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C7291" w14:textId="3B32015D" w:rsidR="009B463E" w:rsidRPr="009E4402" w:rsidRDefault="009B463E" w:rsidP="009E4402">
      <w:pPr>
        <w:pStyle w:val="Norma"/>
        <w:spacing w:after="120" w:line="264" w:lineRule="auto"/>
        <w:ind w:left="0"/>
        <w:jc w:val="center"/>
        <w:rPr>
          <w:rFonts w:ascii="Century Gothic" w:hAnsi="Century Gothic"/>
          <w:b/>
          <w:bCs w:val="0"/>
          <w:color w:val="7142FF"/>
          <w:sz w:val="28"/>
          <w:szCs w:val="28"/>
        </w:rPr>
      </w:pPr>
      <w:r w:rsidRPr="009E4402">
        <w:rPr>
          <w:rFonts w:ascii="Century Gothic" w:hAnsi="Century Gothic"/>
          <w:b/>
          <w:bCs w:val="0"/>
          <w:color w:val="7142FF"/>
          <w:sz w:val="28"/>
          <w:szCs w:val="28"/>
        </w:rPr>
        <w:t xml:space="preserve">Early engagement notice – </w:t>
      </w:r>
      <w:r w:rsidR="00D23A31" w:rsidRPr="009E4402">
        <w:rPr>
          <w:rFonts w:ascii="Century Gothic" w:hAnsi="Century Gothic"/>
          <w:b/>
          <w:bCs w:val="0"/>
          <w:color w:val="7142FF"/>
          <w:sz w:val="28"/>
          <w:szCs w:val="28"/>
        </w:rPr>
        <w:t xml:space="preserve">Industrial </w:t>
      </w:r>
      <w:r w:rsidRPr="009E4402">
        <w:rPr>
          <w:rFonts w:ascii="Century Gothic" w:hAnsi="Century Gothic"/>
          <w:b/>
          <w:bCs w:val="0"/>
          <w:color w:val="7142FF"/>
          <w:sz w:val="28"/>
          <w:szCs w:val="28"/>
        </w:rPr>
        <w:t>scenarios under Net Zero</w:t>
      </w:r>
    </w:p>
    <w:p w14:paraId="2FDAA0B3" w14:textId="77777777" w:rsidR="009B463E" w:rsidRPr="009B463E" w:rsidRDefault="009B463E" w:rsidP="009B463E">
      <w:pPr>
        <w:rPr>
          <w:rFonts w:ascii="Century Gothic" w:hAnsi="Century Gothic"/>
          <w:b/>
          <w:bCs/>
        </w:rPr>
      </w:pPr>
    </w:p>
    <w:p w14:paraId="062B253F" w14:textId="073FA647" w:rsidR="00965A11" w:rsidRPr="005B67B2" w:rsidRDefault="009B463E" w:rsidP="009B463E">
      <w:pPr>
        <w:rPr>
          <w:rFonts w:ascii="Century Gothic" w:hAnsi="Century Gothic"/>
          <w:b/>
          <w:bCs/>
          <w:sz w:val="24"/>
          <w:szCs w:val="24"/>
        </w:rPr>
      </w:pPr>
      <w:r w:rsidRPr="005B67B2">
        <w:rPr>
          <w:rFonts w:ascii="Century Gothic" w:hAnsi="Century Gothic"/>
          <w:b/>
          <w:bCs/>
          <w:sz w:val="24"/>
          <w:szCs w:val="24"/>
        </w:rPr>
        <w:t>A Pre-Procurement Notice from the Climate Change Committee</w:t>
      </w:r>
    </w:p>
    <w:p w14:paraId="089110A8" w14:textId="573BC245" w:rsidR="00910DE4" w:rsidRPr="00A2007D" w:rsidRDefault="00910DE4" w:rsidP="00843D3A">
      <w:pPr>
        <w:spacing w:after="240"/>
        <w:rPr>
          <w:rFonts w:ascii="Century Gothic" w:hAnsi="Century Gothic"/>
          <w:b/>
          <w:bCs/>
        </w:rPr>
      </w:pPr>
      <w:r w:rsidRPr="00A2007D">
        <w:rPr>
          <w:rFonts w:ascii="Century Gothic" w:hAnsi="Century Gothic"/>
          <w:b/>
          <w:bCs/>
        </w:rPr>
        <w:t>Background</w:t>
      </w:r>
    </w:p>
    <w:p w14:paraId="5BC05B67" w14:textId="4BDD6C50" w:rsidR="009B463E" w:rsidRPr="00A2007D" w:rsidRDefault="009B463E" w:rsidP="00843D3A">
      <w:pPr>
        <w:spacing w:after="240"/>
        <w:rPr>
          <w:rFonts w:ascii="Century Gothic" w:hAnsi="Century Gothic"/>
        </w:rPr>
      </w:pPr>
      <w:r w:rsidRPr="00A2007D">
        <w:rPr>
          <w:rFonts w:ascii="Century Gothic" w:hAnsi="Century Gothic"/>
        </w:rPr>
        <w:t>The Climate Change Committee (CCC) is an independent, statutory body established under the Climate Change Act 2008. Our purpose is to advise the UK and devolved governments on emissions targets and to report to Parliament on progress made in reducing greenhouse gas emissions and preparing for and adapting to the impacts of climate change.</w:t>
      </w:r>
    </w:p>
    <w:p w14:paraId="0E3EC113" w14:textId="7F8577EA" w:rsidR="00094709" w:rsidRDefault="00BC6FE9" w:rsidP="00843D3A">
      <w:pPr>
        <w:shd w:val="clear" w:color="auto" w:fill="FFFFFF"/>
        <w:spacing w:before="100" w:beforeAutospacing="1" w:after="240" w:line="240" w:lineRule="auto"/>
        <w:rPr>
          <w:rFonts w:ascii="Century Gothic" w:hAnsi="Century Gothic"/>
        </w:rPr>
      </w:pPr>
      <w:r>
        <w:rPr>
          <w:rFonts w:ascii="Century Gothic" w:hAnsi="Century Gothic"/>
        </w:rPr>
        <w:t xml:space="preserve">Part of the CCC’s role is to advise the Government </w:t>
      </w:r>
      <w:r w:rsidRPr="00BC6FE9">
        <w:rPr>
          <w:rFonts w:ascii="Century Gothic" w:hAnsi="Century Gothic"/>
        </w:rPr>
        <w:t xml:space="preserve">on the appropriate level </w:t>
      </w:r>
      <w:r>
        <w:rPr>
          <w:rFonts w:ascii="Century Gothic" w:hAnsi="Century Gothic"/>
        </w:rPr>
        <w:t>for</w:t>
      </w:r>
      <w:r w:rsidRPr="00BC6FE9">
        <w:rPr>
          <w:rFonts w:ascii="Century Gothic" w:hAnsi="Century Gothic"/>
        </w:rPr>
        <w:t xml:space="preserve"> </w:t>
      </w:r>
      <w:r w:rsidR="00094709">
        <w:rPr>
          <w:rFonts w:ascii="Century Gothic" w:hAnsi="Century Gothic"/>
        </w:rPr>
        <w:t xml:space="preserve">each </w:t>
      </w:r>
      <w:r w:rsidRPr="00BC6FE9">
        <w:rPr>
          <w:rFonts w:ascii="Century Gothic" w:hAnsi="Century Gothic"/>
        </w:rPr>
        <w:t>carbon budget</w:t>
      </w:r>
      <w:r w:rsidR="00094709">
        <w:rPr>
          <w:rFonts w:ascii="Century Gothic" w:hAnsi="Century Gothic"/>
        </w:rPr>
        <w:t xml:space="preserve"> </w:t>
      </w:r>
      <w:r>
        <w:rPr>
          <w:rFonts w:ascii="Century Gothic" w:hAnsi="Century Gothic"/>
        </w:rPr>
        <w:t xml:space="preserve">– </w:t>
      </w:r>
      <w:r w:rsidRPr="00BC6FE9">
        <w:rPr>
          <w:rFonts w:ascii="Century Gothic" w:hAnsi="Century Gothic"/>
        </w:rPr>
        <w:t>a cap on the amount of greenhouse gases emitted in the UK over a five-year period.</w:t>
      </w:r>
      <w:r>
        <w:rPr>
          <w:rFonts w:ascii="Century Gothic" w:hAnsi="Century Gothic"/>
        </w:rPr>
        <w:t xml:space="preserve"> </w:t>
      </w:r>
      <w:r w:rsidR="00094709" w:rsidRPr="00094709">
        <w:rPr>
          <w:rFonts w:ascii="Century Gothic" w:hAnsi="Century Gothic"/>
        </w:rPr>
        <w:t xml:space="preserve">The budgets describe the cost-effective pathway to achieving the UK’s long-term climate change objectives. They take account </w:t>
      </w:r>
      <w:r w:rsidR="00094709">
        <w:rPr>
          <w:rFonts w:ascii="Century Gothic" w:hAnsi="Century Gothic"/>
        </w:rPr>
        <w:t xml:space="preserve">of economic, </w:t>
      </w:r>
      <w:proofErr w:type="gramStart"/>
      <w:r w:rsidR="00094709">
        <w:rPr>
          <w:rFonts w:ascii="Century Gothic" w:hAnsi="Century Gothic"/>
        </w:rPr>
        <w:t>social</w:t>
      </w:r>
      <w:proofErr w:type="gramEnd"/>
      <w:r w:rsidR="00094709">
        <w:rPr>
          <w:rFonts w:ascii="Century Gothic" w:hAnsi="Century Gothic"/>
        </w:rPr>
        <w:t xml:space="preserve"> and technological </w:t>
      </w:r>
      <w:r w:rsidR="00094709" w:rsidRPr="00094709">
        <w:rPr>
          <w:rFonts w:ascii="Century Gothic" w:hAnsi="Century Gothic"/>
        </w:rPr>
        <w:t>factors.</w:t>
      </w:r>
    </w:p>
    <w:p w14:paraId="7B602089" w14:textId="72BE41FF" w:rsidR="00DB64A6" w:rsidRDefault="00094709" w:rsidP="00843D3A">
      <w:pPr>
        <w:spacing w:after="240"/>
        <w:rPr>
          <w:rFonts w:ascii="Century Gothic" w:hAnsi="Century Gothic"/>
        </w:rPr>
      </w:pPr>
      <w:r>
        <w:rPr>
          <w:rFonts w:ascii="Century Gothic" w:hAnsi="Century Gothic"/>
        </w:rPr>
        <w:t>We are about to start our work programme for the Seventh Carbon Budget (</w:t>
      </w:r>
      <w:r w:rsidR="00F66C4D">
        <w:rPr>
          <w:rFonts w:ascii="Century Gothic" w:hAnsi="Century Gothic"/>
        </w:rPr>
        <w:t xml:space="preserve">the period from </w:t>
      </w:r>
      <w:r>
        <w:rPr>
          <w:rFonts w:ascii="Century Gothic" w:hAnsi="Century Gothic"/>
        </w:rPr>
        <w:t>2038</w:t>
      </w:r>
      <w:r w:rsidR="009B0086">
        <w:rPr>
          <w:rFonts w:ascii="Century Gothic" w:hAnsi="Century Gothic"/>
        </w:rPr>
        <w:t>-</w:t>
      </w:r>
      <w:r>
        <w:rPr>
          <w:rFonts w:ascii="Century Gothic" w:hAnsi="Century Gothic"/>
        </w:rPr>
        <w:t>2042).</w:t>
      </w:r>
      <w:r w:rsidR="00DB64A6">
        <w:rPr>
          <w:rFonts w:ascii="Century Gothic" w:hAnsi="Century Gothic"/>
        </w:rPr>
        <w:t xml:space="preserve"> As part of this we would like to explore the </w:t>
      </w:r>
      <w:r w:rsidR="00F14E74">
        <w:rPr>
          <w:rFonts w:ascii="Century Gothic" w:hAnsi="Century Gothic"/>
        </w:rPr>
        <w:t xml:space="preserve">interaction between </w:t>
      </w:r>
      <w:r w:rsidR="00DB64A6">
        <w:rPr>
          <w:rFonts w:ascii="Century Gothic" w:hAnsi="Century Gothic"/>
        </w:rPr>
        <w:t xml:space="preserve">industrial decarbonisation </w:t>
      </w:r>
      <w:r w:rsidR="00F14E74">
        <w:rPr>
          <w:rFonts w:ascii="Century Gothic" w:hAnsi="Century Gothic"/>
        </w:rPr>
        <w:t>and</w:t>
      </w:r>
      <w:r w:rsidR="00DB64A6">
        <w:rPr>
          <w:rFonts w:ascii="Century Gothic" w:hAnsi="Century Gothic"/>
        </w:rPr>
        <w:t xml:space="preserve"> </w:t>
      </w:r>
      <w:r w:rsidR="00EA026E">
        <w:rPr>
          <w:rFonts w:ascii="Century Gothic" w:hAnsi="Century Gothic"/>
        </w:rPr>
        <w:t>UK industrial production</w:t>
      </w:r>
      <w:r w:rsidR="00DB64A6">
        <w:rPr>
          <w:rFonts w:ascii="Century Gothic" w:hAnsi="Century Gothic"/>
        </w:rPr>
        <w:t xml:space="preserve">. </w:t>
      </w:r>
    </w:p>
    <w:p w14:paraId="5AD1C527" w14:textId="5E178BD9" w:rsidR="00910DE4" w:rsidRPr="00910DE4" w:rsidRDefault="00910DE4" w:rsidP="00843D3A">
      <w:pPr>
        <w:spacing w:after="240"/>
        <w:rPr>
          <w:rFonts w:ascii="Century Gothic" w:hAnsi="Century Gothic"/>
          <w:b/>
          <w:bCs/>
        </w:rPr>
      </w:pPr>
      <w:r w:rsidRPr="00910DE4">
        <w:rPr>
          <w:rFonts w:ascii="Century Gothic" w:hAnsi="Century Gothic"/>
          <w:b/>
          <w:bCs/>
        </w:rPr>
        <w:t>Potential project</w:t>
      </w:r>
    </w:p>
    <w:p w14:paraId="6FC1FFB8" w14:textId="77777777" w:rsidR="00926C71" w:rsidRDefault="00910DE4" w:rsidP="00926C71">
      <w:pPr>
        <w:spacing w:after="240"/>
        <w:rPr>
          <w:rFonts w:ascii="Century Gothic" w:hAnsi="Century Gothic"/>
        </w:rPr>
      </w:pPr>
      <w:r w:rsidRPr="0172A7D8">
        <w:rPr>
          <w:rFonts w:ascii="Century Gothic" w:hAnsi="Century Gothic"/>
        </w:rPr>
        <w:t>The CCC is considering</w:t>
      </w:r>
      <w:r w:rsidR="00DB64A6" w:rsidRPr="0172A7D8">
        <w:rPr>
          <w:rFonts w:ascii="Century Gothic" w:hAnsi="Century Gothic"/>
        </w:rPr>
        <w:t xml:space="preserve"> </w:t>
      </w:r>
      <w:r w:rsidRPr="0172A7D8">
        <w:rPr>
          <w:rFonts w:ascii="Century Gothic" w:hAnsi="Century Gothic"/>
        </w:rPr>
        <w:t xml:space="preserve">how </w:t>
      </w:r>
      <w:r w:rsidR="00DB64A6" w:rsidRPr="0172A7D8">
        <w:rPr>
          <w:rFonts w:ascii="Century Gothic" w:hAnsi="Century Gothic"/>
        </w:rPr>
        <w:t xml:space="preserve">to </w:t>
      </w:r>
      <w:r w:rsidRPr="0172A7D8">
        <w:rPr>
          <w:rFonts w:ascii="Century Gothic" w:hAnsi="Century Gothic"/>
        </w:rPr>
        <w:t>explore</w:t>
      </w:r>
      <w:r w:rsidR="00DB64A6" w:rsidRPr="0172A7D8">
        <w:rPr>
          <w:rFonts w:ascii="Century Gothic" w:hAnsi="Century Gothic"/>
        </w:rPr>
        <w:t xml:space="preserve"> the impact of different policies and</w:t>
      </w:r>
      <w:r w:rsidR="00F27444">
        <w:rPr>
          <w:rFonts w:ascii="Century Gothic" w:hAnsi="Century Gothic"/>
        </w:rPr>
        <w:t xml:space="preserve"> wider economic </w:t>
      </w:r>
      <w:r w:rsidR="00DB64A6" w:rsidRPr="0172A7D8">
        <w:rPr>
          <w:rFonts w:ascii="Century Gothic" w:hAnsi="Century Gothic"/>
        </w:rPr>
        <w:t xml:space="preserve">conditions on the </w:t>
      </w:r>
      <w:r w:rsidR="00342B9A" w:rsidRPr="0172A7D8">
        <w:rPr>
          <w:rFonts w:ascii="Century Gothic" w:hAnsi="Century Gothic"/>
        </w:rPr>
        <w:t xml:space="preserve">output </w:t>
      </w:r>
      <w:r w:rsidR="0098270E">
        <w:rPr>
          <w:rFonts w:ascii="Century Gothic" w:hAnsi="Century Gothic"/>
        </w:rPr>
        <w:t xml:space="preserve">and composition </w:t>
      </w:r>
      <w:r w:rsidR="00342B9A" w:rsidRPr="0172A7D8">
        <w:rPr>
          <w:rFonts w:ascii="Century Gothic" w:hAnsi="Century Gothic"/>
        </w:rPr>
        <w:t xml:space="preserve">of </w:t>
      </w:r>
      <w:r w:rsidR="00B3395F">
        <w:rPr>
          <w:rFonts w:ascii="Century Gothic" w:hAnsi="Century Gothic"/>
        </w:rPr>
        <w:t>UK industry</w:t>
      </w:r>
      <w:r w:rsidRPr="0172A7D8">
        <w:rPr>
          <w:rFonts w:ascii="Century Gothic" w:hAnsi="Century Gothic"/>
        </w:rPr>
        <w:t xml:space="preserve"> as it decarbonises</w:t>
      </w:r>
      <w:r w:rsidR="00342B9A" w:rsidRPr="0172A7D8">
        <w:rPr>
          <w:rFonts w:ascii="Century Gothic" w:hAnsi="Century Gothic"/>
        </w:rPr>
        <w:t>. For example, explor</w:t>
      </w:r>
      <w:r w:rsidR="00474310">
        <w:rPr>
          <w:rFonts w:ascii="Century Gothic" w:hAnsi="Century Gothic"/>
        </w:rPr>
        <w:t>ing</w:t>
      </w:r>
      <w:r w:rsidR="00342B9A" w:rsidRPr="0172A7D8">
        <w:rPr>
          <w:rFonts w:ascii="Century Gothic" w:hAnsi="Century Gothic"/>
        </w:rPr>
        <w:t xml:space="preserve"> scenarios in which industrial output falls, grows or stays the same</w:t>
      </w:r>
      <w:r w:rsidR="003E4DC9">
        <w:rPr>
          <w:rFonts w:ascii="Century Gothic" w:hAnsi="Century Gothic"/>
        </w:rPr>
        <w:t>, and under which conditions these scenarios could credibly occur</w:t>
      </w:r>
      <w:r w:rsidR="00342B9A" w:rsidRPr="0172A7D8">
        <w:rPr>
          <w:rFonts w:ascii="Century Gothic" w:hAnsi="Century Gothic"/>
        </w:rPr>
        <w:t xml:space="preserve">. </w:t>
      </w:r>
      <w:r w:rsidR="0071654B">
        <w:rPr>
          <w:rFonts w:ascii="Century Gothic" w:hAnsi="Century Gothic"/>
        </w:rPr>
        <w:t>S</w:t>
      </w:r>
      <w:r w:rsidR="00342B9A" w:rsidRPr="0172A7D8">
        <w:rPr>
          <w:rFonts w:ascii="Century Gothic" w:hAnsi="Century Gothic"/>
        </w:rPr>
        <w:t xml:space="preserve">cenarios </w:t>
      </w:r>
      <w:r w:rsidR="0071654B">
        <w:rPr>
          <w:rFonts w:ascii="Century Gothic" w:hAnsi="Century Gothic"/>
        </w:rPr>
        <w:t>c</w:t>
      </w:r>
      <w:r w:rsidR="00441499">
        <w:rPr>
          <w:rFonts w:ascii="Century Gothic" w:hAnsi="Century Gothic"/>
        </w:rPr>
        <w:t>ould look at</w:t>
      </w:r>
      <w:r w:rsidR="004871A2" w:rsidRPr="0172A7D8">
        <w:rPr>
          <w:rFonts w:ascii="Century Gothic" w:hAnsi="Century Gothic"/>
        </w:rPr>
        <w:t xml:space="preserve"> UK </w:t>
      </w:r>
      <w:r w:rsidR="0098270E">
        <w:rPr>
          <w:rFonts w:ascii="Century Gothic" w:hAnsi="Century Gothic"/>
        </w:rPr>
        <w:t>industry</w:t>
      </w:r>
      <w:r w:rsidR="00EA46F0">
        <w:rPr>
          <w:rStyle w:val="FootnoteReference"/>
          <w:rFonts w:ascii="Century Gothic" w:hAnsi="Century Gothic"/>
        </w:rPr>
        <w:footnoteReference w:id="1"/>
      </w:r>
      <w:r w:rsidR="00EA46F0">
        <w:rPr>
          <w:rFonts w:ascii="Century Gothic" w:hAnsi="Century Gothic"/>
        </w:rPr>
        <w:t xml:space="preserve"> </w:t>
      </w:r>
      <w:r w:rsidR="004871A2" w:rsidRPr="0172A7D8">
        <w:rPr>
          <w:rFonts w:ascii="Century Gothic" w:hAnsi="Century Gothic"/>
        </w:rPr>
        <w:t>as a whole</w:t>
      </w:r>
      <w:r w:rsidR="00C56FFA">
        <w:rPr>
          <w:rFonts w:ascii="Century Gothic" w:hAnsi="Century Gothic"/>
        </w:rPr>
        <w:t>,</w:t>
      </w:r>
      <w:r w:rsidR="004871A2" w:rsidRPr="0172A7D8">
        <w:rPr>
          <w:rFonts w:ascii="Century Gothic" w:hAnsi="Century Gothic"/>
        </w:rPr>
        <w:t xml:space="preserve"> as well as specific</w:t>
      </w:r>
      <w:r w:rsidR="00441499">
        <w:rPr>
          <w:rFonts w:ascii="Century Gothic" w:hAnsi="Century Gothic"/>
        </w:rPr>
        <w:t xml:space="preserve"> industrial</w:t>
      </w:r>
      <w:r w:rsidR="004871A2" w:rsidRPr="0172A7D8">
        <w:rPr>
          <w:rFonts w:ascii="Century Gothic" w:hAnsi="Century Gothic"/>
        </w:rPr>
        <w:t xml:space="preserve"> sub-sectors</w:t>
      </w:r>
      <w:r w:rsidR="00441499">
        <w:rPr>
          <w:rFonts w:ascii="Century Gothic" w:hAnsi="Century Gothic"/>
        </w:rPr>
        <w:t>, and could also consider refineries</w:t>
      </w:r>
      <w:r w:rsidR="004871A2" w:rsidRPr="0172A7D8">
        <w:rPr>
          <w:rFonts w:ascii="Century Gothic" w:hAnsi="Century Gothic"/>
        </w:rPr>
        <w:t>.</w:t>
      </w:r>
      <w:r w:rsidR="00AD7B96">
        <w:rPr>
          <w:rFonts w:ascii="Century Gothic" w:hAnsi="Century Gothic"/>
        </w:rPr>
        <w:t xml:space="preserve"> </w:t>
      </w:r>
      <w:r w:rsidR="00926C71">
        <w:rPr>
          <w:rFonts w:ascii="Century Gothic" w:hAnsi="Century Gothic"/>
        </w:rPr>
        <w:t xml:space="preserve">We are primarily interested in the big industrial emitting </w:t>
      </w:r>
      <w:proofErr w:type="gramStart"/>
      <w:r w:rsidR="00926C71">
        <w:rPr>
          <w:rFonts w:ascii="Century Gothic" w:hAnsi="Century Gothic"/>
        </w:rPr>
        <w:t>sectors, but</w:t>
      </w:r>
      <w:proofErr w:type="gramEnd"/>
      <w:r w:rsidR="00926C71">
        <w:rPr>
          <w:rFonts w:ascii="Century Gothic" w:hAnsi="Century Gothic"/>
        </w:rPr>
        <w:t xml:space="preserve"> are open to considering wider industries. </w:t>
      </w:r>
    </w:p>
    <w:p w14:paraId="3C1EDD51" w14:textId="57D2100A" w:rsidR="00342B9A" w:rsidRDefault="00926C71" w:rsidP="006E5831">
      <w:pPr>
        <w:spacing w:after="120"/>
        <w:contextualSpacing/>
        <w:rPr>
          <w:rFonts w:ascii="Century Gothic" w:hAnsi="Century Gothic"/>
        </w:rPr>
      </w:pPr>
      <w:r>
        <w:rPr>
          <w:rFonts w:ascii="Century Gothic" w:hAnsi="Century Gothic"/>
        </w:rPr>
        <w:t xml:space="preserve">Scenarios </w:t>
      </w:r>
      <w:r w:rsidR="00D7467E">
        <w:rPr>
          <w:rFonts w:ascii="Century Gothic" w:hAnsi="Century Gothic"/>
        </w:rPr>
        <w:t>c</w:t>
      </w:r>
      <w:r w:rsidR="00342B9A" w:rsidRPr="0172A7D8">
        <w:rPr>
          <w:rFonts w:ascii="Century Gothic" w:hAnsi="Century Gothic"/>
        </w:rPr>
        <w:t>ould take account of factors such</w:t>
      </w:r>
      <w:r w:rsidR="00402FC7" w:rsidRPr="0172A7D8">
        <w:rPr>
          <w:rFonts w:ascii="Century Gothic" w:hAnsi="Century Gothic"/>
        </w:rPr>
        <w:t xml:space="preserve"> as</w:t>
      </w:r>
      <w:r w:rsidR="00342B9A" w:rsidRPr="0172A7D8">
        <w:rPr>
          <w:rFonts w:ascii="Century Gothic" w:hAnsi="Century Gothic"/>
        </w:rPr>
        <w:t>:</w:t>
      </w:r>
    </w:p>
    <w:p w14:paraId="1102F661" w14:textId="58296DDE" w:rsidR="00DB64A6" w:rsidRPr="00707DF5" w:rsidRDefault="00DB64A6" w:rsidP="004046D1">
      <w:pPr>
        <w:pStyle w:val="ListParagraph"/>
        <w:numPr>
          <w:ilvl w:val="0"/>
          <w:numId w:val="1"/>
        </w:numPr>
        <w:spacing w:after="120"/>
        <w:ind w:left="714" w:hanging="357"/>
        <w:contextualSpacing w:val="0"/>
        <w:rPr>
          <w:rFonts w:ascii="Century Gothic" w:hAnsi="Century Gothic"/>
        </w:rPr>
      </w:pPr>
      <w:r w:rsidRPr="00707DF5">
        <w:rPr>
          <w:rFonts w:ascii="Century Gothic" w:hAnsi="Century Gothic"/>
        </w:rPr>
        <w:t>p</w:t>
      </w:r>
      <w:r w:rsidR="00342B9A" w:rsidRPr="00707DF5">
        <w:rPr>
          <w:rFonts w:ascii="Century Gothic" w:hAnsi="Century Gothic"/>
        </w:rPr>
        <w:t>rices</w:t>
      </w:r>
      <w:r w:rsidRPr="00707DF5">
        <w:rPr>
          <w:rFonts w:ascii="Century Gothic" w:hAnsi="Century Gothic"/>
        </w:rPr>
        <w:t xml:space="preserve"> of energy including electricity, biomass, hydrogen and fossil fuels</w:t>
      </w:r>
      <w:r w:rsidR="002B32F7">
        <w:rPr>
          <w:rFonts w:ascii="Century Gothic" w:hAnsi="Century Gothic"/>
        </w:rPr>
        <w:t xml:space="preserve"> in the UK and internationally</w:t>
      </w:r>
      <w:r w:rsidR="00601810" w:rsidRPr="00707DF5">
        <w:rPr>
          <w:rFonts w:ascii="Century Gothic" w:hAnsi="Century Gothic"/>
        </w:rPr>
        <w:t>, and</w:t>
      </w:r>
      <w:r w:rsidR="001C340B">
        <w:rPr>
          <w:rFonts w:ascii="Century Gothic" w:hAnsi="Century Gothic"/>
        </w:rPr>
        <w:t xml:space="preserve"> factors</w:t>
      </w:r>
      <w:r w:rsidR="00AD7B96">
        <w:rPr>
          <w:rFonts w:ascii="Century Gothic" w:hAnsi="Century Gothic"/>
        </w:rPr>
        <w:t xml:space="preserve"> </w:t>
      </w:r>
      <w:r w:rsidR="00601810" w:rsidRPr="00707DF5">
        <w:rPr>
          <w:rFonts w:ascii="Century Gothic" w:hAnsi="Century Gothic"/>
        </w:rPr>
        <w:t>that could influence those prices in future (</w:t>
      </w:r>
      <w:proofErr w:type="gramStart"/>
      <w:r w:rsidR="00601810" w:rsidRPr="00707DF5">
        <w:rPr>
          <w:rFonts w:ascii="Century Gothic" w:hAnsi="Century Gothic"/>
        </w:rPr>
        <w:t>e.g.</w:t>
      </w:r>
      <w:proofErr w:type="gramEnd"/>
      <w:r w:rsidR="00601810" w:rsidRPr="00707DF5">
        <w:rPr>
          <w:rFonts w:ascii="Century Gothic" w:hAnsi="Century Gothic"/>
        </w:rPr>
        <w:t xml:space="preserve"> </w:t>
      </w:r>
      <w:r w:rsidR="00540182" w:rsidRPr="00707DF5">
        <w:rPr>
          <w:rFonts w:ascii="Century Gothic" w:hAnsi="Century Gothic"/>
        </w:rPr>
        <w:t xml:space="preserve">expansion of renewables, </w:t>
      </w:r>
      <w:r w:rsidR="001C340B">
        <w:rPr>
          <w:rFonts w:ascii="Century Gothic" w:hAnsi="Century Gothic"/>
        </w:rPr>
        <w:t xml:space="preserve">policies to </w:t>
      </w:r>
      <w:r w:rsidR="00540182" w:rsidRPr="00707DF5">
        <w:rPr>
          <w:rFonts w:ascii="Century Gothic" w:hAnsi="Century Gothic"/>
        </w:rPr>
        <w:t xml:space="preserve">rebalancing </w:t>
      </w:r>
      <w:r w:rsidR="001C340B">
        <w:rPr>
          <w:rFonts w:ascii="Century Gothic" w:hAnsi="Century Gothic"/>
        </w:rPr>
        <w:t xml:space="preserve">policy costs between </w:t>
      </w:r>
      <w:r w:rsidR="00540182" w:rsidRPr="00707DF5">
        <w:rPr>
          <w:rFonts w:ascii="Century Gothic" w:hAnsi="Century Gothic"/>
        </w:rPr>
        <w:t>gas and electricity</w:t>
      </w:r>
      <w:r w:rsidR="00601810" w:rsidRPr="00707DF5">
        <w:rPr>
          <w:rFonts w:ascii="Century Gothic" w:hAnsi="Century Gothic"/>
        </w:rPr>
        <w:t>)</w:t>
      </w:r>
    </w:p>
    <w:p w14:paraId="0299B580" w14:textId="4868C127" w:rsidR="00DB64A6" w:rsidRPr="00707DF5" w:rsidRDefault="00C8059E" w:rsidP="004046D1">
      <w:pPr>
        <w:pStyle w:val="ListParagraph"/>
        <w:numPr>
          <w:ilvl w:val="0"/>
          <w:numId w:val="1"/>
        </w:numPr>
        <w:spacing w:after="120"/>
        <w:ind w:left="714" w:hanging="357"/>
        <w:contextualSpacing w:val="0"/>
        <w:rPr>
          <w:rFonts w:ascii="Century Gothic" w:hAnsi="Century Gothic"/>
        </w:rPr>
      </w:pPr>
      <w:r>
        <w:rPr>
          <w:rFonts w:ascii="Century Gothic" w:hAnsi="Century Gothic"/>
        </w:rPr>
        <w:t xml:space="preserve">other </w:t>
      </w:r>
      <w:r w:rsidR="00342B9A" w:rsidRPr="00707DF5">
        <w:rPr>
          <w:rFonts w:ascii="Century Gothic" w:hAnsi="Century Gothic"/>
        </w:rPr>
        <w:t xml:space="preserve">UK </w:t>
      </w:r>
      <w:r w:rsidR="00010B6E">
        <w:rPr>
          <w:rFonts w:ascii="Century Gothic" w:hAnsi="Century Gothic"/>
        </w:rPr>
        <w:t xml:space="preserve">climate </w:t>
      </w:r>
      <w:r w:rsidR="00342B9A" w:rsidRPr="00707DF5">
        <w:rPr>
          <w:rFonts w:ascii="Century Gothic" w:hAnsi="Century Gothic"/>
        </w:rPr>
        <w:t>policies (actual and potential) such as UK ETS, carbon border adjustment mechanism, minimum products standards</w:t>
      </w:r>
      <w:r w:rsidR="002B32F7">
        <w:rPr>
          <w:rFonts w:ascii="Century Gothic" w:hAnsi="Century Gothic"/>
        </w:rPr>
        <w:t>, public procurement rules</w:t>
      </w:r>
      <w:r w:rsidR="00342B9A" w:rsidRPr="00707DF5">
        <w:rPr>
          <w:rFonts w:ascii="Century Gothic" w:hAnsi="Century Gothic"/>
        </w:rPr>
        <w:t xml:space="preserve"> and </w:t>
      </w:r>
      <w:r w:rsidR="002B32F7">
        <w:rPr>
          <w:rFonts w:ascii="Century Gothic" w:hAnsi="Century Gothic"/>
        </w:rPr>
        <w:t xml:space="preserve">other </w:t>
      </w:r>
      <w:r w:rsidR="004871A2" w:rsidRPr="00707DF5">
        <w:rPr>
          <w:rFonts w:ascii="Century Gothic" w:hAnsi="Century Gothic"/>
        </w:rPr>
        <w:t>incentive</w:t>
      </w:r>
      <w:r w:rsidR="00342B9A" w:rsidRPr="00707DF5">
        <w:rPr>
          <w:rFonts w:ascii="Century Gothic" w:hAnsi="Century Gothic"/>
        </w:rPr>
        <w:t xml:space="preserve"> schemes</w:t>
      </w:r>
    </w:p>
    <w:p w14:paraId="109AF2C2" w14:textId="16864023" w:rsidR="00843D3A" w:rsidRDefault="00DB64A6" w:rsidP="004046D1">
      <w:pPr>
        <w:pStyle w:val="ListParagraph"/>
        <w:numPr>
          <w:ilvl w:val="0"/>
          <w:numId w:val="1"/>
        </w:numPr>
        <w:spacing w:after="120"/>
        <w:ind w:left="714" w:hanging="357"/>
        <w:contextualSpacing w:val="0"/>
        <w:rPr>
          <w:rFonts w:ascii="Century Gothic" w:hAnsi="Century Gothic"/>
        </w:rPr>
      </w:pPr>
      <w:r w:rsidRPr="00707DF5">
        <w:rPr>
          <w:rFonts w:ascii="Century Gothic" w:hAnsi="Century Gothic"/>
        </w:rPr>
        <w:t>i</w:t>
      </w:r>
      <w:r w:rsidR="00342B9A" w:rsidRPr="00707DF5">
        <w:rPr>
          <w:rFonts w:ascii="Century Gothic" w:hAnsi="Century Gothic"/>
        </w:rPr>
        <w:t xml:space="preserve">nternational </w:t>
      </w:r>
      <w:r w:rsidR="00010B6E">
        <w:rPr>
          <w:rFonts w:ascii="Century Gothic" w:hAnsi="Century Gothic"/>
        </w:rPr>
        <w:t xml:space="preserve">climate </w:t>
      </w:r>
      <w:r w:rsidR="00342B9A" w:rsidRPr="00707DF5">
        <w:rPr>
          <w:rFonts w:ascii="Century Gothic" w:hAnsi="Century Gothic"/>
        </w:rPr>
        <w:t xml:space="preserve">policies </w:t>
      </w:r>
      <w:r w:rsidR="000C156B" w:rsidRPr="00707DF5">
        <w:rPr>
          <w:rFonts w:ascii="Century Gothic" w:hAnsi="Century Gothic"/>
        </w:rPr>
        <w:t xml:space="preserve">(actual and potential) </w:t>
      </w:r>
      <w:r w:rsidR="00342B9A" w:rsidRPr="00707DF5">
        <w:rPr>
          <w:rFonts w:ascii="Century Gothic" w:hAnsi="Century Gothic"/>
        </w:rPr>
        <w:t xml:space="preserve">such as the EU’s carbon border adjustment mechanism, </w:t>
      </w:r>
      <w:r w:rsidR="009561FA" w:rsidRPr="00707DF5">
        <w:rPr>
          <w:rFonts w:ascii="Century Gothic" w:hAnsi="Century Gothic"/>
        </w:rPr>
        <w:t xml:space="preserve">EU’s Green </w:t>
      </w:r>
      <w:proofErr w:type="gramStart"/>
      <w:r w:rsidR="009561FA" w:rsidRPr="00707DF5">
        <w:rPr>
          <w:rFonts w:ascii="Century Gothic" w:hAnsi="Century Gothic"/>
        </w:rPr>
        <w:t>Deal</w:t>
      </w:r>
      <w:proofErr w:type="gramEnd"/>
      <w:r w:rsidR="009561FA" w:rsidRPr="00707DF5">
        <w:rPr>
          <w:rFonts w:ascii="Century Gothic" w:hAnsi="Century Gothic"/>
        </w:rPr>
        <w:t xml:space="preserve"> </w:t>
      </w:r>
      <w:r w:rsidR="00342B9A" w:rsidRPr="00707DF5">
        <w:rPr>
          <w:rFonts w:ascii="Century Gothic" w:hAnsi="Century Gothic"/>
        </w:rPr>
        <w:t xml:space="preserve">and </w:t>
      </w:r>
      <w:r w:rsidRPr="00707DF5">
        <w:rPr>
          <w:rFonts w:ascii="Century Gothic" w:hAnsi="Century Gothic"/>
        </w:rPr>
        <w:t>the United States’ Inflation Reduction Act</w:t>
      </w:r>
      <w:r w:rsidR="001274A2">
        <w:rPr>
          <w:rFonts w:ascii="Century Gothic" w:hAnsi="Century Gothic"/>
        </w:rPr>
        <w:t>.</w:t>
      </w:r>
    </w:p>
    <w:p w14:paraId="2B40C487" w14:textId="467F00CA" w:rsidR="00010B6E" w:rsidRPr="00707DF5" w:rsidRDefault="007F14AB" w:rsidP="004046D1">
      <w:pPr>
        <w:pStyle w:val="ListParagraph"/>
        <w:numPr>
          <w:ilvl w:val="0"/>
          <w:numId w:val="1"/>
        </w:numPr>
        <w:spacing w:after="120"/>
        <w:ind w:left="714" w:hanging="357"/>
        <w:contextualSpacing w:val="0"/>
        <w:rPr>
          <w:rFonts w:ascii="Century Gothic" w:hAnsi="Century Gothic"/>
        </w:rPr>
      </w:pPr>
      <w:r>
        <w:rPr>
          <w:rFonts w:ascii="Century Gothic" w:hAnsi="Century Gothic"/>
        </w:rPr>
        <w:lastRenderedPageBreak/>
        <w:t>w</w:t>
      </w:r>
      <w:r w:rsidR="00010B6E">
        <w:rPr>
          <w:rFonts w:ascii="Century Gothic" w:hAnsi="Century Gothic"/>
        </w:rPr>
        <w:t xml:space="preserve">ider UK and international </w:t>
      </w:r>
      <w:r w:rsidR="00C742D8">
        <w:rPr>
          <w:rFonts w:ascii="Century Gothic" w:hAnsi="Century Gothic"/>
        </w:rPr>
        <w:t xml:space="preserve">drivers </w:t>
      </w:r>
      <w:r>
        <w:rPr>
          <w:rFonts w:ascii="Century Gothic" w:hAnsi="Century Gothic"/>
        </w:rPr>
        <w:t xml:space="preserve">and policies (actual and potential) </w:t>
      </w:r>
      <w:r w:rsidR="00C742D8">
        <w:rPr>
          <w:rFonts w:ascii="Century Gothic" w:hAnsi="Century Gothic"/>
        </w:rPr>
        <w:t xml:space="preserve">such as </w:t>
      </w:r>
      <w:r>
        <w:rPr>
          <w:rFonts w:ascii="Century Gothic" w:hAnsi="Century Gothic"/>
        </w:rPr>
        <w:t>international competitiveness, trade policy, industrial policy, urbanisation.</w:t>
      </w:r>
    </w:p>
    <w:p w14:paraId="3052F090" w14:textId="659E35D2" w:rsidR="00A9391D" w:rsidRPr="00707DF5" w:rsidRDefault="001274A2" w:rsidP="004046D1">
      <w:pPr>
        <w:pStyle w:val="ListParagraph"/>
        <w:numPr>
          <w:ilvl w:val="0"/>
          <w:numId w:val="1"/>
        </w:numPr>
        <w:spacing w:after="120"/>
        <w:ind w:left="714" w:hanging="357"/>
        <w:contextualSpacing w:val="0"/>
        <w:rPr>
          <w:rFonts w:ascii="Century Gothic" w:hAnsi="Century Gothic"/>
        </w:rPr>
      </w:pPr>
      <w:r>
        <w:rPr>
          <w:rFonts w:ascii="Century Gothic" w:hAnsi="Century Gothic"/>
        </w:rPr>
        <w:t>t</w:t>
      </w:r>
      <w:r w:rsidR="00A9391D" w:rsidRPr="00707DF5">
        <w:rPr>
          <w:rFonts w:ascii="Century Gothic" w:hAnsi="Century Gothic"/>
        </w:rPr>
        <w:t>he</w:t>
      </w:r>
      <w:r w:rsidR="008E03B5" w:rsidRPr="00707DF5">
        <w:rPr>
          <w:rFonts w:ascii="Century Gothic" w:hAnsi="Century Gothic"/>
        </w:rPr>
        <w:t xml:space="preserve"> potential for</w:t>
      </w:r>
      <w:r>
        <w:rPr>
          <w:rFonts w:ascii="Century Gothic" w:hAnsi="Century Gothic"/>
        </w:rPr>
        <w:t>,</w:t>
      </w:r>
      <w:r w:rsidR="008E03B5" w:rsidRPr="00707DF5">
        <w:rPr>
          <w:rFonts w:ascii="Century Gothic" w:hAnsi="Century Gothic"/>
        </w:rPr>
        <w:t xml:space="preserve"> and</w:t>
      </w:r>
      <w:r w:rsidR="00A9391D" w:rsidRPr="00707DF5">
        <w:rPr>
          <w:rFonts w:ascii="Century Gothic" w:hAnsi="Century Gothic"/>
        </w:rPr>
        <w:t xml:space="preserve"> effects of</w:t>
      </w:r>
      <w:r>
        <w:rPr>
          <w:rFonts w:ascii="Century Gothic" w:hAnsi="Century Gothic"/>
        </w:rPr>
        <w:t>,</w:t>
      </w:r>
      <w:r w:rsidR="00A9391D" w:rsidRPr="00707DF5">
        <w:rPr>
          <w:rFonts w:ascii="Century Gothic" w:hAnsi="Century Gothic"/>
        </w:rPr>
        <w:t xml:space="preserve"> technological advancement and innovations</w:t>
      </w:r>
      <w:r>
        <w:rPr>
          <w:rFonts w:ascii="Century Gothic" w:hAnsi="Century Gothic"/>
        </w:rPr>
        <w:t>,</w:t>
      </w:r>
      <w:r w:rsidR="00A9391D" w:rsidRPr="00707DF5">
        <w:rPr>
          <w:rFonts w:ascii="Century Gothic" w:hAnsi="Century Gothic"/>
        </w:rPr>
        <w:t xml:space="preserve"> a</w:t>
      </w:r>
      <w:r>
        <w:rPr>
          <w:rFonts w:ascii="Century Gothic" w:hAnsi="Century Gothic"/>
        </w:rPr>
        <w:t xml:space="preserve">nd of </w:t>
      </w:r>
      <w:r w:rsidR="00A9391D" w:rsidRPr="00707DF5">
        <w:rPr>
          <w:rFonts w:ascii="Century Gothic" w:hAnsi="Century Gothic"/>
        </w:rPr>
        <w:t>energy efficiency and resource efficiency.</w:t>
      </w:r>
    </w:p>
    <w:p w14:paraId="7B3BD414" w14:textId="67FDCF60" w:rsidR="00B44103" w:rsidRPr="00707DF5" w:rsidRDefault="00BC6883" w:rsidP="004046D1">
      <w:pPr>
        <w:pStyle w:val="ListParagraph"/>
        <w:numPr>
          <w:ilvl w:val="0"/>
          <w:numId w:val="1"/>
        </w:numPr>
        <w:spacing w:after="120"/>
        <w:ind w:left="714" w:hanging="357"/>
        <w:contextualSpacing w:val="0"/>
        <w:rPr>
          <w:rFonts w:ascii="Century Gothic" w:hAnsi="Century Gothic"/>
        </w:rPr>
      </w:pPr>
      <w:r>
        <w:rPr>
          <w:rFonts w:ascii="Century Gothic" w:hAnsi="Century Gothic"/>
        </w:rPr>
        <w:t>f</w:t>
      </w:r>
      <w:r w:rsidR="00B44103" w:rsidRPr="00707DF5">
        <w:rPr>
          <w:rFonts w:ascii="Century Gothic" w:hAnsi="Century Gothic"/>
        </w:rPr>
        <w:t>uture infrastructure planning and constraints for UK industry including supply chain constraints / resilience</w:t>
      </w:r>
      <w:r w:rsidR="000E4C3E">
        <w:rPr>
          <w:rFonts w:ascii="Century Gothic" w:hAnsi="Century Gothic"/>
        </w:rPr>
        <w:t>.</w:t>
      </w:r>
      <w:r w:rsidR="00B44103" w:rsidRPr="00707DF5">
        <w:rPr>
          <w:rFonts w:ascii="Century Gothic" w:hAnsi="Century Gothic"/>
        </w:rPr>
        <w:t xml:space="preserve">  </w:t>
      </w:r>
    </w:p>
    <w:p w14:paraId="035E3019" w14:textId="0FB744FD" w:rsidR="00B44103" w:rsidRPr="00707DF5" w:rsidRDefault="001274A2" w:rsidP="004046D1">
      <w:pPr>
        <w:pStyle w:val="ListParagraph"/>
        <w:numPr>
          <w:ilvl w:val="0"/>
          <w:numId w:val="1"/>
        </w:numPr>
        <w:spacing w:after="120"/>
        <w:ind w:left="714" w:hanging="357"/>
        <w:contextualSpacing w:val="0"/>
        <w:rPr>
          <w:rFonts w:ascii="Century Gothic" w:hAnsi="Century Gothic"/>
        </w:rPr>
      </w:pPr>
      <w:r>
        <w:rPr>
          <w:rFonts w:ascii="Century Gothic" w:hAnsi="Century Gothic"/>
        </w:rPr>
        <w:t>p</w:t>
      </w:r>
      <w:r w:rsidR="00B44103" w:rsidRPr="00707DF5">
        <w:rPr>
          <w:rFonts w:ascii="Century Gothic" w:hAnsi="Century Gothic"/>
        </w:rPr>
        <w:t xml:space="preserve">otential future demand for </w:t>
      </w:r>
      <w:r>
        <w:rPr>
          <w:rFonts w:ascii="Century Gothic" w:hAnsi="Century Gothic"/>
        </w:rPr>
        <w:t xml:space="preserve">industrial </w:t>
      </w:r>
      <w:r w:rsidR="00B44103" w:rsidRPr="00707DF5">
        <w:rPr>
          <w:rFonts w:ascii="Century Gothic" w:hAnsi="Century Gothic"/>
        </w:rPr>
        <w:t>products</w:t>
      </w:r>
      <w:r>
        <w:rPr>
          <w:rFonts w:ascii="Century Gothic" w:hAnsi="Century Gothic"/>
        </w:rPr>
        <w:t>,</w:t>
      </w:r>
      <w:r w:rsidR="00B44103" w:rsidRPr="00707DF5">
        <w:rPr>
          <w:rFonts w:ascii="Century Gothic" w:hAnsi="Century Gothic"/>
        </w:rPr>
        <w:t xml:space="preserve"> and how that might be</w:t>
      </w:r>
      <w:r>
        <w:rPr>
          <w:rFonts w:ascii="Century Gothic" w:hAnsi="Century Gothic"/>
        </w:rPr>
        <w:t xml:space="preserve"> </w:t>
      </w:r>
      <w:r w:rsidR="00B44103" w:rsidRPr="00707DF5">
        <w:rPr>
          <w:rFonts w:ascii="Century Gothic" w:hAnsi="Century Gothic"/>
        </w:rPr>
        <w:t xml:space="preserve">influenced by </w:t>
      </w:r>
      <w:r>
        <w:rPr>
          <w:rFonts w:ascii="Century Gothic" w:hAnsi="Century Gothic"/>
        </w:rPr>
        <w:t xml:space="preserve">factors such as </w:t>
      </w:r>
      <w:r w:rsidR="00B44103" w:rsidRPr="00707DF5">
        <w:rPr>
          <w:rFonts w:ascii="Century Gothic" w:hAnsi="Century Gothic"/>
        </w:rPr>
        <w:t xml:space="preserve">consumer preferences, the need to decarbonise and improve the resilience of other </w:t>
      </w:r>
      <w:r w:rsidR="006113C1">
        <w:rPr>
          <w:rFonts w:ascii="Century Gothic" w:hAnsi="Century Gothic"/>
        </w:rPr>
        <w:t xml:space="preserve">economic </w:t>
      </w:r>
      <w:r w:rsidR="00B44103" w:rsidRPr="00707DF5">
        <w:rPr>
          <w:rFonts w:ascii="Century Gothic" w:hAnsi="Century Gothic"/>
        </w:rPr>
        <w:t>sectors</w:t>
      </w:r>
      <w:r w:rsidR="00BC6883">
        <w:rPr>
          <w:rFonts w:ascii="Century Gothic" w:hAnsi="Century Gothic"/>
        </w:rPr>
        <w:t>.</w:t>
      </w:r>
    </w:p>
    <w:p w14:paraId="2A3F306C" w14:textId="5C436D87" w:rsidR="00617F22" w:rsidRPr="00707DF5" w:rsidRDefault="00910DE4" w:rsidP="004046D1">
      <w:pPr>
        <w:pStyle w:val="ListParagraph"/>
        <w:numPr>
          <w:ilvl w:val="0"/>
          <w:numId w:val="1"/>
        </w:numPr>
        <w:spacing w:after="120"/>
        <w:ind w:left="714" w:hanging="357"/>
        <w:contextualSpacing w:val="0"/>
        <w:rPr>
          <w:rFonts w:ascii="Century Gothic" w:hAnsi="Century Gothic"/>
        </w:rPr>
      </w:pPr>
      <w:r w:rsidRPr="00707DF5">
        <w:rPr>
          <w:rFonts w:ascii="Century Gothic" w:hAnsi="Century Gothic"/>
        </w:rPr>
        <w:t>the UK’s territorial emissions vs consumption emissions associated with industrial products</w:t>
      </w:r>
      <w:r w:rsidR="00DB64A6" w:rsidRPr="00707DF5">
        <w:rPr>
          <w:rFonts w:ascii="Century Gothic" w:hAnsi="Century Gothic"/>
        </w:rPr>
        <w:t>.</w:t>
      </w:r>
    </w:p>
    <w:p w14:paraId="1FA46FF6" w14:textId="1F1F5F28" w:rsidR="0031181E" w:rsidRDefault="0031181E" w:rsidP="00843D3A">
      <w:pPr>
        <w:spacing w:after="240"/>
        <w:rPr>
          <w:rFonts w:ascii="Century Gothic" w:hAnsi="Century Gothic"/>
        </w:rPr>
      </w:pPr>
      <w:r>
        <w:rPr>
          <w:rFonts w:ascii="Century Gothic" w:hAnsi="Century Gothic"/>
        </w:rPr>
        <w:t>Outputs for these scenarios could include:</w:t>
      </w:r>
    </w:p>
    <w:p w14:paraId="53DAD11B" w14:textId="0E0DD67D" w:rsidR="0031181E" w:rsidRDefault="001F0997" w:rsidP="004046D1">
      <w:pPr>
        <w:pStyle w:val="ListParagraph"/>
        <w:numPr>
          <w:ilvl w:val="0"/>
          <w:numId w:val="1"/>
        </w:numPr>
        <w:spacing w:after="120"/>
        <w:ind w:left="714" w:hanging="357"/>
        <w:contextualSpacing w:val="0"/>
        <w:rPr>
          <w:rFonts w:ascii="Century Gothic" w:hAnsi="Century Gothic"/>
        </w:rPr>
      </w:pPr>
      <w:r w:rsidRPr="001F0997">
        <w:rPr>
          <w:rFonts w:ascii="Century Gothic" w:hAnsi="Century Gothic"/>
        </w:rPr>
        <w:t>GVA by sector, total GDP</w:t>
      </w:r>
      <w:r w:rsidR="00F969AF">
        <w:rPr>
          <w:rFonts w:ascii="Century Gothic" w:hAnsi="Century Gothic"/>
        </w:rPr>
        <w:t>, number of industrial plants</w:t>
      </w:r>
      <w:r w:rsidR="00263E59">
        <w:rPr>
          <w:rFonts w:ascii="Century Gothic" w:hAnsi="Century Gothic"/>
        </w:rPr>
        <w:t xml:space="preserve"> and</w:t>
      </w:r>
      <w:r w:rsidRPr="001F0997">
        <w:rPr>
          <w:rFonts w:ascii="Century Gothic" w:hAnsi="Century Gothic"/>
        </w:rPr>
        <w:t xml:space="preserve"> employment </w:t>
      </w:r>
      <w:r w:rsidR="000C156B">
        <w:rPr>
          <w:rFonts w:ascii="Century Gothic" w:hAnsi="Century Gothic"/>
        </w:rPr>
        <w:t>under each of the alternative scenarios</w:t>
      </w:r>
    </w:p>
    <w:p w14:paraId="7CE0B6B3" w14:textId="3CC1250A" w:rsidR="000C156B" w:rsidRPr="001F0997" w:rsidRDefault="000C156B" w:rsidP="004046D1">
      <w:pPr>
        <w:pStyle w:val="ListParagraph"/>
        <w:numPr>
          <w:ilvl w:val="0"/>
          <w:numId w:val="1"/>
        </w:numPr>
        <w:spacing w:after="120"/>
        <w:ind w:left="714" w:hanging="357"/>
        <w:contextualSpacing w:val="0"/>
        <w:rPr>
          <w:rFonts w:ascii="Century Gothic" w:hAnsi="Century Gothic"/>
        </w:rPr>
      </w:pPr>
      <w:r>
        <w:rPr>
          <w:rFonts w:ascii="Century Gothic" w:hAnsi="Century Gothic"/>
        </w:rPr>
        <w:t>D</w:t>
      </w:r>
      <w:r w:rsidRPr="001F0997">
        <w:rPr>
          <w:rFonts w:ascii="Century Gothic" w:hAnsi="Century Gothic"/>
        </w:rPr>
        <w:t xml:space="preserve">escription of </w:t>
      </w:r>
      <w:r>
        <w:rPr>
          <w:rFonts w:ascii="Century Gothic" w:hAnsi="Century Gothic"/>
        </w:rPr>
        <w:t xml:space="preserve">the necessary </w:t>
      </w:r>
      <w:r w:rsidRPr="001F0997">
        <w:rPr>
          <w:rFonts w:ascii="Century Gothic" w:hAnsi="Century Gothic"/>
        </w:rPr>
        <w:t>conditions</w:t>
      </w:r>
      <w:r>
        <w:rPr>
          <w:rFonts w:ascii="Century Gothic" w:hAnsi="Century Gothic"/>
        </w:rPr>
        <w:t xml:space="preserve"> to result in these scenarios</w:t>
      </w:r>
      <w:r w:rsidR="006113C1">
        <w:rPr>
          <w:rFonts w:ascii="Century Gothic" w:hAnsi="Century Gothic"/>
        </w:rPr>
        <w:t xml:space="preserve">, </w:t>
      </w:r>
      <w:r w:rsidR="00263E59">
        <w:rPr>
          <w:rFonts w:ascii="Century Gothic" w:hAnsi="Century Gothic"/>
        </w:rPr>
        <w:t xml:space="preserve">both qualitative and quantitative </w:t>
      </w:r>
      <w:r w:rsidR="006113C1">
        <w:rPr>
          <w:rFonts w:ascii="Century Gothic" w:hAnsi="Century Gothic"/>
        </w:rPr>
        <w:t>(</w:t>
      </w:r>
      <w:proofErr w:type="gramStart"/>
      <w:r w:rsidRPr="001F0997">
        <w:rPr>
          <w:rFonts w:ascii="Century Gothic" w:hAnsi="Century Gothic"/>
        </w:rPr>
        <w:t>e.g.</w:t>
      </w:r>
      <w:proofErr w:type="gramEnd"/>
      <w:r w:rsidRPr="001F0997">
        <w:rPr>
          <w:rFonts w:ascii="Century Gothic" w:hAnsi="Century Gothic"/>
        </w:rPr>
        <w:t xml:space="preserve"> CBAMs </w:t>
      </w:r>
      <w:r>
        <w:rPr>
          <w:rFonts w:ascii="Century Gothic" w:hAnsi="Century Gothic"/>
        </w:rPr>
        <w:t>in place,</w:t>
      </w:r>
      <w:r w:rsidRPr="001F0997">
        <w:rPr>
          <w:rFonts w:ascii="Century Gothic" w:hAnsi="Century Gothic"/>
        </w:rPr>
        <w:t xml:space="preserve"> </w:t>
      </w:r>
      <w:r>
        <w:rPr>
          <w:rFonts w:ascii="Century Gothic" w:hAnsi="Century Gothic"/>
        </w:rPr>
        <w:t>level or range of electricity prices</w:t>
      </w:r>
      <w:r w:rsidRPr="001F0997">
        <w:rPr>
          <w:rFonts w:ascii="Century Gothic" w:hAnsi="Century Gothic"/>
        </w:rPr>
        <w:t xml:space="preserve">) </w:t>
      </w:r>
    </w:p>
    <w:p w14:paraId="6EDFEE25" w14:textId="20A1E84D" w:rsidR="009B463E" w:rsidRPr="001B7BAB" w:rsidRDefault="00910DE4" w:rsidP="00843D3A">
      <w:pPr>
        <w:spacing w:after="240"/>
        <w:rPr>
          <w:rFonts w:ascii="Century Gothic" w:hAnsi="Century Gothic"/>
        </w:rPr>
      </w:pPr>
      <w:r>
        <w:rPr>
          <w:rFonts w:ascii="Century Gothic" w:hAnsi="Century Gothic"/>
        </w:rPr>
        <w:t>B</w:t>
      </w:r>
      <w:r w:rsidRPr="001B7BAB">
        <w:rPr>
          <w:rFonts w:ascii="Century Gothic" w:hAnsi="Century Gothic"/>
        </w:rPr>
        <w:t xml:space="preserve">efore deciding whether to put a project </w:t>
      </w:r>
      <w:r w:rsidR="004871A2" w:rsidRPr="001B7BAB">
        <w:rPr>
          <w:rFonts w:ascii="Century Gothic" w:hAnsi="Century Gothic"/>
        </w:rPr>
        <w:t xml:space="preserve">out </w:t>
      </w:r>
      <w:r w:rsidRPr="001B7BAB">
        <w:rPr>
          <w:rFonts w:ascii="Century Gothic" w:hAnsi="Century Gothic"/>
        </w:rPr>
        <w:t>to tender</w:t>
      </w:r>
      <w:r>
        <w:rPr>
          <w:rFonts w:ascii="Century Gothic" w:hAnsi="Century Gothic"/>
        </w:rPr>
        <w:t>,</w:t>
      </w:r>
      <w:r w:rsidRPr="001B7BAB">
        <w:rPr>
          <w:rFonts w:ascii="Century Gothic" w:hAnsi="Century Gothic"/>
        </w:rPr>
        <w:t xml:space="preserve"> </w:t>
      </w:r>
      <w:r>
        <w:rPr>
          <w:rFonts w:ascii="Century Gothic" w:hAnsi="Century Gothic"/>
        </w:rPr>
        <w:t>w</w:t>
      </w:r>
      <w:r w:rsidR="009B463E" w:rsidRPr="001B7BAB">
        <w:rPr>
          <w:rFonts w:ascii="Century Gothic" w:hAnsi="Century Gothic"/>
        </w:rPr>
        <w:t xml:space="preserve">e are inviting feedback </w:t>
      </w:r>
      <w:r>
        <w:rPr>
          <w:rFonts w:ascii="Century Gothic" w:hAnsi="Century Gothic"/>
        </w:rPr>
        <w:t xml:space="preserve">on the idea outlined above </w:t>
      </w:r>
      <w:r w:rsidR="009B463E" w:rsidRPr="001B7BAB">
        <w:rPr>
          <w:rFonts w:ascii="Century Gothic" w:hAnsi="Century Gothic"/>
        </w:rPr>
        <w:t>to gauge the feasibility of undertaking</w:t>
      </w:r>
      <w:r w:rsidR="00DE1E69" w:rsidRPr="001B7BAB">
        <w:rPr>
          <w:rFonts w:ascii="Century Gothic" w:hAnsi="Century Gothic"/>
        </w:rPr>
        <w:t xml:space="preserve"> </w:t>
      </w:r>
      <w:r w:rsidR="009B463E" w:rsidRPr="001B7BAB">
        <w:rPr>
          <w:rFonts w:ascii="Century Gothic" w:hAnsi="Century Gothic"/>
        </w:rPr>
        <w:t>credible and robust analysis</w:t>
      </w:r>
      <w:r>
        <w:rPr>
          <w:rFonts w:ascii="Century Gothic" w:hAnsi="Century Gothic"/>
        </w:rPr>
        <w:t>.</w:t>
      </w:r>
      <w:r w:rsidR="009B463E" w:rsidRPr="001B7BAB">
        <w:rPr>
          <w:rFonts w:ascii="Century Gothic" w:hAnsi="Century Gothic"/>
        </w:rPr>
        <w:t xml:space="preserve"> </w:t>
      </w:r>
      <w:r w:rsidRPr="001B7BAB">
        <w:rPr>
          <w:rFonts w:ascii="Century Gothic" w:eastAsia="Times New Roman" w:hAnsi="Century Gothic" w:cs="Segoe UI"/>
          <w:color w:val="212529"/>
          <w:lang w:eastAsia="en-GB"/>
        </w:rPr>
        <w:t>We are open to suggestions on the appropriate methodology for undertaking this work</w:t>
      </w:r>
      <w:r w:rsidR="001631D3">
        <w:rPr>
          <w:rFonts w:ascii="Century Gothic" w:eastAsia="Times New Roman" w:hAnsi="Century Gothic" w:cs="Segoe UI"/>
          <w:color w:val="212529"/>
          <w:lang w:eastAsia="en-GB"/>
        </w:rPr>
        <w:t xml:space="preserve">, </w:t>
      </w:r>
      <w:r w:rsidR="00C56FFA">
        <w:rPr>
          <w:rFonts w:ascii="Century Gothic" w:eastAsia="Times New Roman" w:hAnsi="Century Gothic" w:cs="Segoe UI"/>
          <w:color w:val="212529"/>
          <w:lang w:eastAsia="en-GB"/>
        </w:rPr>
        <w:t>and to alternative ideas on its potential outputs.</w:t>
      </w:r>
    </w:p>
    <w:p w14:paraId="2460616A" w14:textId="45361BED" w:rsidR="009B463E" w:rsidRPr="001B7BAB" w:rsidRDefault="009B463E" w:rsidP="00843D3A">
      <w:pPr>
        <w:shd w:val="clear" w:color="auto" w:fill="FFFFFF"/>
        <w:spacing w:before="100" w:beforeAutospacing="1" w:after="240" w:line="240" w:lineRule="auto"/>
        <w:rPr>
          <w:rFonts w:ascii="Century Gothic" w:eastAsia="Times New Roman" w:hAnsi="Century Gothic" w:cs="Segoe UI"/>
          <w:color w:val="212529"/>
          <w:lang w:eastAsia="en-GB"/>
        </w:rPr>
      </w:pPr>
      <w:r w:rsidRPr="001B7BAB">
        <w:rPr>
          <w:rFonts w:ascii="Century Gothic" w:eastAsia="Times New Roman" w:hAnsi="Century Gothic" w:cs="Segoe UI"/>
          <w:color w:val="212529"/>
          <w:lang w:eastAsia="en-GB"/>
        </w:rPr>
        <w:t>We are inviting suppliers who may be interested in this project, have ideas on how to refine or tighten its scope, or want further information to get in touch with Bianca de Farias Letti (</w:t>
      </w:r>
      <w:hyperlink r:id="rId12" w:history="1">
        <w:r w:rsidR="00843D3A" w:rsidRPr="00DF59AF">
          <w:rPr>
            <w:rStyle w:val="Hyperlink"/>
            <w:rFonts w:ascii="Century Gothic" w:eastAsia="Times New Roman" w:hAnsi="Century Gothic" w:cs="Segoe UI"/>
            <w:lang w:eastAsia="en-GB"/>
          </w:rPr>
          <w:t>bianca.letti@theccc.org.uk</w:t>
        </w:r>
      </w:hyperlink>
      <w:r w:rsidRPr="001B7BAB">
        <w:rPr>
          <w:rFonts w:ascii="Century Gothic" w:eastAsia="Times New Roman" w:hAnsi="Century Gothic" w:cs="Segoe UI"/>
          <w:color w:val="212529"/>
          <w:lang w:eastAsia="en-GB"/>
        </w:rPr>
        <w:t>) and Michael Lord (</w:t>
      </w:r>
      <w:hyperlink r:id="rId13" w:history="1">
        <w:r w:rsidR="00843D3A" w:rsidRPr="00DF59AF">
          <w:rPr>
            <w:rStyle w:val="Hyperlink"/>
            <w:rFonts w:ascii="Century Gothic" w:eastAsia="Times New Roman" w:hAnsi="Century Gothic" w:cs="Segoe UI"/>
            <w:lang w:eastAsia="en-GB"/>
          </w:rPr>
          <w:t>michael.lord@theccc.org.uk</w:t>
        </w:r>
      </w:hyperlink>
      <w:r w:rsidRPr="001B7BAB">
        <w:rPr>
          <w:rFonts w:ascii="Century Gothic" w:eastAsia="Times New Roman" w:hAnsi="Century Gothic" w:cs="Segoe UI"/>
          <w:color w:val="212529"/>
          <w:lang w:eastAsia="en-GB"/>
        </w:rPr>
        <w:t xml:space="preserve">) by </w:t>
      </w:r>
      <w:r w:rsidR="008D5F4C">
        <w:rPr>
          <w:rFonts w:ascii="Century Gothic" w:eastAsia="Times New Roman" w:hAnsi="Century Gothic" w:cs="Segoe UI"/>
          <w:color w:val="212529"/>
          <w:lang w:eastAsia="en-GB"/>
        </w:rPr>
        <w:t>9 August 2023</w:t>
      </w:r>
      <w:r w:rsidRPr="00183595">
        <w:rPr>
          <w:rFonts w:ascii="Century Gothic" w:eastAsia="Times New Roman" w:hAnsi="Century Gothic" w:cs="Segoe UI"/>
          <w:color w:val="212529"/>
          <w:lang w:eastAsia="en-GB"/>
        </w:rPr>
        <w:t>.</w:t>
      </w:r>
    </w:p>
    <w:sectPr w:rsidR="009B463E" w:rsidRPr="001B7B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D32E" w14:textId="77777777" w:rsidR="007E0CDF" w:rsidRDefault="007E0CDF" w:rsidP="002D21AD">
      <w:pPr>
        <w:spacing w:after="0" w:line="240" w:lineRule="auto"/>
      </w:pPr>
      <w:r>
        <w:separator/>
      </w:r>
    </w:p>
  </w:endnote>
  <w:endnote w:type="continuationSeparator" w:id="0">
    <w:p w14:paraId="00105817" w14:textId="77777777" w:rsidR="007E0CDF" w:rsidRDefault="007E0CDF" w:rsidP="002D2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450B5" w14:textId="77777777" w:rsidR="007E0CDF" w:rsidRDefault="007E0CDF" w:rsidP="002D21AD">
      <w:pPr>
        <w:spacing w:after="0" w:line="240" w:lineRule="auto"/>
      </w:pPr>
      <w:r>
        <w:separator/>
      </w:r>
    </w:p>
  </w:footnote>
  <w:footnote w:type="continuationSeparator" w:id="0">
    <w:p w14:paraId="59680DC8" w14:textId="77777777" w:rsidR="007E0CDF" w:rsidRDefault="007E0CDF" w:rsidP="002D21AD">
      <w:pPr>
        <w:spacing w:after="0" w:line="240" w:lineRule="auto"/>
      </w:pPr>
      <w:r>
        <w:continuationSeparator/>
      </w:r>
    </w:p>
  </w:footnote>
  <w:footnote w:id="1">
    <w:p w14:paraId="5D4B7714" w14:textId="65C32AB5" w:rsidR="00EA46F0" w:rsidRPr="001718EC" w:rsidRDefault="00EA46F0">
      <w:pPr>
        <w:pStyle w:val="FootnoteText"/>
        <w:rPr>
          <w:rFonts w:ascii="Century Gothic" w:hAnsi="Century Gothic"/>
          <w:sz w:val="16"/>
          <w:szCs w:val="16"/>
        </w:rPr>
      </w:pPr>
      <w:r w:rsidRPr="001718EC">
        <w:rPr>
          <w:rStyle w:val="FootnoteReference"/>
          <w:rFonts w:ascii="Century Gothic" w:hAnsi="Century Gothic"/>
          <w:sz w:val="16"/>
          <w:szCs w:val="16"/>
        </w:rPr>
        <w:footnoteRef/>
      </w:r>
      <w:r w:rsidRPr="001718EC">
        <w:rPr>
          <w:rFonts w:ascii="Century Gothic" w:hAnsi="Century Gothic"/>
          <w:sz w:val="16"/>
          <w:szCs w:val="16"/>
        </w:rPr>
        <w:t xml:space="preserve"> The CCC’s definition of </w:t>
      </w:r>
      <w:r w:rsidR="00441499" w:rsidRPr="001718EC">
        <w:rPr>
          <w:rFonts w:ascii="Century Gothic" w:hAnsi="Century Gothic"/>
          <w:sz w:val="16"/>
          <w:szCs w:val="16"/>
        </w:rPr>
        <w:t xml:space="preserve">industry </w:t>
      </w:r>
      <w:r w:rsidRPr="001718EC">
        <w:rPr>
          <w:rFonts w:ascii="Century Gothic" w:hAnsi="Century Gothic"/>
          <w:sz w:val="16"/>
          <w:szCs w:val="16"/>
        </w:rPr>
        <w:t xml:space="preserve">includes </w:t>
      </w:r>
      <w:r w:rsidR="008A1F76">
        <w:rPr>
          <w:rFonts w:ascii="Century Gothic" w:hAnsi="Century Gothic"/>
          <w:sz w:val="16"/>
          <w:szCs w:val="16"/>
        </w:rPr>
        <w:t xml:space="preserve">manufacturing of </w:t>
      </w:r>
      <w:r w:rsidR="00F340CB" w:rsidRPr="001718EC">
        <w:rPr>
          <w:rFonts w:ascii="Century Gothic" w:hAnsi="Century Gothic"/>
          <w:sz w:val="16"/>
          <w:szCs w:val="16"/>
        </w:rPr>
        <w:t xml:space="preserve">vehicles, non-ferrous metals, </w:t>
      </w:r>
      <w:r w:rsidR="00D25477" w:rsidRPr="001718EC">
        <w:rPr>
          <w:rFonts w:ascii="Century Gothic" w:hAnsi="Century Gothic"/>
          <w:sz w:val="16"/>
          <w:szCs w:val="16"/>
        </w:rPr>
        <w:t>food and drink, iron and steel, glass and other minerals, cement and lime, paper, chemicals</w:t>
      </w:r>
      <w:r w:rsidR="00441499" w:rsidRPr="001718EC">
        <w:rPr>
          <w:rFonts w:ascii="Century Gothic" w:hAnsi="Century Gothic"/>
          <w:sz w:val="16"/>
          <w:szCs w:val="16"/>
        </w:rPr>
        <w:t xml:space="preserve">, </w:t>
      </w:r>
      <w:r w:rsidR="001718EC" w:rsidRPr="001718EC">
        <w:rPr>
          <w:rFonts w:ascii="Century Gothic" w:hAnsi="Century Gothic"/>
          <w:sz w:val="16"/>
          <w:szCs w:val="16"/>
        </w:rPr>
        <w:t xml:space="preserve">cement and line, chemicals, </w:t>
      </w:r>
      <w:proofErr w:type="gramStart"/>
      <w:r w:rsidR="001718EC" w:rsidRPr="001718EC">
        <w:rPr>
          <w:rFonts w:ascii="Century Gothic" w:hAnsi="Century Gothic"/>
          <w:sz w:val="16"/>
          <w:szCs w:val="16"/>
        </w:rPr>
        <w:t>paper</w:t>
      </w:r>
      <w:proofErr w:type="gramEnd"/>
      <w:r w:rsidR="008A1F76">
        <w:rPr>
          <w:rFonts w:ascii="Century Gothic" w:hAnsi="Century Gothic"/>
          <w:sz w:val="16"/>
          <w:szCs w:val="16"/>
        </w:rPr>
        <w:t xml:space="preserve"> and</w:t>
      </w:r>
      <w:r w:rsidR="001718EC" w:rsidRPr="001718EC">
        <w:rPr>
          <w:rFonts w:ascii="Century Gothic" w:hAnsi="Century Gothic"/>
          <w:sz w:val="16"/>
          <w:szCs w:val="16"/>
        </w:rPr>
        <w:t xml:space="preserve"> other manufacturing</w:t>
      </w:r>
      <w:r w:rsidR="008A1F76">
        <w:rPr>
          <w:rFonts w:ascii="Century Gothic" w:hAnsi="Century Gothic"/>
          <w:sz w:val="16"/>
          <w:szCs w:val="16"/>
        </w:rPr>
        <w:t xml:space="preserve">, as well as </w:t>
      </w:r>
      <w:r w:rsidR="001718EC" w:rsidRPr="001718EC">
        <w:rPr>
          <w:rFonts w:ascii="Century Gothic" w:hAnsi="Century Gothic"/>
          <w:sz w:val="16"/>
          <w:szCs w:val="16"/>
        </w:rPr>
        <w:t>non-road mobile machinery.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9D8"/>
    <w:multiLevelType w:val="multilevel"/>
    <w:tmpl w:val="54C2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50491"/>
    <w:multiLevelType w:val="hybridMultilevel"/>
    <w:tmpl w:val="D3143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06262E"/>
    <w:multiLevelType w:val="hybridMultilevel"/>
    <w:tmpl w:val="B2D88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5638873">
    <w:abstractNumId w:val="1"/>
  </w:num>
  <w:num w:numId="2" w16cid:durableId="1034647355">
    <w:abstractNumId w:val="2"/>
  </w:num>
  <w:num w:numId="3" w16cid:durableId="949553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3E"/>
    <w:rsid w:val="00001B20"/>
    <w:rsid w:val="00010B6E"/>
    <w:rsid w:val="00094709"/>
    <w:rsid w:val="000C156B"/>
    <w:rsid w:val="000E4C3E"/>
    <w:rsid w:val="001274A2"/>
    <w:rsid w:val="001631D3"/>
    <w:rsid w:val="001718EC"/>
    <w:rsid w:val="00183595"/>
    <w:rsid w:val="001B7BAB"/>
    <w:rsid w:val="001C340B"/>
    <w:rsid w:val="001D0212"/>
    <w:rsid w:val="001F0997"/>
    <w:rsid w:val="001F7D09"/>
    <w:rsid w:val="00241B68"/>
    <w:rsid w:val="00263E59"/>
    <w:rsid w:val="0029487E"/>
    <w:rsid w:val="0029621B"/>
    <w:rsid w:val="002B32F7"/>
    <w:rsid w:val="002D21AD"/>
    <w:rsid w:val="002F2648"/>
    <w:rsid w:val="0031181E"/>
    <w:rsid w:val="00342B9A"/>
    <w:rsid w:val="0036633B"/>
    <w:rsid w:val="003E4DC9"/>
    <w:rsid w:val="00402FC7"/>
    <w:rsid w:val="004046D1"/>
    <w:rsid w:val="00441499"/>
    <w:rsid w:val="00474310"/>
    <w:rsid w:val="004871A2"/>
    <w:rsid w:val="004E59A9"/>
    <w:rsid w:val="00504176"/>
    <w:rsid w:val="00540182"/>
    <w:rsid w:val="005B67B2"/>
    <w:rsid w:val="005D47C1"/>
    <w:rsid w:val="00601810"/>
    <w:rsid w:val="006113C1"/>
    <w:rsid w:val="00617F22"/>
    <w:rsid w:val="00680884"/>
    <w:rsid w:val="006E5831"/>
    <w:rsid w:val="006F6989"/>
    <w:rsid w:val="00707DF5"/>
    <w:rsid w:val="0071654B"/>
    <w:rsid w:val="007406AD"/>
    <w:rsid w:val="007E0C35"/>
    <w:rsid w:val="007E0CDF"/>
    <w:rsid w:val="007F14AB"/>
    <w:rsid w:val="00806A1A"/>
    <w:rsid w:val="00843D3A"/>
    <w:rsid w:val="0086144E"/>
    <w:rsid w:val="008A1F76"/>
    <w:rsid w:val="008D5F4C"/>
    <w:rsid w:val="008E03B5"/>
    <w:rsid w:val="00910DE4"/>
    <w:rsid w:val="00926C71"/>
    <w:rsid w:val="009561FA"/>
    <w:rsid w:val="00965A11"/>
    <w:rsid w:val="0098270E"/>
    <w:rsid w:val="009B0086"/>
    <w:rsid w:val="009B463E"/>
    <w:rsid w:val="009E4402"/>
    <w:rsid w:val="00A2007D"/>
    <w:rsid w:val="00A616F1"/>
    <w:rsid w:val="00A9391D"/>
    <w:rsid w:val="00AD53ED"/>
    <w:rsid w:val="00AD7B96"/>
    <w:rsid w:val="00B3395F"/>
    <w:rsid w:val="00B44103"/>
    <w:rsid w:val="00B938AA"/>
    <w:rsid w:val="00BC6883"/>
    <w:rsid w:val="00BC6FE9"/>
    <w:rsid w:val="00BD25EB"/>
    <w:rsid w:val="00C0085C"/>
    <w:rsid w:val="00C56FFA"/>
    <w:rsid w:val="00C742D8"/>
    <w:rsid w:val="00C8059E"/>
    <w:rsid w:val="00D23A31"/>
    <w:rsid w:val="00D25477"/>
    <w:rsid w:val="00D7467E"/>
    <w:rsid w:val="00DB64A6"/>
    <w:rsid w:val="00DE1E69"/>
    <w:rsid w:val="00E60FBD"/>
    <w:rsid w:val="00EA026E"/>
    <w:rsid w:val="00EA46F0"/>
    <w:rsid w:val="00EE2FEF"/>
    <w:rsid w:val="00F14E74"/>
    <w:rsid w:val="00F27444"/>
    <w:rsid w:val="00F340CB"/>
    <w:rsid w:val="00F66C4D"/>
    <w:rsid w:val="00F73918"/>
    <w:rsid w:val="00F90FF1"/>
    <w:rsid w:val="00F95347"/>
    <w:rsid w:val="00F969AF"/>
    <w:rsid w:val="00FE50AB"/>
    <w:rsid w:val="0172A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AA7B"/>
  <w15:chartTrackingRefBased/>
  <w15:docId w15:val="{9A3A2657-DC84-4F69-9B81-6C511C15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6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9B463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B463E"/>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B46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9B463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B64A6"/>
    <w:pPr>
      <w:ind w:left="720"/>
      <w:contextualSpacing/>
    </w:pPr>
  </w:style>
  <w:style w:type="paragraph" w:styleId="Revision">
    <w:name w:val="Revision"/>
    <w:hidden/>
    <w:uiPriority w:val="99"/>
    <w:semiHidden/>
    <w:rsid w:val="00402FC7"/>
    <w:pPr>
      <w:spacing w:after="0" w:line="240" w:lineRule="auto"/>
    </w:pPr>
  </w:style>
  <w:style w:type="paragraph" w:styleId="FootnoteText">
    <w:name w:val="footnote text"/>
    <w:basedOn w:val="Normal"/>
    <w:link w:val="FootnoteTextChar"/>
    <w:uiPriority w:val="99"/>
    <w:semiHidden/>
    <w:unhideWhenUsed/>
    <w:rsid w:val="002D21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21AD"/>
    <w:rPr>
      <w:sz w:val="20"/>
      <w:szCs w:val="20"/>
    </w:rPr>
  </w:style>
  <w:style w:type="character" w:styleId="FootnoteReference">
    <w:name w:val="footnote reference"/>
    <w:basedOn w:val="DefaultParagraphFont"/>
    <w:uiPriority w:val="99"/>
    <w:semiHidden/>
    <w:unhideWhenUsed/>
    <w:rsid w:val="002D21AD"/>
    <w:rPr>
      <w:vertAlign w:val="superscript"/>
    </w:rPr>
  </w:style>
  <w:style w:type="character" w:styleId="Hyperlink">
    <w:name w:val="Hyperlink"/>
    <w:basedOn w:val="DefaultParagraphFont"/>
    <w:uiPriority w:val="99"/>
    <w:unhideWhenUsed/>
    <w:rsid w:val="00843D3A"/>
    <w:rPr>
      <w:color w:val="0563C1" w:themeColor="hyperlink"/>
      <w:u w:val="single"/>
    </w:rPr>
  </w:style>
  <w:style w:type="character" w:styleId="UnresolvedMention">
    <w:name w:val="Unresolved Mention"/>
    <w:basedOn w:val="DefaultParagraphFont"/>
    <w:uiPriority w:val="99"/>
    <w:semiHidden/>
    <w:unhideWhenUsed/>
    <w:rsid w:val="00843D3A"/>
    <w:rPr>
      <w:color w:val="605E5C"/>
      <w:shd w:val="clear" w:color="auto" w:fill="E1DFDD"/>
    </w:rPr>
  </w:style>
  <w:style w:type="character" w:styleId="CommentReference">
    <w:name w:val="annotation reference"/>
    <w:basedOn w:val="DefaultParagraphFont"/>
    <w:uiPriority w:val="99"/>
    <w:semiHidden/>
    <w:unhideWhenUsed/>
    <w:rsid w:val="00B44103"/>
    <w:rPr>
      <w:sz w:val="16"/>
      <w:szCs w:val="16"/>
    </w:rPr>
  </w:style>
  <w:style w:type="paragraph" w:styleId="CommentText">
    <w:name w:val="annotation text"/>
    <w:basedOn w:val="Normal"/>
    <w:link w:val="CommentTextChar"/>
    <w:uiPriority w:val="99"/>
    <w:semiHidden/>
    <w:unhideWhenUsed/>
    <w:rsid w:val="00B44103"/>
    <w:pPr>
      <w:spacing w:after="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B44103"/>
    <w:rPr>
      <w:kern w:val="2"/>
      <w:sz w:val="20"/>
      <w:szCs w:val="20"/>
      <w14:ligatures w14:val="standardContextual"/>
    </w:rPr>
  </w:style>
  <w:style w:type="paragraph" w:customStyle="1" w:styleId="Norma">
    <w:name w:val="Norma"/>
    <w:qFormat/>
    <w:rsid w:val="00AD53ED"/>
    <w:pPr>
      <w:spacing w:after="0" w:line="240" w:lineRule="auto"/>
      <w:ind w:left="720"/>
    </w:pPr>
    <w:rPr>
      <w:rFonts w:eastAsia="Times New Roman" w:cs="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6062">
      <w:bodyDiv w:val="1"/>
      <w:marLeft w:val="0"/>
      <w:marRight w:val="0"/>
      <w:marTop w:val="0"/>
      <w:marBottom w:val="0"/>
      <w:divBdr>
        <w:top w:val="none" w:sz="0" w:space="0" w:color="auto"/>
        <w:left w:val="none" w:sz="0" w:space="0" w:color="auto"/>
        <w:bottom w:val="none" w:sz="0" w:space="0" w:color="auto"/>
        <w:right w:val="none" w:sz="0" w:space="0" w:color="auto"/>
      </w:divBdr>
    </w:div>
    <w:div w:id="1094670624">
      <w:bodyDiv w:val="1"/>
      <w:marLeft w:val="0"/>
      <w:marRight w:val="0"/>
      <w:marTop w:val="0"/>
      <w:marBottom w:val="0"/>
      <w:divBdr>
        <w:top w:val="none" w:sz="0" w:space="0" w:color="auto"/>
        <w:left w:val="none" w:sz="0" w:space="0" w:color="auto"/>
        <w:bottom w:val="none" w:sz="0" w:space="0" w:color="auto"/>
        <w:right w:val="none" w:sz="0" w:space="0" w:color="auto"/>
      </w:divBdr>
    </w:div>
    <w:div w:id="17224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chael.lord@theccc.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anca.letti@thecc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4" ma:contentTypeDescription="Create a new document." ma:contentTypeScope="" ma:versionID="3d538cd4dcd122028bb99c32e3c5e5f8">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1a8b1b88c91daa5e8ca444e17daf461d"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lcf76f155ced4ddcb4097134ff3c332f xmlns="7a4ed3e5-8539-4056-add8-8824f7d44d37">
      <Terms xmlns="http://schemas.microsoft.com/office/infopath/2007/PartnerControls"/>
    </lcf76f155ced4ddcb4097134ff3c332f>
    <k85d23755b3a46b5a51451cf336b2e9b xmlns="662745e8-e224-48e8-a2e3-254862b8c2f5">
      <Terms xmlns="http://schemas.microsoft.com/office/infopath/2007/PartnerControls"/>
    </k85d23755b3a46b5a51451cf336b2e9b>
    <Topic xmlns="662745e8-e224-48e8-a2e3-254862b8c2f5">Mitigation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F1FC363E-9787-47EE-B13E-81615733F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48613-CC0A-477E-BC55-CE6444E303E7}">
  <ds:schemaRefs>
    <ds:schemaRef ds:uri="http://schemas.openxmlformats.org/officeDocument/2006/bibliography"/>
  </ds:schemaRefs>
</ds:datastoreItem>
</file>

<file path=customXml/itemProps3.xml><?xml version="1.0" encoding="utf-8"?>
<ds:datastoreItem xmlns:ds="http://schemas.openxmlformats.org/officeDocument/2006/customXml" ds:itemID="{C167C425-6542-4708-9A9E-35914845FE0E}">
  <ds:schemaRefs>
    <ds:schemaRef ds:uri="http://purl.org/dc/terms/"/>
    <ds:schemaRef ds:uri="http://schemas.microsoft.com/office/2006/documentManagement/types"/>
    <ds:schemaRef ds:uri="3964904f-5f85-4184-bdfc-bbe062de5a69"/>
    <ds:schemaRef ds:uri="http://purl.org/dc/dcmitype/"/>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7a4ed3e5-8539-4056-add8-8824f7d44d37"/>
    <ds:schemaRef ds:uri="662745e8-e224-48e8-a2e3-254862b8c2f5"/>
    <ds:schemaRef ds:uri="http://schemas.microsoft.com/sharepoint/v3"/>
  </ds:schemaRefs>
</ds:datastoreItem>
</file>

<file path=customXml/itemProps4.xml><?xml version="1.0" encoding="utf-8"?>
<ds:datastoreItem xmlns:ds="http://schemas.openxmlformats.org/officeDocument/2006/customXml" ds:itemID="{70F944C3-363D-427A-BED2-00CF94E953A0}">
  <ds:schemaRefs>
    <ds:schemaRef ds:uri="http://schemas.microsoft.com/sharepoint/v3/contenttype/forms"/>
  </ds:schemaRefs>
</ds:datastoreItem>
</file>

<file path=customXml/itemProps5.xml><?xml version="1.0" encoding="utf-8"?>
<ds:datastoreItem xmlns:ds="http://schemas.openxmlformats.org/officeDocument/2006/customXml" ds:itemID="{9DBEAA5B-2909-4130-B4EF-FB14C39F9C1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Lord, Michael</dc:creator>
  <cp:keywords/>
  <dc:description/>
  <cp:lastModifiedBy>Sean</cp:lastModifiedBy>
  <cp:revision>2</cp:revision>
  <dcterms:created xsi:type="dcterms:W3CDTF">2023-07-25T05:46:00Z</dcterms:created>
  <dcterms:modified xsi:type="dcterms:W3CDTF">2023-07-25T05:46:00Z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8;#CCC|56fb4ae0-68c5-4508-b0e5-c5babc6316fa</vt:lpwstr>
  </property>
</Properties>
</file>