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97D6" w14:textId="24F5FCDB" w:rsidR="006632A3" w:rsidRPr="006632A3" w:rsidRDefault="00FE18FB" w:rsidP="006632A3">
      <w:pPr>
        <w:spacing w:line="276" w:lineRule="auto"/>
        <w:rPr>
          <w:rFonts w:ascii="Arial" w:hAnsi="Arial" w:cs="Arial"/>
        </w:rPr>
      </w:pPr>
      <w:r w:rsidRPr="006632A3">
        <w:rPr>
          <w:rFonts w:ascii="Arial" w:hAnsi="Arial" w:cs="Arial"/>
          <w:noProof/>
          <w:color w:val="003399"/>
          <w:lang w:eastAsia="en-GB"/>
        </w:rPr>
        <w:drawing>
          <wp:anchor distT="0" distB="0" distL="114300" distR="114300" simplePos="0" relativeHeight="251658241" behindDoc="0" locked="0" layoutInCell="1" allowOverlap="1" wp14:anchorId="08366BC1" wp14:editId="63497532">
            <wp:simplePos x="0" y="0"/>
            <wp:positionH relativeFrom="margin">
              <wp:posOffset>2091055</wp:posOffset>
            </wp:positionH>
            <wp:positionV relativeFrom="paragraph">
              <wp:posOffset>635</wp:posOffset>
            </wp:positionV>
            <wp:extent cx="1941616" cy="742638"/>
            <wp:effectExtent l="0" t="0" r="1905" b="635"/>
            <wp:wrapSquare wrapText="bothSides"/>
            <wp:docPr id="7" name="Picture 7" descr="http://defenceintranet.diif.r.mil.uk/Organisations/Orgs/DES/Policy/Media/Image%20Library/DES_logo_2016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fenceintranet.diif.r.mil.uk/Organisations/Orgs/DES/Policy/Media/Image%20Library/DES_logo_2016_RGB.png">
                      <a:hlinkClick r:id="rId11" tooltip="&quot;&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1616" cy="742638"/>
                    </a:xfrm>
                    <a:prstGeom prst="rect">
                      <a:avLst/>
                    </a:prstGeom>
                    <a:noFill/>
                    <a:ln>
                      <a:noFill/>
                    </a:ln>
                  </pic:spPr>
                </pic:pic>
              </a:graphicData>
            </a:graphic>
          </wp:anchor>
        </w:drawing>
      </w:r>
    </w:p>
    <w:p w14:paraId="08EAEAB3" w14:textId="06F08ADC" w:rsidR="006632A3" w:rsidRPr="006632A3" w:rsidRDefault="006632A3" w:rsidP="006632A3">
      <w:pPr>
        <w:spacing w:line="276" w:lineRule="auto"/>
        <w:rPr>
          <w:rFonts w:ascii="Arial" w:hAnsi="Arial" w:cs="Arial"/>
        </w:rPr>
      </w:pPr>
    </w:p>
    <w:p w14:paraId="373A9577" w14:textId="55B336BB" w:rsidR="006632A3" w:rsidRPr="006632A3" w:rsidRDefault="006632A3" w:rsidP="006632A3">
      <w:pPr>
        <w:spacing w:line="276" w:lineRule="auto"/>
        <w:rPr>
          <w:rFonts w:ascii="Arial" w:hAnsi="Arial" w:cs="Arial"/>
        </w:rPr>
      </w:pPr>
    </w:p>
    <w:p w14:paraId="5D84D829" w14:textId="3E156871" w:rsidR="006632A3" w:rsidRPr="006632A3" w:rsidRDefault="006632A3" w:rsidP="006632A3">
      <w:pPr>
        <w:spacing w:line="276" w:lineRule="auto"/>
        <w:rPr>
          <w:rFonts w:ascii="Arial" w:hAnsi="Arial" w:cs="Arial"/>
        </w:rPr>
      </w:pPr>
    </w:p>
    <w:p w14:paraId="5B0E38E7" w14:textId="77777777" w:rsidR="006632A3" w:rsidRPr="006632A3" w:rsidRDefault="006632A3" w:rsidP="006632A3">
      <w:pPr>
        <w:spacing w:line="276" w:lineRule="auto"/>
        <w:rPr>
          <w:rFonts w:ascii="Arial" w:hAnsi="Arial" w:cs="Arial"/>
          <w:b/>
          <w:u w:val="single"/>
        </w:rPr>
      </w:pPr>
    </w:p>
    <w:p w14:paraId="7C9C6F2E" w14:textId="77777777" w:rsidR="00F001DA" w:rsidRPr="006632A3" w:rsidRDefault="00F001DA" w:rsidP="006632A3">
      <w:pPr>
        <w:spacing w:line="276" w:lineRule="auto"/>
        <w:rPr>
          <w:rFonts w:ascii="Arial" w:hAnsi="Arial" w:cs="Arial"/>
          <w:b/>
          <w:u w:val="single"/>
        </w:rPr>
      </w:pPr>
    </w:p>
    <w:p w14:paraId="4BA9CDA9" w14:textId="5A9DD523" w:rsidR="006632A3" w:rsidRPr="006632A3" w:rsidRDefault="006632A3" w:rsidP="006632A3">
      <w:pPr>
        <w:spacing w:line="276" w:lineRule="auto"/>
        <w:jc w:val="center"/>
        <w:rPr>
          <w:rFonts w:ascii="Arial" w:eastAsia="Arial" w:hAnsi="Arial" w:cs="Arial"/>
          <w:b/>
          <w:bCs/>
          <w:u w:val="single"/>
        </w:rPr>
      </w:pPr>
      <w:r w:rsidRPr="006632A3">
        <w:rPr>
          <w:rFonts w:ascii="Arial" w:eastAsia="Arial" w:hAnsi="Arial" w:cs="Arial"/>
          <w:b/>
          <w:bCs/>
          <w:u w:val="single"/>
        </w:rPr>
        <w:t>PROGRAMME DELIVERY PARTNER</w:t>
      </w:r>
      <w:r w:rsidR="001C14CB">
        <w:rPr>
          <w:rFonts w:ascii="Arial" w:eastAsia="Arial" w:hAnsi="Arial" w:cs="Arial"/>
          <w:b/>
          <w:bCs/>
          <w:u w:val="single"/>
        </w:rPr>
        <w:t>- Successor</w:t>
      </w:r>
    </w:p>
    <w:p w14:paraId="4C439AC5" w14:textId="4C177980" w:rsidR="006632A3" w:rsidRDefault="006632A3" w:rsidP="006632A3">
      <w:pPr>
        <w:spacing w:line="276" w:lineRule="auto"/>
        <w:jc w:val="center"/>
        <w:rPr>
          <w:rFonts w:ascii="Arial" w:eastAsia="Arial" w:hAnsi="Arial" w:cs="Arial"/>
          <w:b/>
          <w:bCs/>
          <w:u w:val="single"/>
        </w:rPr>
      </w:pPr>
      <w:r w:rsidRPr="006632A3">
        <w:rPr>
          <w:rFonts w:ascii="Arial" w:eastAsia="Arial" w:hAnsi="Arial" w:cs="Arial"/>
          <w:b/>
          <w:bCs/>
          <w:u w:val="single"/>
        </w:rPr>
        <w:t xml:space="preserve">Project </w:t>
      </w:r>
      <w:r w:rsidR="00AA0B73">
        <w:rPr>
          <w:rFonts w:ascii="Arial" w:eastAsia="Arial" w:hAnsi="Arial" w:cs="Arial"/>
          <w:b/>
          <w:bCs/>
          <w:u w:val="single"/>
        </w:rPr>
        <w:t>Delivery</w:t>
      </w:r>
      <w:r w:rsidRPr="006632A3">
        <w:rPr>
          <w:rFonts w:ascii="Arial" w:eastAsia="Arial" w:hAnsi="Arial" w:cs="Arial"/>
          <w:b/>
          <w:bCs/>
          <w:u w:val="single"/>
        </w:rPr>
        <w:t xml:space="preserve"> &amp; </w:t>
      </w:r>
      <w:r w:rsidR="00B406D0">
        <w:rPr>
          <w:rFonts w:ascii="Arial" w:eastAsia="Arial" w:hAnsi="Arial" w:cs="Arial"/>
          <w:b/>
          <w:bCs/>
          <w:u w:val="single"/>
        </w:rPr>
        <w:t>Operational Delivery</w:t>
      </w:r>
      <w:r w:rsidR="00073135">
        <w:rPr>
          <w:rFonts w:ascii="Arial" w:eastAsia="Arial" w:hAnsi="Arial" w:cs="Arial"/>
          <w:b/>
          <w:bCs/>
          <w:u w:val="single"/>
        </w:rPr>
        <w:t xml:space="preserve"> support for DE&amp;S and Wider MOD</w:t>
      </w:r>
    </w:p>
    <w:p w14:paraId="3369B411" w14:textId="77777777" w:rsidR="006E3437" w:rsidRDefault="006E3437" w:rsidP="006632A3">
      <w:pPr>
        <w:spacing w:line="276" w:lineRule="auto"/>
        <w:jc w:val="center"/>
        <w:rPr>
          <w:rFonts w:ascii="Arial" w:eastAsia="Arial" w:hAnsi="Arial" w:cs="Arial"/>
          <w:b/>
          <w:bCs/>
          <w:u w:val="single"/>
        </w:rPr>
      </w:pPr>
    </w:p>
    <w:p w14:paraId="69813198" w14:textId="1C8F2B4C" w:rsidR="006E3437" w:rsidRPr="006632A3" w:rsidRDefault="00A70FDA" w:rsidP="006632A3">
      <w:pPr>
        <w:spacing w:line="276" w:lineRule="auto"/>
        <w:jc w:val="center"/>
        <w:rPr>
          <w:rFonts w:ascii="Arial" w:eastAsia="Arial" w:hAnsi="Arial" w:cs="Arial"/>
          <w:b/>
          <w:bCs/>
          <w:u w:val="single"/>
        </w:rPr>
      </w:pPr>
      <w:r>
        <w:rPr>
          <w:rFonts w:ascii="Arial" w:eastAsia="Arial" w:hAnsi="Arial" w:cs="Arial"/>
          <w:b/>
          <w:bCs/>
          <w:u w:val="single"/>
        </w:rPr>
        <w:t xml:space="preserve">Framework Agreement </w:t>
      </w:r>
      <w:proofErr w:type="gramStart"/>
      <w:r>
        <w:rPr>
          <w:rFonts w:ascii="Arial" w:eastAsia="Arial" w:hAnsi="Arial" w:cs="Arial"/>
          <w:b/>
          <w:bCs/>
          <w:u w:val="single"/>
        </w:rPr>
        <w:t xml:space="preserve">- </w:t>
      </w:r>
      <w:r w:rsidR="00EE2922">
        <w:rPr>
          <w:rFonts w:ascii="Arial" w:eastAsia="Arial" w:hAnsi="Arial" w:cs="Arial"/>
          <w:b/>
          <w:bCs/>
          <w:u w:val="single"/>
        </w:rPr>
        <w:t xml:space="preserve"> PDP</w:t>
      </w:r>
      <w:proofErr w:type="gramEnd"/>
      <w:r w:rsidR="0022675F">
        <w:rPr>
          <w:rFonts w:ascii="Arial" w:eastAsia="Arial" w:hAnsi="Arial" w:cs="Arial"/>
          <w:b/>
          <w:bCs/>
          <w:u w:val="single"/>
        </w:rPr>
        <w:t>/</w:t>
      </w:r>
      <w:r w:rsidR="00EE2922">
        <w:rPr>
          <w:rFonts w:ascii="Arial" w:eastAsia="Arial" w:hAnsi="Arial" w:cs="Arial"/>
          <w:b/>
          <w:bCs/>
          <w:u w:val="single"/>
        </w:rPr>
        <w:t xml:space="preserve">002 – Schedule B </w:t>
      </w:r>
      <w:r w:rsidR="00FD3B7D">
        <w:rPr>
          <w:rFonts w:ascii="Arial" w:eastAsia="Arial" w:hAnsi="Arial" w:cs="Arial"/>
          <w:b/>
          <w:bCs/>
          <w:u w:val="single"/>
        </w:rPr>
        <w:t>–</w:t>
      </w:r>
      <w:r w:rsidR="00EE2922">
        <w:rPr>
          <w:rFonts w:ascii="Arial" w:eastAsia="Arial" w:hAnsi="Arial" w:cs="Arial"/>
          <w:b/>
          <w:bCs/>
          <w:u w:val="single"/>
        </w:rPr>
        <w:t xml:space="preserve"> Requirements</w:t>
      </w:r>
    </w:p>
    <w:p w14:paraId="5E4B69B4" w14:textId="18F0068C" w:rsidR="00FE18FB" w:rsidRPr="006632A3" w:rsidRDefault="00F26220" w:rsidP="006632A3">
      <w:pPr>
        <w:tabs>
          <w:tab w:val="left" w:pos="1965"/>
        </w:tabs>
        <w:spacing w:line="276" w:lineRule="auto"/>
        <w:rPr>
          <w:rFonts w:ascii="Arial" w:hAnsi="Arial" w:cs="Arial"/>
        </w:rPr>
      </w:pPr>
      <w:r>
        <w:rPr>
          <w:noProof/>
        </w:rPr>
        <w:drawing>
          <wp:anchor distT="0" distB="0" distL="114300" distR="114300" simplePos="0" relativeHeight="251658240" behindDoc="0" locked="0" layoutInCell="1" allowOverlap="1" wp14:anchorId="4F89BDEB" wp14:editId="5C558DED">
            <wp:simplePos x="0" y="0"/>
            <wp:positionH relativeFrom="column">
              <wp:posOffset>50800</wp:posOffset>
            </wp:positionH>
            <wp:positionV relativeFrom="paragraph">
              <wp:posOffset>212725</wp:posOffset>
            </wp:positionV>
            <wp:extent cx="6426638" cy="4356100"/>
            <wp:effectExtent l="0" t="0" r="0" b="6350"/>
            <wp:wrapSquare wrapText="bothSides"/>
            <wp:docPr id="2" name="Picture 2" descr="Preview image for as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image for ass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26638" cy="4356100"/>
                    </a:xfrm>
                    <a:prstGeom prst="rect">
                      <a:avLst/>
                    </a:prstGeom>
                    <a:noFill/>
                    <a:ln>
                      <a:noFill/>
                    </a:ln>
                  </pic:spPr>
                </pic:pic>
              </a:graphicData>
            </a:graphic>
          </wp:anchor>
        </w:drawing>
      </w:r>
      <w:r w:rsidR="006632A3" w:rsidRPr="006632A3">
        <w:rPr>
          <w:rFonts w:ascii="Arial" w:hAnsi="Arial" w:cs="Arial"/>
        </w:rPr>
        <w:tab/>
      </w:r>
    </w:p>
    <w:p w14:paraId="7D73AC56" w14:textId="29761FB0" w:rsidR="00EE2922" w:rsidRDefault="00EE2922" w:rsidP="00142C9C">
      <w:pPr>
        <w:spacing w:line="276" w:lineRule="auto"/>
        <w:jc w:val="center"/>
        <w:rPr>
          <w:rFonts w:ascii="Arial" w:hAnsi="Arial" w:cs="Arial"/>
        </w:rPr>
      </w:pPr>
    </w:p>
    <w:p w14:paraId="59C0B550" w14:textId="571A3E3A" w:rsidR="00F26220" w:rsidRDefault="00F26220" w:rsidP="00142C9C">
      <w:pPr>
        <w:spacing w:line="276" w:lineRule="auto"/>
        <w:jc w:val="center"/>
        <w:rPr>
          <w:rFonts w:ascii="Arial" w:hAnsi="Arial" w:cs="Arial"/>
        </w:rPr>
      </w:pPr>
    </w:p>
    <w:p w14:paraId="6B0814AD" w14:textId="3B9D0BE6" w:rsidR="00F26220" w:rsidRDefault="00F26220" w:rsidP="00142C9C">
      <w:pPr>
        <w:spacing w:line="276" w:lineRule="auto"/>
        <w:jc w:val="center"/>
        <w:rPr>
          <w:rFonts w:ascii="Arial" w:hAnsi="Arial" w:cs="Arial"/>
        </w:rPr>
      </w:pPr>
      <w:r>
        <w:rPr>
          <w:rFonts w:ascii="Arial" w:hAnsi="Arial" w:cs="Arial"/>
        </w:rPr>
        <w:t>V1.0</w:t>
      </w:r>
    </w:p>
    <w:p w14:paraId="7094473E" w14:textId="2640A469" w:rsidR="006632A3" w:rsidRPr="006632A3" w:rsidRDefault="00F26220" w:rsidP="002A3E01">
      <w:pPr>
        <w:spacing w:line="276" w:lineRule="auto"/>
        <w:jc w:val="center"/>
        <w:rPr>
          <w:rFonts w:ascii="Arial" w:hAnsi="Arial" w:cs="Arial"/>
        </w:rPr>
      </w:pPr>
      <w:proofErr w:type="gramStart"/>
      <w:r>
        <w:rPr>
          <w:rFonts w:ascii="Arial" w:hAnsi="Arial" w:cs="Arial"/>
        </w:rPr>
        <w:t>February  2023</w:t>
      </w:r>
      <w:proofErr w:type="gramEnd"/>
      <w:r w:rsidR="006632A3" w:rsidRPr="006632A3">
        <w:rPr>
          <w:rFonts w:ascii="Arial" w:hAnsi="Arial" w:cs="Arial"/>
        </w:rPr>
        <w:br w:type="page"/>
      </w:r>
    </w:p>
    <w:p w14:paraId="28E6F008" w14:textId="35D29BA4" w:rsidR="006632A3" w:rsidRPr="006632A3" w:rsidRDefault="006632A3" w:rsidP="006632A3">
      <w:pPr>
        <w:spacing w:line="276" w:lineRule="auto"/>
        <w:rPr>
          <w:rFonts w:ascii="Arial" w:hAnsi="Arial" w:cs="Arial"/>
        </w:rPr>
      </w:pPr>
      <w:r w:rsidRPr="006632A3">
        <w:rPr>
          <w:rFonts w:ascii="Arial" w:hAnsi="Arial" w:cs="Arial"/>
        </w:rPr>
        <w:t xml:space="preserve"> </w:t>
      </w:r>
      <w:r w:rsidRPr="006632A3">
        <w:rPr>
          <w:rFonts w:ascii="Arial" w:hAnsi="Arial" w:cs="Arial"/>
          <w:b/>
          <w:bCs/>
        </w:rPr>
        <w:t>Disclaimer</w:t>
      </w:r>
    </w:p>
    <w:p w14:paraId="2FDF1075" w14:textId="55A42B61" w:rsidR="006632A3" w:rsidRPr="006632A3" w:rsidRDefault="006632A3" w:rsidP="006632A3">
      <w:pPr>
        <w:spacing w:line="276" w:lineRule="auto"/>
        <w:rPr>
          <w:rFonts w:ascii="Arial" w:hAnsi="Arial" w:cs="Arial"/>
        </w:rPr>
      </w:pPr>
      <w:r w:rsidRPr="006632A3">
        <w:rPr>
          <w:rFonts w:ascii="Arial" w:hAnsi="Arial" w:cs="Arial"/>
        </w:rPr>
        <w:t xml:space="preserve">The content of this document is subject to change and revision in the future. Any work and/or activity carried out by, or instructed to be carried out by, the recipient of this document following the recipient’s consideration of this document, is carried out at the risk of the recipient (and/or, where the recipient is </w:t>
      </w:r>
      <w:proofErr w:type="gramStart"/>
      <w:r w:rsidRPr="006632A3">
        <w:rPr>
          <w:rFonts w:ascii="Arial" w:hAnsi="Arial" w:cs="Arial"/>
        </w:rPr>
        <w:t>permitted</w:t>
      </w:r>
      <w:proofErr w:type="gramEnd"/>
      <w:r w:rsidRPr="006632A3">
        <w:rPr>
          <w:rFonts w:ascii="Arial" w:hAnsi="Arial" w:cs="Arial"/>
        </w:rPr>
        <w:t xml:space="preserve"> to disclose this document to a third party, the risk of any individual or organisation to whom the recipient discloses the document). Neither the Authority or any of its agents and employees shall be liable to the recipient (or any party to whom the recipient discloses this document) as the result of any inaccuracy, omission, unfitness for purpose or inadequacy of any kind of the information and data contained in the document (including any liability for any re-work, costs or losses and expenses of any nature which may be incurred by the recipient (and/or any individual or organisation the recipient discloses the document to). </w:t>
      </w:r>
    </w:p>
    <w:p w14:paraId="2D38A4EB" w14:textId="75C375C5" w:rsidR="006632A3" w:rsidRPr="006632A3" w:rsidRDefault="006632A3" w:rsidP="006632A3">
      <w:pPr>
        <w:spacing w:line="276" w:lineRule="auto"/>
        <w:rPr>
          <w:rFonts w:ascii="Arial" w:hAnsi="Arial" w:cs="Arial"/>
        </w:rPr>
      </w:pPr>
      <w:r w:rsidRPr="006632A3">
        <w:rPr>
          <w:rFonts w:ascii="Arial" w:hAnsi="Arial" w:cs="Arial"/>
        </w:rPr>
        <w:t>THIS DOCUMENT IS THE PROPERTY OF H</w:t>
      </w:r>
      <w:r w:rsidR="0079013B">
        <w:rPr>
          <w:rFonts w:ascii="Arial" w:hAnsi="Arial" w:cs="Arial"/>
        </w:rPr>
        <w:t>IS</w:t>
      </w:r>
      <w:r w:rsidRPr="006632A3">
        <w:rPr>
          <w:rFonts w:ascii="Arial" w:hAnsi="Arial" w:cs="Arial"/>
        </w:rPr>
        <w:t xml:space="preserve"> BRITANNIC MAJESTY’S GOVERNMENT and is issued for the information of such person(s) only as need to know its contents in the course of their official duties.  Any person finding this document should hand it to a British Forces unit or to a Police station for its safe return to the MINISTRY OF DEFENCE, </w:t>
      </w:r>
      <w:proofErr w:type="spellStart"/>
      <w:proofErr w:type="gramStart"/>
      <w:r w:rsidRPr="006632A3">
        <w:rPr>
          <w:rFonts w:ascii="Arial" w:hAnsi="Arial" w:cs="Arial"/>
        </w:rPr>
        <w:t>D</w:t>
      </w:r>
      <w:r w:rsidR="00FD3B7D" w:rsidRPr="006632A3">
        <w:rPr>
          <w:rFonts w:ascii="Arial" w:hAnsi="Arial" w:cs="Arial"/>
        </w:rPr>
        <w:t>s</w:t>
      </w:r>
      <w:r w:rsidRPr="006632A3">
        <w:rPr>
          <w:rFonts w:ascii="Arial" w:hAnsi="Arial" w:cs="Arial"/>
        </w:rPr>
        <w:t>y</w:t>
      </w:r>
      <w:proofErr w:type="spellEnd"/>
      <w:r w:rsidRPr="006632A3">
        <w:rPr>
          <w:rFonts w:ascii="Arial" w:hAnsi="Arial" w:cs="Arial"/>
        </w:rPr>
        <w:t>(</w:t>
      </w:r>
      <w:proofErr w:type="gramEnd"/>
      <w:r w:rsidRPr="006632A3">
        <w:rPr>
          <w:rFonts w:ascii="Arial" w:hAnsi="Arial" w:cs="Arial"/>
        </w:rPr>
        <w:t xml:space="preserve">Pol), MAIN BUILDING, WHITEHALL, LONDON, SW1A 2HB, with particulars of how and where found.   </w:t>
      </w:r>
    </w:p>
    <w:p w14:paraId="492E41DD" w14:textId="0ACE8D66" w:rsidR="006632A3" w:rsidRPr="006632A3" w:rsidRDefault="006632A3" w:rsidP="006632A3">
      <w:pPr>
        <w:spacing w:line="276" w:lineRule="auto"/>
        <w:rPr>
          <w:rFonts w:ascii="Arial" w:hAnsi="Arial" w:cs="Arial"/>
        </w:rPr>
      </w:pPr>
      <w:r w:rsidRPr="006632A3">
        <w:rPr>
          <w:rFonts w:ascii="Arial" w:hAnsi="Arial" w:cs="Arial"/>
        </w:rPr>
        <w:t xml:space="preserve">THE UNAUTHORISED RETENTION OR DESTRUCTION OF THE DOCUMENT MAY BE AN OFFENCE UNDER THE OFFICIAL SECRETS ACTS OF 1911- 89.  When released to persons outside Government service, this document is issued on a personal basis and the recipient to whom it is entrusted in confidence, within the provisions of the Official Secrets Acts 1911- 89, is personally responsible for its safe custody and for seeing that its contents are </w:t>
      </w:r>
      <w:proofErr w:type="gramStart"/>
      <w:r w:rsidRPr="006632A3">
        <w:rPr>
          <w:rFonts w:ascii="Arial" w:hAnsi="Arial" w:cs="Arial"/>
        </w:rPr>
        <w:t>disclosed</w:t>
      </w:r>
      <w:proofErr w:type="gramEnd"/>
      <w:r w:rsidRPr="006632A3">
        <w:rPr>
          <w:rFonts w:ascii="Arial" w:hAnsi="Arial" w:cs="Arial"/>
        </w:rPr>
        <w:t xml:space="preserve"> only to authorised persons. </w:t>
      </w:r>
    </w:p>
    <w:p w14:paraId="0EA18FBC" w14:textId="77777777" w:rsidR="006632A3" w:rsidRPr="006632A3" w:rsidRDefault="006632A3" w:rsidP="006632A3">
      <w:pPr>
        <w:spacing w:line="276" w:lineRule="auto"/>
        <w:rPr>
          <w:rFonts w:ascii="Arial" w:hAnsi="Arial" w:cs="Arial"/>
        </w:rPr>
      </w:pPr>
      <w:r w:rsidRPr="006632A3">
        <w:rPr>
          <w:rFonts w:ascii="Arial" w:hAnsi="Arial" w:cs="Arial"/>
        </w:rPr>
        <w:t xml:space="preserve">MINISTRY OF DEFENCE (DE&amp;S)  </w:t>
      </w:r>
    </w:p>
    <w:p w14:paraId="6713C79B" w14:textId="77777777" w:rsidR="006632A3" w:rsidRPr="006632A3" w:rsidRDefault="006632A3" w:rsidP="006632A3">
      <w:pPr>
        <w:spacing w:after="0" w:line="276" w:lineRule="auto"/>
        <w:rPr>
          <w:rFonts w:ascii="Arial" w:hAnsi="Arial" w:cs="Arial"/>
        </w:rPr>
      </w:pPr>
      <w:r w:rsidRPr="006632A3">
        <w:rPr>
          <w:rFonts w:ascii="Arial" w:hAnsi="Arial" w:cs="Arial"/>
        </w:rPr>
        <w:t>Strategic Enablers</w:t>
      </w:r>
    </w:p>
    <w:p w14:paraId="7CDD7ADE" w14:textId="77777777" w:rsidR="006632A3" w:rsidRPr="006632A3" w:rsidRDefault="006632A3" w:rsidP="006632A3">
      <w:pPr>
        <w:spacing w:after="0" w:line="276" w:lineRule="auto"/>
        <w:rPr>
          <w:rFonts w:ascii="Arial" w:hAnsi="Arial" w:cs="Arial"/>
        </w:rPr>
      </w:pPr>
      <w:r w:rsidRPr="006632A3">
        <w:rPr>
          <w:rFonts w:ascii="Arial" w:hAnsi="Arial" w:cs="Arial"/>
        </w:rPr>
        <w:t xml:space="preserve">Project Delivery Partner Team </w:t>
      </w:r>
    </w:p>
    <w:p w14:paraId="57BF96A0" w14:textId="77777777" w:rsidR="006632A3" w:rsidRPr="006632A3" w:rsidRDefault="006632A3" w:rsidP="006632A3">
      <w:pPr>
        <w:spacing w:after="0" w:line="276" w:lineRule="auto"/>
        <w:rPr>
          <w:rFonts w:ascii="Arial" w:hAnsi="Arial" w:cs="Arial"/>
        </w:rPr>
      </w:pPr>
      <w:r w:rsidRPr="006632A3">
        <w:rPr>
          <w:rFonts w:ascii="Arial" w:hAnsi="Arial" w:cs="Arial"/>
        </w:rPr>
        <w:t xml:space="preserve">MOD Abbey Wood </w:t>
      </w:r>
    </w:p>
    <w:p w14:paraId="6C025B41" w14:textId="77777777" w:rsidR="006632A3" w:rsidRPr="006632A3" w:rsidRDefault="006632A3" w:rsidP="006632A3">
      <w:pPr>
        <w:spacing w:after="0" w:line="276" w:lineRule="auto"/>
        <w:rPr>
          <w:rFonts w:ascii="Arial" w:hAnsi="Arial" w:cs="Arial"/>
        </w:rPr>
      </w:pPr>
      <w:r w:rsidRPr="006632A3">
        <w:rPr>
          <w:rFonts w:ascii="Arial" w:hAnsi="Arial" w:cs="Arial"/>
        </w:rPr>
        <w:t xml:space="preserve">Filton </w:t>
      </w:r>
    </w:p>
    <w:p w14:paraId="3173B25E" w14:textId="77777777" w:rsidR="006632A3" w:rsidRPr="006632A3" w:rsidRDefault="006632A3" w:rsidP="006632A3">
      <w:pPr>
        <w:spacing w:after="0" w:line="276" w:lineRule="auto"/>
        <w:rPr>
          <w:rFonts w:ascii="Arial" w:hAnsi="Arial" w:cs="Arial"/>
        </w:rPr>
      </w:pPr>
      <w:r w:rsidRPr="006632A3">
        <w:rPr>
          <w:rFonts w:ascii="Arial" w:hAnsi="Arial" w:cs="Arial"/>
        </w:rPr>
        <w:t xml:space="preserve">Bristol </w:t>
      </w:r>
    </w:p>
    <w:p w14:paraId="3E8E8D66" w14:textId="77777777" w:rsidR="006632A3" w:rsidRDefault="006632A3" w:rsidP="006632A3">
      <w:pPr>
        <w:spacing w:after="0" w:line="276" w:lineRule="auto"/>
        <w:rPr>
          <w:rFonts w:ascii="Arial" w:hAnsi="Arial" w:cs="Arial"/>
        </w:rPr>
      </w:pPr>
      <w:r w:rsidRPr="006632A3">
        <w:rPr>
          <w:rFonts w:ascii="Arial" w:hAnsi="Arial" w:cs="Arial"/>
        </w:rPr>
        <w:t>BS34 8JH</w:t>
      </w:r>
    </w:p>
    <w:p w14:paraId="47AC0314" w14:textId="77777777" w:rsidR="005262CF" w:rsidRPr="006632A3" w:rsidRDefault="005262CF" w:rsidP="006632A3">
      <w:pPr>
        <w:spacing w:after="0" w:line="276" w:lineRule="auto"/>
        <w:rPr>
          <w:rFonts w:ascii="Arial" w:hAnsi="Arial" w:cs="Arial"/>
        </w:rPr>
      </w:pPr>
    </w:p>
    <w:p w14:paraId="36F4244F" w14:textId="1F93B18A" w:rsidR="006632A3" w:rsidRPr="006632A3" w:rsidRDefault="006632A3" w:rsidP="006632A3">
      <w:pPr>
        <w:spacing w:line="276" w:lineRule="auto"/>
        <w:rPr>
          <w:rFonts w:ascii="Arial" w:hAnsi="Arial" w:cs="Arial"/>
          <w:b/>
          <w:bCs/>
        </w:rPr>
      </w:pPr>
      <w:r w:rsidRPr="006632A3">
        <w:rPr>
          <w:rFonts w:ascii="Arial" w:hAnsi="Arial" w:cs="Arial"/>
          <w:b/>
          <w:bCs/>
        </w:rPr>
        <w:t>VERSION CONTROL</w:t>
      </w:r>
    </w:p>
    <w:tbl>
      <w:tblPr>
        <w:tblStyle w:val="TableGrid"/>
        <w:tblW w:w="9356" w:type="dxa"/>
        <w:tblInd w:w="-5" w:type="dxa"/>
        <w:tblLook w:val="04A0" w:firstRow="1" w:lastRow="0" w:firstColumn="1" w:lastColumn="0" w:noHBand="0" w:noVBand="1"/>
      </w:tblPr>
      <w:tblGrid>
        <w:gridCol w:w="1048"/>
        <w:gridCol w:w="5063"/>
        <w:gridCol w:w="1933"/>
        <w:gridCol w:w="1312"/>
      </w:tblGrid>
      <w:tr w:rsidR="006632A3" w:rsidRPr="006632A3" w14:paraId="4CFDA619" w14:textId="77777777" w:rsidTr="00494E95">
        <w:trPr>
          <w:tblHeader/>
        </w:trPr>
        <w:tc>
          <w:tcPr>
            <w:tcW w:w="1048" w:type="dxa"/>
            <w:vAlign w:val="center"/>
          </w:tcPr>
          <w:p w14:paraId="4F21B6AD" w14:textId="77777777" w:rsidR="006632A3" w:rsidRPr="00A96F48" w:rsidRDefault="006632A3" w:rsidP="006632A3">
            <w:pPr>
              <w:spacing w:before="120" w:after="120" w:line="276" w:lineRule="auto"/>
              <w:jc w:val="center"/>
              <w:rPr>
                <w:rFonts w:ascii="Arial" w:hAnsi="Arial" w:cs="Arial"/>
                <w:b/>
                <w:bCs/>
                <w:sz w:val="18"/>
                <w:szCs w:val="18"/>
              </w:rPr>
            </w:pPr>
            <w:r w:rsidRPr="00A96F48">
              <w:rPr>
                <w:rFonts w:ascii="Arial" w:hAnsi="Arial" w:cs="Arial"/>
                <w:b/>
                <w:bCs/>
                <w:sz w:val="18"/>
                <w:szCs w:val="18"/>
              </w:rPr>
              <w:t>Version Number</w:t>
            </w:r>
          </w:p>
        </w:tc>
        <w:tc>
          <w:tcPr>
            <w:tcW w:w="5063" w:type="dxa"/>
            <w:vAlign w:val="center"/>
          </w:tcPr>
          <w:p w14:paraId="5B69EBBB" w14:textId="77777777" w:rsidR="006632A3" w:rsidRPr="00A96F48" w:rsidRDefault="006632A3" w:rsidP="006632A3">
            <w:pPr>
              <w:spacing w:before="120" w:after="120" w:line="276" w:lineRule="auto"/>
              <w:jc w:val="center"/>
              <w:rPr>
                <w:rFonts w:ascii="Arial" w:hAnsi="Arial" w:cs="Arial"/>
                <w:b/>
                <w:bCs/>
                <w:sz w:val="18"/>
                <w:szCs w:val="18"/>
              </w:rPr>
            </w:pPr>
            <w:r w:rsidRPr="00A96F48">
              <w:rPr>
                <w:rFonts w:ascii="Arial" w:hAnsi="Arial" w:cs="Arial"/>
                <w:b/>
                <w:bCs/>
                <w:sz w:val="18"/>
                <w:szCs w:val="18"/>
              </w:rPr>
              <w:t>Version Description</w:t>
            </w:r>
          </w:p>
        </w:tc>
        <w:tc>
          <w:tcPr>
            <w:tcW w:w="1933" w:type="dxa"/>
            <w:vAlign w:val="center"/>
          </w:tcPr>
          <w:p w14:paraId="09853975" w14:textId="77777777" w:rsidR="006632A3" w:rsidRPr="00A96F48" w:rsidRDefault="006632A3" w:rsidP="006632A3">
            <w:pPr>
              <w:spacing w:before="120" w:after="120" w:line="276" w:lineRule="auto"/>
              <w:jc w:val="center"/>
              <w:rPr>
                <w:rFonts w:ascii="Arial" w:hAnsi="Arial" w:cs="Arial"/>
                <w:b/>
                <w:bCs/>
                <w:sz w:val="18"/>
                <w:szCs w:val="18"/>
              </w:rPr>
            </w:pPr>
            <w:r w:rsidRPr="00A96F48">
              <w:rPr>
                <w:rFonts w:ascii="Arial" w:hAnsi="Arial" w:cs="Arial"/>
                <w:b/>
                <w:bCs/>
                <w:sz w:val="18"/>
                <w:szCs w:val="18"/>
              </w:rPr>
              <w:t>Owner</w:t>
            </w:r>
          </w:p>
        </w:tc>
        <w:tc>
          <w:tcPr>
            <w:tcW w:w="1312" w:type="dxa"/>
            <w:vAlign w:val="center"/>
          </w:tcPr>
          <w:p w14:paraId="56F9ECC8" w14:textId="77777777" w:rsidR="006632A3" w:rsidRPr="00A96F48" w:rsidRDefault="006632A3" w:rsidP="006632A3">
            <w:pPr>
              <w:spacing w:before="120" w:after="120" w:line="276" w:lineRule="auto"/>
              <w:jc w:val="center"/>
              <w:rPr>
                <w:rFonts w:ascii="Arial" w:hAnsi="Arial" w:cs="Arial"/>
                <w:b/>
                <w:bCs/>
                <w:sz w:val="18"/>
                <w:szCs w:val="18"/>
              </w:rPr>
            </w:pPr>
            <w:r w:rsidRPr="00A96F48">
              <w:rPr>
                <w:rFonts w:ascii="Arial" w:hAnsi="Arial" w:cs="Arial"/>
                <w:b/>
                <w:bCs/>
                <w:sz w:val="18"/>
                <w:szCs w:val="18"/>
              </w:rPr>
              <w:t>Date</w:t>
            </w:r>
          </w:p>
        </w:tc>
      </w:tr>
      <w:tr w:rsidR="006632A3" w:rsidRPr="006632A3" w14:paraId="07E757FB" w14:textId="77777777" w:rsidTr="00494E95">
        <w:tc>
          <w:tcPr>
            <w:tcW w:w="1048" w:type="dxa"/>
            <w:vAlign w:val="center"/>
          </w:tcPr>
          <w:p w14:paraId="39D9E712" w14:textId="091A52EE" w:rsidR="006632A3" w:rsidRPr="00A96F48" w:rsidRDefault="00283D13" w:rsidP="006632A3">
            <w:pPr>
              <w:spacing w:before="120" w:after="120" w:line="276" w:lineRule="auto"/>
              <w:jc w:val="center"/>
              <w:rPr>
                <w:rFonts w:ascii="Arial" w:hAnsi="Arial" w:cs="Arial"/>
                <w:sz w:val="18"/>
                <w:szCs w:val="18"/>
              </w:rPr>
            </w:pPr>
            <w:r w:rsidRPr="00A96F48">
              <w:rPr>
                <w:rFonts w:ascii="Arial" w:hAnsi="Arial" w:cs="Arial"/>
                <w:sz w:val="18"/>
                <w:szCs w:val="18"/>
              </w:rPr>
              <w:t>0.1</w:t>
            </w:r>
          </w:p>
        </w:tc>
        <w:tc>
          <w:tcPr>
            <w:tcW w:w="5063" w:type="dxa"/>
          </w:tcPr>
          <w:p w14:paraId="77827D25" w14:textId="77777777" w:rsidR="006632A3" w:rsidRPr="00A96F48" w:rsidRDefault="006632A3" w:rsidP="006632A3">
            <w:pPr>
              <w:spacing w:before="120" w:after="120" w:line="276" w:lineRule="auto"/>
              <w:rPr>
                <w:rFonts w:ascii="Arial" w:hAnsi="Arial" w:cs="Arial"/>
                <w:sz w:val="18"/>
                <w:szCs w:val="18"/>
              </w:rPr>
            </w:pPr>
            <w:r w:rsidRPr="00A96F48">
              <w:rPr>
                <w:rFonts w:ascii="Arial" w:hAnsi="Arial" w:cs="Arial"/>
                <w:sz w:val="18"/>
                <w:szCs w:val="18"/>
              </w:rPr>
              <w:t xml:space="preserve">First Draft </w:t>
            </w:r>
          </w:p>
        </w:tc>
        <w:tc>
          <w:tcPr>
            <w:tcW w:w="1933" w:type="dxa"/>
          </w:tcPr>
          <w:p w14:paraId="6407EBF3" w14:textId="77777777" w:rsidR="006632A3" w:rsidRPr="00A96F48" w:rsidRDefault="006632A3" w:rsidP="006632A3">
            <w:pPr>
              <w:spacing w:before="120" w:after="120" w:line="276" w:lineRule="auto"/>
              <w:rPr>
                <w:rFonts w:ascii="Arial" w:hAnsi="Arial" w:cs="Arial"/>
                <w:sz w:val="18"/>
                <w:szCs w:val="18"/>
              </w:rPr>
            </w:pPr>
            <w:r w:rsidRPr="00A96F48">
              <w:rPr>
                <w:rFonts w:ascii="Arial" w:hAnsi="Arial" w:cs="Arial"/>
                <w:sz w:val="18"/>
                <w:szCs w:val="18"/>
              </w:rPr>
              <w:t xml:space="preserve">Paula Nixon </w:t>
            </w:r>
          </w:p>
        </w:tc>
        <w:tc>
          <w:tcPr>
            <w:tcW w:w="1312" w:type="dxa"/>
            <w:vAlign w:val="center"/>
          </w:tcPr>
          <w:p w14:paraId="1EF3BEB1" w14:textId="77777777" w:rsidR="006632A3" w:rsidRPr="00A96F48" w:rsidRDefault="006632A3" w:rsidP="006632A3">
            <w:pPr>
              <w:spacing w:before="120" w:after="120" w:line="276" w:lineRule="auto"/>
              <w:jc w:val="center"/>
              <w:rPr>
                <w:rFonts w:ascii="Arial" w:hAnsi="Arial" w:cs="Arial"/>
                <w:sz w:val="18"/>
                <w:szCs w:val="18"/>
              </w:rPr>
            </w:pPr>
            <w:r w:rsidRPr="00A96F48">
              <w:rPr>
                <w:rFonts w:ascii="Arial" w:hAnsi="Arial" w:cs="Arial"/>
                <w:sz w:val="18"/>
                <w:szCs w:val="18"/>
              </w:rPr>
              <w:t>27/7/22</w:t>
            </w:r>
          </w:p>
        </w:tc>
      </w:tr>
      <w:tr w:rsidR="006632A3" w:rsidRPr="006632A3" w14:paraId="3A908F04" w14:textId="77777777" w:rsidTr="00494E95">
        <w:tc>
          <w:tcPr>
            <w:tcW w:w="1048" w:type="dxa"/>
            <w:vAlign w:val="center"/>
          </w:tcPr>
          <w:p w14:paraId="5126FD31" w14:textId="2D7436DB" w:rsidR="006632A3" w:rsidRPr="00A96F48" w:rsidRDefault="00283D13" w:rsidP="006632A3">
            <w:pPr>
              <w:spacing w:before="120" w:after="120" w:line="276" w:lineRule="auto"/>
              <w:jc w:val="center"/>
              <w:rPr>
                <w:rFonts w:ascii="Arial" w:hAnsi="Arial" w:cs="Arial"/>
                <w:sz w:val="18"/>
                <w:szCs w:val="18"/>
              </w:rPr>
            </w:pPr>
            <w:r w:rsidRPr="00A96F48">
              <w:rPr>
                <w:rFonts w:ascii="Arial" w:hAnsi="Arial" w:cs="Arial"/>
                <w:sz w:val="18"/>
                <w:szCs w:val="18"/>
              </w:rPr>
              <w:t>0.2</w:t>
            </w:r>
          </w:p>
        </w:tc>
        <w:tc>
          <w:tcPr>
            <w:tcW w:w="5063" w:type="dxa"/>
          </w:tcPr>
          <w:p w14:paraId="5FCC25CD" w14:textId="6A0EE50C" w:rsidR="006632A3" w:rsidRPr="00A96F48" w:rsidRDefault="00283D13" w:rsidP="006632A3">
            <w:pPr>
              <w:spacing w:before="120" w:after="120" w:line="276" w:lineRule="auto"/>
              <w:rPr>
                <w:rFonts w:ascii="Arial" w:hAnsi="Arial" w:cs="Arial"/>
                <w:sz w:val="18"/>
                <w:szCs w:val="18"/>
              </w:rPr>
            </w:pPr>
            <w:r w:rsidRPr="00A96F48">
              <w:rPr>
                <w:rFonts w:ascii="Arial" w:hAnsi="Arial" w:cs="Arial"/>
                <w:sz w:val="18"/>
                <w:szCs w:val="18"/>
              </w:rPr>
              <w:t>Revisions following SRO engagement</w:t>
            </w:r>
          </w:p>
        </w:tc>
        <w:tc>
          <w:tcPr>
            <w:tcW w:w="1933" w:type="dxa"/>
          </w:tcPr>
          <w:p w14:paraId="35D323FB" w14:textId="2D5D3812" w:rsidR="006632A3" w:rsidRPr="00A96F48" w:rsidRDefault="00283D13" w:rsidP="006632A3">
            <w:pPr>
              <w:spacing w:before="120" w:after="120" w:line="276" w:lineRule="auto"/>
              <w:rPr>
                <w:rFonts w:ascii="Arial" w:hAnsi="Arial" w:cs="Arial"/>
                <w:sz w:val="18"/>
                <w:szCs w:val="18"/>
              </w:rPr>
            </w:pPr>
            <w:r w:rsidRPr="00A96F48">
              <w:rPr>
                <w:rFonts w:ascii="Arial" w:hAnsi="Arial" w:cs="Arial"/>
                <w:sz w:val="18"/>
                <w:szCs w:val="18"/>
              </w:rPr>
              <w:t>Mark Greedy</w:t>
            </w:r>
          </w:p>
        </w:tc>
        <w:tc>
          <w:tcPr>
            <w:tcW w:w="1312" w:type="dxa"/>
            <w:vAlign w:val="center"/>
          </w:tcPr>
          <w:p w14:paraId="00182D5A" w14:textId="0B6F611B" w:rsidR="006632A3" w:rsidRPr="00A96F48" w:rsidRDefault="00283D13" w:rsidP="0027284A">
            <w:pPr>
              <w:spacing w:before="120" w:after="120" w:line="276" w:lineRule="auto"/>
              <w:jc w:val="center"/>
              <w:rPr>
                <w:rFonts w:ascii="Arial" w:hAnsi="Arial" w:cs="Arial"/>
                <w:sz w:val="18"/>
                <w:szCs w:val="18"/>
              </w:rPr>
            </w:pPr>
            <w:r w:rsidRPr="00A96F48">
              <w:rPr>
                <w:rFonts w:ascii="Arial" w:hAnsi="Arial" w:cs="Arial"/>
                <w:sz w:val="18"/>
                <w:szCs w:val="18"/>
              </w:rPr>
              <w:t>22/08/22</w:t>
            </w:r>
          </w:p>
        </w:tc>
      </w:tr>
      <w:tr w:rsidR="006632A3" w:rsidRPr="006632A3" w14:paraId="0938AA59" w14:textId="77777777" w:rsidTr="00494E95">
        <w:tc>
          <w:tcPr>
            <w:tcW w:w="1048" w:type="dxa"/>
            <w:vAlign w:val="center"/>
          </w:tcPr>
          <w:p w14:paraId="56CB6492" w14:textId="45E42710" w:rsidR="006632A3" w:rsidRPr="00A96F48" w:rsidRDefault="00545454" w:rsidP="006632A3">
            <w:pPr>
              <w:spacing w:before="120" w:after="120" w:line="276" w:lineRule="auto"/>
              <w:jc w:val="center"/>
              <w:rPr>
                <w:rFonts w:ascii="Arial" w:hAnsi="Arial" w:cs="Arial"/>
                <w:sz w:val="18"/>
                <w:szCs w:val="18"/>
              </w:rPr>
            </w:pPr>
            <w:r w:rsidRPr="00A96F48">
              <w:rPr>
                <w:rFonts w:ascii="Arial" w:hAnsi="Arial" w:cs="Arial"/>
                <w:sz w:val="18"/>
                <w:szCs w:val="18"/>
              </w:rPr>
              <w:t>0.3</w:t>
            </w:r>
          </w:p>
        </w:tc>
        <w:tc>
          <w:tcPr>
            <w:tcW w:w="5063" w:type="dxa"/>
          </w:tcPr>
          <w:p w14:paraId="53DE0D87" w14:textId="5EF766CA" w:rsidR="006632A3" w:rsidRPr="00A96F48" w:rsidRDefault="00545454" w:rsidP="006632A3">
            <w:pPr>
              <w:spacing w:before="120" w:after="120" w:line="276" w:lineRule="auto"/>
              <w:rPr>
                <w:rFonts w:ascii="Arial" w:hAnsi="Arial" w:cs="Arial"/>
                <w:iCs/>
                <w:sz w:val="18"/>
                <w:szCs w:val="18"/>
              </w:rPr>
            </w:pPr>
            <w:r w:rsidRPr="00A96F48">
              <w:rPr>
                <w:rFonts w:ascii="Arial" w:hAnsi="Arial" w:cs="Arial"/>
                <w:iCs/>
                <w:sz w:val="18"/>
                <w:szCs w:val="18"/>
              </w:rPr>
              <w:t xml:space="preserve">Further </w:t>
            </w:r>
            <w:r w:rsidR="009C1718" w:rsidRPr="00A96F48">
              <w:rPr>
                <w:rFonts w:ascii="Arial" w:hAnsi="Arial" w:cs="Arial"/>
                <w:iCs/>
                <w:sz w:val="18"/>
                <w:szCs w:val="18"/>
              </w:rPr>
              <w:t>refinement – Dec 22</w:t>
            </w:r>
          </w:p>
        </w:tc>
        <w:tc>
          <w:tcPr>
            <w:tcW w:w="1933" w:type="dxa"/>
          </w:tcPr>
          <w:p w14:paraId="08B9E1BE" w14:textId="466A04D1" w:rsidR="006632A3" w:rsidRPr="00A96F48" w:rsidRDefault="009C1718" w:rsidP="006632A3">
            <w:pPr>
              <w:spacing w:before="120" w:after="120" w:line="276" w:lineRule="auto"/>
              <w:rPr>
                <w:rFonts w:ascii="Arial" w:hAnsi="Arial" w:cs="Arial"/>
                <w:sz w:val="18"/>
                <w:szCs w:val="18"/>
              </w:rPr>
            </w:pPr>
            <w:r w:rsidRPr="00A96F48">
              <w:rPr>
                <w:rFonts w:ascii="Arial" w:hAnsi="Arial" w:cs="Arial"/>
                <w:sz w:val="18"/>
                <w:szCs w:val="18"/>
              </w:rPr>
              <w:t>Mark Greedy</w:t>
            </w:r>
          </w:p>
        </w:tc>
        <w:tc>
          <w:tcPr>
            <w:tcW w:w="1312" w:type="dxa"/>
            <w:vAlign w:val="center"/>
          </w:tcPr>
          <w:p w14:paraId="5E15E680" w14:textId="6B06396A" w:rsidR="006632A3" w:rsidRPr="00A96F48" w:rsidRDefault="009C1718" w:rsidP="006632A3">
            <w:pPr>
              <w:spacing w:before="120" w:after="120" w:line="276" w:lineRule="auto"/>
              <w:jc w:val="center"/>
              <w:rPr>
                <w:rFonts w:ascii="Arial" w:hAnsi="Arial" w:cs="Arial"/>
                <w:sz w:val="18"/>
                <w:szCs w:val="18"/>
              </w:rPr>
            </w:pPr>
            <w:r w:rsidRPr="00A96F48">
              <w:rPr>
                <w:rFonts w:ascii="Arial" w:hAnsi="Arial" w:cs="Arial"/>
                <w:sz w:val="18"/>
                <w:szCs w:val="18"/>
              </w:rPr>
              <w:t>12/</w:t>
            </w:r>
            <w:r w:rsidR="00A36422" w:rsidRPr="00A96F48">
              <w:rPr>
                <w:rFonts w:ascii="Arial" w:hAnsi="Arial" w:cs="Arial"/>
                <w:sz w:val="18"/>
                <w:szCs w:val="18"/>
              </w:rPr>
              <w:t>12</w:t>
            </w:r>
            <w:r w:rsidRPr="00A96F48">
              <w:rPr>
                <w:rFonts w:ascii="Arial" w:hAnsi="Arial" w:cs="Arial"/>
                <w:sz w:val="18"/>
                <w:szCs w:val="18"/>
              </w:rPr>
              <w:t>/22</w:t>
            </w:r>
          </w:p>
        </w:tc>
      </w:tr>
      <w:tr w:rsidR="00FD3B7D" w:rsidRPr="006632A3" w14:paraId="18A6BD93" w14:textId="77777777" w:rsidTr="00494E95">
        <w:tc>
          <w:tcPr>
            <w:tcW w:w="1048" w:type="dxa"/>
            <w:vAlign w:val="center"/>
          </w:tcPr>
          <w:p w14:paraId="3EA22AED" w14:textId="40FF4EA9" w:rsidR="00FD3B7D" w:rsidRPr="00A96F48" w:rsidRDefault="00FD3B7D" w:rsidP="006632A3">
            <w:pPr>
              <w:spacing w:before="120" w:after="120" w:line="276" w:lineRule="auto"/>
              <w:jc w:val="center"/>
              <w:rPr>
                <w:rFonts w:ascii="Arial" w:hAnsi="Arial" w:cs="Arial"/>
                <w:sz w:val="18"/>
                <w:szCs w:val="18"/>
              </w:rPr>
            </w:pPr>
            <w:r>
              <w:rPr>
                <w:rFonts w:ascii="Arial" w:hAnsi="Arial" w:cs="Arial"/>
                <w:sz w:val="18"/>
                <w:szCs w:val="18"/>
              </w:rPr>
              <w:t>0.4</w:t>
            </w:r>
          </w:p>
        </w:tc>
        <w:tc>
          <w:tcPr>
            <w:tcW w:w="5063" w:type="dxa"/>
          </w:tcPr>
          <w:p w14:paraId="6E559AEA" w14:textId="409A7693" w:rsidR="00FD3B7D" w:rsidRPr="00A96F48" w:rsidRDefault="00FD3B7D" w:rsidP="006632A3">
            <w:pPr>
              <w:spacing w:before="120" w:after="120" w:line="276" w:lineRule="auto"/>
              <w:rPr>
                <w:rFonts w:ascii="Arial" w:hAnsi="Arial" w:cs="Arial"/>
                <w:iCs/>
                <w:sz w:val="18"/>
                <w:szCs w:val="18"/>
              </w:rPr>
            </w:pPr>
            <w:r>
              <w:rPr>
                <w:rFonts w:ascii="Arial" w:hAnsi="Arial" w:cs="Arial"/>
                <w:iCs/>
                <w:sz w:val="18"/>
                <w:szCs w:val="18"/>
              </w:rPr>
              <w:t>Amended to S</w:t>
            </w:r>
            <w:r w:rsidR="00D40216">
              <w:rPr>
                <w:rFonts w:ascii="Arial" w:hAnsi="Arial" w:cs="Arial"/>
                <w:iCs/>
                <w:sz w:val="18"/>
                <w:szCs w:val="18"/>
              </w:rPr>
              <w:t>c</w:t>
            </w:r>
            <w:r>
              <w:rPr>
                <w:rFonts w:ascii="Arial" w:hAnsi="Arial" w:cs="Arial"/>
                <w:iCs/>
                <w:sz w:val="18"/>
                <w:szCs w:val="18"/>
              </w:rPr>
              <w:t xml:space="preserve">hedule B </w:t>
            </w:r>
          </w:p>
        </w:tc>
        <w:tc>
          <w:tcPr>
            <w:tcW w:w="1933" w:type="dxa"/>
          </w:tcPr>
          <w:p w14:paraId="6524F486" w14:textId="41396419" w:rsidR="00FD3B7D" w:rsidRPr="00A96F48" w:rsidRDefault="004823A7" w:rsidP="006632A3">
            <w:pPr>
              <w:spacing w:before="120" w:after="120" w:line="276" w:lineRule="auto"/>
              <w:rPr>
                <w:rFonts w:ascii="Arial" w:hAnsi="Arial" w:cs="Arial"/>
                <w:sz w:val="18"/>
                <w:szCs w:val="18"/>
              </w:rPr>
            </w:pPr>
            <w:r>
              <w:rPr>
                <w:rFonts w:ascii="Arial" w:hAnsi="Arial" w:cs="Arial"/>
                <w:sz w:val="18"/>
                <w:szCs w:val="18"/>
              </w:rPr>
              <w:t>Sarah Britt</w:t>
            </w:r>
            <w:r w:rsidR="000F1B1A">
              <w:rPr>
                <w:rFonts w:ascii="Arial" w:hAnsi="Arial" w:cs="Arial"/>
                <w:sz w:val="18"/>
                <w:szCs w:val="18"/>
              </w:rPr>
              <w:t>e</w:t>
            </w:r>
            <w:r>
              <w:rPr>
                <w:rFonts w:ascii="Arial" w:hAnsi="Arial" w:cs="Arial"/>
                <w:sz w:val="18"/>
                <w:szCs w:val="18"/>
              </w:rPr>
              <w:t>n</w:t>
            </w:r>
          </w:p>
        </w:tc>
        <w:tc>
          <w:tcPr>
            <w:tcW w:w="1312" w:type="dxa"/>
            <w:vAlign w:val="center"/>
          </w:tcPr>
          <w:p w14:paraId="55C599B6" w14:textId="353F3B46" w:rsidR="00FD3B7D" w:rsidRPr="00A96F48" w:rsidRDefault="00845525" w:rsidP="006632A3">
            <w:pPr>
              <w:spacing w:before="120" w:after="120" w:line="276" w:lineRule="auto"/>
              <w:jc w:val="center"/>
              <w:rPr>
                <w:rFonts w:ascii="Arial" w:hAnsi="Arial" w:cs="Arial"/>
                <w:sz w:val="18"/>
                <w:szCs w:val="18"/>
              </w:rPr>
            </w:pPr>
            <w:r>
              <w:rPr>
                <w:rFonts w:ascii="Arial" w:hAnsi="Arial" w:cs="Arial"/>
                <w:sz w:val="18"/>
                <w:szCs w:val="18"/>
              </w:rPr>
              <w:t>09</w:t>
            </w:r>
            <w:r w:rsidR="009C0AAC">
              <w:rPr>
                <w:rFonts w:ascii="Arial" w:hAnsi="Arial" w:cs="Arial"/>
                <w:sz w:val="18"/>
                <w:szCs w:val="18"/>
              </w:rPr>
              <w:t>/01/23</w:t>
            </w:r>
          </w:p>
        </w:tc>
      </w:tr>
    </w:tbl>
    <w:p w14:paraId="4A319D0F" w14:textId="77777777" w:rsidR="009F5E98" w:rsidRDefault="009F5E98" w:rsidP="006632A3">
      <w:pPr>
        <w:spacing w:line="276" w:lineRule="auto"/>
        <w:rPr>
          <w:rFonts w:ascii="Arial" w:hAnsi="Arial" w:cs="Arial"/>
        </w:rPr>
      </w:pPr>
    </w:p>
    <w:p w14:paraId="4CD2861F" w14:textId="64475E52" w:rsidR="00F817B6" w:rsidRDefault="00F817B6" w:rsidP="005262CF">
      <w:pPr>
        <w:spacing w:line="276" w:lineRule="auto"/>
        <w:rPr>
          <w:rFonts w:ascii="Arial" w:hAnsi="Arial" w:cs="Arial"/>
        </w:rPr>
        <w:sectPr w:rsidR="00F817B6">
          <w:footerReference w:type="default" r:id="rId14"/>
          <w:pgSz w:w="11906" w:h="16838"/>
          <w:pgMar w:top="1440" w:right="1440" w:bottom="1440" w:left="1440" w:header="708" w:footer="708" w:gutter="0"/>
          <w:cols w:space="708"/>
          <w:docGrid w:linePitch="360"/>
        </w:sectPr>
      </w:pPr>
    </w:p>
    <w:p w14:paraId="534AC937" w14:textId="77777777" w:rsidR="009E4ED6" w:rsidRDefault="009E4ED6" w:rsidP="006632A3">
      <w:pPr>
        <w:spacing w:line="276" w:lineRule="auto"/>
        <w:rPr>
          <w:rFonts w:ascii="Arial" w:hAnsi="Arial" w:cs="Arial"/>
        </w:rPr>
      </w:pPr>
    </w:p>
    <w:p w14:paraId="26AFD236" w14:textId="77777777" w:rsidR="009E4ED6" w:rsidRDefault="009E4ED6" w:rsidP="006632A3">
      <w:pPr>
        <w:spacing w:line="276" w:lineRule="auto"/>
        <w:rPr>
          <w:rFonts w:ascii="Arial" w:hAnsi="Arial" w:cs="Arial"/>
        </w:rPr>
      </w:pPr>
    </w:p>
    <w:p w14:paraId="68DDD173" w14:textId="77777777" w:rsidR="009E4ED6" w:rsidRDefault="009E4ED6" w:rsidP="006632A3">
      <w:pPr>
        <w:spacing w:line="276" w:lineRule="auto"/>
        <w:rPr>
          <w:rFonts w:ascii="Arial" w:hAnsi="Arial" w:cs="Arial"/>
        </w:rPr>
      </w:pPr>
    </w:p>
    <w:p w14:paraId="3D50BA5E" w14:textId="30CCFF66" w:rsidR="00CD0A48" w:rsidRPr="00DF7417" w:rsidRDefault="00235921" w:rsidP="00DF7417">
      <w:pPr>
        <w:spacing w:line="276" w:lineRule="auto"/>
        <w:jc w:val="center"/>
        <w:rPr>
          <w:rFonts w:ascii="Arial" w:hAnsi="Arial" w:cs="Arial"/>
          <w:b/>
          <w:bCs/>
          <w:sz w:val="24"/>
          <w:szCs w:val="24"/>
        </w:rPr>
      </w:pPr>
      <w:r w:rsidRPr="00235921">
        <w:rPr>
          <w:rFonts w:ascii="Arial" w:hAnsi="Arial" w:cs="Arial"/>
          <w:b/>
          <w:bCs/>
          <w:sz w:val="24"/>
          <w:szCs w:val="24"/>
        </w:rPr>
        <w:t>TABLE OF CONTENTS</w:t>
      </w:r>
    </w:p>
    <w:sdt>
      <w:sdtPr>
        <w:rPr>
          <w:rFonts w:asciiTheme="minorHAnsi" w:eastAsiaTheme="minorHAnsi" w:hAnsiTheme="minorHAnsi" w:cstheme="minorBidi"/>
          <w:color w:val="auto"/>
          <w:sz w:val="22"/>
          <w:szCs w:val="22"/>
          <w:lang w:val="en-GB"/>
        </w:rPr>
        <w:id w:val="1443191999"/>
        <w:docPartObj>
          <w:docPartGallery w:val="Table of Contents"/>
          <w:docPartUnique/>
        </w:docPartObj>
      </w:sdtPr>
      <w:sdtEndPr>
        <w:rPr>
          <w:b/>
          <w:bCs/>
          <w:noProof/>
        </w:rPr>
      </w:sdtEndPr>
      <w:sdtContent>
        <w:p w14:paraId="5D0A7E8A" w14:textId="77777777" w:rsidR="00CD0A48" w:rsidRDefault="00CD0A48">
          <w:pPr>
            <w:pStyle w:val="TOCHeading"/>
          </w:pPr>
          <w:r>
            <w:t>Contents</w:t>
          </w:r>
        </w:p>
        <w:p w14:paraId="6EB56811" w14:textId="75E90465" w:rsidR="00805E5C" w:rsidRDefault="00CD0A48">
          <w:pPr>
            <w:pStyle w:val="TOC1"/>
            <w:rPr>
              <w:rFonts w:eastAsiaTheme="minorEastAsia" w:cstheme="minorBidi"/>
              <w:b w:val="0"/>
              <w:sz w:val="22"/>
              <w:szCs w:val="22"/>
              <w:lang w:eastAsia="en-GB"/>
            </w:rPr>
          </w:pPr>
          <w:r>
            <w:fldChar w:fldCharType="begin"/>
          </w:r>
          <w:r>
            <w:instrText xml:space="preserve"> TOC \o "1-3" \h \z \u </w:instrText>
          </w:r>
          <w:r>
            <w:fldChar w:fldCharType="separate"/>
          </w:r>
          <w:hyperlink w:anchor="_Toc132642217" w:history="1">
            <w:r w:rsidR="00805E5C" w:rsidRPr="00F44E47">
              <w:rPr>
                <w:rStyle w:val="Hyperlink"/>
                <w:rFonts w:eastAsia="Verdana" w:cstheme="minorHAnsi"/>
                <w:lang w:val="en"/>
              </w:rPr>
              <w:t>Introduction</w:t>
            </w:r>
            <w:r w:rsidR="00805E5C">
              <w:rPr>
                <w:webHidden/>
              </w:rPr>
              <w:tab/>
            </w:r>
            <w:r w:rsidR="00805E5C">
              <w:rPr>
                <w:webHidden/>
              </w:rPr>
              <w:fldChar w:fldCharType="begin"/>
            </w:r>
            <w:r w:rsidR="00805E5C">
              <w:rPr>
                <w:webHidden/>
              </w:rPr>
              <w:instrText xml:space="preserve"> PAGEREF _Toc132642217 \h </w:instrText>
            </w:r>
            <w:r w:rsidR="00805E5C">
              <w:rPr>
                <w:webHidden/>
              </w:rPr>
            </w:r>
            <w:r w:rsidR="00805E5C">
              <w:rPr>
                <w:webHidden/>
              </w:rPr>
              <w:fldChar w:fldCharType="separate"/>
            </w:r>
            <w:r w:rsidR="00805E5C">
              <w:rPr>
                <w:webHidden/>
              </w:rPr>
              <w:t>1</w:t>
            </w:r>
            <w:r w:rsidR="00805E5C">
              <w:rPr>
                <w:webHidden/>
              </w:rPr>
              <w:fldChar w:fldCharType="end"/>
            </w:r>
          </w:hyperlink>
        </w:p>
        <w:p w14:paraId="406646D1" w14:textId="7C5465FB" w:rsidR="00805E5C" w:rsidRDefault="00390F00">
          <w:pPr>
            <w:pStyle w:val="TOC1"/>
            <w:rPr>
              <w:rFonts w:eastAsiaTheme="minorEastAsia" w:cstheme="minorBidi"/>
              <w:b w:val="0"/>
              <w:sz w:val="22"/>
              <w:szCs w:val="22"/>
              <w:lang w:eastAsia="en-GB"/>
            </w:rPr>
          </w:pPr>
          <w:hyperlink w:anchor="_Toc132642218" w:history="1">
            <w:r w:rsidR="00805E5C" w:rsidRPr="00F44E47">
              <w:rPr>
                <w:rStyle w:val="Hyperlink"/>
                <w:rFonts w:eastAsia="Verdana" w:cstheme="minorHAnsi"/>
                <w:lang w:val="en"/>
              </w:rPr>
              <w:t>Key User Requirements</w:t>
            </w:r>
            <w:r w:rsidR="00805E5C">
              <w:rPr>
                <w:webHidden/>
              </w:rPr>
              <w:tab/>
            </w:r>
            <w:r w:rsidR="00805E5C">
              <w:rPr>
                <w:webHidden/>
              </w:rPr>
              <w:fldChar w:fldCharType="begin"/>
            </w:r>
            <w:r w:rsidR="00805E5C">
              <w:rPr>
                <w:webHidden/>
              </w:rPr>
              <w:instrText xml:space="preserve"> PAGEREF _Toc132642218 \h </w:instrText>
            </w:r>
            <w:r w:rsidR="00805E5C">
              <w:rPr>
                <w:webHidden/>
              </w:rPr>
            </w:r>
            <w:r w:rsidR="00805E5C">
              <w:rPr>
                <w:webHidden/>
              </w:rPr>
              <w:fldChar w:fldCharType="separate"/>
            </w:r>
            <w:r w:rsidR="00805E5C">
              <w:rPr>
                <w:webHidden/>
              </w:rPr>
              <w:t>1</w:t>
            </w:r>
            <w:r w:rsidR="00805E5C">
              <w:rPr>
                <w:webHidden/>
              </w:rPr>
              <w:fldChar w:fldCharType="end"/>
            </w:r>
          </w:hyperlink>
        </w:p>
        <w:p w14:paraId="2EB79678" w14:textId="59BE0160" w:rsidR="00805E5C" w:rsidRDefault="00390F00">
          <w:pPr>
            <w:pStyle w:val="TOC1"/>
            <w:rPr>
              <w:rFonts w:eastAsiaTheme="minorEastAsia" w:cstheme="minorBidi"/>
              <w:b w:val="0"/>
              <w:sz w:val="22"/>
              <w:szCs w:val="22"/>
              <w:lang w:eastAsia="en-GB"/>
            </w:rPr>
          </w:pPr>
          <w:hyperlink w:anchor="_Toc132642219" w:history="1">
            <w:r w:rsidR="00805E5C" w:rsidRPr="00F44E47">
              <w:rPr>
                <w:rStyle w:val="Hyperlink"/>
                <w:rFonts w:eastAsia="Verdana" w:cstheme="minorHAnsi"/>
                <w:lang w:val="en"/>
              </w:rPr>
              <w:t>Requirement Overview</w:t>
            </w:r>
            <w:r w:rsidR="00805E5C">
              <w:rPr>
                <w:webHidden/>
              </w:rPr>
              <w:tab/>
            </w:r>
            <w:r w:rsidR="00805E5C">
              <w:rPr>
                <w:webHidden/>
              </w:rPr>
              <w:fldChar w:fldCharType="begin"/>
            </w:r>
            <w:r w:rsidR="00805E5C">
              <w:rPr>
                <w:webHidden/>
              </w:rPr>
              <w:instrText xml:space="preserve"> PAGEREF _Toc132642219 \h </w:instrText>
            </w:r>
            <w:r w:rsidR="00805E5C">
              <w:rPr>
                <w:webHidden/>
              </w:rPr>
            </w:r>
            <w:r w:rsidR="00805E5C">
              <w:rPr>
                <w:webHidden/>
              </w:rPr>
              <w:fldChar w:fldCharType="separate"/>
            </w:r>
            <w:r w:rsidR="00805E5C">
              <w:rPr>
                <w:webHidden/>
              </w:rPr>
              <w:t>1</w:t>
            </w:r>
            <w:r w:rsidR="00805E5C">
              <w:rPr>
                <w:webHidden/>
              </w:rPr>
              <w:fldChar w:fldCharType="end"/>
            </w:r>
          </w:hyperlink>
        </w:p>
        <w:p w14:paraId="54144B90" w14:textId="19551179" w:rsidR="00805E5C" w:rsidRDefault="00390F00">
          <w:pPr>
            <w:pStyle w:val="TOC1"/>
            <w:rPr>
              <w:rFonts w:eastAsiaTheme="minorEastAsia" w:cstheme="minorBidi"/>
              <w:b w:val="0"/>
              <w:sz w:val="22"/>
              <w:szCs w:val="22"/>
              <w:lang w:eastAsia="en-GB"/>
            </w:rPr>
          </w:pPr>
          <w:hyperlink w:anchor="_Toc132642220" w:history="1">
            <w:r w:rsidR="00805E5C" w:rsidRPr="00F44E47">
              <w:rPr>
                <w:rStyle w:val="Hyperlink"/>
                <w:rFonts w:eastAsia="Verdana" w:cstheme="minorHAnsi"/>
                <w:lang w:val="en"/>
              </w:rPr>
              <w:t>Delivery of Requirements</w:t>
            </w:r>
            <w:r w:rsidR="00805E5C">
              <w:rPr>
                <w:webHidden/>
              </w:rPr>
              <w:tab/>
            </w:r>
            <w:r w:rsidR="00805E5C">
              <w:rPr>
                <w:webHidden/>
              </w:rPr>
              <w:fldChar w:fldCharType="begin"/>
            </w:r>
            <w:r w:rsidR="00805E5C">
              <w:rPr>
                <w:webHidden/>
              </w:rPr>
              <w:instrText xml:space="preserve"> PAGEREF _Toc132642220 \h </w:instrText>
            </w:r>
            <w:r w:rsidR="00805E5C">
              <w:rPr>
                <w:webHidden/>
              </w:rPr>
            </w:r>
            <w:r w:rsidR="00805E5C">
              <w:rPr>
                <w:webHidden/>
              </w:rPr>
              <w:fldChar w:fldCharType="separate"/>
            </w:r>
            <w:r w:rsidR="00805E5C">
              <w:rPr>
                <w:webHidden/>
              </w:rPr>
              <w:t>5</w:t>
            </w:r>
            <w:r w:rsidR="00805E5C">
              <w:rPr>
                <w:webHidden/>
              </w:rPr>
              <w:fldChar w:fldCharType="end"/>
            </w:r>
          </w:hyperlink>
        </w:p>
        <w:p w14:paraId="29A3C894" w14:textId="60A425C5" w:rsidR="00805E5C" w:rsidRDefault="00390F00">
          <w:pPr>
            <w:pStyle w:val="TOC1"/>
            <w:rPr>
              <w:rFonts w:eastAsiaTheme="minorEastAsia" w:cstheme="minorBidi"/>
              <w:b w:val="0"/>
              <w:sz w:val="22"/>
              <w:szCs w:val="22"/>
              <w:lang w:eastAsia="en-GB"/>
            </w:rPr>
          </w:pPr>
          <w:hyperlink w:anchor="_Toc132642221" w:history="1">
            <w:r w:rsidR="00805E5C" w:rsidRPr="00F44E47">
              <w:rPr>
                <w:rStyle w:val="Hyperlink"/>
                <w:rFonts w:eastAsia="Verdana" w:cstheme="minorHAnsi"/>
                <w:lang w:val="en"/>
              </w:rPr>
              <w:t>Security &amp; Nationality</w:t>
            </w:r>
            <w:r w:rsidR="00805E5C">
              <w:rPr>
                <w:webHidden/>
              </w:rPr>
              <w:tab/>
            </w:r>
            <w:r w:rsidR="00805E5C">
              <w:rPr>
                <w:webHidden/>
              </w:rPr>
              <w:fldChar w:fldCharType="begin"/>
            </w:r>
            <w:r w:rsidR="00805E5C">
              <w:rPr>
                <w:webHidden/>
              </w:rPr>
              <w:instrText xml:space="preserve"> PAGEREF _Toc132642221 \h </w:instrText>
            </w:r>
            <w:r w:rsidR="00805E5C">
              <w:rPr>
                <w:webHidden/>
              </w:rPr>
            </w:r>
            <w:r w:rsidR="00805E5C">
              <w:rPr>
                <w:webHidden/>
              </w:rPr>
              <w:fldChar w:fldCharType="separate"/>
            </w:r>
            <w:r w:rsidR="00805E5C">
              <w:rPr>
                <w:webHidden/>
              </w:rPr>
              <w:t>5</w:t>
            </w:r>
            <w:r w:rsidR="00805E5C">
              <w:rPr>
                <w:webHidden/>
              </w:rPr>
              <w:fldChar w:fldCharType="end"/>
            </w:r>
          </w:hyperlink>
        </w:p>
        <w:p w14:paraId="0B529383" w14:textId="10EB2039" w:rsidR="00805E5C" w:rsidRDefault="00390F00">
          <w:pPr>
            <w:pStyle w:val="TOC1"/>
            <w:rPr>
              <w:rFonts w:eastAsiaTheme="minorEastAsia" w:cstheme="minorBidi"/>
              <w:b w:val="0"/>
              <w:sz w:val="22"/>
              <w:szCs w:val="22"/>
              <w:lang w:eastAsia="en-GB"/>
            </w:rPr>
          </w:pPr>
          <w:hyperlink w:anchor="_Toc132642222" w:history="1">
            <w:r w:rsidR="00805E5C" w:rsidRPr="00F44E47">
              <w:rPr>
                <w:rStyle w:val="Hyperlink"/>
                <w:rFonts w:eastAsia="Verdana" w:cstheme="minorHAnsi"/>
                <w:lang w:val="en"/>
              </w:rPr>
              <w:t>Work locations &amp; Travel</w:t>
            </w:r>
            <w:r w:rsidR="00805E5C">
              <w:rPr>
                <w:webHidden/>
              </w:rPr>
              <w:tab/>
            </w:r>
            <w:r w:rsidR="00805E5C">
              <w:rPr>
                <w:webHidden/>
              </w:rPr>
              <w:fldChar w:fldCharType="begin"/>
            </w:r>
            <w:r w:rsidR="00805E5C">
              <w:rPr>
                <w:webHidden/>
              </w:rPr>
              <w:instrText xml:space="preserve"> PAGEREF _Toc132642222 \h </w:instrText>
            </w:r>
            <w:r w:rsidR="00805E5C">
              <w:rPr>
                <w:webHidden/>
              </w:rPr>
            </w:r>
            <w:r w:rsidR="00805E5C">
              <w:rPr>
                <w:webHidden/>
              </w:rPr>
              <w:fldChar w:fldCharType="separate"/>
            </w:r>
            <w:r w:rsidR="00805E5C">
              <w:rPr>
                <w:webHidden/>
              </w:rPr>
              <w:t>6</w:t>
            </w:r>
            <w:r w:rsidR="00805E5C">
              <w:rPr>
                <w:webHidden/>
              </w:rPr>
              <w:fldChar w:fldCharType="end"/>
            </w:r>
          </w:hyperlink>
        </w:p>
        <w:p w14:paraId="79F1AF79" w14:textId="40FF6AB8" w:rsidR="00805E5C" w:rsidRDefault="00390F00">
          <w:pPr>
            <w:pStyle w:val="TOC1"/>
            <w:rPr>
              <w:rFonts w:eastAsiaTheme="minorEastAsia" w:cstheme="minorBidi"/>
              <w:b w:val="0"/>
              <w:sz w:val="22"/>
              <w:szCs w:val="22"/>
              <w:lang w:eastAsia="en-GB"/>
            </w:rPr>
          </w:pPr>
          <w:hyperlink w:anchor="_Toc132642223" w:history="1">
            <w:r w:rsidR="00805E5C" w:rsidRPr="00F44E47">
              <w:rPr>
                <w:rStyle w:val="Hyperlink"/>
                <w:rFonts w:eastAsia="Verdana" w:cstheme="minorHAnsi"/>
                <w:bCs/>
                <w:lang w:val="en"/>
              </w:rPr>
              <w:t>Knowledge Transfer and Best Practice sharing</w:t>
            </w:r>
            <w:r w:rsidR="00805E5C">
              <w:rPr>
                <w:webHidden/>
              </w:rPr>
              <w:tab/>
            </w:r>
            <w:r w:rsidR="00805E5C">
              <w:rPr>
                <w:webHidden/>
              </w:rPr>
              <w:fldChar w:fldCharType="begin"/>
            </w:r>
            <w:r w:rsidR="00805E5C">
              <w:rPr>
                <w:webHidden/>
              </w:rPr>
              <w:instrText xml:space="preserve"> PAGEREF _Toc132642223 \h </w:instrText>
            </w:r>
            <w:r w:rsidR="00805E5C">
              <w:rPr>
                <w:webHidden/>
              </w:rPr>
            </w:r>
            <w:r w:rsidR="00805E5C">
              <w:rPr>
                <w:webHidden/>
              </w:rPr>
              <w:fldChar w:fldCharType="separate"/>
            </w:r>
            <w:r w:rsidR="00805E5C">
              <w:rPr>
                <w:webHidden/>
              </w:rPr>
              <w:t>6</w:t>
            </w:r>
            <w:r w:rsidR="00805E5C">
              <w:rPr>
                <w:webHidden/>
              </w:rPr>
              <w:fldChar w:fldCharType="end"/>
            </w:r>
          </w:hyperlink>
        </w:p>
        <w:p w14:paraId="47E5BF93" w14:textId="67B4EA63" w:rsidR="00805E5C" w:rsidRDefault="00390F00">
          <w:pPr>
            <w:pStyle w:val="TOC1"/>
            <w:rPr>
              <w:rFonts w:eastAsiaTheme="minorEastAsia" w:cstheme="minorBidi"/>
              <w:b w:val="0"/>
              <w:sz w:val="22"/>
              <w:szCs w:val="22"/>
              <w:lang w:eastAsia="en-GB"/>
            </w:rPr>
          </w:pPr>
          <w:hyperlink w:anchor="_Toc132642224" w:history="1">
            <w:r w:rsidR="00805E5C" w:rsidRPr="00F44E47">
              <w:rPr>
                <w:rStyle w:val="Hyperlink"/>
                <w:rFonts w:eastAsia="Verdana" w:cstheme="minorHAnsi"/>
                <w:lang w:val="en"/>
              </w:rPr>
              <w:t>Acceptance And Rejection</w:t>
            </w:r>
            <w:r w:rsidR="00805E5C">
              <w:rPr>
                <w:webHidden/>
              </w:rPr>
              <w:tab/>
            </w:r>
            <w:r w:rsidR="00805E5C">
              <w:rPr>
                <w:webHidden/>
              </w:rPr>
              <w:fldChar w:fldCharType="begin"/>
            </w:r>
            <w:r w:rsidR="00805E5C">
              <w:rPr>
                <w:webHidden/>
              </w:rPr>
              <w:instrText xml:space="preserve"> PAGEREF _Toc132642224 \h </w:instrText>
            </w:r>
            <w:r w:rsidR="00805E5C">
              <w:rPr>
                <w:webHidden/>
              </w:rPr>
            </w:r>
            <w:r w:rsidR="00805E5C">
              <w:rPr>
                <w:webHidden/>
              </w:rPr>
              <w:fldChar w:fldCharType="separate"/>
            </w:r>
            <w:r w:rsidR="00805E5C">
              <w:rPr>
                <w:webHidden/>
              </w:rPr>
              <w:t>7</w:t>
            </w:r>
            <w:r w:rsidR="00805E5C">
              <w:rPr>
                <w:webHidden/>
              </w:rPr>
              <w:fldChar w:fldCharType="end"/>
            </w:r>
          </w:hyperlink>
        </w:p>
        <w:p w14:paraId="53F345BD" w14:textId="1F15E907" w:rsidR="00805E5C" w:rsidRDefault="00390F00">
          <w:pPr>
            <w:pStyle w:val="TOC1"/>
            <w:rPr>
              <w:rFonts w:eastAsiaTheme="minorEastAsia" w:cstheme="minorBidi"/>
              <w:b w:val="0"/>
              <w:sz w:val="22"/>
              <w:szCs w:val="22"/>
              <w:lang w:eastAsia="en-GB"/>
            </w:rPr>
          </w:pPr>
          <w:hyperlink w:anchor="_Toc132642225" w:history="1">
            <w:r w:rsidR="00805E5C" w:rsidRPr="00F44E47">
              <w:rPr>
                <w:rStyle w:val="Hyperlink"/>
                <w:rFonts w:eastAsia="Verdana" w:cstheme="minorHAnsi"/>
                <w:lang w:val="en"/>
              </w:rPr>
              <w:t>Key Performance Indicators</w:t>
            </w:r>
            <w:r w:rsidR="00805E5C">
              <w:rPr>
                <w:webHidden/>
              </w:rPr>
              <w:tab/>
            </w:r>
            <w:r w:rsidR="00805E5C">
              <w:rPr>
                <w:webHidden/>
              </w:rPr>
              <w:fldChar w:fldCharType="begin"/>
            </w:r>
            <w:r w:rsidR="00805E5C">
              <w:rPr>
                <w:webHidden/>
              </w:rPr>
              <w:instrText xml:space="preserve"> PAGEREF _Toc132642225 \h </w:instrText>
            </w:r>
            <w:r w:rsidR="00805E5C">
              <w:rPr>
                <w:webHidden/>
              </w:rPr>
            </w:r>
            <w:r w:rsidR="00805E5C">
              <w:rPr>
                <w:webHidden/>
              </w:rPr>
              <w:fldChar w:fldCharType="separate"/>
            </w:r>
            <w:r w:rsidR="00805E5C">
              <w:rPr>
                <w:webHidden/>
              </w:rPr>
              <w:t>7</w:t>
            </w:r>
            <w:r w:rsidR="00805E5C">
              <w:rPr>
                <w:webHidden/>
              </w:rPr>
              <w:fldChar w:fldCharType="end"/>
            </w:r>
          </w:hyperlink>
        </w:p>
        <w:p w14:paraId="36C74D9C" w14:textId="02680C56" w:rsidR="00805E5C" w:rsidRDefault="00390F00">
          <w:pPr>
            <w:pStyle w:val="TOC1"/>
            <w:rPr>
              <w:rFonts w:eastAsiaTheme="minorEastAsia" w:cstheme="minorBidi"/>
              <w:b w:val="0"/>
              <w:sz w:val="22"/>
              <w:szCs w:val="22"/>
              <w:lang w:eastAsia="en-GB"/>
            </w:rPr>
          </w:pPr>
          <w:hyperlink w:anchor="_Toc132642226" w:history="1">
            <w:r w:rsidR="00805E5C" w:rsidRPr="00F44E47">
              <w:rPr>
                <w:rStyle w:val="Hyperlink"/>
                <w:rFonts w:eastAsia="Verdana" w:cstheme="minorHAnsi"/>
                <w:bCs/>
                <w:lang w:val="en"/>
              </w:rPr>
              <w:t>Organisational Construct, Governance and Operation</w:t>
            </w:r>
            <w:r w:rsidR="00805E5C">
              <w:rPr>
                <w:webHidden/>
              </w:rPr>
              <w:tab/>
            </w:r>
            <w:r w:rsidR="00805E5C">
              <w:rPr>
                <w:webHidden/>
              </w:rPr>
              <w:fldChar w:fldCharType="begin"/>
            </w:r>
            <w:r w:rsidR="00805E5C">
              <w:rPr>
                <w:webHidden/>
              </w:rPr>
              <w:instrText xml:space="preserve"> PAGEREF _Toc132642226 \h </w:instrText>
            </w:r>
            <w:r w:rsidR="00805E5C">
              <w:rPr>
                <w:webHidden/>
              </w:rPr>
            </w:r>
            <w:r w:rsidR="00805E5C">
              <w:rPr>
                <w:webHidden/>
              </w:rPr>
              <w:fldChar w:fldCharType="separate"/>
            </w:r>
            <w:r w:rsidR="00805E5C">
              <w:rPr>
                <w:webHidden/>
              </w:rPr>
              <w:t>7</w:t>
            </w:r>
            <w:r w:rsidR="00805E5C">
              <w:rPr>
                <w:webHidden/>
              </w:rPr>
              <w:fldChar w:fldCharType="end"/>
            </w:r>
          </w:hyperlink>
        </w:p>
        <w:p w14:paraId="16F92D5F" w14:textId="304E7393" w:rsidR="00805E5C" w:rsidRDefault="00390F00">
          <w:pPr>
            <w:pStyle w:val="TOC1"/>
            <w:rPr>
              <w:rFonts w:eastAsiaTheme="minorEastAsia" w:cstheme="minorBidi"/>
              <w:b w:val="0"/>
              <w:sz w:val="22"/>
              <w:szCs w:val="22"/>
              <w:lang w:eastAsia="en-GB"/>
            </w:rPr>
          </w:pPr>
          <w:hyperlink w:anchor="_Toc132642227" w:history="1">
            <w:r w:rsidR="00805E5C" w:rsidRPr="00F44E47">
              <w:rPr>
                <w:rStyle w:val="Hyperlink"/>
                <w:rFonts w:eastAsia="Verdana" w:cstheme="minorHAnsi"/>
                <w:bCs/>
                <w:lang w:val="en"/>
              </w:rPr>
              <w:t>Meetings</w:t>
            </w:r>
            <w:r w:rsidR="00805E5C">
              <w:rPr>
                <w:webHidden/>
              </w:rPr>
              <w:tab/>
            </w:r>
            <w:r w:rsidR="00805E5C">
              <w:rPr>
                <w:webHidden/>
              </w:rPr>
              <w:fldChar w:fldCharType="begin"/>
            </w:r>
            <w:r w:rsidR="00805E5C">
              <w:rPr>
                <w:webHidden/>
              </w:rPr>
              <w:instrText xml:space="preserve"> PAGEREF _Toc132642227 \h </w:instrText>
            </w:r>
            <w:r w:rsidR="00805E5C">
              <w:rPr>
                <w:webHidden/>
              </w:rPr>
            </w:r>
            <w:r w:rsidR="00805E5C">
              <w:rPr>
                <w:webHidden/>
              </w:rPr>
              <w:fldChar w:fldCharType="separate"/>
            </w:r>
            <w:r w:rsidR="00805E5C">
              <w:rPr>
                <w:webHidden/>
              </w:rPr>
              <w:t>9</w:t>
            </w:r>
            <w:r w:rsidR="00805E5C">
              <w:rPr>
                <w:webHidden/>
              </w:rPr>
              <w:fldChar w:fldCharType="end"/>
            </w:r>
          </w:hyperlink>
        </w:p>
        <w:p w14:paraId="704E44DD" w14:textId="31F98226" w:rsidR="00805E5C" w:rsidRDefault="00390F00">
          <w:pPr>
            <w:pStyle w:val="TOC1"/>
            <w:rPr>
              <w:rFonts w:eastAsiaTheme="minorEastAsia" w:cstheme="minorBidi"/>
              <w:b w:val="0"/>
              <w:sz w:val="22"/>
              <w:szCs w:val="22"/>
              <w:lang w:eastAsia="en-GB"/>
            </w:rPr>
          </w:pPr>
          <w:hyperlink w:anchor="_Toc132642228" w:history="1">
            <w:r w:rsidR="00805E5C" w:rsidRPr="00F44E47">
              <w:rPr>
                <w:rStyle w:val="Hyperlink"/>
                <w:rFonts w:eastAsia="Verdana" w:cstheme="minorHAnsi"/>
                <w:bCs/>
                <w:lang w:val="en"/>
              </w:rPr>
              <w:t>Reports and Management Information</w:t>
            </w:r>
            <w:r w:rsidR="00805E5C">
              <w:rPr>
                <w:webHidden/>
              </w:rPr>
              <w:tab/>
            </w:r>
            <w:r w:rsidR="00805E5C">
              <w:rPr>
                <w:webHidden/>
              </w:rPr>
              <w:fldChar w:fldCharType="begin"/>
            </w:r>
            <w:r w:rsidR="00805E5C">
              <w:rPr>
                <w:webHidden/>
              </w:rPr>
              <w:instrText xml:space="preserve"> PAGEREF _Toc132642228 \h </w:instrText>
            </w:r>
            <w:r w:rsidR="00805E5C">
              <w:rPr>
                <w:webHidden/>
              </w:rPr>
            </w:r>
            <w:r w:rsidR="00805E5C">
              <w:rPr>
                <w:webHidden/>
              </w:rPr>
              <w:fldChar w:fldCharType="separate"/>
            </w:r>
            <w:r w:rsidR="00805E5C">
              <w:rPr>
                <w:webHidden/>
              </w:rPr>
              <w:t>10</w:t>
            </w:r>
            <w:r w:rsidR="00805E5C">
              <w:rPr>
                <w:webHidden/>
              </w:rPr>
              <w:fldChar w:fldCharType="end"/>
            </w:r>
          </w:hyperlink>
        </w:p>
        <w:p w14:paraId="05B4CAB3" w14:textId="03116E22" w:rsidR="00805E5C" w:rsidRDefault="00390F00">
          <w:pPr>
            <w:pStyle w:val="TOC1"/>
            <w:rPr>
              <w:rFonts w:eastAsiaTheme="minorEastAsia" w:cstheme="minorBidi"/>
              <w:b w:val="0"/>
              <w:sz w:val="22"/>
              <w:szCs w:val="22"/>
              <w:lang w:eastAsia="en-GB"/>
            </w:rPr>
          </w:pPr>
          <w:hyperlink w:anchor="_Toc132642229" w:history="1">
            <w:r w:rsidR="00805E5C" w:rsidRPr="00F44E47">
              <w:rPr>
                <w:rStyle w:val="Hyperlink"/>
                <w:rFonts w:eastAsia="Verdana" w:cstheme="minorHAnsi"/>
                <w:bCs/>
                <w:lang w:val="en"/>
              </w:rPr>
              <w:t>Pre-Deployment</w:t>
            </w:r>
            <w:r w:rsidR="00805E5C">
              <w:rPr>
                <w:webHidden/>
              </w:rPr>
              <w:tab/>
            </w:r>
            <w:r w:rsidR="00805E5C">
              <w:rPr>
                <w:webHidden/>
              </w:rPr>
              <w:fldChar w:fldCharType="begin"/>
            </w:r>
            <w:r w:rsidR="00805E5C">
              <w:rPr>
                <w:webHidden/>
              </w:rPr>
              <w:instrText xml:space="preserve"> PAGEREF _Toc132642229 \h </w:instrText>
            </w:r>
            <w:r w:rsidR="00805E5C">
              <w:rPr>
                <w:webHidden/>
              </w:rPr>
            </w:r>
            <w:r w:rsidR="00805E5C">
              <w:rPr>
                <w:webHidden/>
              </w:rPr>
              <w:fldChar w:fldCharType="separate"/>
            </w:r>
            <w:r w:rsidR="00805E5C">
              <w:rPr>
                <w:webHidden/>
              </w:rPr>
              <w:t>11</w:t>
            </w:r>
            <w:r w:rsidR="00805E5C">
              <w:rPr>
                <w:webHidden/>
              </w:rPr>
              <w:fldChar w:fldCharType="end"/>
            </w:r>
          </w:hyperlink>
        </w:p>
        <w:p w14:paraId="03D0E49C" w14:textId="1994B110" w:rsidR="00805E5C" w:rsidRDefault="00390F00">
          <w:pPr>
            <w:pStyle w:val="TOC1"/>
            <w:rPr>
              <w:rFonts w:eastAsiaTheme="minorEastAsia" w:cstheme="minorBidi"/>
              <w:b w:val="0"/>
              <w:sz w:val="22"/>
              <w:szCs w:val="22"/>
              <w:lang w:eastAsia="en-GB"/>
            </w:rPr>
          </w:pPr>
          <w:hyperlink w:anchor="_Toc132642230" w:history="1">
            <w:r w:rsidR="00805E5C" w:rsidRPr="00F44E47">
              <w:rPr>
                <w:rStyle w:val="Hyperlink"/>
                <w:rFonts w:eastAsia="Verdana" w:cstheme="minorHAnsi"/>
                <w:bCs/>
                <w:lang w:val="en"/>
              </w:rPr>
              <w:t>Self-Support</w:t>
            </w:r>
            <w:r w:rsidR="00805E5C">
              <w:rPr>
                <w:webHidden/>
              </w:rPr>
              <w:tab/>
            </w:r>
            <w:r w:rsidR="00805E5C">
              <w:rPr>
                <w:webHidden/>
              </w:rPr>
              <w:fldChar w:fldCharType="begin"/>
            </w:r>
            <w:r w:rsidR="00805E5C">
              <w:rPr>
                <w:webHidden/>
              </w:rPr>
              <w:instrText xml:space="preserve"> PAGEREF _Toc132642230 \h </w:instrText>
            </w:r>
            <w:r w:rsidR="00805E5C">
              <w:rPr>
                <w:webHidden/>
              </w:rPr>
            </w:r>
            <w:r w:rsidR="00805E5C">
              <w:rPr>
                <w:webHidden/>
              </w:rPr>
              <w:fldChar w:fldCharType="separate"/>
            </w:r>
            <w:r w:rsidR="00805E5C">
              <w:rPr>
                <w:webHidden/>
              </w:rPr>
              <w:t>13</w:t>
            </w:r>
            <w:r w:rsidR="00805E5C">
              <w:rPr>
                <w:webHidden/>
              </w:rPr>
              <w:fldChar w:fldCharType="end"/>
            </w:r>
          </w:hyperlink>
        </w:p>
        <w:p w14:paraId="7FDEF542" w14:textId="0E077BEF" w:rsidR="00805E5C" w:rsidRDefault="00390F00">
          <w:pPr>
            <w:pStyle w:val="TOC1"/>
            <w:rPr>
              <w:rFonts w:eastAsiaTheme="minorEastAsia" w:cstheme="minorBidi"/>
              <w:b w:val="0"/>
              <w:sz w:val="22"/>
              <w:szCs w:val="22"/>
              <w:lang w:eastAsia="en-GB"/>
            </w:rPr>
          </w:pPr>
          <w:hyperlink w:anchor="_Toc132642231" w:history="1">
            <w:r w:rsidR="00805E5C" w:rsidRPr="00F44E47">
              <w:rPr>
                <w:rStyle w:val="Hyperlink"/>
                <w:rFonts w:eastAsia="Verdana" w:cstheme="minorHAnsi"/>
                <w:bCs/>
                <w:lang w:val="en"/>
              </w:rPr>
              <w:t>Demobilisation</w:t>
            </w:r>
            <w:r w:rsidR="00805E5C">
              <w:rPr>
                <w:webHidden/>
              </w:rPr>
              <w:tab/>
            </w:r>
            <w:r w:rsidR="00805E5C">
              <w:rPr>
                <w:webHidden/>
              </w:rPr>
              <w:fldChar w:fldCharType="begin"/>
            </w:r>
            <w:r w:rsidR="00805E5C">
              <w:rPr>
                <w:webHidden/>
              </w:rPr>
              <w:instrText xml:space="preserve"> PAGEREF _Toc132642231 \h </w:instrText>
            </w:r>
            <w:r w:rsidR="00805E5C">
              <w:rPr>
                <w:webHidden/>
              </w:rPr>
            </w:r>
            <w:r w:rsidR="00805E5C">
              <w:rPr>
                <w:webHidden/>
              </w:rPr>
              <w:fldChar w:fldCharType="separate"/>
            </w:r>
            <w:r w:rsidR="00805E5C">
              <w:rPr>
                <w:webHidden/>
              </w:rPr>
              <w:t>14</w:t>
            </w:r>
            <w:r w:rsidR="00805E5C">
              <w:rPr>
                <w:webHidden/>
              </w:rPr>
              <w:fldChar w:fldCharType="end"/>
            </w:r>
          </w:hyperlink>
        </w:p>
        <w:p w14:paraId="2773D4D9" w14:textId="3E4A1F22" w:rsidR="00805E5C" w:rsidRDefault="00390F00">
          <w:pPr>
            <w:pStyle w:val="TOC1"/>
            <w:rPr>
              <w:rFonts w:eastAsiaTheme="minorEastAsia" w:cstheme="minorBidi"/>
              <w:b w:val="0"/>
              <w:sz w:val="22"/>
              <w:szCs w:val="22"/>
              <w:lang w:eastAsia="en-GB"/>
            </w:rPr>
          </w:pPr>
          <w:hyperlink w:anchor="_Toc132642232" w:history="1">
            <w:r w:rsidR="00805E5C" w:rsidRPr="00F44E47">
              <w:rPr>
                <w:rStyle w:val="Hyperlink"/>
                <w:rFonts w:eastAsia="Verdana" w:cstheme="minorHAnsi"/>
                <w:bCs/>
                <w:lang w:val="en"/>
              </w:rPr>
              <w:t>Innovation</w:t>
            </w:r>
            <w:r w:rsidR="00805E5C">
              <w:rPr>
                <w:webHidden/>
              </w:rPr>
              <w:tab/>
            </w:r>
            <w:r w:rsidR="00805E5C">
              <w:rPr>
                <w:webHidden/>
              </w:rPr>
              <w:fldChar w:fldCharType="begin"/>
            </w:r>
            <w:r w:rsidR="00805E5C">
              <w:rPr>
                <w:webHidden/>
              </w:rPr>
              <w:instrText xml:space="preserve"> PAGEREF _Toc132642232 \h </w:instrText>
            </w:r>
            <w:r w:rsidR="00805E5C">
              <w:rPr>
                <w:webHidden/>
              </w:rPr>
            </w:r>
            <w:r w:rsidR="00805E5C">
              <w:rPr>
                <w:webHidden/>
              </w:rPr>
              <w:fldChar w:fldCharType="separate"/>
            </w:r>
            <w:r w:rsidR="00805E5C">
              <w:rPr>
                <w:webHidden/>
              </w:rPr>
              <w:t>15</w:t>
            </w:r>
            <w:r w:rsidR="00805E5C">
              <w:rPr>
                <w:webHidden/>
              </w:rPr>
              <w:fldChar w:fldCharType="end"/>
            </w:r>
          </w:hyperlink>
        </w:p>
        <w:p w14:paraId="21B943A7" w14:textId="0DAAA651" w:rsidR="00805E5C" w:rsidRDefault="00390F00">
          <w:pPr>
            <w:pStyle w:val="TOC1"/>
            <w:rPr>
              <w:rFonts w:eastAsiaTheme="minorEastAsia" w:cstheme="minorBidi"/>
              <w:b w:val="0"/>
              <w:sz w:val="22"/>
              <w:szCs w:val="22"/>
              <w:lang w:eastAsia="en-GB"/>
            </w:rPr>
          </w:pPr>
          <w:hyperlink w:anchor="_Toc132642233" w:history="1">
            <w:r w:rsidR="00805E5C" w:rsidRPr="00F44E47">
              <w:rPr>
                <w:rStyle w:val="Hyperlink"/>
                <w:rFonts w:eastAsia="Verdana" w:cstheme="minorHAnsi"/>
                <w:bCs/>
                <w:lang w:val="en"/>
              </w:rPr>
              <w:t>Continuous Improvement</w:t>
            </w:r>
            <w:r w:rsidR="00805E5C">
              <w:rPr>
                <w:webHidden/>
              </w:rPr>
              <w:tab/>
            </w:r>
            <w:r w:rsidR="00805E5C">
              <w:rPr>
                <w:webHidden/>
              </w:rPr>
              <w:fldChar w:fldCharType="begin"/>
            </w:r>
            <w:r w:rsidR="00805E5C">
              <w:rPr>
                <w:webHidden/>
              </w:rPr>
              <w:instrText xml:space="preserve"> PAGEREF _Toc132642233 \h </w:instrText>
            </w:r>
            <w:r w:rsidR="00805E5C">
              <w:rPr>
                <w:webHidden/>
              </w:rPr>
            </w:r>
            <w:r w:rsidR="00805E5C">
              <w:rPr>
                <w:webHidden/>
              </w:rPr>
              <w:fldChar w:fldCharType="separate"/>
            </w:r>
            <w:r w:rsidR="00805E5C">
              <w:rPr>
                <w:webHidden/>
              </w:rPr>
              <w:t>16</w:t>
            </w:r>
            <w:r w:rsidR="00805E5C">
              <w:rPr>
                <w:webHidden/>
              </w:rPr>
              <w:fldChar w:fldCharType="end"/>
            </w:r>
          </w:hyperlink>
        </w:p>
        <w:p w14:paraId="5B6527B2" w14:textId="6733CA39" w:rsidR="00805E5C" w:rsidRDefault="00390F00">
          <w:pPr>
            <w:pStyle w:val="TOC1"/>
            <w:rPr>
              <w:rFonts w:eastAsiaTheme="minorEastAsia" w:cstheme="minorBidi"/>
              <w:b w:val="0"/>
              <w:sz w:val="22"/>
              <w:szCs w:val="22"/>
              <w:lang w:eastAsia="en-GB"/>
            </w:rPr>
          </w:pPr>
          <w:hyperlink w:anchor="_Toc132642234" w:history="1">
            <w:r w:rsidR="00805E5C" w:rsidRPr="00F44E47">
              <w:rPr>
                <w:rStyle w:val="Hyperlink"/>
                <w:rFonts w:eastAsia="Verdana" w:cstheme="minorHAnsi"/>
                <w:bCs/>
                <w:lang w:val="en"/>
              </w:rPr>
              <w:t>Sub-Contractors</w:t>
            </w:r>
            <w:r w:rsidR="00805E5C">
              <w:rPr>
                <w:webHidden/>
              </w:rPr>
              <w:tab/>
            </w:r>
            <w:r w:rsidR="00805E5C">
              <w:rPr>
                <w:webHidden/>
              </w:rPr>
              <w:fldChar w:fldCharType="begin"/>
            </w:r>
            <w:r w:rsidR="00805E5C">
              <w:rPr>
                <w:webHidden/>
              </w:rPr>
              <w:instrText xml:space="preserve"> PAGEREF _Toc132642234 \h </w:instrText>
            </w:r>
            <w:r w:rsidR="00805E5C">
              <w:rPr>
                <w:webHidden/>
              </w:rPr>
            </w:r>
            <w:r w:rsidR="00805E5C">
              <w:rPr>
                <w:webHidden/>
              </w:rPr>
              <w:fldChar w:fldCharType="separate"/>
            </w:r>
            <w:r w:rsidR="00805E5C">
              <w:rPr>
                <w:webHidden/>
              </w:rPr>
              <w:t>16</w:t>
            </w:r>
            <w:r w:rsidR="00805E5C">
              <w:rPr>
                <w:webHidden/>
              </w:rPr>
              <w:fldChar w:fldCharType="end"/>
            </w:r>
          </w:hyperlink>
        </w:p>
        <w:p w14:paraId="52B0C32F" w14:textId="6142D02C" w:rsidR="00805E5C" w:rsidRDefault="00390F00">
          <w:pPr>
            <w:pStyle w:val="TOC1"/>
            <w:rPr>
              <w:rFonts w:eastAsiaTheme="minorEastAsia" w:cstheme="minorBidi"/>
              <w:b w:val="0"/>
              <w:sz w:val="22"/>
              <w:szCs w:val="22"/>
              <w:lang w:eastAsia="en-GB"/>
            </w:rPr>
          </w:pPr>
          <w:hyperlink w:anchor="_Toc132642235" w:history="1">
            <w:r w:rsidR="00805E5C" w:rsidRPr="00F44E47">
              <w:rPr>
                <w:rStyle w:val="Hyperlink"/>
                <w:rFonts w:eastAsia="Verdana" w:cstheme="minorHAnsi"/>
                <w:bCs/>
                <w:lang w:val="en"/>
              </w:rPr>
              <w:t>SME Involvement (Social Value)</w:t>
            </w:r>
            <w:r w:rsidR="00805E5C">
              <w:rPr>
                <w:webHidden/>
              </w:rPr>
              <w:tab/>
            </w:r>
            <w:r w:rsidR="00805E5C">
              <w:rPr>
                <w:webHidden/>
              </w:rPr>
              <w:fldChar w:fldCharType="begin"/>
            </w:r>
            <w:r w:rsidR="00805E5C">
              <w:rPr>
                <w:webHidden/>
              </w:rPr>
              <w:instrText xml:space="preserve"> PAGEREF _Toc132642235 \h </w:instrText>
            </w:r>
            <w:r w:rsidR="00805E5C">
              <w:rPr>
                <w:webHidden/>
              </w:rPr>
            </w:r>
            <w:r w:rsidR="00805E5C">
              <w:rPr>
                <w:webHidden/>
              </w:rPr>
              <w:fldChar w:fldCharType="separate"/>
            </w:r>
            <w:r w:rsidR="00805E5C">
              <w:rPr>
                <w:webHidden/>
              </w:rPr>
              <w:t>16</w:t>
            </w:r>
            <w:r w:rsidR="00805E5C">
              <w:rPr>
                <w:webHidden/>
              </w:rPr>
              <w:fldChar w:fldCharType="end"/>
            </w:r>
          </w:hyperlink>
        </w:p>
        <w:p w14:paraId="623CD503" w14:textId="40271FA0" w:rsidR="00805E5C" w:rsidRDefault="00390F00">
          <w:pPr>
            <w:pStyle w:val="TOC1"/>
            <w:rPr>
              <w:rFonts w:eastAsiaTheme="minorEastAsia" w:cstheme="minorBidi"/>
              <w:b w:val="0"/>
              <w:sz w:val="22"/>
              <w:szCs w:val="22"/>
              <w:lang w:eastAsia="en-GB"/>
            </w:rPr>
          </w:pPr>
          <w:hyperlink w:anchor="_Toc132642236" w:history="1">
            <w:r w:rsidR="00805E5C" w:rsidRPr="00F44E47">
              <w:rPr>
                <w:rStyle w:val="Hyperlink"/>
                <w:rFonts w:eastAsia="Verdana" w:cstheme="minorHAnsi"/>
                <w:bCs/>
                <w:lang w:val="en"/>
              </w:rPr>
              <w:t>Risk Management</w:t>
            </w:r>
            <w:r w:rsidR="00805E5C">
              <w:rPr>
                <w:webHidden/>
              </w:rPr>
              <w:tab/>
            </w:r>
            <w:r w:rsidR="00805E5C">
              <w:rPr>
                <w:webHidden/>
              </w:rPr>
              <w:fldChar w:fldCharType="begin"/>
            </w:r>
            <w:r w:rsidR="00805E5C">
              <w:rPr>
                <w:webHidden/>
              </w:rPr>
              <w:instrText xml:space="preserve"> PAGEREF _Toc132642236 \h </w:instrText>
            </w:r>
            <w:r w:rsidR="00805E5C">
              <w:rPr>
                <w:webHidden/>
              </w:rPr>
            </w:r>
            <w:r w:rsidR="00805E5C">
              <w:rPr>
                <w:webHidden/>
              </w:rPr>
              <w:fldChar w:fldCharType="separate"/>
            </w:r>
            <w:r w:rsidR="00805E5C">
              <w:rPr>
                <w:webHidden/>
              </w:rPr>
              <w:t>16</w:t>
            </w:r>
            <w:r w:rsidR="00805E5C">
              <w:rPr>
                <w:webHidden/>
              </w:rPr>
              <w:fldChar w:fldCharType="end"/>
            </w:r>
          </w:hyperlink>
        </w:p>
        <w:p w14:paraId="52C4C65B" w14:textId="08FD983B" w:rsidR="00805E5C" w:rsidRDefault="00390F00">
          <w:pPr>
            <w:pStyle w:val="TOC1"/>
            <w:rPr>
              <w:rFonts w:eastAsiaTheme="minorEastAsia" w:cstheme="minorBidi"/>
              <w:b w:val="0"/>
              <w:sz w:val="22"/>
              <w:szCs w:val="22"/>
              <w:lang w:eastAsia="en-GB"/>
            </w:rPr>
          </w:pPr>
          <w:hyperlink w:anchor="_Toc132642237" w:history="1">
            <w:r w:rsidR="00805E5C" w:rsidRPr="00F44E47">
              <w:rPr>
                <w:rStyle w:val="Hyperlink"/>
                <w:rFonts w:eastAsia="Verdana" w:cstheme="minorHAnsi"/>
                <w:bCs/>
                <w:lang w:val="en"/>
              </w:rPr>
              <w:t>Exit and Transition</w:t>
            </w:r>
            <w:r w:rsidR="00805E5C">
              <w:rPr>
                <w:webHidden/>
              </w:rPr>
              <w:tab/>
            </w:r>
            <w:r w:rsidR="00805E5C">
              <w:rPr>
                <w:webHidden/>
              </w:rPr>
              <w:fldChar w:fldCharType="begin"/>
            </w:r>
            <w:r w:rsidR="00805E5C">
              <w:rPr>
                <w:webHidden/>
              </w:rPr>
              <w:instrText xml:space="preserve"> PAGEREF _Toc132642237 \h </w:instrText>
            </w:r>
            <w:r w:rsidR="00805E5C">
              <w:rPr>
                <w:webHidden/>
              </w:rPr>
            </w:r>
            <w:r w:rsidR="00805E5C">
              <w:rPr>
                <w:webHidden/>
              </w:rPr>
              <w:fldChar w:fldCharType="separate"/>
            </w:r>
            <w:r w:rsidR="00805E5C">
              <w:rPr>
                <w:webHidden/>
              </w:rPr>
              <w:t>17</w:t>
            </w:r>
            <w:r w:rsidR="00805E5C">
              <w:rPr>
                <w:webHidden/>
              </w:rPr>
              <w:fldChar w:fldCharType="end"/>
            </w:r>
          </w:hyperlink>
        </w:p>
        <w:p w14:paraId="61FA6AF9" w14:textId="6A85B8C1" w:rsidR="00805E5C" w:rsidRDefault="00390F00">
          <w:pPr>
            <w:pStyle w:val="TOC1"/>
            <w:rPr>
              <w:rFonts w:eastAsiaTheme="minorEastAsia" w:cstheme="minorBidi"/>
              <w:b w:val="0"/>
              <w:sz w:val="22"/>
              <w:szCs w:val="22"/>
              <w:lang w:eastAsia="en-GB"/>
            </w:rPr>
          </w:pPr>
          <w:hyperlink w:anchor="_Toc132642238" w:history="1">
            <w:r w:rsidR="00805E5C" w:rsidRPr="00F44E47">
              <w:rPr>
                <w:rStyle w:val="Hyperlink"/>
                <w:rFonts w:eastAsia="Verdana" w:cstheme="minorHAnsi"/>
                <w:bCs/>
                <w:lang w:val="en"/>
              </w:rPr>
              <w:t>Defence Equipment &amp; Support, The Submarine Delivery Agency and Wider MOD Organisations</w:t>
            </w:r>
            <w:r w:rsidR="00805E5C">
              <w:rPr>
                <w:webHidden/>
              </w:rPr>
              <w:tab/>
            </w:r>
            <w:r w:rsidR="00805E5C">
              <w:rPr>
                <w:webHidden/>
              </w:rPr>
              <w:fldChar w:fldCharType="begin"/>
            </w:r>
            <w:r w:rsidR="00805E5C">
              <w:rPr>
                <w:webHidden/>
              </w:rPr>
              <w:instrText xml:space="preserve"> PAGEREF _Toc132642238 \h </w:instrText>
            </w:r>
            <w:r w:rsidR="00805E5C">
              <w:rPr>
                <w:webHidden/>
              </w:rPr>
            </w:r>
            <w:r w:rsidR="00805E5C">
              <w:rPr>
                <w:webHidden/>
              </w:rPr>
              <w:fldChar w:fldCharType="separate"/>
            </w:r>
            <w:r w:rsidR="00805E5C">
              <w:rPr>
                <w:webHidden/>
              </w:rPr>
              <w:t>17</w:t>
            </w:r>
            <w:r w:rsidR="00805E5C">
              <w:rPr>
                <w:webHidden/>
              </w:rPr>
              <w:fldChar w:fldCharType="end"/>
            </w:r>
          </w:hyperlink>
        </w:p>
        <w:p w14:paraId="5EE6AB18" w14:textId="1CB506B2" w:rsidR="00805E5C" w:rsidRDefault="00390F00">
          <w:pPr>
            <w:pStyle w:val="TOC1"/>
            <w:rPr>
              <w:rFonts w:eastAsiaTheme="minorEastAsia" w:cstheme="minorBidi"/>
              <w:b w:val="0"/>
              <w:sz w:val="22"/>
              <w:szCs w:val="22"/>
              <w:lang w:eastAsia="en-GB"/>
            </w:rPr>
          </w:pPr>
          <w:hyperlink w:anchor="_Toc132642239" w:history="1">
            <w:r w:rsidR="00805E5C" w:rsidRPr="00F44E47">
              <w:rPr>
                <w:rStyle w:val="Hyperlink"/>
                <w:rFonts w:eastAsia="Verdana" w:cstheme="minorHAnsi"/>
                <w:bCs/>
                <w:lang w:val="en"/>
              </w:rPr>
              <w:t>The Project Delivery &amp; Operational Delivery Functions</w:t>
            </w:r>
            <w:r w:rsidR="00805E5C">
              <w:rPr>
                <w:webHidden/>
              </w:rPr>
              <w:tab/>
            </w:r>
            <w:r w:rsidR="00805E5C">
              <w:rPr>
                <w:webHidden/>
              </w:rPr>
              <w:fldChar w:fldCharType="begin"/>
            </w:r>
            <w:r w:rsidR="00805E5C">
              <w:rPr>
                <w:webHidden/>
              </w:rPr>
              <w:instrText xml:space="preserve"> PAGEREF _Toc132642239 \h </w:instrText>
            </w:r>
            <w:r w:rsidR="00805E5C">
              <w:rPr>
                <w:webHidden/>
              </w:rPr>
            </w:r>
            <w:r w:rsidR="00805E5C">
              <w:rPr>
                <w:webHidden/>
              </w:rPr>
              <w:fldChar w:fldCharType="separate"/>
            </w:r>
            <w:r w:rsidR="00805E5C">
              <w:rPr>
                <w:webHidden/>
              </w:rPr>
              <w:t>18</w:t>
            </w:r>
            <w:r w:rsidR="00805E5C">
              <w:rPr>
                <w:webHidden/>
              </w:rPr>
              <w:fldChar w:fldCharType="end"/>
            </w:r>
          </w:hyperlink>
        </w:p>
        <w:p w14:paraId="523EB35A" w14:textId="75FF43C4" w:rsidR="00805E5C" w:rsidRDefault="00390F00">
          <w:pPr>
            <w:pStyle w:val="TOC1"/>
            <w:rPr>
              <w:rFonts w:eastAsiaTheme="minorEastAsia" w:cstheme="minorBidi"/>
              <w:b w:val="0"/>
              <w:sz w:val="22"/>
              <w:szCs w:val="22"/>
              <w:lang w:eastAsia="en-GB"/>
            </w:rPr>
          </w:pPr>
          <w:hyperlink w:anchor="_Toc132642240" w:history="1">
            <w:r w:rsidR="00805E5C" w:rsidRPr="00F44E47">
              <w:rPr>
                <w:rStyle w:val="Hyperlink"/>
                <w:rFonts w:eastAsia="Verdana" w:cstheme="minorHAnsi"/>
                <w:bCs/>
                <w:lang w:val="en"/>
              </w:rPr>
              <w:t>Quality and Standards</w:t>
            </w:r>
            <w:r w:rsidR="00805E5C">
              <w:rPr>
                <w:webHidden/>
              </w:rPr>
              <w:tab/>
            </w:r>
            <w:r w:rsidR="00805E5C">
              <w:rPr>
                <w:webHidden/>
              </w:rPr>
              <w:fldChar w:fldCharType="begin"/>
            </w:r>
            <w:r w:rsidR="00805E5C">
              <w:rPr>
                <w:webHidden/>
              </w:rPr>
              <w:instrText xml:space="preserve"> PAGEREF _Toc132642240 \h </w:instrText>
            </w:r>
            <w:r w:rsidR="00805E5C">
              <w:rPr>
                <w:webHidden/>
              </w:rPr>
            </w:r>
            <w:r w:rsidR="00805E5C">
              <w:rPr>
                <w:webHidden/>
              </w:rPr>
              <w:fldChar w:fldCharType="separate"/>
            </w:r>
            <w:r w:rsidR="00805E5C">
              <w:rPr>
                <w:webHidden/>
              </w:rPr>
              <w:t>19</w:t>
            </w:r>
            <w:r w:rsidR="00805E5C">
              <w:rPr>
                <w:webHidden/>
              </w:rPr>
              <w:fldChar w:fldCharType="end"/>
            </w:r>
          </w:hyperlink>
        </w:p>
        <w:p w14:paraId="4A73524B" w14:textId="0ABEEAEB" w:rsidR="00805E5C" w:rsidRPr="00805E5C" w:rsidRDefault="00390F00">
          <w:pPr>
            <w:pStyle w:val="TOC1"/>
            <w:rPr>
              <w:rFonts w:eastAsiaTheme="minorEastAsia" w:cstheme="minorHAnsi"/>
              <w:b w:val="0"/>
              <w:sz w:val="22"/>
              <w:szCs w:val="22"/>
              <w:lang w:eastAsia="en-GB"/>
            </w:rPr>
          </w:pPr>
          <w:hyperlink w:anchor="_Toc132642241" w:history="1">
            <w:r w:rsidR="00805E5C" w:rsidRPr="00805E5C">
              <w:rPr>
                <w:rStyle w:val="Hyperlink"/>
                <w:rFonts w:cstheme="minorHAnsi"/>
                <w:bCs/>
              </w:rPr>
              <w:t>Annex A – Mode 1 and Mode 1a Tasking</w:t>
            </w:r>
            <w:r w:rsidR="00805E5C" w:rsidRPr="00805E5C">
              <w:rPr>
                <w:rFonts w:cstheme="minorHAnsi"/>
                <w:webHidden/>
              </w:rPr>
              <w:tab/>
            </w:r>
            <w:r w:rsidR="00805E5C" w:rsidRPr="00805E5C">
              <w:rPr>
                <w:rFonts w:cstheme="minorHAnsi"/>
                <w:webHidden/>
              </w:rPr>
              <w:fldChar w:fldCharType="begin"/>
            </w:r>
            <w:r w:rsidR="00805E5C" w:rsidRPr="00805E5C">
              <w:rPr>
                <w:rFonts w:cstheme="minorHAnsi"/>
                <w:webHidden/>
              </w:rPr>
              <w:instrText xml:space="preserve"> PAGEREF _Toc132642241 \h </w:instrText>
            </w:r>
            <w:r w:rsidR="00805E5C" w:rsidRPr="00805E5C">
              <w:rPr>
                <w:rFonts w:cstheme="minorHAnsi"/>
                <w:webHidden/>
              </w:rPr>
            </w:r>
            <w:r w:rsidR="00805E5C" w:rsidRPr="00805E5C">
              <w:rPr>
                <w:rFonts w:cstheme="minorHAnsi"/>
                <w:webHidden/>
              </w:rPr>
              <w:fldChar w:fldCharType="separate"/>
            </w:r>
            <w:r w:rsidR="00805E5C" w:rsidRPr="00805E5C">
              <w:rPr>
                <w:rFonts w:cstheme="minorHAnsi"/>
                <w:webHidden/>
              </w:rPr>
              <w:t>20</w:t>
            </w:r>
            <w:r w:rsidR="00805E5C" w:rsidRPr="00805E5C">
              <w:rPr>
                <w:rFonts w:cstheme="minorHAnsi"/>
                <w:webHidden/>
              </w:rPr>
              <w:fldChar w:fldCharType="end"/>
            </w:r>
          </w:hyperlink>
        </w:p>
        <w:p w14:paraId="4528F5D7" w14:textId="727AFBD8" w:rsidR="00805E5C" w:rsidRPr="00805E5C" w:rsidRDefault="00390F00">
          <w:pPr>
            <w:pStyle w:val="TOC1"/>
            <w:rPr>
              <w:rFonts w:eastAsiaTheme="minorEastAsia" w:cstheme="minorHAnsi"/>
              <w:b w:val="0"/>
              <w:sz w:val="22"/>
              <w:szCs w:val="22"/>
              <w:lang w:eastAsia="en-GB"/>
            </w:rPr>
          </w:pPr>
          <w:hyperlink w:anchor="_Toc132642242" w:history="1">
            <w:r w:rsidR="00805E5C" w:rsidRPr="00805E5C">
              <w:rPr>
                <w:rStyle w:val="Hyperlink"/>
                <w:rFonts w:cstheme="minorHAnsi"/>
                <w:bCs/>
              </w:rPr>
              <w:t>Annex B – Mode 2, Mode 2a, Mode 3 and Mode 4 Tasking</w:t>
            </w:r>
            <w:r w:rsidR="00805E5C" w:rsidRPr="00805E5C">
              <w:rPr>
                <w:rFonts w:cstheme="minorHAnsi"/>
                <w:webHidden/>
              </w:rPr>
              <w:tab/>
            </w:r>
            <w:r w:rsidR="00805E5C" w:rsidRPr="00805E5C">
              <w:rPr>
                <w:rFonts w:cstheme="minorHAnsi"/>
                <w:webHidden/>
              </w:rPr>
              <w:fldChar w:fldCharType="begin"/>
            </w:r>
            <w:r w:rsidR="00805E5C" w:rsidRPr="00805E5C">
              <w:rPr>
                <w:rFonts w:cstheme="minorHAnsi"/>
                <w:webHidden/>
              </w:rPr>
              <w:instrText xml:space="preserve"> PAGEREF _Toc132642242 \h </w:instrText>
            </w:r>
            <w:r w:rsidR="00805E5C" w:rsidRPr="00805E5C">
              <w:rPr>
                <w:rFonts w:cstheme="minorHAnsi"/>
                <w:webHidden/>
              </w:rPr>
            </w:r>
            <w:r w:rsidR="00805E5C" w:rsidRPr="00805E5C">
              <w:rPr>
                <w:rFonts w:cstheme="minorHAnsi"/>
                <w:webHidden/>
              </w:rPr>
              <w:fldChar w:fldCharType="separate"/>
            </w:r>
            <w:r w:rsidR="00805E5C" w:rsidRPr="00805E5C">
              <w:rPr>
                <w:rFonts w:cstheme="minorHAnsi"/>
                <w:webHidden/>
              </w:rPr>
              <w:t>21</w:t>
            </w:r>
            <w:r w:rsidR="00805E5C" w:rsidRPr="00805E5C">
              <w:rPr>
                <w:rFonts w:cstheme="minorHAnsi"/>
                <w:webHidden/>
              </w:rPr>
              <w:fldChar w:fldCharType="end"/>
            </w:r>
          </w:hyperlink>
        </w:p>
        <w:p w14:paraId="4F6C16D7" w14:textId="44B024BC" w:rsidR="00805E5C" w:rsidRPr="00805E5C" w:rsidRDefault="00390F00">
          <w:pPr>
            <w:pStyle w:val="TOC1"/>
            <w:rPr>
              <w:rFonts w:eastAsiaTheme="minorEastAsia" w:cstheme="minorHAnsi"/>
              <w:b w:val="0"/>
              <w:sz w:val="22"/>
              <w:szCs w:val="22"/>
              <w:lang w:eastAsia="en-GB"/>
            </w:rPr>
          </w:pPr>
          <w:hyperlink w:anchor="_Toc132642243" w:history="1">
            <w:r w:rsidR="00805E5C" w:rsidRPr="00805E5C">
              <w:rPr>
                <w:rStyle w:val="Hyperlink"/>
                <w:rFonts w:cstheme="minorHAnsi"/>
                <w:bCs/>
              </w:rPr>
              <w:t>Annex C – Success Profiles</w:t>
            </w:r>
            <w:r w:rsidR="00805E5C" w:rsidRPr="00805E5C">
              <w:rPr>
                <w:rFonts w:cstheme="minorHAnsi"/>
                <w:webHidden/>
              </w:rPr>
              <w:tab/>
            </w:r>
            <w:r w:rsidR="00805E5C" w:rsidRPr="00805E5C">
              <w:rPr>
                <w:rFonts w:cstheme="minorHAnsi"/>
                <w:webHidden/>
              </w:rPr>
              <w:fldChar w:fldCharType="begin"/>
            </w:r>
            <w:r w:rsidR="00805E5C" w:rsidRPr="00805E5C">
              <w:rPr>
                <w:rFonts w:cstheme="minorHAnsi"/>
                <w:webHidden/>
              </w:rPr>
              <w:instrText xml:space="preserve"> PAGEREF _Toc132642243 \h </w:instrText>
            </w:r>
            <w:r w:rsidR="00805E5C" w:rsidRPr="00805E5C">
              <w:rPr>
                <w:rFonts w:cstheme="minorHAnsi"/>
                <w:webHidden/>
              </w:rPr>
            </w:r>
            <w:r w:rsidR="00805E5C" w:rsidRPr="00805E5C">
              <w:rPr>
                <w:rFonts w:cstheme="minorHAnsi"/>
                <w:webHidden/>
              </w:rPr>
              <w:fldChar w:fldCharType="separate"/>
            </w:r>
            <w:r w:rsidR="00805E5C" w:rsidRPr="00805E5C">
              <w:rPr>
                <w:rFonts w:cstheme="minorHAnsi"/>
                <w:webHidden/>
              </w:rPr>
              <w:t>22</w:t>
            </w:r>
            <w:r w:rsidR="00805E5C" w:rsidRPr="00805E5C">
              <w:rPr>
                <w:rFonts w:cstheme="minorHAnsi"/>
                <w:webHidden/>
              </w:rPr>
              <w:fldChar w:fldCharType="end"/>
            </w:r>
          </w:hyperlink>
        </w:p>
        <w:p w14:paraId="00B518DD" w14:textId="55F890A7" w:rsidR="00805E5C" w:rsidRPr="00805E5C" w:rsidRDefault="00390F00">
          <w:pPr>
            <w:pStyle w:val="TOC1"/>
            <w:rPr>
              <w:rFonts w:eastAsiaTheme="minorEastAsia" w:cstheme="minorHAnsi"/>
              <w:b w:val="0"/>
              <w:sz w:val="22"/>
              <w:szCs w:val="22"/>
              <w:lang w:eastAsia="en-GB"/>
            </w:rPr>
          </w:pPr>
          <w:hyperlink w:anchor="_Toc132642244" w:history="1">
            <w:r w:rsidR="00805E5C" w:rsidRPr="00805E5C">
              <w:rPr>
                <w:rStyle w:val="Hyperlink"/>
                <w:rFonts w:cstheme="minorHAnsi"/>
                <w:bCs/>
              </w:rPr>
              <w:t>Annex D Mandatory Training</w:t>
            </w:r>
            <w:r w:rsidR="00805E5C" w:rsidRPr="00805E5C">
              <w:rPr>
                <w:rFonts w:cstheme="minorHAnsi"/>
                <w:webHidden/>
              </w:rPr>
              <w:tab/>
            </w:r>
            <w:r w:rsidR="00805E5C" w:rsidRPr="00805E5C">
              <w:rPr>
                <w:rFonts w:cstheme="minorHAnsi"/>
                <w:webHidden/>
              </w:rPr>
              <w:fldChar w:fldCharType="begin"/>
            </w:r>
            <w:r w:rsidR="00805E5C" w:rsidRPr="00805E5C">
              <w:rPr>
                <w:rFonts w:cstheme="minorHAnsi"/>
                <w:webHidden/>
              </w:rPr>
              <w:instrText xml:space="preserve"> PAGEREF _Toc132642244 \h </w:instrText>
            </w:r>
            <w:r w:rsidR="00805E5C" w:rsidRPr="00805E5C">
              <w:rPr>
                <w:rFonts w:cstheme="minorHAnsi"/>
                <w:webHidden/>
              </w:rPr>
            </w:r>
            <w:r w:rsidR="00805E5C" w:rsidRPr="00805E5C">
              <w:rPr>
                <w:rFonts w:cstheme="minorHAnsi"/>
                <w:webHidden/>
              </w:rPr>
              <w:fldChar w:fldCharType="separate"/>
            </w:r>
            <w:r w:rsidR="00805E5C" w:rsidRPr="00805E5C">
              <w:rPr>
                <w:rFonts w:cstheme="minorHAnsi"/>
                <w:webHidden/>
              </w:rPr>
              <w:t>23</w:t>
            </w:r>
            <w:r w:rsidR="00805E5C" w:rsidRPr="00805E5C">
              <w:rPr>
                <w:rFonts w:cstheme="minorHAnsi"/>
                <w:webHidden/>
              </w:rPr>
              <w:fldChar w:fldCharType="end"/>
            </w:r>
          </w:hyperlink>
        </w:p>
        <w:p w14:paraId="3E879932" w14:textId="0B756471" w:rsidR="00805E5C" w:rsidRPr="00805E5C" w:rsidRDefault="00390F00">
          <w:pPr>
            <w:pStyle w:val="TOC1"/>
            <w:rPr>
              <w:rFonts w:eastAsiaTheme="minorEastAsia" w:cstheme="minorHAnsi"/>
              <w:b w:val="0"/>
              <w:sz w:val="22"/>
              <w:szCs w:val="22"/>
              <w:lang w:eastAsia="en-GB"/>
            </w:rPr>
          </w:pPr>
          <w:hyperlink w:anchor="_Toc132642245" w:history="1">
            <w:r w:rsidR="00805E5C" w:rsidRPr="00805E5C">
              <w:rPr>
                <w:rStyle w:val="Hyperlink"/>
                <w:rFonts w:cstheme="minorHAnsi"/>
                <w:bCs/>
              </w:rPr>
              <w:t>Annex E Partnering Arrangement</w:t>
            </w:r>
            <w:r w:rsidR="00805E5C" w:rsidRPr="00805E5C">
              <w:rPr>
                <w:rFonts w:cstheme="minorHAnsi"/>
                <w:webHidden/>
              </w:rPr>
              <w:tab/>
            </w:r>
            <w:r w:rsidR="00805E5C" w:rsidRPr="00805E5C">
              <w:rPr>
                <w:rFonts w:cstheme="minorHAnsi"/>
                <w:webHidden/>
              </w:rPr>
              <w:fldChar w:fldCharType="begin"/>
            </w:r>
            <w:r w:rsidR="00805E5C" w:rsidRPr="00805E5C">
              <w:rPr>
                <w:rFonts w:cstheme="minorHAnsi"/>
                <w:webHidden/>
              </w:rPr>
              <w:instrText xml:space="preserve"> PAGEREF _Toc132642245 \h </w:instrText>
            </w:r>
            <w:r w:rsidR="00805E5C" w:rsidRPr="00805E5C">
              <w:rPr>
                <w:rFonts w:cstheme="minorHAnsi"/>
                <w:webHidden/>
              </w:rPr>
            </w:r>
            <w:r w:rsidR="00805E5C" w:rsidRPr="00805E5C">
              <w:rPr>
                <w:rFonts w:cstheme="minorHAnsi"/>
                <w:webHidden/>
              </w:rPr>
              <w:fldChar w:fldCharType="separate"/>
            </w:r>
            <w:r w:rsidR="00805E5C" w:rsidRPr="00805E5C">
              <w:rPr>
                <w:rFonts w:cstheme="minorHAnsi"/>
                <w:webHidden/>
              </w:rPr>
              <w:t>24</w:t>
            </w:r>
            <w:r w:rsidR="00805E5C" w:rsidRPr="00805E5C">
              <w:rPr>
                <w:rFonts w:cstheme="minorHAnsi"/>
                <w:webHidden/>
              </w:rPr>
              <w:fldChar w:fldCharType="end"/>
            </w:r>
          </w:hyperlink>
        </w:p>
        <w:p w14:paraId="730CF4DE" w14:textId="18D48273" w:rsidR="00805E5C" w:rsidRPr="00805E5C" w:rsidRDefault="00390F00">
          <w:pPr>
            <w:pStyle w:val="TOC1"/>
            <w:rPr>
              <w:rFonts w:eastAsiaTheme="minorEastAsia" w:cstheme="minorHAnsi"/>
              <w:b w:val="0"/>
              <w:sz w:val="22"/>
              <w:szCs w:val="22"/>
              <w:lang w:eastAsia="en-GB"/>
            </w:rPr>
          </w:pPr>
          <w:hyperlink w:anchor="_Toc132642246" w:history="1">
            <w:r w:rsidR="00805E5C" w:rsidRPr="00805E5C">
              <w:rPr>
                <w:rStyle w:val="Hyperlink"/>
                <w:rFonts w:cstheme="minorHAnsi"/>
                <w:bCs/>
              </w:rPr>
              <w:t>Annex F – Transition planning</w:t>
            </w:r>
            <w:r w:rsidR="00805E5C" w:rsidRPr="00805E5C">
              <w:rPr>
                <w:rFonts w:cstheme="minorHAnsi"/>
                <w:webHidden/>
              </w:rPr>
              <w:tab/>
            </w:r>
            <w:r w:rsidR="00805E5C" w:rsidRPr="00805E5C">
              <w:rPr>
                <w:rFonts w:cstheme="minorHAnsi"/>
                <w:webHidden/>
              </w:rPr>
              <w:fldChar w:fldCharType="begin"/>
            </w:r>
            <w:r w:rsidR="00805E5C" w:rsidRPr="00805E5C">
              <w:rPr>
                <w:rFonts w:cstheme="minorHAnsi"/>
                <w:webHidden/>
              </w:rPr>
              <w:instrText xml:space="preserve"> PAGEREF _Toc132642246 \h </w:instrText>
            </w:r>
            <w:r w:rsidR="00805E5C" w:rsidRPr="00805E5C">
              <w:rPr>
                <w:rFonts w:cstheme="minorHAnsi"/>
                <w:webHidden/>
              </w:rPr>
            </w:r>
            <w:r w:rsidR="00805E5C" w:rsidRPr="00805E5C">
              <w:rPr>
                <w:rFonts w:cstheme="minorHAnsi"/>
                <w:webHidden/>
              </w:rPr>
              <w:fldChar w:fldCharType="separate"/>
            </w:r>
            <w:r w:rsidR="00805E5C" w:rsidRPr="00805E5C">
              <w:rPr>
                <w:rFonts w:cstheme="minorHAnsi"/>
                <w:webHidden/>
              </w:rPr>
              <w:t>27</w:t>
            </w:r>
            <w:r w:rsidR="00805E5C" w:rsidRPr="00805E5C">
              <w:rPr>
                <w:rFonts w:cstheme="minorHAnsi"/>
                <w:webHidden/>
              </w:rPr>
              <w:fldChar w:fldCharType="end"/>
            </w:r>
          </w:hyperlink>
        </w:p>
        <w:p w14:paraId="531AEEEB" w14:textId="0F16D7BA" w:rsidR="00805E5C" w:rsidRPr="00805E5C" w:rsidRDefault="00390F00">
          <w:pPr>
            <w:pStyle w:val="TOC1"/>
            <w:rPr>
              <w:rFonts w:eastAsiaTheme="minorEastAsia" w:cstheme="minorHAnsi"/>
              <w:b w:val="0"/>
              <w:sz w:val="22"/>
              <w:szCs w:val="22"/>
              <w:lang w:eastAsia="en-GB"/>
            </w:rPr>
          </w:pPr>
          <w:hyperlink w:anchor="_Toc132642247" w:history="1">
            <w:r w:rsidR="00805E5C" w:rsidRPr="00805E5C">
              <w:rPr>
                <w:rStyle w:val="Hyperlink"/>
                <w:rFonts w:cstheme="minorHAnsi"/>
              </w:rPr>
              <w:t>Appendix 1 – Transition Plan</w:t>
            </w:r>
            <w:r w:rsidR="00805E5C" w:rsidRPr="00805E5C">
              <w:rPr>
                <w:rFonts w:cstheme="minorHAnsi"/>
                <w:webHidden/>
              </w:rPr>
              <w:tab/>
            </w:r>
            <w:r w:rsidR="00805E5C" w:rsidRPr="00805E5C">
              <w:rPr>
                <w:rFonts w:cstheme="minorHAnsi"/>
                <w:webHidden/>
              </w:rPr>
              <w:fldChar w:fldCharType="begin"/>
            </w:r>
            <w:r w:rsidR="00805E5C" w:rsidRPr="00805E5C">
              <w:rPr>
                <w:rFonts w:cstheme="minorHAnsi"/>
                <w:webHidden/>
              </w:rPr>
              <w:instrText xml:space="preserve"> PAGEREF _Toc132642247 \h </w:instrText>
            </w:r>
            <w:r w:rsidR="00805E5C" w:rsidRPr="00805E5C">
              <w:rPr>
                <w:rFonts w:cstheme="minorHAnsi"/>
                <w:webHidden/>
              </w:rPr>
            </w:r>
            <w:r w:rsidR="00805E5C" w:rsidRPr="00805E5C">
              <w:rPr>
                <w:rFonts w:cstheme="minorHAnsi"/>
                <w:webHidden/>
              </w:rPr>
              <w:fldChar w:fldCharType="separate"/>
            </w:r>
            <w:r w:rsidR="00805E5C" w:rsidRPr="00805E5C">
              <w:rPr>
                <w:rFonts w:cstheme="minorHAnsi"/>
                <w:webHidden/>
              </w:rPr>
              <w:t>35</w:t>
            </w:r>
            <w:r w:rsidR="00805E5C" w:rsidRPr="00805E5C">
              <w:rPr>
                <w:rFonts w:cstheme="minorHAnsi"/>
                <w:webHidden/>
              </w:rPr>
              <w:fldChar w:fldCharType="end"/>
            </w:r>
          </w:hyperlink>
        </w:p>
        <w:p w14:paraId="4B4C9A64" w14:textId="260780FB" w:rsidR="00805E5C" w:rsidRPr="00805E5C" w:rsidRDefault="00390F00">
          <w:pPr>
            <w:pStyle w:val="TOC1"/>
            <w:rPr>
              <w:rFonts w:eastAsiaTheme="minorEastAsia" w:cstheme="minorHAnsi"/>
              <w:b w:val="0"/>
              <w:sz w:val="22"/>
              <w:szCs w:val="22"/>
              <w:lang w:eastAsia="en-GB"/>
            </w:rPr>
          </w:pPr>
          <w:hyperlink w:anchor="_Toc132642248" w:history="1">
            <w:r w:rsidR="00805E5C" w:rsidRPr="00805E5C">
              <w:rPr>
                <w:rStyle w:val="Hyperlink"/>
                <w:rFonts w:cstheme="minorHAnsi"/>
                <w:bCs/>
              </w:rPr>
              <w:t>Annex G – Tasking principles</w:t>
            </w:r>
            <w:r w:rsidR="00805E5C" w:rsidRPr="00805E5C">
              <w:rPr>
                <w:rFonts w:cstheme="minorHAnsi"/>
                <w:webHidden/>
              </w:rPr>
              <w:tab/>
            </w:r>
            <w:r w:rsidR="00805E5C" w:rsidRPr="00805E5C">
              <w:rPr>
                <w:rFonts w:cstheme="minorHAnsi"/>
                <w:webHidden/>
              </w:rPr>
              <w:fldChar w:fldCharType="begin"/>
            </w:r>
            <w:r w:rsidR="00805E5C" w:rsidRPr="00805E5C">
              <w:rPr>
                <w:rFonts w:cstheme="minorHAnsi"/>
                <w:webHidden/>
              </w:rPr>
              <w:instrText xml:space="preserve"> PAGEREF _Toc132642248 \h </w:instrText>
            </w:r>
            <w:r w:rsidR="00805E5C" w:rsidRPr="00805E5C">
              <w:rPr>
                <w:rFonts w:cstheme="minorHAnsi"/>
                <w:webHidden/>
              </w:rPr>
            </w:r>
            <w:r w:rsidR="00805E5C" w:rsidRPr="00805E5C">
              <w:rPr>
                <w:rFonts w:cstheme="minorHAnsi"/>
                <w:webHidden/>
              </w:rPr>
              <w:fldChar w:fldCharType="separate"/>
            </w:r>
            <w:r w:rsidR="00805E5C" w:rsidRPr="00805E5C">
              <w:rPr>
                <w:rFonts w:cstheme="minorHAnsi"/>
                <w:webHidden/>
              </w:rPr>
              <w:t>36</w:t>
            </w:r>
            <w:r w:rsidR="00805E5C" w:rsidRPr="00805E5C">
              <w:rPr>
                <w:rFonts w:cstheme="minorHAnsi"/>
                <w:webHidden/>
              </w:rPr>
              <w:fldChar w:fldCharType="end"/>
            </w:r>
          </w:hyperlink>
        </w:p>
        <w:p w14:paraId="54CBD32E" w14:textId="3A4456BB" w:rsidR="00805E5C" w:rsidRPr="00805E5C" w:rsidRDefault="00390F00">
          <w:pPr>
            <w:pStyle w:val="TOC1"/>
            <w:rPr>
              <w:rFonts w:eastAsiaTheme="minorEastAsia" w:cstheme="minorHAnsi"/>
              <w:b w:val="0"/>
              <w:sz w:val="22"/>
              <w:szCs w:val="22"/>
              <w:lang w:eastAsia="en-GB"/>
            </w:rPr>
          </w:pPr>
          <w:hyperlink w:anchor="_Toc132642249" w:history="1">
            <w:r w:rsidR="00805E5C" w:rsidRPr="00805E5C">
              <w:rPr>
                <w:rStyle w:val="Hyperlink"/>
                <w:rFonts w:cstheme="minorHAnsi"/>
                <w:bCs/>
              </w:rPr>
              <w:t>Annex H – Functional System Specification</w:t>
            </w:r>
            <w:r w:rsidR="00805E5C" w:rsidRPr="00805E5C">
              <w:rPr>
                <w:rFonts w:cstheme="minorHAnsi"/>
                <w:webHidden/>
              </w:rPr>
              <w:tab/>
            </w:r>
            <w:r w:rsidR="00805E5C" w:rsidRPr="00805E5C">
              <w:rPr>
                <w:rFonts w:cstheme="minorHAnsi"/>
                <w:webHidden/>
              </w:rPr>
              <w:fldChar w:fldCharType="begin"/>
            </w:r>
            <w:r w:rsidR="00805E5C" w:rsidRPr="00805E5C">
              <w:rPr>
                <w:rFonts w:cstheme="minorHAnsi"/>
                <w:webHidden/>
              </w:rPr>
              <w:instrText xml:space="preserve"> PAGEREF _Toc132642249 \h </w:instrText>
            </w:r>
            <w:r w:rsidR="00805E5C" w:rsidRPr="00805E5C">
              <w:rPr>
                <w:rFonts w:cstheme="minorHAnsi"/>
                <w:webHidden/>
              </w:rPr>
            </w:r>
            <w:r w:rsidR="00805E5C" w:rsidRPr="00805E5C">
              <w:rPr>
                <w:rFonts w:cstheme="minorHAnsi"/>
                <w:webHidden/>
              </w:rPr>
              <w:fldChar w:fldCharType="separate"/>
            </w:r>
            <w:r w:rsidR="00805E5C" w:rsidRPr="00805E5C">
              <w:rPr>
                <w:rFonts w:cstheme="minorHAnsi"/>
                <w:webHidden/>
              </w:rPr>
              <w:t>39</w:t>
            </w:r>
            <w:r w:rsidR="00805E5C" w:rsidRPr="00805E5C">
              <w:rPr>
                <w:rFonts w:cstheme="minorHAnsi"/>
                <w:webHidden/>
              </w:rPr>
              <w:fldChar w:fldCharType="end"/>
            </w:r>
          </w:hyperlink>
        </w:p>
        <w:p w14:paraId="2A717849" w14:textId="0E009460" w:rsidR="00805E5C" w:rsidRPr="00805E5C" w:rsidRDefault="00390F00">
          <w:pPr>
            <w:pStyle w:val="TOC1"/>
            <w:rPr>
              <w:rFonts w:eastAsiaTheme="minorEastAsia" w:cstheme="minorHAnsi"/>
              <w:b w:val="0"/>
              <w:sz w:val="22"/>
              <w:szCs w:val="22"/>
              <w:lang w:eastAsia="en-GB"/>
            </w:rPr>
          </w:pPr>
          <w:hyperlink w:anchor="_Toc132642250" w:history="1">
            <w:r w:rsidR="00805E5C" w:rsidRPr="00805E5C">
              <w:rPr>
                <w:rStyle w:val="Hyperlink"/>
                <w:rFonts w:cstheme="minorHAnsi"/>
              </w:rPr>
              <w:t>Annex I – Supplier’s Continuous Service Improvement Plan</w:t>
            </w:r>
            <w:r w:rsidR="00805E5C" w:rsidRPr="00805E5C">
              <w:rPr>
                <w:rFonts w:cstheme="minorHAnsi"/>
                <w:webHidden/>
              </w:rPr>
              <w:tab/>
            </w:r>
            <w:r w:rsidR="00805E5C" w:rsidRPr="00805E5C">
              <w:rPr>
                <w:rFonts w:cstheme="minorHAnsi"/>
                <w:webHidden/>
              </w:rPr>
              <w:fldChar w:fldCharType="begin"/>
            </w:r>
            <w:r w:rsidR="00805E5C" w:rsidRPr="00805E5C">
              <w:rPr>
                <w:rFonts w:cstheme="minorHAnsi"/>
                <w:webHidden/>
              </w:rPr>
              <w:instrText xml:space="preserve"> PAGEREF _Toc132642250 \h </w:instrText>
            </w:r>
            <w:r w:rsidR="00805E5C" w:rsidRPr="00805E5C">
              <w:rPr>
                <w:rFonts w:cstheme="minorHAnsi"/>
                <w:webHidden/>
              </w:rPr>
            </w:r>
            <w:r w:rsidR="00805E5C" w:rsidRPr="00805E5C">
              <w:rPr>
                <w:rFonts w:cstheme="minorHAnsi"/>
                <w:webHidden/>
              </w:rPr>
              <w:fldChar w:fldCharType="separate"/>
            </w:r>
            <w:r w:rsidR="00805E5C" w:rsidRPr="00805E5C">
              <w:rPr>
                <w:rFonts w:cstheme="minorHAnsi"/>
                <w:webHidden/>
              </w:rPr>
              <w:t>50</w:t>
            </w:r>
            <w:r w:rsidR="00805E5C" w:rsidRPr="00805E5C">
              <w:rPr>
                <w:rFonts w:cstheme="minorHAnsi"/>
                <w:webHidden/>
              </w:rPr>
              <w:fldChar w:fldCharType="end"/>
            </w:r>
          </w:hyperlink>
        </w:p>
        <w:p w14:paraId="76A55E87" w14:textId="5E204390" w:rsidR="00CD0A48" w:rsidRDefault="00CD0A48">
          <w:r>
            <w:rPr>
              <w:b/>
              <w:bCs/>
              <w:noProof/>
            </w:rPr>
            <w:fldChar w:fldCharType="end"/>
          </w:r>
        </w:p>
      </w:sdtContent>
    </w:sdt>
    <w:p w14:paraId="7AB4B5D2" w14:textId="26F26D1D" w:rsidR="00CD0A48" w:rsidRDefault="00CD0A48" w:rsidP="00CD0A48">
      <w:pPr>
        <w:spacing w:line="276" w:lineRule="auto"/>
      </w:pPr>
    </w:p>
    <w:p w14:paraId="10C9C000" w14:textId="185104F3" w:rsidR="002E4A20" w:rsidRDefault="002E4A20"/>
    <w:p w14:paraId="537DF1AB" w14:textId="6D55413D" w:rsidR="009E4ED6" w:rsidRDefault="009E4ED6" w:rsidP="006632A3">
      <w:pPr>
        <w:spacing w:line="276" w:lineRule="auto"/>
        <w:rPr>
          <w:rFonts w:ascii="Arial" w:hAnsi="Arial" w:cs="Arial"/>
        </w:rPr>
        <w:sectPr w:rsidR="009E4ED6">
          <w:headerReference w:type="default" r:id="rId15"/>
          <w:pgSz w:w="11906" w:h="16838"/>
          <w:pgMar w:top="1440" w:right="1440" w:bottom="1440" w:left="1440" w:header="708" w:footer="708" w:gutter="0"/>
          <w:cols w:space="708"/>
          <w:docGrid w:linePitch="360"/>
        </w:sectPr>
      </w:pPr>
    </w:p>
    <w:p w14:paraId="42006095" w14:textId="1F10684C" w:rsidR="006632A3" w:rsidRPr="00E73A9E" w:rsidRDefault="006632A3" w:rsidP="006632A3">
      <w:pPr>
        <w:spacing w:line="276" w:lineRule="auto"/>
        <w:rPr>
          <w:rFonts w:ascii="Arial" w:hAnsi="Arial" w:cs="Arial"/>
          <w:b/>
          <w:bCs/>
          <w:sz w:val="32"/>
          <w:szCs w:val="32"/>
        </w:rPr>
      </w:pPr>
    </w:p>
    <w:p w14:paraId="23861803" w14:textId="160462AF" w:rsidR="006632A3" w:rsidRDefault="006632A3" w:rsidP="00E73A9E">
      <w:pPr>
        <w:spacing w:line="276" w:lineRule="auto"/>
        <w:jc w:val="center"/>
        <w:rPr>
          <w:rFonts w:ascii="Arial" w:hAnsi="Arial" w:cs="Arial"/>
          <w:b/>
          <w:bCs/>
          <w:sz w:val="32"/>
          <w:szCs w:val="32"/>
        </w:rPr>
      </w:pPr>
      <w:r w:rsidRPr="00E73A9E">
        <w:rPr>
          <w:rFonts w:ascii="Arial" w:hAnsi="Arial" w:cs="Arial"/>
          <w:b/>
          <w:bCs/>
          <w:sz w:val="32"/>
          <w:szCs w:val="32"/>
        </w:rPr>
        <w:t xml:space="preserve">SCHEDULE </w:t>
      </w:r>
      <w:r w:rsidR="001A7F76">
        <w:rPr>
          <w:rFonts w:ascii="Arial" w:hAnsi="Arial" w:cs="Arial"/>
          <w:b/>
          <w:bCs/>
          <w:sz w:val="32"/>
          <w:szCs w:val="32"/>
        </w:rPr>
        <w:t>B</w:t>
      </w:r>
    </w:p>
    <w:p w14:paraId="3631014A" w14:textId="0C64DEC7" w:rsidR="009205AC" w:rsidRPr="00E73A9E" w:rsidRDefault="009205AC" w:rsidP="00E73A9E">
      <w:pPr>
        <w:spacing w:line="276" w:lineRule="auto"/>
        <w:jc w:val="center"/>
        <w:rPr>
          <w:rFonts w:ascii="Arial" w:hAnsi="Arial" w:cs="Arial"/>
          <w:b/>
          <w:bCs/>
          <w:sz w:val="32"/>
          <w:szCs w:val="32"/>
        </w:rPr>
      </w:pPr>
      <w:r>
        <w:rPr>
          <w:rFonts w:ascii="Arial" w:hAnsi="Arial" w:cs="Arial"/>
          <w:b/>
          <w:bCs/>
          <w:sz w:val="32"/>
          <w:szCs w:val="32"/>
        </w:rPr>
        <w:t>STATEMENT OF REQUIREMENTS</w:t>
      </w:r>
    </w:p>
    <w:p w14:paraId="2F4909F1" w14:textId="6F67498B" w:rsidR="006632A3" w:rsidRPr="00A76F76" w:rsidRDefault="00BE366D" w:rsidP="005D629B">
      <w:pPr>
        <w:pStyle w:val="Heading1"/>
        <w:rPr>
          <w:rFonts w:asciiTheme="minorHAnsi" w:eastAsia="Verdana" w:hAnsiTheme="minorHAnsi" w:cstheme="minorHAnsi"/>
          <w:b/>
          <w:sz w:val="28"/>
          <w:szCs w:val="28"/>
          <w:lang w:val="en"/>
        </w:rPr>
      </w:pPr>
      <w:bookmarkStart w:id="0" w:name="_Toc132642217"/>
      <w:r w:rsidRPr="00A76F76">
        <w:rPr>
          <w:rFonts w:asciiTheme="minorHAnsi" w:eastAsia="Verdana" w:hAnsiTheme="minorHAnsi" w:cstheme="minorHAnsi"/>
          <w:b/>
          <w:color w:val="auto"/>
          <w:sz w:val="28"/>
          <w:szCs w:val="28"/>
          <w:lang w:val="en"/>
        </w:rPr>
        <w:t>I</w:t>
      </w:r>
      <w:r w:rsidR="00C9092A" w:rsidRPr="00A76F76">
        <w:rPr>
          <w:rFonts w:asciiTheme="minorHAnsi" w:eastAsia="Verdana" w:hAnsiTheme="minorHAnsi" w:cstheme="minorHAnsi"/>
          <w:b/>
          <w:color w:val="auto"/>
          <w:sz w:val="28"/>
          <w:szCs w:val="28"/>
          <w:lang w:val="en"/>
        </w:rPr>
        <w:t>ntroduction</w:t>
      </w:r>
      <w:bookmarkEnd w:id="0"/>
    </w:p>
    <w:p w14:paraId="200F3C9E" w14:textId="5EACB66E" w:rsidR="006632A3" w:rsidRPr="00DC7A5D" w:rsidRDefault="006632A3" w:rsidP="000C656E">
      <w:pPr>
        <w:numPr>
          <w:ilvl w:val="1"/>
          <w:numId w:val="1"/>
        </w:numPr>
        <w:tabs>
          <w:tab w:val="num" w:pos="567"/>
        </w:tabs>
        <w:spacing w:after="240" w:line="240" w:lineRule="auto"/>
        <w:ind w:left="0" w:firstLine="0"/>
        <w:rPr>
          <w:rFonts w:ascii="Arial" w:eastAsia="Calibri" w:hAnsi="Arial" w:cs="Times New Roman"/>
          <w:color w:val="000000"/>
          <w:sz w:val="24"/>
          <w:szCs w:val="24"/>
        </w:rPr>
      </w:pPr>
      <w:r w:rsidRPr="00DC7A5D">
        <w:rPr>
          <w:rFonts w:ascii="Arial" w:eastAsia="Calibri" w:hAnsi="Arial" w:cs="Times New Roman"/>
          <w:color w:val="000000"/>
          <w:sz w:val="24"/>
          <w:szCs w:val="24"/>
        </w:rPr>
        <w:t xml:space="preserve">Defence Equipment and Support (DE&amp;S) and </w:t>
      </w:r>
      <w:r w:rsidR="006336FB" w:rsidRPr="00DC7A5D">
        <w:rPr>
          <w:rFonts w:ascii="Arial" w:eastAsia="Calibri" w:hAnsi="Arial" w:cs="Times New Roman"/>
          <w:color w:val="000000"/>
          <w:sz w:val="24"/>
          <w:szCs w:val="24"/>
        </w:rPr>
        <w:t xml:space="preserve">the </w:t>
      </w:r>
      <w:r w:rsidRPr="00DC7A5D">
        <w:rPr>
          <w:rFonts w:ascii="Arial" w:eastAsia="Calibri" w:hAnsi="Arial" w:cs="Times New Roman"/>
          <w:color w:val="000000"/>
          <w:sz w:val="24"/>
          <w:szCs w:val="24"/>
        </w:rPr>
        <w:t xml:space="preserve">Submarine Delivery </w:t>
      </w:r>
      <w:r w:rsidR="61913CC5" w:rsidRPr="00DC7A5D">
        <w:rPr>
          <w:rFonts w:ascii="Arial" w:eastAsia="Calibri" w:hAnsi="Arial" w:cs="Times New Roman"/>
          <w:color w:val="000000"/>
          <w:sz w:val="24"/>
          <w:szCs w:val="24"/>
        </w:rPr>
        <w:t>Agency</w:t>
      </w:r>
      <w:r w:rsidRPr="00DC7A5D">
        <w:rPr>
          <w:rFonts w:ascii="Arial" w:eastAsia="Calibri" w:hAnsi="Arial" w:cs="Times New Roman"/>
          <w:color w:val="000000"/>
          <w:sz w:val="24"/>
          <w:szCs w:val="24"/>
        </w:rPr>
        <w:t xml:space="preserve"> (SDA) requires a Pro</w:t>
      </w:r>
      <w:r w:rsidR="006336FB" w:rsidRPr="00DC7A5D">
        <w:rPr>
          <w:rFonts w:ascii="Arial" w:eastAsia="Calibri" w:hAnsi="Arial" w:cs="Times New Roman"/>
          <w:color w:val="000000"/>
          <w:sz w:val="24"/>
          <w:szCs w:val="24"/>
        </w:rPr>
        <w:t>ject</w:t>
      </w:r>
      <w:r w:rsidRPr="00DC7A5D">
        <w:rPr>
          <w:rFonts w:ascii="Arial" w:eastAsia="Calibri" w:hAnsi="Arial" w:cs="Times New Roman"/>
          <w:color w:val="000000"/>
          <w:sz w:val="24"/>
          <w:szCs w:val="24"/>
        </w:rPr>
        <w:t xml:space="preserve"> Delivery Partner (PDP) to </w:t>
      </w:r>
      <w:proofErr w:type="gramStart"/>
      <w:r w:rsidRPr="00DC7A5D">
        <w:rPr>
          <w:rFonts w:ascii="Arial" w:eastAsia="Calibri" w:hAnsi="Arial" w:cs="Times New Roman"/>
          <w:color w:val="000000"/>
          <w:sz w:val="24"/>
          <w:szCs w:val="24"/>
        </w:rPr>
        <w:t>assist</w:t>
      </w:r>
      <w:proofErr w:type="gramEnd"/>
      <w:r w:rsidRPr="00DC7A5D">
        <w:rPr>
          <w:rFonts w:ascii="Arial" w:eastAsia="Calibri" w:hAnsi="Arial" w:cs="Times New Roman"/>
          <w:color w:val="000000"/>
          <w:sz w:val="24"/>
          <w:szCs w:val="24"/>
        </w:rPr>
        <w:t xml:space="preserve"> in the delivery of </w:t>
      </w:r>
      <w:r w:rsidR="006336FB" w:rsidRPr="00DC7A5D">
        <w:rPr>
          <w:rFonts w:ascii="Arial" w:eastAsia="Calibri" w:hAnsi="Arial" w:cs="Times New Roman"/>
          <w:color w:val="000000"/>
          <w:sz w:val="24"/>
          <w:szCs w:val="24"/>
        </w:rPr>
        <w:t xml:space="preserve">Project Delivery </w:t>
      </w:r>
      <w:r w:rsidR="00D24467" w:rsidRPr="00DC7A5D">
        <w:rPr>
          <w:rFonts w:ascii="Arial" w:eastAsia="Calibri" w:hAnsi="Arial" w:cs="Times New Roman"/>
          <w:color w:val="000000"/>
          <w:sz w:val="24"/>
          <w:szCs w:val="24"/>
        </w:rPr>
        <w:t xml:space="preserve">(PD) </w:t>
      </w:r>
      <w:r w:rsidRPr="00DC7A5D">
        <w:rPr>
          <w:rFonts w:ascii="Arial" w:eastAsia="Calibri" w:hAnsi="Arial" w:cs="Times New Roman"/>
          <w:color w:val="000000"/>
          <w:sz w:val="24"/>
          <w:szCs w:val="24"/>
        </w:rPr>
        <w:t xml:space="preserve">and </w:t>
      </w:r>
      <w:r w:rsidR="001B6EA4" w:rsidRPr="00DC7A5D">
        <w:rPr>
          <w:rFonts w:ascii="Arial" w:eastAsia="Calibri" w:hAnsi="Arial" w:cs="Times New Roman"/>
          <w:color w:val="000000"/>
          <w:sz w:val="24"/>
          <w:szCs w:val="24"/>
        </w:rPr>
        <w:t>Operational Delivery</w:t>
      </w:r>
      <w:r w:rsidRPr="00DC7A5D">
        <w:rPr>
          <w:rFonts w:ascii="Arial" w:eastAsia="Calibri" w:hAnsi="Arial" w:cs="Times New Roman"/>
          <w:color w:val="000000"/>
          <w:sz w:val="24"/>
          <w:szCs w:val="24"/>
        </w:rPr>
        <w:t xml:space="preserve"> (</w:t>
      </w:r>
      <w:r w:rsidR="00CC1DCF" w:rsidRPr="00DC7A5D">
        <w:rPr>
          <w:rFonts w:ascii="Arial" w:eastAsia="Calibri" w:hAnsi="Arial" w:cs="Times New Roman"/>
          <w:color w:val="000000"/>
          <w:sz w:val="24"/>
          <w:szCs w:val="24"/>
        </w:rPr>
        <w:t>OD</w:t>
      </w:r>
      <w:r w:rsidRPr="00DC7A5D">
        <w:rPr>
          <w:rFonts w:ascii="Arial" w:eastAsia="Calibri" w:hAnsi="Arial" w:cs="Times New Roman"/>
          <w:color w:val="000000"/>
          <w:sz w:val="24"/>
          <w:szCs w:val="24"/>
        </w:rPr>
        <w:t xml:space="preserve">) functional support services. The scope of the PDP requirement covers the full suite of </w:t>
      </w:r>
      <w:r w:rsidR="00DF0D05" w:rsidRPr="00DC7A5D">
        <w:rPr>
          <w:rFonts w:ascii="Arial" w:eastAsia="Calibri" w:hAnsi="Arial" w:cs="Times New Roman"/>
          <w:color w:val="000000"/>
          <w:sz w:val="24"/>
          <w:szCs w:val="24"/>
        </w:rPr>
        <w:t xml:space="preserve">PD and </w:t>
      </w:r>
      <w:r w:rsidR="00B406D0" w:rsidRPr="00DC7A5D">
        <w:rPr>
          <w:rFonts w:ascii="Arial" w:eastAsia="Calibri" w:hAnsi="Arial" w:cs="Times New Roman"/>
          <w:color w:val="000000"/>
          <w:sz w:val="24"/>
          <w:szCs w:val="24"/>
        </w:rPr>
        <w:t>OD</w:t>
      </w:r>
      <w:r w:rsidR="00DF0D05" w:rsidRPr="00DC7A5D">
        <w:rPr>
          <w:rFonts w:ascii="Arial" w:eastAsia="Calibri" w:hAnsi="Arial" w:cs="Times New Roman"/>
          <w:color w:val="000000"/>
          <w:sz w:val="24"/>
          <w:szCs w:val="24"/>
        </w:rPr>
        <w:t xml:space="preserve"> </w:t>
      </w:r>
      <w:r w:rsidRPr="00DC7A5D">
        <w:rPr>
          <w:rFonts w:ascii="Arial" w:eastAsia="Calibri" w:hAnsi="Arial" w:cs="Times New Roman"/>
          <w:color w:val="000000"/>
          <w:sz w:val="24"/>
          <w:szCs w:val="24"/>
        </w:rPr>
        <w:t xml:space="preserve">services currently provided through existing routes, as well as </w:t>
      </w:r>
      <w:r w:rsidR="00F45142" w:rsidRPr="00DC7A5D">
        <w:rPr>
          <w:rFonts w:ascii="Arial" w:eastAsia="Calibri" w:hAnsi="Arial" w:cs="Times New Roman"/>
          <w:color w:val="000000"/>
          <w:sz w:val="24"/>
          <w:szCs w:val="24"/>
        </w:rPr>
        <w:t xml:space="preserve">any </w:t>
      </w:r>
      <w:proofErr w:type="gramStart"/>
      <w:r w:rsidRPr="00DC7A5D">
        <w:rPr>
          <w:rFonts w:ascii="Arial" w:eastAsia="Calibri" w:hAnsi="Arial" w:cs="Times New Roman"/>
          <w:color w:val="000000"/>
          <w:sz w:val="24"/>
          <w:szCs w:val="24"/>
        </w:rPr>
        <w:t>additional</w:t>
      </w:r>
      <w:proofErr w:type="gramEnd"/>
      <w:r w:rsidRPr="00DC7A5D">
        <w:rPr>
          <w:rFonts w:ascii="Arial" w:eastAsia="Calibri" w:hAnsi="Arial" w:cs="Times New Roman"/>
          <w:color w:val="000000"/>
          <w:sz w:val="24"/>
          <w:szCs w:val="24"/>
        </w:rPr>
        <w:t xml:space="preserve"> services and support that may be required in the future. </w:t>
      </w:r>
      <w:r w:rsidR="003960DC" w:rsidRPr="00DC7A5D">
        <w:rPr>
          <w:rFonts w:ascii="Arial" w:eastAsia="Calibri" w:hAnsi="Arial" w:cs="Times New Roman"/>
          <w:color w:val="000000"/>
          <w:sz w:val="24"/>
          <w:szCs w:val="24"/>
        </w:rPr>
        <w:t xml:space="preserve">When DE&amp;S is </w:t>
      </w:r>
      <w:r w:rsidR="001E38CA" w:rsidRPr="00DC7A5D">
        <w:rPr>
          <w:rFonts w:ascii="Arial" w:eastAsia="Calibri" w:hAnsi="Arial" w:cs="Times New Roman"/>
          <w:color w:val="000000"/>
          <w:sz w:val="24"/>
          <w:szCs w:val="24"/>
        </w:rPr>
        <w:t>referenced</w:t>
      </w:r>
      <w:r w:rsidR="003960DC" w:rsidRPr="00DC7A5D">
        <w:rPr>
          <w:rFonts w:ascii="Arial" w:eastAsia="Calibri" w:hAnsi="Arial" w:cs="Times New Roman"/>
          <w:color w:val="000000"/>
          <w:sz w:val="24"/>
          <w:szCs w:val="24"/>
        </w:rPr>
        <w:t xml:space="preserve"> anywhere throughout this requirement, it </w:t>
      </w:r>
      <w:r w:rsidR="001E38CA" w:rsidRPr="00DC7A5D">
        <w:rPr>
          <w:rFonts w:ascii="Arial" w:eastAsia="Calibri" w:hAnsi="Arial" w:cs="Times New Roman"/>
          <w:color w:val="000000"/>
          <w:sz w:val="24"/>
          <w:szCs w:val="24"/>
        </w:rPr>
        <w:t>is with reference</w:t>
      </w:r>
      <w:r w:rsidR="003960DC" w:rsidRPr="00DC7A5D">
        <w:rPr>
          <w:rFonts w:ascii="Arial" w:eastAsia="Calibri" w:hAnsi="Arial" w:cs="Times New Roman"/>
          <w:color w:val="000000"/>
          <w:sz w:val="24"/>
          <w:szCs w:val="24"/>
        </w:rPr>
        <w:t xml:space="preserve"> to DE&amp;S</w:t>
      </w:r>
      <w:r w:rsidR="006D22D2" w:rsidRPr="00DC7A5D">
        <w:rPr>
          <w:rFonts w:ascii="Arial" w:eastAsia="Calibri" w:hAnsi="Arial" w:cs="Times New Roman"/>
          <w:color w:val="000000"/>
          <w:sz w:val="24"/>
          <w:szCs w:val="24"/>
        </w:rPr>
        <w:t xml:space="preserve">, </w:t>
      </w:r>
      <w:proofErr w:type="gramStart"/>
      <w:r w:rsidR="003960DC" w:rsidRPr="00DC7A5D">
        <w:rPr>
          <w:rFonts w:ascii="Arial" w:eastAsia="Calibri" w:hAnsi="Arial" w:cs="Times New Roman"/>
          <w:color w:val="000000"/>
          <w:sz w:val="24"/>
          <w:szCs w:val="24"/>
        </w:rPr>
        <w:t>SDA</w:t>
      </w:r>
      <w:proofErr w:type="gramEnd"/>
      <w:r w:rsidR="001E38CA" w:rsidRPr="00DC7A5D">
        <w:rPr>
          <w:rFonts w:ascii="Arial" w:eastAsia="Calibri" w:hAnsi="Arial" w:cs="Times New Roman"/>
          <w:color w:val="000000"/>
          <w:sz w:val="24"/>
          <w:szCs w:val="24"/>
        </w:rPr>
        <w:t xml:space="preserve"> </w:t>
      </w:r>
      <w:r w:rsidR="006D22D2" w:rsidRPr="00DC7A5D">
        <w:rPr>
          <w:rFonts w:ascii="Arial" w:eastAsia="Calibri" w:hAnsi="Arial" w:cs="Times New Roman"/>
          <w:color w:val="000000"/>
          <w:sz w:val="24"/>
          <w:szCs w:val="24"/>
        </w:rPr>
        <w:t xml:space="preserve">and wider MOD </w:t>
      </w:r>
      <w:r w:rsidR="001E38CA" w:rsidRPr="00DC7A5D">
        <w:rPr>
          <w:rFonts w:ascii="Arial" w:eastAsia="Calibri" w:hAnsi="Arial" w:cs="Times New Roman"/>
          <w:color w:val="000000"/>
          <w:sz w:val="24"/>
          <w:szCs w:val="24"/>
        </w:rPr>
        <w:t>combined</w:t>
      </w:r>
      <w:r w:rsidR="003960DC" w:rsidRPr="00DC7A5D">
        <w:rPr>
          <w:rFonts w:ascii="Arial" w:eastAsia="Calibri" w:hAnsi="Arial" w:cs="Times New Roman"/>
          <w:color w:val="000000"/>
          <w:sz w:val="24"/>
          <w:szCs w:val="24"/>
        </w:rPr>
        <w:t>.</w:t>
      </w:r>
    </w:p>
    <w:p w14:paraId="1EB63F5A" w14:textId="4F441012" w:rsidR="00042F4B" w:rsidRPr="00744463" w:rsidRDefault="006632A3" w:rsidP="000C656E">
      <w:pPr>
        <w:numPr>
          <w:ilvl w:val="1"/>
          <w:numId w:val="1"/>
        </w:numPr>
        <w:tabs>
          <w:tab w:val="num" w:pos="567"/>
        </w:tabs>
        <w:spacing w:after="240" w:line="240" w:lineRule="auto"/>
        <w:ind w:left="0" w:firstLine="0"/>
        <w:rPr>
          <w:rFonts w:ascii="Arial" w:eastAsia="Calibri" w:hAnsi="Arial" w:cs="Times New Roman"/>
          <w:color w:val="000000"/>
          <w:sz w:val="24"/>
          <w:szCs w:val="24"/>
        </w:rPr>
      </w:pPr>
      <w:r w:rsidRPr="00DC7A5D">
        <w:rPr>
          <w:rFonts w:ascii="Arial" w:eastAsia="Calibri" w:hAnsi="Arial" w:cs="Times New Roman"/>
          <w:color w:val="000000"/>
          <w:sz w:val="24"/>
          <w:szCs w:val="24"/>
        </w:rPr>
        <w:t>The intention of Paragraph 3</w:t>
      </w:r>
      <w:r w:rsidR="001E4A49" w:rsidRPr="00DC7A5D">
        <w:rPr>
          <w:rFonts w:ascii="Arial" w:eastAsia="Calibri" w:hAnsi="Arial" w:cs="Times New Roman"/>
          <w:color w:val="000000"/>
          <w:sz w:val="24"/>
          <w:szCs w:val="24"/>
        </w:rPr>
        <w:t xml:space="preserve"> </w:t>
      </w:r>
      <w:r w:rsidRPr="00DC7A5D">
        <w:rPr>
          <w:rFonts w:ascii="Arial" w:eastAsia="Calibri" w:hAnsi="Arial" w:cs="Times New Roman"/>
          <w:color w:val="000000"/>
          <w:sz w:val="24"/>
          <w:szCs w:val="24"/>
        </w:rPr>
        <w:t xml:space="preserve">of this Schedule </w:t>
      </w:r>
      <w:r w:rsidR="00F766CF">
        <w:rPr>
          <w:rFonts w:ascii="Arial" w:eastAsia="Calibri" w:hAnsi="Arial" w:cs="Times New Roman"/>
          <w:color w:val="000000"/>
          <w:sz w:val="24"/>
          <w:szCs w:val="24"/>
        </w:rPr>
        <w:t>B</w:t>
      </w:r>
      <w:r w:rsidRPr="00DC7A5D">
        <w:rPr>
          <w:rFonts w:ascii="Arial" w:eastAsia="Calibri" w:hAnsi="Arial" w:cs="Times New Roman"/>
          <w:color w:val="000000"/>
          <w:sz w:val="24"/>
          <w:szCs w:val="24"/>
        </w:rPr>
        <w:t xml:space="preserve"> (Requirements) is to </w:t>
      </w:r>
      <w:proofErr w:type="gramStart"/>
      <w:r w:rsidRPr="00DC7A5D">
        <w:rPr>
          <w:rFonts w:ascii="Arial" w:eastAsia="Calibri" w:hAnsi="Arial" w:cs="Times New Roman"/>
          <w:color w:val="000000"/>
          <w:sz w:val="24"/>
          <w:szCs w:val="24"/>
        </w:rPr>
        <w:t>provide</w:t>
      </w:r>
      <w:proofErr w:type="gramEnd"/>
      <w:r w:rsidRPr="00DC7A5D">
        <w:rPr>
          <w:rFonts w:ascii="Arial" w:eastAsia="Calibri" w:hAnsi="Arial" w:cs="Times New Roman"/>
          <w:color w:val="000000"/>
          <w:sz w:val="24"/>
          <w:szCs w:val="24"/>
        </w:rPr>
        <w:t xml:space="preserve"> the background to the Authority's Requirements (the "Requirements").</w:t>
      </w:r>
      <w:r w:rsidR="007D64F1">
        <w:rPr>
          <w:rStyle w:val="FootnoteReference"/>
          <w:rFonts w:ascii="Arial" w:eastAsia="Calibri" w:hAnsi="Arial" w:cs="Times New Roman"/>
          <w:color w:val="000000"/>
          <w:sz w:val="24"/>
          <w:szCs w:val="24"/>
        </w:rPr>
        <w:footnoteReference w:id="2"/>
      </w:r>
    </w:p>
    <w:p w14:paraId="7FEA39E5" w14:textId="79387D23" w:rsidR="00042F4B" w:rsidRPr="00851009" w:rsidRDefault="00042F4B" w:rsidP="005D629B">
      <w:pPr>
        <w:pStyle w:val="Heading1"/>
      </w:pPr>
      <w:bookmarkStart w:id="1" w:name="_Toc132642218"/>
      <w:r w:rsidRPr="00AC33B4">
        <w:rPr>
          <w:rFonts w:asciiTheme="minorHAnsi" w:eastAsia="Verdana" w:hAnsiTheme="minorHAnsi" w:cstheme="minorHAnsi"/>
          <w:b/>
          <w:color w:val="auto"/>
          <w:sz w:val="28"/>
          <w:szCs w:val="28"/>
          <w:lang w:val="en"/>
        </w:rPr>
        <w:t>Key User Requirements</w:t>
      </w:r>
      <w:bookmarkEnd w:id="1"/>
      <w:r w:rsidRPr="00851009">
        <w:t xml:space="preserve">  </w:t>
      </w:r>
    </w:p>
    <w:p w14:paraId="57BBF708" w14:textId="77777777" w:rsidR="00042F4B" w:rsidRPr="00AC33B4" w:rsidRDefault="00042F4B" w:rsidP="000C656E">
      <w:pPr>
        <w:numPr>
          <w:ilvl w:val="1"/>
          <w:numId w:val="1"/>
        </w:numPr>
        <w:tabs>
          <w:tab w:val="num" w:pos="567"/>
        </w:tabs>
        <w:spacing w:after="240" w:line="240" w:lineRule="auto"/>
        <w:ind w:left="0" w:firstLine="0"/>
        <w:rPr>
          <w:rFonts w:ascii="Arial" w:eastAsia="Calibri" w:hAnsi="Arial" w:cs="Times New Roman"/>
          <w:color w:val="000000"/>
          <w:sz w:val="24"/>
          <w:szCs w:val="24"/>
        </w:rPr>
      </w:pPr>
      <w:r w:rsidRPr="00AC33B4">
        <w:rPr>
          <w:rFonts w:ascii="Arial" w:eastAsia="Calibri" w:hAnsi="Arial" w:cs="Times New Roman"/>
          <w:color w:val="000000"/>
          <w:sz w:val="24"/>
          <w:szCs w:val="24"/>
        </w:rPr>
        <w:t xml:space="preserve">A range of Key User Requirements (KURs) have been </w:t>
      </w:r>
      <w:proofErr w:type="gramStart"/>
      <w:r w:rsidRPr="00AC33B4">
        <w:rPr>
          <w:rFonts w:ascii="Arial" w:eastAsia="Calibri" w:hAnsi="Arial" w:cs="Times New Roman"/>
          <w:color w:val="000000"/>
          <w:sz w:val="24"/>
          <w:szCs w:val="24"/>
        </w:rPr>
        <w:t>established</w:t>
      </w:r>
      <w:proofErr w:type="gramEnd"/>
      <w:r w:rsidRPr="00AC33B4">
        <w:rPr>
          <w:rFonts w:ascii="Arial" w:eastAsia="Calibri" w:hAnsi="Arial" w:cs="Times New Roman"/>
          <w:color w:val="000000"/>
          <w:sz w:val="24"/>
          <w:szCs w:val="24"/>
        </w:rPr>
        <w:t xml:space="preserve"> to ensure that the PDP delivers the required outcomes.  In summary the KURs are: </w:t>
      </w:r>
    </w:p>
    <w:p w14:paraId="792C1754" w14:textId="4DE1F2B6" w:rsidR="00042F4B" w:rsidRPr="00BF096C" w:rsidRDefault="00042F4B"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BF096C">
        <w:rPr>
          <w:rFonts w:ascii="Arial" w:eastAsia="Calibri" w:hAnsi="Arial" w:cs="Times New Roman"/>
          <w:color w:val="000000"/>
          <w:sz w:val="24"/>
          <w:szCs w:val="24"/>
        </w:rPr>
        <w:t xml:space="preserve">The delivery of supplied </w:t>
      </w:r>
      <w:r w:rsidR="00A0281B">
        <w:rPr>
          <w:rFonts w:ascii="Arial" w:eastAsia="Calibri" w:hAnsi="Arial" w:cs="Times New Roman"/>
          <w:color w:val="000000"/>
          <w:sz w:val="24"/>
          <w:szCs w:val="24"/>
        </w:rPr>
        <w:t>s</w:t>
      </w:r>
      <w:r w:rsidRPr="00BF096C">
        <w:rPr>
          <w:rFonts w:ascii="Arial" w:eastAsia="Calibri" w:hAnsi="Arial" w:cs="Times New Roman"/>
          <w:color w:val="000000"/>
          <w:sz w:val="24"/>
          <w:szCs w:val="24"/>
        </w:rPr>
        <w:t>ervices that meet the quality, time and outcome expectations of the DE&amp;S and SDA Programme functional user / tasker</w:t>
      </w:r>
    </w:p>
    <w:p w14:paraId="2B87DDCA" w14:textId="77777777" w:rsidR="00042F4B" w:rsidRPr="00BF096C" w:rsidRDefault="00042F4B"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BF096C">
        <w:rPr>
          <w:rFonts w:ascii="Arial" w:eastAsia="Calibri" w:hAnsi="Arial" w:cs="Times New Roman"/>
          <w:color w:val="000000"/>
          <w:sz w:val="24"/>
          <w:szCs w:val="24"/>
        </w:rPr>
        <w:t xml:space="preserve">The </w:t>
      </w:r>
      <w:proofErr w:type="gramStart"/>
      <w:r w:rsidRPr="00BF096C">
        <w:rPr>
          <w:rFonts w:ascii="Arial" w:eastAsia="Calibri" w:hAnsi="Arial" w:cs="Times New Roman"/>
          <w:color w:val="000000"/>
          <w:sz w:val="24"/>
          <w:szCs w:val="24"/>
        </w:rPr>
        <w:t>timely</w:t>
      </w:r>
      <w:proofErr w:type="gramEnd"/>
      <w:r w:rsidRPr="00BF096C">
        <w:rPr>
          <w:rFonts w:ascii="Arial" w:eastAsia="Calibri" w:hAnsi="Arial" w:cs="Times New Roman"/>
          <w:color w:val="000000"/>
          <w:sz w:val="24"/>
          <w:szCs w:val="24"/>
        </w:rPr>
        <w:t xml:space="preserve"> deployment of SQEP to meet the DE&amp;S and SDA Programme functional user demand, including the ability to be able to respond to fluctuating demand and urgent requirements</w:t>
      </w:r>
    </w:p>
    <w:p w14:paraId="165453FE" w14:textId="7633A2EE" w:rsidR="00042F4B" w:rsidRPr="00BF096C" w:rsidRDefault="00042F4B"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BF096C">
        <w:rPr>
          <w:rFonts w:ascii="Arial" w:eastAsia="Calibri" w:hAnsi="Arial" w:cs="Times New Roman"/>
          <w:color w:val="000000"/>
          <w:sz w:val="24"/>
          <w:szCs w:val="24"/>
        </w:rPr>
        <w:t>Demonstration of continuous improvement in the service delivery of DE&amp;S Programme functional services through a partner</w:t>
      </w:r>
      <w:r w:rsidR="00E90AFA">
        <w:rPr>
          <w:rFonts w:ascii="Arial" w:eastAsia="Calibri" w:hAnsi="Arial" w:cs="Times New Roman"/>
          <w:color w:val="000000"/>
          <w:sz w:val="24"/>
          <w:szCs w:val="24"/>
        </w:rPr>
        <w:t>ing</w:t>
      </w:r>
      <w:r w:rsidRPr="00BF096C">
        <w:rPr>
          <w:rFonts w:ascii="Arial" w:eastAsia="Calibri" w:hAnsi="Arial" w:cs="Times New Roman"/>
          <w:color w:val="000000"/>
          <w:sz w:val="24"/>
          <w:szCs w:val="24"/>
        </w:rPr>
        <w:t xml:space="preserve"> approach</w:t>
      </w:r>
    </w:p>
    <w:p w14:paraId="3C27074C" w14:textId="77777777" w:rsidR="00042F4B" w:rsidRPr="00BF096C" w:rsidRDefault="00042F4B"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BF096C">
        <w:rPr>
          <w:rFonts w:ascii="Arial" w:eastAsia="Calibri" w:hAnsi="Arial" w:cs="Times New Roman"/>
          <w:color w:val="000000"/>
          <w:sz w:val="24"/>
          <w:szCs w:val="24"/>
        </w:rPr>
        <w:t xml:space="preserve">Delivering Value for Money and efficiency incentivisation / automated processes </w:t>
      </w:r>
    </w:p>
    <w:p w14:paraId="404FC826" w14:textId="77777777" w:rsidR="00042F4B" w:rsidRPr="00BF096C" w:rsidRDefault="00042F4B"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BF096C">
        <w:rPr>
          <w:rFonts w:ascii="Arial" w:eastAsia="Calibri" w:hAnsi="Arial" w:cs="Times New Roman"/>
          <w:color w:val="000000"/>
          <w:sz w:val="24"/>
          <w:szCs w:val="24"/>
        </w:rPr>
        <w:t xml:space="preserve">Provision of </w:t>
      </w:r>
      <w:proofErr w:type="gramStart"/>
      <w:r w:rsidRPr="00BF096C">
        <w:rPr>
          <w:rFonts w:ascii="Arial" w:eastAsia="Calibri" w:hAnsi="Arial" w:cs="Times New Roman"/>
          <w:color w:val="000000"/>
          <w:sz w:val="24"/>
          <w:szCs w:val="24"/>
        </w:rPr>
        <w:t>timely</w:t>
      </w:r>
      <w:proofErr w:type="gramEnd"/>
      <w:r w:rsidRPr="00BF096C">
        <w:rPr>
          <w:rFonts w:ascii="Arial" w:eastAsia="Calibri" w:hAnsi="Arial" w:cs="Times New Roman"/>
          <w:color w:val="000000"/>
          <w:sz w:val="24"/>
          <w:szCs w:val="24"/>
        </w:rPr>
        <w:t xml:space="preserve"> and accurate Management Information (MI).</w:t>
      </w:r>
    </w:p>
    <w:p w14:paraId="4FBE35F7" w14:textId="1C01838D" w:rsidR="00042F4B" w:rsidRPr="00A60B50" w:rsidRDefault="00042F4B" w:rsidP="000C656E">
      <w:pPr>
        <w:numPr>
          <w:ilvl w:val="1"/>
          <w:numId w:val="1"/>
        </w:numPr>
        <w:tabs>
          <w:tab w:val="num" w:pos="567"/>
        </w:tabs>
        <w:spacing w:after="240" w:line="240" w:lineRule="auto"/>
        <w:ind w:left="0" w:firstLine="0"/>
        <w:rPr>
          <w:rFonts w:ascii="Arial" w:eastAsia="Calibri" w:hAnsi="Arial" w:cs="Times New Roman"/>
          <w:color w:val="000000"/>
          <w:sz w:val="24"/>
          <w:szCs w:val="24"/>
        </w:rPr>
      </w:pPr>
      <w:r w:rsidRPr="00A60B50">
        <w:rPr>
          <w:rFonts w:ascii="Arial" w:eastAsia="Calibri" w:hAnsi="Arial" w:cs="Times New Roman"/>
          <w:color w:val="000000"/>
          <w:sz w:val="24"/>
          <w:szCs w:val="24"/>
        </w:rPr>
        <w:t xml:space="preserve">The KURs </w:t>
      </w:r>
      <w:r w:rsidR="007C6CEE">
        <w:rPr>
          <w:rFonts w:ascii="Arial" w:eastAsia="Calibri" w:hAnsi="Arial" w:cs="Times New Roman"/>
          <w:color w:val="000000"/>
          <w:sz w:val="24"/>
          <w:szCs w:val="24"/>
        </w:rPr>
        <w:t xml:space="preserve">with the corresponding KPIs </w:t>
      </w:r>
      <w:r w:rsidRPr="00A60B50">
        <w:rPr>
          <w:rFonts w:ascii="Arial" w:eastAsia="Calibri" w:hAnsi="Arial" w:cs="Times New Roman"/>
          <w:color w:val="000000"/>
          <w:sz w:val="24"/>
          <w:szCs w:val="24"/>
        </w:rPr>
        <w:t xml:space="preserve">are set out in full </w:t>
      </w:r>
      <w:r w:rsidR="008870B4">
        <w:rPr>
          <w:rFonts w:ascii="Arial" w:eastAsia="Calibri" w:hAnsi="Arial" w:cs="Times New Roman"/>
          <w:color w:val="000000"/>
          <w:sz w:val="24"/>
          <w:szCs w:val="24"/>
        </w:rPr>
        <w:t>in</w:t>
      </w:r>
      <w:r w:rsidR="00A91A9A">
        <w:rPr>
          <w:rFonts w:ascii="Arial" w:eastAsia="Calibri" w:hAnsi="Arial" w:cs="Arial"/>
          <w:color w:val="000000"/>
          <w:sz w:val="24"/>
          <w:szCs w:val="24"/>
        </w:rPr>
        <w:t xml:space="preserve"> Schedule E</w:t>
      </w:r>
      <w:r w:rsidR="00DD1801">
        <w:rPr>
          <w:rFonts w:ascii="Arial" w:eastAsia="Calibri" w:hAnsi="Arial" w:cs="Arial"/>
          <w:color w:val="000000"/>
          <w:sz w:val="24"/>
          <w:szCs w:val="24"/>
        </w:rPr>
        <w:t xml:space="preserve"> (Payment and Performance)</w:t>
      </w:r>
      <w:r w:rsidR="00DD1801" w:rsidRPr="00DD1801">
        <w:rPr>
          <w:rFonts w:ascii="Arial" w:eastAsia="Calibri" w:hAnsi="Arial" w:cs="Arial"/>
          <w:color w:val="000000"/>
          <w:sz w:val="24"/>
          <w:szCs w:val="24"/>
        </w:rPr>
        <w:t xml:space="preserve"> </w:t>
      </w:r>
      <w:r w:rsidR="00DD1801">
        <w:rPr>
          <w:rFonts w:ascii="Arial" w:eastAsia="Calibri" w:hAnsi="Arial" w:cs="Arial"/>
          <w:color w:val="000000"/>
          <w:sz w:val="24"/>
          <w:szCs w:val="24"/>
        </w:rPr>
        <w:t>to the Agreement</w:t>
      </w:r>
      <w:r w:rsidR="00A91A9A">
        <w:rPr>
          <w:rFonts w:ascii="Arial" w:eastAsia="Calibri" w:hAnsi="Arial" w:cs="Arial"/>
          <w:color w:val="000000"/>
          <w:sz w:val="24"/>
          <w:szCs w:val="24"/>
        </w:rPr>
        <w:t>.</w:t>
      </w:r>
      <w:r w:rsidR="00A91A9A" w:rsidRPr="00A60B50">
        <w:rPr>
          <w:rFonts w:ascii="Arial" w:eastAsia="Calibri" w:hAnsi="Arial" w:cs="Times New Roman"/>
          <w:color w:val="000000"/>
          <w:sz w:val="24"/>
          <w:szCs w:val="24"/>
        </w:rPr>
        <w:t xml:space="preserve"> </w:t>
      </w:r>
    </w:p>
    <w:p w14:paraId="0ED00911" w14:textId="771CEC7B" w:rsidR="006632A3" w:rsidRPr="00591D12" w:rsidRDefault="00952293" w:rsidP="00591D12">
      <w:pPr>
        <w:pStyle w:val="Heading1"/>
      </w:pPr>
      <w:bookmarkStart w:id="2" w:name="_Toc110938518"/>
      <w:bookmarkStart w:id="3" w:name="_Toc132642219"/>
      <w:r w:rsidRPr="00A60B50">
        <w:rPr>
          <w:rFonts w:asciiTheme="minorHAnsi" w:eastAsia="Verdana" w:hAnsiTheme="minorHAnsi" w:cstheme="minorHAnsi"/>
          <w:b/>
          <w:color w:val="auto"/>
          <w:sz w:val="28"/>
          <w:szCs w:val="28"/>
          <w:lang w:val="en"/>
        </w:rPr>
        <w:t>Requirement Overview</w:t>
      </w:r>
      <w:bookmarkEnd w:id="2"/>
      <w:bookmarkEnd w:id="3"/>
    </w:p>
    <w:p w14:paraId="65747444" w14:textId="3E085EF8" w:rsidR="004713DC" w:rsidRPr="00DC7A5D" w:rsidRDefault="006632A3" w:rsidP="000C656E">
      <w:pPr>
        <w:numPr>
          <w:ilvl w:val="1"/>
          <w:numId w:val="1"/>
        </w:numPr>
        <w:tabs>
          <w:tab w:val="num" w:pos="567"/>
        </w:tabs>
        <w:spacing w:after="240" w:line="240" w:lineRule="auto"/>
        <w:ind w:left="0" w:firstLine="0"/>
        <w:rPr>
          <w:rFonts w:ascii="Arial" w:eastAsia="Calibri" w:hAnsi="Arial" w:cs="Times New Roman"/>
          <w:color w:val="000000"/>
          <w:sz w:val="24"/>
          <w:szCs w:val="24"/>
        </w:rPr>
      </w:pPr>
      <w:r w:rsidRPr="00DC7A5D">
        <w:rPr>
          <w:rFonts w:ascii="Arial" w:eastAsia="Calibri" w:hAnsi="Arial" w:cs="Times New Roman"/>
          <w:color w:val="000000"/>
          <w:sz w:val="24"/>
          <w:szCs w:val="24"/>
        </w:rPr>
        <w:t xml:space="preserve">The PDP requirement is set out in </w:t>
      </w:r>
      <w:r w:rsidR="00DD1801">
        <w:rPr>
          <w:rFonts w:ascii="Arial" w:eastAsia="Calibri" w:hAnsi="Arial" w:cs="Times New Roman"/>
          <w:color w:val="000000"/>
          <w:sz w:val="24"/>
          <w:szCs w:val="24"/>
        </w:rPr>
        <w:t>f</w:t>
      </w:r>
      <w:r w:rsidR="00BA1525" w:rsidRPr="00A60B50">
        <w:rPr>
          <w:rFonts w:ascii="Arial" w:eastAsia="Calibri" w:hAnsi="Arial" w:cs="Times New Roman"/>
          <w:color w:val="000000"/>
          <w:sz w:val="24"/>
          <w:szCs w:val="24"/>
        </w:rPr>
        <w:t>our</w:t>
      </w:r>
      <w:r w:rsidRPr="00DC7A5D">
        <w:rPr>
          <w:rFonts w:ascii="Arial" w:eastAsia="Calibri" w:hAnsi="Arial" w:cs="Times New Roman"/>
          <w:color w:val="000000"/>
          <w:sz w:val="24"/>
          <w:szCs w:val="24"/>
        </w:rPr>
        <w:t xml:space="preserve"> main elements of this Schedule</w:t>
      </w:r>
      <w:r w:rsidR="00827490">
        <w:rPr>
          <w:rFonts w:ascii="Arial" w:eastAsia="Calibri" w:hAnsi="Arial" w:cs="Times New Roman"/>
          <w:color w:val="000000"/>
          <w:sz w:val="24"/>
          <w:szCs w:val="24"/>
        </w:rPr>
        <w:t xml:space="preserve">, listed </w:t>
      </w:r>
      <w:r w:rsidR="00EE2BB7">
        <w:rPr>
          <w:rFonts w:ascii="Arial" w:eastAsia="Calibri" w:hAnsi="Arial" w:cs="Times New Roman"/>
          <w:color w:val="000000"/>
          <w:sz w:val="24"/>
          <w:szCs w:val="24"/>
        </w:rPr>
        <w:t>below, not in a priority order</w:t>
      </w:r>
      <w:r w:rsidRPr="00DC7A5D">
        <w:rPr>
          <w:rFonts w:ascii="Arial" w:eastAsia="Calibri" w:hAnsi="Arial" w:cs="Times New Roman"/>
          <w:color w:val="000000"/>
          <w:sz w:val="24"/>
          <w:szCs w:val="24"/>
        </w:rPr>
        <w:t xml:space="preserve">:   </w:t>
      </w:r>
    </w:p>
    <w:p w14:paraId="1DD2D031" w14:textId="3A6E341A" w:rsidR="004E1D47" w:rsidRPr="00C0686B" w:rsidRDefault="004D2A5E" w:rsidP="000C656E">
      <w:pPr>
        <w:numPr>
          <w:ilvl w:val="1"/>
          <w:numId w:val="1"/>
        </w:numPr>
        <w:tabs>
          <w:tab w:val="num" w:pos="567"/>
        </w:tabs>
        <w:spacing w:after="240" w:line="240" w:lineRule="auto"/>
        <w:ind w:left="0" w:firstLine="0"/>
        <w:rPr>
          <w:rFonts w:ascii="Arial" w:eastAsia="Calibri" w:hAnsi="Arial" w:cs="Times New Roman"/>
          <w:color w:val="000000"/>
          <w:sz w:val="24"/>
          <w:szCs w:val="24"/>
        </w:rPr>
      </w:pPr>
      <w:proofErr w:type="gramStart"/>
      <w:r w:rsidRPr="00C0686B">
        <w:rPr>
          <w:rFonts w:ascii="Arial" w:eastAsia="Calibri" w:hAnsi="Arial" w:cs="Times New Roman"/>
          <w:b/>
          <w:color w:val="000000"/>
          <w:sz w:val="24"/>
          <w:szCs w:val="24"/>
        </w:rPr>
        <w:t>Firstly</w:t>
      </w:r>
      <w:r w:rsidRPr="0099196E">
        <w:rPr>
          <w:rFonts w:ascii="Arial" w:eastAsia="Calibri" w:hAnsi="Arial" w:cs="Times New Roman"/>
          <w:color w:val="000000"/>
          <w:sz w:val="24"/>
          <w:szCs w:val="24"/>
        </w:rPr>
        <w:t>;</w:t>
      </w:r>
      <w:proofErr w:type="gramEnd"/>
      <w:r w:rsidRPr="0099196E">
        <w:rPr>
          <w:rFonts w:ascii="Arial" w:eastAsia="Calibri" w:hAnsi="Arial" w:cs="Times New Roman"/>
          <w:color w:val="000000"/>
          <w:sz w:val="24"/>
          <w:szCs w:val="24"/>
        </w:rPr>
        <w:t xml:space="preserve"> </w:t>
      </w:r>
      <w:r w:rsidR="004E1D47" w:rsidRPr="0099196E">
        <w:rPr>
          <w:rFonts w:ascii="Arial" w:eastAsia="Calibri" w:hAnsi="Arial" w:cs="Times New Roman"/>
          <w:color w:val="000000"/>
          <w:sz w:val="24"/>
          <w:szCs w:val="24"/>
        </w:rPr>
        <w:t xml:space="preserve">Joint </w:t>
      </w:r>
      <w:r w:rsidR="008F78CB">
        <w:rPr>
          <w:rFonts w:ascii="Arial" w:eastAsia="Calibri" w:hAnsi="Arial" w:cs="Times New Roman"/>
          <w:color w:val="000000"/>
          <w:sz w:val="24"/>
          <w:szCs w:val="24"/>
        </w:rPr>
        <w:t>i</w:t>
      </w:r>
      <w:r w:rsidR="004E1D47" w:rsidRPr="0099196E">
        <w:rPr>
          <w:rFonts w:ascii="Arial" w:eastAsia="Calibri" w:hAnsi="Arial" w:cs="Times New Roman"/>
          <w:color w:val="000000"/>
          <w:sz w:val="24"/>
          <w:szCs w:val="24"/>
        </w:rPr>
        <w:t xml:space="preserve">ntegrated </w:t>
      </w:r>
      <w:r w:rsidR="00A63E6F" w:rsidRPr="0099196E">
        <w:rPr>
          <w:rFonts w:ascii="Arial" w:eastAsia="Calibri" w:hAnsi="Arial" w:cs="Times New Roman"/>
          <w:color w:val="000000"/>
          <w:sz w:val="24"/>
          <w:szCs w:val="24"/>
        </w:rPr>
        <w:t>S</w:t>
      </w:r>
      <w:r w:rsidR="00E57171" w:rsidRPr="0099196E">
        <w:rPr>
          <w:rFonts w:ascii="Arial" w:eastAsia="Calibri" w:hAnsi="Arial" w:cs="Times New Roman"/>
          <w:color w:val="000000"/>
          <w:sz w:val="24"/>
          <w:szCs w:val="24"/>
        </w:rPr>
        <w:t xml:space="preserve">ervice </w:t>
      </w:r>
      <w:r w:rsidR="00A63E6F" w:rsidRPr="0099196E">
        <w:rPr>
          <w:rFonts w:ascii="Arial" w:eastAsia="Calibri" w:hAnsi="Arial" w:cs="Times New Roman"/>
          <w:color w:val="000000"/>
          <w:sz w:val="24"/>
          <w:szCs w:val="24"/>
        </w:rPr>
        <w:t>D</w:t>
      </w:r>
      <w:r w:rsidR="00E57171" w:rsidRPr="0099196E">
        <w:rPr>
          <w:rFonts w:ascii="Arial" w:eastAsia="Calibri" w:hAnsi="Arial" w:cs="Times New Roman"/>
          <w:color w:val="000000"/>
          <w:sz w:val="24"/>
          <w:szCs w:val="24"/>
        </w:rPr>
        <w:t xml:space="preserve">elivery </w:t>
      </w:r>
      <w:r w:rsidR="00A63E6F" w:rsidRPr="0099196E">
        <w:rPr>
          <w:rFonts w:ascii="Arial" w:eastAsia="Calibri" w:hAnsi="Arial" w:cs="Times New Roman"/>
          <w:color w:val="000000"/>
          <w:sz w:val="24"/>
          <w:szCs w:val="24"/>
        </w:rPr>
        <w:t>T</w:t>
      </w:r>
      <w:r w:rsidR="004E1D47" w:rsidRPr="0099196E">
        <w:rPr>
          <w:rFonts w:ascii="Arial" w:eastAsia="Calibri" w:hAnsi="Arial" w:cs="Times New Roman"/>
          <w:color w:val="000000"/>
          <w:sz w:val="24"/>
          <w:szCs w:val="24"/>
        </w:rPr>
        <w:t>ea</w:t>
      </w:r>
      <w:r w:rsidR="0099196E">
        <w:rPr>
          <w:rFonts w:ascii="Arial" w:eastAsia="Calibri" w:hAnsi="Arial" w:cs="Times New Roman"/>
          <w:color w:val="000000"/>
          <w:sz w:val="24"/>
          <w:szCs w:val="24"/>
        </w:rPr>
        <w:t>m (</w:t>
      </w:r>
      <w:r w:rsidR="00C06A15">
        <w:rPr>
          <w:rFonts w:ascii="Arial" w:eastAsia="Calibri" w:hAnsi="Arial" w:cs="Times New Roman"/>
          <w:color w:val="000000"/>
          <w:sz w:val="24"/>
          <w:szCs w:val="24"/>
        </w:rPr>
        <w:t>“</w:t>
      </w:r>
      <w:r w:rsidR="0099196E">
        <w:rPr>
          <w:rFonts w:ascii="Arial" w:eastAsia="Calibri" w:hAnsi="Arial" w:cs="Times New Roman"/>
          <w:color w:val="000000"/>
          <w:sz w:val="24"/>
          <w:szCs w:val="24"/>
        </w:rPr>
        <w:t>J</w:t>
      </w:r>
      <w:r w:rsidR="007B6CAB">
        <w:rPr>
          <w:rFonts w:ascii="Arial" w:eastAsia="Calibri" w:hAnsi="Arial" w:cs="Times New Roman"/>
          <w:color w:val="000000"/>
          <w:sz w:val="24"/>
          <w:szCs w:val="24"/>
        </w:rPr>
        <w:t>SDT</w:t>
      </w:r>
      <w:r w:rsidR="00C06A15">
        <w:rPr>
          <w:rFonts w:ascii="Arial" w:eastAsia="Calibri" w:hAnsi="Arial" w:cs="Times New Roman"/>
          <w:color w:val="000000"/>
          <w:sz w:val="24"/>
          <w:szCs w:val="24"/>
        </w:rPr>
        <w:t>”</w:t>
      </w:r>
      <w:r w:rsidR="007B6CAB">
        <w:rPr>
          <w:rFonts w:ascii="Arial" w:eastAsia="Calibri" w:hAnsi="Arial" w:cs="Times New Roman"/>
          <w:color w:val="000000"/>
          <w:sz w:val="24"/>
          <w:szCs w:val="24"/>
        </w:rPr>
        <w:t>)</w:t>
      </w:r>
      <w:r w:rsidR="00BD4FC1" w:rsidRPr="0099196E">
        <w:rPr>
          <w:rFonts w:ascii="Arial" w:eastAsia="Calibri" w:hAnsi="Arial" w:cs="Times New Roman"/>
          <w:color w:val="000000"/>
          <w:sz w:val="24"/>
          <w:szCs w:val="24"/>
        </w:rPr>
        <w:t>.</w:t>
      </w:r>
    </w:p>
    <w:p w14:paraId="362FE5AE" w14:textId="152257EB" w:rsidR="00832AA5" w:rsidRPr="00DC7A5D" w:rsidRDefault="00C90912"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Pr>
          <w:rFonts w:ascii="Arial" w:eastAsia="Calibri" w:hAnsi="Arial" w:cs="Times New Roman"/>
          <w:color w:val="000000"/>
          <w:sz w:val="24"/>
          <w:szCs w:val="24"/>
        </w:rPr>
        <w:t xml:space="preserve">The JSDT is a joint Supplier and Authority team. It will </w:t>
      </w:r>
      <w:proofErr w:type="gramStart"/>
      <w:r>
        <w:rPr>
          <w:rFonts w:ascii="Arial" w:eastAsia="Calibri" w:hAnsi="Arial" w:cs="Times New Roman"/>
          <w:color w:val="000000"/>
          <w:sz w:val="24"/>
          <w:szCs w:val="24"/>
        </w:rPr>
        <w:t>comprise</w:t>
      </w:r>
      <w:proofErr w:type="gramEnd"/>
      <w:r w:rsidR="00D74A83">
        <w:rPr>
          <w:rFonts w:ascii="Arial" w:eastAsia="Calibri" w:hAnsi="Arial" w:cs="Times New Roman"/>
          <w:color w:val="000000"/>
          <w:sz w:val="24"/>
          <w:szCs w:val="24"/>
        </w:rPr>
        <w:t xml:space="preserve"> </w:t>
      </w:r>
      <w:r w:rsidR="007900A2">
        <w:rPr>
          <w:rFonts w:ascii="Arial" w:eastAsia="Calibri" w:hAnsi="Arial" w:cs="Times New Roman"/>
          <w:color w:val="000000"/>
          <w:sz w:val="24"/>
          <w:szCs w:val="24"/>
        </w:rPr>
        <w:t xml:space="preserve">the Authority Delivery Team, the Supplier’s Key Personnel and Supplier Delivery Team. It will have a seamless </w:t>
      </w:r>
      <w:r w:rsidR="006632A3" w:rsidRPr="00E279D9">
        <w:rPr>
          <w:rFonts w:ascii="Arial" w:eastAsia="Calibri" w:hAnsi="Arial" w:cs="Times New Roman"/>
          <w:color w:val="000000"/>
          <w:sz w:val="24"/>
          <w:szCs w:val="24"/>
        </w:rPr>
        <w:t xml:space="preserve">Project Delivery </w:t>
      </w:r>
      <w:r w:rsidR="007900A2">
        <w:rPr>
          <w:rFonts w:ascii="Arial" w:eastAsia="Calibri" w:hAnsi="Arial" w:cs="Times New Roman"/>
          <w:color w:val="000000"/>
          <w:sz w:val="24"/>
          <w:szCs w:val="24"/>
        </w:rPr>
        <w:t>p</w:t>
      </w:r>
      <w:r w:rsidR="006632A3" w:rsidRPr="00E279D9">
        <w:rPr>
          <w:rFonts w:ascii="Arial" w:eastAsia="Calibri" w:hAnsi="Arial" w:cs="Times New Roman"/>
          <w:color w:val="000000"/>
          <w:sz w:val="24"/>
          <w:szCs w:val="24"/>
        </w:rPr>
        <w:t>artner</w:t>
      </w:r>
      <w:r w:rsidR="008F337A">
        <w:rPr>
          <w:rFonts w:ascii="Arial" w:eastAsia="Calibri" w:hAnsi="Arial" w:cs="Times New Roman"/>
          <w:color w:val="000000"/>
          <w:sz w:val="24"/>
          <w:szCs w:val="24"/>
        </w:rPr>
        <w:t>ing</w:t>
      </w:r>
      <w:r w:rsidR="006632A3" w:rsidRPr="00E279D9">
        <w:rPr>
          <w:rFonts w:ascii="Arial" w:eastAsia="Calibri" w:hAnsi="Arial" w:cs="Times New Roman"/>
          <w:color w:val="000000"/>
          <w:sz w:val="24"/>
          <w:szCs w:val="24"/>
        </w:rPr>
        <w:t xml:space="preserve"> and </w:t>
      </w:r>
      <w:r w:rsidR="007900A2">
        <w:rPr>
          <w:rFonts w:ascii="Arial" w:eastAsia="Calibri" w:hAnsi="Arial" w:cs="Times New Roman"/>
          <w:color w:val="000000"/>
          <w:sz w:val="24"/>
          <w:szCs w:val="24"/>
        </w:rPr>
        <w:t>wholly i</w:t>
      </w:r>
      <w:r w:rsidR="006632A3" w:rsidRPr="00E279D9">
        <w:rPr>
          <w:rFonts w:ascii="Arial" w:eastAsia="Calibri" w:hAnsi="Arial" w:cs="Times New Roman"/>
          <w:color w:val="000000"/>
          <w:sz w:val="24"/>
          <w:szCs w:val="24"/>
        </w:rPr>
        <w:t>ntegrated</w:t>
      </w:r>
      <w:r w:rsidR="006632A3" w:rsidRPr="00E279D9" w:rsidDel="006632A3">
        <w:rPr>
          <w:rFonts w:ascii="Arial" w:eastAsia="Calibri" w:hAnsi="Arial" w:cs="Times New Roman"/>
          <w:color w:val="000000"/>
          <w:sz w:val="24"/>
          <w:szCs w:val="24"/>
        </w:rPr>
        <w:t xml:space="preserve"> </w:t>
      </w:r>
      <w:r w:rsidR="006632A3" w:rsidRPr="00E279D9">
        <w:rPr>
          <w:rFonts w:ascii="Arial" w:eastAsia="Calibri" w:hAnsi="Arial" w:cs="Times New Roman"/>
          <w:color w:val="000000"/>
          <w:sz w:val="24"/>
          <w:szCs w:val="24"/>
        </w:rPr>
        <w:t>Delivery Team</w:t>
      </w:r>
      <w:r w:rsidR="007900A2">
        <w:rPr>
          <w:rFonts w:ascii="Arial" w:eastAsia="Calibri" w:hAnsi="Arial" w:cs="Times New Roman"/>
          <w:color w:val="000000"/>
          <w:sz w:val="24"/>
          <w:szCs w:val="24"/>
        </w:rPr>
        <w:t xml:space="preserve"> approach</w:t>
      </w:r>
      <w:r w:rsidR="00330845">
        <w:rPr>
          <w:rFonts w:ascii="Arial" w:eastAsia="Calibri" w:hAnsi="Arial" w:cs="Times New Roman"/>
          <w:color w:val="000000"/>
          <w:sz w:val="24"/>
          <w:szCs w:val="24"/>
        </w:rPr>
        <w:t xml:space="preserve">, enabling </w:t>
      </w:r>
      <w:r w:rsidR="006632A3" w:rsidRPr="00BB51FE">
        <w:rPr>
          <w:rFonts w:ascii="Arial" w:eastAsia="Calibri" w:hAnsi="Arial" w:cs="Times New Roman"/>
          <w:color w:val="000000"/>
          <w:sz w:val="24"/>
          <w:szCs w:val="24"/>
        </w:rPr>
        <w:t>an organisation wide ethos of genuine partner</w:t>
      </w:r>
      <w:r w:rsidR="0068253E">
        <w:rPr>
          <w:rFonts w:ascii="Arial" w:eastAsia="Calibri" w:hAnsi="Arial" w:cs="Times New Roman"/>
          <w:color w:val="000000"/>
          <w:sz w:val="24"/>
          <w:szCs w:val="24"/>
        </w:rPr>
        <w:t>ing</w:t>
      </w:r>
      <w:r w:rsidR="006632A3" w:rsidRPr="00BB51FE">
        <w:rPr>
          <w:rFonts w:ascii="Arial" w:eastAsia="Calibri" w:hAnsi="Arial" w:cs="Times New Roman"/>
          <w:color w:val="000000"/>
          <w:sz w:val="24"/>
          <w:szCs w:val="24"/>
        </w:rPr>
        <w:t xml:space="preserve"> with DE&amp;S, incorporating continuous service delivery improvement and </w:t>
      </w:r>
      <w:r w:rsidR="00330845">
        <w:rPr>
          <w:rFonts w:ascii="Arial" w:eastAsia="Calibri" w:hAnsi="Arial" w:cs="Times New Roman"/>
          <w:color w:val="000000"/>
          <w:sz w:val="24"/>
          <w:szCs w:val="24"/>
        </w:rPr>
        <w:t xml:space="preserve">a </w:t>
      </w:r>
      <w:r w:rsidR="006632A3" w:rsidRPr="00BB51FE">
        <w:rPr>
          <w:rFonts w:ascii="Arial" w:eastAsia="Calibri" w:hAnsi="Arial" w:cs="Times New Roman"/>
          <w:color w:val="000000"/>
          <w:sz w:val="24"/>
          <w:szCs w:val="24"/>
        </w:rPr>
        <w:t xml:space="preserve">desire to innovate, to ensure PDP </w:t>
      </w:r>
      <w:proofErr w:type="gramStart"/>
      <w:r w:rsidR="006632A3" w:rsidRPr="00BB51FE">
        <w:rPr>
          <w:rFonts w:ascii="Arial" w:eastAsia="Calibri" w:hAnsi="Arial" w:cs="Times New Roman"/>
          <w:color w:val="000000"/>
          <w:sz w:val="24"/>
          <w:szCs w:val="24"/>
        </w:rPr>
        <w:t>operates</w:t>
      </w:r>
      <w:proofErr w:type="gramEnd"/>
      <w:r w:rsidR="006632A3" w:rsidRPr="00BB51FE">
        <w:rPr>
          <w:rFonts w:ascii="Arial" w:eastAsia="Calibri" w:hAnsi="Arial" w:cs="Times New Roman"/>
          <w:color w:val="000000"/>
          <w:sz w:val="24"/>
          <w:szCs w:val="24"/>
        </w:rPr>
        <w:t xml:space="preserve"> and is managed effectively</w:t>
      </w:r>
      <w:r w:rsidR="0072737D" w:rsidRPr="00BB51FE">
        <w:rPr>
          <w:rFonts w:ascii="Arial" w:eastAsia="Calibri" w:hAnsi="Arial" w:cs="Times New Roman"/>
          <w:color w:val="000000"/>
          <w:sz w:val="24"/>
          <w:szCs w:val="24"/>
        </w:rPr>
        <w:t xml:space="preserve"> throughout the life of the </w:t>
      </w:r>
      <w:r w:rsidR="00CF7A76">
        <w:rPr>
          <w:rFonts w:ascii="Arial" w:eastAsia="Calibri" w:hAnsi="Arial" w:cs="Times New Roman"/>
          <w:color w:val="000000"/>
          <w:sz w:val="24"/>
          <w:szCs w:val="24"/>
        </w:rPr>
        <w:t>Agreement</w:t>
      </w:r>
      <w:r w:rsidR="006632A3" w:rsidRPr="00BB51FE">
        <w:rPr>
          <w:rFonts w:ascii="Arial" w:eastAsia="Calibri" w:hAnsi="Arial" w:cs="Times New Roman"/>
          <w:color w:val="000000"/>
          <w:sz w:val="24"/>
          <w:szCs w:val="24"/>
        </w:rPr>
        <w:t>.</w:t>
      </w:r>
      <w:r w:rsidR="007E141E" w:rsidRPr="00BB51FE">
        <w:rPr>
          <w:rFonts w:ascii="Arial" w:eastAsia="Calibri" w:hAnsi="Arial" w:cs="Times New Roman"/>
          <w:color w:val="000000"/>
          <w:sz w:val="24"/>
          <w:szCs w:val="24"/>
        </w:rPr>
        <w:t xml:space="preserve"> </w:t>
      </w:r>
    </w:p>
    <w:p w14:paraId="0E7D4224" w14:textId="22C40CE5" w:rsidR="00023796" w:rsidRPr="00BB51FE" w:rsidRDefault="007E141E"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BB51FE">
        <w:rPr>
          <w:rFonts w:ascii="Arial" w:eastAsia="Calibri" w:hAnsi="Arial" w:cs="Times New Roman"/>
          <w:color w:val="000000"/>
          <w:sz w:val="24"/>
          <w:szCs w:val="24"/>
        </w:rPr>
        <w:t>To deliver this</w:t>
      </w:r>
      <w:r w:rsidR="00FE57B3" w:rsidRPr="00BB51FE">
        <w:rPr>
          <w:rFonts w:ascii="Arial" w:eastAsia="Calibri" w:hAnsi="Arial" w:cs="Times New Roman"/>
          <w:color w:val="000000"/>
          <w:sz w:val="24"/>
          <w:szCs w:val="24"/>
        </w:rPr>
        <w:t xml:space="preserve"> approach</w:t>
      </w:r>
      <w:r w:rsidRPr="00BB51FE">
        <w:rPr>
          <w:rFonts w:ascii="Arial" w:eastAsia="Calibri" w:hAnsi="Arial" w:cs="Times New Roman"/>
          <w:color w:val="000000"/>
          <w:sz w:val="24"/>
          <w:szCs w:val="24"/>
        </w:rPr>
        <w:t xml:space="preserve">, </w:t>
      </w:r>
      <w:r w:rsidR="00330845">
        <w:rPr>
          <w:rFonts w:ascii="Arial" w:eastAsia="Calibri" w:hAnsi="Arial" w:cs="Times New Roman"/>
          <w:color w:val="000000"/>
          <w:sz w:val="24"/>
          <w:szCs w:val="24"/>
        </w:rPr>
        <w:t xml:space="preserve">the JSDT will </w:t>
      </w:r>
      <w:proofErr w:type="gramStart"/>
      <w:r w:rsidR="00330845">
        <w:rPr>
          <w:rFonts w:ascii="Arial" w:eastAsia="Calibri" w:hAnsi="Arial" w:cs="Times New Roman"/>
          <w:color w:val="000000"/>
          <w:sz w:val="24"/>
          <w:szCs w:val="24"/>
        </w:rPr>
        <w:t>operate</w:t>
      </w:r>
      <w:proofErr w:type="gramEnd"/>
      <w:r w:rsidR="007D597A" w:rsidRPr="00E279D9">
        <w:rPr>
          <w:rFonts w:ascii="Arial" w:eastAsia="Calibri" w:hAnsi="Arial" w:cs="Times New Roman"/>
          <w:color w:val="000000"/>
          <w:sz w:val="24"/>
          <w:szCs w:val="24"/>
        </w:rPr>
        <w:t xml:space="preserve"> </w:t>
      </w:r>
      <w:r w:rsidR="00FE57B3" w:rsidRPr="00BB51FE">
        <w:rPr>
          <w:rFonts w:ascii="Arial" w:eastAsia="Calibri" w:hAnsi="Arial" w:cs="Times New Roman"/>
          <w:color w:val="000000"/>
          <w:sz w:val="24"/>
          <w:szCs w:val="24"/>
        </w:rPr>
        <w:t>with the majo</w:t>
      </w:r>
      <w:r w:rsidR="005A3B2F" w:rsidRPr="00BB51FE">
        <w:rPr>
          <w:rFonts w:ascii="Arial" w:eastAsia="Calibri" w:hAnsi="Arial" w:cs="Times New Roman"/>
          <w:color w:val="000000"/>
          <w:sz w:val="24"/>
          <w:szCs w:val="24"/>
        </w:rPr>
        <w:t xml:space="preserve">rity share of the workload being shouldered by the </w:t>
      </w:r>
      <w:r w:rsidR="000A3127">
        <w:rPr>
          <w:rFonts w:ascii="Arial" w:eastAsia="Calibri" w:hAnsi="Arial" w:cs="Times New Roman"/>
          <w:color w:val="000000"/>
          <w:sz w:val="24"/>
          <w:szCs w:val="24"/>
        </w:rPr>
        <w:t>S</w:t>
      </w:r>
      <w:r w:rsidR="005A3B2F" w:rsidRPr="00BB51FE">
        <w:rPr>
          <w:rFonts w:ascii="Arial" w:eastAsia="Calibri" w:hAnsi="Arial" w:cs="Times New Roman"/>
          <w:color w:val="000000"/>
          <w:sz w:val="24"/>
          <w:szCs w:val="24"/>
        </w:rPr>
        <w:t xml:space="preserve">upplier, with just the minimum </w:t>
      </w:r>
      <w:r w:rsidR="00330845">
        <w:rPr>
          <w:rFonts w:ascii="Arial" w:eastAsia="Calibri" w:hAnsi="Arial" w:cs="Times New Roman"/>
          <w:color w:val="000000"/>
          <w:sz w:val="24"/>
          <w:szCs w:val="24"/>
        </w:rPr>
        <w:t xml:space="preserve">Authority Delivery Team </w:t>
      </w:r>
      <w:r w:rsidR="00C10E41">
        <w:rPr>
          <w:rFonts w:ascii="Arial" w:eastAsia="Calibri" w:hAnsi="Arial" w:cs="Times New Roman"/>
          <w:color w:val="000000"/>
          <w:sz w:val="24"/>
          <w:szCs w:val="24"/>
        </w:rPr>
        <w:t>C</w:t>
      </w:r>
      <w:r w:rsidR="00330845">
        <w:rPr>
          <w:rFonts w:ascii="Arial" w:eastAsia="Calibri" w:hAnsi="Arial" w:cs="Times New Roman"/>
          <w:color w:val="000000"/>
          <w:sz w:val="24"/>
          <w:szCs w:val="24"/>
        </w:rPr>
        <w:t>ivil</w:t>
      </w:r>
      <w:r w:rsidR="005A3B2F" w:rsidRPr="00BB51FE">
        <w:rPr>
          <w:rFonts w:ascii="Arial" w:eastAsia="Calibri" w:hAnsi="Arial" w:cs="Times New Roman"/>
          <w:color w:val="000000"/>
          <w:sz w:val="24"/>
          <w:szCs w:val="24"/>
        </w:rPr>
        <w:t xml:space="preserve"> </w:t>
      </w:r>
      <w:r w:rsidR="00C10E41">
        <w:rPr>
          <w:rFonts w:ascii="Arial" w:eastAsia="Calibri" w:hAnsi="Arial" w:cs="Times New Roman"/>
          <w:color w:val="000000"/>
          <w:sz w:val="24"/>
          <w:szCs w:val="24"/>
        </w:rPr>
        <w:t>S</w:t>
      </w:r>
      <w:r w:rsidR="005A3B2F" w:rsidRPr="00BB51FE">
        <w:rPr>
          <w:rFonts w:ascii="Arial" w:eastAsia="Calibri" w:hAnsi="Arial" w:cs="Times New Roman"/>
          <w:color w:val="000000"/>
          <w:sz w:val="24"/>
          <w:szCs w:val="24"/>
        </w:rPr>
        <w:t xml:space="preserve">ervant </w:t>
      </w:r>
      <w:r w:rsidR="00524887" w:rsidRPr="00BB51FE">
        <w:rPr>
          <w:rFonts w:ascii="Arial" w:eastAsia="Calibri" w:hAnsi="Arial" w:cs="Times New Roman"/>
          <w:color w:val="000000"/>
          <w:sz w:val="24"/>
          <w:szCs w:val="24"/>
        </w:rPr>
        <w:t xml:space="preserve">contingent required to discharge key </w:t>
      </w:r>
      <w:r w:rsidR="007A2F68">
        <w:rPr>
          <w:rFonts w:ascii="Arial" w:eastAsia="Calibri" w:hAnsi="Arial" w:cs="Times New Roman"/>
          <w:color w:val="000000"/>
          <w:sz w:val="24"/>
          <w:szCs w:val="24"/>
        </w:rPr>
        <w:t>A</w:t>
      </w:r>
      <w:r w:rsidR="00524887" w:rsidRPr="00BB51FE">
        <w:rPr>
          <w:rFonts w:ascii="Arial" w:eastAsia="Calibri" w:hAnsi="Arial" w:cs="Times New Roman"/>
          <w:color w:val="000000"/>
          <w:sz w:val="24"/>
          <w:szCs w:val="24"/>
        </w:rPr>
        <w:t xml:space="preserve">uthority duties which cannot be </w:t>
      </w:r>
      <w:r w:rsidR="00832AA5" w:rsidRPr="00BB51FE">
        <w:rPr>
          <w:rFonts w:ascii="Arial" w:eastAsia="Calibri" w:hAnsi="Arial" w:cs="Times New Roman"/>
          <w:color w:val="000000"/>
          <w:sz w:val="24"/>
          <w:szCs w:val="24"/>
        </w:rPr>
        <w:t>dealt with by non-crown servants.</w:t>
      </w:r>
    </w:p>
    <w:p w14:paraId="5017748F" w14:textId="7D81F792" w:rsidR="005E4608" w:rsidRPr="00BB51FE" w:rsidRDefault="004D0AD7"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Pr>
          <w:rFonts w:ascii="Arial" w:eastAsia="Calibri" w:hAnsi="Arial" w:cs="Times New Roman"/>
          <w:color w:val="000000"/>
          <w:sz w:val="24"/>
          <w:szCs w:val="24"/>
        </w:rPr>
        <w:t xml:space="preserve">The </w:t>
      </w:r>
      <w:r w:rsidR="00151D80">
        <w:rPr>
          <w:rFonts w:ascii="Arial" w:eastAsia="Calibri" w:hAnsi="Arial" w:cs="Times New Roman"/>
          <w:color w:val="000000"/>
          <w:sz w:val="24"/>
          <w:szCs w:val="24"/>
        </w:rPr>
        <w:t>Supplier</w:t>
      </w:r>
      <w:r>
        <w:rPr>
          <w:rFonts w:ascii="Arial" w:eastAsia="Calibri" w:hAnsi="Arial" w:cs="Times New Roman"/>
          <w:color w:val="000000"/>
          <w:sz w:val="24"/>
          <w:szCs w:val="24"/>
        </w:rPr>
        <w:t xml:space="preserve"> will </w:t>
      </w:r>
      <w:r w:rsidR="00646BDC" w:rsidRPr="00BB51FE">
        <w:rPr>
          <w:rFonts w:ascii="Arial" w:eastAsia="Calibri" w:hAnsi="Arial" w:cs="Times New Roman"/>
          <w:color w:val="000000"/>
          <w:sz w:val="24"/>
          <w:szCs w:val="24"/>
        </w:rPr>
        <w:t>employ automation to reduce the need for this civil servant footprint</w:t>
      </w:r>
      <w:r w:rsidR="00BB09A4" w:rsidRPr="00BB51FE">
        <w:rPr>
          <w:rFonts w:ascii="Arial" w:eastAsia="Calibri" w:hAnsi="Arial" w:cs="Times New Roman"/>
          <w:color w:val="000000"/>
          <w:sz w:val="24"/>
          <w:szCs w:val="24"/>
        </w:rPr>
        <w:t xml:space="preserve">, whilst still running the </w:t>
      </w:r>
      <w:r w:rsidR="00330845">
        <w:rPr>
          <w:rFonts w:ascii="Arial" w:eastAsia="Calibri" w:hAnsi="Arial" w:cs="Times New Roman"/>
          <w:color w:val="000000"/>
          <w:sz w:val="24"/>
          <w:szCs w:val="24"/>
        </w:rPr>
        <w:t>Agreement</w:t>
      </w:r>
      <w:r w:rsidR="00330845" w:rsidRPr="00BB51FE">
        <w:rPr>
          <w:rFonts w:ascii="Arial" w:eastAsia="Calibri" w:hAnsi="Arial" w:cs="Times New Roman"/>
          <w:color w:val="000000"/>
          <w:sz w:val="24"/>
          <w:szCs w:val="24"/>
        </w:rPr>
        <w:t xml:space="preserve"> </w:t>
      </w:r>
      <w:r w:rsidR="00BB09A4" w:rsidRPr="00BB51FE">
        <w:rPr>
          <w:rFonts w:ascii="Arial" w:eastAsia="Calibri" w:hAnsi="Arial" w:cs="Times New Roman"/>
          <w:color w:val="000000"/>
          <w:sz w:val="24"/>
          <w:szCs w:val="24"/>
        </w:rPr>
        <w:t>for DE&amp;S and wider MOD effectively.</w:t>
      </w:r>
      <w:r w:rsidR="000A78A5" w:rsidRPr="00BB51FE">
        <w:rPr>
          <w:rFonts w:ascii="Arial" w:eastAsia="Calibri" w:hAnsi="Arial" w:cs="Times New Roman"/>
          <w:color w:val="000000"/>
          <w:sz w:val="24"/>
          <w:szCs w:val="24"/>
        </w:rPr>
        <w:t xml:space="preserve"> </w:t>
      </w:r>
    </w:p>
    <w:p w14:paraId="3F391573" w14:textId="00DAD668" w:rsidR="00416AEF" w:rsidRPr="00BB51FE" w:rsidRDefault="0020027F"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BB51FE">
        <w:rPr>
          <w:rFonts w:ascii="Arial" w:eastAsia="Calibri" w:hAnsi="Arial" w:cs="Times New Roman"/>
          <w:color w:val="000000"/>
          <w:sz w:val="24"/>
          <w:szCs w:val="24"/>
        </w:rPr>
        <w:t xml:space="preserve">The </w:t>
      </w:r>
      <w:r w:rsidR="006F7902">
        <w:rPr>
          <w:rFonts w:ascii="Arial" w:eastAsia="Calibri" w:hAnsi="Arial" w:cs="Times New Roman"/>
          <w:color w:val="000000"/>
          <w:sz w:val="24"/>
          <w:szCs w:val="24"/>
        </w:rPr>
        <w:t>Supplier</w:t>
      </w:r>
      <w:r w:rsidRPr="00BB51FE">
        <w:rPr>
          <w:rFonts w:ascii="Arial" w:eastAsia="Calibri" w:hAnsi="Arial" w:cs="Times New Roman"/>
          <w:color w:val="000000"/>
          <w:sz w:val="24"/>
          <w:szCs w:val="24"/>
        </w:rPr>
        <w:t xml:space="preserve"> will be an </w:t>
      </w:r>
      <w:r w:rsidR="00854F8F" w:rsidRPr="00BB51FE">
        <w:rPr>
          <w:rFonts w:ascii="Arial" w:eastAsia="Calibri" w:hAnsi="Arial" w:cs="Times New Roman"/>
          <w:color w:val="000000"/>
          <w:sz w:val="24"/>
          <w:szCs w:val="24"/>
        </w:rPr>
        <w:t>intelligent prime</w:t>
      </w:r>
      <w:r w:rsidRPr="00BB51FE">
        <w:rPr>
          <w:rFonts w:ascii="Arial" w:eastAsia="Calibri" w:hAnsi="Arial" w:cs="Times New Roman"/>
          <w:color w:val="000000"/>
          <w:sz w:val="24"/>
          <w:szCs w:val="24"/>
        </w:rPr>
        <w:t xml:space="preserve">, working with DE&amp;S senior management, at a strategic level, </w:t>
      </w:r>
      <w:r w:rsidR="0052630B" w:rsidRPr="00BB51FE">
        <w:rPr>
          <w:rFonts w:ascii="Arial" w:eastAsia="Calibri" w:hAnsi="Arial" w:cs="Times New Roman"/>
          <w:color w:val="000000"/>
          <w:sz w:val="24"/>
          <w:szCs w:val="24"/>
        </w:rPr>
        <w:t xml:space="preserve">alongside the PDP SRO, </w:t>
      </w:r>
      <w:r w:rsidR="00F74CF5">
        <w:rPr>
          <w:rFonts w:ascii="Arial" w:eastAsia="Calibri" w:hAnsi="Arial" w:cs="Times New Roman"/>
          <w:color w:val="000000"/>
          <w:sz w:val="24"/>
          <w:szCs w:val="24"/>
        </w:rPr>
        <w:t>D</w:t>
      </w:r>
      <w:r w:rsidR="0052630B" w:rsidRPr="00BB51FE">
        <w:rPr>
          <w:rFonts w:ascii="Arial" w:eastAsia="Calibri" w:hAnsi="Arial" w:cs="Times New Roman"/>
          <w:color w:val="000000"/>
          <w:sz w:val="24"/>
          <w:szCs w:val="24"/>
        </w:rPr>
        <w:t>omain</w:t>
      </w:r>
      <w:r w:rsidR="00F74CF5">
        <w:rPr>
          <w:rFonts w:ascii="Arial" w:eastAsia="Calibri" w:hAnsi="Arial" w:cs="Times New Roman"/>
          <w:color w:val="000000"/>
          <w:sz w:val="24"/>
          <w:szCs w:val="24"/>
        </w:rPr>
        <w:t>s</w:t>
      </w:r>
      <w:r w:rsidR="0052630B" w:rsidRPr="00BB51FE">
        <w:rPr>
          <w:rFonts w:ascii="Arial" w:eastAsia="Calibri" w:hAnsi="Arial" w:cs="Times New Roman"/>
          <w:color w:val="000000"/>
          <w:sz w:val="24"/>
          <w:szCs w:val="24"/>
        </w:rPr>
        <w:t xml:space="preserve"> as well as Heads of Functions become part of the DE&amp;S (wider MOD) business planning community</w:t>
      </w:r>
      <w:r w:rsidR="006E3CFC" w:rsidRPr="00BB51FE">
        <w:rPr>
          <w:rFonts w:ascii="Arial" w:eastAsia="Calibri" w:hAnsi="Arial" w:cs="Times New Roman"/>
          <w:color w:val="000000"/>
          <w:sz w:val="24"/>
          <w:szCs w:val="24"/>
        </w:rPr>
        <w:t>.</w:t>
      </w:r>
      <w:r w:rsidR="0052630B" w:rsidRPr="00BB51FE">
        <w:rPr>
          <w:rFonts w:ascii="Arial" w:eastAsia="Calibri" w:hAnsi="Arial" w:cs="Times New Roman"/>
          <w:color w:val="000000"/>
          <w:sz w:val="24"/>
          <w:szCs w:val="24"/>
        </w:rPr>
        <w:t xml:space="preserve"> </w:t>
      </w:r>
      <w:r w:rsidR="006E3CFC" w:rsidRPr="00BB51FE">
        <w:rPr>
          <w:rFonts w:ascii="Arial" w:eastAsia="Calibri" w:hAnsi="Arial" w:cs="Times New Roman"/>
          <w:color w:val="000000"/>
          <w:sz w:val="24"/>
          <w:szCs w:val="24"/>
        </w:rPr>
        <w:t xml:space="preserve">Working </w:t>
      </w:r>
      <w:r w:rsidRPr="00BB51FE">
        <w:rPr>
          <w:rFonts w:ascii="Arial" w:eastAsia="Calibri" w:hAnsi="Arial" w:cs="Times New Roman"/>
          <w:color w:val="000000"/>
          <w:sz w:val="24"/>
          <w:szCs w:val="24"/>
        </w:rPr>
        <w:t>in partnership to proactively meet the needs of the defence environment</w:t>
      </w:r>
      <w:r w:rsidR="00B35955">
        <w:rPr>
          <w:rFonts w:ascii="Arial" w:eastAsia="Calibri" w:hAnsi="Arial" w:cs="Times New Roman"/>
          <w:color w:val="000000"/>
          <w:sz w:val="24"/>
          <w:szCs w:val="24"/>
        </w:rPr>
        <w:t xml:space="preserve">, as set out in </w:t>
      </w:r>
      <w:r w:rsidR="00A567C9" w:rsidRPr="00E50D56">
        <w:rPr>
          <w:rFonts w:ascii="Arial" w:eastAsia="Calibri" w:hAnsi="Arial" w:cs="Times New Roman"/>
          <w:color w:val="000000"/>
          <w:sz w:val="24"/>
          <w:szCs w:val="24"/>
        </w:rPr>
        <w:t>Annex</w:t>
      </w:r>
      <w:r w:rsidR="00B35955" w:rsidRPr="00E50D56">
        <w:rPr>
          <w:rFonts w:ascii="Arial" w:eastAsia="Calibri" w:hAnsi="Arial" w:cs="Times New Roman"/>
          <w:color w:val="000000"/>
          <w:sz w:val="24"/>
          <w:szCs w:val="24"/>
        </w:rPr>
        <w:t xml:space="preserve"> </w:t>
      </w:r>
      <w:r w:rsidR="00E50D56" w:rsidRPr="00E50D56">
        <w:rPr>
          <w:rFonts w:ascii="Arial" w:eastAsia="Calibri" w:hAnsi="Arial" w:cs="Times New Roman"/>
          <w:color w:val="000000"/>
          <w:sz w:val="24"/>
          <w:szCs w:val="24"/>
        </w:rPr>
        <w:t>E</w:t>
      </w:r>
      <w:r w:rsidR="00B35955" w:rsidRPr="00E50D56">
        <w:rPr>
          <w:rFonts w:ascii="Arial" w:eastAsia="Calibri" w:hAnsi="Arial" w:cs="Times New Roman"/>
          <w:color w:val="000000"/>
          <w:sz w:val="24"/>
          <w:szCs w:val="24"/>
        </w:rPr>
        <w:t xml:space="preserve"> Partnering Arrangement</w:t>
      </w:r>
      <w:r w:rsidR="00B2383D" w:rsidRPr="00BB51FE">
        <w:rPr>
          <w:rFonts w:ascii="Arial" w:eastAsia="Calibri" w:hAnsi="Arial" w:cs="Times New Roman"/>
          <w:color w:val="000000"/>
          <w:sz w:val="24"/>
          <w:szCs w:val="24"/>
        </w:rPr>
        <w:t>.</w:t>
      </w:r>
    </w:p>
    <w:p w14:paraId="6E8CED27" w14:textId="0E01E45F" w:rsidR="0020027F" w:rsidRPr="00BB51FE" w:rsidRDefault="008869CA"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Pr>
          <w:rFonts w:ascii="Arial" w:eastAsia="Calibri" w:hAnsi="Arial" w:cs="Times New Roman"/>
          <w:color w:val="000000"/>
          <w:sz w:val="24"/>
          <w:szCs w:val="24"/>
        </w:rPr>
        <w:t>T</w:t>
      </w:r>
      <w:r w:rsidR="0020027F" w:rsidRPr="00BB51FE">
        <w:rPr>
          <w:rFonts w:ascii="Arial" w:eastAsia="Calibri" w:hAnsi="Arial" w:cs="Times New Roman"/>
          <w:color w:val="000000"/>
          <w:sz w:val="24"/>
          <w:szCs w:val="24"/>
        </w:rPr>
        <w:t xml:space="preserve">he </w:t>
      </w:r>
      <w:r>
        <w:rPr>
          <w:rFonts w:ascii="Arial" w:eastAsia="Calibri" w:hAnsi="Arial" w:cs="Times New Roman"/>
          <w:color w:val="000000"/>
          <w:sz w:val="24"/>
          <w:szCs w:val="24"/>
        </w:rPr>
        <w:t>S</w:t>
      </w:r>
      <w:r w:rsidR="00416AEF" w:rsidRPr="00BB51FE">
        <w:rPr>
          <w:rFonts w:ascii="Arial" w:eastAsia="Calibri" w:hAnsi="Arial" w:cs="Times New Roman"/>
          <w:color w:val="000000"/>
          <w:sz w:val="24"/>
          <w:szCs w:val="24"/>
        </w:rPr>
        <w:t>upplier</w:t>
      </w:r>
      <w:r w:rsidR="0020027F" w:rsidRPr="00BB51FE">
        <w:rPr>
          <w:rFonts w:ascii="Arial" w:eastAsia="Calibri" w:hAnsi="Arial" w:cs="Times New Roman"/>
          <w:color w:val="000000"/>
          <w:sz w:val="24"/>
          <w:szCs w:val="24"/>
        </w:rPr>
        <w:t xml:space="preserve"> </w:t>
      </w:r>
      <w:r>
        <w:rPr>
          <w:rFonts w:ascii="Arial" w:eastAsia="Calibri" w:hAnsi="Arial" w:cs="Times New Roman"/>
          <w:color w:val="000000"/>
          <w:sz w:val="24"/>
          <w:szCs w:val="24"/>
        </w:rPr>
        <w:t>will need</w:t>
      </w:r>
      <w:r w:rsidR="0020027F" w:rsidRPr="00BB51FE">
        <w:rPr>
          <w:rFonts w:ascii="Arial" w:eastAsia="Calibri" w:hAnsi="Arial" w:cs="Times New Roman"/>
          <w:color w:val="000000"/>
          <w:sz w:val="24"/>
          <w:szCs w:val="24"/>
        </w:rPr>
        <w:t xml:space="preserve"> to be agile and flexible to the requests of DE&amp;S, providing value for money solutions across a suite of services, and working closely with the Functions to integrate and continuously improve the way Services are delivered, </w:t>
      </w:r>
      <w:proofErr w:type="gramStart"/>
      <w:r w:rsidR="0020027F" w:rsidRPr="00BB51FE">
        <w:rPr>
          <w:rFonts w:ascii="Arial" w:eastAsia="Calibri" w:hAnsi="Arial" w:cs="Times New Roman"/>
          <w:color w:val="000000"/>
          <w:sz w:val="24"/>
          <w:szCs w:val="24"/>
        </w:rPr>
        <w:t>in order to</w:t>
      </w:r>
      <w:proofErr w:type="gramEnd"/>
      <w:r w:rsidR="0020027F" w:rsidRPr="00BB51FE">
        <w:rPr>
          <w:rFonts w:ascii="Arial" w:eastAsia="Calibri" w:hAnsi="Arial" w:cs="Times New Roman"/>
          <w:color w:val="000000"/>
          <w:sz w:val="24"/>
          <w:szCs w:val="24"/>
        </w:rPr>
        <w:t xml:space="preserve"> achieve a number of benefits including but not limited to: </w:t>
      </w:r>
    </w:p>
    <w:p w14:paraId="2F72F26C" w14:textId="77777777" w:rsidR="0020027F" w:rsidRPr="00CB2D96" w:rsidRDefault="0020027F" w:rsidP="000C656E">
      <w:pPr>
        <w:pStyle w:val="ListParagraph"/>
        <w:numPr>
          <w:ilvl w:val="0"/>
          <w:numId w:val="5"/>
        </w:numPr>
        <w:spacing w:before="240" w:line="276" w:lineRule="auto"/>
        <w:rPr>
          <w:rFonts w:ascii="Arial" w:hAnsi="Arial" w:cs="Arial"/>
          <w:sz w:val="24"/>
          <w:szCs w:val="24"/>
        </w:rPr>
      </w:pPr>
      <w:r w:rsidRPr="00CB2D96">
        <w:rPr>
          <w:rFonts w:ascii="Arial" w:hAnsi="Arial" w:cs="Arial"/>
          <w:sz w:val="24"/>
          <w:szCs w:val="24"/>
        </w:rPr>
        <w:t xml:space="preserve">Contributing to business planning to support the overall DE&amp;S resourcing </w:t>
      </w:r>
      <w:proofErr w:type="gramStart"/>
      <w:r w:rsidRPr="00CB2D96">
        <w:rPr>
          <w:rFonts w:ascii="Arial" w:hAnsi="Arial" w:cs="Arial"/>
          <w:sz w:val="24"/>
          <w:szCs w:val="24"/>
        </w:rPr>
        <w:t>teams;</w:t>
      </w:r>
      <w:proofErr w:type="gramEnd"/>
    </w:p>
    <w:p w14:paraId="67CAD972" w14:textId="77777777" w:rsidR="0020027F" w:rsidRPr="00CB2D96" w:rsidRDefault="0020027F" w:rsidP="000C656E">
      <w:pPr>
        <w:pStyle w:val="ListParagraph"/>
        <w:numPr>
          <w:ilvl w:val="0"/>
          <w:numId w:val="5"/>
        </w:numPr>
        <w:spacing w:before="240" w:line="276" w:lineRule="auto"/>
        <w:rPr>
          <w:rFonts w:ascii="Arial" w:hAnsi="Arial" w:cs="Arial"/>
          <w:sz w:val="24"/>
          <w:szCs w:val="24"/>
        </w:rPr>
      </w:pPr>
      <w:r w:rsidRPr="00CB2D96">
        <w:rPr>
          <w:rFonts w:ascii="Arial" w:hAnsi="Arial" w:cs="Arial"/>
          <w:sz w:val="24"/>
          <w:szCs w:val="24"/>
        </w:rPr>
        <w:t xml:space="preserve">Providing advice on resourcing solutions and appropriate modes and </w:t>
      </w:r>
      <w:proofErr w:type="gramStart"/>
      <w:r w:rsidRPr="00CB2D96">
        <w:rPr>
          <w:rFonts w:ascii="Arial" w:hAnsi="Arial" w:cs="Arial"/>
          <w:sz w:val="24"/>
          <w:szCs w:val="24"/>
        </w:rPr>
        <w:t>engagements;</w:t>
      </w:r>
      <w:proofErr w:type="gramEnd"/>
    </w:p>
    <w:p w14:paraId="6C04DDCD" w14:textId="77777777" w:rsidR="0020027F" w:rsidRPr="00CB2D96" w:rsidRDefault="0020027F" w:rsidP="000C656E">
      <w:pPr>
        <w:pStyle w:val="ListParagraph"/>
        <w:numPr>
          <w:ilvl w:val="0"/>
          <w:numId w:val="5"/>
        </w:numPr>
        <w:spacing w:before="240" w:line="276" w:lineRule="auto"/>
        <w:rPr>
          <w:rFonts w:ascii="Arial" w:hAnsi="Arial" w:cs="Arial"/>
          <w:sz w:val="24"/>
          <w:szCs w:val="24"/>
        </w:rPr>
      </w:pPr>
      <w:r w:rsidRPr="00CB2D96">
        <w:rPr>
          <w:rFonts w:ascii="Arial" w:hAnsi="Arial" w:cs="Arial"/>
          <w:sz w:val="24"/>
          <w:szCs w:val="24"/>
        </w:rPr>
        <w:t xml:space="preserve">Act as a critical friend on joint problem </w:t>
      </w:r>
      <w:proofErr w:type="gramStart"/>
      <w:r w:rsidRPr="00CB2D96">
        <w:rPr>
          <w:rFonts w:ascii="Arial" w:hAnsi="Arial" w:cs="Arial"/>
          <w:sz w:val="24"/>
          <w:szCs w:val="24"/>
        </w:rPr>
        <w:t>solving;</w:t>
      </w:r>
      <w:proofErr w:type="gramEnd"/>
    </w:p>
    <w:p w14:paraId="11BDF730" w14:textId="77777777" w:rsidR="0020027F" w:rsidRPr="00CB2D96" w:rsidRDefault="0020027F" w:rsidP="000C656E">
      <w:pPr>
        <w:pStyle w:val="ListParagraph"/>
        <w:numPr>
          <w:ilvl w:val="0"/>
          <w:numId w:val="5"/>
        </w:numPr>
        <w:spacing w:before="240" w:line="276" w:lineRule="auto"/>
        <w:rPr>
          <w:rFonts w:ascii="Arial" w:hAnsi="Arial" w:cs="Arial"/>
          <w:sz w:val="24"/>
          <w:szCs w:val="24"/>
        </w:rPr>
      </w:pPr>
      <w:r w:rsidRPr="00CB2D96">
        <w:rPr>
          <w:rFonts w:ascii="Arial" w:hAnsi="Arial" w:cs="Arial"/>
          <w:sz w:val="24"/>
          <w:szCs w:val="24"/>
        </w:rPr>
        <w:t xml:space="preserve">Providing strategic resource management analysis and </w:t>
      </w:r>
      <w:proofErr w:type="gramStart"/>
      <w:r w:rsidRPr="00CB2D96">
        <w:rPr>
          <w:rFonts w:ascii="Arial" w:hAnsi="Arial" w:cs="Arial"/>
          <w:sz w:val="24"/>
          <w:szCs w:val="24"/>
        </w:rPr>
        <w:t>expertise;</w:t>
      </w:r>
      <w:proofErr w:type="gramEnd"/>
    </w:p>
    <w:p w14:paraId="3FC0ADB3" w14:textId="77777777" w:rsidR="0020027F" w:rsidRPr="00CB2D96" w:rsidRDefault="0020027F" w:rsidP="000C656E">
      <w:pPr>
        <w:pStyle w:val="ListParagraph"/>
        <w:numPr>
          <w:ilvl w:val="0"/>
          <w:numId w:val="5"/>
        </w:numPr>
        <w:spacing w:before="240" w:line="276" w:lineRule="auto"/>
        <w:rPr>
          <w:rFonts w:ascii="Arial" w:hAnsi="Arial" w:cs="Arial"/>
          <w:sz w:val="24"/>
          <w:szCs w:val="24"/>
        </w:rPr>
      </w:pPr>
      <w:r w:rsidRPr="00CB2D96">
        <w:rPr>
          <w:rFonts w:ascii="Arial" w:hAnsi="Arial" w:cs="Arial"/>
          <w:sz w:val="24"/>
          <w:szCs w:val="24"/>
        </w:rPr>
        <w:t xml:space="preserve">Providing whole life estimation/risk and opportunity </w:t>
      </w:r>
      <w:proofErr w:type="gramStart"/>
      <w:r w:rsidRPr="00CB2D96">
        <w:rPr>
          <w:rFonts w:ascii="Arial" w:hAnsi="Arial" w:cs="Arial"/>
          <w:sz w:val="24"/>
          <w:szCs w:val="24"/>
        </w:rPr>
        <w:t>analysis;</w:t>
      </w:r>
      <w:proofErr w:type="gramEnd"/>
      <w:r w:rsidRPr="00CB2D96">
        <w:rPr>
          <w:rFonts w:ascii="Arial" w:hAnsi="Arial" w:cs="Arial"/>
          <w:sz w:val="24"/>
          <w:szCs w:val="24"/>
        </w:rPr>
        <w:t xml:space="preserve"> </w:t>
      </w:r>
    </w:p>
    <w:p w14:paraId="5DD48DE2" w14:textId="77777777" w:rsidR="0020027F" w:rsidRPr="00CB2D96" w:rsidRDefault="0020027F" w:rsidP="000C656E">
      <w:pPr>
        <w:pStyle w:val="ListParagraph"/>
        <w:numPr>
          <w:ilvl w:val="0"/>
          <w:numId w:val="5"/>
        </w:numPr>
        <w:spacing w:before="240" w:line="276" w:lineRule="auto"/>
        <w:rPr>
          <w:rFonts w:ascii="Arial" w:hAnsi="Arial" w:cs="Arial"/>
          <w:sz w:val="24"/>
          <w:szCs w:val="24"/>
        </w:rPr>
      </w:pPr>
      <w:r w:rsidRPr="00CB2D96">
        <w:rPr>
          <w:rFonts w:ascii="Arial" w:hAnsi="Arial" w:cs="Arial"/>
          <w:sz w:val="24"/>
          <w:szCs w:val="24"/>
        </w:rPr>
        <w:t xml:space="preserve">Improving the way in which services are provided and the agility &amp; speed of their </w:t>
      </w:r>
      <w:proofErr w:type="gramStart"/>
      <w:r w:rsidRPr="00CB2D96">
        <w:rPr>
          <w:rFonts w:ascii="Arial" w:hAnsi="Arial" w:cs="Arial"/>
          <w:sz w:val="24"/>
          <w:szCs w:val="24"/>
        </w:rPr>
        <w:t>delivery;</w:t>
      </w:r>
      <w:proofErr w:type="gramEnd"/>
    </w:p>
    <w:p w14:paraId="3E53F97C" w14:textId="137D1641" w:rsidR="0020027F" w:rsidRPr="00CB2D96" w:rsidRDefault="0020027F" w:rsidP="000C656E">
      <w:pPr>
        <w:pStyle w:val="ListParagraph"/>
        <w:numPr>
          <w:ilvl w:val="0"/>
          <w:numId w:val="5"/>
        </w:numPr>
        <w:spacing w:before="240" w:line="276" w:lineRule="auto"/>
        <w:rPr>
          <w:rFonts w:ascii="Arial" w:hAnsi="Arial" w:cs="Arial"/>
          <w:sz w:val="24"/>
          <w:szCs w:val="24"/>
        </w:rPr>
      </w:pPr>
      <w:r w:rsidRPr="00CB2D96">
        <w:rPr>
          <w:rFonts w:ascii="Arial" w:hAnsi="Arial" w:cs="Arial"/>
          <w:sz w:val="24"/>
          <w:szCs w:val="24"/>
        </w:rPr>
        <w:t xml:space="preserve">Reducing costs, improving </w:t>
      </w:r>
      <w:proofErr w:type="gramStart"/>
      <w:r w:rsidRPr="00CB2D96">
        <w:rPr>
          <w:rFonts w:ascii="Arial" w:hAnsi="Arial" w:cs="Arial"/>
          <w:sz w:val="24"/>
          <w:szCs w:val="24"/>
        </w:rPr>
        <w:t>efficiencies</w:t>
      </w:r>
      <w:proofErr w:type="gramEnd"/>
      <w:r w:rsidRPr="00CB2D96">
        <w:rPr>
          <w:rFonts w:ascii="Arial" w:hAnsi="Arial" w:cs="Arial"/>
          <w:sz w:val="24"/>
          <w:szCs w:val="24"/>
        </w:rPr>
        <w:t xml:space="preserve"> and providing value for money;</w:t>
      </w:r>
      <w:r w:rsidR="00F95515">
        <w:rPr>
          <w:rFonts w:ascii="Arial" w:hAnsi="Arial" w:cs="Arial"/>
          <w:sz w:val="24"/>
          <w:szCs w:val="24"/>
        </w:rPr>
        <w:t xml:space="preserve"> and</w:t>
      </w:r>
    </w:p>
    <w:p w14:paraId="52C8CEA2" w14:textId="63E2A7B8" w:rsidR="0020027F" w:rsidRPr="00CB2D96" w:rsidRDefault="0020027F" w:rsidP="000C656E">
      <w:pPr>
        <w:pStyle w:val="ListParagraph"/>
        <w:numPr>
          <w:ilvl w:val="0"/>
          <w:numId w:val="5"/>
        </w:numPr>
        <w:spacing w:before="240" w:line="276" w:lineRule="auto"/>
        <w:rPr>
          <w:rFonts w:ascii="Arial" w:hAnsi="Arial" w:cs="Arial"/>
          <w:sz w:val="24"/>
          <w:szCs w:val="24"/>
        </w:rPr>
      </w:pPr>
      <w:r w:rsidRPr="00CB2D96">
        <w:rPr>
          <w:rFonts w:ascii="Arial" w:hAnsi="Arial" w:cs="Arial"/>
          <w:sz w:val="24"/>
          <w:szCs w:val="24"/>
        </w:rPr>
        <w:t xml:space="preserve">Provision of suitably qualified and experienced personnel (SQEP) producing enhanced </w:t>
      </w:r>
      <w:proofErr w:type="gramStart"/>
      <w:r w:rsidRPr="00CB2D96">
        <w:rPr>
          <w:rFonts w:ascii="Arial" w:hAnsi="Arial" w:cs="Arial"/>
          <w:sz w:val="24"/>
          <w:szCs w:val="24"/>
        </w:rPr>
        <w:t>quality;</w:t>
      </w:r>
      <w:proofErr w:type="gramEnd"/>
    </w:p>
    <w:p w14:paraId="4D5B5333" w14:textId="74903815" w:rsidR="00832AA5" w:rsidRPr="00DC7A5D" w:rsidRDefault="004D2A5E" w:rsidP="000C656E">
      <w:pPr>
        <w:numPr>
          <w:ilvl w:val="1"/>
          <w:numId w:val="1"/>
        </w:numPr>
        <w:tabs>
          <w:tab w:val="num" w:pos="567"/>
        </w:tabs>
        <w:spacing w:after="240" w:line="240" w:lineRule="auto"/>
        <w:ind w:left="0" w:firstLine="0"/>
        <w:rPr>
          <w:rFonts w:ascii="Arial" w:eastAsia="Calibri" w:hAnsi="Arial" w:cs="Times New Roman"/>
          <w:b/>
          <w:bCs/>
          <w:color w:val="000000"/>
          <w:sz w:val="24"/>
          <w:szCs w:val="24"/>
        </w:rPr>
      </w:pPr>
      <w:proofErr w:type="gramStart"/>
      <w:r w:rsidRPr="00E16F47">
        <w:rPr>
          <w:rFonts w:ascii="Arial" w:eastAsia="Calibri" w:hAnsi="Arial" w:cs="Times New Roman"/>
          <w:b/>
          <w:color w:val="000000"/>
          <w:sz w:val="24"/>
          <w:szCs w:val="24"/>
        </w:rPr>
        <w:t>Secondly</w:t>
      </w:r>
      <w:r w:rsidRPr="00E16F47">
        <w:rPr>
          <w:rFonts w:ascii="Arial" w:eastAsia="Calibri" w:hAnsi="Arial" w:cs="Times New Roman"/>
          <w:color w:val="000000"/>
          <w:sz w:val="24"/>
          <w:szCs w:val="24"/>
        </w:rPr>
        <w:t>;</w:t>
      </w:r>
      <w:proofErr w:type="gramEnd"/>
      <w:r w:rsidRPr="00E16F47">
        <w:rPr>
          <w:rFonts w:ascii="Arial" w:eastAsia="Calibri" w:hAnsi="Arial" w:cs="Times New Roman"/>
          <w:color w:val="000000"/>
          <w:sz w:val="24"/>
          <w:szCs w:val="24"/>
        </w:rPr>
        <w:t xml:space="preserve"> PDP-S </w:t>
      </w:r>
      <w:r w:rsidR="00045098" w:rsidRPr="00E16F47">
        <w:rPr>
          <w:rFonts w:ascii="Arial" w:eastAsia="Calibri" w:hAnsi="Arial" w:cs="Times New Roman"/>
          <w:color w:val="000000"/>
          <w:sz w:val="24"/>
          <w:szCs w:val="24"/>
        </w:rPr>
        <w:t>P</w:t>
      </w:r>
      <w:r w:rsidRPr="00E16F47">
        <w:rPr>
          <w:rFonts w:ascii="Arial" w:eastAsia="Calibri" w:hAnsi="Arial" w:cs="Times New Roman"/>
          <w:color w:val="000000"/>
          <w:sz w:val="24"/>
          <w:szCs w:val="24"/>
        </w:rPr>
        <w:t xml:space="preserve">roducts and </w:t>
      </w:r>
      <w:r w:rsidR="00045098" w:rsidRPr="00E16F47">
        <w:rPr>
          <w:rFonts w:ascii="Arial" w:eastAsia="Calibri" w:hAnsi="Arial" w:cs="Times New Roman"/>
          <w:color w:val="000000"/>
          <w:sz w:val="24"/>
          <w:szCs w:val="24"/>
        </w:rPr>
        <w:t>S</w:t>
      </w:r>
      <w:r w:rsidRPr="00E16F47">
        <w:rPr>
          <w:rFonts w:ascii="Arial" w:eastAsia="Calibri" w:hAnsi="Arial" w:cs="Times New Roman"/>
          <w:color w:val="000000"/>
          <w:sz w:val="24"/>
          <w:szCs w:val="24"/>
        </w:rPr>
        <w:t>ervices</w:t>
      </w:r>
      <w:r w:rsidR="00BD4FC1">
        <w:rPr>
          <w:rFonts w:ascii="Arial" w:eastAsia="Calibri" w:hAnsi="Arial" w:cs="Times New Roman"/>
          <w:color w:val="000000"/>
          <w:sz w:val="24"/>
          <w:szCs w:val="24"/>
        </w:rPr>
        <w:t>.</w:t>
      </w:r>
    </w:p>
    <w:p w14:paraId="10642BF2" w14:textId="6028C8F7" w:rsidR="00A3582F" w:rsidRPr="008A540F" w:rsidRDefault="003551B7"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315BE1">
        <w:rPr>
          <w:rFonts w:ascii="Arial" w:eastAsia="Calibri" w:hAnsi="Arial" w:cs="Times New Roman"/>
          <w:color w:val="000000"/>
          <w:sz w:val="24"/>
          <w:szCs w:val="24"/>
        </w:rPr>
        <w:t xml:space="preserve">The following PDP </w:t>
      </w:r>
      <w:r w:rsidR="001A7B08" w:rsidRPr="00315BE1">
        <w:rPr>
          <w:rFonts w:ascii="Arial" w:eastAsia="Calibri" w:hAnsi="Arial" w:cs="Times New Roman"/>
          <w:color w:val="000000"/>
          <w:sz w:val="24"/>
          <w:szCs w:val="24"/>
        </w:rPr>
        <w:t>P</w:t>
      </w:r>
      <w:r w:rsidRPr="00315BE1">
        <w:rPr>
          <w:rFonts w:ascii="Arial" w:eastAsia="Calibri" w:hAnsi="Arial" w:cs="Times New Roman"/>
          <w:color w:val="000000"/>
          <w:sz w:val="24"/>
          <w:szCs w:val="24"/>
        </w:rPr>
        <w:t>roduct</w:t>
      </w:r>
      <w:r w:rsidR="001A7B08" w:rsidRPr="00315BE1">
        <w:rPr>
          <w:rFonts w:ascii="Arial" w:eastAsia="Calibri" w:hAnsi="Arial" w:cs="Times New Roman"/>
          <w:color w:val="000000"/>
          <w:sz w:val="24"/>
          <w:szCs w:val="24"/>
        </w:rPr>
        <w:t>s and S</w:t>
      </w:r>
      <w:r w:rsidRPr="00315BE1">
        <w:rPr>
          <w:rFonts w:ascii="Arial" w:eastAsia="Calibri" w:hAnsi="Arial" w:cs="Times New Roman"/>
          <w:color w:val="000000"/>
          <w:sz w:val="24"/>
          <w:szCs w:val="24"/>
        </w:rPr>
        <w:t xml:space="preserve">ervices </w:t>
      </w:r>
      <w:r w:rsidR="003A3079" w:rsidRPr="00315BE1">
        <w:rPr>
          <w:rFonts w:ascii="Arial" w:eastAsia="Calibri" w:hAnsi="Arial" w:cs="Times New Roman"/>
          <w:color w:val="000000"/>
          <w:sz w:val="24"/>
          <w:szCs w:val="24"/>
        </w:rPr>
        <w:t>may be</w:t>
      </w:r>
      <w:r w:rsidRPr="00315BE1">
        <w:rPr>
          <w:rFonts w:ascii="Arial" w:eastAsia="Calibri" w:hAnsi="Arial" w:cs="Times New Roman"/>
          <w:color w:val="000000"/>
          <w:sz w:val="24"/>
          <w:szCs w:val="24"/>
        </w:rPr>
        <w:t xml:space="preserve"> </w:t>
      </w:r>
      <w:proofErr w:type="gramStart"/>
      <w:r w:rsidRPr="00315BE1">
        <w:rPr>
          <w:rFonts w:ascii="Arial" w:eastAsia="Calibri" w:hAnsi="Arial" w:cs="Times New Roman"/>
          <w:color w:val="000000"/>
          <w:sz w:val="24"/>
          <w:szCs w:val="24"/>
        </w:rPr>
        <w:t>required</w:t>
      </w:r>
      <w:proofErr w:type="gramEnd"/>
      <w:r w:rsidRPr="00315BE1">
        <w:rPr>
          <w:rFonts w:ascii="Arial" w:eastAsia="Calibri" w:hAnsi="Arial" w:cs="Times New Roman"/>
          <w:color w:val="000000"/>
          <w:sz w:val="24"/>
          <w:szCs w:val="24"/>
        </w:rPr>
        <w:t xml:space="preserve"> from </w:t>
      </w:r>
      <w:r w:rsidR="0026024C" w:rsidRPr="00315BE1">
        <w:rPr>
          <w:rFonts w:ascii="Arial" w:eastAsia="Calibri" w:hAnsi="Arial" w:cs="Times New Roman"/>
          <w:color w:val="000000"/>
          <w:sz w:val="24"/>
          <w:szCs w:val="24"/>
        </w:rPr>
        <w:t>the Commencement Date of the Agreement</w:t>
      </w:r>
      <w:r w:rsidRPr="00315BE1">
        <w:rPr>
          <w:rFonts w:ascii="Arial" w:eastAsia="Calibri" w:hAnsi="Arial" w:cs="Times New Roman"/>
          <w:color w:val="000000"/>
          <w:sz w:val="24"/>
          <w:szCs w:val="24"/>
        </w:rPr>
        <w:t xml:space="preserve"> </w:t>
      </w:r>
      <w:r w:rsidR="00C4491F">
        <w:rPr>
          <w:rFonts w:ascii="Arial" w:eastAsia="Calibri" w:hAnsi="Arial" w:cs="Times New Roman"/>
          <w:color w:val="000000"/>
          <w:sz w:val="24"/>
          <w:szCs w:val="24"/>
        </w:rPr>
        <w:t>(</w:t>
      </w:r>
      <w:r w:rsidR="00357929" w:rsidRPr="00315BE1">
        <w:rPr>
          <w:rFonts w:ascii="Arial" w:eastAsia="Calibri" w:hAnsi="Arial" w:cs="Times New Roman"/>
          <w:color w:val="000000"/>
          <w:sz w:val="24"/>
          <w:szCs w:val="24"/>
        </w:rPr>
        <w:t>but likely to</w:t>
      </w:r>
      <w:r w:rsidR="00C51DD1" w:rsidRPr="00315BE1">
        <w:rPr>
          <w:rFonts w:ascii="Arial" w:eastAsia="Calibri" w:hAnsi="Arial" w:cs="Times New Roman"/>
          <w:color w:val="000000"/>
          <w:sz w:val="24"/>
          <w:szCs w:val="24"/>
        </w:rPr>
        <w:t xml:space="preserve"> start from the Service Delivery Date</w:t>
      </w:r>
      <w:r w:rsidR="00C4491F">
        <w:rPr>
          <w:rFonts w:ascii="Arial" w:eastAsia="Calibri" w:hAnsi="Arial" w:cs="Times New Roman"/>
          <w:color w:val="000000"/>
          <w:sz w:val="24"/>
          <w:szCs w:val="24"/>
        </w:rPr>
        <w:t>)</w:t>
      </w:r>
      <w:r w:rsidR="00C51DD1" w:rsidRPr="00315BE1">
        <w:rPr>
          <w:rFonts w:ascii="Arial" w:eastAsia="Calibri" w:hAnsi="Arial" w:cs="Times New Roman"/>
          <w:color w:val="000000"/>
          <w:sz w:val="24"/>
          <w:szCs w:val="24"/>
        </w:rPr>
        <w:t xml:space="preserve"> </w:t>
      </w:r>
      <w:r w:rsidRPr="00315BE1">
        <w:rPr>
          <w:rFonts w:ascii="Arial" w:eastAsia="Calibri" w:hAnsi="Arial" w:cs="Times New Roman"/>
          <w:color w:val="000000"/>
          <w:sz w:val="24"/>
          <w:szCs w:val="24"/>
        </w:rPr>
        <w:t>and may be subject to review or adaptation over time.</w:t>
      </w:r>
      <w:r w:rsidRPr="003551B7">
        <w:rPr>
          <w:rFonts w:ascii="Arial" w:eastAsia="Calibri" w:hAnsi="Arial" w:cs="Times New Roman"/>
          <w:color w:val="000000"/>
          <w:sz w:val="24"/>
          <w:szCs w:val="24"/>
        </w:rPr>
        <w:t xml:space="preserve"> The</w:t>
      </w:r>
      <w:r w:rsidR="006B6116">
        <w:rPr>
          <w:rFonts w:ascii="Arial" w:eastAsia="Calibri" w:hAnsi="Arial" w:cs="Times New Roman"/>
          <w:color w:val="000000"/>
          <w:sz w:val="24"/>
          <w:szCs w:val="24"/>
        </w:rPr>
        <w:t>re will be a</w:t>
      </w:r>
      <w:r w:rsidRPr="003551B7">
        <w:rPr>
          <w:rFonts w:ascii="Arial" w:eastAsia="Calibri" w:hAnsi="Arial" w:cs="Times New Roman"/>
          <w:color w:val="000000"/>
          <w:sz w:val="24"/>
          <w:szCs w:val="24"/>
        </w:rPr>
        <w:t xml:space="preserve"> Transition </w:t>
      </w:r>
      <w:r w:rsidR="00AC3869">
        <w:rPr>
          <w:rFonts w:ascii="Arial" w:eastAsia="Calibri" w:hAnsi="Arial" w:cs="Times New Roman"/>
          <w:color w:val="000000"/>
          <w:sz w:val="24"/>
          <w:szCs w:val="24"/>
        </w:rPr>
        <w:t>P</w:t>
      </w:r>
      <w:r w:rsidRPr="003551B7">
        <w:rPr>
          <w:rFonts w:ascii="Arial" w:eastAsia="Calibri" w:hAnsi="Arial" w:cs="Times New Roman"/>
          <w:color w:val="000000"/>
          <w:sz w:val="24"/>
          <w:szCs w:val="24"/>
        </w:rPr>
        <w:t>eriod</w:t>
      </w:r>
      <w:r w:rsidR="009504C5">
        <w:rPr>
          <w:rFonts w:ascii="Arial" w:eastAsia="Calibri" w:hAnsi="Arial" w:cs="Times New Roman"/>
          <w:color w:val="000000"/>
          <w:sz w:val="24"/>
          <w:szCs w:val="24"/>
        </w:rPr>
        <w:t xml:space="preserve"> </w:t>
      </w:r>
      <w:r w:rsidR="00EA3962">
        <w:rPr>
          <w:rFonts w:ascii="Arial" w:eastAsia="Calibri" w:hAnsi="Arial" w:cs="Times New Roman"/>
          <w:color w:val="000000"/>
          <w:sz w:val="24"/>
          <w:szCs w:val="24"/>
        </w:rPr>
        <w:t xml:space="preserve">(see Annex F) </w:t>
      </w:r>
      <w:r w:rsidR="009504C5">
        <w:rPr>
          <w:rFonts w:ascii="Arial" w:eastAsia="Calibri" w:hAnsi="Arial" w:cs="Times New Roman"/>
          <w:color w:val="000000"/>
          <w:sz w:val="24"/>
          <w:szCs w:val="24"/>
        </w:rPr>
        <w:t>which</w:t>
      </w:r>
      <w:r w:rsidRPr="003551B7">
        <w:rPr>
          <w:rFonts w:ascii="Arial" w:eastAsia="Calibri" w:hAnsi="Arial" w:cs="Times New Roman"/>
          <w:color w:val="000000"/>
          <w:sz w:val="24"/>
          <w:szCs w:val="24"/>
        </w:rPr>
        <w:t xml:space="preserve"> will </w:t>
      </w:r>
      <w:proofErr w:type="gramStart"/>
      <w:r w:rsidRPr="003551B7">
        <w:rPr>
          <w:rFonts w:ascii="Arial" w:eastAsia="Calibri" w:hAnsi="Arial" w:cs="Times New Roman"/>
          <w:color w:val="000000"/>
          <w:sz w:val="24"/>
          <w:szCs w:val="24"/>
        </w:rPr>
        <w:t>be split</w:t>
      </w:r>
      <w:proofErr w:type="gramEnd"/>
      <w:r w:rsidRPr="003551B7">
        <w:rPr>
          <w:rFonts w:ascii="Arial" w:eastAsia="Calibri" w:hAnsi="Arial" w:cs="Times New Roman"/>
          <w:color w:val="000000"/>
          <w:sz w:val="24"/>
          <w:szCs w:val="24"/>
        </w:rPr>
        <w:t xml:space="preserve"> into two phases: </w:t>
      </w:r>
      <w:r w:rsidR="002C443C">
        <w:rPr>
          <w:rFonts w:ascii="Arial" w:eastAsia="Calibri" w:hAnsi="Arial" w:cs="Times New Roman"/>
          <w:color w:val="000000"/>
          <w:sz w:val="24"/>
          <w:szCs w:val="24"/>
        </w:rPr>
        <w:t xml:space="preserve">(1) </w:t>
      </w:r>
      <w:r w:rsidR="007503B4" w:rsidRPr="007503B4">
        <w:rPr>
          <w:rFonts w:ascii="Arial" w:eastAsia="Calibri" w:hAnsi="Arial" w:cs="Times New Roman"/>
          <w:color w:val="000000"/>
          <w:sz w:val="24"/>
          <w:szCs w:val="24"/>
        </w:rPr>
        <w:t>Mobilisation</w:t>
      </w:r>
      <w:r w:rsidR="002C443C">
        <w:rPr>
          <w:rFonts w:ascii="Arial" w:eastAsia="Calibri" w:hAnsi="Arial" w:cs="Times New Roman"/>
          <w:color w:val="000000"/>
          <w:sz w:val="24"/>
          <w:szCs w:val="24"/>
        </w:rPr>
        <w:t>:</w:t>
      </w:r>
      <w:r w:rsidR="007503B4" w:rsidRPr="007503B4">
        <w:rPr>
          <w:rFonts w:ascii="Arial" w:eastAsia="Calibri" w:hAnsi="Arial" w:cs="Times New Roman"/>
          <w:color w:val="000000"/>
          <w:sz w:val="24"/>
          <w:szCs w:val="24"/>
        </w:rPr>
        <w:t xml:space="preserve"> from </w:t>
      </w:r>
      <w:r w:rsidR="00510831">
        <w:rPr>
          <w:rFonts w:ascii="Arial" w:eastAsia="Calibri" w:hAnsi="Arial" w:cs="Times New Roman"/>
          <w:color w:val="000000"/>
          <w:sz w:val="24"/>
          <w:szCs w:val="24"/>
        </w:rPr>
        <w:t>Commencement Date</w:t>
      </w:r>
      <w:r w:rsidR="007503B4" w:rsidRPr="007503B4">
        <w:rPr>
          <w:rFonts w:ascii="Arial" w:eastAsia="Calibri" w:hAnsi="Arial" w:cs="Times New Roman"/>
          <w:color w:val="000000"/>
          <w:sz w:val="24"/>
          <w:szCs w:val="24"/>
        </w:rPr>
        <w:t xml:space="preserve"> to </w:t>
      </w:r>
      <w:r w:rsidR="00FE7572">
        <w:rPr>
          <w:rFonts w:ascii="Arial" w:eastAsia="Calibri" w:hAnsi="Arial" w:cs="Times New Roman"/>
          <w:color w:val="000000"/>
          <w:sz w:val="24"/>
          <w:szCs w:val="24"/>
        </w:rPr>
        <w:t>the Service Delivery Date (</w:t>
      </w:r>
      <w:r w:rsidR="007503B4" w:rsidRPr="007503B4">
        <w:rPr>
          <w:rFonts w:ascii="Arial" w:eastAsia="Calibri" w:hAnsi="Arial" w:cs="Times New Roman"/>
          <w:color w:val="000000"/>
          <w:sz w:val="24"/>
          <w:szCs w:val="24"/>
        </w:rPr>
        <w:t>Initial Operating Capability (IOC)</w:t>
      </w:r>
      <w:r w:rsidR="00FE7572">
        <w:rPr>
          <w:rFonts w:ascii="Arial" w:eastAsia="Calibri" w:hAnsi="Arial" w:cs="Times New Roman"/>
          <w:color w:val="000000"/>
          <w:sz w:val="24"/>
          <w:szCs w:val="24"/>
        </w:rPr>
        <w:t>)</w:t>
      </w:r>
      <w:r w:rsidR="002C443C">
        <w:rPr>
          <w:rFonts w:ascii="Arial" w:eastAsia="Calibri" w:hAnsi="Arial" w:cs="Times New Roman"/>
          <w:color w:val="000000"/>
          <w:sz w:val="24"/>
          <w:szCs w:val="24"/>
        </w:rPr>
        <w:t>;</w:t>
      </w:r>
      <w:r w:rsidR="007503B4" w:rsidRPr="007503B4">
        <w:rPr>
          <w:rFonts w:ascii="Arial" w:eastAsia="Calibri" w:hAnsi="Arial" w:cs="Times New Roman"/>
          <w:color w:val="000000"/>
          <w:sz w:val="24"/>
          <w:szCs w:val="24"/>
        </w:rPr>
        <w:t xml:space="preserve"> and </w:t>
      </w:r>
      <w:r w:rsidR="002C443C">
        <w:rPr>
          <w:rFonts w:ascii="Arial" w:eastAsia="Calibri" w:hAnsi="Arial" w:cs="Times New Roman"/>
          <w:color w:val="000000"/>
          <w:sz w:val="24"/>
          <w:szCs w:val="24"/>
        </w:rPr>
        <w:t>(2)</w:t>
      </w:r>
      <w:r w:rsidR="007503B4" w:rsidRPr="007503B4">
        <w:rPr>
          <w:rFonts w:ascii="Arial" w:eastAsia="Calibri" w:hAnsi="Arial" w:cs="Times New Roman"/>
          <w:color w:val="000000"/>
          <w:sz w:val="24"/>
          <w:szCs w:val="24"/>
        </w:rPr>
        <w:t xml:space="preserve"> Stabilisation </w:t>
      </w:r>
      <w:r w:rsidR="002C443C">
        <w:rPr>
          <w:rFonts w:ascii="Arial" w:eastAsia="Calibri" w:hAnsi="Arial" w:cs="Times New Roman"/>
          <w:color w:val="000000"/>
          <w:sz w:val="24"/>
          <w:szCs w:val="24"/>
        </w:rPr>
        <w:t xml:space="preserve">Period </w:t>
      </w:r>
      <w:r w:rsidR="007503B4" w:rsidRPr="007503B4">
        <w:rPr>
          <w:rFonts w:ascii="Arial" w:eastAsia="Calibri" w:hAnsi="Arial" w:cs="Times New Roman"/>
          <w:color w:val="000000"/>
          <w:sz w:val="24"/>
          <w:szCs w:val="24"/>
        </w:rPr>
        <w:t xml:space="preserve">from </w:t>
      </w:r>
      <w:r w:rsidR="0063040F">
        <w:rPr>
          <w:rFonts w:ascii="Arial" w:eastAsia="Calibri" w:hAnsi="Arial" w:cs="Times New Roman"/>
          <w:color w:val="000000"/>
          <w:sz w:val="24"/>
          <w:szCs w:val="24"/>
        </w:rPr>
        <w:t>the Service Delivery Date (</w:t>
      </w:r>
      <w:r w:rsidR="007503B4" w:rsidRPr="007503B4">
        <w:rPr>
          <w:rFonts w:ascii="Arial" w:eastAsia="Calibri" w:hAnsi="Arial" w:cs="Times New Roman"/>
          <w:color w:val="000000"/>
          <w:sz w:val="24"/>
          <w:szCs w:val="24"/>
        </w:rPr>
        <w:t>IOC</w:t>
      </w:r>
      <w:r w:rsidR="0063040F">
        <w:rPr>
          <w:rFonts w:ascii="Arial" w:eastAsia="Calibri" w:hAnsi="Arial" w:cs="Times New Roman"/>
          <w:color w:val="000000"/>
          <w:sz w:val="24"/>
          <w:szCs w:val="24"/>
        </w:rPr>
        <w:t>)</w:t>
      </w:r>
      <w:r w:rsidR="007503B4" w:rsidRPr="007503B4">
        <w:rPr>
          <w:rFonts w:ascii="Arial" w:eastAsia="Calibri" w:hAnsi="Arial" w:cs="Times New Roman"/>
          <w:color w:val="000000"/>
          <w:sz w:val="24"/>
          <w:szCs w:val="24"/>
        </w:rPr>
        <w:t xml:space="preserve"> to Full Operating Capability (FOC)</w:t>
      </w:r>
      <w:r w:rsidRPr="003551B7">
        <w:rPr>
          <w:rFonts w:ascii="Arial" w:eastAsia="Calibri" w:hAnsi="Arial" w:cs="Times New Roman"/>
          <w:color w:val="000000"/>
          <w:sz w:val="24"/>
          <w:szCs w:val="24"/>
        </w:rPr>
        <w:t xml:space="preserve">. The Supplier will comply and discharge all relevant TUPE responsibilities for the </w:t>
      </w:r>
      <w:proofErr w:type="gramStart"/>
      <w:r w:rsidRPr="003551B7">
        <w:rPr>
          <w:rFonts w:ascii="Arial" w:eastAsia="Calibri" w:hAnsi="Arial" w:cs="Times New Roman"/>
          <w:color w:val="000000"/>
          <w:sz w:val="24"/>
          <w:szCs w:val="24"/>
        </w:rPr>
        <w:t>identified</w:t>
      </w:r>
      <w:proofErr w:type="gramEnd"/>
      <w:r w:rsidRPr="003551B7">
        <w:rPr>
          <w:rFonts w:ascii="Arial" w:eastAsia="Calibri" w:hAnsi="Arial" w:cs="Times New Roman"/>
          <w:color w:val="000000"/>
          <w:sz w:val="24"/>
          <w:szCs w:val="24"/>
        </w:rPr>
        <w:t xml:space="preserve"> in-scope individuals and will endeavour to ensure DE&amp;S business continuity throughout the Transition </w:t>
      </w:r>
      <w:r w:rsidR="00E52B90">
        <w:rPr>
          <w:rFonts w:ascii="Arial" w:eastAsia="Calibri" w:hAnsi="Arial" w:cs="Times New Roman"/>
          <w:color w:val="000000"/>
          <w:sz w:val="24"/>
          <w:szCs w:val="24"/>
        </w:rPr>
        <w:t xml:space="preserve">Period </w:t>
      </w:r>
      <w:r w:rsidRPr="003551B7">
        <w:rPr>
          <w:rFonts w:ascii="Arial" w:eastAsia="Calibri" w:hAnsi="Arial" w:cs="Times New Roman"/>
          <w:color w:val="000000"/>
          <w:sz w:val="24"/>
          <w:szCs w:val="24"/>
        </w:rPr>
        <w:t xml:space="preserve">and </w:t>
      </w:r>
      <w:r w:rsidR="00365757">
        <w:rPr>
          <w:rFonts w:ascii="Arial" w:eastAsia="Calibri" w:hAnsi="Arial" w:cs="Times New Roman"/>
          <w:color w:val="000000"/>
          <w:sz w:val="24"/>
          <w:szCs w:val="24"/>
        </w:rPr>
        <w:t>up to the Service Delivery Date (</w:t>
      </w:r>
      <w:r w:rsidRPr="003551B7">
        <w:rPr>
          <w:rFonts w:ascii="Arial" w:eastAsia="Calibri" w:hAnsi="Arial" w:cs="Times New Roman"/>
          <w:color w:val="000000"/>
          <w:sz w:val="24"/>
          <w:szCs w:val="24"/>
        </w:rPr>
        <w:t>IOC</w:t>
      </w:r>
      <w:r w:rsidR="00365757">
        <w:rPr>
          <w:rFonts w:ascii="Arial" w:eastAsia="Calibri" w:hAnsi="Arial" w:cs="Times New Roman"/>
          <w:color w:val="000000"/>
          <w:sz w:val="24"/>
          <w:szCs w:val="24"/>
        </w:rPr>
        <w:t>)</w:t>
      </w:r>
      <w:r w:rsidRPr="003551B7">
        <w:rPr>
          <w:rFonts w:ascii="Arial" w:eastAsia="Calibri" w:hAnsi="Arial" w:cs="Times New Roman"/>
          <w:color w:val="000000"/>
          <w:sz w:val="24"/>
          <w:szCs w:val="24"/>
        </w:rPr>
        <w:t xml:space="preserve">. From </w:t>
      </w:r>
      <w:r w:rsidR="00365757">
        <w:rPr>
          <w:rFonts w:ascii="Arial" w:eastAsia="Calibri" w:hAnsi="Arial" w:cs="Times New Roman"/>
          <w:color w:val="000000"/>
          <w:sz w:val="24"/>
          <w:szCs w:val="24"/>
        </w:rPr>
        <w:t>the</w:t>
      </w:r>
      <w:r w:rsidRPr="003551B7">
        <w:rPr>
          <w:rFonts w:ascii="Arial" w:eastAsia="Calibri" w:hAnsi="Arial" w:cs="Times New Roman"/>
          <w:color w:val="000000"/>
          <w:sz w:val="24"/>
          <w:szCs w:val="24"/>
        </w:rPr>
        <w:t xml:space="preserve"> end of </w:t>
      </w:r>
      <w:r w:rsidR="009F4786">
        <w:rPr>
          <w:rFonts w:ascii="Arial" w:eastAsia="Calibri" w:hAnsi="Arial" w:cs="Times New Roman"/>
          <w:color w:val="000000"/>
          <w:sz w:val="24"/>
          <w:szCs w:val="24"/>
        </w:rPr>
        <w:t>the</w:t>
      </w:r>
      <w:r w:rsidRPr="003551B7">
        <w:rPr>
          <w:rFonts w:ascii="Arial" w:eastAsia="Calibri" w:hAnsi="Arial" w:cs="Times New Roman"/>
          <w:color w:val="000000"/>
          <w:sz w:val="24"/>
          <w:szCs w:val="24"/>
        </w:rPr>
        <w:t xml:space="preserve"> Mobilisation </w:t>
      </w:r>
      <w:r w:rsidR="004329B4">
        <w:rPr>
          <w:rFonts w:ascii="Arial" w:eastAsia="Calibri" w:hAnsi="Arial" w:cs="Times New Roman"/>
          <w:color w:val="000000"/>
          <w:sz w:val="24"/>
          <w:szCs w:val="24"/>
        </w:rPr>
        <w:t xml:space="preserve">Period </w:t>
      </w:r>
      <w:r w:rsidR="0076707B">
        <w:rPr>
          <w:rFonts w:ascii="Arial" w:eastAsia="Calibri" w:hAnsi="Arial" w:cs="Times New Roman"/>
          <w:color w:val="000000"/>
          <w:sz w:val="24"/>
          <w:szCs w:val="24"/>
        </w:rPr>
        <w:t>and at the Service Delivery Date</w:t>
      </w:r>
      <w:r w:rsidR="005D6658">
        <w:rPr>
          <w:rFonts w:ascii="Arial" w:eastAsia="Calibri" w:hAnsi="Arial" w:cs="Times New Roman"/>
          <w:color w:val="000000"/>
          <w:sz w:val="24"/>
          <w:szCs w:val="24"/>
        </w:rPr>
        <w:t xml:space="preserve"> </w:t>
      </w:r>
      <w:r w:rsidRPr="003551B7">
        <w:rPr>
          <w:rFonts w:ascii="Arial" w:eastAsia="Calibri" w:hAnsi="Arial" w:cs="Times New Roman"/>
          <w:color w:val="000000"/>
          <w:sz w:val="24"/>
          <w:szCs w:val="24"/>
        </w:rPr>
        <w:t xml:space="preserve">(IOC), the </w:t>
      </w:r>
      <w:r w:rsidR="009D042E">
        <w:rPr>
          <w:rFonts w:ascii="Arial" w:eastAsia="Calibri" w:hAnsi="Arial" w:cs="Times New Roman"/>
          <w:color w:val="000000"/>
          <w:sz w:val="24"/>
          <w:szCs w:val="24"/>
        </w:rPr>
        <w:t>S</w:t>
      </w:r>
      <w:r w:rsidRPr="003551B7">
        <w:rPr>
          <w:rFonts w:ascii="Arial" w:eastAsia="Calibri" w:hAnsi="Arial" w:cs="Times New Roman"/>
          <w:color w:val="000000"/>
          <w:sz w:val="24"/>
          <w:szCs w:val="24"/>
        </w:rPr>
        <w:t xml:space="preserve">upplier shall </w:t>
      </w:r>
      <w:r w:rsidR="00173928">
        <w:rPr>
          <w:rFonts w:ascii="Arial" w:eastAsia="Calibri" w:hAnsi="Arial" w:cs="Times New Roman"/>
          <w:color w:val="000000"/>
          <w:sz w:val="24"/>
          <w:szCs w:val="24"/>
        </w:rPr>
        <w:t xml:space="preserve">supply the Services and </w:t>
      </w:r>
      <w:r w:rsidRPr="003551B7">
        <w:rPr>
          <w:rFonts w:ascii="Arial" w:eastAsia="Calibri" w:hAnsi="Arial" w:cs="Times New Roman"/>
          <w:color w:val="000000"/>
          <w:sz w:val="24"/>
          <w:szCs w:val="24"/>
        </w:rPr>
        <w:t xml:space="preserve">deliver </w:t>
      </w:r>
      <w:r w:rsidR="0096350E">
        <w:rPr>
          <w:rFonts w:ascii="Arial" w:eastAsia="Calibri" w:hAnsi="Arial" w:cs="Times New Roman"/>
          <w:color w:val="000000"/>
          <w:sz w:val="24"/>
          <w:szCs w:val="24"/>
        </w:rPr>
        <w:t>Personnel</w:t>
      </w:r>
      <w:r w:rsidRPr="003551B7">
        <w:rPr>
          <w:rFonts w:ascii="Arial" w:eastAsia="Calibri" w:hAnsi="Arial" w:cs="Times New Roman"/>
          <w:color w:val="000000"/>
          <w:sz w:val="24"/>
          <w:szCs w:val="24"/>
        </w:rPr>
        <w:t xml:space="preserve"> to the Authority, aligned with business demand for Contingent Labour </w:t>
      </w:r>
      <w:r w:rsidR="00733CD7" w:rsidRPr="00DC7A5D">
        <w:rPr>
          <w:rFonts w:ascii="Arial" w:hAnsi="Arial" w:cs="Arial"/>
          <w:sz w:val="24"/>
          <w:szCs w:val="24"/>
        </w:rPr>
        <w:t xml:space="preserve">(CL) </w:t>
      </w:r>
      <w:r w:rsidRPr="003551B7">
        <w:rPr>
          <w:rFonts w:ascii="Arial" w:eastAsia="Calibri" w:hAnsi="Arial" w:cs="Times New Roman"/>
          <w:color w:val="000000"/>
          <w:sz w:val="24"/>
          <w:szCs w:val="24"/>
        </w:rPr>
        <w:t xml:space="preserve">and for Specific Tasks, through a diverse, suitably </w:t>
      </w:r>
      <w:proofErr w:type="gramStart"/>
      <w:r w:rsidRPr="003551B7">
        <w:rPr>
          <w:rFonts w:ascii="Arial" w:eastAsia="Calibri" w:hAnsi="Arial" w:cs="Times New Roman"/>
          <w:color w:val="000000"/>
          <w:sz w:val="24"/>
          <w:szCs w:val="24"/>
        </w:rPr>
        <w:t>qualified</w:t>
      </w:r>
      <w:proofErr w:type="gramEnd"/>
      <w:r w:rsidRPr="003551B7">
        <w:rPr>
          <w:rFonts w:ascii="Arial" w:eastAsia="Calibri" w:hAnsi="Arial" w:cs="Times New Roman"/>
          <w:color w:val="000000"/>
          <w:sz w:val="24"/>
          <w:szCs w:val="24"/>
        </w:rPr>
        <w:t xml:space="preserve"> and experienced supply base, in accordance with the </w:t>
      </w:r>
      <w:r w:rsidR="00851453">
        <w:rPr>
          <w:rFonts w:ascii="Arial" w:eastAsia="Calibri" w:hAnsi="Arial" w:cs="Times New Roman"/>
          <w:color w:val="000000"/>
          <w:sz w:val="24"/>
          <w:szCs w:val="24"/>
        </w:rPr>
        <w:t xml:space="preserve">live </w:t>
      </w:r>
      <w:r w:rsidRPr="003551B7">
        <w:rPr>
          <w:rFonts w:ascii="Arial" w:eastAsia="Calibri" w:hAnsi="Arial" w:cs="Times New Roman"/>
          <w:color w:val="000000"/>
          <w:sz w:val="24"/>
          <w:szCs w:val="24"/>
        </w:rPr>
        <w:t>DE&amp;S Success Profiles</w:t>
      </w:r>
      <w:r w:rsidR="00067B1F">
        <w:rPr>
          <w:rFonts w:ascii="Arial" w:eastAsia="Calibri" w:hAnsi="Arial" w:cs="Times New Roman"/>
          <w:color w:val="000000"/>
          <w:sz w:val="24"/>
          <w:szCs w:val="24"/>
        </w:rPr>
        <w:t xml:space="preserve"> (Annex C)</w:t>
      </w:r>
      <w:r w:rsidR="00851453">
        <w:rPr>
          <w:rFonts w:ascii="Arial" w:eastAsia="Calibri" w:hAnsi="Arial" w:cs="Times New Roman"/>
          <w:color w:val="000000"/>
          <w:sz w:val="24"/>
          <w:szCs w:val="24"/>
        </w:rPr>
        <w:t>.</w:t>
      </w:r>
    </w:p>
    <w:p w14:paraId="2B35E67F" w14:textId="1CAAA640" w:rsidR="00A3582F" w:rsidRPr="008A540F" w:rsidRDefault="00A3582F"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8A540F">
        <w:rPr>
          <w:rFonts w:ascii="Arial" w:eastAsia="Calibri" w:hAnsi="Arial" w:cs="Times New Roman"/>
          <w:color w:val="000000"/>
          <w:sz w:val="24"/>
          <w:szCs w:val="24"/>
        </w:rPr>
        <w:t xml:space="preserve">A collaborative and flexible approach will be </w:t>
      </w:r>
      <w:proofErr w:type="gramStart"/>
      <w:r w:rsidRPr="008A540F">
        <w:rPr>
          <w:rFonts w:ascii="Arial" w:eastAsia="Calibri" w:hAnsi="Arial" w:cs="Times New Roman"/>
          <w:color w:val="000000"/>
          <w:sz w:val="24"/>
          <w:szCs w:val="24"/>
        </w:rPr>
        <w:t>required</w:t>
      </w:r>
      <w:proofErr w:type="gramEnd"/>
      <w:r w:rsidRPr="008A540F">
        <w:rPr>
          <w:rFonts w:ascii="Arial" w:eastAsia="Calibri" w:hAnsi="Arial" w:cs="Times New Roman"/>
          <w:color w:val="000000"/>
          <w:sz w:val="24"/>
          <w:szCs w:val="24"/>
        </w:rPr>
        <w:t xml:space="preserve"> to address changing requirements, priorities and a rapidly evolving environment.  The </w:t>
      </w:r>
      <w:r w:rsidR="00174376">
        <w:rPr>
          <w:rFonts w:ascii="Arial" w:eastAsia="Calibri" w:hAnsi="Arial" w:cs="Times New Roman"/>
          <w:color w:val="000000"/>
          <w:sz w:val="24"/>
          <w:szCs w:val="24"/>
        </w:rPr>
        <w:t>Supplier</w:t>
      </w:r>
      <w:r w:rsidRPr="008A540F">
        <w:rPr>
          <w:rFonts w:ascii="Arial" w:eastAsia="Calibri" w:hAnsi="Arial" w:cs="Times New Roman"/>
          <w:color w:val="000000"/>
          <w:sz w:val="24"/>
          <w:szCs w:val="24"/>
        </w:rPr>
        <w:t xml:space="preserve"> shall </w:t>
      </w:r>
      <w:proofErr w:type="gramStart"/>
      <w:r w:rsidRPr="008A540F">
        <w:rPr>
          <w:rFonts w:ascii="Arial" w:eastAsia="Calibri" w:hAnsi="Arial" w:cs="Times New Roman"/>
          <w:color w:val="000000"/>
          <w:sz w:val="24"/>
          <w:szCs w:val="24"/>
        </w:rPr>
        <w:t>be required</w:t>
      </w:r>
      <w:proofErr w:type="gramEnd"/>
      <w:r w:rsidRPr="008A540F">
        <w:rPr>
          <w:rFonts w:ascii="Arial" w:eastAsia="Calibri" w:hAnsi="Arial" w:cs="Times New Roman"/>
          <w:color w:val="000000"/>
          <w:sz w:val="24"/>
          <w:szCs w:val="24"/>
        </w:rPr>
        <w:t xml:space="preserve"> to ensure sufficient</w:t>
      </w:r>
      <w:r w:rsidR="00586AD6">
        <w:rPr>
          <w:rFonts w:ascii="Arial" w:eastAsia="Calibri" w:hAnsi="Arial" w:cs="Times New Roman"/>
          <w:color w:val="000000"/>
          <w:sz w:val="24"/>
          <w:szCs w:val="24"/>
        </w:rPr>
        <w:t xml:space="preserve"> </w:t>
      </w:r>
      <w:r w:rsidR="0096350E">
        <w:rPr>
          <w:rFonts w:ascii="Arial" w:eastAsia="Calibri" w:hAnsi="Arial" w:cs="Times New Roman"/>
          <w:color w:val="000000"/>
          <w:sz w:val="24"/>
          <w:szCs w:val="24"/>
        </w:rPr>
        <w:t>Personnel</w:t>
      </w:r>
      <w:r w:rsidRPr="008A540F">
        <w:rPr>
          <w:rFonts w:ascii="Arial" w:eastAsia="Calibri" w:hAnsi="Arial" w:cs="Times New Roman"/>
          <w:color w:val="000000"/>
          <w:sz w:val="24"/>
          <w:szCs w:val="24"/>
        </w:rPr>
        <w:t xml:space="preserve"> suitable for </w:t>
      </w:r>
      <w:r w:rsidR="00052FF8" w:rsidRPr="008A540F">
        <w:rPr>
          <w:rFonts w:ascii="Arial" w:eastAsia="Calibri" w:hAnsi="Arial" w:cs="Times New Roman"/>
          <w:color w:val="000000"/>
          <w:sz w:val="24"/>
          <w:szCs w:val="24"/>
        </w:rPr>
        <w:t xml:space="preserve">rapid </w:t>
      </w:r>
      <w:r w:rsidRPr="008A540F">
        <w:rPr>
          <w:rFonts w:ascii="Arial" w:eastAsia="Calibri" w:hAnsi="Arial" w:cs="Times New Roman"/>
          <w:color w:val="000000"/>
          <w:sz w:val="24"/>
          <w:szCs w:val="24"/>
        </w:rPr>
        <w:t xml:space="preserve">deployment both at points of surge and where requirements unexpectedly fluctuate, utilising agile methodologies where practical. </w:t>
      </w:r>
    </w:p>
    <w:p w14:paraId="2F936E7A" w14:textId="1C9120A4" w:rsidR="006632A3" w:rsidRPr="005018BB" w:rsidRDefault="009C032A" w:rsidP="000C656E">
      <w:pPr>
        <w:numPr>
          <w:ilvl w:val="2"/>
          <w:numId w:val="1"/>
        </w:numPr>
        <w:tabs>
          <w:tab w:val="num" w:pos="1134"/>
        </w:tabs>
        <w:spacing w:after="240" w:line="240" w:lineRule="auto"/>
        <w:ind w:left="567" w:firstLine="0"/>
        <w:rPr>
          <w:rFonts w:ascii="Arial" w:hAnsi="Arial" w:cs="Arial"/>
          <w:sz w:val="24"/>
          <w:szCs w:val="24"/>
        </w:rPr>
      </w:pPr>
      <w:r w:rsidRPr="003931C3">
        <w:rPr>
          <w:rFonts w:ascii="Arial" w:eastAsia="Calibri" w:hAnsi="Arial" w:cs="Times New Roman"/>
          <w:color w:val="000000"/>
          <w:sz w:val="24"/>
          <w:szCs w:val="24"/>
        </w:rPr>
        <w:t xml:space="preserve">The </w:t>
      </w:r>
      <w:r w:rsidR="007B2306">
        <w:rPr>
          <w:rFonts w:ascii="Arial" w:eastAsia="Calibri" w:hAnsi="Arial" w:cs="Times New Roman"/>
          <w:color w:val="000000"/>
          <w:sz w:val="24"/>
          <w:szCs w:val="24"/>
        </w:rPr>
        <w:t>S</w:t>
      </w:r>
      <w:r w:rsidRPr="003931C3">
        <w:rPr>
          <w:rFonts w:ascii="Arial" w:eastAsia="Calibri" w:hAnsi="Arial" w:cs="Times New Roman"/>
          <w:color w:val="000000"/>
          <w:sz w:val="24"/>
          <w:szCs w:val="24"/>
        </w:rPr>
        <w:t xml:space="preserve">ervices required </w:t>
      </w:r>
      <w:proofErr w:type="gramStart"/>
      <w:r w:rsidR="007B2306">
        <w:rPr>
          <w:rFonts w:ascii="Arial" w:eastAsia="Calibri" w:hAnsi="Arial" w:cs="Times New Roman"/>
          <w:color w:val="000000"/>
          <w:sz w:val="24"/>
          <w:szCs w:val="24"/>
        </w:rPr>
        <w:t>are</w:t>
      </w:r>
      <w:r w:rsidR="005018BB" w:rsidRPr="003931C3">
        <w:rPr>
          <w:rFonts w:ascii="Arial" w:eastAsia="Calibri" w:hAnsi="Arial" w:cs="Times New Roman"/>
          <w:color w:val="000000"/>
          <w:sz w:val="24"/>
          <w:szCs w:val="24"/>
        </w:rPr>
        <w:t>;</w:t>
      </w:r>
      <w:proofErr w:type="gramEnd"/>
    </w:p>
    <w:p w14:paraId="30A344FE" w14:textId="6A4413C6" w:rsidR="00F45142" w:rsidRPr="00DC7A5D" w:rsidRDefault="00F45142" w:rsidP="000C656E">
      <w:pPr>
        <w:pStyle w:val="ListParagraph"/>
        <w:numPr>
          <w:ilvl w:val="0"/>
          <w:numId w:val="6"/>
        </w:numPr>
        <w:spacing w:before="240" w:line="276" w:lineRule="auto"/>
        <w:rPr>
          <w:rFonts w:ascii="Arial" w:hAnsi="Arial" w:cs="Arial"/>
          <w:sz w:val="24"/>
          <w:szCs w:val="24"/>
        </w:rPr>
      </w:pPr>
      <w:r w:rsidRPr="00DC7A5D">
        <w:rPr>
          <w:rFonts w:ascii="Arial" w:hAnsi="Arial" w:cs="Arial"/>
          <w:b/>
          <w:bCs/>
          <w:sz w:val="24"/>
          <w:szCs w:val="24"/>
        </w:rPr>
        <w:t>Mode 1</w:t>
      </w:r>
      <w:r w:rsidRPr="00DC7A5D">
        <w:rPr>
          <w:rFonts w:ascii="Arial" w:hAnsi="Arial" w:cs="Arial"/>
          <w:sz w:val="24"/>
          <w:szCs w:val="24"/>
        </w:rPr>
        <w:t xml:space="preserve"> – </w:t>
      </w:r>
      <w:r w:rsidR="0096350E">
        <w:rPr>
          <w:rFonts w:ascii="Arial" w:hAnsi="Arial" w:cs="Arial"/>
          <w:sz w:val="24"/>
          <w:szCs w:val="24"/>
        </w:rPr>
        <w:t>Personnel</w:t>
      </w:r>
      <w:r w:rsidR="00E532FA" w:rsidRPr="00DC7A5D">
        <w:rPr>
          <w:rFonts w:ascii="Arial" w:hAnsi="Arial" w:cs="Arial"/>
          <w:sz w:val="24"/>
          <w:szCs w:val="24"/>
        </w:rPr>
        <w:t xml:space="preserve"> (team or an individual) for a specific assignment</w:t>
      </w:r>
      <w:r w:rsidR="00D35DFA" w:rsidRPr="00DC7A5D">
        <w:rPr>
          <w:rFonts w:ascii="Arial" w:hAnsi="Arial" w:cs="Arial"/>
          <w:sz w:val="24"/>
          <w:szCs w:val="24"/>
        </w:rPr>
        <w:t xml:space="preserve"> against a DE&amp;S Success Profile</w:t>
      </w:r>
      <w:r w:rsidR="00B652A2" w:rsidRPr="00DC7A5D">
        <w:rPr>
          <w:rFonts w:ascii="Arial" w:hAnsi="Arial" w:cs="Arial"/>
          <w:sz w:val="24"/>
          <w:szCs w:val="24"/>
        </w:rPr>
        <w:t xml:space="preserve"> (role description)</w:t>
      </w:r>
      <w:r w:rsidR="00E532FA" w:rsidRPr="00DC7A5D">
        <w:rPr>
          <w:rFonts w:ascii="Arial" w:hAnsi="Arial" w:cs="Arial"/>
          <w:sz w:val="24"/>
          <w:szCs w:val="24"/>
        </w:rPr>
        <w:t xml:space="preserve">. </w:t>
      </w:r>
      <w:r w:rsidR="00B652A2" w:rsidRPr="00DC7A5D">
        <w:rPr>
          <w:rFonts w:ascii="Arial" w:hAnsi="Arial" w:cs="Arial"/>
          <w:sz w:val="24"/>
          <w:szCs w:val="24"/>
        </w:rPr>
        <w:t>These resources are mostly r</w:t>
      </w:r>
      <w:r w:rsidR="00A62A8B" w:rsidRPr="00DC7A5D">
        <w:rPr>
          <w:rFonts w:ascii="Arial" w:hAnsi="Arial" w:cs="Arial"/>
          <w:sz w:val="24"/>
          <w:szCs w:val="24"/>
        </w:rPr>
        <w:t>egular</w:t>
      </w:r>
      <w:r w:rsidRPr="00DC7A5D">
        <w:rPr>
          <w:rFonts w:ascii="Arial" w:hAnsi="Arial" w:cs="Arial"/>
          <w:sz w:val="24"/>
          <w:szCs w:val="24"/>
        </w:rPr>
        <w:t xml:space="preserve"> </w:t>
      </w:r>
      <w:r w:rsidR="003B30B4" w:rsidRPr="00DC7A5D">
        <w:rPr>
          <w:rFonts w:ascii="Arial" w:hAnsi="Arial" w:cs="Arial"/>
          <w:sz w:val="24"/>
          <w:szCs w:val="24"/>
        </w:rPr>
        <w:t xml:space="preserve">Contingent Labour </w:t>
      </w:r>
      <w:r w:rsidR="009A650E">
        <w:rPr>
          <w:rFonts w:ascii="Arial" w:hAnsi="Arial" w:cs="Arial"/>
          <w:sz w:val="24"/>
          <w:szCs w:val="24"/>
        </w:rPr>
        <w:t>or w</w:t>
      </w:r>
      <w:r w:rsidR="00A62A8B" w:rsidRPr="00DC7A5D">
        <w:rPr>
          <w:rFonts w:ascii="Arial" w:hAnsi="Arial" w:cs="Arial"/>
          <w:sz w:val="24"/>
          <w:szCs w:val="24"/>
        </w:rPr>
        <w:t xml:space="preserve">ork </w:t>
      </w:r>
      <w:r w:rsidR="009A650E">
        <w:rPr>
          <w:rFonts w:ascii="Arial" w:hAnsi="Arial" w:cs="Arial"/>
          <w:sz w:val="24"/>
          <w:szCs w:val="24"/>
        </w:rPr>
        <w:t>f</w:t>
      </w:r>
      <w:r w:rsidR="00A62A8B" w:rsidRPr="00DC7A5D">
        <w:rPr>
          <w:rFonts w:ascii="Arial" w:hAnsi="Arial" w:cs="Arial"/>
          <w:sz w:val="24"/>
          <w:szCs w:val="24"/>
        </w:rPr>
        <w:t xml:space="preserve">orce </w:t>
      </w:r>
      <w:r w:rsidR="009A650E">
        <w:rPr>
          <w:rFonts w:ascii="Arial" w:hAnsi="Arial" w:cs="Arial"/>
          <w:sz w:val="24"/>
          <w:szCs w:val="24"/>
        </w:rPr>
        <w:t>s</w:t>
      </w:r>
      <w:r w:rsidR="003B30B4" w:rsidRPr="00DC7A5D">
        <w:rPr>
          <w:rFonts w:ascii="Arial" w:hAnsi="Arial" w:cs="Arial"/>
          <w:sz w:val="24"/>
          <w:szCs w:val="24"/>
        </w:rPr>
        <w:t>ubstitutes</w:t>
      </w:r>
      <w:r w:rsidR="009A006B">
        <w:rPr>
          <w:rFonts w:ascii="Arial" w:hAnsi="Arial" w:cs="Arial"/>
          <w:sz w:val="24"/>
          <w:szCs w:val="24"/>
        </w:rPr>
        <w:t>,</w:t>
      </w:r>
      <w:r w:rsidR="003B30B4" w:rsidRPr="00DC7A5D">
        <w:rPr>
          <w:rFonts w:ascii="Arial" w:hAnsi="Arial" w:cs="Arial"/>
          <w:sz w:val="24"/>
          <w:szCs w:val="24"/>
        </w:rPr>
        <w:t xml:space="preserve"> </w:t>
      </w:r>
      <w:proofErr w:type="gramStart"/>
      <w:r w:rsidR="00B85ACD" w:rsidRPr="00DC7A5D">
        <w:rPr>
          <w:rFonts w:ascii="Arial" w:hAnsi="Arial" w:cs="Arial"/>
          <w:sz w:val="24"/>
          <w:szCs w:val="24"/>
        </w:rPr>
        <w:t>i.e.</w:t>
      </w:r>
      <w:proofErr w:type="gramEnd"/>
      <w:r w:rsidR="003B30B4" w:rsidRPr="00DC7A5D">
        <w:rPr>
          <w:rFonts w:ascii="Arial" w:hAnsi="Arial" w:cs="Arial"/>
          <w:sz w:val="24"/>
          <w:szCs w:val="24"/>
        </w:rPr>
        <w:t xml:space="preserve"> those </w:t>
      </w:r>
      <w:r w:rsidR="0096350E">
        <w:rPr>
          <w:rFonts w:ascii="Arial" w:hAnsi="Arial" w:cs="Arial"/>
          <w:sz w:val="24"/>
          <w:szCs w:val="24"/>
        </w:rPr>
        <w:t>Personnel</w:t>
      </w:r>
      <w:r w:rsidR="003B30B4" w:rsidRPr="00DC7A5D">
        <w:rPr>
          <w:rFonts w:ascii="Arial" w:hAnsi="Arial" w:cs="Arial"/>
          <w:sz w:val="24"/>
          <w:szCs w:val="24"/>
        </w:rPr>
        <w:t xml:space="preserve"> required to </w:t>
      </w:r>
      <w:r w:rsidR="00F13988" w:rsidRPr="00DC7A5D">
        <w:rPr>
          <w:rFonts w:ascii="Arial" w:hAnsi="Arial" w:cs="Arial"/>
          <w:sz w:val="24"/>
          <w:szCs w:val="24"/>
        </w:rPr>
        <w:t>cover an existing Civil Servant vacancy</w:t>
      </w:r>
      <w:r w:rsidR="00237EEC">
        <w:rPr>
          <w:rFonts w:ascii="Arial" w:hAnsi="Arial" w:cs="Arial"/>
          <w:sz w:val="24"/>
          <w:szCs w:val="24"/>
        </w:rPr>
        <w:t>.</w:t>
      </w:r>
      <w:r w:rsidR="00237EEC" w:rsidRPr="003931C3">
        <w:rPr>
          <w:rFonts w:ascii="Arial" w:hAnsi="Arial" w:cs="Arial"/>
          <w:sz w:val="24"/>
          <w:szCs w:val="24"/>
        </w:rPr>
        <w:t xml:space="preserve"> </w:t>
      </w:r>
    </w:p>
    <w:p w14:paraId="5AB46413" w14:textId="77777777" w:rsidR="00E37AC0" w:rsidRPr="00DC7A5D" w:rsidRDefault="00E37AC0" w:rsidP="00E37AC0">
      <w:pPr>
        <w:pStyle w:val="ListParagraph"/>
        <w:spacing w:before="240" w:line="276" w:lineRule="auto"/>
        <w:ind w:left="1854"/>
        <w:rPr>
          <w:rFonts w:ascii="Arial" w:hAnsi="Arial" w:cs="Arial"/>
          <w:sz w:val="24"/>
          <w:szCs w:val="24"/>
        </w:rPr>
      </w:pPr>
    </w:p>
    <w:p w14:paraId="0CEE7E68" w14:textId="0834202B" w:rsidR="00E37AC0" w:rsidRDefault="00F45142" w:rsidP="000C656E">
      <w:pPr>
        <w:pStyle w:val="ListParagraph"/>
        <w:numPr>
          <w:ilvl w:val="0"/>
          <w:numId w:val="6"/>
        </w:numPr>
        <w:spacing w:before="240" w:line="276" w:lineRule="auto"/>
        <w:rPr>
          <w:rFonts w:ascii="Arial" w:hAnsi="Arial" w:cs="Arial"/>
          <w:sz w:val="24"/>
          <w:szCs w:val="24"/>
        </w:rPr>
      </w:pPr>
      <w:r w:rsidRPr="00DC7A5D">
        <w:rPr>
          <w:rFonts w:ascii="Arial" w:hAnsi="Arial" w:cs="Arial"/>
          <w:b/>
          <w:bCs/>
          <w:sz w:val="24"/>
          <w:szCs w:val="24"/>
        </w:rPr>
        <w:t>Mode 1a</w:t>
      </w:r>
      <w:r w:rsidRPr="00DC7A5D">
        <w:rPr>
          <w:rFonts w:ascii="Arial" w:hAnsi="Arial" w:cs="Arial"/>
          <w:sz w:val="24"/>
          <w:szCs w:val="24"/>
        </w:rPr>
        <w:t xml:space="preserve"> – </w:t>
      </w:r>
      <w:r w:rsidR="00995FBF" w:rsidRPr="00DC7A5D">
        <w:rPr>
          <w:rFonts w:ascii="Arial" w:hAnsi="Arial" w:cs="Arial"/>
          <w:sz w:val="24"/>
          <w:szCs w:val="24"/>
        </w:rPr>
        <w:t xml:space="preserve">Nominated individual for </w:t>
      </w:r>
      <w:r w:rsidR="000257D9">
        <w:rPr>
          <w:rFonts w:ascii="Arial" w:hAnsi="Arial" w:cs="Arial"/>
          <w:sz w:val="24"/>
          <w:szCs w:val="24"/>
        </w:rPr>
        <w:t xml:space="preserve">a </w:t>
      </w:r>
      <w:r w:rsidR="00995FBF" w:rsidRPr="00DC7A5D">
        <w:rPr>
          <w:rFonts w:ascii="Arial" w:hAnsi="Arial" w:cs="Arial"/>
          <w:sz w:val="24"/>
          <w:szCs w:val="24"/>
        </w:rPr>
        <w:t>specific assignment</w:t>
      </w:r>
      <w:r w:rsidR="00A94B30">
        <w:rPr>
          <w:rFonts w:ascii="Arial" w:hAnsi="Arial" w:cs="Arial"/>
          <w:sz w:val="24"/>
          <w:szCs w:val="24"/>
        </w:rPr>
        <w:t xml:space="preserve"> against a DE&amp;S Success Profile</w:t>
      </w:r>
      <w:r w:rsidR="00995FBF" w:rsidRPr="00DC7A5D">
        <w:rPr>
          <w:rFonts w:ascii="Arial" w:hAnsi="Arial" w:cs="Arial"/>
          <w:sz w:val="24"/>
          <w:szCs w:val="24"/>
        </w:rPr>
        <w:t xml:space="preserve">. </w:t>
      </w:r>
      <w:r w:rsidR="00D46F6D" w:rsidRPr="00DC7A5D">
        <w:rPr>
          <w:rFonts w:ascii="Arial" w:hAnsi="Arial" w:cs="Arial"/>
          <w:sz w:val="24"/>
          <w:szCs w:val="24"/>
        </w:rPr>
        <w:t xml:space="preserve">As </w:t>
      </w:r>
      <w:r w:rsidR="00F82758" w:rsidRPr="00DC7A5D">
        <w:rPr>
          <w:rFonts w:ascii="Arial" w:hAnsi="Arial" w:cs="Arial"/>
          <w:sz w:val="24"/>
          <w:szCs w:val="24"/>
        </w:rPr>
        <w:t xml:space="preserve">per </w:t>
      </w:r>
      <w:r w:rsidR="00D46F6D" w:rsidRPr="00DC7A5D">
        <w:rPr>
          <w:rFonts w:ascii="Arial" w:hAnsi="Arial" w:cs="Arial"/>
          <w:sz w:val="24"/>
          <w:szCs w:val="24"/>
        </w:rPr>
        <w:t>Mode 1 above but via n</w:t>
      </w:r>
      <w:r w:rsidRPr="00DC7A5D">
        <w:rPr>
          <w:rFonts w:ascii="Arial" w:hAnsi="Arial" w:cs="Arial"/>
          <w:sz w:val="24"/>
          <w:szCs w:val="24"/>
        </w:rPr>
        <w:t>ominated individual</w:t>
      </w:r>
      <w:r w:rsidR="00D46F6D" w:rsidRPr="00DC7A5D">
        <w:rPr>
          <w:rFonts w:ascii="Arial" w:hAnsi="Arial" w:cs="Arial"/>
          <w:sz w:val="24"/>
          <w:szCs w:val="24"/>
        </w:rPr>
        <w:t>s</w:t>
      </w:r>
      <w:r w:rsidR="00C46195" w:rsidRPr="00DC7A5D">
        <w:rPr>
          <w:rFonts w:ascii="Arial" w:hAnsi="Arial" w:cs="Arial"/>
          <w:sz w:val="24"/>
          <w:szCs w:val="24"/>
        </w:rPr>
        <w:t>.</w:t>
      </w:r>
    </w:p>
    <w:p w14:paraId="3CE05BF4" w14:textId="77777777" w:rsidR="00F45142" w:rsidRPr="00DC7A5D" w:rsidRDefault="00F45142" w:rsidP="00E37AC0">
      <w:pPr>
        <w:pStyle w:val="ListParagraph"/>
        <w:rPr>
          <w:rFonts w:ascii="Arial" w:hAnsi="Arial" w:cs="Arial"/>
          <w:sz w:val="24"/>
          <w:szCs w:val="24"/>
        </w:rPr>
      </w:pPr>
    </w:p>
    <w:p w14:paraId="7F5D5F77" w14:textId="59864116" w:rsidR="00010E63" w:rsidRDefault="00F45142" w:rsidP="000C656E">
      <w:pPr>
        <w:pStyle w:val="ListParagraph"/>
        <w:numPr>
          <w:ilvl w:val="0"/>
          <w:numId w:val="6"/>
        </w:numPr>
        <w:spacing w:before="240" w:line="276" w:lineRule="auto"/>
        <w:rPr>
          <w:rFonts w:ascii="Arial" w:hAnsi="Arial" w:cs="Arial"/>
          <w:sz w:val="24"/>
          <w:szCs w:val="24"/>
        </w:rPr>
      </w:pPr>
      <w:r w:rsidRPr="00010E63">
        <w:rPr>
          <w:rFonts w:ascii="Arial" w:hAnsi="Arial" w:cs="Arial"/>
          <w:b/>
          <w:bCs/>
          <w:sz w:val="24"/>
          <w:szCs w:val="24"/>
        </w:rPr>
        <w:t>Mode 2</w:t>
      </w:r>
      <w:r w:rsidRPr="00010E63">
        <w:rPr>
          <w:rFonts w:ascii="Arial" w:hAnsi="Arial" w:cs="Arial"/>
          <w:sz w:val="24"/>
          <w:szCs w:val="24"/>
        </w:rPr>
        <w:t xml:space="preserve"> – </w:t>
      </w:r>
      <w:r w:rsidR="00C46195" w:rsidRPr="00010E63">
        <w:rPr>
          <w:rFonts w:ascii="Arial" w:hAnsi="Arial" w:cs="Arial"/>
          <w:sz w:val="24"/>
          <w:szCs w:val="24"/>
        </w:rPr>
        <w:t>Delivery of defined Products and Services.</w:t>
      </w:r>
      <w:r w:rsidR="00DE0581" w:rsidRPr="00010E63">
        <w:rPr>
          <w:rFonts w:ascii="Arial" w:hAnsi="Arial" w:cs="Arial"/>
          <w:sz w:val="24"/>
          <w:szCs w:val="24"/>
        </w:rPr>
        <w:t xml:space="preserve"> For a Specific Task the Authority Demander may set the specifications and require the </w:t>
      </w:r>
      <w:r w:rsidR="00A25411">
        <w:rPr>
          <w:rFonts w:ascii="Arial" w:hAnsi="Arial" w:cs="Arial"/>
          <w:sz w:val="24"/>
          <w:szCs w:val="24"/>
        </w:rPr>
        <w:t>Supplier</w:t>
      </w:r>
      <w:r w:rsidR="00DE0581" w:rsidRPr="00010E63">
        <w:rPr>
          <w:rFonts w:ascii="Arial" w:hAnsi="Arial" w:cs="Arial"/>
          <w:sz w:val="24"/>
          <w:szCs w:val="24"/>
        </w:rPr>
        <w:t xml:space="preserve"> to manage and complete the Specific Task. All such tasks will </w:t>
      </w:r>
      <w:proofErr w:type="gramStart"/>
      <w:r w:rsidR="00DE0581" w:rsidRPr="00010E63">
        <w:rPr>
          <w:rFonts w:ascii="Arial" w:hAnsi="Arial" w:cs="Arial"/>
          <w:sz w:val="24"/>
          <w:szCs w:val="24"/>
        </w:rPr>
        <w:t>be output</w:t>
      </w:r>
      <w:proofErr w:type="gramEnd"/>
      <w:r w:rsidR="00DE0581" w:rsidRPr="00010E63">
        <w:rPr>
          <w:rFonts w:ascii="Arial" w:hAnsi="Arial" w:cs="Arial"/>
          <w:sz w:val="24"/>
          <w:szCs w:val="24"/>
        </w:rPr>
        <w:t xml:space="preserve"> </w:t>
      </w:r>
      <w:r w:rsidR="006B50F7" w:rsidRPr="00010E63">
        <w:rPr>
          <w:rFonts w:ascii="Arial" w:hAnsi="Arial" w:cs="Arial"/>
          <w:sz w:val="24"/>
          <w:szCs w:val="24"/>
        </w:rPr>
        <w:t>based,</w:t>
      </w:r>
      <w:r w:rsidR="00DE0581" w:rsidRPr="00010E63">
        <w:rPr>
          <w:rFonts w:ascii="Arial" w:hAnsi="Arial" w:cs="Arial"/>
          <w:sz w:val="24"/>
          <w:szCs w:val="24"/>
        </w:rPr>
        <w:t xml:space="preserve"> and time bound against a defined schedule of work, with </w:t>
      </w:r>
      <w:r w:rsidR="0096350E">
        <w:rPr>
          <w:rFonts w:ascii="Arial" w:hAnsi="Arial" w:cs="Arial"/>
          <w:sz w:val="24"/>
          <w:szCs w:val="24"/>
        </w:rPr>
        <w:t>Personnel</w:t>
      </w:r>
      <w:r w:rsidR="00DE0581" w:rsidRPr="00010E63">
        <w:rPr>
          <w:rFonts w:ascii="Arial" w:hAnsi="Arial" w:cs="Arial"/>
          <w:sz w:val="24"/>
          <w:szCs w:val="24"/>
        </w:rPr>
        <w:t xml:space="preserve"> aligned to</w:t>
      </w:r>
      <w:r w:rsidR="007D5A5C" w:rsidRPr="00010E63">
        <w:rPr>
          <w:rFonts w:ascii="Arial" w:hAnsi="Arial" w:cs="Arial"/>
          <w:sz w:val="24"/>
          <w:szCs w:val="24"/>
        </w:rPr>
        <w:t xml:space="preserve"> and charged against</w:t>
      </w:r>
      <w:r w:rsidR="00DE0581" w:rsidRPr="00010E63">
        <w:rPr>
          <w:rFonts w:ascii="Arial" w:hAnsi="Arial" w:cs="Arial"/>
          <w:sz w:val="24"/>
          <w:szCs w:val="24"/>
        </w:rPr>
        <w:t xml:space="preserve"> the </w:t>
      </w:r>
      <w:r w:rsidR="007D5A5C" w:rsidRPr="00010E63">
        <w:rPr>
          <w:rFonts w:ascii="Arial" w:hAnsi="Arial" w:cs="Arial"/>
          <w:sz w:val="24"/>
          <w:szCs w:val="24"/>
        </w:rPr>
        <w:t xml:space="preserve">day rates and </w:t>
      </w:r>
      <w:r w:rsidR="00DE0581" w:rsidRPr="00010E63">
        <w:rPr>
          <w:rFonts w:ascii="Arial" w:hAnsi="Arial" w:cs="Arial"/>
          <w:sz w:val="24"/>
          <w:szCs w:val="24"/>
        </w:rPr>
        <w:t xml:space="preserve">requirements of the relevant </w:t>
      </w:r>
      <w:r w:rsidR="0096350E">
        <w:rPr>
          <w:rFonts w:ascii="Arial" w:hAnsi="Arial" w:cs="Arial"/>
          <w:sz w:val="24"/>
          <w:szCs w:val="24"/>
        </w:rPr>
        <w:t>Success P</w:t>
      </w:r>
      <w:r w:rsidR="00DE0581" w:rsidRPr="00010E63">
        <w:rPr>
          <w:rFonts w:ascii="Arial" w:hAnsi="Arial" w:cs="Arial"/>
          <w:sz w:val="24"/>
          <w:szCs w:val="24"/>
        </w:rPr>
        <w:t xml:space="preserve">rofile level/standard for that </w:t>
      </w:r>
      <w:r w:rsidR="0096350E">
        <w:rPr>
          <w:rFonts w:ascii="Arial" w:hAnsi="Arial" w:cs="Arial"/>
          <w:sz w:val="24"/>
          <w:szCs w:val="24"/>
        </w:rPr>
        <w:t>role</w:t>
      </w:r>
      <w:r w:rsidR="00DE0581" w:rsidRPr="00010E63">
        <w:rPr>
          <w:rFonts w:ascii="Arial" w:hAnsi="Arial" w:cs="Arial"/>
          <w:sz w:val="24"/>
          <w:szCs w:val="24"/>
        </w:rPr>
        <w:t>.</w:t>
      </w:r>
      <w:r w:rsidR="00FB7EED">
        <w:rPr>
          <w:rFonts w:ascii="Arial" w:hAnsi="Arial" w:cs="Arial"/>
          <w:sz w:val="24"/>
          <w:szCs w:val="24"/>
        </w:rPr>
        <w:t xml:space="preserve"> </w:t>
      </w:r>
    </w:p>
    <w:p w14:paraId="5BEF998E" w14:textId="77777777" w:rsidR="00FC1C08" w:rsidRDefault="00FC1C08" w:rsidP="00FC1C08">
      <w:pPr>
        <w:pStyle w:val="ListParagraph"/>
        <w:spacing w:before="240" w:line="276" w:lineRule="auto"/>
        <w:ind w:left="1854"/>
        <w:rPr>
          <w:rFonts w:ascii="Arial" w:hAnsi="Arial" w:cs="Arial"/>
          <w:sz w:val="24"/>
          <w:szCs w:val="24"/>
        </w:rPr>
      </w:pPr>
    </w:p>
    <w:p w14:paraId="3CC5D567" w14:textId="70113105" w:rsidR="00644058" w:rsidRPr="00010E63" w:rsidRDefault="00644058" w:rsidP="000C656E">
      <w:pPr>
        <w:pStyle w:val="ListParagraph"/>
        <w:numPr>
          <w:ilvl w:val="0"/>
          <w:numId w:val="6"/>
        </w:numPr>
        <w:spacing w:before="240" w:line="276" w:lineRule="auto"/>
        <w:rPr>
          <w:rFonts w:ascii="Arial" w:hAnsi="Arial" w:cs="Arial"/>
          <w:sz w:val="24"/>
          <w:szCs w:val="24"/>
        </w:rPr>
      </w:pPr>
      <w:r w:rsidRPr="00010E63">
        <w:rPr>
          <w:rFonts w:ascii="Arial" w:hAnsi="Arial" w:cs="Arial"/>
          <w:b/>
          <w:bCs/>
          <w:sz w:val="24"/>
          <w:szCs w:val="24"/>
        </w:rPr>
        <w:t>Mode 2a</w:t>
      </w:r>
      <w:r w:rsidRPr="00010E63">
        <w:rPr>
          <w:rFonts w:ascii="Arial" w:hAnsi="Arial" w:cs="Arial"/>
          <w:sz w:val="24"/>
          <w:szCs w:val="24"/>
        </w:rPr>
        <w:t xml:space="preserve"> – Specific tasking as per Mode 2 but with a mini-</w:t>
      </w:r>
      <w:r w:rsidR="005E7BC6">
        <w:rPr>
          <w:rFonts w:ascii="Arial" w:hAnsi="Arial" w:cs="Arial"/>
          <w:sz w:val="24"/>
          <w:szCs w:val="24"/>
        </w:rPr>
        <w:t>c</w:t>
      </w:r>
      <w:r w:rsidRPr="00010E63">
        <w:rPr>
          <w:rFonts w:ascii="Arial" w:hAnsi="Arial" w:cs="Arial"/>
          <w:sz w:val="24"/>
          <w:szCs w:val="24"/>
        </w:rPr>
        <w:t xml:space="preserve">ompetition run through the </w:t>
      </w:r>
      <w:r w:rsidR="00F37FF1">
        <w:rPr>
          <w:rFonts w:ascii="Arial" w:hAnsi="Arial" w:cs="Arial"/>
          <w:sz w:val="24"/>
          <w:szCs w:val="24"/>
        </w:rPr>
        <w:t>Supplier’s s</w:t>
      </w:r>
      <w:r w:rsidRPr="00010E63">
        <w:rPr>
          <w:rFonts w:ascii="Arial" w:hAnsi="Arial" w:cs="Arial"/>
          <w:sz w:val="24"/>
          <w:szCs w:val="24"/>
        </w:rPr>
        <w:t xml:space="preserve">upply </w:t>
      </w:r>
      <w:r w:rsidR="00F37FF1">
        <w:rPr>
          <w:rFonts w:ascii="Arial" w:hAnsi="Arial" w:cs="Arial"/>
          <w:sz w:val="24"/>
          <w:szCs w:val="24"/>
        </w:rPr>
        <w:t>c</w:t>
      </w:r>
      <w:r w:rsidRPr="00010E63">
        <w:rPr>
          <w:rFonts w:ascii="Arial" w:hAnsi="Arial" w:cs="Arial"/>
          <w:sz w:val="24"/>
          <w:szCs w:val="24"/>
        </w:rPr>
        <w:t xml:space="preserve">hain for a specific assignment. The competition shall give full transparency to the requesting authority and </w:t>
      </w:r>
      <w:r>
        <w:rPr>
          <w:rFonts w:ascii="Arial" w:hAnsi="Arial" w:cs="Arial"/>
          <w:sz w:val="24"/>
          <w:szCs w:val="24"/>
        </w:rPr>
        <w:t xml:space="preserve">the Supplier must </w:t>
      </w:r>
      <w:proofErr w:type="gramStart"/>
      <w:r>
        <w:rPr>
          <w:rFonts w:ascii="Arial" w:hAnsi="Arial" w:cs="Arial"/>
          <w:sz w:val="24"/>
          <w:szCs w:val="24"/>
        </w:rPr>
        <w:t>down-select</w:t>
      </w:r>
      <w:proofErr w:type="gramEnd"/>
      <w:r>
        <w:rPr>
          <w:rFonts w:ascii="Arial" w:hAnsi="Arial" w:cs="Arial"/>
          <w:sz w:val="24"/>
          <w:szCs w:val="24"/>
        </w:rPr>
        <w:t xml:space="preserve"> the</w:t>
      </w:r>
      <w:r w:rsidRPr="00010E63">
        <w:rPr>
          <w:rFonts w:ascii="Arial" w:hAnsi="Arial" w:cs="Arial"/>
          <w:sz w:val="24"/>
          <w:szCs w:val="24"/>
        </w:rPr>
        <w:t xml:space="preserve"> best Value for Money (VFM) solution proposal to suit </w:t>
      </w:r>
      <w:r>
        <w:rPr>
          <w:rFonts w:ascii="Arial" w:hAnsi="Arial" w:cs="Arial"/>
          <w:sz w:val="24"/>
          <w:szCs w:val="24"/>
        </w:rPr>
        <w:t>the Authority’s</w:t>
      </w:r>
      <w:r w:rsidRPr="00010E63">
        <w:rPr>
          <w:rFonts w:ascii="Arial" w:hAnsi="Arial" w:cs="Arial"/>
          <w:sz w:val="24"/>
          <w:szCs w:val="24"/>
        </w:rPr>
        <w:t xml:space="preserve"> needs. </w:t>
      </w:r>
      <w:r w:rsidR="00EE63DE">
        <w:rPr>
          <w:rFonts w:ascii="Arial" w:hAnsi="Arial" w:cs="Arial"/>
          <w:sz w:val="24"/>
          <w:szCs w:val="24"/>
        </w:rPr>
        <w:t xml:space="preserve">It </w:t>
      </w:r>
      <w:proofErr w:type="gramStart"/>
      <w:r w:rsidR="00EE63DE">
        <w:rPr>
          <w:rFonts w:ascii="Arial" w:hAnsi="Arial" w:cs="Arial"/>
          <w:sz w:val="24"/>
          <w:szCs w:val="24"/>
        </w:rPr>
        <w:t>is expected</w:t>
      </w:r>
      <w:proofErr w:type="gramEnd"/>
      <w:r w:rsidR="00EE63DE">
        <w:rPr>
          <w:rFonts w:ascii="Arial" w:hAnsi="Arial" w:cs="Arial"/>
          <w:sz w:val="24"/>
          <w:szCs w:val="24"/>
        </w:rPr>
        <w:t xml:space="preserve"> that </w:t>
      </w:r>
      <w:r w:rsidR="00434D7E">
        <w:rPr>
          <w:rFonts w:ascii="Arial" w:hAnsi="Arial" w:cs="Arial"/>
          <w:sz w:val="24"/>
          <w:szCs w:val="24"/>
        </w:rPr>
        <w:t>Mode 2a will deliver savings in comparison to a Mode 2</w:t>
      </w:r>
      <w:r w:rsidR="0007025C">
        <w:rPr>
          <w:rFonts w:ascii="Arial" w:hAnsi="Arial" w:cs="Arial"/>
          <w:sz w:val="24"/>
          <w:szCs w:val="24"/>
        </w:rPr>
        <w:t xml:space="preserve">.  </w:t>
      </w:r>
      <w:r w:rsidRPr="00010E63">
        <w:rPr>
          <w:rFonts w:ascii="Arial" w:hAnsi="Arial" w:cs="Arial"/>
          <w:sz w:val="24"/>
          <w:szCs w:val="24"/>
        </w:rPr>
        <w:t xml:space="preserve">The </w:t>
      </w:r>
      <w:r>
        <w:rPr>
          <w:rFonts w:ascii="Arial" w:hAnsi="Arial" w:cs="Arial"/>
          <w:sz w:val="24"/>
          <w:szCs w:val="24"/>
        </w:rPr>
        <w:t>S</w:t>
      </w:r>
      <w:r w:rsidRPr="00010E63">
        <w:rPr>
          <w:rFonts w:ascii="Arial" w:hAnsi="Arial" w:cs="Arial"/>
          <w:sz w:val="24"/>
          <w:szCs w:val="24"/>
        </w:rPr>
        <w:t xml:space="preserve">upplier </w:t>
      </w:r>
      <w:r>
        <w:rPr>
          <w:rFonts w:ascii="Arial" w:hAnsi="Arial" w:cs="Arial"/>
          <w:sz w:val="24"/>
          <w:szCs w:val="24"/>
        </w:rPr>
        <w:t>will</w:t>
      </w:r>
      <w:r w:rsidRPr="00010E63">
        <w:rPr>
          <w:rFonts w:ascii="Arial" w:hAnsi="Arial" w:cs="Arial"/>
          <w:sz w:val="24"/>
          <w:szCs w:val="24"/>
        </w:rPr>
        <w:t xml:space="preserve"> </w:t>
      </w:r>
      <w:r>
        <w:rPr>
          <w:rFonts w:ascii="Arial" w:hAnsi="Arial" w:cs="Arial"/>
          <w:sz w:val="24"/>
          <w:szCs w:val="24"/>
        </w:rPr>
        <w:t xml:space="preserve">be paid </w:t>
      </w:r>
      <w:r w:rsidRPr="00010E63">
        <w:rPr>
          <w:rFonts w:ascii="Arial" w:hAnsi="Arial" w:cs="Arial"/>
          <w:sz w:val="24"/>
          <w:szCs w:val="24"/>
        </w:rPr>
        <w:t xml:space="preserve">a fee to </w:t>
      </w:r>
      <w:proofErr w:type="gramStart"/>
      <w:r w:rsidRPr="00010E63">
        <w:rPr>
          <w:rFonts w:ascii="Arial" w:hAnsi="Arial" w:cs="Arial"/>
          <w:sz w:val="24"/>
          <w:szCs w:val="24"/>
        </w:rPr>
        <w:t>facilitate</w:t>
      </w:r>
      <w:proofErr w:type="gramEnd"/>
      <w:r w:rsidRPr="00010E63">
        <w:rPr>
          <w:rFonts w:ascii="Arial" w:hAnsi="Arial" w:cs="Arial"/>
          <w:sz w:val="24"/>
          <w:szCs w:val="24"/>
        </w:rPr>
        <w:t xml:space="preserve"> a mini competition</w:t>
      </w:r>
      <w:r>
        <w:rPr>
          <w:rFonts w:ascii="Arial" w:hAnsi="Arial" w:cs="Arial"/>
          <w:sz w:val="24"/>
          <w:szCs w:val="24"/>
        </w:rPr>
        <w:t xml:space="preserve">, </w:t>
      </w:r>
      <w:r w:rsidRPr="00BB05BA">
        <w:rPr>
          <w:rFonts w:ascii="Arial" w:hAnsi="Arial" w:cs="Arial"/>
          <w:sz w:val="24"/>
          <w:szCs w:val="24"/>
        </w:rPr>
        <w:t>in accordance with Schedule E</w:t>
      </w:r>
      <w:r>
        <w:rPr>
          <w:rFonts w:ascii="Arial" w:hAnsi="Arial" w:cs="Arial"/>
          <w:sz w:val="24"/>
          <w:szCs w:val="24"/>
        </w:rPr>
        <w:t>.</w:t>
      </w:r>
    </w:p>
    <w:p w14:paraId="1CF674E0" w14:textId="77777777" w:rsidR="00010E63" w:rsidRPr="00010E63" w:rsidRDefault="00010E63" w:rsidP="00010E63">
      <w:pPr>
        <w:pStyle w:val="ListParagraph"/>
        <w:rPr>
          <w:rFonts w:ascii="Arial" w:hAnsi="Arial" w:cs="Arial"/>
          <w:b/>
          <w:bCs/>
          <w:sz w:val="24"/>
          <w:szCs w:val="24"/>
        </w:rPr>
      </w:pPr>
    </w:p>
    <w:p w14:paraId="615BD5D6" w14:textId="3FF37598" w:rsidR="00056AA7" w:rsidRPr="006E01C5" w:rsidRDefault="00EB61BC" w:rsidP="000C656E">
      <w:pPr>
        <w:numPr>
          <w:ilvl w:val="2"/>
          <w:numId w:val="1"/>
        </w:numPr>
        <w:tabs>
          <w:tab w:val="num" w:pos="1134"/>
        </w:tabs>
        <w:spacing w:after="240" w:line="240" w:lineRule="auto"/>
        <w:ind w:left="567" w:firstLine="0"/>
        <w:rPr>
          <w:rFonts w:ascii="Arial" w:hAnsi="Arial" w:cs="Arial"/>
          <w:sz w:val="24"/>
          <w:szCs w:val="24"/>
        </w:rPr>
      </w:pPr>
      <w:r w:rsidRPr="00E37AC0">
        <w:rPr>
          <w:rFonts w:ascii="Arial" w:eastAsia="Calibri" w:hAnsi="Arial" w:cs="Times New Roman"/>
          <w:color w:val="000000"/>
          <w:sz w:val="24"/>
          <w:szCs w:val="24"/>
        </w:rPr>
        <w:t xml:space="preserve">The grouping of potential Mode 2 </w:t>
      </w:r>
      <w:r w:rsidR="00606854" w:rsidRPr="00E37AC0">
        <w:rPr>
          <w:rFonts w:ascii="Arial" w:eastAsia="Calibri" w:hAnsi="Arial" w:cs="Times New Roman"/>
          <w:color w:val="000000"/>
          <w:sz w:val="24"/>
          <w:szCs w:val="24"/>
        </w:rPr>
        <w:t xml:space="preserve">or Mode 2a </w:t>
      </w:r>
      <w:r w:rsidRPr="00E37AC0">
        <w:rPr>
          <w:rFonts w:ascii="Arial" w:eastAsia="Calibri" w:hAnsi="Arial" w:cs="Times New Roman"/>
          <w:color w:val="000000"/>
          <w:sz w:val="24"/>
          <w:szCs w:val="24"/>
        </w:rPr>
        <w:t xml:space="preserve">tasks into programmes or portfolios may also </w:t>
      </w:r>
      <w:r w:rsidR="00FC4CAE" w:rsidRPr="00E37AC0">
        <w:rPr>
          <w:rFonts w:ascii="Arial" w:eastAsia="Calibri" w:hAnsi="Arial" w:cs="Times New Roman"/>
          <w:color w:val="000000"/>
          <w:sz w:val="24"/>
          <w:szCs w:val="24"/>
        </w:rPr>
        <w:t xml:space="preserve">be </w:t>
      </w:r>
      <w:proofErr w:type="gramStart"/>
      <w:r w:rsidR="00FC4CAE" w:rsidRPr="00E37AC0">
        <w:rPr>
          <w:rFonts w:ascii="Arial" w:eastAsia="Calibri" w:hAnsi="Arial" w:cs="Times New Roman"/>
          <w:color w:val="000000"/>
          <w:sz w:val="24"/>
          <w:szCs w:val="24"/>
        </w:rPr>
        <w:t>required</w:t>
      </w:r>
      <w:proofErr w:type="gramEnd"/>
      <w:r w:rsidR="00FC4CAE" w:rsidRPr="00E37AC0">
        <w:rPr>
          <w:rFonts w:ascii="Arial" w:eastAsia="Calibri" w:hAnsi="Arial" w:cs="Times New Roman"/>
          <w:color w:val="000000"/>
          <w:sz w:val="24"/>
          <w:szCs w:val="24"/>
        </w:rPr>
        <w:t xml:space="preserve"> for large multi </w:t>
      </w:r>
      <w:r w:rsidR="0065591B" w:rsidRPr="00E37AC0">
        <w:rPr>
          <w:rFonts w:ascii="Arial" w:eastAsia="Calibri" w:hAnsi="Arial" w:cs="Times New Roman"/>
          <w:color w:val="000000"/>
          <w:sz w:val="24"/>
          <w:szCs w:val="24"/>
        </w:rPr>
        <w:t xml:space="preserve">output </w:t>
      </w:r>
      <w:r w:rsidR="00606854" w:rsidRPr="00E37AC0">
        <w:rPr>
          <w:rFonts w:ascii="Arial" w:eastAsia="Calibri" w:hAnsi="Arial" w:cs="Times New Roman"/>
          <w:color w:val="000000"/>
          <w:sz w:val="24"/>
          <w:szCs w:val="24"/>
        </w:rPr>
        <w:t>demands</w:t>
      </w:r>
      <w:r w:rsidR="00A76BE6" w:rsidRPr="00E37AC0">
        <w:rPr>
          <w:rFonts w:ascii="Arial" w:eastAsia="Calibri" w:hAnsi="Arial" w:cs="Times New Roman"/>
          <w:color w:val="000000"/>
          <w:sz w:val="24"/>
          <w:szCs w:val="24"/>
        </w:rPr>
        <w:t>.</w:t>
      </w:r>
      <w:r w:rsidR="0065591B" w:rsidRPr="00E37AC0">
        <w:rPr>
          <w:rFonts w:ascii="Arial" w:eastAsia="Calibri" w:hAnsi="Arial" w:cs="Times New Roman"/>
          <w:color w:val="000000"/>
          <w:sz w:val="24"/>
          <w:szCs w:val="24"/>
        </w:rPr>
        <w:t xml:space="preserve"> </w:t>
      </w:r>
      <w:r w:rsidR="00F37A9D" w:rsidRPr="00E37AC0">
        <w:rPr>
          <w:rFonts w:ascii="Arial" w:eastAsia="Calibri" w:hAnsi="Arial" w:cs="Times New Roman"/>
          <w:color w:val="000000"/>
          <w:sz w:val="24"/>
          <w:szCs w:val="24"/>
        </w:rPr>
        <w:t>Therefore,</w:t>
      </w:r>
      <w:r w:rsidR="0065591B" w:rsidRPr="00E37AC0">
        <w:rPr>
          <w:rFonts w:ascii="Arial" w:eastAsia="Calibri" w:hAnsi="Arial" w:cs="Times New Roman"/>
          <w:color w:val="000000"/>
          <w:sz w:val="24"/>
          <w:szCs w:val="24"/>
        </w:rPr>
        <w:t xml:space="preserve"> </w:t>
      </w:r>
      <w:r w:rsidR="008E3135" w:rsidRPr="00E37AC0">
        <w:rPr>
          <w:rFonts w:ascii="Arial" w:eastAsia="Calibri" w:hAnsi="Arial" w:cs="Times New Roman"/>
          <w:color w:val="000000"/>
          <w:sz w:val="24"/>
          <w:szCs w:val="24"/>
        </w:rPr>
        <w:t xml:space="preserve">these grouping of tasks may fall under </w:t>
      </w:r>
      <w:r w:rsidR="00590F16" w:rsidRPr="00E37AC0">
        <w:rPr>
          <w:rFonts w:ascii="Arial" w:eastAsia="Calibri" w:hAnsi="Arial" w:cs="Times New Roman"/>
          <w:color w:val="000000"/>
          <w:sz w:val="24"/>
          <w:szCs w:val="24"/>
        </w:rPr>
        <w:t>o</w:t>
      </w:r>
      <w:r w:rsidR="00056AA7" w:rsidRPr="00E37AC0">
        <w:rPr>
          <w:rFonts w:ascii="Arial" w:eastAsia="Calibri" w:hAnsi="Arial" w:cs="Times New Roman"/>
          <w:color w:val="000000"/>
          <w:sz w:val="24"/>
          <w:szCs w:val="24"/>
        </w:rPr>
        <w:t xml:space="preserve">ther potential modes </w:t>
      </w:r>
      <w:r w:rsidR="00BF45C7" w:rsidRPr="00E37AC0">
        <w:rPr>
          <w:rFonts w:ascii="Arial" w:eastAsia="Calibri" w:hAnsi="Arial" w:cs="Times New Roman"/>
          <w:color w:val="000000"/>
          <w:sz w:val="24"/>
          <w:szCs w:val="24"/>
        </w:rPr>
        <w:t xml:space="preserve">(subject to </w:t>
      </w:r>
      <w:r w:rsidR="000217AB" w:rsidRPr="00E37AC0">
        <w:rPr>
          <w:rFonts w:ascii="Arial" w:eastAsia="Calibri" w:hAnsi="Arial" w:cs="Times New Roman"/>
          <w:color w:val="000000"/>
          <w:sz w:val="24"/>
          <w:szCs w:val="24"/>
        </w:rPr>
        <w:t>demand</w:t>
      </w:r>
      <w:r w:rsidR="00BF45C7" w:rsidRPr="00E37AC0">
        <w:rPr>
          <w:rFonts w:ascii="Arial" w:eastAsia="Calibri" w:hAnsi="Arial" w:cs="Times New Roman"/>
          <w:color w:val="000000"/>
          <w:sz w:val="24"/>
          <w:szCs w:val="24"/>
        </w:rPr>
        <w:t xml:space="preserve">) </w:t>
      </w:r>
      <w:r w:rsidR="009B08AD" w:rsidRPr="006E01C5">
        <w:rPr>
          <w:rFonts w:ascii="Arial" w:eastAsia="Calibri" w:hAnsi="Arial" w:cs="Times New Roman"/>
          <w:color w:val="000000"/>
          <w:sz w:val="24"/>
          <w:szCs w:val="24"/>
        </w:rPr>
        <w:t>such as</w:t>
      </w:r>
      <w:r w:rsidR="00E37AC0" w:rsidRPr="006E01C5">
        <w:rPr>
          <w:rFonts w:ascii="Arial" w:eastAsia="Calibri" w:hAnsi="Arial" w:cs="Times New Roman"/>
          <w:color w:val="000000"/>
          <w:sz w:val="24"/>
          <w:szCs w:val="24"/>
        </w:rPr>
        <w:t>:</w:t>
      </w:r>
    </w:p>
    <w:p w14:paraId="6656DD1D" w14:textId="4F29F73F" w:rsidR="009B08AD" w:rsidRDefault="009B08AD" w:rsidP="000C656E">
      <w:pPr>
        <w:pStyle w:val="ListParagraph"/>
        <w:numPr>
          <w:ilvl w:val="0"/>
          <w:numId w:val="7"/>
        </w:numPr>
        <w:spacing w:before="240" w:line="276" w:lineRule="auto"/>
        <w:rPr>
          <w:rFonts w:ascii="Arial" w:hAnsi="Arial" w:cs="Arial"/>
          <w:sz w:val="24"/>
          <w:szCs w:val="24"/>
        </w:rPr>
      </w:pPr>
      <w:r w:rsidRPr="006E01C5">
        <w:rPr>
          <w:rFonts w:ascii="Arial" w:hAnsi="Arial" w:cs="Arial"/>
          <w:b/>
          <w:bCs/>
          <w:sz w:val="24"/>
          <w:szCs w:val="24"/>
        </w:rPr>
        <w:t>Mode 3</w:t>
      </w:r>
      <w:r w:rsidRPr="006E01C5">
        <w:rPr>
          <w:rFonts w:ascii="Arial" w:hAnsi="Arial" w:cs="Arial"/>
          <w:b/>
          <w:sz w:val="24"/>
          <w:szCs w:val="24"/>
        </w:rPr>
        <w:t xml:space="preserve"> </w:t>
      </w:r>
      <w:r w:rsidRPr="006E01C5">
        <w:rPr>
          <w:rFonts w:ascii="Arial" w:hAnsi="Arial" w:cs="Arial"/>
          <w:sz w:val="24"/>
          <w:szCs w:val="24"/>
        </w:rPr>
        <w:t xml:space="preserve">– Programme of </w:t>
      </w:r>
      <w:r w:rsidR="00DD2F62" w:rsidRPr="006E01C5">
        <w:rPr>
          <w:rFonts w:ascii="Arial" w:hAnsi="Arial" w:cs="Arial"/>
          <w:sz w:val="24"/>
          <w:szCs w:val="24"/>
        </w:rPr>
        <w:t>C</w:t>
      </w:r>
      <w:r w:rsidR="00C05301" w:rsidRPr="006E01C5">
        <w:rPr>
          <w:rFonts w:ascii="Arial" w:hAnsi="Arial" w:cs="Arial"/>
          <w:sz w:val="24"/>
          <w:szCs w:val="24"/>
        </w:rPr>
        <w:t xml:space="preserve">ritical </w:t>
      </w:r>
      <w:r w:rsidR="0075547F" w:rsidRPr="006E01C5">
        <w:rPr>
          <w:rFonts w:ascii="Arial" w:hAnsi="Arial" w:cs="Arial"/>
          <w:sz w:val="24"/>
          <w:szCs w:val="24"/>
        </w:rPr>
        <w:t>O</w:t>
      </w:r>
      <w:r w:rsidRPr="006E01C5">
        <w:rPr>
          <w:rFonts w:ascii="Arial" w:hAnsi="Arial" w:cs="Arial"/>
          <w:sz w:val="24"/>
          <w:szCs w:val="24"/>
        </w:rPr>
        <w:t xml:space="preserve">utputs </w:t>
      </w:r>
      <w:r w:rsidRPr="006E01C5" w:rsidDel="008121DB">
        <w:rPr>
          <w:rFonts w:ascii="Arial" w:hAnsi="Arial" w:cs="Arial"/>
          <w:sz w:val="24"/>
          <w:szCs w:val="24"/>
        </w:rPr>
        <w:t>(Mode 2 and 2a tasked grouped together into Programme</w:t>
      </w:r>
      <w:r w:rsidR="006E01C5">
        <w:rPr>
          <w:rFonts w:ascii="Arial" w:hAnsi="Arial" w:cs="Arial"/>
          <w:sz w:val="24"/>
          <w:szCs w:val="24"/>
        </w:rPr>
        <w:t>)</w:t>
      </w:r>
      <w:r w:rsidR="006E01C5" w:rsidRPr="006E01C5">
        <w:rPr>
          <w:rFonts w:ascii="Arial" w:hAnsi="Arial" w:cs="Arial"/>
          <w:sz w:val="24"/>
          <w:szCs w:val="24"/>
        </w:rPr>
        <w:t xml:space="preserve"> </w:t>
      </w:r>
    </w:p>
    <w:p w14:paraId="2EEFF235" w14:textId="77777777" w:rsidR="006D6C61" w:rsidRPr="006E01C5" w:rsidRDefault="006D6C61" w:rsidP="006D6C61">
      <w:pPr>
        <w:pStyle w:val="ListParagraph"/>
        <w:spacing w:before="240" w:line="276" w:lineRule="auto"/>
        <w:ind w:left="1854"/>
        <w:rPr>
          <w:rFonts w:ascii="Arial" w:hAnsi="Arial" w:cs="Arial"/>
          <w:sz w:val="24"/>
          <w:szCs w:val="24"/>
        </w:rPr>
      </w:pPr>
    </w:p>
    <w:p w14:paraId="70C8FE1F" w14:textId="2D4AAA5A" w:rsidR="009B08AD" w:rsidRPr="006E01C5" w:rsidRDefault="009B08AD" w:rsidP="000C656E">
      <w:pPr>
        <w:pStyle w:val="ListParagraph"/>
        <w:numPr>
          <w:ilvl w:val="0"/>
          <w:numId w:val="7"/>
        </w:numPr>
        <w:spacing w:before="240" w:line="276" w:lineRule="auto"/>
        <w:rPr>
          <w:rFonts w:ascii="Arial" w:hAnsi="Arial" w:cs="Arial"/>
          <w:sz w:val="24"/>
          <w:szCs w:val="24"/>
        </w:rPr>
      </w:pPr>
      <w:r w:rsidRPr="006E01C5">
        <w:rPr>
          <w:rFonts w:ascii="Arial" w:hAnsi="Arial" w:cs="Arial"/>
          <w:b/>
          <w:sz w:val="24"/>
          <w:szCs w:val="24"/>
        </w:rPr>
        <w:t>Mode 4</w:t>
      </w:r>
      <w:r w:rsidRPr="006E01C5">
        <w:rPr>
          <w:rFonts w:ascii="Arial" w:hAnsi="Arial" w:cs="Arial"/>
          <w:sz w:val="24"/>
          <w:szCs w:val="24"/>
        </w:rPr>
        <w:t xml:space="preserve"> –</w:t>
      </w:r>
      <w:r w:rsidRPr="006E01C5">
        <w:rPr>
          <w:rFonts w:ascii="Arial" w:hAnsi="Arial" w:cs="Arial"/>
          <w:b/>
          <w:sz w:val="24"/>
          <w:szCs w:val="24"/>
        </w:rPr>
        <w:t xml:space="preserve"> </w:t>
      </w:r>
      <w:r w:rsidRPr="006E01C5">
        <w:rPr>
          <w:rFonts w:ascii="Arial" w:hAnsi="Arial" w:cs="Arial"/>
          <w:sz w:val="24"/>
          <w:szCs w:val="24"/>
        </w:rPr>
        <w:t xml:space="preserve">Portfolios of </w:t>
      </w:r>
      <w:r w:rsidR="00BF45C7" w:rsidRPr="006E01C5">
        <w:rPr>
          <w:rFonts w:ascii="Arial" w:hAnsi="Arial" w:cs="Arial"/>
          <w:sz w:val="24"/>
          <w:szCs w:val="24"/>
        </w:rPr>
        <w:t>Programme</w:t>
      </w:r>
      <w:r w:rsidR="00C87393" w:rsidRPr="006E01C5">
        <w:rPr>
          <w:rFonts w:ascii="Arial" w:hAnsi="Arial" w:cs="Arial"/>
          <w:sz w:val="24"/>
          <w:szCs w:val="24"/>
        </w:rPr>
        <w:t>s</w:t>
      </w:r>
      <w:r w:rsidR="00BF45C7" w:rsidRPr="006E01C5">
        <w:rPr>
          <w:rFonts w:ascii="Arial" w:hAnsi="Arial" w:cs="Arial"/>
          <w:sz w:val="24"/>
          <w:szCs w:val="24"/>
        </w:rPr>
        <w:t xml:space="preserve"> outputs </w:t>
      </w:r>
      <w:r w:rsidR="000217AB" w:rsidRPr="006E01C5">
        <w:rPr>
          <w:rFonts w:ascii="Arial" w:hAnsi="Arial" w:cs="Arial"/>
          <w:sz w:val="24"/>
          <w:szCs w:val="24"/>
        </w:rPr>
        <w:t xml:space="preserve">– </w:t>
      </w:r>
      <w:r w:rsidR="006E2C6B">
        <w:rPr>
          <w:rFonts w:ascii="Arial" w:hAnsi="Arial" w:cs="Arial"/>
          <w:sz w:val="24"/>
          <w:szCs w:val="24"/>
        </w:rPr>
        <w:t xml:space="preserve">likely </w:t>
      </w:r>
      <w:r w:rsidR="000217AB" w:rsidRPr="006E01C5">
        <w:rPr>
          <w:rFonts w:ascii="Arial" w:hAnsi="Arial" w:cs="Arial"/>
          <w:sz w:val="24"/>
          <w:szCs w:val="24"/>
        </w:rPr>
        <w:t xml:space="preserve">made up of </w:t>
      </w:r>
      <w:r w:rsidRPr="006E01C5">
        <w:rPr>
          <w:rFonts w:ascii="Arial" w:hAnsi="Arial" w:cs="Arial"/>
          <w:sz w:val="24"/>
          <w:szCs w:val="24"/>
        </w:rPr>
        <w:t>Mode 3</w:t>
      </w:r>
      <w:r w:rsidR="008624BF" w:rsidRPr="006E01C5">
        <w:rPr>
          <w:rFonts w:ascii="Arial" w:hAnsi="Arial" w:cs="Arial"/>
          <w:sz w:val="24"/>
          <w:szCs w:val="24"/>
        </w:rPr>
        <w:t xml:space="preserve"> programmes</w:t>
      </w:r>
      <w:r w:rsidR="006E2C6B">
        <w:rPr>
          <w:rFonts w:ascii="Arial" w:hAnsi="Arial" w:cs="Arial"/>
          <w:sz w:val="24"/>
          <w:szCs w:val="24"/>
        </w:rPr>
        <w:t xml:space="preserve">. Mode 4 is to </w:t>
      </w:r>
      <w:proofErr w:type="gramStart"/>
      <w:r w:rsidR="006E2C6B">
        <w:rPr>
          <w:rFonts w:ascii="Arial" w:hAnsi="Arial" w:cs="Arial"/>
          <w:sz w:val="24"/>
          <w:szCs w:val="24"/>
        </w:rPr>
        <w:t>be confirmed</w:t>
      </w:r>
      <w:proofErr w:type="gramEnd"/>
      <w:r w:rsidR="006E2C6B">
        <w:rPr>
          <w:rFonts w:ascii="Arial" w:hAnsi="Arial" w:cs="Arial"/>
          <w:sz w:val="24"/>
          <w:szCs w:val="24"/>
        </w:rPr>
        <w:t xml:space="preserve"> between the Supplier and the Authority </w:t>
      </w:r>
      <w:r w:rsidR="001C5564">
        <w:rPr>
          <w:rFonts w:ascii="Arial" w:hAnsi="Arial" w:cs="Arial"/>
          <w:sz w:val="24"/>
          <w:szCs w:val="24"/>
        </w:rPr>
        <w:t xml:space="preserve">post </w:t>
      </w:r>
      <w:r w:rsidR="00641946">
        <w:rPr>
          <w:rFonts w:ascii="Arial" w:hAnsi="Arial" w:cs="Arial"/>
          <w:sz w:val="24"/>
          <w:szCs w:val="24"/>
        </w:rPr>
        <w:t>award of the Agreement</w:t>
      </w:r>
      <w:r w:rsidR="001C5564">
        <w:rPr>
          <w:rFonts w:ascii="Arial" w:hAnsi="Arial" w:cs="Arial"/>
          <w:sz w:val="24"/>
          <w:szCs w:val="24"/>
        </w:rPr>
        <w:t>.</w:t>
      </w:r>
      <w:r w:rsidRPr="006E01C5">
        <w:rPr>
          <w:rFonts w:ascii="Arial" w:hAnsi="Arial" w:cs="Arial"/>
          <w:sz w:val="24"/>
          <w:szCs w:val="24"/>
        </w:rPr>
        <w:t xml:space="preserve"> </w:t>
      </w:r>
    </w:p>
    <w:p w14:paraId="58A4A23F" w14:textId="5E8A349E" w:rsidR="00537747" w:rsidRPr="00F10DAE" w:rsidRDefault="00537747"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537747">
        <w:rPr>
          <w:rFonts w:ascii="Arial" w:eastAsia="Calibri" w:hAnsi="Arial" w:cs="Times New Roman"/>
          <w:color w:val="000000"/>
          <w:sz w:val="24"/>
          <w:szCs w:val="24"/>
        </w:rPr>
        <w:t xml:space="preserve">The PDP-S </w:t>
      </w:r>
      <w:r w:rsidR="00641946">
        <w:rPr>
          <w:rFonts w:ascii="Arial" w:eastAsia="Calibri" w:hAnsi="Arial" w:cs="Times New Roman"/>
          <w:color w:val="000000"/>
          <w:sz w:val="24"/>
          <w:szCs w:val="24"/>
        </w:rPr>
        <w:t>S</w:t>
      </w:r>
      <w:r w:rsidRPr="00537747">
        <w:rPr>
          <w:rFonts w:ascii="Arial" w:eastAsia="Calibri" w:hAnsi="Arial" w:cs="Times New Roman"/>
          <w:color w:val="000000"/>
          <w:sz w:val="24"/>
          <w:szCs w:val="24"/>
        </w:rPr>
        <w:t xml:space="preserve">upplier will </w:t>
      </w:r>
      <w:proofErr w:type="gramStart"/>
      <w:r w:rsidRPr="00537747">
        <w:rPr>
          <w:rFonts w:ascii="Arial" w:eastAsia="Calibri" w:hAnsi="Arial" w:cs="Times New Roman"/>
          <w:color w:val="000000"/>
          <w:sz w:val="24"/>
          <w:szCs w:val="24"/>
        </w:rPr>
        <w:t>be expected</w:t>
      </w:r>
      <w:proofErr w:type="gramEnd"/>
      <w:r w:rsidRPr="00537747">
        <w:rPr>
          <w:rFonts w:ascii="Arial" w:eastAsia="Calibri" w:hAnsi="Arial" w:cs="Times New Roman"/>
          <w:color w:val="000000"/>
          <w:sz w:val="24"/>
          <w:szCs w:val="24"/>
        </w:rPr>
        <w:t xml:space="preserve"> to work in collaboration with all other DE&amp;S Delivery partner framework teams and in some cases join forces to deliver tasks where multiple Delivery Partners are expected to work collaboratively on shared outputs.</w:t>
      </w:r>
    </w:p>
    <w:p w14:paraId="3EE4443B" w14:textId="2CF1C606" w:rsidR="00481A96" w:rsidRPr="0084123C" w:rsidRDefault="00E9718A"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B64EB4">
        <w:rPr>
          <w:rFonts w:ascii="Arial" w:eastAsia="Calibri" w:hAnsi="Arial" w:cs="Times New Roman"/>
          <w:color w:val="000000"/>
          <w:sz w:val="24"/>
          <w:szCs w:val="24"/>
        </w:rPr>
        <w:t xml:space="preserve">The </w:t>
      </w:r>
      <w:r w:rsidR="00EB6896">
        <w:rPr>
          <w:rFonts w:ascii="Arial" w:eastAsia="Calibri" w:hAnsi="Arial" w:cs="Times New Roman"/>
          <w:color w:val="000000"/>
          <w:sz w:val="24"/>
          <w:szCs w:val="24"/>
        </w:rPr>
        <w:t>S</w:t>
      </w:r>
      <w:r w:rsidRPr="00B64EB4">
        <w:rPr>
          <w:rFonts w:ascii="Arial" w:eastAsia="Calibri" w:hAnsi="Arial" w:cs="Times New Roman"/>
          <w:color w:val="000000"/>
          <w:sz w:val="24"/>
          <w:szCs w:val="24"/>
        </w:rPr>
        <w:t xml:space="preserve">upplier will also be expected to </w:t>
      </w:r>
      <w:r w:rsidR="00CB10D3" w:rsidRPr="00B64EB4">
        <w:rPr>
          <w:rFonts w:ascii="Arial" w:eastAsia="Calibri" w:hAnsi="Arial" w:cs="Times New Roman"/>
          <w:color w:val="000000"/>
          <w:sz w:val="24"/>
          <w:szCs w:val="24"/>
        </w:rPr>
        <w:t xml:space="preserve">ensure that all deployed </w:t>
      </w:r>
      <w:r w:rsidR="0096350E">
        <w:rPr>
          <w:rFonts w:ascii="Arial" w:eastAsia="Calibri" w:hAnsi="Arial" w:cs="Times New Roman"/>
          <w:color w:val="000000"/>
          <w:sz w:val="24"/>
          <w:szCs w:val="24"/>
        </w:rPr>
        <w:t>Personnel</w:t>
      </w:r>
      <w:r w:rsidR="00CB10D3" w:rsidRPr="00B64EB4">
        <w:rPr>
          <w:rFonts w:ascii="Arial" w:eastAsia="Calibri" w:hAnsi="Arial" w:cs="Times New Roman"/>
          <w:color w:val="000000"/>
          <w:sz w:val="24"/>
          <w:szCs w:val="24"/>
        </w:rPr>
        <w:t xml:space="preserve"> </w:t>
      </w:r>
      <w:r w:rsidR="00814C90" w:rsidRPr="00B64EB4">
        <w:rPr>
          <w:rFonts w:ascii="Arial" w:eastAsia="Calibri" w:hAnsi="Arial" w:cs="Times New Roman"/>
          <w:color w:val="000000"/>
          <w:sz w:val="24"/>
          <w:szCs w:val="24"/>
        </w:rPr>
        <w:t>have as part of their remit the obligation</w:t>
      </w:r>
      <w:r w:rsidR="00CB10D3" w:rsidRPr="00B64EB4">
        <w:rPr>
          <w:rFonts w:ascii="Arial" w:eastAsia="Calibri" w:hAnsi="Arial" w:cs="Times New Roman"/>
          <w:color w:val="000000"/>
          <w:sz w:val="24"/>
          <w:szCs w:val="24"/>
        </w:rPr>
        <w:t xml:space="preserve"> to </w:t>
      </w:r>
      <w:r w:rsidR="00477BC1">
        <w:rPr>
          <w:rFonts w:ascii="Arial" w:eastAsia="Calibri" w:hAnsi="Arial" w:cs="Times New Roman"/>
          <w:color w:val="000000"/>
          <w:sz w:val="24"/>
          <w:szCs w:val="24"/>
        </w:rPr>
        <w:t>share knowledge with</w:t>
      </w:r>
      <w:r w:rsidR="00E467EF">
        <w:rPr>
          <w:rFonts w:ascii="Arial" w:eastAsia="Calibri" w:hAnsi="Arial" w:cs="Times New Roman"/>
          <w:color w:val="000000"/>
          <w:sz w:val="24"/>
          <w:szCs w:val="24"/>
        </w:rPr>
        <w:t xml:space="preserve"> DE&amp;S</w:t>
      </w:r>
      <w:r w:rsidR="00916B64">
        <w:rPr>
          <w:rFonts w:ascii="Arial" w:eastAsia="Calibri" w:hAnsi="Arial" w:cs="Times New Roman"/>
          <w:color w:val="000000"/>
          <w:sz w:val="24"/>
          <w:szCs w:val="24"/>
        </w:rPr>
        <w:t xml:space="preserve"> </w:t>
      </w:r>
      <w:r w:rsidR="006F0B49" w:rsidRPr="00B64EB4">
        <w:rPr>
          <w:rFonts w:ascii="Arial" w:eastAsia="Calibri" w:hAnsi="Arial" w:cs="Times New Roman"/>
          <w:color w:val="000000"/>
          <w:sz w:val="24"/>
          <w:szCs w:val="24"/>
        </w:rPr>
        <w:t xml:space="preserve">delivery team members </w:t>
      </w:r>
      <w:r w:rsidR="00E12810" w:rsidRPr="00B64EB4">
        <w:rPr>
          <w:rFonts w:ascii="Arial" w:eastAsia="Calibri" w:hAnsi="Arial" w:cs="Times New Roman"/>
          <w:color w:val="000000"/>
          <w:sz w:val="24"/>
          <w:szCs w:val="24"/>
        </w:rPr>
        <w:t xml:space="preserve">where </w:t>
      </w:r>
      <w:proofErr w:type="gramStart"/>
      <w:r w:rsidR="00E12810" w:rsidRPr="00B64EB4">
        <w:rPr>
          <w:rFonts w:ascii="Arial" w:eastAsia="Calibri" w:hAnsi="Arial" w:cs="Times New Roman"/>
          <w:color w:val="000000"/>
          <w:sz w:val="24"/>
          <w:szCs w:val="24"/>
        </w:rPr>
        <w:t>appropriate</w:t>
      </w:r>
      <w:proofErr w:type="gramEnd"/>
      <w:r w:rsidR="00E12810" w:rsidRPr="00B64EB4">
        <w:rPr>
          <w:rFonts w:ascii="Arial" w:eastAsia="Calibri" w:hAnsi="Arial" w:cs="Times New Roman"/>
          <w:color w:val="000000"/>
          <w:sz w:val="24"/>
          <w:szCs w:val="24"/>
        </w:rPr>
        <w:t xml:space="preserve"> </w:t>
      </w:r>
      <w:r w:rsidRPr="00B64EB4">
        <w:rPr>
          <w:rFonts w:ascii="Arial" w:eastAsia="Calibri" w:hAnsi="Arial" w:cs="Times New Roman"/>
          <w:color w:val="000000"/>
          <w:sz w:val="24"/>
          <w:szCs w:val="24"/>
        </w:rPr>
        <w:t xml:space="preserve">and </w:t>
      </w:r>
      <w:r w:rsidR="00096EE4" w:rsidRPr="00B64EB4">
        <w:rPr>
          <w:rFonts w:ascii="Arial" w:eastAsia="Calibri" w:hAnsi="Arial" w:cs="Times New Roman"/>
          <w:color w:val="000000"/>
          <w:sz w:val="24"/>
          <w:szCs w:val="24"/>
        </w:rPr>
        <w:t xml:space="preserve">carry out </w:t>
      </w:r>
      <w:r w:rsidRPr="00B64EB4">
        <w:rPr>
          <w:rFonts w:ascii="Arial" w:eastAsia="Calibri" w:hAnsi="Arial" w:cs="Times New Roman"/>
          <w:color w:val="000000"/>
          <w:sz w:val="24"/>
          <w:szCs w:val="24"/>
        </w:rPr>
        <w:t xml:space="preserve">knowledge transfer </w:t>
      </w:r>
      <w:r w:rsidR="00E12810" w:rsidRPr="00B64EB4">
        <w:rPr>
          <w:rFonts w:ascii="Arial" w:eastAsia="Calibri" w:hAnsi="Arial" w:cs="Times New Roman"/>
          <w:color w:val="000000"/>
          <w:sz w:val="24"/>
          <w:szCs w:val="24"/>
        </w:rPr>
        <w:t>upon departure to ensure business continuity</w:t>
      </w:r>
      <w:r w:rsidR="00096EE4" w:rsidRPr="00B64EB4">
        <w:rPr>
          <w:rFonts w:ascii="Arial" w:eastAsia="Calibri" w:hAnsi="Arial" w:cs="Times New Roman"/>
          <w:color w:val="000000"/>
          <w:sz w:val="24"/>
          <w:szCs w:val="24"/>
        </w:rPr>
        <w:t xml:space="preserve"> within respective </w:t>
      </w:r>
      <w:r w:rsidR="00E467EF">
        <w:rPr>
          <w:rFonts w:ascii="Arial" w:eastAsia="Calibri" w:hAnsi="Arial" w:cs="Times New Roman"/>
          <w:color w:val="000000"/>
          <w:sz w:val="24"/>
          <w:szCs w:val="24"/>
        </w:rPr>
        <w:t xml:space="preserve">DE&amp;S </w:t>
      </w:r>
      <w:r w:rsidR="00096EE4" w:rsidRPr="00B64EB4">
        <w:rPr>
          <w:rFonts w:ascii="Arial" w:eastAsia="Calibri" w:hAnsi="Arial" w:cs="Times New Roman"/>
          <w:color w:val="000000"/>
          <w:sz w:val="24"/>
          <w:szCs w:val="24"/>
        </w:rPr>
        <w:t>delivery team areas</w:t>
      </w:r>
      <w:r w:rsidR="006F0B49" w:rsidRPr="0084123C">
        <w:rPr>
          <w:rFonts w:ascii="Arial" w:eastAsia="Calibri" w:hAnsi="Arial" w:cs="Times New Roman"/>
          <w:color w:val="000000"/>
          <w:sz w:val="24"/>
          <w:szCs w:val="24"/>
        </w:rPr>
        <w:t>.</w:t>
      </w:r>
    </w:p>
    <w:p w14:paraId="27F57967" w14:textId="3AAE058F" w:rsidR="004D1436" w:rsidRPr="00DC7A5D" w:rsidRDefault="004D1436" w:rsidP="000C656E">
      <w:pPr>
        <w:numPr>
          <w:ilvl w:val="1"/>
          <w:numId w:val="1"/>
        </w:numPr>
        <w:tabs>
          <w:tab w:val="num" w:pos="567"/>
        </w:tabs>
        <w:spacing w:after="240" w:line="240" w:lineRule="auto"/>
        <w:ind w:left="0" w:firstLine="0"/>
        <w:rPr>
          <w:rFonts w:ascii="Arial" w:hAnsi="Arial" w:cs="Arial"/>
          <w:b/>
          <w:bCs/>
          <w:sz w:val="24"/>
          <w:szCs w:val="24"/>
        </w:rPr>
      </w:pPr>
      <w:proofErr w:type="gramStart"/>
      <w:r w:rsidRPr="0084123C">
        <w:rPr>
          <w:rFonts w:ascii="Arial" w:eastAsia="Calibri" w:hAnsi="Arial" w:cs="Times New Roman"/>
          <w:b/>
          <w:color w:val="000000"/>
          <w:sz w:val="24"/>
          <w:szCs w:val="24"/>
        </w:rPr>
        <w:t>Thirdly</w:t>
      </w:r>
      <w:r w:rsidRPr="0084123C">
        <w:rPr>
          <w:rFonts w:ascii="Arial" w:eastAsia="Calibri" w:hAnsi="Arial" w:cs="Times New Roman"/>
          <w:color w:val="000000"/>
          <w:sz w:val="24"/>
          <w:szCs w:val="24"/>
        </w:rPr>
        <w:t>;</w:t>
      </w:r>
      <w:proofErr w:type="gramEnd"/>
      <w:r w:rsidRPr="0084123C">
        <w:rPr>
          <w:rFonts w:ascii="Arial" w:eastAsia="Calibri" w:hAnsi="Arial" w:cs="Times New Roman"/>
          <w:color w:val="000000"/>
          <w:sz w:val="24"/>
          <w:szCs w:val="24"/>
        </w:rPr>
        <w:t xml:space="preserve"> </w:t>
      </w:r>
      <w:r w:rsidR="000C2570" w:rsidRPr="0084123C">
        <w:rPr>
          <w:rFonts w:ascii="Arial" w:eastAsia="Calibri" w:hAnsi="Arial" w:cs="Times New Roman"/>
          <w:color w:val="000000"/>
          <w:sz w:val="24"/>
          <w:szCs w:val="24"/>
        </w:rPr>
        <w:t xml:space="preserve">Mode 1 </w:t>
      </w:r>
      <w:r w:rsidR="0096350E">
        <w:rPr>
          <w:rFonts w:ascii="Arial" w:eastAsia="Calibri" w:hAnsi="Arial" w:cs="Times New Roman"/>
          <w:color w:val="000000"/>
          <w:sz w:val="24"/>
          <w:szCs w:val="24"/>
        </w:rPr>
        <w:t>Personnel</w:t>
      </w:r>
      <w:r w:rsidRPr="0084123C">
        <w:rPr>
          <w:rFonts w:ascii="Arial" w:eastAsia="Calibri" w:hAnsi="Arial" w:cs="Times New Roman"/>
          <w:color w:val="000000"/>
          <w:sz w:val="24"/>
          <w:szCs w:val="24"/>
        </w:rPr>
        <w:t xml:space="preserve"> pools/bench</w:t>
      </w:r>
      <w:r w:rsidR="00A34B09">
        <w:rPr>
          <w:rFonts w:ascii="Arial" w:eastAsia="Calibri" w:hAnsi="Arial" w:cs="Times New Roman"/>
          <w:color w:val="000000"/>
          <w:sz w:val="24"/>
          <w:szCs w:val="24"/>
        </w:rPr>
        <w:t>.</w:t>
      </w:r>
    </w:p>
    <w:p w14:paraId="7064D4A8" w14:textId="6FBB6E15" w:rsidR="004F62B6" w:rsidRPr="0084123C" w:rsidRDefault="008146E1"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84123C">
        <w:rPr>
          <w:rFonts w:ascii="Arial" w:eastAsia="Calibri" w:hAnsi="Arial" w:cs="Times New Roman"/>
          <w:color w:val="000000"/>
          <w:sz w:val="24"/>
          <w:szCs w:val="24"/>
        </w:rPr>
        <w:t xml:space="preserve">It is likely that </w:t>
      </w:r>
      <w:r w:rsidR="0096350E">
        <w:rPr>
          <w:rFonts w:ascii="Arial" w:eastAsia="Calibri" w:hAnsi="Arial" w:cs="Times New Roman"/>
          <w:color w:val="000000"/>
          <w:sz w:val="24"/>
          <w:szCs w:val="24"/>
        </w:rPr>
        <w:t>Personnel</w:t>
      </w:r>
      <w:r w:rsidRPr="0084123C">
        <w:rPr>
          <w:rFonts w:ascii="Arial" w:eastAsia="Calibri" w:hAnsi="Arial" w:cs="Times New Roman"/>
          <w:color w:val="000000"/>
          <w:sz w:val="24"/>
          <w:szCs w:val="24"/>
        </w:rPr>
        <w:t xml:space="preserve"> may </w:t>
      </w:r>
      <w:proofErr w:type="gramStart"/>
      <w:r w:rsidRPr="0084123C">
        <w:rPr>
          <w:rFonts w:ascii="Arial" w:eastAsia="Calibri" w:hAnsi="Arial" w:cs="Times New Roman"/>
          <w:color w:val="000000"/>
          <w:sz w:val="24"/>
          <w:szCs w:val="24"/>
        </w:rPr>
        <w:t>be required</w:t>
      </w:r>
      <w:proofErr w:type="gramEnd"/>
      <w:r w:rsidRPr="0084123C">
        <w:rPr>
          <w:rFonts w:ascii="Arial" w:eastAsia="Calibri" w:hAnsi="Arial" w:cs="Times New Roman"/>
          <w:color w:val="000000"/>
          <w:sz w:val="24"/>
          <w:szCs w:val="24"/>
        </w:rPr>
        <w:t xml:space="preserve"> to be onboarded and deployed rapidly, sometimes at short notice</w:t>
      </w:r>
      <w:r w:rsidR="00C22F53" w:rsidRPr="0084123C">
        <w:rPr>
          <w:rFonts w:ascii="Arial" w:eastAsia="Calibri" w:hAnsi="Arial" w:cs="Times New Roman"/>
          <w:color w:val="000000"/>
          <w:sz w:val="24"/>
          <w:szCs w:val="24"/>
        </w:rPr>
        <w:t xml:space="preserve"> with demand and in-flow </w:t>
      </w:r>
      <w:r w:rsidR="00EC0B71" w:rsidRPr="002944F1">
        <w:rPr>
          <w:rFonts w:ascii="Arial" w:eastAsia="Calibri" w:hAnsi="Arial" w:cs="Times New Roman"/>
          <w:color w:val="000000"/>
          <w:sz w:val="24"/>
          <w:szCs w:val="24"/>
        </w:rPr>
        <w:t xml:space="preserve">likely to </w:t>
      </w:r>
      <w:r w:rsidR="00EE6AE3" w:rsidRPr="004028DA">
        <w:rPr>
          <w:rFonts w:ascii="Arial" w:eastAsia="Calibri" w:hAnsi="Arial" w:cs="Times New Roman"/>
          <w:color w:val="000000"/>
          <w:sz w:val="24"/>
          <w:szCs w:val="24"/>
        </w:rPr>
        <w:t xml:space="preserve">fluctuate throughout the life of the </w:t>
      </w:r>
      <w:r w:rsidR="00DB6532">
        <w:rPr>
          <w:rFonts w:ascii="Arial" w:eastAsia="Calibri" w:hAnsi="Arial" w:cs="Times New Roman"/>
          <w:color w:val="000000"/>
          <w:sz w:val="24"/>
          <w:szCs w:val="24"/>
        </w:rPr>
        <w:t>Agreement</w:t>
      </w:r>
      <w:r w:rsidRPr="00E726C5">
        <w:rPr>
          <w:rFonts w:ascii="Arial" w:eastAsia="Calibri" w:hAnsi="Arial" w:cs="Times New Roman"/>
          <w:color w:val="000000"/>
          <w:sz w:val="24"/>
          <w:szCs w:val="24"/>
        </w:rPr>
        <w:t xml:space="preserve">. </w:t>
      </w:r>
      <w:r w:rsidRPr="00E726C5" w:rsidDel="0034248F">
        <w:rPr>
          <w:rFonts w:ascii="Arial" w:eastAsia="Calibri" w:hAnsi="Arial" w:cs="Times New Roman"/>
          <w:color w:val="000000"/>
          <w:sz w:val="24"/>
          <w:szCs w:val="24"/>
        </w:rPr>
        <w:t xml:space="preserve">For this </w:t>
      </w:r>
      <w:r w:rsidR="00B1637E" w:rsidRPr="00E726C5" w:rsidDel="0034248F">
        <w:rPr>
          <w:rFonts w:ascii="Arial" w:eastAsia="Calibri" w:hAnsi="Arial" w:cs="Times New Roman"/>
          <w:color w:val="000000"/>
          <w:sz w:val="24"/>
          <w:szCs w:val="24"/>
        </w:rPr>
        <w:t>reason</w:t>
      </w:r>
      <w:r w:rsidR="00B1637E" w:rsidRPr="00817A1C">
        <w:rPr>
          <w:rFonts w:ascii="Arial" w:eastAsia="Calibri" w:hAnsi="Arial" w:cs="Times New Roman"/>
          <w:color w:val="000000"/>
          <w:sz w:val="24"/>
          <w:szCs w:val="24"/>
        </w:rPr>
        <w:t>,</w:t>
      </w:r>
      <w:r w:rsidRPr="00C7578C">
        <w:rPr>
          <w:rFonts w:ascii="Arial" w:eastAsia="Calibri" w:hAnsi="Arial" w:cs="Times New Roman"/>
          <w:color w:val="000000"/>
          <w:sz w:val="24"/>
          <w:szCs w:val="24"/>
        </w:rPr>
        <w:t xml:space="preserve"> </w:t>
      </w:r>
      <w:r w:rsidR="002158E5" w:rsidRPr="00255E98">
        <w:rPr>
          <w:rFonts w:ascii="Arial" w:eastAsia="Calibri" w:hAnsi="Arial" w:cs="Times New Roman"/>
          <w:color w:val="000000"/>
          <w:sz w:val="24"/>
          <w:szCs w:val="24"/>
        </w:rPr>
        <w:t>a</w:t>
      </w:r>
      <w:r w:rsidR="00471E75" w:rsidRPr="00255E98">
        <w:rPr>
          <w:rFonts w:ascii="Arial" w:eastAsia="Calibri" w:hAnsi="Arial" w:cs="Times New Roman"/>
          <w:color w:val="000000"/>
          <w:sz w:val="24"/>
          <w:szCs w:val="24"/>
        </w:rPr>
        <w:t xml:space="preserve"> rapid system of </w:t>
      </w:r>
      <w:r w:rsidR="002F0806" w:rsidRPr="00255E98">
        <w:rPr>
          <w:rFonts w:ascii="Arial" w:eastAsia="Calibri" w:hAnsi="Arial" w:cs="Times New Roman"/>
          <w:color w:val="000000"/>
          <w:sz w:val="24"/>
          <w:szCs w:val="24"/>
        </w:rPr>
        <w:t xml:space="preserve">deployment will be </w:t>
      </w:r>
      <w:proofErr w:type="gramStart"/>
      <w:r w:rsidR="002F0806" w:rsidRPr="00255E98">
        <w:rPr>
          <w:rFonts w:ascii="Arial" w:eastAsia="Calibri" w:hAnsi="Arial" w:cs="Times New Roman"/>
          <w:color w:val="000000"/>
          <w:sz w:val="24"/>
          <w:szCs w:val="24"/>
        </w:rPr>
        <w:t>required</w:t>
      </w:r>
      <w:proofErr w:type="gramEnd"/>
      <w:r w:rsidR="002F0806" w:rsidRPr="00255E98">
        <w:rPr>
          <w:rFonts w:ascii="Arial" w:eastAsia="Calibri" w:hAnsi="Arial" w:cs="Times New Roman"/>
          <w:color w:val="000000"/>
          <w:sz w:val="24"/>
          <w:szCs w:val="24"/>
        </w:rPr>
        <w:t>, likely to</w:t>
      </w:r>
      <w:r w:rsidR="00905842" w:rsidRPr="00255E98">
        <w:rPr>
          <w:rFonts w:ascii="Arial" w:eastAsia="Calibri" w:hAnsi="Arial" w:cs="Times New Roman"/>
          <w:color w:val="000000"/>
          <w:sz w:val="24"/>
          <w:szCs w:val="24"/>
        </w:rPr>
        <w:t xml:space="preserve"> be formed of an</w:t>
      </w:r>
      <w:r w:rsidR="002158E5" w:rsidRPr="00255E98">
        <w:rPr>
          <w:rFonts w:ascii="Arial" w:eastAsia="Calibri" w:hAnsi="Arial" w:cs="Times New Roman"/>
          <w:color w:val="000000"/>
          <w:sz w:val="24"/>
          <w:szCs w:val="24"/>
        </w:rPr>
        <w:t xml:space="preserve"> onboarding bench or pool to maintain a constant supply of available candidates</w:t>
      </w:r>
      <w:r w:rsidR="00CE7A6F" w:rsidRPr="00255E98">
        <w:rPr>
          <w:rFonts w:ascii="Arial" w:eastAsia="Calibri" w:hAnsi="Arial" w:cs="Times New Roman"/>
          <w:color w:val="000000"/>
          <w:sz w:val="24"/>
          <w:szCs w:val="24"/>
        </w:rPr>
        <w:t xml:space="preserve"> for rapid deployment</w:t>
      </w:r>
      <w:r w:rsidR="002C4B0A" w:rsidRPr="00255E98">
        <w:rPr>
          <w:rFonts w:ascii="Arial" w:eastAsia="Calibri" w:hAnsi="Arial" w:cs="Times New Roman"/>
          <w:color w:val="000000"/>
          <w:sz w:val="24"/>
          <w:szCs w:val="24"/>
        </w:rPr>
        <w:t xml:space="preserve">. </w:t>
      </w:r>
      <w:r w:rsidR="00DA2966" w:rsidRPr="00255E98">
        <w:rPr>
          <w:rFonts w:ascii="Arial" w:eastAsia="Calibri" w:hAnsi="Arial" w:cs="Times New Roman"/>
          <w:color w:val="000000"/>
          <w:sz w:val="24"/>
          <w:szCs w:val="24"/>
        </w:rPr>
        <w:t xml:space="preserve">Any undeployed </w:t>
      </w:r>
      <w:r w:rsidR="0096350E">
        <w:rPr>
          <w:rFonts w:ascii="Arial" w:eastAsia="Calibri" w:hAnsi="Arial" w:cs="Times New Roman"/>
          <w:color w:val="000000"/>
          <w:sz w:val="24"/>
          <w:szCs w:val="24"/>
        </w:rPr>
        <w:t>Personnel</w:t>
      </w:r>
      <w:r w:rsidR="00DA2966" w:rsidRPr="00255E98">
        <w:rPr>
          <w:rFonts w:ascii="Arial" w:eastAsia="Calibri" w:hAnsi="Arial" w:cs="Times New Roman"/>
          <w:color w:val="000000"/>
          <w:sz w:val="24"/>
          <w:szCs w:val="24"/>
        </w:rPr>
        <w:t xml:space="preserve"> cannot be funded by the </w:t>
      </w:r>
      <w:r w:rsidR="00D7313D" w:rsidRPr="00255E98">
        <w:rPr>
          <w:rFonts w:ascii="Arial" w:eastAsia="Calibri" w:hAnsi="Arial" w:cs="Times New Roman"/>
          <w:color w:val="000000"/>
          <w:sz w:val="24"/>
          <w:szCs w:val="24"/>
        </w:rPr>
        <w:t>A</w:t>
      </w:r>
      <w:r w:rsidR="00DA2966" w:rsidRPr="00255E98">
        <w:rPr>
          <w:rFonts w:ascii="Arial" w:eastAsia="Calibri" w:hAnsi="Arial" w:cs="Times New Roman"/>
          <w:color w:val="000000"/>
          <w:sz w:val="24"/>
          <w:szCs w:val="24"/>
        </w:rPr>
        <w:t>uthority</w:t>
      </w:r>
      <w:r w:rsidR="00DA2966" w:rsidRPr="002944F1">
        <w:rPr>
          <w:rFonts w:ascii="Arial" w:eastAsia="Calibri" w:hAnsi="Arial" w:cs="Times New Roman"/>
          <w:color w:val="000000"/>
          <w:sz w:val="24"/>
          <w:szCs w:val="24"/>
        </w:rPr>
        <w:t xml:space="preserve"> </w:t>
      </w:r>
      <w:r w:rsidR="00DA2966" w:rsidRPr="004028DA">
        <w:rPr>
          <w:rFonts w:ascii="Arial" w:eastAsia="Calibri" w:hAnsi="Arial" w:cs="Times New Roman"/>
          <w:color w:val="000000"/>
          <w:sz w:val="24"/>
          <w:szCs w:val="24"/>
        </w:rPr>
        <w:t xml:space="preserve">so it will be for the </w:t>
      </w:r>
      <w:r w:rsidR="00F62602">
        <w:rPr>
          <w:rFonts w:ascii="Arial" w:eastAsia="Calibri" w:hAnsi="Arial" w:cs="Times New Roman"/>
          <w:color w:val="000000"/>
          <w:sz w:val="24"/>
          <w:szCs w:val="24"/>
        </w:rPr>
        <w:t>S</w:t>
      </w:r>
      <w:r w:rsidR="00DA2966" w:rsidRPr="004028DA">
        <w:rPr>
          <w:rFonts w:ascii="Arial" w:eastAsia="Calibri" w:hAnsi="Arial" w:cs="Times New Roman"/>
          <w:color w:val="000000"/>
          <w:sz w:val="24"/>
          <w:szCs w:val="24"/>
        </w:rPr>
        <w:t xml:space="preserve">upplier to </w:t>
      </w:r>
      <w:proofErr w:type="gramStart"/>
      <w:r w:rsidR="00DA2966" w:rsidRPr="004028DA">
        <w:rPr>
          <w:rFonts w:ascii="Arial" w:eastAsia="Calibri" w:hAnsi="Arial" w:cs="Times New Roman"/>
          <w:color w:val="000000"/>
          <w:sz w:val="24"/>
          <w:szCs w:val="24"/>
        </w:rPr>
        <w:t>establish</w:t>
      </w:r>
      <w:proofErr w:type="gramEnd"/>
      <w:r w:rsidR="00DA2966" w:rsidRPr="004028DA">
        <w:rPr>
          <w:rFonts w:ascii="Arial" w:eastAsia="Calibri" w:hAnsi="Arial" w:cs="Times New Roman"/>
          <w:color w:val="000000"/>
          <w:sz w:val="24"/>
          <w:szCs w:val="24"/>
        </w:rPr>
        <w:t xml:space="preserve"> </w:t>
      </w:r>
      <w:r w:rsidR="00BB6042" w:rsidRPr="00E726C5">
        <w:rPr>
          <w:rFonts w:ascii="Arial" w:eastAsia="Calibri" w:hAnsi="Arial" w:cs="Times New Roman"/>
          <w:color w:val="000000"/>
          <w:sz w:val="24"/>
          <w:szCs w:val="24"/>
        </w:rPr>
        <w:t>suitable methods to achi</w:t>
      </w:r>
      <w:r w:rsidR="00273C4B" w:rsidRPr="00E726C5">
        <w:rPr>
          <w:rFonts w:ascii="Arial" w:eastAsia="Calibri" w:hAnsi="Arial" w:cs="Times New Roman"/>
          <w:color w:val="000000"/>
          <w:sz w:val="24"/>
          <w:szCs w:val="24"/>
        </w:rPr>
        <w:t>e</w:t>
      </w:r>
      <w:r w:rsidR="00BB6042" w:rsidRPr="00817A1C">
        <w:rPr>
          <w:rFonts w:ascii="Arial" w:eastAsia="Calibri" w:hAnsi="Arial" w:cs="Times New Roman"/>
          <w:color w:val="000000"/>
          <w:sz w:val="24"/>
          <w:szCs w:val="24"/>
        </w:rPr>
        <w:t xml:space="preserve">ve this </w:t>
      </w:r>
      <w:r w:rsidR="00DA2966" w:rsidRPr="00C7578C">
        <w:rPr>
          <w:rFonts w:ascii="Arial" w:eastAsia="Calibri" w:hAnsi="Arial" w:cs="Times New Roman"/>
          <w:color w:val="000000"/>
          <w:sz w:val="24"/>
          <w:szCs w:val="24"/>
        </w:rPr>
        <w:t>and</w:t>
      </w:r>
      <w:r w:rsidR="00DA2966" w:rsidRPr="00255E98">
        <w:rPr>
          <w:rFonts w:ascii="Arial" w:eastAsia="Calibri" w:hAnsi="Arial" w:cs="Times New Roman"/>
          <w:color w:val="000000"/>
          <w:sz w:val="24"/>
          <w:szCs w:val="24"/>
        </w:rPr>
        <w:t xml:space="preserve"> decide the optimum number of </w:t>
      </w:r>
      <w:r w:rsidR="0096350E">
        <w:rPr>
          <w:rFonts w:ascii="Arial" w:eastAsia="Calibri" w:hAnsi="Arial" w:cs="Times New Roman"/>
          <w:color w:val="000000"/>
          <w:sz w:val="24"/>
          <w:szCs w:val="24"/>
        </w:rPr>
        <w:t>Personnel</w:t>
      </w:r>
      <w:r w:rsidR="00DA2966" w:rsidRPr="00255E98">
        <w:rPr>
          <w:rFonts w:ascii="Arial" w:eastAsia="Calibri" w:hAnsi="Arial" w:cs="Times New Roman"/>
          <w:color w:val="000000"/>
          <w:sz w:val="24"/>
          <w:szCs w:val="24"/>
        </w:rPr>
        <w:t xml:space="preserve"> and systems </w:t>
      </w:r>
      <w:r w:rsidR="000C2570" w:rsidRPr="00255E98">
        <w:rPr>
          <w:rFonts w:ascii="Arial" w:eastAsia="Calibri" w:hAnsi="Arial" w:cs="Times New Roman"/>
          <w:color w:val="000000"/>
          <w:sz w:val="24"/>
          <w:szCs w:val="24"/>
        </w:rPr>
        <w:t xml:space="preserve">used to maintain a steady supply of deployable </w:t>
      </w:r>
      <w:r w:rsidR="0096350E">
        <w:rPr>
          <w:rFonts w:ascii="Arial" w:eastAsia="Calibri" w:hAnsi="Arial" w:cs="Times New Roman"/>
          <w:color w:val="000000"/>
          <w:sz w:val="24"/>
          <w:szCs w:val="24"/>
        </w:rPr>
        <w:t>Personnel</w:t>
      </w:r>
      <w:r w:rsidR="000C2570" w:rsidRPr="00255E98">
        <w:rPr>
          <w:rFonts w:ascii="Arial" w:eastAsia="Calibri" w:hAnsi="Arial" w:cs="Times New Roman"/>
          <w:color w:val="000000"/>
          <w:sz w:val="24"/>
          <w:szCs w:val="24"/>
        </w:rPr>
        <w:t xml:space="preserve"> </w:t>
      </w:r>
      <w:r w:rsidR="007F3D13" w:rsidRPr="00255E98">
        <w:rPr>
          <w:rFonts w:ascii="Arial" w:eastAsia="Calibri" w:hAnsi="Arial" w:cs="Times New Roman"/>
          <w:color w:val="000000"/>
          <w:sz w:val="24"/>
          <w:szCs w:val="24"/>
        </w:rPr>
        <w:t xml:space="preserve">and maintain onboarding </w:t>
      </w:r>
      <w:r w:rsidR="00B04F4F" w:rsidRPr="00255E98">
        <w:rPr>
          <w:rFonts w:ascii="Arial" w:eastAsia="Calibri" w:hAnsi="Arial" w:cs="Times New Roman"/>
          <w:color w:val="000000"/>
          <w:sz w:val="24"/>
          <w:szCs w:val="24"/>
        </w:rPr>
        <w:t xml:space="preserve">performance against the relevant </w:t>
      </w:r>
      <w:r w:rsidR="007F3D13" w:rsidRPr="00255E98">
        <w:rPr>
          <w:rFonts w:ascii="Arial" w:eastAsia="Calibri" w:hAnsi="Arial" w:cs="Times New Roman"/>
          <w:color w:val="000000"/>
          <w:sz w:val="24"/>
          <w:szCs w:val="24"/>
        </w:rPr>
        <w:t xml:space="preserve">KPIs. </w:t>
      </w:r>
      <w:r w:rsidR="00F40999" w:rsidRPr="00255E98">
        <w:rPr>
          <w:rFonts w:ascii="Arial" w:eastAsia="Calibri" w:hAnsi="Arial" w:cs="Times New Roman"/>
          <w:color w:val="000000"/>
          <w:sz w:val="24"/>
          <w:szCs w:val="24"/>
        </w:rPr>
        <w:t xml:space="preserve">It is expected that the </w:t>
      </w:r>
      <w:r w:rsidR="007165A8">
        <w:rPr>
          <w:rFonts w:ascii="Arial" w:eastAsia="Calibri" w:hAnsi="Arial" w:cs="Times New Roman"/>
          <w:color w:val="000000"/>
          <w:sz w:val="24"/>
          <w:szCs w:val="24"/>
        </w:rPr>
        <w:t>S</w:t>
      </w:r>
      <w:r w:rsidR="00F40999" w:rsidRPr="00255E98">
        <w:rPr>
          <w:rFonts w:ascii="Arial" w:eastAsia="Calibri" w:hAnsi="Arial" w:cs="Times New Roman"/>
          <w:color w:val="000000"/>
          <w:sz w:val="24"/>
          <w:szCs w:val="24"/>
        </w:rPr>
        <w:t xml:space="preserve">upplier will </w:t>
      </w:r>
      <w:r w:rsidR="009914A6" w:rsidRPr="00255E98">
        <w:rPr>
          <w:rFonts w:ascii="Arial" w:eastAsia="Calibri" w:hAnsi="Arial" w:cs="Times New Roman"/>
          <w:color w:val="000000"/>
          <w:sz w:val="24"/>
          <w:szCs w:val="24"/>
        </w:rPr>
        <w:t xml:space="preserve">test and adjust </w:t>
      </w:r>
      <w:proofErr w:type="gramStart"/>
      <w:r w:rsidR="0096350E">
        <w:rPr>
          <w:rFonts w:ascii="Arial" w:eastAsia="Calibri" w:hAnsi="Arial" w:cs="Times New Roman"/>
          <w:color w:val="000000"/>
          <w:sz w:val="24"/>
          <w:szCs w:val="24"/>
        </w:rPr>
        <w:t xml:space="preserve">Personnel </w:t>
      </w:r>
      <w:r w:rsidR="009914A6" w:rsidRPr="00255E98">
        <w:rPr>
          <w:rFonts w:ascii="Arial" w:eastAsia="Calibri" w:hAnsi="Arial" w:cs="Times New Roman"/>
          <w:color w:val="000000"/>
          <w:sz w:val="24"/>
          <w:szCs w:val="24"/>
        </w:rPr>
        <w:t xml:space="preserve"> bench</w:t>
      </w:r>
      <w:proofErr w:type="gramEnd"/>
      <w:r w:rsidR="009914A6" w:rsidRPr="00255E98">
        <w:rPr>
          <w:rFonts w:ascii="Arial" w:eastAsia="Calibri" w:hAnsi="Arial" w:cs="Times New Roman"/>
          <w:color w:val="000000"/>
          <w:sz w:val="24"/>
          <w:szCs w:val="24"/>
        </w:rPr>
        <w:t xml:space="preserve"> volumes </w:t>
      </w:r>
      <w:r w:rsidR="00CE04B9" w:rsidRPr="00255E98">
        <w:rPr>
          <w:rFonts w:ascii="Arial" w:eastAsia="Calibri" w:hAnsi="Arial" w:cs="Times New Roman"/>
          <w:color w:val="000000"/>
          <w:sz w:val="24"/>
          <w:szCs w:val="24"/>
        </w:rPr>
        <w:t xml:space="preserve">though the life of the </w:t>
      </w:r>
      <w:r w:rsidR="007165A8">
        <w:rPr>
          <w:rFonts w:ascii="Arial" w:eastAsia="Calibri" w:hAnsi="Arial" w:cs="Times New Roman"/>
          <w:color w:val="000000"/>
          <w:sz w:val="24"/>
          <w:szCs w:val="24"/>
        </w:rPr>
        <w:t>Agreement</w:t>
      </w:r>
      <w:r w:rsidR="00CE04B9" w:rsidRPr="00255E98">
        <w:rPr>
          <w:rFonts w:ascii="Arial" w:eastAsia="Calibri" w:hAnsi="Arial" w:cs="Times New Roman"/>
          <w:color w:val="000000"/>
          <w:sz w:val="24"/>
          <w:szCs w:val="24"/>
        </w:rPr>
        <w:t xml:space="preserve"> </w:t>
      </w:r>
      <w:r w:rsidR="009914A6" w:rsidRPr="00255E98">
        <w:rPr>
          <w:rFonts w:ascii="Arial" w:eastAsia="Calibri" w:hAnsi="Arial" w:cs="Times New Roman"/>
          <w:color w:val="000000"/>
          <w:sz w:val="24"/>
          <w:szCs w:val="24"/>
        </w:rPr>
        <w:t>and through being part of joint business planning shall</w:t>
      </w:r>
      <w:r w:rsidR="00CE04B9" w:rsidRPr="00255E98">
        <w:rPr>
          <w:rFonts w:ascii="Arial" w:eastAsia="Calibri" w:hAnsi="Arial" w:cs="Times New Roman"/>
          <w:color w:val="000000"/>
          <w:sz w:val="24"/>
          <w:szCs w:val="24"/>
        </w:rPr>
        <w:t xml:space="preserve"> fluctuate inflow in accordance with demand.</w:t>
      </w:r>
      <w:r w:rsidR="00CE04B9" w:rsidRPr="0084123C">
        <w:rPr>
          <w:rFonts w:ascii="Arial" w:eastAsia="Calibri" w:hAnsi="Arial" w:cs="Times New Roman"/>
          <w:color w:val="000000"/>
          <w:sz w:val="24"/>
          <w:szCs w:val="24"/>
        </w:rPr>
        <w:t xml:space="preserve"> </w:t>
      </w:r>
    </w:p>
    <w:p w14:paraId="326F03E9" w14:textId="4BC9B260" w:rsidR="004D2A5E" w:rsidRPr="00DC7A5D" w:rsidRDefault="004D1436" w:rsidP="000C656E">
      <w:pPr>
        <w:numPr>
          <w:ilvl w:val="1"/>
          <w:numId w:val="1"/>
        </w:numPr>
        <w:tabs>
          <w:tab w:val="num" w:pos="567"/>
        </w:tabs>
        <w:spacing w:after="240" w:line="240" w:lineRule="auto"/>
        <w:ind w:left="0" w:firstLine="0"/>
        <w:rPr>
          <w:rFonts w:ascii="Arial" w:eastAsia="Calibri" w:hAnsi="Arial" w:cs="Times New Roman"/>
          <w:b/>
          <w:bCs/>
          <w:color w:val="000000"/>
          <w:sz w:val="24"/>
          <w:szCs w:val="24"/>
        </w:rPr>
      </w:pPr>
      <w:proofErr w:type="gramStart"/>
      <w:r w:rsidRPr="00A34B09">
        <w:rPr>
          <w:rFonts w:ascii="Arial" w:eastAsia="Calibri" w:hAnsi="Arial" w:cs="Times New Roman"/>
          <w:b/>
          <w:color w:val="000000"/>
          <w:sz w:val="24"/>
          <w:szCs w:val="24"/>
        </w:rPr>
        <w:t>Fo</w:t>
      </w:r>
      <w:r w:rsidR="00A85756" w:rsidRPr="00A34B09">
        <w:rPr>
          <w:rFonts w:ascii="Arial" w:eastAsia="Calibri" w:hAnsi="Arial" w:cs="Times New Roman"/>
          <w:b/>
          <w:color w:val="000000"/>
          <w:sz w:val="24"/>
          <w:szCs w:val="24"/>
        </w:rPr>
        <w:t>u</w:t>
      </w:r>
      <w:r w:rsidRPr="00A34B09">
        <w:rPr>
          <w:rFonts w:ascii="Arial" w:eastAsia="Calibri" w:hAnsi="Arial" w:cs="Times New Roman"/>
          <w:b/>
          <w:color w:val="000000"/>
          <w:sz w:val="24"/>
          <w:szCs w:val="24"/>
        </w:rPr>
        <w:t>rthly</w:t>
      </w:r>
      <w:r w:rsidR="004D2A5E" w:rsidRPr="00A34B09">
        <w:rPr>
          <w:rFonts w:ascii="Arial" w:eastAsia="Calibri" w:hAnsi="Arial" w:cs="Times New Roman"/>
          <w:color w:val="000000"/>
          <w:sz w:val="24"/>
          <w:szCs w:val="24"/>
        </w:rPr>
        <w:t>;</w:t>
      </w:r>
      <w:proofErr w:type="gramEnd"/>
      <w:r w:rsidR="004D2A5E" w:rsidRPr="00A34B09">
        <w:rPr>
          <w:rFonts w:ascii="Arial" w:eastAsia="Calibri" w:hAnsi="Arial" w:cs="Times New Roman"/>
          <w:color w:val="000000"/>
          <w:sz w:val="24"/>
          <w:szCs w:val="24"/>
        </w:rPr>
        <w:t xml:space="preserve"> Automated Systems and Management Information</w:t>
      </w:r>
    </w:p>
    <w:p w14:paraId="791E2359" w14:textId="709306FA" w:rsidR="001A72C9" w:rsidRPr="00A34B09" w:rsidRDefault="008C549D"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A34B09">
        <w:rPr>
          <w:rFonts w:ascii="Arial" w:eastAsia="Calibri" w:hAnsi="Arial" w:cs="Times New Roman"/>
          <w:color w:val="000000"/>
          <w:sz w:val="24"/>
          <w:szCs w:val="24"/>
        </w:rPr>
        <w:t xml:space="preserve">DE&amp;S require </w:t>
      </w:r>
      <w:r w:rsidR="00FC2AD4">
        <w:rPr>
          <w:rFonts w:ascii="Arial" w:eastAsia="Calibri" w:hAnsi="Arial" w:cs="Times New Roman"/>
          <w:color w:val="000000"/>
          <w:sz w:val="24"/>
          <w:szCs w:val="24"/>
        </w:rPr>
        <w:t xml:space="preserve">the Agreement </w:t>
      </w:r>
      <w:r w:rsidR="006C23DE" w:rsidRPr="00A34B09">
        <w:rPr>
          <w:rFonts w:ascii="Arial" w:eastAsia="Calibri" w:hAnsi="Arial" w:cs="Times New Roman"/>
          <w:color w:val="000000"/>
          <w:sz w:val="24"/>
          <w:szCs w:val="24"/>
        </w:rPr>
        <w:t xml:space="preserve">to </w:t>
      </w:r>
      <w:proofErr w:type="gramStart"/>
      <w:r w:rsidR="006C23DE" w:rsidRPr="00A34B09">
        <w:rPr>
          <w:rFonts w:ascii="Arial" w:eastAsia="Calibri" w:hAnsi="Arial" w:cs="Times New Roman"/>
          <w:color w:val="000000"/>
          <w:sz w:val="24"/>
          <w:szCs w:val="24"/>
        </w:rPr>
        <w:t>be run</w:t>
      </w:r>
      <w:proofErr w:type="gramEnd"/>
      <w:r w:rsidR="006C23DE" w:rsidRPr="00A34B09">
        <w:rPr>
          <w:rFonts w:ascii="Arial" w:eastAsia="Calibri" w:hAnsi="Arial" w:cs="Times New Roman"/>
          <w:color w:val="000000"/>
          <w:sz w:val="24"/>
          <w:szCs w:val="24"/>
        </w:rPr>
        <w:t xml:space="preserve"> and managed using the most efficient means necessary and with the least amount of human error</w:t>
      </w:r>
      <w:r w:rsidR="008E7057" w:rsidRPr="00A34B09">
        <w:rPr>
          <w:rFonts w:ascii="Arial" w:eastAsia="Calibri" w:hAnsi="Arial" w:cs="Times New Roman"/>
          <w:color w:val="000000"/>
          <w:sz w:val="24"/>
          <w:szCs w:val="24"/>
        </w:rPr>
        <w:t xml:space="preserve">. Automation, backed up with </w:t>
      </w:r>
      <w:r w:rsidR="00CF2CAF" w:rsidRPr="00A34B09">
        <w:rPr>
          <w:rFonts w:ascii="Arial" w:eastAsia="Calibri" w:hAnsi="Arial" w:cs="Times New Roman"/>
          <w:color w:val="000000"/>
          <w:sz w:val="24"/>
          <w:szCs w:val="24"/>
        </w:rPr>
        <w:t>fit for purpose and real time Management Information</w:t>
      </w:r>
      <w:r w:rsidR="008E7057" w:rsidRPr="00A34B09">
        <w:rPr>
          <w:rFonts w:ascii="Arial" w:eastAsia="Calibri" w:hAnsi="Arial" w:cs="Times New Roman"/>
          <w:color w:val="000000"/>
          <w:sz w:val="24"/>
          <w:szCs w:val="24"/>
        </w:rPr>
        <w:t xml:space="preserve"> is a key requirement of the </w:t>
      </w:r>
      <w:r w:rsidR="002636E3">
        <w:rPr>
          <w:rFonts w:ascii="Arial" w:eastAsia="Calibri" w:hAnsi="Arial" w:cs="Times New Roman"/>
          <w:color w:val="000000"/>
          <w:sz w:val="24"/>
          <w:szCs w:val="24"/>
        </w:rPr>
        <w:t>Agreement</w:t>
      </w:r>
      <w:r w:rsidR="00CF2CAF" w:rsidRPr="00A34B09">
        <w:rPr>
          <w:rFonts w:ascii="Arial" w:eastAsia="Calibri" w:hAnsi="Arial" w:cs="Times New Roman"/>
          <w:color w:val="000000"/>
          <w:sz w:val="24"/>
          <w:szCs w:val="24"/>
        </w:rPr>
        <w:t>.</w:t>
      </w:r>
    </w:p>
    <w:p w14:paraId="18ECADB5" w14:textId="284122E3" w:rsidR="00FC69BE" w:rsidRPr="00A34B09" w:rsidRDefault="00EB4C3D"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A34B09">
        <w:rPr>
          <w:rFonts w:ascii="Arial" w:eastAsia="Calibri" w:hAnsi="Arial" w:cs="Times New Roman"/>
          <w:color w:val="000000"/>
          <w:sz w:val="24"/>
          <w:szCs w:val="24"/>
        </w:rPr>
        <w:t xml:space="preserve">End to End </w:t>
      </w:r>
      <w:r w:rsidR="00A2566A" w:rsidRPr="00A34B09">
        <w:rPr>
          <w:rFonts w:ascii="Arial" w:eastAsia="Calibri" w:hAnsi="Arial" w:cs="Times New Roman"/>
          <w:color w:val="000000"/>
          <w:sz w:val="24"/>
          <w:szCs w:val="24"/>
        </w:rPr>
        <w:t>a</w:t>
      </w:r>
      <w:r w:rsidR="00CF2CAF" w:rsidRPr="00A34B09">
        <w:rPr>
          <w:rFonts w:ascii="Arial" w:eastAsia="Calibri" w:hAnsi="Arial" w:cs="Times New Roman"/>
          <w:color w:val="000000"/>
          <w:sz w:val="24"/>
          <w:szCs w:val="24"/>
        </w:rPr>
        <w:t>utomated systems for workforce dema</w:t>
      </w:r>
      <w:r w:rsidRPr="00A34B09">
        <w:rPr>
          <w:rFonts w:ascii="Arial" w:eastAsia="Calibri" w:hAnsi="Arial" w:cs="Times New Roman"/>
          <w:color w:val="000000"/>
          <w:sz w:val="24"/>
          <w:szCs w:val="24"/>
        </w:rPr>
        <w:t>n</w:t>
      </w:r>
      <w:r w:rsidR="00CF2CAF" w:rsidRPr="00A34B09">
        <w:rPr>
          <w:rFonts w:ascii="Arial" w:eastAsia="Calibri" w:hAnsi="Arial" w:cs="Times New Roman"/>
          <w:color w:val="000000"/>
          <w:sz w:val="24"/>
          <w:szCs w:val="24"/>
        </w:rPr>
        <w:t>d</w:t>
      </w:r>
      <w:r w:rsidRPr="00A34B09">
        <w:rPr>
          <w:rFonts w:ascii="Arial" w:eastAsia="Calibri" w:hAnsi="Arial" w:cs="Times New Roman"/>
          <w:color w:val="000000"/>
          <w:sz w:val="24"/>
          <w:szCs w:val="24"/>
        </w:rPr>
        <w:t>/requisition</w:t>
      </w:r>
      <w:r w:rsidR="00CF2CAF" w:rsidRPr="00A34B09">
        <w:rPr>
          <w:rFonts w:ascii="Arial" w:eastAsia="Calibri" w:hAnsi="Arial" w:cs="Times New Roman"/>
          <w:color w:val="000000"/>
          <w:sz w:val="24"/>
          <w:szCs w:val="24"/>
        </w:rPr>
        <w:t xml:space="preserve"> through </w:t>
      </w:r>
      <w:r w:rsidRPr="00A34B09">
        <w:rPr>
          <w:rFonts w:ascii="Arial" w:eastAsia="Calibri" w:hAnsi="Arial" w:cs="Times New Roman"/>
          <w:color w:val="000000"/>
          <w:sz w:val="24"/>
          <w:szCs w:val="24"/>
        </w:rPr>
        <w:t xml:space="preserve">onboarding and clearances </w:t>
      </w:r>
      <w:r w:rsidR="00CF2CAF" w:rsidRPr="00A34B09">
        <w:rPr>
          <w:rFonts w:ascii="Arial" w:eastAsia="Calibri" w:hAnsi="Arial" w:cs="Times New Roman"/>
          <w:color w:val="000000"/>
          <w:sz w:val="24"/>
          <w:szCs w:val="24"/>
        </w:rPr>
        <w:t xml:space="preserve">to </w:t>
      </w:r>
      <w:r w:rsidR="00A2566A" w:rsidRPr="00A34B09">
        <w:rPr>
          <w:rFonts w:ascii="Arial" w:eastAsia="Calibri" w:hAnsi="Arial" w:cs="Times New Roman"/>
          <w:color w:val="000000"/>
          <w:sz w:val="24"/>
          <w:szCs w:val="24"/>
        </w:rPr>
        <w:t xml:space="preserve">termination and stand-down of </w:t>
      </w:r>
      <w:r w:rsidR="0096350E">
        <w:rPr>
          <w:rFonts w:ascii="Arial" w:eastAsia="Calibri" w:hAnsi="Arial" w:cs="Times New Roman"/>
          <w:color w:val="000000"/>
          <w:sz w:val="24"/>
          <w:szCs w:val="24"/>
        </w:rPr>
        <w:t>Personnel</w:t>
      </w:r>
      <w:r w:rsidR="00A2566A" w:rsidRPr="00A34B09">
        <w:rPr>
          <w:rFonts w:ascii="Arial" w:eastAsia="Calibri" w:hAnsi="Arial" w:cs="Times New Roman"/>
          <w:color w:val="000000"/>
          <w:sz w:val="24"/>
          <w:szCs w:val="24"/>
        </w:rPr>
        <w:t xml:space="preserve"> will </w:t>
      </w:r>
      <w:proofErr w:type="gramStart"/>
      <w:r w:rsidR="00A2566A" w:rsidRPr="00A34B09">
        <w:rPr>
          <w:rFonts w:ascii="Arial" w:eastAsia="Calibri" w:hAnsi="Arial" w:cs="Times New Roman"/>
          <w:color w:val="000000"/>
          <w:sz w:val="24"/>
          <w:szCs w:val="24"/>
        </w:rPr>
        <w:t>be required</w:t>
      </w:r>
      <w:proofErr w:type="gramEnd"/>
      <w:r w:rsidR="00A2566A" w:rsidRPr="00A34B09">
        <w:rPr>
          <w:rFonts w:ascii="Arial" w:eastAsia="Calibri" w:hAnsi="Arial" w:cs="Times New Roman"/>
          <w:color w:val="000000"/>
          <w:sz w:val="24"/>
          <w:szCs w:val="24"/>
        </w:rPr>
        <w:t xml:space="preserve"> to </w:t>
      </w:r>
      <w:r w:rsidR="00A457CC" w:rsidRPr="00A34B09">
        <w:rPr>
          <w:rFonts w:ascii="Arial" w:eastAsia="Calibri" w:hAnsi="Arial" w:cs="Times New Roman"/>
          <w:color w:val="000000"/>
          <w:sz w:val="24"/>
          <w:szCs w:val="24"/>
        </w:rPr>
        <w:t xml:space="preserve">provide </w:t>
      </w:r>
      <w:r w:rsidR="00A2566A" w:rsidRPr="00A34B09">
        <w:rPr>
          <w:rFonts w:ascii="Arial" w:eastAsia="Calibri" w:hAnsi="Arial" w:cs="Times New Roman"/>
          <w:color w:val="000000"/>
          <w:sz w:val="24"/>
          <w:szCs w:val="24"/>
        </w:rPr>
        <w:t>streamline</w:t>
      </w:r>
      <w:r w:rsidR="00A457CC" w:rsidRPr="00A34B09">
        <w:rPr>
          <w:rFonts w:ascii="Arial" w:eastAsia="Calibri" w:hAnsi="Arial" w:cs="Times New Roman"/>
          <w:color w:val="000000"/>
          <w:sz w:val="24"/>
          <w:szCs w:val="24"/>
        </w:rPr>
        <w:t>d</w:t>
      </w:r>
      <w:r w:rsidR="00A2566A" w:rsidRPr="00A34B09">
        <w:rPr>
          <w:rFonts w:ascii="Arial" w:eastAsia="Calibri" w:hAnsi="Arial" w:cs="Times New Roman"/>
          <w:color w:val="000000"/>
          <w:sz w:val="24"/>
          <w:szCs w:val="24"/>
        </w:rPr>
        <w:t xml:space="preserve"> </w:t>
      </w:r>
      <w:r w:rsidR="00A457CC" w:rsidRPr="00A34B09">
        <w:rPr>
          <w:rFonts w:ascii="Arial" w:eastAsia="Calibri" w:hAnsi="Arial" w:cs="Times New Roman"/>
          <w:color w:val="000000"/>
          <w:sz w:val="24"/>
          <w:szCs w:val="24"/>
        </w:rPr>
        <w:t xml:space="preserve">processes and efficient ways of working. Such systems should be employed to minimise the </w:t>
      </w:r>
      <w:r w:rsidR="00BE16F0" w:rsidRPr="00A34B09">
        <w:rPr>
          <w:rFonts w:ascii="Arial" w:eastAsia="Calibri" w:hAnsi="Arial" w:cs="Times New Roman"/>
          <w:color w:val="000000"/>
          <w:sz w:val="24"/>
          <w:szCs w:val="24"/>
        </w:rPr>
        <w:t xml:space="preserve">transactional burden on the </w:t>
      </w:r>
      <w:r w:rsidR="00E513D7">
        <w:rPr>
          <w:rFonts w:ascii="Arial" w:eastAsia="Calibri" w:hAnsi="Arial" w:cs="Times New Roman"/>
          <w:color w:val="000000"/>
          <w:sz w:val="24"/>
          <w:szCs w:val="24"/>
        </w:rPr>
        <w:t>JSDT</w:t>
      </w:r>
      <w:r w:rsidR="00BE16F0" w:rsidRPr="00A34B09">
        <w:rPr>
          <w:rFonts w:ascii="Arial" w:eastAsia="Calibri" w:hAnsi="Arial" w:cs="Times New Roman"/>
          <w:color w:val="000000"/>
          <w:sz w:val="24"/>
          <w:szCs w:val="24"/>
        </w:rPr>
        <w:t xml:space="preserve"> and where possible, auto</w:t>
      </w:r>
      <w:r w:rsidR="003570DD" w:rsidRPr="00A34B09">
        <w:rPr>
          <w:rFonts w:ascii="Arial" w:eastAsia="Calibri" w:hAnsi="Arial" w:cs="Times New Roman"/>
          <w:color w:val="000000"/>
          <w:sz w:val="24"/>
          <w:szCs w:val="24"/>
        </w:rPr>
        <w:t>-</w:t>
      </w:r>
      <w:r w:rsidR="00BE16F0" w:rsidRPr="00A34B09">
        <w:rPr>
          <w:rFonts w:ascii="Arial" w:eastAsia="Calibri" w:hAnsi="Arial" w:cs="Times New Roman"/>
          <w:color w:val="000000"/>
          <w:sz w:val="24"/>
          <w:szCs w:val="24"/>
        </w:rPr>
        <w:t xml:space="preserve">validate </w:t>
      </w:r>
      <w:r w:rsidR="00287E81" w:rsidRPr="00A34B09">
        <w:rPr>
          <w:rFonts w:ascii="Arial" w:eastAsia="Calibri" w:hAnsi="Arial" w:cs="Times New Roman"/>
          <w:color w:val="000000"/>
          <w:sz w:val="24"/>
          <w:szCs w:val="24"/>
        </w:rPr>
        <w:t xml:space="preserve">to reduce errors and unnecessary workload. </w:t>
      </w:r>
    </w:p>
    <w:p w14:paraId="69B64CBA" w14:textId="759CE682" w:rsidR="00CF2CAF" w:rsidRDefault="00683B5A"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4B42D3FE">
        <w:rPr>
          <w:rFonts w:ascii="Arial" w:eastAsia="Calibri" w:hAnsi="Arial" w:cs="Times New Roman"/>
          <w:color w:val="000000" w:themeColor="text1"/>
          <w:sz w:val="24"/>
          <w:szCs w:val="24"/>
        </w:rPr>
        <w:t>Any</w:t>
      </w:r>
      <w:r w:rsidR="00F54727" w:rsidRPr="4B42D3FE">
        <w:rPr>
          <w:rFonts w:ascii="Arial" w:eastAsia="Calibri" w:hAnsi="Arial" w:cs="Times New Roman"/>
          <w:color w:val="000000" w:themeColor="text1"/>
          <w:sz w:val="24"/>
          <w:szCs w:val="24"/>
        </w:rPr>
        <w:t xml:space="preserve"> </w:t>
      </w:r>
      <w:r w:rsidR="00B13D4E" w:rsidRPr="4B42D3FE">
        <w:rPr>
          <w:rFonts w:ascii="Arial" w:eastAsia="Calibri" w:hAnsi="Arial" w:cs="Times New Roman"/>
          <w:color w:val="000000" w:themeColor="text1"/>
          <w:sz w:val="24"/>
          <w:szCs w:val="24"/>
        </w:rPr>
        <w:t>solution</w:t>
      </w:r>
      <w:r w:rsidR="00F54727" w:rsidRPr="4B42D3FE">
        <w:rPr>
          <w:rFonts w:ascii="Arial" w:eastAsia="Calibri" w:hAnsi="Arial" w:cs="Times New Roman"/>
          <w:color w:val="000000" w:themeColor="text1"/>
          <w:sz w:val="24"/>
          <w:szCs w:val="24"/>
        </w:rPr>
        <w:t xml:space="preserve"> will need to be compatible with MODs propriety IT system MODN</w:t>
      </w:r>
      <w:r w:rsidR="00430B6C" w:rsidRPr="4B42D3FE">
        <w:rPr>
          <w:rFonts w:ascii="Arial" w:eastAsia="Calibri" w:hAnsi="Arial" w:cs="Times New Roman"/>
          <w:color w:val="000000" w:themeColor="text1"/>
          <w:sz w:val="24"/>
          <w:szCs w:val="24"/>
        </w:rPr>
        <w:t>ET</w:t>
      </w:r>
      <w:r w:rsidR="00F54727" w:rsidRPr="4B42D3FE">
        <w:rPr>
          <w:rFonts w:ascii="Arial" w:eastAsia="Calibri" w:hAnsi="Arial" w:cs="Times New Roman"/>
          <w:color w:val="000000" w:themeColor="text1"/>
          <w:sz w:val="24"/>
          <w:szCs w:val="24"/>
        </w:rPr>
        <w:t xml:space="preserve"> and be fully compliant with all relevant security and accessibility protocols</w:t>
      </w:r>
      <w:r w:rsidR="00D720D9" w:rsidRPr="4B42D3FE">
        <w:rPr>
          <w:rFonts w:ascii="Arial" w:eastAsia="Calibri" w:hAnsi="Arial" w:cs="Times New Roman"/>
          <w:color w:val="000000" w:themeColor="text1"/>
          <w:sz w:val="24"/>
          <w:szCs w:val="24"/>
        </w:rPr>
        <w:t>.</w:t>
      </w:r>
      <w:r w:rsidR="00F54727" w:rsidRPr="4B42D3FE">
        <w:rPr>
          <w:rFonts w:ascii="Arial" w:eastAsia="Calibri" w:hAnsi="Arial" w:cs="Times New Roman"/>
          <w:color w:val="000000" w:themeColor="text1"/>
          <w:sz w:val="24"/>
          <w:szCs w:val="24"/>
        </w:rPr>
        <w:t xml:space="preserve"> </w:t>
      </w:r>
      <w:r w:rsidR="00A0088B" w:rsidRPr="4B42D3FE">
        <w:rPr>
          <w:rFonts w:ascii="Arial" w:eastAsia="Calibri" w:hAnsi="Arial" w:cs="Times New Roman"/>
          <w:color w:val="000000" w:themeColor="text1"/>
          <w:sz w:val="24"/>
          <w:szCs w:val="24"/>
        </w:rPr>
        <w:t>Supplier systems</w:t>
      </w:r>
      <w:r w:rsidR="00640010" w:rsidRPr="4B42D3FE">
        <w:rPr>
          <w:rFonts w:ascii="Arial" w:eastAsia="Calibri" w:hAnsi="Arial" w:cs="Times New Roman"/>
          <w:color w:val="000000" w:themeColor="text1"/>
          <w:sz w:val="24"/>
          <w:szCs w:val="24"/>
        </w:rPr>
        <w:t xml:space="preserve"> </w:t>
      </w:r>
      <w:r w:rsidR="00A0088B" w:rsidRPr="4B42D3FE">
        <w:rPr>
          <w:rFonts w:ascii="Arial" w:eastAsia="Calibri" w:hAnsi="Arial" w:cs="Times New Roman"/>
          <w:color w:val="000000" w:themeColor="text1"/>
          <w:sz w:val="24"/>
          <w:szCs w:val="24"/>
        </w:rPr>
        <w:t xml:space="preserve">may not be able to </w:t>
      </w:r>
      <w:proofErr w:type="gramStart"/>
      <w:r w:rsidR="00A0088B" w:rsidRPr="4B42D3FE">
        <w:rPr>
          <w:rFonts w:ascii="Arial" w:eastAsia="Calibri" w:hAnsi="Arial" w:cs="Times New Roman"/>
          <w:color w:val="000000" w:themeColor="text1"/>
          <w:sz w:val="24"/>
          <w:szCs w:val="24"/>
        </w:rPr>
        <w:t>interface</w:t>
      </w:r>
      <w:proofErr w:type="gramEnd"/>
      <w:r w:rsidR="00A0088B" w:rsidRPr="4B42D3FE">
        <w:rPr>
          <w:rFonts w:ascii="Arial" w:eastAsia="Calibri" w:hAnsi="Arial" w:cs="Times New Roman"/>
          <w:color w:val="000000" w:themeColor="text1"/>
          <w:sz w:val="24"/>
          <w:szCs w:val="24"/>
        </w:rPr>
        <w:t xml:space="preserve"> fully with many MOD systems</w:t>
      </w:r>
      <w:r w:rsidR="007D73FB" w:rsidRPr="4B42D3FE">
        <w:rPr>
          <w:rFonts w:ascii="Arial" w:eastAsia="Calibri" w:hAnsi="Arial" w:cs="Times New Roman"/>
          <w:color w:val="000000" w:themeColor="text1"/>
          <w:sz w:val="24"/>
          <w:szCs w:val="24"/>
        </w:rPr>
        <w:t xml:space="preserve"> such as HR, Financial payments, and </w:t>
      </w:r>
      <w:r w:rsidR="00C8265D">
        <w:rPr>
          <w:rFonts w:ascii="Arial" w:eastAsia="Calibri" w:hAnsi="Arial" w:cs="Times New Roman"/>
          <w:color w:val="000000" w:themeColor="text1"/>
          <w:sz w:val="24"/>
          <w:szCs w:val="24"/>
        </w:rPr>
        <w:t>s</w:t>
      </w:r>
      <w:r w:rsidR="007D73FB" w:rsidRPr="4B42D3FE">
        <w:rPr>
          <w:rFonts w:ascii="Arial" w:eastAsia="Calibri" w:hAnsi="Arial" w:cs="Times New Roman"/>
          <w:color w:val="000000" w:themeColor="text1"/>
          <w:sz w:val="24"/>
          <w:szCs w:val="24"/>
        </w:rPr>
        <w:t xml:space="preserve">ecurity </w:t>
      </w:r>
      <w:r w:rsidR="00D46EA4" w:rsidRPr="4B42D3FE">
        <w:rPr>
          <w:rFonts w:ascii="Arial" w:eastAsia="Calibri" w:hAnsi="Arial" w:cs="Times New Roman"/>
          <w:color w:val="000000" w:themeColor="text1"/>
          <w:sz w:val="24"/>
          <w:szCs w:val="24"/>
        </w:rPr>
        <w:t>systems,</w:t>
      </w:r>
      <w:r w:rsidR="00A0088B" w:rsidRPr="4B42D3FE">
        <w:rPr>
          <w:rFonts w:ascii="Arial" w:eastAsia="Calibri" w:hAnsi="Arial" w:cs="Times New Roman"/>
          <w:color w:val="000000" w:themeColor="text1"/>
          <w:sz w:val="24"/>
          <w:szCs w:val="24"/>
        </w:rPr>
        <w:t xml:space="preserve"> but a</w:t>
      </w:r>
      <w:r w:rsidR="00D46EA4" w:rsidRPr="4B42D3FE">
        <w:rPr>
          <w:rFonts w:ascii="Arial" w:eastAsia="Calibri" w:hAnsi="Arial" w:cs="Times New Roman"/>
          <w:color w:val="000000" w:themeColor="text1"/>
          <w:sz w:val="24"/>
          <w:szCs w:val="24"/>
        </w:rPr>
        <w:t xml:space="preserve"> stand</w:t>
      </w:r>
      <w:r w:rsidR="2BB05731" w:rsidRPr="4B42D3FE">
        <w:rPr>
          <w:rFonts w:ascii="Arial" w:eastAsia="Calibri" w:hAnsi="Arial" w:cs="Times New Roman"/>
          <w:color w:val="000000" w:themeColor="text1"/>
          <w:sz w:val="24"/>
          <w:szCs w:val="24"/>
        </w:rPr>
        <w:t>-</w:t>
      </w:r>
      <w:r w:rsidR="00D46EA4" w:rsidRPr="4B42D3FE">
        <w:rPr>
          <w:rFonts w:ascii="Arial" w:eastAsia="Calibri" w:hAnsi="Arial" w:cs="Times New Roman"/>
          <w:color w:val="000000" w:themeColor="text1"/>
          <w:sz w:val="24"/>
          <w:szCs w:val="24"/>
        </w:rPr>
        <w:t>alone system which can reduce the transactional burden and minim</w:t>
      </w:r>
      <w:r w:rsidR="00CA0D1F" w:rsidRPr="4B42D3FE">
        <w:rPr>
          <w:rFonts w:ascii="Arial" w:eastAsia="Calibri" w:hAnsi="Arial" w:cs="Times New Roman"/>
          <w:color w:val="000000" w:themeColor="text1"/>
          <w:sz w:val="24"/>
          <w:szCs w:val="24"/>
        </w:rPr>
        <w:t xml:space="preserve">ise the steps involved in requesting and onboarding PDP-S </w:t>
      </w:r>
      <w:r w:rsidR="0096350E">
        <w:rPr>
          <w:rFonts w:ascii="Arial" w:eastAsia="Calibri" w:hAnsi="Arial" w:cs="Times New Roman"/>
          <w:color w:val="000000" w:themeColor="text1"/>
          <w:sz w:val="24"/>
          <w:szCs w:val="24"/>
        </w:rPr>
        <w:t>Personnel</w:t>
      </w:r>
      <w:r w:rsidR="00CA0D1F" w:rsidRPr="4B42D3FE">
        <w:rPr>
          <w:rFonts w:ascii="Arial" w:eastAsia="Calibri" w:hAnsi="Arial" w:cs="Times New Roman"/>
          <w:color w:val="000000" w:themeColor="text1"/>
          <w:sz w:val="24"/>
          <w:szCs w:val="24"/>
        </w:rPr>
        <w:t xml:space="preserve"> </w:t>
      </w:r>
      <w:r w:rsidR="00CC345C" w:rsidRPr="4B42D3FE">
        <w:rPr>
          <w:rFonts w:ascii="Arial" w:eastAsia="Calibri" w:hAnsi="Arial" w:cs="Times New Roman"/>
          <w:color w:val="000000" w:themeColor="text1"/>
          <w:sz w:val="24"/>
          <w:szCs w:val="24"/>
        </w:rPr>
        <w:t>for DE&amp;S and the whole of MOD would be desirable</w:t>
      </w:r>
      <w:r w:rsidR="004E4B05" w:rsidRPr="4B42D3FE">
        <w:rPr>
          <w:rFonts w:ascii="Arial" w:eastAsia="Calibri" w:hAnsi="Arial" w:cs="Times New Roman"/>
          <w:color w:val="000000" w:themeColor="text1"/>
          <w:sz w:val="24"/>
          <w:szCs w:val="24"/>
        </w:rPr>
        <w:t xml:space="preserve">. This </w:t>
      </w:r>
      <w:r w:rsidR="00B13D4E" w:rsidRPr="4B42D3FE">
        <w:rPr>
          <w:rFonts w:ascii="Arial" w:eastAsia="Calibri" w:hAnsi="Arial" w:cs="Times New Roman"/>
          <w:color w:val="000000" w:themeColor="text1"/>
          <w:sz w:val="24"/>
          <w:szCs w:val="24"/>
        </w:rPr>
        <w:t>solution</w:t>
      </w:r>
      <w:r w:rsidR="00430B6C" w:rsidRPr="4B42D3FE">
        <w:rPr>
          <w:rFonts w:ascii="Arial" w:eastAsia="Calibri" w:hAnsi="Arial" w:cs="Times New Roman"/>
          <w:color w:val="000000" w:themeColor="text1"/>
          <w:sz w:val="24"/>
          <w:szCs w:val="24"/>
        </w:rPr>
        <w:t xml:space="preserve"> </w:t>
      </w:r>
      <w:r w:rsidR="004E4B05" w:rsidRPr="4B42D3FE">
        <w:rPr>
          <w:rFonts w:ascii="Arial" w:eastAsia="Calibri" w:hAnsi="Arial" w:cs="Times New Roman"/>
          <w:color w:val="000000" w:themeColor="text1"/>
          <w:sz w:val="24"/>
          <w:szCs w:val="24"/>
        </w:rPr>
        <w:t xml:space="preserve">could </w:t>
      </w:r>
      <w:proofErr w:type="gramStart"/>
      <w:r w:rsidR="004E4B05" w:rsidRPr="4B42D3FE">
        <w:rPr>
          <w:rFonts w:ascii="Arial" w:eastAsia="Calibri" w:hAnsi="Arial" w:cs="Times New Roman"/>
          <w:color w:val="000000" w:themeColor="text1"/>
          <w:sz w:val="24"/>
          <w:szCs w:val="24"/>
        </w:rPr>
        <w:t>be</w:t>
      </w:r>
      <w:r w:rsidR="00430B6C" w:rsidRPr="4B42D3FE">
        <w:rPr>
          <w:rFonts w:ascii="Arial" w:eastAsia="Calibri" w:hAnsi="Arial" w:cs="Times New Roman"/>
          <w:color w:val="000000" w:themeColor="text1"/>
          <w:sz w:val="24"/>
          <w:szCs w:val="24"/>
        </w:rPr>
        <w:t xml:space="preserve"> developed</w:t>
      </w:r>
      <w:proofErr w:type="gramEnd"/>
      <w:r w:rsidR="00973856" w:rsidRPr="4B42D3FE">
        <w:rPr>
          <w:rFonts w:ascii="Arial" w:eastAsia="Calibri" w:hAnsi="Arial" w:cs="Times New Roman"/>
          <w:color w:val="000000" w:themeColor="text1"/>
          <w:sz w:val="24"/>
          <w:szCs w:val="24"/>
        </w:rPr>
        <w:t>, by the Supplier,</w:t>
      </w:r>
      <w:r w:rsidR="00430B6C" w:rsidRPr="4B42D3FE">
        <w:rPr>
          <w:rFonts w:ascii="Arial" w:eastAsia="Calibri" w:hAnsi="Arial" w:cs="Times New Roman"/>
          <w:color w:val="000000" w:themeColor="text1"/>
          <w:sz w:val="24"/>
          <w:szCs w:val="24"/>
        </w:rPr>
        <w:t xml:space="preserve"> on </w:t>
      </w:r>
      <w:r w:rsidR="006D6D42">
        <w:rPr>
          <w:rFonts w:ascii="Arial" w:eastAsia="Calibri" w:hAnsi="Arial" w:cs="Times New Roman"/>
          <w:color w:val="000000" w:themeColor="text1"/>
          <w:sz w:val="24"/>
          <w:szCs w:val="24"/>
        </w:rPr>
        <w:t xml:space="preserve">the </w:t>
      </w:r>
      <w:r w:rsidR="00430B6C" w:rsidRPr="4B42D3FE">
        <w:rPr>
          <w:rFonts w:ascii="Arial" w:eastAsia="Calibri" w:hAnsi="Arial" w:cs="Times New Roman"/>
          <w:color w:val="000000" w:themeColor="text1"/>
          <w:sz w:val="24"/>
          <w:szCs w:val="24"/>
        </w:rPr>
        <w:t>Authority’s provided Office 365 applications</w:t>
      </w:r>
      <w:r w:rsidR="004E4B05" w:rsidRPr="4B42D3FE">
        <w:rPr>
          <w:rFonts w:ascii="Arial" w:eastAsia="Calibri" w:hAnsi="Arial" w:cs="Times New Roman"/>
          <w:color w:val="000000" w:themeColor="text1"/>
          <w:sz w:val="24"/>
          <w:szCs w:val="24"/>
        </w:rPr>
        <w:t xml:space="preserve">, which will ensure </w:t>
      </w:r>
      <w:r w:rsidR="009472C0" w:rsidRPr="4B42D3FE">
        <w:rPr>
          <w:rFonts w:ascii="Arial" w:eastAsia="Calibri" w:hAnsi="Arial" w:cs="Times New Roman"/>
          <w:color w:val="000000" w:themeColor="text1"/>
          <w:sz w:val="24"/>
          <w:szCs w:val="24"/>
        </w:rPr>
        <w:t>compatibility with MODNET</w:t>
      </w:r>
      <w:r w:rsidR="00430B6C" w:rsidRPr="4B42D3FE">
        <w:rPr>
          <w:rFonts w:ascii="Arial" w:eastAsia="Calibri" w:hAnsi="Arial" w:cs="Times New Roman"/>
          <w:color w:val="000000" w:themeColor="text1"/>
          <w:sz w:val="24"/>
          <w:szCs w:val="24"/>
        </w:rPr>
        <w:t>.</w:t>
      </w:r>
      <w:r w:rsidR="00775071" w:rsidRPr="4B42D3FE">
        <w:rPr>
          <w:rFonts w:ascii="Arial" w:eastAsia="Calibri" w:hAnsi="Arial" w:cs="Times New Roman"/>
          <w:color w:val="000000" w:themeColor="text1"/>
          <w:sz w:val="24"/>
          <w:szCs w:val="24"/>
        </w:rPr>
        <w:t xml:space="preserve"> The Authority will </w:t>
      </w:r>
      <w:proofErr w:type="gramStart"/>
      <w:r w:rsidR="00775071" w:rsidRPr="4B42D3FE">
        <w:rPr>
          <w:rFonts w:ascii="Arial" w:eastAsia="Calibri" w:hAnsi="Arial" w:cs="Times New Roman"/>
          <w:color w:val="000000" w:themeColor="text1"/>
          <w:sz w:val="24"/>
          <w:szCs w:val="24"/>
        </w:rPr>
        <w:t>provide</w:t>
      </w:r>
      <w:proofErr w:type="gramEnd"/>
      <w:r w:rsidR="00775071" w:rsidRPr="4B42D3FE">
        <w:rPr>
          <w:rFonts w:ascii="Arial" w:eastAsia="Calibri" w:hAnsi="Arial" w:cs="Times New Roman"/>
          <w:color w:val="000000" w:themeColor="text1"/>
          <w:sz w:val="24"/>
          <w:szCs w:val="24"/>
        </w:rPr>
        <w:t xml:space="preserve"> access to MODNET for the </w:t>
      </w:r>
      <w:r w:rsidR="008F78CB" w:rsidRPr="4B42D3FE">
        <w:rPr>
          <w:rFonts w:ascii="Arial" w:eastAsia="Calibri" w:hAnsi="Arial" w:cs="Times New Roman"/>
          <w:color w:val="000000" w:themeColor="text1"/>
          <w:sz w:val="24"/>
          <w:szCs w:val="24"/>
        </w:rPr>
        <w:t>Supplier</w:t>
      </w:r>
      <w:r w:rsidR="00E108A1">
        <w:rPr>
          <w:rFonts w:ascii="Arial" w:eastAsia="Calibri" w:hAnsi="Arial" w:cs="Times New Roman"/>
          <w:color w:val="000000" w:themeColor="text1"/>
          <w:sz w:val="24"/>
          <w:szCs w:val="24"/>
        </w:rPr>
        <w:t xml:space="preserve"> Delivery Team and Key Personnel </w:t>
      </w:r>
      <w:r w:rsidR="00CB7133" w:rsidRPr="4B42D3FE">
        <w:rPr>
          <w:rFonts w:ascii="Arial" w:eastAsia="Calibri" w:hAnsi="Arial" w:cs="Times New Roman"/>
          <w:color w:val="000000" w:themeColor="text1"/>
          <w:sz w:val="24"/>
          <w:szCs w:val="24"/>
        </w:rPr>
        <w:t xml:space="preserve">which can be accessed via Authority’s provided laptops </w:t>
      </w:r>
      <w:r w:rsidR="00A55147" w:rsidRPr="4B42D3FE">
        <w:rPr>
          <w:rFonts w:ascii="Arial" w:eastAsia="Calibri" w:hAnsi="Arial" w:cs="Times New Roman"/>
          <w:color w:val="000000" w:themeColor="text1"/>
          <w:sz w:val="24"/>
          <w:szCs w:val="24"/>
        </w:rPr>
        <w:t>at no cost to the Supplier</w:t>
      </w:r>
      <w:r w:rsidR="00691EA1" w:rsidRPr="4B42D3FE">
        <w:rPr>
          <w:rFonts w:ascii="Arial" w:eastAsia="Calibri" w:hAnsi="Arial" w:cs="Times New Roman"/>
          <w:color w:val="000000" w:themeColor="text1"/>
          <w:sz w:val="24"/>
          <w:szCs w:val="24"/>
        </w:rPr>
        <w:t xml:space="preserve"> (will be included in the GFA list)</w:t>
      </w:r>
      <w:r w:rsidR="00A55147" w:rsidRPr="4B42D3FE">
        <w:rPr>
          <w:rFonts w:ascii="Arial" w:eastAsia="Calibri" w:hAnsi="Arial" w:cs="Times New Roman"/>
          <w:color w:val="000000" w:themeColor="text1"/>
          <w:sz w:val="24"/>
          <w:szCs w:val="24"/>
        </w:rPr>
        <w:t>.</w:t>
      </w:r>
      <w:r w:rsidR="00691EA1" w:rsidRPr="4B42D3FE">
        <w:rPr>
          <w:rFonts w:ascii="Arial" w:eastAsia="Calibri" w:hAnsi="Arial" w:cs="Times New Roman"/>
          <w:color w:val="000000" w:themeColor="text1"/>
          <w:sz w:val="24"/>
          <w:szCs w:val="24"/>
        </w:rPr>
        <w:t xml:space="preserve"> </w:t>
      </w:r>
      <w:r w:rsidR="00F14C9B" w:rsidRPr="4B42D3FE">
        <w:rPr>
          <w:rFonts w:ascii="Arial" w:eastAsia="Calibri" w:hAnsi="Arial" w:cs="Times New Roman"/>
          <w:color w:val="000000" w:themeColor="text1"/>
          <w:sz w:val="24"/>
          <w:szCs w:val="24"/>
        </w:rPr>
        <w:t xml:space="preserve">MODNET laptops can </w:t>
      </w:r>
      <w:proofErr w:type="gramStart"/>
      <w:r w:rsidR="00F14C9B" w:rsidRPr="4B42D3FE">
        <w:rPr>
          <w:rFonts w:ascii="Arial" w:eastAsia="Calibri" w:hAnsi="Arial" w:cs="Times New Roman"/>
          <w:color w:val="000000" w:themeColor="text1"/>
          <w:sz w:val="24"/>
          <w:szCs w:val="24"/>
        </w:rPr>
        <w:t>be used</w:t>
      </w:r>
      <w:proofErr w:type="gramEnd"/>
      <w:r w:rsidR="00F14C9B" w:rsidRPr="4B42D3FE">
        <w:rPr>
          <w:rFonts w:ascii="Arial" w:eastAsia="Calibri" w:hAnsi="Arial" w:cs="Times New Roman"/>
          <w:color w:val="000000" w:themeColor="text1"/>
          <w:sz w:val="24"/>
          <w:szCs w:val="24"/>
        </w:rPr>
        <w:t xml:space="preserve"> remotely at Supplier’s UK based location.</w:t>
      </w:r>
    </w:p>
    <w:p w14:paraId="5584497D" w14:textId="00AB5E11" w:rsidR="00B13D4E" w:rsidRPr="00A34B09" w:rsidRDefault="0033517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Pr>
          <w:rFonts w:ascii="Arial" w:eastAsia="Calibri" w:hAnsi="Arial" w:cs="Times New Roman"/>
          <w:color w:val="000000"/>
          <w:sz w:val="24"/>
          <w:szCs w:val="24"/>
        </w:rPr>
        <w:t xml:space="preserve">In any scenario, the Supplier’s solution must not invite </w:t>
      </w:r>
      <w:proofErr w:type="gramStart"/>
      <w:r>
        <w:rPr>
          <w:rFonts w:ascii="Arial" w:eastAsia="Calibri" w:hAnsi="Arial" w:cs="Times New Roman"/>
          <w:color w:val="000000"/>
          <w:sz w:val="24"/>
          <w:szCs w:val="24"/>
        </w:rPr>
        <w:t>additional</w:t>
      </w:r>
      <w:proofErr w:type="gramEnd"/>
      <w:r>
        <w:rPr>
          <w:rFonts w:ascii="Arial" w:eastAsia="Calibri" w:hAnsi="Arial" w:cs="Times New Roman"/>
          <w:color w:val="000000"/>
          <w:sz w:val="24"/>
          <w:szCs w:val="24"/>
        </w:rPr>
        <w:t xml:space="preserve"> cost to the Authority in the form of licensing or similar.  </w:t>
      </w:r>
    </w:p>
    <w:p w14:paraId="0726FE67" w14:textId="6234FADC" w:rsidR="00CC345C" w:rsidRPr="00A34B09" w:rsidRDefault="00CC345C"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A34B09">
        <w:rPr>
          <w:rFonts w:ascii="Arial" w:eastAsia="Calibri" w:hAnsi="Arial" w:cs="Times New Roman"/>
          <w:color w:val="000000"/>
          <w:sz w:val="24"/>
          <w:szCs w:val="24"/>
        </w:rPr>
        <w:t xml:space="preserve">Management </w:t>
      </w:r>
      <w:r w:rsidR="008075D0">
        <w:rPr>
          <w:rFonts w:ascii="Arial" w:eastAsia="Calibri" w:hAnsi="Arial" w:cs="Times New Roman"/>
          <w:color w:val="000000"/>
          <w:sz w:val="24"/>
          <w:szCs w:val="24"/>
        </w:rPr>
        <w:t>i</w:t>
      </w:r>
      <w:r w:rsidRPr="00A34B09">
        <w:rPr>
          <w:rFonts w:ascii="Arial" w:eastAsia="Calibri" w:hAnsi="Arial" w:cs="Times New Roman"/>
          <w:color w:val="000000"/>
          <w:sz w:val="24"/>
          <w:szCs w:val="24"/>
        </w:rPr>
        <w:t xml:space="preserve">nformation is a key </w:t>
      </w:r>
      <w:proofErr w:type="gramStart"/>
      <w:r w:rsidRPr="00A34B09">
        <w:rPr>
          <w:rFonts w:ascii="Arial" w:eastAsia="Calibri" w:hAnsi="Arial" w:cs="Times New Roman"/>
          <w:color w:val="000000"/>
          <w:sz w:val="24"/>
          <w:szCs w:val="24"/>
        </w:rPr>
        <w:t>component</w:t>
      </w:r>
      <w:proofErr w:type="gramEnd"/>
      <w:r w:rsidRPr="00A34B09">
        <w:rPr>
          <w:rFonts w:ascii="Arial" w:eastAsia="Calibri" w:hAnsi="Arial" w:cs="Times New Roman"/>
          <w:color w:val="000000"/>
          <w:sz w:val="24"/>
          <w:szCs w:val="24"/>
        </w:rPr>
        <w:t xml:space="preserve"> </w:t>
      </w:r>
      <w:r w:rsidR="00D131DC" w:rsidRPr="00A34B09">
        <w:rPr>
          <w:rFonts w:ascii="Arial" w:eastAsia="Calibri" w:hAnsi="Arial" w:cs="Times New Roman"/>
          <w:color w:val="000000"/>
          <w:sz w:val="24"/>
          <w:szCs w:val="24"/>
        </w:rPr>
        <w:t xml:space="preserve">for management of the DE&amp;S and wider MOD workforce. A suitable </w:t>
      </w:r>
      <w:r w:rsidR="00B17064">
        <w:rPr>
          <w:rFonts w:ascii="Arial" w:eastAsia="Calibri" w:hAnsi="Arial" w:cs="Times New Roman"/>
          <w:color w:val="000000"/>
          <w:sz w:val="24"/>
          <w:szCs w:val="24"/>
        </w:rPr>
        <w:t>m</w:t>
      </w:r>
      <w:r w:rsidR="00D131DC" w:rsidRPr="00A34B09">
        <w:rPr>
          <w:rFonts w:ascii="Arial" w:eastAsia="Calibri" w:hAnsi="Arial" w:cs="Times New Roman"/>
          <w:color w:val="000000"/>
          <w:sz w:val="24"/>
          <w:szCs w:val="24"/>
        </w:rPr>
        <w:t xml:space="preserve">anagement </w:t>
      </w:r>
      <w:r w:rsidR="00B17064">
        <w:rPr>
          <w:rFonts w:ascii="Arial" w:eastAsia="Calibri" w:hAnsi="Arial" w:cs="Times New Roman"/>
          <w:color w:val="000000"/>
          <w:sz w:val="24"/>
          <w:szCs w:val="24"/>
        </w:rPr>
        <w:t>i</w:t>
      </w:r>
      <w:r w:rsidR="00D131DC" w:rsidRPr="00A34B09">
        <w:rPr>
          <w:rFonts w:ascii="Arial" w:eastAsia="Calibri" w:hAnsi="Arial" w:cs="Times New Roman"/>
          <w:color w:val="000000"/>
          <w:sz w:val="24"/>
          <w:szCs w:val="24"/>
        </w:rPr>
        <w:t xml:space="preserve">nformation system is </w:t>
      </w:r>
      <w:proofErr w:type="gramStart"/>
      <w:r w:rsidR="00D131DC" w:rsidRPr="00A34B09">
        <w:rPr>
          <w:rFonts w:ascii="Arial" w:eastAsia="Calibri" w:hAnsi="Arial" w:cs="Times New Roman"/>
          <w:color w:val="000000"/>
          <w:sz w:val="24"/>
          <w:szCs w:val="24"/>
        </w:rPr>
        <w:t>required</w:t>
      </w:r>
      <w:proofErr w:type="gramEnd"/>
      <w:r w:rsidR="00D131DC" w:rsidRPr="00A34B09">
        <w:rPr>
          <w:rFonts w:ascii="Arial" w:eastAsia="Calibri" w:hAnsi="Arial" w:cs="Times New Roman"/>
          <w:color w:val="000000"/>
          <w:sz w:val="24"/>
          <w:szCs w:val="24"/>
        </w:rPr>
        <w:t xml:space="preserve"> which can provide real time access to </w:t>
      </w:r>
      <w:r w:rsidR="00304244" w:rsidRPr="00A34B09">
        <w:rPr>
          <w:rFonts w:ascii="Arial" w:eastAsia="Calibri" w:hAnsi="Arial" w:cs="Times New Roman"/>
          <w:color w:val="000000"/>
          <w:sz w:val="24"/>
          <w:szCs w:val="24"/>
        </w:rPr>
        <w:t xml:space="preserve">work in progress of requests/demands, performance metrics to manage the </w:t>
      </w:r>
      <w:r w:rsidR="008075D0">
        <w:rPr>
          <w:rFonts w:ascii="Arial" w:eastAsia="Calibri" w:hAnsi="Arial" w:cs="Times New Roman"/>
          <w:color w:val="000000"/>
          <w:sz w:val="24"/>
          <w:szCs w:val="24"/>
        </w:rPr>
        <w:t>Agreement</w:t>
      </w:r>
      <w:r w:rsidR="00304244" w:rsidRPr="00A34B09">
        <w:rPr>
          <w:rFonts w:ascii="Arial" w:eastAsia="Calibri" w:hAnsi="Arial" w:cs="Times New Roman"/>
          <w:color w:val="000000"/>
          <w:sz w:val="24"/>
          <w:szCs w:val="24"/>
        </w:rPr>
        <w:t xml:space="preserve"> and </w:t>
      </w:r>
      <w:r w:rsidR="00CD62CF" w:rsidRPr="00A34B09">
        <w:rPr>
          <w:rFonts w:ascii="Arial" w:eastAsia="Calibri" w:hAnsi="Arial" w:cs="Times New Roman"/>
          <w:color w:val="000000"/>
          <w:sz w:val="24"/>
          <w:szCs w:val="24"/>
        </w:rPr>
        <w:t>financial info</w:t>
      </w:r>
      <w:r w:rsidR="006806D7">
        <w:rPr>
          <w:rFonts w:ascii="Arial" w:eastAsia="Calibri" w:hAnsi="Arial" w:cs="Times New Roman"/>
          <w:color w:val="000000"/>
          <w:sz w:val="24"/>
          <w:szCs w:val="24"/>
        </w:rPr>
        <w:t>rmation</w:t>
      </w:r>
      <w:r w:rsidR="00F4222E" w:rsidRPr="00A34B09">
        <w:rPr>
          <w:rFonts w:ascii="Arial" w:eastAsia="Calibri" w:hAnsi="Arial" w:cs="Times New Roman"/>
          <w:color w:val="000000"/>
          <w:sz w:val="24"/>
          <w:szCs w:val="24"/>
        </w:rPr>
        <w:t xml:space="preserve">. </w:t>
      </w:r>
      <w:r w:rsidR="00122965" w:rsidRPr="00A34B09">
        <w:rPr>
          <w:rFonts w:ascii="Arial" w:eastAsia="Calibri" w:hAnsi="Arial" w:cs="Times New Roman"/>
          <w:color w:val="000000"/>
          <w:sz w:val="24"/>
          <w:szCs w:val="24"/>
        </w:rPr>
        <w:t xml:space="preserve">Full </w:t>
      </w:r>
      <w:r w:rsidR="00F4222E" w:rsidRPr="00A34B09">
        <w:rPr>
          <w:rFonts w:ascii="Arial" w:eastAsia="Calibri" w:hAnsi="Arial" w:cs="Times New Roman"/>
          <w:color w:val="000000"/>
          <w:sz w:val="24"/>
          <w:szCs w:val="24"/>
        </w:rPr>
        <w:t xml:space="preserve">MI must be able to be accessed </w:t>
      </w:r>
      <w:r w:rsidR="00122965" w:rsidRPr="00A34B09">
        <w:rPr>
          <w:rFonts w:ascii="Arial" w:eastAsia="Calibri" w:hAnsi="Arial" w:cs="Times New Roman"/>
          <w:color w:val="000000"/>
          <w:sz w:val="24"/>
          <w:szCs w:val="24"/>
        </w:rPr>
        <w:t xml:space="preserve">by DE&amp;S and a subset of </w:t>
      </w:r>
      <w:r w:rsidR="005128DA">
        <w:rPr>
          <w:rFonts w:ascii="Arial" w:eastAsia="Calibri" w:hAnsi="Arial" w:cs="Times New Roman"/>
          <w:color w:val="000000"/>
          <w:sz w:val="24"/>
          <w:szCs w:val="24"/>
        </w:rPr>
        <w:t>Agreement</w:t>
      </w:r>
      <w:r w:rsidR="00122965" w:rsidRPr="00A34B09">
        <w:rPr>
          <w:rFonts w:ascii="Arial" w:eastAsia="Calibri" w:hAnsi="Arial" w:cs="Times New Roman"/>
          <w:color w:val="000000"/>
          <w:sz w:val="24"/>
          <w:szCs w:val="24"/>
        </w:rPr>
        <w:t xml:space="preserve"> management MI will </w:t>
      </w:r>
      <w:proofErr w:type="gramStart"/>
      <w:r w:rsidR="00122965" w:rsidRPr="00A34B09">
        <w:rPr>
          <w:rFonts w:ascii="Arial" w:eastAsia="Calibri" w:hAnsi="Arial" w:cs="Times New Roman"/>
          <w:color w:val="000000"/>
          <w:sz w:val="24"/>
          <w:szCs w:val="24"/>
        </w:rPr>
        <w:t>be required</w:t>
      </w:r>
      <w:proofErr w:type="gramEnd"/>
      <w:r w:rsidR="00122965" w:rsidRPr="00A34B09">
        <w:rPr>
          <w:rFonts w:ascii="Arial" w:eastAsia="Calibri" w:hAnsi="Arial" w:cs="Times New Roman"/>
          <w:color w:val="000000"/>
          <w:sz w:val="24"/>
          <w:szCs w:val="24"/>
        </w:rPr>
        <w:t xml:space="preserve"> to be available for all wider MOD customers in real time. </w:t>
      </w:r>
    </w:p>
    <w:p w14:paraId="3BBE0485" w14:textId="1B42C724" w:rsidR="007658E8" w:rsidRPr="00591D12" w:rsidRDefault="007658E8" w:rsidP="00591D12">
      <w:pPr>
        <w:pStyle w:val="Heading1"/>
        <w:rPr>
          <w:b/>
          <w:bCs/>
          <w:smallCaps/>
        </w:rPr>
      </w:pPr>
      <w:bookmarkStart w:id="4" w:name="_Toc132642220"/>
      <w:r w:rsidRPr="00135978">
        <w:rPr>
          <w:rFonts w:asciiTheme="minorHAnsi" w:eastAsia="Verdana" w:hAnsiTheme="minorHAnsi" w:cstheme="minorHAnsi"/>
          <w:b/>
          <w:color w:val="auto"/>
          <w:sz w:val="28"/>
          <w:szCs w:val="28"/>
          <w:lang w:val="en"/>
        </w:rPr>
        <w:t>Delivery of Requirements</w:t>
      </w:r>
      <w:bookmarkEnd w:id="4"/>
    </w:p>
    <w:p w14:paraId="03C039FD" w14:textId="4A3FA55D" w:rsidR="007658E8" w:rsidRPr="00135978" w:rsidRDefault="007658E8" w:rsidP="000C656E">
      <w:pPr>
        <w:numPr>
          <w:ilvl w:val="1"/>
          <w:numId w:val="1"/>
        </w:numPr>
        <w:tabs>
          <w:tab w:val="num" w:pos="567"/>
        </w:tabs>
        <w:spacing w:after="240" w:line="240" w:lineRule="auto"/>
        <w:ind w:left="0" w:firstLine="0"/>
        <w:rPr>
          <w:rFonts w:ascii="Arial" w:eastAsia="Calibri" w:hAnsi="Arial" w:cs="Times New Roman"/>
          <w:color w:val="000000"/>
          <w:sz w:val="24"/>
          <w:szCs w:val="24"/>
        </w:rPr>
      </w:pPr>
      <w:r w:rsidRPr="00135978">
        <w:rPr>
          <w:rFonts w:ascii="Arial" w:eastAsia="Calibri" w:hAnsi="Arial" w:cs="Times New Roman"/>
          <w:color w:val="000000"/>
          <w:sz w:val="24"/>
          <w:szCs w:val="24"/>
        </w:rPr>
        <w:t xml:space="preserve">The </w:t>
      </w:r>
      <w:r w:rsidR="001F3E50">
        <w:rPr>
          <w:rFonts w:ascii="Arial" w:eastAsia="Calibri" w:hAnsi="Arial" w:cs="Times New Roman"/>
          <w:color w:val="000000"/>
          <w:sz w:val="24"/>
          <w:szCs w:val="24"/>
        </w:rPr>
        <w:t>Supplier</w:t>
      </w:r>
      <w:r w:rsidRPr="00135978">
        <w:rPr>
          <w:rFonts w:ascii="Arial" w:eastAsia="Calibri" w:hAnsi="Arial" w:cs="Times New Roman"/>
          <w:color w:val="000000"/>
          <w:sz w:val="24"/>
          <w:szCs w:val="24"/>
        </w:rPr>
        <w:t xml:space="preserve"> will </w:t>
      </w:r>
      <w:proofErr w:type="gramStart"/>
      <w:r w:rsidRPr="00135978">
        <w:rPr>
          <w:rFonts w:ascii="Arial" w:eastAsia="Calibri" w:hAnsi="Arial" w:cs="Times New Roman"/>
          <w:color w:val="000000"/>
          <w:sz w:val="24"/>
          <w:szCs w:val="24"/>
        </w:rPr>
        <w:t>be appointed</w:t>
      </w:r>
      <w:proofErr w:type="gramEnd"/>
      <w:r w:rsidRPr="00135978">
        <w:rPr>
          <w:rFonts w:ascii="Arial" w:eastAsia="Calibri" w:hAnsi="Arial" w:cs="Times New Roman"/>
          <w:color w:val="000000"/>
          <w:sz w:val="24"/>
          <w:szCs w:val="24"/>
        </w:rPr>
        <w:t xml:space="preserve"> to deliver </w:t>
      </w:r>
      <w:r w:rsidR="0096350E">
        <w:rPr>
          <w:rFonts w:ascii="Arial" w:eastAsia="Calibri" w:hAnsi="Arial" w:cs="Times New Roman"/>
          <w:color w:val="000000"/>
          <w:sz w:val="24"/>
          <w:szCs w:val="24"/>
        </w:rPr>
        <w:t>Personnel</w:t>
      </w:r>
      <w:r w:rsidRPr="00135978">
        <w:rPr>
          <w:rFonts w:ascii="Arial" w:eastAsia="Calibri" w:hAnsi="Arial" w:cs="Times New Roman"/>
          <w:color w:val="000000"/>
          <w:sz w:val="24"/>
          <w:szCs w:val="24"/>
        </w:rPr>
        <w:t xml:space="preserve"> </w:t>
      </w:r>
      <w:r w:rsidR="006F52FD">
        <w:rPr>
          <w:rFonts w:ascii="Arial" w:eastAsia="Calibri" w:hAnsi="Arial" w:cs="Times New Roman"/>
          <w:color w:val="000000"/>
          <w:sz w:val="24"/>
          <w:szCs w:val="24"/>
        </w:rPr>
        <w:t xml:space="preserve">flexibly </w:t>
      </w:r>
      <w:r w:rsidRPr="00135978">
        <w:rPr>
          <w:rFonts w:ascii="Arial" w:eastAsia="Calibri" w:hAnsi="Arial" w:cs="Times New Roman"/>
          <w:color w:val="000000"/>
          <w:sz w:val="24"/>
          <w:szCs w:val="24"/>
        </w:rPr>
        <w:t>to meet the DE&amp;S requirements set out in this Schedule.</w:t>
      </w:r>
    </w:p>
    <w:p w14:paraId="007D3FF5" w14:textId="473606C6" w:rsidR="007658E8" w:rsidRPr="008F3008" w:rsidRDefault="007658E8" w:rsidP="000C656E">
      <w:pPr>
        <w:numPr>
          <w:ilvl w:val="1"/>
          <w:numId w:val="1"/>
        </w:numPr>
        <w:tabs>
          <w:tab w:val="num" w:pos="567"/>
        </w:tabs>
        <w:spacing w:after="240" w:line="240" w:lineRule="auto"/>
        <w:ind w:left="0" w:firstLine="0"/>
        <w:rPr>
          <w:rFonts w:ascii="Arial" w:eastAsia="Calibri" w:hAnsi="Arial" w:cs="Times New Roman"/>
          <w:sz w:val="24"/>
          <w:szCs w:val="24"/>
        </w:rPr>
      </w:pPr>
      <w:r w:rsidRPr="00135978">
        <w:rPr>
          <w:rFonts w:ascii="Arial" w:eastAsia="Calibri" w:hAnsi="Arial" w:cs="Times New Roman"/>
          <w:color w:val="000000"/>
          <w:sz w:val="24"/>
          <w:szCs w:val="24"/>
        </w:rPr>
        <w:t xml:space="preserve">The Authority shall not be bound to accept or pay for any </w:t>
      </w:r>
      <w:r w:rsidR="00174376">
        <w:rPr>
          <w:rFonts w:ascii="Arial" w:eastAsia="Calibri" w:hAnsi="Arial" w:cs="Times New Roman"/>
          <w:color w:val="000000"/>
          <w:sz w:val="24"/>
          <w:szCs w:val="24"/>
        </w:rPr>
        <w:t>Supplier</w:t>
      </w:r>
      <w:r w:rsidRPr="00135978">
        <w:rPr>
          <w:rFonts w:ascii="Arial" w:eastAsia="Calibri" w:hAnsi="Arial" w:cs="Times New Roman"/>
          <w:color w:val="000000"/>
          <w:sz w:val="24"/>
          <w:szCs w:val="24"/>
        </w:rPr>
        <w:t xml:space="preserve"> Deliverables other than those tasked and / or authorised under the terms of the Agreement. The Authority has the right to award contracts separate from this Agreement for any or </w:t>
      </w:r>
      <w:proofErr w:type="gramStart"/>
      <w:r w:rsidRPr="00135978">
        <w:rPr>
          <w:rFonts w:ascii="Arial" w:eastAsia="Calibri" w:hAnsi="Arial" w:cs="Times New Roman"/>
          <w:color w:val="000000"/>
          <w:sz w:val="24"/>
          <w:szCs w:val="24"/>
        </w:rPr>
        <w:t>all of</w:t>
      </w:r>
      <w:proofErr w:type="gramEnd"/>
      <w:r w:rsidRPr="00135978">
        <w:rPr>
          <w:rFonts w:ascii="Arial" w:eastAsia="Calibri" w:hAnsi="Arial" w:cs="Times New Roman"/>
          <w:color w:val="000000"/>
          <w:sz w:val="24"/>
          <w:szCs w:val="24"/>
        </w:rPr>
        <w:t xml:space="preserve"> the </w:t>
      </w:r>
      <w:r w:rsidR="00174376">
        <w:rPr>
          <w:rFonts w:ascii="Arial" w:eastAsia="Calibri" w:hAnsi="Arial" w:cs="Times New Roman"/>
          <w:color w:val="000000"/>
          <w:sz w:val="24"/>
          <w:szCs w:val="24"/>
        </w:rPr>
        <w:t>Supplier</w:t>
      </w:r>
      <w:r w:rsidRPr="00135978">
        <w:rPr>
          <w:rFonts w:ascii="Arial" w:eastAsia="Calibri" w:hAnsi="Arial" w:cs="Times New Roman"/>
          <w:color w:val="000000"/>
          <w:sz w:val="24"/>
          <w:szCs w:val="24"/>
        </w:rPr>
        <w:t xml:space="preserve"> Deliverables in the Requirement during the period of the Agreement.</w:t>
      </w:r>
    </w:p>
    <w:p w14:paraId="1FE9F47A" w14:textId="57311333" w:rsidR="00AD5FDA" w:rsidRPr="004D120F" w:rsidRDefault="007658E8" w:rsidP="00135978">
      <w:pPr>
        <w:pStyle w:val="Heading1"/>
        <w:rPr>
          <w:rFonts w:asciiTheme="minorHAnsi" w:eastAsia="Verdana" w:hAnsiTheme="minorHAnsi" w:cstheme="minorHAnsi"/>
          <w:b/>
          <w:color w:val="auto"/>
          <w:sz w:val="28"/>
          <w:szCs w:val="28"/>
          <w:lang w:val="en"/>
        </w:rPr>
      </w:pPr>
      <w:bookmarkStart w:id="5" w:name="_Toc132642221"/>
      <w:r w:rsidRPr="00135978">
        <w:rPr>
          <w:rFonts w:asciiTheme="minorHAnsi" w:eastAsia="Verdana" w:hAnsiTheme="minorHAnsi" w:cstheme="minorHAnsi"/>
          <w:b/>
          <w:color w:val="auto"/>
          <w:sz w:val="28"/>
          <w:szCs w:val="28"/>
          <w:lang w:val="en"/>
        </w:rPr>
        <w:t>Security</w:t>
      </w:r>
      <w:r w:rsidR="001B089C" w:rsidRPr="004D120F">
        <w:rPr>
          <w:rFonts w:asciiTheme="minorHAnsi" w:eastAsia="Verdana" w:hAnsiTheme="minorHAnsi" w:cstheme="minorHAnsi"/>
          <w:b/>
          <w:color w:val="auto"/>
          <w:sz w:val="28"/>
          <w:szCs w:val="28"/>
          <w:lang w:val="en"/>
        </w:rPr>
        <w:t xml:space="preserve"> &amp; Nationa</w:t>
      </w:r>
      <w:r w:rsidR="00936A57" w:rsidRPr="004D120F">
        <w:rPr>
          <w:rFonts w:asciiTheme="minorHAnsi" w:eastAsia="Verdana" w:hAnsiTheme="minorHAnsi" w:cstheme="minorHAnsi"/>
          <w:b/>
          <w:color w:val="auto"/>
          <w:sz w:val="28"/>
          <w:szCs w:val="28"/>
          <w:lang w:val="en"/>
        </w:rPr>
        <w:t>lity</w:t>
      </w:r>
      <w:bookmarkEnd w:id="5"/>
    </w:p>
    <w:p w14:paraId="600B5173" w14:textId="4CE5A7AB" w:rsidR="007658E8" w:rsidRPr="008F3008" w:rsidRDefault="007658E8" w:rsidP="000C656E">
      <w:pPr>
        <w:numPr>
          <w:ilvl w:val="1"/>
          <w:numId w:val="1"/>
        </w:numPr>
        <w:tabs>
          <w:tab w:val="num" w:pos="567"/>
        </w:tabs>
        <w:spacing w:after="240" w:line="240" w:lineRule="auto"/>
        <w:ind w:left="0" w:firstLine="0"/>
        <w:rPr>
          <w:rFonts w:ascii="Arial" w:eastAsia="Calibri" w:hAnsi="Arial" w:cs="Times New Roman"/>
          <w:sz w:val="24"/>
          <w:szCs w:val="24"/>
        </w:rPr>
      </w:pPr>
      <w:r w:rsidRPr="00135978">
        <w:rPr>
          <w:rFonts w:ascii="Arial" w:eastAsia="Calibri" w:hAnsi="Arial" w:cs="Times New Roman"/>
          <w:color w:val="000000"/>
          <w:sz w:val="24"/>
          <w:szCs w:val="24"/>
        </w:rPr>
        <w:t xml:space="preserve">SC clearance is the default minimum requirement for </w:t>
      </w:r>
      <w:proofErr w:type="gramStart"/>
      <w:r w:rsidRPr="00135978">
        <w:rPr>
          <w:rFonts w:ascii="Arial" w:eastAsia="Calibri" w:hAnsi="Arial" w:cs="Times New Roman"/>
          <w:color w:val="000000"/>
          <w:sz w:val="24"/>
          <w:szCs w:val="24"/>
        </w:rPr>
        <w:t>the vast majority of</w:t>
      </w:r>
      <w:proofErr w:type="gramEnd"/>
      <w:r w:rsidRPr="00135978">
        <w:rPr>
          <w:rFonts w:ascii="Arial" w:eastAsia="Calibri" w:hAnsi="Arial" w:cs="Times New Roman"/>
          <w:color w:val="000000"/>
          <w:sz w:val="24"/>
          <w:szCs w:val="24"/>
        </w:rPr>
        <w:t xml:space="preserve"> appointments under this </w:t>
      </w:r>
      <w:r w:rsidR="005C3C19">
        <w:rPr>
          <w:rFonts w:ascii="Arial" w:eastAsia="Calibri" w:hAnsi="Arial" w:cs="Times New Roman"/>
          <w:color w:val="000000"/>
          <w:sz w:val="24"/>
          <w:szCs w:val="24"/>
        </w:rPr>
        <w:t>Agreement</w:t>
      </w:r>
      <w:r w:rsidRPr="00135978">
        <w:rPr>
          <w:rFonts w:ascii="Arial" w:eastAsia="Calibri" w:hAnsi="Arial" w:cs="Times New Roman"/>
          <w:color w:val="000000"/>
          <w:sz w:val="24"/>
          <w:szCs w:val="24"/>
        </w:rPr>
        <w:t xml:space="preserve">, however, in some </w:t>
      </w:r>
      <w:r w:rsidR="00A32DE3">
        <w:rPr>
          <w:rFonts w:ascii="Arial" w:eastAsia="Calibri" w:hAnsi="Arial" w:cs="Times New Roman"/>
          <w:color w:val="000000"/>
          <w:sz w:val="24"/>
          <w:szCs w:val="24"/>
        </w:rPr>
        <w:t xml:space="preserve">exceptional </w:t>
      </w:r>
      <w:r w:rsidRPr="00135978">
        <w:rPr>
          <w:rFonts w:ascii="Arial" w:eastAsia="Calibri" w:hAnsi="Arial" w:cs="Times New Roman"/>
          <w:color w:val="000000"/>
          <w:sz w:val="24"/>
          <w:szCs w:val="24"/>
        </w:rPr>
        <w:t xml:space="preserve">cases, </w:t>
      </w:r>
      <w:r w:rsidRPr="004F1C5D">
        <w:rPr>
          <w:rFonts w:ascii="Arial" w:eastAsia="Calibri" w:hAnsi="Arial" w:cs="Times New Roman"/>
          <w:color w:val="000000"/>
          <w:sz w:val="24"/>
          <w:szCs w:val="24"/>
        </w:rPr>
        <w:t>BPSS level clearances may be deemed acceptable</w:t>
      </w:r>
      <w:r w:rsidR="001261CA" w:rsidRPr="004F1C5D">
        <w:rPr>
          <w:rFonts w:ascii="Arial" w:eastAsia="Calibri" w:hAnsi="Arial" w:cs="Times New Roman"/>
          <w:color w:val="000000"/>
          <w:sz w:val="24"/>
          <w:szCs w:val="24"/>
        </w:rPr>
        <w:t xml:space="preserve"> </w:t>
      </w:r>
      <w:r w:rsidR="0049776C" w:rsidRPr="004F1C5D">
        <w:rPr>
          <w:rFonts w:ascii="Arial" w:eastAsia="Calibri" w:hAnsi="Arial" w:cs="Times New Roman"/>
          <w:color w:val="000000"/>
          <w:sz w:val="24"/>
          <w:szCs w:val="24"/>
        </w:rPr>
        <w:t xml:space="preserve">for a </w:t>
      </w:r>
      <w:r w:rsidR="00E22A37">
        <w:rPr>
          <w:rFonts w:ascii="Arial" w:eastAsia="Calibri" w:hAnsi="Arial" w:cs="Times New Roman"/>
          <w:color w:val="000000"/>
          <w:sz w:val="24"/>
          <w:szCs w:val="24"/>
        </w:rPr>
        <w:t xml:space="preserve">very </w:t>
      </w:r>
      <w:r w:rsidR="0049776C" w:rsidRPr="004F1C5D">
        <w:rPr>
          <w:rFonts w:ascii="Arial" w:eastAsia="Calibri" w:hAnsi="Arial" w:cs="Times New Roman"/>
          <w:color w:val="000000"/>
          <w:sz w:val="24"/>
          <w:szCs w:val="24"/>
        </w:rPr>
        <w:t>short period of time</w:t>
      </w:r>
      <w:r w:rsidRPr="004F1C5D">
        <w:rPr>
          <w:rFonts w:ascii="Arial" w:eastAsia="Calibri" w:hAnsi="Arial" w:cs="Times New Roman"/>
          <w:color w:val="000000"/>
          <w:sz w:val="24"/>
          <w:szCs w:val="24"/>
        </w:rPr>
        <w:t>,</w:t>
      </w:r>
      <w:r w:rsidRPr="00135978">
        <w:rPr>
          <w:rFonts w:ascii="Arial" w:eastAsia="Calibri" w:hAnsi="Arial" w:cs="Times New Roman"/>
          <w:color w:val="000000"/>
          <w:sz w:val="24"/>
          <w:szCs w:val="24"/>
        </w:rPr>
        <w:t xml:space="preserve"> but these will be agreed on a case-by-case basis.</w:t>
      </w:r>
      <w:r w:rsidRPr="008F3008">
        <w:rPr>
          <w:rFonts w:ascii="Arial" w:eastAsia="Calibri" w:hAnsi="Arial" w:cs="Times New Roman"/>
          <w:sz w:val="24"/>
          <w:szCs w:val="24"/>
        </w:rPr>
        <w:t xml:space="preserve"> </w:t>
      </w:r>
    </w:p>
    <w:p w14:paraId="2D409281" w14:textId="3720D58F" w:rsidR="007658E8" w:rsidRPr="00135978" w:rsidRDefault="007658E8"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135978">
        <w:rPr>
          <w:rFonts w:ascii="Arial" w:eastAsia="Calibri" w:hAnsi="Arial" w:cs="Times New Roman"/>
          <w:color w:val="000000"/>
          <w:sz w:val="24"/>
          <w:szCs w:val="24"/>
        </w:rPr>
        <w:t xml:space="preserve">Some </w:t>
      </w:r>
      <w:r w:rsidR="009808EF">
        <w:rPr>
          <w:rFonts w:ascii="Arial" w:eastAsia="Calibri" w:hAnsi="Arial" w:cs="Times New Roman"/>
          <w:color w:val="000000"/>
          <w:sz w:val="24"/>
          <w:szCs w:val="24"/>
        </w:rPr>
        <w:t xml:space="preserve">Approved </w:t>
      </w:r>
      <w:r w:rsidR="009F58EE" w:rsidRPr="00D949D9">
        <w:rPr>
          <w:rFonts w:ascii="Arial" w:eastAsia="Calibri" w:hAnsi="Arial" w:cs="Times New Roman"/>
          <w:color w:val="000000"/>
          <w:sz w:val="24"/>
          <w:szCs w:val="24"/>
        </w:rPr>
        <w:t xml:space="preserve">Tasking </w:t>
      </w:r>
      <w:r w:rsidR="00E314CC">
        <w:rPr>
          <w:rFonts w:ascii="Arial" w:eastAsia="Calibri" w:hAnsi="Arial" w:cs="Times New Roman"/>
          <w:color w:val="000000"/>
          <w:sz w:val="24"/>
          <w:szCs w:val="24"/>
        </w:rPr>
        <w:t>Orders</w:t>
      </w:r>
      <w:r w:rsidRPr="00135978" w:rsidDel="00B40581">
        <w:rPr>
          <w:rFonts w:ascii="Arial" w:eastAsia="Calibri" w:hAnsi="Arial" w:cs="Times New Roman"/>
          <w:color w:val="000000"/>
          <w:sz w:val="24"/>
          <w:szCs w:val="24"/>
        </w:rPr>
        <w:t xml:space="preserve"> </w:t>
      </w:r>
      <w:r w:rsidRPr="00135978">
        <w:rPr>
          <w:rFonts w:ascii="Arial" w:eastAsia="Calibri" w:hAnsi="Arial" w:cs="Times New Roman"/>
          <w:color w:val="000000"/>
          <w:sz w:val="24"/>
          <w:szCs w:val="24"/>
        </w:rPr>
        <w:t xml:space="preserve">may involve access to and handling &amp; storage of classified information at Official Sensitive and </w:t>
      </w:r>
      <w:proofErr w:type="gramStart"/>
      <w:r w:rsidRPr="00135978">
        <w:rPr>
          <w:rFonts w:ascii="Arial" w:eastAsia="Calibri" w:hAnsi="Arial" w:cs="Times New Roman"/>
          <w:color w:val="000000"/>
          <w:sz w:val="24"/>
          <w:szCs w:val="24"/>
        </w:rPr>
        <w:t>above</w:t>
      </w:r>
      <w:r w:rsidR="00DD564C">
        <w:rPr>
          <w:rFonts w:ascii="Arial" w:eastAsia="Calibri" w:hAnsi="Arial" w:cs="Times New Roman"/>
          <w:color w:val="000000"/>
          <w:sz w:val="24"/>
          <w:szCs w:val="24"/>
        </w:rPr>
        <w:t>;</w:t>
      </w:r>
      <w:proofErr w:type="gramEnd"/>
    </w:p>
    <w:p w14:paraId="67F810A3" w14:textId="7CDFB0AD" w:rsidR="00AC6224" w:rsidRDefault="007658E8"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135978">
        <w:rPr>
          <w:rFonts w:ascii="Arial" w:eastAsia="Calibri" w:hAnsi="Arial" w:cs="Times New Roman"/>
          <w:color w:val="000000"/>
          <w:sz w:val="24"/>
          <w:szCs w:val="24"/>
        </w:rPr>
        <w:t xml:space="preserve">Personnel may also </w:t>
      </w:r>
      <w:proofErr w:type="gramStart"/>
      <w:r w:rsidRPr="00135978">
        <w:rPr>
          <w:rFonts w:ascii="Arial" w:eastAsia="Calibri" w:hAnsi="Arial" w:cs="Times New Roman"/>
          <w:color w:val="000000"/>
          <w:sz w:val="24"/>
          <w:szCs w:val="24"/>
        </w:rPr>
        <w:t>be required</w:t>
      </w:r>
      <w:proofErr w:type="gramEnd"/>
      <w:r w:rsidRPr="00135978">
        <w:rPr>
          <w:rFonts w:ascii="Arial" w:eastAsia="Calibri" w:hAnsi="Arial" w:cs="Times New Roman"/>
          <w:color w:val="000000"/>
          <w:sz w:val="24"/>
          <w:szCs w:val="24"/>
        </w:rPr>
        <w:t xml:space="preserve"> to hold Developed Vetting (DV) Clearance for a small number of Tasking </w:t>
      </w:r>
      <w:r w:rsidR="00E314CC">
        <w:rPr>
          <w:rFonts w:ascii="Arial" w:eastAsia="Calibri" w:hAnsi="Arial" w:cs="Times New Roman"/>
          <w:color w:val="000000"/>
          <w:sz w:val="24"/>
          <w:szCs w:val="24"/>
        </w:rPr>
        <w:t>Orders</w:t>
      </w:r>
      <w:r w:rsidR="00DD564C">
        <w:rPr>
          <w:rFonts w:ascii="Arial" w:eastAsia="Calibri" w:hAnsi="Arial" w:cs="Times New Roman"/>
          <w:color w:val="000000"/>
          <w:sz w:val="24"/>
          <w:szCs w:val="24"/>
        </w:rPr>
        <w:t>; and</w:t>
      </w:r>
      <w:r w:rsidRPr="00135978">
        <w:rPr>
          <w:rFonts w:ascii="Arial" w:eastAsia="Calibri" w:hAnsi="Arial" w:cs="Times New Roman"/>
          <w:color w:val="000000"/>
          <w:sz w:val="24"/>
          <w:szCs w:val="24"/>
        </w:rPr>
        <w:t xml:space="preserve"> </w:t>
      </w:r>
    </w:p>
    <w:p w14:paraId="49FD5472" w14:textId="274B37CF" w:rsidR="00542EB5" w:rsidRPr="00135978" w:rsidRDefault="007658E8"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135978">
        <w:rPr>
          <w:rFonts w:ascii="Arial" w:eastAsia="Calibri" w:hAnsi="Arial" w:cs="Times New Roman"/>
          <w:color w:val="000000"/>
          <w:sz w:val="24"/>
          <w:szCs w:val="24"/>
        </w:rPr>
        <w:t xml:space="preserve">It is a requirement for the </w:t>
      </w:r>
      <w:r w:rsidR="001538AE">
        <w:rPr>
          <w:rFonts w:ascii="Arial" w:eastAsia="Calibri" w:hAnsi="Arial" w:cs="Times New Roman"/>
          <w:color w:val="000000"/>
          <w:sz w:val="24"/>
          <w:szCs w:val="24"/>
        </w:rPr>
        <w:t>Supplier</w:t>
      </w:r>
      <w:r w:rsidR="001538AE" w:rsidRPr="00135978">
        <w:rPr>
          <w:rFonts w:ascii="Arial" w:eastAsia="Calibri" w:hAnsi="Arial" w:cs="Times New Roman"/>
          <w:color w:val="000000"/>
          <w:sz w:val="24"/>
          <w:szCs w:val="24"/>
        </w:rPr>
        <w:t xml:space="preserve"> </w:t>
      </w:r>
      <w:r w:rsidRPr="00135978">
        <w:rPr>
          <w:rFonts w:ascii="Arial" w:eastAsia="Calibri" w:hAnsi="Arial" w:cs="Times New Roman"/>
          <w:color w:val="000000"/>
          <w:sz w:val="24"/>
          <w:szCs w:val="24"/>
        </w:rPr>
        <w:t xml:space="preserve">to </w:t>
      </w:r>
      <w:r w:rsidR="00551AF4">
        <w:rPr>
          <w:rFonts w:ascii="Arial" w:eastAsia="Calibri" w:hAnsi="Arial" w:cs="Times New Roman"/>
          <w:color w:val="000000"/>
          <w:sz w:val="24"/>
          <w:szCs w:val="24"/>
        </w:rPr>
        <w:t>o</w:t>
      </w:r>
      <w:r w:rsidR="00C24519">
        <w:rPr>
          <w:rFonts w:ascii="Arial" w:eastAsia="Calibri" w:hAnsi="Arial" w:cs="Times New Roman"/>
          <w:color w:val="000000"/>
          <w:sz w:val="24"/>
          <w:szCs w:val="24"/>
        </w:rPr>
        <w:t xml:space="preserve">btain the correct </w:t>
      </w:r>
      <w:r w:rsidR="00D535E3">
        <w:rPr>
          <w:rFonts w:ascii="Arial" w:eastAsia="Calibri" w:hAnsi="Arial" w:cs="Times New Roman"/>
          <w:color w:val="000000"/>
          <w:sz w:val="24"/>
          <w:szCs w:val="24"/>
        </w:rPr>
        <w:t xml:space="preserve">security </w:t>
      </w:r>
      <w:r w:rsidR="00AC6224">
        <w:rPr>
          <w:rFonts w:ascii="Arial" w:eastAsia="Calibri" w:hAnsi="Arial" w:cs="Times New Roman"/>
          <w:color w:val="000000"/>
          <w:sz w:val="24"/>
          <w:szCs w:val="24"/>
        </w:rPr>
        <w:t>clearance</w:t>
      </w:r>
      <w:r w:rsidR="00D535E3">
        <w:rPr>
          <w:rFonts w:ascii="Arial" w:eastAsia="Calibri" w:hAnsi="Arial" w:cs="Times New Roman"/>
          <w:color w:val="000000"/>
          <w:sz w:val="24"/>
          <w:szCs w:val="24"/>
        </w:rPr>
        <w:t xml:space="preserve"> level for individuals, as</w:t>
      </w:r>
      <w:r w:rsidRPr="00135978">
        <w:rPr>
          <w:rFonts w:ascii="Arial" w:eastAsia="Calibri" w:hAnsi="Arial" w:cs="Times New Roman"/>
          <w:color w:val="000000"/>
          <w:sz w:val="24"/>
          <w:szCs w:val="24"/>
        </w:rPr>
        <w:t xml:space="preserve"> </w:t>
      </w:r>
      <w:r w:rsidR="00AC6224">
        <w:rPr>
          <w:rFonts w:ascii="Arial" w:eastAsia="Calibri" w:hAnsi="Arial" w:cs="Times New Roman"/>
          <w:color w:val="000000"/>
          <w:sz w:val="24"/>
          <w:szCs w:val="24"/>
        </w:rPr>
        <w:t>specified</w:t>
      </w:r>
      <w:r w:rsidR="00542EB5" w:rsidRPr="00135978">
        <w:rPr>
          <w:rFonts w:ascii="Arial" w:eastAsia="Calibri" w:hAnsi="Arial" w:cs="Times New Roman"/>
          <w:color w:val="000000"/>
          <w:sz w:val="24"/>
          <w:szCs w:val="24"/>
        </w:rPr>
        <w:t xml:space="preserve"> in each Tasking </w:t>
      </w:r>
      <w:r w:rsidR="00E314CC">
        <w:rPr>
          <w:rFonts w:ascii="Arial" w:eastAsia="Calibri" w:hAnsi="Arial" w:cs="Times New Roman"/>
          <w:color w:val="000000"/>
          <w:sz w:val="24"/>
          <w:szCs w:val="24"/>
        </w:rPr>
        <w:t>Order</w:t>
      </w:r>
      <w:r w:rsidR="00542EB5" w:rsidRPr="00135978">
        <w:rPr>
          <w:rFonts w:ascii="Arial" w:eastAsia="Calibri" w:hAnsi="Arial" w:cs="Times New Roman"/>
          <w:color w:val="000000"/>
          <w:sz w:val="24"/>
          <w:szCs w:val="24"/>
        </w:rPr>
        <w:t>.</w:t>
      </w:r>
    </w:p>
    <w:p w14:paraId="547166D9" w14:textId="56B2BEB3" w:rsidR="002311F2" w:rsidRPr="00135978" w:rsidRDefault="00D965F2" w:rsidP="000C656E">
      <w:pPr>
        <w:numPr>
          <w:ilvl w:val="1"/>
          <w:numId w:val="1"/>
        </w:numPr>
        <w:tabs>
          <w:tab w:val="num" w:pos="567"/>
        </w:tabs>
        <w:spacing w:after="240" w:line="240" w:lineRule="auto"/>
        <w:ind w:left="0" w:firstLine="0"/>
        <w:rPr>
          <w:rFonts w:ascii="Arial" w:eastAsia="Calibri" w:hAnsi="Arial" w:cs="Times New Roman"/>
          <w:color w:val="000000"/>
          <w:sz w:val="24"/>
          <w:szCs w:val="24"/>
        </w:rPr>
      </w:pPr>
      <w:r w:rsidRPr="00F81E7F">
        <w:rPr>
          <w:rFonts w:ascii="Arial" w:eastAsia="Calibri" w:hAnsi="Arial" w:cs="Times New Roman"/>
          <w:color w:val="000000"/>
          <w:sz w:val="24"/>
          <w:szCs w:val="24"/>
        </w:rPr>
        <w:t xml:space="preserve">Nationality </w:t>
      </w:r>
      <w:r w:rsidR="0010779B" w:rsidRPr="00F81E7F">
        <w:rPr>
          <w:rFonts w:ascii="Arial" w:eastAsia="Calibri" w:hAnsi="Arial" w:cs="Times New Roman"/>
          <w:color w:val="000000"/>
          <w:sz w:val="24"/>
          <w:szCs w:val="24"/>
        </w:rPr>
        <w:t>–</w:t>
      </w:r>
      <w:r w:rsidRPr="00F81E7F">
        <w:rPr>
          <w:rFonts w:ascii="Arial" w:eastAsia="Calibri" w:hAnsi="Arial" w:cs="Times New Roman"/>
          <w:color w:val="000000"/>
          <w:sz w:val="24"/>
          <w:szCs w:val="24"/>
        </w:rPr>
        <w:t xml:space="preserve"> </w:t>
      </w:r>
      <w:r w:rsidR="00DF76F6" w:rsidRPr="00F81E7F">
        <w:rPr>
          <w:rFonts w:ascii="Arial" w:eastAsia="Calibri" w:hAnsi="Arial" w:cs="Times New Roman"/>
          <w:color w:val="000000"/>
          <w:sz w:val="24"/>
          <w:szCs w:val="24"/>
        </w:rPr>
        <w:t xml:space="preserve">Sole UK Nationals are the most deployable across DE&amp;S and wider MOD, however </w:t>
      </w:r>
      <w:r w:rsidR="00DF76F6">
        <w:rPr>
          <w:rFonts w:ascii="Arial" w:eastAsia="Calibri" w:hAnsi="Arial" w:cs="Times New Roman"/>
          <w:color w:val="000000"/>
          <w:sz w:val="24"/>
          <w:szCs w:val="24"/>
        </w:rPr>
        <w:t>individuals with</w:t>
      </w:r>
      <w:r w:rsidR="00DF76F6" w:rsidRPr="00F81E7F">
        <w:rPr>
          <w:rFonts w:ascii="Arial" w:eastAsia="Calibri" w:hAnsi="Arial" w:cs="Times New Roman"/>
          <w:color w:val="000000"/>
          <w:sz w:val="24"/>
          <w:szCs w:val="24"/>
        </w:rPr>
        <w:t xml:space="preserve"> </w:t>
      </w:r>
      <w:r w:rsidR="00DF76F6">
        <w:rPr>
          <w:rFonts w:ascii="Arial" w:eastAsia="Calibri" w:hAnsi="Arial" w:cs="Times New Roman"/>
          <w:color w:val="000000"/>
          <w:sz w:val="24"/>
          <w:szCs w:val="24"/>
        </w:rPr>
        <w:t xml:space="preserve">UK </w:t>
      </w:r>
      <w:r w:rsidR="00DF76F6" w:rsidRPr="00F81E7F">
        <w:rPr>
          <w:rFonts w:ascii="Arial" w:eastAsia="Calibri" w:hAnsi="Arial" w:cs="Times New Roman"/>
          <w:color w:val="000000"/>
          <w:sz w:val="24"/>
          <w:szCs w:val="24"/>
        </w:rPr>
        <w:t>dual-national</w:t>
      </w:r>
      <w:r w:rsidR="00DF76F6">
        <w:rPr>
          <w:rFonts w:ascii="Arial" w:eastAsia="Calibri" w:hAnsi="Arial" w:cs="Times New Roman"/>
          <w:color w:val="000000"/>
          <w:sz w:val="24"/>
          <w:szCs w:val="24"/>
        </w:rPr>
        <w:t xml:space="preserve">ity or certain other nationalities </w:t>
      </w:r>
      <w:r w:rsidR="00DF76F6" w:rsidRPr="00F81E7F">
        <w:rPr>
          <w:rFonts w:ascii="Arial" w:eastAsia="Calibri" w:hAnsi="Arial" w:cs="Times New Roman"/>
          <w:color w:val="000000"/>
          <w:sz w:val="24"/>
          <w:szCs w:val="24"/>
        </w:rPr>
        <w:t xml:space="preserve">may be able to </w:t>
      </w:r>
      <w:proofErr w:type="gramStart"/>
      <w:r w:rsidR="00DF76F6" w:rsidRPr="00F81E7F">
        <w:rPr>
          <w:rFonts w:ascii="Arial" w:eastAsia="Calibri" w:hAnsi="Arial" w:cs="Times New Roman"/>
          <w:color w:val="000000"/>
          <w:sz w:val="24"/>
          <w:szCs w:val="24"/>
        </w:rPr>
        <w:t>be placed</w:t>
      </w:r>
      <w:proofErr w:type="gramEnd"/>
      <w:r w:rsidR="00DF76F6" w:rsidRPr="00F81E7F">
        <w:rPr>
          <w:rFonts w:ascii="Arial" w:eastAsia="Calibri" w:hAnsi="Arial" w:cs="Times New Roman"/>
          <w:color w:val="000000"/>
          <w:sz w:val="24"/>
          <w:szCs w:val="24"/>
        </w:rPr>
        <w:t xml:space="preserve"> into </w:t>
      </w:r>
      <w:r w:rsidR="00DF76F6">
        <w:rPr>
          <w:rFonts w:ascii="Arial" w:eastAsia="Calibri" w:hAnsi="Arial" w:cs="Times New Roman"/>
          <w:color w:val="000000"/>
          <w:sz w:val="24"/>
          <w:szCs w:val="24"/>
        </w:rPr>
        <w:t>most</w:t>
      </w:r>
      <w:r w:rsidR="00DF76F6" w:rsidRPr="00F81E7F">
        <w:rPr>
          <w:rFonts w:ascii="Arial" w:eastAsia="Calibri" w:hAnsi="Arial" w:cs="Times New Roman"/>
          <w:color w:val="000000"/>
          <w:sz w:val="24"/>
          <w:szCs w:val="24"/>
        </w:rPr>
        <w:t xml:space="preserve"> project postings where the specific security aspects of the project or team allow. The demand signal from DE&amp;S and the </w:t>
      </w:r>
      <w:r w:rsidR="00DF76F6">
        <w:rPr>
          <w:rFonts w:ascii="Arial" w:eastAsia="Calibri" w:hAnsi="Arial" w:cs="Times New Roman"/>
          <w:color w:val="000000"/>
          <w:sz w:val="24"/>
          <w:szCs w:val="24"/>
        </w:rPr>
        <w:t>w</w:t>
      </w:r>
      <w:r w:rsidR="00DF76F6" w:rsidRPr="00F81E7F">
        <w:rPr>
          <w:rFonts w:ascii="Arial" w:eastAsia="Calibri" w:hAnsi="Arial" w:cs="Times New Roman"/>
          <w:color w:val="000000"/>
          <w:sz w:val="24"/>
          <w:szCs w:val="24"/>
        </w:rPr>
        <w:t xml:space="preserve">ider MOD customers will specify the nationality or any reserved status criteria, therefore the </w:t>
      </w:r>
      <w:r w:rsidR="00A47D07">
        <w:rPr>
          <w:rFonts w:ascii="Arial" w:eastAsia="Calibri" w:hAnsi="Arial" w:cs="Times New Roman"/>
          <w:color w:val="000000"/>
          <w:sz w:val="24"/>
          <w:szCs w:val="24"/>
        </w:rPr>
        <w:t>S</w:t>
      </w:r>
      <w:r w:rsidR="00DF76F6" w:rsidRPr="00F81E7F">
        <w:rPr>
          <w:rFonts w:ascii="Arial" w:eastAsia="Calibri" w:hAnsi="Arial" w:cs="Times New Roman"/>
          <w:color w:val="000000"/>
          <w:sz w:val="24"/>
          <w:szCs w:val="24"/>
        </w:rPr>
        <w:t>upplier will be able to match available candidates with suitable postings</w:t>
      </w:r>
      <w:r w:rsidR="00CE425D" w:rsidRPr="00F81E7F">
        <w:rPr>
          <w:rFonts w:ascii="Arial" w:eastAsia="Calibri" w:hAnsi="Arial" w:cs="Times New Roman"/>
          <w:color w:val="000000"/>
          <w:sz w:val="24"/>
          <w:szCs w:val="24"/>
        </w:rPr>
        <w:t>.</w:t>
      </w:r>
    </w:p>
    <w:p w14:paraId="2FB0F36C" w14:textId="734357DF" w:rsidR="00A0750F" w:rsidDel="00DB4B66" w:rsidRDefault="00FB1289" w:rsidP="000C656E">
      <w:pPr>
        <w:numPr>
          <w:ilvl w:val="1"/>
          <w:numId w:val="1"/>
        </w:numPr>
        <w:tabs>
          <w:tab w:val="num" w:pos="567"/>
        </w:tabs>
        <w:spacing w:after="240" w:line="240" w:lineRule="auto"/>
        <w:ind w:left="0" w:firstLine="0"/>
        <w:rPr>
          <w:rFonts w:ascii="Arial" w:eastAsia="Calibri" w:hAnsi="Arial" w:cs="Times New Roman"/>
          <w:sz w:val="24"/>
          <w:szCs w:val="24"/>
        </w:rPr>
      </w:pPr>
      <w:r w:rsidRPr="00FB1289">
        <w:rPr>
          <w:rFonts w:ascii="Arial" w:eastAsia="Calibri" w:hAnsi="Arial" w:cs="Times New Roman"/>
          <w:color w:val="000000"/>
          <w:sz w:val="24"/>
          <w:szCs w:val="24"/>
        </w:rPr>
        <w:t xml:space="preserve">Where </w:t>
      </w:r>
      <w:r w:rsidR="006E0EF1">
        <w:rPr>
          <w:rFonts w:ascii="Arial" w:eastAsia="Calibri" w:hAnsi="Arial" w:cs="Times New Roman"/>
          <w:color w:val="000000"/>
          <w:sz w:val="24"/>
          <w:szCs w:val="24"/>
        </w:rPr>
        <w:t>an individual</w:t>
      </w:r>
      <w:r w:rsidRPr="00FB1289">
        <w:rPr>
          <w:rFonts w:ascii="Arial" w:eastAsia="Calibri" w:hAnsi="Arial" w:cs="Times New Roman"/>
          <w:color w:val="000000"/>
          <w:sz w:val="24"/>
          <w:szCs w:val="24"/>
        </w:rPr>
        <w:t xml:space="preserve"> </w:t>
      </w:r>
      <w:proofErr w:type="gramStart"/>
      <w:r w:rsidR="006E0EF1">
        <w:rPr>
          <w:rFonts w:ascii="Arial" w:eastAsia="Calibri" w:hAnsi="Arial" w:cs="Times New Roman"/>
          <w:color w:val="000000"/>
          <w:sz w:val="24"/>
          <w:szCs w:val="24"/>
        </w:rPr>
        <w:t>is</w:t>
      </w:r>
      <w:r w:rsidRPr="00FB1289">
        <w:rPr>
          <w:rFonts w:ascii="Arial" w:eastAsia="Calibri" w:hAnsi="Arial" w:cs="Times New Roman"/>
          <w:color w:val="000000"/>
          <w:sz w:val="24"/>
          <w:szCs w:val="24"/>
        </w:rPr>
        <w:t xml:space="preserve"> granted</w:t>
      </w:r>
      <w:proofErr w:type="gramEnd"/>
      <w:r w:rsidRPr="00FB1289">
        <w:rPr>
          <w:rFonts w:ascii="Arial" w:eastAsia="Calibri" w:hAnsi="Arial" w:cs="Times New Roman"/>
          <w:color w:val="000000"/>
          <w:sz w:val="24"/>
          <w:szCs w:val="24"/>
        </w:rPr>
        <w:t xml:space="preserve"> access to any Authority information systems</w:t>
      </w:r>
      <w:r w:rsidR="00285D8F">
        <w:rPr>
          <w:rFonts w:ascii="Arial" w:eastAsia="Calibri" w:hAnsi="Arial" w:cs="Times New Roman"/>
          <w:color w:val="000000"/>
          <w:sz w:val="24"/>
          <w:szCs w:val="24"/>
        </w:rPr>
        <w:t xml:space="preserve"> or </w:t>
      </w:r>
      <w:r w:rsidR="004C4F99">
        <w:rPr>
          <w:rFonts w:ascii="Arial" w:eastAsia="Calibri" w:hAnsi="Arial" w:cs="Times New Roman"/>
          <w:color w:val="000000"/>
          <w:sz w:val="24"/>
          <w:szCs w:val="24"/>
        </w:rPr>
        <w:t>establishments</w:t>
      </w:r>
      <w:r w:rsidRPr="00FB1289">
        <w:rPr>
          <w:rFonts w:ascii="Arial" w:eastAsia="Calibri" w:hAnsi="Arial" w:cs="Times New Roman"/>
          <w:color w:val="000000"/>
          <w:sz w:val="24"/>
          <w:szCs w:val="24"/>
        </w:rPr>
        <w:t xml:space="preserve">, the </w:t>
      </w:r>
      <w:r w:rsidR="003C5D64">
        <w:rPr>
          <w:rFonts w:ascii="Arial" w:eastAsia="Calibri" w:hAnsi="Arial" w:cs="Times New Roman"/>
          <w:color w:val="000000"/>
          <w:sz w:val="24"/>
          <w:szCs w:val="24"/>
        </w:rPr>
        <w:t>indi</w:t>
      </w:r>
      <w:r w:rsidR="006E0EF1">
        <w:rPr>
          <w:rFonts w:ascii="Arial" w:eastAsia="Calibri" w:hAnsi="Arial" w:cs="Times New Roman"/>
          <w:color w:val="000000"/>
          <w:sz w:val="24"/>
          <w:szCs w:val="24"/>
        </w:rPr>
        <w:t>vidual</w:t>
      </w:r>
      <w:r w:rsidRPr="00FB1289">
        <w:rPr>
          <w:rFonts w:ascii="Arial" w:eastAsia="Calibri" w:hAnsi="Arial" w:cs="Times New Roman"/>
          <w:color w:val="000000"/>
          <w:sz w:val="24"/>
          <w:szCs w:val="24"/>
        </w:rPr>
        <w:t xml:space="preserve"> shall sign the relevant Security Operating Procedures (</w:t>
      </w:r>
      <w:proofErr w:type="spellStart"/>
      <w:r w:rsidRPr="00FB1289">
        <w:rPr>
          <w:rFonts w:ascii="Arial" w:eastAsia="Calibri" w:hAnsi="Arial" w:cs="Times New Roman"/>
          <w:color w:val="000000"/>
          <w:sz w:val="24"/>
          <w:szCs w:val="24"/>
        </w:rPr>
        <w:t>SyOps</w:t>
      </w:r>
      <w:proofErr w:type="spellEnd"/>
      <w:r w:rsidRPr="00FB1289">
        <w:rPr>
          <w:rFonts w:ascii="Arial" w:eastAsia="Calibri" w:hAnsi="Arial" w:cs="Times New Roman"/>
          <w:color w:val="000000"/>
          <w:sz w:val="24"/>
          <w:szCs w:val="24"/>
        </w:rPr>
        <w:t xml:space="preserve">) agreement and shall agree to </w:t>
      </w:r>
      <w:r w:rsidR="003C0CB6">
        <w:rPr>
          <w:rFonts w:ascii="Arial" w:eastAsia="Calibri" w:hAnsi="Arial" w:cs="Times New Roman"/>
          <w:color w:val="000000"/>
          <w:sz w:val="24"/>
          <w:szCs w:val="24"/>
        </w:rPr>
        <w:t>be</w:t>
      </w:r>
      <w:r w:rsidRPr="00FB1289">
        <w:rPr>
          <w:rFonts w:ascii="Arial" w:eastAsia="Calibri" w:hAnsi="Arial" w:cs="Times New Roman"/>
          <w:color w:val="000000"/>
          <w:sz w:val="24"/>
          <w:szCs w:val="24"/>
        </w:rPr>
        <w:t xml:space="preserve"> briefed on the operation of the relevant system</w:t>
      </w:r>
      <w:r w:rsidR="00285D8F">
        <w:rPr>
          <w:rFonts w:ascii="Arial" w:eastAsia="Calibri" w:hAnsi="Arial" w:cs="Times New Roman"/>
          <w:color w:val="000000"/>
          <w:sz w:val="24"/>
          <w:szCs w:val="24"/>
        </w:rPr>
        <w:t xml:space="preserve"> and to follow the local </w:t>
      </w:r>
      <w:r w:rsidR="008A2FEB">
        <w:rPr>
          <w:rFonts w:ascii="Arial" w:eastAsia="Calibri" w:hAnsi="Arial" w:cs="Times New Roman"/>
          <w:color w:val="000000"/>
          <w:sz w:val="24"/>
          <w:szCs w:val="24"/>
        </w:rPr>
        <w:t xml:space="preserve">site </w:t>
      </w:r>
      <w:r w:rsidR="00285D8F">
        <w:rPr>
          <w:rFonts w:ascii="Arial" w:eastAsia="Calibri" w:hAnsi="Arial" w:cs="Times New Roman"/>
          <w:color w:val="000000"/>
          <w:sz w:val="24"/>
          <w:szCs w:val="24"/>
        </w:rPr>
        <w:t>procedures</w:t>
      </w:r>
      <w:r w:rsidRPr="00FB1289">
        <w:rPr>
          <w:rFonts w:ascii="Arial" w:eastAsia="Calibri" w:hAnsi="Arial" w:cs="Times New Roman"/>
          <w:color w:val="000000"/>
          <w:sz w:val="24"/>
          <w:szCs w:val="24"/>
        </w:rPr>
        <w:t>.</w:t>
      </w:r>
    </w:p>
    <w:p w14:paraId="3CC56DD5" w14:textId="496D776E" w:rsidR="001B7AE6" w:rsidRPr="00FA71CE" w:rsidRDefault="001B7AE6" w:rsidP="001B7AE6">
      <w:pPr>
        <w:pStyle w:val="Heading1"/>
        <w:rPr>
          <w:color w:val="7030A0"/>
        </w:rPr>
      </w:pPr>
      <w:bookmarkStart w:id="6" w:name="_Toc132642222"/>
      <w:r w:rsidRPr="008C513D">
        <w:rPr>
          <w:rFonts w:asciiTheme="minorHAnsi" w:eastAsia="Verdana" w:hAnsiTheme="minorHAnsi" w:cstheme="minorHAnsi"/>
          <w:b/>
          <w:color w:val="auto"/>
          <w:sz w:val="28"/>
          <w:szCs w:val="28"/>
          <w:lang w:val="en"/>
        </w:rPr>
        <w:t>Work locations</w:t>
      </w:r>
      <w:r w:rsidR="002A4F86" w:rsidRPr="008C513D">
        <w:rPr>
          <w:rFonts w:asciiTheme="minorHAnsi" w:eastAsia="Verdana" w:hAnsiTheme="minorHAnsi" w:cstheme="minorHAnsi"/>
          <w:b/>
          <w:color w:val="auto"/>
          <w:sz w:val="28"/>
          <w:szCs w:val="28"/>
          <w:lang w:val="en"/>
        </w:rPr>
        <w:t xml:space="preserve"> &amp; Travel</w:t>
      </w:r>
      <w:bookmarkEnd w:id="6"/>
    </w:p>
    <w:p w14:paraId="371B45E5" w14:textId="7941CA03" w:rsidR="00BE75E2" w:rsidRPr="00852AB5" w:rsidRDefault="001B7AE6" w:rsidP="000C656E">
      <w:pPr>
        <w:numPr>
          <w:ilvl w:val="1"/>
          <w:numId w:val="1"/>
        </w:numPr>
        <w:tabs>
          <w:tab w:val="num" w:pos="567"/>
        </w:tabs>
        <w:spacing w:after="240" w:line="240" w:lineRule="auto"/>
        <w:ind w:left="0" w:firstLine="0"/>
        <w:rPr>
          <w:rFonts w:ascii="Arial" w:eastAsia="Calibri" w:hAnsi="Arial" w:cs="Times New Roman"/>
          <w:sz w:val="24"/>
          <w:szCs w:val="24"/>
        </w:rPr>
      </w:pPr>
      <w:r w:rsidRPr="00852AB5">
        <w:rPr>
          <w:rFonts w:ascii="Arial" w:eastAsia="Calibri" w:hAnsi="Arial" w:cs="Times New Roman"/>
          <w:sz w:val="24"/>
          <w:szCs w:val="24"/>
        </w:rPr>
        <w:t xml:space="preserve">The PDP </w:t>
      </w:r>
      <w:r w:rsidR="00040751">
        <w:rPr>
          <w:rFonts w:ascii="Arial" w:eastAsia="Calibri" w:hAnsi="Arial" w:cs="Times New Roman"/>
          <w:sz w:val="24"/>
          <w:szCs w:val="24"/>
        </w:rPr>
        <w:t>Agreement</w:t>
      </w:r>
      <w:r w:rsidRPr="00852AB5">
        <w:rPr>
          <w:rFonts w:ascii="Arial" w:eastAsia="Calibri" w:hAnsi="Arial" w:cs="Times New Roman"/>
          <w:sz w:val="24"/>
          <w:szCs w:val="24"/>
        </w:rPr>
        <w:t xml:space="preserve"> will be open to all MOD</w:t>
      </w:r>
      <w:r w:rsidR="008B3B74" w:rsidRPr="00852AB5">
        <w:rPr>
          <w:rFonts w:ascii="Arial" w:eastAsia="Calibri" w:hAnsi="Arial" w:cs="Times New Roman"/>
          <w:sz w:val="24"/>
          <w:szCs w:val="24"/>
        </w:rPr>
        <w:t xml:space="preserve"> organisations</w:t>
      </w:r>
      <w:r w:rsidRPr="00852AB5">
        <w:rPr>
          <w:rFonts w:ascii="Arial" w:eastAsia="Calibri" w:hAnsi="Arial" w:cs="Times New Roman"/>
          <w:sz w:val="24"/>
          <w:szCs w:val="24"/>
        </w:rPr>
        <w:t>. Therefore</w:t>
      </w:r>
      <w:r w:rsidR="00487AC9" w:rsidRPr="00852AB5">
        <w:rPr>
          <w:rFonts w:ascii="Arial" w:eastAsia="Calibri" w:hAnsi="Arial" w:cs="Times New Roman"/>
          <w:sz w:val="24"/>
          <w:szCs w:val="24"/>
        </w:rPr>
        <w:t>,</w:t>
      </w:r>
      <w:r w:rsidRPr="00852AB5">
        <w:rPr>
          <w:rFonts w:ascii="Arial" w:eastAsia="Calibri" w:hAnsi="Arial" w:cs="Times New Roman"/>
          <w:sz w:val="24"/>
          <w:szCs w:val="24"/>
        </w:rPr>
        <w:t xml:space="preserve"> the locations </w:t>
      </w:r>
      <w:r w:rsidR="00B44230" w:rsidRPr="00852AB5">
        <w:rPr>
          <w:rFonts w:ascii="Arial" w:eastAsia="Calibri" w:hAnsi="Arial" w:cs="Times New Roman"/>
          <w:sz w:val="24"/>
          <w:szCs w:val="24"/>
        </w:rPr>
        <w:t xml:space="preserve">of </w:t>
      </w:r>
      <w:r w:rsidR="00B71D9A" w:rsidRPr="00852AB5">
        <w:rPr>
          <w:rFonts w:ascii="Arial" w:eastAsia="Calibri" w:hAnsi="Arial" w:cs="Times New Roman"/>
          <w:sz w:val="24"/>
          <w:szCs w:val="24"/>
        </w:rPr>
        <w:t xml:space="preserve">MOD </w:t>
      </w:r>
      <w:r w:rsidR="00B44230" w:rsidRPr="00852AB5">
        <w:rPr>
          <w:rFonts w:ascii="Arial" w:eastAsia="Calibri" w:hAnsi="Arial" w:cs="Times New Roman"/>
          <w:sz w:val="24"/>
          <w:szCs w:val="24"/>
        </w:rPr>
        <w:t xml:space="preserve">offices, bases </w:t>
      </w:r>
      <w:r w:rsidR="00B71D9A" w:rsidRPr="00852AB5">
        <w:rPr>
          <w:rFonts w:ascii="Arial" w:eastAsia="Calibri" w:hAnsi="Arial" w:cs="Times New Roman"/>
          <w:sz w:val="24"/>
          <w:szCs w:val="24"/>
        </w:rPr>
        <w:t>and HQs</w:t>
      </w:r>
      <w:r w:rsidR="00B44230" w:rsidRPr="00852AB5">
        <w:rPr>
          <w:rFonts w:ascii="Arial" w:eastAsia="Calibri" w:hAnsi="Arial" w:cs="Times New Roman"/>
          <w:sz w:val="24"/>
          <w:szCs w:val="24"/>
        </w:rPr>
        <w:t xml:space="preserve"> may</w:t>
      </w:r>
      <w:r w:rsidR="00971B92">
        <w:rPr>
          <w:rFonts w:ascii="Arial" w:eastAsia="Calibri" w:hAnsi="Arial" w:cs="Times New Roman"/>
          <w:sz w:val="24"/>
          <w:szCs w:val="24"/>
        </w:rPr>
        <w:t xml:space="preserve"> </w:t>
      </w:r>
      <w:r w:rsidR="00B44230" w:rsidRPr="00852AB5">
        <w:rPr>
          <w:rFonts w:ascii="Arial" w:eastAsia="Calibri" w:hAnsi="Arial" w:cs="Times New Roman"/>
          <w:sz w:val="24"/>
          <w:szCs w:val="24"/>
        </w:rPr>
        <w:t>be widespread across the UK</w:t>
      </w:r>
      <w:r w:rsidR="00BD41C3" w:rsidRPr="00852AB5">
        <w:rPr>
          <w:rFonts w:ascii="Arial" w:eastAsia="Calibri" w:hAnsi="Arial" w:cs="Times New Roman"/>
          <w:sz w:val="24"/>
          <w:szCs w:val="24"/>
        </w:rPr>
        <w:t>.</w:t>
      </w:r>
    </w:p>
    <w:p w14:paraId="4CCE567B" w14:textId="26CADFE6" w:rsidR="00C50136" w:rsidRPr="00852AB5" w:rsidRDefault="00854B36" w:rsidP="000C656E">
      <w:pPr>
        <w:numPr>
          <w:ilvl w:val="1"/>
          <w:numId w:val="1"/>
        </w:numPr>
        <w:tabs>
          <w:tab w:val="num" w:pos="567"/>
        </w:tabs>
        <w:spacing w:after="240" w:line="240" w:lineRule="auto"/>
        <w:ind w:left="0" w:firstLine="0"/>
        <w:rPr>
          <w:rFonts w:ascii="Arial" w:eastAsia="Calibri" w:hAnsi="Arial" w:cs="Times New Roman"/>
          <w:sz w:val="24"/>
          <w:szCs w:val="24"/>
        </w:rPr>
      </w:pPr>
      <w:r w:rsidRPr="00852AB5">
        <w:rPr>
          <w:rFonts w:ascii="Arial" w:eastAsia="Calibri" w:hAnsi="Arial" w:cs="Times New Roman"/>
          <w:sz w:val="24"/>
          <w:szCs w:val="24"/>
        </w:rPr>
        <w:t xml:space="preserve">For UK deployments the </w:t>
      </w:r>
      <w:r w:rsidR="00040751">
        <w:rPr>
          <w:rFonts w:ascii="Arial" w:eastAsia="Calibri" w:hAnsi="Arial" w:cs="Times New Roman"/>
          <w:sz w:val="24"/>
          <w:szCs w:val="24"/>
        </w:rPr>
        <w:t>S</w:t>
      </w:r>
      <w:r w:rsidRPr="00852AB5">
        <w:rPr>
          <w:rFonts w:ascii="Arial" w:eastAsia="Calibri" w:hAnsi="Arial" w:cs="Times New Roman"/>
          <w:sz w:val="24"/>
          <w:szCs w:val="24"/>
        </w:rPr>
        <w:t xml:space="preserve">upplier will be </w:t>
      </w:r>
      <w:r w:rsidR="00870416" w:rsidRPr="00852AB5">
        <w:rPr>
          <w:rFonts w:ascii="Arial" w:eastAsia="Calibri" w:hAnsi="Arial" w:cs="Times New Roman"/>
          <w:sz w:val="24"/>
          <w:szCs w:val="24"/>
        </w:rPr>
        <w:t xml:space="preserve">encouraged </w:t>
      </w:r>
      <w:r w:rsidRPr="00852AB5">
        <w:rPr>
          <w:rFonts w:ascii="Arial" w:eastAsia="Calibri" w:hAnsi="Arial" w:cs="Times New Roman"/>
          <w:sz w:val="24"/>
          <w:szCs w:val="24"/>
        </w:rPr>
        <w:t xml:space="preserve">to source </w:t>
      </w:r>
      <w:proofErr w:type="gramStart"/>
      <w:r w:rsidR="0096350E">
        <w:rPr>
          <w:rFonts w:ascii="Arial" w:eastAsia="Calibri" w:hAnsi="Arial" w:cs="Times New Roman"/>
          <w:sz w:val="24"/>
          <w:szCs w:val="24"/>
        </w:rPr>
        <w:t xml:space="preserve">Personnel </w:t>
      </w:r>
      <w:r w:rsidR="00103F90" w:rsidRPr="00852AB5">
        <w:rPr>
          <w:rFonts w:ascii="Arial" w:eastAsia="Calibri" w:hAnsi="Arial" w:cs="Times New Roman"/>
          <w:sz w:val="24"/>
          <w:szCs w:val="24"/>
        </w:rPr>
        <w:t xml:space="preserve"> </w:t>
      </w:r>
      <w:r w:rsidR="007113F0" w:rsidRPr="00852AB5">
        <w:rPr>
          <w:rFonts w:ascii="Arial" w:eastAsia="Calibri" w:hAnsi="Arial" w:cs="Times New Roman"/>
          <w:sz w:val="24"/>
          <w:szCs w:val="24"/>
        </w:rPr>
        <w:t>relatively</w:t>
      </w:r>
      <w:proofErr w:type="gramEnd"/>
      <w:r w:rsidR="007113F0" w:rsidRPr="00852AB5">
        <w:rPr>
          <w:rFonts w:ascii="Arial" w:eastAsia="Calibri" w:hAnsi="Arial" w:cs="Times New Roman"/>
          <w:sz w:val="24"/>
          <w:szCs w:val="24"/>
        </w:rPr>
        <w:t xml:space="preserve"> </w:t>
      </w:r>
      <w:r w:rsidR="00103F90" w:rsidRPr="00852AB5">
        <w:rPr>
          <w:rFonts w:ascii="Arial" w:eastAsia="Calibri" w:hAnsi="Arial" w:cs="Times New Roman"/>
          <w:sz w:val="24"/>
          <w:szCs w:val="24"/>
        </w:rPr>
        <w:t xml:space="preserve">local to </w:t>
      </w:r>
      <w:r w:rsidR="007113F0" w:rsidRPr="00852AB5">
        <w:rPr>
          <w:rFonts w:ascii="Arial" w:eastAsia="Calibri" w:hAnsi="Arial" w:cs="Times New Roman"/>
          <w:sz w:val="24"/>
          <w:szCs w:val="24"/>
        </w:rPr>
        <w:t>the demanding organisation</w:t>
      </w:r>
      <w:r w:rsidR="007014C0" w:rsidRPr="00852AB5">
        <w:rPr>
          <w:rFonts w:ascii="Arial" w:eastAsia="Calibri" w:hAnsi="Arial" w:cs="Times New Roman"/>
          <w:sz w:val="24"/>
          <w:szCs w:val="24"/>
        </w:rPr>
        <w:t>’s</w:t>
      </w:r>
      <w:r w:rsidR="007113F0" w:rsidRPr="00852AB5">
        <w:rPr>
          <w:rFonts w:ascii="Arial" w:eastAsia="Calibri" w:hAnsi="Arial" w:cs="Times New Roman"/>
          <w:sz w:val="24"/>
          <w:szCs w:val="24"/>
        </w:rPr>
        <w:t xml:space="preserve"> preference</w:t>
      </w:r>
      <w:r w:rsidR="00103F90" w:rsidRPr="00852AB5">
        <w:rPr>
          <w:rFonts w:ascii="Arial" w:eastAsia="Calibri" w:hAnsi="Arial" w:cs="Times New Roman"/>
          <w:sz w:val="24"/>
          <w:szCs w:val="24"/>
        </w:rPr>
        <w:t xml:space="preserve"> to be able to attend </w:t>
      </w:r>
      <w:r w:rsidR="00DB4E02" w:rsidRPr="00852AB5">
        <w:rPr>
          <w:rFonts w:ascii="Arial" w:eastAsia="Calibri" w:hAnsi="Arial" w:cs="Times New Roman"/>
          <w:sz w:val="24"/>
          <w:szCs w:val="24"/>
        </w:rPr>
        <w:t xml:space="preserve">Authority or </w:t>
      </w:r>
      <w:r w:rsidR="00103F90" w:rsidRPr="00852AB5">
        <w:rPr>
          <w:rFonts w:ascii="Arial" w:eastAsia="Calibri" w:hAnsi="Arial" w:cs="Times New Roman"/>
          <w:sz w:val="24"/>
          <w:szCs w:val="24"/>
        </w:rPr>
        <w:t>customer team locations.</w:t>
      </w:r>
    </w:p>
    <w:p w14:paraId="7EFFDCF4" w14:textId="5269DB81" w:rsidR="00F576F1" w:rsidRPr="00852AB5" w:rsidRDefault="00103F90" w:rsidP="000C656E">
      <w:pPr>
        <w:numPr>
          <w:ilvl w:val="1"/>
          <w:numId w:val="1"/>
        </w:numPr>
        <w:tabs>
          <w:tab w:val="num" w:pos="567"/>
        </w:tabs>
        <w:spacing w:after="240" w:line="240" w:lineRule="auto"/>
        <w:ind w:left="0" w:firstLine="0"/>
        <w:rPr>
          <w:rFonts w:ascii="Arial" w:eastAsia="Calibri" w:hAnsi="Arial" w:cs="Times New Roman"/>
          <w:sz w:val="24"/>
          <w:szCs w:val="24"/>
        </w:rPr>
      </w:pPr>
      <w:r w:rsidRPr="00852AB5">
        <w:rPr>
          <w:rFonts w:ascii="Arial" w:eastAsia="Calibri" w:hAnsi="Arial" w:cs="Times New Roman"/>
          <w:sz w:val="24"/>
          <w:szCs w:val="24"/>
        </w:rPr>
        <w:t xml:space="preserve">The amount of remote working vs </w:t>
      </w:r>
      <w:r w:rsidR="001C2817" w:rsidRPr="00852AB5">
        <w:rPr>
          <w:rFonts w:ascii="Arial" w:eastAsia="Calibri" w:hAnsi="Arial" w:cs="Times New Roman"/>
          <w:sz w:val="24"/>
          <w:szCs w:val="24"/>
        </w:rPr>
        <w:t>in-person attendance will vary for each role</w:t>
      </w:r>
      <w:r w:rsidR="00680DE0">
        <w:rPr>
          <w:rFonts w:ascii="Arial" w:eastAsia="Calibri" w:hAnsi="Arial" w:cs="Times New Roman"/>
          <w:sz w:val="24"/>
          <w:szCs w:val="24"/>
        </w:rPr>
        <w:t xml:space="preserve">. </w:t>
      </w:r>
      <w:r w:rsidR="00680DE0" w:rsidRPr="00680DE0">
        <w:rPr>
          <w:rFonts w:ascii="Arial" w:eastAsia="Calibri" w:hAnsi="Arial" w:cs="Times New Roman"/>
          <w:sz w:val="24"/>
          <w:szCs w:val="24"/>
        </w:rPr>
        <w:t xml:space="preserve">Where </w:t>
      </w:r>
      <w:r w:rsidR="00680DE0">
        <w:rPr>
          <w:rFonts w:ascii="Arial" w:eastAsia="Calibri" w:hAnsi="Arial" w:cs="Times New Roman"/>
          <w:sz w:val="24"/>
          <w:szCs w:val="24"/>
        </w:rPr>
        <w:t>the</w:t>
      </w:r>
      <w:r w:rsidR="00680DE0" w:rsidRPr="00680DE0">
        <w:rPr>
          <w:rFonts w:ascii="Arial" w:eastAsia="Calibri" w:hAnsi="Arial" w:cs="Times New Roman"/>
          <w:sz w:val="24"/>
          <w:szCs w:val="24"/>
        </w:rPr>
        <w:t xml:space="preserve"> role permits, </w:t>
      </w:r>
      <w:r w:rsidR="00680DE0">
        <w:rPr>
          <w:rFonts w:ascii="Arial" w:eastAsia="Calibri" w:hAnsi="Arial" w:cs="Times New Roman"/>
          <w:sz w:val="24"/>
          <w:szCs w:val="24"/>
        </w:rPr>
        <w:t>the Authority will</w:t>
      </w:r>
      <w:r w:rsidR="00680DE0" w:rsidRPr="00680DE0">
        <w:rPr>
          <w:rFonts w:ascii="Arial" w:eastAsia="Calibri" w:hAnsi="Arial" w:cs="Times New Roman"/>
          <w:sz w:val="24"/>
          <w:szCs w:val="24"/>
        </w:rPr>
        <w:t xml:space="preserve"> support a blended</w:t>
      </w:r>
      <w:r w:rsidR="005836F0" w:rsidRPr="00852AB5">
        <w:rPr>
          <w:rFonts w:ascii="Arial" w:eastAsia="Calibri" w:hAnsi="Arial" w:cs="Times New Roman"/>
          <w:sz w:val="24"/>
          <w:szCs w:val="24"/>
        </w:rPr>
        <w:t xml:space="preserve"> working </w:t>
      </w:r>
      <w:r w:rsidR="00680DE0" w:rsidRPr="00680DE0">
        <w:rPr>
          <w:rFonts w:ascii="Arial" w:eastAsia="Calibri" w:hAnsi="Arial" w:cs="Times New Roman"/>
          <w:sz w:val="24"/>
          <w:szCs w:val="24"/>
        </w:rPr>
        <w:t xml:space="preserve">approach </w:t>
      </w:r>
      <w:r w:rsidR="008121F0">
        <w:rPr>
          <w:rFonts w:ascii="Arial" w:eastAsia="Calibri" w:hAnsi="Arial" w:cs="Times New Roman"/>
          <w:sz w:val="24"/>
          <w:szCs w:val="24"/>
        </w:rPr>
        <w:t xml:space="preserve">between </w:t>
      </w:r>
      <w:r w:rsidR="005836F0" w:rsidRPr="00852AB5">
        <w:rPr>
          <w:rFonts w:ascii="Arial" w:eastAsia="Calibri" w:hAnsi="Arial" w:cs="Times New Roman"/>
          <w:sz w:val="24"/>
          <w:szCs w:val="24"/>
        </w:rPr>
        <w:t xml:space="preserve">the </w:t>
      </w:r>
      <w:r w:rsidR="00085D95" w:rsidRPr="002A6F51">
        <w:rPr>
          <w:rFonts w:ascii="Arial" w:eastAsia="Calibri" w:hAnsi="Arial" w:cs="Times New Roman"/>
          <w:sz w:val="24"/>
          <w:szCs w:val="24"/>
        </w:rPr>
        <w:t>specified</w:t>
      </w:r>
      <w:r w:rsidR="00085D95" w:rsidRPr="00852AB5">
        <w:rPr>
          <w:rFonts w:ascii="Arial" w:eastAsia="Calibri" w:hAnsi="Arial" w:cs="Times New Roman"/>
          <w:sz w:val="24"/>
          <w:szCs w:val="24"/>
        </w:rPr>
        <w:t xml:space="preserve"> </w:t>
      </w:r>
      <w:r w:rsidR="002A6F51" w:rsidRPr="002A6F51">
        <w:rPr>
          <w:rFonts w:ascii="Arial" w:eastAsia="Calibri" w:hAnsi="Arial" w:cs="Times New Roman"/>
          <w:sz w:val="24"/>
          <w:szCs w:val="24"/>
        </w:rPr>
        <w:t xml:space="preserve">location of the </w:t>
      </w:r>
      <w:r w:rsidR="005836F0" w:rsidRPr="00852AB5">
        <w:rPr>
          <w:rFonts w:ascii="Arial" w:eastAsia="Calibri" w:hAnsi="Arial" w:cs="Times New Roman"/>
          <w:sz w:val="24"/>
          <w:szCs w:val="24"/>
        </w:rPr>
        <w:t>host team</w:t>
      </w:r>
      <w:r w:rsidR="00F576F1" w:rsidRPr="00852AB5">
        <w:rPr>
          <w:rFonts w:ascii="Arial" w:eastAsia="Calibri" w:hAnsi="Arial" w:cs="Times New Roman"/>
          <w:sz w:val="24"/>
          <w:szCs w:val="24"/>
        </w:rPr>
        <w:t xml:space="preserve"> with the </w:t>
      </w:r>
      <w:proofErr w:type="gramStart"/>
      <w:r w:rsidR="002A6F51" w:rsidRPr="002A6F51">
        <w:rPr>
          <w:rFonts w:ascii="Arial" w:eastAsia="Calibri" w:hAnsi="Arial" w:cs="Times New Roman"/>
          <w:sz w:val="24"/>
          <w:szCs w:val="24"/>
        </w:rPr>
        <w:t>remainder</w:t>
      </w:r>
      <w:proofErr w:type="gramEnd"/>
      <w:r w:rsidR="00F576F1" w:rsidRPr="00852AB5">
        <w:rPr>
          <w:rFonts w:ascii="Arial" w:eastAsia="Calibri" w:hAnsi="Arial" w:cs="Times New Roman"/>
          <w:sz w:val="24"/>
          <w:szCs w:val="24"/>
        </w:rPr>
        <w:t xml:space="preserve"> </w:t>
      </w:r>
      <w:r w:rsidR="00E000EF" w:rsidRPr="00852AB5">
        <w:rPr>
          <w:rFonts w:ascii="Arial" w:eastAsia="Calibri" w:hAnsi="Arial" w:cs="Times New Roman"/>
          <w:sz w:val="24"/>
          <w:szCs w:val="24"/>
        </w:rPr>
        <w:t>of the working week</w:t>
      </w:r>
      <w:r w:rsidR="00F576F1" w:rsidRPr="00852AB5">
        <w:rPr>
          <w:rFonts w:ascii="Arial" w:eastAsia="Calibri" w:hAnsi="Arial" w:cs="Times New Roman"/>
          <w:sz w:val="24"/>
          <w:szCs w:val="24"/>
        </w:rPr>
        <w:t xml:space="preserve"> being worked remotely or from home</w:t>
      </w:r>
      <w:r w:rsidR="005D35C6">
        <w:rPr>
          <w:rFonts w:ascii="Arial" w:eastAsia="Calibri" w:hAnsi="Arial" w:cs="Times New Roman"/>
          <w:sz w:val="24"/>
          <w:szCs w:val="24"/>
        </w:rPr>
        <w:t>,</w:t>
      </w:r>
      <w:r w:rsidR="002A6F51" w:rsidRPr="002A6F51">
        <w:rPr>
          <w:rFonts w:ascii="Arial" w:eastAsia="Calibri" w:hAnsi="Arial" w:cs="Times New Roman"/>
          <w:sz w:val="24"/>
          <w:szCs w:val="24"/>
        </w:rPr>
        <w:t xml:space="preserve"> </w:t>
      </w:r>
      <w:r w:rsidR="00680DE0" w:rsidRPr="00680DE0">
        <w:rPr>
          <w:rFonts w:ascii="Arial" w:eastAsia="Calibri" w:hAnsi="Arial" w:cs="Times New Roman"/>
          <w:sz w:val="24"/>
          <w:szCs w:val="24"/>
        </w:rPr>
        <w:t>alternatively known as hybrid working.</w:t>
      </w:r>
      <w:r w:rsidR="00DF2D6E">
        <w:rPr>
          <w:rFonts w:ascii="Arial" w:eastAsia="Calibri" w:hAnsi="Arial" w:cs="Times New Roman"/>
          <w:sz w:val="24"/>
          <w:szCs w:val="24"/>
        </w:rPr>
        <w:t xml:space="preserve"> </w:t>
      </w:r>
    </w:p>
    <w:p w14:paraId="103E49D9" w14:textId="7DDFEF67" w:rsidR="001B7AE6" w:rsidRPr="00852AB5" w:rsidRDefault="00EC4CFA" w:rsidP="000C656E">
      <w:pPr>
        <w:numPr>
          <w:ilvl w:val="1"/>
          <w:numId w:val="1"/>
        </w:numPr>
        <w:tabs>
          <w:tab w:val="num" w:pos="567"/>
        </w:tabs>
        <w:spacing w:after="240" w:line="240" w:lineRule="auto"/>
        <w:ind w:left="0" w:firstLine="0"/>
        <w:rPr>
          <w:rFonts w:ascii="Arial" w:eastAsia="Calibri" w:hAnsi="Arial" w:cs="Times New Roman"/>
          <w:sz w:val="24"/>
          <w:szCs w:val="24"/>
        </w:rPr>
      </w:pPr>
      <w:r w:rsidRPr="00852AB5">
        <w:rPr>
          <w:rFonts w:ascii="Arial" w:eastAsia="Calibri" w:hAnsi="Arial" w:cs="Times New Roman"/>
          <w:sz w:val="24"/>
          <w:szCs w:val="24"/>
        </w:rPr>
        <w:t xml:space="preserve">The </w:t>
      </w:r>
      <w:r w:rsidR="00003881">
        <w:rPr>
          <w:rFonts w:ascii="Arial" w:eastAsia="Calibri" w:hAnsi="Arial" w:cs="Times New Roman"/>
          <w:sz w:val="24"/>
          <w:szCs w:val="24"/>
        </w:rPr>
        <w:t>S</w:t>
      </w:r>
      <w:r w:rsidRPr="00852AB5">
        <w:rPr>
          <w:rFonts w:ascii="Arial" w:eastAsia="Calibri" w:hAnsi="Arial" w:cs="Times New Roman"/>
          <w:sz w:val="24"/>
          <w:szCs w:val="24"/>
        </w:rPr>
        <w:t xml:space="preserve">upplier </w:t>
      </w:r>
      <w:r w:rsidR="00A13877">
        <w:rPr>
          <w:rFonts w:ascii="Arial" w:eastAsia="Calibri" w:hAnsi="Arial" w:cs="Times New Roman"/>
          <w:sz w:val="24"/>
          <w:szCs w:val="24"/>
        </w:rPr>
        <w:t>shall</w:t>
      </w:r>
      <w:r w:rsidRPr="00852AB5">
        <w:rPr>
          <w:rFonts w:ascii="Arial" w:eastAsia="Calibri" w:hAnsi="Arial" w:cs="Times New Roman"/>
          <w:sz w:val="24"/>
          <w:szCs w:val="24"/>
        </w:rPr>
        <w:t xml:space="preserve"> </w:t>
      </w:r>
      <w:proofErr w:type="gramStart"/>
      <w:r w:rsidRPr="00852AB5">
        <w:rPr>
          <w:rFonts w:ascii="Arial" w:eastAsia="Calibri" w:hAnsi="Arial" w:cs="Times New Roman"/>
          <w:sz w:val="24"/>
          <w:szCs w:val="24"/>
        </w:rPr>
        <w:t>provide</w:t>
      </w:r>
      <w:proofErr w:type="gramEnd"/>
      <w:r w:rsidRPr="00852AB5">
        <w:rPr>
          <w:rFonts w:ascii="Arial" w:eastAsia="Calibri" w:hAnsi="Arial" w:cs="Times New Roman"/>
          <w:sz w:val="24"/>
          <w:szCs w:val="24"/>
        </w:rPr>
        <w:t xml:space="preserve"> deployed </w:t>
      </w:r>
      <w:r w:rsidR="0096350E">
        <w:rPr>
          <w:rFonts w:ascii="Arial" w:eastAsia="Calibri" w:hAnsi="Arial" w:cs="Times New Roman"/>
          <w:sz w:val="24"/>
          <w:szCs w:val="24"/>
        </w:rPr>
        <w:t>Personnel</w:t>
      </w:r>
      <w:r w:rsidRPr="00852AB5">
        <w:rPr>
          <w:rFonts w:ascii="Arial" w:eastAsia="Calibri" w:hAnsi="Arial" w:cs="Times New Roman"/>
          <w:sz w:val="24"/>
          <w:szCs w:val="24"/>
        </w:rPr>
        <w:t xml:space="preserve"> into </w:t>
      </w:r>
      <w:r w:rsidR="002D443A">
        <w:rPr>
          <w:rFonts w:ascii="Arial" w:eastAsia="Calibri" w:hAnsi="Arial" w:cs="Times New Roman"/>
          <w:sz w:val="24"/>
          <w:szCs w:val="24"/>
        </w:rPr>
        <w:t xml:space="preserve">the </w:t>
      </w:r>
      <w:r w:rsidRPr="00852AB5">
        <w:rPr>
          <w:rFonts w:ascii="Arial" w:eastAsia="Calibri" w:hAnsi="Arial" w:cs="Times New Roman"/>
          <w:sz w:val="24"/>
          <w:szCs w:val="24"/>
        </w:rPr>
        <w:t xml:space="preserve">UK </w:t>
      </w:r>
      <w:r w:rsidR="006F56E3">
        <w:rPr>
          <w:rFonts w:ascii="Arial" w:eastAsia="Calibri" w:hAnsi="Arial" w:cs="Times New Roman"/>
          <w:sz w:val="24"/>
          <w:szCs w:val="24"/>
        </w:rPr>
        <w:t>B</w:t>
      </w:r>
      <w:r w:rsidR="006F56E3" w:rsidRPr="00852AB5">
        <w:rPr>
          <w:rFonts w:ascii="Arial" w:eastAsia="Calibri" w:hAnsi="Arial" w:cs="Times New Roman"/>
          <w:sz w:val="24"/>
          <w:szCs w:val="24"/>
        </w:rPr>
        <w:t xml:space="preserve">ase </w:t>
      </w:r>
      <w:r w:rsidR="004209B6">
        <w:rPr>
          <w:rFonts w:ascii="Arial" w:eastAsia="Calibri" w:hAnsi="Arial" w:cs="Times New Roman"/>
          <w:sz w:val="24"/>
          <w:szCs w:val="24"/>
        </w:rPr>
        <w:t>L</w:t>
      </w:r>
      <w:r w:rsidR="00854B36" w:rsidRPr="00852AB5">
        <w:rPr>
          <w:rFonts w:ascii="Arial" w:eastAsia="Calibri" w:hAnsi="Arial" w:cs="Times New Roman"/>
          <w:sz w:val="24"/>
          <w:szCs w:val="24"/>
        </w:rPr>
        <w:t>ocation</w:t>
      </w:r>
      <w:r w:rsidR="00EC2721">
        <w:rPr>
          <w:rFonts w:ascii="Arial" w:eastAsia="Calibri" w:hAnsi="Arial" w:cs="Times New Roman"/>
          <w:sz w:val="24"/>
          <w:szCs w:val="24"/>
        </w:rPr>
        <w:t xml:space="preserve">(s) specified on the </w:t>
      </w:r>
      <w:r w:rsidR="00003881">
        <w:rPr>
          <w:rFonts w:ascii="Arial" w:eastAsia="Calibri" w:hAnsi="Arial" w:cs="Times New Roman"/>
          <w:sz w:val="24"/>
          <w:szCs w:val="24"/>
        </w:rPr>
        <w:t xml:space="preserve">Approved </w:t>
      </w:r>
      <w:r w:rsidR="00EC2721">
        <w:rPr>
          <w:rFonts w:ascii="Arial" w:eastAsia="Calibri" w:hAnsi="Arial" w:cs="Times New Roman"/>
          <w:sz w:val="24"/>
          <w:szCs w:val="24"/>
        </w:rPr>
        <w:t>Tasking Order</w:t>
      </w:r>
      <w:r w:rsidRPr="00852AB5">
        <w:rPr>
          <w:rFonts w:ascii="Arial" w:eastAsia="Calibri" w:hAnsi="Arial" w:cs="Times New Roman"/>
          <w:sz w:val="24"/>
          <w:szCs w:val="24"/>
        </w:rPr>
        <w:t xml:space="preserve">. However, </w:t>
      </w:r>
      <w:r w:rsidR="00056AE3" w:rsidRPr="00852AB5">
        <w:rPr>
          <w:rFonts w:ascii="Arial" w:eastAsia="Calibri" w:hAnsi="Arial" w:cs="Times New Roman"/>
          <w:sz w:val="24"/>
          <w:szCs w:val="24"/>
        </w:rPr>
        <w:t>w</w:t>
      </w:r>
      <w:r w:rsidR="00911C4C" w:rsidRPr="00852AB5">
        <w:rPr>
          <w:rFonts w:ascii="Arial" w:eastAsia="Calibri" w:hAnsi="Arial" w:cs="Times New Roman"/>
          <w:sz w:val="24"/>
          <w:szCs w:val="24"/>
        </w:rPr>
        <w:t>here t</w:t>
      </w:r>
      <w:r w:rsidR="00B44230" w:rsidRPr="00852AB5">
        <w:rPr>
          <w:rFonts w:ascii="Arial" w:eastAsia="Calibri" w:hAnsi="Arial" w:cs="Times New Roman"/>
          <w:sz w:val="24"/>
          <w:szCs w:val="24"/>
        </w:rPr>
        <w:t>h</w:t>
      </w:r>
      <w:r w:rsidR="002A4F86" w:rsidRPr="00852AB5">
        <w:rPr>
          <w:rFonts w:ascii="Arial" w:eastAsia="Calibri" w:hAnsi="Arial" w:cs="Times New Roman"/>
          <w:sz w:val="24"/>
          <w:szCs w:val="24"/>
        </w:rPr>
        <w:t xml:space="preserve">ere is a requirement </w:t>
      </w:r>
      <w:r w:rsidR="00056AE3" w:rsidRPr="00852AB5">
        <w:rPr>
          <w:rFonts w:ascii="Arial" w:eastAsia="Calibri" w:hAnsi="Arial" w:cs="Times New Roman"/>
          <w:sz w:val="24"/>
          <w:szCs w:val="24"/>
        </w:rPr>
        <w:t xml:space="preserve">for </w:t>
      </w:r>
      <w:r w:rsidR="00003881">
        <w:rPr>
          <w:rFonts w:ascii="Arial" w:eastAsia="Calibri" w:hAnsi="Arial" w:cs="Times New Roman"/>
          <w:sz w:val="24"/>
          <w:szCs w:val="24"/>
        </w:rPr>
        <w:t>t</w:t>
      </w:r>
      <w:r w:rsidR="00056AE3" w:rsidRPr="00852AB5">
        <w:rPr>
          <w:rFonts w:ascii="Arial" w:eastAsia="Calibri" w:hAnsi="Arial" w:cs="Times New Roman"/>
          <w:sz w:val="24"/>
          <w:szCs w:val="24"/>
        </w:rPr>
        <w:t>ravel to a</w:t>
      </w:r>
      <w:r w:rsidR="00911C4C" w:rsidRPr="00852AB5">
        <w:rPr>
          <w:rFonts w:ascii="Arial" w:eastAsia="Calibri" w:hAnsi="Arial" w:cs="Times New Roman"/>
          <w:sz w:val="24"/>
          <w:szCs w:val="24"/>
        </w:rPr>
        <w:t xml:space="preserve"> particular part of the UK or overseas, the </w:t>
      </w:r>
      <w:r w:rsidR="00BB6396" w:rsidRPr="00852AB5">
        <w:rPr>
          <w:rFonts w:ascii="Arial" w:eastAsia="Calibri" w:hAnsi="Arial" w:cs="Times New Roman"/>
          <w:sz w:val="24"/>
          <w:szCs w:val="24"/>
        </w:rPr>
        <w:t xml:space="preserve">normal MOD travel &amp; </w:t>
      </w:r>
      <w:r w:rsidR="00854B36" w:rsidRPr="00852AB5">
        <w:rPr>
          <w:rFonts w:ascii="Arial" w:eastAsia="Calibri" w:hAnsi="Arial" w:cs="Times New Roman"/>
          <w:sz w:val="24"/>
          <w:szCs w:val="24"/>
        </w:rPr>
        <w:t>subsistence</w:t>
      </w:r>
      <w:r w:rsidR="00BB6396" w:rsidRPr="00852AB5">
        <w:rPr>
          <w:rFonts w:ascii="Arial" w:eastAsia="Calibri" w:hAnsi="Arial" w:cs="Times New Roman"/>
          <w:sz w:val="24"/>
          <w:szCs w:val="24"/>
        </w:rPr>
        <w:t xml:space="preserve"> policy will apply. </w:t>
      </w:r>
      <w:r w:rsidR="00FC5CAE">
        <w:rPr>
          <w:rFonts w:ascii="Arial" w:eastAsia="Calibri" w:hAnsi="Arial" w:cs="Times New Roman"/>
          <w:sz w:val="24"/>
          <w:szCs w:val="24"/>
        </w:rPr>
        <w:t xml:space="preserve"> T</w:t>
      </w:r>
      <w:r w:rsidR="00FC5CAE" w:rsidRPr="00DF2D6E">
        <w:rPr>
          <w:rFonts w:ascii="Arial" w:eastAsia="Calibri" w:hAnsi="Arial" w:cs="Times New Roman"/>
          <w:sz w:val="24"/>
          <w:szCs w:val="24"/>
        </w:rPr>
        <w:t xml:space="preserve">ravel and subsistence costs and expenses </w:t>
      </w:r>
      <w:r w:rsidR="00FC5CAE" w:rsidRPr="0096350E">
        <w:rPr>
          <w:rFonts w:ascii="Arial" w:eastAsia="Calibri" w:hAnsi="Arial" w:cs="Times New Roman"/>
          <w:sz w:val="24"/>
          <w:szCs w:val="24"/>
        </w:rPr>
        <w:t>for Personnel</w:t>
      </w:r>
      <w:r w:rsidR="00FC5CAE" w:rsidRPr="00DF2D6E">
        <w:rPr>
          <w:rFonts w:ascii="Arial" w:eastAsia="Calibri" w:hAnsi="Arial" w:cs="Times New Roman"/>
          <w:sz w:val="24"/>
          <w:szCs w:val="24"/>
        </w:rPr>
        <w:t xml:space="preserve"> </w:t>
      </w:r>
      <w:proofErr w:type="gramStart"/>
      <w:r w:rsidR="00FC5CAE">
        <w:rPr>
          <w:rFonts w:ascii="Arial" w:eastAsia="Calibri" w:hAnsi="Arial" w:cs="Times New Roman"/>
          <w:sz w:val="24"/>
          <w:szCs w:val="24"/>
        </w:rPr>
        <w:t>are outlined</w:t>
      </w:r>
      <w:proofErr w:type="gramEnd"/>
      <w:r w:rsidR="00FC5CAE">
        <w:rPr>
          <w:rFonts w:ascii="Arial" w:eastAsia="Calibri" w:hAnsi="Arial" w:cs="Times New Roman"/>
          <w:sz w:val="24"/>
          <w:szCs w:val="24"/>
        </w:rPr>
        <w:t xml:space="preserve"> in Schedule H.</w:t>
      </w:r>
    </w:p>
    <w:p w14:paraId="05B9EA02" w14:textId="56C16049" w:rsidR="00AF1EB2" w:rsidRDefault="00620F10" w:rsidP="000C656E">
      <w:pPr>
        <w:numPr>
          <w:ilvl w:val="1"/>
          <w:numId w:val="1"/>
        </w:numPr>
        <w:tabs>
          <w:tab w:val="num" w:pos="567"/>
        </w:tabs>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 xml:space="preserve">Unless specified on the </w:t>
      </w:r>
      <w:r w:rsidR="00003881">
        <w:rPr>
          <w:rFonts w:ascii="Arial" w:eastAsia="Calibri" w:hAnsi="Arial" w:cs="Times New Roman"/>
          <w:sz w:val="24"/>
          <w:szCs w:val="24"/>
        </w:rPr>
        <w:t xml:space="preserve">Approved </w:t>
      </w:r>
      <w:r>
        <w:rPr>
          <w:rFonts w:ascii="Arial" w:eastAsia="Calibri" w:hAnsi="Arial" w:cs="Times New Roman"/>
          <w:sz w:val="24"/>
          <w:szCs w:val="24"/>
        </w:rPr>
        <w:t xml:space="preserve">Tasking Order </w:t>
      </w:r>
      <w:r w:rsidR="00505A02">
        <w:rPr>
          <w:rFonts w:ascii="Arial" w:eastAsia="Calibri" w:hAnsi="Arial" w:cs="Times New Roman"/>
          <w:sz w:val="24"/>
          <w:szCs w:val="24"/>
        </w:rPr>
        <w:t xml:space="preserve">all deployed </w:t>
      </w:r>
      <w:r w:rsidR="0096350E">
        <w:rPr>
          <w:rFonts w:ascii="Arial" w:eastAsia="Calibri" w:hAnsi="Arial" w:cs="Times New Roman"/>
          <w:sz w:val="24"/>
          <w:szCs w:val="24"/>
        </w:rPr>
        <w:t>Personnel</w:t>
      </w:r>
      <w:r w:rsidR="00505A02">
        <w:rPr>
          <w:rFonts w:ascii="Arial" w:eastAsia="Calibri" w:hAnsi="Arial" w:cs="Times New Roman"/>
          <w:sz w:val="24"/>
          <w:szCs w:val="24"/>
        </w:rPr>
        <w:t xml:space="preserve"> should </w:t>
      </w:r>
      <w:proofErr w:type="gramStart"/>
      <w:r w:rsidR="00505A02">
        <w:rPr>
          <w:rFonts w:ascii="Arial" w:eastAsia="Calibri" w:hAnsi="Arial" w:cs="Times New Roman"/>
          <w:sz w:val="24"/>
          <w:szCs w:val="24"/>
        </w:rPr>
        <w:t>operate</w:t>
      </w:r>
      <w:proofErr w:type="gramEnd"/>
      <w:r w:rsidR="00505A02">
        <w:rPr>
          <w:rFonts w:ascii="Arial" w:eastAsia="Calibri" w:hAnsi="Arial" w:cs="Times New Roman"/>
          <w:sz w:val="24"/>
          <w:szCs w:val="24"/>
        </w:rPr>
        <w:t xml:space="preserve"> within the UK</w:t>
      </w:r>
      <w:r w:rsidR="00C24358">
        <w:rPr>
          <w:rFonts w:ascii="Arial" w:eastAsia="Calibri" w:hAnsi="Arial" w:cs="Times New Roman"/>
          <w:sz w:val="24"/>
          <w:szCs w:val="24"/>
        </w:rPr>
        <w:t xml:space="preserve">. </w:t>
      </w:r>
    </w:p>
    <w:p w14:paraId="07C39CD2" w14:textId="7847B6E6" w:rsidR="00852AB5" w:rsidRPr="00FA71CE" w:rsidRDefault="00852AB5" w:rsidP="00852AB5">
      <w:pPr>
        <w:pStyle w:val="Heading1"/>
        <w:rPr>
          <w:color w:val="7030A0"/>
        </w:rPr>
      </w:pPr>
      <w:bookmarkStart w:id="7" w:name="_Toc132642223"/>
      <w:r>
        <w:rPr>
          <w:rFonts w:asciiTheme="minorHAnsi" w:eastAsia="Verdana" w:hAnsiTheme="minorHAnsi" w:cstheme="minorHAnsi"/>
          <w:b/>
          <w:bCs/>
          <w:color w:val="auto"/>
          <w:sz w:val="28"/>
          <w:szCs w:val="28"/>
          <w:lang w:val="en"/>
        </w:rPr>
        <w:t xml:space="preserve">Knowledge Transfer and </w:t>
      </w:r>
      <w:r w:rsidR="002146A5">
        <w:rPr>
          <w:rFonts w:asciiTheme="minorHAnsi" w:eastAsia="Verdana" w:hAnsiTheme="minorHAnsi" w:cstheme="minorHAnsi"/>
          <w:b/>
          <w:bCs/>
          <w:color w:val="auto"/>
          <w:sz w:val="28"/>
          <w:szCs w:val="28"/>
          <w:lang w:val="en"/>
        </w:rPr>
        <w:t>Best Practice sha</w:t>
      </w:r>
      <w:r w:rsidR="00D575C4">
        <w:rPr>
          <w:rFonts w:asciiTheme="minorHAnsi" w:eastAsia="Verdana" w:hAnsiTheme="minorHAnsi" w:cstheme="minorHAnsi"/>
          <w:b/>
          <w:bCs/>
          <w:color w:val="auto"/>
          <w:sz w:val="28"/>
          <w:szCs w:val="28"/>
          <w:lang w:val="en"/>
        </w:rPr>
        <w:t>ring</w:t>
      </w:r>
      <w:bookmarkEnd w:id="7"/>
      <w:r w:rsidR="000810F5">
        <w:rPr>
          <w:rFonts w:asciiTheme="minorHAnsi" w:eastAsia="Verdana" w:hAnsiTheme="minorHAnsi" w:cstheme="minorHAnsi"/>
          <w:b/>
          <w:bCs/>
          <w:color w:val="auto"/>
          <w:sz w:val="28"/>
          <w:szCs w:val="28"/>
          <w:lang w:val="en"/>
        </w:rPr>
        <w:t xml:space="preserve"> </w:t>
      </w:r>
    </w:p>
    <w:p w14:paraId="7663DC08" w14:textId="461467CA" w:rsidR="00852AB5" w:rsidRDefault="00852AB5" w:rsidP="000C656E">
      <w:pPr>
        <w:numPr>
          <w:ilvl w:val="1"/>
          <w:numId w:val="1"/>
        </w:numPr>
        <w:tabs>
          <w:tab w:val="num" w:pos="567"/>
        </w:tabs>
        <w:spacing w:after="240" w:line="240" w:lineRule="auto"/>
        <w:ind w:left="0" w:firstLine="0"/>
        <w:rPr>
          <w:rFonts w:ascii="Arial" w:eastAsia="Calibri" w:hAnsi="Arial" w:cs="Times New Roman"/>
          <w:sz w:val="24"/>
          <w:szCs w:val="24"/>
        </w:rPr>
      </w:pPr>
      <w:r w:rsidRPr="00852AB5">
        <w:rPr>
          <w:rFonts w:ascii="Arial" w:eastAsia="Calibri" w:hAnsi="Arial" w:cs="Times New Roman"/>
          <w:sz w:val="24"/>
          <w:szCs w:val="24"/>
        </w:rPr>
        <w:t xml:space="preserve">The </w:t>
      </w:r>
      <w:r w:rsidR="003C6F55">
        <w:rPr>
          <w:rFonts w:ascii="Arial" w:eastAsia="Calibri" w:hAnsi="Arial" w:cs="Times New Roman"/>
          <w:sz w:val="24"/>
          <w:szCs w:val="24"/>
        </w:rPr>
        <w:t>S</w:t>
      </w:r>
      <w:r>
        <w:rPr>
          <w:rFonts w:ascii="Arial" w:eastAsia="Calibri" w:hAnsi="Arial" w:cs="Times New Roman"/>
          <w:sz w:val="24"/>
          <w:szCs w:val="24"/>
        </w:rPr>
        <w:t xml:space="preserve">upplier </w:t>
      </w:r>
      <w:r w:rsidR="002626FE">
        <w:rPr>
          <w:rFonts w:ascii="Arial" w:eastAsia="Calibri" w:hAnsi="Arial" w:cs="Times New Roman"/>
          <w:sz w:val="24"/>
          <w:szCs w:val="24"/>
        </w:rPr>
        <w:t xml:space="preserve">must </w:t>
      </w:r>
      <w:r w:rsidR="0009201F">
        <w:rPr>
          <w:rFonts w:ascii="Arial" w:eastAsia="Calibri" w:hAnsi="Arial" w:cs="Times New Roman"/>
          <w:sz w:val="24"/>
          <w:szCs w:val="24"/>
        </w:rPr>
        <w:t>deliver</w:t>
      </w:r>
      <w:r w:rsidR="00E318AB">
        <w:rPr>
          <w:rFonts w:ascii="Arial" w:eastAsia="Calibri" w:hAnsi="Arial" w:cs="Times New Roman"/>
          <w:sz w:val="24"/>
          <w:szCs w:val="24"/>
        </w:rPr>
        <w:t xml:space="preserve"> </w:t>
      </w:r>
      <w:r w:rsidR="004877BB">
        <w:rPr>
          <w:rFonts w:ascii="Arial" w:eastAsia="Calibri" w:hAnsi="Arial" w:cs="Times New Roman"/>
          <w:sz w:val="24"/>
          <w:szCs w:val="24"/>
        </w:rPr>
        <w:t>knowledge transfer</w:t>
      </w:r>
      <w:r w:rsidR="00AF3036">
        <w:rPr>
          <w:rFonts w:ascii="Arial" w:eastAsia="Calibri" w:hAnsi="Arial" w:cs="Times New Roman"/>
          <w:sz w:val="24"/>
          <w:szCs w:val="24"/>
        </w:rPr>
        <w:t xml:space="preserve"> and</w:t>
      </w:r>
      <w:r w:rsidR="00FC2A3F">
        <w:rPr>
          <w:rFonts w:ascii="Arial" w:eastAsia="Calibri" w:hAnsi="Arial" w:cs="Times New Roman"/>
          <w:sz w:val="24"/>
          <w:szCs w:val="24"/>
        </w:rPr>
        <w:t xml:space="preserve"> </w:t>
      </w:r>
      <w:r w:rsidR="004877BB">
        <w:rPr>
          <w:rFonts w:ascii="Arial" w:eastAsia="Calibri" w:hAnsi="Arial" w:cs="Times New Roman"/>
          <w:sz w:val="24"/>
          <w:szCs w:val="24"/>
        </w:rPr>
        <w:t xml:space="preserve">best practice sharing from external projects (outside MOD) and deliver those </w:t>
      </w:r>
      <w:r w:rsidR="00E318AB">
        <w:rPr>
          <w:rFonts w:ascii="Arial" w:eastAsia="Calibri" w:hAnsi="Arial" w:cs="Times New Roman"/>
          <w:sz w:val="24"/>
          <w:szCs w:val="24"/>
        </w:rPr>
        <w:t>to the benefits of the</w:t>
      </w:r>
      <w:r w:rsidR="00FC2A3F">
        <w:rPr>
          <w:rFonts w:ascii="Arial" w:eastAsia="Calibri" w:hAnsi="Arial" w:cs="Times New Roman"/>
          <w:sz w:val="24"/>
          <w:szCs w:val="24"/>
        </w:rPr>
        <w:t xml:space="preserve"> </w:t>
      </w:r>
      <w:r w:rsidR="0007708B">
        <w:rPr>
          <w:rFonts w:ascii="Arial" w:eastAsia="Calibri" w:hAnsi="Arial" w:cs="Times New Roman"/>
          <w:sz w:val="24"/>
          <w:szCs w:val="24"/>
        </w:rPr>
        <w:t xml:space="preserve">PD and OD </w:t>
      </w:r>
      <w:r w:rsidR="00E318AB">
        <w:rPr>
          <w:rFonts w:ascii="Arial" w:eastAsia="Calibri" w:hAnsi="Arial" w:cs="Times New Roman"/>
          <w:sz w:val="24"/>
          <w:szCs w:val="24"/>
        </w:rPr>
        <w:t>Functions</w:t>
      </w:r>
      <w:r w:rsidR="00E11D38">
        <w:rPr>
          <w:rFonts w:ascii="Arial" w:eastAsia="Calibri" w:hAnsi="Arial" w:cs="Times New Roman"/>
          <w:sz w:val="24"/>
          <w:szCs w:val="24"/>
        </w:rPr>
        <w:t xml:space="preserve"> to MOD civil servants through seminars, web</w:t>
      </w:r>
      <w:r w:rsidR="00697D35">
        <w:rPr>
          <w:rFonts w:ascii="Arial" w:eastAsia="Calibri" w:hAnsi="Arial" w:cs="Times New Roman"/>
          <w:sz w:val="24"/>
          <w:szCs w:val="24"/>
        </w:rPr>
        <w:t xml:space="preserve">inars, </w:t>
      </w:r>
      <w:proofErr w:type="gramStart"/>
      <w:r w:rsidR="00697D35">
        <w:rPr>
          <w:rFonts w:ascii="Arial" w:eastAsia="Calibri" w:hAnsi="Arial" w:cs="Times New Roman"/>
          <w:sz w:val="24"/>
          <w:szCs w:val="24"/>
        </w:rPr>
        <w:t>masterclasses</w:t>
      </w:r>
      <w:proofErr w:type="gramEnd"/>
      <w:r w:rsidR="00697D35">
        <w:rPr>
          <w:rFonts w:ascii="Arial" w:eastAsia="Calibri" w:hAnsi="Arial" w:cs="Times New Roman"/>
          <w:sz w:val="24"/>
          <w:szCs w:val="24"/>
        </w:rPr>
        <w:t xml:space="preserve"> or similar forums, mostly virtual to allow wider </w:t>
      </w:r>
      <w:r w:rsidR="00B478D7">
        <w:rPr>
          <w:rFonts w:ascii="Arial" w:eastAsia="Calibri" w:hAnsi="Arial" w:cs="Times New Roman"/>
          <w:sz w:val="24"/>
          <w:szCs w:val="24"/>
        </w:rPr>
        <w:t>access</w:t>
      </w:r>
      <w:r w:rsidR="000B35E4">
        <w:rPr>
          <w:rFonts w:ascii="Arial" w:eastAsia="Calibri" w:hAnsi="Arial" w:cs="Times New Roman"/>
          <w:sz w:val="24"/>
          <w:szCs w:val="24"/>
        </w:rPr>
        <w:t>.</w:t>
      </w:r>
      <w:r w:rsidR="00884FE8">
        <w:rPr>
          <w:rFonts w:ascii="Arial" w:eastAsia="Calibri" w:hAnsi="Arial" w:cs="Times New Roman"/>
          <w:sz w:val="24"/>
          <w:szCs w:val="24"/>
        </w:rPr>
        <w:t xml:space="preserve"> These events will have to be </w:t>
      </w:r>
      <w:r w:rsidR="0009201F">
        <w:rPr>
          <w:rFonts w:ascii="Arial" w:eastAsia="Calibri" w:hAnsi="Arial" w:cs="Times New Roman"/>
          <w:sz w:val="24"/>
          <w:szCs w:val="24"/>
        </w:rPr>
        <w:t xml:space="preserve">organised by the Supplier and </w:t>
      </w:r>
      <w:r w:rsidR="00884FE8">
        <w:rPr>
          <w:rFonts w:ascii="Arial" w:eastAsia="Calibri" w:hAnsi="Arial" w:cs="Times New Roman"/>
          <w:sz w:val="24"/>
          <w:szCs w:val="24"/>
        </w:rPr>
        <w:t xml:space="preserve">delivered as a minimum on a </w:t>
      </w:r>
      <w:r w:rsidR="00526C06">
        <w:rPr>
          <w:rFonts w:ascii="Arial" w:eastAsia="Calibri" w:hAnsi="Arial" w:cs="Times New Roman"/>
          <w:sz w:val="24"/>
          <w:szCs w:val="24"/>
        </w:rPr>
        <w:t>quarterly basis.</w:t>
      </w:r>
    </w:p>
    <w:p w14:paraId="1BACEED2" w14:textId="77777777" w:rsidR="00465543" w:rsidRDefault="00CD691C" w:rsidP="000C656E">
      <w:pPr>
        <w:numPr>
          <w:ilvl w:val="1"/>
          <w:numId w:val="1"/>
        </w:numPr>
        <w:tabs>
          <w:tab w:val="num" w:pos="567"/>
        </w:tabs>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 xml:space="preserve">The </w:t>
      </w:r>
      <w:r w:rsidRPr="00CD691C">
        <w:rPr>
          <w:rFonts w:ascii="Arial" w:eastAsia="Calibri" w:hAnsi="Arial" w:cs="Times New Roman"/>
          <w:sz w:val="24"/>
          <w:szCs w:val="24"/>
        </w:rPr>
        <w:t>knowledge transfer and best practice sharing</w:t>
      </w:r>
      <w:r w:rsidR="004B5584">
        <w:rPr>
          <w:rFonts w:ascii="Arial" w:eastAsia="Calibri" w:hAnsi="Arial" w:cs="Times New Roman"/>
          <w:sz w:val="24"/>
          <w:szCs w:val="24"/>
        </w:rPr>
        <w:t xml:space="preserve"> events must </w:t>
      </w:r>
      <w:proofErr w:type="gramStart"/>
      <w:r w:rsidR="004B5584">
        <w:rPr>
          <w:rFonts w:ascii="Arial" w:eastAsia="Calibri" w:hAnsi="Arial" w:cs="Times New Roman"/>
          <w:sz w:val="24"/>
          <w:szCs w:val="24"/>
        </w:rPr>
        <w:t>be agreed</w:t>
      </w:r>
      <w:proofErr w:type="gramEnd"/>
      <w:r w:rsidR="004B5584">
        <w:rPr>
          <w:rFonts w:ascii="Arial" w:eastAsia="Calibri" w:hAnsi="Arial" w:cs="Times New Roman"/>
          <w:sz w:val="24"/>
          <w:szCs w:val="24"/>
        </w:rPr>
        <w:t xml:space="preserve"> with the </w:t>
      </w:r>
      <w:r>
        <w:rPr>
          <w:rFonts w:ascii="Arial" w:eastAsia="Calibri" w:hAnsi="Arial" w:cs="Times New Roman"/>
          <w:sz w:val="24"/>
          <w:szCs w:val="24"/>
        </w:rPr>
        <w:t xml:space="preserve">DE&amp;S </w:t>
      </w:r>
      <w:r w:rsidR="004B5584">
        <w:rPr>
          <w:rFonts w:ascii="Arial" w:eastAsia="Calibri" w:hAnsi="Arial" w:cs="Times New Roman"/>
          <w:sz w:val="24"/>
          <w:szCs w:val="24"/>
        </w:rPr>
        <w:t xml:space="preserve">Heads of Function (PD and OD) as part of the Continuous Improvement work. </w:t>
      </w:r>
    </w:p>
    <w:p w14:paraId="73CDA0E2" w14:textId="08AFE68F" w:rsidR="004B5584" w:rsidRDefault="00465543" w:rsidP="000C656E">
      <w:pPr>
        <w:numPr>
          <w:ilvl w:val="1"/>
          <w:numId w:val="1"/>
        </w:numPr>
        <w:tabs>
          <w:tab w:val="num" w:pos="567"/>
        </w:tabs>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P</w:t>
      </w:r>
      <w:r w:rsidR="00DA2350">
        <w:rPr>
          <w:rFonts w:ascii="Arial" w:eastAsia="Calibri" w:hAnsi="Arial" w:cs="Times New Roman"/>
          <w:sz w:val="24"/>
          <w:szCs w:val="24"/>
        </w:rPr>
        <w:t>lans, progress and completion</w:t>
      </w:r>
      <w:r w:rsidR="00526C06">
        <w:rPr>
          <w:rFonts w:ascii="Arial" w:eastAsia="Calibri" w:hAnsi="Arial" w:cs="Times New Roman"/>
          <w:sz w:val="24"/>
          <w:szCs w:val="24"/>
        </w:rPr>
        <w:t xml:space="preserve"> </w:t>
      </w:r>
      <w:r>
        <w:rPr>
          <w:rFonts w:ascii="Arial" w:eastAsia="Calibri" w:hAnsi="Arial" w:cs="Times New Roman"/>
          <w:sz w:val="24"/>
          <w:szCs w:val="24"/>
        </w:rPr>
        <w:t xml:space="preserve">of the </w:t>
      </w:r>
      <w:r w:rsidRPr="00CD691C">
        <w:rPr>
          <w:rFonts w:ascii="Arial" w:eastAsia="Calibri" w:hAnsi="Arial" w:cs="Times New Roman"/>
          <w:sz w:val="24"/>
          <w:szCs w:val="24"/>
        </w:rPr>
        <w:t>knowledge transfer and best practice sharing</w:t>
      </w:r>
      <w:r>
        <w:rPr>
          <w:rFonts w:ascii="Arial" w:eastAsia="Calibri" w:hAnsi="Arial" w:cs="Times New Roman"/>
          <w:sz w:val="24"/>
          <w:szCs w:val="24"/>
        </w:rPr>
        <w:t xml:space="preserve"> events are to </w:t>
      </w:r>
      <w:proofErr w:type="gramStart"/>
      <w:r>
        <w:rPr>
          <w:rFonts w:ascii="Arial" w:eastAsia="Calibri" w:hAnsi="Arial" w:cs="Times New Roman"/>
          <w:sz w:val="24"/>
          <w:szCs w:val="24"/>
        </w:rPr>
        <w:t xml:space="preserve">be </w:t>
      </w:r>
      <w:r w:rsidR="00526C06">
        <w:rPr>
          <w:rFonts w:ascii="Arial" w:eastAsia="Calibri" w:hAnsi="Arial" w:cs="Times New Roman"/>
          <w:sz w:val="24"/>
          <w:szCs w:val="24"/>
        </w:rPr>
        <w:t>reported</w:t>
      </w:r>
      <w:proofErr w:type="gramEnd"/>
      <w:r w:rsidR="00526C06">
        <w:rPr>
          <w:rFonts w:ascii="Arial" w:eastAsia="Calibri" w:hAnsi="Arial" w:cs="Times New Roman"/>
          <w:sz w:val="24"/>
          <w:szCs w:val="24"/>
        </w:rPr>
        <w:t xml:space="preserve"> to </w:t>
      </w:r>
      <w:r w:rsidR="00DA2350">
        <w:rPr>
          <w:rFonts w:ascii="Arial" w:eastAsia="Calibri" w:hAnsi="Arial" w:cs="Times New Roman"/>
          <w:sz w:val="24"/>
          <w:szCs w:val="24"/>
        </w:rPr>
        <w:t xml:space="preserve">the </w:t>
      </w:r>
      <w:r w:rsidR="000745DB" w:rsidRPr="000745DB">
        <w:rPr>
          <w:rFonts w:ascii="Arial" w:eastAsia="Calibri" w:hAnsi="Arial" w:cs="Times New Roman"/>
          <w:sz w:val="24"/>
          <w:szCs w:val="24"/>
        </w:rPr>
        <w:t>Authority Senior Op</w:t>
      </w:r>
      <w:r w:rsidR="00201B8C">
        <w:rPr>
          <w:rFonts w:ascii="Arial" w:eastAsia="Calibri" w:hAnsi="Arial" w:cs="Times New Roman"/>
          <w:sz w:val="24"/>
          <w:szCs w:val="24"/>
        </w:rPr>
        <w:t>eration</w:t>
      </w:r>
      <w:r w:rsidR="000745DB" w:rsidRPr="000745DB">
        <w:rPr>
          <w:rFonts w:ascii="Arial" w:eastAsia="Calibri" w:hAnsi="Arial" w:cs="Times New Roman"/>
          <w:sz w:val="24"/>
          <w:szCs w:val="24"/>
        </w:rPr>
        <w:t>s Manager</w:t>
      </w:r>
      <w:r>
        <w:rPr>
          <w:rFonts w:ascii="Arial" w:eastAsia="Calibri" w:hAnsi="Arial" w:cs="Times New Roman"/>
          <w:sz w:val="24"/>
          <w:szCs w:val="24"/>
        </w:rPr>
        <w:t xml:space="preserve"> </w:t>
      </w:r>
      <w:r w:rsidR="00201B8C">
        <w:rPr>
          <w:rFonts w:ascii="Arial" w:eastAsia="Calibri" w:hAnsi="Arial" w:cs="Times New Roman"/>
          <w:sz w:val="24"/>
          <w:szCs w:val="24"/>
        </w:rPr>
        <w:t>(Snr Ops Manager)</w:t>
      </w:r>
      <w:r>
        <w:rPr>
          <w:rFonts w:ascii="Arial" w:eastAsia="Calibri" w:hAnsi="Arial" w:cs="Times New Roman"/>
          <w:sz w:val="24"/>
          <w:szCs w:val="24"/>
        </w:rPr>
        <w:t xml:space="preserve"> and via KPI</w:t>
      </w:r>
      <w:r w:rsidR="00FD3882">
        <w:rPr>
          <w:rFonts w:ascii="Arial" w:eastAsia="Calibri" w:hAnsi="Arial" w:cs="Times New Roman"/>
          <w:sz w:val="24"/>
          <w:szCs w:val="24"/>
        </w:rPr>
        <w:t xml:space="preserve"> 3</w:t>
      </w:r>
      <w:r w:rsidR="00B424EC">
        <w:rPr>
          <w:rFonts w:ascii="Arial" w:eastAsia="Calibri" w:hAnsi="Arial" w:cs="Times New Roman"/>
          <w:sz w:val="24"/>
          <w:szCs w:val="24"/>
        </w:rPr>
        <w:t xml:space="preserve"> Partnering</w:t>
      </w:r>
      <w:r w:rsidR="000745DB">
        <w:rPr>
          <w:rFonts w:ascii="Arial" w:eastAsia="Calibri" w:hAnsi="Arial" w:cs="Times New Roman"/>
          <w:sz w:val="24"/>
          <w:szCs w:val="24"/>
        </w:rPr>
        <w:t>.</w:t>
      </w:r>
    </w:p>
    <w:p w14:paraId="6C7BA0E0" w14:textId="48FA83CF" w:rsidR="00EE6F71" w:rsidRPr="000C74FE" w:rsidRDefault="00D42CCF" w:rsidP="00591D12">
      <w:pPr>
        <w:pStyle w:val="Heading1"/>
        <w:rPr>
          <w:rFonts w:asciiTheme="minorHAnsi" w:eastAsia="Verdana" w:hAnsiTheme="minorHAnsi" w:cstheme="minorHAnsi"/>
          <w:b/>
          <w:color w:val="auto"/>
          <w:sz w:val="28"/>
          <w:szCs w:val="28"/>
          <w:lang w:val="en"/>
        </w:rPr>
      </w:pPr>
      <w:bookmarkStart w:id="8" w:name="_Toc132642224"/>
      <w:bookmarkStart w:id="9" w:name="_Toc110938533"/>
      <w:r w:rsidRPr="000C74FE">
        <w:rPr>
          <w:rFonts w:asciiTheme="minorHAnsi" w:eastAsia="Verdana" w:hAnsiTheme="minorHAnsi" w:cstheme="minorHAnsi"/>
          <w:b/>
          <w:color w:val="auto"/>
          <w:sz w:val="28"/>
          <w:szCs w:val="28"/>
          <w:lang w:val="en"/>
        </w:rPr>
        <w:t>Acceptance And Rejection</w:t>
      </w:r>
      <w:bookmarkEnd w:id="8"/>
      <w:r w:rsidRPr="000C74FE">
        <w:rPr>
          <w:rFonts w:asciiTheme="minorHAnsi" w:eastAsia="Verdana" w:hAnsiTheme="minorHAnsi" w:cstheme="minorHAnsi"/>
          <w:b/>
          <w:color w:val="auto"/>
          <w:sz w:val="28"/>
          <w:szCs w:val="28"/>
          <w:lang w:val="en"/>
        </w:rPr>
        <w:t xml:space="preserve"> </w:t>
      </w:r>
      <w:bookmarkEnd w:id="9"/>
    </w:p>
    <w:p w14:paraId="0006B47D" w14:textId="48A799CC" w:rsidR="008718D6" w:rsidRPr="000C74FE" w:rsidRDefault="00EE6F71" w:rsidP="000C656E">
      <w:pPr>
        <w:numPr>
          <w:ilvl w:val="1"/>
          <w:numId w:val="1"/>
        </w:numPr>
        <w:tabs>
          <w:tab w:val="num" w:pos="567"/>
        </w:tabs>
        <w:spacing w:after="240" w:line="240" w:lineRule="auto"/>
        <w:ind w:left="0" w:firstLine="0"/>
      </w:pPr>
      <w:bookmarkStart w:id="10" w:name="_Toc55468687"/>
      <w:bookmarkStart w:id="11" w:name="_Toc55472900"/>
      <w:bookmarkStart w:id="12" w:name="_Toc55474194"/>
      <w:bookmarkStart w:id="13" w:name="_Toc55476437"/>
      <w:bookmarkStart w:id="14" w:name="_Toc55478717"/>
      <w:bookmarkStart w:id="15" w:name="_Toc69385338"/>
      <w:r w:rsidRPr="000C74FE">
        <w:rPr>
          <w:rFonts w:ascii="Arial" w:eastAsia="Calibri" w:hAnsi="Arial" w:cs="Times New Roman"/>
          <w:sz w:val="24"/>
          <w:szCs w:val="24"/>
        </w:rPr>
        <w:t xml:space="preserve">The </w:t>
      </w:r>
      <w:r w:rsidR="00003881">
        <w:rPr>
          <w:rFonts w:ascii="Arial" w:eastAsia="Calibri" w:hAnsi="Arial" w:cs="Times New Roman"/>
          <w:sz w:val="24"/>
          <w:szCs w:val="24"/>
        </w:rPr>
        <w:t>S</w:t>
      </w:r>
      <w:r w:rsidR="00783D89" w:rsidRPr="000C74FE">
        <w:rPr>
          <w:rFonts w:ascii="Arial" w:eastAsia="Calibri" w:hAnsi="Arial" w:cs="Times New Roman"/>
          <w:sz w:val="24"/>
          <w:szCs w:val="24"/>
        </w:rPr>
        <w:t>upplier</w:t>
      </w:r>
      <w:r w:rsidRPr="000C74FE">
        <w:rPr>
          <w:rFonts w:ascii="Arial" w:eastAsia="Calibri" w:hAnsi="Arial" w:cs="Times New Roman"/>
          <w:sz w:val="24"/>
          <w:szCs w:val="24"/>
        </w:rPr>
        <w:t xml:space="preserve"> shall provide SQEP </w:t>
      </w:r>
      <w:r w:rsidR="00003881">
        <w:rPr>
          <w:rFonts w:ascii="Arial" w:eastAsia="Calibri" w:hAnsi="Arial" w:cs="Times New Roman"/>
          <w:sz w:val="24"/>
          <w:szCs w:val="24"/>
        </w:rPr>
        <w:t>R</w:t>
      </w:r>
      <w:r w:rsidRPr="000C74FE">
        <w:rPr>
          <w:rFonts w:ascii="Arial" w:eastAsia="Calibri" w:hAnsi="Arial" w:cs="Times New Roman"/>
          <w:sz w:val="24"/>
          <w:szCs w:val="24"/>
        </w:rPr>
        <w:t xml:space="preserve">esource to work </w:t>
      </w:r>
      <w:r w:rsidR="00427EE4" w:rsidRPr="000C74FE">
        <w:rPr>
          <w:rFonts w:ascii="Arial" w:eastAsia="Calibri" w:hAnsi="Arial" w:cs="Times New Roman"/>
          <w:sz w:val="24"/>
          <w:szCs w:val="24"/>
        </w:rPr>
        <w:t>in</w:t>
      </w:r>
      <w:r w:rsidR="00003881">
        <w:rPr>
          <w:rFonts w:ascii="Arial" w:eastAsia="Calibri" w:hAnsi="Arial" w:cs="Times New Roman"/>
          <w:sz w:val="24"/>
          <w:szCs w:val="24"/>
        </w:rPr>
        <w:t xml:space="preserve"> </w:t>
      </w:r>
      <w:r w:rsidR="00427EE4" w:rsidRPr="000C74FE">
        <w:rPr>
          <w:rFonts w:ascii="Arial" w:eastAsia="Calibri" w:hAnsi="Arial" w:cs="Times New Roman"/>
          <w:sz w:val="24"/>
          <w:szCs w:val="24"/>
        </w:rPr>
        <w:t xml:space="preserve">delivery teams and across DE&amp;S and wider MOD. </w:t>
      </w:r>
      <w:r w:rsidR="00AD5286" w:rsidRPr="000C74FE">
        <w:rPr>
          <w:rFonts w:ascii="Arial" w:eastAsia="Calibri" w:hAnsi="Arial" w:cs="Times New Roman"/>
          <w:sz w:val="24"/>
          <w:szCs w:val="24"/>
        </w:rPr>
        <w:t xml:space="preserve">The </w:t>
      </w:r>
      <w:r w:rsidR="00003881">
        <w:rPr>
          <w:rFonts w:ascii="Arial" w:eastAsia="Calibri" w:hAnsi="Arial" w:cs="Times New Roman"/>
          <w:sz w:val="24"/>
          <w:szCs w:val="24"/>
        </w:rPr>
        <w:t>S</w:t>
      </w:r>
      <w:r w:rsidR="00AD5286" w:rsidRPr="000C74FE">
        <w:rPr>
          <w:rFonts w:ascii="Arial" w:eastAsia="Calibri" w:hAnsi="Arial" w:cs="Times New Roman"/>
          <w:sz w:val="24"/>
          <w:szCs w:val="24"/>
        </w:rPr>
        <w:t xml:space="preserve">upplier will </w:t>
      </w:r>
      <w:proofErr w:type="gramStart"/>
      <w:r w:rsidR="00AD5286" w:rsidRPr="000C74FE">
        <w:rPr>
          <w:rFonts w:ascii="Arial" w:eastAsia="Calibri" w:hAnsi="Arial" w:cs="Times New Roman"/>
          <w:sz w:val="24"/>
          <w:szCs w:val="24"/>
        </w:rPr>
        <w:t>be responsible for</w:t>
      </w:r>
      <w:proofErr w:type="gramEnd"/>
      <w:r w:rsidR="00AD5286" w:rsidRPr="000C74FE">
        <w:rPr>
          <w:rFonts w:ascii="Arial" w:eastAsia="Calibri" w:hAnsi="Arial" w:cs="Times New Roman"/>
          <w:sz w:val="24"/>
          <w:szCs w:val="24"/>
        </w:rPr>
        <w:t xml:space="preserve"> sourcing and selecting individuals against the DE&amp;S </w:t>
      </w:r>
      <w:r w:rsidR="00003881">
        <w:rPr>
          <w:rFonts w:ascii="Arial" w:eastAsia="Calibri" w:hAnsi="Arial" w:cs="Times New Roman"/>
          <w:sz w:val="24"/>
          <w:szCs w:val="24"/>
        </w:rPr>
        <w:t>S</w:t>
      </w:r>
      <w:r w:rsidR="00AD5286" w:rsidRPr="000C74FE">
        <w:rPr>
          <w:rFonts w:ascii="Arial" w:eastAsia="Calibri" w:hAnsi="Arial" w:cs="Times New Roman"/>
          <w:sz w:val="24"/>
          <w:szCs w:val="24"/>
        </w:rPr>
        <w:t xml:space="preserve">uccess </w:t>
      </w:r>
      <w:r w:rsidR="00003881">
        <w:rPr>
          <w:rFonts w:ascii="Arial" w:eastAsia="Calibri" w:hAnsi="Arial" w:cs="Times New Roman"/>
          <w:sz w:val="24"/>
          <w:szCs w:val="24"/>
        </w:rPr>
        <w:t>P</w:t>
      </w:r>
      <w:r w:rsidR="00AD5286" w:rsidRPr="000C74FE">
        <w:rPr>
          <w:rFonts w:ascii="Arial" w:eastAsia="Calibri" w:hAnsi="Arial" w:cs="Times New Roman"/>
          <w:sz w:val="24"/>
          <w:szCs w:val="24"/>
        </w:rPr>
        <w:t>rofiles</w:t>
      </w:r>
      <w:r w:rsidR="004A6844" w:rsidRPr="000C74FE">
        <w:rPr>
          <w:rFonts w:ascii="Arial" w:eastAsia="Calibri" w:hAnsi="Arial" w:cs="Times New Roman"/>
          <w:sz w:val="24"/>
          <w:szCs w:val="24"/>
        </w:rPr>
        <w:t xml:space="preserve"> as well as </w:t>
      </w:r>
      <w:r w:rsidR="0014255F" w:rsidRPr="000C74FE">
        <w:rPr>
          <w:rFonts w:ascii="Arial" w:eastAsia="Calibri" w:hAnsi="Arial" w:cs="Times New Roman"/>
          <w:sz w:val="24"/>
          <w:szCs w:val="24"/>
        </w:rPr>
        <w:t>matching the right skills sets against specific taskings</w:t>
      </w:r>
      <w:r w:rsidR="00770A25" w:rsidRPr="000C74FE">
        <w:rPr>
          <w:rFonts w:ascii="Arial" w:eastAsia="Calibri" w:hAnsi="Arial" w:cs="Times New Roman"/>
          <w:sz w:val="24"/>
          <w:szCs w:val="24"/>
        </w:rPr>
        <w:t>.</w:t>
      </w:r>
      <w:r w:rsidR="00770A25" w:rsidRPr="000C74FE">
        <w:t xml:space="preserve"> </w:t>
      </w:r>
    </w:p>
    <w:p w14:paraId="46C51F1B" w14:textId="22DA2A48" w:rsidR="00ED7303" w:rsidRPr="00933E1E" w:rsidRDefault="0025046E" w:rsidP="000C656E">
      <w:pPr>
        <w:numPr>
          <w:ilvl w:val="1"/>
          <w:numId w:val="1"/>
        </w:numPr>
        <w:tabs>
          <w:tab w:val="num" w:pos="567"/>
        </w:tabs>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 xml:space="preserve">Personnel </w:t>
      </w:r>
    </w:p>
    <w:p w14:paraId="37B3D247" w14:textId="2B07275B" w:rsidR="00936550" w:rsidRPr="00933E1E" w:rsidRDefault="0025046E"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4B42D3FE">
        <w:rPr>
          <w:rFonts w:ascii="Arial" w:eastAsia="Calibri" w:hAnsi="Arial" w:cs="Times New Roman"/>
          <w:color w:val="000000" w:themeColor="text1"/>
          <w:sz w:val="24"/>
          <w:szCs w:val="24"/>
        </w:rPr>
        <w:t>Where</w:t>
      </w:r>
      <w:r w:rsidR="00113548" w:rsidRPr="4B42D3FE">
        <w:rPr>
          <w:rFonts w:ascii="Arial" w:eastAsia="Calibri" w:hAnsi="Arial" w:cs="Times New Roman"/>
          <w:color w:val="000000" w:themeColor="text1"/>
          <w:sz w:val="24"/>
          <w:szCs w:val="24"/>
        </w:rPr>
        <w:t xml:space="preserve"> a resource is </w:t>
      </w:r>
      <w:proofErr w:type="gramStart"/>
      <w:r w:rsidR="00113548" w:rsidRPr="4B42D3FE">
        <w:rPr>
          <w:rFonts w:ascii="Arial" w:eastAsia="Calibri" w:hAnsi="Arial" w:cs="Times New Roman"/>
          <w:color w:val="000000" w:themeColor="text1"/>
          <w:sz w:val="24"/>
          <w:szCs w:val="24"/>
        </w:rPr>
        <w:t>deemed</w:t>
      </w:r>
      <w:proofErr w:type="gramEnd"/>
      <w:r w:rsidR="00113548" w:rsidRPr="4B42D3FE">
        <w:rPr>
          <w:rFonts w:ascii="Arial" w:eastAsia="Calibri" w:hAnsi="Arial" w:cs="Times New Roman"/>
          <w:color w:val="000000" w:themeColor="text1"/>
          <w:sz w:val="24"/>
          <w:szCs w:val="24"/>
        </w:rPr>
        <w:t xml:space="preserve"> to be </w:t>
      </w:r>
      <w:r w:rsidR="006D0098" w:rsidRPr="4B42D3FE">
        <w:rPr>
          <w:rFonts w:ascii="Arial" w:eastAsia="Calibri" w:hAnsi="Arial" w:cs="Times New Roman"/>
          <w:color w:val="000000" w:themeColor="text1"/>
          <w:sz w:val="24"/>
          <w:szCs w:val="24"/>
        </w:rPr>
        <w:t xml:space="preserve">unsuitable </w:t>
      </w:r>
      <w:r w:rsidR="00113548" w:rsidRPr="4B42D3FE">
        <w:rPr>
          <w:rFonts w:ascii="Arial" w:eastAsia="Calibri" w:hAnsi="Arial" w:cs="Times New Roman"/>
          <w:color w:val="000000" w:themeColor="text1"/>
          <w:sz w:val="24"/>
          <w:szCs w:val="24"/>
        </w:rPr>
        <w:t>for the role</w:t>
      </w:r>
      <w:r w:rsidR="00C9212C" w:rsidRPr="4B42D3FE">
        <w:rPr>
          <w:rFonts w:ascii="Arial" w:eastAsia="Calibri" w:hAnsi="Arial" w:cs="Times New Roman"/>
          <w:color w:val="000000" w:themeColor="text1"/>
          <w:sz w:val="24"/>
          <w:szCs w:val="24"/>
        </w:rPr>
        <w:t xml:space="preserve"> and a concern is raised </w:t>
      </w:r>
      <w:r w:rsidR="00A901E1" w:rsidRPr="4B42D3FE">
        <w:rPr>
          <w:rFonts w:ascii="Arial" w:eastAsia="Calibri" w:hAnsi="Arial" w:cs="Times New Roman"/>
          <w:color w:val="000000" w:themeColor="text1"/>
          <w:sz w:val="24"/>
          <w:szCs w:val="24"/>
        </w:rPr>
        <w:t xml:space="preserve">by the host team </w:t>
      </w:r>
      <w:r w:rsidR="00C9212C" w:rsidRPr="4B42D3FE">
        <w:rPr>
          <w:rFonts w:ascii="Arial" w:eastAsia="Calibri" w:hAnsi="Arial" w:cs="Times New Roman"/>
          <w:color w:val="000000" w:themeColor="text1"/>
          <w:sz w:val="24"/>
          <w:szCs w:val="24"/>
        </w:rPr>
        <w:t xml:space="preserve">to the JSDT </w:t>
      </w:r>
      <w:r w:rsidR="00113548" w:rsidRPr="4B42D3FE">
        <w:rPr>
          <w:rFonts w:ascii="Arial" w:eastAsia="Calibri" w:hAnsi="Arial" w:cs="Times New Roman"/>
          <w:color w:val="000000" w:themeColor="text1"/>
          <w:sz w:val="24"/>
          <w:szCs w:val="24"/>
        </w:rPr>
        <w:t xml:space="preserve">the </w:t>
      </w:r>
      <w:r w:rsidR="00D97171">
        <w:rPr>
          <w:rFonts w:ascii="Arial" w:eastAsia="Calibri" w:hAnsi="Arial" w:cs="Times New Roman"/>
          <w:color w:val="000000" w:themeColor="text1"/>
          <w:sz w:val="24"/>
          <w:szCs w:val="24"/>
        </w:rPr>
        <w:t>S</w:t>
      </w:r>
      <w:r w:rsidR="006D0098" w:rsidRPr="4B42D3FE">
        <w:rPr>
          <w:rFonts w:ascii="Arial" w:eastAsia="Calibri" w:hAnsi="Arial" w:cs="Times New Roman"/>
          <w:color w:val="000000" w:themeColor="text1"/>
          <w:sz w:val="24"/>
          <w:szCs w:val="24"/>
        </w:rPr>
        <w:t>upplier</w:t>
      </w:r>
      <w:r w:rsidR="00113548" w:rsidRPr="4B42D3FE">
        <w:rPr>
          <w:rFonts w:ascii="Arial" w:eastAsia="Calibri" w:hAnsi="Arial" w:cs="Times New Roman"/>
          <w:color w:val="000000" w:themeColor="text1"/>
          <w:sz w:val="24"/>
          <w:szCs w:val="24"/>
        </w:rPr>
        <w:t xml:space="preserve"> </w:t>
      </w:r>
      <w:r w:rsidR="004D6B84" w:rsidRPr="4B42D3FE">
        <w:rPr>
          <w:rFonts w:ascii="Arial" w:eastAsia="Calibri" w:hAnsi="Arial" w:cs="Times New Roman"/>
          <w:color w:val="000000" w:themeColor="text1"/>
          <w:sz w:val="24"/>
          <w:szCs w:val="24"/>
        </w:rPr>
        <w:t xml:space="preserve">will </w:t>
      </w:r>
      <w:r w:rsidR="00A901E1" w:rsidRPr="4B42D3FE">
        <w:rPr>
          <w:rFonts w:ascii="Arial" w:eastAsia="Calibri" w:hAnsi="Arial" w:cs="Times New Roman"/>
          <w:color w:val="000000" w:themeColor="text1"/>
          <w:sz w:val="24"/>
          <w:szCs w:val="24"/>
        </w:rPr>
        <w:t xml:space="preserve">be expected to </w:t>
      </w:r>
      <w:r w:rsidR="004D6B84" w:rsidRPr="4B42D3FE">
        <w:rPr>
          <w:rFonts w:ascii="Arial" w:eastAsia="Calibri" w:hAnsi="Arial" w:cs="Times New Roman"/>
          <w:color w:val="000000" w:themeColor="text1"/>
          <w:sz w:val="24"/>
          <w:szCs w:val="24"/>
        </w:rPr>
        <w:t xml:space="preserve">facilitate a conversation between the </w:t>
      </w:r>
      <w:r w:rsidR="00D97171">
        <w:rPr>
          <w:rFonts w:ascii="Arial" w:eastAsia="Calibri" w:hAnsi="Arial" w:cs="Times New Roman"/>
          <w:color w:val="000000" w:themeColor="text1"/>
          <w:sz w:val="24"/>
          <w:szCs w:val="24"/>
        </w:rPr>
        <w:t>S</w:t>
      </w:r>
      <w:r w:rsidR="004D6B84" w:rsidRPr="4B42D3FE">
        <w:rPr>
          <w:rFonts w:ascii="Arial" w:eastAsia="Calibri" w:hAnsi="Arial" w:cs="Times New Roman"/>
          <w:color w:val="000000" w:themeColor="text1"/>
          <w:sz w:val="24"/>
          <w:szCs w:val="24"/>
        </w:rPr>
        <w:t xml:space="preserve">upplier and the host team to seek any remedial action </w:t>
      </w:r>
      <w:r w:rsidR="000B2E29" w:rsidRPr="4B42D3FE">
        <w:rPr>
          <w:rFonts w:ascii="Arial" w:eastAsia="Calibri" w:hAnsi="Arial" w:cs="Times New Roman"/>
          <w:color w:val="000000" w:themeColor="text1"/>
          <w:sz w:val="24"/>
          <w:szCs w:val="24"/>
        </w:rPr>
        <w:t>and discuss any improvements</w:t>
      </w:r>
      <w:r w:rsidR="00936550" w:rsidRPr="4B42D3FE">
        <w:rPr>
          <w:rFonts w:ascii="Arial" w:eastAsia="Calibri" w:hAnsi="Arial" w:cs="Times New Roman"/>
          <w:color w:val="000000" w:themeColor="text1"/>
          <w:sz w:val="24"/>
          <w:szCs w:val="24"/>
        </w:rPr>
        <w:t>. W</w:t>
      </w:r>
      <w:r w:rsidR="004D6B84" w:rsidRPr="4B42D3FE">
        <w:rPr>
          <w:rFonts w:ascii="Arial" w:eastAsia="Calibri" w:hAnsi="Arial" w:cs="Times New Roman"/>
          <w:color w:val="000000" w:themeColor="text1"/>
          <w:sz w:val="24"/>
          <w:szCs w:val="24"/>
        </w:rPr>
        <w:t>here</w:t>
      </w:r>
      <w:r w:rsidR="00936550" w:rsidRPr="4B42D3FE">
        <w:rPr>
          <w:rFonts w:ascii="Arial" w:eastAsia="Calibri" w:hAnsi="Arial" w:cs="Times New Roman"/>
          <w:color w:val="000000" w:themeColor="text1"/>
          <w:sz w:val="24"/>
          <w:szCs w:val="24"/>
        </w:rPr>
        <w:t xml:space="preserve"> this is </w:t>
      </w:r>
      <w:proofErr w:type="gramStart"/>
      <w:r w:rsidR="00936550" w:rsidRPr="4B42D3FE">
        <w:rPr>
          <w:rFonts w:ascii="Arial" w:eastAsia="Calibri" w:hAnsi="Arial" w:cs="Times New Roman"/>
          <w:color w:val="000000" w:themeColor="text1"/>
          <w:sz w:val="24"/>
          <w:szCs w:val="24"/>
        </w:rPr>
        <w:t>deemed</w:t>
      </w:r>
      <w:proofErr w:type="gramEnd"/>
      <w:r w:rsidR="00936550" w:rsidRPr="4B42D3FE">
        <w:rPr>
          <w:rFonts w:ascii="Arial" w:eastAsia="Calibri" w:hAnsi="Arial" w:cs="Times New Roman"/>
          <w:color w:val="000000" w:themeColor="text1"/>
          <w:sz w:val="24"/>
          <w:szCs w:val="24"/>
        </w:rPr>
        <w:t xml:space="preserve"> unachievable then the </w:t>
      </w:r>
      <w:r w:rsidR="00542A52">
        <w:rPr>
          <w:rFonts w:ascii="Arial" w:eastAsia="Calibri" w:hAnsi="Arial" w:cs="Times New Roman"/>
          <w:color w:val="000000" w:themeColor="text1"/>
          <w:sz w:val="24"/>
          <w:szCs w:val="24"/>
        </w:rPr>
        <w:t>S</w:t>
      </w:r>
      <w:r w:rsidR="00936550" w:rsidRPr="4B42D3FE">
        <w:rPr>
          <w:rFonts w:ascii="Arial" w:eastAsia="Calibri" w:hAnsi="Arial" w:cs="Times New Roman"/>
          <w:color w:val="000000" w:themeColor="text1"/>
          <w:sz w:val="24"/>
          <w:szCs w:val="24"/>
        </w:rPr>
        <w:t xml:space="preserve">upplier will seek to provide a replacement </w:t>
      </w:r>
      <w:r w:rsidR="00542A52">
        <w:rPr>
          <w:rFonts w:ascii="Arial" w:eastAsia="Calibri" w:hAnsi="Arial" w:cs="Times New Roman"/>
          <w:color w:val="000000" w:themeColor="text1"/>
          <w:sz w:val="24"/>
          <w:szCs w:val="24"/>
        </w:rPr>
        <w:t>R</w:t>
      </w:r>
      <w:r w:rsidR="00936550" w:rsidRPr="4B42D3FE">
        <w:rPr>
          <w:rFonts w:ascii="Arial" w:eastAsia="Calibri" w:hAnsi="Arial" w:cs="Times New Roman"/>
          <w:color w:val="000000" w:themeColor="text1"/>
          <w:sz w:val="24"/>
          <w:szCs w:val="24"/>
        </w:rPr>
        <w:t xml:space="preserve">esource </w:t>
      </w:r>
      <w:r w:rsidR="00AF3E75" w:rsidRPr="4B42D3FE">
        <w:rPr>
          <w:rFonts w:ascii="Arial" w:eastAsia="Calibri" w:hAnsi="Arial" w:cs="Times New Roman"/>
          <w:color w:val="000000" w:themeColor="text1"/>
          <w:sz w:val="24"/>
          <w:szCs w:val="24"/>
        </w:rPr>
        <w:t>in accordance with Schedule H.</w:t>
      </w:r>
    </w:p>
    <w:p w14:paraId="17B26EDA" w14:textId="1B35B8A9" w:rsidR="00936550" w:rsidRPr="00EA2C73" w:rsidRDefault="002E1A0E" w:rsidP="000C656E">
      <w:pPr>
        <w:numPr>
          <w:ilvl w:val="1"/>
          <w:numId w:val="1"/>
        </w:numPr>
        <w:tabs>
          <w:tab w:val="num" w:pos="567"/>
        </w:tabs>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Deliverables</w:t>
      </w:r>
      <w:r w:rsidR="00884809">
        <w:rPr>
          <w:rFonts w:ascii="Arial" w:eastAsia="Calibri" w:hAnsi="Arial" w:cs="Times New Roman"/>
          <w:sz w:val="24"/>
          <w:szCs w:val="24"/>
        </w:rPr>
        <w:t xml:space="preserve"> under Modes 2,</w:t>
      </w:r>
      <w:r w:rsidR="00D87244">
        <w:rPr>
          <w:rFonts w:ascii="Arial" w:eastAsia="Calibri" w:hAnsi="Arial" w:cs="Times New Roman"/>
          <w:sz w:val="24"/>
          <w:szCs w:val="24"/>
        </w:rPr>
        <w:t xml:space="preserve"> 2a, </w:t>
      </w:r>
      <w:r w:rsidR="00884809">
        <w:rPr>
          <w:rFonts w:ascii="Arial" w:eastAsia="Calibri" w:hAnsi="Arial" w:cs="Times New Roman"/>
          <w:sz w:val="24"/>
          <w:szCs w:val="24"/>
        </w:rPr>
        <w:t>3 and 4</w:t>
      </w:r>
    </w:p>
    <w:bookmarkEnd w:id="10"/>
    <w:bookmarkEnd w:id="11"/>
    <w:bookmarkEnd w:id="12"/>
    <w:bookmarkEnd w:id="13"/>
    <w:bookmarkEnd w:id="14"/>
    <w:bookmarkEnd w:id="15"/>
    <w:p w14:paraId="56016999" w14:textId="4EC1E107" w:rsidR="00EA493F" w:rsidRDefault="004276C7" w:rsidP="000C656E">
      <w:pPr>
        <w:numPr>
          <w:ilvl w:val="2"/>
          <w:numId w:val="1"/>
        </w:numPr>
        <w:tabs>
          <w:tab w:val="num" w:pos="1134"/>
        </w:tabs>
        <w:spacing w:after="240" w:line="240" w:lineRule="auto"/>
        <w:ind w:left="567" w:firstLine="0"/>
        <w:rPr>
          <w:rFonts w:ascii="Arial" w:eastAsia="Calibri" w:hAnsi="Arial" w:cs="Times New Roman"/>
          <w:sz w:val="24"/>
          <w:szCs w:val="24"/>
        </w:rPr>
      </w:pPr>
      <w:r w:rsidRPr="00EA2C73">
        <w:rPr>
          <w:rFonts w:ascii="Arial" w:eastAsia="Calibri" w:hAnsi="Arial" w:cs="Times New Roman"/>
          <w:sz w:val="24"/>
          <w:szCs w:val="24"/>
        </w:rPr>
        <w:t xml:space="preserve">The </w:t>
      </w:r>
      <w:r w:rsidR="00C5577B">
        <w:rPr>
          <w:rFonts w:ascii="Arial" w:eastAsia="Calibri" w:hAnsi="Arial" w:cs="Times New Roman"/>
          <w:sz w:val="24"/>
          <w:szCs w:val="24"/>
        </w:rPr>
        <w:t>S</w:t>
      </w:r>
      <w:r w:rsidRPr="00EA2C73">
        <w:rPr>
          <w:rFonts w:ascii="Arial" w:eastAsia="Calibri" w:hAnsi="Arial" w:cs="Times New Roman"/>
          <w:sz w:val="24"/>
          <w:szCs w:val="24"/>
        </w:rPr>
        <w:t xml:space="preserve">pecific </w:t>
      </w:r>
      <w:r w:rsidR="00C5577B">
        <w:rPr>
          <w:rFonts w:ascii="Arial" w:eastAsia="Calibri" w:hAnsi="Arial" w:cs="Times New Roman"/>
          <w:sz w:val="24"/>
          <w:szCs w:val="24"/>
        </w:rPr>
        <w:t>T</w:t>
      </w:r>
      <w:r w:rsidRPr="00EA2C73">
        <w:rPr>
          <w:rFonts w:ascii="Arial" w:eastAsia="Calibri" w:hAnsi="Arial" w:cs="Times New Roman"/>
          <w:sz w:val="24"/>
          <w:szCs w:val="24"/>
        </w:rPr>
        <w:t>asking milestones</w:t>
      </w:r>
      <w:r w:rsidR="0011317A">
        <w:rPr>
          <w:rFonts w:ascii="Arial" w:eastAsia="Calibri" w:hAnsi="Arial" w:cs="Times New Roman"/>
          <w:sz w:val="24"/>
          <w:szCs w:val="24"/>
        </w:rPr>
        <w:t>,</w:t>
      </w:r>
      <w:r w:rsidRPr="00EA2C73">
        <w:rPr>
          <w:rFonts w:ascii="Arial" w:eastAsia="Calibri" w:hAnsi="Arial" w:cs="Times New Roman"/>
          <w:sz w:val="24"/>
          <w:szCs w:val="24"/>
        </w:rPr>
        <w:t xml:space="preserve"> </w:t>
      </w:r>
      <w:r w:rsidR="00976E1F">
        <w:rPr>
          <w:rFonts w:ascii="Arial" w:eastAsia="Calibri" w:hAnsi="Arial" w:cs="Times New Roman"/>
          <w:sz w:val="24"/>
          <w:szCs w:val="24"/>
        </w:rPr>
        <w:t>deliverables</w:t>
      </w:r>
      <w:r w:rsidRPr="00EA2C73">
        <w:rPr>
          <w:rFonts w:ascii="Arial" w:eastAsia="Calibri" w:hAnsi="Arial" w:cs="Times New Roman"/>
          <w:sz w:val="24"/>
          <w:szCs w:val="24"/>
        </w:rPr>
        <w:t xml:space="preserve"> and acceptance criteria will </w:t>
      </w:r>
      <w:proofErr w:type="gramStart"/>
      <w:r w:rsidRPr="00EA2C73">
        <w:rPr>
          <w:rFonts w:ascii="Arial" w:eastAsia="Calibri" w:hAnsi="Arial" w:cs="Times New Roman"/>
          <w:sz w:val="24"/>
          <w:szCs w:val="24"/>
        </w:rPr>
        <w:t>be specified</w:t>
      </w:r>
      <w:proofErr w:type="gramEnd"/>
      <w:r w:rsidRPr="00EA2C73">
        <w:rPr>
          <w:rFonts w:ascii="Arial" w:eastAsia="Calibri" w:hAnsi="Arial" w:cs="Times New Roman"/>
          <w:sz w:val="24"/>
          <w:szCs w:val="24"/>
        </w:rPr>
        <w:t xml:space="preserve"> </w:t>
      </w:r>
      <w:r w:rsidR="00280A24" w:rsidRPr="00EA2C73">
        <w:rPr>
          <w:rFonts w:ascii="Arial" w:eastAsia="Calibri" w:hAnsi="Arial" w:cs="Times New Roman"/>
          <w:sz w:val="24"/>
          <w:szCs w:val="24"/>
        </w:rPr>
        <w:t xml:space="preserve">and agreed by both the demanding team and the </w:t>
      </w:r>
      <w:r w:rsidR="00B048ED">
        <w:rPr>
          <w:rFonts w:ascii="Arial" w:eastAsia="Calibri" w:hAnsi="Arial" w:cs="Times New Roman"/>
          <w:sz w:val="24"/>
          <w:szCs w:val="24"/>
        </w:rPr>
        <w:t>S</w:t>
      </w:r>
      <w:r w:rsidR="00280A24" w:rsidRPr="00EA2C73">
        <w:rPr>
          <w:rFonts w:ascii="Arial" w:eastAsia="Calibri" w:hAnsi="Arial" w:cs="Times New Roman"/>
          <w:sz w:val="24"/>
          <w:szCs w:val="24"/>
        </w:rPr>
        <w:t>upplier</w:t>
      </w:r>
      <w:r w:rsidR="00047FF6" w:rsidRPr="00EA2C73">
        <w:rPr>
          <w:rFonts w:ascii="Arial" w:eastAsia="Calibri" w:hAnsi="Arial" w:cs="Times New Roman"/>
          <w:sz w:val="24"/>
          <w:szCs w:val="24"/>
        </w:rPr>
        <w:t xml:space="preserve"> prior to the commencement</w:t>
      </w:r>
      <w:r w:rsidR="00AE2E50">
        <w:rPr>
          <w:rFonts w:ascii="Arial" w:eastAsia="Calibri" w:hAnsi="Arial" w:cs="Times New Roman"/>
          <w:sz w:val="24"/>
          <w:szCs w:val="24"/>
        </w:rPr>
        <w:t xml:space="preserve"> of any Approved Tasking Order</w:t>
      </w:r>
      <w:r w:rsidR="00047FF6" w:rsidRPr="00EA2C73">
        <w:rPr>
          <w:rFonts w:ascii="Arial" w:eastAsia="Calibri" w:hAnsi="Arial" w:cs="Times New Roman"/>
          <w:sz w:val="24"/>
          <w:szCs w:val="24"/>
        </w:rPr>
        <w:t>. Acceptance of deliverables and achievement of milestones shall be</w:t>
      </w:r>
      <w:r w:rsidR="00280A24" w:rsidRPr="00EA2C73">
        <w:rPr>
          <w:rFonts w:ascii="Arial" w:eastAsia="Calibri" w:hAnsi="Arial" w:cs="Times New Roman"/>
          <w:sz w:val="24"/>
          <w:szCs w:val="24"/>
        </w:rPr>
        <w:t xml:space="preserve"> against these </w:t>
      </w:r>
      <w:r w:rsidR="00047FF6" w:rsidRPr="00EA2C73">
        <w:rPr>
          <w:rFonts w:ascii="Arial" w:eastAsia="Calibri" w:hAnsi="Arial" w:cs="Times New Roman"/>
          <w:sz w:val="24"/>
          <w:szCs w:val="24"/>
        </w:rPr>
        <w:t>crit</w:t>
      </w:r>
      <w:r w:rsidR="004A5540" w:rsidRPr="00EA2C73">
        <w:rPr>
          <w:rFonts w:ascii="Arial" w:eastAsia="Calibri" w:hAnsi="Arial" w:cs="Times New Roman"/>
          <w:sz w:val="24"/>
          <w:szCs w:val="24"/>
        </w:rPr>
        <w:t>eri</w:t>
      </w:r>
      <w:r w:rsidR="0038604B" w:rsidRPr="00EA2C73">
        <w:rPr>
          <w:rFonts w:ascii="Arial" w:eastAsia="Calibri" w:hAnsi="Arial" w:cs="Times New Roman"/>
          <w:sz w:val="24"/>
          <w:szCs w:val="24"/>
        </w:rPr>
        <w:t>a</w:t>
      </w:r>
      <w:r w:rsidR="00DD564C">
        <w:rPr>
          <w:rFonts w:ascii="Arial" w:eastAsia="Calibri" w:hAnsi="Arial" w:cs="Times New Roman"/>
          <w:sz w:val="24"/>
          <w:szCs w:val="24"/>
        </w:rPr>
        <w:t>; and</w:t>
      </w:r>
    </w:p>
    <w:p w14:paraId="0594F574" w14:textId="7B2E55C6" w:rsidR="006F1DE7" w:rsidRPr="00EA2C73" w:rsidRDefault="004A5540" w:rsidP="000C656E">
      <w:pPr>
        <w:numPr>
          <w:ilvl w:val="2"/>
          <w:numId w:val="1"/>
        </w:numPr>
        <w:tabs>
          <w:tab w:val="num" w:pos="1134"/>
        </w:tabs>
        <w:spacing w:after="240" w:line="240" w:lineRule="auto"/>
        <w:ind w:left="567" w:firstLine="0"/>
        <w:rPr>
          <w:rFonts w:ascii="Arial" w:eastAsia="Calibri" w:hAnsi="Arial" w:cs="Times New Roman"/>
          <w:sz w:val="24"/>
          <w:szCs w:val="24"/>
        </w:rPr>
      </w:pPr>
      <w:r w:rsidRPr="00EA2C73">
        <w:rPr>
          <w:rFonts w:ascii="Arial" w:eastAsia="Calibri" w:hAnsi="Arial" w:cs="Times New Roman"/>
          <w:sz w:val="24"/>
          <w:szCs w:val="24"/>
        </w:rPr>
        <w:t xml:space="preserve">Where a dispute arises </w:t>
      </w:r>
      <w:r w:rsidR="008C6939" w:rsidRPr="00EA2C73">
        <w:rPr>
          <w:rFonts w:ascii="Arial" w:eastAsia="Calibri" w:hAnsi="Arial" w:cs="Times New Roman"/>
          <w:sz w:val="24"/>
          <w:szCs w:val="24"/>
        </w:rPr>
        <w:t>over a deliverable</w:t>
      </w:r>
      <w:r w:rsidR="00D87244">
        <w:rPr>
          <w:rFonts w:ascii="Arial" w:eastAsia="Calibri" w:hAnsi="Arial" w:cs="Times New Roman"/>
          <w:sz w:val="24"/>
          <w:szCs w:val="24"/>
        </w:rPr>
        <w:t xml:space="preserve"> </w:t>
      </w:r>
      <w:r w:rsidR="008C6939" w:rsidRPr="00EA2C73">
        <w:rPr>
          <w:rFonts w:ascii="Arial" w:eastAsia="Calibri" w:hAnsi="Arial" w:cs="Times New Roman"/>
          <w:sz w:val="24"/>
          <w:szCs w:val="24"/>
        </w:rPr>
        <w:t>/</w:t>
      </w:r>
      <w:r w:rsidR="00D87244">
        <w:rPr>
          <w:rFonts w:ascii="Arial" w:eastAsia="Calibri" w:hAnsi="Arial" w:cs="Times New Roman"/>
          <w:sz w:val="24"/>
          <w:szCs w:val="24"/>
        </w:rPr>
        <w:t xml:space="preserve"> </w:t>
      </w:r>
      <w:r w:rsidR="008C6939" w:rsidRPr="00EA2C73">
        <w:rPr>
          <w:rFonts w:ascii="Arial" w:eastAsia="Calibri" w:hAnsi="Arial" w:cs="Times New Roman"/>
          <w:sz w:val="24"/>
          <w:szCs w:val="24"/>
        </w:rPr>
        <w:t xml:space="preserve">milestone, this will be </w:t>
      </w:r>
      <w:r w:rsidR="00296657">
        <w:rPr>
          <w:rFonts w:ascii="Arial" w:eastAsia="Calibri" w:hAnsi="Arial" w:cs="Times New Roman"/>
          <w:sz w:val="24"/>
          <w:szCs w:val="24"/>
        </w:rPr>
        <w:t xml:space="preserve">managed </w:t>
      </w:r>
      <w:proofErr w:type="gramStart"/>
      <w:r w:rsidR="00296657">
        <w:rPr>
          <w:rFonts w:ascii="Arial" w:eastAsia="Calibri" w:hAnsi="Arial" w:cs="Times New Roman"/>
          <w:sz w:val="24"/>
          <w:szCs w:val="24"/>
        </w:rPr>
        <w:t>in accordance with</w:t>
      </w:r>
      <w:proofErr w:type="gramEnd"/>
      <w:r w:rsidR="00296657">
        <w:rPr>
          <w:rFonts w:ascii="Arial" w:eastAsia="Calibri" w:hAnsi="Arial" w:cs="Times New Roman"/>
          <w:sz w:val="24"/>
          <w:szCs w:val="24"/>
        </w:rPr>
        <w:t xml:space="preserve"> Schedule L. </w:t>
      </w:r>
    </w:p>
    <w:p w14:paraId="44B344FB" w14:textId="30EB9289" w:rsidR="00440E68" w:rsidRPr="002305D5" w:rsidRDefault="00440E68" w:rsidP="002305D5">
      <w:pPr>
        <w:pStyle w:val="Heading1"/>
        <w:rPr>
          <w:rStyle w:val="IntenseReference"/>
          <w:color w:val="7030A0"/>
          <w:spacing w:val="0"/>
        </w:rPr>
      </w:pPr>
      <w:bookmarkStart w:id="16" w:name="_Toc132642225"/>
      <w:r w:rsidRPr="00B62404">
        <w:rPr>
          <w:rFonts w:asciiTheme="minorHAnsi" w:eastAsia="Verdana" w:hAnsiTheme="minorHAnsi" w:cstheme="minorHAnsi"/>
          <w:b/>
          <w:color w:val="auto"/>
          <w:sz w:val="28"/>
          <w:szCs w:val="28"/>
          <w:lang w:val="en"/>
        </w:rPr>
        <w:t>K</w:t>
      </w:r>
      <w:r w:rsidR="009C6281" w:rsidRPr="00B62404">
        <w:rPr>
          <w:rFonts w:asciiTheme="minorHAnsi" w:eastAsia="Verdana" w:hAnsiTheme="minorHAnsi" w:cstheme="minorHAnsi"/>
          <w:b/>
          <w:color w:val="auto"/>
          <w:sz w:val="28"/>
          <w:szCs w:val="28"/>
          <w:lang w:val="en"/>
        </w:rPr>
        <w:t>ey Performance Indicators</w:t>
      </w:r>
      <w:bookmarkEnd w:id="16"/>
    </w:p>
    <w:p w14:paraId="2C6A222F" w14:textId="4D08BE90" w:rsidR="00440E68" w:rsidRPr="005A0208" w:rsidRDefault="00440E68" w:rsidP="000C656E">
      <w:pPr>
        <w:numPr>
          <w:ilvl w:val="1"/>
          <w:numId w:val="1"/>
        </w:numPr>
        <w:tabs>
          <w:tab w:val="num" w:pos="567"/>
        </w:tabs>
        <w:spacing w:after="240" w:line="240" w:lineRule="auto"/>
        <w:ind w:left="0" w:firstLine="0"/>
        <w:rPr>
          <w:rFonts w:ascii="Arial" w:eastAsia="Calibri" w:hAnsi="Arial" w:cs="Times New Roman"/>
          <w:sz w:val="24"/>
          <w:szCs w:val="24"/>
        </w:rPr>
      </w:pPr>
      <w:r w:rsidRPr="005A0208">
        <w:rPr>
          <w:rFonts w:ascii="Arial" w:eastAsia="Calibri" w:hAnsi="Arial" w:cs="Times New Roman"/>
          <w:sz w:val="24"/>
          <w:szCs w:val="24"/>
        </w:rPr>
        <w:t xml:space="preserve">Linked to the KURs are the Key Performance Indicators (KPIs) specified in </w:t>
      </w:r>
      <w:r w:rsidRPr="009322B1">
        <w:rPr>
          <w:rFonts w:ascii="Arial" w:eastAsia="Calibri" w:hAnsi="Arial" w:cs="Times New Roman"/>
          <w:sz w:val="24"/>
          <w:szCs w:val="24"/>
        </w:rPr>
        <w:t xml:space="preserve">Schedule </w:t>
      </w:r>
      <w:r w:rsidR="002733DA">
        <w:rPr>
          <w:rFonts w:ascii="Arial" w:eastAsia="Calibri" w:hAnsi="Arial" w:cs="Times New Roman"/>
          <w:sz w:val="24"/>
          <w:szCs w:val="24"/>
        </w:rPr>
        <w:t>E</w:t>
      </w:r>
      <w:r w:rsidR="009322B1">
        <w:rPr>
          <w:rFonts w:ascii="Arial" w:eastAsia="Calibri" w:hAnsi="Arial" w:cs="Times New Roman"/>
          <w:sz w:val="24"/>
          <w:szCs w:val="24"/>
        </w:rPr>
        <w:t>.</w:t>
      </w:r>
    </w:p>
    <w:p w14:paraId="6BA9F30D" w14:textId="3131BE84" w:rsidR="00092110" w:rsidRPr="00AA726D" w:rsidRDefault="00A628D5" w:rsidP="00AA726D">
      <w:pPr>
        <w:pStyle w:val="Heading1"/>
        <w:rPr>
          <w:rStyle w:val="IntenseReference"/>
          <w:b w:val="0"/>
          <w:smallCaps w:val="0"/>
          <w:color w:val="7030A0"/>
          <w:spacing w:val="0"/>
        </w:rPr>
      </w:pPr>
      <w:bookmarkStart w:id="17" w:name="_Toc110938523"/>
      <w:bookmarkStart w:id="18" w:name="_Toc132642226"/>
      <w:r w:rsidRPr="00A628D5">
        <w:rPr>
          <w:rFonts w:asciiTheme="minorHAnsi" w:eastAsia="Verdana" w:hAnsiTheme="minorHAnsi" w:cstheme="minorHAnsi"/>
          <w:b/>
          <w:bCs/>
          <w:color w:val="auto"/>
          <w:sz w:val="28"/>
          <w:szCs w:val="28"/>
          <w:lang w:val="en"/>
        </w:rPr>
        <w:t xml:space="preserve">Organisational Construct, Governance </w:t>
      </w:r>
      <w:r>
        <w:rPr>
          <w:rFonts w:asciiTheme="minorHAnsi" w:eastAsia="Verdana" w:hAnsiTheme="minorHAnsi" w:cstheme="minorHAnsi"/>
          <w:b/>
          <w:bCs/>
          <w:color w:val="auto"/>
          <w:sz w:val="28"/>
          <w:szCs w:val="28"/>
          <w:lang w:val="en"/>
        </w:rPr>
        <w:t>a</w:t>
      </w:r>
      <w:r w:rsidRPr="00A628D5">
        <w:rPr>
          <w:rFonts w:asciiTheme="minorHAnsi" w:eastAsia="Verdana" w:hAnsiTheme="minorHAnsi" w:cstheme="minorHAnsi"/>
          <w:b/>
          <w:bCs/>
          <w:color w:val="auto"/>
          <w:sz w:val="28"/>
          <w:szCs w:val="28"/>
          <w:lang w:val="en"/>
        </w:rPr>
        <w:t>nd Operation</w:t>
      </w:r>
      <w:bookmarkEnd w:id="17"/>
      <w:bookmarkEnd w:id="18"/>
    </w:p>
    <w:p w14:paraId="729F1516" w14:textId="6ABD5562" w:rsidR="006C19F2" w:rsidRPr="00AA726D" w:rsidRDefault="00E86F02" w:rsidP="000C656E">
      <w:pPr>
        <w:numPr>
          <w:ilvl w:val="1"/>
          <w:numId w:val="1"/>
        </w:numPr>
        <w:tabs>
          <w:tab w:val="num" w:pos="567"/>
        </w:tabs>
        <w:spacing w:after="240" w:line="240" w:lineRule="auto"/>
        <w:ind w:left="0" w:firstLine="0"/>
        <w:rPr>
          <w:rFonts w:ascii="Arial" w:eastAsia="Calibri" w:hAnsi="Arial" w:cs="Times New Roman"/>
          <w:sz w:val="24"/>
          <w:szCs w:val="24"/>
        </w:rPr>
      </w:pPr>
      <w:r w:rsidRPr="00AA726D">
        <w:rPr>
          <w:rFonts w:ascii="Arial" w:eastAsia="Calibri" w:hAnsi="Arial" w:cs="Times New Roman"/>
          <w:sz w:val="24"/>
          <w:szCs w:val="24"/>
        </w:rPr>
        <w:t xml:space="preserve">DE&amp;S will own and manage the PDP </w:t>
      </w:r>
      <w:r w:rsidR="00976E1F">
        <w:rPr>
          <w:rFonts w:ascii="Arial" w:eastAsia="Calibri" w:hAnsi="Arial" w:cs="Times New Roman"/>
          <w:sz w:val="24"/>
          <w:szCs w:val="24"/>
        </w:rPr>
        <w:t>Agreement</w:t>
      </w:r>
      <w:r w:rsidRPr="00AA726D">
        <w:rPr>
          <w:rFonts w:ascii="Arial" w:eastAsia="Calibri" w:hAnsi="Arial" w:cs="Times New Roman"/>
          <w:sz w:val="24"/>
          <w:szCs w:val="24"/>
        </w:rPr>
        <w:t xml:space="preserve"> and will administer </w:t>
      </w:r>
      <w:r w:rsidR="00976E1F">
        <w:rPr>
          <w:rFonts w:ascii="Arial" w:eastAsia="Calibri" w:hAnsi="Arial" w:cs="Times New Roman"/>
          <w:sz w:val="24"/>
          <w:szCs w:val="24"/>
        </w:rPr>
        <w:t>the PDP Agreement</w:t>
      </w:r>
      <w:r w:rsidRPr="00AA726D">
        <w:rPr>
          <w:rFonts w:ascii="Arial" w:eastAsia="Calibri" w:hAnsi="Arial" w:cs="Times New Roman"/>
          <w:sz w:val="24"/>
          <w:szCs w:val="24"/>
        </w:rPr>
        <w:t xml:space="preserve"> for </w:t>
      </w:r>
      <w:r w:rsidR="006C19F2" w:rsidRPr="00AA726D">
        <w:rPr>
          <w:rFonts w:ascii="Arial" w:eastAsia="Calibri" w:hAnsi="Arial" w:cs="Times New Roman"/>
          <w:sz w:val="24"/>
          <w:szCs w:val="24"/>
        </w:rPr>
        <w:t>the rest of wider MOD organisations</w:t>
      </w:r>
      <w:r w:rsidR="006F6697" w:rsidRPr="00AA726D">
        <w:rPr>
          <w:rFonts w:ascii="Arial" w:eastAsia="Calibri" w:hAnsi="Arial" w:cs="Times New Roman"/>
          <w:sz w:val="24"/>
          <w:szCs w:val="24"/>
        </w:rPr>
        <w:t>, therefore effective and efficient governance of th</w:t>
      </w:r>
      <w:r w:rsidR="00F66709" w:rsidRPr="00AA726D">
        <w:rPr>
          <w:rFonts w:ascii="Arial" w:eastAsia="Calibri" w:hAnsi="Arial" w:cs="Times New Roman"/>
          <w:sz w:val="24"/>
          <w:szCs w:val="24"/>
        </w:rPr>
        <w:t xml:space="preserve">is multi customer </w:t>
      </w:r>
      <w:r w:rsidR="00976E1F">
        <w:rPr>
          <w:rFonts w:ascii="Arial" w:eastAsia="Calibri" w:hAnsi="Arial" w:cs="Times New Roman"/>
          <w:sz w:val="24"/>
          <w:szCs w:val="24"/>
        </w:rPr>
        <w:t>Agreement</w:t>
      </w:r>
      <w:r w:rsidR="00F66709" w:rsidRPr="00AA726D">
        <w:rPr>
          <w:rFonts w:ascii="Arial" w:eastAsia="Calibri" w:hAnsi="Arial" w:cs="Times New Roman"/>
          <w:sz w:val="24"/>
          <w:szCs w:val="24"/>
        </w:rPr>
        <w:t xml:space="preserve"> is essential. </w:t>
      </w:r>
      <w:r w:rsidR="006C19F2" w:rsidRPr="00AA726D">
        <w:rPr>
          <w:rFonts w:ascii="Arial" w:eastAsia="Calibri" w:hAnsi="Arial" w:cs="Times New Roman"/>
          <w:sz w:val="24"/>
          <w:szCs w:val="24"/>
        </w:rPr>
        <w:t xml:space="preserve"> </w:t>
      </w:r>
    </w:p>
    <w:p w14:paraId="7A906201" w14:textId="03156C1D" w:rsidR="00341A4F" w:rsidRPr="00AA726D" w:rsidRDefault="006C19F2" w:rsidP="000C656E">
      <w:pPr>
        <w:numPr>
          <w:ilvl w:val="1"/>
          <w:numId w:val="1"/>
        </w:numPr>
        <w:tabs>
          <w:tab w:val="num" w:pos="567"/>
        </w:tabs>
        <w:spacing w:after="240" w:line="240" w:lineRule="auto"/>
        <w:ind w:left="0" w:firstLine="0"/>
        <w:rPr>
          <w:rFonts w:ascii="Arial" w:eastAsia="Calibri" w:hAnsi="Arial" w:cs="Times New Roman"/>
          <w:sz w:val="24"/>
          <w:szCs w:val="24"/>
        </w:rPr>
      </w:pPr>
      <w:r w:rsidRPr="00AA726D">
        <w:rPr>
          <w:rFonts w:ascii="Arial" w:eastAsia="Calibri" w:hAnsi="Arial" w:cs="Times New Roman"/>
          <w:sz w:val="24"/>
          <w:szCs w:val="24"/>
        </w:rPr>
        <w:t xml:space="preserve">DE&amp;S will </w:t>
      </w:r>
      <w:proofErr w:type="gramStart"/>
      <w:r w:rsidRPr="00AA726D">
        <w:rPr>
          <w:rFonts w:ascii="Arial" w:eastAsia="Calibri" w:hAnsi="Arial" w:cs="Times New Roman"/>
          <w:sz w:val="24"/>
          <w:szCs w:val="24"/>
        </w:rPr>
        <w:t>provide</w:t>
      </w:r>
      <w:proofErr w:type="gramEnd"/>
      <w:r w:rsidRPr="00AA726D">
        <w:rPr>
          <w:rFonts w:ascii="Arial" w:eastAsia="Calibri" w:hAnsi="Arial" w:cs="Times New Roman"/>
          <w:sz w:val="24"/>
          <w:szCs w:val="24"/>
        </w:rPr>
        <w:t xml:space="preserve"> the </w:t>
      </w:r>
      <w:r w:rsidR="001F7995">
        <w:rPr>
          <w:rFonts w:ascii="Arial" w:eastAsia="Calibri" w:hAnsi="Arial" w:cs="Times New Roman"/>
          <w:sz w:val="24"/>
          <w:szCs w:val="24"/>
        </w:rPr>
        <w:t>Authority</w:t>
      </w:r>
      <w:r w:rsidRPr="00AA726D">
        <w:rPr>
          <w:rFonts w:ascii="Arial" w:eastAsia="Calibri" w:hAnsi="Arial" w:cs="Times New Roman"/>
          <w:sz w:val="24"/>
          <w:szCs w:val="24"/>
        </w:rPr>
        <w:t xml:space="preserve"> SRO </w:t>
      </w:r>
      <w:r w:rsidR="000C7084" w:rsidRPr="00AA726D">
        <w:rPr>
          <w:rFonts w:ascii="Arial" w:eastAsia="Calibri" w:hAnsi="Arial" w:cs="Times New Roman"/>
          <w:sz w:val="24"/>
          <w:szCs w:val="24"/>
        </w:rPr>
        <w:t>(2* Dir Progs &amp; Change).</w:t>
      </w:r>
      <w:r w:rsidR="00F66709" w:rsidRPr="00AA726D">
        <w:rPr>
          <w:rFonts w:ascii="Arial" w:eastAsia="Calibri" w:hAnsi="Arial" w:cs="Times New Roman"/>
          <w:sz w:val="24"/>
          <w:szCs w:val="24"/>
        </w:rPr>
        <w:t xml:space="preserve"> </w:t>
      </w:r>
      <w:r w:rsidR="000C7084" w:rsidRPr="00AA726D">
        <w:rPr>
          <w:rFonts w:ascii="Arial" w:eastAsia="Calibri" w:hAnsi="Arial" w:cs="Times New Roman"/>
          <w:sz w:val="24"/>
          <w:szCs w:val="24"/>
        </w:rPr>
        <w:t xml:space="preserve">A Steering group will </w:t>
      </w:r>
      <w:proofErr w:type="gramStart"/>
      <w:r w:rsidR="000C7084" w:rsidRPr="00AA726D">
        <w:rPr>
          <w:rFonts w:ascii="Arial" w:eastAsia="Calibri" w:hAnsi="Arial" w:cs="Times New Roman"/>
          <w:sz w:val="24"/>
          <w:szCs w:val="24"/>
        </w:rPr>
        <w:t>be formed</w:t>
      </w:r>
      <w:proofErr w:type="gramEnd"/>
      <w:r w:rsidR="000C7084" w:rsidRPr="00AA726D">
        <w:rPr>
          <w:rFonts w:ascii="Arial" w:eastAsia="Calibri" w:hAnsi="Arial" w:cs="Times New Roman"/>
          <w:sz w:val="24"/>
          <w:szCs w:val="24"/>
        </w:rPr>
        <w:t xml:space="preserve"> with </w:t>
      </w:r>
      <w:r w:rsidR="00341C28">
        <w:rPr>
          <w:rFonts w:ascii="Arial" w:eastAsia="Calibri" w:hAnsi="Arial" w:cs="Times New Roman"/>
          <w:sz w:val="24"/>
          <w:szCs w:val="24"/>
        </w:rPr>
        <w:t>w</w:t>
      </w:r>
      <w:r w:rsidR="000C7084" w:rsidRPr="00AA726D">
        <w:rPr>
          <w:rFonts w:ascii="Arial" w:eastAsia="Calibri" w:hAnsi="Arial" w:cs="Times New Roman"/>
          <w:sz w:val="24"/>
          <w:szCs w:val="24"/>
        </w:rPr>
        <w:t xml:space="preserve">ider MOD </w:t>
      </w:r>
      <w:r w:rsidR="002D1AC0" w:rsidRPr="00AA726D">
        <w:rPr>
          <w:rFonts w:ascii="Arial" w:eastAsia="Calibri" w:hAnsi="Arial" w:cs="Times New Roman"/>
          <w:sz w:val="24"/>
          <w:szCs w:val="24"/>
        </w:rPr>
        <w:t xml:space="preserve">senior leads </w:t>
      </w:r>
      <w:r w:rsidR="00341A4F" w:rsidRPr="00AA726D">
        <w:rPr>
          <w:rFonts w:ascii="Arial" w:eastAsia="Calibri" w:hAnsi="Arial" w:cs="Times New Roman"/>
          <w:sz w:val="24"/>
          <w:szCs w:val="24"/>
        </w:rPr>
        <w:t xml:space="preserve">where the </w:t>
      </w:r>
      <w:r w:rsidR="00341C28">
        <w:rPr>
          <w:rFonts w:ascii="Arial" w:eastAsia="Calibri" w:hAnsi="Arial" w:cs="Times New Roman"/>
          <w:sz w:val="24"/>
          <w:szCs w:val="24"/>
        </w:rPr>
        <w:t>S</w:t>
      </w:r>
      <w:r w:rsidR="00341A4F" w:rsidRPr="00AA726D">
        <w:rPr>
          <w:rFonts w:ascii="Arial" w:eastAsia="Calibri" w:hAnsi="Arial" w:cs="Times New Roman"/>
          <w:sz w:val="24"/>
          <w:szCs w:val="24"/>
        </w:rPr>
        <w:t xml:space="preserve">upplier will be expected to attend to discuss performance across all areas of the </w:t>
      </w:r>
      <w:r w:rsidR="00341C28">
        <w:rPr>
          <w:rFonts w:ascii="Arial" w:eastAsia="Calibri" w:hAnsi="Arial" w:cs="Times New Roman"/>
          <w:sz w:val="24"/>
          <w:szCs w:val="24"/>
        </w:rPr>
        <w:t>Agreement</w:t>
      </w:r>
      <w:r w:rsidR="00B519C8" w:rsidRPr="00AA726D">
        <w:rPr>
          <w:rFonts w:ascii="Arial" w:eastAsia="Calibri" w:hAnsi="Arial" w:cs="Times New Roman"/>
          <w:sz w:val="24"/>
          <w:szCs w:val="24"/>
        </w:rPr>
        <w:t>.</w:t>
      </w:r>
    </w:p>
    <w:p w14:paraId="2903A5BD" w14:textId="55B3C825" w:rsidR="007B7D81" w:rsidRPr="00AA726D" w:rsidRDefault="007B7D81" w:rsidP="000C656E">
      <w:pPr>
        <w:numPr>
          <w:ilvl w:val="1"/>
          <w:numId w:val="1"/>
        </w:numPr>
        <w:tabs>
          <w:tab w:val="num" w:pos="567"/>
        </w:tabs>
        <w:spacing w:after="240" w:line="240" w:lineRule="auto"/>
        <w:ind w:left="0" w:firstLine="0"/>
        <w:rPr>
          <w:rFonts w:ascii="Arial" w:eastAsia="Calibri" w:hAnsi="Arial" w:cs="Times New Roman"/>
          <w:sz w:val="24"/>
          <w:szCs w:val="24"/>
        </w:rPr>
      </w:pPr>
      <w:r w:rsidRPr="00AA726D">
        <w:rPr>
          <w:rFonts w:ascii="Arial" w:eastAsia="Calibri" w:hAnsi="Arial" w:cs="Times New Roman"/>
          <w:sz w:val="24"/>
          <w:szCs w:val="24"/>
        </w:rPr>
        <w:t>A</w:t>
      </w:r>
      <w:r w:rsidR="002D1AC0" w:rsidRPr="00AA726D">
        <w:rPr>
          <w:rFonts w:ascii="Arial" w:eastAsia="Calibri" w:hAnsi="Arial" w:cs="Times New Roman"/>
          <w:sz w:val="24"/>
          <w:szCs w:val="24"/>
        </w:rPr>
        <w:t>t the working level a</w:t>
      </w:r>
      <w:r w:rsidRPr="00AA726D">
        <w:rPr>
          <w:rFonts w:ascii="Arial" w:eastAsia="Calibri" w:hAnsi="Arial" w:cs="Times New Roman"/>
          <w:sz w:val="24"/>
          <w:szCs w:val="24"/>
        </w:rPr>
        <w:t xml:space="preserve"> </w:t>
      </w:r>
      <w:r w:rsidR="00341C28">
        <w:rPr>
          <w:rFonts w:ascii="Arial" w:eastAsia="Calibri" w:hAnsi="Arial" w:cs="Times New Roman"/>
          <w:sz w:val="24"/>
          <w:szCs w:val="24"/>
        </w:rPr>
        <w:t>JSDT</w:t>
      </w:r>
      <w:r w:rsidRPr="00AA726D">
        <w:rPr>
          <w:rFonts w:ascii="Arial" w:eastAsia="Calibri" w:hAnsi="Arial" w:cs="Times New Roman"/>
          <w:sz w:val="24"/>
          <w:szCs w:val="24"/>
        </w:rPr>
        <w:t xml:space="preserve"> </w:t>
      </w:r>
      <w:r w:rsidR="00265437" w:rsidRPr="00AA726D">
        <w:rPr>
          <w:rFonts w:ascii="Arial" w:eastAsia="Calibri" w:hAnsi="Arial" w:cs="Times New Roman"/>
          <w:sz w:val="24"/>
          <w:szCs w:val="24"/>
        </w:rPr>
        <w:t>comprised</w:t>
      </w:r>
      <w:r w:rsidRPr="00AA726D">
        <w:rPr>
          <w:rFonts w:ascii="Arial" w:eastAsia="Calibri" w:hAnsi="Arial" w:cs="Times New Roman"/>
          <w:sz w:val="24"/>
          <w:szCs w:val="24"/>
        </w:rPr>
        <w:t xml:space="preserve"> of </w:t>
      </w:r>
      <w:r w:rsidR="00EB33F9">
        <w:rPr>
          <w:rFonts w:ascii="Arial" w:eastAsia="Calibri" w:hAnsi="Arial" w:cs="Times New Roman"/>
          <w:sz w:val="24"/>
          <w:szCs w:val="24"/>
        </w:rPr>
        <w:t xml:space="preserve">a </w:t>
      </w:r>
      <w:r w:rsidR="00341C28">
        <w:rPr>
          <w:rFonts w:ascii="Arial" w:eastAsia="Calibri" w:hAnsi="Arial" w:cs="Times New Roman"/>
          <w:sz w:val="24"/>
          <w:szCs w:val="24"/>
        </w:rPr>
        <w:t>S</w:t>
      </w:r>
      <w:r w:rsidRPr="00AA726D">
        <w:rPr>
          <w:rFonts w:ascii="Arial" w:eastAsia="Calibri" w:hAnsi="Arial" w:cs="Times New Roman"/>
          <w:sz w:val="24"/>
          <w:szCs w:val="24"/>
        </w:rPr>
        <w:t>uppl</w:t>
      </w:r>
      <w:r w:rsidR="004B4E2B" w:rsidRPr="00AA726D">
        <w:rPr>
          <w:rFonts w:ascii="Arial" w:eastAsia="Calibri" w:hAnsi="Arial" w:cs="Times New Roman"/>
          <w:sz w:val="24"/>
          <w:szCs w:val="24"/>
        </w:rPr>
        <w:t xml:space="preserve">ier </w:t>
      </w:r>
      <w:r w:rsidR="00EB33F9">
        <w:rPr>
          <w:rFonts w:ascii="Arial" w:eastAsia="Calibri" w:hAnsi="Arial" w:cs="Times New Roman"/>
          <w:sz w:val="24"/>
          <w:szCs w:val="24"/>
        </w:rPr>
        <w:t xml:space="preserve">Delivery Team, Authority Delivery Team and Supplier Key Personnel </w:t>
      </w:r>
      <w:r w:rsidR="004B4E2B" w:rsidRPr="00AA726D">
        <w:rPr>
          <w:rFonts w:ascii="Arial" w:eastAsia="Calibri" w:hAnsi="Arial" w:cs="Times New Roman"/>
          <w:sz w:val="24"/>
          <w:szCs w:val="24"/>
        </w:rPr>
        <w:t xml:space="preserve">will </w:t>
      </w:r>
      <w:r w:rsidR="00265437" w:rsidRPr="00AA726D">
        <w:rPr>
          <w:rFonts w:ascii="Arial" w:eastAsia="Calibri" w:hAnsi="Arial" w:cs="Times New Roman"/>
          <w:sz w:val="24"/>
          <w:szCs w:val="24"/>
        </w:rPr>
        <w:t xml:space="preserve">be </w:t>
      </w:r>
      <w:proofErr w:type="gramStart"/>
      <w:r w:rsidR="00265437" w:rsidRPr="00AA726D">
        <w:rPr>
          <w:rFonts w:ascii="Arial" w:eastAsia="Calibri" w:hAnsi="Arial" w:cs="Times New Roman"/>
          <w:sz w:val="24"/>
          <w:szCs w:val="24"/>
        </w:rPr>
        <w:t>established</w:t>
      </w:r>
      <w:proofErr w:type="gramEnd"/>
      <w:r w:rsidR="00265437" w:rsidRPr="00AA726D">
        <w:rPr>
          <w:rFonts w:ascii="Arial" w:eastAsia="Calibri" w:hAnsi="Arial" w:cs="Times New Roman"/>
          <w:sz w:val="24"/>
          <w:szCs w:val="24"/>
        </w:rPr>
        <w:t xml:space="preserve"> and maintained</w:t>
      </w:r>
      <w:r w:rsidR="00735D4F" w:rsidRPr="00AA726D">
        <w:rPr>
          <w:rFonts w:ascii="Arial" w:eastAsia="Calibri" w:hAnsi="Arial" w:cs="Times New Roman"/>
          <w:sz w:val="24"/>
          <w:szCs w:val="24"/>
        </w:rPr>
        <w:t xml:space="preserve">, with only the minimum key </w:t>
      </w:r>
      <w:r w:rsidR="00EB33F9">
        <w:rPr>
          <w:rFonts w:ascii="Arial" w:eastAsia="Calibri" w:hAnsi="Arial" w:cs="Times New Roman"/>
          <w:sz w:val="24"/>
          <w:szCs w:val="24"/>
        </w:rPr>
        <w:t>A</w:t>
      </w:r>
      <w:r w:rsidR="00735D4F" w:rsidRPr="00AA726D">
        <w:rPr>
          <w:rFonts w:ascii="Arial" w:eastAsia="Calibri" w:hAnsi="Arial" w:cs="Times New Roman"/>
          <w:sz w:val="24"/>
          <w:szCs w:val="24"/>
        </w:rPr>
        <w:t xml:space="preserve">uthority </w:t>
      </w:r>
      <w:r w:rsidR="00EB33F9">
        <w:rPr>
          <w:rFonts w:ascii="Arial" w:eastAsia="Calibri" w:hAnsi="Arial" w:cs="Times New Roman"/>
          <w:sz w:val="24"/>
          <w:szCs w:val="24"/>
        </w:rPr>
        <w:t xml:space="preserve">Delivery Team </w:t>
      </w:r>
      <w:r w:rsidR="00735D4F" w:rsidRPr="00AA726D">
        <w:rPr>
          <w:rFonts w:ascii="Arial" w:eastAsia="Calibri" w:hAnsi="Arial" w:cs="Times New Roman"/>
          <w:sz w:val="24"/>
          <w:szCs w:val="24"/>
        </w:rPr>
        <w:t xml:space="preserve">personnel </w:t>
      </w:r>
      <w:r w:rsidR="0008578D" w:rsidRPr="00AA726D">
        <w:rPr>
          <w:rFonts w:ascii="Arial" w:eastAsia="Calibri" w:hAnsi="Arial" w:cs="Times New Roman"/>
          <w:sz w:val="24"/>
          <w:szCs w:val="24"/>
        </w:rPr>
        <w:t xml:space="preserve">provided to deliver those services that the </w:t>
      </w:r>
      <w:r w:rsidR="00490A62">
        <w:rPr>
          <w:rFonts w:ascii="Arial" w:eastAsia="Calibri" w:hAnsi="Arial" w:cs="Times New Roman"/>
          <w:sz w:val="24"/>
          <w:szCs w:val="24"/>
        </w:rPr>
        <w:t>S</w:t>
      </w:r>
      <w:r w:rsidR="0008578D" w:rsidRPr="00AA726D">
        <w:rPr>
          <w:rFonts w:ascii="Arial" w:eastAsia="Calibri" w:hAnsi="Arial" w:cs="Times New Roman"/>
          <w:sz w:val="24"/>
          <w:szCs w:val="24"/>
        </w:rPr>
        <w:t>upplier</w:t>
      </w:r>
      <w:r w:rsidR="00490A62">
        <w:rPr>
          <w:rFonts w:ascii="Arial" w:eastAsia="Calibri" w:hAnsi="Arial" w:cs="Times New Roman"/>
          <w:sz w:val="24"/>
          <w:szCs w:val="24"/>
        </w:rPr>
        <w:t xml:space="preserve"> Delivery Team</w:t>
      </w:r>
      <w:r w:rsidR="0008578D" w:rsidRPr="00AA726D">
        <w:rPr>
          <w:rFonts w:ascii="Arial" w:eastAsia="Calibri" w:hAnsi="Arial" w:cs="Times New Roman"/>
          <w:sz w:val="24"/>
          <w:szCs w:val="24"/>
        </w:rPr>
        <w:t xml:space="preserve"> cannot </w:t>
      </w:r>
      <w:r w:rsidR="0056480F" w:rsidRPr="00AA726D">
        <w:rPr>
          <w:rFonts w:ascii="Arial" w:eastAsia="Calibri" w:hAnsi="Arial" w:cs="Times New Roman"/>
          <w:sz w:val="24"/>
          <w:szCs w:val="24"/>
        </w:rPr>
        <w:t>provide.</w:t>
      </w:r>
      <w:r w:rsidR="00854506" w:rsidRPr="00AA726D">
        <w:rPr>
          <w:rFonts w:ascii="Arial" w:eastAsia="Calibri" w:hAnsi="Arial" w:cs="Times New Roman"/>
          <w:sz w:val="24"/>
          <w:szCs w:val="24"/>
        </w:rPr>
        <w:t xml:space="preserve"> The </w:t>
      </w:r>
      <w:r w:rsidR="00490A62">
        <w:rPr>
          <w:rFonts w:ascii="Arial" w:eastAsia="Calibri" w:hAnsi="Arial" w:cs="Times New Roman"/>
          <w:sz w:val="24"/>
          <w:szCs w:val="24"/>
        </w:rPr>
        <w:t>JSDT</w:t>
      </w:r>
      <w:r w:rsidR="00854506" w:rsidRPr="00AA726D">
        <w:rPr>
          <w:rFonts w:ascii="Arial" w:eastAsia="Calibri" w:hAnsi="Arial" w:cs="Times New Roman"/>
          <w:sz w:val="24"/>
          <w:szCs w:val="24"/>
        </w:rPr>
        <w:t xml:space="preserve"> will report </w:t>
      </w:r>
      <w:r w:rsidR="00CE3BE2" w:rsidRPr="00AA726D">
        <w:rPr>
          <w:rFonts w:ascii="Arial" w:eastAsia="Calibri" w:hAnsi="Arial" w:cs="Times New Roman"/>
          <w:sz w:val="24"/>
          <w:szCs w:val="24"/>
        </w:rPr>
        <w:t>to</w:t>
      </w:r>
      <w:r w:rsidR="00854506" w:rsidRPr="00AA726D">
        <w:rPr>
          <w:rFonts w:ascii="Arial" w:eastAsia="Calibri" w:hAnsi="Arial" w:cs="Times New Roman"/>
          <w:sz w:val="24"/>
          <w:szCs w:val="24"/>
        </w:rPr>
        <w:t xml:space="preserve"> the </w:t>
      </w:r>
      <w:r w:rsidR="006C11E6" w:rsidRPr="00AA726D">
        <w:rPr>
          <w:rFonts w:ascii="Arial" w:eastAsia="Calibri" w:hAnsi="Arial" w:cs="Times New Roman"/>
          <w:sz w:val="24"/>
          <w:szCs w:val="24"/>
        </w:rPr>
        <w:t>Authority Senior</w:t>
      </w:r>
      <w:r w:rsidR="00854506" w:rsidRPr="00AA726D">
        <w:rPr>
          <w:rFonts w:ascii="Arial" w:eastAsia="Calibri" w:hAnsi="Arial" w:cs="Times New Roman"/>
          <w:sz w:val="24"/>
          <w:szCs w:val="24"/>
        </w:rPr>
        <w:t xml:space="preserve"> Operation</w:t>
      </w:r>
      <w:r w:rsidR="006C11E6" w:rsidRPr="00AA726D">
        <w:rPr>
          <w:rFonts w:ascii="Arial" w:eastAsia="Calibri" w:hAnsi="Arial" w:cs="Times New Roman"/>
          <w:sz w:val="24"/>
          <w:szCs w:val="24"/>
        </w:rPr>
        <w:t>s</w:t>
      </w:r>
      <w:r w:rsidR="00854506" w:rsidRPr="00AA726D">
        <w:rPr>
          <w:rFonts w:ascii="Arial" w:eastAsia="Calibri" w:hAnsi="Arial" w:cs="Times New Roman"/>
          <w:sz w:val="24"/>
          <w:szCs w:val="24"/>
        </w:rPr>
        <w:t xml:space="preserve"> </w:t>
      </w:r>
      <w:r w:rsidR="00486B5A">
        <w:rPr>
          <w:rFonts w:ascii="Arial" w:eastAsia="Calibri" w:hAnsi="Arial" w:cs="Times New Roman"/>
          <w:sz w:val="24"/>
          <w:szCs w:val="24"/>
        </w:rPr>
        <w:t>M</w:t>
      </w:r>
      <w:r w:rsidR="00854506" w:rsidRPr="00AA726D">
        <w:rPr>
          <w:rFonts w:ascii="Arial" w:eastAsia="Calibri" w:hAnsi="Arial" w:cs="Times New Roman"/>
          <w:sz w:val="24"/>
          <w:szCs w:val="24"/>
        </w:rPr>
        <w:t>anager</w:t>
      </w:r>
      <w:r w:rsidR="00486B5A">
        <w:rPr>
          <w:rFonts w:ascii="Arial" w:eastAsia="Calibri" w:hAnsi="Arial" w:cs="Times New Roman"/>
          <w:sz w:val="24"/>
          <w:szCs w:val="24"/>
        </w:rPr>
        <w:t xml:space="preserve"> (S</w:t>
      </w:r>
      <w:r w:rsidR="004B6896">
        <w:rPr>
          <w:rFonts w:ascii="Arial" w:eastAsia="Calibri" w:hAnsi="Arial" w:cs="Times New Roman"/>
          <w:sz w:val="24"/>
          <w:szCs w:val="24"/>
        </w:rPr>
        <w:t>nr Ops M</w:t>
      </w:r>
      <w:r w:rsidR="003B449B">
        <w:rPr>
          <w:rFonts w:ascii="Arial" w:eastAsia="Calibri" w:hAnsi="Arial" w:cs="Times New Roman"/>
          <w:sz w:val="24"/>
          <w:szCs w:val="24"/>
        </w:rPr>
        <w:t>anager)</w:t>
      </w:r>
      <w:r w:rsidR="00854506" w:rsidRPr="00AA726D">
        <w:rPr>
          <w:rFonts w:ascii="Arial" w:eastAsia="Calibri" w:hAnsi="Arial" w:cs="Times New Roman"/>
          <w:sz w:val="24"/>
          <w:szCs w:val="24"/>
        </w:rPr>
        <w:t>.</w:t>
      </w:r>
    </w:p>
    <w:p w14:paraId="056A0953" w14:textId="16328991" w:rsidR="00C4708A" w:rsidRPr="00AA726D" w:rsidRDefault="00341A4F" w:rsidP="000C656E">
      <w:pPr>
        <w:numPr>
          <w:ilvl w:val="1"/>
          <w:numId w:val="1"/>
        </w:numPr>
        <w:tabs>
          <w:tab w:val="num" w:pos="567"/>
        </w:tabs>
        <w:spacing w:after="240" w:line="240" w:lineRule="auto"/>
        <w:ind w:left="0" w:firstLine="0"/>
        <w:rPr>
          <w:rFonts w:ascii="Arial" w:eastAsia="Calibri" w:hAnsi="Arial" w:cs="Times New Roman"/>
          <w:sz w:val="24"/>
          <w:szCs w:val="24"/>
        </w:rPr>
      </w:pPr>
      <w:r w:rsidRPr="00AA726D">
        <w:rPr>
          <w:rFonts w:ascii="Arial" w:eastAsia="Calibri" w:hAnsi="Arial" w:cs="Times New Roman"/>
          <w:sz w:val="24"/>
          <w:szCs w:val="24"/>
        </w:rPr>
        <w:t xml:space="preserve">DE&amp;S will decide </w:t>
      </w:r>
      <w:r w:rsidR="00696ACE" w:rsidRPr="00AA726D">
        <w:rPr>
          <w:rFonts w:ascii="Arial" w:eastAsia="Calibri" w:hAnsi="Arial" w:cs="Times New Roman"/>
          <w:sz w:val="24"/>
          <w:szCs w:val="24"/>
        </w:rPr>
        <w:t xml:space="preserve">on priority of </w:t>
      </w:r>
      <w:r w:rsidR="008D013B">
        <w:rPr>
          <w:rFonts w:ascii="Arial" w:eastAsia="Calibri" w:hAnsi="Arial" w:cs="Times New Roman"/>
          <w:sz w:val="24"/>
          <w:szCs w:val="24"/>
        </w:rPr>
        <w:t>Personnel</w:t>
      </w:r>
      <w:r w:rsidR="00696ACE" w:rsidRPr="00AA726D">
        <w:rPr>
          <w:rFonts w:ascii="Arial" w:eastAsia="Calibri" w:hAnsi="Arial" w:cs="Times New Roman"/>
          <w:sz w:val="24"/>
          <w:szCs w:val="24"/>
        </w:rPr>
        <w:t xml:space="preserve"> fill across all customer areas but will require </w:t>
      </w:r>
      <w:r w:rsidR="00C4708A" w:rsidRPr="00AA726D">
        <w:rPr>
          <w:rFonts w:ascii="Arial" w:eastAsia="Calibri" w:hAnsi="Arial" w:cs="Times New Roman"/>
          <w:sz w:val="24"/>
          <w:szCs w:val="24"/>
        </w:rPr>
        <w:t xml:space="preserve">real time MI to </w:t>
      </w:r>
      <w:proofErr w:type="gramStart"/>
      <w:r w:rsidR="00C4708A" w:rsidRPr="00AA726D">
        <w:rPr>
          <w:rFonts w:ascii="Arial" w:eastAsia="Calibri" w:hAnsi="Arial" w:cs="Times New Roman"/>
          <w:sz w:val="24"/>
          <w:szCs w:val="24"/>
        </w:rPr>
        <w:t>maintain</w:t>
      </w:r>
      <w:proofErr w:type="gramEnd"/>
      <w:r w:rsidR="00C4708A" w:rsidRPr="00AA726D">
        <w:rPr>
          <w:rFonts w:ascii="Arial" w:eastAsia="Calibri" w:hAnsi="Arial" w:cs="Times New Roman"/>
          <w:sz w:val="24"/>
          <w:szCs w:val="24"/>
        </w:rPr>
        <w:t xml:space="preserve"> visibility and control over the entire </w:t>
      </w:r>
      <w:r w:rsidR="00490A62">
        <w:rPr>
          <w:rFonts w:ascii="Arial" w:eastAsia="Calibri" w:hAnsi="Arial" w:cs="Times New Roman"/>
          <w:sz w:val="24"/>
          <w:szCs w:val="24"/>
        </w:rPr>
        <w:t>Agreement</w:t>
      </w:r>
      <w:r w:rsidR="00C4708A" w:rsidRPr="00AA726D">
        <w:rPr>
          <w:rFonts w:ascii="Arial" w:eastAsia="Calibri" w:hAnsi="Arial" w:cs="Times New Roman"/>
          <w:sz w:val="24"/>
          <w:szCs w:val="24"/>
        </w:rPr>
        <w:t>.</w:t>
      </w:r>
    </w:p>
    <w:p w14:paraId="73BC966E" w14:textId="4F8B3B25" w:rsidR="006C19F2" w:rsidRPr="00AA726D" w:rsidRDefault="00C4708A" w:rsidP="000C656E">
      <w:pPr>
        <w:numPr>
          <w:ilvl w:val="1"/>
          <w:numId w:val="1"/>
        </w:numPr>
        <w:tabs>
          <w:tab w:val="num" w:pos="567"/>
        </w:tabs>
        <w:spacing w:after="240" w:line="240" w:lineRule="auto"/>
        <w:ind w:left="0" w:firstLine="0"/>
        <w:rPr>
          <w:rFonts w:ascii="Arial" w:eastAsia="Calibri" w:hAnsi="Arial" w:cs="Times New Roman"/>
          <w:sz w:val="24"/>
          <w:szCs w:val="24"/>
        </w:rPr>
      </w:pPr>
      <w:r w:rsidRPr="00AA726D">
        <w:rPr>
          <w:rFonts w:ascii="Arial" w:eastAsia="Calibri" w:hAnsi="Arial" w:cs="Times New Roman"/>
          <w:sz w:val="24"/>
          <w:szCs w:val="24"/>
        </w:rPr>
        <w:t xml:space="preserve">Escalations from </w:t>
      </w:r>
      <w:r w:rsidR="00490A62">
        <w:rPr>
          <w:rFonts w:ascii="Arial" w:eastAsia="Calibri" w:hAnsi="Arial" w:cs="Times New Roman"/>
          <w:sz w:val="24"/>
          <w:szCs w:val="24"/>
        </w:rPr>
        <w:t>w</w:t>
      </w:r>
      <w:r w:rsidRPr="00AA726D">
        <w:rPr>
          <w:rFonts w:ascii="Arial" w:eastAsia="Calibri" w:hAnsi="Arial" w:cs="Times New Roman"/>
          <w:sz w:val="24"/>
          <w:szCs w:val="24"/>
        </w:rPr>
        <w:t xml:space="preserve">ider MOD parties will </w:t>
      </w:r>
      <w:proofErr w:type="gramStart"/>
      <w:r w:rsidRPr="00AA726D">
        <w:rPr>
          <w:rFonts w:ascii="Arial" w:eastAsia="Calibri" w:hAnsi="Arial" w:cs="Times New Roman"/>
          <w:sz w:val="24"/>
          <w:szCs w:val="24"/>
        </w:rPr>
        <w:t>be raised</w:t>
      </w:r>
      <w:proofErr w:type="gramEnd"/>
      <w:r w:rsidRPr="00AA726D">
        <w:rPr>
          <w:rFonts w:ascii="Arial" w:eastAsia="Calibri" w:hAnsi="Arial" w:cs="Times New Roman"/>
          <w:sz w:val="24"/>
          <w:szCs w:val="24"/>
        </w:rPr>
        <w:t xml:space="preserve"> with the </w:t>
      </w:r>
      <w:r w:rsidR="00490A62">
        <w:rPr>
          <w:rFonts w:ascii="Arial" w:eastAsia="Calibri" w:hAnsi="Arial" w:cs="Times New Roman"/>
          <w:sz w:val="24"/>
          <w:szCs w:val="24"/>
        </w:rPr>
        <w:t>Authority</w:t>
      </w:r>
      <w:r w:rsidRPr="00AA726D">
        <w:rPr>
          <w:rFonts w:ascii="Arial" w:eastAsia="Calibri" w:hAnsi="Arial" w:cs="Times New Roman"/>
          <w:sz w:val="24"/>
          <w:szCs w:val="24"/>
        </w:rPr>
        <w:t xml:space="preserve"> SRO</w:t>
      </w:r>
      <w:r w:rsidR="009860BF" w:rsidRPr="00AA726D">
        <w:rPr>
          <w:rFonts w:ascii="Arial" w:eastAsia="Calibri" w:hAnsi="Arial" w:cs="Times New Roman"/>
          <w:sz w:val="24"/>
          <w:szCs w:val="24"/>
        </w:rPr>
        <w:t xml:space="preserve"> and be tabled </w:t>
      </w:r>
      <w:r w:rsidR="00494119" w:rsidRPr="00AA726D">
        <w:rPr>
          <w:rFonts w:ascii="Arial" w:eastAsia="Calibri" w:hAnsi="Arial" w:cs="Times New Roman"/>
          <w:sz w:val="24"/>
          <w:szCs w:val="24"/>
        </w:rPr>
        <w:t xml:space="preserve">ad-hoc or </w:t>
      </w:r>
      <w:r w:rsidR="009860BF" w:rsidRPr="00AA726D">
        <w:rPr>
          <w:rFonts w:ascii="Arial" w:eastAsia="Calibri" w:hAnsi="Arial" w:cs="Times New Roman"/>
          <w:sz w:val="24"/>
          <w:szCs w:val="24"/>
        </w:rPr>
        <w:t>at key progress meeting</w:t>
      </w:r>
      <w:r w:rsidR="00490A62">
        <w:rPr>
          <w:rFonts w:ascii="Arial" w:eastAsia="Calibri" w:hAnsi="Arial" w:cs="Times New Roman"/>
          <w:sz w:val="24"/>
          <w:szCs w:val="24"/>
        </w:rPr>
        <w:t>s</w:t>
      </w:r>
      <w:r w:rsidR="009860BF" w:rsidRPr="00AA726D">
        <w:rPr>
          <w:rFonts w:ascii="Arial" w:eastAsia="Calibri" w:hAnsi="Arial" w:cs="Times New Roman"/>
          <w:sz w:val="24"/>
          <w:szCs w:val="24"/>
        </w:rPr>
        <w:t xml:space="preserve"> with the </w:t>
      </w:r>
      <w:r w:rsidR="00490A62">
        <w:rPr>
          <w:rFonts w:ascii="Arial" w:eastAsia="Calibri" w:hAnsi="Arial" w:cs="Times New Roman"/>
          <w:sz w:val="24"/>
          <w:szCs w:val="24"/>
        </w:rPr>
        <w:t>S</w:t>
      </w:r>
      <w:r w:rsidR="009860BF" w:rsidRPr="00AA726D">
        <w:rPr>
          <w:rFonts w:ascii="Arial" w:eastAsia="Calibri" w:hAnsi="Arial" w:cs="Times New Roman"/>
          <w:sz w:val="24"/>
          <w:szCs w:val="24"/>
        </w:rPr>
        <w:t>upplier SRO</w:t>
      </w:r>
      <w:r w:rsidRPr="00AA726D">
        <w:rPr>
          <w:rFonts w:ascii="Arial" w:eastAsia="Calibri" w:hAnsi="Arial" w:cs="Times New Roman"/>
          <w:sz w:val="24"/>
          <w:szCs w:val="24"/>
        </w:rPr>
        <w:t>.</w:t>
      </w:r>
      <w:r w:rsidR="000C7084" w:rsidRPr="00AA726D">
        <w:rPr>
          <w:rFonts w:ascii="Arial" w:eastAsia="Calibri" w:hAnsi="Arial" w:cs="Times New Roman"/>
          <w:sz w:val="24"/>
          <w:szCs w:val="24"/>
        </w:rPr>
        <w:t xml:space="preserve"> </w:t>
      </w:r>
    </w:p>
    <w:p w14:paraId="30B3DB61" w14:textId="2B3CF22B" w:rsidR="00486E3F" w:rsidRPr="00AA726D" w:rsidRDefault="00092110" w:rsidP="000C656E">
      <w:pPr>
        <w:numPr>
          <w:ilvl w:val="1"/>
          <w:numId w:val="1"/>
        </w:numPr>
        <w:tabs>
          <w:tab w:val="num" w:pos="567"/>
        </w:tabs>
        <w:spacing w:after="240" w:line="240" w:lineRule="auto"/>
        <w:ind w:left="0" w:firstLine="0"/>
        <w:rPr>
          <w:rFonts w:ascii="Arial" w:eastAsia="Calibri" w:hAnsi="Arial" w:cs="Times New Roman"/>
          <w:sz w:val="24"/>
          <w:szCs w:val="24"/>
        </w:rPr>
      </w:pPr>
      <w:r w:rsidRPr="00AA726D">
        <w:rPr>
          <w:rFonts w:ascii="Arial" w:eastAsia="Calibri" w:hAnsi="Arial" w:cs="Times New Roman"/>
          <w:sz w:val="24"/>
          <w:szCs w:val="24"/>
        </w:rPr>
        <w:t xml:space="preserve">DE&amp;S and the </w:t>
      </w:r>
      <w:r w:rsidR="00494119" w:rsidRPr="00AA726D">
        <w:rPr>
          <w:rFonts w:ascii="Arial" w:eastAsia="Calibri" w:hAnsi="Arial" w:cs="Times New Roman"/>
          <w:sz w:val="24"/>
          <w:szCs w:val="24"/>
        </w:rPr>
        <w:t>Supplier</w:t>
      </w:r>
      <w:r w:rsidRPr="00AA726D">
        <w:rPr>
          <w:rFonts w:ascii="Arial" w:eastAsia="Calibri" w:hAnsi="Arial" w:cs="Times New Roman"/>
          <w:sz w:val="24"/>
          <w:szCs w:val="24"/>
        </w:rPr>
        <w:t xml:space="preserve"> shall agree an effective structure and process for governing the </w:t>
      </w:r>
      <w:r w:rsidR="00B83BE4">
        <w:rPr>
          <w:rFonts w:ascii="Arial" w:eastAsia="Calibri" w:hAnsi="Arial" w:cs="Times New Roman"/>
          <w:sz w:val="24"/>
          <w:szCs w:val="24"/>
        </w:rPr>
        <w:t>Agreement</w:t>
      </w:r>
      <w:r w:rsidR="00782A3A" w:rsidRPr="00AA726D">
        <w:rPr>
          <w:rFonts w:ascii="Arial" w:eastAsia="Calibri" w:hAnsi="Arial" w:cs="Times New Roman"/>
          <w:sz w:val="24"/>
          <w:szCs w:val="24"/>
        </w:rPr>
        <w:t xml:space="preserve"> and </w:t>
      </w:r>
      <w:proofErr w:type="gramStart"/>
      <w:r w:rsidR="00486E3F" w:rsidRPr="00AA726D">
        <w:rPr>
          <w:rFonts w:ascii="Arial" w:eastAsia="Calibri" w:hAnsi="Arial" w:cs="Times New Roman"/>
          <w:sz w:val="24"/>
          <w:szCs w:val="24"/>
        </w:rPr>
        <w:t>providing</w:t>
      </w:r>
      <w:proofErr w:type="gramEnd"/>
      <w:r w:rsidR="00486E3F" w:rsidRPr="00AA726D">
        <w:rPr>
          <w:rFonts w:ascii="Arial" w:eastAsia="Calibri" w:hAnsi="Arial" w:cs="Times New Roman"/>
          <w:sz w:val="24"/>
          <w:szCs w:val="24"/>
        </w:rPr>
        <w:t xml:space="preserve"> the </w:t>
      </w:r>
      <w:r w:rsidR="00B83BE4">
        <w:rPr>
          <w:rFonts w:ascii="Arial" w:eastAsia="Calibri" w:hAnsi="Arial" w:cs="Times New Roman"/>
          <w:sz w:val="24"/>
          <w:szCs w:val="24"/>
        </w:rPr>
        <w:t>Supplier Deliverables</w:t>
      </w:r>
      <w:r w:rsidR="00486E3F" w:rsidRPr="00AA726D">
        <w:rPr>
          <w:rFonts w:ascii="Arial" w:eastAsia="Calibri" w:hAnsi="Arial" w:cs="Times New Roman"/>
          <w:sz w:val="24"/>
          <w:szCs w:val="24"/>
        </w:rPr>
        <w:t xml:space="preserve"> </w:t>
      </w:r>
      <w:r w:rsidR="00494119" w:rsidRPr="00AA726D">
        <w:rPr>
          <w:rFonts w:ascii="Arial" w:eastAsia="Calibri" w:hAnsi="Arial" w:cs="Times New Roman"/>
          <w:sz w:val="24"/>
          <w:szCs w:val="24"/>
        </w:rPr>
        <w:t xml:space="preserve">against all performance criteria </w:t>
      </w:r>
      <w:r w:rsidR="00486E3F" w:rsidRPr="00AA726D">
        <w:rPr>
          <w:rFonts w:ascii="Arial" w:eastAsia="Calibri" w:hAnsi="Arial" w:cs="Times New Roman"/>
          <w:sz w:val="24"/>
          <w:szCs w:val="24"/>
        </w:rPr>
        <w:t>to</w:t>
      </w:r>
      <w:r w:rsidR="00782A3A" w:rsidRPr="00AA726D">
        <w:rPr>
          <w:rFonts w:ascii="Arial" w:eastAsia="Calibri" w:hAnsi="Arial" w:cs="Times New Roman"/>
          <w:sz w:val="24"/>
          <w:szCs w:val="24"/>
        </w:rPr>
        <w:t xml:space="preserve"> all wider MOD customers</w:t>
      </w:r>
      <w:r w:rsidR="00486E3F" w:rsidRPr="00AA726D">
        <w:rPr>
          <w:rFonts w:ascii="Arial" w:eastAsia="Calibri" w:hAnsi="Arial" w:cs="Times New Roman"/>
          <w:sz w:val="24"/>
          <w:szCs w:val="24"/>
        </w:rPr>
        <w:t>.</w:t>
      </w:r>
    </w:p>
    <w:p w14:paraId="708FE266" w14:textId="1EC8A69F" w:rsidR="00092110" w:rsidRPr="00AA726D" w:rsidRDefault="00486E3F" w:rsidP="000C656E">
      <w:pPr>
        <w:numPr>
          <w:ilvl w:val="1"/>
          <w:numId w:val="1"/>
        </w:numPr>
        <w:tabs>
          <w:tab w:val="num" w:pos="567"/>
        </w:tabs>
        <w:spacing w:after="240" w:line="240" w:lineRule="auto"/>
        <w:ind w:left="0" w:firstLine="0"/>
        <w:rPr>
          <w:rFonts w:ascii="Arial" w:eastAsia="Calibri" w:hAnsi="Arial" w:cs="Times New Roman"/>
          <w:sz w:val="24"/>
          <w:szCs w:val="24"/>
        </w:rPr>
      </w:pPr>
      <w:r w:rsidRPr="00AA726D">
        <w:rPr>
          <w:rFonts w:ascii="Arial" w:eastAsia="Calibri" w:hAnsi="Arial" w:cs="Times New Roman"/>
          <w:sz w:val="24"/>
          <w:szCs w:val="24"/>
        </w:rPr>
        <w:t xml:space="preserve">An </w:t>
      </w:r>
      <w:r w:rsidR="005D7A59" w:rsidRPr="00AA726D">
        <w:rPr>
          <w:rFonts w:ascii="Arial" w:eastAsia="Calibri" w:hAnsi="Arial" w:cs="Times New Roman"/>
          <w:sz w:val="24"/>
          <w:szCs w:val="24"/>
        </w:rPr>
        <w:t xml:space="preserve">efficient, </w:t>
      </w:r>
      <w:r w:rsidRPr="00AA726D">
        <w:rPr>
          <w:rFonts w:ascii="Arial" w:eastAsia="Calibri" w:hAnsi="Arial" w:cs="Times New Roman"/>
          <w:sz w:val="24"/>
          <w:szCs w:val="24"/>
        </w:rPr>
        <w:t xml:space="preserve">automated system will be </w:t>
      </w:r>
      <w:proofErr w:type="gramStart"/>
      <w:r w:rsidRPr="00AA726D">
        <w:rPr>
          <w:rFonts w:ascii="Arial" w:eastAsia="Calibri" w:hAnsi="Arial" w:cs="Times New Roman"/>
          <w:sz w:val="24"/>
          <w:szCs w:val="24"/>
        </w:rPr>
        <w:t>required</w:t>
      </w:r>
      <w:proofErr w:type="gramEnd"/>
      <w:r w:rsidRPr="00AA726D">
        <w:rPr>
          <w:rFonts w:ascii="Arial" w:eastAsia="Calibri" w:hAnsi="Arial" w:cs="Times New Roman"/>
          <w:sz w:val="24"/>
          <w:szCs w:val="24"/>
        </w:rPr>
        <w:t xml:space="preserve"> to </w:t>
      </w:r>
      <w:r w:rsidR="00E354C5" w:rsidRPr="00AA726D">
        <w:rPr>
          <w:rFonts w:ascii="Arial" w:eastAsia="Calibri" w:hAnsi="Arial" w:cs="Times New Roman"/>
          <w:sz w:val="24"/>
          <w:szCs w:val="24"/>
        </w:rPr>
        <w:t xml:space="preserve">manage and control the </w:t>
      </w:r>
      <w:r w:rsidR="00F24396">
        <w:rPr>
          <w:rFonts w:ascii="Arial" w:eastAsia="Calibri" w:hAnsi="Arial" w:cs="Times New Roman"/>
          <w:sz w:val="24"/>
          <w:szCs w:val="24"/>
        </w:rPr>
        <w:t>Personnel</w:t>
      </w:r>
      <w:r w:rsidR="00E354C5" w:rsidRPr="00AA726D">
        <w:rPr>
          <w:rFonts w:ascii="Arial" w:eastAsia="Calibri" w:hAnsi="Arial" w:cs="Times New Roman"/>
          <w:sz w:val="24"/>
          <w:szCs w:val="24"/>
        </w:rPr>
        <w:t xml:space="preserve"> demand and supply, to minimise the admi</w:t>
      </w:r>
      <w:r w:rsidR="000835EA" w:rsidRPr="00AA726D">
        <w:rPr>
          <w:rFonts w:ascii="Arial" w:eastAsia="Calibri" w:hAnsi="Arial" w:cs="Times New Roman"/>
          <w:sz w:val="24"/>
          <w:szCs w:val="24"/>
        </w:rPr>
        <w:t>ni</w:t>
      </w:r>
      <w:r w:rsidR="00E354C5" w:rsidRPr="00AA726D">
        <w:rPr>
          <w:rFonts w:ascii="Arial" w:eastAsia="Calibri" w:hAnsi="Arial" w:cs="Times New Roman"/>
          <w:sz w:val="24"/>
          <w:szCs w:val="24"/>
        </w:rPr>
        <w:t xml:space="preserve">strative transactional burden on the </w:t>
      </w:r>
      <w:r w:rsidR="00B83BE4">
        <w:rPr>
          <w:rFonts w:ascii="Arial" w:eastAsia="Calibri" w:hAnsi="Arial" w:cs="Times New Roman"/>
          <w:sz w:val="24"/>
          <w:szCs w:val="24"/>
        </w:rPr>
        <w:t>JSDT</w:t>
      </w:r>
      <w:r w:rsidR="007B7D81" w:rsidRPr="00AA726D">
        <w:rPr>
          <w:rFonts w:ascii="Arial" w:eastAsia="Calibri" w:hAnsi="Arial" w:cs="Times New Roman"/>
          <w:sz w:val="24"/>
          <w:szCs w:val="24"/>
        </w:rPr>
        <w:t>.</w:t>
      </w:r>
      <w:r w:rsidR="00092110" w:rsidRPr="00AA726D">
        <w:rPr>
          <w:rFonts w:ascii="Arial" w:eastAsia="Calibri" w:hAnsi="Arial" w:cs="Times New Roman"/>
          <w:sz w:val="24"/>
          <w:szCs w:val="24"/>
        </w:rPr>
        <w:t xml:space="preserve"> </w:t>
      </w:r>
    </w:p>
    <w:p w14:paraId="5AED4DAD" w14:textId="77777777" w:rsidR="00092110" w:rsidRPr="00AA726D" w:rsidRDefault="00092110" w:rsidP="000C656E">
      <w:pPr>
        <w:numPr>
          <w:ilvl w:val="1"/>
          <w:numId w:val="1"/>
        </w:numPr>
        <w:tabs>
          <w:tab w:val="num" w:pos="567"/>
        </w:tabs>
        <w:spacing w:after="240" w:line="240" w:lineRule="auto"/>
        <w:ind w:left="0" w:firstLine="0"/>
        <w:rPr>
          <w:rFonts w:ascii="Arial" w:eastAsia="Calibri" w:hAnsi="Arial" w:cs="Times New Roman"/>
          <w:sz w:val="24"/>
          <w:szCs w:val="24"/>
        </w:rPr>
      </w:pPr>
      <w:r w:rsidRPr="00AA726D">
        <w:rPr>
          <w:rFonts w:ascii="Arial" w:eastAsia="Calibri" w:hAnsi="Arial" w:cs="Times New Roman"/>
          <w:sz w:val="24"/>
          <w:szCs w:val="24"/>
        </w:rPr>
        <w:t>Senior Relationship Management</w:t>
      </w:r>
    </w:p>
    <w:p w14:paraId="4588F50E" w14:textId="4734A3A1" w:rsidR="00092110" w:rsidRPr="0098559F"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98559F">
        <w:rPr>
          <w:rFonts w:ascii="Arial" w:eastAsia="Calibri" w:hAnsi="Arial" w:cs="Times New Roman"/>
          <w:color w:val="000000"/>
          <w:sz w:val="24"/>
          <w:szCs w:val="24"/>
        </w:rPr>
        <w:t xml:space="preserve">The </w:t>
      </w:r>
      <w:r w:rsidR="00CE3BE2">
        <w:rPr>
          <w:rFonts w:ascii="Arial" w:eastAsia="Calibri" w:hAnsi="Arial" w:cs="Times New Roman"/>
          <w:color w:val="000000"/>
          <w:sz w:val="24"/>
          <w:szCs w:val="24"/>
        </w:rPr>
        <w:t>Supplier</w:t>
      </w:r>
      <w:r w:rsidRPr="0098559F">
        <w:rPr>
          <w:rFonts w:ascii="Arial" w:eastAsia="Calibri" w:hAnsi="Arial" w:cs="Times New Roman"/>
          <w:color w:val="000000"/>
          <w:sz w:val="24"/>
          <w:szCs w:val="24"/>
        </w:rPr>
        <w:t xml:space="preserve"> will </w:t>
      </w:r>
      <w:proofErr w:type="gramStart"/>
      <w:r w:rsidRPr="0098559F">
        <w:rPr>
          <w:rFonts w:ascii="Arial" w:eastAsia="Calibri" w:hAnsi="Arial" w:cs="Times New Roman"/>
          <w:color w:val="000000"/>
          <w:sz w:val="24"/>
          <w:szCs w:val="24"/>
        </w:rPr>
        <w:t>be required</w:t>
      </w:r>
      <w:proofErr w:type="gramEnd"/>
      <w:r w:rsidRPr="0098559F">
        <w:rPr>
          <w:rFonts w:ascii="Arial" w:eastAsia="Calibri" w:hAnsi="Arial" w:cs="Times New Roman"/>
          <w:color w:val="000000"/>
          <w:sz w:val="24"/>
          <w:szCs w:val="24"/>
        </w:rPr>
        <w:t xml:space="preserve"> to name its</w:t>
      </w:r>
      <w:r>
        <w:rPr>
          <w:rFonts w:ascii="Arial" w:eastAsia="Calibri" w:hAnsi="Arial" w:cs="Times New Roman"/>
          <w:color w:val="000000"/>
          <w:sz w:val="24"/>
          <w:szCs w:val="24"/>
        </w:rPr>
        <w:t xml:space="preserve"> </w:t>
      </w:r>
      <w:r w:rsidRPr="0098559F">
        <w:rPr>
          <w:rFonts w:ascii="Arial" w:eastAsia="Calibri" w:hAnsi="Arial" w:cs="Times New Roman"/>
          <w:color w:val="000000"/>
          <w:sz w:val="24"/>
          <w:szCs w:val="24"/>
        </w:rPr>
        <w:t>Senior Responsible Officer (</w:t>
      </w:r>
      <w:r w:rsidR="00A15782">
        <w:rPr>
          <w:rFonts w:ascii="Arial" w:eastAsia="Calibri" w:hAnsi="Arial" w:cs="Times New Roman"/>
          <w:color w:val="000000"/>
          <w:sz w:val="24"/>
          <w:szCs w:val="24"/>
        </w:rPr>
        <w:t>Supplier</w:t>
      </w:r>
      <w:r>
        <w:rPr>
          <w:rFonts w:ascii="Arial" w:eastAsia="Calibri" w:hAnsi="Arial" w:cs="Times New Roman"/>
          <w:color w:val="000000"/>
          <w:sz w:val="24"/>
          <w:szCs w:val="24"/>
        </w:rPr>
        <w:t xml:space="preserve"> </w:t>
      </w:r>
      <w:r w:rsidRPr="0098559F">
        <w:rPr>
          <w:rFonts w:ascii="Arial" w:eastAsia="Calibri" w:hAnsi="Arial" w:cs="Times New Roman"/>
          <w:color w:val="000000"/>
          <w:sz w:val="24"/>
          <w:szCs w:val="24"/>
        </w:rPr>
        <w:t xml:space="preserve">SRO) and </w:t>
      </w:r>
      <w:r w:rsidR="00D77B7B">
        <w:rPr>
          <w:rFonts w:ascii="Arial" w:eastAsia="Calibri" w:hAnsi="Arial" w:cs="Times New Roman"/>
          <w:color w:val="000000"/>
          <w:sz w:val="24"/>
          <w:szCs w:val="24"/>
        </w:rPr>
        <w:t xml:space="preserve">Supplier </w:t>
      </w:r>
      <w:r w:rsidR="00C05AA5">
        <w:rPr>
          <w:rFonts w:ascii="Arial" w:eastAsia="Calibri" w:hAnsi="Arial" w:cs="Times New Roman"/>
          <w:color w:val="000000"/>
          <w:sz w:val="24"/>
          <w:szCs w:val="24"/>
        </w:rPr>
        <w:t>Agreement</w:t>
      </w:r>
      <w:r w:rsidRPr="0098559F">
        <w:rPr>
          <w:rFonts w:ascii="Arial" w:eastAsia="Calibri" w:hAnsi="Arial" w:cs="Times New Roman"/>
          <w:color w:val="000000"/>
          <w:sz w:val="24"/>
          <w:szCs w:val="24"/>
        </w:rPr>
        <w:t xml:space="preserve"> Lead </w:t>
      </w:r>
      <w:r w:rsidR="003E5E2D">
        <w:rPr>
          <w:rFonts w:ascii="Arial" w:eastAsia="Calibri" w:hAnsi="Arial" w:cs="Times New Roman"/>
          <w:color w:val="000000"/>
          <w:sz w:val="24"/>
          <w:szCs w:val="24"/>
        </w:rPr>
        <w:t>(the Key Personnel)</w:t>
      </w:r>
      <w:r w:rsidRPr="0098559F">
        <w:rPr>
          <w:rFonts w:ascii="Arial" w:eastAsia="Calibri" w:hAnsi="Arial" w:cs="Times New Roman"/>
          <w:color w:val="000000"/>
          <w:sz w:val="24"/>
          <w:szCs w:val="24"/>
        </w:rPr>
        <w:t xml:space="preserve">.  The </w:t>
      </w:r>
      <w:r w:rsidR="00174376">
        <w:rPr>
          <w:rFonts w:ascii="Arial" w:eastAsia="Calibri" w:hAnsi="Arial" w:cs="Times New Roman"/>
          <w:color w:val="000000"/>
          <w:sz w:val="24"/>
          <w:szCs w:val="24"/>
        </w:rPr>
        <w:t>Supplier</w:t>
      </w:r>
      <w:r w:rsidRPr="0098559F">
        <w:rPr>
          <w:rFonts w:ascii="Arial" w:eastAsia="Calibri" w:hAnsi="Arial" w:cs="Times New Roman"/>
          <w:color w:val="000000"/>
          <w:sz w:val="24"/>
          <w:szCs w:val="24"/>
        </w:rPr>
        <w:t xml:space="preserve"> SRO will work </w:t>
      </w:r>
      <w:r w:rsidR="00772CE8" w:rsidRPr="0098559F">
        <w:rPr>
          <w:rFonts w:ascii="Arial" w:eastAsia="Calibri" w:hAnsi="Arial" w:cs="Times New Roman"/>
          <w:color w:val="000000"/>
          <w:sz w:val="24"/>
          <w:szCs w:val="24"/>
        </w:rPr>
        <w:t xml:space="preserve">in partnership </w:t>
      </w:r>
      <w:r w:rsidR="005D7A59" w:rsidRPr="0098559F">
        <w:rPr>
          <w:rFonts w:ascii="Arial" w:eastAsia="Calibri" w:hAnsi="Arial" w:cs="Times New Roman"/>
          <w:color w:val="000000"/>
          <w:sz w:val="24"/>
          <w:szCs w:val="24"/>
        </w:rPr>
        <w:t>alongside</w:t>
      </w:r>
      <w:r w:rsidRPr="0098559F">
        <w:rPr>
          <w:rFonts w:ascii="Arial" w:eastAsia="Calibri" w:hAnsi="Arial" w:cs="Times New Roman"/>
          <w:color w:val="000000"/>
          <w:sz w:val="24"/>
          <w:szCs w:val="24"/>
        </w:rPr>
        <w:t xml:space="preserve"> the Authority SRO agreeing joint strategic objectives, liaising with senior Authority management across relevant </w:t>
      </w:r>
      <w:r w:rsidR="00EF63B8">
        <w:rPr>
          <w:rFonts w:ascii="Arial" w:eastAsia="Calibri" w:hAnsi="Arial" w:cs="Times New Roman"/>
          <w:color w:val="000000"/>
          <w:sz w:val="24"/>
          <w:szCs w:val="24"/>
        </w:rPr>
        <w:t>the wider MOD,</w:t>
      </w:r>
      <w:r w:rsidR="00D101BC" w:rsidRPr="0098559F">
        <w:rPr>
          <w:rFonts w:ascii="Arial" w:eastAsia="Calibri" w:hAnsi="Arial" w:cs="Times New Roman"/>
          <w:color w:val="000000"/>
          <w:sz w:val="24"/>
          <w:szCs w:val="24"/>
        </w:rPr>
        <w:t xml:space="preserve"> and in some cases representing the Authority SRO where </w:t>
      </w:r>
      <w:proofErr w:type="gramStart"/>
      <w:r w:rsidR="00D101BC" w:rsidRPr="0098559F">
        <w:rPr>
          <w:rFonts w:ascii="Arial" w:eastAsia="Calibri" w:hAnsi="Arial" w:cs="Times New Roman"/>
          <w:color w:val="000000"/>
          <w:sz w:val="24"/>
          <w:szCs w:val="24"/>
        </w:rPr>
        <w:t>appropriate</w:t>
      </w:r>
      <w:r w:rsidR="00151E39">
        <w:rPr>
          <w:rFonts w:ascii="Arial" w:eastAsia="Calibri" w:hAnsi="Arial" w:cs="Times New Roman"/>
          <w:color w:val="000000"/>
          <w:sz w:val="24"/>
          <w:szCs w:val="24"/>
        </w:rPr>
        <w:t>;</w:t>
      </w:r>
      <w:proofErr w:type="gramEnd"/>
      <w:r w:rsidR="00151E39">
        <w:rPr>
          <w:rFonts w:ascii="Arial" w:eastAsia="Calibri" w:hAnsi="Arial" w:cs="Times New Roman"/>
          <w:color w:val="000000"/>
          <w:sz w:val="24"/>
          <w:szCs w:val="24"/>
        </w:rPr>
        <w:t xml:space="preserve"> </w:t>
      </w:r>
    </w:p>
    <w:p w14:paraId="5287CF32" w14:textId="77777777" w:rsidR="0053502D" w:rsidRPr="0098559F"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98559F">
        <w:rPr>
          <w:rFonts w:ascii="Arial" w:eastAsia="Calibri" w:hAnsi="Arial" w:cs="Times New Roman"/>
          <w:color w:val="000000"/>
          <w:sz w:val="24"/>
          <w:szCs w:val="24"/>
        </w:rPr>
        <w:t xml:space="preserve">Responsibilities will include: </w:t>
      </w:r>
    </w:p>
    <w:p w14:paraId="63E3A9FD" w14:textId="26871ABD" w:rsidR="002A2FC0" w:rsidRPr="00CE3BE2" w:rsidRDefault="00CE3BE2" w:rsidP="000C656E">
      <w:pPr>
        <w:pStyle w:val="ListParagraph"/>
        <w:numPr>
          <w:ilvl w:val="2"/>
          <w:numId w:val="4"/>
        </w:numPr>
        <w:spacing w:before="240" w:line="276" w:lineRule="auto"/>
        <w:ind w:left="1854" w:hanging="360"/>
        <w:rPr>
          <w:rFonts w:ascii="Arial" w:hAnsi="Arial" w:cs="Arial"/>
          <w:sz w:val="24"/>
          <w:szCs w:val="24"/>
        </w:rPr>
      </w:pPr>
      <w:r>
        <w:rPr>
          <w:rFonts w:ascii="Arial" w:hAnsi="Arial" w:cs="Arial"/>
          <w:sz w:val="24"/>
          <w:szCs w:val="24"/>
        </w:rPr>
        <w:t>C</w:t>
      </w:r>
      <w:r w:rsidR="002A2FC0" w:rsidRPr="00CE3BE2">
        <w:rPr>
          <w:rFonts w:ascii="Arial" w:hAnsi="Arial" w:cs="Arial"/>
          <w:sz w:val="24"/>
          <w:szCs w:val="24"/>
        </w:rPr>
        <w:t>ontribution to periodic business planning</w:t>
      </w:r>
    </w:p>
    <w:p w14:paraId="718877ED" w14:textId="4EA9C8BA" w:rsidR="008D6F38" w:rsidRPr="00CE3BE2" w:rsidRDefault="002A2FC0" w:rsidP="000C656E">
      <w:pPr>
        <w:pStyle w:val="ListParagraph"/>
        <w:numPr>
          <w:ilvl w:val="2"/>
          <w:numId w:val="4"/>
        </w:numPr>
        <w:spacing w:before="240" w:line="276" w:lineRule="auto"/>
        <w:ind w:left="1854" w:hanging="360"/>
        <w:rPr>
          <w:rFonts w:ascii="Arial" w:hAnsi="Arial" w:cs="Arial"/>
          <w:sz w:val="24"/>
          <w:szCs w:val="24"/>
        </w:rPr>
      </w:pPr>
      <w:proofErr w:type="gramStart"/>
      <w:r w:rsidRPr="00CE3BE2">
        <w:rPr>
          <w:rFonts w:ascii="Arial" w:hAnsi="Arial" w:cs="Arial"/>
          <w:sz w:val="24"/>
          <w:szCs w:val="24"/>
        </w:rPr>
        <w:t>Provide</w:t>
      </w:r>
      <w:proofErr w:type="gramEnd"/>
      <w:r w:rsidRPr="00CE3BE2">
        <w:rPr>
          <w:rFonts w:ascii="Arial" w:hAnsi="Arial" w:cs="Arial"/>
          <w:sz w:val="24"/>
          <w:szCs w:val="24"/>
        </w:rPr>
        <w:t xml:space="preserve"> </w:t>
      </w:r>
      <w:r w:rsidR="0061186E">
        <w:rPr>
          <w:rFonts w:ascii="Arial" w:hAnsi="Arial" w:cs="Arial"/>
          <w:sz w:val="24"/>
          <w:szCs w:val="24"/>
        </w:rPr>
        <w:t>c</w:t>
      </w:r>
      <w:r w:rsidRPr="00CE3BE2">
        <w:rPr>
          <w:rFonts w:ascii="Arial" w:hAnsi="Arial" w:cs="Arial"/>
          <w:sz w:val="24"/>
          <w:szCs w:val="24"/>
        </w:rPr>
        <w:t>ritical friend analysis on contract operation and performance</w:t>
      </w:r>
      <w:r w:rsidR="008D6F38" w:rsidRPr="00CE3BE2">
        <w:rPr>
          <w:rFonts w:ascii="Arial" w:hAnsi="Arial" w:cs="Arial"/>
          <w:sz w:val="24"/>
          <w:szCs w:val="24"/>
        </w:rPr>
        <w:t>, learning from LFE and providing continuous improvement</w:t>
      </w:r>
      <w:r w:rsidR="00A72313">
        <w:rPr>
          <w:rFonts w:ascii="Arial" w:hAnsi="Arial" w:cs="Arial"/>
          <w:sz w:val="24"/>
          <w:szCs w:val="24"/>
        </w:rPr>
        <w:t>.</w:t>
      </w:r>
    </w:p>
    <w:p w14:paraId="3CF92BDA" w14:textId="032A4BB1" w:rsidR="0053502D" w:rsidRPr="00CE3BE2" w:rsidRDefault="008D6F38" w:rsidP="000C656E">
      <w:pPr>
        <w:pStyle w:val="ListParagraph"/>
        <w:numPr>
          <w:ilvl w:val="2"/>
          <w:numId w:val="4"/>
        </w:numPr>
        <w:spacing w:before="240" w:line="276" w:lineRule="auto"/>
        <w:ind w:left="1854" w:hanging="360"/>
        <w:rPr>
          <w:rFonts w:ascii="Arial" w:hAnsi="Arial" w:cs="Arial"/>
          <w:sz w:val="24"/>
          <w:szCs w:val="24"/>
        </w:rPr>
      </w:pPr>
      <w:proofErr w:type="gramStart"/>
      <w:r w:rsidRPr="00CE3BE2">
        <w:rPr>
          <w:rFonts w:ascii="Arial" w:hAnsi="Arial" w:cs="Arial"/>
          <w:sz w:val="24"/>
          <w:szCs w:val="24"/>
        </w:rPr>
        <w:t>Identifying</w:t>
      </w:r>
      <w:proofErr w:type="gramEnd"/>
      <w:r w:rsidRPr="00CE3BE2">
        <w:rPr>
          <w:rFonts w:ascii="Arial" w:hAnsi="Arial" w:cs="Arial"/>
          <w:sz w:val="24"/>
          <w:szCs w:val="24"/>
        </w:rPr>
        <w:t xml:space="preserve"> and delivering </w:t>
      </w:r>
      <w:r w:rsidR="0053502D" w:rsidRPr="00CE3BE2">
        <w:rPr>
          <w:rFonts w:ascii="Arial" w:hAnsi="Arial" w:cs="Arial"/>
          <w:sz w:val="24"/>
          <w:szCs w:val="24"/>
        </w:rPr>
        <w:t>efficiencies</w:t>
      </w:r>
      <w:r w:rsidRPr="00CE3BE2">
        <w:rPr>
          <w:rFonts w:ascii="Arial" w:hAnsi="Arial" w:cs="Arial"/>
          <w:sz w:val="24"/>
          <w:szCs w:val="24"/>
        </w:rPr>
        <w:t xml:space="preserve"> across the enterp</w:t>
      </w:r>
      <w:r w:rsidR="0053502D" w:rsidRPr="00CE3BE2">
        <w:rPr>
          <w:rFonts w:ascii="Arial" w:hAnsi="Arial" w:cs="Arial"/>
          <w:sz w:val="24"/>
          <w:szCs w:val="24"/>
        </w:rPr>
        <w:t>rise</w:t>
      </w:r>
      <w:r w:rsidR="00151E39">
        <w:rPr>
          <w:rFonts w:ascii="Arial" w:hAnsi="Arial" w:cs="Arial"/>
          <w:sz w:val="24"/>
          <w:szCs w:val="24"/>
        </w:rPr>
        <w:t>.</w:t>
      </w:r>
    </w:p>
    <w:p w14:paraId="26ABEB84" w14:textId="77777777" w:rsidR="00092110" w:rsidRPr="00FA71CE" w:rsidRDefault="00092110" w:rsidP="00092110">
      <w:pPr>
        <w:pStyle w:val="ListParagraph"/>
        <w:spacing w:before="240" w:line="276" w:lineRule="auto"/>
        <w:ind w:left="2160"/>
        <w:contextualSpacing w:val="0"/>
        <w:rPr>
          <w:rFonts w:ascii="Arial" w:hAnsi="Arial" w:cs="Arial"/>
          <w:color w:val="7030A0"/>
        </w:rPr>
      </w:pPr>
    </w:p>
    <w:p w14:paraId="2C76E36C" w14:textId="3E514B00" w:rsidR="00092110" w:rsidRPr="00877D12" w:rsidRDefault="00176A8B" w:rsidP="000C656E">
      <w:pPr>
        <w:numPr>
          <w:ilvl w:val="1"/>
          <w:numId w:val="1"/>
        </w:numPr>
        <w:tabs>
          <w:tab w:val="num" w:pos="567"/>
        </w:tabs>
        <w:spacing w:after="240" w:line="240" w:lineRule="auto"/>
        <w:ind w:left="0" w:firstLine="0"/>
        <w:rPr>
          <w:rFonts w:ascii="Arial" w:eastAsia="Calibri" w:hAnsi="Arial" w:cs="Times New Roman"/>
          <w:sz w:val="24"/>
          <w:szCs w:val="24"/>
        </w:rPr>
      </w:pPr>
      <w:r w:rsidRPr="00877D12">
        <w:rPr>
          <w:rFonts w:ascii="Arial" w:eastAsia="Calibri" w:hAnsi="Arial" w:cs="Times New Roman"/>
          <w:sz w:val="24"/>
          <w:szCs w:val="24"/>
        </w:rPr>
        <w:t xml:space="preserve">Joint Service Delivery </w:t>
      </w:r>
      <w:r w:rsidR="00092110" w:rsidRPr="00877D12">
        <w:rPr>
          <w:rFonts w:ascii="Arial" w:eastAsia="Calibri" w:hAnsi="Arial" w:cs="Times New Roman"/>
          <w:sz w:val="24"/>
          <w:szCs w:val="24"/>
        </w:rPr>
        <w:t>Team</w:t>
      </w:r>
      <w:r w:rsidR="00B53767" w:rsidRPr="00877D12">
        <w:rPr>
          <w:rFonts w:ascii="Arial" w:eastAsia="Calibri" w:hAnsi="Arial" w:cs="Times New Roman"/>
          <w:sz w:val="24"/>
          <w:szCs w:val="24"/>
        </w:rPr>
        <w:t xml:space="preserve"> (JSDT)</w:t>
      </w:r>
    </w:p>
    <w:p w14:paraId="207E8EBD" w14:textId="0DFF9D9A" w:rsidR="002F3BAF" w:rsidRPr="00877D12"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877D12">
        <w:rPr>
          <w:rFonts w:ascii="Arial" w:eastAsia="Calibri" w:hAnsi="Arial" w:cs="Times New Roman"/>
          <w:color w:val="000000"/>
          <w:sz w:val="24"/>
          <w:szCs w:val="24"/>
        </w:rPr>
        <w:t xml:space="preserve">The </w:t>
      </w:r>
      <w:r w:rsidR="00AA0CD9" w:rsidRPr="00877D12">
        <w:rPr>
          <w:rFonts w:ascii="Arial" w:eastAsia="Calibri" w:hAnsi="Arial" w:cs="Times New Roman"/>
          <w:color w:val="000000"/>
          <w:sz w:val="24"/>
          <w:szCs w:val="24"/>
        </w:rPr>
        <w:t>Supplier</w:t>
      </w:r>
      <w:r w:rsidRPr="00877D12">
        <w:rPr>
          <w:rFonts w:ascii="Arial" w:eastAsia="Calibri" w:hAnsi="Arial" w:cs="Times New Roman"/>
          <w:color w:val="000000"/>
          <w:sz w:val="24"/>
          <w:szCs w:val="24"/>
        </w:rPr>
        <w:t xml:space="preserve"> will </w:t>
      </w:r>
      <w:r w:rsidRPr="00151E39">
        <w:rPr>
          <w:rFonts w:ascii="Arial" w:eastAsia="Calibri" w:hAnsi="Arial" w:cs="Times New Roman"/>
          <w:color w:val="000000"/>
          <w:sz w:val="24"/>
          <w:szCs w:val="24"/>
        </w:rPr>
        <w:t xml:space="preserve">provide </w:t>
      </w:r>
      <w:r w:rsidR="002A3568">
        <w:rPr>
          <w:rFonts w:ascii="Arial" w:eastAsia="Calibri" w:hAnsi="Arial" w:cs="Times New Roman"/>
          <w:color w:val="000000"/>
          <w:sz w:val="24"/>
          <w:szCs w:val="24"/>
        </w:rPr>
        <w:t xml:space="preserve">the </w:t>
      </w:r>
      <w:r w:rsidR="00151E39" w:rsidRPr="00151E39">
        <w:rPr>
          <w:rFonts w:ascii="Arial" w:eastAsia="Calibri" w:hAnsi="Arial" w:cs="Times New Roman"/>
          <w:color w:val="000000"/>
          <w:sz w:val="24"/>
          <w:szCs w:val="24"/>
        </w:rPr>
        <w:t>Key Personnel</w:t>
      </w:r>
      <w:r w:rsidR="000F54B7">
        <w:rPr>
          <w:rFonts w:ascii="Arial" w:eastAsia="Calibri" w:hAnsi="Arial" w:cs="Times New Roman"/>
          <w:color w:val="000000"/>
          <w:sz w:val="24"/>
          <w:szCs w:val="24"/>
        </w:rPr>
        <w:t xml:space="preserve"> and </w:t>
      </w:r>
      <w:r w:rsidR="000A4BC2">
        <w:rPr>
          <w:rFonts w:ascii="Arial" w:eastAsia="Calibri" w:hAnsi="Arial" w:cs="Times New Roman"/>
          <w:color w:val="000000"/>
          <w:sz w:val="24"/>
          <w:szCs w:val="24"/>
        </w:rPr>
        <w:t xml:space="preserve">other </w:t>
      </w:r>
      <w:r w:rsidR="002A3568">
        <w:rPr>
          <w:rFonts w:ascii="Arial" w:eastAsia="Calibri" w:hAnsi="Arial" w:cs="Times New Roman"/>
          <w:color w:val="000000"/>
          <w:sz w:val="24"/>
          <w:szCs w:val="24"/>
        </w:rPr>
        <w:t xml:space="preserve">key </w:t>
      </w:r>
      <w:r w:rsidR="000A4BC2">
        <w:rPr>
          <w:rFonts w:ascii="Arial" w:eastAsia="Calibri" w:hAnsi="Arial" w:cs="Times New Roman"/>
          <w:color w:val="000000"/>
          <w:sz w:val="24"/>
          <w:szCs w:val="24"/>
        </w:rPr>
        <w:t>resources</w:t>
      </w:r>
      <w:r w:rsidR="00151E39" w:rsidRPr="00877D12">
        <w:rPr>
          <w:rFonts w:ascii="Arial" w:eastAsia="Calibri" w:hAnsi="Arial" w:cs="Times New Roman"/>
          <w:color w:val="000000"/>
          <w:sz w:val="24"/>
          <w:szCs w:val="24"/>
        </w:rPr>
        <w:t xml:space="preserve"> </w:t>
      </w:r>
      <w:r w:rsidR="0061186E">
        <w:rPr>
          <w:rFonts w:ascii="Arial" w:eastAsia="Calibri" w:hAnsi="Arial" w:cs="Times New Roman"/>
          <w:color w:val="000000"/>
          <w:sz w:val="24"/>
          <w:szCs w:val="24"/>
        </w:rPr>
        <w:t xml:space="preserve">(the Supplier Delivery Team) </w:t>
      </w:r>
      <w:r w:rsidRPr="00877D12">
        <w:rPr>
          <w:rFonts w:ascii="Arial" w:eastAsia="Calibri" w:hAnsi="Arial" w:cs="Times New Roman"/>
          <w:color w:val="000000"/>
          <w:sz w:val="24"/>
          <w:szCs w:val="24"/>
        </w:rPr>
        <w:t xml:space="preserve">as part of an integrated team, to ensure continuous service delivery and a </w:t>
      </w:r>
      <w:r w:rsidR="0076408D">
        <w:rPr>
          <w:rFonts w:ascii="Arial" w:eastAsia="Calibri" w:hAnsi="Arial" w:cs="Times New Roman"/>
          <w:color w:val="000000"/>
          <w:sz w:val="24"/>
          <w:szCs w:val="24"/>
        </w:rPr>
        <w:t>s</w:t>
      </w:r>
      <w:r w:rsidRPr="00877D12">
        <w:rPr>
          <w:rFonts w:ascii="Arial" w:eastAsia="Calibri" w:hAnsi="Arial" w:cs="Times New Roman"/>
          <w:color w:val="000000"/>
          <w:sz w:val="24"/>
          <w:szCs w:val="24"/>
        </w:rPr>
        <w:t>elf-</w:t>
      </w:r>
      <w:r w:rsidR="0076408D">
        <w:rPr>
          <w:rFonts w:ascii="Arial" w:eastAsia="Calibri" w:hAnsi="Arial" w:cs="Times New Roman"/>
          <w:color w:val="000000"/>
          <w:sz w:val="24"/>
          <w:szCs w:val="24"/>
        </w:rPr>
        <w:t>s</w:t>
      </w:r>
      <w:r w:rsidRPr="00877D12">
        <w:rPr>
          <w:rFonts w:ascii="Arial" w:eastAsia="Calibri" w:hAnsi="Arial" w:cs="Times New Roman"/>
          <w:color w:val="000000"/>
          <w:sz w:val="24"/>
          <w:szCs w:val="24"/>
        </w:rPr>
        <w:t xml:space="preserve">upport system to ensure the </w:t>
      </w:r>
      <w:r w:rsidR="00A56974">
        <w:rPr>
          <w:rFonts w:ascii="Arial" w:eastAsia="Calibri" w:hAnsi="Arial" w:cs="Times New Roman"/>
          <w:color w:val="000000"/>
          <w:sz w:val="24"/>
          <w:szCs w:val="24"/>
        </w:rPr>
        <w:t>Agreement</w:t>
      </w:r>
      <w:r w:rsidRPr="00877D12">
        <w:rPr>
          <w:rFonts w:ascii="Arial" w:eastAsia="Calibri" w:hAnsi="Arial" w:cs="Times New Roman"/>
          <w:color w:val="000000"/>
          <w:sz w:val="24"/>
          <w:szCs w:val="24"/>
        </w:rPr>
        <w:t xml:space="preserve"> is managed effectively</w:t>
      </w:r>
      <w:r w:rsidR="00176A8B" w:rsidRPr="00877D12">
        <w:rPr>
          <w:rFonts w:ascii="Arial" w:eastAsia="Calibri" w:hAnsi="Arial" w:cs="Times New Roman"/>
          <w:color w:val="000000"/>
          <w:sz w:val="24"/>
          <w:szCs w:val="24"/>
        </w:rPr>
        <w:t xml:space="preserve"> and efficiently with the minimum amount of </w:t>
      </w:r>
      <w:r w:rsidR="0070009C">
        <w:rPr>
          <w:rFonts w:ascii="Arial" w:eastAsia="Calibri" w:hAnsi="Arial" w:cs="Times New Roman"/>
          <w:color w:val="000000"/>
          <w:sz w:val="24"/>
          <w:szCs w:val="24"/>
        </w:rPr>
        <w:t>A</w:t>
      </w:r>
      <w:r w:rsidR="00176A8B" w:rsidRPr="00877D12">
        <w:rPr>
          <w:rFonts w:ascii="Arial" w:eastAsia="Calibri" w:hAnsi="Arial" w:cs="Times New Roman"/>
          <w:color w:val="000000"/>
          <w:sz w:val="24"/>
          <w:szCs w:val="24"/>
        </w:rPr>
        <w:t xml:space="preserve">uthority </w:t>
      </w:r>
      <w:r w:rsidR="002F3BAF" w:rsidRPr="00877D12">
        <w:rPr>
          <w:rFonts w:ascii="Arial" w:eastAsia="Calibri" w:hAnsi="Arial" w:cs="Times New Roman"/>
          <w:color w:val="000000"/>
          <w:sz w:val="24"/>
          <w:szCs w:val="24"/>
        </w:rPr>
        <w:t xml:space="preserve">effort </w:t>
      </w:r>
      <w:proofErr w:type="gramStart"/>
      <w:r w:rsidR="00672554" w:rsidRPr="00877D12">
        <w:rPr>
          <w:rFonts w:ascii="Arial" w:eastAsia="Calibri" w:hAnsi="Arial" w:cs="Times New Roman"/>
          <w:color w:val="000000"/>
          <w:sz w:val="24"/>
          <w:szCs w:val="24"/>
        </w:rPr>
        <w:t>necessary</w:t>
      </w:r>
      <w:r w:rsidR="00151E39">
        <w:rPr>
          <w:rFonts w:ascii="Arial" w:eastAsia="Calibri" w:hAnsi="Arial" w:cs="Times New Roman"/>
          <w:color w:val="000000"/>
          <w:sz w:val="24"/>
          <w:szCs w:val="24"/>
        </w:rPr>
        <w:t>;</w:t>
      </w:r>
      <w:proofErr w:type="gramEnd"/>
    </w:p>
    <w:p w14:paraId="5AB9D3A6" w14:textId="7AAC240E" w:rsidR="00672554" w:rsidRPr="00877D12" w:rsidRDefault="002F3BAF"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877D12">
        <w:rPr>
          <w:rFonts w:ascii="Arial" w:eastAsia="Calibri" w:hAnsi="Arial" w:cs="Times New Roman"/>
          <w:color w:val="000000"/>
          <w:sz w:val="24"/>
          <w:szCs w:val="24"/>
        </w:rPr>
        <w:t xml:space="preserve">The </w:t>
      </w:r>
      <w:r w:rsidR="00B53767" w:rsidRPr="00877D12">
        <w:rPr>
          <w:rFonts w:ascii="Arial" w:eastAsia="Calibri" w:hAnsi="Arial" w:cs="Times New Roman"/>
          <w:color w:val="000000"/>
          <w:sz w:val="24"/>
          <w:szCs w:val="24"/>
        </w:rPr>
        <w:t xml:space="preserve">JSDT will be led by the </w:t>
      </w:r>
      <w:r w:rsidR="00FF717B">
        <w:rPr>
          <w:rFonts w:ascii="Arial" w:eastAsia="Calibri" w:hAnsi="Arial" w:cs="Times New Roman"/>
          <w:color w:val="000000"/>
          <w:sz w:val="24"/>
          <w:szCs w:val="24"/>
        </w:rPr>
        <w:t>Authority Senior</w:t>
      </w:r>
      <w:r w:rsidR="00B53767" w:rsidRPr="00877D12">
        <w:rPr>
          <w:rFonts w:ascii="Arial" w:eastAsia="Calibri" w:hAnsi="Arial" w:cs="Times New Roman"/>
          <w:color w:val="000000"/>
          <w:sz w:val="24"/>
          <w:szCs w:val="24"/>
        </w:rPr>
        <w:t xml:space="preserve"> Operations </w:t>
      </w:r>
      <w:r w:rsidR="003B449B">
        <w:rPr>
          <w:rFonts w:ascii="Arial" w:eastAsia="Calibri" w:hAnsi="Arial" w:cs="Times New Roman"/>
          <w:color w:val="000000"/>
          <w:sz w:val="24"/>
          <w:szCs w:val="24"/>
        </w:rPr>
        <w:t>M</w:t>
      </w:r>
      <w:r w:rsidR="00B53767" w:rsidRPr="00877D12">
        <w:rPr>
          <w:rFonts w:ascii="Arial" w:eastAsia="Calibri" w:hAnsi="Arial" w:cs="Times New Roman"/>
          <w:color w:val="000000"/>
          <w:sz w:val="24"/>
          <w:szCs w:val="24"/>
        </w:rPr>
        <w:t>anager</w:t>
      </w:r>
      <w:r w:rsidR="00EB3D07">
        <w:rPr>
          <w:rFonts w:ascii="Arial" w:eastAsia="Calibri" w:hAnsi="Arial" w:cs="Times New Roman"/>
          <w:color w:val="000000"/>
          <w:sz w:val="24"/>
          <w:szCs w:val="24"/>
        </w:rPr>
        <w:t xml:space="preserve"> (</w:t>
      </w:r>
      <w:r w:rsidR="005C6493">
        <w:rPr>
          <w:rFonts w:ascii="Arial" w:eastAsia="Calibri" w:hAnsi="Arial" w:cs="Times New Roman"/>
          <w:color w:val="000000"/>
          <w:sz w:val="24"/>
          <w:szCs w:val="24"/>
        </w:rPr>
        <w:t>Snr Ops Manager)</w:t>
      </w:r>
      <w:r w:rsidR="00B53767" w:rsidRPr="00877D12">
        <w:rPr>
          <w:rFonts w:ascii="Arial" w:eastAsia="Calibri" w:hAnsi="Arial" w:cs="Times New Roman"/>
          <w:color w:val="000000"/>
          <w:sz w:val="24"/>
          <w:szCs w:val="24"/>
        </w:rPr>
        <w:t>, likely to be at DE&amp;S L5</w:t>
      </w:r>
      <w:r w:rsidR="003741DB">
        <w:rPr>
          <w:rFonts w:ascii="Arial" w:eastAsia="Calibri" w:hAnsi="Arial" w:cs="Times New Roman"/>
          <w:color w:val="000000"/>
          <w:sz w:val="24"/>
          <w:szCs w:val="24"/>
        </w:rPr>
        <w:t xml:space="preserve">/Senior </w:t>
      </w:r>
      <w:proofErr w:type="gramStart"/>
      <w:r w:rsidR="003741DB">
        <w:rPr>
          <w:rFonts w:ascii="Arial" w:eastAsia="Calibri" w:hAnsi="Arial" w:cs="Times New Roman"/>
          <w:color w:val="000000"/>
          <w:sz w:val="24"/>
          <w:szCs w:val="24"/>
        </w:rPr>
        <w:t>Professional</w:t>
      </w:r>
      <w:r w:rsidR="00151E39">
        <w:rPr>
          <w:rFonts w:ascii="Arial" w:eastAsia="Calibri" w:hAnsi="Arial" w:cs="Times New Roman"/>
          <w:color w:val="000000"/>
          <w:sz w:val="24"/>
          <w:szCs w:val="24"/>
        </w:rPr>
        <w:t>;</w:t>
      </w:r>
      <w:proofErr w:type="gramEnd"/>
    </w:p>
    <w:p w14:paraId="4D7CE61F" w14:textId="497F39A0" w:rsidR="00092110" w:rsidRPr="00877D12" w:rsidRDefault="00AA0CD9"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877D12">
        <w:rPr>
          <w:rFonts w:ascii="Arial" w:eastAsia="Calibri" w:hAnsi="Arial" w:cs="Times New Roman"/>
          <w:color w:val="000000"/>
          <w:sz w:val="24"/>
          <w:szCs w:val="24"/>
        </w:rPr>
        <w:t xml:space="preserve">The Supplier </w:t>
      </w:r>
      <w:r w:rsidR="00092110" w:rsidRPr="00877D12">
        <w:rPr>
          <w:rFonts w:ascii="Arial" w:eastAsia="Calibri" w:hAnsi="Arial" w:cs="Times New Roman"/>
          <w:color w:val="000000"/>
          <w:sz w:val="24"/>
          <w:szCs w:val="24"/>
        </w:rPr>
        <w:t>will ensure that a</w:t>
      </w:r>
      <w:r w:rsidR="00F81CBD">
        <w:rPr>
          <w:rFonts w:ascii="Arial" w:eastAsia="Calibri" w:hAnsi="Arial" w:cs="Times New Roman"/>
          <w:color w:val="000000"/>
          <w:sz w:val="24"/>
          <w:szCs w:val="24"/>
        </w:rPr>
        <w:t xml:space="preserve"> Supplier Agreement</w:t>
      </w:r>
      <w:r w:rsidR="00092110" w:rsidRPr="00877D12">
        <w:rPr>
          <w:rFonts w:ascii="Arial" w:eastAsia="Calibri" w:hAnsi="Arial" w:cs="Times New Roman"/>
          <w:color w:val="000000"/>
          <w:sz w:val="24"/>
          <w:szCs w:val="24"/>
        </w:rPr>
        <w:t xml:space="preserve"> Lead</w:t>
      </w:r>
      <w:r w:rsidR="00BC7908">
        <w:rPr>
          <w:rFonts w:ascii="Arial" w:eastAsia="Calibri" w:hAnsi="Arial" w:cs="Times New Roman"/>
          <w:color w:val="000000"/>
          <w:sz w:val="24"/>
          <w:szCs w:val="24"/>
        </w:rPr>
        <w:t>,</w:t>
      </w:r>
      <w:r w:rsidR="00092110" w:rsidRPr="00877D12">
        <w:rPr>
          <w:rFonts w:ascii="Arial" w:eastAsia="Calibri" w:hAnsi="Arial" w:cs="Times New Roman"/>
          <w:color w:val="000000"/>
          <w:sz w:val="24"/>
          <w:szCs w:val="24"/>
        </w:rPr>
        <w:t xml:space="preserve"> together with a</w:t>
      </w:r>
      <w:r w:rsidR="00625E8B" w:rsidRPr="00877D12">
        <w:rPr>
          <w:rFonts w:ascii="Arial" w:eastAsia="Calibri" w:hAnsi="Arial" w:cs="Times New Roman"/>
          <w:color w:val="000000"/>
          <w:sz w:val="24"/>
          <w:szCs w:val="24"/>
        </w:rPr>
        <w:t>n appropriate</w:t>
      </w:r>
      <w:r w:rsidR="007C399D">
        <w:rPr>
          <w:rFonts w:ascii="Arial" w:eastAsia="Calibri" w:hAnsi="Arial" w:cs="Times New Roman"/>
          <w:color w:val="000000"/>
          <w:sz w:val="24"/>
          <w:szCs w:val="24"/>
        </w:rPr>
        <w:t>ly</w:t>
      </w:r>
      <w:r w:rsidR="00625E8B" w:rsidRPr="00877D12">
        <w:rPr>
          <w:rFonts w:ascii="Arial" w:eastAsia="Calibri" w:hAnsi="Arial" w:cs="Times New Roman"/>
          <w:color w:val="000000"/>
          <w:sz w:val="24"/>
          <w:szCs w:val="24"/>
        </w:rPr>
        <w:t xml:space="preserve"> </w:t>
      </w:r>
      <w:r w:rsidR="00F478E6" w:rsidRPr="00877D12">
        <w:rPr>
          <w:rFonts w:ascii="Arial" w:eastAsia="Calibri" w:hAnsi="Arial" w:cs="Times New Roman"/>
          <w:color w:val="000000"/>
          <w:sz w:val="24"/>
          <w:szCs w:val="24"/>
        </w:rPr>
        <w:t>resourc</w:t>
      </w:r>
      <w:r w:rsidR="007C399D">
        <w:rPr>
          <w:rFonts w:ascii="Arial" w:eastAsia="Calibri" w:hAnsi="Arial" w:cs="Times New Roman"/>
          <w:color w:val="000000"/>
          <w:sz w:val="24"/>
          <w:szCs w:val="24"/>
        </w:rPr>
        <w:t>ed Supplier D</w:t>
      </w:r>
      <w:r w:rsidR="00F478E6" w:rsidRPr="00877D12">
        <w:rPr>
          <w:rFonts w:ascii="Arial" w:eastAsia="Calibri" w:hAnsi="Arial" w:cs="Times New Roman"/>
          <w:color w:val="000000"/>
          <w:sz w:val="24"/>
          <w:szCs w:val="24"/>
        </w:rPr>
        <w:t xml:space="preserve">elivery </w:t>
      </w:r>
      <w:r w:rsidR="007C399D">
        <w:rPr>
          <w:rFonts w:ascii="Arial" w:eastAsia="Calibri" w:hAnsi="Arial" w:cs="Times New Roman"/>
          <w:color w:val="000000"/>
          <w:sz w:val="24"/>
          <w:szCs w:val="24"/>
        </w:rPr>
        <w:t>T</w:t>
      </w:r>
      <w:r w:rsidR="00F478E6" w:rsidRPr="00877D12">
        <w:rPr>
          <w:rFonts w:ascii="Arial" w:eastAsia="Calibri" w:hAnsi="Arial" w:cs="Times New Roman"/>
          <w:color w:val="000000"/>
          <w:sz w:val="24"/>
          <w:szCs w:val="24"/>
        </w:rPr>
        <w:t>eam</w:t>
      </w:r>
      <w:r w:rsidR="00092110" w:rsidRPr="00877D12">
        <w:rPr>
          <w:rFonts w:ascii="Arial" w:eastAsia="Calibri" w:hAnsi="Arial" w:cs="Times New Roman"/>
          <w:color w:val="000000"/>
          <w:sz w:val="24"/>
          <w:szCs w:val="24"/>
        </w:rPr>
        <w:t xml:space="preserve"> </w:t>
      </w:r>
      <w:r w:rsidR="00F478E6" w:rsidRPr="00877D12">
        <w:rPr>
          <w:rFonts w:ascii="Arial" w:eastAsia="Calibri" w:hAnsi="Arial" w:cs="Times New Roman"/>
          <w:color w:val="000000"/>
          <w:sz w:val="24"/>
          <w:szCs w:val="24"/>
        </w:rPr>
        <w:t xml:space="preserve">and </w:t>
      </w:r>
      <w:r w:rsidR="007C399D">
        <w:rPr>
          <w:rFonts w:ascii="Arial" w:eastAsia="Calibri" w:hAnsi="Arial" w:cs="Times New Roman"/>
          <w:color w:val="000000"/>
          <w:sz w:val="24"/>
          <w:szCs w:val="24"/>
        </w:rPr>
        <w:t xml:space="preserve">any </w:t>
      </w:r>
      <w:r w:rsidR="00092110" w:rsidRPr="00877D12">
        <w:rPr>
          <w:rFonts w:ascii="Arial" w:eastAsia="Calibri" w:hAnsi="Arial" w:cs="Times New Roman"/>
          <w:color w:val="000000"/>
          <w:sz w:val="24"/>
          <w:szCs w:val="24"/>
        </w:rPr>
        <w:t xml:space="preserve">support staff are dedicated full time to the </w:t>
      </w:r>
      <w:proofErr w:type="gramStart"/>
      <w:r w:rsidR="00092110" w:rsidRPr="00877D12">
        <w:rPr>
          <w:rFonts w:ascii="Arial" w:eastAsia="Calibri" w:hAnsi="Arial" w:cs="Times New Roman"/>
          <w:color w:val="000000"/>
          <w:sz w:val="24"/>
          <w:szCs w:val="24"/>
        </w:rPr>
        <w:t>Agreement</w:t>
      </w:r>
      <w:r w:rsidR="001A0238">
        <w:rPr>
          <w:rFonts w:ascii="Arial" w:eastAsia="Calibri" w:hAnsi="Arial" w:cs="Times New Roman"/>
          <w:color w:val="000000"/>
          <w:sz w:val="24"/>
          <w:szCs w:val="24"/>
        </w:rPr>
        <w:t>;</w:t>
      </w:r>
      <w:proofErr w:type="gramEnd"/>
    </w:p>
    <w:p w14:paraId="4B950815" w14:textId="1608A5DF" w:rsidR="00092110" w:rsidRPr="00877D12" w:rsidRDefault="00550FEE"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877D12">
        <w:rPr>
          <w:rFonts w:ascii="Arial" w:eastAsia="Calibri" w:hAnsi="Arial" w:cs="Times New Roman"/>
          <w:color w:val="000000"/>
          <w:sz w:val="24"/>
          <w:szCs w:val="24"/>
        </w:rPr>
        <w:t>The Supplier will provide an adequate level of customer manage</w:t>
      </w:r>
      <w:r w:rsidR="009319B9" w:rsidRPr="00877D12">
        <w:rPr>
          <w:rFonts w:ascii="Arial" w:eastAsia="Calibri" w:hAnsi="Arial" w:cs="Times New Roman"/>
          <w:color w:val="000000"/>
          <w:sz w:val="24"/>
          <w:szCs w:val="24"/>
        </w:rPr>
        <w:t>ment</w:t>
      </w:r>
      <w:r w:rsidRPr="00877D12">
        <w:rPr>
          <w:rFonts w:ascii="Arial" w:eastAsia="Calibri" w:hAnsi="Arial" w:cs="Times New Roman"/>
          <w:color w:val="000000"/>
          <w:sz w:val="24"/>
          <w:szCs w:val="24"/>
        </w:rPr>
        <w:t xml:space="preserve"> support to </w:t>
      </w:r>
      <w:r w:rsidR="00A07876" w:rsidRPr="00877D12">
        <w:rPr>
          <w:rFonts w:ascii="Arial" w:eastAsia="Calibri" w:hAnsi="Arial" w:cs="Times New Roman"/>
          <w:color w:val="000000"/>
          <w:sz w:val="24"/>
          <w:szCs w:val="24"/>
        </w:rPr>
        <w:t xml:space="preserve">service all </w:t>
      </w:r>
      <w:r w:rsidRPr="00877D12">
        <w:rPr>
          <w:rFonts w:ascii="Arial" w:eastAsia="Calibri" w:hAnsi="Arial" w:cs="Times New Roman"/>
          <w:color w:val="000000"/>
          <w:sz w:val="24"/>
          <w:szCs w:val="24"/>
        </w:rPr>
        <w:t>wider MOD customers, providing a dedicated</w:t>
      </w:r>
      <w:r w:rsidR="00A07876" w:rsidRPr="00877D12">
        <w:rPr>
          <w:rFonts w:ascii="Arial" w:eastAsia="Calibri" w:hAnsi="Arial" w:cs="Times New Roman"/>
          <w:color w:val="000000"/>
          <w:sz w:val="24"/>
          <w:szCs w:val="24"/>
        </w:rPr>
        <w:t>/nominated</w:t>
      </w:r>
      <w:r w:rsidRPr="00877D12">
        <w:rPr>
          <w:rFonts w:ascii="Arial" w:eastAsia="Calibri" w:hAnsi="Arial" w:cs="Times New Roman"/>
          <w:color w:val="000000"/>
          <w:sz w:val="24"/>
          <w:szCs w:val="24"/>
        </w:rPr>
        <w:t xml:space="preserve"> customer lead for each </w:t>
      </w:r>
      <w:r w:rsidR="009319B9" w:rsidRPr="00877D12">
        <w:rPr>
          <w:rFonts w:ascii="Arial" w:eastAsia="Calibri" w:hAnsi="Arial" w:cs="Times New Roman"/>
          <w:color w:val="000000"/>
          <w:sz w:val="24"/>
          <w:szCs w:val="24"/>
        </w:rPr>
        <w:t>participating MOD organisation</w:t>
      </w:r>
      <w:r w:rsidR="00EE62B3" w:rsidRPr="00877D12">
        <w:rPr>
          <w:rFonts w:ascii="Arial" w:eastAsia="Calibri" w:hAnsi="Arial" w:cs="Times New Roman"/>
          <w:color w:val="000000"/>
          <w:sz w:val="24"/>
          <w:szCs w:val="24"/>
        </w:rPr>
        <w:t xml:space="preserve"> (</w:t>
      </w:r>
      <w:r w:rsidR="00FD1C43">
        <w:rPr>
          <w:rFonts w:ascii="Arial" w:eastAsia="Calibri" w:hAnsi="Arial" w:cs="Times New Roman"/>
          <w:color w:val="000000"/>
          <w:sz w:val="24"/>
          <w:szCs w:val="24"/>
        </w:rPr>
        <w:t>c</w:t>
      </w:r>
      <w:r w:rsidR="00EE62B3" w:rsidRPr="00877D12">
        <w:rPr>
          <w:rFonts w:ascii="Arial" w:eastAsia="Calibri" w:hAnsi="Arial" w:cs="Times New Roman"/>
          <w:color w:val="000000"/>
          <w:sz w:val="24"/>
          <w:szCs w:val="24"/>
        </w:rPr>
        <w:t xml:space="preserve">ustomer </w:t>
      </w:r>
      <w:r w:rsidR="00FD1C43">
        <w:rPr>
          <w:rFonts w:ascii="Arial" w:eastAsia="Calibri" w:hAnsi="Arial" w:cs="Times New Roman"/>
          <w:color w:val="000000"/>
          <w:sz w:val="24"/>
          <w:szCs w:val="24"/>
        </w:rPr>
        <w:t>m</w:t>
      </w:r>
      <w:r w:rsidR="00EE62B3" w:rsidRPr="00877D12">
        <w:rPr>
          <w:rFonts w:ascii="Arial" w:eastAsia="Calibri" w:hAnsi="Arial" w:cs="Times New Roman"/>
          <w:color w:val="000000"/>
          <w:sz w:val="24"/>
          <w:szCs w:val="24"/>
        </w:rPr>
        <w:t xml:space="preserve">anagers may face multiple customers, a 1-2-1 ratio is not </w:t>
      </w:r>
      <w:r w:rsidR="005A507D" w:rsidRPr="00877D12">
        <w:rPr>
          <w:rFonts w:ascii="Arial" w:eastAsia="Calibri" w:hAnsi="Arial" w:cs="Times New Roman"/>
          <w:color w:val="000000"/>
          <w:sz w:val="24"/>
          <w:szCs w:val="24"/>
        </w:rPr>
        <w:t>mandated</w:t>
      </w:r>
      <w:proofErr w:type="gramStart"/>
      <w:r w:rsidR="00EE62B3" w:rsidRPr="00877D12">
        <w:rPr>
          <w:rFonts w:ascii="Arial" w:eastAsia="Calibri" w:hAnsi="Arial" w:cs="Times New Roman"/>
          <w:color w:val="000000"/>
          <w:sz w:val="24"/>
          <w:szCs w:val="24"/>
        </w:rPr>
        <w:t>)</w:t>
      </w:r>
      <w:r w:rsidR="001A0238">
        <w:rPr>
          <w:rFonts w:ascii="Arial" w:eastAsia="Calibri" w:hAnsi="Arial" w:cs="Times New Roman"/>
          <w:color w:val="000000"/>
          <w:sz w:val="24"/>
          <w:szCs w:val="24"/>
        </w:rPr>
        <w:t>;</w:t>
      </w:r>
      <w:proofErr w:type="gramEnd"/>
    </w:p>
    <w:p w14:paraId="2480519E" w14:textId="53D898D5" w:rsidR="00092110" w:rsidRPr="00877D12"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877D12">
        <w:rPr>
          <w:rFonts w:ascii="Arial" w:eastAsia="Calibri" w:hAnsi="Arial" w:cs="Times New Roman"/>
          <w:color w:val="000000"/>
          <w:sz w:val="24"/>
          <w:szCs w:val="24"/>
        </w:rPr>
        <w:t xml:space="preserve">The </w:t>
      </w:r>
      <w:r w:rsidR="000B27EC">
        <w:rPr>
          <w:rFonts w:ascii="Arial" w:eastAsia="Calibri" w:hAnsi="Arial" w:cs="Times New Roman"/>
          <w:color w:val="000000"/>
          <w:sz w:val="24"/>
          <w:szCs w:val="24"/>
        </w:rPr>
        <w:t>Supplier</w:t>
      </w:r>
      <w:r w:rsidRPr="00877D12">
        <w:rPr>
          <w:rFonts w:ascii="Arial" w:eastAsia="Calibri" w:hAnsi="Arial" w:cs="Times New Roman"/>
          <w:color w:val="000000"/>
          <w:sz w:val="24"/>
          <w:szCs w:val="24"/>
        </w:rPr>
        <w:t xml:space="preserve"> will ensure that </w:t>
      </w:r>
      <w:r w:rsidR="00411104">
        <w:rPr>
          <w:rFonts w:ascii="Arial" w:eastAsia="Calibri" w:hAnsi="Arial" w:cs="Times New Roman"/>
          <w:color w:val="000000"/>
          <w:sz w:val="24"/>
          <w:szCs w:val="24"/>
        </w:rPr>
        <w:t>the</w:t>
      </w:r>
      <w:r w:rsidRPr="00877D12">
        <w:rPr>
          <w:rFonts w:ascii="Arial" w:eastAsia="Calibri" w:hAnsi="Arial" w:cs="Times New Roman"/>
          <w:color w:val="000000"/>
          <w:sz w:val="24"/>
          <w:szCs w:val="24"/>
        </w:rPr>
        <w:t xml:space="preserve"> </w:t>
      </w:r>
      <w:r w:rsidR="009567A7">
        <w:rPr>
          <w:rFonts w:ascii="Arial" w:eastAsia="Calibri" w:hAnsi="Arial" w:cs="Times New Roman"/>
          <w:color w:val="000000"/>
          <w:sz w:val="24"/>
          <w:szCs w:val="24"/>
        </w:rPr>
        <w:t>Supplier Delivery Team</w:t>
      </w:r>
      <w:r w:rsidRPr="00877D12">
        <w:rPr>
          <w:rFonts w:ascii="Arial" w:eastAsia="Calibri" w:hAnsi="Arial" w:cs="Times New Roman"/>
          <w:color w:val="000000"/>
          <w:sz w:val="24"/>
          <w:szCs w:val="24"/>
        </w:rPr>
        <w:t xml:space="preserve"> are suitably </w:t>
      </w:r>
      <w:proofErr w:type="gramStart"/>
      <w:r w:rsidRPr="00877D12">
        <w:rPr>
          <w:rFonts w:ascii="Arial" w:eastAsia="Calibri" w:hAnsi="Arial" w:cs="Times New Roman"/>
          <w:color w:val="000000"/>
          <w:sz w:val="24"/>
          <w:szCs w:val="24"/>
        </w:rPr>
        <w:t>SQEP</w:t>
      </w:r>
      <w:proofErr w:type="gramEnd"/>
      <w:r w:rsidR="00B97C6C" w:rsidRPr="00877D12">
        <w:rPr>
          <w:rFonts w:ascii="Arial" w:eastAsia="Calibri" w:hAnsi="Arial" w:cs="Times New Roman"/>
          <w:color w:val="000000"/>
          <w:sz w:val="24"/>
          <w:szCs w:val="24"/>
        </w:rPr>
        <w:t xml:space="preserve"> and security cleared</w:t>
      </w:r>
      <w:r w:rsidRPr="00877D12">
        <w:rPr>
          <w:rFonts w:ascii="Arial" w:eastAsia="Calibri" w:hAnsi="Arial" w:cs="Times New Roman"/>
          <w:color w:val="000000"/>
          <w:sz w:val="24"/>
          <w:szCs w:val="24"/>
        </w:rPr>
        <w:t xml:space="preserve"> individuals to run and support the </w:t>
      </w:r>
      <w:r w:rsidR="000B27EC">
        <w:rPr>
          <w:rFonts w:ascii="Arial" w:eastAsia="Calibri" w:hAnsi="Arial" w:cs="Times New Roman"/>
          <w:color w:val="000000"/>
          <w:sz w:val="24"/>
          <w:szCs w:val="24"/>
        </w:rPr>
        <w:t>JSDT</w:t>
      </w:r>
      <w:r w:rsidRPr="00877D12">
        <w:rPr>
          <w:rFonts w:ascii="Arial" w:eastAsia="Calibri" w:hAnsi="Arial" w:cs="Times New Roman"/>
          <w:color w:val="000000"/>
          <w:sz w:val="24"/>
          <w:szCs w:val="24"/>
        </w:rPr>
        <w:t>. They are expected to work collaboratively with the Authority Delivery Team</w:t>
      </w:r>
      <w:r w:rsidR="00541064" w:rsidRPr="00877D12">
        <w:rPr>
          <w:rFonts w:ascii="Arial" w:eastAsia="Calibri" w:hAnsi="Arial" w:cs="Times New Roman"/>
          <w:color w:val="000000"/>
          <w:sz w:val="24"/>
          <w:szCs w:val="24"/>
        </w:rPr>
        <w:t xml:space="preserve">, as well as DE&amp;S Functions and </w:t>
      </w:r>
      <w:r w:rsidR="00E9762C">
        <w:rPr>
          <w:rFonts w:ascii="Arial" w:eastAsia="Calibri" w:hAnsi="Arial" w:cs="Times New Roman"/>
          <w:color w:val="000000"/>
          <w:sz w:val="24"/>
          <w:szCs w:val="24"/>
        </w:rPr>
        <w:t>D</w:t>
      </w:r>
      <w:r w:rsidR="00541064" w:rsidRPr="00877D12">
        <w:rPr>
          <w:rFonts w:ascii="Arial" w:eastAsia="Calibri" w:hAnsi="Arial" w:cs="Times New Roman"/>
          <w:color w:val="000000"/>
          <w:sz w:val="24"/>
          <w:szCs w:val="24"/>
        </w:rPr>
        <w:t>omains</w:t>
      </w:r>
      <w:r w:rsidRPr="00877D12">
        <w:rPr>
          <w:rFonts w:ascii="Arial" w:eastAsia="Calibri" w:hAnsi="Arial" w:cs="Times New Roman"/>
          <w:color w:val="000000"/>
          <w:sz w:val="24"/>
          <w:szCs w:val="24"/>
        </w:rPr>
        <w:t xml:space="preserve"> to ensure that the </w:t>
      </w:r>
      <w:r w:rsidR="00E9762C">
        <w:rPr>
          <w:rFonts w:ascii="Arial" w:eastAsia="Calibri" w:hAnsi="Arial" w:cs="Times New Roman"/>
          <w:color w:val="000000"/>
          <w:sz w:val="24"/>
          <w:szCs w:val="24"/>
        </w:rPr>
        <w:t>Supplier Deliverables</w:t>
      </w:r>
      <w:r w:rsidRPr="00877D12">
        <w:rPr>
          <w:rFonts w:ascii="Arial" w:eastAsia="Calibri" w:hAnsi="Arial" w:cs="Times New Roman"/>
          <w:color w:val="000000"/>
          <w:sz w:val="24"/>
          <w:szCs w:val="24"/>
        </w:rPr>
        <w:t xml:space="preserve"> are delivered in accordance with the </w:t>
      </w:r>
      <w:proofErr w:type="gramStart"/>
      <w:r w:rsidR="00E9762C">
        <w:rPr>
          <w:rFonts w:ascii="Arial" w:eastAsia="Calibri" w:hAnsi="Arial" w:cs="Times New Roman"/>
          <w:color w:val="000000"/>
          <w:sz w:val="24"/>
          <w:szCs w:val="24"/>
        </w:rPr>
        <w:t>R</w:t>
      </w:r>
      <w:r w:rsidRPr="00877D12">
        <w:rPr>
          <w:rFonts w:ascii="Arial" w:eastAsia="Calibri" w:hAnsi="Arial" w:cs="Times New Roman"/>
          <w:color w:val="000000"/>
          <w:sz w:val="24"/>
          <w:szCs w:val="24"/>
        </w:rPr>
        <w:t>equirement</w:t>
      </w:r>
      <w:r w:rsidR="001A0238">
        <w:rPr>
          <w:rFonts w:ascii="Arial" w:eastAsia="Calibri" w:hAnsi="Arial" w:cs="Times New Roman"/>
          <w:color w:val="000000"/>
          <w:sz w:val="24"/>
          <w:szCs w:val="24"/>
        </w:rPr>
        <w:t>;</w:t>
      </w:r>
      <w:proofErr w:type="gramEnd"/>
    </w:p>
    <w:p w14:paraId="69C7CF85" w14:textId="7E595443" w:rsidR="00092110" w:rsidRPr="00877D12"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877D12">
        <w:rPr>
          <w:rFonts w:ascii="Arial" w:eastAsia="Calibri" w:hAnsi="Arial" w:cs="Times New Roman"/>
          <w:color w:val="000000"/>
          <w:sz w:val="24"/>
          <w:szCs w:val="24"/>
        </w:rPr>
        <w:t xml:space="preserve">The </w:t>
      </w:r>
      <w:r w:rsidR="00E9762C">
        <w:rPr>
          <w:rFonts w:ascii="Arial" w:eastAsia="Calibri" w:hAnsi="Arial" w:cs="Times New Roman"/>
          <w:color w:val="000000"/>
          <w:sz w:val="24"/>
          <w:szCs w:val="24"/>
        </w:rPr>
        <w:t>JSDT</w:t>
      </w:r>
      <w:r w:rsidRPr="00877D12">
        <w:rPr>
          <w:rFonts w:ascii="Arial" w:eastAsia="Calibri" w:hAnsi="Arial" w:cs="Times New Roman"/>
          <w:color w:val="000000"/>
          <w:sz w:val="24"/>
          <w:szCs w:val="24"/>
        </w:rPr>
        <w:t xml:space="preserve"> will </w:t>
      </w:r>
      <w:proofErr w:type="gramStart"/>
      <w:r w:rsidRPr="00877D12">
        <w:rPr>
          <w:rFonts w:ascii="Arial" w:eastAsia="Calibri" w:hAnsi="Arial" w:cs="Times New Roman"/>
          <w:color w:val="000000"/>
          <w:sz w:val="24"/>
          <w:szCs w:val="24"/>
        </w:rPr>
        <w:t>be required</w:t>
      </w:r>
      <w:proofErr w:type="gramEnd"/>
      <w:r w:rsidRPr="00877D12">
        <w:rPr>
          <w:rFonts w:ascii="Arial" w:eastAsia="Calibri" w:hAnsi="Arial" w:cs="Times New Roman"/>
          <w:color w:val="000000"/>
          <w:sz w:val="24"/>
          <w:szCs w:val="24"/>
        </w:rPr>
        <w:t xml:space="preserve"> to operate </w:t>
      </w:r>
      <w:r w:rsidR="0039739C" w:rsidRPr="00877D12">
        <w:rPr>
          <w:rFonts w:ascii="Arial" w:eastAsia="Calibri" w:hAnsi="Arial" w:cs="Times New Roman"/>
          <w:color w:val="000000"/>
          <w:sz w:val="24"/>
          <w:szCs w:val="24"/>
        </w:rPr>
        <w:t xml:space="preserve">from DE&amp;S </w:t>
      </w:r>
      <w:r w:rsidR="00806ACD" w:rsidRPr="00877D12">
        <w:rPr>
          <w:rFonts w:ascii="Arial" w:eastAsia="Calibri" w:hAnsi="Arial" w:cs="Times New Roman"/>
          <w:color w:val="000000"/>
          <w:sz w:val="24"/>
          <w:szCs w:val="24"/>
        </w:rPr>
        <w:t xml:space="preserve">Abbey </w:t>
      </w:r>
      <w:r w:rsidR="00D830F8">
        <w:rPr>
          <w:rFonts w:ascii="Arial" w:eastAsia="Calibri" w:hAnsi="Arial" w:cs="Times New Roman"/>
          <w:color w:val="000000"/>
          <w:sz w:val="24"/>
          <w:szCs w:val="24"/>
        </w:rPr>
        <w:t>W</w:t>
      </w:r>
      <w:r w:rsidR="00806ACD" w:rsidRPr="00877D12">
        <w:rPr>
          <w:rFonts w:ascii="Arial" w:eastAsia="Calibri" w:hAnsi="Arial" w:cs="Times New Roman"/>
          <w:color w:val="000000"/>
          <w:sz w:val="24"/>
          <w:szCs w:val="24"/>
        </w:rPr>
        <w:t>ood</w:t>
      </w:r>
      <w:r w:rsidR="00C84A2C" w:rsidRPr="00877D12">
        <w:rPr>
          <w:rFonts w:ascii="Arial" w:eastAsia="Calibri" w:hAnsi="Arial" w:cs="Times New Roman"/>
          <w:color w:val="000000"/>
          <w:sz w:val="24"/>
          <w:szCs w:val="24"/>
        </w:rPr>
        <w:t>, in Bristol, however a</w:t>
      </w:r>
      <w:r w:rsidRPr="00877D12">
        <w:rPr>
          <w:rFonts w:ascii="Arial" w:eastAsia="Calibri" w:hAnsi="Arial" w:cs="Times New Roman"/>
          <w:color w:val="000000"/>
          <w:sz w:val="24"/>
          <w:szCs w:val="24"/>
        </w:rPr>
        <w:t xml:space="preserve"> hybrid working </w:t>
      </w:r>
      <w:r w:rsidR="00C84A2C" w:rsidRPr="00877D12">
        <w:rPr>
          <w:rFonts w:ascii="Arial" w:eastAsia="Calibri" w:hAnsi="Arial" w:cs="Times New Roman"/>
          <w:color w:val="000000"/>
          <w:sz w:val="24"/>
          <w:szCs w:val="24"/>
        </w:rPr>
        <w:t>approach may also be</w:t>
      </w:r>
      <w:r w:rsidR="003A1283" w:rsidRPr="00877D12">
        <w:rPr>
          <w:rFonts w:ascii="Arial" w:eastAsia="Calibri" w:hAnsi="Arial" w:cs="Times New Roman"/>
          <w:color w:val="000000"/>
          <w:sz w:val="24"/>
          <w:szCs w:val="24"/>
        </w:rPr>
        <w:t xml:space="preserve"> necessary</w:t>
      </w:r>
      <w:r w:rsidRPr="00877D12">
        <w:rPr>
          <w:rFonts w:ascii="Arial" w:eastAsia="Calibri" w:hAnsi="Arial" w:cs="Times New Roman"/>
          <w:color w:val="000000"/>
          <w:sz w:val="24"/>
          <w:szCs w:val="24"/>
        </w:rPr>
        <w:t>, working remotely from home</w:t>
      </w:r>
      <w:r w:rsidR="003A1283" w:rsidRPr="00877D12">
        <w:rPr>
          <w:rFonts w:ascii="Arial" w:eastAsia="Calibri" w:hAnsi="Arial" w:cs="Times New Roman"/>
          <w:color w:val="000000"/>
          <w:sz w:val="24"/>
          <w:szCs w:val="24"/>
        </w:rPr>
        <w:t>/</w:t>
      </w:r>
      <w:r w:rsidR="00D30790">
        <w:rPr>
          <w:rFonts w:ascii="Arial" w:eastAsia="Calibri" w:hAnsi="Arial" w:cs="Times New Roman"/>
          <w:color w:val="000000"/>
          <w:sz w:val="24"/>
          <w:szCs w:val="24"/>
        </w:rPr>
        <w:t>S</w:t>
      </w:r>
      <w:r w:rsidR="003A1283" w:rsidRPr="00877D12">
        <w:rPr>
          <w:rFonts w:ascii="Arial" w:eastAsia="Calibri" w:hAnsi="Arial" w:cs="Times New Roman"/>
          <w:color w:val="000000"/>
          <w:sz w:val="24"/>
          <w:szCs w:val="24"/>
        </w:rPr>
        <w:t>upplier premises</w:t>
      </w:r>
      <w:r w:rsidRPr="00877D12">
        <w:rPr>
          <w:rFonts w:ascii="Arial" w:eastAsia="Calibri" w:hAnsi="Arial" w:cs="Times New Roman"/>
          <w:color w:val="000000"/>
          <w:sz w:val="24"/>
          <w:szCs w:val="24"/>
        </w:rPr>
        <w:t xml:space="preserve"> and attending the </w:t>
      </w:r>
      <w:r w:rsidR="003A1283" w:rsidRPr="00877D12">
        <w:rPr>
          <w:rFonts w:ascii="Arial" w:eastAsia="Calibri" w:hAnsi="Arial" w:cs="Times New Roman"/>
          <w:color w:val="000000"/>
          <w:sz w:val="24"/>
          <w:szCs w:val="24"/>
        </w:rPr>
        <w:t xml:space="preserve">DE&amp;S </w:t>
      </w:r>
      <w:r w:rsidRPr="00877D12">
        <w:rPr>
          <w:rFonts w:ascii="Arial" w:eastAsia="Calibri" w:hAnsi="Arial" w:cs="Times New Roman"/>
          <w:color w:val="000000"/>
          <w:sz w:val="24"/>
          <w:szCs w:val="24"/>
        </w:rPr>
        <w:t xml:space="preserve">office when </w:t>
      </w:r>
      <w:r w:rsidR="003A1283" w:rsidRPr="00877D12">
        <w:rPr>
          <w:rFonts w:ascii="Arial" w:eastAsia="Calibri" w:hAnsi="Arial" w:cs="Times New Roman"/>
          <w:color w:val="000000"/>
          <w:sz w:val="24"/>
          <w:szCs w:val="24"/>
        </w:rPr>
        <w:t>required</w:t>
      </w:r>
      <w:r w:rsidRPr="00877D12">
        <w:rPr>
          <w:rFonts w:ascii="Arial" w:eastAsia="Calibri" w:hAnsi="Arial" w:cs="Times New Roman"/>
          <w:color w:val="000000"/>
          <w:sz w:val="24"/>
          <w:szCs w:val="24"/>
        </w:rPr>
        <w:t xml:space="preserve"> to do so</w:t>
      </w:r>
      <w:r w:rsidR="00911731">
        <w:rPr>
          <w:rFonts w:ascii="Arial" w:eastAsia="Calibri" w:hAnsi="Arial" w:cs="Times New Roman"/>
          <w:color w:val="000000"/>
          <w:sz w:val="24"/>
          <w:szCs w:val="24"/>
        </w:rPr>
        <w:t>.  T</w:t>
      </w:r>
      <w:r w:rsidR="000B27EC" w:rsidRPr="00877D12">
        <w:rPr>
          <w:rFonts w:ascii="Arial" w:eastAsia="Calibri" w:hAnsi="Arial" w:cs="Times New Roman"/>
          <w:color w:val="000000"/>
          <w:sz w:val="24"/>
          <w:szCs w:val="24"/>
        </w:rPr>
        <w:t>his</w:t>
      </w:r>
      <w:r w:rsidRPr="00877D12">
        <w:rPr>
          <w:rFonts w:ascii="Arial" w:eastAsia="Calibri" w:hAnsi="Arial" w:cs="Times New Roman"/>
          <w:color w:val="000000"/>
          <w:sz w:val="24"/>
          <w:szCs w:val="24"/>
        </w:rPr>
        <w:t xml:space="preserve"> will require the use of </w:t>
      </w:r>
      <w:r w:rsidR="00135B22" w:rsidRPr="00877D12">
        <w:rPr>
          <w:rFonts w:ascii="Arial" w:eastAsia="Calibri" w:hAnsi="Arial" w:cs="Times New Roman"/>
          <w:color w:val="000000"/>
          <w:sz w:val="24"/>
          <w:szCs w:val="24"/>
        </w:rPr>
        <w:t>MOD MODN</w:t>
      </w:r>
      <w:r w:rsidR="000B27EC" w:rsidRPr="00877D12">
        <w:rPr>
          <w:rFonts w:ascii="Arial" w:eastAsia="Calibri" w:hAnsi="Arial" w:cs="Times New Roman"/>
          <w:color w:val="000000"/>
          <w:sz w:val="24"/>
          <w:szCs w:val="24"/>
        </w:rPr>
        <w:t>ET</w:t>
      </w:r>
      <w:r w:rsidR="00135B22" w:rsidRPr="00877D12">
        <w:rPr>
          <w:rFonts w:ascii="Arial" w:eastAsia="Calibri" w:hAnsi="Arial" w:cs="Times New Roman"/>
          <w:color w:val="000000"/>
          <w:sz w:val="24"/>
          <w:szCs w:val="24"/>
        </w:rPr>
        <w:t xml:space="preserve"> as the default IT </w:t>
      </w:r>
      <w:proofErr w:type="gramStart"/>
      <w:r w:rsidR="00135B22" w:rsidRPr="00877D12">
        <w:rPr>
          <w:rFonts w:ascii="Arial" w:eastAsia="Calibri" w:hAnsi="Arial" w:cs="Times New Roman"/>
          <w:color w:val="000000"/>
          <w:sz w:val="24"/>
          <w:szCs w:val="24"/>
        </w:rPr>
        <w:t>system</w:t>
      </w:r>
      <w:r w:rsidR="001A0238">
        <w:rPr>
          <w:rFonts w:ascii="Arial" w:eastAsia="Calibri" w:hAnsi="Arial" w:cs="Times New Roman"/>
          <w:color w:val="000000"/>
          <w:sz w:val="24"/>
          <w:szCs w:val="24"/>
        </w:rPr>
        <w:t>;</w:t>
      </w:r>
      <w:proofErr w:type="gramEnd"/>
    </w:p>
    <w:p w14:paraId="31711934" w14:textId="38687059" w:rsidR="00092110" w:rsidRPr="00877D12"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877D12">
        <w:rPr>
          <w:rFonts w:ascii="Arial" w:eastAsia="Calibri" w:hAnsi="Arial" w:cs="Times New Roman"/>
          <w:color w:val="000000"/>
          <w:sz w:val="24"/>
          <w:szCs w:val="24"/>
        </w:rPr>
        <w:t xml:space="preserve">All costs associated with the </w:t>
      </w:r>
      <w:r w:rsidR="00174376">
        <w:rPr>
          <w:rFonts w:ascii="Arial" w:eastAsia="Calibri" w:hAnsi="Arial" w:cs="Times New Roman"/>
          <w:color w:val="000000"/>
          <w:sz w:val="24"/>
          <w:szCs w:val="24"/>
        </w:rPr>
        <w:t>Supplier</w:t>
      </w:r>
      <w:r w:rsidRPr="00877D12">
        <w:rPr>
          <w:rFonts w:ascii="Arial" w:eastAsia="Calibri" w:hAnsi="Arial" w:cs="Times New Roman"/>
          <w:color w:val="000000"/>
          <w:sz w:val="24"/>
          <w:szCs w:val="24"/>
        </w:rPr>
        <w:t xml:space="preserve"> Delivery Team shall be fully absorbed into the overall </w:t>
      </w:r>
      <w:r w:rsidR="00F10460">
        <w:rPr>
          <w:rFonts w:ascii="Arial" w:eastAsia="Calibri" w:hAnsi="Arial" w:cs="Times New Roman"/>
          <w:color w:val="000000"/>
          <w:sz w:val="24"/>
          <w:szCs w:val="24"/>
        </w:rPr>
        <w:t>Fees</w:t>
      </w:r>
      <w:r w:rsidRPr="00877D12">
        <w:rPr>
          <w:rFonts w:ascii="Arial" w:eastAsia="Calibri" w:hAnsi="Arial" w:cs="Times New Roman"/>
          <w:color w:val="000000"/>
          <w:sz w:val="24"/>
          <w:szCs w:val="24"/>
        </w:rPr>
        <w:t xml:space="preserve"> i.e., there will be no separate billing for management fees, </w:t>
      </w:r>
      <w:proofErr w:type="gramStart"/>
      <w:r w:rsidRPr="00877D12">
        <w:rPr>
          <w:rFonts w:ascii="Arial" w:eastAsia="Calibri" w:hAnsi="Arial" w:cs="Times New Roman"/>
          <w:color w:val="000000"/>
          <w:sz w:val="24"/>
          <w:szCs w:val="24"/>
        </w:rPr>
        <w:t>in accordance with</w:t>
      </w:r>
      <w:proofErr w:type="gramEnd"/>
      <w:r w:rsidRPr="00877D12">
        <w:rPr>
          <w:rFonts w:ascii="Arial" w:eastAsia="Calibri" w:hAnsi="Arial" w:cs="Times New Roman"/>
          <w:color w:val="000000"/>
          <w:sz w:val="24"/>
          <w:szCs w:val="24"/>
        </w:rPr>
        <w:t xml:space="preserve"> Schedule </w:t>
      </w:r>
      <w:r w:rsidR="00F803B2" w:rsidRPr="00877D12">
        <w:rPr>
          <w:rFonts w:ascii="Arial" w:eastAsia="Calibri" w:hAnsi="Arial" w:cs="Times New Roman"/>
          <w:color w:val="000000"/>
          <w:sz w:val="24"/>
          <w:szCs w:val="24"/>
        </w:rPr>
        <w:t xml:space="preserve">E </w:t>
      </w:r>
      <w:r w:rsidRPr="00877D12">
        <w:rPr>
          <w:rFonts w:ascii="Arial" w:eastAsia="Calibri" w:hAnsi="Arial" w:cs="Times New Roman"/>
          <w:color w:val="000000"/>
          <w:sz w:val="24"/>
          <w:szCs w:val="24"/>
        </w:rPr>
        <w:t>Payment</w:t>
      </w:r>
      <w:r w:rsidR="00F803B2" w:rsidRPr="00877D12">
        <w:rPr>
          <w:rFonts w:ascii="Arial" w:eastAsia="Calibri" w:hAnsi="Arial" w:cs="Times New Roman"/>
          <w:color w:val="000000"/>
          <w:sz w:val="24"/>
          <w:szCs w:val="24"/>
        </w:rPr>
        <w:t xml:space="preserve"> and Performance</w:t>
      </w:r>
      <w:r w:rsidR="001A0238">
        <w:rPr>
          <w:rFonts w:ascii="Arial" w:eastAsia="Calibri" w:hAnsi="Arial" w:cs="Times New Roman"/>
          <w:color w:val="000000"/>
          <w:sz w:val="24"/>
          <w:szCs w:val="24"/>
        </w:rPr>
        <w:t>; and</w:t>
      </w:r>
    </w:p>
    <w:p w14:paraId="0D30CD20" w14:textId="5265CDF0" w:rsidR="00283238" w:rsidRPr="00877D12"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877D12">
        <w:rPr>
          <w:rFonts w:ascii="Arial" w:eastAsia="Calibri" w:hAnsi="Arial" w:cs="Times New Roman"/>
          <w:color w:val="000000"/>
          <w:sz w:val="24"/>
          <w:szCs w:val="24"/>
        </w:rPr>
        <w:t xml:space="preserve">It </w:t>
      </w:r>
      <w:proofErr w:type="gramStart"/>
      <w:r w:rsidRPr="00877D12">
        <w:rPr>
          <w:rFonts w:ascii="Arial" w:eastAsia="Calibri" w:hAnsi="Arial" w:cs="Times New Roman"/>
          <w:color w:val="000000"/>
          <w:sz w:val="24"/>
          <w:szCs w:val="24"/>
        </w:rPr>
        <w:t>is expected</w:t>
      </w:r>
      <w:proofErr w:type="gramEnd"/>
      <w:r w:rsidRPr="00877D12">
        <w:rPr>
          <w:rFonts w:ascii="Arial" w:eastAsia="Calibri" w:hAnsi="Arial" w:cs="Times New Roman"/>
          <w:color w:val="000000"/>
          <w:sz w:val="24"/>
          <w:szCs w:val="24"/>
        </w:rPr>
        <w:t xml:space="preserve"> that the </w:t>
      </w:r>
      <w:r w:rsidR="00A0100D" w:rsidRPr="00877D12">
        <w:rPr>
          <w:rFonts w:ascii="Arial" w:eastAsia="Calibri" w:hAnsi="Arial" w:cs="Times New Roman"/>
          <w:color w:val="000000"/>
          <w:sz w:val="24"/>
          <w:szCs w:val="24"/>
        </w:rPr>
        <w:t xml:space="preserve">Supplier SRO will be committed to the role for a minimum of 2 years to build in continuity and </w:t>
      </w:r>
      <w:r w:rsidR="003B66A6">
        <w:rPr>
          <w:rFonts w:ascii="Arial" w:eastAsia="Calibri" w:hAnsi="Arial" w:cs="Times New Roman"/>
          <w:color w:val="000000"/>
          <w:sz w:val="24"/>
          <w:szCs w:val="24"/>
        </w:rPr>
        <w:t xml:space="preserve">the Supplier Agreement Lead, Supplier Delivery Team and any </w:t>
      </w:r>
      <w:r w:rsidR="001836E1" w:rsidRPr="00877D12">
        <w:rPr>
          <w:rFonts w:ascii="Arial" w:eastAsia="Calibri" w:hAnsi="Arial" w:cs="Times New Roman"/>
          <w:color w:val="000000"/>
          <w:sz w:val="24"/>
          <w:szCs w:val="24"/>
        </w:rPr>
        <w:t>other k</w:t>
      </w:r>
      <w:r w:rsidRPr="00877D12">
        <w:rPr>
          <w:rFonts w:ascii="Arial" w:eastAsia="Calibri" w:hAnsi="Arial" w:cs="Times New Roman"/>
          <w:color w:val="000000"/>
          <w:sz w:val="24"/>
          <w:szCs w:val="24"/>
        </w:rPr>
        <w:t xml:space="preserve">ey </w:t>
      </w:r>
      <w:r w:rsidR="001836E1" w:rsidRPr="00877D12">
        <w:rPr>
          <w:rFonts w:ascii="Arial" w:eastAsia="Calibri" w:hAnsi="Arial" w:cs="Times New Roman"/>
          <w:color w:val="000000"/>
          <w:sz w:val="24"/>
          <w:szCs w:val="24"/>
        </w:rPr>
        <w:t xml:space="preserve">operational </w:t>
      </w:r>
      <w:r w:rsidR="003B66A6">
        <w:rPr>
          <w:rFonts w:ascii="Arial" w:eastAsia="Calibri" w:hAnsi="Arial" w:cs="Times New Roman"/>
          <w:color w:val="000000"/>
          <w:sz w:val="24"/>
          <w:szCs w:val="24"/>
        </w:rPr>
        <w:t>p</w:t>
      </w:r>
      <w:r w:rsidRPr="00877D12">
        <w:rPr>
          <w:rFonts w:ascii="Arial" w:eastAsia="Calibri" w:hAnsi="Arial" w:cs="Times New Roman"/>
          <w:color w:val="000000"/>
          <w:sz w:val="24"/>
          <w:szCs w:val="24"/>
        </w:rPr>
        <w:t xml:space="preserve">ersonnel will be committed for a minimum of 12 months, unless otherwise agreed.  </w:t>
      </w:r>
    </w:p>
    <w:p w14:paraId="5DEB73C7" w14:textId="5D51C70B" w:rsidR="00236756" w:rsidRPr="00894F47" w:rsidRDefault="00894F47" w:rsidP="007F5721">
      <w:pPr>
        <w:pStyle w:val="Heading1"/>
        <w:rPr>
          <w:rFonts w:asciiTheme="minorHAnsi" w:eastAsia="Verdana" w:hAnsiTheme="minorHAnsi" w:cstheme="minorHAnsi"/>
          <w:b/>
          <w:color w:val="auto"/>
          <w:sz w:val="28"/>
          <w:szCs w:val="28"/>
          <w:lang w:val="en"/>
        </w:rPr>
      </w:pPr>
      <w:bookmarkStart w:id="19" w:name="_Toc132642227"/>
      <w:r w:rsidRPr="00894F47">
        <w:rPr>
          <w:rFonts w:asciiTheme="minorHAnsi" w:eastAsia="Verdana" w:hAnsiTheme="minorHAnsi" w:cstheme="minorHAnsi"/>
          <w:b/>
          <w:bCs/>
          <w:color w:val="auto"/>
          <w:sz w:val="28"/>
          <w:szCs w:val="28"/>
          <w:lang w:val="en"/>
        </w:rPr>
        <w:t>Meetings</w:t>
      </w:r>
      <w:bookmarkEnd w:id="19"/>
    </w:p>
    <w:p w14:paraId="2CC57DC6" w14:textId="39ED9699" w:rsidR="00236756" w:rsidRPr="00D33101" w:rsidRDefault="00236756" w:rsidP="000C656E">
      <w:pPr>
        <w:numPr>
          <w:ilvl w:val="1"/>
          <w:numId w:val="1"/>
        </w:numPr>
        <w:tabs>
          <w:tab w:val="num" w:pos="567"/>
        </w:tabs>
        <w:spacing w:after="240" w:line="240" w:lineRule="auto"/>
        <w:ind w:left="0" w:firstLine="0"/>
        <w:rPr>
          <w:rFonts w:ascii="Arial" w:eastAsia="Calibri" w:hAnsi="Arial" w:cs="Times New Roman"/>
          <w:sz w:val="24"/>
          <w:szCs w:val="24"/>
        </w:rPr>
      </w:pPr>
      <w:r w:rsidRPr="00D33101">
        <w:rPr>
          <w:rFonts w:ascii="Arial" w:eastAsia="Calibri" w:hAnsi="Arial" w:cs="Times New Roman"/>
          <w:sz w:val="24"/>
          <w:szCs w:val="24"/>
        </w:rPr>
        <w:t xml:space="preserve">The Authority and the </w:t>
      </w:r>
      <w:r w:rsidR="00D33101">
        <w:rPr>
          <w:rFonts w:ascii="Arial" w:eastAsia="Calibri" w:hAnsi="Arial" w:cs="Times New Roman"/>
          <w:sz w:val="24"/>
          <w:szCs w:val="24"/>
        </w:rPr>
        <w:t>Supplier</w:t>
      </w:r>
      <w:r w:rsidRPr="00D33101">
        <w:rPr>
          <w:rFonts w:ascii="Arial" w:eastAsia="Calibri" w:hAnsi="Arial" w:cs="Times New Roman"/>
          <w:sz w:val="24"/>
          <w:szCs w:val="24"/>
        </w:rPr>
        <w:t xml:space="preserve"> shall </w:t>
      </w:r>
      <w:proofErr w:type="gramStart"/>
      <w:r w:rsidRPr="00D33101">
        <w:rPr>
          <w:rFonts w:ascii="Arial" w:eastAsia="Calibri" w:hAnsi="Arial" w:cs="Times New Roman"/>
          <w:sz w:val="24"/>
          <w:szCs w:val="24"/>
        </w:rPr>
        <w:t>establish</w:t>
      </w:r>
      <w:proofErr w:type="gramEnd"/>
      <w:r w:rsidRPr="00D33101">
        <w:rPr>
          <w:rFonts w:ascii="Arial" w:eastAsia="Calibri" w:hAnsi="Arial" w:cs="Times New Roman"/>
          <w:sz w:val="24"/>
          <w:szCs w:val="24"/>
        </w:rPr>
        <w:t xml:space="preserve"> and maintain throughout the duration of the Agreement the following meetings, committees and reviews where required. There will be a requirement for the </w:t>
      </w:r>
      <w:r w:rsidR="00F43D6D">
        <w:rPr>
          <w:rFonts w:ascii="Arial" w:eastAsia="Calibri" w:hAnsi="Arial" w:cs="Times New Roman"/>
          <w:sz w:val="24"/>
          <w:szCs w:val="24"/>
        </w:rPr>
        <w:t>Supplier</w:t>
      </w:r>
      <w:r w:rsidRPr="00D33101">
        <w:rPr>
          <w:rFonts w:ascii="Arial" w:eastAsia="Calibri" w:hAnsi="Arial" w:cs="Times New Roman"/>
          <w:sz w:val="24"/>
          <w:szCs w:val="24"/>
        </w:rPr>
        <w:t xml:space="preserve"> to attend regular and one-off meetings/reviews/working groups as detailed </w:t>
      </w:r>
      <w:r w:rsidR="00823D22" w:rsidRPr="00D33101">
        <w:rPr>
          <w:rFonts w:ascii="Arial" w:eastAsia="Calibri" w:hAnsi="Arial" w:cs="Times New Roman"/>
          <w:sz w:val="24"/>
          <w:szCs w:val="24"/>
        </w:rPr>
        <w:t xml:space="preserve">below. </w:t>
      </w:r>
    </w:p>
    <w:p w14:paraId="2F76DEA9" w14:textId="7DAFC798" w:rsidR="00236756" w:rsidRPr="00D33101" w:rsidRDefault="00236756" w:rsidP="000C656E">
      <w:pPr>
        <w:numPr>
          <w:ilvl w:val="1"/>
          <w:numId w:val="1"/>
        </w:numPr>
        <w:tabs>
          <w:tab w:val="num" w:pos="567"/>
        </w:tabs>
        <w:spacing w:after="240" w:line="240" w:lineRule="auto"/>
        <w:ind w:left="0" w:firstLine="0"/>
        <w:rPr>
          <w:rFonts w:ascii="Arial" w:eastAsia="Calibri" w:hAnsi="Arial" w:cs="Times New Roman"/>
          <w:sz w:val="24"/>
          <w:szCs w:val="24"/>
        </w:rPr>
      </w:pPr>
      <w:r w:rsidRPr="00D33101">
        <w:rPr>
          <w:rFonts w:ascii="Arial" w:eastAsia="Calibri" w:hAnsi="Arial" w:cs="Times New Roman"/>
          <w:sz w:val="24"/>
          <w:szCs w:val="24"/>
        </w:rPr>
        <w:t xml:space="preserve">These meetings may </w:t>
      </w:r>
      <w:proofErr w:type="gramStart"/>
      <w:r w:rsidRPr="00D33101">
        <w:rPr>
          <w:rFonts w:ascii="Arial" w:eastAsia="Calibri" w:hAnsi="Arial" w:cs="Times New Roman"/>
          <w:sz w:val="24"/>
          <w:szCs w:val="24"/>
        </w:rPr>
        <w:t>be held</w:t>
      </w:r>
      <w:proofErr w:type="gramEnd"/>
      <w:r w:rsidRPr="00D33101">
        <w:rPr>
          <w:rFonts w:ascii="Arial" w:eastAsia="Calibri" w:hAnsi="Arial" w:cs="Times New Roman"/>
          <w:sz w:val="24"/>
          <w:szCs w:val="24"/>
        </w:rPr>
        <w:t xml:space="preserve"> at the Authority’s </w:t>
      </w:r>
      <w:r w:rsidR="00133E23" w:rsidRPr="00D33101">
        <w:rPr>
          <w:rFonts w:ascii="Arial" w:eastAsia="Calibri" w:hAnsi="Arial" w:cs="Times New Roman"/>
          <w:sz w:val="24"/>
          <w:szCs w:val="24"/>
        </w:rPr>
        <w:t xml:space="preserve">or </w:t>
      </w:r>
      <w:r w:rsidR="007C1EAF">
        <w:rPr>
          <w:rFonts w:ascii="Arial" w:eastAsia="Calibri" w:hAnsi="Arial" w:cs="Times New Roman"/>
          <w:sz w:val="24"/>
          <w:szCs w:val="24"/>
        </w:rPr>
        <w:t>S</w:t>
      </w:r>
      <w:r w:rsidR="00133E23" w:rsidRPr="00D33101">
        <w:rPr>
          <w:rFonts w:ascii="Arial" w:eastAsia="Calibri" w:hAnsi="Arial" w:cs="Times New Roman"/>
          <w:sz w:val="24"/>
          <w:szCs w:val="24"/>
        </w:rPr>
        <w:t>upplier</w:t>
      </w:r>
      <w:r w:rsidR="00CC051F" w:rsidRPr="00D33101">
        <w:rPr>
          <w:rFonts w:ascii="Arial" w:eastAsia="Calibri" w:hAnsi="Arial" w:cs="Times New Roman"/>
          <w:sz w:val="24"/>
          <w:szCs w:val="24"/>
        </w:rPr>
        <w:t>’</w:t>
      </w:r>
      <w:r w:rsidR="00133E23" w:rsidRPr="00D33101">
        <w:rPr>
          <w:rFonts w:ascii="Arial" w:eastAsia="Calibri" w:hAnsi="Arial" w:cs="Times New Roman"/>
          <w:sz w:val="24"/>
          <w:szCs w:val="24"/>
        </w:rPr>
        <w:t xml:space="preserve">s </w:t>
      </w:r>
      <w:r w:rsidRPr="00D33101">
        <w:rPr>
          <w:rFonts w:ascii="Arial" w:eastAsia="Calibri" w:hAnsi="Arial" w:cs="Times New Roman"/>
          <w:sz w:val="24"/>
          <w:szCs w:val="24"/>
        </w:rPr>
        <w:t xml:space="preserve">offices as part of the </w:t>
      </w:r>
      <w:r w:rsidR="003B66A6">
        <w:rPr>
          <w:rFonts w:ascii="Arial" w:eastAsia="Calibri" w:hAnsi="Arial" w:cs="Times New Roman"/>
          <w:sz w:val="24"/>
          <w:szCs w:val="24"/>
        </w:rPr>
        <w:t>i</w:t>
      </w:r>
      <w:r w:rsidRPr="00D33101">
        <w:rPr>
          <w:rFonts w:ascii="Arial" w:eastAsia="Calibri" w:hAnsi="Arial" w:cs="Times New Roman"/>
          <w:sz w:val="24"/>
          <w:szCs w:val="24"/>
        </w:rPr>
        <w:t>ntegrated team approach, or online, by arrangement.  Where meetings take place in person</w:t>
      </w:r>
      <w:r w:rsidR="00A8424B">
        <w:rPr>
          <w:rFonts w:ascii="Arial" w:eastAsia="Calibri" w:hAnsi="Arial" w:cs="Times New Roman"/>
          <w:sz w:val="24"/>
          <w:szCs w:val="24"/>
        </w:rPr>
        <w:t>,</w:t>
      </w:r>
      <w:r w:rsidRPr="00D33101">
        <w:rPr>
          <w:rFonts w:ascii="Arial" w:eastAsia="Calibri" w:hAnsi="Arial" w:cs="Times New Roman"/>
          <w:sz w:val="24"/>
          <w:szCs w:val="24"/>
        </w:rPr>
        <w:t xml:space="preserve"> these meetings shall be held concurrentl</w:t>
      </w:r>
      <w:r w:rsidR="003A4926" w:rsidRPr="00D33101">
        <w:rPr>
          <w:rFonts w:ascii="Arial" w:eastAsia="Calibri" w:hAnsi="Arial" w:cs="Times New Roman"/>
          <w:sz w:val="24"/>
          <w:szCs w:val="24"/>
        </w:rPr>
        <w:t>y</w:t>
      </w:r>
      <w:r w:rsidRPr="00D33101">
        <w:rPr>
          <w:rFonts w:ascii="Arial" w:eastAsia="Calibri" w:hAnsi="Arial" w:cs="Times New Roman"/>
          <w:sz w:val="24"/>
          <w:szCs w:val="24"/>
        </w:rPr>
        <w:t xml:space="preserve"> or merged to minimise travel and other costs and to maximise attendance from multiple attendees, </w:t>
      </w:r>
      <w:proofErr w:type="gramStart"/>
      <w:r w:rsidRPr="00D33101">
        <w:rPr>
          <w:rFonts w:ascii="Arial" w:eastAsia="Calibri" w:hAnsi="Arial" w:cs="Times New Roman"/>
          <w:sz w:val="24"/>
          <w:szCs w:val="24"/>
        </w:rPr>
        <w:t>providing</w:t>
      </w:r>
      <w:proofErr w:type="gramEnd"/>
      <w:r w:rsidRPr="00D33101">
        <w:rPr>
          <w:rFonts w:ascii="Arial" w:eastAsia="Calibri" w:hAnsi="Arial" w:cs="Times New Roman"/>
          <w:sz w:val="24"/>
          <w:szCs w:val="24"/>
        </w:rPr>
        <w:t xml:space="preserve"> an efficient schedule for meetings throughout the </w:t>
      </w:r>
      <w:r w:rsidR="0002244E">
        <w:rPr>
          <w:rFonts w:ascii="Arial" w:eastAsia="Calibri" w:hAnsi="Arial" w:cs="Times New Roman"/>
          <w:sz w:val="24"/>
          <w:szCs w:val="24"/>
        </w:rPr>
        <w:t>Agreement Term</w:t>
      </w:r>
      <w:r w:rsidRPr="00D33101">
        <w:rPr>
          <w:rFonts w:ascii="Arial" w:eastAsia="Calibri" w:hAnsi="Arial" w:cs="Times New Roman"/>
          <w:sz w:val="24"/>
          <w:szCs w:val="24"/>
        </w:rPr>
        <w:t>.</w:t>
      </w:r>
    </w:p>
    <w:p w14:paraId="4955880F" w14:textId="73E6AC71" w:rsidR="00236756" w:rsidRPr="00D33101" w:rsidRDefault="0002244E" w:rsidP="000C656E">
      <w:pPr>
        <w:numPr>
          <w:ilvl w:val="1"/>
          <w:numId w:val="1"/>
        </w:numPr>
        <w:tabs>
          <w:tab w:val="num" w:pos="567"/>
        </w:tabs>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The a</w:t>
      </w:r>
      <w:r w:rsidR="00233D97" w:rsidRPr="00D33101">
        <w:rPr>
          <w:rFonts w:ascii="Arial" w:eastAsia="Calibri" w:hAnsi="Arial" w:cs="Times New Roman"/>
          <w:sz w:val="24"/>
          <w:szCs w:val="24"/>
        </w:rPr>
        <w:t>genda</w:t>
      </w:r>
      <w:r w:rsidR="00064AD0" w:rsidRPr="00D33101">
        <w:rPr>
          <w:rFonts w:ascii="Arial" w:eastAsia="Calibri" w:hAnsi="Arial" w:cs="Times New Roman"/>
          <w:sz w:val="24"/>
          <w:szCs w:val="24"/>
        </w:rPr>
        <w:t xml:space="preserve"> </w:t>
      </w:r>
      <w:r w:rsidR="00236756" w:rsidRPr="00D33101">
        <w:rPr>
          <w:rFonts w:ascii="Arial" w:eastAsia="Calibri" w:hAnsi="Arial" w:cs="Times New Roman"/>
          <w:sz w:val="24"/>
          <w:szCs w:val="24"/>
        </w:rPr>
        <w:t xml:space="preserve">shall </w:t>
      </w:r>
      <w:proofErr w:type="gramStart"/>
      <w:r w:rsidR="00236756" w:rsidRPr="00D33101">
        <w:rPr>
          <w:rFonts w:ascii="Arial" w:eastAsia="Calibri" w:hAnsi="Arial" w:cs="Times New Roman"/>
          <w:sz w:val="24"/>
          <w:szCs w:val="24"/>
        </w:rPr>
        <w:t>be agreed</w:t>
      </w:r>
      <w:proofErr w:type="gramEnd"/>
      <w:r w:rsidR="00236756" w:rsidRPr="00D33101">
        <w:rPr>
          <w:rFonts w:ascii="Arial" w:eastAsia="Calibri" w:hAnsi="Arial" w:cs="Times New Roman"/>
          <w:sz w:val="24"/>
          <w:szCs w:val="24"/>
        </w:rPr>
        <w:t xml:space="preserve"> between the Authority and the </w:t>
      </w:r>
      <w:r w:rsidR="007C1EAF">
        <w:rPr>
          <w:rFonts w:ascii="Arial" w:eastAsia="Calibri" w:hAnsi="Arial" w:cs="Times New Roman"/>
          <w:sz w:val="24"/>
          <w:szCs w:val="24"/>
        </w:rPr>
        <w:t>Supplier</w:t>
      </w:r>
      <w:r w:rsidR="0035013B" w:rsidRPr="00D33101">
        <w:rPr>
          <w:rFonts w:ascii="Arial" w:eastAsia="Calibri" w:hAnsi="Arial" w:cs="Times New Roman"/>
          <w:sz w:val="24"/>
          <w:szCs w:val="24"/>
        </w:rPr>
        <w:t xml:space="preserve">. </w:t>
      </w:r>
      <w:r w:rsidR="00236756" w:rsidRPr="00D33101">
        <w:rPr>
          <w:rFonts w:ascii="Arial" w:eastAsia="Calibri" w:hAnsi="Arial" w:cs="Times New Roman"/>
          <w:sz w:val="24"/>
          <w:szCs w:val="24"/>
        </w:rPr>
        <w:t xml:space="preserve">The </w:t>
      </w:r>
      <w:r w:rsidR="00E72999">
        <w:rPr>
          <w:rFonts w:ascii="Arial" w:eastAsia="Calibri" w:hAnsi="Arial" w:cs="Times New Roman"/>
          <w:sz w:val="24"/>
          <w:szCs w:val="24"/>
        </w:rPr>
        <w:t>Supplier</w:t>
      </w:r>
      <w:r w:rsidR="00236756" w:rsidRPr="00D33101">
        <w:rPr>
          <w:rFonts w:ascii="Arial" w:eastAsia="Calibri" w:hAnsi="Arial" w:cs="Times New Roman"/>
          <w:sz w:val="24"/>
          <w:szCs w:val="24"/>
        </w:rPr>
        <w:t xml:space="preserve"> shall </w:t>
      </w:r>
      <w:r w:rsidR="00180DAB" w:rsidRPr="00D33101">
        <w:rPr>
          <w:rFonts w:ascii="Arial" w:eastAsia="Calibri" w:hAnsi="Arial" w:cs="Times New Roman"/>
          <w:sz w:val="24"/>
          <w:szCs w:val="24"/>
        </w:rPr>
        <w:t xml:space="preserve">draft the agreed </w:t>
      </w:r>
      <w:r w:rsidR="00782E13" w:rsidRPr="00D33101">
        <w:rPr>
          <w:rFonts w:ascii="Arial" w:eastAsia="Calibri" w:hAnsi="Arial" w:cs="Times New Roman"/>
          <w:sz w:val="24"/>
          <w:szCs w:val="24"/>
        </w:rPr>
        <w:t>agenda</w:t>
      </w:r>
      <w:r w:rsidR="00C71E5A" w:rsidRPr="00D33101">
        <w:rPr>
          <w:rFonts w:ascii="Arial" w:eastAsia="Calibri" w:hAnsi="Arial" w:cs="Times New Roman"/>
          <w:sz w:val="24"/>
          <w:szCs w:val="24"/>
        </w:rPr>
        <w:t xml:space="preserve"> and distribute </w:t>
      </w:r>
      <w:r>
        <w:rPr>
          <w:rFonts w:ascii="Arial" w:eastAsia="Calibri" w:hAnsi="Arial" w:cs="Times New Roman"/>
          <w:sz w:val="24"/>
          <w:szCs w:val="24"/>
        </w:rPr>
        <w:t>two (</w:t>
      </w:r>
      <w:r w:rsidR="00616824" w:rsidRPr="00D33101">
        <w:rPr>
          <w:rFonts w:ascii="Arial" w:eastAsia="Calibri" w:hAnsi="Arial" w:cs="Times New Roman"/>
          <w:sz w:val="24"/>
          <w:szCs w:val="24"/>
        </w:rPr>
        <w:t>2</w:t>
      </w:r>
      <w:r>
        <w:rPr>
          <w:rFonts w:ascii="Arial" w:eastAsia="Calibri" w:hAnsi="Arial" w:cs="Times New Roman"/>
          <w:sz w:val="24"/>
          <w:szCs w:val="24"/>
        </w:rPr>
        <w:t>)</w:t>
      </w:r>
      <w:r w:rsidR="00616824" w:rsidRPr="00D33101">
        <w:rPr>
          <w:rFonts w:ascii="Arial" w:eastAsia="Calibri" w:hAnsi="Arial" w:cs="Times New Roman"/>
          <w:sz w:val="24"/>
          <w:szCs w:val="24"/>
        </w:rPr>
        <w:t xml:space="preserve"> Business Days prior to the </w:t>
      </w:r>
      <w:r>
        <w:rPr>
          <w:rFonts w:ascii="Arial" w:eastAsia="Calibri" w:hAnsi="Arial" w:cs="Times New Roman"/>
          <w:sz w:val="24"/>
          <w:szCs w:val="24"/>
        </w:rPr>
        <w:t xml:space="preserve">relevant </w:t>
      </w:r>
      <w:r w:rsidR="00616824" w:rsidRPr="00D33101">
        <w:rPr>
          <w:rFonts w:ascii="Arial" w:eastAsia="Calibri" w:hAnsi="Arial" w:cs="Times New Roman"/>
          <w:sz w:val="24"/>
          <w:szCs w:val="24"/>
        </w:rPr>
        <w:t>meeting</w:t>
      </w:r>
      <w:r w:rsidR="00236756" w:rsidRPr="00D33101">
        <w:rPr>
          <w:rFonts w:ascii="Arial" w:eastAsia="Calibri" w:hAnsi="Arial" w:cs="Times New Roman"/>
          <w:sz w:val="24"/>
          <w:szCs w:val="24"/>
        </w:rPr>
        <w:t>.</w:t>
      </w:r>
    </w:p>
    <w:p w14:paraId="7003C945" w14:textId="19AEB05F" w:rsidR="00BA1A42" w:rsidRDefault="00FF2B8D" w:rsidP="000C656E">
      <w:pPr>
        <w:numPr>
          <w:ilvl w:val="1"/>
          <w:numId w:val="1"/>
        </w:numPr>
        <w:tabs>
          <w:tab w:val="num" w:pos="567"/>
        </w:tabs>
        <w:spacing w:after="240" w:line="240" w:lineRule="auto"/>
        <w:ind w:left="0" w:firstLine="0"/>
        <w:rPr>
          <w:rFonts w:ascii="Arial" w:eastAsia="Calibri" w:hAnsi="Arial" w:cs="Times New Roman"/>
          <w:sz w:val="24"/>
          <w:szCs w:val="24"/>
        </w:rPr>
      </w:pPr>
      <w:r w:rsidRPr="00D33101">
        <w:rPr>
          <w:rFonts w:ascii="Arial" w:eastAsia="Calibri" w:hAnsi="Arial" w:cs="Times New Roman"/>
          <w:sz w:val="24"/>
          <w:szCs w:val="24"/>
        </w:rPr>
        <w:t xml:space="preserve">The </w:t>
      </w:r>
      <w:r w:rsidR="005C206F">
        <w:rPr>
          <w:rFonts w:ascii="Arial" w:eastAsia="Calibri" w:hAnsi="Arial" w:cs="Times New Roman"/>
          <w:sz w:val="24"/>
          <w:szCs w:val="24"/>
        </w:rPr>
        <w:t>Supplier</w:t>
      </w:r>
      <w:r w:rsidRPr="00D33101">
        <w:rPr>
          <w:rFonts w:ascii="Arial" w:eastAsia="Calibri" w:hAnsi="Arial" w:cs="Times New Roman"/>
          <w:sz w:val="24"/>
          <w:szCs w:val="24"/>
        </w:rPr>
        <w:t xml:space="preserve"> shall </w:t>
      </w:r>
      <w:r w:rsidR="00CC43B6" w:rsidRPr="00D33101">
        <w:rPr>
          <w:rFonts w:ascii="Arial" w:eastAsia="Calibri" w:hAnsi="Arial" w:cs="Times New Roman"/>
          <w:sz w:val="24"/>
          <w:szCs w:val="24"/>
        </w:rPr>
        <w:t xml:space="preserve">take minutes of each meeting and distribute </w:t>
      </w:r>
      <w:r w:rsidR="001D022C" w:rsidRPr="00D33101">
        <w:rPr>
          <w:rFonts w:ascii="Arial" w:eastAsia="Calibri" w:hAnsi="Arial" w:cs="Times New Roman"/>
          <w:sz w:val="24"/>
          <w:szCs w:val="24"/>
        </w:rPr>
        <w:t>to the Authority</w:t>
      </w:r>
      <w:r w:rsidR="00AC4B7B" w:rsidRPr="00D33101">
        <w:rPr>
          <w:rFonts w:ascii="Arial" w:eastAsia="Calibri" w:hAnsi="Arial" w:cs="Times New Roman"/>
          <w:sz w:val="24"/>
          <w:szCs w:val="24"/>
        </w:rPr>
        <w:t xml:space="preserve"> within </w:t>
      </w:r>
      <w:r w:rsidR="008D6A06">
        <w:rPr>
          <w:rFonts w:ascii="Arial" w:eastAsia="Calibri" w:hAnsi="Arial" w:cs="Times New Roman"/>
          <w:sz w:val="24"/>
          <w:szCs w:val="24"/>
        </w:rPr>
        <w:t>five (</w:t>
      </w:r>
      <w:r w:rsidR="00AC4B7B" w:rsidRPr="00D33101">
        <w:rPr>
          <w:rFonts w:ascii="Arial" w:eastAsia="Calibri" w:hAnsi="Arial" w:cs="Times New Roman"/>
          <w:sz w:val="24"/>
          <w:szCs w:val="24"/>
        </w:rPr>
        <w:t>5</w:t>
      </w:r>
      <w:r w:rsidR="008D6A06">
        <w:rPr>
          <w:rFonts w:ascii="Arial" w:eastAsia="Calibri" w:hAnsi="Arial" w:cs="Times New Roman"/>
          <w:sz w:val="24"/>
          <w:szCs w:val="24"/>
        </w:rPr>
        <w:t>)</w:t>
      </w:r>
      <w:r w:rsidR="00AC4B7B" w:rsidRPr="00D33101">
        <w:rPr>
          <w:rFonts w:ascii="Arial" w:eastAsia="Calibri" w:hAnsi="Arial" w:cs="Times New Roman"/>
          <w:sz w:val="24"/>
          <w:szCs w:val="24"/>
        </w:rPr>
        <w:t xml:space="preserve"> Business Days of the meeting</w:t>
      </w:r>
      <w:r w:rsidR="00DA3F96" w:rsidRPr="00D33101">
        <w:rPr>
          <w:rFonts w:ascii="Arial" w:eastAsia="Calibri" w:hAnsi="Arial" w:cs="Times New Roman"/>
          <w:sz w:val="24"/>
          <w:szCs w:val="24"/>
        </w:rPr>
        <w:t>.</w:t>
      </w:r>
      <w:r w:rsidR="00DA3F96">
        <w:rPr>
          <w:rFonts w:ascii="Arial" w:eastAsia="Calibri" w:hAnsi="Arial" w:cs="Times New Roman"/>
          <w:sz w:val="24"/>
          <w:szCs w:val="24"/>
        </w:rPr>
        <w:t xml:space="preserve"> </w:t>
      </w:r>
      <w:r w:rsidR="00EE16F7" w:rsidRPr="00D33101">
        <w:rPr>
          <w:rFonts w:ascii="Arial" w:eastAsia="Calibri" w:hAnsi="Arial" w:cs="Times New Roman"/>
          <w:sz w:val="24"/>
          <w:szCs w:val="24"/>
        </w:rPr>
        <w:t xml:space="preserve">These </w:t>
      </w:r>
      <w:r w:rsidR="003B3BC1" w:rsidRPr="00D33101">
        <w:rPr>
          <w:rFonts w:ascii="Arial" w:eastAsia="Calibri" w:hAnsi="Arial" w:cs="Times New Roman"/>
          <w:sz w:val="24"/>
          <w:szCs w:val="24"/>
        </w:rPr>
        <w:t xml:space="preserve">need to be agreed between both </w:t>
      </w:r>
      <w:r w:rsidR="008D6A06">
        <w:rPr>
          <w:rFonts w:ascii="Arial" w:eastAsia="Calibri" w:hAnsi="Arial" w:cs="Times New Roman"/>
          <w:sz w:val="24"/>
          <w:szCs w:val="24"/>
        </w:rPr>
        <w:t>P</w:t>
      </w:r>
      <w:r w:rsidR="003B3BC1" w:rsidRPr="00D33101">
        <w:rPr>
          <w:rFonts w:ascii="Arial" w:eastAsia="Calibri" w:hAnsi="Arial" w:cs="Times New Roman"/>
          <w:sz w:val="24"/>
          <w:szCs w:val="24"/>
        </w:rPr>
        <w:t xml:space="preserve">arties and </w:t>
      </w:r>
      <w:proofErr w:type="gramStart"/>
      <w:r w:rsidR="003B3BC1" w:rsidRPr="00D33101">
        <w:rPr>
          <w:rFonts w:ascii="Arial" w:eastAsia="Calibri" w:hAnsi="Arial" w:cs="Times New Roman"/>
          <w:sz w:val="24"/>
          <w:szCs w:val="24"/>
        </w:rPr>
        <w:t>in the event of</w:t>
      </w:r>
      <w:proofErr w:type="gramEnd"/>
      <w:r w:rsidR="003B3BC1" w:rsidRPr="00D33101">
        <w:rPr>
          <w:rFonts w:ascii="Arial" w:eastAsia="Calibri" w:hAnsi="Arial" w:cs="Times New Roman"/>
          <w:sz w:val="24"/>
          <w:szCs w:val="24"/>
        </w:rPr>
        <w:t xml:space="preserve"> any discrepancy</w:t>
      </w:r>
      <w:r w:rsidR="008D6A06">
        <w:rPr>
          <w:rFonts w:ascii="Arial" w:eastAsia="Calibri" w:hAnsi="Arial" w:cs="Times New Roman"/>
          <w:sz w:val="24"/>
          <w:szCs w:val="24"/>
        </w:rPr>
        <w:t>,</w:t>
      </w:r>
      <w:r w:rsidR="003B3BC1" w:rsidRPr="00D33101">
        <w:rPr>
          <w:rFonts w:ascii="Arial" w:eastAsia="Calibri" w:hAnsi="Arial" w:cs="Times New Roman"/>
          <w:sz w:val="24"/>
          <w:szCs w:val="24"/>
        </w:rPr>
        <w:t xml:space="preserve"> </w:t>
      </w:r>
      <w:r w:rsidR="0035706C" w:rsidRPr="00D33101">
        <w:rPr>
          <w:rFonts w:ascii="Arial" w:eastAsia="Calibri" w:hAnsi="Arial" w:cs="Times New Roman"/>
          <w:sz w:val="24"/>
          <w:szCs w:val="24"/>
        </w:rPr>
        <w:t xml:space="preserve">mutual discussion </w:t>
      </w:r>
      <w:r w:rsidR="005006E2" w:rsidRPr="00D33101">
        <w:rPr>
          <w:rFonts w:ascii="Arial" w:eastAsia="Calibri" w:hAnsi="Arial" w:cs="Times New Roman"/>
          <w:sz w:val="24"/>
          <w:szCs w:val="24"/>
        </w:rPr>
        <w:t>to take place</w:t>
      </w:r>
      <w:r w:rsidR="00390A33" w:rsidRPr="00D33101">
        <w:rPr>
          <w:rFonts w:ascii="Arial" w:eastAsia="Calibri" w:hAnsi="Arial" w:cs="Times New Roman"/>
          <w:sz w:val="24"/>
          <w:szCs w:val="24"/>
        </w:rPr>
        <w:t xml:space="preserve"> until an agreed version is </w:t>
      </w:r>
      <w:r w:rsidR="00892CAD" w:rsidRPr="00D33101">
        <w:rPr>
          <w:rFonts w:ascii="Arial" w:eastAsia="Calibri" w:hAnsi="Arial" w:cs="Times New Roman"/>
          <w:sz w:val="24"/>
          <w:szCs w:val="24"/>
        </w:rPr>
        <w:t xml:space="preserve">complete. </w:t>
      </w:r>
    </w:p>
    <w:p w14:paraId="36BCC858" w14:textId="317966EC" w:rsidR="007D47F1" w:rsidRPr="00D33101" w:rsidRDefault="007702D4" w:rsidP="000C656E">
      <w:pPr>
        <w:numPr>
          <w:ilvl w:val="1"/>
          <w:numId w:val="1"/>
        </w:numPr>
        <w:tabs>
          <w:tab w:val="num" w:pos="567"/>
        </w:tabs>
        <w:spacing w:after="240" w:line="240" w:lineRule="auto"/>
        <w:ind w:left="0" w:firstLine="0"/>
        <w:rPr>
          <w:rFonts w:ascii="Arial" w:eastAsia="Calibri" w:hAnsi="Arial" w:cs="Times New Roman"/>
          <w:sz w:val="24"/>
          <w:szCs w:val="24"/>
        </w:rPr>
      </w:pPr>
      <w:r w:rsidRPr="007702D4">
        <w:rPr>
          <w:rFonts w:ascii="Arial" w:eastAsia="Calibri" w:hAnsi="Arial" w:cs="Times New Roman"/>
          <w:sz w:val="24"/>
          <w:szCs w:val="24"/>
        </w:rPr>
        <w:t xml:space="preserve">The meetings listed below shall </w:t>
      </w:r>
      <w:proofErr w:type="gramStart"/>
      <w:r w:rsidRPr="007702D4">
        <w:rPr>
          <w:rFonts w:ascii="Arial" w:eastAsia="Calibri" w:hAnsi="Arial" w:cs="Times New Roman"/>
          <w:sz w:val="24"/>
          <w:szCs w:val="24"/>
        </w:rPr>
        <w:t>be agreed</w:t>
      </w:r>
      <w:proofErr w:type="gramEnd"/>
      <w:r w:rsidRPr="007702D4">
        <w:rPr>
          <w:rFonts w:ascii="Arial" w:eastAsia="Calibri" w:hAnsi="Arial" w:cs="Times New Roman"/>
          <w:sz w:val="24"/>
          <w:szCs w:val="24"/>
        </w:rPr>
        <w:t xml:space="preserve"> between the Authority and the </w:t>
      </w:r>
      <w:r>
        <w:rPr>
          <w:rFonts w:ascii="Arial" w:eastAsia="Calibri" w:hAnsi="Arial" w:cs="Times New Roman"/>
          <w:sz w:val="24"/>
          <w:szCs w:val="24"/>
        </w:rPr>
        <w:t>Supplier</w:t>
      </w:r>
      <w:r w:rsidRPr="007702D4">
        <w:rPr>
          <w:rFonts w:ascii="Arial" w:eastAsia="Calibri" w:hAnsi="Arial" w:cs="Times New Roman"/>
          <w:sz w:val="24"/>
          <w:szCs w:val="24"/>
        </w:rPr>
        <w:t xml:space="preserve"> to maximise attendance by the relevant people at each meeting. The </w:t>
      </w:r>
      <w:r>
        <w:rPr>
          <w:rFonts w:ascii="Arial" w:eastAsia="Calibri" w:hAnsi="Arial" w:cs="Times New Roman"/>
          <w:sz w:val="24"/>
          <w:szCs w:val="24"/>
        </w:rPr>
        <w:t>Supplier</w:t>
      </w:r>
      <w:r w:rsidRPr="007702D4">
        <w:rPr>
          <w:rFonts w:ascii="Arial" w:eastAsia="Calibri" w:hAnsi="Arial" w:cs="Times New Roman"/>
          <w:sz w:val="24"/>
          <w:szCs w:val="24"/>
        </w:rPr>
        <w:t xml:space="preserve"> shall </w:t>
      </w:r>
      <w:proofErr w:type="gramStart"/>
      <w:r w:rsidRPr="007702D4">
        <w:rPr>
          <w:rFonts w:ascii="Arial" w:eastAsia="Calibri" w:hAnsi="Arial" w:cs="Times New Roman"/>
          <w:sz w:val="24"/>
          <w:szCs w:val="24"/>
        </w:rPr>
        <w:t>provide</w:t>
      </w:r>
      <w:proofErr w:type="gramEnd"/>
      <w:r w:rsidRPr="007702D4">
        <w:rPr>
          <w:rFonts w:ascii="Arial" w:eastAsia="Calibri" w:hAnsi="Arial" w:cs="Times New Roman"/>
          <w:sz w:val="24"/>
          <w:szCs w:val="24"/>
        </w:rPr>
        <w:t xml:space="preserve"> a list of attendees prior to each meeting to the Authority for agreement.</w:t>
      </w:r>
    </w:p>
    <w:tbl>
      <w:tblPr>
        <w:tblStyle w:val="TableGrid"/>
        <w:tblW w:w="8631" w:type="dxa"/>
        <w:tblInd w:w="720" w:type="dxa"/>
        <w:tblLook w:val="04A0" w:firstRow="1" w:lastRow="0" w:firstColumn="1" w:lastColumn="0" w:noHBand="0" w:noVBand="1"/>
      </w:tblPr>
      <w:tblGrid>
        <w:gridCol w:w="1935"/>
        <w:gridCol w:w="1332"/>
        <w:gridCol w:w="1289"/>
        <w:gridCol w:w="2061"/>
        <w:gridCol w:w="2014"/>
      </w:tblGrid>
      <w:tr w:rsidR="00FA71CE" w:rsidRPr="00FA71CE" w14:paraId="4495114D" w14:textId="2C04D43A" w:rsidTr="00F90B9A">
        <w:tc>
          <w:tcPr>
            <w:tcW w:w="1935" w:type="dxa"/>
            <w:shd w:val="clear" w:color="auto" w:fill="BFBFBF" w:themeFill="background1" w:themeFillShade="BF"/>
          </w:tcPr>
          <w:p w14:paraId="6A83752E" w14:textId="68F8BEA1" w:rsidR="008E07DE" w:rsidRPr="00737BB4" w:rsidRDefault="008E07DE" w:rsidP="007356AF">
            <w:pPr>
              <w:pStyle w:val="Para3"/>
              <w:tabs>
                <w:tab w:val="clear" w:pos="1304"/>
              </w:tabs>
              <w:ind w:left="0" w:firstLine="0"/>
              <w:outlineLvl w:val="9"/>
              <w:rPr>
                <w:sz w:val="20"/>
                <w:szCs w:val="20"/>
              </w:rPr>
            </w:pPr>
            <w:r w:rsidRPr="00737BB4">
              <w:rPr>
                <w:sz w:val="20"/>
                <w:szCs w:val="20"/>
              </w:rPr>
              <w:t>Meeting</w:t>
            </w:r>
          </w:p>
        </w:tc>
        <w:tc>
          <w:tcPr>
            <w:tcW w:w="1332" w:type="dxa"/>
            <w:shd w:val="clear" w:color="auto" w:fill="BFBFBF" w:themeFill="background1" w:themeFillShade="BF"/>
          </w:tcPr>
          <w:p w14:paraId="50335DE5" w14:textId="4278AF80" w:rsidR="008E07DE" w:rsidRPr="00737BB4" w:rsidRDefault="008E07DE" w:rsidP="007356AF">
            <w:pPr>
              <w:pStyle w:val="Para3"/>
              <w:tabs>
                <w:tab w:val="clear" w:pos="1304"/>
              </w:tabs>
              <w:ind w:left="0" w:firstLine="0"/>
              <w:outlineLvl w:val="9"/>
              <w:rPr>
                <w:sz w:val="20"/>
                <w:szCs w:val="20"/>
              </w:rPr>
            </w:pPr>
            <w:r w:rsidRPr="00737BB4">
              <w:rPr>
                <w:sz w:val="20"/>
                <w:szCs w:val="20"/>
              </w:rPr>
              <w:t>Frequency</w:t>
            </w:r>
          </w:p>
        </w:tc>
        <w:tc>
          <w:tcPr>
            <w:tcW w:w="1289" w:type="dxa"/>
            <w:shd w:val="clear" w:color="auto" w:fill="BFBFBF" w:themeFill="background1" w:themeFillShade="BF"/>
          </w:tcPr>
          <w:p w14:paraId="5868AF0F" w14:textId="26974D68" w:rsidR="008E07DE" w:rsidRPr="00737BB4" w:rsidRDefault="008E07DE" w:rsidP="007356AF">
            <w:pPr>
              <w:pStyle w:val="Para3"/>
              <w:tabs>
                <w:tab w:val="clear" w:pos="1304"/>
              </w:tabs>
              <w:ind w:left="0" w:firstLine="0"/>
              <w:outlineLvl w:val="9"/>
              <w:rPr>
                <w:sz w:val="20"/>
                <w:szCs w:val="20"/>
              </w:rPr>
            </w:pPr>
            <w:r w:rsidRPr="00737BB4">
              <w:rPr>
                <w:sz w:val="20"/>
                <w:szCs w:val="20"/>
              </w:rPr>
              <w:t>Duration (indicative)</w:t>
            </w:r>
          </w:p>
        </w:tc>
        <w:tc>
          <w:tcPr>
            <w:tcW w:w="2061" w:type="dxa"/>
            <w:shd w:val="clear" w:color="auto" w:fill="BFBFBF" w:themeFill="background1" w:themeFillShade="BF"/>
          </w:tcPr>
          <w:p w14:paraId="5DA60184" w14:textId="2C93F235" w:rsidR="008E07DE" w:rsidRPr="00737BB4" w:rsidRDefault="008E07DE" w:rsidP="007356AF">
            <w:pPr>
              <w:pStyle w:val="Para3"/>
              <w:tabs>
                <w:tab w:val="clear" w:pos="1304"/>
              </w:tabs>
              <w:ind w:left="0" w:firstLine="0"/>
              <w:outlineLvl w:val="9"/>
              <w:rPr>
                <w:sz w:val="20"/>
                <w:szCs w:val="20"/>
              </w:rPr>
            </w:pPr>
            <w:r w:rsidRPr="00737BB4">
              <w:rPr>
                <w:sz w:val="20"/>
                <w:szCs w:val="20"/>
              </w:rPr>
              <w:t xml:space="preserve">Seniority </w:t>
            </w:r>
            <w:r w:rsidR="00F90B9A">
              <w:rPr>
                <w:sz w:val="20"/>
                <w:szCs w:val="20"/>
              </w:rPr>
              <w:t xml:space="preserve">DE&amp;S </w:t>
            </w:r>
            <w:r w:rsidRPr="00737BB4">
              <w:rPr>
                <w:sz w:val="20"/>
                <w:szCs w:val="20"/>
              </w:rPr>
              <w:t xml:space="preserve">(highest </w:t>
            </w:r>
            <w:proofErr w:type="spellStart"/>
            <w:r w:rsidRPr="00737BB4">
              <w:rPr>
                <w:sz w:val="20"/>
                <w:szCs w:val="20"/>
              </w:rPr>
              <w:t>req’d</w:t>
            </w:r>
            <w:proofErr w:type="spellEnd"/>
            <w:r w:rsidRPr="00737BB4">
              <w:rPr>
                <w:sz w:val="20"/>
                <w:szCs w:val="20"/>
              </w:rPr>
              <w:t>)</w:t>
            </w:r>
          </w:p>
        </w:tc>
        <w:tc>
          <w:tcPr>
            <w:tcW w:w="2014" w:type="dxa"/>
            <w:shd w:val="clear" w:color="auto" w:fill="BFBFBF" w:themeFill="background1" w:themeFillShade="BF"/>
          </w:tcPr>
          <w:p w14:paraId="75AEF542" w14:textId="61E6DD9E" w:rsidR="00F90B9A" w:rsidRPr="00737BB4" w:rsidRDefault="00F90B9A" w:rsidP="007356AF">
            <w:pPr>
              <w:pStyle w:val="Para3"/>
              <w:tabs>
                <w:tab w:val="clear" w:pos="1304"/>
              </w:tabs>
              <w:ind w:left="0" w:firstLine="0"/>
              <w:outlineLvl w:val="9"/>
              <w:rPr>
                <w:sz w:val="20"/>
                <w:szCs w:val="20"/>
              </w:rPr>
            </w:pPr>
            <w:r w:rsidRPr="00737BB4">
              <w:rPr>
                <w:sz w:val="20"/>
                <w:szCs w:val="20"/>
              </w:rPr>
              <w:t xml:space="preserve">Seniority </w:t>
            </w:r>
            <w:r>
              <w:rPr>
                <w:sz w:val="20"/>
                <w:szCs w:val="20"/>
              </w:rPr>
              <w:t xml:space="preserve">Supplier </w:t>
            </w:r>
            <w:r w:rsidRPr="00737BB4">
              <w:rPr>
                <w:sz w:val="20"/>
                <w:szCs w:val="20"/>
              </w:rPr>
              <w:t xml:space="preserve">(highest </w:t>
            </w:r>
            <w:proofErr w:type="spellStart"/>
            <w:r w:rsidRPr="00737BB4">
              <w:rPr>
                <w:sz w:val="20"/>
                <w:szCs w:val="20"/>
              </w:rPr>
              <w:t>req’d</w:t>
            </w:r>
            <w:proofErr w:type="spellEnd"/>
            <w:r w:rsidRPr="00737BB4">
              <w:rPr>
                <w:sz w:val="20"/>
                <w:szCs w:val="20"/>
              </w:rPr>
              <w:t>)</w:t>
            </w:r>
          </w:p>
        </w:tc>
      </w:tr>
      <w:tr w:rsidR="00FA71CE" w:rsidRPr="00FA71CE" w14:paraId="3C8BCB92" w14:textId="2BAACCE9" w:rsidTr="00F90B9A">
        <w:tc>
          <w:tcPr>
            <w:tcW w:w="1935" w:type="dxa"/>
          </w:tcPr>
          <w:p w14:paraId="25C5837A" w14:textId="405163E9" w:rsidR="008E07DE" w:rsidRPr="00737BB4" w:rsidRDefault="008E07DE" w:rsidP="00AC58AF">
            <w:pPr>
              <w:pStyle w:val="Para3"/>
              <w:tabs>
                <w:tab w:val="clear" w:pos="1304"/>
              </w:tabs>
              <w:ind w:left="0" w:firstLine="0"/>
              <w:outlineLvl w:val="9"/>
              <w:rPr>
                <w:sz w:val="20"/>
                <w:szCs w:val="20"/>
              </w:rPr>
            </w:pPr>
            <w:r w:rsidRPr="00737BB4">
              <w:rPr>
                <w:sz w:val="20"/>
                <w:szCs w:val="20"/>
              </w:rPr>
              <w:t xml:space="preserve">PDP Authority Steering Group - PASG </w:t>
            </w:r>
          </w:p>
        </w:tc>
        <w:tc>
          <w:tcPr>
            <w:tcW w:w="1332" w:type="dxa"/>
          </w:tcPr>
          <w:p w14:paraId="2551A442" w14:textId="0D72A89B" w:rsidR="008E07DE" w:rsidRPr="00737BB4" w:rsidRDefault="008E07DE" w:rsidP="00AC58AF">
            <w:pPr>
              <w:pStyle w:val="Para3"/>
              <w:tabs>
                <w:tab w:val="clear" w:pos="1304"/>
              </w:tabs>
              <w:ind w:left="0" w:firstLine="0"/>
              <w:outlineLvl w:val="9"/>
              <w:rPr>
                <w:sz w:val="20"/>
                <w:szCs w:val="20"/>
              </w:rPr>
            </w:pPr>
            <w:r w:rsidRPr="00737BB4">
              <w:rPr>
                <w:sz w:val="20"/>
                <w:szCs w:val="20"/>
              </w:rPr>
              <w:t>6 monthly</w:t>
            </w:r>
          </w:p>
        </w:tc>
        <w:tc>
          <w:tcPr>
            <w:tcW w:w="1289" w:type="dxa"/>
          </w:tcPr>
          <w:p w14:paraId="3E844195" w14:textId="315503D1" w:rsidR="008E07DE" w:rsidRPr="00737BB4" w:rsidRDefault="00BC7E2D" w:rsidP="00AC58AF">
            <w:pPr>
              <w:pStyle w:val="Para3"/>
              <w:tabs>
                <w:tab w:val="clear" w:pos="1304"/>
              </w:tabs>
              <w:ind w:left="0" w:firstLine="0"/>
              <w:outlineLvl w:val="9"/>
              <w:rPr>
                <w:sz w:val="20"/>
                <w:szCs w:val="20"/>
              </w:rPr>
            </w:pPr>
            <w:r w:rsidRPr="00737BB4">
              <w:rPr>
                <w:sz w:val="20"/>
                <w:szCs w:val="20"/>
              </w:rPr>
              <w:t>3 hours</w:t>
            </w:r>
          </w:p>
        </w:tc>
        <w:tc>
          <w:tcPr>
            <w:tcW w:w="2061" w:type="dxa"/>
          </w:tcPr>
          <w:p w14:paraId="48172FA6" w14:textId="2480433D" w:rsidR="008E07DE" w:rsidRPr="00737BB4" w:rsidRDefault="009E21FB" w:rsidP="00AC58AF">
            <w:pPr>
              <w:pStyle w:val="Para3"/>
              <w:tabs>
                <w:tab w:val="clear" w:pos="1304"/>
              </w:tabs>
              <w:ind w:left="0" w:firstLine="0"/>
              <w:outlineLvl w:val="9"/>
              <w:rPr>
                <w:sz w:val="20"/>
                <w:szCs w:val="20"/>
              </w:rPr>
            </w:pPr>
            <w:r>
              <w:rPr>
                <w:sz w:val="20"/>
                <w:szCs w:val="20"/>
              </w:rPr>
              <w:t>Authority</w:t>
            </w:r>
            <w:r w:rsidR="00F90B9A" w:rsidRPr="00737BB4">
              <w:rPr>
                <w:sz w:val="20"/>
                <w:szCs w:val="20"/>
              </w:rPr>
              <w:t xml:space="preserve"> SRO</w:t>
            </w:r>
            <w:r w:rsidR="008F5B34">
              <w:rPr>
                <w:sz w:val="20"/>
                <w:szCs w:val="20"/>
              </w:rPr>
              <w:t xml:space="preserve"> &amp; </w:t>
            </w:r>
            <w:r>
              <w:rPr>
                <w:sz w:val="20"/>
                <w:szCs w:val="20"/>
              </w:rPr>
              <w:t>w</w:t>
            </w:r>
            <w:r w:rsidR="002D0B6C">
              <w:rPr>
                <w:sz w:val="20"/>
                <w:szCs w:val="20"/>
              </w:rPr>
              <w:t>ider MOD TLBs</w:t>
            </w:r>
            <w:r w:rsidR="002676D5">
              <w:rPr>
                <w:sz w:val="20"/>
                <w:szCs w:val="20"/>
              </w:rPr>
              <w:br/>
            </w:r>
          </w:p>
        </w:tc>
        <w:tc>
          <w:tcPr>
            <w:tcW w:w="2014" w:type="dxa"/>
          </w:tcPr>
          <w:p w14:paraId="36D8F3C7" w14:textId="4D9B5939" w:rsidR="00F90B9A" w:rsidRDefault="00F90B9A" w:rsidP="00AC58AF">
            <w:pPr>
              <w:pStyle w:val="Para3"/>
              <w:tabs>
                <w:tab w:val="clear" w:pos="1304"/>
              </w:tabs>
              <w:ind w:left="0" w:firstLine="0"/>
              <w:outlineLvl w:val="9"/>
              <w:rPr>
                <w:sz w:val="20"/>
                <w:szCs w:val="20"/>
              </w:rPr>
            </w:pPr>
            <w:r>
              <w:rPr>
                <w:sz w:val="20"/>
                <w:szCs w:val="20"/>
              </w:rPr>
              <w:t>Supplier SRO</w:t>
            </w:r>
          </w:p>
        </w:tc>
      </w:tr>
      <w:tr w:rsidR="00FA71CE" w:rsidRPr="00FA71CE" w14:paraId="0E76787F" w14:textId="68372003" w:rsidTr="00F90B9A">
        <w:tc>
          <w:tcPr>
            <w:tcW w:w="1935" w:type="dxa"/>
          </w:tcPr>
          <w:p w14:paraId="3FFCE014" w14:textId="58B5E967" w:rsidR="008E07DE" w:rsidRPr="00737BB4" w:rsidRDefault="008E07DE" w:rsidP="00AC58AF">
            <w:pPr>
              <w:pStyle w:val="Para3"/>
              <w:tabs>
                <w:tab w:val="clear" w:pos="1304"/>
              </w:tabs>
              <w:ind w:left="0" w:firstLine="0"/>
              <w:outlineLvl w:val="9"/>
              <w:rPr>
                <w:sz w:val="20"/>
                <w:szCs w:val="20"/>
              </w:rPr>
            </w:pPr>
            <w:r w:rsidRPr="00737BB4">
              <w:rPr>
                <w:sz w:val="20"/>
                <w:szCs w:val="20"/>
              </w:rPr>
              <w:t>PDP Programme Board - PPB</w:t>
            </w:r>
          </w:p>
        </w:tc>
        <w:tc>
          <w:tcPr>
            <w:tcW w:w="1332" w:type="dxa"/>
          </w:tcPr>
          <w:p w14:paraId="632D3355" w14:textId="04EC3A99" w:rsidR="008E07DE" w:rsidRPr="00737BB4" w:rsidRDefault="008E07DE" w:rsidP="00AC58AF">
            <w:pPr>
              <w:pStyle w:val="Para3"/>
              <w:tabs>
                <w:tab w:val="clear" w:pos="1304"/>
              </w:tabs>
              <w:ind w:left="0" w:firstLine="0"/>
              <w:outlineLvl w:val="9"/>
              <w:rPr>
                <w:sz w:val="20"/>
                <w:szCs w:val="20"/>
              </w:rPr>
            </w:pPr>
            <w:proofErr w:type="spellStart"/>
            <w:r w:rsidRPr="00737BB4">
              <w:rPr>
                <w:sz w:val="20"/>
                <w:szCs w:val="20"/>
              </w:rPr>
              <w:t>Qtrly</w:t>
            </w:r>
            <w:proofErr w:type="spellEnd"/>
          </w:p>
        </w:tc>
        <w:tc>
          <w:tcPr>
            <w:tcW w:w="1289" w:type="dxa"/>
          </w:tcPr>
          <w:p w14:paraId="3899D9A2" w14:textId="7DD27C72" w:rsidR="008E07DE" w:rsidRPr="00737BB4" w:rsidRDefault="00BC7E2D" w:rsidP="00AC58AF">
            <w:pPr>
              <w:pStyle w:val="Para3"/>
              <w:tabs>
                <w:tab w:val="clear" w:pos="1304"/>
              </w:tabs>
              <w:ind w:left="0" w:firstLine="0"/>
              <w:outlineLvl w:val="9"/>
              <w:rPr>
                <w:sz w:val="20"/>
                <w:szCs w:val="20"/>
              </w:rPr>
            </w:pPr>
            <w:r w:rsidRPr="00737BB4">
              <w:rPr>
                <w:sz w:val="20"/>
                <w:szCs w:val="20"/>
              </w:rPr>
              <w:t>2 hours</w:t>
            </w:r>
          </w:p>
        </w:tc>
        <w:tc>
          <w:tcPr>
            <w:tcW w:w="2061" w:type="dxa"/>
          </w:tcPr>
          <w:p w14:paraId="58173C70" w14:textId="561B8E89" w:rsidR="008E07DE" w:rsidRPr="00737BB4" w:rsidRDefault="005F251F" w:rsidP="00AC58AF">
            <w:pPr>
              <w:pStyle w:val="Para3"/>
              <w:tabs>
                <w:tab w:val="clear" w:pos="1304"/>
              </w:tabs>
              <w:ind w:left="0" w:firstLine="0"/>
              <w:outlineLvl w:val="9"/>
              <w:rPr>
                <w:sz w:val="20"/>
                <w:szCs w:val="20"/>
              </w:rPr>
            </w:pPr>
            <w:r>
              <w:rPr>
                <w:sz w:val="20"/>
                <w:szCs w:val="20"/>
              </w:rPr>
              <w:t>Authority</w:t>
            </w:r>
            <w:r w:rsidR="008E07DE" w:rsidRPr="00737BB4">
              <w:rPr>
                <w:sz w:val="20"/>
                <w:szCs w:val="20"/>
              </w:rPr>
              <w:t xml:space="preserve"> SRO</w:t>
            </w:r>
            <w:r w:rsidR="00C63731">
              <w:rPr>
                <w:sz w:val="20"/>
                <w:szCs w:val="20"/>
              </w:rPr>
              <w:t xml:space="preserve"> + </w:t>
            </w:r>
            <w:r w:rsidR="00097452">
              <w:rPr>
                <w:sz w:val="20"/>
                <w:szCs w:val="20"/>
              </w:rPr>
              <w:t>COOs</w:t>
            </w:r>
            <w:r w:rsidR="00C63731">
              <w:rPr>
                <w:sz w:val="20"/>
                <w:szCs w:val="20"/>
              </w:rPr>
              <w:t xml:space="preserve"> and</w:t>
            </w:r>
            <w:r w:rsidR="00097452">
              <w:rPr>
                <w:sz w:val="20"/>
                <w:szCs w:val="20"/>
              </w:rPr>
              <w:t xml:space="preserve"> Functions </w:t>
            </w:r>
            <w:proofErr w:type="spellStart"/>
            <w:r w:rsidR="00097452">
              <w:rPr>
                <w:sz w:val="20"/>
                <w:szCs w:val="20"/>
              </w:rPr>
              <w:t>Hds</w:t>
            </w:r>
            <w:proofErr w:type="spellEnd"/>
          </w:p>
        </w:tc>
        <w:tc>
          <w:tcPr>
            <w:tcW w:w="2014" w:type="dxa"/>
          </w:tcPr>
          <w:p w14:paraId="315BA525" w14:textId="46F426B7" w:rsidR="008F5B34" w:rsidRDefault="008F5B34" w:rsidP="00AC58AF">
            <w:pPr>
              <w:pStyle w:val="Para3"/>
              <w:tabs>
                <w:tab w:val="clear" w:pos="1304"/>
              </w:tabs>
              <w:ind w:left="0" w:firstLine="0"/>
              <w:outlineLvl w:val="9"/>
              <w:rPr>
                <w:sz w:val="20"/>
                <w:szCs w:val="20"/>
              </w:rPr>
            </w:pPr>
            <w:r>
              <w:rPr>
                <w:sz w:val="20"/>
                <w:szCs w:val="20"/>
              </w:rPr>
              <w:t>Supplier SRO</w:t>
            </w:r>
          </w:p>
        </w:tc>
      </w:tr>
      <w:tr w:rsidR="00FA71CE" w:rsidRPr="00FA71CE" w14:paraId="71EF0227" w14:textId="290E5ADD" w:rsidTr="00F90B9A">
        <w:tc>
          <w:tcPr>
            <w:tcW w:w="1935" w:type="dxa"/>
          </w:tcPr>
          <w:p w14:paraId="5A0D78D4" w14:textId="0DB7F2A6" w:rsidR="008E07DE" w:rsidRPr="00737BB4" w:rsidRDefault="008E07DE" w:rsidP="00AC58AF">
            <w:pPr>
              <w:pStyle w:val="Para3"/>
              <w:tabs>
                <w:tab w:val="clear" w:pos="1304"/>
              </w:tabs>
              <w:ind w:left="0" w:firstLine="0"/>
              <w:outlineLvl w:val="9"/>
              <w:rPr>
                <w:sz w:val="20"/>
                <w:szCs w:val="20"/>
              </w:rPr>
            </w:pPr>
            <w:r w:rsidRPr="00737BB4">
              <w:rPr>
                <w:sz w:val="20"/>
                <w:szCs w:val="20"/>
              </w:rPr>
              <w:t>Business Delivery Review – BDR</w:t>
            </w:r>
          </w:p>
        </w:tc>
        <w:tc>
          <w:tcPr>
            <w:tcW w:w="1332" w:type="dxa"/>
          </w:tcPr>
          <w:p w14:paraId="51E14038" w14:textId="77E07503" w:rsidR="008E07DE" w:rsidRPr="00737BB4" w:rsidRDefault="008E07DE" w:rsidP="00AC58AF">
            <w:pPr>
              <w:pStyle w:val="Para3"/>
              <w:tabs>
                <w:tab w:val="clear" w:pos="1304"/>
              </w:tabs>
              <w:ind w:left="0" w:firstLine="0"/>
              <w:outlineLvl w:val="9"/>
              <w:rPr>
                <w:sz w:val="20"/>
                <w:szCs w:val="20"/>
              </w:rPr>
            </w:pPr>
            <w:r w:rsidRPr="00737BB4">
              <w:rPr>
                <w:sz w:val="20"/>
                <w:szCs w:val="20"/>
              </w:rPr>
              <w:t>Monthly</w:t>
            </w:r>
          </w:p>
        </w:tc>
        <w:tc>
          <w:tcPr>
            <w:tcW w:w="1289" w:type="dxa"/>
          </w:tcPr>
          <w:p w14:paraId="24785847" w14:textId="26141F70" w:rsidR="008E07DE" w:rsidRPr="00737BB4" w:rsidRDefault="00BC7E2D" w:rsidP="00AC58AF">
            <w:pPr>
              <w:pStyle w:val="Para3"/>
              <w:tabs>
                <w:tab w:val="clear" w:pos="1304"/>
              </w:tabs>
              <w:ind w:left="0" w:firstLine="0"/>
              <w:outlineLvl w:val="9"/>
              <w:rPr>
                <w:sz w:val="20"/>
                <w:szCs w:val="20"/>
              </w:rPr>
            </w:pPr>
            <w:r w:rsidRPr="00737BB4">
              <w:rPr>
                <w:sz w:val="20"/>
                <w:szCs w:val="20"/>
              </w:rPr>
              <w:t>1 hour</w:t>
            </w:r>
          </w:p>
        </w:tc>
        <w:tc>
          <w:tcPr>
            <w:tcW w:w="2061" w:type="dxa"/>
          </w:tcPr>
          <w:p w14:paraId="49699110" w14:textId="08CB43CF" w:rsidR="008E07DE" w:rsidRPr="00737BB4" w:rsidRDefault="005F251F" w:rsidP="00AC58AF">
            <w:pPr>
              <w:pStyle w:val="Para3"/>
              <w:tabs>
                <w:tab w:val="clear" w:pos="1304"/>
              </w:tabs>
              <w:ind w:left="0" w:firstLine="0"/>
              <w:outlineLvl w:val="9"/>
              <w:rPr>
                <w:sz w:val="20"/>
                <w:szCs w:val="20"/>
              </w:rPr>
            </w:pPr>
            <w:r>
              <w:rPr>
                <w:sz w:val="20"/>
                <w:szCs w:val="20"/>
                <w:lang w:val="en-GB"/>
              </w:rPr>
              <w:t xml:space="preserve">Authority </w:t>
            </w:r>
            <w:r w:rsidR="008E07DE" w:rsidRPr="002D0B6C">
              <w:rPr>
                <w:sz w:val="20"/>
                <w:szCs w:val="20"/>
                <w:lang w:val="en-GB"/>
              </w:rPr>
              <w:t>Senior Op</w:t>
            </w:r>
            <w:r w:rsidR="00EB0A62">
              <w:rPr>
                <w:sz w:val="20"/>
                <w:szCs w:val="20"/>
                <w:lang w:val="en-GB"/>
              </w:rPr>
              <w:t>eration</w:t>
            </w:r>
            <w:r w:rsidR="008E07DE" w:rsidRPr="002D0B6C">
              <w:rPr>
                <w:sz w:val="20"/>
                <w:szCs w:val="20"/>
                <w:lang w:val="en-GB"/>
              </w:rPr>
              <w:t xml:space="preserve">s </w:t>
            </w:r>
            <w:r w:rsidR="002D0B6C" w:rsidRPr="002D0B6C">
              <w:rPr>
                <w:sz w:val="20"/>
                <w:szCs w:val="20"/>
                <w:lang w:val="en-GB"/>
              </w:rPr>
              <w:t>Manager</w:t>
            </w:r>
            <w:r w:rsidR="00EB0A62">
              <w:rPr>
                <w:sz w:val="20"/>
                <w:szCs w:val="20"/>
                <w:lang w:val="en-GB"/>
              </w:rPr>
              <w:t xml:space="preserve"> (Snr </w:t>
            </w:r>
            <w:r w:rsidR="008E07DE" w:rsidRPr="002D0B6C">
              <w:rPr>
                <w:sz w:val="20"/>
                <w:szCs w:val="20"/>
                <w:lang w:val="en-GB"/>
              </w:rPr>
              <w:t xml:space="preserve">Ops </w:t>
            </w:r>
            <w:r w:rsidR="002D0B6C" w:rsidRPr="002D0B6C">
              <w:rPr>
                <w:sz w:val="20"/>
                <w:szCs w:val="20"/>
                <w:lang w:val="en-GB"/>
              </w:rPr>
              <w:t>Manager</w:t>
            </w:r>
            <w:r w:rsidR="00EB0A62">
              <w:rPr>
                <w:sz w:val="20"/>
                <w:szCs w:val="20"/>
                <w:lang w:val="en-GB"/>
              </w:rPr>
              <w:t>)</w:t>
            </w:r>
          </w:p>
        </w:tc>
        <w:tc>
          <w:tcPr>
            <w:tcW w:w="2014" w:type="dxa"/>
          </w:tcPr>
          <w:p w14:paraId="29849FA7" w14:textId="61E41237" w:rsidR="00877C4A" w:rsidRDefault="00877C4A" w:rsidP="00AC58AF">
            <w:pPr>
              <w:pStyle w:val="Para3"/>
              <w:tabs>
                <w:tab w:val="clear" w:pos="1304"/>
              </w:tabs>
              <w:ind w:left="0" w:firstLine="0"/>
              <w:outlineLvl w:val="9"/>
              <w:rPr>
                <w:sz w:val="20"/>
                <w:szCs w:val="20"/>
              </w:rPr>
            </w:pPr>
            <w:r>
              <w:rPr>
                <w:sz w:val="20"/>
                <w:szCs w:val="20"/>
              </w:rPr>
              <w:t xml:space="preserve">Supplier </w:t>
            </w:r>
            <w:r w:rsidR="00F81CBD">
              <w:rPr>
                <w:sz w:val="20"/>
                <w:szCs w:val="20"/>
              </w:rPr>
              <w:t>Agreement</w:t>
            </w:r>
            <w:r>
              <w:rPr>
                <w:sz w:val="20"/>
                <w:szCs w:val="20"/>
              </w:rPr>
              <w:t xml:space="preserve"> </w:t>
            </w:r>
            <w:r w:rsidR="001D6E2E">
              <w:rPr>
                <w:sz w:val="20"/>
                <w:szCs w:val="20"/>
              </w:rPr>
              <w:t>Lead</w:t>
            </w:r>
          </w:p>
        </w:tc>
      </w:tr>
      <w:tr w:rsidR="00FA71CE" w:rsidRPr="00FA71CE" w14:paraId="54318DCF" w14:textId="003C5325" w:rsidTr="00F90B9A">
        <w:tc>
          <w:tcPr>
            <w:tcW w:w="1935" w:type="dxa"/>
          </w:tcPr>
          <w:p w14:paraId="7D4993AE" w14:textId="1A616CCE" w:rsidR="008E07DE" w:rsidRPr="00737BB4" w:rsidRDefault="008E07DE" w:rsidP="0014796F">
            <w:pPr>
              <w:pStyle w:val="Para3"/>
              <w:tabs>
                <w:tab w:val="clear" w:pos="1304"/>
              </w:tabs>
              <w:ind w:left="0" w:firstLine="0"/>
              <w:outlineLvl w:val="9"/>
              <w:rPr>
                <w:sz w:val="20"/>
                <w:szCs w:val="20"/>
              </w:rPr>
            </w:pPr>
            <w:bookmarkStart w:id="20" w:name="_Toc131178737"/>
            <w:r w:rsidRPr="00737BB4">
              <w:rPr>
                <w:sz w:val="20"/>
                <w:szCs w:val="20"/>
              </w:rPr>
              <w:t xml:space="preserve">Joint Service Delivery Team Review - </w:t>
            </w:r>
            <w:bookmarkEnd w:id="20"/>
            <w:r w:rsidR="449C0204" w:rsidRPr="4BD270EB">
              <w:rPr>
                <w:sz w:val="20"/>
                <w:szCs w:val="20"/>
              </w:rPr>
              <w:t>JSDT</w:t>
            </w:r>
            <w:r w:rsidR="005C27AC">
              <w:rPr>
                <w:sz w:val="20"/>
                <w:szCs w:val="20"/>
              </w:rPr>
              <w:t>R</w:t>
            </w:r>
          </w:p>
        </w:tc>
        <w:tc>
          <w:tcPr>
            <w:tcW w:w="1332" w:type="dxa"/>
          </w:tcPr>
          <w:p w14:paraId="0AB38595" w14:textId="67E44464" w:rsidR="008E07DE" w:rsidRPr="00737BB4" w:rsidRDefault="008E07DE" w:rsidP="00AC58AF">
            <w:pPr>
              <w:pStyle w:val="Para3"/>
              <w:tabs>
                <w:tab w:val="clear" w:pos="1304"/>
              </w:tabs>
              <w:ind w:left="0" w:firstLine="0"/>
              <w:outlineLvl w:val="9"/>
              <w:rPr>
                <w:sz w:val="20"/>
                <w:szCs w:val="20"/>
              </w:rPr>
            </w:pPr>
            <w:r w:rsidRPr="00737BB4">
              <w:rPr>
                <w:sz w:val="20"/>
                <w:szCs w:val="20"/>
              </w:rPr>
              <w:t>Weekly</w:t>
            </w:r>
          </w:p>
        </w:tc>
        <w:tc>
          <w:tcPr>
            <w:tcW w:w="1289" w:type="dxa"/>
          </w:tcPr>
          <w:p w14:paraId="5891DC9C" w14:textId="74674426" w:rsidR="008E07DE" w:rsidRPr="00737BB4" w:rsidRDefault="00464E39" w:rsidP="00AC58AF">
            <w:pPr>
              <w:pStyle w:val="Para3"/>
              <w:tabs>
                <w:tab w:val="clear" w:pos="1304"/>
              </w:tabs>
              <w:ind w:left="0" w:firstLine="0"/>
              <w:outlineLvl w:val="9"/>
              <w:rPr>
                <w:sz w:val="20"/>
                <w:szCs w:val="20"/>
              </w:rPr>
            </w:pPr>
            <w:r w:rsidRPr="00737BB4">
              <w:rPr>
                <w:sz w:val="20"/>
                <w:szCs w:val="20"/>
              </w:rPr>
              <w:t>45 mins</w:t>
            </w:r>
          </w:p>
        </w:tc>
        <w:tc>
          <w:tcPr>
            <w:tcW w:w="2061" w:type="dxa"/>
          </w:tcPr>
          <w:p w14:paraId="241852EA" w14:textId="0E46D064" w:rsidR="008E07DE" w:rsidRPr="00737BB4" w:rsidRDefault="005F251F" w:rsidP="00AC58AF">
            <w:pPr>
              <w:pStyle w:val="Para3"/>
              <w:tabs>
                <w:tab w:val="clear" w:pos="1304"/>
              </w:tabs>
              <w:ind w:left="0" w:firstLine="0"/>
              <w:outlineLvl w:val="9"/>
              <w:rPr>
                <w:sz w:val="20"/>
                <w:szCs w:val="20"/>
              </w:rPr>
            </w:pPr>
            <w:r>
              <w:rPr>
                <w:sz w:val="20"/>
                <w:szCs w:val="20"/>
              </w:rPr>
              <w:t xml:space="preserve">Authority </w:t>
            </w:r>
            <w:r w:rsidR="008E07DE" w:rsidRPr="00737BB4">
              <w:rPr>
                <w:sz w:val="20"/>
                <w:szCs w:val="20"/>
              </w:rPr>
              <w:t>Senior Op</w:t>
            </w:r>
            <w:r w:rsidR="00EB0A62">
              <w:rPr>
                <w:sz w:val="20"/>
                <w:szCs w:val="20"/>
              </w:rPr>
              <w:t>eration</w:t>
            </w:r>
            <w:r w:rsidR="008E07DE" w:rsidRPr="00737BB4">
              <w:rPr>
                <w:sz w:val="20"/>
                <w:szCs w:val="20"/>
              </w:rPr>
              <w:t xml:space="preserve">s </w:t>
            </w:r>
            <w:r w:rsidR="00C61C06">
              <w:rPr>
                <w:sz w:val="20"/>
                <w:szCs w:val="20"/>
              </w:rPr>
              <w:t>Manager</w:t>
            </w:r>
            <w:r w:rsidR="00EB0A62">
              <w:rPr>
                <w:sz w:val="20"/>
                <w:szCs w:val="20"/>
              </w:rPr>
              <w:t xml:space="preserve"> (Snr </w:t>
            </w:r>
            <w:r w:rsidR="008E07DE" w:rsidRPr="00737BB4">
              <w:rPr>
                <w:sz w:val="20"/>
                <w:szCs w:val="20"/>
              </w:rPr>
              <w:t xml:space="preserve">Ops </w:t>
            </w:r>
            <w:r w:rsidR="00C61C06">
              <w:rPr>
                <w:sz w:val="20"/>
                <w:szCs w:val="20"/>
              </w:rPr>
              <w:t>Manager</w:t>
            </w:r>
            <w:r w:rsidR="00EB0A62">
              <w:rPr>
                <w:sz w:val="20"/>
                <w:szCs w:val="20"/>
              </w:rPr>
              <w:t>)</w:t>
            </w:r>
            <w:r w:rsidR="00C61C06">
              <w:rPr>
                <w:sz w:val="20"/>
                <w:szCs w:val="20"/>
              </w:rPr>
              <w:t xml:space="preserve"> </w:t>
            </w:r>
            <w:r w:rsidR="008E07DE" w:rsidRPr="00737BB4">
              <w:rPr>
                <w:sz w:val="20"/>
                <w:szCs w:val="20"/>
              </w:rPr>
              <w:t xml:space="preserve">+ </w:t>
            </w:r>
            <w:r w:rsidR="003F33B0">
              <w:rPr>
                <w:sz w:val="20"/>
                <w:szCs w:val="20"/>
              </w:rPr>
              <w:t>JSDT</w:t>
            </w:r>
          </w:p>
        </w:tc>
        <w:tc>
          <w:tcPr>
            <w:tcW w:w="2014" w:type="dxa"/>
          </w:tcPr>
          <w:p w14:paraId="3B20A59E" w14:textId="54DF1B81" w:rsidR="005C72D6" w:rsidRDefault="005C72D6" w:rsidP="00AC58AF">
            <w:pPr>
              <w:pStyle w:val="Para3"/>
              <w:tabs>
                <w:tab w:val="clear" w:pos="1304"/>
              </w:tabs>
              <w:ind w:left="0" w:firstLine="0"/>
              <w:outlineLvl w:val="9"/>
              <w:rPr>
                <w:sz w:val="20"/>
                <w:szCs w:val="20"/>
              </w:rPr>
            </w:pPr>
            <w:r>
              <w:rPr>
                <w:sz w:val="20"/>
                <w:szCs w:val="20"/>
              </w:rPr>
              <w:t xml:space="preserve">Supplier </w:t>
            </w:r>
            <w:r w:rsidR="00F81CBD">
              <w:rPr>
                <w:sz w:val="20"/>
                <w:szCs w:val="20"/>
              </w:rPr>
              <w:t>Agreement</w:t>
            </w:r>
            <w:r>
              <w:rPr>
                <w:sz w:val="20"/>
                <w:szCs w:val="20"/>
              </w:rPr>
              <w:t xml:space="preserve"> Lead </w:t>
            </w:r>
            <w:r w:rsidRPr="00737BB4">
              <w:rPr>
                <w:sz w:val="20"/>
                <w:szCs w:val="20"/>
              </w:rPr>
              <w:t xml:space="preserve">+ </w:t>
            </w:r>
            <w:r w:rsidR="003F33B0">
              <w:rPr>
                <w:sz w:val="20"/>
                <w:szCs w:val="20"/>
              </w:rPr>
              <w:t>JSDT</w:t>
            </w:r>
          </w:p>
        </w:tc>
      </w:tr>
      <w:tr w:rsidR="00FA71CE" w:rsidRPr="00FA71CE" w14:paraId="3EF5F39D" w14:textId="7370E1B4" w:rsidTr="00F90B9A">
        <w:tc>
          <w:tcPr>
            <w:tcW w:w="1935" w:type="dxa"/>
          </w:tcPr>
          <w:p w14:paraId="0C1A1DE3" w14:textId="70EFC178" w:rsidR="008E07DE" w:rsidRPr="00737BB4" w:rsidRDefault="008E07DE" w:rsidP="00AC58AF">
            <w:pPr>
              <w:pStyle w:val="Para3"/>
              <w:tabs>
                <w:tab w:val="clear" w:pos="1304"/>
              </w:tabs>
              <w:ind w:left="0" w:firstLine="0"/>
              <w:outlineLvl w:val="9"/>
              <w:rPr>
                <w:sz w:val="20"/>
                <w:szCs w:val="20"/>
              </w:rPr>
            </w:pPr>
            <w:r w:rsidRPr="00737BB4">
              <w:rPr>
                <w:sz w:val="20"/>
                <w:szCs w:val="20"/>
              </w:rPr>
              <w:t>Daily stand up</w:t>
            </w:r>
          </w:p>
        </w:tc>
        <w:tc>
          <w:tcPr>
            <w:tcW w:w="1332" w:type="dxa"/>
          </w:tcPr>
          <w:p w14:paraId="60F93F37" w14:textId="01881D16" w:rsidR="008E07DE" w:rsidRPr="00737BB4" w:rsidRDefault="008E07DE" w:rsidP="00AC58AF">
            <w:pPr>
              <w:pStyle w:val="Para3"/>
              <w:tabs>
                <w:tab w:val="clear" w:pos="1304"/>
              </w:tabs>
              <w:ind w:left="0" w:firstLine="0"/>
              <w:outlineLvl w:val="9"/>
              <w:rPr>
                <w:sz w:val="20"/>
                <w:szCs w:val="20"/>
              </w:rPr>
            </w:pPr>
            <w:r w:rsidRPr="00737BB4">
              <w:rPr>
                <w:sz w:val="20"/>
                <w:szCs w:val="20"/>
              </w:rPr>
              <w:t>Daily</w:t>
            </w:r>
          </w:p>
        </w:tc>
        <w:tc>
          <w:tcPr>
            <w:tcW w:w="1289" w:type="dxa"/>
          </w:tcPr>
          <w:p w14:paraId="0A7FFB21" w14:textId="0D743462" w:rsidR="008E07DE" w:rsidRPr="00737BB4" w:rsidRDefault="00464E39" w:rsidP="00AC58AF">
            <w:pPr>
              <w:pStyle w:val="Para3"/>
              <w:tabs>
                <w:tab w:val="clear" w:pos="1304"/>
              </w:tabs>
              <w:ind w:left="0" w:firstLine="0"/>
              <w:outlineLvl w:val="9"/>
              <w:rPr>
                <w:sz w:val="20"/>
                <w:szCs w:val="20"/>
              </w:rPr>
            </w:pPr>
            <w:r w:rsidRPr="00737BB4">
              <w:rPr>
                <w:sz w:val="20"/>
                <w:szCs w:val="20"/>
              </w:rPr>
              <w:t>15 mins</w:t>
            </w:r>
          </w:p>
        </w:tc>
        <w:tc>
          <w:tcPr>
            <w:tcW w:w="2061" w:type="dxa"/>
          </w:tcPr>
          <w:p w14:paraId="54FB1232" w14:textId="62344676" w:rsidR="008E07DE" w:rsidRPr="00737BB4" w:rsidRDefault="008E07DE" w:rsidP="00AC58AF">
            <w:pPr>
              <w:pStyle w:val="Para3"/>
              <w:tabs>
                <w:tab w:val="clear" w:pos="1304"/>
              </w:tabs>
              <w:ind w:left="0" w:firstLine="0"/>
              <w:outlineLvl w:val="9"/>
              <w:rPr>
                <w:sz w:val="20"/>
                <w:szCs w:val="20"/>
              </w:rPr>
            </w:pPr>
            <w:r w:rsidRPr="00737BB4">
              <w:rPr>
                <w:sz w:val="20"/>
                <w:szCs w:val="20"/>
              </w:rPr>
              <w:t>JSDT</w:t>
            </w:r>
          </w:p>
        </w:tc>
        <w:tc>
          <w:tcPr>
            <w:tcW w:w="2014" w:type="dxa"/>
          </w:tcPr>
          <w:p w14:paraId="1DCF19BC" w14:textId="30A70C5F" w:rsidR="007A10BD" w:rsidRPr="00737BB4" w:rsidRDefault="007A10BD" w:rsidP="00AC58AF">
            <w:pPr>
              <w:pStyle w:val="Para3"/>
              <w:tabs>
                <w:tab w:val="clear" w:pos="1304"/>
              </w:tabs>
              <w:ind w:left="0" w:firstLine="0"/>
              <w:outlineLvl w:val="9"/>
              <w:rPr>
                <w:sz w:val="20"/>
                <w:szCs w:val="20"/>
              </w:rPr>
            </w:pPr>
            <w:r w:rsidRPr="00737BB4">
              <w:rPr>
                <w:sz w:val="20"/>
                <w:szCs w:val="20"/>
              </w:rPr>
              <w:t>JSDT</w:t>
            </w:r>
          </w:p>
        </w:tc>
      </w:tr>
    </w:tbl>
    <w:p w14:paraId="5C8F5FF0" w14:textId="613FA6AA" w:rsidR="00236756" w:rsidRPr="000A4FD7" w:rsidRDefault="000A4FD7" w:rsidP="007F5721">
      <w:pPr>
        <w:pStyle w:val="Heading1"/>
        <w:rPr>
          <w:rFonts w:asciiTheme="minorHAnsi" w:eastAsia="Verdana" w:hAnsiTheme="minorHAnsi" w:cstheme="minorHAnsi"/>
          <w:b/>
          <w:color w:val="auto"/>
          <w:sz w:val="28"/>
          <w:szCs w:val="28"/>
          <w:lang w:val="en"/>
        </w:rPr>
      </w:pPr>
      <w:bookmarkStart w:id="21" w:name="_Toc132642228"/>
      <w:r w:rsidRPr="000A4FD7">
        <w:rPr>
          <w:rFonts w:asciiTheme="minorHAnsi" w:eastAsia="Verdana" w:hAnsiTheme="minorHAnsi" w:cstheme="minorHAnsi"/>
          <w:b/>
          <w:bCs/>
          <w:color w:val="auto"/>
          <w:sz w:val="28"/>
          <w:szCs w:val="28"/>
          <w:lang w:val="en"/>
        </w:rPr>
        <w:t xml:space="preserve">Reports </w:t>
      </w:r>
      <w:r>
        <w:rPr>
          <w:rFonts w:asciiTheme="minorHAnsi" w:eastAsia="Verdana" w:hAnsiTheme="minorHAnsi" w:cstheme="minorHAnsi"/>
          <w:b/>
          <w:bCs/>
          <w:color w:val="auto"/>
          <w:sz w:val="28"/>
          <w:szCs w:val="28"/>
          <w:lang w:val="en"/>
        </w:rPr>
        <w:t>a</w:t>
      </w:r>
      <w:r w:rsidRPr="000A4FD7">
        <w:rPr>
          <w:rFonts w:asciiTheme="minorHAnsi" w:eastAsia="Verdana" w:hAnsiTheme="minorHAnsi" w:cstheme="minorHAnsi"/>
          <w:b/>
          <w:bCs/>
          <w:color w:val="auto"/>
          <w:sz w:val="28"/>
          <w:szCs w:val="28"/>
          <w:lang w:val="en"/>
        </w:rPr>
        <w:t>nd Management Information</w:t>
      </w:r>
      <w:bookmarkEnd w:id="21"/>
    </w:p>
    <w:p w14:paraId="0360506F" w14:textId="1B134665" w:rsidR="00236756" w:rsidRPr="009A6456" w:rsidRDefault="00236756" w:rsidP="000C656E">
      <w:pPr>
        <w:numPr>
          <w:ilvl w:val="1"/>
          <w:numId w:val="1"/>
        </w:numPr>
        <w:tabs>
          <w:tab w:val="num" w:pos="567"/>
        </w:tabs>
        <w:spacing w:after="240" w:line="240" w:lineRule="auto"/>
        <w:ind w:left="0" w:firstLine="0"/>
        <w:rPr>
          <w:rFonts w:eastAsia="Calibri" w:cs="Arial"/>
          <w:kern w:val="32"/>
        </w:rPr>
      </w:pPr>
      <w:r w:rsidRPr="007765FB">
        <w:rPr>
          <w:rFonts w:ascii="Arial" w:eastAsia="Calibri" w:hAnsi="Arial" w:cs="Times New Roman"/>
          <w:sz w:val="24"/>
          <w:szCs w:val="24"/>
        </w:rPr>
        <w:t xml:space="preserve">The </w:t>
      </w:r>
      <w:r w:rsidR="00174376">
        <w:rPr>
          <w:rFonts w:ascii="Arial" w:eastAsia="Calibri" w:hAnsi="Arial" w:cs="Times New Roman"/>
          <w:sz w:val="24"/>
          <w:szCs w:val="24"/>
        </w:rPr>
        <w:t>Supplier</w:t>
      </w:r>
      <w:r w:rsidRPr="007765FB">
        <w:rPr>
          <w:rFonts w:ascii="Arial" w:eastAsia="Calibri" w:hAnsi="Arial" w:cs="Times New Roman"/>
          <w:sz w:val="24"/>
          <w:szCs w:val="24"/>
        </w:rPr>
        <w:t xml:space="preserve"> will </w:t>
      </w:r>
      <w:proofErr w:type="gramStart"/>
      <w:r w:rsidRPr="007765FB">
        <w:rPr>
          <w:rFonts w:ascii="Arial" w:eastAsia="Calibri" w:hAnsi="Arial" w:cs="Times New Roman"/>
          <w:sz w:val="24"/>
          <w:szCs w:val="24"/>
        </w:rPr>
        <w:t>operate</w:t>
      </w:r>
      <w:proofErr w:type="gramEnd"/>
      <w:r w:rsidRPr="007765FB">
        <w:rPr>
          <w:rFonts w:ascii="Arial" w:eastAsia="Calibri" w:hAnsi="Arial" w:cs="Times New Roman"/>
          <w:sz w:val="24"/>
          <w:szCs w:val="24"/>
        </w:rPr>
        <w:t xml:space="preserve"> an information and knowledge management system which will include but not be limited to</w:t>
      </w:r>
      <w:r w:rsidR="003E57AB">
        <w:rPr>
          <w:rFonts w:eastAsia="Calibri" w:cs="Arial"/>
          <w:kern w:val="32"/>
        </w:rPr>
        <w:t>:</w:t>
      </w:r>
    </w:p>
    <w:p w14:paraId="20FA686D" w14:textId="5A1F2090" w:rsidR="00236756" w:rsidRPr="0010612D" w:rsidRDefault="003F33B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Pr>
          <w:rFonts w:ascii="Arial" w:eastAsia="Calibri" w:hAnsi="Arial" w:cs="Times New Roman"/>
          <w:color w:val="000000"/>
          <w:sz w:val="24"/>
          <w:szCs w:val="24"/>
        </w:rPr>
        <w:t xml:space="preserve">Approved </w:t>
      </w:r>
      <w:r w:rsidR="00236756" w:rsidRPr="0010612D">
        <w:rPr>
          <w:rFonts w:ascii="Arial" w:eastAsia="Calibri" w:hAnsi="Arial" w:cs="Times New Roman"/>
          <w:color w:val="000000"/>
          <w:sz w:val="24"/>
          <w:szCs w:val="24"/>
        </w:rPr>
        <w:t>Task</w:t>
      </w:r>
      <w:r w:rsidR="00A95AC5" w:rsidRPr="0010612D">
        <w:rPr>
          <w:rFonts w:ascii="Arial" w:eastAsia="Calibri" w:hAnsi="Arial" w:cs="Times New Roman"/>
          <w:color w:val="000000"/>
          <w:sz w:val="24"/>
          <w:szCs w:val="24"/>
        </w:rPr>
        <w:t>ing</w:t>
      </w:r>
      <w:r w:rsidR="00236756" w:rsidRPr="0010612D">
        <w:rPr>
          <w:rFonts w:ascii="Arial" w:eastAsia="Calibri" w:hAnsi="Arial" w:cs="Times New Roman"/>
          <w:color w:val="000000"/>
          <w:sz w:val="24"/>
          <w:szCs w:val="24"/>
        </w:rPr>
        <w:t xml:space="preserve"> </w:t>
      </w:r>
      <w:r w:rsidR="00613F77">
        <w:rPr>
          <w:rFonts w:ascii="Arial" w:eastAsia="Calibri" w:hAnsi="Arial" w:cs="Times New Roman"/>
          <w:color w:val="000000"/>
          <w:sz w:val="24"/>
          <w:szCs w:val="24"/>
        </w:rPr>
        <w:t>Order</w:t>
      </w:r>
      <w:r w:rsidR="00236756" w:rsidRPr="0010612D">
        <w:rPr>
          <w:rFonts w:ascii="Arial" w:eastAsia="Calibri" w:hAnsi="Arial" w:cs="Times New Roman"/>
          <w:color w:val="000000"/>
          <w:sz w:val="24"/>
          <w:szCs w:val="24"/>
        </w:rPr>
        <w:t xml:space="preserve"> management (initiation / agreement / execution / completion)</w:t>
      </w:r>
      <w:r w:rsidR="007B5A7E" w:rsidRPr="0010612D">
        <w:rPr>
          <w:rFonts w:ascii="Arial" w:eastAsia="Calibri" w:hAnsi="Arial" w:cs="Times New Roman"/>
          <w:color w:val="000000"/>
          <w:sz w:val="24"/>
          <w:szCs w:val="24"/>
        </w:rPr>
        <w:t xml:space="preserve"> with a degree of automation and auto-</w:t>
      </w:r>
      <w:proofErr w:type="gramStart"/>
      <w:r w:rsidR="007B5A7E" w:rsidRPr="0010612D">
        <w:rPr>
          <w:rFonts w:ascii="Arial" w:eastAsia="Calibri" w:hAnsi="Arial" w:cs="Times New Roman"/>
          <w:color w:val="000000"/>
          <w:sz w:val="24"/>
          <w:szCs w:val="24"/>
        </w:rPr>
        <w:t>validation</w:t>
      </w:r>
      <w:r w:rsidR="008D1857">
        <w:rPr>
          <w:rFonts w:ascii="Arial" w:eastAsia="Calibri" w:hAnsi="Arial" w:cs="Times New Roman"/>
          <w:color w:val="000000"/>
          <w:sz w:val="24"/>
          <w:szCs w:val="24"/>
        </w:rPr>
        <w:t>;</w:t>
      </w:r>
      <w:proofErr w:type="gramEnd"/>
    </w:p>
    <w:p w14:paraId="3D509F28" w14:textId="2FA283B9" w:rsidR="00084DEB" w:rsidRPr="0010612D" w:rsidRDefault="00084DEB"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10612D">
        <w:rPr>
          <w:rFonts w:ascii="Arial" w:eastAsia="Calibri" w:hAnsi="Arial" w:cs="Times New Roman"/>
          <w:color w:val="000000"/>
          <w:sz w:val="24"/>
          <w:szCs w:val="24"/>
        </w:rPr>
        <w:t xml:space="preserve">Work in </w:t>
      </w:r>
      <w:r w:rsidR="003F33B0">
        <w:rPr>
          <w:rFonts w:ascii="Arial" w:eastAsia="Calibri" w:hAnsi="Arial" w:cs="Times New Roman"/>
          <w:color w:val="000000"/>
          <w:sz w:val="24"/>
          <w:szCs w:val="24"/>
        </w:rPr>
        <w:t>p</w:t>
      </w:r>
      <w:r w:rsidRPr="0010612D">
        <w:rPr>
          <w:rFonts w:ascii="Arial" w:eastAsia="Calibri" w:hAnsi="Arial" w:cs="Times New Roman"/>
          <w:color w:val="000000"/>
          <w:sz w:val="24"/>
          <w:szCs w:val="24"/>
        </w:rPr>
        <w:t xml:space="preserve">rogress view to identify any bottlenecks or </w:t>
      </w:r>
      <w:r w:rsidR="004E58EB" w:rsidRPr="0010612D">
        <w:rPr>
          <w:rFonts w:ascii="Arial" w:eastAsia="Calibri" w:hAnsi="Arial" w:cs="Times New Roman"/>
          <w:color w:val="000000"/>
          <w:sz w:val="24"/>
          <w:szCs w:val="24"/>
        </w:rPr>
        <w:t>inefficient processes/</w:t>
      </w:r>
      <w:proofErr w:type="gramStart"/>
      <w:r w:rsidR="004E58EB" w:rsidRPr="0010612D">
        <w:rPr>
          <w:rFonts w:ascii="Arial" w:eastAsia="Calibri" w:hAnsi="Arial" w:cs="Times New Roman"/>
          <w:color w:val="000000"/>
          <w:sz w:val="24"/>
          <w:szCs w:val="24"/>
        </w:rPr>
        <w:t>areas</w:t>
      </w:r>
      <w:r w:rsidR="008D1857">
        <w:rPr>
          <w:rFonts w:ascii="Arial" w:eastAsia="Calibri" w:hAnsi="Arial" w:cs="Times New Roman"/>
          <w:color w:val="000000"/>
          <w:sz w:val="24"/>
          <w:szCs w:val="24"/>
        </w:rPr>
        <w:t>;</w:t>
      </w:r>
      <w:proofErr w:type="gramEnd"/>
    </w:p>
    <w:p w14:paraId="4184D69E" w14:textId="4BE34C78" w:rsidR="00236756" w:rsidRPr="0010612D" w:rsidRDefault="003F33B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Pr>
          <w:rFonts w:ascii="Arial" w:eastAsia="Calibri" w:hAnsi="Arial" w:cs="Times New Roman"/>
          <w:color w:val="000000"/>
          <w:sz w:val="24"/>
          <w:szCs w:val="24"/>
        </w:rPr>
        <w:t>Agreement</w:t>
      </w:r>
      <w:r w:rsidR="00236756" w:rsidRPr="0010612D">
        <w:rPr>
          <w:rFonts w:ascii="Arial" w:eastAsia="Calibri" w:hAnsi="Arial" w:cs="Times New Roman"/>
          <w:color w:val="000000"/>
          <w:sz w:val="24"/>
          <w:szCs w:val="24"/>
        </w:rPr>
        <w:t xml:space="preserve"> performance (</w:t>
      </w:r>
      <w:r w:rsidR="00810EB1" w:rsidRPr="0010612D">
        <w:rPr>
          <w:rFonts w:ascii="Arial" w:eastAsia="Calibri" w:hAnsi="Arial" w:cs="Times New Roman"/>
          <w:color w:val="000000"/>
          <w:sz w:val="24"/>
          <w:szCs w:val="24"/>
        </w:rPr>
        <w:t>in accordance with Schedule E</w:t>
      </w:r>
      <w:proofErr w:type="gramStart"/>
      <w:r w:rsidR="00236756" w:rsidRPr="0010612D">
        <w:rPr>
          <w:rFonts w:ascii="Arial" w:eastAsia="Calibri" w:hAnsi="Arial" w:cs="Times New Roman"/>
          <w:color w:val="000000"/>
          <w:sz w:val="24"/>
          <w:szCs w:val="24"/>
        </w:rPr>
        <w:t>)</w:t>
      </w:r>
      <w:r w:rsidR="008D1857">
        <w:rPr>
          <w:rFonts w:ascii="Arial" w:eastAsia="Calibri" w:hAnsi="Arial" w:cs="Times New Roman"/>
          <w:color w:val="000000"/>
          <w:sz w:val="24"/>
          <w:szCs w:val="24"/>
        </w:rPr>
        <w:t>;</w:t>
      </w:r>
      <w:proofErr w:type="gramEnd"/>
    </w:p>
    <w:p w14:paraId="2AEC20CD" w14:textId="19D5D52E" w:rsidR="00A3483F" w:rsidRPr="0010612D" w:rsidRDefault="00A3483F"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10612D">
        <w:rPr>
          <w:rFonts w:ascii="Arial" w:eastAsia="Calibri" w:hAnsi="Arial" w:cs="Times New Roman"/>
          <w:color w:val="000000"/>
          <w:sz w:val="24"/>
          <w:szCs w:val="24"/>
        </w:rPr>
        <w:t xml:space="preserve">Customer fill rates and individual performance for each </w:t>
      </w:r>
      <w:r w:rsidR="007D7B9F" w:rsidRPr="0010612D">
        <w:rPr>
          <w:rFonts w:ascii="Arial" w:eastAsia="Calibri" w:hAnsi="Arial" w:cs="Times New Roman"/>
          <w:color w:val="000000"/>
          <w:sz w:val="24"/>
          <w:szCs w:val="24"/>
        </w:rPr>
        <w:t xml:space="preserve">wider MOD </w:t>
      </w:r>
      <w:r w:rsidRPr="0010612D">
        <w:rPr>
          <w:rFonts w:ascii="Arial" w:eastAsia="Calibri" w:hAnsi="Arial" w:cs="Times New Roman"/>
          <w:color w:val="000000"/>
          <w:sz w:val="24"/>
          <w:szCs w:val="24"/>
        </w:rPr>
        <w:t xml:space="preserve">customer </w:t>
      </w:r>
      <w:proofErr w:type="gramStart"/>
      <w:r w:rsidRPr="0010612D">
        <w:rPr>
          <w:rFonts w:ascii="Arial" w:eastAsia="Calibri" w:hAnsi="Arial" w:cs="Times New Roman"/>
          <w:color w:val="000000"/>
          <w:sz w:val="24"/>
          <w:szCs w:val="24"/>
        </w:rPr>
        <w:t>part</w:t>
      </w:r>
      <w:r w:rsidR="007D7B9F" w:rsidRPr="0010612D">
        <w:rPr>
          <w:rFonts w:ascii="Arial" w:eastAsia="Calibri" w:hAnsi="Arial" w:cs="Times New Roman"/>
          <w:color w:val="000000"/>
          <w:sz w:val="24"/>
          <w:szCs w:val="24"/>
        </w:rPr>
        <w:t>icipant</w:t>
      </w:r>
      <w:r w:rsidR="008D1857">
        <w:rPr>
          <w:rFonts w:ascii="Arial" w:eastAsia="Calibri" w:hAnsi="Arial" w:cs="Times New Roman"/>
          <w:color w:val="000000"/>
          <w:sz w:val="24"/>
          <w:szCs w:val="24"/>
        </w:rPr>
        <w:t>;</w:t>
      </w:r>
      <w:proofErr w:type="gramEnd"/>
    </w:p>
    <w:p w14:paraId="202A4E02" w14:textId="00898EF7" w:rsidR="00236756" w:rsidRPr="0010612D" w:rsidRDefault="00B70E1C"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10612D">
        <w:rPr>
          <w:rFonts w:ascii="Arial" w:eastAsia="Calibri" w:hAnsi="Arial" w:cs="Times New Roman"/>
          <w:color w:val="000000"/>
          <w:sz w:val="24"/>
          <w:szCs w:val="24"/>
        </w:rPr>
        <w:t xml:space="preserve">Live </w:t>
      </w:r>
      <w:r w:rsidR="00236756" w:rsidRPr="0010612D">
        <w:rPr>
          <w:rFonts w:ascii="Arial" w:eastAsia="Calibri" w:hAnsi="Arial" w:cs="Times New Roman"/>
          <w:color w:val="000000"/>
          <w:sz w:val="24"/>
          <w:szCs w:val="24"/>
        </w:rPr>
        <w:t>GF</w:t>
      </w:r>
      <w:r w:rsidR="00016C5B" w:rsidRPr="0010612D">
        <w:rPr>
          <w:rFonts w:ascii="Arial" w:eastAsia="Calibri" w:hAnsi="Arial" w:cs="Times New Roman"/>
          <w:color w:val="000000"/>
          <w:sz w:val="24"/>
          <w:szCs w:val="24"/>
        </w:rPr>
        <w:t>A</w:t>
      </w:r>
      <w:r w:rsidR="00236756" w:rsidRPr="0010612D">
        <w:rPr>
          <w:rFonts w:ascii="Arial" w:eastAsia="Calibri" w:hAnsi="Arial" w:cs="Times New Roman"/>
          <w:color w:val="000000"/>
          <w:sz w:val="24"/>
          <w:szCs w:val="24"/>
        </w:rPr>
        <w:t xml:space="preserve"> </w:t>
      </w:r>
      <w:r w:rsidR="00016C5B" w:rsidRPr="0010612D">
        <w:rPr>
          <w:rFonts w:ascii="Arial" w:eastAsia="Calibri" w:hAnsi="Arial" w:cs="Times New Roman"/>
          <w:color w:val="000000"/>
          <w:sz w:val="24"/>
          <w:szCs w:val="24"/>
        </w:rPr>
        <w:t>reporting</w:t>
      </w:r>
      <w:r w:rsidR="00236756" w:rsidRPr="0010612D">
        <w:rPr>
          <w:rFonts w:ascii="Arial" w:eastAsia="Calibri" w:hAnsi="Arial" w:cs="Times New Roman"/>
          <w:color w:val="000000"/>
          <w:sz w:val="24"/>
          <w:szCs w:val="24"/>
        </w:rPr>
        <w:t xml:space="preserve"> system</w:t>
      </w:r>
      <w:r w:rsidR="00016C5B" w:rsidRPr="0010612D">
        <w:rPr>
          <w:rFonts w:ascii="Arial" w:eastAsia="Calibri" w:hAnsi="Arial" w:cs="Times New Roman"/>
          <w:color w:val="000000"/>
          <w:sz w:val="24"/>
          <w:szCs w:val="24"/>
        </w:rPr>
        <w:t xml:space="preserve"> in accordance with </w:t>
      </w:r>
      <w:r w:rsidR="00AA3289">
        <w:rPr>
          <w:rFonts w:ascii="Arial" w:eastAsia="Calibri" w:hAnsi="Arial" w:cs="Times New Roman"/>
          <w:color w:val="000000"/>
          <w:sz w:val="24"/>
          <w:szCs w:val="24"/>
        </w:rPr>
        <w:t xml:space="preserve">Clause </w:t>
      </w:r>
      <w:r w:rsidR="006B30BD">
        <w:rPr>
          <w:rFonts w:ascii="Arial" w:eastAsia="Calibri" w:hAnsi="Arial" w:cs="Times New Roman"/>
          <w:color w:val="000000"/>
          <w:sz w:val="24"/>
          <w:szCs w:val="24"/>
        </w:rPr>
        <w:t xml:space="preserve">38 of the Agreement and </w:t>
      </w:r>
      <w:r w:rsidR="00016C5B" w:rsidRPr="0010612D">
        <w:rPr>
          <w:rFonts w:ascii="Arial" w:eastAsia="Calibri" w:hAnsi="Arial" w:cs="Times New Roman"/>
          <w:color w:val="000000"/>
          <w:sz w:val="24"/>
          <w:szCs w:val="24"/>
        </w:rPr>
        <w:t xml:space="preserve">Schedule </w:t>
      </w:r>
      <w:proofErr w:type="gramStart"/>
      <w:r w:rsidR="00016C5B" w:rsidRPr="0010612D">
        <w:rPr>
          <w:rFonts w:ascii="Arial" w:eastAsia="Calibri" w:hAnsi="Arial" w:cs="Times New Roman"/>
          <w:color w:val="000000"/>
          <w:sz w:val="24"/>
          <w:szCs w:val="24"/>
        </w:rPr>
        <w:t>P</w:t>
      </w:r>
      <w:r w:rsidR="008D1857">
        <w:rPr>
          <w:rFonts w:ascii="Arial" w:eastAsia="Calibri" w:hAnsi="Arial" w:cs="Times New Roman"/>
          <w:color w:val="000000"/>
          <w:sz w:val="24"/>
          <w:szCs w:val="24"/>
        </w:rPr>
        <w:t>;</w:t>
      </w:r>
      <w:proofErr w:type="gramEnd"/>
    </w:p>
    <w:p w14:paraId="11FF57B4" w14:textId="11C1C82D" w:rsidR="00236756" w:rsidRPr="0010612D" w:rsidRDefault="00236756"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10612D">
        <w:rPr>
          <w:rFonts w:ascii="Arial" w:eastAsia="Calibri" w:hAnsi="Arial" w:cs="Times New Roman"/>
          <w:color w:val="000000"/>
          <w:sz w:val="24"/>
          <w:szCs w:val="24"/>
        </w:rPr>
        <w:t xml:space="preserve">Projections of </w:t>
      </w:r>
      <w:r w:rsidR="000715E3">
        <w:rPr>
          <w:rFonts w:ascii="Arial" w:eastAsia="Calibri" w:hAnsi="Arial" w:cs="Times New Roman"/>
          <w:color w:val="000000"/>
          <w:sz w:val="24"/>
          <w:szCs w:val="24"/>
        </w:rPr>
        <w:t>R</w:t>
      </w:r>
      <w:r w:rsidRPr="0010612D">
        <w:rPr>
          <w:rFonts w:ascii="Arial" w:eastAsia="Calibri" w:hAnsi="Arial" w:cs="Times New Roman"/>
          <w:color w:val="000000"/>
          <w:sz w:val="24"/>
          <w:szCs w:val="24"/>
        </w:rPr>
        <w:t xml:space="preserve">esource provision as agreed with </w:t>
      </w:r>
      <w:r w:rsidR="000715E3">
        <w:rPr>
          <w:rFonts w:ascii="Arial" w:eastAsia="Calibri" w:hAnsi="Arial" w:cs="Times New Roman"/>
          <w:color w:val="000000"/>
          <w:sz w:val="24"/>
          <w:szCs w:val="24"/>
        </w:rPr>
        <w:t xml:space="preserve">the Authority </w:t>
      </w:r>
      <w:proofErr w:type="gramStart"/>
      <w:r w:rsidRPr="0010612D">
        <w:rPr>
          <w:rFonts w:ascii="Arial" w:eastAsia="Calibri" w:hAnsi="Arial" w:cs="Times New Roman"/>
          <w:color w:val="000000"/>
          <w:sz w:val="24"/>
          <w:szCs w:val="24"/>
        </w:rPr>
        <w:t>SRO</w:t>
      </w:r>
      <w:r w:rsidR="008D1857">
        <w:rPr>
          <w:rFonts w:ascii="Arial" w:eastAsia="Calibri" w:hAnsi="Arial" w:cs="Times New Roman"/>
          <w:color w:val="000000"/>
          <w:sz w:val="24"/>
          <w:szCs w:val="24"/>
        </w:rPr>
        <w:t>;</w:t>
      </w:r>
      <w:proofErr w:type="gramEnd"/>
    </w:p>
    <w:p w14:paraId="5A141214" w14:textId="54D2DA01" w:rsidR="006C7318" w:rsidRPr="0010612D" w:rsidRDefault="006C7318"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10612D">
        <w:rPr>
          <w:rFonts w:ascii="Arial" w:eastAsia="Calibri" w:hAnsi="Arial" w:cs="Times New Roman"/>
          <w:color w:val="000000"/>
          <w:sz w:val="24"/>
          <w:szCs w:val="24"/>
        </w:rPr>
        <w:t>Monitoring of supply chain performance</w:t>
      </w:r>
      <w:r w:rsidR="000E2CC8" w:rsidRPr="0010612D">
        <w:rPr>
          <w:rFonts w:ascii="Arial" w:eastAsia="Calibri" w:hAnsi="Arial" w:cs="Times New Roman"/>
          <w:color w:val="000000"/>
          <w:sz w:val="24"/>
          <w:szCs w:val="24"/>
        </w:rPr>
        <w:t xml:space="preserve"> and availability</w:t>
      </w:r>
      <w:r w:rsidR="008D1857">
        <w:rPr>
          <w:rFonts w:ascii="Arial" w:eastAsia="Calibri" w:hAnsi="Arial" w:cs="Times New Roman"/>
          <w:color w:val="000000"/>
          <w:sz w:val="24"/>
          <w:szCs w:val="24"/>
        </w:rPr>
        <w:t>; and</w:t>
      </w:r>
    </w:p>
    <w:p w14:paraId="3472C27B" w14:textId="380247DB" w:rsidR="006C7318" w:rsidRPr="0010612D" w:rsidRDefault="008861D1"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10612D">
        <w:rPr>
          <w:rFonts w:ascii="Arial" w:eastAsia="Calibri" w:hAnsi="Arial" w:cs="Times New Roman"/>
          <w:color w:val="000000"/>
          <w:sz w:val="24"/>
          <w:szCs w:val="24"/>
        </w:rPr>
        <w:t>Identification of ‘pinch points’ i.e</w:t>
      </w:r>
      <w:r w:rsidR="00CD29C4" w:rsidRPr="0010612D">
        <w:rPr>
          <w:rFonts w:ascii="Arial" w:eastAsia="Calibri" w:hAnsi="Arial" w:cs="Times New Roman"/>
          <w:color w:val="000000"/>
          <w:sz w:val="24"/>
          <w:szCs w:val="24"/>
        </w:rPr>
        <w:t>.,</w:t>
      </w:r>
      <w:r w:rsidRPr="0010612D">
        <w:rPr>
          <w:rFonts w:ascii="Arial" w:eastAsia="Calibri" w:hAnsi="Arial" w:cs="Times New Roman"/>
          <w:color w:val="000000"/>
          <w:sz w:val="24"/>
          <w:szCs w:val="24"/>
        </w:rPr>
        <w:t xml:space="preserve"> those roles/skills which are difficult to source</w:t>
      </w:r>
      <w:r w:rsidR="008D1857">
        <w:rPr>
          <w:rFonts w:ascii="Arial" w:eastAsia="Calibri" w:hAnsi="Arial" w:cs="Times New Roman"/>
          <w:color w:val="000000"/>
          <w:sz w:val="24"/>
          <w:szCs w:val="24"/>
        </w:rPr>
        <w:t>.</w:t>
      </w:r>
    </w:p>
    <w:p w14:paraId="6301FE3E" w14:textId="0EEA914A" w:rsidR="007F7D62" w:rsidRPr="00D36EB7" w:rsidRDefault="00236756" w:rsidP="000C656E">
      <w:pPr>
        <w:numPr>
          <w:ilvl w:val="1"/>
          <w:numId w:val="1"/>
        </w:numPr>
        <w:tabs>
          <w:tab w:val="num" w:pos="567"/>
        </w:tabs>
        <w:spacing w:after="240" w:line="240" w:lineRule="auto"/>
        <w:ind w:left="0" w:firstLine="0"/>
        <w:rPr>
          <w:rFonts w:ascii="Arial" w:eastAsia="Calibri" w:hAnsi="Arial" w:cs="Times New Roman"/>
          <w:sz w:val="24"/>
          <w:szCs w:val="24"/>
        </w:rPr>
      </w:pPr>
      <w:r w:rsidRPr="00D36EB7">
        <w:rPr>
          <w:rFonts w:ascii="Arial" w:eastAsia="Calibri" w:hAnsi="Arial" w:cs="Times New Roman"/>
          <w:sz w:val="24"/>
          <w:szCs w:val="24"/>
        </w:rPr>
        <w:t xml:space="preserve">The information and knowledge management system will be compliant with the requisite </w:t>
      </w:r>
      <w:r w:rsidR="004F5E12">
        <w:rPr>
          <w:rFonts w:ascii="Arial" w:eastAsia="Calibri" w:hAnsi="Arial" w:cs="Times New Roman"/>
          <w:sz w:val="24"/>
          <w:szCs w:val="24"/>
        </w:rPr>
        <w:t>Data Protection Legislation</w:t>
      </w:r>
      <w:r w:rsidR="00E95CD5">
        <w:rPr>
          <w:rFonts w:ascii="Arial" w:eastAsia="Calibri" w:hAnsi="Arial" w:cs="Times New Roman"/>
          <w:sz w:val="24"/>
          <w:szCs w:val="24"/>
        </w:rPr>
        <w:t xml:space="preserve"> and any data management requirements</w:t>
      </w:r>
      <w:r w:rsidR="00297607" w:rsidRPr="00D36EB7">
        <w:rPr>
          <w:rFonts w:ascii="Arial" w:eastAsia="Calibri" w:hAnsi="Arial" w:cs="Times New Roman"/>
          <w:sz w:val="24"/>
          <w:szCs w:val="24"/>
        </w:rPr>
        <w:t xml:space="preserve"> and compatible with use on</w:t>
      </w:r>
      <w:r w:rsidR="006C2964" w:rsidRPr="00D36EB7">
        <w:rPr>
          <w:rFonts w:ascii="Arial" w:eastAsia="Calibri" w:hAnsi="Arial" w:cs="Times New Roman"/>
          <w:sz w:val="24"/>
          <w:szCs w:val="24"/>
        </w:rPr>
        <w:t xml:space="preserve"> or accessing from </w:t>
      </w:r>
      <w:r w:rsidR="00297607" w:rsidRPr="00D36EB7">
        <w:rPr>
          <w:rFonts w:ascii="Arial" w:eastAsia="Calibri" w:hAnsi="Arial" w:cs="Times New Roman"/>
          <w:sz w:val="24"/>
          <w:szCs w:val="24"/>
        </w:rPr>
        <w:t>MODN</w:t>
      </w:r>
      <w:r w:rsidR="003C5F91" w:rsidRPr="00D36EB7">
        <w:rPr>
          <w:rFonts w:ascii="Arial" w:eastAsia="Calibri" w:hAnsi="Arial" w:cs="Times New Roman"/>
          <w:sz w:val="24"/>
          <w:szCs w:val="24"/>
        </w:rPr>
        <w:t>ET</w:t>
      </w:r>
      <w:r w:rsidR="006C2964" w:rsidRPr="00D36EB7">
        <w:rPr>
          <w:rFonts w:ascii="Arial" w:eastAsia="Calibri" w:hAnsi="Arial" w:cs="Times New Roman"/>
          <w:sz w:val="24"/>
          <w:szCs w:val="24"/>
        </w:rPr>
        <w:t>.</w:t>
      </w:r>
      <w:bookmarkStart w:id="22" w:name="_Toc110938536"/>
    </w:p>
    <w:p w14:paraId="52896E88" w14:textId="2BCD0320" w:rsidR="00236756" w:rsidRPr="00D36EB7" w:rsidRDefault="00236756" w:rsidP="000C656E">
      <w:pPr>
        <w:numPr>
          <w:ilvl w:val="1"/>
          <w:numId w:val="1"/>
        </w:numPr>
        <w:tabs>
          <w:tab w:val="num" w:pos="567"/>
        </w:tabs>
        <w:spacing w:after="240" w:line="240" w:lineRule="auto"/>
        <w:ind w:left="0" w:firstLine="0"/>
        <w:rPr>
          <w:rFonts w:ascii="Arial" w:eastAsia="Calibri" w:hAnsi="Arial" w:cs="Times New Roman"/>
          <w:sz w:val="24"/>
          <w:szCs w:val="24"/>
        </w:rPr>
      </w:pPr>
      <w:r w:rsidRPr="00D36EB7">
        <w:rPr>
          <w:rFonts w:ascii="Arial" w:eastAsia="Calibri" w:hAnsi="Arial" w:cs="Times New Roman"/>
          <w:sz w:val="24"/>
          <w:szCs w:val="24"/>
        </w:rPr>
        <w:t>Reports</w:t>
      </w:r>
      <w:r w:rsidR="00545569" w:rsidRPr="00D36EB7">
        <w:rPr>
          <w:rFonts w:ascii="Arial" w:eastAsia="Calibri" w:hAnsi="Arial" w:cs="Times New Roman"/>
          <w:sz w:val="24"/>
          <w:szCs w:val="24"/>
        </w:rPr>
        <w:t xml:space="preserve"> will be available to </w:t>
      </w:r>
      <w:proofErr w:type="gramStart"/>
      <w:r w:rsidR="00545569" w:rsidRPr="00D36EB7">
        <w:rPr>
          <w:rFonts w:ascii="Arial" w:eastAsia="Calibri" w:hAnsi="Arial" w:cs="Times New Roman"/>
          <w:sz w:val="24"/>
          <w:szCs w:val="24"/>
        </w:rPr>
        <w:t>provide</w:t>
      </w:r>
      <w:proofErr w:type="gramEnd"/>
      <w:r w:rsidR="00545569" w:rsidRPr="00D36EB7">
        <w:rPr>
          <w:rFonts w:ascii="Arial" w:eastAsia="Calibri" w:hAnsi="Arial" w:cs="Times New Roman"/>
          <w:sz w:val="24"/>
          <w:szCs w:val="24"/>
        </w:rPr>
        <w:t xml:space="preserve"> access to</w:t>
      </w:r>
      <w:r w:rsidR="00224EE5" w:rsidRPr="00D36EB7">
        <w:rPr>
          <w:rFonts w:ascii="Arial" w:eastAsia="Calibri" w:hAnsi="Arial" w:cs="Times New Roman"/>
          <w:sz w:val="24"/>
          <w:szCs w:val="24"/>
        </w:rPr>
        <w:t xml:space="preserve"> real time data to allow the JSDT unhindered access to all relevant </w:t>
      </w:r>
      <w:r w:rsidR="00CD6465" w:rsidRPr="00D36EB7">
        <w:rPr>
          <w:rFonts w:ascii="Arial" w:eastAsia="Calibri" w:hAnsi="Arial" w:cs="Times New Roman"/>
          <w:sz w:val="24"/>
          <w:szCs w:val="24"/>
        </w:rPr>
        <w:t xml:space="preserve">resourcing work in progress. </w:t>
      </w:r>
      <w:r w:rsidRPr="00D36EB7">
        <w:rPr>
          <w:rFonts w:ascii="Arial" w:eastAsia="Calibri" w:hAnsi="Arial" w:cs="Times New Roman"/>
          <w:sz w:val="24"/>
          <w:szCs w:val="24"/>
        </w:rPr>
        <w:t xml:space="preserve"> </w:t>
      </w:r>
      <w:bookmarkEnd w:id="22"/>
    </w:p>
    <w:p w14:paraId="2FE22319" w14:textId="58AA4491" w:rsidR="00000C24" w:rsidRPr="00D36EB7" w:rsidRDefault="00236756" w:rsidP="000C656E">
      <w:pPr>
        <w:numPr>
          <w:ilvl w:val="1"/>
          <w:numId w:val="1"/>
        </w:numPr>
        <w:tabs>
          <w:tab w:val="num" w:pos="567"/>
        </w:tabs>
        <w:spacing w:after="240" w:line="240" w:lineRule="auto"/>
        <w:ind w:left="0" w:firstLine="0"/>
        <w:rPr>
          <w:rFonts w:ascii="Arial" w:eastAsia="Calibri" w:hAnsi="Arial" w:cs="Times New Roman"/>
          <w:sz w:val="24"/>
          <w:szCs w:val="24"/>
        </w:rPr>
      </w:pPr>
      <w:r w:rsidRPr="00D36EB7">
        <w:rPr>
          <w:rFonts w:ascii="Arial" w:eastAsia="Calibri" w:hAnsi="Arial" w:cs="Times New Roman"/>
          <w:sz w:val="24"/>
          <w:szCs w:val="24"/>
        </w:rPr>
        <w:t xml:space="preserve">The </w:t>
      </w:r>
      <w:r w:rsidR="00D36EB7">
        <w:rPr>
          <w:rFonts w:ascii="Arial" w:eastAsia="Calibri" w:hAnsi="Arial" w:cs="Times New Roman"/>
          <w:sz w:val="24"/>
          <w:szCs w:val="24"/>
        </w:rPr>
        <w:t>Supplier</w:t>
      </w:r>
      <w:r w:rsidRPr="00D36EB7">
        <w:rPr>
          <w:rFonts w:ascii="Arial" w:eastAsia="Calibri" w:hAnsi="Arial" w:cs="Times New Roman"/>
          <w:sz w:val="24"/>
          <w:szCs w:val="24"/>
        </w:rPr>
        <w:t xml:space="preserve"> shall ensure that </w:t>
      </w:r>
      <w:r w:rsidR="00BF4096" w:rsidRPr="00D36EB7">
        <w:rPr>
          <w:rFonts w:ascii="Arial" w:eastAsia="Calibri" w:hAnsi="Arial" w:cs="Times New Roman"/>
          <w:sz w:val="24"/>
          <w:szCs w:val="24"/>
        </w:rPr>
        <w:t xml:space="preserve">real time </w:t>
      </w:r>
      <w:r w:rsidRPr="00D36EB7">
        <w:rPr>
          <w:rFonts w:ascii="Arial" w:eastAsia="Calibri" w:hAnsi="Arial" w:cs="Times New Roman"/>
          <w:sz w:val="24"/>
          <w:szCs w:val="24"/>
        </w:rPr>
        <w:t xml:space="preserve">reports are </w:t>
      </w:r>
      <w:r w:rsidR="00BF4096" w:rsidRPr="00D36EB7">
        <w:rPr>
          <w:rFonts w:ascii="Arial" w:eastAsia="Calibri" w:hAnsi="Arial" w:cs="Times New Roman"/>
          <w:sz w:val="24"/>
          <w:szCs w:val="24"/>
        </w:rPr>
        <w:t xml:space="preserve">available for the </w:t>
      </w:r>
      <w:r w:rsidR="00E95CD5">
        <w:rPr>
          <w:rFonts w:ascii="Arial" w:eastAsia="Calibri" w:hAnsi="Arial" w:cs="Times New Roman"/>
          <w:sz w:val="24"/>
          <w:szCs w:val="24"/>
        </w:rPr>
        <w:t>A</w:t>
      </w:r>
      <w:r w:rsidR="00BF4096" w:rsidRPr="00D36EB7">
        <w:rPr>
          <w:rFonts w:ascii="Arial" w:eastAsia="Calibri" w:hAnsi="Arial" w:cs="Times New Roman"/>
          <w:sz w:val="24"/>
          <w:szCs w:val="24"/>
        </w:rPr>
        <w:t xml:space="preserve">uthority to access at any time, which </w:t>
      </w:r>
      <w:proofErr w:type="gramStart"/>
      <w:r w:rsidR="00BF4096" w:rsidRPr="00D36EB7">
        <w:rPr>
          <w:rFonts w:ascii="Arial" w:eastAsia="Calibri" w:hAnsi="Arial" w:cs="Times New Roman"/>
          <w:sz w:val="24"/>
          <w:szCs w:val="24"/>
        </w:rPr>
        <w:t>provide</w:t>
      </w:r>
      <w:proofErr w:type="gramEnd"/>
      <w:r w:rsidR="00BF4096" w:rsidRPr="00D36EB7">
        <w:rPr>
          <w:rFonts w:ascii="Arial" w:eastAsia="Calibri" w:hAnsi="Arial" w:cs="Times New Roman"/>
          <w:sz w:val="24"/>
          <w:szCs w:val="24"/>
        </w:rPr>
        <w:t xml:space="preserve"> accurate, real</w:t>
      </w:r>
      <w:r w:rsidR="00000C24" w:rsidRPr="00D36EB7">
        <w:rPr>
          <w:rFonts w:ascii="Arial" w:eastAsia="Calibri" w:hAnsi="Arial" w:cs="Times New Roman"/>
          <w:sz w:val="24"/>
          <w:szCs w:val="24"/>
        </w:rPr>
        <w:t xml:space="preserve">-time data on the </w:t>
      </w:r>
      <w:r w:rsidR="00E95CD5">
        <w:rPr>
          <w:rFonts w:ascii="Arial" w:eastAsia="Calibri" w:hAnsi="Arial" w:cs="Times New Roman"/>
          <w:sz w:val="24"/>
          <w:szCs w:val="24"/>
        </w:rPr>
        <w:t>Agreement</w:t>
      </w:r>
      <w:r w:rsidR="00000C24" w:rsidRPr="00D36EB7">
        <w:rPr>
          <w:rFonts w:ascii="Arial" w:eastAsia="Calibri" w:hAnsi="Arial" w:cs="Times New Roman"/>
          <w:sz w:val="24"/>
          <w:szCs w:val="24"/>
        </w:rPr>
        <w:t xml:space="preserve"> performance. </w:t>
      </w:r>
    </w:p>
    <w:p w14:paraId="3DBF77B1" w14:textId="3F0D6AD7" w:rsidR="00236756" w:rsidRPr="00D36EB7" w:rsidRDefault="00000C24" w:rsidP="000C656E">
      <w:pPr>
        <w:numPr>
          <w:ilvl w:val="1"/>
          <w:numId w:val="1"/>
        </w:numPr>
        <w:tabs>
          <w:tab w:val="num" w:pos="567"/>
        </w:tabs>
        <w:spacing w:after="240" w:line="240" w:lineRule="auto"/>
        <w:ind w:left="0" w:firstLine="0"/>
        <w:rPr>
          <w:rFonts w:ascii="Arial" w:eastAsia="Calibri" w:hAnsi="Arial" w:cs="Times New Roman"/>
          <w:sz w:val="24"/>
          <w:szCs w:val="24"/>
        </w:rPr>
      </w:pPr>
      <w:r w:rsidRPr="00D36EB7">
        <w:rPr>
          <w:rFonts w:ascii="Arial" w:eastAsia="Calibri" w:hAnsi="Arial" w:cs="Times New Roman"/>
          <w:sz w:val="24"/>
          <w:szCs w:val="24"/>
        </w:rPr>
        <w:t xml:space="preserve">For key meetings, </w:t>
      </w:r>
      <w:r w:rsidR="006C267D" w:rsidRPr="00D36EB7">
        <w:rPr>
          <w:rFonts w:ascii="Arial" w:eastAsia="Calibri" w:hAnsi="Arial" w:cs="Times New Roman"/>
          <w:sz w:val="24"/>
          <w:szCs w:val="24"/>
        </w:rPr>
        <w:t xml:space="preserve">the </w:t>
      </w:r>
      <w:r w:rsidR="00E95CD5">
        <w:rPr>
          <w:rFonts w:ascii="Arial" w:eastAsia="Calibri" w:hAnsi="Arial" w:cs="Times New Roman"/>
          <w:sz w:val="24"/>
          <w:szCs w:val="24"/>
        </w:rPr>
        <w:t>S</w:t>
      </w:r>
      <w:r w:rsidR="006C267D" w:rsidRPr="00D36EB7">
        <w:rPr>
          <w:rFonts w:ascii="Arial" w:eastAsia="Calibri" w:hAnsi="Arial" w:cs="Times New Roman"/>
          <w:sz w:val="24"/>
          <w:szCs w:val="24"/>
        </w:rPr>
        <w:t xml:space="preserve">upplier shall </w:t>
      </w:r>
      <w:proofErr w:type="gramStart"/>
      <w:r w:rsidR="00236756" w:rsidRPr="00D36EB7">
        <w:rPr>
          <w:rFonts w:ascii="Arial" w:eastAsia="Calibri" w:hAnsi="Arial" w:cs="Times New Roman"/>
          <w:sz w:val="24"/>
          <w:szCs w:val="24"/>
        </w:rPr>
        <w:t>provide</w:t>
      </w:r>
      <w:proofErr w:type="gramEnd"/>
      <w:r w:rsidR="00236756" w:rsidRPr="00D36EB7">
        <w:rPr>
          <w:rFonts w:ascii="Arial" w:eastAsia="Calibri" w:hAnsi="Arial" w:cs="Times New Roman"/>
          <w:sz w:val="24"/>
          <w:szCs w:val="24"/>
        </w:rPr>
        <w:t xml:space="preserve"> </w:t>
      </w:r>
      <w:r w:rsidR="006C267D" w:rsidRPr="00D36EB7">
        <w:rPr>
          <w:rFonts w:ascii="Arial" w:eastAsia="Calibri" w:hAnsi="Arial" w:cs="Times New Roman"/>
          <w:sz w:val="24"/>
          <w:szCs w:val="24"/>
        </w:rPr>
        <w:t xml:space="preserve">electronically the relevant </w:t>
      </w:r>
      <w:r w:rsidR="003F0E8C" w:rsidRPr="00D36EB7">
        <w:rPr>
          <w:rFonts w:ascii="Arial" w:eastAsia="Calibri" w:hAnsi="Arial" w:cs="Times New Roman"/>
          <w:sz w:val="24"/>
          <w:szCs w:val="24"/>
        </w:rPr>
        <w:t xml:space="preserve">management information </w:t>
      </w:r>
      <w:r w:rsidR="00236756" w:rsidRPr="00D36EB7">
        <w:rPr>
          <w:rFonts w:ascii="Arial" w:eastAsia="Calibri" w:hAnsi="Arial" w:cs="Times New Roman"/>
          <w:sz w:val="24"/>
          <w:szCs w:val="24"/>
        </w:rPr>
        <w:t xml:space="preserve">to the </w:t>
      </w:r>
      <w:r w:rsidR="00086940" w:rsidRPr="00D36EB7">
        <w:rPr>
          <w:rFonts w:ascii="Arial" w:eastAsia="Calibri" w:hAnsi="Arial" w:cs="Times New Roman"/>
          <w:sz w:val="24"/>
          <w:szCs w:val="24"/>
        </w:rPr>
        <w:t>Authority Senior Op</w:t>
      </w:r>
      <w:r w:rsidR="004E14E8" w:rsidRPr="00D36EB7">
        <w:rPr>
          <w:rFonts w:ascii="Arial" w:eastAsia="Calibri" w:hAnsi="Arial" w:cs="Times New Roman"/>
          <w:sz w:val="24"/>
          <w:szCs w:val="24"/>
        </w:rPr>
        <w:t>eration</w:t>
      </w:r>
      <w:r w:rsidR="00086940" w:rsidRPr="00D36EB7">
        <w:rPr>
          <w:rFonts w:ascii="Arial" w:eastAsia="Calibri" w:hAnsi="Arial" w:cs="Times New Roman"/>
          <w:sz w:val="24"/>
          <w:szCs w:val="24"/>
        </w:rPr>
        <w:t>s Manager</w:t>
      </w:r>
      <w:r w:rsidR="005C6493">
        <w:rPr>
          <w:rFonts w:ascii="Arial" w:eastAsia="Calibri" w:hAnsi="Arial" w:cs="Times New Roman"/>
          <w:sz w:val="24"/>
          <w:szCs w:val="24"/>
        </w:rPr>
        <w:t xml:space="preserve"> (Snr Ops Manager)</w:t>
      </w:r>
      <w:r w:rsidR="0002184E" w:rsidRPr="00D36EB7">
        <w:rPr>
          <w:rFonts w:ascii="Arial" w:eastAsia="Calibri" w:hAnsi="Arial" w:cs="Times New Roman"/>
          <w:sz w:val="24"/>
          <w:szCs w:val="24"/>
        </w:rPr>
        <w:t>.</w:t>
      </w:r>
    </w:p>
    <w:p w14:paraId="6AB5CE35" w14:textId="5DA61E82" w:rsidR="00236756" w:rsidRPr="005D084E" w:rsidRDefault="00236756"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5D084E">
        <w:rPr>
          <w:rFonts w:ascii="Arial" w:eastAsia="Calibri" w:hAnsi="Arial" w:cs="Times New Roman"/>
          <w:color w:val="000000"/>
          <w:sz w:val="24"/>
          <w:szCs w:val="24"/>
        </w:rPr>
        <w:t xml:space="preserve">Unless otherwise requested the </w:t>
      </w:r>
      <w:r w:rsidR="005D084E">
        <w:rPr>
          <w:rFonts w:ascii="Arial" w:eastAsia="Calibri" w:hAnsi="Arial" w:cs="Times New Roman"/>
          <w:color w:val="000000"/>
          <w:sz w:val="24"/>
          <w:szCs w:val="24"/>
        </w:rPr>
        <w:t>Supplier</w:t>
      </w:r>
      <w:r w:rsidRPr="005D084E">
        <w:rPr>
          <w:rFonts w:ascii="Arial" w:eastAsia="Calibri" w:hAnsi="Arial" w:cs="Times New Roman"/>
          <w:color w:val="000000"/>
          <w:sz w:val="24"/>
          <w:szCs w:val="24"/>
        </w:rPr>
        <w:t xml:space="preserve"> shall provide 1 (one) electronic copy of each report 5 (five) working days prior to the meeting to which they</w:t>
      </w:r>
      <w:r>
        <w:rPr>
          <w:rFonts w:ascii="Arial" w:eastAsia="Calibri" w:hAnsi="Arial" w:cs="Times New Roman"/>
          <w:color w:val="000000"/>
          <w:sz w:val="24"/>
          <w:szCs w:val="24"/>
        </w:rPr>
        <w:t xml:space="preserve"> </w:t>
      </w:r>
      <w:proofErr w:type="gramStart"/>
      <w:r w:rsidRPr="005D084E">
        <w:rPr>
          <w:rFonts w:ascii="Arial" w:eastAsia="Calibri" w:hAnsi="Arial" w:cs="Times New Roman"/>
          <w:color w:val="000000"/>
          <w:sz w:val="24"/>
          <w:szCs w:val="24"/>
        </w:rPr>
        <w:t>relate</w:t>
      </w:r>
      <w:r w:rsidR="00C443C1">
        <w:rPr>
          <w:rFonts w:ascii="Arial" w:eastAsia="Calibri" w:hAnsi="Arial" w:cs="Times New Roman"/>
          <w:color w:val="000000"/>
          <w:sz w:val="24"/>
          <w:szCs w:val="24"/>
        </w:rPr>
        <w:t>;</w:t>
      </w:r>
      <w:proofErr w:type="gramEnd"/>
    </w:p>
    <w:p w14:paraId="5BB4AEF4" w14:textId="2FA9CE8C" w:rsidR="00236756" w:rsidRPr="005D084E" w:rsidRDefault="00236756"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5D084E">
        <w:rPr>
          <w:rFonts w:ascii="Arial" w:eastAsia="Calibri" w:hAnsi="Arial" w:cs="Times New Roman"/>
          <w:color w:val="000000"/>
          <w:sz w:val="24"/>
          <w:szCs w:val="24"/>
        </w:rPr>
        <w:t xml:space="preserve">The format and scope may change over the duration of the </w:t>
      </w:r>
      <w:r w:rsidR="00E95CD5">
        <w:rPr>
          <w:rFonts w:ascii="Arial" w:eastAsia="Calibri" w:hAnsi="Arial" w:cs="Times New Roman"/>
          <w:color w:val="000000"/>
          <w:sz w:val="24"/>
          <w:szCs w:val="24"/>
        </w:rPr>
        <w:t>Agreement</w:t>
      </w:r>
      <w:r w:rsidRPr="005D084E">
        <w:rPr>
          <w:rFonts w:ascii="Arial" w:eastAsia="Calibri" w:hAnsi="Arial" w:cs="Times New Roman"/>
          <w:color w:val="000000"/>
          <w:sz w:val="24"/>
          <w:szCs w:val="24"/>
        </w:rPr>
        <w:t xml:space="preserve"> but must </w:t>
      </w:r>
      <w:proofErr w:type="gramStart"/>
      <w:r w:rsidRPr="005D084E">
        <w:rPr>
          <w:rFonts w:ascii="Arial" w:eastAsia="Calibri" w:hAnsi="Arial" w:cs="Times New Roman"/>
          <w:color w:val="000000"/>
          <w:sz w:val="24"/>
          <w:szCs w:val="24"/>
        </w:rPr>
        <w:t>be agreed</w:t>
      </w:r>
      <w:proofErr w:type="gramEnd"/>
      <w:r w:rsidRPr="005D084E">
        <w:rPr>
          <w:rFonts w:ascii="Arial" w:eastAsia="Calibri" w:hAnsi="Arial" w:cs="Times New Roman"/>
          <w:color w:val="000000"/>
          <w:sz w:val="24"/>
          <w:szCs w:val="24"/>
        </w:rPr>
        <w:t xml:space="preserve"> with the </w:t>
      </w:r>
      <w:r w:rsidR="00086940" w:rsidRPr="005D084E">
        <w:rPr>
          <w:rFonts w:ascii="Arial" w:eastAsia="Calibri" w:hAnsi="Arial" w:cs="Times New Roman"/>
          <w:color w:val="000000"/>
          <w:sz w:val="24"/>
          <w:szCs w:val="24"/>
        </w:rPr>
        <w:t>Authority Senior Op</w:t>
      </w:r>
      <w:r w:rsidR="009E3587">
        <w:rPr>
          <w:rFonts w:ascii="Arial" w:eastAsia="Calibri" w:hAnsi="Arial" w:cs="Times New Roman"/>
          <w:color w:val="000000"/>
          <w:sz w:val="24"/>
          <w:szCs w:val="24"/>
        </w:rPr>
        <w:t>erations</w:t>
      </w:r>
      <w:r w:rsidRPr="005D084E">
        <w:rPr>
          <w:rFonts w:ascii="Arial" w:eastAsia="Calibri" w:hAnsi="Arial" w:cs="Times New Roman"/>
          <w:color w:val="000000"/>
          <w:sz w:val="24"/>
          <w:szCs w:val="24"/>
        </w:rPr>
        <w:t xml:space="preserve"> Manager</w:t>
      </w:r>
      <w:r w:rsidR="009E3587">
        <w:rPr>
          <w:rFonts w:ascii="Arial" w:eastAsia="Calibri" w:hAnsi="Arial" w:cs="Times New Roman"/>
          <w:color w:val="000000"/>
          <w:sz w:val="24"/>
          <w:szCs w:val="24"/>
        </w:rPr>
        <w:t xml:space="preserve"> (Snr </w:t>
      </w:r>
      <w:r w:rsidR="00086940" w:rsidRPr="005D084E">
        <w:rPr>
          <w:rFonts w:ascii="Arial" w:eastAsia="Calibri" w:hAnsi="Arial" w:cs="Times New Roman"/>
          <w:color w:val="000000"/>
          <w:sz w:val="24"/>
          <w:szCs w:val="24"/>
        </w:rPr>
        <w:t>Ops</w:t>
      </w:r>
      <w:r w:rsidRPr="005D084E">
        <w:rPr>
          <w:rFonts w:ascii="Arial" w:eastAsia="Calibri" w:hAnsi="Arial" w:cs="Times New Roman"/>
          <w:color w:val="000000"/>
          <w:sz w:val="24"/>
          <w:szCs w:val="24"/>
        </w:rPr>
        <w:t xml:space="preserve"> Manager</w:t>
      </w:r>
      <w:r w:rsidR="009E3587">
        <w:rPr>
          <w:rFonts w:ascii="Arial" w:eastAsia="Calibri" w:hAnsi="Arial" w:cs="Times New Roman"/>
          <w:color w:val="000000"/>
          <w:sz w:val="24"/>
          <w:szCs w:val="24"/>
        </w:rPr>
        <w:t>)</w:t>
      </w:r>
      <w:r w:rsidRPr="005D084E">
        <w:rPr>
          <w:rFonts w:ascii="Arial" w:eastAsia="Calibri" w:hAnsi="Arial" w:cs="Times New Roman"/>
          <w:color w:val="000000"/>
          <w:sz w:val="24"/>
          <w:szCs w:val="24"/>
        </w:rPr>
        <w:t xml:space="preserve">. All electronic media versions of </w:t>
      </w:r>
      <w:r w:rsidR="007D2ADC">
        <w:rPr>
          <w:rFonts w:ascii="Arial" w:eastAsia="Calibri" w:hAnsi="Arial" w:cs="Times New Roman"/>
          <w:color w:val="000000"/>
          <w:sz w:val="24"/>
          <w:szCs w:val="24"/>
        </w:rPr>
        <w:t>r</w:t>
      </w:r>
      <w:r w:rsidRPr="005D084E">
        <w:rPr>
          <w:rFonts w:ascii="Arial" w:eastAsia="Calibri" w:hAnsi="Arial" w:cs="Times New Roman"/>
          <w:color w:val="000000"/>
          <w:sz w:val="24"/>
          <w:szCs w:val="24"/>
        </w:rPr>
        <w:t xml:space="preserve">eports shall (unless stated otherwise) be supplied in the Microsoft Office Suite format, compatible with the Authority IT </w:t>
      </w:r>
      <w:proofErr w:type="gramStart"/>
      <w:r w:rsidRPr="005D084E">
        <w:rPr>
          <w:rFonts w:ascii="Arial" w:eastAsia="Calibri" w:hAnsi="Arial" w:cs="Times New Roman"/>
          <w:color w:val="000000"/>
          <w:sz w:val="24"/>
          <w:szCs w:val="24"/>
        </w:rPr>
        <w:t>systems</w:t>
      </w:r>
      <w:r w:rsidR="00C443C1">
        <w:rPr>
          <w:rFonts w:ascii="Arial" w:eastAsia="Calibri" w:hAnsi="Arial" w:cs="Times New Roman"/>
          <w:color w:val="000000"/>
          <w:sz w:val="24"/>
          <w:szCs w:val="24"/>
        </w:rPr>
        <w:t>;</w:t>
      </w:r>
      <w:proofErr w:type="gramEnd"/>
    </w:p>
    <w:p w14:paraId="3DA8AF77" w14:textId="40A3A52E" w:rsidR="00236756" w:rsidRPr="005D084E" w:rsidRDefault="00236756"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005D084E">
        <w:rPr>
          <w:rFonts w:ascii="Arial" w:eastAsia="Calibri" w:hAnsi="Arial" w:cs="Times New Roman"/>
          <w:color w:val="000000"/>
          <w:sz w:val="24"/>
          <w:szCs w:val="24"/>
        </w:rPr>
        <w:t xml:space="preserve">Reports </w:t>
      </w:r>
      <w:r w:rsidR="00975F2D" w:rsidRPr="005D084E">
        <w:rPr>
          <w:rFonts w:ascii="Arial" w:eastAsia="Calibri" w:hAnsi="Arial" w:cs="Times New Roman"/>
          <w:color w:val="000000"/>
          <w:sz w:val="24"/>
          <w:szCs w:val="24"/>
        </w:rPr>
        <w:t xml:space="preserve">for </w:t>
      </w:r>
      <w:r w:rsidR="00756146">
        <w:rPr>
          <w:rFonts w:ascii="Arial" w:eastAsia="Calibri" w:hAnsi="Arial" w:cs="Times New Roman"/>
          <w:color w:val="000000"/>
          <w:sz w:val="24"/>
          <w:szCs w:val="24"/>
        </w:rPr>
        <w:t>S</w:t>
      </w:r>
      <w:r w:rsidR="00975F2D" w:rsidRPr="005D084E">
        <w:rPr>
          <w:rFonts w:ascii="Arial" w:eastAsia="Calibri" w:hAnsi="Arial" w:cs="Times New Roman"/>
          <w:color w:val="000000"/>
          <w:sz w:val="24"/>
          <w:szCs w:val="24"/>
        </w:rPr>
        <w:t xml:space="preserve">pecific </w:t>
      </w:r>
      <w:r w:rsidR="00756146">
        <w:rPr>
          <w:rFonts w:ascii="Arial" w:eastAsia="Calibri" w:hAnsi="Arial" w:cs="Times New Roman"/>
          <w:color w:val="000000"/>
          <w:sz w:val="24"/>
          <w:szCs w:val="24"/>
        </w:rPr>
        <w:t>T</w:t>
      </w:r>
      <w:r w:rsidR="00975F2D" w:rsidRPr="005D084E">
        <w:rPr>
          <w:rFonts w:ascii="Arial" w:eastAsia="Calibri" w:hAnsi="Arial" w:cs="Times New Roman"/>
          <w:color w:val="000000"/>
          <w:sz w:val="24"/>
          <w:szCs w:val="24"/>
        </w:rPr>
        <w:t xml:space="preserve">askings </w:t>
      </w:r>
      <w:r w:rsidR="00756146">
        <w:rPr>
          <w:rFonts w:ascii="Arial" w:eastAsia="Calibri" w:hAnsi="Arial" w:cs="Times New Roman"/>
          <w:color w:val="000000"/>
          <w:sz w:val="24"/>
          <w:szCs w:val="24"/>
        </w:rPr>
        <w:t xml:space="preserve">for </w:t>
      </w:r>
      <w:r w:rsidR="00975F2D" w:rsidRPr="005D084E">
        <w:rPr>
          <w:rFonts w:ascii="Arial" w:eastAsia="Calibri" w:hAnsi="Arial" w:cs="Times New Roman"/>
          <w:color w:val="000000"/>
          <w:sz w:val="24"/>
          <w:szCs w:val="24"/>
        </w:rPr>
        <w:t>Mode 2</w:t>
      </w:r>
      <w:r w:rsidR="00AE553B" w:rsidRPr="005D084E">
        <w:rPr>
          <w:rFonts w:ascii="Arial" w:eastAsia="Calibri" w:hAnsi="Arial" w:cs="Times New Roman"/>
          <w:color w:val="000000"/>
          <w:sz w:val="24"/>
          <w:szCs w:val="24"/>
        </w:rPr>
        <w:t>,</w:t>
      </w:r>
      <w:r w:rsidR="00975F2D" w:rsidRPr="005D084E">
        <w:rPr>
          <w:rFonts w:ascii="Arial" w:eastAsia="Calibri" w:hAnsi="Arial" w:cs="Times New Roman"/>
          <w:color w:val="000000"/>
          <w:sz w:val="24"/>
          <w:szCs w:val="24"/>
        </w:rPr>
        <w:t xml:space="preserve"> Mode 2a</w:t>
      </w:r>
      <w:r w:rsidR="00AE553B" w:rsidRPr="005D084E">
        <w:rPr>
          <w:rFonts w:ascii="Arial" w:eastAsia="Calibri" w:hAnsi="Arial" w:cs="Times New Roman"/>
          <w:color w:val="000000"/>
          <w:sz w:val="24"/>
          <w:szCs w:val="24"/>
        </w:rPr>
        <w:t xml:space="preserve">, </w:t>
      </w:r>
      <w:proofErr w:type="gramStart"/>
      <w:r w:rsidR="00AE553B" w:rsidRPr="005D084E">
        <w:rPr>
          <w:rFonts w:ascii="Arial" w:eastAsia="Calibri" w:hAnsi="Arial" w:cs="Times New Roman"/>
          <w:color w:val="000000"/>
          <w:sz w:val="24"/>
          <w:szCs w:val="24"/>
        </w:rPr>
        <w:t>Mode 3 and Mode 4</w:t>
      </w:r>
      <w:r w:rsidR="00975F2D" w:rsidRPr="005D084E">
        <w:rPr>
          <w:rFonts w:ascii="Arial" w:eastAsia="Calibri" w:hAnsi="Arial" w:cs="Times New Roman"/>
          <w:color w:val="000000"/>
          <w:sz w:val="24"/>
          <w:szCs w:val="24"/>
        </w:rPr>
        <w:t xml:space="preserve"> </w:t>
      </w:r>
      <w:r w:rsidRPr="005D084E">
        <w:rPr>
          <w:rFonts w:ascii="Arial" w:eastAsia="Calibri" w:hAnsi="Arial" w:cs="Times New Roman"/>
          <w:color w:val="000000"/>
          <w:sz w:val="24"/>
          <w:szCs w:val="24"/>
        </w:rPr>
        <w:t xml:space="preserve">will be accepted by the Authority </w:t>
      </w:r>
      <w:r w:rsidR="00225095">
        <w:rPr>
          <w:rFonts w:ascii="Arial" w:eastAsia="Calibri" w:hAnsi="Arial" w:cs="Times New Roman"/>
          <w:color w:val="000000"/>
          <w:sz w:val="24"/>
          <w:szCs w:val="24"/>
        </w:rPr>
        <w:t>Senior Operations Manager (Snr Ops Manager)</w:t>
      </w:r>
      <w:proofErr w:type="gramEnd"/>
      <w:r w:rsidRPr="005D084E">
        <w:rPr>
          <w:rFonts w:ascii="Arial" w:eastAsia="Calibri" w:hAnsi="Arial" w:cs="Times New Roman"/>
          <w:color w:val="000000"/>
          <w:sz w:val="24"/>
          <w:szCs w:val="24"/>
        </w:rPr>
        <w:t xml:space="preserve"> for the relevant meeting/working group as detailed on the </w:t>
      </w:r>
      <w:r w:rsidR="00F1065E">
        <w:rPr>
          <w:rFonts w:ascii="Arial" w:eastAsia="Calibri" w:hAnsi="Arial" w:cs="Times New Roman"/>
          <w:color w:val="000000"/>
          <w:sz w:val="24"/>
          <w:szCs w:val="24"/>
        </w:rPr>
        <w:t xml:space="preserve">Approved </w:t>
      </w:r>
      <w:r w:rsidRPr="005D084E">
        <w:rPr>
          <w:rFonts w:ascii="Arial" w:eastAsia="Calibri" w:hAnsi="Arial" w:cs="Times New Roman"/>
          <w:color w:val="000000"/>
          <w:sz w:val="24"/>
          <w:szCs w:val="24"/>
        </w:rPr>
        <w:t xml:space="preserve">Tasking </w:t>
      </w:r>
      <w:r w:rsidR="0078094F">
        <w:rPr>
          <w:rFonts w:ascii="Arial" w:eastAsia="Calibri" w:hAnsi="Arial" w:cs="Times New Roman"/>
          <w:color w:val="000000"/>
          <w:sz w:val="24"/>
          <w:szCs w:val="24"/>
        </w:rPr>
        <w:t>Order</w:t>
      </w:r>
      <w:r w:rsidR="00F1065E">
        <w:rPr>
          <w:rFonts w:ascii="Arial" w:eastAsia="Calibri" w:hAnsi="Arial" w:cs="Times New Roman"/>
          <w:color w:val="000000"/>
          <w:sz w:val="24"/>
          <w:szCs w:val="24"/>
        </w:rPr>
        <w:t>. T</w:t>
      </w:r>
      <w:r w:rsidRPr="005D084E">
        <w:rPr>
          <w:rFonts w:ascii="Arial" w:eastAsia="Calibri" w:hAnsi="Arial" w:cs="Times New Roman"/>
          <w:color w:val="000000"/>
          <w:sz w:val="24"/>
          <w:szCs w:val="24"/>
        </w:rPr>
        <w:t xml:space="preserve">he minutes to the meeting will </w:t>
      </w:r>
      <w:proofErr w:type="gramStart"/>
      <w:r w:rsidRPr="005D084E">
        <w:rPr>
          <w:rFonts w:ascii="Arial" w:eastAsia="Calibri" w:hAnsi="Arial" w:cs="Times New Roman"/>
          <w:color w:val="000000"/>
          <w:sz w:val="24"/>
          <w:szCs w:val="24"/>
        </w:rPr>
        <w:t>evidence</w:t>
      </w:r>
      <w:proofErr w:type="gramEnd"/>
      <w:r w:rsidRPr="005D084E">
        <w:rPr>
          <w:rFonts w:ascii="Arial" w:eastAsia="Calibri" w:hAnsi="Arial" w:cs="Times New Roman"/>
          <w:color w:val="000000"/>
          <w:sz w:val="24"/>
          <w:szCs w:val="24"/>
        </w:rPr>
        <w:t xml:space="preserve"> that a report is accepted. Should a report not be accepted by the Authority then </w:t>
      </w:r>
      <w:proofErr w:type="gramStart"/>
      <w:r w:rsidRPr="005D084E">
        <w:rPr>
          <w:rFonts w:ascii="Arial" w:eastAsia="Calibri" w:hAnsi="Arial" w:cs="Times New Roman"/>
          <w:color w:val="000000"/>
          <w:sz w:val="24"/>
          <w:szCs w:val="24"/>
        </w:rPr>
        <w:t xml:space="preserve">a rectification plan shall be agreed by both </w:t>
      </w:r>
      <w:r w:rsidR="00F1065E">
        <w:rPr>
          <w:rFonts w:ascii="Arial" w:eastAsia="Calibri" w:hAnsi="Arial" w:cs="Times New Roman"/>
          <w:color w:val="000000"/>
          <w:sz w:val="24"/>
          <w:szCs w:val="24"/>
        </w:rPr>
        <w:t>P</w:t>
      </w:r>
      <w:r w:rsidRPr="005D084E">
        <w:rPr>
          <w:rFonts w:ascii="Arial" w:eastAsia="Calibri" w:hAnsi="Arial" w:cs="Times New Roman"/>
          <w:color w:val="000000"/>
          <w:sz w:val="24"/>
          <w:szCs w:val="24"/>
        </w:rPr>
        <w:t>arties</w:t>
      </w:r>
      <w:proofErr w:type="gramEnd"/>
      <w:r w:rsidRPr="005D084E">
        <w:rPr>
          <w:rFonts w:ascii="Arial" w:eastAsia="Calibri" w:hAnsi="Arial" w:cs="Times New Roman"/>
          <w:color w:val="000000"/>
          <w:sz w:val="24"/>
          <w:szCs w:val="24"/>
        </w:rPr>
        <w:t xml:space="preserve"> to align with the next relevant meeting/working group</w:t>
      </w:r>
      <w:r w:rsidR="00C443C1">
        <w:rPr>
          <w:rFonts w:ascii="Arial" w:eastAsia="Calibri" w:hAnsi="Arial" w:cs="Times New Roman"/>
          <w:color w:val="000000"/>
          <w:sz w:val="24"/>
          <w:szCs w:val="24"/>
        </w:rPr>
        <w:t>; and</w:t>
      </w:r>
    </w:p>
    <w:p w14:paraId="0B60467E" w14:textId="42B6390E" w:rsidR="00236756" w:rsidRPr="00A36ACA" w:rsidRDefault="00236756" w:rsidP="000C656E">
      <w:pPr>
        <w:numPr>
          <w:ilvl w:val="2"/>
          <w:numId w:val="1"/>
        </w:numPr>
        <w:tabs>
          <w:tab w:val="num" w:pos="1134"/>
        </w:tabs>
        <w:spacing w:after="240" w:line="240" w:lineRule="auto"/>
        <w:ind w:left="567" w:firstLine="0"/>
        <w:rPr>
          <w:rFonts w:ascii="Arial" w:hAnsi="Arial" w:cs="Arial"/>
        </w:rPr>
      </w:pPr>
      <w:r w:rsidRPr="005D084E">
        <w:rPr>
          <w:rFonts w:ascii="Arial" w:eastAsia="Calibri" w:hAnsi="Arial" w:cs="Times New Roman"/>
          <w:color w:val="000000"/>
          <w:sz w:val="24"/>
          <w:szCs w:val="24"/>
        </w:rPr>
        <w:t xml:space="preserve">Reports delivered under </w:t>
      </w:r>
      <w:r w:rsidR="00F1065E">
        <w:rPr>
          <w:rFonts w:ascii="Arial" w:eastAsia="Calibri" w:hAnsi="Arial" w:cs="Times New Roman"/>
          <w:color w:val="000000"/>
          <w:sz w:val="24"/>
          <w:szCs w:val="24"/>
        </w:rPr>
        <w:t xml:space="preserve">Approved </w:t>
      </w:r>
      <w:r w:rsidRPr="005D084E">
        <w:rPr>
          <w:rFonts w:ascii="Arial" w:eastAsia="Calibri" w:hAnsi="Arial" w:cs="Times New Roman"/>
          <w:color w:val="000000"/>
          <w:sz w:val="24"/>
          <w:szCs w:val="24"/>
        </w:rPr>
        <w:t xml:space="preserve">Tasking </w:t>
      </w:r>
      <w:r w:rsidR="00E137DE">
        <w:rPr>
          <w:rFonts w:ascii="Arial" w:eastAsia="Calibri" w:hAnsi="Arial" w:cs="Times New Roman"/>
          <w:color w:val="000000"/>
          <w:sz w:val="24"/>
          <w:szCs w:val="24"/>
        </w:rPr>
        <w:t>Orders</w:t>
      </w:r>
      <w:r w:rsidRPr="005D084E">
        <w:rPr>
          <w:rFonts w:ascii="Arial" w:eastAsia="Calibri" w:hAnsi="Arial" w:cs="Times New Roman"/>
          <w:color w:val="000000"/>
          <w:sz w:val="24"/>
          <w:szCs w:val="24"/>
        </w:rPr>
        <w:t xml:space="preserve"> shall be delivered </w:t>
      </w:r>
      <w:proofErr w:type="gramStart"/>
      <w:r w:rsidRPr="005D084E">
        <w:rPr>
          <w:rFonts w:ascii="Arial" w:eastAsia="Calibri" w:hAnsi="Arial" w:cs="Times New Roman"/>
          <w:color w:val="000000"/>
          <w:sz w:val="24"/>
          <w:szCs w:val="24"/>
        </w:rPr>
        <w:t>in accordance with</w:t>
      </w:r>
      <w:proofErr w:type="gramEnd"/>
      <w:r w:rsidRPr="005D084E">
        <w:rPr>
          <w:rFonts w:ascii="Arial" w:eastAsia="Calibri" w:hAnsi="Arial" w:cs="Times New Roman"/>
          <w:color w:val="000000"/>
          <w:sz w:val="24"/>
          <w:szCs w:val="24"/>
        </w:rPr>
        <w:t xml:space="preserve"> the </w:t>
      </w:r>
      <w:r w:rsidR="00F1065E">
        <w:rPr>
          <w:rFonts w:ascii="Arial" w:eastAsia="Calibri" w:hAnsi="Arial" w:cs="Times New Roman"/>
          <w:color w:val="000000"/>
          <w:sz w:val="24"/>
          <w:szCs w:val="24"/>
        </w:rPr>
        <w:t xml:space="preserve">Approved </w:t>
      </w:r>
      <w:r w:rsidRPr="005D084E">
        <w:rPr>
          <w:rFonts w:ascii="Arial" w:eastAsia="Calibri" w:hAnsi="Arial" w:cs="Times New Roman"/>
          <w:color w:val="000000"/>
          <w:sz w:val="24"/>
          <w:szCs w:val="24"/>
        </w:rPr>
        <w:t xml:space="preserve">Tasking </w:t>
      </w:r>
      <w:r w:rsidR="00F1065E">
        <w:rPr>
          <w:rFonts w:ascii="Arial" w:eastAsia="Calibri" w:hAnsi="Arial" w:cs="Times New Roman"/>
          <w:color w:val="000000"/>
          <w:sz w:val="24"/>
          <w:szCs w:val="24"/>
        </w:rPr>
        <w:t>O</w:t>
      </w:r>
      <w:r w:rsidR="00E137DE">
        <w:rPr>
          <w:rFonts w:ascii="Arial" w:eastAsia="Calibri" w:hAnsi="Arial" w:cs="Times New Roman"/>
          <w:color w:val="000000"/>
          <w:sz w:val="24"/>
          <w:szCs w:val="24"/>
        </w:rPr>
        <w:t>rder</w:t>
      </w:r>
      <w:r w:rsidRPr="005D084E">
        <w:rPr>
          <w:rFonts w:ascii="Arial" w:eastAsia="Calibri" w:hAnsi="Arial" w:cs="Times New Roman"/>
          <w:color w:val="000000"/>
          <w:sz w:val="24"/>
          <w:szCs w:val="24"/>
        </w:rPr>
        <w:t xml:space="preserve">, or as instructed by the </w:t>
      </w:r>
      <w:r w:rsidRPr="00CD7135">
        <w:rPr>
          <w:rFonts w:ascii="Arial" w:eastAsia="Calibri" w:hAnsi="Arial" w:cs="Times New Roman"/>
          <w:color w:val="000000"/>
          <w:sz w:val="24"/>
          <w:szCs w:val="24"/>
        </w:rPr>
        <w:t xml:space="preserve">Authority </w:t>
      </w:r>
      <w:r w:rsidR="00CD7135" w:rsidRPr="00CD7135">
        <w:rPr>
          <w:rFonts w:ascii="Arial" w:eastAsia="Calibri" w:hAnsi="Arial" w:cs="Times New Roman"/>
          <w:color w:val="000000"/>
          <w:sz w:val="24"/>
          <w:szCs w:val="24"/>
        </w:rPr>
        <w:t>Senior Op</w:t>
      </w:r>
      <w:r w:rsidR="009E3587">
        <w:rPr>
          <w:rFonts w:ascii="Arial" w:eastAsia="Calibri" w:hAnsi="Arial" w:cs="Times New Roman"/>
          <w:color w:val="000000"/>
          <w:sz w:val="24"/>
          <w:szCs w:val="24"/>
        </w:rPr>
        <w:t>eration</w:t>
      </w:r>
      <w:r w:rsidR="00CD7135" w:rsidRPr="00CD7135">
        <w:rPr>
          <w:rFonts w:ascii="Arial" w:eastAsia="Calibri" w:hAnsi="Arial" w:cs="Times New Roman"/>
          <w:color w:val="000000"/>
          <w:sz w:val="24"/>
          <w:szCs w:val="24"/>
        </w:rPr>
        <w:t>s</w:t>
      </w:r>
      <w:r w:rsidRPr="00CD7135">
        <w:rPr>
          <w:rFonts w:ascii="Arial" w:eastAsia="Calibri" w:hAnsi="Arial" w:cs="Times New Roman"/>
          <w:color w:val="000000"/>
          <w:sz w:val="24"/>
          <w:szCs w:val="24"/>
        </w:rPr>
        <w:t xml:space="preserve"> Manager</w:t>
      </w:r>
      <w:r w:rsidR="009E3587">
        <w:rPr>
          <w:rFonts w:ascii="Arial" w:eastAsia="Calibri" w:hAnsi="Arial" w:cs="Times New Roman"/>
          <w:color w:val="000000"/>
          <w:sz w:val="24"/>
          <w:szCs w:val="24"/>
        </w:rPr>
        <w:t xml:space="preserve"> (Snr Ops Manager)</w:t>
      </w:r>
      <w:r w:rsidRPr="005D084E">
        <w:rPr>
          <w:rFonts w:ascii="Arial" w:eastAsia="Calibri" w:hAnsi="Arial" w:cs="Times New Roman"/>
          <w:color w:val="000000"/>
          <w:sz w:val="24"/>
          <w:szCs w:val="24"/>
        </w:rPr>
        <w:t xml:space="preserve">. </w:t>
      </w:r>
    </w:p>
    <w:p w14:paraId="51F32941" w14:textId="08705D6F" w:rsidR="00A36ACA" w:rsidRPr="00144384" w:rsidRDefault="00A36ACA" w:rsidP="000C656E">
      <w:pPr>
        <w:numPr>
          <w:ilvl w:val="1"/>
          <w:numId w:val="1"/>
        </w:numPr>
        <w:tabs>
          <w:tab w:val="num" w:pos="567"/>
        </w:tabs>
        <w:spacing w:after="240" w:line="240" w:lineRule="auto"/>
        <w:ind w:left="0" w:firstLine="0"/>
        <w:rPr>
          <w:rFonts w:ascii="Arial" w:eastAsia="Calibri" w:hAnsi="Arial" w:cs="Times New Roman"/>
          <w:sz w:val="24"/>
          <w:szCs w:val="24"/>
        </w:rPr>
      </w:pPr>
      <w:r w:rsidRPr="00144384">
        <w:rPr>
          <w:rFonts w:ascii="Arial" w:eastAsia="Calibri" w:hAnsi="Arial" w:cs="Times New Roman"/>
          <w:sz w:val="24"/>
          <w:szCs w:val="24"/>
        </w:rPr>
        <w:t xml:space="preserve">The Supplier shall </w:t>
      </w:r>
      <w:r w:rsidR="00144384" w:rsidRPr="00144384">
        <w:rPr>
          <w:rFonts w:ascii="Arial" w:eastAsia="Calibri" w:hAnsi="Arial" w:cs="Times New Roman"/>
          <w:sz w:val="24"/>
          <w:szCs w:val="24"/>
        </w:rPr>
        <w:t>supply</w:t>
      </w:r>
      <w:r w:rsidRPr="00144384">
        <w:rPr>
          <w:rFonts w:ascii="Arial" w:eastAsia="Calibri" w:hAnsi="Arial" w:cs="Times New Roman"/>
          <w:sz w:val="24"/>
          <w:szCs w:val="24"/>
        </w:rPr>
        <w:t xml:space="preserve"> </w:t>
      </w:r>
      <w:r w:rsidR="00947C3A">
        <w:rPr>
          <w:rFonts w:ascii="Arial" w:eastAsia="Calibri" w:hAnsi="Arial" w:cs="Times New Roman"/>
          <w:sz w:val="24"/>
          <w:szCs w:val="24"/>
        </w:rPr>
        <w:t xml:space="preserve">an </w:t>
      </w:r>
      <w:r w:rsidR="00AE0E59">
        <w:rPr>
          <w:rFonts w:ascii="Arial" w:eastAsia="Calibri" w:hAnsi="Arial" w:cs="Times New Roman"/>
          <w:sz w:val="24"/>
          <w:szCs w:val="24"/>
        </w:rPr>
        <w:t>A</w:t>
      </w:r>
      <w:r w:rsidR="00CF270A" w:rsidRPr="00144384">
        <w:rPr>
          <w:rFonts w:ascii="Arial" w:eastAsia="Calibri" w:hAnsi="Arial" w:cs="Times New Roman"/>
          <w:sz w:val="24"/>
          <w:szCs w:val="24"/>
        </w:rPr>
        <w:t xml:space="preserve">nnual </w:t>
      </w:r>
      <w:r w:rsidR="004F7AA4">
        <w:rPr>
          <w:rFonts w:ascii="Arial" w:eastAsia="Calibri" w:hAnsi="Arial" w:cs="Times New Roman"/>
          <w:sz w:val="24"/>
          <w:szCs w:val="24"/>
        </w:rPr>
        <w:t>Agreement</w:t>
      </w:r>
      <w:r w:rsidR="00CF270A" w:rsidRPr="00144384">
        <w:rPr>
          <w:rFonts w:ascii="Arial" w:eastAsia="Calibri" w:hAnsi="Arial" w:cs="Times New Roman"/>
          <w:sz w:val="24"/>
          <w:szCs w:val="24"/>
        </w:rPr>
        <w:t xml:space="preserve"> </w:t>
      </w:r>
      <w:r w:rsidR="00AE0E59">
        <w:rPr>
          <w:rFonts w:ascii="Arial" w:eastAsia="Calibri" w:hAnsi="Arial" w:cs="Times New Roman"/>
          <w:sz w:val="24"/>
          <w:szCs w:val="24"/>
        </w:rPr>
        <w:t>R</w:t>
      </w:r>
      <w:r w:rsidR="00CF270A" w:rsidRPr="00144384">
        <w:rPr>
          <w:rFonts w:ascii="Arial" w:eastAsia="Calibri" w:hAnsi="Arial" w:cs="Times New Roman"/>
          <w:sz w:val="24"/>
          <w:szCs w:val="24"/>
        </w:rPr>
        <w:t xml:space="preserve">eview </w:t>
      </w:r>
      <w:r w:rsidR="00147EFB">
        <w:rPr>
          <w:rFonts w:ascii="Arial" w:eastAsia="Calibri" w:hAnsi="Arial" w:cs="Times New Roman"/>
          <w:sz w:val="24"/>
          <w:szCs w:val="24"/>
        </w:rPr>
        <w:t>r</w:t>
      </w:r>
      <w:r w:rsidR="00CF270A" w:rsidRPr="00144384">
        <w:rPr>
          <w:rFonts w:ascii="Arial" w:eastAsia="Calibri" w:hAnsi="Arial" w:cs="Times New Roman"/>
          <w:sz w:val="24"/>
          <w:szCs w:val="24"/>
        </w:rPr>
        <w:t>eport, in presentational format</w:t>
      </w:r>
      <w:r w:rsidR="00144384">
        <w:rPr>
          <w:rFonts w:ascii="Arial" w:eastAsia="Calibri" w:hAnsi="Arial" w:cs="Times New Roman"/>
          <w:sz w:val="24"/>
          <w:szCs w:val="24"/>
        </w:rPr>
        <w:t xml:space="preserve">. </w:t>
      </w:r>
      <w:r w:rsidR="0008557D">
        <w:rPr>
          <w:rFonts w:ascii="Arial" w:eastAsia="Calibri" w:hAnsi="Arial" w:cs="Times New Roman"/>
          <w:sz w:val="24"/>
          <w:szCs w:val="24"/>
        </w:rPr>
        <w:t xml:space="preserve">The Supplier shall define the content of the report and </w:t>
      </w:r>
      <w:r w:rsidR="00795BCF">
        <w:rPr>
          <w:rFonts w:ascii="Arial" w:eastAsia="Calibri" w:hAnsi="Arial" w:cs="Times New Roman"/>
          <w:sz w:val="24"/>
          <w:szCs w:val="24"/>
        </w:rPr>
        <w:t>advise</w:t>
      </w:r>
      <w:r w:rsidR="0008557D">
        <w:rPr>
          <w:rFonts w:ascii="Arial" w:eastAsia="Calibri" w:hAnsi="Arial" w:cs="Times New Roman"/>
          <w:sz w:val="24"/>
          <w:szCs w:val="24"/>
        </w:rPr>
        <w:t xml:space="preserve"> </w:t>
      </w:r>
      <w:r w:rsidR="00D46A4E">
        <w:rPr>
          <w:rFonts w:ascii="Arial" w:eastAsia="Calibri" w:hAnsi="Arial" w:cs="Times New Roman"/>
          <w:sz w:val="24"/>
          <w:szCs w:val="24"/>
        </w:rPr>
        <w:t xml:space="preserve">the Authority prior to release. </w:t>
      </w:r>
      <w:r w:rsidR="003B5CF0">
        <w:rPr>
          <w:rFonts w:ascii="Arial" w:eastAsia="Calibri" w:hAnsi="Arial" w:cs="Times New Roman"/>
          <w:sz w:val="24"/>
          <w:szCs w:val="24"/>
        </w:rPr>
        <w:t xml:space="preserve">As a minimum the </w:t>
      </w:r>
      <w:r w:rsidR="00D46A4E">
        <w:rPr>
          <w:rFonts w:ascii="Arial" w:eastAsia="Calibri" w:hAnsi="Arial" w:cs="Times New Roman"/>
          <w:sz w:val="24"/>
          <w:szCs w:val="24"/>
        </w:rPr>
        <w:t xml:space="preserve">content </w:t>
      </w:r>
      <w:r w:rsidR="003B5CF0">
        <w:rPr>
          <w:rFonts w:ascii="Arial" w:eastAsia="Calibri" w:hAnsi="Arial" w:cs="Times New Roman"/>
          <w:sz w:val="24"/>
          <w:szCs w:val="24"/>
        </w:rPr>
        <w:t>shall</w:t>
      </w:r>
      <w:r w:rsidR="00D46A4E">
        <w:rPr>
          <w:rFonts w:ascii="Arial" w:eastAsia="Calibri" w:hAnsi="Arial" w:cs="Times New Roman"/>
          <w:sz w:val="24"/>
          <w:szCs w:val="24"/>
        </w:rPr>
        <w:t xml:space="preserve"> </w:t>
      </w:r>
      <w:r w:rsidR="00795BCF">
        <w:rPr>
          <w:rFonts w:ascii="Arial" w:eastAsia="Calibri" w:hAnsi="Arial" w:cs="Times New Roman"/>
          <w:sz w:val="24"/>
          <w:szCs w:val="24"/>
        </w:rPr>
        <w:t>include</w:t>
      </w:r>
      <w:r w:rsidR="00CF270A" w:rsidRPr="00144384">
        <w:rPr>
          <w:rFonts w:ascii="Arial" w:eastAsia="Calibri" w:hAnsi="Arial" w:cs="Times New Roman"/>
          <w:sz w:val="24"/>
          <w:szCs w:val="24"/>
        </w:rPr>
        <w:t xml:space="preserve"> </w:t>
      </w:r>
      <w:r w:rsidR="0088563B" w:rsidRPr="00144384">
        <w:rPr>
          <w:rFonts w:ascii="Arial" w:eastAsia="Calibri" w:hAnsi="Arial" w:cs="Times New Roman"/>
          <w:sz w:val="24"/>
          <w:szCs w:val="24"/>
        </w:rPr>
        <w:t xml:space="preserve">executive message, significant achievements made over the past twelve months, </w:t>
      </w:r>
      <w:r w:rsidR="00BA4BF9" w:rsidRPr="00144384">
        <w:rPr>
          <w:rFonts w:ascii="Arial" w:eastAsia="Calibri" w:hAnsi="Arial" w:cs="Times New Roman"/>
          <w:sz w:val="24"/>
          <w:szCs w:val="24"/>
        </w:rPr>
        <w:t xml:space="preserve">how the Supplier and its </w:t>
      </w:r>
      <w:r w:rsidR="00143D4D">
        <w:rPr>
          <w:rFonts w:ascii="Arial" w:eastAsia="Calibri" w:hAnsi="Arial" w:cs="Times New Roman"/>
          <w:sz w:val="24"/>
          <w:szCs w:val="24"/>
        </w:rPr>
        <w:t>s</w:t>
      </w:r>
      <w:r w:rsidR="00BA4BF9" w:rsidRPr="00144384">
        <w:rPr>
          <w:rFonts w:ascii="Arial" w:eastAsia="Calibri" w:hAnsi="Arial" w:cs="Times New Roman"/>
          <w:sz w:val="24"/>
          <w:szCs w:val="24"/>
        </w:rPr>
        <w:t xml:space="preserve">upply </w:t>
      </w:r>
      <w:r w:rsidR="00143D4D">
        <w:rPr>
          <w:rFonts w:ascii="Arial" w:eastAsia="Calibri" w:hAnsi="Arial" w:cs="Times New Roman"/>
          <w:sz w:val="24"/>
          <w:szCs w:val="24"/>
        </w:rPr>
        <w:t>c</w:t>
      </w:r>
      <w:r w:rsidR="00BA4BF9" w:rsidRPr="00144384">
        <w:rPr>
          <w:rFonts w:ascii="Arial" w:eastAsia="Calibri" w:hAnsi="Arial" w:cs="Times New Roman"/>
          <w:sz w:val="24"/>
          <w:szCs w:val="24"/>
        </w:rPr>
        <w:t xml:space="preserve">hain contribute to the </w:t>
      </w:r>
      <w:r w:rsidR="00C86690" w:rsidRPr="00144384">
        <w:rPr>
          <w:rFonts w:ascii="Arial" w:eastAsia="Calibri" w:hAnsi="Arial" w:cs="Times New Roman"/>
          <w:sz w:val="24"/>
          <w:szCs w:val="24"/>
        </w:rPr>
        <w:t>Government Net Zero challenge</w:t>
      </w:r>
      <w:r w:rsidR="00144384" w:rsidRPr="00144384">
        <w:rPr>
          <w:rFonts w:ascii="Arial" w:eastAsia="Calibri" w:hAnsi="Arial" w:cs="Times New Roman"/>
          <w:sz w:val="24"/>
          <w:szCs w:val="24"/>
        </w:rPr>
        <w:t>, look ahead</w:t>
      </w:r>
      <w:r w:rsidR="009E3F96">
        <w:rPr>
          <w:rFonts w:ascii="Arial" w:eastAsia="Calibri" w:hAnsi="Arial" w:cs="Times New Roman"/>
          <w:sz w:val="24"/>
          <w:szCs w:val="24"/>
        </w:rPr>
        <w:t xml:space="preserve"> and Supplier performance rating </w:t>
      </w:r>
      <w:proofErr w:type="gramStart"/>
      <w:r w:rsidR="009E3F96">
        <w:rPr>
          <w:rFonts w:ascii="Arial" w:eastAsia="Calibri" w:hAnsi="Arial" w:cs="Times New Roman"/>
          <w:sz w:val="24"/>
          <w:szCs w:val="24"/>
        </w:rPr>
        <w:t>in accordance with</w:t>
      </w:r>
      <w:proofErr w:type="gramEnd"/>
      <w:r w:rsidR="009E3F96">
        <w:rPr>
          <w:rFonts w:ascii="Arial" w:eastAsia="Calibri" w:hAnsi="Arial" w:cs="Times New Roman"/>
          <w:sz w:val="24"/>
          <w:szCs w:val="24"/>
        </w:rPr>
        <w:t xml:space="preserve"> KPI 3 </w:t>
      </w:r>
      <w:r w:rsidR="002941BB">
        <w:rPr>
          <w:rFonts w:ascii="Arial" w:eastAsia="Calibri" w:hAnsi="Arial" w:cs="Times New Roman"/>
          <w:sz w:val="24"/>
          <w:szCs w:val="24"/>
        </w:rPr>
        <w:t>Partnering</w:t>
      </w:r>
      <w:r w:rsidR="00144384">
        <w:rPr>
          <w:rFonts w:ascii="Arial" w:eastAsia="Calibri" w:hAnsi="Arial" w:cs="Times New Roman"/>
          <w:sz w:val="24"/>
          <w:szCs w:val="24"/>
        </w:rPr>
        <w:t>.</w:t>
      </w:r>
    </w:p>
    <w:p w14:paraId="040D04D8" w14:textId="5284BE3E" w:rsidR="00283238" w:rsidRPr="001B4673" w:rsidRDefault="001B4673" w:rsidP="007F5721">
      <w:pPr>
        <w:pStyle w:val="Heading1"/>
        <w:rPr>
          <w:rFonts w:asciiTheme="minorHAnsi" w:eastAsia="Verdana" w:hAnsiTheme="minorHAnsi" w:cstheme="minorHAnsi"/>
          <w:b/>
          <w:color w:val="auto"/>
          <w:sz w:val="28"/>
          <w:szCs w:val="28"/>
          <w:lang w:val="en"/>
        </w:rPr>
      </w:pPr>
      <w:bookmarkStart w:id="23" w:name="_Toc110938532"/>
      <w:bookmarkStart w:id="24" w:name="_Toc132642229"/>
      <w:r w:rsidRPr="001B4673">
        <w:rPr>
          <w:rFonts w:asciiTheme="minorHAnsi" w:eastAsia="Verdana" w:hAnsiTheme="minorHAnsi" w:cstheme="minorHAnsi"/>
          <w:b/>
          <w:bCs/>
          <w:color w:val="auto"/>
          <w:sz w:val="28"/>
          <w:szCs w:val="28"/>
          <w:lang w:val="en"/>
        </w:rPr>
        <w:t>Pre-Deployment</w:t>
      </w:r>
      <w:bookmarkEnd w:id="23"/>
      <w:bookmarkEnd w:id="24"/>
    </w:p>
    <w:p w14:paraId="6DFB0AA2" w14:textId="7D948FE6" w:rsidR="00B3691E" w:rsidRPr="00442755" w:rsidRDefault="005D7332" w:rsidP="000C656E">
      <w:pPr>
        <w:numPr>
          <w:ilvl w:val="1"/>
          <w:numId w:val="1"/>
        </w:numPr>
        <w:tabs>
          <w:tab w:val="num" w:pos="567"/>
        </w:tabs>
        <w:spacing w:after="240" w:line="240" w:lineRule="auto"/>
        <w:ind w:left="0" w:firstLine="0"/>
        <w:rPr>
          <w:rFonts w:ascii="Arial" w:eastAsia="Calibri" w:hAnsi="Arial" w:cs="Times New Roman"/>
          <w:sz w:val="24"/>
          <w:szCs w:val="24"/>
        </w:rPr>
      </w:pPr>
      <w:r w:rsidRPr="00442755">
        <w:rPr>
          <w:rFonts w:ascii="Arial" w:eastAsia="Calibri" w:hAnsi="Arial" w:cs="Times New Roman"/>
          <w:sz w:val="24"/>
          <w:szCs w:val="24"/>
        </w:rPr>
        <w:t xml:space="preserve">The Supplier is expected to source all </w:t>
      </w:r>
      <w:proofErr w:type="gramStart"/>
      <w:r w:rsidRPr="00442755">
        <w:rPr>
          <w:rFonts w:ascii="Arial" w:eastAsia="Calibri" w:hAnsi="Arial" w:cs="Times New Roman"/>
          <w:sz w:val="24"/>
          <w:szCs w:val="24"/>
        </w:rPr>
        <w:t>appropriate SQEP</w:t>
      </w:r>
      <w:proofErr w:type="gramEnd"/>
      <w:r w:rsidRPr="00442755">
        <w:rPr>
          <w:rFonts w:ascii="Arial" w:eastAsia="Calibri" w:hAnsi="Arial" w:cs="Times New Roman"/>
          <w:sz w:val="24"/>
          <w:szCs w:val="24"/>
        </w:rPr>
        <w:t xml:space="preserve"> </w:t>
      </w:r>
      <w:r w:rsidR="0096350E">
        <w:rPr>
          <w:rFonts w:ascii="Arial" w:eastAsia="Calibri" w:hAnsi="Arial" w:cs="Times New Roman"/>
          <w:sz w:val="24"/>
          <w:szCs w:val="24"/>
        </w:rPr>
        <w:t>Personnel</w:t>
      </w:r>
      <w:r w:rsidRPr="00442755">
        <w:rPr>
          <w:rFonts w:ascii="Arial" w:eastAsia="Calibri" w:hAnsi="Arial" w:cs="Times New Roman"/>
          <w:sz w:val="24"/>
          <w:szCs w:val="24"/>
        </w:rPr>
        <w:t xml:space="preserve"> on b</w:t>
      </w:r>
      <w:r w:rsidR="00710052" w:rsidRPr="00442755">
        <w:rPr>
          <w:rFonts w:ascii="Arial" w:eastAsia="Calibri" w:hAnsi="Arial" w:cs="Times New Roman"/>
          <w:sz w:val="24"/>
          <w:szCs w:val="24"/>
        </w:rPr>
        <w:t>e</w:t>
      </w:r>
      <w:r w:rsidRPr="00442755">
        <w:rPr>
          <w:rFonts w:ascii="Arial" w:eastAsia="Calibri" w:hAnsi="Arial" w:cs="Times New Roman"/>
          <w:sz w:val="24"/>
          <w:szCs w:val="24"/>
        </w:rPr>
        <w:t>h</w:t>
      </w:r>
      <w:r w:rsidR="00710052" w:rsidRPr="00442755">
        <w:rPr>
          <w:rFonts w:ascii="Arial" w:eastAsia="Calibri" w:hAnsi="Arial" w:cs="Times New Roman"/>
          <w:sz w:val="24"/>
          <w:szCs w:val="24"/>
        </w:rPr>
        <w:t>a</w:t>
      </w:r>
      <w:r w:rsidRPr="00442755">
        <w:rPr>
          <w:rFonts w:ascii="Arial" w:eastAsia="Calibri" w:hAnsi="Arial" w:cs="Times New Roman"/>
          <w:sz w:val="24"/>
          <w:szCs w:val="24"/>
        </w:rPr>
        <w:t xml:space="preserve">lf of the </w:t>
      </w:r>
      <w:r w:rsidR="00734912">
        <w:rPr>
          <w:rFonts w:ascii="Arial" w:eastAsia="Calibri" w:hAnsi="Arial" w:cs="Times New Roman"/>
          <w:sz w:val="24"/>
          <w:szCs w:val="24"/>
        </w:rPr>
        <w:t>A</w:t>
      </w:r>
      <w:r w:rsidR="00710052" w:rsidRPr="00442755">
        <w:rPr>
          <w:rFonts w:ascii="Arial" w:eastAsia="Calibri" w:hAnsi="Arial" w:cs="Times New Roman"/>
          <w:sz w:val="24"/>
          <w:szCs w:val="24"/>
        </w:rPr>
        <w:t>uthority</w:t>
      </w:r>
      <w:r w:rsidR="005C397F" w:rsidRPr="00442755">
        <w:rPr>
          <w:rFonts w:ascii="Arial" w:eastAsia="Calibri" w:hAnsi="Arial" w:cs="Times New Roman"/>
          <w:sz w:val="24"/>
          <w:szCs w:val="24"/>
        </w:rPr>
        <w:t xml:space="preserve"> and be prepared to place these individuals into demands </w:t>
      </w:r>
      <w:r w:rsidR="00B3691E" w:rsidRPr="00442755">
        <w:rPr>
          <w:rFonts w:ascii="Arial" w:eastAsia="Calibri" w:hAnsi="Arial" w:cs="Times New Roman"/>
          <w:sz w:val="24"/>
          <w:szCs w:val="24"/>
        </w:rPr>
        <w:t xml:space="preserve">across any of the DE&amp;S or wider MOD customer organisations </w:t>
      </w:r>
      <w:r w:rsidR="005C397F" w:rsidRPr="00442755">
        <w:rPr>
          <w:rFonts w:ascii="Arial" w:eastAsia="Calibri" w:hAnsi="Arial" w:cs="Times New Roman"/>
          <w:sz w:val="24"/>
          <w:szCs w:val="24"/>
        </w:rPr>
        <w:t xml:space="preserve">as </w:t>
      </w:r>
      <w:r w:rsidR="003A4219" w:rsidRPr="00442755">
        <w:rPr>
          <w:rFonts w:ascii="Arial" w:eastAsia="Calibri" w:hAnsi="Arial" w:cs="Times New Roman"/>
          <w:sz w:val="24"/>
          <w:szCs w:val="24"/>
        </w:rPr>
        <w:t>requested</w:t>
      </w:r>
      <w:r w:rsidR="0083429C" w:rsidRPr="00442755">
        <w:rPr>
          <w:rFonts w:ascii="Arial" w:eastAsia="Calibri" w:hAnsi="Arial" w:cs="Times New Roman"/>
          <w:sz w:val="24"/>
          <w:szCs w:val="24"/>
        </w:rPr>
        <w:t xml:space="preserve"> within the </w:t>
      </w:r>
      <w:r w:rsidR="003867AC" w:rsidRPr="00442755">
        <w:rPr>
          <w:rFonts w:ascii="Arial" w:eastAsia="Calibri" w:hAnsi="Arial" w:cs="Times New Roman"/>
          <w:sz w:val="24"/>
          <w:szCs w:val="24"/>
        </w:rPr>
        <w:t>specified</w:t>
      </w:r>
      <w:r w:rsidR="0083429C" w:rsidRPr="00442755">
        <w:rPr>
          <w:rFonts w:ascii="Arial" w:eastAsia="Calibri" w:hAnsi="Arial" w:cs="Times New Roman"/>
          <w:sz w:val="24"/>
          <w:szCs w:val="24"/>
        </w:rPr>
        <w:t xml:space="preserve"> performance requirements</w:t>
      </w:r>
      <w:r w:rsidR="00710052" w:rsidRPr="00442755">
        <w:rPr>
          <w:rFonts w:ascii="Arial" w:eastAsia="Calibri" w:hAnsi="Arial" w:cs="Times New Roman"/>
          <w:sz w:val="24"/>
          <w:szCs w:val="24"/>
        </w:rPr>
        <w:t xml:space="preserve">. </w:t>
      </w:r>
    </w:p>
    <w:p w14:paraId="61F59B94" w14:textId="7F776427" w:rsidR="00B60E18" w:rsidRPr="008324F8" w:rsidRDefault="00710052" w:rsidP="000C656E">
      <w:pPr>
        <w:numPr>
          <w:ilvl w:val="1"/>
          <w:numId w:val="1"/>
        </w:numPr>
        <w:tabs>
          <w:tab w:val="num" w:pos="567"/>
        </w:tabs>
        <w:spacing w:after="240" w:line="240" w:lineRule="auto"/>
        <w:ind w:left="0" w:firstLine="0"/>
        <w:rPr>
          <w:rFonts w:ascii="Arial" w:eastAsia="Calibri" w:hAnsi="Arial" w:cs="Times New Roman"/>
          <w:sz w:val="24"/>
          <w:szCs w:val="24"/>
        </w:rPr>
      </w:pPr>
      <w:r w:rsidRPr="00442755">
        <w:rPr>
          <w:rFonts w:ascii="Arial" w:eastAsia="Calibri" w:hAnsi="Arial" w:cs="Times New Roman"/>
          <w:sz w:val="24"/>
          <w:szCs w:val="24"/>
        </w:rPr>
        <w:t xml:space="preserve">This </w:t>
      </w:r>
      <w:r w:rsidR="003A4219" w:rsidRPr="00442755">
        <w:rPr>
          <w:rFonts w:ascii="Arial" w:eastAsia="Calibri" w:hAnsi="Arial" w:cs="Times New Roman"/>
          <w:sz w:val="24"/>
          <w:szCs w:val="24"/>
        </w:rPr>
        <w:t xml:space="preserve">may </w:t>
      </w:r>
      <w:r w:rsidRPr="00442755">
        <w:rPr>
          <w:rFonts w:ascii="Arial" w:eastAsia="Calibri" w:hAnsi="Arial" w:cs="Times New Roman"/>
          <w:sz w:val="24"/>
          <w:szCs w:val="24"/>
        </w:rPr>
        <w:t xml:space="preserve">require the </w:t>
      </w:r>
      <w:r w:rsidR="00734912">
        <w:rPr>
          <w:rFonts w:ascii="Arial" w:eastAsia="Calibri" w:hAnsi="Arial" w:cs="Times New Roman"/>
          <w:sz w:val="24"/>
          <w:szCs w:val="24"/>
        </w:rPr>
        <w:t>S</w:t>
      </w:r>
      <w:r w:rsidRPr="00442755">
        <w:rPr>
          <w:rFonts w:ascii="Arial" w:eastAsia="Calibri" w:hAnsi="Arial" w:cs="Times New Roman"/>
          <w:sz w:val="24"/>
          <w:szCs w:val="24"/>
        </w:rPr>
        <w:t xml:space="preserve">upplier to </w:t>
      </w:r>
      <w:proofErr w:type="gramStart"/>
      <w:r w:rsidRPr="00442755">
        <w:rPr>
          <w:rFonts w:ascii="Arial" w:eastAsia="Calibri" w:hAnsi="Arial" w:cs="Times New Roman"/>
          <w:sz w:val="24"/>
          <w:szCs w:val="24"/>
        </w:rPr>
        <w:t>establish</w:t>
      </w:r>
      <w:proofErr w:type="gramEnd"/>
      <w:r w:rsidRPr="00442755">
        <w:rPr>
          <w:rFonts w:ascii="Arial" w:eastAsia="Calibri" w:hAnsi="Arial" w:cs="Times New Roman"/>
          <w:sz w:val="24"/>
          <w:szCs w:val="24"/>
        </w:rPr>
        <w:t xml:space="preserve"> an appropriate supply chain </w:t>
      </w:r>
      <w:r w:rsidR="00124C1E" w:rsidRPr="00442755">
        <w:rPr>
          <w:rFonts w:ascii="Arial" w:eastAsia="Calibri" w:hAnsi="Arial" w:cs="Times New Roman"/>
          <w:sz w:val="24"/>
          <w:szCs w:val="24"/>
        </w:rPr>
        <w:t xml:space="preserve">or </w:t>
      </w:r>
      <w:r w:rsidR="00C73514" w:rsidRPr="008324F8">
        <w:rPr>
          <w:rFonts w:ascii="Arial" w:eastAsia="Calibri" w:hAnsi="Arial" w:cs="Times New Roman"/>
          <w:sz w:val="24"/>
          <w:szCs w:val="24"/>
        </w:rPr>
        <w:t>sufficient</w:t>
      </w:r>
      <w:r w:rsidR="00124C1E" w:rsidRPr="008324F8">
        <w:rPr>
          <w:rFonts w:ascii="Arial" w:eastAsia="Calibri" w:hAnsi="Arial" w:cs="Times New Roman"/>
          <w:sz w:val="24"/>
          <w:szCs w:val="24"/>
        </w:rPr>
        <w:t xml:space="preserve"> internal capacity to source the requisite numbers of </w:t>
      </w:r>
      <w:r w:rsidR="0096350E">
        <w:rPr>
          <w:rFonts w:ascii="Arial" w:eastAsia="Calibri" w:hAnsi="Arial" w:cs="Times New Roman"/>
          <w:sz w:val="24"/>
          <w:szCs w:val="24"/>
        </w:rPr>
        <w:t>Personnel</w:t>
      </w:r>
      <w:r w:rsidR="00124C1E" w:rsidRPr="008324F8">
        <w:rPr>
          <w:rFonts w:ascii="Arial" w:eastAsia="Calibri" w:hAnsi="Arial" w:cs="Times New Roman"/>
          <w:sz w:val="24"/>
          <w:szCs w:val="24"/>
        </w:rPr>
        <w:t xml:space="preserve"> to meet the demand at </w:t>
      </w:r>
      <w:r w:rsidR="00B60E18" w:rsidRPr="008324F8">
        <w:rPr>
          <w:rFonts w:ascii="Arial" w:eastAsia="Calibri" w:hAnsi="Arial" w:cs="Times New Roman"/>
          <w:sz w:val="24"/>
          <w:szCs w:val="24"/>
        </w:rPr>
        <w:t xml:space="preserve">any given time during the framework. </w:t>
      </w:r>
    </w:p>
    <w:p w14:paraId="250C7A97" w14:textId="0F6D4EAD" w:rsidR="00710052" w:rsidRPr="008324F8" w:rsidRDefault="00B60E18" w:rsidP="000C656E">
      <w:pPr>
        <w:numPr>
          <w:ilvl w:val="1"/>
          <w:numId w:val="1"/>
        </w:numPr>
        <w:tabs>
          <w:tab w:val="num" w:pos="567"/>
        </w:tabs>
        <w:spacing w:after="240" w:line="240" w:lineRule="auto"/>
        <w:ind w:left="0" w:firstLine="0"/>
        <w:rPr>
          <w:rFonts w:ascii="Arial" w:eastAsia="Calibri" w:hAnsi="Arial" w:cs="Times New Roman"/>
          <w:sz w:val="24"/>
          <w:szCs w:val="24"/>
        </w:rPr>
      </w:pPr>
      <w:r w:rsidRPr="008324F8">
        <w:rPr>
          <w:rFonts w:ascii="Arial" w:eastAsia="Calibri" w:hAnsi="Arial" w:cs="Times New Roman"/>
          <w:sz w:val="24"/>
          <w:szCs w:val="24"/>
        </w:rPr>
        <w:t xml:space="preserve">Experience </w:t>
      </w:r>
      <w:r w:rsidR="003A4219" w:rsidRPr="008324F8">
        <w:rPr>
          <w:rFonts w:ascii="Arial" w:eastAsia="Calibri" w:hAnsi="Arial" w:cs="Times New Roman"/>
          <w:sz w:val="24"/>
          <w:szCs w:val="24"/>
        </w:rPr>
        <w:t xml:space="preserve">gleaned </w:t>
      </w:r>
      <w:r w:rsidRPr="008324F8">
        <w:rPr>
          <w:rFonts w:ascii="Arial" w:eastAsia="Calibri" w:hAnsi="Arial" w:cs="Times New Roman"/>
          <w:sz w:val="24"/>
          <w:szCs w:val="24"/>
        </w:rPr>
        <w:t xml:space="preserve">from </w:t>
      </w:r>
      <w:r w:rsidR="003A4219" w:rsidRPr="008324F8">
        <w:rPr>
          <w:rFonts w:ascii="Arial" w:eastAsia="Calibri" w:hAnsi="Arial" w:cs="Times New Roman"/>
          <w:sz w:val="24"/>
          <w:szCs w:val="24"/>
        </w:rPr>
        <w:t xml:space="preserve">other </w:t>
      </w:r>
      <w:r w:rsidR="00D75699" w:rsidRPr="008324F8">
        <w:rPr>
          <w:rFonts w:ascii="Arial" w:eastAsia="Calibri" w:hAnsi="Arial" w:cs="Times New Roman"/>
          <w:sz w:val="24"/>
          <w:szCs w:val="24"/>
        </w:rPr>
        <w:t xml:space="preserve">similar MOD </w:t>
      </w:r>
      <w:r w:rsidRPr="008324F8">
        <w:rPr>
          <w:rFonts w:ascii="Arial" w:eastAsia="Calibri" w:hAnsi="Arial" w:cs="Times New Roman"/>
          <w:sz w:val="24"/>
          <w:szCs w:val="24"/>
        </w:rPr>
        <w:t xml:space="preserve">frameworks suggest that due to </w:t>
      </w:r>
      <w:r w:rsidR="00E61443" w:rsidRPr="008324F8">
        <w:rPr>
          <w:rFonts w:ascii="Arial" w:eastAsia="Calibri" w:hAnsi="Arial" w:cs="Times New Roman"/>
          <w:sz w:val="24"/>
          <w:szCs w:val="24"/>
        </w:rPr>
        <w:t xml:space="preserve">the fluidity of the demand signal and natural attrition, supply benches/pools are amongst the most effective methods for </w:t>
      </w:r>
      <w:proofErr w:type="gramStart"/>
      <w:r w:rsidR="004D35FD" w:rsidRPr="008324F8">
        <w:rPr>
          <w:rFonts w:ascii="Arial" w:eastAsia="Calibri" w:hAnsi="Arial" w:cs="Times New Roman"/>
          <w:sz w:val="24"/>
          <w:szCs w:val="24"/>
        </w:rPr>
        <w:t>maintaining</w:t>
      </w:r>
      <w:proofErr w:type="gramEnd"/>
      <w:r w:rsidR="004D35FD" w:rsidRPr="008324F8">
        <w:rPr>
          <w:rFonts w:ascii="Arial" w:eastAsia="Calibri" w:hAnsi="Arial" w:cs="Times New Roman"/>
          <w:sz w:val="24"/>
          <w:szCs w:val="24"/>
        </w:rPr>
        <w:t xml:space="preserve"> an available supply of pre-sifted, pre security cleared </w:t>
      </w:r>
      <w:r w:rsidR="0096350E">
        <w:rPr>
          <w:rFonts w:ascii="Arial" w:eastAsia="Calibri" w:hAnsi="Arial" w:cs="Times New Roman"/>
          <w:sz w:val="24"/>
          <w:szCs w:val="24"/>
        </w:rPr>
        <w:t>Personnel</w:t>
      </w:r>
      <w:r w:rsidR="004D35FD" w:rsidRPr="008324F8">
        <w:rPr>
          <w:rFonts w:ascii="Arial" w:eastAsia="Calibri" w:hAnsi="Arial" w:cs="Times New Roman"/>
          <w:sz w:val="24"/>
          <w:szCs w:val="24"/>
        </w:rPr>
        <w:t xml:space="preserve">, ready to be deployed into roles </w:t>
      </w:r>
      <w:r w:rsidR="005C397F" w:rsidRPr="008324F8">
        <w:rPr>
          <w:rFonts w:ascii="Arial" w:eastAsia="Calibri" w:hAnsi="Arial" w:cs="Times New Roman"/>
          <w:sz w:val="24"/>
          <w:szCs w:val="24"/>
        </w:rPr>
        <w:t xml:space="preserve">rapidly as required. </w:t>
      </w:r>
      <w:r w:rsidR="00124C1E" w:rsidRPr="008324F8">
        <w:rPr>
          <w:rFonts w:ascii="Arial" w:eastAsia="Calibri" w:hAnsi="Arial" w:cs="Times New Roman"/>
          <w:sz w:val="24"/>
          <w:szCs w:val="24"/>
        </w:rPr>
        <w:t xml:space="preserve"> </w:t>
      </w:r>
    </w:p>
    <w:p w14:paraId="3FA376BF" w14:textId="42EBB3F3" w:rsidR="00283238" w:rsidRPr="008324F8" w:rsidRDefault="00283238" w:rsidP="000C656E">
      <w:pPr>
        <w:numPr>
          <w:ilvl w:val="1"/>
          <w:numId w:val="1"/>
        </w:numPr>
        <w:tabs>
          <w:tab w:val="num" w:pos="567"/>
        </w:tabs>
        <w:spacing w:after="240" w:line="240" w:lineRule="auto"/>
        <w:ind w:left="0" w:firstLine="0"/>
        <w:rPr>
          <w:rFonts w:ascii="Arial" w:hAnsi="Arial" w:cs="Arial"/>
        </w:rPr>
      </w:pPr>
      <w:r w:rsidRPr="008324F8">
        <w:rPr>
          <w:rFonts w:ascii="Arial" w:eastAsia="Calibri" w:hAnsi="Arial" w:cs="Times New Roman"/>
          <w:sz w:val="24"/>
          <w:szCs w:val="24"/>
        </w:rPr>
        <w:t xml:space="preserve">Prior to the commencement of each </w:t>
      </w:r>
      <w:r w:rsidR="00F97327" w:rsidRPr="008324F8">
        <w:rPr>
          <w:rFonts w:ascii="Arial" w:eastAsia="Calibri" w:hAnsi="Arial" w:cs="Times New Roman"/>
          <w:sz w:val="24"/>
          <w:szCs w:val="24"/>
        </w:rPr>
        <w:t xml:space="preserve">deployment or </w:t>
      </w:r>
      <w:r w:rsidRPr="008324F8">
        <w:rPr>
          <w:rFonts w:ascii="Arial" w:eastAsia="Calibri" w:hAnsi="Arial" w:cs="Times New Roman"/>
          <w:sz w:val="24"/>
          <w:szCs w:val="24"/>
        </w:rPr>
        <w:t>task</w:t>
      </w:r>
      <w:r w:rsidR="00F97327" w:rsidRPr="008324F8">
        <w:rPr>
          <w:rFonts w:ascii="Arial" w:eastAsia="Calibri" w:hAnsi="Arial" w:cs="Times New Roman"/>
          <w:sz w:val="24"/>
          <w:szCs w:val="24"/>
        </w:rPr>
        <w:t>ing</w:t>
      </w:r>
      <w:r w:rsidRPr="008324F8">
        <w:rPr>
          <w:rFonts w:ascii="Arial" w:eastAsia="Calibri" w:hAnsi="Arial" w:cs="Times New Roman"/>
          <w:sz w:val="24"/>
          <w:szCs w:val="24"/>
        </w:rPr>
        <w:t xml:space="preserve">, the </w:t>
      </w:r>
      <w:r w:rsidR="00F97327" w:rsidRPr="008324F8">
        <w:rPr>
          <w:rFonts w:ascii="Arial" w:eastAsia="Calibri" w:hAnsi="Arial" w:cs="Times New Roman"/>
          <w:sz w:val="24"/>
          <w:szCs w:val="24"/>
        </w:rPr>
        <w:t>Supplier</w:t>
      </w:r>
      <w:r w:rsidRPr="008324F8">
        <w:rPr>
          <w:rFonts w:ascii="Arial" w:eastAsia="Calibri" w:hAnsi="Arial" w:cs="Times New Roman"/>
          <w:sz w:val="24"/>
          <w:szCs w:val="24"/>
        </w:rPr>
        <w:t xml:space="preserve"> shall ensure that all </w:t>
      </w:r>
      <w:r w:rsidR="000556AB">
        <w:rPr>
          <w:rFonts w:ascii="Arial" w:eastAsia="Calibri" w:hAnsi="Arial" w:cs="Times New Roman"/>
          <w:sz w:val="24"/>
          <w:szCs w:val="24"/>
        </w:rPr>
        <w:t>p</w:t>
      </w:r>
      <w:r w:rsidRPr="008324F8">
        <w:rPr>
          <w:rFonts w:ascii="Arial" w:eastAsia="Calibri" w:hAnsi="Arial" w:cs="Times New Roman"/>
          <w:sz w:val="24"/>
          <w:szCs w:val="24"/>
        </w:rPr>
        <w:t xml:space="preserve">ersonnel </w:t>
      </w:r>
      <w:r w:rsidR="00B53C37" w:rsidRPr="008324F8">
        <w:rPr>
          <w:rFonts w:ascii="Arial" w:eastAsia="Calibri" w:hAnsi="Arial" w:cs="Times New Roman"/>
          <w:sz w:val="24"/>
          <w:szCs w:val="24"/>
        </w:rPr>
        <w:t>made available</w:t>
      </w:r>
      <w:r w:rsidRPr="008324F8">
        <w:rPr>
          <w:rFonts w:ascii="Arial" w:eastAsia="Calibri" w:hAnsi="Arial" w:cs="Times New Roman"/>
          <w:sz w:val="24"/>
          <w:szCs w:val="24"/>
        </w:rPr>
        <w:t xml:space="preserve"> meet the requirements set out below:</w:t>
      </w:r>
    </w:p>
    <w:p w14:paraId="4E0B5AD7" w14:textId="22B74504" w:rsidR="00283238" w:rsidRPr="008324F8" w:rsidRDefault="00283238" w:rsidP="000C656E">
      <w:pPr>
        <w:numPr>
          <w:ilvl w:val="2"/>
          <w:numId w:val="1"/>
        </w:numPr>
        <w:tabs>
          <w:tab w:val="num" w:pos="1134"/>
        </w:tabs>
        <w:spacing w:after="240" w:line="240" w:lineRule="auto"/>
        <w:ind w:left="567" w:firstLine="0"/>
        <w:rPr>
          <w:rFonts w:ascii="Arial" w:eastAsia="Calibri" w:hAnsi="Arial" w:cs="Times New Roman"/>
          <w:sz w:val="24"/>
          <w:szCs w:val="24"/>
        </w:rPr>
      </w:pPr>
      <w:r w:rsidRPr="008324F8">
        <w:rPr>
          <w:rFonts w:ascii="Arial" w:eastAsia="Calibri" w:hAnsi="Arial" w:cs="Times New Roman"/>
          <w:sz w:val="24"/>
          <w:szCs w:val="24"/>
        </w:rPr>
        <w:t>The skill</w:t>
      </w:r>
      <w:r w:rsidR="00F97327" w:rsidRPr="008324F8">
        <w:rPr>
          <w:rFonts w:ascii="Arial" w:eastAsia="Calibri" w:hAnsi="Arial" w:cs="Times New Roman"/>
          <w:sz w:val="24"/>
          <w:szCs w:val="24"/>
        </w:rPr>
        <w:t>s</w:t>
      </w:r>
      <w:r w:rsidR="00EE0604" w:rsidRPr="008324F8">
        <w:rPr>
          <w:rFonts w:ascii="Arial" w:eastAsia="Calibri" w:hAnsi="Arial" w:cs="Times New Roman"/>
          <w:sz w:val="24"/>
          <w:szCs w:val="24"/>
        </w:rPr>
        <w:t xml:space="preserve">, </w:t>
      </w:r>
      <w:proofErr w:type="gramStart"/>
      <w:r w:rsidR="00EE0604" w:rsidRPr="008324F8">
        <w:rPr>
          <w:rFonts w:ascii="Arial" w:eastAsia="Calibri" w:hAnsi="Arial" w:cs="Times New Roman"/>
          <w:sz w:val="24"/>
          <w:szCs w:val="24"/>
        </w:rPr>
        <w:t>qualification</w:t>
      </w:r>
      <w:proofErr w:type="gramEnd"/>
      <w:r w:rsidR="00EE0604" w:rsidRPr="008324F8">
        <w:rPr>
          <w:rFonts w:ascii="Arial" w:eastAsia="Calibri" w:hAnsi="Arial" w:cs="Times New Roman"/>
          <w:sz w:val="24"/>
          <w:szCs w:val="24"/>
        </w:rPr>
        <w:t xml:space="preserve"> and experience</w:t>
      </w:r>
      <w:r w:rsidRPr="008324F8">
        <w:rPr>
          <w:rFonts w:ascii="Arial" w:eastAsia="Calibri" w:hAnsi="Arial" w:cs="Times New Roman"/>
          <w:sz w:val="24"/>
          <w:szCs w:val="24"/>
        </w:rPr>
        <w:t xml:space="preserve"> standard as defined in the specific </w:t>
      </w:r>
      <w:r w:rsidR="00D857D5" w:rsidRPr="008324F8">
        <w:rPr>
          <w:rFonts w:ascii="Arial" w:eastAsia="Calibri" w:hAnsi="Arial" w:cs="Times New Roman"/>
          <w:sz w:val="24"/>
          <w:szCs w:val="24"/>
        </w:rPr>
        <w:t xml:space="preserve">live </w:t>
      </w:r>
      <w:r w:rsidR="00812D89" w:rsidRPr="008324F8">
        <w:rPr>
          <w:rFonts w:ascii="Arial" w:eastAsia="Calibri" w:hAnsi="Arial" w:cs="Times New Roman"/>
          <w:sz w:val="24"/>
          <w:szCs w:val="24"/>
        </w:rPr>
        <w:t>Success</w:t>
      </w:r>
      <w:r w:rsidRPr="008324F8">
        <w:rPr>
          <w:rFonts w:ascii="Arial" w:eastAsia="Calibri" w:hAnsi="Arial" w:cs="Times New Roman"/>
          <w:sz w:val="24"/>
          <w:szCs w:val="24"/>
        </w:rPr>
        <w:t xml:space="preserve"> </w:t>
      </w:r>
      <w:r w:rsidR="006A117F">
        <w:rPr>
          <w:rFonts w:ascii="Arial" w:eastAsia="Calibri" w:hAnsi="Arial" w:cs="Times New Roman"/>
          <w:sz w:val="24"/>
          <w:szCs w:val="24"/>
        </w:rPr>
        <w:t>P</w:t>
      </w:r>
      <w:r w:rsidRPr="008324F8">
        <w:rPr>
          <w:rFonts w:ascii="Arial" w:eastAsia="Calibri" w:hAnsi="Arial" w:cs="Times New Roman"/>
          <w:sz w:val="24"/>
          <w:szCs w:val="24"/>
        </w:rPr>
        <w:t xml:space="preserve">rofile(s). This includes, where referenced, any </w:t>
      </w:r>
      <w:r w:rsidR="006A117F">
        <w:rPr>
          <w:rFonts w:ascii="Arial" w:eastAsia="Calibri" w:hAnsi="Arial" w:cs="Times New Roman"/>
          <w:sz w:val="24"/>
          <w:szCs w:val="24"/>
        </w:rPr>
        <w:t>q</w:t>
      </w:r>
      <w:r w:rsidRPr="008324F8">
        <w:rPr>
          <w:rFonts w:ascii="Arial" w:eastAsia="Calibri" w:hAnsi="Arial" w:cs="Times New Roman"/>
          <w:sz w:val="24"/>
          <w:szCs w:val="24"/>
        </w:rPr>
        <w:t xml:space="preserve">ualifications or </w:t>
      </w:r>
      <w:r w:rsidR="006A117F">
        <w:rPr>
          <w:rFonts w:ascii="Arial" w:eastAsia="Calibri" w:hAnsi="Arial" w:cs="Times New Roman"/>
          <w:sz w:val="24"/>
          <w:szCs w:val="24"/>
        </w:rPr>
        <w:t>l</w:t>
      </w:r>
      <w:r w:rsidRPr="008324F8">
        <w:rPr>
          <w:rFonts w:ascii="Arial" w:eastAsia="Calibri" w:hAnsi="Arial" w:cs="Times New Roman"/>
          <w:sz w:val="24"/>
          <w:szCs w:val="24"/>
        </w:rPr>
        <w:t xml:space="preserve">icences </w:t>
      </w:r>
      <w:proofErr w:type="gramStart"/>
      <w:r w:rsidRPr="008324F8">
        <w:rPr>
          <w:rFonts w:ascii="Arial" w:eastAsia="Calibri" w:hAnsi="Arial" w:cs="Times New Roman"/>
          <w:sz w:val="24"/>
          <w:szCs w:val="24"/>
        </w:rPr>
        <w:t>required</w:t>
      </w:r>
      <w:proofErr w:type="gramEnd"/>
      <w:r w:rsidRPr="008324F8">
        <w:rPr>
          <w:rFonts w:ascii="Arial" w:eastAsia="Calibri" w:hAnsi="Arial" w:cs="Times New Roman"/>
          <w:sz w:val="24"/>
          <w:szCs w:val="24"/>
        </w:rPr>
        <w:t xml:space="preserve"> for the task. The </w:t>
      </w:r>
      <w:r w:rsidR="009C10D3" w:rsidRPr="008324F8">
        <w:rPr>
          <w:rFonts w:ascii="Arial" w:eastAsia="Calibri" w:hAnsi="Arial" w:cs="Times New Roman"/>
          <w:sz w:val="24"/>
          <w:szCs w:val="24"/>
        </w:rPr>
        <w:t>Supplier</w:t>
      </w:r>
      <w:r w:rsidRPr="008324F8">
        <w:rPr>
          <w:rFonts w:ascii="Arial" w:eastAsia="Calibri" w:hAnsi="Arial" w:cs="Times New Roman"/>
          <w:sz w:val="24"/>
          <w:szCs w:val="24"/>
        </w:rPr>
        <w:t xml:space="preserve"> acknowledges that </w:t>
      </w:r>
      <w:r w:rsidR="00EE0604" w:rsidRPr="008324F8">
        <w:rPr>
          <w:rFonts w:ascii="Arial" w:eastAsia="Calibri" w:hAnsi="Arial" w:cs="Times New Roman"/>
          <w:sz w:val="24"/>
          <w:szCs w:val="24"/>
        </w:rPr>
        <w:t>Success</w:t>
      </w:r>
      <w:r w:rsidRPr="008324F8">
        <w:rPr>
          <w:rFonts w:ascii="Arial" w:eastAsia="Calibri" w:hAnsi="Arial" w:cs="Times New Roman"/>
          <w:sz w:val="24"/>
          <w:szCs w:val="24"/>
        </w:rPr>
        <w:t xml:space="preserve"> Profiles form part of a “living document” and these may be updated from time to </w:t>
      </w:r>
      <w:proofErr w:type="gramStart"/>
      <w:r w:rsidRPr="008324F8">
        <w:rPr>
          <w:rFonts w:ascii="Arial" w:eastAsia="Calibri" w:hAnsi="Arial" w:cs="Times New Roman"/>
          <w:sz w:val="24"/>
          <w:szCs w:val="24"/>
        </w:rPr>
        <w:t>time</w:t>
      </w:r>
      <w:r w:rsidR="003D300C">
        <w:rPr>
          <w:rFonts w:ascii="Arial" w:eastAsia="Calibri" w:hAnsi="Arial" w:cs="Times New Roman"/>
          <w:sz w:val="24"/>
          <w:szCs w:val="24"/>
        </w:rPr>
        <w:t>;</w:t>
      </w:r>
      <w:proofErr w:type="gramEnd"/>
    </w:p>
    <w:p w14:paraId="24A8CA17" w14:textId="65F37A8C" w:rsidR="00283238" w:rsidRPr="00673696"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673696">
        <w:rPr>
          <w:rFonts w:ascii="Arial" w:eastAsia="Calibri" w:hAnsi="Arial" w:cs="Times New Roman"/>
          <w:color w:val="000000" w:themeColor="text1"/>
          <w:sz w:val="24"/>
          <w:szCs w:val="24"/>
        </w:rPr>
        <w:t xml:space="preserve">Any additional skills, experience or qualifications as specified on the </w:t>
      </w:r>
      <w:r w:rsidR="00A313C7">
        <w:rPr>
          <w:rFonts w:ascii="Arial" w:eastAsia="Calibri" w:hAnsi="Arial" w:cs="Times New Roman"/>
          <w:color w:val="000000" w:themeColor="text1"/>
          <w:sz w:val="24"/>
          <w:szCs w:val="24"/>
        </w:rPr>
        <w:t xml:space="preserve">Approved </w:t>
      </w:r>
      <w:r w:rsidRPr="00673696">
        <w:rPr>
          <w:rFonts w:ascii="Arial" w:eastAsia="Calibri" w:hAnsi="Arial" w:cs="Times New Roman"/>
          <w:color w:val="000000" w:themeColor="text1"/>
          <w:sz w:val="24"/>
          <w:szCs w:val="24"/>
        </w:rPr>
        <w:t xml:space="preserve">Tasking </w:t>
      </w:r>
      <w:proofErr w:type="gramStart"/>
      <w:r w:rsidR="00677B3A">
        <w:rPr>
          <w:rFonts w:ascii="Arial" w:eastAsia="Calibri" w:hAnsi="Arial" w:cs="Times New Roman"/>
          <w:color w:val="000000" w:themeColor="text1"/>
          <w:sz w:val="24"/>
          <w:szCs w:val="24"/>
        </w:rPr>
        <w:t>Order</w:t>
      </w:r>
      <w:r w:rsidR="003D300C">
        <w:rPr>
          <w:rFonts w:ascii="Arial" w:eastAsia="Calibri" w:hAnsi="Arial" w:cs="Times New Roman"/>
          <w:color w:val="000000" w:themeColor="text1"/>
          <w:sz w:val="24"/>
          <w:szCs w:val="24"/>
        </w:rPr>
        <w:t>;</w:t>
      </w:r>
      <w:proofErr w:type="gramEnd"/>
    </w:p>
    <w:p w14:paraId="7A5DA1FA" w14:textId="1AD323C6" w:rsidR="00283238" w:rsidRPr="00673696"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673696">
        <w:rPr>
          <w:rFonts w:ascii="Arial" w:eastAsia="Calibri" w:hAnsi="Arial" w:cs="Times New Roman"/>
          <w:color w:val="000000" w:themeColor="text1"/>
          <w:sz w:val="24"/>
          <w:szCs w:val="24"/>
        </w:rPr>
        <w:t xml:space="preserve">Has attained the required Security Clearance (SC), unless the Authority expressly states </w:t>
      </w:r>
      <w:proofErr w:type="gramStart"/>
      <w:r w:rsidRPr="00673696">
        <w:rPr>
          <w:rFonts w:ascii="Arial" w:eastAsia="Calibri" w:hAnsi="Arial" w:cs="Times New Roman"/>
          <w:color w:val="000000" w:themeColor="text1"/>
          <w:sz w:val="24"/>
          <w:szCs w:val="24"/>
        </w:rPr>
        <w:t>otherwise</w:t>
      </w:r>
      <w:r w:rsidR="003D300C">
        <w:rPr>
          <w:rFonts w:ascii="Arial" w:eastAsia="Calibri" w:hAnsi="Arial" w:cs="Times New Roman"/>
          <w:color w:val="000000" w:themeColor="text1"/>
          <w:sz w:val="24"/>
          <w:szCs w:val="24"/>
        </w:rPr>
        <w:t>;</w:t>
      </w:r>
      <w:proofErr w:type="gramEnd"/>
    </w:p>
    <w:p w14:paraId="751BFAEA" w14:textId="72241EF3" w:rsidR="00283238" w:rsidRPr="00673696"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673696">
        <w:rPr>
          <w:rFonts w:ascii="Arial" w:eastAsia="Calibri" w:hAnsi="Arial" w:cs="Times New Roman"/>
          <w:color w:val="000000" w:themeColor="text1"/>
          <w:sz w:val="24"/>
          <w:szCs w:val="24"/>
        </w:rPr>
        <w:t xml:space="preserve">Has successfully completed all mandatory </w:t>
      </w:r>
      <w:r w:rsidR="00542BC8" w:rsidRPr="00673696">
        <w:rPr>
          <w:rFonts w:ascii="Arial" w:eastAsia="Calibri" w:hAnsi="Arial" w:cs="Times New Roman"/>
          <w:color w:val="000000" w:themeColor="text1"/>
          <w:sz w:val="24"/>
          <w:szCs w:val="24"/>
        </w:rPr>
        <w:t xml:space="preserve">DE&amp;S, </w:t>
      </w:r>
      <w:proofErr w:type="gramStart"/>
      <w:r w:rsidR="00642A37" w:rsidRPr="00673696">
        <w:rPr>
          <w:rFonts w:ascii="Arial" w:eastAsia="Calibri" w:hAnsi="Arial" w:cs="Times New Roman"/>
          <w:color w:val="000000" w:themeColor="text1"/>
          <w:sz w:val="24"/>
          <w:szCs w:val="24"/>
        </w:rPr>
        <w:t>MOD</w:t>
      </w:r>
      <w:r w:rsidR="00394D93" w:rsidRPr="00673696">
        <w:rPr>
          <w:rFonts w:ascii="Arial" w:eastAsia="Calibri" w:hAnsi="Arial" w:cs="Times New Roman"/>
          <w:color w:val="000000" w:themeColor="text1"/>
          <w:sz w:val="24"/>
          <w:szCs w:val="24"/>
        </w:rPr>
        <w:t xml:space="preserve"> &amp; appropriate Civil</w:t>
      </w:r>
      <w:proofErr w:type="gramEnd"/>
      <w:r w:rsidR="00394D93" w:rsidRPr="00673696">
        <w:rPr>
          <w:rFonts w:ascii="Arial" w:eastAsia="Calibri" w:hAnsi="Arial" w:cs="Times New Roman"/>
          <w:color w:val="000000" w:themeColor="text1"/>
          <w:sz w:val="24"/>
          <w:szCs w:val="24"/>
        </w:rPr>
        <w:t xml:space="preserve"> Service</w:t>
      </w:r>
      <w:r w:rsidR="00642A37" w:rsidRPr="00673696">
        <w:rPr>
          <w:rFonts w:ascii="Arial" w:eastAsia="Calibri" w:hAnsi="Arial" w:cs="Times New Roman"/>
          <w:color w:val="000000" w:themeColor="text1"/>
          <w:sz w:val="24"/>
          <w:szCs w:val="24"/>
        </w:rPr>
        <w:t xml:space="preserve"> </w:t>
      </w:r>
      <w:r w:rsidRPr="00673696">
        <w:rPr>
          <w:rFonts w:ascii="Arial" w:eastAsia="Calibri" w:hAnsi="Arial" w:cs="Times New Roman"/>
          <w:color w:val="000000" w:themeColor="text1"/>
          <w:sz w:val="24"/>
          <w:szCs w:val="24"/>
        </w:rPr>
        <w:t xml:space="preserve">induction training as required by the Authority and </w:t>
      </w:r>
      <w:r w:rsidR="00960BED">
        <w:rPr>
          <w:rFonts w:ascii="Arial" w:eastAsia="Calibri" w:hAnsi="Arial" w:cs="Times New Roman"/>
          <w:color w:val="000000" w:themeColor="text1"/>
          <w:sz w:val="24"/>
          <w:szCs w:val="24"/>
        </w:rPr>
        <w:t>S</w:t>
      </w:r>
      <w:r w:rsidR="007D7A7E" w:rsidRPr="00673696">
        <w:rPr>
          <w:rFonts w:ascii="Arial" w:eastAsia="Calibri" w:hAnsi="Arial" w:cs="Times New Roman"/>
          <w:color w:val="000000" w:themeColor="text1"/>
          <w:sz w:val="24"/>
          <w:szCs w:val="24"/>
        </w:rPr>
        <w:t xml:space="preserve">upplier </w:t>
      </w:r>
      <w:r w:rsidRPr="00673696">
        <w:rPr>
          <w:rFonts w:ascii="Arial" w:eastAsia="Calibri" w:hAnsi="Arial" w:cs="Times New Roman"/>
          <w:color w:val="000000" w:themeColor="text1"/>
          <w:sz w:val="24"/>
          <w:szCs w:val="24"/>
        </w:rPr>
        <w:t xml:space="preserve">unless otherwise detailed in the </w:t>
      </w:r>
      <w:r w:rsidR="00A313C7">
        <w:rPr>
          <w:rFonts w:ascii="Arial" w:eastAsia="Calibri" w:hAnsi="Arial" w:cs="Times New Roman"/>
          <w:color w:val="000000" w:themeColor="text1"/>
          <w:sz w:val="24"/>
          <w:szCs w:val="24"/>
        </w:rPr>
        <w:t>Approved Tasking Order</w:t>
      </w:r>
      <w:r w:rsidRPr="00673696">
        <w:rPr>
          <w:rFonts w:ascii="Arial" w:eastAsia="Calibri" w:hAnsi="Arial" w:cs="Times New Roman"/>
          <w:color w:val="000000" w:themeColor="text1"/>
          <w:sz w:val="24"/>
          <w:szCs w:val="24"/>
        </w:rPr>
        <w:t xml:space="preserve">. Details of induction training </w:t>
      </w:r>
      <w:proofErr w:type="gramStart"/>
      <w:r w:rsidRPr="00673696">
        <w:rPr>
          <w:rFonts w:ascii="Arial" w:eastAsia="Calibri" w:hAnsi="Arial" w:cs="Times New Roman"/>
          <w:color w:val="000000" w:themeColor="text1"/>
          <w:sz w:val="24"/>
          <w:szCs w:val="24"/>
        </w:rPr>
        <w:t>required</w:t>
      </w:r>
      <w:proofErr w:type="gramEnd"/>
      <w:r w:rsidRPr="00673696">
        <w:rPr>
          <w:rFonts w:ascii="Arial" w:eastAsia="Calibri" w:hAnsi="Arial" w:cs="Times New Roman"/>
          <w:color w:val="000000" w:themeColor="text1"/>
          <w:sz w:val="24"/>
          <w:szCs w:val="24"/>
        </w:rPr>
        <w:t>, including any functional pre-deployment training</w:t>
      </w:r>
      <w:r w:rsidR="002404CA">
        <w:rPr>
          <w:rFonts w:ascii="Arial" w:eastAsia="Calibri" w:hAnsi="Arial" w:cs="Times New Roman"/>
          <w:color w:val="000000" w:themeColor="text1"/>
          <w:sz w:val="24"/>
          <w:szCs w:val="24"/>
        </w:rPr>
        <w:t xml:space="preserve"> (if applicable)</w:t>
      </w:r>
      <w:r w:rsidRPr="00673696">
        <w:rPr>
          <w:rFonts w:ascii="Arial" w:eastAsia="Calibri" w:hAnsi="Arial" w:cs="Times New Roman"/>
          <w:color w:val="000000" w:themeColor="text1"/>
          <w:sz w:val="24"/>
          <w:szCs w:val="24"/>
        </w:rPr>
        <w:t xml:space="preserve">, can be found at </w:t>
      </w:r>
      <w:hyperlink w:anchor="_Appendix_X_-" w:history="1">
        <w:r w:rsidR="00A567C9" w:rsidRPr="00C25BBF">
          <w:rPr>
            <w:rFonts w:ascii="Arial" w:eastAsia="Calibri" w:hAnsi="Arial" w:cs="Times New Roman"/>
            <w:color w:val="000000" w:themeColor="text1"/>
            <w:sz w:val="24"/>
            <w:szCs w:val="24"/>
          </w:rPr>
          <w:t>Annex</w:t>
        </w:r>
        <w:r w:rsidRPr="00C25BBF">
          <w:rPr>
            <w:rFonts w:ascii="Arial" w:eastAsia="Calibri" w:hAnsi="Arial" w:cs="Times New Roman"/>
            <w:color w:val="000000" w:themeColor="text1"/>
            <w:sz w:val="24"/>
            <w:szCs w:val="24"/>
          </w:rPr>
          <w:t xml:space="preserve"> </w:t>
        </w:r>
        <w:r w:rsidR="00C25BBF" w:rsidRPr="00C25BBF">
          <w:rPr>
            <w:rFonts w:ascii="Arial" w:eastAsia="Calibri" w:hAnsi="Arial" w:cs="Times New Roman"/>
            <w:color w:val="000000" w:themeColor="text1"/>
            <w:sz w:val="24"/>
            <w:szCs w:val="24"/>
          </w:rPr>
          <w:t>D</w:t>
        </w:r>
        <w:r w:rsidRPr="00C25BBF">
          <w:rPr>
            <w:rFonts w:ascii="Arial" w:eastAsia="Calibri" w:hAnsi="Arial" w:cs="Times New Roman"/>
            <w:color w:val="000000" w:themeColor="text1"/>
            <w:sz w:val="24"/>
            <w:szCs w:val="24"/>
          </w:rPr>
          <w:t xml:space="preserve"> </w:t>
        </w:r>
        <w:r w:rsidR="00C25BBF" w:rsidRPr="00C25BBF">
          <w:rPr>
            <w:rFonts w:ascii="Arial" w:eastAsia="Calibri" w:hAnsi="Arial" w:cs="Times New Roman"/>
            <w:color w:val="000000" w:themeColor="text1"/>
            <w:sz w:val="24"/>
            <w:szCs w:val="24"/>
          </w:rPr>
          <w:t xml:space="preserve">Mandatory </w:t>
        </w:r>
        <w:r w:rsidRPr="00C25BBF">
          <w:rPr>
            <w:rFonts w:ascii="Arial" w:eastAsia="Calibri" w:hAnsi="Arial" w:cs="Times New Roman"/>
            <w:color w:val="000000" w:themeColor="text1"/>
            <w:sz w:val="24"/>
            <w:szCs w:val="24"/>
          </w:rPr>
          <w:t>Training</w:t>
        </w:r>
      </w:hyperlink>
      <w:r w:rsidRPr="00673696">
        <w:rPr>
          <w:rFonts w:ascii="Arial" w:eastAsia="Calibri" w:hAnsi="Arial" w:cs="Times New Roman"/>
          <w:color w:val="000000" w:themeColor="text1"/>
          <w:sz w:val="24"/>
          <w:szCs w:val="24"/>
        </w:rPr>
        <w:t xml:space="preserve"> to this Schedule.</w:t>
      </w:r>
      <w:r w:rsidR="00F5515A">
        <w:rPr>
          <w:rFonts w:ascii="Arial" w:eastAsia="Calibri" w:hAnsi="Arial" w:cs="Times New Roman"/>
          <w:color w:val="000000" w:themeColor="text1"/>
          <w:sz w:val="24"/>
          <w:szCs w:val="24"/>
        </w:rPr>
        <w:t xml:space="preserve"> The Supplier </w:t>
      </w:r>
      <w:r w:rsidR="00F5515A" w:rsidRPr="00F5515A">
        <w:rPr>
          <w:rFonts w:ascii="Arial" w:eastAsia="Calibri" w:hAnsi="Arial" w:cs="Times New Roman"/>
          <w:color w:val="000000" w:themeColor="text1"/>
          <w:sz w:val="24"/>
          <w:szCs w:val="24"/>
        </w:rPr>
        <w:t xml:space="preserve">acknowledges that </w:t>
      </w:r>
      <w:r w:rsidR="00606AD3">
        <w:rPr>
          <w:rFonts w:ascii="Arial" w:eastAsia="Calibri" w:hAnsi="Arial" w:cs="Times New Roman"/>
          <w:color w:val="000000" w:themeColor="text1"/>
          <w:sz w:val="24"/>
          <w:szCs w:val="24"/>
        </w:rPr>
        <w:t xml:space="preserve">pre-deployment training </w:t>
      </w:r>
      <w:r w:rsidR="00F5515A" w:rsidRPr="00F5515A">
        <w:rPr>
          <w:rFonts w:ascii="Arial" w:eastAsia="Calibri" w:hAnsi="Arial" w:cs="Times New Roman"/>
          <w:color w:val="000000" w:themeColor="text1"/>
          <w:sz w:val="24"/>
          <w:szCs w:val="24"/>
        </w:rPr>
        <w:t xml:space="preserve">form part of a “living document” and these may </w:t>
      </w:r>
      <w:proofErr w:type="gramStart"/>
      <w:r w:rsidR="00F5515A" w:rsidRPr="00F5515A">
        <w:rPr>
          <w:rFonts w:ascii="Arial" w:eastAsia="Calibri" w:hAnsi="Arial" w:cs="Times New Roman"/>
          <w:color w:val="000000" w:themeColor="text1"/>
          <w:sz w:val="24"/>
          <w:szCs w:val="24"/>
        </w:rPr>
        <w:t>be updated</w:t>
      </w:r>
      <w:proofErr w:type="gramEnd"/>
      <w:r w:rsidR="00F5515A" w:rsidRPr="00F5515A">
        <w:rPr>
          <w:rFonts w:ascii="Arial" w:eastAsia="Calibri" w:hAnsi="Arial" w:cs="Times New Roman"/>
          <w:color w:val="000000" w:themeColor="text1"/>
          <w:sz w:val="24"/>
          <w:szCs w:val="24"/>
        </w:rPr>
        <w:t xml:space="preserve"> from time to time</w:t>
      </w:r>
      <w:r w:rsidR="003D300C">
        <w:rPr>
          <w:rFonts w:ascii="Arial" w:eastAsia="Calibri" w:hAnsi="Arial" w:cs="Times New Roman"/>
          <w:color w:val="000000" w:themeColor="text1"/>
          <w:sz w:val="24"/>
          <w:szCs w:val="24"/>
        </w:rPr>
        <w:t>; and</w:t>
      </w:r>
    </w:p>
    <w:p w14:paraId="4D75D007" w14:textId="36456A57" w:rsidR="00283238" w:rsidRPr="00D81C89" w:rsidRDefault="00B36A24"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Pr>
          <w:rFonts w:ascii="Arial" w:eastAsia="Calibri" w:hAnsi="Arial" w:cs="Times New Roman"/>
          <w:color w:val="000000" w:themeColor="text1"/>
          <w:sz w:val="24"/>
          <w:szCs w:val="24"/>
        </w:rPr>
        <w:t>t</w:t>
      </w:r>
      <w:r w:rsidR="00283238" w:rsidRPr="00673696">
        <w:rPr>
          <w:rFonts w:ascii="Arial" w:eastAsia="Calibri" w:hAnsi="Arial" w:cs="Times New Roman"/>
          <w:color w:val="000000" w:themeColor="text1"/>
          <w:sz w:val="24"/>
          <w:szCs w:val="24"/>
        </w:rPr>
        <w:t>hat, prior to commencing a</w:t>
      </w:r>
      <w:r>
        <w:rPr>
          <w:rFonts w:ascii="Arial" w:eastAsia="Calibri" w:hAnsi="Arial" w:cs="Times New Roman"/>
          <w:color w:val="000000" w:themeColor="text1"/>
          <w:sz w:val="24"/>
          <w:szCs w:val="24"/>
        </w:rPr>
        <w:t>n Approved</w:t>
      </w:r>
      <w:r w:rsidR="00283238" w:rsidRPr="00673696">
        <w:rPr>
          <w:rFonts w:ascii="Arial" w:eastAsia="Calibri" w:hAnsi="Arial" w:cs="Times New Roman"/>
          <w:color w:val="000000" w:themeColor="text1"/>
          <w:sz w:val="24"/>
          <w:szCs w:val="24"/>
        </w:rPr>
        <w:t xml:space="preserve"> Task</w:t>
      </w:r>
      <w:r>
        <w:rPr>
          <w:rFonts w:ascii="Arial" w:eastAsia="Calibri" w:hAnsi="Arial" w:cs="Times New Roman"/>
          <w:color w:val="000000" w:themeColor="text1"/>
          <w:sz w:val="24"/>
          <w:szCs w:val="24"/>
        </w:rPr>
        <w:t>ing Order</w:t>
      </w:r>
      <w:r w:rsidR="00283238" w:rsidRPr="00673696">
        <w:rPr>
          <w:rFonts w:ascii="Arial" w:eastAsia="Calibri" w:hAnsi="Arial" w:cs="Times New Roman"/>
          <w:color w:val="000000" w:themeColor="text1"/>
          <w:sz w:val="24"/>
          <w:szCs w:val="24"/>
        </w:rPr>
        <w:t xml:space="preserve">, each </w:t>
      </w:r>
      <w:r w:rsidR="00703E3C">
        <w:rPr>
          <w:rFonts w:ascii="Arial" w:eastAsia="Calibri" w:hAnsi="Arial" w:cs="Times New Roman"/>
          <w:color w:val="000000" w:themeColor="text1"/>
          <w:sz w:val="24"/>
          <w:szCs w:val="24"/>
        </w:rPr>
        <w:t>member</w:t>
      </w:r>
      <w:r w:rsidR="00283238" w:rsidRPr="00673696">
        <w:rPr>
          <w:rFonts w:ascii="Arial" w:eastAsia="Calibri" w:hAnsi="Arial" w:cs="Times New Roman"/>
          <w:color w:val="000000" w:themeColor="text1"/>
          <w:sz w:val="24"/>
          <w:szCs w:val="24"/>
        </w:rPr>
        <w:t xml:space="preserve"> of </w:t>
      </w:r>
      <w:proofErr w:type="gramStart"/>
      <w:r w:rsidR="00703E3C">
        <w:rPr>
          <w:rFonts w:ascii="Arial" w:eastAsia="Calibri" w:hAnsi="Arial" w:cs="Times New Roman"/>
          <w:color w:val="000000" w:themeColor="text1"/>
          <w:sz w:val="24"/>
          <w:szCs w:val="24"/>
        </w:rPr>
        <w:t xml:space="preserve">the </w:t>
      </w:r>
      <w:r w:rsidR="00283238" w:rsidRPr="00673696">
        <w:rPr>
          <w:rFonts w:ascii="Arial" w:eastAsia="Calibri" w:hAnsi="Arial" w:cs="Times New Roman"/>
          <w:color w:val="000000" w:themeColor="text1"/>
          <w:sz w:val="24"/>
          <w:szCs w:val="24"/>
        </w:rPr>
        <w:t xml:space="preserve"> Personnel</w:t>
      </w:r>
      <w:proofErr w:type="gramEnd"/>
      <w:r w:rsidR="00283238" w:rsidRPr="00673696">
        <w:rPr>
          <w:rFonts w:ascii="Arial" w:eastAsia="Calibri" w:hAnsi="Arial" w:cs="Times New Roman"/>
          <w:color w:val="000000" w:themeColor="text1"/>
          <w:sz w:val="24"/>
          <w:szCs w:val="24"/>
        </w:rPr>
        <w:t xml:space="preserve"> is provided with</w:t>
      </w:r>
      <w:r w:rsidR="00527EEC">
        <w:rPr>
          <w:rFonts w:ascii="Arial" w:eastAsia="Calibri" w:hAnsi="Arial" w:cs="Times New Roman"/>
          <w:color w:val="000000" w:themeColor="text1"/>
          <w:sz w:val="24"/>
          <w:szCs w:val="24"/>
        </w:rPr>
        <w:t>:</w:t>
      </w:r>
    </w:p>
    <w:p w14:paraId="3BBA8179" w14:textId="77A76F81" w:rsidR="00283238" w:rsidRPr="00BF3DB5" w:rsidRDefault="00283238" w:rsidP="000C656E">
      <w:pPr>
        <w:pStyle w:val="ListParagraph"/>
        <w:numPr>
          <w:ilvl w:val="2"/>
          <w:numId w:val="8"/>
        </w:numPr>
        <w:spacing w:before="240" w:line="276" w:lineRule="auto"/>
        <w:ind w:left="1854" w:hanging="360"/>
        <w:rPr>
          <w:rFonts w:ascii="Arial" w:hAnsi="Arial" w:cs="Arial"/>
          <w:sz w:val="24"/>
          <w:szCs w:val="24"/>
        </w:rPr>
      </w:pPr>
      <w:r w:rsidRPr="00BF3DB5">
        <w:rPr>
          <w:rFonts w:ascii="Arial" w:hAnsi="Arial" w:cs="Arial"/>
          <w:sz w:val="24"/>
          <w:szCs w:val="24"/>
        </w:rPr>
        <w:t xml:space="preserve">the details of their </w:t>
      </w:r>
      <w:r w:rsidR="005A22F8">
        <w:rPr>
          <w:rFonts w:ascii="Arial" w:hAnsi="Arial" w:cs="Arial"/>
          <w:sz w:val="24"/>
          <w:szCs w:val="24"/>
        </w:rPr>
        <w:t xml:space="preserve">Tasking Order </w:t>
      </w:r>
      <w:r w:rsidRPr="00BF3DB5">
        <w:rPr>
          <w:rFonts w:ascii="Arial" w:hAnsi="Arial" w:cs="Arial"/>
          <w:sz w:val="24"/>
          <w:szCs w:val="24"/>
        </w:rPr>
        <w:t xml:space="preserve">Delivery Manager or delegate </w:t>
      </w:r>
      <w:r w:rsidR="00C349F7" w:rsidRPr="00BF3DB5">
        <w:rPr>
          <w:rFonts w:ascii="Arial" w:hAnsi="Arial" w:cs="Arial"/>
          <w:sz w:val="24"/>
          <w:szCs w:val="24"/>
        </w:rPr>
        <w:t xml:space="preserve">as listed on the </w:t>
      </w:r>
      <w:r w:rsidR="005A22F8">
        <w:rPr>
          <w:rFonts w:ascii="Arial" w:hAnsi="Arial" w:cs="Arial"/>
          <w:sz w:val="24"/>
          <w:szCs w:val="24"/>
        </w:rPr>
        <w:t xml:space="preserve">Approved </w:t>
      </w:r>
      <w:r w:rsidR="00C349F7" w:rsidRPr="00BF3DB5">
        <w:rPr>
          <w:rFonts w:ascii="Arial" w:hAnsi="Arial" w:cs="Arial"/>
          <w:sz w:val="24"/>
          <w:szCs w:val="24"/>
        </w:rPr>
        <w:t>Task</w:t>
      </w:r>
      <w:r w:rsidR="00BD4701" w:rsidRPr="00BF3DB5">
        <w:rPr>
          <w:rFonts w:ascii="Arial" w:hAnsi="Arial" w:cs="Arial"/>
          <w:sz w:val="24"/>
          <w:szCs w:val="24"/>
        </w:rPr>
        <w:t>ing</w:t>
      </w:r>
      <w:r w:rsidR="00C349F7" w:rsidRPr="00BF3DB5">
        <w:rPr>
          <w:rFonts w:ascii="Arial" w:hAnsi="Arial" w:cs="Arial"/>
          <w:sz w:val="24"/>
          <w:szCs w:val="24"/>
        </w:rPr>
        <w:t xml:space="preserve"> </w:t>
      </w:r>
      <w:r w:rsidR="00677B3A">
        <w:rPr>
          <w:rFonts w:ascii="Arial" w:hAnsi="Arial" w:cs="Arial"/>
          <w:sz w:val="24"/>
          <w:szCs w:val="24"/>
        </w:rPr>
        <w:t>Order</w:t>
      </w:r>
      <w:r w:rsidR="00C349F7" w:rsidRPr="00BF3DB5">
        <w:rPr>
          <w:rFonts w:ascii="Arial" w:hAnsi="Arial" w:cs="Arial"/>
          <w:sz w:val="24"/>
          <w:szCs w:val="24"/>
        </w:rPr>
        <w:t xml:space="preserve"> </w:t>
      </w:r>
      <w:r w:rsidRPr="00BF3DB5">
        <w:rPr>
          <w:rFonts w:ascii="Arial" w:hAnsi="Arial" w:cs="Arial"/>
          <w:sz w:val="24"/>
          <w:szCs w:val="24"/>
        </w:rPr>
        <w:t>and details of where/when to arrive</w:t>
      </w:r>
      <w:r w:rsidR="00C349F7" w:rsidRPr="00BF3DB5">
        <w:rPr>
          <w:rFonts w:ascii="Arial" w:hAnsi="Arial" w:cs="Arial"/>
          <w:sz w:val="24"/>
          <w:szCs w:val="24"/>
        </w:rPr>
        <w:t xml:space="preserve"> for meetings/inductions </w:t>
      </w:r>
      <w:proofErr w:type="gramStart"/>
      <w:r w:rsidR="00C349F7" w:rsidRPr="00BF3DB5">
        <w:rPr>
          <w:rFonts w:ascii="Arial" w:hAnsi="Arial" w:cs="Arial"/>
          <w:sz w:val="24"/>
          <w:szCs w:val="24"/>
        </w:rPr>
        <w:t>etc</w:t>
      </w:r>
      <w:r w:rsidRPr="00BF3DB5">
        <w:rPr>
          <w:rFonts w:ascii="Arial" w:hAnsi="Arial" w:cs="Arial"/>
          <w:sz w:val="24"/>
          <w:szCs w:val="24"/>
        </w:rPr>
        <w:t>;</w:t>
      </w:r>
      <w:proofErr w:type="gramEnd"/>
      <w:r w:rsidRPr="00BF3DB5">
        <w:rPr>
          <w:rFonts w:ascii="Arial" w:hAnsi="Arial" w:cs="Arial"/>
          <w:sz w:val="24"/>
          <w:szCs w:val="24"/>
        </w:rPr>
        <w:t xml:space="preserve"> </w:t>
      </w:r>
    </w:p>
    <w:p w14:paraId="7D05CC21" w14:textId="3034E5B6" w:rsidR="00283238" w:rsidRPr="00BF3DB5" w:rsidRDefault="00283238" w:rsidP="000C656E">
      <w:pPr>
        <w:pStyle w:val="ListParagraph"/>
        <w:numPr>
          <w:ilvl w:val="2"/>
          <w:numId w:val="8"/>
        </w:numPr>
        <w:spacing w:before="240" w:line="276" w:lineRule="auto"/>
        <w:ind w:left="1854" w:hanging="360"/>
        <w:rPr>
          <w:rFonts w:ascii="Arial" w:hAnsi="Arial" w:cs="Arial"/>
          <w:sz w:val="24"/>
          <w:szCs w:val="24"/>
        </w:rPr>
      </w:pPr>
      <w:r w:rsidRPr="00BF3DB5">
        <w:rPr>
          <w:rFonts w:ascii="Arial" w:hAnsi="Arial" w:cs="Arial"/>
          <w:sz w:val="24"/>
          <w:szCs w:val="24"/>
        </w:rPr>
        <w:t xml:space="preserve">IT system (MODNET) </w:t>
      </w:r>
      <w:r w:rsidR="00E33FF2" w:rsidRPr="00BF3DB5">
        <w:rPr>
          <w:rFonts w:ascii="Arial" w:hAnsi="Arial" w:cs="Arial"/>
          <w:sz w:val="24"/>
          <w:szCs w:val="24"/>
        </w:rPr>
        <w:t xml:space="preserve">or MOD equivalent </w:t>
      </w:r>
      <w:r w:rsidR="00BE1B4C" w:rsidRPr="00BF3DB5">
        <w:rPr>
          <w:rFonts w:ascii="Arial" w:hAnsi="Arial" w:cs="Arial"/>
          <w:sz w:val="24"/>
          <w:szCs w:val="24"/>
        </w:rPr>
        <w:t xml:space="preserve">laptop and </w:t>
      </w:r>
      <w:r w:rsidRPr="00BF3DB5">
        <w:rPr>
          <w:rFonts w:ascii="Arial" w:hAnsi="Arial" w:cs="Arial"/>
          <w:sz w:val="24"/>
          <w:szCs w:val="24"/>
        </w:rPr>
        <w:t xml:space="preserve">access in accordance with the requirements of the </w:t>
      </w:r>
      <w:r w:rsidR="005A22F8">
        <w:rPr>
          <w:rFonts w:ascii="Arial" w:hAnsi="Arial" w:cs="Arial"/>
          <w:sz w:val="24"/>
          <w:szCs w:val="24"/>
        </w:rPr>
        <w:t xml:space="preserve">Approved </w:t>
      </w:r>
      <w:r w:rsidRPr="00BF3DB5">
        <w:rPr>
          <w:rFonts w:ascii="Arial" w:hAnsi="Arial" w:cs="Arial"/>
          <w:sz w:val="24"/>
          <w:szCs w:val="24"/>
        </w:rPr>
        <w:t xml:space="preserve">Tasking </w:t>
      </w:r>
      <w:r w:rsidR="00677B3A">
        <w:rPr>
          <w:rFonts w:ascii="Arial" w:hAnsi="Arial" w:cs="Arial"/>
          <w:sz w:val="24"/>
          <w:szCs w:val="24"/>
        </w:rPr>
        <w:t>Order</w:t>
      </w:r>
      <w:r w:rsidR="00BE1B4C" w:rsidRPr="00BF3DB5">
        <w:rPr>
          <w:rFonts w:ascii="Arial" w:hAnsi="Arial" w:cs="Arial"/>
          <w:sz w:val="24"/>
          <w:szCs w:val="24"/>
        </w:rPr>
        <w:t xml:space="preserve"> </w:t>
      </w:r>
      <w:r w:rsidR="005A22F8">
        <w:rPr>
          <w:rFonts w:ascii="Arial" w:hAnsi="Arial" w:cs="Arial"/>
          <w:sz w:val="24"/>
          <w:szCs w:val="24"/>
        </w:rPr>
        <w:t>to</w:t>
      </w:r>
      <w:r w:rsidR="00BE1B4C" w:rsidRPr="00BF3DB5">
        <w:rPr>
          <w:rFonts w:ascii="Arial" w:hAnsi="Arial" w:cs="Arial"/>
          <w:sz w:val="24"/>
          <w:szCs w:val="24"/>
        </w:rPr>
        <w:t xml:space="preserve"> be provided by the </w:t>
      </w:r>
      <w:proofErr w:type="gramStart"/>
      <w:r w:rsidR="00BE1B4C" w:rsidRPr="00BF3DB5">
        <w:rPr>
          <w:rFonts w:ascii="Arial" w:hAnsi="Arial" w:cs="Arial"/>
          <w:sz w:val="24"/>
          <w:szCs w:val="24"/>
        </w:rPr>
        <w:t>Authority</w:t>
      </w:r>
      <w:r w:rsidRPr="00BF3DB5">
        <w:rPr>
          <w:rFonts w:ascii="Arial" w:hAnsi="Arial" w:cs="Arial"/>
          <w:sz w:val="24"/>
          <w:szCs w:val="24"/>
        </w:rPr>
        <w:t>;</w:t>
      </w:r>
      <w:proofErr w:type="gramEnd"/>
      <w:r w:rsidRPr="00BF3DB5">
        <w:rPr>
          <w:rFonts w:ascii="Arial" w:hAnsi="Arial" w:cs="Arial"/>
          <w:sz w:val="24"/>
          <w:szCs w:val="24"/>
        </w:rPr>
        <w:t xml:space="preserve"> </w:t>
      </w:r>
    </w:p>
    <w:p w14:paraId="627511A3" w14:textId="0AE358F7" w:rsidR="00283238" w:rsidRPr="00BF3DB5" w:rsidRDefault="00283238" w:rsidP="000C656E">
      <w:pPr>
        <w:pStyle w:val="ListParagraph"/>
        <w:numPr>
          <w:ilvl w:val="2"/>
          <w:numId w:val="8"/>
        </w:numPr>
        <w:spacing w:before="240" w:line="276" w:lineRule="auto"/>
        <w:ind w:left="1854" w:hanging="360"/>
        <w:rPr>
          <w:rFonts w:ascii="Arial" w:hAnsi="Arial" w:cs="Arial"/>
          <w:sz w:val="24"/>
          <w:szCs w:val="24"/>
        </w:rPr>
      </w:pPr>
      <w:r w:rsidRPr="00BF3DB5">
        <w:rPr>
          <w:rFonts w:ascii="Arial" w:hAnsi="Arial" w:cs="Arial"/>
          <w:sz w:val="24"/>
          <w:szCs w:val="24"/>
        </w:rPr>
        <w:t>access to the Self-Support System</w:t>
      </w:r>
      <w:r w:rsidR="00260BE3" w:rsidRPr="00BF3DB5">
        <w:rPr>
          <w:rFonts w:ascii="Arial" w:hAnsi="Arial" w:cs="Arial"/>
          <w:sz w:val="24"/>
          <w:szCs w:val="24"/>
        </w:rPr>
        <w:t xml:space="preserve"> and a </w:t>
      </w:r>
      <w:r w:rsidR="004F21DE" w:rsidRPr="00BF3DB5">
        <w:rPr>
          <w:rFonts w:ascii="Arial" w:hAnsi="Arial" w:cs="Arial"/>
          <w:sz w:val="24"/>
          <w:szCs w:val="24"/>
        </w:rPr>
        <w:t>p</w:t>
      </w:r>
      <w:r w:rsidR="00260BE3" w:rsidRPr="00BF3DB5">
        <w:rPr>
          <w:rFonts w:ascii="Arial" w:hAnsi="Arial" w:cs="Arial"/>
          <w:sz w:val="24"/>
          <w:szCs w:val="24"/>
        </w:rPr>
        <w:t xml:space="preserve">oint of contact/mentor </w:t>
      </w:r>
      <w:r w:rsidR="007A4C9F" w:rsidRPr="00BF3DB5">
        <w:rPr>
          <w:rFonts w:ascii="Arial" w:hAnsi="Arial" w:cs="Arial"/>
          <w:sz w:val="24"/>
          <w:szCs w:val="24"/>
        </w:rPr>
        <w:t xml:space="preserve">from a supporting manager in the </w:t>
      </w:r>
      <w:proofErr w:type="gramStart"/>
      <w:r w:rsidR="007A4C9F" w:rsidRPr="00BF3DB5">
        <w:rPr>
          <w:rFonts w:ascii="Arial" w:hAnsi="Arial" w:cs="Arial"/>
          <w:sz w:val="24"/>
          <w:szCs w:val="24"/>
        </w:rPr>
        <w:t>JSDT</w:t>
      </w:r>
      <w:r w:rsidR="00955DDE">
        <w:rPr>
          <w:rFonts w:ascii="Arial" w:hAnsi="Arial" w:cs="Arial"/>
          <w:sz w:val="24"/>
          <w:szCs w:val="24"/>
        </w:rPr>
        <w:t>;</w:t>
      </w:r>
      <w:proofErr w:type="gramEnd"/>
    </w:p>
    <w:p w14:paraId="40327999" w14:textId="76DAFE31" w:rsidR="00283238" w:rsidRPr="00BF3DB5" w:rsidRDefault="00283238" w:rsidP="000C656E">
      <w:pPr>
        <w:pStyle w:val="ListParagraph"/>
        <w:numPr>
          <w:ilvl w:val="2"/>
          <w:numId w:val="8"/>
        </w:numPr>
        <w:spacing w:before="240" w:line="276" w:lineRule="auto"/>
        <w:ind w:left="1854" w:hanging="360"/>
        <w:rPr>
          <w:rFonts w:ascii="Arial" w:hAnsi="Arial" w:cs="Arial"/>
          <w:sz w:val="24"/>
          <w:szCs w:val="24"/>
        </w:rPr>
      </w:pPr>
      <w:r w:rsidRPr="00BF3DB5">
        <w:rPr>
          <w:rFonts w:ascii="Arial" w:hAnsi="Arial" w:cs="Arial"/>
          <w:sz w:val="24"/>
          <w:szCs w:val="24"/>
        </w:rPr>
        <w:t xml:space="preserve">Has provided the Authority with a signed Letter of Placement </w:t>
      </w:r>
      <w:r w:rsidR="00333DFB">
        <w:rPr>
          <w:rFonts w:ascii="Arial" w:hAnsi="Arial" w:cs="Arial"/>
          <w:sz w:val="24"/>
          <w:szCs w:val="24"/>
        </w:rPr>
        <w:t>and Privilege and</w:t>
      </w:r>
      <w:r w:rsidRPr="00BF3DB5">
        <w:rPr>
          <w:rFonts w:ascii="Arial" w:hAnsi="Arial" w:cs="Arial"/>
          <w:sz w:val="24"/>
          <w:szCs w:val="24"/>
        </w:rPr>
        <w:t xml:space="preserve"> Confidentiality </w:t>
      </w:r>
      <w:r w:rsidR="00333DFB">
        <w:rPr>
          <w:rFonts w:ascii="Arial" w:hAnsi="Arial" w:cs="Arial"/>
          <w:sz w:val="24"/>
          <w:szCs w:val="24"/>
        </w:rPr>
        <w:t>Agreement (</w:t>
      </w:r>
      <w:r w:rsidRPr="00BF3DB5">
        <w:rPr>
          <w:rFonts w:ascii="Arial" w:hAnsi="Arial" w:cs="Arial"/>
          <w:sz w:val="24"/>
          <w:szCs w:val="24"/>
        </w:rPr>
        <w:t>and/or NDA agreements)</w:t>
      </w:r>
      <w:r w:rsidR="005B6F23" w:rsidRPr="00BF3DB5">
        <w:rPr>
          <w:rFonts w:ascii="Arial" w:hAnsi="Arial" w:cs="Arial"/>
          <w:sz w:val="24"/>
          <w:szCs w:val="24"/>
        </w:rPr>
        <w:t xml:space="preserve"> in accordance with Schedule </w:t>
      </w:r>
      <w:proofErr w:type="gramStart"/>
      <w:r w:rsidR="005B6F23" w:rsidRPr="00BF3DB5">
        <w:rPr>
          <w:rFonts w:ascii="Arial" w:hAnsi="Arial" w:cs="Arial"/>
          <w:sz w:val="24"/>
          <w:szCs w:val="24"/>
        </w:rPr>
        <w:t>H</w:t>
      </w:r>
      <w:r w:rsidR="00955DDE">
        <w:rPr>
          <w:rFonts w:ascii="Arial" w:hAnsi="Arial" w:cs="Arial"/>
          <w:sz w:val="24"/>
          <w:szCs w:val="24"/>
        </w:rPr>
        <w:t>;</w:t>
      </w:r>
      <w:proofErr w:type="gramEnd"/>
    </w:p>
    <w:p w14:paraId="12101A5E" w14:textId="1D7699C3" w:rsidR="004A2B63" w:rsidRPr="00BF3DB5" w:rsidRDefault="004A2B63" w:rsidP="000C656E">
      <w:pPr>
        <w:pStyle w:val="ListParagraph"/>
        <w:numPr>
          <w:ilvl w:val="2"/>
          <w:numId w:val="8"/>
        </w:numPr>
        <w:spacing w:before="240" w:line="276" w:lineRule="auto"/>
        <w:ind w:left="1854" w:hanging="360"/>
        <w:rPr>
          <w:rFonts w:ascii="Arial" w:hAnsi="Arial" w:cs="Arial"/>
          <w:sz w:val="24"/>
          <w:szCs w:val="24"/>
        </w:rPr>
      </w:pPr>
      <w:r w:rsidRPr="00BF3DB5">
        <w:rPr>
          <w:rFonts w:ascii="Arial" w:hAnsi="Arial" w:cs="Arial"/>
          <w:sz w:val="24"/>
          <w:szCs w:val="24"/>
        </w:rPr>
        <w:t xml:space="preserve">Has </w:t>
      </w:r>
      <w:proofErr w:type="gramStart"/>
      <w:r w:rsidRPr="00BF3DB5">
        <w:rPr>
          <w:rFonts w:ascii="Arial" w:hAnsi="Arial" w:cs="Arial"/>
          <w:sz w:val="24"/>
          <w:szCs w:val="24"/>
        </w:rPr>
        <w:t>been briefed</w:t>
      </w:r>
      <w:proofErr w:type="gramEnd"/>
      <w:r w:rsidRPr="00BF3DB5">
        <w:rPr>
          <w:rFonts w:ascii="Arial" w:hAnsi="Arial" w:cs="Arial"/>
          <w:sz w:val="24"/>
          <w:szCs w:val="24"/>
        </w:rPr>
        <w:t xml:space="preserve"> on all </w:t>
      </w:r>
      <w:r w:rsidR="00543D00" w:rsidRPr="00BF3DB5">
        <w:rPr>
          <w:rFonts w:ascii="Arial" w:hAnsi="Arial" w:cs="Arial"/>
          <w:sz w:val="24"/>
          <w:szCs w:val="24"/>
        </w:rPr>
        <w:t xml:space="preserve">relevant MOD rules and codes of conduct, as well as knowing how to raise any identified issues with the relevant </w:t>
      </w:r>
      <w:r w:rsidR="00DD379B" w:rsidRPr="00BF3DB5">
        <w:rPr>
          <w:rFonts w:ascii="Arial" w:hAnsi="Arial" w:cs="Arial"/>
          <w:sz w:val="24"/>
          <w:szCs w:val="24"/>
        </w:rPr>
        <w:t>teams</w:t>
      </w:r>
      <w:r w:rsidR="00955DDE">
        <w:rPr>
          <w:rFonts w:ascii="Arial" w:hAnsi="Arial" w:cs="Arial"/>
          <w:sz w:val="24"/>
          <w:szCs w:val="24"/>
        </w:rPr>
        <w:t>; and</w:t>
      </w:r>
    </w:p>
    <w:p w14:paraId="72E46684" w14:textId="7471C6B7" w:rsidR="00DD379B" w:rsidRPr="00BF3DB5" w:rsidRDefault="00DD379B" w:rsidP="000C656E">
      <w:pPr>
        <w:pStyle w:val="ListParagraph"/>
        <w:numPr>
          <w:ilvl w:val="2"/>
          <w:numId w:val="8"/>
        </w:numPr>
        <w:spacing w:before="240" w:line="276" w:lineRule="auto"/>
        <w:ind w:left="1854" w:hanging="360"/>
        <w:rPr>
          <w:rFonts w:ascii="Arial" w:hAnsi="Arial" w:cs="Arial"/>
          <w:sz w:val="24"/>
          <w:szCs w:val="24"/>
        </w:rPr>
      </w:pPr>
      <w:r w:rsidRPr="00BF3DB5">
        <w:rPr>
          <w:rFonts w:ascii="Arial" w:hAnsi="Arial" w:cs="Arial"/>
          <w:sz w:val="24"/>
          <w:szCs w:val="24"/>
        </w:rPr>
        <w:t>A</w:t>
      </w:r>
      <w:r w:rsidR="008A53D5" w:rsidRPr="00BF3DB5">
        <w:rPr>
          <w:rFonts w:ascii="Arial" w:hAnsi="Arial" w:cs="Arial"/>
          <w:sz w:val="24"/>
          <w:szCs w:val="24"/>
        </w:rPr>
        <w:t xml:space="preserve">n adequate </w:t>
      </w:r>
      <w:r w:rsidR="00333DFB">
        <w:rPr>
          <w:rFonts w:ascii="Arial" w:hAnsi="Arial" w:cs="Arial"/>
          <w:sz w:val="24"/>
          <w:szCs w:val="24"/>
        </w:rPr>
        <w:t>S</w:t>
      </w:r>
      <w:r w:rsidRPr="00BF3DB5">
        <w:rPr>
          <w:rFonts w:ascii="Arial" w:hAnsi="Arial" w:cs="Arial"/>
          <w:sz w:val="24"/>
          <w:szCs w:val="24"/>
        </w:rPr>
        <w:t>upplier induction</w:t>
      </w:r>
      <w:r w:rsidR="008A53D5" w:rsidRPr="00BF3DB5">
        <w:rPr>
          <w:rFonts w:ascii="Arial" w:hAnsi="Arial" w:cs="Arial"/>
          <w:sz w:val="24"/>
          <w:szCs w:val="24"/>
        </w:rPr>
        <w:t>/welcome</w:t>
      </w:r>
      <w:r w:rsidRPr="00BF3DB5">
        <w:rPr>
          <w:rFonts w:ascii="Arial" w:hAnsi="Arial" w:cs="Arial"/>
          <w:sz w:val="24"/>
          <w:szCs w:val="24"/>
        </w:rPr>
        <w:t xml:space="preserve"> pack</w:t>
      </w:r>
      <w:r w:rsidR="008A53D5" w:rsidRPr="00BF3DB5">
        <w:rPr>
          <w:rFonts w:ascii="Arial" w:hAnsi="Arial" w:cs="Arial"/>
          <w:sz w:val="24"/>
          <w:szCs w:val="24"/>
        </w:rPr>
        <w:t>.</w:t>
      </w:r>
    </w:p>
    <w:p w14:paraId="6B6FC52F" w14:textId="77777777" w:rsidR="00283238" w:rsidRPr="005E75DC" w:rsidRDefault="00283238" w:rsidP="00283238">
      <w:pPr>
        <w:pStyle w:val="ListParagraph"/>
        <w:spacing w:line="276" w:lineRule="auto"/>
        <w:ind w:left="1440"/>
        <w:rPr>
          <w:rFonts w:ascii="Arial" w:hAnsi="Arial" w:cs="Arial"/>
        </w:rPr>
      </w:pPr>
    </w:p>
    <w:p w14:paraId="39EC9DC7" w14:textId="742F1F08" w:rsidR="00283238" w:rsidRPr="00E47542" w:rsidRDefault="00283238" w:rsidP="000C656E">
      <w:pPr>
        <w:numPr>
          <w:ilvl w:val="1"/>
          <w:numId w:val="1"/>
        </w:numPr>
        <w:tabs>
          <w:tab w:val="num" w:pos="567"/>
        </w:tabs>
        <w:spacing w:after="240" w:line="240" w:lineRule="auto"/>
        <w:ind w:left="0" w:firstLine="0"/>
        <w:rPr>
          <w:rFonts w:ascii="Arial" w:eastAsia="Calibri" w:hAnsi="Arial" w:cs="Times New Roman"/>
          <w:sz w:val="24"/>
          <w:szCs w:val="24"/>
        </w:rPr>
      </w:pPr>
      <w:r w:rsidRPr="00E47542">
        <w:rPr>
          <w:rFonts w:ascii="Arial" w:eastAsia="Calibri" w:hAnsi="Arial" w:cs="Times New Roman"/>
          <w:sz w:val="24"/>
          <w:szCs w:val="24"/>
        </w:rPr>
        <w:t xml:space="preserve">The </w:t>
      </w:r>
      <w:r w:rsidR="00DC55DA" w:rsidRPr="00E47542">
        <w:rPr>
          <w:rFonts w:ascii="Arial" w:eastAsia="Calibri" w:hAnsi="Arial" w:cs="Times New Roman"/>
          <w:sz w:val="24"/>
          <w:szCs w:val="24"/>
        </w:rPr>
        <w:t>Supplier</w:t>
      </w:r>
      <w:r w:rsidRPr="00E47542">
        <w:rPr>
          <w:rFonts w:ascii="Arial" w:eastAsia="Calibri" w:hAnsi="Arial" w:cs="Times New Roman"/>
          <w:sz w:val="24"/>
          <w:szCs w:val="24"/>
        </w:rPr>
        <w:t xml:space="preserve"> shall ensure that, no later than five (5) Business Days prior to an individual </w:t>
      </w:r>
      <w:r w:rsidR="001050C2">
        <w:rPr>
          <w:rFonts w:ascii="Arial" w:eastAsia="Calibri" w:hAnsi="Arial" w:cs="Times New Roman"/>
          <w:sz w:val="24"/>
          <w:szCs w:val="24"/>
        </w:rPr>
        <w:t>member of the Personnel</w:t>
      </w:r>
      <w:r w:rsidR="00333DFB">
        <w:rPr>
          <w:rFonts w:ascii="Arial" w:eastAsia="Calibri" w:hAnsi="Arial" w:cs="Times New Roman"/>
          <w:sz w:val="24"/>
          <w:szCs w:val="24"/>
        </w:rPr>
        <w:t xml:space="preserve"> </w:t>
      </w:r>
      <w:r w:rsidRPr="00E47542">
        <w:rPr>
          <w:rFonts w:ascii="Arial" w:eastAsia="Calibri" w:hAnsi="Arial" w:cs="Times New Roman"/>
          <w:sz w:val="24"/>
          <w:szCs w:val="24"/>
        </w:rPr>
        <w:t xml:space="preserve">starting a </w:t>
      </w:r>
      <w:r w:rsidR="00333DFB">
        <w:rPr>
          <w:rFonts w:ascii="Arial" w:eastAsia="Calibri" w:hAnsi="Arial" w:cs="Times New Roman"/>
          <w:sz w:val="24"/>
          <w:szCs w:val="24"/>
        </w:rPr>
        <w:t>S</w:t>
      </w:r>
      <w:r w:rsidR="00EA7FE2" w:rsidRPr="00E47542">
        <w:rPr>
          <w:rFonts w:ascii="Arial" w:eastAsia="Calibri" w:hAnsi="Arial" w:cs="Times New Roman"/>
          <w:sz w:val="24"/>
          <w:szCs w:val="24"/>
        </w:rPr>
        <w:t xml:space="preserve">pecific </w:t>
      </w:r>
      <w:r w:rsidR="00333DFB">
        <w:rPr>
          <w:rFonts w:ascii="Arial" w:eastAsia="Calibri" w:hAnsi="Arial" w:cs="Times New Roman"/>
          <w:sz w:val="24"/>
          <w:szCs w:val="24"/>
        </w:rPr>
        <w:t>T</w:t>
      </w:r>
      <w:r w:rsidRPr="00E47542">
        <w:rPr>
          <w:rFonts w:ascii="Arial" w:eastAsia="Calibri" w:hAnsi="Arial" w:cs="Times New Roman"/>
          <w:sz w:val="24"/>
          <w:szCs w:val="24"/>
        </w:rPr>
        <w:t>ask</w:t>
      </w:r>
      <w:r w:rsidR="00EA7FE2" w:rsidRPr="00E47542">
        <w:rPr>
          <w:rFonts w:ascii="Arial" w:eastAsia="Calibri" w:hAnsi="Arial" w:cs="Times New Roman"/>
          <w:sz w:val="24"/>
          <w:szCs w:val="24"/>
        </w:rPr>
        <w:t xml:space="preserve"> (Mode 2) or deployment</w:t>
      </w:r>
      <w:r w:rsidRPr="00E47542">
        <w:rPr>
          <w:rFonts w:ascii="Arial" w:eastAsia="Calibri" w:hAnsi="Arial" w:cs="Times New Roman"/>
          <w:sz w:val="24"/>
          <w:szCs w:val="24"/>
        </w:rPr>
        <w:t xml:space="preserve"> </w:t>
      </w:r>
      <w:r w:rsidR="00EA7FE2" w:rsidRPr="00E47542">
        <w:rPr>
          <w:rFonts w:ascii="Arial" w:eastAsia="Calibri" w:hAnsi="Arial" w:cs="Times New Roman"/>
          <w:sz w:val="24"/>
          <w:szCs w:val="24"/>
        </w:rPr>
        <w:t>(Mode 1)</w:t>
      </w:r>
      <w:r w:rsidRPr="00E47542">
        <w:rPr>
          <w:rFonts w:ascii="Arial" w:eastAsia="Calibri" w:hAnsi="Arial" w:cs="Times New Roman"/>
          <w:sz w:val="24"/>
          <w:szCs w:val="24"/>
        </w:rPr>
        <w:t xml:space="preserve"> under a</w:t>
      </w:r>
      <w:r w:rsidR="00506A0C">
        <w:rPr>
          <w:rFonts w:ascii="Arial" w:eastAsia="Calibri" w:hAnsi="Arial" w:cs="Times New Roman"/>
          <w:sz w:val="24"/>
          <w:szCs w:val="24"/>
        </w:rPr>
        <w:t xml:space="preserve"> </w:t>
      </w:r>
      <w:r w:rsidR="00333DFB">
        <w:rPr>
          <w:rFonts w:ascii="Arial" w:eastAsia="Calibri" w:hAnsi="Arial" w:cs="Times New Roman"/>
          <w:sz w:val="24"/>
          <w:szCs w:val="24"/>
        </w:rPr>
        <w:t>c</w:t>
      </w:r>
      <w:r w:rsidR="00506A0C">
        <w:rPr>
          <w:rFonts w:ascii="Arial" w:eastAsia="Calibri" w:hAnsi="Arial" w:cs="Times New Roman"/>
          <w:sz w:val="24"/>
          <w:szCs w:val="24"/>
        </w:rPr>
        <w:t>ommercially</w:t>
      </w:r>
      <w:r w:rsidRPr="00E47542">
        <w:rPr>
          <w:rFonts w:ascii="Arial" w:eastAsia="Calibri" w:hAnsi="Arial" w:cs="Times New Roman"/>
          <w:sz w:val="24"/>
          <w:szCs w:val="24"/>
        </w:rPr>
        <w:t xml:space="preserve"> Approved Tasking </w:t>
      </w:r>
      <w:r w:rsidR="006C14CB">
        <w:rPr>
          <w:rFonts w:ascii="Arial" w:eastAsia="Calibri" w:hAnsi="Arial" w:cs="Times New Roman"/>
          <w:sz w:val="24"/>
          <w:szCs w:val="24"/>
        </w:rPr>
        <w:t>Order</w:t>
      </w:r>
      <w:r w:rsidRPr="00E47542">
        <w:rPr>
          <w:rFonts w:ascii="Arial" w:eastAsia="Calibri" w:hAnsi="Arial" w:cs="Times New Roman"/>
          <w:sz w:val="24"/>
          <w:szCs w:val="24"/>
        </w:rPr>
        <w:t>, the PDP T</w:t>
      </w:r>
      <w:r w:rsidR="006200A1" w:rsidRPr="00E47542">
        <w:rPr>
          <w:rFonts w:ascii="Arial" w:eastAsia="Calibri" w:hAnsi="Arial" w:cs="Times New Roman"/>
          <w:sz w:val="24"/>
          <w:szCs w:val="24"/>
        </w:rPr>
        <w:t xml:space="preserve">asking </w:t>
      </w:r>
      <w:r w:rsidR="006C14CB">
        <w:rPr>
          <w:rFonts w:ascii="Arial" w:eastAsia="Calibri" w:hAnsi="Arial" w:cs="Times New Roman"/>
          <w:sz w:val="24"/>
          <w:szCs w:val="24"/>
        </w:rPr>
        <w:t>Order</w:t>
      </w:r>
      <w:r w:rsidRPr="00E47542">
        <w:rPr>
          <w:rFonts w:ascii="Arial" w:eastAsia="Calibri" w:hAnsi="Arial" w:cs="Times New Roman"/>
          <w:sz w:val="24"/>
          <w:szCs w:val="24"/>
        </w:rPr>
        <w:t xml:space="preserve"> Delivery Manager </w:t>
      </w:r>
      <w:r w:rsidR="008C7853">
        <w:rPr>
          <w:rFonts w:ascii="Arial" w:eastAsia="Calibri" w:hAnsi="Arial" w:cs="Times New Roman"/>
          <w:sz w:val="24"/>
          <w:szCs w:val="24"/>
        </w:rPr>
        <w:t xml:space="preserve">and </w:t>
      </w:r>
      <w:r w:rsidR="00FC02E2">
        <w:rPr>
          <w:rFonts w:ascii="Arial" w:eastAsia="Calibri" w:hAnsi="Arial" w:cs="Times New Roman"/>
          <w:sz w:val="24"/>
          <w:szCs w:val="24"/>
        </w:rPr>
        <w:t xml:space="preserve">the </w:t>
      </w:r>
      <w:r w:rsidR="008C7853">
        <w:rPr>
          <w:rFonts w:ascii="Arial" w:eastAsia="Calibri" w:hAnsi="Arial" w:cs="Times New Roman"/>
          <w:sz w:val="24"/>
          <w:szCs w:val="24"/>
        </w:rPr>
        <w:t xml:space="preserve">JSDT </w:t>
      </w:r>
      <w:r w:rsidRPr="00E47542">
        <w:rPr>
          <w:rFonts w:ascii="Arial" w:eastAsia="Calibri" w:hAnsi="Arial" w:cs="Times New Roman"/>
          <w:sz w:val="24"/>
          <w:szCs w:val="24"/>
        </w:rPr>
        <w:t xml:space="preserve">has </w:t>
      </w:r>
      <w:proofErr w:type="gramStart"/>
      <w:r w:rsidRPr="00E47542">
        <w:rPr>
          <w:rFonts w:ascii="Arial" w:eastAsia="Calibri" w:hAnsi="Arial" w:cs="Times New Roman"/>
          <w:sz w:val="24"/>
          <w:szCs w:val="24"/>
        </w:rPr>
        <w:t>been provided</w:t>
      </w:r>
      <w:proofErr w:type="gramEnd"/>
      <w:r w:rsidRPr="00E47542">
        <w:rPr>
          <w:rFonts w:ascii="Arial" w:eastAsia="Calibri" w:hAnsi="Arial" w:cs="Times New Roman"/>
          <w:sz w:val="24"/>
          <w:szCs w:val="24"/>
        </w:rPr>
        <w:t xml:space="preserve"> with the following information:</w:t>
      </w:r>
    </w:p>
    <w:p w14:paraId="456D9EF4" w14:textId="77777777" w:rsidR="00283238" w:rsidRPr="004C3659"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4C3659">
        <w:rPr>
          <w:rFonts w:ascii="Arial" w:eastAsia="Calibri" w:hAnsi="Arial" w:cs="Times New Roman"/>
          <w:color w:val="000000" w:themeColor="text1"/>
          <w:sz w:val="24"/>
          <w:szCs w:val="24"/>
        </w:rPr>
        <w:t xml:space="preserve">full </w:t>
      </w:r>
      <w:proofErr w:type="gramStart"/>
      <w:r w:rsidRPr="004C3659">
        <w:rPr>
          <w:rFonts w:ascii="Arial" w:eastAsia="Calibri" w:hAnsi="Arial" w:cs="Times New Roman"/>
          <w:color w:val="000000" w:themeColor="text1"/>
          <w:sz w:val="24"/>
          <w:szCs w:val="24"/>
        </w:rPr>
        <w:t>name;</w:t>
      </w:r>
      <w:proofErr w:type="gramEnd"/>
    </w:p>
    <w:p w14:paraId="1977D14E" w14:textId="77777777" w:rsidR="00283238" w:rsidRPr="004C3659"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4C3659">
        <w:rPr>
          <w:rFonts w:ascii="Arial" w:eastAsia="Calibri" w:hAnsi="Arial" w:cs="Times New Roman"/>
          <w:color w:val="000000" w:themeColor="text1"/>
          <w:sz w:val="24"/>
          <w:szCs w:val="24"/>
        </w:rPr>
        <w:t xml:space="preserve">email </w:t>
      </w:r>
      <w:proofErr w:type="gramStart"/>
      <w:r w:rsidRPr="004C3659">
        <w:rPr>
          <w:rFonts w:ascii="Arial" w:eastAsia="Calibri" w:hAnsi="Arial" w:cs="Times New Roman"/>
          <w:color w:val="000000" w:themeColor="text1"/>
          <w:sz w:val="24"/>
          <w:szCs w:val="24"/>
        </w:rPr>
        <w:t>address;</w:t>
      </w:r>
      <w:proofErr w:type="gramEnd"/>
    </w:p>
    <w:p w14:paraId="24A56EEF" w14:textId="77777777" w:rsidR="00283238" w:rsidRPr="004C3659"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4C3659">
        <w:rPr>
          <w:rFonts w:ascii="Arial" w:eastAsia="Calibri" w:hAnsi="Arial" w:cs="Times New Roman"/>
          <w:color w:val="000000" w:themeColor="text1"/>
          <w:sz w:val="24"/>
          <w:szCs w:val="24"/>
        </w:rPr>
        <w:t xml:space="preserve">mobile telephone </w:t>
      </w:r>
      <w:proofErr w:type="gramStart"/>
      <w:r w:rsidRPr="004C3659">
        <w:rPr>
          <w:rFonts w:ascii="Arial" w:eastAsia="Calibri" w:hAnsi="Arial" w:cs="Times New Roman"/>
          <w:color w:val="000000" w:themeColor="text1"/>
          <w:sz w:val="24"/>
          <w:szCs w:val="24"/>
        </w:rPr>
        <w:t>number;</w:t>
      </w:r>
      <w:proofErr w:type="gramEnd"/>
    </w:p>
    <w:p w14:paraId="799D993E" w14:textId="77777777" w:rsidR="00283238" w:rsidRPr="004C3659"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4C3659">
        <w:rPr>
          <w:rFonts w:ascii="Arial" w:eastAsia="Calibri" w:hAnsi="Arial" w:cs="Times New Roman"/>
          <w:color w:val="000000" w:themeColor="text1"/>
          <w:sz w:val="24"/>
          <w:szCs w:val="24"/>
        </w:rPr>
        <w:t>personal unique identifier ("PUID") (if applicable</w:t>
      </w:r>
      <w:proofErr w:type="gramStart"/>
      <w:r w:rsidRPr="004C3659">
        <w:rPr>
          <w:rFonts w:ascii="Arial" w:eastAsia="Calibri" w:hAnsi="Arial" w:cs="Times New Roman"/>
          <w:color w:val="000000" w:themeColor="text1"/>
          <w:sz w:val="24"/>
          <w:szCs w:val="24"/>
        </w:rPr>
        <w:t>);</w:t>
      </w:r>
      <w:proofErr w:type="gramEnd"/>
    </w:p>
    <w:p w14:paraId="2E0CD83C" w14:textId="2E48648D" w:rsidR="00283238" w:rsidRPr="004C3659"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4C3659">
        <w:rPr>
          <w:rFonts w:ascii="Arial" w:eastAsia="Calibri" w:hAnsi="Arial" w:cs="Times New Roman"/>
          <w:color w:val="000000" w:themeColor="text1"/>
          <w:sz w:val="24"/>
          <w:szCs w:val="24"/>
        </w:rPr>
        <w:t>security clearance level; and</w:t>
      </w:r>
    </w:p>
    <w:p w14:paraId="6B1B04C8" w14:textId="200D52B7" w:rsidR="001567DF" w:rsidRPr="004C3659"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4C3659">
        <w:rPr>
          <w:rFonts w:ascii="Arial" w:eastAsia="Calibri" w:hAnsi="Arial" w:cs="Times New Roman"/>
          <w:color w:val="000000" w:themeColor="text1"/>
          <w:sz w:val="24"/>
          <w:szCs w:val="24"/>
        </w:rPr>
        <w:t xml:space="preserve">the </w:t>
      </w:r>
      <w:r w:rsidR="00174376">
        <w:rPr>
          <w:rFonts w:ascii="Arial" w:eastAsia="Calibri" w:hAnsi="Arial" w:cs="Times New Roman"/>
          <w:color w:val="000000" w:themeColor="text1"/>
          <w:sz w:val="24"/>
          <w:szCs w:val="24"/>
        </w:rPr>
        <w:t>Supplier</w:t>
      </w:r>
      <w:r w:rsidRPr="004C3659">
        <w:rPr>
          <w:rFonts w:ascii="Arial" w:eastAsia="Calibri" w:hAnsi="Arial" w:cs="Times New Roman"/>
          <w:color w:val="000000" w:themeColor="text1"/>
          <w:sz w:val="24"/>
          <w:szCs w:val="24"/>
        </w:rPr>
        <w:t xml:space="preserve"> Delivery Team point of contact for the Personnel.  </w:t>
      </w:r>
    </w:p>
    <w:p w14:paraId="0D5CFC48" w14:textId="4D42AC85" w:rsidR="00EA7FE2" w:rsidRPr="00DE11EA" w:rsidRDefault="001567DF" w:rsidP="000C656E">
      <w:pPr>
        <w:numPr>
          <w:ilvl w:val="1"/>
          <w:numId w:val="1"/>
        </w:numPr>
        <w:tabs>
          <w:tab w:val="num" w:pos="567"/>
        </w:tabs>
        <w:spacing w:after="240" w:line="240" w:lineRule="auto"/>
        <w:ind w:left="0" w:firstLine="0"/>
        <w:rPr>
          <w:rFonts w:ascii="Arial" w:eastAsia="Calibri" w:hAnsi="Arial" w:cs="Times New Roman"/>
          <w:sz w:val="24"/>
          <w:szCs w:val="24"/>
        </w:rPr>
      </w:pPr>
      <w:r w:rsidRPr="00DE11EA">
        <w:rPr>
          <w:rFonts w:ascii="Arial" w:eastAsia="Calibri" w:hAnsi="Arial" w:cs="Times New Roman"/>
          <w:sz w:val="24"/>
          <w:szCs w:val="24"/>
        </w:rPr>
        <w:t xml:space="preserve">All Personnel deployed to fulfil a </w:t>
      </w:r>
      <w:r w:rsidR="00A977F1" w:rsidRPr="00DE11EA">
        <w:rPr>
          <w:rFonts w:ascii="Arial" w:eastAsia="Calibri" w:hAnsi="Arial" w:cs="Times New Roman"/>
          <w:sz w:val="24"/>
          <w:szCs w:val="24"/>
        </w:rPr>
        <w:t>contingent labour</w:t>
      </w:r>
      <w:r w:rsidRPr="00DE11EA">
        <w:rPr>
          <w:rFonts w:ascii="Arial" w:eastAsia="Calibri" w:hAnsi="Arial" w:cs="Times New Roman"/>
          <w:sz w:val="24"/>
          <w:szCs w:val="24"/>
        </w:rPr>
        <w:t xml:space="preserve"> resource requirement</w:t>
      </w:r>
      <w:r w:rsidR="00227A9B" w:rsidRPr="00DE11EA">
        <w:rPr>
          <w:rFonts w:ascii="Arial" w:eastAsia="Calibri" w:hAnsi="Arial" w:cs="Times New Roman"/>
          <w:sz w:val="24"/>
          <w:szCs w:val="24"/>
        </w:rPr>
        <w:t xml:space="preserve"> (Mode1)</w:t>
      </w:r>
      <w:r w:rsidRPr="00DE11EA">
        <w:rPr>
          <w:rFonts w:ascii="Arial" w:eastAsia="Calibri" w:hAnsi="Arial" w:cs="Times New Roman"/>
          <w:sz w:val="24"/>
          <w:szCs w:val="24"/>
        </w:rPr>
        <w:t xml:space="preserve"> will be </w:t>
      </w:r>
      <w:proofErr w:type="gramStart"/>
      <w:r w:rsidR="00EA7FE2" w:rsidRPr="00DE11EA">
        <w:rPr>
          <w:rFonts w:ascii="Arial" w:eastAsia="Calibri" w:hAnsi="Arial" w:cs="Times New Roman"/>
          <w:sz w:val="24"/>
          <w:szCs w:val="24"/>
        </w:rPr>
        <w:t>required</w:t>
      </w:r>
      <w:proofErr w:type="gramEnd"/>
      <w:r w:rsidR="00EA7FE2" w:rsidRPr="00DE11EA">
        <w:rPr>
          <w:rFonts w:ascii="Arial" w:eastAsia="Calibri" w:hAnsi="Arial" w:cs="Times New Roman"/>
          <w:sz w:val="24"/>
          <w:szCs w:val="24"/>
        </w:rPr>
        <w:t xml:space="preserve"> to begin in post</w:t>
      </w:r>
      <w:r w:rsidRPr="00DE11EA">
        <w:rPr>
          <w:rFonts w:ascii="Arial" w:eastAsia="Calibri" w:hAnsi="Arial" w:cs="Times New Roman"/>
          <w:sz w:val="24"/>
          <w:szCs w:val="24"/>
        </w:rPr>
        <w:t xml:space="preserve"> within twenty (2</w:t>
      </w:r>
      <w:r w:rsidR="00921478" w:rsidRPr="00DE11EA">
        <w:rPr>
          <w:rFonts w:ascii="Arial" w:eastAsia="Calibri" w:hAnsi="Arial" w:cs="Times New Roman"/>
          <w:sz w:val="24"/>
          <w:szCs w:val="24"/>
        </w:rPr>
        <w:t>0</w:t>
      </w:r>
      <w:r w:rsidRPr="00DE11EA">
        <w:rPr>
          <w:rFonts w:ascii="Arial" w:eastAsia="Calibri" w:hAnsi="Arial" w:cs="Times New Roman"/>
          <w:sz w:val="24"/>
          <w:szCs w:val="24"/>
        </w:rPr>
        <w:t xml:space="preserve">) Business Days of the date that the relevant </w:t>
      </w:r>
      <w:r w:rsidR="00EA0C41">
        <w:rPr>
          <w:rFonts w:ascii="Arial" w:eastAsia="Calibri" w:hAnsi="Arial" w:cs="Times New Roman"/>
          <w:sz w:val="24"/>
          <w:szCs w:val="24"/>
        </w:rPr>
        <w:t>draft</w:t>
      </w:r>
      <w:r w:rsidR="00EA0C41" w:rsidRPr="0008755B">
        <w:rPr>
          <w:rFonts w:ascii="Arial" w:eastAsia="Calibri" w:hAnsi="Arial" w:cs="Times New Roman"/>
          <w:sz w:val="24"/>
          <w:szCs w:val="24"/>
        </w:rPr>
        <w:t xml:space="preserve"> </w:t>
      </w:r>
      <w:r w:rsidRPr="00DE11EA">
        <w:rPr>
          <w:rFonts w:ascii="Arial" w:eastAsia="Calibri" w:hAnsi="Arial" w:cs="Times New Roman"/>
          <w:sz w:val="24"/>
          <w:szCs w:val="24"/>
        </w:rPr>
        <w:t>T</w:t>
      </w:r>
      <w:r w:rsidR="003C11C3" w:rsidRPr="00DE11EA">
        <w:rPr>
          <w:rFonts w:ascii="Arial" w:eastAsia="Calibri" w:hAnsi="Arial" w:cs="Times New Roman"/>
          <w:sz w:val="24"/>
          <w:szCs w:val="24"/>
        </w:rPr>
        <w:t xml:space="preserve">asking </w:t>
      </w:r>
      <w:r w:rsidR="0052566D">
        <w:rPr>
          <w:rFonts w:ascii="Arial" w:eastAsia="Calibri" w:hAnsi="Arial" w:cs="Times New Roman"/>
          <w:sz w:val="24"/>
          <w:szCs w:val="24"/>
        </w:rPr>
        <w:t>Order</w:t>
      </w:r>
      <w:r w:rsidRPr="00DE11EA">
        <w:rPr>
          <w:rFonts w:ascii="Arial" w:eastAsia="Calibri" w:hAnsi="Arial" w:cs="Times New Roman"/>
          <w:sz w:val="24"/>
          <w:szCs w:val="24"/>
        </w:rPr>
        <w:t xml:space="preserve"> </w:t>
      </w:r>
      <w:r w:rsidR="00D93C85" w:rsidRPr="00DE11EA">
        <w:rPr>
          <w:rFonts w:ascii="Arial" w:eastAsia="Calibri" w:hAnsi="Arial" w:cs="Times New Roman"/>
          <w:sz w:val="24"/>
          <w:szCs w:val="24"/>
        </w:rPr>
        <w:t xml:space="preserve">is </w:t>
      </w:r>
      <w:r w:rsidR="00CD1D77">
        <w:rPr>
          <w:rFonts w:ascii="Arial" w:eastAsia="Calibri" w:hAnsi="Arial" w:cs="Times New Roman"/>
          <w:sz w:val="24"/>
          <w:szCs w:val="24"/>
        </w:rPr>
        <w:t>S</w:t>
      </w:r>
      <w:r w:rsidR="00CD1D77" w:rsidRPr="0008755B">
        <w:rPr>
          <w:rFonts w:ascii="Arial" w:eastAsia="Calibri" w:hAnsi="Arial" w:cs="Times New Roman"/>
          <w:sz w:val="24"/>
          <w:szCs w:val="24"/>
        </w:rPr>
        <w:t>ubmitted</w:t>
      </w:r>
      <w:r w:rsidR="00CF6BED">
        <w:rPr>
          <w:rFonts w:ascii="Arial" w:eastAsia="Calibri" w:hAnsi="Arial" w:cs="Times New Roman"/>
          <w:sz w:val="24"/>
          <w:szCs w:val="24"/>
        </w:rPr>
        <w:t>, in accordance with KPI 1</w:t>
      </w:r>
      <w:r w:rsidRPr="00DE11EA">
        <w:rPr>
          <w:rFonts w:ascii="Arial" w:eastAsia="Calibri" w:hAnsi="Arial" w:cs="Times New Roman"/>
          <w:sz w:val="24"/>
          <w:szCs w:val="24"/>
        </w:rPr>
        <w:t xml:space="preserve">. During this period, all </w:t>
      </w:r>
      <w:r w:rsidR="00807F66">
        <w:rPr>
          <w:rFonts w:ascii="Arial" w:eastAsia="Calibri" w:hAnsi="Arial" w:cs="Times New Roman"/>
          <w:sz w:val="24"/>
          <w:szCs w:val="24"/>
        </w:rPr>
        <w:t>p</w:t>
      </w:r>
      <w:r w:rsidRPr="00DE11EA">
        <w:rPr>
          <w:rFonts w:ascii="Arial" w:eastAsia="Calibri" w:hAnsi="Arial" w:cs="Times New Roman"/>
          <w:sz w:val="24"/>
          <w:szCs w:val="24"/>
        </w:rPr>
        <w:t>re-</w:t>
      </w:r>
      <w:r w:rsidR="00807F66">
        <w:rPr>
          <w:rFonts w:ascii="Arial" w:eastAsia="Calibri" w:hAnsi="Arial" w:cs="Times New Roman"/>
          <w:sz w:val="24"/>
          <w:szCs w:val="24"/>
        </w:rPr>
        <w:t>d</w:t>
      </w:r>
      <w:r w:rsidRPr="00DE11EA">
        <w:rPr>
          <w:rFonts w:ascii="Arial" w:eastAsia="Calibri" w:hAnsi="Arial" w:cs="Times New Roman"/>
          <w:sz w:val="24"/>
          <w:szCs w:val="24"/>
        </w:rPr>
        <w:t xml:space="preserve">eployment activities </w:t>
      </w:r>
      <w:r w:rsidR="0026392C" w:rsidRPr="00DE11EA">
        <w:rPr>
          <w:rFonts w:ascii="Arial" w:eastAsia="Calibri" w:hAnsi="Arial" w:cs="Times New Roman"/>
          <w:sz w:val="24"/>
          <w:szCs w:val="24"/>
        </w:rPr>
        <w:t>as listed above</w:t>
      </w:r>
      <w:r w:rsidRPr="00DE11EA">
        <w:rPr>
          <w:rFonts w:ascii="Arial" w:eastAsia="Calibri" w:hAnsi="Arial" w:cs="Times New Roman"/>
          <w:sz w:val="24"/>
          <w:szCs w:val="24"/>
        </w:rPr>
        <w:t xml:space="preserve"> </w:t>
      </w:r>
      <w:r w:rsidR="001D3117">
        <w:rPr>
          <w:rFonts w:ascii="Arial" w:eastAsia="Calibri" w:hAnsi="Arial" w:cs="Times New Roman"/>
          <w:sz w:val="24"/>
          <w:szCs w:val="24"/>
        </w:rPr>
        <w:t xml:space="preserve">and in Schedule H </w:t>
      </w:r>
      <w:r w:rsidRPr="00DE11EA">
        <w:rPr>
          <w:rFonts w:ascii="Arial" w:eastAsia="Calibri" w:hAnsi="Arial" w:cs="Times New Roman"/>
          <w:sz w:val="24"/>
          <w:szCs w:val="24"/>
        </w:rPr>
        <w:t xml:space="preserve">must </w:t>
      </w:r>
      <w:proofErr w:type="gramStart"/>
      <w:r w:rsidRPr="00DE11EA">
        <w:rPr>
          <w:rFonts w:ascii="Arial" w:eastAsia="Calibri" w:hAnsi="Arial" w:cs="Times New Roman"/>
          <w:sz w:val="24"/>
          <w:szCs w:val="24"/>
        </w:rPr>
        <w:t>be completed</w:t>
      </w:r>
      <w:proofErr w:type="gramEnd"/>
      <w:r w:rsidR="00EA7FE2" w:rsidRPr="00DE11EA">
        <w:rPr>
          <w:rFonts w:ascii="Arial" w:eastAsia="Calibri" w:hAnsi="Arial" w:cs="Times New Roman"/>
          <w:sz w:val="24"/>
          <w:szCs w:val="24"/>
        </w:rPr>
        <w:t xml:space="preserve">, some of which will be the responsibility </w:t>
      </w:r>
      <w:r w:rsidR="00807F66">
        <w:rPr>
          <w:rFonts w:ascii="Arial" w:eastAsia="Calibri" w:hAnsi="Arial" w:cs="Times New Roman"/>
          <w:sz w:val="24"/>
          <w:szCs w:val="24"/>
        </w:rPr>
        <w:t xml:space="preserve">of the Supplier Delivery Team </w:t>
      </w:r>
      <w:r w:rsidR="00EA7FE2" w:rsidRPr="00DE11EA">
        <w:rPr>
          <w:rFonts w:ascii="Arial" w:eastAsia="Calibri" w:hAnsi="Arial" w:cs="Times New Roman"/>
          <w:sz w:val="24"/>
          <w:szCs w:val="24"/>
        </w:rPr>
        <w:t xml:space="preserve">and some of which will fall to the </w:t>
      </w:r>
      <w:r w:rsidR="00D93C85" w:rsidRPr="00DE11EA">
        <w:rPr>
          <w:rFonts w:ascii="Arial" w:eastAsia="Calibri" w:hAnsi="Arial" w:cs="Times New Roman"/>
          <w:sz w:val="24"/>
          <w:szCs w:val="24"/>
        </w:rPr>
        <w:t>A</w:t>
      </w:r>
      <w:r w:rsidR="00EA7FE2" w:rsidRPr="00DE11EA">
        <w:rPr>
          <w:rFonts w:ascii="Arial" w:eastAsia="Calibri" w:hAnsi="Arial" w:cs="Times New Roman"/>
          <w:sz w:val="24"/>
          <w:szCs w:val="24"/>
        </w:rPr>
        <w:t>uthority D</w:t>
      </w:r>
      <w:r w:rsidR="00886C2C">
        <w:rPr>
          <w:rFonts w:ascii="Arial" w:eastAsia="Calibri" w:hAnsi="Arial" w:cs="Times New Roman"/>
          <w:sz w:val="24"/>
          <w:szCs w:val="24"/>
        </w:rPr>
        <w:t>elivery Team.</w:t>
      </w:r>
      <w:r w:rsidR="00EA7FE2" w:rsidRPr="00DE11EA">
        <w:rPr>
          <w:rFonts w:ascii="Arial" w:eastAsia="Calibri" w:hAnsi="Arial" w:cs="Times New Roman"/>
          <w:sz w:val="24"/>
          <w:szCs w:val="24"/>
        </w:rPr>
        <w:t xml:space="preserve"> The </w:t>
      </w:r>
      <w:r w:rsidR="00807F66">
        <w:rPr>
          <w:rFonts w:ascii="Arial" w:eastAsia="Calibri" w:hAnsi="Arial" w:cs="Times New Roman"/>
          <w:sz w:val="24"/>
          <w:szCs w:val="24"/>
        </w:rPr>
        <w:t>S</w:t>
      </w:r>
      <w:r w:rsidR="00EA7FE2" w:rsidRPr="00DE11EA">
        <w:rPr>
          <w:rFonts w:ascii="Arial" w:eastAsia="Calibri" w:hAnsi="Arial" w:cs="Times New Roman"/>
          <w:sz w:val="24"/>
          <w:szCs w:val="24"/>
        </w:rPr>
        <w:t xml:space="preserve">upplier </w:t>
      </w:r>
      <w:r w:rsidR="00807F66">
        <w:rPr>
          <w:rFonts w:ascii="Arial" w:eastAsia="Calibri" w:hAnsi="Arial" w:cs="Times New Roman"/>
          <w:sz w:val="24"/>
          <w:szCs w:val="24"/>
        </w:rPr>
        <w:t>Delivery Team</w:t>
      </w:r>
      <w:r w:rsidR="00EA7FE2" w:rsidRPr="00DE11EA">
        <w:rPr>
          <w:rFonts w:ascii="Arial" w:eastAsia="Calibri" w:hAnsi="Arial" w:cs="Times New Roman"/>
          <w:sz w:val="24"/>
          <w:szCs w:val="24"/>
        </w:rPr>
        <w:t xml:space="preserve"> and </w:t>
      </w:r>
      <w:r w:rsidR="00D93C85" w:rsidRPr="00DE11EA">
        <w:rPr>
          <w:rFonts w:ascii="Arial" w:eastAsia="Calibri" w:hAnsi="Arial" w:cs="Times New Roman"/>
          <w:sz w:val="24"/>
          <w:szCs w:val="24"/>
        </w:rPr>
        <w:t>A</w:t>
      </w:r>
      <w:r w:rsidR="00EA7FE2" w:rsidRPr="00DE11EA">
        <w:rPr>
          <w:rFonts w:ascii="Arial" w:eastAsia="Calibri" w:hAnsi="Arial" w:cs="Times New Roman"/>
          <w:sz w:val="24"/>
          <w:szCs w:val="24"/>
        </w:rPr>
        <w:t xml:space="preserve">uthority </w:t>
      </w:r>
      <w:r w:rsidR="00807F66">
        <w:rPr>
          <w:rFonts w:ascii="Arial" w:eastAsia="Calibri" w:hAnsi="Arial" w:cs="Times New Roman"/>
          <w:sz w:val="24"/>
          <w:szCs w:val="24"/>
        </w:rPr>
        <w:t>Delivery Team</w:t>
      </w:r>
      <w:r w:rsidR="00EA7FE2" w:rsidRPr="00DE11EA">
        <w:rPr>
          <w:rFonts w:ascii="Arial" w:eastAsia="Calibri" w:hAnsi="Arial" w:cs="Times New Roman"/>
          <w:sz w:val="24"/>
          <w:szCs w:val="24"/>
        </w:rPr>
        <w:t xml:space="preserve"> will </w:t>
      </w:r>
      <w:proofErr w:type="gramStart"/>
      <w:r w:rsidR="00EA7FE2" w:rsidRPr="00DE11EA">
        <w:rPr>
          <w:rFonts w:ascii="Arial" w:eastAsia="Calibri" w:hAnsi="Arial" w:cs="Times New Roman"/>
          <w:sz w:val="24"/>
          <w:szCs w:val="24"/>
        </w:rPr>
        <w:t>be expected</w:t>
      </w:r>
      <w:proofErr w:type="gramEnd"/>
      <w:r w:rsidR="00EA7FE2" w:rsidRPr="00DE11EA">
        <w:rPr>
          <w:rFonts w:ascii="Arial" w:eastAsia="Calibri" w:hAnsi="Arial" w:cs="Times New Roman"/>
          <w:sz w:val="24"/>
          <w:szCs w:val="24"/>
        </w:rPr>
        <w:t xml:space="preserve"> to work closely together to achieve this service level. </w:t>
      </w:r>
    </w:p>
    <w:p w14:paraId="06934BF8" w14:textId="62BD0ED3" w:rsidR="001567DF" w:rsidRPr="00DE11EA" w:rsidRDefault="0A4BB5F0" w:rsidP="000C656E">
      <w:pPr>
        <w:numPr>
          <w:ilvl w:val="1"/>
          <w:numId w:val="1"/>
        </w:numPr>
        <w:tabs>
          <w:tab w:val="num" w:pos="567"/>
        </w:tabs>
        <w:spacing w:after="240" w:line="240" w:lineRule="auto"/>
        <w:ind w:left="0" w:firstLine="0"/>
        <w:rPr>
          <w:rFonts w:ascii="Arial" w:eastAsia="Calibri" w:hAnsi="Arial" w:cs="Times New Roman"/>
          <w:sz w:val="24"/>
          <w:szCs w:val="24"/>
        </w:rPr>
      </w:pPr>
      <w:r w:rsidRPr="66DA4774">
        <w:rPr>
          <w:rFonts w:ascii="Arial" w:eastAsia="Calibri" w:hAnsi="Arial" w:cs="Times New Roman"/>
          <w:sz w:val="24"/>
          <w:szCs w:val="24"/>
        </w:rPr>
        <w:t>T</w:t>
      </w:r>
      <w:r w:rsidR="65E72506" w:rsidRPr="66DA4774">
        <w:rPr>
          <w:rFonts w:ascii="Arial" w:eastAsia="Calibri" w:hAnsi="Arial" w:cs="Times New Roman"/>
          <w:sz w:val="24"/>
          <w:szCs w:val="24"/>
        </w:rPr>
        <w:t>o</w:t>
      </w:r>
      <w:r w:rsidR="00EA7FE2" w:rsidRPr="00DE11EA">
        <w:rPr>
          <w:rFonts w:ascii="Arial" w:eastAsia="Calibri" w:hAnsi="Arial" w:cs="Times New Roman"/>
          <w:sz w:val="24"/>
          <w:szCs w:val="24"/>
        </w:rPr>
        <w:t xml:space="preserve"> achieve </w:t>
      </w:r>
      <w:r w:rsidR="65E72506" w:rsidRPr="66DA4774">
        <w:rPr>
          <w:rFonts w:ascii="Arial" w:eastAsia="Calibri" w:hAnsi="Arial" w:cs="Times New Roman"/>
          <w:sz w:val="24"/>
          <w:szCs w:val="24"/>
        </w:rPr>
        <w:t xml:space="preserve">the </w:t>
      </w:r>
      <w:r w:rsidR="00EA7FE2" w:rsidRPr="00DE11EA">
        <w:rPr>
          <w:rFonts w:ascii="Arial" w:eastAsia="Calibri" w:hAnsi="Arial" w:cs="Times New Roman"/>
          <w:sz w:val="24"/>
          <w:szCs w:val="24"/>
        </w:rPr>
        <w:t xml:space="preserve">overall requirement of </w:t>
      </w:r>
      <w:r w:rsidR="65E72506" w:rsidRPr="66DA4774">
        <w:rPr>
          <w:rFonts w:ascii="Arial" w:eastAsia="Calibri" w:hAnsi="Arial" w:cs="Times New Roman"/>
          <w:sz w:val="24"/>
          <w:szCs w:val="24"/>
        </w:rPr>
        <w:t xml:space="preserve">an individual starting work within the business with </w:t>
      </w:r>
      <w:r w:rsidR="00EA7FE2" w:rsidRPr="00DE11EA">
        <w:rPr>
          <w:rFonts w:ascii="Arial" w:eastAsia="Calibri" w:hAnsi="Arial" w:cs="Times New Roman"/>
          <w:sz w:val="24"/>
          <w:szCs w:val="24"/>
        </w:rPr>
        <w:t xml:space="preserve">20 Business Days the individual being proposed for the deployment must be </w:t>
      </w:r>
      <w:proofErr w:type="gramStart"/>
      <w:r w:rsidR="00EA7FE2" w:rsidRPr="00DE11EA">
        <w:rPr>
          <w:rFonts w:ascii="Arial" w:eastAsia="Calibri" w:hAnsi="Arial" w:cs="Times New Roman"/>
          <w:sz w:val="24"/>
          <w:szCs w:val="24"/>
        </w:rPr>
        <w:t>identified</w:t>
      </w:r>
      <w:proofErr w:type="gramEnd"/>
      <w:r w:rsidR="00EA7FE2" w:rsidRPr="00DE11EA">
        <w:rPr>
          <w:rFonts w:ascii="Arial" w:eastAsia="Calibri" w:hAnsi="Arial" w:cs="Times New Roman"/>
          <w:sz w:val="24"/>
          <w:szCs w:val="24"/>
        </w:rPr>
        <w:t xml:space="preserve"> and notified </w:t>
      </w:r>
      <w:r w:rsidR="65E72506" w:rsidRPr="66DA4774">
        <w:rPr>
          <w:rFonts w:ascii="Arial" w:eastAsia="Calibri" w:hAnsi="Arial" w:cs="Times New Roman"/>
          <w:sz w:val="24"/>
          <w:szCs w:val="24"/>
        </w:rPr>
        <w:t>by the supplier (</w:t>
      </w:r>
      <w:r w:rsidR="00EA7FE2" w:rsidRPr="00DE11EA">
        <w:rPr>
          <w:rFonts w:ascii="Arial" w:eastAsia="Calibri" w:hAnsi="Arial" w:cs="Times New Roman"/>
          <w:sz w:val="24"/>
          <w:szCs w:val="24"/>
        </w:rPr>
        <w:t>along with all relevant personal information</w:t>
      </w:r>
      <w:r w:rsidR="65E72506" w:rsidRPr="66DA4774">
        <w:rPr>
          <w:rFonts w:ascii="Arial" w:eastAsia="Calibri" w:hAnsi="Arial" w:cs="Times New Roman"/>
          <w:sz w:val="24"/>
          <w:szCs w:val="24"/>
        </w:rPr>
        <w:t>)</w:t>
      </w:r>
      <w:r w:rsidR="00EA7FE2" w:rsidRPr="00DE11EA">
        <w:rPr>
          <w:rFonts w:ascii="Arial" w:eastAsia="Calibri" w:hAnsi="Arial" w:cs="Times New Roman"/>
          <w:sz w:val="24"/>
          <w:szCs w:val="24"/>
        </w:rPr>
        <w:t xml:space="preserve"> to the </w:t>
      </w:r>
      <w:r w:rsidR="00600FD0">
        <w:rPr>
          <w:rFonts w:ascii="Arial" w:eastAsia="Calibri" w:hAnsi="Arial" w:cs="Times New Roman"/>
          <w:sz w:val="24"/>
          <w:szCs w:val="24"/>
        </w:rPr>
        <w:t>Authority Delivery Team</w:t>
      </w:r>
      <w:r w:rsidR="00EA7FE2" w:rsidRPr="00DE11EA">
        <w:rPr>
          <w:rFonts w:ascii="Arial" w:eastAsia="Calibri" w:hAnsi="Arial" w:cs="Times New Roman"/>
          <w:sz w:val="24"/>
          <w:szCs w:val="24"/>
        </w:rPr>
        <w:t xml:space="preserve"> within </w:t>
      </w:r>
      <w:r w:rsidR="00600FD0">
        <w:rPr>
          <w:rFonts w:ascii="Arial" w:eastAsia="Calibri" w:hAnsi="Arial" w:cs="Times New Roman"/>
          <w:sz w:val="24"/>
          <w:szCs w:val="24"/>
        </w:rPr>
        <w:t xml:space="preserve">five </w:t>
      </w:r>
      <w:r w:rsidR="00EA7FE2" w:rsidRPr="00DE11EA">
        <w:rPr>
          <w:rFonts w:ascii="Arial" w:eastAsia="Calibri" w:hAnsi="Arial" w:cs="Times New Roman"/>
          <w:sz w:val="24"/>
          <w:szCs w:val="24"/>
        </w:rPr>
        <w:t xml:space="preserve">5 Business Days of </w:t>
      </w:r>
      <w:r w:rsidR="0059258F">
        <w:rPr>
          <w:rFonts w:ascii="Arial" w:eastAsia="Calibri" w:hAnsi="Arial" w:cs="Times New Roman"/>
          <w:sz w:val="24"/>
          <w:szCs w:val="24"/>
        </w:rPr>
        <w:t xml:space="preserve">submission of the </w:t>
      </w:r>
      <w:r w:rsidR="006853E0" w:rsidRPr="00DE11EA">
        <w:rPr>
          <w:rFonts w:ascii="Arial" w:eastAsia="Calibri" w:hAnsi="Arial" w:cs="Times New Roman"/>
          <w:sz w:val="24"/>
          <w:szCs w:val="24"/>
        </w:rPr>
        <w:t xml:space="preserve">Tasking </w:t>
      </w:r>
      <w:r w:rsidR="00FF1F24">
        <w:rPr>
          <w:rFonts w:ascii="Arial" w:eastAsia="Calibri" w:hAnsi="Arial" w:cs="Times New Roman"/>
          <w:sz w:val="24"/>
          <w:szCs w:val="24"/>
        </w:rPr>
        <w:t>Order</w:t>
      </w:r>
      <w:r w:rsidR="006853E0" w:rsidRPr="00DE11EA">
        <w:rPr>
          <w:rFonts w:ascii="Arial" w:eastAsia="Calibri" w:hAnsi="Arial" w:cs="Times New Roman"/>
          <w:sz w:val="24"/>
          <w:szCs w:val="24"/>
        </w:rPr>
        <w:t xml:space="preserve"> </w:t>
      </w:r>
      <w:r w:rsidR="0059258F">
        <w:rPr>
          <w:rFonts w:ascii="Arial" w:eastAsia="Calibri" w:hAnsi="Arial" w:cs="Times New Roman"/>
          <w:sz w:val="24"/>
          <w:szCs w:val="24"/>
        </w:rPr>
        <w:t>to the Supplier</w:t>
      </w:r>
      <w:r w:rsidR="00EA7FE2" w:rsidRPr="00DE11EA">
        <w:rPr>
          <w:rFonts w:ascii="Arial" w:eastAsia="Calibri" w:hAnsi="Arial" w:cs="Times New Roman"/>
          <w:sz w:val="24"/>
          <w:szCs w:val="24"/>
        </w:rPr>
        <w:t xml:space="preserve">. </w:t>
      </w:r>
      <w:r w:rsidR="65E72506" w:rsidRPr="66DA4774">
        <w:rPr>
          <w:rFonts w:ascii="Arial" w:eastAsia="Calibri" w:hAnsi="Arial" w:cs="Times New Roman"/>
          <w:sz w:val="24"/>
          <w:szCs w:val="24"/>
        </w:rPr>
        <w:t xml:space="preserve">In </w:t>
      </w:r>
      <w:r w:rsidR="6B62D74F" w:rsidRPr="66DA4774">
        <w:rPr>
          <w:rFonts w:ascii="Arial" w:eastAsia="Calibri" w:hAnsi="Arial" w:cs="Times New Roman"/>
          <w:sz w:val="24"/>
          <w:szCs w:val="24"/>
        </w:rPr>
        <w:t>parallel</w:t>
      </w:r>
      <w:r w:rsidR="65E72506" w:rsidRPr="66DA4774">
        <w:rPr>
          <w:rFonts w:ascii="Arial" w:eastAsia="Calibri" w:hAnsi="Arial" w:cs="Times New Roman"/>
          <w:sz w:val="24"/>
          <w:szCs w:val="24"/>
        </w:rPr>
        <w:t xml:space="preserve"> </w:t>
      </w:r>
      <w:r w:rsidR="41DFEAEE" w:rsidRPr="66DA4774">
        <w:rPr>
          <w:rFonts w:ascii="Arial" w:eastAsia="Calibri" w:hAnsi="Arial" w:cs="Times New Roman"/>
          <w:sz w:val="24"/>
          <w:szCs w:val="24"/>
        </w:rPr>
        <w:t>within</w:t>
      </w:r>
      <w:r w:rsidR="009A18FC">
        <w:rPr>
          <w:rFonts w:ascii="Arial" w:eastAsia="Calibri" w:hAnsi="Arial" w:cs="Times New Roman"/>
          <w:sz w:val="24"/>
          <w:szCs w:val="24"/>
        </w:rPr>
        <w:t xml:space="preserve"> </w:t>
      </w:r>
      <w:r w:rsidR="41DFEAEE" w:rsidRPr="66DA4774">
        <w:rPr>
          <w:rFonts w:ascii="Arial" w:eastAsia="Calibri" w:hAnsi="Arial" w:cs="Times New Roman"/>
          <w:sz w:val="24"/>
          <w:szCs w:val="24"/>
        </w:rPr>
        <w:t xml:space="preserve">15 Business </w:t>
      </w:r>
      <w:r w:rsidR="009A18FC">
        <w:rPr>
          <w:rFonts w:ascii="Arial" w:eastAsia="Calibri" w:hAnsi="Arial" w:cs="Times New Roman"/>
          <w:sz w:val="24"/>
          <w:szCs w:val="24"/>
        </w:rPr>
        <w:t>D</w:t>
      </w:r>
      <w:r w:rsidR="41DFEAEE" w:rsidRPr="66DA4774">
        <w:rPr>
          <w:rFonts w:ascii="Arial" w:eastAsia="Calibri" w:hAnsi="Arial" w:cs="Times New Roman"/>
          <w:sz w:val="24"/>
          <w:szCs w:val="24"/>
        </w:rPr>
        <w:t xml:space="preserve">ays </w:t>
      </w:r>
      <w:r w:rsidR="65E72506" w:rsidRPr="66DA4774">
        <w:rPr>
          <w:rFonts w:ascii="Arial" w:eastAsia="Calibri" w:hAnsi="Arial" w:cs="Times New Roman"/>
          <w:sz w:val="24"/>
          <w:szCs w:val="24"/>
        </w:rPr>
        <w:t>t</w:t>
      </w:r>
      <w:r w:rsidRPr="66DA4774">
        <w:rPr>
          <w:rFonts w:ascii="Arial" w:eastAsia="Calibri" w:hAnsi="Arial" w:cs="Times New Roman"/>
          <w:sz w:val="24"/>
          <w:szCs w:val="24"/>
        </w:rPr>
        <w:t xml:space="preserve">he </w:t>
      </w:r>
      <w:r w:rsidR="79AE2E27" w:rsidRPr="66DA4774">
        <w:rPr>
          <w:rFonts w:ascii="Arial" w:eastAsia="Calibri" w:hAnsi="Arial" w:cs="Times New Roman"/>
          <w:sz w:val="24"/>
          <w:szCs w:val="24"/>
        </w:rPr>
        <w:t xml:space="preserve">Authority Delivery Team </w:t>
      </w:r>
      <w:r w:rsidR="200329A1" w:rsidRPr="66DA4774">
        <w:rPr>
          <w:rFonts w:ascii="Arial" w:eastAsia="Calibri" w:hAnsi="Arial" w:cs="Times New Roman"/>
          <w:sz w:val="24"/>
          <w:szCs w:val="24"/>
        </w:rPr>
        <w:t>will complete</w:t>
      </w:r>
      <w:r w:rsidR="50C4883F" w:rsidRPr="66DA4774">
        <w:rPr>
          <w:rFonts w:ascii="Arial" w:eastAsia="Calibri" w:hAnsi="Arial" w:cs="Times New Roman"/>
          <w:sz w:val="24"/>
          <w:szCs w:val="24"/>
        </w:rPr>
        <w:t xml:space="preserve"> </w:t>
      </w:r>
      <w:r w:rsidR="541BFBBF" w:rsidRPr="66DA4774">
        <w:rPr>
          <w:rFonts w:ascii="Arial" w:eastAsia="Calibri" w:hAnsi="Arial" w:cs="Times New Roman"/>
          <w:sz w:val="24"/>
          <w:szCs w:val="24"/>
        </w:rPr>
        <w:t>the requisite</w:t>
      </w:r>
      <w:r w:rsidRPr="66DA4774">
        <w:rPr>
          <w:rFonts w:ascii="Arial" w:eastAsia="Calibri" w:hAnsi="Arial" w:cs="Times New Roman"/>
          <w:sz w:val="24"/>
          <w:szCs w:val="24"/>
        </w:rPr>
        <w:t xml:space="preserve"> on-boarding tasks such as provision of IT equipment (laptops), site security passes, </w:t>
      </w:r>
      <w:r w:rsidR="6CCE7B26" w:rsidRPr="66DA4774">
        <w:rPr>
          <w:rFonts w:ascii="Arial" w:eastAsia="Calibri" w:hAnsi="Arial" w:cs="Times New Roman"/>
          <w:sz w:val="24"/>
          <w:szCs w:val="24"/>
        </w:rPr>
        <w:t>MODNET</w:t>
      </w:r>
      <w:r w:rsidRPr="66DA4774">
        <w:rPr>
          <w:rFonts w:ascii="Arial" w:eastAsia="Calibri" w:hAnsi="Arial" w:cs="Times New Roman"/>
          <w:sz w:val="24"/>
          <w:szCs w:val="24"/>
        </w:rPr>
        <w:t xml:space="preserve"> access etc</w:t>
      </w:r>
      <w:r w:rsidR="00E33ED4" w:rsidRPr="66DA4774">
        <w:rPr>
          <w:rFonts w:ascii="Arial" w:eastAsia="Calibri" w:hAnsi="Arial" w:cs="Times New Roman"/>
          <w:sz w:val="24"/>
          <w:szCs w:val="24"/>
        </w:rPr>
        <w:t xml:space="preserve"> </w:t>
      </w:r>
      <w:r w:rsidRPr="66DA4774">
        <w:rPr>
          <w:rFonts w:ascii="Arial" w:eastAsia="Calibri" w:hAnsi="Arial" w:cs="Times New Roman"/>
          <w:sz w:val="24"/>
          <w:szCs w:val="24"/>
        </w:rPr>
        <w:t xml:space="preserve">(currently these can only be actioned by Crown </w:t>
      </w:r>
      <w:proofErr w:type="gramStart"/>
      <w:r w:rsidR="30D60431" w:rsidRPr="66DA4774">
        <w:rPr>
          <w:rFonts w:ascii="Arial" w:eastAsia="Calibri" w:hAnsi="Arial" w:cs="Times New Roman"/>
          <w:sz w:val="24"/>
          <w:szCs w:val="24"/>
        </w:rPr>
        <w:t>S</w:t>
      </w:r>
      <w:r w:rsidRPr="66DA4774">
        <w:rPr>
          <w:rFonts w:ascii="Arial" w:eastAsia="Calibri" w:hAnsi="Arial" w:cs="Times New Roman"/>
          <w:sz w:val="24"/>
          <w:szCs w:val="24"/>
        </w:rPr>
        <w:t>ervant</w:t>
      </w:r>
      <w:proofErr w:type="gramEnd"/>
      <w:r w:rsidRPr="66DA4774">
        <w:rPr>
          <w:rFonts w:ascii="Arial" w:eastAsia="Calibri" w:hAnsi="Arial" w:cs="Times New Roman"/>
          <w:sz w:val="24"/>
          <w:szCs w:val="24"/>
        </w:rPr>
        <w:t xml:space="preserve"> but </w:t>
      </w:r>
      <w:r w:rsidR="6CCE7B26" w:rsidRPr="66DA4774">
        <w:rPr>
          <w:rFonts w:ascii="Arial" w:eastAsia="Calibri" w:hAnsi="Arial" w:cs="Times New Roman"/>
          <w:sz w:val="24"/>
          <w:szCs w:val="24"/>
        </w:rPr>
        <w:t xml:space="preserve">this </w:t>
      </w:r>
      <w:r w:rsidRPr="66DA4774">
        <w:rPr>
          <w:rFonts w:ascii="Arial" w:eastAsia="Calibri" w:hAnsi="Arial" w:cs="Times New Roman"/>
          <w:sz w:val="24"/>
          <w:szCs w:val="24"/>
        </w:rPr>
        <w:t>is under review</w:t>
      </w:r>
      <w:r w:rsidR="771D9A44" w:rsidRPr="66DA4774">
        <w:rPr>
          <w:rFonts w:ascii="Arial" w:eastAsia="Calibri" w:hAnsi="Arial" w:cs="Times New Roman"/>
          <w:sz w:val="24"/>
          <w:szCs w:val="24"/>
        </w:rPr>
        <w:t xml:space="preserve"> and will lik</w:t>
      </w:r>
      <w:r w:rsidR="204E509D" w:rsidRPr="66DA4774">
        <w:rPr>
          <w:rFonts w:ascii="Arial" w:eastAsia="Calibri" w:hAnsi="Arial" w:cs="Times New Roman"/>
          <w:sz w:val="24"/>
          <w:szCs w:val="24"/>
        </w:rPr>
        <w:t>ely</w:t>
      </w:r>
      <w:r w:rsidR="771D9A44" w:rsidRPr="66DA4774">
        <w:rPr>
          <w:rFonts w:ascii="Arial" w:eastAsia="Calibri" w:hAnsi="Arial" w:cs="Times New Roman"/>
          <w:sz w:val="24"/>
          <w:szCs w:val="24"/>
        </w:rPr>
        <w:t xml:space="preserve"> transfer to the supplier in time</w:t>
      </w:r>
      <w:r w:rsidRPr="66DA4774">
        <w:rPr>
          <w:rFonts w:ascii="Arial" w:eastAsia="Calibri" w:hAnsi="Arial" w:cs="Times New Roman"/>
          <w:sz w:val="24"/>
          <w:szCs w:val="24"/>
        </w:rPr>
        <w:t xml:space="preserve">). </w:t>
      </w:r>
      <w:r w:rsidR="38632F1F" w:rsidRPr="66DA4774">
        <w:rPr>
          <w:rFonts w:ascii="Arial" w:eastAsia="Calibri" w:hAnsi="Arial" w:cs="Times New Roman"/>
          <w:sz w:val="24"/>
          <w:szCs w:val="24"/>
        </w:rPr>
        <w:t xml:space="preserve"> The On Board</w:t>
      </w:r>
      <w:r w:rsidR="74B77261" w:rsidRPr="66DA4774">
        <w:rPr>
          <w:rFonts w:ascii="Arial" w:eastAsia="Calibri" w:hAnsi="Arial" w:cs="Times New Roman"/>
          <w:sz w:val="24"/>
          <w:szCs w:val="24"/>
        </w:rPr>
        <w:t xml:space="preserve">ing Checklist at Schedule H, </w:t>
      </w:r>
      <w:r w:rsidR="311FB0D7" w:rsidRPr="66DA4774">
        <w:rPr>
          <w:rFonts w:ascii="Arial" w:eastAsia="Calibri" w:hAnsi="Arial" w:cs="Times New Roman"/>
          <w:sz w:val="24"/>
          <w:szCs w:val="24"/>
        </w:rPr>
        <w:t>A</w:t>
      </w:r>
      <w:r w:rsidR="000C56D2">
        <w:rPr>
          <w:rFonts w:ascii="Arial" w:eastAsia="Calibri" w:hAnsi="Arial" w:cs="Times New Roman"/>
          <w:sz w:val="24"/>
          <w:szCs w:val="24"/>
        </w:rPr>
        <w:t>ppendix</w:t>
      </w:r>
      <w:r w:rsidR="74B77261" w:rsidRPr="66DA4774">
        <w:rPr>
          <w:rFonts w:ascii="Arial" w:eastAsia="Calibri" w:hAnsi="Arial" w:cs="Times New Roman"/>
          <w:sz w:val="24"/>
          <w:szCs w:val="24"/>
        </w:rPr>
        <w:t xml:space="preserve"> 3 must </w:t>
      </w:r>
      <w:proofErr w:type="gramStart"/>
      <w:r w:rsidR="74B77261" w:rsidRPr="66DA4774">
        <w:rPr>
          <w:rFonts w:ascii="Arial" w:eastAsia="Calibri" w:hAnsi="Arial" w:cs="Times New Roman"/>
          <w:sz w:val="24"/>
          <w:szCs w:val="24"/>
        </w:rPr>
        <w:t>be completed</w:t>
      </w:r>
      <w:proofErr w:type="gramEnd"/>
      <w:r w:rsidR="74B77261" w:rsidRPr="66DA4774">
        <w:rPr>
          <w:rFonts w:ascii="Arial" w:eastAsia="Calibri" w:hAnsi="Arial" w:cs="Times New Roman"/>
          <w:sz w:val="24"/>
          <w:szCs w:val="24"/>
        </w:rPr>
        <w:t xml:space="preserve">. </w:t>
      </w:r>
    </w:p>
    <w:p w14:paraId="10A512C0" w14:textId="0F6D0C87" w:rsidR="009A0063" w:rsidRPr="00DE11EA" w:rsidRDefault="009A0063" w:rsidP="000C656E">
      <w:pPr>
        <w:numPr>
          <w:ilvl w:val="1"/>
          <w:numId w:val="1"/>
        </w:numPr>
        <w:tabs>
          <w:tab w:val="num" w:pos="567"/>
        </w:tabs>
        <w:spacing w:after="240" w:line="240" w:lineRule="auto"/>
        <w:ind w:left="0" w:firstLine="0"/>
        <w:rPr>
          <w:rFonts w:ascii="Arial" w:eastAsia="Calibri" w:hAnsi="Arial" w:cs="Times New Roman"/>
          <w:sz w:val="24"/>
          <w:szCs w:val="24"/>
        </w:rPr>
      </w:pPr>
      <w:r w:rsidRPr="00DE11EA">
        <w:rPr>
          <w:rFonts w:ascii="Arial" w:eastAsia="Calibri" w:hAnsi="Arial" w:cs="Times New Roman"/>
          <w:sz w:val="24"/>
          <w:szCs w:val="24"/>
        </w:rPr>
        <w:t xml:space="preserve">All </w:t>
      </w:r>
      <w:r w:rsidR="00C35678">
        <w:rPr>
          <w:rFonts w:ascii="Arial" w:eastAsia="Calibri" w:hAnsi="Arial" w:cs="Times New Roman"/>
          <w:sz w:val="24"/>
          <w:szCs w:val="24"/>
        </w:rPr>
        <w:t>Engaged</w:t>
      </w:r>
      <w:r w:rsidRPr="00DE11EA">
        <w:rPr>
          <w:rFonts w:ascii="Arial" w:eastAsia="Calibri" w:hAnsi="Arial" w:cs="Times New Roman"/>
          <w:sz w:val="24"/>
          <w:szCs w:val="24"/>
        </w:rPr>
        <w:t xml:space="preserve"> Personnel who have previously </w:t>
      </w:r>
      <w:proofErr w:type="gramStart"/>
      <w:r w:rsidRPr="00DE11EA">
        <w:rPr>
          <w:rFonts w:ascii="Arial" w:eastAsia="Calibri" w:hAnsi="Arial" w:cs="Times New Roman"/>
          <w:sz w:val="24"/>
          <w:szCs w:val="24"/>
        </w:rPr>
        <w:t>been deployed</w:t>
      </w:r>
      <w:proofErr w:type="gramEnd"/>
      <w:r w:rsidRPr="00DE11EA">
        <w:rPr>
          <w:rFonts w:ascii="Arial" w:eastAsia="Calibri" w:hAnsi="Arial" w:cs="Times New Roman"/>
          <w:sz w:val="24"/>
          <w:szCs w:val="24"/>
        </w:rPr>
        <w:t xml:space="preserve"> </w:t>
      </w:r>
      <w:r w:rsidR="00D0087E">
        <w:rPr>
          <w:rFonts w:ascii="Arial" w:eastAsia="Calibri" w:hAnsi="Arial" w:cs="Times New Roman"/>
          <w:sz w:val="24"/>
          <w:szCs w:val="24"/>
        </w:rPr>
        <w:t>within</w:t>
      </w:r>
      <w:r w:rsidRPr="00DE11EA">
        <w:rPr>
          <w:rFonts w:ascii="Arial" w:eastAsia="Calibri" w:hAnsi="Arial" w:cs="Times New Roman"/>
          <w:sz w:val="24"/>
          <w:szCs w:val="24"/>
        </w:rPr>
        <w:t xml:space="preserve"> DE&amp;S </w:t>
      </w:r>
      <w:r w:rsidR="00EA7FE2" w:rsidRPr="00DE11EA">
        <w:rPr>
          <w:rFonts w:ascii="Arial" w:eastAsia="Calibri" w:hAnsi="Arial" w:cs="Times New Roman"/>
          <w:sz w:val="24"/>
          <w:szCs w:val="24"/>
        </w:rPr>
        <w:t xml:space="preserve">or wider MOD </w:t>
      </w:r>
      <w:r w:rsidR="003D5E35">
        <w:rPr>
          <w:rFonts w:ascii="Arial" w:eastAsia="Calibri" w:hAnsi="Arial" w:cs="Times New Roman"/>
          <w:sz w:val="24"/>
          <w:szCs w:val="24"/>
        </w:rPr>
        <w:t>S</w:t>
      </w:r>
      <w:r w:rsidRPr="00DE11EA">
        <w:rPr>
          <w:rFonts w:ascii="Arial" w:eastAsia="Calibri" w:hAnsi="Arial" w:cs="Times New Roman"/>
          <w:sz w:val="24"/>
          <w:szCs w:val="24"/>
        </w:rPr>
        <w:t xml:space="preserve">pecific </w:t>
      </w:r>
      <w:r w:rsidR="003D5E35">
        <w:rPr>
          <w:rFonts w:ascii="Arial" w:eastAsia="Calibri" w:hAnsi="Arial" w:cs="Times New Roman"/>
          <w:sz w:val="24"/>
          <w:szCs w:val="24"/>
        </w:rPr>
        <w:t>T</w:t>
      </w:r>
      <w:r w:rsidRPr="00DE11EA">
        <w:rPr>
          <w:rFonts w:ascii="Arial" w:eastAsia="Calibri" w:hAnsi="Arial" w:cs="Times New Roman"/>
          <w:sz w:val="24"/>
          <w:szCs w:val="24"/>
        </w:rPr>
        <w:t>asks</w:t>
      </w:r>
      <w:r w:rsidR="00EA7FE2" w:rsidRPr="00DE11EA">
        <w:rPr>
          <w:rFonts w:ascii="Arial" w:eastAsia="Calibri" w:hAnsi="Arial" w:cs="Times New Roman"/>
          <w:sz w:val="24"/>
          <w:szCs w:val="24"/>
        </w:rPr>
        <w:t xml:space="preserve"> or deployments and which</w:t>
      </w:r>
      <w:r w:rsidRPr="00DE11EA">
        <w:rPr>
          <w:rFonts w:ascii="Arial" w:eastAsia="Calibri" w:hAnsi="Arial" w:cs="Times New Roman"/>
          <w:sz w:val="24"/>
          <w:szCs w:val="24"/>
        </w:rPr>
        <w:t xml:space="preserve"> are to </w:t>
      </w:r>
      <w:r w:rsidR="00EA7FE2" w:rsidRPr="00DE11EA">
        <w:rPr>
          <w:rFonts w:ascii="Arial" w:eastAsia="Calibri" w:hAnsi="Arial" w:cs="Times New Roman"/>
          <w:sz w:val="24"/>
          <w:szCs w:val="24"/>
        </w:rPr>
        <w:t>be redeployed back into another deployment within the same organisation</w:t>
      </w:r>
      <w:r w:rsidRPr="00DE11EA">
        <w:rPr>
          <w:rFonts w:ascii="Arial" w:eastAsia="Calibri" w:hAnsi="Arial" w:cs="Times New Roman"/>
          <w:sz w:val="24"/>
          <w:szCs w:val="24"/>
        </w:rPr>
        <w:t xml:space="preserve"> will be expected to be </w:t>
      </w:r>
      <w:r w:rsidR="00555B02" w:rsidRPr="00DE11EA">
        <w:rPr>
          <w:rFonts w:ascii="Arial" w:eastAsia="Calibri" w:hAnsi="Arial" w:cs="Times New Roman"/>
          <w:sz w:val="24"/>
          <w:szCs w:val="24"/>
        </w:rPr>
        <w:t xml:space="preserve">re-deployed </w:t>
      </w:r>
      <w:r w:rsidRPr="00DE11EA">
        <w:rPr>
          <w:rFonts w:ascii="Arial" w:eastAsia="Calibri" w:hAnsi="Arial" w:cs="Times New Roman"/>
          <w:sz w:val="24"/>
          <w:szCs w:val="24"/>
        </w:rPr>
        <w:t xml:space="preserve">within </w:t>
      </w:r>
      <w:r w:rsidR="00EA7FE2" w:rsidRPr="00DE11EA">
        <w:rPr>
          <w:rFonts w:ascii="Arial" w:eastAsia="Calibri" w:hAnsi="Arial" w:cs="Times New Roman"/>
          <w:sz w:val="24"/>
          <w:szCs w:val="24"/>
        </w:rPr>
        <w:t>five</w:t>
      </w:r>
      <w:r w:rsidRPr="00DE11EA">
        <w:rPr>
          <w:rFonts w:ascii="Arial" w:eastAsia="Calibri" w:hAnsi="Arial" w:cs="Times New Roman"/>
          <w:sz w:val="24"/>
          <w:szCs w:val="24"/>
        </w:rPr>
        <w:t xml:space="preserve"> (</w:t>
      </w:r>
      <w:r w:rsidR="00EA7FE2" w:rsidRPr="00DE11EA">
        <w:rPr>
          <w:rFonts w:ascii="Arial" w:eastAsia="Calibri" w:hAnsi="Arial" w:cs="Times New Roman"/>
          <w:sz w:val="24"/>
          <w:szCs w:val="24"/>
        </w:rPr>
        <w:t>5</w:t>
      </w:r>
      <w:r w:rsidRPr="00DE11EA">
        <w:rPr>
          <w:rFonts w:ascii="Arial" w:eastAsia="Calibri" w:hAnsi="Arial" w:cs="Times New Roman"/>
          <w:sz w:val="24"/>
          <w:szCs w:val="24"/>
        </w:rPr>
        <w:t xml:space="preserve">) Business Days of the date that the </w:t>
      </w:r>
      <w:r w:rsidR="00476EA8">
        <w:rPr>
          <w:rFonts w:ascii="Arial" w:eastAsia="Calibri" w:hAnsi="Arial" w:cs="Times New Roman"/>
          <w:sz w:val="24"/>
          <w:szCs w:val="24"/>
        </w:rPr>
        <w:t>Tasking Order is approved</w:t>
      </w:r>
      <w:r w:rsidR="00AC3904" w:rsidRPr="00DE11EA">
        <w:rPr>
          <w:rFonts w:ascii="Arial" w:eastAsia="Calibri" w:hAnsi="Arial" w:cs="Times New Roman"/>
          <w:sz w:val="24"/>
          <w:szCs w:val="24"/>
        </w:rPr>
        <w:t>.</w:t>
      </w:r>
      <w:r w:rsidR="00EA7FE2" w:rsidRPr="00DE11EA">
        <w:rPr>
          <w:rFonts w:ascii="Arial" w:eastAsia="Calibri" w:hAnsi="Arial" w:cs="Times New Roman"/>
          <w:sz w:val="24"/>
          <w:szCs w:val="24"/>
        </w:rPr>
        <w:t xml:space="preserve"> This is to </w:t>
      </w:r>
      <w:proofErr w:type="gramStart"/>
      <w:r w:rsidR="00EA7FE2" w:rsidRPr="00DE11EA">
        <w:rPr>
          <w:rFonts w:ascii="Arial" w:eastAsia="Calibri" w:hAnsi="Arial" w:cs="Times New Roman"/>
          <w:sz w:val="24"/>
          <w:szCs w:val="24"/>
        </w:rPr>
        <w:t>maintain</w:t>
      </w:r>
      <w:proofErr w:type="gramEnd"/>
      <w:r w:rsidR="00EA7FE2" w:rsidRPr="00DE11EA">
        <w:rPr>
          <w:rFonts w:ascii="Arial" w:eastAsia="Calibri" w:hAnsi="Arial" w:cs="Times New Roman"/>
          <w:sz w:val="24"/>
          <w:szCs w:val="24"/>
        </w:rPr>
        <w:t xml:space="preserve"> business continuity with the allocation of IT and or site security passes for the host teams.</w:t>
      </w:r>
    </w:p>
    <w:p w14:paraId="181B08F5" w14:textId="421ACAE2" w:rsidR="00327F40" w:rsidRPr="00E23AC4" w:rsidRDefault="00E23AC4" w:rsidP="007F5721">
      <w:pPr>
        <w:pStyle w:val="Heading1"/>
        <w:rPr>
          <w:rFonts w:asciiTheme="minorHAnsi" w:eastAsia="Verdana" w:hAnsiTheme="minorHAnsi" w:cstheme="minorHAnsi"/>
          <w:b/>
          <w:color w:val="auto"/>
          <w:sz w:val="28"/>
          <w:szCs w:val="28"/>
          <w:lang w:val="en"/>
        </w:rPr>
      </w:pPr>
      <w:bookmarkStart w:id="25" w:name="_Toc132642230"/>
      <w:r w:rsidRPr="00E23AC4">
        <w:rPr>
          <w:rFonts w:asciiTheme="minorHAnsi" w:eastAsia="Verdana" w:hAnsiTheme="minorHAnsi" w:cstheme="minorHAnsi"/>
          <w:b/>
          <w:bCs/>
          <w:color w:val="auto"/>
          <w:sz w:val="28"/>
          <w:szCs w:val="28"/>
          <w:lang w:val="en"/>
        </w:rPr>
        <w:t>Self</w:t>
      </w:r>
      <w:r>
        <w:rPr>
          <w:rFonts w:asciiTheme="minorHAnsi" w:eastAsia="Verdana" w:hAnsiTheme="minorHAnsi" w:cstheme="minorHAnsi"/>
          <w:b/>
          <w:bCs/>
          <w:color w:val="auto"/>
          <w:sz w:val="28"/>
          <w:szCs w:val="28"/>
          <w:lang w:val="en"/>
        </w:rPr>
        <w:t>-</w:t>
      </w:r>
      <w:r w:rsidRPr="00E23AC4">
        <w:rPr>
          <w:rFonts w:asciiTheme="minorHAnsi" w:eastAsia="Verdana" w:hAnsiTheme="minorHAnsi" w:cstheme="minorHAnsi"/>
          <w:b/>
          <w:bCs/>
          <w:color w:val="auto"/>
          <w:sz w:val="28"/>
          <w:szCs w:val="28"/>
          <w:lang w:val="en"/>
        </w:rPr>
        <w:t>Support</w:t>
      </w:r>
      <w:bookmarkEnd w:id="25"/>
    </w:p>
    <w:p w14:paraId="60335207" w14:textId="284877DB" w:rsidR="00327F40" w:rsidRPr="008463EA" w:rsidRDefault="00327F40" w:rsidP="000C656E">
      <w:pPr>
        <w:numPr>
          <w:ilvl w:val="1"/>
          <w:numId w:val="1"/>
        </w:numPr>
        <w:tabs>
          <w:tab w:val="num" w:pos="567"/>
        </w:tabs>
        <w:spacing w:after="240" w:line="240" w:lineRule="auto"/>
        <w:ind w:left="0" w:firstLine="0"/>
        <w:rPr>
          <w:rFonts w:ascii="Arial" w:eastAsia="Calibri" w:hAnsi="Arial" w:cs="Times New Roman"/>
          <w:sz w:val="24"/>
          <w:szCs w:val="24"/>
        </w:rPr>
      </w:pPr>
      <w:r w:rsidRPr="0079479A">
        <w:rPr>
          <w:rFonts w:ascii="Arial" w:eastAsia="Calibri" w:hAnsi="Arial" w:cs="Times New Roman"/>
          <w:sz w:val="24"/>
          <w:szCs w:val="24"/>
        </w:rPr>
        <w:t xml:space="preserve">The </w:t>
      </w:r>
      <w:r w:rsidR="00D0087E">
        <w:rPr>
          <w:rFonts w:ascii="Arial" w:eastAsia="Calibri" w:hAnsi="Arial" w:cs="Times New Roman"/>
          <w:sz w:val="24"/>
          <w:szCs w:val="24"/>
        </w:rPr>
        <w:t>S</w:t>
      </w:r>
      <w:r w:rsidRPr="0079479A">
        <w:rPr>
          <w:rFonts w:ascii="Arial" w:eastAsia="Calibri" w:hAnsi="Arial" w:cs="Times New Roman"/>
          <w:sz w:val="24"/>
          <w:szCs w:val="24"/>
        </w:rPr>
        <w:t xml:space="preserve">upplier shall acknowledge that very limited DE&amp;S resource exists to ‘host’ </w:t>
      </w:r>
      <w:r w:rsidR="00D0087E">
        <w:rPr>
          <w:rFonts w:ascii="Arial" w:eastAsia="Calibri" w:hAnsi="Arial" w:cs="Times New Roman"/>
          <w:sz w:val="24"/>
          <w:szCs w:val="24"/>
        </w:rPr>
        <w:t>Engaged P</w:t>
      </w:r>
      <w:r w:rsidRPr="0079479A">
        <w:rPr>
          <w:rFonts w:ascii="Arial" w:eastAsia="Calibri" w:hAnsi="Arial" w:cs="Times New Roman"/>
          <w:sz w:val="24"/>
          <w:szCs w:val="24"/>
        </w:rPr>
        <w:t xml:space="preserve">ersonnel brought in through the </w:t>
      </w:r>
      <w:bookmarkStart w:id="26" w:name="_Ref464844787"/>
      <w:r w:rsidR="00D0087E">
        <w:rPr>
          <w:rFonts w:ascii="Arial" w:eastAsia="Calibri" w:hAnsi="Arial" w:cs="Times New Roman"/>
          <w:sz w:val="24"/>
          <w:szCs w:val="24"/>
        </w:rPr>
        <w:t>Agreement</w:t>
      </w:r>
      <w:r w:rsidRPr="0079479A">
        <w:rPr>
          <w:rFonts w:ascii="Arial" w:eastAsia="Calibri" w:hAnsi="Arial" w:cs="Times New Roman"/>
          <w:sz w:val="24"/>
          <w:szCs w:val="24"/>
        </w:rPr>
        <w:t>.</w:t>
      </w:r>
      <w:bookmarkEnd w:id="26"/>
      <w:r w:rsidRPr="008463EA">
        <w:rPr>
          <w:rFonts w:ascii="Arial" w:eastAsia="Calibri" w:hAnsi="Arial" w:cs="Times New Roman"/>
          <w:sz w:val="24"/>
          <w:szCs w:val="24"/>
        </w:rPr>
        <w:t xml:space="preserve">  The </w:t>
      </w:r>
      <w:r w:rsidR="00D0087E">
        <w:rPr>
          <w:rFonts w:ascii="Arial" w:eastAsia="Calibri" w:hAnsi="Arial" w:cs="Times New Roman"/>
          <w:sz w:val="24"/>
          <w:szCs w:val="24"/>
        </w:rPr>
        <w:t>S</w:t>
      </w:r>
      <w:r w:rsidRPr="008463EA">
        <w:rPr>
          <w:rFonts w:ascii="Arial" w:eastAsia="Calibri" w:hAnsi="Arial" w:cs="Times New Roman"/>
          <w:sz w:val="24"/>
          <w:szCs w:val="24"/>
        </w:rPr>
        <w:t>upplier shall ensure that the impact on the business is minimised through the establishment of a "Self-Support System". The Self-Support System will ensure that support requested from the Authority’s permanent employees is minimised.</w:t>
      </w:r>
    </w:p>
    <w:p w14:paraId="6844DF42" w14:textId="7133EADA" w:rsidR="00773A97" w:rsidRPr="008463EA" w:rsidRDefault="00C93818" w:rsidP="000C656E">
      <w:pPr>
        <w:numPr>
          <w:ilvl w:val="1"/>
          <w:numId w:val="1"/>
        </w:numPr>
        <w:tabs>
          <w:tab w:val="num" w:pos="567"/>
        </w:tabs>
        <w:spacing w:after="240" w:line="240" w:lineRule="auto"/>
        <w:ind w:left="0" w:firstLine="0"/>
        <w:rPr>
          <w:rFonts w:ascii="Arial" w:eastAsia="Calibri" w:hAnsi="Arial" w:cs="Times New Roman"/>
          <w:sz w:val="24"/>
          <w:szCs w:val="24"/>
        </w:rPr>
      </w:pPr>
      <w:r w:rsidRPr="0079479A">
        <w:rPr>
          <w:rFonts w:ascii="Arial" w:eastAsia="Calibri" w:hAnsi="Arial" w:cs="Times New Roman"/>
          <w:sz w:val="24"/>
          <w:szCs w:val="24"/>
        </w:rPr>
        <w:t xml:space="preserve">It is the </w:t>
      </w:r>
      <w:r w:rsidR="00D0087E">
        <w:rPr>
          <w:rFonts w:ascii="Arial" w:eastAsia="Calibri" w:hAnsi="Arial" w:cs="Times New Roman"/>
          <w:sz w:val="24"/>
          <w:szCs w:val="24"/>
        </w:rPr>
        <w:t>S</w:t>
      </w:r>
      <w:r w:rsidRPr="0079479A">
        <w:rPr>
          <w:rFonts w:ascii="Arial" w:eastAsia="Calibri" w:hAnsi="Arial" w:cs="Times New Roman"/>
          <w:sz w:val="24"/>
          <w:szCs w:val="24"/>
        </w:rPr>
        <w:t>upplier</w:t>
      </w:r>
      <w:r w:rsidR="00D0087E">
        <w:rPr>
          <w:rFonts w:ascii="Arial" w:eastAsia="Calibri" w:hAnsi="Arial" w:cs="Times New Roman"/>
          <w:sz w:val="24"/>
          <w:szCs w:val="24"/>
        </w:rPr>
        <w:t>’s</w:t>
      </w:r>
      <w:r w:rsidRPr="0079479A">
        <w:rPr>
          <w:rFonts w:ascii="Arial" w:eastAsia="Calibri" w:hAnsi="Arial" w:cs="Times New Roman"/>
          <w:sz w:val="24"/>
          <w:szCs w:val="24"/>
        </w:rPr>
        <w:t xml:space="preserve"> </w:t>
      </w:r>
      <w:r w:rsidR="00AC3EBA" w:rsidRPr="0079479A">
        <w:rPr>
          <w:rFonts w:ascii="Arial" w:eastAsia="Calibri" w:hAnsi="Arial" w:cs="Times New Roman"/>
          <w:sz w:val="24"/>
          <w:szCs w:val="24"/>
        </w:rPr>
        <w:t>responsibility</w:t>
      </w:r>
      <w:r w:rsidRPr="0079479A">
        <w:rPr>
          <w:rFonts w:ascii="Arial" w:eastAsia="Calibri" w:hAnsi="Arial" w:cs="Times New Roman"/>
          <w:sz w:val="24"/>
          <w:szCs w:val="24"/>
        </w:rPr>
        <w:t xml:space="preserve"> to train/upskill </w:t>
      </w:r>
      <w:r w:rsidR="0096350E">
        <w:rPr>
          <w:rFonts w:ascii="Arial" w:eastAsia="Calibri" w:hAnsi="Arial" w:cs="Times New Roman"/>
          <w:sz w:val="24"/>
          <w:szCs w:val="24"/>
        </w:rPr>
        <w:t>Personnel</w:t>
      </w:r>
      <w:r w:rsidRPr="0079479A">
        <w:rPr>
          <w:rFonts w:ascii="Arial" w:eastAsia="Calibri" w:hAnsi="Arial" w:cs="Times New Roman"/>
          <w:sz w:val="24"/>
          <w:szCs w:val="24"/>
        </w:rPr>
        <w:t xml:space="preserve"> </w:t>
      </w:r>
      <w:r w:rsidR="00621288" w:rsidRPr="0079479A">
        <w:rPr>
          <w:rFonts w:ascii="Arial" w:eastAsia="Calibri" w:hAnsi="Arial" w:cs="Times New Roman"/>
          <w:sz w:val="24"/>
          <w:szCs w:val="24"/>
        </w:rPr>
        <w:t xml:space="preserve">prior to and during the deployment through the </w:t>
      </w:r>
      <w:r w:rsidR="00D0087E">
        <w:rPr>
          <w:rFonts w:ascii="Arial" w:eastAsia="Calibri" w:hAnsi="Arial" w:cs="Times New Roman"/>
          <w:sz w:val="24"/>
          <w:szCs w:val="24"/>
        </w:rPr>
        <w:t>Agreement</w:t>
      </w:r>
      <w:r w:rsidR="00621288" w:rsidRPr="0079479A">
        <w:rPr>
          <w:rFonts w:ascii="Arial" w:eastAsia="Calibri" w:hAnsi="Arial" w:cs="Times New Roman"/>
          <w:sz w:val="24"/>
          <w:szCs w:val="24"/>
        </w:rPr>
        <w:t xml:space="preserve"> on all mandatory/core </w:t>
      </w:r>
      <w:r w:rsidR="000E788A" w:rsidRPr="0079479A">
        <w:rPr>
          <w:rFonts w:ascii="Arial" w:eastAsia="Calibri" w:hAnsi="Arial" w:cs="Times New Roman"/>
          <w:sz w:val="24"/>
          <w:szCs w:val="24"/>
        </w:rPr>
        <w:t xml:space="preserve">&amp; functional </w:t>
      </w:r>
      <w:r w:rsidR="00621288" w:rsidRPr="0079479A">
        <w:rPr>
          <w:rFonts w:ascii="Arial" w:eastAsia="Calibri" w:hAnsi="Arial" w:cs="Times New Roman"/>
          <w:sz w:val="24"/>
          <w:szCs w:val="24"/>
        </w:rPr>
        <w:t>training areas</w:t>
      </w:r>
      <w:r w:rsidR="0079479A">
        <w:rPr>
          <w:rFonts w:ascii="Arial" w:eastAsia="Calibri" w:hAnsi="Arial" w:cs="Times New Roman"/>
          <w:sz w:val="24"/>
          <w:szCs w:val="24"/>
        </w:rPr>
        <w:t>.</w:t>
      </w:r>
      <w:r w:rsidR="00AC3EBA">
        <w:rPr>
          <w:rFonts w:ascii="Arial" w:eastAsia="Calibri" w:hAnsi="Arial" w:cs="Times New Roman"/>
          <w:sz w:val="24"/>
          <w:szCs w:val="24"/>
        </w:rPr>
        <w:t xml:space="preserve"> </w:t>
      </w:r>
      <w:r w:rsidR="00AC3EBA" w:rsidRPr="0079479A">
        <w:rPr>
          <w:rFonts w:ascii="Arial" w:eastAsia="Calibri" w:hAnsi="Arial" w:cs="Times New Roman"/>
          <w:sz w:val="24"/>
          <w:szCs w:val="24"/>
        </w:rPr>
        <w:t xml:space="preserve">The </w:t>
      </w:r>
      <w:r w:rsidR="0079479A">
        <w:rPr>
          <w:rFonts w:ascii="Arial" w:eastAsia="Calibri" w:hAnsi="Arial" w:cs="Times New Roman"/>
          <w:sz w:val="24"/>
          <w:szCs w:val="24"/>
        </w:rPr>
        <w:t>A</w:t>
      </w:r>
      <w:r w:rsidR="00AC3EBA" w:rsidRPr="0079479A">
        <w:rPr>
          <w:rFonts w:ascii="Arial" w:eastAsia="Calibri" w:hAnsi="Arial" w:cs="Times New Roman"/>
          <w:sz w:val="24"/>
          <w:szCs w:val="24"/>
        </w:rPr>
        <w:t xml:space="preserve">uthority </w:t>
      </w:r>
      <w:r w:rsidR="00D0087E">
        <w:rPr>
          <w:rFonts w:ascii="Arial" w:eastAsia="Calibri" w:hAnsi="Arial" w:cs="Times New Roman"/>
          <w:sz w:val="24"/>
          <w:szCs w:val="24"/>
        </w:rPr>
        <w:t>e</w:t>
      </w:r>
      <w:r w:rsidR="00AC3EBA" w:rsidRPr="0079479A">
        <w:rPr>
          <w:rFonts w:ascii="Arial" w:eastAsia="Calibri" w:hAnsi="Arial" w:cs="Times New Roman"/>
          <w:sz w:val="24"/>
          <w:szCs w:val="24"/>
        </w:rPr>
        <w:t>xpect</w:t>
      </w:r>
      <w:r w:rsidR="00D0087E">
        <w:rPr>
          <w:rFonts w:ascii="Arial" w:eastAsia="Calibri" w:hAnsi="Arial" w:cs="Times New Roman"/>
          <w:sz w:val="24"/>
          <w:szCs w:val="24"/>
        </w:rPr>
        <w:t>s</w:t>
      </w:r>
      <w:r w:rsidR="00AC3EBA" w:rsidRPr="0079479A">
        <w:rPr>
          <w:rFonts w:ascii="Arial" w:eastAsia="Calibri" w:hAnsi="Arial" w:cs="Times New Roman"/>
          <w:sz w:val="24"/>
          <w:szCs w:val="24"/>
        </w:rPr>
        <w:t xml:space="preserve"> </w:t>
      </w:r>
      <w:r w:rsidR="00745C77" w:rsidRPr="0079479A">
        <w:rPr>
          <w:rFonts w:ascii="Arial" w:eastAsia="Calibri" w:hAnsi="Arial" w:cs="Times New Roman"/>
          <w:sz w:val="24"/>
          <w:szCs w:val="24"/>
        </w:rPr>
        <w:t xml:space="preserve">the </w:t>
      </w:r>
      <w:r w:rsidR="002C5F22">
        <w:rPr>
          <w:rFonts w:ascii="Arial" w:eastAsia="Calibri" w:hAnsi="Arial" w:cs="Times New Roman"/>
          <w:sz w:val="24"/>
          <w:szCs w:val="24"/>
        </w:rPr>
        <w:t>S</w:t>
      </w:r>
      <w:r w:rsidR="00745C77" w:rsidRPr="0079479A">
        <w:rPr>
          <w:rFonts w:ascii="Arial" w:eastAsia="Calibri" w:hAnsi="Arial" w:cs="Times New Roman"/>
          <w:sz w:val="24"/>
          <w:szCs w:val="24"/>
        </w:rPr>
        <w:t xml:space="preserve">upplier to upskill their </w:t>
      </w:r>
      <w:r w:rsidR="0096350E">
        <w:rPr>
          <w:rFonts w:ascii="Arial" w:eastAsia="Calibri" w:hAnsi="Arial" w:cs="Times New Roman"/>
          <w:sz w:val="24"/>
          <w:szCs w:val="24"/>
        </w:rPr>
        <w:t>Personnel</w:t>
      </w:r>
      <w:r w:rsidR="00745C77" w:rsidRPr="0079479A">
        <w:rPr>
          <w:rFonts w:ascii="Arial" w:eastAsia="Calibri" w:hAnsi="Arial" w:cs="Times New Roman"/>
          <w:sz w:val="24"/>
          <w:szCs w:val="24"/>
        </w:rPr>
        <w:t xml:space="preserve"> to </w:t>
      </w:r>
      <w:r w:rsidR="00AC3EBA" w:rsidRPr="008463EA">
        <w:rPr>
          <w:rFonts w:ascii="Arial" w:eastAsia="Calibri" w:hAnsi="Arial" w:cs="Times New Roman"/>
          <w:sz w:val="24"/>
          <w:szCs w:val="24"/>
        </w:rPr>
        <w:t xml:space="preserve">a </w:t>
      </w:r>
      <w:r w:rsidR="00A1499B" w:rsidRPr="008463EA">
        <w:rPr>
          <w:rFonts w:ascii="Arial" w:eastAsia="Calibri" w:hAnsi="Arial" w:cs="Times New Roman"/>
          <w:sz w:val="24"/>
          <w:szCs w:val="24"/>
        </w:rPr>
        <w:t xml:space="preserve">reasonable level of training and qualification </w:t>
      </w:r>
      <w:proofErr w:type="gramStart"/>
      <w:r w:rsidR="00A1499B" w:rsidRPr="008463EA">
        <w:rPr>
          <w:rFonts w:ascii="Arial" w:eastAsia="Calibri" w:hAnsi="Arial" w:cs="Times New Roman"/>
          <w:sz w:val="24"/>
          <w:szCs w:val="24"/>
        </w:rPr>
        <w:t>commensurate</w:t>
      </w:r>
      <w:proofErr w:type="gramEnd"/>
      <w:r w:rsidR="00A1499B" w:rsidRPr="008463EA">
        <w:rPr>
          <w:rFonts w:ascii="Arial" w:eastAsia="Calibri" w:hAnsi="Arial" w:cs="Times New Roman"/>
          <w:sz w:val="24"/>
          <w:szCs w:val="24"/>
        </w:rPr>
        <w:t xml:space="preserve"> to the role/</w:t>
      </w:r>
      <w:r w:rsidR="00D0087E">
        <w:rPr>
          <w:rFonts w:ascii="Arial" w:eastAsia="Calibri" w:hAnsi="Arial" w:cs="Times New Roman"/>
          <w:sz w:val="24"/>
          <w:szCs w:val="24"/>
        </w:rPr>
        <w:t>S</w:t>
      </w:r>
      <w:r w:rsidR="00A1499B" w:rsidRPr="008463EA">
        <w:rPr>
          <w:rFonts w:ascii="Arial" w:eastAsia="Calibri" w:hAnsi="Arial" w:cs="Times New Roman"/>
          <w:sz w:val="24"/>
          <w:szCs w:val="24"/>
        </w:rPr>
        <w:t xml:space="preserve">uccess </w:t>
      </w:r>
      <w:r w:rsidR="00D0087E">
        <w:rPr>
          <w:rFonts w:ascii="Arial" w:eastAsia="Calibri" w:hAnsi="Arial" w:cs="Times New Roman"/>
          <w:sz w:val="24"/>
          <w:szCs w:val="24"/>
        </w:rPr>
        <w:t>P</w:t>
      </w:r>
      <w:r w:rsidR="00A1499B" w:rsidRPr="008463EA">
        <w:rPr>
          <w:rFonts w:ascii="Arial" w:eastAsia="Calibri" w:hAnsi="Arial" w:cs="Times New Roman"/>
          <w:sz w:val="24"/>
          <w:szCs w:val="24"/>
        </w:rPr>
        <w:t>rofile being provided</w:t>
      </w:r>
      <w:r w:rsidR="00745C77" w:rsidRPr="008463EA">
        <w:rPr>
          <w:rFonts w:ascii="Arial" w:eastAsia="Calibri" w:hAnsi="Arial" w:cs="Times New Roman"/>
          <w:sz w:val="24"/>
          <w:szCs w:val="24"/>
        </w:rPr>
        <w:t>.</w:t>
      </w:r>
    </w:p>
    <w:p w14:paraId="45F6B50D" w14:textId="17A4DE7D" w:rsidR="00745C77" w:rsidRPr="0079479A" w:rsidRDefault="00773A97" w:rsidP="000C656E">
      <w:pPr>
        <w:numPr>
          <w:ilvl w:val="1"/>
          <w:numId w:val="1"/>
        </w:numPr>
        <w:tabs>
          <w:tab w:val="num" w:pos="567"/>
        </w:tabs>
        <w:spacing w:after="240" w:line="240" w:lineRule="auto"/>
        <w:ind w:left="0" w:firstLine="0"/>
        <w:rPr>
          <w:rFonts w:ascii="Arial" w:eastAsia="Calibri" w:hAnsi="Arial" w:cs="Times New Roman"/>
          <w:sz w:val="24"/>
          <w:szCs w:val="24"/>
        </w:rPr>
      </w:pPr>
      <w:r w:rsidRPr="0079479A">
        <w:rPr>
          <w:rFonts w:ascii="Arial" w:eastAsia="Calibri" w:hAnsi="Arial" w:cs="Times New Roman"/>
          <w:sz w:val="24"/>
          <w:szCs w:val="24"/>
        </w:rPr>
        <w:t xml:space="preserve">The </w:t>
      </w:r>
      <w:r w:rsidR="00E76979" w:rsidRPr="0079479A">
        <w:rPr>
          <w:rFonts w:ascii="Arial" w:eastAsia="Calibri" w:hAnsi="Arial" w:cs="Times New Roman"/>
          <w:sz w:val="24"/>
          <w:szCs w:val="24"/>
        </w:rPr>
        <w:t>Supplier</w:t>
      </w:r>
      <w:r w:rsidRPr="0079479A">
        <w:rPr>
          <w:rFonts w:ascii="Arial" w:eastAsia="Calibri" w:hAnsi="Arial" w:cs="Times New Roman"/>
          <w:sz w:val="24"/>
          <w:szCs w:val="24"/>
        </w:rPr>
        <w:t xml:space="preserve"> is expected to </w:t>
      </w:r>
      <w:proofErr w:type="gramStart"/>
      <w:r w:rsidRPr="0079479A">
        <w:rPr>
          <w:rFonts w:ascii="Arial" w:eastAsia="Calibri" w:hAnsi="Arial" w:cs="Times New Roman"/>
          <w:sz w:val="24"/>
          <w:szCs w:val="24"/>
        </w:rPr>
        <w:t>provide</w:t>
      </w:r>
      <w:proofErr w:type="gramEnd"/>
      <w:r w:rsidRPr="0079479A">
        <w:rPr>
          <w:rFonts w:ascii="Arial" w:eastAsia="Calibri" w:hAnsi="Arial" w:cs="Times New Roman"/>
          <w:sz w:val="24"/>
          <w:szCs w:val="24"/>
        </w:rPr>
        <w:t xml:space="preserve"> support along the lines </w:t>
      </w:r>
      <w:r w:rsidR="002039B4">
        <w:rPr>
          <w:rFonts w:ascii="Arial" w:eastAsia="Calibri" w:hAnsi="Arial" w:cs="Times New Roman"/>
          <w:sz w:val="24"/>
          <w:szCs w:val="24"/>
        </w:rPr>
        <w:t>of</w:t>
      </w:r>
      <w:r w:rsidRPr="0079479A">
        <w:rPr>
          <w:rFonts w:ascii="Arial" w:eastAsia="Calibri" w:hAnsi="Arial" w:cs="Times New Roman"/>
          <w:sz w:val="24"/>
          <w:szCs w:val="24"/>
        </w:rPr>
        <w:t xml:space="preserve"> mentors, career managers and </w:t>
      </w:r>
      <w:r w:rsidR="00F667A5" w:rsidRPr="0079479A">
        <w:rPr>
          <w:rFonts w:ascii="Arial" w:eastAsia="Calibri" w:hAnsi="Arial" w:cs="Times New Roman"/>
          <w:sz w:val="24"/>
          <w:szCs w:val="24"/>
        </w:rPr>
        <w:t xml:space="preserve">HR, </w:t>
      </w:r>
      <w:r w:rsidR="001303A6">
        <w:rPr>
          <w:rFonts w:ascii="Arial" w:eastAsia="Calibri" w:hAnsi="Arial" w:cs="Times New Roman"/>
          <w:sz w:val="24"/>
          <w:szCs w:val="24"/>
        </w:rPr>
        <w:t xml:space="preserve">for the </w:t>
      </w:r>
      <w:r w:rsidR="00F667A5" w:rsidRPr="0079479A">
        <w:rPr>
          <w:rFonts w:ascii="Arial" w:eastAsia="Calibri" w:hAnsi="Arial" w:cs="Times New Roman"/>
          <w:sz w:val="24"/>
          <w:szCs w:val="24"/>
        </w:rPr>
        <w:t xml:space="preserve">well-being </w:t>
      </w:r>
      <w:r w:rsidR="001303A6">
        <w:rPr>
          <w:rFonts w:ascii="Arial" w:eastAsia="Calibri" w:hAnsi="Arial" w:cs="Times New Roman"/>
          <w:sz w:val="24"/>
          <w:szCs w:val="24"/>
        </w:rPr>
        <w:t>of</w:t>
      </w:r>
      <w:r w:rsidR="00F667A5" w:rsidRPr="0079479A">
        <w:rPr>
          <w:rFonts w:ascii="Arial" w:eastAsia="Calibri" w:hAnsi="Arial" w:cs="Times New Roman"/>
          <w:sz w:val="24"/>
          <w:szCs w:val="24"/>
        </w:rPr>
        <w:t xml:space="preserve"> their </w:t>
      </w:r>
      <w:r w:rsidR="0096350E">
        <w:rPr>
          <w:rFonts w:ascii="Arial" w:eastAsia="Calibri" w:hAnsi="Arial" w:cs="Times New Roman"/>
          <w:sz w:val="24"/>
          <w:szCs w:val="24"/>
        </w:rPr>
        <w:t>Personnel</w:t>
      </w:r>
      <w:r w:rsidR="00F667A5" w:rsidRPr="0079479A">
        <w:rPr>
          <w:rFonts w:ascii="Arial" w:eastAsia="Calibri" w:hAnsi="Arial" w:cs="Times New Roman"/>
          <w:sz w:val="24"/>
          <w:szCs w:val="24"/>
        </w:rPr>
        <w:t xml:space="preserve"> deployed </w:t>
      </w:r>
      <w:r w:rsidR="00D0087E">
        <w:rPr>
          <w:rFonts w:ascii="Arial" w:eastAsia="Calibri" w:hAnsi="Arial" w:cs="Times New Roman"/>
          <w:sz w:val="24"/>
          <w:szCs w:val="24"/>
        </w:rPr>
        <w:t>under</w:t>
      </w:r>
      <w:r w:rsidR="00F667A5" w:rsidRPr="0079479A">
        <w:rPr>
          <w:rFonts w:ascii="Arial" w:eastAsia="Calibri" w:hAnsi="Arial" w:cs="Times New Roman"/>
          <w:sz w:val="24"/>
          <w:szCs w:val="24"/>
        </w:rPr>
        <w:t xml:space="preserve"> the </w:t>
      </w:r>
      <w:r w:rsidR="00D0087E">
        <w:rPr>
          <w:rFonts w:ascii="Arial" w:eastAsia="Calibri" w:hAnsi="Arial" w:cs="Times New Roman"/>
          <w:sz w:val="24"/>
          <w:szCs w:val="24"/>
        </w:rPr>
        <w:t>Agreement</w:t>
      </w:r>
      <w:r w:rsidR="00F743C8">
        <w:rPr>
          <w:rFonts w:ascii="Arial" w:eastAsia="Calibri" w:hAnsi="Arial" w:cs="Times New Roman"/>
          <w:sz w:val="24"/>
          <w:szCs w:val="24"/>
        </w:rPr>
        <w:t>.</w:t>
      </w:r>
    </w:p>
    <w:p w14:paraId="7B350EC8" w14:textId="0E7EE983" w:rsidR="00327F40" w:rsidRPr="00C061F5" w:rsidRDefault="000E788A" w:rsidP="000C656E">
      <w:pPr>
        <w:numPr>
          <w:ilvl w:val="1"/>
          <w:numId w:val="1"/>
        </w:numPr>
        <w:tabs>
          <w:tab w:val="num" w:pos="567"/>
        </w:tabs>
        <w:spacing w:after="240" w:line="240" w:lineRule="auto"/>
        <w:ind w:left="0" w:firstLine="0"/>
        <w:rPr>
          <w:b/>
        </w:rPr>
      </w:pPr>
      <w:r w:rsidRPr="0079479A">
        <w:rPr>
          <w:rFonts w:ascii="Arial" w:eastAsia="Calibri" w:hAnsi="Arial" w:cs="Times New Roman"/>
          <w:sz w:val="24"/>
          <w:szCs w:val="24"/>
        </w:rPr>
        <w:t xml:space="preserve">Some roles may require specific training on bespoke systems only </w:t>
      </w:r>
      <w:r w:rsidR="006D62AA" w:rsidRPr="008463EA">
        <w:rPr>
          <w:rFonts w:ascii="Arial" w:eastAsia="Calibri" w:hAnsi="Arial" w:cs="Times New Roman"/>
          <w:sz w:val="24"/>
          <w:szCs w:val="24"/>
        </w:rPr>
        <w:t xml:space="preserve">utilised in MOD, therefore where a specific training gap is </w:t>
      </w:r>
      <w:proofErr w:type="gramStart"/>
      <w:r w:rsidR="006D62AA" w:rsidRPr="008463EA">
        <w:rPr>
          <w:rFonts w:ascii="Arial" w:eastAsia="Calibri" w:hAnsi="Arial" w:cs="Times New Roman"/>
          <w:sz w:val="24"/>
          <w:szCs w:val="24"/>
        </w:rPr>
        <w:t>identified</w:t>
      </w:r>
      <w:proofErr w:type="gramEnd"/>
      <w:r w:rsidR="006D62AA" w:rsidRPr="008463EA">
        <w:rPr>
          <w:rFonts w:ascii="Arial" w:eastAsia="Calibri" w:hAnsi="Arial" w:cs="Times New Roman"/>
          <w:sz w:val="24"/>
          <w:szCs w:val="24"/>
        </w:rPr>
        <w:t xml:space="preserve"> which </w:t>
      </w:r>
      <w:r w:rsidR="008F3630" w:rsidRPr="008463EA">
        <w:rPr>
          <w:rFonts w:ascii="Arial" w:eastAsia="Calibri" w:hAnsi="Arial" w:cs="Times New Roman"/>
          <w:sz w:val="24"/>
          <w:szCs w:val="24"/>
        </w:rPr>
        <w:t xml:space="preserve">is not deemed core to the role/function/grade then the </w:t>
      </w:r>
      <w:r w:rsidR="00D0087E">
        <w:rPr>
          <w:rFonts w:ascii="Arial" w:eastAsia="Calibri" w:hAnsi="Arial" w:cs="Times New Roman"/>
          <w:sz w:val="24"/>
          <w:szCs w:val="24"/>
        </w:rPr>
        <w:t>A</w:t>
      </w:r>
      <w:r w:rsidR="008F3630" w:rsidRPr="008463EA">
        <w:rPr>
          <w:rFonts w:ascii="Arial" w:eastAsia="Calibri" w:hAnsi="Arial" w:cs="Times New Roman"/>
          <w:sz w:val="24"/>
          <w:szCs w:val="24"/>
        </w:rPr>
        <w:t xml:space="preserve">uthority </w:t>
      </w:r>
      <w:r w:rsidR="006D62AA" w:rsidRPr="008463EA">
        <w:rPr>
          <w:rFonts w:ascii="Arial" w:eastAsia="Calibri" w:hAnsi="Arial" w:cs="Times New Roman"/>
          <w:sz w:val="24"/>
          <w:szCs w:val="24"/>
        </w:rPr>
        <w:t xml:space="preserve">may </w:t>
      </w:r>
      <w:r w:rsidR="008F3630" w:rsidRPr="008463EA">
        <w:rPr>
          <w:rFonts w:ascii="Arial" w:eastAsia="Calibri" w:hAnsi="Arial" w:cs="Times New Roman"/>
          <w:sz w:val="24"/>
          <w:szCs w:val="24"/>
        </w:rPr>
        <w:t xml:space="preserve">choose to train the </w:t>
      </w:r>
      <w:r w:rsidR="000E2C1A">
        <w:rPr>
          <w:rFonts w:ascii="Arial" w:eastAsia="Calibri" w:hAnsi="Arial" w:cs="Times New Roman"/>
          <w:sz w:val="24"/>
          <w:szCs w:val="24"/>
        </w:rPr>
        <w:t>Personnel</w:t>
      </w:r>
      <w:r w:rsidR="00AC3EBA" w:rsidRPr="008463EA">
        <w:rPr>
          <w:rFonts w:ascii="Arial" w:eastAsia="Calibri" w:hAnsi="Arial" w:cs="Times New Roman"/>
          <w:sz w:val="24"/>
          <w:szCs w:val="24"/>
        </w:rPr>
        <w:t xml:space="preserve">. </w:t>
      </w:r>
    </w:p>
    <w:p w14:paraId="3D8515E7" w14:textId="35D110FF" w:rsidR="00327F40" w:rsidRPr="008463EA" w:rsidRDefault="00D0087E" w:rsidP="000C656E">
      <w:pPr>
        <w:numPr>
          <w:ilvl w:val="1"/>
          <w:numId w:val="1"/>
        </w:numPr>
        <w:tabs>
          <w:tab w:val="num" w:pos="567"/>
        </w:tabs>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P</w:t>
      </w:r>
      <w:r w:rsidR="00327F40" w:rsidRPr="008463EA">
        <w:rPr>
          <w:rFonts w:ascii="Arial" w:eastAsia="Calibri" w:hAnsi="Arial" w:cs="Times New Roman"/>
          <w:sz w:val="24"/>
          <w:szCs w:val="24"/>
        </w:rPr>
        <w:t>ersonnel undertaking Specific Tasks (who will not be working within the Authority), may not be subject to the ‘Self Support System’.</w:t>
      </w:r>
    </w:p>
    <w:p w14:paraId="25FD527F" w14:textId="176103C4" w:rsidR="00E53078" w:rsidRPr="0079479A" w:rsidRDefault="00E53078" w:rsidP="000C656E">
      <w:pPr>
        <w:numPr>
          <w:ilvl w:val="1"/>
          <w:numId w:val="1"/>
        </w:numPr>
        <w:tabs>
          <w:tab w:val="num" w:pos="567"/>
        </w:tabs>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 xml:space="preserve">The Supplier must clearly articulate </w:t>
      </w:r>
      <w:r w:rsidR="008E20A7">
        <w:rPr>
          <w:rFonts w:ascii="Arial" w:eastAsia="Calibri" w:hAnsi="Arial" w:cs="Times New Roman"/>
          <w:sz w:val="24"/>
          <w:szCs w:val="24"/>
        </w:rPr>
        <w:t xml:space="preserve">the assessment criteria </w:t>
      </w:r>
      <w:r w:rsidR="00736534">
        <w:rPr>
          <w:rFonts w:ascii="Arial" w:eastAsia="Calibri" w:hAnsi="Arial" w:cs="Times New Roman"/>
          <w:sz w:val="24"/>
          <w:szCs w:val="24"/>
        </w:rPr>
        <w:t xml:space="preserve">and process </w:t>
      </w:r>
      <w:r w:rsidR="008E20A7">
        <w:rPr>
          <w:rFonts w:ascii="Arial" w:eastAsia="Calibri" w:hAnsi="Arial" w:cs="Times New Roman"/>
          <w:sz w:val="24"/>
          <w:szCs w:val="24"/>
        </w:rPr>
        <w:t xml:space="preserve">for promotions of </w:t>
      </w:r>
      <w:r w:rsidR="008E4AC8">
        <w:rPr>
          <w:rFonts w:ascii="Arial" w:eastAsia="Calibri" w:hAnsi="Arial" w:cs="Times New Roman"/>
          <w:sz w:val="24"/>
          <w:szCs w:val="24"/>
        </w:rPr>
        <w:t xml:space="preserve">Engaged </w:t>
      </w:r>
      <w:r w:rsidR="008E20A7">
        <w:rPr>
          <w:rFonts w:ascii="Arial" w:eastAsia="Calibri" w:hAnsi="Arial" w:cs="Times New Roman"/>
          <w:sz w:val="24"/>
          <w:szCs w:val="24"/>
        </w:rPr>
        <w:t xml:space="preserve">Personnel within the Supplier’s organisation and </w:t>
      </w:r>
      <w:r w:rsidR="008E4AC8">
        <w:rPr>
          <w:rFonts w:ascii="Arial" w:eastAsia="Calibri" w:hAnsi="Arial" w:cs="Times New Roman"/>
          <w:sz w:val="24"/>
          <w:szCs w:val="24"/>
        </w:rPr>
        <w:t>s</w:t>
      </w:r>
      <w:r w:rsidR="008E20A7">
        <w:rPr>
          <w:rFonts w:ascii="Arial" w:eastAsia="Calibri" w:hAnsi="Arial" w:cs="Times New Roman"/>
          <w:sz w:val="24"/>
          <w:szCs w:val="24"/>
        </w:rPr>
        <w:t xml:space="preserve">upply </w:t>
      </w:r>
      <w:r w:rsidR="008E4AC8">
        <w:rPr>
          <w:rFonts w:ascii="Arial" w:eastAsia="Calibri" w:hAnsi="Arial" w:cs="Times New Roman"/>
          <w:sz w:val="24"/>
          <w:szCs w:val="24"/>
        </w:rPr>
        <w:t>c</w:t>
      </w:r>
      <w:r w:rsidR="008E20A7">
        <w:rPr>
          <w:rFonts w:ascii="Arial" w:eastAsia="Calibri" w:hAnsi="Arial" w:cs="Times New Roman"/>
          <w:sz w:val="24"/>
          <w:szCs w:val="24"/>
        </w:rPr>
        <w:t xml:space="preserve">hain, when those promotions </w:t>
      </w:r>
      <w:r w:rsidR="00FB3015">
        <w:rPr>
          <w:rFonts w:ascii="Arial" w:eastAsia="Calibri" w:hAnsi="Arial" w:cs="Times New Roman"/>
          <w:sz w:val="24"/>
          <w:szCs w:val="24"/>
        </w:rPr>
        <w:t>affect</w:t>
      </w:r>
      <w:r w:rsidR="00736534">
        <w:rPr>
          <w:rFonts w:ascii="Arial" w:eastAsia="Calibri" w:hAnsi="Arial" w:cs="Times New Roman"/>
          <w:sz w:val="24"/>
          <w:szCs w:val="24"/>
        </w:rPr>
        <w:t xml:space="preserve"> Personnel ass</w:t>
      </w:r>
      <w:r w:rsidR="007A115A">
        <w:rPr>
          <w:rFonts w:ascii="Arial" w:eastAsia="Calibri" w:hAnsi="Arial" w:cs="Times New Roman"/>
          <w:sz w:val="24"/>
          <w:szCs w:val="24"/>
        </w:rPr>
        <w:t xml:space="preserve">igned to taskings under the </w:t>
      </w:r>
      <w:r w:rsidR="008E4AC8">
        <w:rPr>
          <w:rFonts w:ascii="Arial" w:eastAsia="Calibri" w:hAnsi="Arial" w:cs="Times New Roman"/>
          <w:sz w:val="24"/>
          <w:szCs w:val="24"/>
        </w:rPr>
        <w:t>Agreement</w:t>
      </w:r>
      <w:r w:rsidR="00736534">
        <w:rPr>
          <w:rFonts w:ascii="Arial" w:eastAsia="Calibri" w:hAnsi="Arial" w:cs="Times New Roman"/>
          <w:sz w:val="24"/>
          <w:szCs w:val="24"/>
        </w:rPr>
        <w:t xml:space="preserve">. </w:t>
      </w:r>
    </w:p>
    <w:p w14:paraId="0DFBFFDA" w14:textId="15932910" w:rsidR="00283238" w:rsidRPr="00BD6B59" w:rsidRDefault="00BD6B59" w:rsidP="007F5721">
      <w:pPr>
        <w:pStyle w:val="Heading1"/>
        <w:rPr>
          <w:rFonts w:asciiTheme="minorHAnsi" w:eastAsia="Verdana" w:hAnsiTheme="minorHAnsi" w:cstheme="minorHAnsi"/>
          <w:b/>
          <w:color w:val="auto"/>
          <w:sz w:val="28"/>
          <w:szCs w:val="28"/>
          <w:lang w:val="en"/>
        </w:rPr>
      </w:pPr>
      <w:bookmarkStart w:id="27" w:name="_Toc132642231"/>
      <w:r w:rsidRPr="00BD6B59">
        <w:rPr>
          <w:rFonts w:asciiTheme="minorHAnsi" w:eastAsia="Verdana" w:hAnsiTheme="minorHAnsi" w:cstheme="minorHAnsi"/>
          <w:b/>
          <w:bCs/>
          <w:color w:val="auto"/>
          <w:sz w:val="28"/>
          <w:szCs w:val="28"/>
          <w:lang w:val="en"/>
        </w:rPr>
        <w:t>Demobilisation</w:t>
      </w:r>
      <w:bookmarkEnd w:id="27"/>
    </w:p>
    <w:p w14:paraId="7CB140CB" w14:textId="7FDA43FA" w:rsidR="00283238" w:rsidRPr="00BD6B59" w:rsidRDefault="00283238" w:rsidP="000C656E">
      <w:pPr>
        <w:numPr>
          <w:ilvl w:val="1"/>
          <w:numId w:val="1"/>
        </w:numPr>
        <w:tabs>
          <w:tab w:val="num" w:pos="567"/>
        </w:tabs>
        <w:spacing w:after="240" w:line="240" w:lineRule="auto"/>
        <w:ind w:left="0" w:firstLine="0"/>
        <w:rPr>
          <w:rFonts w:ascii="Arial" w:eastAsia="Calibri" w:hAnsi="Arial" w:cs="Times New Roman"/>
          <w:sz w:val="24"/>
          <w:szCs w:val="24"/>
        </w:rPr>
      </w:pPr>
      <w:r w:rsidRPr="00BD6B59">
        <w:rPr>
          <w:rFonts w:ascii="Arial" w:eastAsia="Calibri" w:hAnsi="Arial" w:cs="Times New Roman"/>
          <w:sz w:val="24"/>
          <w:szCs w:val="24"/>
        </w:rPr>
        <w:t xml:space="preserve">Prior to the conclusion of each </w:t>
      </w:r>
      <w:r w:rsidR="001B3D24" w:rsidRPr="00BD6B59">
        <w:rPr>
          <w:rFonts w:ascii="Arial" w:eastAsia="Calibri" w:hAnsi="Arial" w:cs="Times New Roman"/>
          <w:sz w:val="24"/>
          <w:szCs w:val="24"/>
        </w:rPr>
        <w:t xml:space="preserve">deployment or </w:t>
      </w:r>
      <w:r w:rsidRPr="00BD6B59">
        <w:rPr>
          <w:rFonts w:ascii="Arial" w:eastAsia="Calibri" w:hAnsi="Arial" w:cs="Times New Roman"/>
          <w:sz w:val="24"/>
          <w:szCs w:val="24"/>
        </w:rPr>
        <w:t xml:space="preserve">task, the </w:t>
      </w:r>
      <w:r w:rsidR="008E4AC8">
        <w:rPr>
          <w:rFonts w:ascii="Arial" w:eastAsia="Calibri" w:hAnsi="Arial" w:cs="Times New Roman"/>
          <w:sz w:val="24"/>
          <w:szCs w:val="24"/>
        </w:rPr>
        <w:t>S</w:t>
      </w:r>
      <w:r w:rsidR="001B3D24" w:rsidRPr="00BD6B59">
        <w:rPr>
          <w:rFonts w:ascii="Arial" w:eastAsia="Calibri" w:hAnsi="Arial" w:cs="Times New Roman"/>
          <w:sz w:val="24"/>
          <w:szCs w:val="24"/>
        </w:rPr>
        <w:t>upplier</w:t>
      </w:r>
      <w:r w:rsidRPr="00BD6B59">
        <w:rPr>
          <w:rFonts w:ascii="Arial" w:eastAsia="Calibri" w:hAnsi="Arial" w:cs="Times New Roman"/>
          <w:sz w:val="24"/>
          <w:szCs w:val="24"/>
        </w:rPr>
        <w:t xml:space="preserve"> shall ensure </w:t>
      </w:r>
      <w:proofErr w:type="gramStart"/>
      <w:r w:rsidRPr="00BD6B59">
        <w:rPr>
          <w:rFonts w:ascii="Arial" w:eastAsia="Calibri" w:hAnsi="Arial" w:cs="Times New Roman"/>
          <w:sz w:val="24"/>
          <w:szCs w:val="24"/>
        </w:rPr>
        <w:t xml:space="preserve">all activities are completed by </w:t>
      </w:r>
      <w:r w:rsidR="008E4AC8">
        <w:rPr>
          <w:rFonts w:ascii="Arial" w:eastAsia="Calibri" w:hAnsi="Arial" w:cs="Times New Roman"/>
          <w:sz w:val="24"/>
          <w:szCs w:val="24"/>
        </w:rPr>
        <w:t>P</w:t>
      </w:r>
      <w:r w:rsidRPr="00BD6B59">
        <w:rPr>
          <w:rFonts w:ascii="Arial" w:eastAsia="Calibri" w:hAnsi="Arial" w:cs="Times New Roman"/>
          <w:sz w:val="24"/>
          <w:szCs w:val="24"/>
        </w:rPr>
        <w:t>ersonnel</w:t>
      </w:r>
      <w:proofErr w:type="gramEnd"/>
      <w:r w:rsidRPr="00BD6B59">
        <w:rPr>
          <w:rFonts w:ascii="Arial" w:eastAsia="Calibri" w:hAnsi="Arial" w:cs="Times New Roman"/>
          <w:sz w:val="24"/>
          <w:szCs w:val="24"/>
        </w:rPr>
        <w:t>, including:</w:t>
      </w:r>
    </w:p>
    <w:p w14:paraId="6D4A71C8" w14:textId="7711ADCB" w:rsidR="00283238" w:rsidRPr="003166F4"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3166F4">
        <w:rPr>
          <w:rFonts w:ascii="Arial" w:eastAsia="Calibri" w:hAnsi="Arial" w:cs="Times New Roman"/>
          <w:color w:val="000000" w:themeColor="text1"/>
          <w:sz w:val="24"/>
          <w:szCs w:val="24"/>
        </w:rPr>
        <w:t xml:space="preserve">All task and/or assignment deliverables to be accepted and signed off by the </w:t>
      </w:r>
      <w:r w:rsidR="00F60761">
        <w:rPr>
          <w:rFonts w:ascii="Arial" w:eastAsia="Calibri" w:hAnsi="Arial" w:cs="Times New Roman"/>
          <w:color w:val="000000" w:themeColor="text1"/>
          <w:sz w:val="24"/>
          <w:szCs w:val="24"/>
        </w:rPr>
        <w:t>Tasking Order</w:t>
      </w:r>
      <w:r w:rsidRPr="003166F4">
        <w:rPr>
          <w:rFonts w:ascii="Arial" w:eastAsia="Calibri" w:hAnsi="Arial" w:cs="Times New Roman"/>
          <w:color w:val="000000" w:themeColor="text1"/>
          <w:sz w:val="24"/>
          <w:szCs w:val="24"/>
        </w:rPr>
        <w:t xml:space="preserve"> Delivery </w:t>
      </w:r>
      <w:proofErr w:type="gramStart"/>
      <w:r w:rsidRPr="003166F4">
        <w:rPr>
          <w:rFonts w:ascii="Arial" w:eastAsia="Calibri" w:hAnsi="Arial" w:cs="Times New Roman"/>
          <w:color w:val="000000" w:themeColor="text1"/>
          <w:sz w:val="24"/>
          <w:szCs w:val="24"/>
        </w:rPr>
        <w:t>Manager;</w:t>
      </w:r>
      <w:proofErr w:type="gramEnd"/>
    </w:p>
    <w:p w14:paraId="6EE9B5B3" w14:textId="24E496CC" w:rsidR="00283238" w:rsidRPr="003166F4"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3166F4">
        <w:rPr>
          <w:rFonts w:ascii="Arial" w:eastAsia="Calibri" w:hAnsi="Arial" w:cs="Times New Roman"/>
          <w:color w:val="000000" w:themeColor="text1"/>
          <w:sz w:val="24"/>
          <w:szCs w:val="24"/>
        </w:rPr>
        <w:t>All</w:t>
      </w:r>
      <w:r w:rsidR="00F654B5" w:rsidRPr="003166F4">
        <w:rPr>
          <w:rFonts w:ascii="Arial" w:eastAsia="Calibri" w:hAnsi="Arial" w:cs="Times New Roman"/>
          <w:color w:val="000000" w:themeColor="text1"/>
          <w:sz w:val="24"/>
          <w:szCs w:val="24"/>
        </w:rPr>
        <w:t xml:space="preserve"> electronic</w:t>
      </w:r>
      <w:r w:rsidRPr="003166F4">
        <w:rPr>
          <w:rFonts w:ascii="Arial" w:eastAsia="Calibri" w:hAnsi="Arial" w:cs="Times New Roman"/>
          <w:color w:val="000000" w:themeColor="text1"/>
          <w:sz w:val="24"/>
          <w:szCs w:val="24"/>
        </w:rPr>
        <w:t xml:space="preserve"> filing and storing of information completed</w:t>
      </w:r>
      <w:r w:rsidR="00790777" w:rsidRPr="003166F4">
        <w:rPr>
          <w:rFonts w:ascii="Arial" w:eastAsia="Calibri" w:hAnsi="Arial" w:cs="Times New Roman"/>
          <w:color w:val="000000" w:themeColor="text1"/>
          <w:sz w:val="24"/>
          <w:szCs w:val="24"/>
        </w:rPr>
        <w:t xml:space="preserve"> correctly</w:t>
      </w:r>
      <w:r w:rsidRPr="003166F4">
        <w:rPr>
          <w:rFonts w:ascii="Arial" w:eastAsia="Calibri" w:hAnsi="Arial" w:cs="Times New Roman"/>
          <w:color w:val="000000" w:themeColor="text1"/>
          <w:sz w:val="24"/>
          <w:szCs w:val="24"/>
        </w:rPr>
        <w:t xml:space="preserve"> prior to </w:t>
      </w:r>
      <w:r w:rsidR="0089376B">
        <w:rPr>
          <w:rFonts w:ascii="Arial" w:eastAsia="Calibri" w:hAnsi="Arial" w:cs="Times New Roman"/>
          <w:color w:val="000000" w:themeColor="text1"/>
          <w:sz w:val="24"/>
          <w:szCs w:val="24"/>
        </w:rPr>
        <w:t>Engaged P</w:t>
      </w:r>
      <w:r w:rsidRPr="003166F4">
        <w:rPr>
          <w:rFonts w:ascii="Arial" w:eastAsia="Calibri" w:hAnsi="Arial" w:cs="Times New Roman"/>
          <w:color w:val="000000" w:themeColor="text1"/>
          <w:sz w:val="24"/>
          <w:szCs w:val="24"/>
        </w:rPr>
        <w:t xml:space="preserve">ersonnel </w:t>
      </w:r>
      <w:proofErr w:type="gramStart"/>
      <w:r w:rsidRPr="003166F4">
        <w:rPr>
          <w:rFonts w:ascii="Arial" w:eastAsia="Calibri" w:hAnsi="Arial" w:cs="Times New Roman"/>
          <w:color w:val="000000" w:themeColor="text1"/>
          <w:sz w:val="24"/>
          <w:szCs w:val="24"/>
        </w:rPr>
        <w:t>departure;</w:t>
      </w:r>
      <w:proofErr w:type="gramEnd"/>
      <w:r w:rsidRPr="003166F4">
        <w:rPr>
          <w:rFonts w:ascii="Arial" w:eastAsia="Calibri" w:hAnsi="Arial" w:cs="Times New Roman"/>
          <w:color w:val="000000" w:themeColor="text1"/>
          <w:sz w:val="24"/>
          <w:szCs w:val="24"/>
        </w:rPr>
        <w:t xml:space="preserve"> </w:t>
      </w:r>
    </w:p>
    <w:p w14:paraId="082E44BD" w14:textId="736EBC7D" w:rsidR="00283238" w:rsidRPr="003166F4"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3166F4">
        <w:rPr>
          <w:rFonts w:ascii="Arial" w:eastAsia="Calibri" w:hAnsi="Arial" w:cs="Times New Roman"/>
          <w:color w:val="000000" w:themeColor="text1"/>
          <w:sz w:val="24"/>
          <w:szCs w:val="24"/>
        </w:rPr>
        <w:t xml:space="preserve">Post placement review and debriefing, both with the </w:t>
      </w:r>
      <w:proofErr w:type="gramStart"/>
      <w:r w:rsidR="00EE3881">
        <w:rPr>
          <w:rFonts w:ascii="Arial" w:eastAsia="Calibri" w:hAnsi="Arial" w:cs="Times New Roman"/>
          <w:color w:val="000000" w:themeColor="text1"/>
          <w:sz w:val="24"/>
          <w:szCs w:val="24"/>
        </w:rPr>
        <w:t xml:space="preserve">Personnel </w:t>
      </w:r>
      <w:r w:rsidRPr="003166F4">
        <w:rPr>
          <w:rFonts w:ascii="Arial" w:eastAsia="Calibri" w:hAnsi="Arial" w:cs="Times New Roman"/>
          <w:color w:val="000000" w:themeColor="text1"/>
          <w:sz w:val="24"/>
          <w:szCs w:val="24"/>
        </w:rPr>
        <w:t xml:space="preserve"> and</w:t>
      </w:r>
      <w:proofErr w:type="gramEnd"/>
      <w:r w:rsidRPr="003166F4">
        <w:rPr>
          <w:rFonts w:ascii="Arial" w:eastAsia="Calibri" w:hAnsi="Arial" w:cs="Times New Roman"/>
          <w:color w:val="000000" w:themeColor="text1"/>
          <w:sz w:val="24"/>
          <w:szCs w:val="24"/>
        </w:rPr>
        <w:t xml:space="preserve"> the </w:t>
      </w:r>
      <w:r w:rsidR="0089376B">
        <w:rPr>
          <w:rFonts w:ascii="Arial" w:eastAsia="Calibri" w:hAnsi="Arial" w:cs="Times New Roman"/>
          <w:color w:val="000000" w:themeColor="text1"/>
          <w:sz w:val="24"/>
          <w:szCs w:val="24"/>
        </w:rPr>
        <w:t>Tasking Order</w:t>
      </w:r>
      <w:r w:rsidR="00787357" w:rsidRPr="003166F4">
        <w:rPr>
          <w:rFonts w:ascii="Arial" w:eastAsia="Calibri" w:hAnsi="Arial" w:cs="Times New Roman"/>
          <w:color w:val="000000" w:themeColor="text1"/>
          <w:sz w:val="24"/>
          <w:szCs w:val="24"/>
        </w:rPr>
        <w:t xml:space="preserve"> Delivery</w:t>
      </w:r>
      <w:r w:rsidRPr="003166F4">
        <w:rPr>
          <w:rFonts w:ascii="Arial" w:eastAsia="Calibri" w:hAnsi="Arial" w:cs="Times New Roman"/>
          <w:color w:val="000000" w:themeColor="text1"/>
          <w:sz w:val="24"/>
          <w:szCs w:val="24"/>
        </w:rPr>
        <w:t xml:space="preserve"> Manager;</w:t>
      </w:r>
    </w:p>
    <w:p w14:paraId="62E5A58C" w14:textId="08449252" w:rsidR="00283238" w:rsidRPr="003166F4"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3166F4">
        <w:rPr>
          <w:rFonts w:ascii="Arial" w:eastAsia="Calibri" w:hAnsi="Arial" w:cs="Times New Roman"/>
          <w:color w:val="000000" w:themeColor="text1"/>
          <w:sz w:val="24"/>
          <w:szCs w:val="24"/>
        </w:rPr>
        <w:t xml:space="preserve">All relevant knowledge captured and transferred to the </w:t>
      </w:r>
      <w:r w:rsidR="0089376B">
        <w:rPr>
          <w:rFonts w:ascii="Arial" w:eastAsia="Calibri" w:hAnsi="Arial" w:cs="Times New Roman"/>
          <w:color w:val="000000" w:themeColor="text1"/>
          <w:sz w:val="24"/>
          <w:szCs w:val="24"/>
        </w:rPr>
        <w:t>Tasking Order</w:t>
      </w:r>
      <w:r w:rsidRPr="003166F4">
        <w:rPr>
          <w:rFonts w:ascii="Arial" w:eastAsia="Calibri" w:hAnsi="Arial" w:cs="Times New Roman"/>
          <w:color w:val="000000" w:themeColor="text1"/>
          <w:sz w:val="24"/>
          <w:szCs w:val="24"/>
        </w:rPr>
        <w:t xml:space="preserve"> Delivery </w:t>
      </w:r>
      <w:proofErr w:type="gramStart"/>
      <w:r w:rsidRPr="003166F4">
        <w:rPr>
          <w:rFonts w:ascii="Arial" w:eastAsia="Calibri" w:hAnsi="Arial" w:cs="Times New Roman"/>
          <w:color w:val="000000" w:themeColor="text1"/>
          <w:sz w:val="24"/>
          <w:szCs w:val="24"/>
        </w:rPr>
        <w:t>Manager;</w:t>
      </w:r>
      <w:proofErr w:type="gramEnd"/>
    </w:p>
    <w:p w14:paraId="483CF35F" w14:textId="4E0ED31D" w:rsidR="00283238" w:rsidRPr="003166F4"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3166F4">
        <w:rPr>
          <w:rFonts w:ascii="Arial" w:eastAsia="Calibri" w:hAnsi="Arial" w:cs="Times New Roman"/>
          <w:color w:val="000000" w:themeColor="text1"/>
          <w:sz w:val="24"/>
          <w:szCs w:val="24"/>
        </w:rPr>
        <w:t xml:space="preserve">All activities detailed in the </w:t>
      </w:r>
      <w:r w:rsidR="0089376B">
        <w:rPr>
          <w:rFonts w:ascii="Arial" w:eastAsia="Calibri" w:hAnsi="Arial" w:cs="Times New Roman"/>
          <w:color w:val="000000" w:themeColor="text1"/>
          <w:sz w:val="24"/>
          <w:szCs w:val="24"/>
        </w:rPr>
        <w:t>L</w:t>
      </w:r>
      <w:r w:rsidRPr="003166F4">
        <w:rPr>
          <w:rFonts w:ascii="Arial" w:eastAsia="Calibri" w:hAnsi="Arial" w:cs="Times New Roman"/>
          <w:color w:val="000000" w:themeColor="text1"/>
          <w:sz w:val="24"/>
          <w:szCs w:val="24"/>
        </w:rPr>
        <w:t xml:space="preserve">etter of </w:t>
      </w:r>
      <w:r w:rsidR="0089376B">
        <w:rPr>
          <w:rFonts w:ascii="Arial" w:eastAsia="Calibri" w:hAnsi="Arial" w:cs="Times New Roman"/>
          <w:color w:val="000000" w:themeColor="text1"/>
          <w:sz w:val="24"/>
          <w:szCs w:val="24"/>
        </w:rPr>
        <w:t>P</w:t>
      </w:r>
      <w:r w:rsidRPr="003166F4">
        <w:rPr>
          <w:rFonts w:ascii="Arial" w:eastAsia="Calibri" w:hAnsi="Arial" w:cs="Times New Roman"/>
          <w:color w:val="000000" w:themeColor="text1"/>
          <w:sz w:val="24"/>
          <w:szCs w:val="24"/>
        </w:rPr>
        <w:t>lacement at Appendix 1 (Letter of Placement) to Schedule H (</w:t>
      </w:r>
      <w:r w:rsidR="00676195">
        <w:rPr>
          <w:rFonts w:ascii="Arial" w:eastAsia="Calibri" w:hAnsi="Arial" w:cs="Times New Roman"/>
          <w:color w:val="000000" w:themeColor="text1"/>
          <w:sz w:val="24"/>
          <w:szCs w:val="24"/>
        </w:rPr>
        <w:t>Management of</w:t>
      </w:r>
      <w:r w:rsidRPr="003166F4">
        <w:rPr>
          <w:rFonts w:ascii="Arial" w:eastAsia="Calibri" w:hAnsi="Arial" w:cs="Times New Roman"/>
          <w:color w:val="000000" w:themeColor="text1"/>
          <w:sz w:val="24"/>
          <w:szCs w:val="24"/>
        </w:rPr>
        <w:t xml:space="preserve"> Engaged </w:t>
      </w:r>
      <w:r w:rsidR="00676195">
        <w:rPr>
          <w:rFonts w:ascii="Arial" w:eastAsia="Calibri" w:hAnsi="Arial" w:cs="Times New Roman"/>
          <w:color w:val="000000" w:themeColor="text1"/>
          <w:sz w:val="24"/>
          <w:szCs w:val="24"/>
        </w:rPr>
        <w:t>P</w:t>
      </w:r>
      <w:r w:rsidR="00676195" w:rsidRPr="003166F4">
        <w:rPr>
          <w:rFonts w:ascii="Arial" w:eastAsia="Calibri" w:hAnsi="Arial" w:cs="Times New Roman"/>
          <w:color w:val="000000" w:themeColor="text1"/>
          <w:sz w:val="24"/>
          <w:szCs w:val="24"/>
        </w:rPr>
        <w:t>ersonnel</w:t>
      </w:r>
      <w:proofErr w:type="gramStart"/>
      <w:r w:rsidRPr="003166F4">
        <w:rPr>
          <w:rFonts w:ascii="Arial" w:eastAsia="Calibri" w:hAnsi="Arial" w:cs="Times New Roman"/>
          <w:color w:val="000000" w:themeColor="text1"/>
          <w:sz w:val="24"/>
          <w:szCs w:val="24"/>
        </w:rPr>
        <w:t>)</w:t>
      </w:r>
      <w:r w:rsidR="003D300C">
        <w:rPr>
          <w:rFonts w:ascii="Arial" w:eastAsia="Calibri" w:hAnsi="Arial" w:cs="Times New Roman"/>
          <w:color w:val="000000" w:themeColor="text1"/>
          <w:sz w:val="24"/>
          <w:szCs w:val="24"/>
        </w:rPr>
        <w:t>;</w:t>
      </w:r>
      <w:proofErr w:type="gramEnd"/>
    </w:p>
    <w:p w14:paraId="7DC793BE" w14:textId="28FFA938" w:rsidR="00283238" w:rsidRPr="003166F4"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3166F4">
        <w:rPr>
          <w:rFonts w:ascii="Arial" w:eastAsia="Calibri" w:hAnsi="Arial" w:cs="Times New Roman"/>
          <w:color w:val="000000" w:themeColor="text1"/>
          <w:sz w:val="24"/>
          <w:szCs w:val="24"/>
        </w:rPr>
        <w:t xml:space="preserve">For Personnel provided under </w:t>
      </w:r>
      <w:r w:rsidR="009679D6" w:rsidRPr="003166F4">
        <w:rPr>
          <w:rFonts w:ascii="Arial" w:eastAsia="Calibri" w:hAnsi="Arial" w:cs="Times New Roman"/>
          <w:color w:val="000000" w:themeColor="text1"/>
          <w:sz w:val="24"/>
          <w:szCs w:val="24"/>
        </w:rPr>
        <w:t xml:space="preserve">Mode </w:t>
      </w:r>
      <w:r w:rsidR="008206AF" w:rsidRPr="003166F4">
        <w:rPr>
          <w:rFonts w:ascii="Arial" w:eastAsia="Calibri" w:hAnsi="Arial" w:cs="Times New Roman"/>
          <w:color w:val="000000" w:themeColor="text1"/>
          <w:sz w:val="24"/>
          <w:szCs w:val="24"/>
        </w:rPr>
        <w:t>1</w:t>
      </w:r>
      <w:r w:rsidR="00D02C11" w:rsidRPr="003166F4">
        <w:rPr>
          <w:rFonts w:ascii="Arial" w:eastAsia="Calibri" w:hAnsi="Arial" w:cs="Times New Roman"/>
          <w:color w:val="000000" w:themeColor="text1"/>
          <w:sz w:val="24"/>
          <w:szCs w:val="24"/>
        </w:rPr>
        <w:t xml:space="preserve"> or Mode 1a</w:t>
      </w:r>
      <w:r w:rsidR="008206AF" w:rsidRPr="003166F4">
        <w:rPr>
          <w:rFonts w:ascii="Arial" w:eastAsia="Calibri" w:hAnsi="Arial" w:cs="Times New Roman"/>
          <w:color w:val="000000" w:themeColor="text1"/>
          <w:sz w:val="24"/>
          <w:szCs w:val="24"/>
        </w:rPr>
        <w:t xml:space="preserve"> </w:t>
      </w:r>
      <w:r w:rsidRPr="003166F4">
        <w:rPr>
          <w:rFonts w:ascii="Arial" w:eastAsia="Calibri" w:hAnsi="Arial" w:cs="Times New Roman"/>
          <w:color w:val="000000" w:themeColor="text1"/>
          <w:sz w:val="24"/>
          <w:szCs w:val="24"/>
        </w:rPr>
        <w:t xml:space="preserve">the day-to-day performance will be the responsibility of the Authority, either through the relevant </w:t>
      </w:r>
      <w:r w:rsidR="000763E7">
        <w:rPr>
          <w:rFonts w:ascii="Arial" w:eastAsia="Calibri" w:hAnsi="Arial" w:cs="Times New Roman"/>
          <w:color w:val="000000" w:themeColor="text1"/>
          <w:sz w:val="24"/>
          <w:szCs w:val="24"/>
        </w:rPr>
        <w:t>Tasking Order</w:t>
      </w:r>
      <w:r w:rsidRPr="003166F4">
        <w:rPr>
          <w:rFonts w:ascii="Arial" w:eastAsia="Calibri" w:hAnsi="Arial" w:cs="Times New Roman"/>
          <w:color w:val="000000" w:themeColor="text1"/>
          <w:sz w:val="24"/>
          <w:szCs w:val="24"/>
        </w:rPr>
        <w:t xml:space="preserve"> Delivery Manager or the Corporate Functional Manager</w:t>
      </w:r>
      <w:r w:rsidR="002A4FA7">
        <w:rPr>
          <w:rFonts w:ascii="Arial" w:eastAsia="Calibri" w:hAnsi="Arial" w:cs="Times New Roman"/>
          <w:color w:val="000000" w:themeColor="text1"/>
          <w:sz w:val="24"/>
          <w:szCs w:val="24"/>
        </w:rPr>
        <w:t>.</w:t>
      </w:r>
      <w:r w:rsidR="00B459B7" w:rsidRPr="003166F4">
        <w:rPr>
          <w:rFonts w:ascii="Arial" w:eastAsia="Calibri" w:hAnsi="Arial" w:cs="Times New Roman"/>
          <w:color w:val="000000" w:themeColor="text1"/>
          <w:sz w:val="24"/>
          <w:szCs w:val="24"/>
        </w:rPr>
        <w:t xml:space="preserve"> </w:t>
      </w:r>
      <w:r w:rsidR="002A4FA7">
        <w:rPr>
          <w:rFonts w:ascii="Arial" w:eastAsia="Calibri" w:hAnsi="Arial" w:cs="Times New Roman"/>
          <w:color w:val="000000" w:themeColor="text1"/>
          <w:sz w:val="24"/>
          <w:szCs w:val="24"/>
        </w:rPr>
        <w:t>T</w:t>
      </w:r>
      <w:r w:rsidR="00B459B7" w:rsidRPr="003166F4">
        <w:rPr>
          <w:rFonts w:ascii="Arial" w:eastAsia="Calibri" w:hAnsi="Arial" w:cs="Times New Roman"/>
          <w:color w:val="000000" w:themeColor="text1"/>
          <w:sz w:val="24"/>
          <w:szCs w:val="24"/>
        </w:rPr>
        <w:t xml:space="preserve">his will be clearly </w:t>
      </w:r>
      <w:proofErr w:type="gramStart"/>
      <w:r w:rsidR="00B459B7" w:rsidRPr="003166F4">
        <w:rPr>
          <w:rFonts w:ascii="Arial" w:eastAsia="Calibri" w:hAnsi="Arial" w:cs="Times New Roman"/>
          <w:color w:val="000000" w:themeColor="text1"/>
          <w:sz w:val="24"/>
          <w:szCs w:val="24"/>
        </w:rPr>
        <w:t>stated</w:t>
      </w:r>
      <w:proofErr w:type="gramEnd"/>
      <w:r w:rsidR="00B459B7" w:rsidRPr="003166F4">
        <w:rPr>
          <w:rFonts w:ascii="Arial" w:eastAsia="Calibri" w:hAnsi="Arial" w:cs="Times New Roman"/>
          <w:color w:val="000000" w:themeColor="text1"/>
          <w:sz w:val="24"/>
          <w:szCs w:val="24"/>
        </w:rPr>
        <w:t xml:space="preserve"> on the </w:t>
      </w:r>
      <w:r w:rsidR="00936B43">
        <w:rPr>
          <w:rFonts w:ascii="Arial" w:eastAsia="Calibri" w:hAnsi="Arial" w:cs="Times New Roman"/>
          <w:color w:val="000000" w:themeColor="text1"/>
          <w:sz w:val="24"/>
          <w:szCs w:val="24"/>
        </w:rPr>
        <w:t xml:space="preserve">Approved </w:t>
      </w:r>
      <w:r w:rsidR="00A66212" w:rsidRPr="003166F4">
        <w:rPr>
          <w:rFonts w:ascii="Arial" w:eastAsia="Calibri" w:hAnsi="Arial" w:cs="Times New Roman"/>
          <w:color w:val="000000" w:themeColor="text1"/>
          <w:sz w:val="24"/>
          <w:szCs w:val="24"/>
        </w:rPr>
        <w:t>Task</w:t>
      </w:r>
      <w:r w:rsidR="00936B43">
        <w:rPr>
          <w:rFonts w:ascii="Arial" w:eastAsia="Calibri" w:hAnsi="Arial" w:cs="Times New Roman"/>
          <w:color w:val="000000" w:themeColor="text1"/>
          <w:sz w:val="24"/>
          <w:szCs w:val="24"/>
        </w:rPr>
        <w:t>ing Order</w:t>
      </w:r>
      <w:r w:rsidR="003D300C">
        <w:rPr>
          <w:rFonts w:ascii="Arial" w:eastAsia="Calibri" w:hAnsi="Arial" w:cs="Times New Roman"/>
          <w:color w:val="000000" w:themeColor="text1"/>
          <w:sz w:val="24"/>
          <w:szCs w:val="24"/>
        </w:rPr>
        <w:t>; and</w:t>
      </w:r>
    </w:p>
    <w:p w14:paraId="6739241C" w14:textId="52D56C66" w:rsidR="00283238" w:rsidRPr="003166F4" w:rsidRDefault="00283238"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3166F4">
        <w:rPr>
          <w:rFonts w:ascii="Arial" w:eastAsia="Calibri" w:hAnsi="Arial" w:cs="Times New Roman"/>
          <w:color w:val="000000" w:themeColor="text1"/>
          <w:sz w:val="24"/>
          <w:szCs w:val="24"/>
        </w:rPr>
        <w:t xml:space="preserve">For Personnel provided under </w:t>
      </w:r>
      <w:r w:rsidR="00C840A6" w:rsidRPr="003166F4">
        <w:rPr>
          <w:rFonts w:ascii="Arial" w:eastAsia="Calibri" w:hAnsi="Arial" w:cs="Times New Roman"/>
          <w:color w:val="000000" w:themeColor="text1"/>
          <w:sz w:val="24"/>
          <w:szCs w:val="24"/>
        </w:rPr>
        <w:t>Mode 2 and Mode 2a</w:t>
      </w:r>
      <w:r w:rsidRPr="003166F4">
        <w:rPr>
          <w:rFonts w:ascii="Arial" w:eastAsia="Calibri" w:hAnsi="Arial" w:cs="Times New Roman"/>
          <w:color w:val="000000" w:themeColor="text1"/>
          <w:sz w:val="24"/>
          <w:szCs w:val="24"/>
        </w:rPr>
        <w:t xml:space="preserve"> (</w:t>
      </w:r>
      <w:r w:rsidR="00FF2250" w:rsidRPr="003166F4">
        <w:rPr>
          <w:rFonts w:ascii="Arial" w:eastAsia="Calibri" w:hAnsi="Arial" w:cs="Times New Roman"/>
          <w:color w:val="000000" w:themeColor="text1"/>
          <w:sz w:val="24"/>
          <w:szCs w:val="24"/>
        </w:rPr>
        <w:t>Specific</w:t>
      </w:r>
      <w:r w:rsidRPr="003166F4">
        <w:rPr>
          <w:rFonts w:ascii="Arial" w:eastAsia="Calibri" w:hAnsi="Arial" w:cs="Times New Roman"/>
          <w:color w:val="000000" w:themeColor="text1"/>
          <w:sz w:val="24"/>
          <w:szCs w:val="24"/>
        </w:rPr>
        <w:t xml:space="preserve"> Tasks) the </w:t>
      </w:r>
      <w:r w:rsidR="00174376">
        <w:rPr>
          <w:rFonts w:ascii="Arial" w:eastAsia="Calibri" w:hAnsi="Arial" w:cs="Times New Roman"/>
          <w:color w:val="000000" w:themeColor="text1"/>
          <w:sz w:val="24"/>
          <w:szCs w:val="24"/>
        </w:rPr>
        <w:t>Supplier</w:t>
      </w:r>
      <w:r w:rsidRPr="003166F4">
        <w:rPr>
          <w:rFonts w:ascii="Arial" w:eastAsia="Calibri" w:hAnsi="Arial" w:cs="Times New Roman"/>
          <w:color w:val="000000" w:themeColor="text1"/>
          <w:sz w:val="24"/>
          <w:szCs w:val="24"/>
        </w:rPr>
        <w:t xml:space="preserve"> should clarify who shall </w:t>
      </w:r>
      <w:proofErr w:type="gramStart"/>
      <w:r w:rsidRPr="003166F4">
        <w:rPr>
          <w:rFonts w:ascii="Arial" w:eastAsia="Calibri" w:hAnsi="Arial" w:cs="Times New Roman"/>
          <w:color w:val="000000" w:themeColor="text1"/>
          <w:sz w:val="24"/>
          <w:szCs w:val="24"/>
        </w:rPr>
        <w:t>be responsible for</w:t>
      </w:r>
      <w:proofErr w:type="gramEnd"/>
      <w:r w:rsidRPr="003166F4">
        <w:rPr>
          <w:rFonts w:ascii="Arial" w:eastAsia="Calibri" w:hAnsi="Arial" w:cs="Times New Roman"/>
          <w:color w:val="000000" w:themeColor="text1"/>
          <w:sz w:val="24"/>
          <w:szCs w:val="24"/>
        </w:rPr>
        <w:t xml:space="preserve"> the day-to-day performance as part of finalising and agreeing the </w:t>
      </w:r>
      <w:r w:rsidR="00557347" w:rsidRPr="003166F4">
        <w:rPr>
          <w:rFonts w:ascii="Arial" w:eastAsia="Calibri" w:hAnsi="Arial" w:cs="Times New Roman"/>
          <w:color w:val="000000" w:themeColor="text1"/>
          <w:sz w:val="24"/>
          <w:szCs w:val="24"/>
        </w:rPr>
        <w:t xml:space="preserve">task, and </w:t>
      </w:r>
      <w:r w:rsidR="00DA2935" w:rsidRPr="003166F4">
        <w:rPr>
          <w:rFonts w:ascii="Arial" w:eastAsia="Calibri" w:hAnsi="Arial" w:cs="Times New Roman"/>
          <w:color w:val="000000" w:themeColor="text1"/>
          <w:sz w:val="24"/>
          <w:szCs w:val="24"/>
        </w:rPr>
        <w:t xml:space="preserve">this will be </w:t>
      </w:r>
      <w:r w:rsidR="00557347" w:rsidRPr="003166F4">
        <w:rPr>
          <w:rFonts w:ascii="Arial" w:eastAsia="Calibri" w:hAnsi="Arial" w:cs="Times New Roman"/>
          <w:color w:val="000000" w:themeColor="text1"/>
          <w:sz w:val="24"/>
          <w:szCs w:val="24"/>
        </w:rPr>
        <w:t xml:space="preserve">clearly stated on the </w:t>
      </w:r>
      <w:r w:rsidR="00D94501">
        <w:rPr>
          <w:rFonts w:ascii="Arial" w:eastAsia="Calibri" w:hAnsi="Arial" w:cs="Times New Roman"/>
          <w:color w:val="000000" w:themeColor="text1"/>
          <w:sz w:val="24"/>
          <w:szCs w:val="24"/>
        </w:rPr>
        <w:t xml:space="preserve">Approved </w:t>
      </w:r>
      <w:r w:rsidRPr="003166F4">
        <w:rPr>
          <w:rFonts w:ascii="Arial" w:eastAsia="Calibri" w:hAnsi="Arial" w:cs="Times New Roman"/>
          <w:color w:val="000000" w:themeColor="text1"/>
          <w:sz w:val="24"/>
          <w:szCs w:val="24"/>
        </w:rPr>
        <w:t>T</w:t>
      </w:r>
      <w:r w:rsidR="003C11C3" w:rsidRPr="003166F4">
        <w:rPr>
          <w:rFonts w:ascii="Arial" w:eastAsia="Calibri" w:hAnsi="Arial" w:cs="Times New Roman"/>
          <w:color w:val="000000" w:themeColor="text1"/>
          <w:sz w:val="24"/>
          <w:szCs w:val="24"/>
        </w:rPr>
        <w:t xml:space="preserve">asking </w:t>
      </w:r>
      <w:r w:rsidR="00FF1F24">
        <w:rPr>
          <w:rFonts w:ascii="Arial" w:eastAsia="Calibri" w:hAnsi="Arial" w:cs="Times New Roman"/>
          <w:color w:val="000000" w:themeColor="text1"/>
          <w:sz w:val="24"/>
          <w:szCs w:val="24"/>
        </w:rPr>
        <w:t>O</w:t>
      </w:r>
      <w:r w:rsidR="00D94501">
        <w:rPr>
          <w:rFonts w:ascii="Arial" w:eastAsia="Calibri" w:hAnsi="Arial" w:cs="Times New Roman"/>
          <w:color w:val="000000" w:themeColor="text1"/>
          <w:sz w:val="24"/>
          <w:szCs w:val="24"/>
        </w:rPr>
        <w:t>r</w:t>
      </w:r>
      <w:r w:rsidR="00FF1F24">
        <w:rPr>
          <w:rFonts w:ascii="Arial" w:eastAsia="Calibri" w:hAnsi="Arial" w:cs="Times New Roman"/>
          <w:color w:val="000000" w:themeColor="text1"/>
          <w:sz w:val="24"/>
          <w:szCs w:val="24"/>
        </w:rPr>
        <w:t>der</w:t>
      </w:r>
      <w:r w:rsidRPr="003166F4">
        <w:rPr>
          <w:rFonts w:ascii="Arial" w:eastAsia="Calibri" w:hAnsi="Arial" w:cs="Times New Roman"/>
          <w:color w:val="000000" w:themeColor="text1"/>
          <w:sz w:val="24"/>
          <w:szCs w:val="24"/>
        </w:rPr>
        <w:t xml:space="preserve">. </w:t>
      </w:r>
    </w:p>
    <w:p w14:paraId="0D8FCD66" w14:textId="152632A8" w:rsidR="00092110" w:rsidRPr="00E9011C" w:rsidRDefault="00E9011C" w:rsidP="007F5721">
      <w:pPr>
        <w:pStyle w:val="Heading1"/>
        <w:rPr>
          <w:rFonts w:asciiTheme="minorHAnsi" w:eastAsia="Verdana" w:hAnsiTheme="minorHAnsi" w:cstheme="minorHAnsi"/>
          <w:b/>
          <w:color w:val="auto"/>
          <w:sz w:val="28"/>
          <w:szCs w:val="28"/>
          <w:lang w:val="en"/>
        </w:rPr>
      </w:pPr>
      <w:bookmarkStart w:id="28" w:name="_Toc110938524"/>
      <w:bookmarkStart w:id="29" w:name="_Toc132642232"/>
      <w:r w:rsidRPr="00E9011C">
        <w:rPr>
          <w:rFonts w:asciiTheme="minorHAnsi" w:eastAsia="Verdana" w:hAnsiTheme="minorHAnsi" w:cstheme="minorHAnsi"/>
          <w:b/>
          <w:bCs/>
          <w:color w:val="auto"/>
          <w:sz w:val="28"/>
          <w:szCs w:val="28"/>
          <w:lang w:val="en"/>
        </w:rPr>
        <w:t>Innovation</w:t>
      </w:r>
      <w:bookmarkEnd w:id="28"/>
      <w:bookmarkEnd w:id="29"/>
      <w:r w:rsidRPr="00E9011C">
        <w:rPr>
          <w:rFonts w:asciiTheme="minorHAnsi" w:eastAsia="Verdana" w:hAnsiTheme="minorHAnsi" w:cstheme="minorHAnsi"/>
          <w:b/>
          <w:bCs/>
          <w:color w:val="auto"/>
          <w:sz w:val="28"/>
          <w:szCs w:val="28"/>
          <w:lang w:val="en"/>
        </w:rPr>
        <w:t xml:space="preserve"> </w:t>
      </w:r>
    </w:p>
    <w:p w14:paraId="60C78663" w14:textId="2012AA75" w:rsidR="00092110" w:rsidRPr="00CC385E" w:rsidRDefault="00092110" w:rsidP="000C656E">
      <w:pPr>
        <w:numPr>
          <w:ilvl w:val="1"/>
          <w:numId w:val="1"/>
        </w:numPr>
        <w:tabs>
          <w:tab w:val="num" w:pos="567"/>
        </w:tabs>
        <w:spacing w:after="240" w:line="240" w:lineRule="auto"/>
        <w:ind w:left="0" w:firstLine="0"/>
        <w:rPr>
          <w:rFonts w:ascii="Arial" w:eastAsia="Calibri" w:hAnsi="Arial" w:cs="Times New Roman"/>
          <w:sz w:val="24"/>
          <w:szCs w:val="24"/>
        </w:rPr>
      </w:pPr>
      <w:r w:rsidRPr="00CC385E">
        <w:rPr>
          <w:rFonts w:ascii="Arial" w:eastAsia="Calibri" w:hAnsi="Arial" w:cs="Times New Roman"/>
          <w:sz w:val="24"/>
          <w:szCs w:val="24"/>
        </w:rPr>
        <w:t xml:space="preserve">The </w:t>
      </w:r>
      <w:r w:rsidR="00174376">
        <w:rPr>
          <w:rFonts w:ascii="Arial" w:eastAsia="Calibri" w:hAnsi="Arial" w:cs="Times New Roman"/>
          <w:sz w:val="24"/>
          <w:szCs w:val="24"/>
        </w:rPr>
        <w:t>Supplier</w:t>
      </w:r>
      <w:r w:rsidRPr="00CC385E">
        <w:rPr>
          <w:rFonts w:ascii="Arial" w:eastAsia="Calibri" w:hAnsi="Arial" w:cs="Times New Roman"/>
          <w:sz w:val="24"/>
          <w:szCs w:val="24"/>
        </w:rPr>
        <w:t xml:space="preserve"> shall propose </w:t>
      </w:r>
      <w:r w:rsidR="00CD238C" w:rsidRPr="00CC385E">
        <w:rPr>
          <w:rFonts w:ascii="Arial" w:eastAsia="Calibri" w:hAnsi="Arial" w:cs="Times New Roman"/>
          <w:sz w:val="24"/>
          <w:szCs w:val="24"/>
        </w:rPr>
        <w:t>supplier</w:t>
      </w:r>
      <w:r w:rsidRPr="00CC385E">
        <w:rPr>
          <w:rFonts w:ascii="Arial" w:eastAsia="Calibri" w:hAnsi="Arial" w:cs="Times New Roman"/>
          <w:sz w:val="24"/>
          <w:szCs w:val="24"/>
        </w:rPr>
        <w:t xml:space="preserve"> </w:t>
      </w:r>
      <w:r w:rsidR="00CD238C" w:rsidRPr="00CC385E">
        <w:rPr>
          <w:rFonts w:ascii="Arial" w:eastAsia="Calibri" w:hAnsi="Arial" w:cs="Times New Roman"/>
          <w:sz w:val="24"/>
          <w:szCs w:val="24"/>
        </w:rPr>
        <w:t>g</w:t>
      </w:r>
      <w:r w:rsidRPr="00CC385E">
        <w:rPr>
          <w:rFonts w:ascii="Arial" w:eastAsia="Calibri" w:hAnsi="Arial" w:cs="Times New Roman"/>
          <w:sz w:val="24"/>
          <w:szCs w:val="24"/>
        </w:rPr>
        <w:t xml:space="preserve">enerated </w:t>
      </w:r>
      <w:r w:rsidR="00CD238C" w:rsidRPr="00CC385E">
        <w:rPr>
          <w:rFonts w:ascii="Arial" w:eastAsia="Calibri" w:hAnsi="Arial" w:cs="Times New Roman"/>
          <w:sz w:val="24"/>
          <w:szCs w:val="24"/>
        </w:rPr>
        <w:t>i</w:t>
      </w:r>
      <w:r w:rsidRPr="00CC385E">
        <w:rPr>
          <w:rFonts w:ascii="Arial" w:eastAsia="Calibri" w:hAnsi="Arial" w:cs="Times New Roman"/>
          <w:sz w:val="24"/>
          <w:szCs w:val="24"/>
        </w:rPr>
        <w:t xml:space="preserve">nnovation </w:t>
      </w:r>
      <w:r w:rsidR="00CD238C" w:rsidRPr="00CC385E">
        <w:rPr>
          <w:rFonts w:ascii="Arial" w:eastAsia="Calibri" w:hAnsi="Arial" w:cs="Times New Roman"/>
          <w:sz w:val="24"/>
          <w:szCs w:val="24"/>
        </w:rPr>
        <w:t>o</w:t>
      </w:r>
      <w:r w:rsidRPr="00CC385E">
        <w:rPr>
          <w:rFonts w:ascii="Arial" w:eastAsia="Calibri" w:hAnsi="Arial" w:cs="Times New Roman"/>
          <w:sz w:val="24"/>
          <w:szCs w:val="24"/>
        </w:rPr>
        <w:t>pportunities within the DE&amp;S Project Delivery and OD Functions and wider MOD</w:t>
      </w:r>
      <w:r w:rsidR="008352C8" w:rsidRPr="00CC385E">
        <w:rPr>
          <w:rFonts w:ascii="Arial" w:eastAsia="Calibri" w:hAnsi="Arial" w:cs="Times New Roman"/>
          <w:sz w:val="24"/>
          <w:szCs w:val="24"/>
        </w:rPr>
        <w:t xml:space="preserve"> to the </w:t>
      </w:r>
      <w:r w:rsidR="00963DBA">
        <w:rPr>
          <w:rFonts w:ascii="Arial" w:eastAsia="Calibri" w:hAnsi="Arial" w:cs="Times New Roman"/>
          <w:sz w:val="24"/>
          <w:szCs w:val="24"/>
        </w:rPr>
        <w:t>A</w:t>
      </w:r>
      <w:r w:rsidR="008352C8" w:rsidRPr="00CC385E">
        <w:rPr>
          <w:rFonts w:ascii="Arial" w:eastAsia="Calibri" w:hAnsi="Arial" w:cs="Times New Roman"/>
          <w:sz w:val="24"/>
          <w:szCs w:val="24"/>
        </w:rPr>
        <w:t xml:space="preserve">uthority SRO as these are </w:t>
      </w:r>
      <w:proofErr w:type="gramStart"/>
      <w:r w:rsidR="008352C8" w:rsidRPr="00CC385E">
        <w:rPr>
          <w:rFonts w:ascii="Arial" w:eastAsia="Calibri" w:hAnsi="Arial" w:cs="Times New Roman"/>
          <w:sz w:val="24"/>
          <w:szCs w:val="24"/>
        </w:rPr>
        <w:t>identified</w:t>
      </w:r>
      <w:proofErr w:type="gramEnd"/>
      <w:r w:rsidR="008352C8" w:rsidRPr="00CC385E">
        <w:rPr>
          <w:rFonts w:ascii="Arial" w:eastAsia="Calibri" w:hAnsi="Arial" w:cs="Times New Roman"/>
          <w:sz w:val="24"/>
          <w:szCs w:val="24"/>
        </w:rPr>
        <w:t xml:space="preserve">, or as part of periodical </w:t>
      </w:r>
      <w:r w:rsidR="006536CD" w:rsidRPr="00CC385E">
        <w:rPr>
          <w:rFonts w:ascii="Arial" w:eastAsia="Calibri" w:hAnsi="Arial" w:cs="Times New Roman"/>
          <w:sz w:val="24"/>
          <w:szCs w:val="24"/>
        </w:rPr>
        <w:t>steering group meetings.</w:t>
      </w:r>
    </w:p>
    <w:p w14:paraId="617B76FA" w14:textId="171C2B93" w:rsidR="00092110" w:rsidRPr="00CC385E" w:rsidRDefault="00092110" w:rsidP="000C656E">
      <w:pPr>
        <w:numPr>
          <w:ilvl w:val="1"/>
          <w:numId w:val="1"/>
        </w:numPr>
        <w:tabs>
          <w:tab w:val="num" w:pos="567"/>
        </w:tabs>
        <w:spacing w:after="240" w:line="240" w:lineRule="auto"/>
        <w:ind w:left="0" w:firstLine="0"/>
        <w:rPr>
          <w:rFonts w:ascii="Arial" w:eastAsia="Calibri" w:hAnsi="Arial" w:cs="Times New Roman"/>
          <w:sz w:val="24"/>
          <w:szCs w:val="24"/>
        </w:rPr>
      </w:pPr>
      <w:r w:rsidRPr="00CC385E">
        <w:rPr>
          <w:rFonts w:ascii="Arial" w:eastAsia="Calibri" w:hAnsi="Arial" w:cs="Times New Roman"/>
          <w:sz w:val="24"/>
          <w:szCs w:val="24"/>
        </w:rPr>
        <w:t xml:space="preserve">The </w:t>
      </w:r>
      <w:r w:rsidR="00963DBA">
        <w:rPr>
          <w:rFonts w:ascii="Arial" w:eastAsia="Calibri" w:hAnsi="Arial" w:cs="Times New Roman"/>
          <w:sz w:val="24"/>
          <w:szCs w:val="24"/>
        </w:rPr>
        <w:t>S</w:t>
      </w:r>
      <w:r w:rsidR="006536CD" w:rsidRPr="00CC385E">
        <w:rPr>
          <w:rFonts w:ascii="Arial" w:eastAsia="Calibri" w:hAnsi="Arial" w:cs="Times New Roman"/>
          <w:sz w:val="24"/>
          <w:szCs w:val="24"/>
        </w:rPr>
        <w:t>upplier</w:t>
      </w:r>
      <w:r w:rsidRPr="00CC385E">
        <w:rPr>
          <w:rFonts w:ascii="Arial" w:eastAsia="Calibri" w:hAnsi="Arial" w:cs="Times New Roman"/>
          <w:sz w:val="24"/>
          <w:szCs w:val="24"/>
        </w:rPr>
        <w:t xml:space="preserve"> acknowledges that, outside of the DE&amp;S Project Delivery Function, delivery of </w:t>
      </w:r>
      <w:r w:rsidR="006D3A8E">
        <w:rPr>
          <w:rFonts w:ascii="Arial" w:eastAsia="Calibri" w:hAnsi="Arial" w:cs="Times New Roman"/>
          <w:sz w:val="24"/>
          <w:szCs w:val="24"/>
        </w:rPr>
        <w:t>i</w:t>
      </w:r>
      <w:r w:rsidRPr="00CC385E">
        <w:rPr>
          <w:rFonts w:ascii="Arial" w:eastAsia="Calibri" w:hAnsi="Arial" w:cs="Times New Roman"/>
          <w:sz w:val="24"/>
          <w:szCs w:val="24"/>
        </w:rPr>
        <w:t xml:space="preserve">nnovation </w:t>
      </w:r>
      <w:r w:rsidR="006D3A8E">
        <w:rPr>
          <w:rFonts w:ascii="Arial" w:eastAsia="Calibri" w:hAnsi="Arial" w:cs="Times New Roman"/>
          <w:sz w:val="24"/>
          <w:szCs w:val="24"/>
        </w:rPr>
        <w:t>p</w:t>
      </w:r>
      <w:r w:rsidRPr="00CC385E">
        <w:rPr>
          <w:rFonts w:ascii="Arial" w:eastAsia="Calibri" w:hAnsi="Arial" w:cs="Times New Roman"/>
          <w:sz w:val="24"/>
          <w:szCs w:val="24"/>
        </w:rPr>
        <w:t>rojects will be subject to wider stakeholder buy-in and approval.</w:t>
      </w:r>
    </w:p>
    <w:p w14:paraId="58904E0E" w14:textId="31D3E4AE" w:rsidR="00092110" w:rsidRPr="000C7881" w:rsidRDefault="00092110" w:rsidP="000C656E">
      <w:pPr>
        <w:numPr>
          <w:ilvl w:val="1"/>
          <w:numId w:val="1"/>
        </w:numPr>
        <w:tabs>
          <w:tab w:val="num" w:pos="567"/>
        </w:tabs>
        <w:spacing w:after="240" w:line="240" w:lineRule="auto"/>
        <w:ind w:left="0" w:firstLine="0"/>
        <w:rPr>
          <w:rFonts w:ascii="Arial" w:hAnsi="Arial" w:cs="Arial"/>
        </w:rPr>
      </w:pPr>
      <w:r w:rsidRPr="00CC385E">
        <w:rPr>
          <w:rFonts w:ascii="Arial" w:eastAsia="Calibri" w:hAnsi="Arial" w:cs="Times New Roman"/>
          <w:sz w:val="24"/>
          <w:szCs w:val="24"/>
        </w:rPr>
        <w:t xml:space="preserve">The </w:t>
      </w:r>
      <w:r w:rsidR="004474F1">
        <w:rPr>
          <w:rFonts w:ascii="Arial" w:eastAsia="Calibri" w:hAnsi="Arial" w:cs="Times New Roman"/>
          <w:sz w:val="24"/>
          <w:szCs w:val="24"/>
        </w:rPr>
        <w:t>S</w:t>
      </w:r>
      <w:r w:rsidR="006536CD" w:rsidRPr="00CC385E">
        <w:rPr>
          <w:rFonts w:ascii="Arial" w:eastAsia="Calibri" w:hAnsi="Arial" w:cs="Times New Roman"/>
          <w:sz w:val="24"/>
          <w:szCs w:val="24"/>
        </w:rPr>
        <w:t>upplier</w:t>
      </w:r>
      <w:r w:rsidRPr="00CC385E">
        <w:rPr>
          <w:rFonts w:ascii="Arial" w:eastAsia="Calibri" w:hAnsi="Arial" w:cs="Times New Roman"/>
          <w:sz w:val="24"/>
          <w:szCs w:val="24"/>
        </w:rPr>
        <w:t xml:space="preserve"> acknowledges that opportunities to improve efficiency and effectiveness of the DE&amp;S Project Delivery Function will arise throughout the Term. The Authority </w:t>
      </w:r>
      <w:proofErr w:type="gramStart"/>
      <w:r w:rsidRPr="00CC385E">
        <w:rPr>
          <w:rFonts w:ascii="Arial" w:eastAsia="Calibri" w:hAnsi="Arial" w:cs="Times New Roman"/>
          <w:sz w:val="24"/>
          <w:szCs w:val="24"/>
        </w:rPr>
        <w:t>anticipates</w:t>
      </w:r>
      <w:proofErr w:type="gramEnd"/>
      <w:r w:rsidRPr="00CC385E">
        <w:rPr>
          <w:rFonts w:ascii="Arial" w:eastAsia="Calibri" w:hAnsi="Arial" w:cs="Times New Roman"/>
          <w:sz w:val="24"/>
          <w:szCs w:val="24"/>
        </w:rPr>
        <w:t xml:space="preserve"> that such opportunities </w:t>
      </w:r>
      <w:r w:rsidR="00E4681D" w:rsidRPr="00CC385E">
        <w:rPr>
          <w:rFonts w:ascii="Arial" w:eastAsia="Calibri" w:hAnsi="Arial" w:cs="Times New Roman"/>
          <w:sz w:val="24"/>
          <w:szCs w:val="24"/>
        </w:rPr>
        <w:t>may</w:t>
      </w:r>
      <w:r w:rsidRPr="00CC385E">
        <w:rPr>
          <w:rFonts w:ascii="Arial" w:eastAsia="Calibri" w:hAnsi="Arial" w:cs="Times New Roman"/>
          <w:sz w:val="24"/>
          <w:szCs w:val="24"/>
        </w:rPr>
        <w:t xml:space="preserve"> stem from:</w:t>
      </w:r>
    </w:p>
    <w:p w14:paraId="79B97DE7" w14:textId="46F1219F" w:rsidR="00E05B7A" w:rsidRPr="0073557B" w:rsidRDefault="00457662"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 xml:space="preserve">The need to make efficiencies and </w:t>
      </w:r>
      <w:r w:rsidR="00E05B7A" w:rsidRPr="5C505DA4">
        <w:rPr>
          <w:rFonts w:ascii="Arial" w:eastAsia="Calibri" w:hAnsi="Arial" w:cs="Times New Roman"/>
          <w:color w:val="000000" w:themeColor="text1"/>
          <w:sz w:val="24"/>
          <w:szCs w:val="24"/>
        </w:rPr>
        <w:t xml:space="preserve">designing more streamlined </w:t>
      </w:r>
      <w:proofErr w:type="gramStart"/>
      <w:r w:rsidR="00E05B7A" w:rsidRPr="5C505DA4">
        <w:rPr>
          <w:rFonts w:ascii="Arial" w:eastAsia="Calibri" w:hAnsi="Arial" w:cs="Times New Roman"/>
          <w:color w:val="000000" w:themeColor="text1"/>
          <w:sz w:val="24"/>
          <w:szCs w:val="24"/>
        </w:rPr>
        <w:t>processes</w:t>
      </w:r>
      <w:r w:rsidR="00B71B65" w:rsidRPr="5C505DA4">
        <w:rPr>
          <w:rFonts w:ascii="Arial" w:eastAsia="Calibri" w:hAnsi="Arial" w:cs="Times New Roman"/>
          <w:color w:val="000000" w:themeColor="text1"/>
          <w:sz w:val="24"/>
          <w:szCs w:val="24"/>
        </w:rPr>
        <w:t>;</w:t>
      </w:r>
      <w:proofErr w:type="gramEnd"/>
    </w:p>
    <w:p w14:paraId="25D8EBD9" w14:textId="2BA3B731" w:rsidR="0084014C" w:rsidRPr="0073557B" w:rsidRDefault="0084014C"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 xml:space="preserve">Increasing the speed of </w:t>
      </w:r>
      <w:proofErr w:type="gramStart"/>
      <w:r w:rsidRPr="5C505DA4">
        <w:rPr>
          <w:rFonts w:ascii="Arial" w:eastAsia="Calibri" w:hAnsi="Arial" w:cs="Times New Roman"/>
          <w:color w:val="000000" w:themeColor="text1"/>
          <w:sz w:val="24"/>
          <w:szCs w:val="24"/>
        </w:rPr>
        <w:t>deployment</w:t>
      </w:r>
      <w:r w:rsidR="00B71B65" w:rsidRPr="5C505DA4">
        <w:rPr>
          <w:rFonts w:ascii="Arial" w:eastAsia="Calibri" w:hAnsi="Arial" w:cs="Times New Roman"/>
          <w:color w:val="000000" w:themeColor="text1"/>
          <w:sz w:val="24"/>
          <w:szCs w:val="24"/>
        </w:rPr>
        <w:t>;</w:t>
      </w:r>
      <w:proofErr w:type="gramEnd"/>
    </w:p>
    <w:p w14:paraId="2991A688" w14:textId="77777777" w:rsidR="00EA71CE" w:rsidRPr="0073557B" w:rsidRDefault="00EA71CE"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 xml:space="preserve">insight and application of best practice, tailored to the most appropriate use for the </w:t>
      </w:r>
      <w:proofErr w:type="gramStart"/>
      <w:r w:rsidRPr="5C505DA4">
        <w:rPr>
          <w:rFonts w:ascii="Arial" w:eastAsia="Calibri" w:hAnsi="Arial" w:cs="Times New Roman"/>
          <w:color w:val="000000" w:themeColor="text1"/>
          <w:sz w:val="24"/>
          <w:szCs w:val="24"/>
        </w:rPr>
        <w:t>Authority;</w:t>
      </w:r>
      <w:proofErr w:type="gramEnd"/>
    </w:p>
    <w:p w14:paraId="330F44E1" w14:textId="03A8B1CB" w:rsidR="00092110" w:rsidRPr="0073557B"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 xml:space="preserve">generating the conditions for the transfer of knowledge and skills, organisationally and </w:t>
      </w:r>
      <w:proofErr w:type="gramStart"/>
      <w:r w:rsidRPr="5C505DA4">
        <w:rPr>
          <w:rFonts w:ascii="Arial" w:eastAsia="Calibri" w:hAnsi="Arial" w:cs="Times New Roman"/>
          <w:color w:val="000000" w:themeColor="text1"/>
          <w:sz w:val="24"/>
          <w:szCs w:val="24"/>
        </w:rPr>
        <w:t>individually;</w:t>
      </w:r>
      <w:proofErr w:type="gramEnd"/>
    </w:p>
    <w:p w14:paraId="7CA471DB" w14:textId="77777777" w:rsidR="00092110" w:rsidRPr="0073557B"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improving consistency and coherence across the business by reducing wasted effort through relearning or revising practices to suit individual areas; and</w:t>
      </w:r>
    </w:p>
    <w:p w14:paraId="4BB0E55B" w14:textId="77777777" w:rsidR="00092110" w:rsidRPr="000C7881" w:rsidRDefault="00092110" w:rsidP="000C656E">
      <w:pPr>
        <w:numPr>
          <w:ilvl w:val="2"/>
          <w:numId w:val="1"/>
        </w:numPr>
        <w:tabs>
          <w:tab w:val="num" w:pos="1134"/>
        </w:tabs>
        <w:spacing w:after="240" w:line="240" w:lineRule="auto"/>
        <w:ind w:left="567" w:firstLine="0"/>
        <w:rPr>
          <w:rFonts w:ascii="Arial" w:hAnsi="Arial" w:cs="Arial"/>
        </w:rPr>
      </w:pPr>
      <w:r w:rsidRPr="5C505DA4">
        <w:rPr>
          <w:rFonts w:ascii="Arial" w:eastAsia="Calibri" w:hAnsi="Arial" w:cs="Times New Roman"/>
          <w:color w:val="000000" w:themeColor="text1"/>
          <w:sz w:val="24"/>
          <w:szCs w:val="24"/>
        </w:rPr>
        <w:t xml:space="preserve">technology and data insight to improve management information, increase the speed and capability to make </w:t>
      </w:r>
      <w:proofErr w:type="gramStart"/>
      <w:r w:rsidRPr="5C505DA4">
        <w:rPr>
          <w:rFonts w:ascii="Arial" w:eastAsia="Calibri" w:hAnsi="Arial" w:cs="Times New Roman"/>
          <w:color w:val="000000" w:themeColor="text1"/>
          <w:sz w:val="24"/>
          <w:szCs w:val="24"/>
        </w:rPr>
        <w:t>timely</w:t>
      </w:r>
      <w:proofErr w:type="gramEnd"/>
      <w:r w:rsidRPr="5C505DA4">
        <w:rPr>
          <w:rFonts w:ascii="Arial" w:eastAsia="Calibri" w:hAnsi="Arial" w:cs="Times New Roman"/>
          <w:color w:val="000000" w:themeColor="text1"/>
          <w:sz w:val="24"/>
          <w:szCs w:val="24"/>
        </w:rPr>
        <w:t xml:space="preserve"> decisions, improve the Authority's understanding of suppliers and supply chains and target effort where it will have the greatest effect and benefit. This may include procuring data mining, data analytics and data applications software.</w:t>
      </w:r>
    </w:p>
    <w:p w14:paraId="5C5BA534" w14:textId="5AB00F3C" w:rsidR="00092110" w:rsidRPr="00DE7942" w:rsidRDefault="00092110" w:rsidP="000C656E">
      <w:pPr>
        <w:numPr>
          <w:ilvl w:val="1"/>
          <w:numId w:val="1"/>
        </w:numPr>
        <w:tabs>
          <w:tab w:val="num" w:pos="567"/>
        </w:tabs>
        <w:spacing w:after="240" w:line="240" w:lineRule="auto"/>
        <w:ind w:left="0" w:firstLine="0"/>
        <w:rPr>
          <w:rFonts w:ascii="Arial" w:eastAsia="Calibri" w:hAnsi="Arial" w:cs="Times New Roman"/>
          <w:sz w:val="24"/>
          <w:szCs w:val="24"/>
        </w:rPr>
      </w:pPr>
      <w:bookmarkStart w:id="30" w:name="_Ref466664182"/>
      <w:r w:rsidRPr="00DE7942">
        <w:rPr>
          <w:rFonts w:ascii="Arial" w:eastAsia="Calibri" w:hAnsi="Arial" w:cs="Times New Roman"/>
          <w:sz w:val="24"/>
          <w:szCs w:val="24"/>
        </w:rPr>
        <w:t xml:space="preserve">The </w:t>
      </w:r>
      <w:r w:rsidR="009532F1">
        <w:rPr>
          <w:rFonts w:ascii="Arial" w:eastAsia="Calibri" w:hAnsi="Arial" w:cs="Times New Roman"/>
          <w:sz w:val="24"/>
          <w:szCs w:val="24"/>
        </w:rPr>
        <w:t>S</w:t>
      </w:r>
      <w:r w:rsidR="00EA71CE" w:rsidRPr="00DE7942">
        <w:rPr>
          <w:rFonts w:ascii="Arial" w:eastAsia="Calibri" w:hAnsi="Arial" w:cs="Times New Roman"/>
          <w:sz w:val="24"/>
          <w:szCs w:val="24"/>
        </w:rPr>
        <w:t>upplier</w:t>
      </w:r>
      <w:r w:rsidRPr="00DE7942">
        <w:rPr>
          <w:rFonts w:ascii="Arial" w:eastAsia="Calibri" w:hAnsi="Arial" w:cs="Times New Roman"/>
          <w:sz w:val="24"/>
          <w:szCs w:val="24"/>
        </w:rPr>
        <w:t xml:space="preserve"> acknowledges and agrees that the Authority </w:t>
      </w:r>
      <w:r w:rsidR="00FC2CCB">
        <w:rPr>
          <w:rFonts w:ascii="Arial" w:eastAsia="Calibri" w:hAnsi="Arial" w:cs="Times New Roman"/>
          <w:sz w:val="24"/>
          <w:szCs w:val="24"/>
        </w:rPr>
        <w:t>may</w:t>
      </w:r>
      <w:r w:rsidRPr="00DE7942">
        <w:rPr>
          <w:rFonts w:ascii="Arial" w:eastAsia="Calibri" w:hAnsi="Arial" w:cs="Times New Roman"/>
          <w:sz w:val="24"/>
          <w:szCs w:val="24"/>
        </w:rPr>
        <w:t xml:space="preserve"> </w:t>
      </w:r>
      <w:proofErr w:type="gramStart"/>
      <w:r w:rsidR="0080641B">
        <w:rPr>
          <w:rFonts w:ascii="Arial" w:eastAsia="Calibri" w:hAnsi="Arial" w:cs="Times New Roman"/>
          <w:sz w:val="24"/>
          <w:szCs w:val="24"/>
        </w:rPr>
        <w:t>identify</w:t>
      </w:r>
      <w:proofErr w:type="gramEnd"/>
      <w:r w:rsidRPr="00DE7942">
        <w:rPr>
          <w:rFonts w:ascii="Arial" w:eastAsia="Calibri" w:hAnsi="Arial" w:cs="Times New Roman"/>
          <w:sz w:val="24"/>
          <w:szCs w:val="24"/>
        </w:rPr>
        <w:t xml:space="preserve">, and will continue to identify, Authority </w:t>
      </w:r>
      <w:r w:rsidR="009532F1">
        <w:rPr>
          <w:rFonts w:ascii="Arial" w:eastAsia="Calibri" w:hAnsi="Arial" w:cs="Times New Roman"/>
          <w:sz w:val="24"/>
          <w:szCs w:val="24"/>
        </w:rPr>
        <w:t>i</w:t>
      </w:r>
      <w:r w:rsidRPr="00DE7942">
        <w:rPr>
          <w:rFonts w:ascii="Arial" w:eastAsia="Calibri" w:hAnsi="Arial" w:cs="Times New Roman"/>
          <w:sz w:val="24"/>
          <w:szCs w:val="24"/>
        </w:rPr>
        <w:t xml:space="preserve">nnovation </w:t>
      </w:r>
      <w:r w:rsidR="009532F1">
        <w:rPr>
          <w:rFonts w:ascii="Arial" w:eastAsia="Calibri" w:hAnsi="Arial" w:cs="Times New Roman"/>
          <w:sz w:val="24"/>
          <w:szCs w:val="24"/>
        </w:rPr>
        <w:t>o</w:t>
      </w:r>
      <w:r w:rsidRPr="00DE7942">
        <w:rPr>
          <w:rFonts w:ascii="Arial" w:eastAsia="Calibri" w:hAnsi="Arial" w:cs="Times New Roman"/>
          <w:sz w:val="24"/>
          <w:szCs w:val="24"/>
        </w:rPr>
        <w:t xml:space="preserve">pportunities and may request the </w:t>
      </w:r>
      <w:r w:rsidR="00DE7942">
        <w:rPr>
          <w:rFonts w:ascii="Arial" w:eastAsia="Calibri" w:hAnsi="Arial" w:cs="Times New Roman"/>
          <w:sz w:val="24"/>
          <w:szCs w:val="24"/>
        </w:rPr>
        <w:t>S</w:t>
      </w:r>
      <w:r w:rsidR="00420491" w:rsidRPr="00DE7942">
        <w:rPr>
          <w:rFonts w:ascii="Arial" w:eastAsia="Calibri" w:hAnsi="Arial" w:cs="Times New Roman"/>
          <w:sz w:val="24"/>
          <w:szCs w:val="24"/>
        </w:rPr>
        <w:t>upplier</w:t>
      </w:r>
      <w:r w:rsidR="001E2875">
        <w:rPr>
          <w:rFonts w:ascii="Arial" w:eastAsia="Calibri" w:hAnsi="Arial" w:cs="Times New Roman"/>
          <w:sz w:val="24"/>
          <w:szCs w:val="24"/>
        </w:rPr>
        <w:t>’</w:t>
      </w:r>
      <w:r w:rsidR="00420491" w:rsidRPr="00DE7942">
        <w:rPr>
          <w:rFonts w:ascii="Arial" w:eastAsia="Calibri" w:hAnsi="Arial" w:cs="Times New Roman"/>
          <w:sz w:val="24"/>
          <w:szCs w:val="24"/>
        </w:rPr>
        <w:t>s</w:t>
      </w:r>
      <w:r w:rsidRPr="00DE7942">
        <w:rPr>
          <w:rFonts w:ascii="Arial" w:eastAsia="Calibri" w:hAnsi="Arial" w:cs="Times New Roman"/>
          <w:sz w:val="24"/>
          <w:szCs w:val="24"/>
        </w:rPr>
        <w:t xml:space="preserve"> assistance in scoping, maturing and implementing such opportunities, under a</w:t>
      </w:r>
      <w:r w:rsidR="009532F1">
        <w:rPr>
          <w:rFonts w:ascii="Arial" w:eastAsia="Calibri" w:hAnsi="Arial" w:cs="Times New Roman"/>
          <w:sz w:val="24"/>
          <w:szCs w:val="24"/>
        </w:rPr>
        <w:t>n</w:t>
      </w:r>
      <w:r w:rsidRPr="00DE7942">
        <w:rPr>
          <w:rFonts w:ascii="Arial" w:eastAsia="Calibri" w:hAnsi="Arial" w:cs="Times New Roman"/>
          <w:sz w:val="24"/>
          <w:szCs w:val="24"/>
        </w:rPr>
        <w:t xml:space="preserve"> Approved Tasking </w:t>
      </w:r>
      <w:r w:rsidR="0049541C">
        <w:rPr>
          <w:rFonts w:ascii="Arial" w:eastAsia="Calibri" w:hAnsi="Arial" w:cs="Times New Roman"/>
          <w:sz w:val="24"/>
          <w:szCs w:val="24"/>
        </w:rPr>
        <w:t>Order</w:t>
      </w:r>
      <w:r w:rsidRPr="00DE7942">
        <w:rPr>
          <w:rFonts w:ascii="Arial" w:eastAsia="Calibri" w:hAnsi="Arial" w:cs="Times New Roman"/>
          <w:sz w:val="24"/>
          <w:szCs w:val="24"/>
        </w:rPr>
        <w:t>.</w:t>
      </w:r>
    </w:p>
    <w:p w14:paraId="42DDB13A" w14:textId="6347C85C" w:rsidR="00092110" w:rsidRPr="00DE7942" w:rsidRDefault="00092110" w:rsidP="000C656E">
      <w:pPr>
        <w:numPr>
          <w:ilvl w:val="1"/>
          <w:numId w:val="1"/>
        </w:numPr>
        <w:tabs>
          <w:tab w:val="num" w:pos="567"/>
        </w:tabs>
        <w:spacing w:after="240" w:line="240" w:lineRule="auto"/>
        <w:ind w:left="0" w:firstLine="0"/>
        <w:rPr>
          <w:rFonts w:ascii="Arial" w:eastAsia="Calibri" w:hAnsi="Arial" w:cs="Times New Roman"/>
          <w:sz w:val="24"/>
          <w:szCs w:val="24"/>
        </w:rPr>
      </w:pPr>
      <w:r w:rsidRPr="00DE7942">
        <w:rPr>
          <w:rFonts w:ascii="Arial" w:eastAsia="Calibri" w:hAnsi="Arial" w:cs="Times New Roman"/>
          <w:sz w:val="24"/>
          <w:szCs w:val="24"/>
        </w:rPr>
        <w:t xml:space="preserve">The </w:t>
      </w:r>
      <w:r w:rsidR="00174376">
        <w:rPr>
          <w:rFonts w:ascii="Arial" w:eastAsia="Calibri" w:hAnsi="Arial" w:cs="Times New Roman"/>
          <w:sz w:val="24"/>
          <w:szCs w:val="24"/>
        </w:rPr>
        <w:t>Supplier</w:t>
      </w:r>
      <w:r w:rsidRPr="00DE7942">
        <w:rPr>
          <w:rFonts w:ascii="Arial" w:eastAsia="Calibri" w:hAnsi="Arial" w:cs="Times New Roman"/>
          <w:sz w:val="24"/>
          <w:szCs w:val="24"/>
        </w:rPr>
        <w:t xml:space="preserve"> shall propose opportunities to build the capability of the Project Delivery and OD Functions, including but not limited to:</w:t>
      </w:r>
    </w:p>
    <w:p w14:paraId="4DE4E924" w14:textId="77777777" w:rsidR="00092110" w:rsidRPr="00133DAC"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Transfer of knowledge</w:t>
      </w:r>
    </w:p>
    <w:p w14:paraId="61D0F992" w14:textId="77777777" w:rsidR="00092110" w:rsidRPr="00133DAC"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Job shadowing</w:t>
      </w:r>
    </w:p>
    <w:p w14:paraId="29033AAB" w14:textId="77777777" w:rsidR="00092110" w:rsidRPr="00133DAC"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Technical coaching / mentoring</w:t>
      </w:r>
    </w:p>
    <w:p w14:paraId="7BEE89C9" w14:textId="77777777" w:rsidR="00092110" w:rsidRPr="00133DAC"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Secondments</w:t>
      </w:r>
    </w:p>
    <w:p w14:paraId="0928D1CB" w14:textId="77777777" w:rsidR="00092110" w:rsidRPr="00133DAC" w:rsidRDefault="00092110"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Collaborative training schemes (inc. master classes)</w:t>
      </w:r>
    </w:p>
    <w:p w14:paraId="234DF166" w14:textId="7EB547FD" w:rsidR="00092110" w:rsidRPr="00226258" w:rsidRDefault="00226258" w:rsidP="007F5721">
      <w:pPr>
        <w:pStyle w:val="Heading1"/>
        <w:rPr>
          <w:rFonts w:asciiTheme="minorHAnsi" w:eastAsia="Verdana" w:hAnsiTheme="minorHAnsi" w:cstheme="minorHAnsi"/>
          <w:b/>
          <w:color w:val="auto"/>
          <w:sz w:val="28"/>
          <w:szCs w:val="28"/>
          <w:lang w:val="en"/>
        </w:rPr>
      </w:pPr>
      <w:bookmarkStart w:id="31" w:name="_Toc110938525"/>
      <w:bookmarkStart w:id="32" w:name="_Toc132642233"/>
      <w:bookmarkEnd w:id="30"/>
      <w:r w:rsidRPr="00226258">
        <w:rPr>
          <w:rFonts w:asciiTheme="minorHAnsi" w:eastAsia="Verdana" w:hAnsiTheme="minorHAnsi" w:cstheme="minorHAnsi"/>
          <w:b/>
          <w:bCs/>
          <w:color w:val="auto"/>
          <w:sz w:val="28"/>
          <w:szCs w:val="28"/>
          <w:lang w:val="en"/>
        </w:rPr>
        <w:t>Continuous Improvement</w:t>
      </w:r>
      <w:bookmarkEnd w:id="31"/>
      <w:bookmarkEnd w:id="32"/>
    </w:p>
    <w:p w14:paraId="4B1819B2" w14:textId="5F0D811B" w:rsidR="00226258" w:rsidRDefault="00092110" w:rsidP="000C656E">
      <w:pPr>
        <w:numPr>
          <w:ilvl w:val="1"/>
          <w:numId w:val="1"/>
        </w:numPr>
        <w:tabs>
          <w:tab w:val="num" w:pos="567"/>
        </w:tabs>
        <w:spacing w:after="240" w:line="240" w:lineRule="auto"/>
        <w:ind w:left="0" w:firstLine="0"/>
        <w:rPr>
          <w:rFonts w:ascii="Arial" w:eastAsia="Calibri" w:hAnsi="Arial" w:cs="Times New Roman"/>
          <w:sz w:val="24"/>
          <w:szCs w:val="24"/>
        </w:rPr>
      </w:pPr>
      <w:r w:rsidRPr="00226258">
        <w:rPr>
          <w:rFonts w:ascii="Arial" w:eastAsia="Calibri" w:hAnsi="Arial" w:cs="Times New Roman"/>
          <w:sz w:val="24"/>
          <w:szCs w:val="24"/>
        </w:rPr>
        <w:t xml:space="preserve">The </w:t>
      </w:r>
      <w:r w:rsidR="00B059CD" w:rsidRPr="00226258">
        <w:rPr>
          <w:rFonts w:ascii="Arial" w:eastAsia="Calibri" w:hAnsi="Arial" w:cs="Times New Roman"/>
          <w:sz w:val="24"/>
          <w:szCs w:val="24"/>
        </w:rPr>
        <w:t xml:space="preserve">Supplier </w:t>
      </w:r>
      <w:r w:rsidRPr="00226258">
        <w:rPr>
          <w:rFonts w:ascii="Arial" w:eastAsia="Calibri" w:hAnsi="Arial" w:cs="Times New Roman"/>
          <w:sz w:val="24"/>
          <w:szCs w:val="24"/>
        </w:rPr>
        <w:t xml:space="preserve">will </w:t>
      </w:r>
      <w:proofErr w:type="gramStart"/>
      <w:r w:rsidRPr="00226258">
        <w:rPr>
          <w:rFonts w:ascii="Arial" w:eastAsia="Calibri" w:hAnsi="Arial" w:cs="Times New Roman"/>
          <w:sz w:val="24"/>
          <w:szCs w:val="24"/>
        </w:rPr>
        <w:t>be expected</w:t>
      </w:r>
      <w:proofErr w:type="gramEnd"/>
      <w:r w:rsidRPr="00226258">
        <w:rPr>
          <w:rFonts w:ascii="Arial" w:eastAsia="Calibri" w:hAnsi="Arial" w:cs="Times New Roman"/>
          <w:sz w:val="24"/>
          <w:szCs w:val="24"/>
        </w:rPr>
        <w:t xml:space="preserve"> to continuously improve the Services provided under </w:t>
      </w:r>
      <w:r w:rsidR="00B059CD" w:rsidRPr="00226258">
        <w:rPr>
          <w:rFonts w:ascii="Arial" w:eastAsia="Calibri" w:hAnsi="Arial" w:cs="Times New Roman"/>
          <w:sz w:val="24"/>
          <w:szCs w:val="24"/>
        </w:rPr>
        <w:t xml:space="preserve">this </w:t>
      </w:r>
      <w:r w:rsidR="009532F1">
        <w:rPr>
          <w:rFonts w:ascii="Arial" w:eastAsia="Calibri" w:hAnsi="Arial" w:cs="Times New Roman"/>
          <w:sz w:val="24"/>
          <w:szCs w:val="24"/>
        </w:rPr>
        <w:t>Agreement</w:t>
      </w:r>
      <w:r w:rsidRPr="00226258">
        <w:rPr>
          <w:rFonts w:ascii="Arial" w:eastAsia="Calibri" w:hAnsi="Arial" w:cs="Times New Roman"/>
          <w:sz w:val="24"/>
          <w:szCs w:val="24"/>
        </w:rPr>
        <w:t xml:space="preserve"> throughout the Term, through the implementation of more efficient and effective methods. Continuous improvement will </w:t>
      </w:r>
      <w:proofErr w:type="gramStart"/>
      <w:r w:rsidRPr="00226258">
        <w:rPr>
          <w:rFonts w:ascii="Arial" w:eastAsia="Calibri" w:hAnsi="Arial" w:cs="Times New Roman"/>
          <w:sz w:val="24"/>
          <w:szCs w:val="24"/>
        </w:rPr>
        <w:t>have an effect on</w:t>
      </w:r>
      <w:proofErr w:type="gramEnd"/>
      <w:r w:rsidRPr="00226258">
        <w:rPr>
          <w:rFonts w:ascii="Arial" w:eastAsia="Calibri" w:hAnsi="Arial" w:cs="Times New Roman"/>
          <w:sz w:val="24"/>
          <w:szCs w:val="24"/>
        </w:rPr>
        <w:t xml:space="preserve"> all aspects of the Agreement, but it will be evidenced and recorded through demonstrable changes in the </w:t>
      </w:r>
      <w:r w:rsidR="00B25820" w:rsidRPr="00226258">
        <w:rPr>
          <w:rFonts w:ascii="Arial" w:eastAsia="Calibri" w:hAnsi="Arial" w:cs="Times New Roman"/>
          <w:sz w:val="24"/>
          <w:szCs w:val="24"/>
        </w:rPr>
        <w:t xml:space="preserve">Supplier’s Continuous </w:t>
      </w:r>
      <w:r w:rsidR="00D14142">
        <w:rPr>
          <w:rFonts w:ascii="Arial" w:eastAsia="Calibri" w:hAnsi="Arial" w:cs="Times New Roman"/>
          <w:sz w:val="24"/>
          <w:szCs w:val="24"/>
        </w:rPr>
        <w:t xml:space="preserve">Service Delivery </w:t>
      </w:r>
      <w:r w:rsidR="00B25820" w:rsidRPr="00226258">
        <w:rPr>
          <w:rFonts w:ascii="Arial" w:eastAsia="Calibri" w:hAnsi="Arial" w:cs="Times New Roman"/>
          <w:sz w:val="24"/>
          <w:szCs w:val="24"/>
        </w:rPr>
        <w:t>Improvement Plan. These improvements</w:t>
      </w:r>
      <w:r w:rsidRPr="00226258">
        <w:rPr>
          <w:rFonts w:ascii="Arial" w:eastAsia="Calibri" w:hAnsi="Arial" w:cs="Times New Roman"/>
          <w:sz w:val="24"/>
          <w:szCs w:val="24"/>
        </w:rPr>
        <w:t xml:space="preserve"> will have a positive effect on the quality and responsiveness of the Services</w:t>
      </w:r>
      <w:r w:rsidR="00B25820" w:rsidRPr="00226258">
        <w:rPr>
          <w:rFonts w:ascii="Arial" w:eastAsia="Calibri" w:hAnsi="Arial" w:cs="Times New Roman"/>
          <w:sz w:val="24"/>
          <w:szCs w:val="24"/>
        </w:rPr>
        <w:t>.</w:t>
      </w:r>
    </w:p>
    <w:p w14:paraId="68EAA795" w14:textId="639AFFA9" w:rsidR="008A5823" w:rsidRPr="00CF4516" w:rsidRDefault="00CF4516" w:rsidP="007F5721">
      <w:pPr>
        <w:pStyle w:val="Heading1"/>
        <w:rPr>
          <w:rFonts w:asciiTheme="minorHAnsi" w:eastAsia="Verdana" w:hAnsiTheme="minorHAnsi" w:cstheme="minorHAnsi"/>
          <w:b/>
          <w:color w:val="auto"/>
          <w:sz w:val="28"/>
          <w:szCs w:val="28"/>
          <w:lang w:val="en"/>
        </w:rPr>
      </w:pPr>
      <w:bookmarkStart w:id="33" w:name="_Toc132642234"/>
      <w:r w:rsidRPr="00CF4516">
        <w:rPr>
          <w:rFonts w:asciiTheme="minorHAnsi" w:eastAsia="Verdana" w:hAnsiTheme="minorHAnsi" w:cstheme="minorHAnsi"/>
          <w:b/>
          <w:bCs/>
          <w:color w:val="auto"/>
          <w:sz w:val="28"/>
          <w:szCs w:val="28"/>
          <w:lang w:val="en"/>
        </w:rPr>
        <w:t>Sub-Contractors</w:t>
      </w:r>
      <w:bookmarkEnd w:id="33"/>
    </w:p>
    <w:p w14:paraId="0D2BDC7E" w14:textId="349D45AC" w:rsidR="008A5823" w:rsidRPr="004E5C26" w:rsidRDefault="008A5823" w:rsidP="000C656E">
      <w:pPr>
        <w:numPr>
          <w:ilvl w:val="1"/>
          <w:numId w:val="1"/>
        </w:numPr>
        <w:tabs>
          <w:tab w:val="num" w:pos="567"/>
        </w:tabs>
        <w:spacing w:after="240" w:line="240" w:lineRule="auto"/>
        <w:ind w:left="0" w:firstLine="0"/>
        <w:rPr>
          <w:rFonts w:ascii="Arial" w:eastAsia="Calibri" w:hAnsi="Arial" w:cs="Times New Roman"/>
          <w:sz w:val="24"/>
          <w:szCs w:val="24"/>
        </w:rPr>
      </w:pPr>
      <w:r w:rsidRPr="004E5C26">
        <w:rPr>
          <w:rFonts w:ascii="Arial" w:eastAsia="Calibri" w:hAnsi="Arial" w:cs="Times New Roman"/>
          <w:sz w:val="24"/>
          <w:szCs w:val="24"/>
        </w:rPr>
        <w:t xml:space="preserve">The </w:t>
      </w:r>
      <w:r w:rsidR="00B36BC0" w:rsidRPr="004E5C26">
        <w:rPr>
          <w:rFonts w:ascii="Arial" w:eastAsia="Calibri" w:hAnsi="Arial" w:cs="Times New Roman"/>
          <w:sz w:val="24"/>
          <w:szCs w:val="24"/>
        </w:rPr>
        <w:t>Supplier</w:t>
      </w:r>
      <w:r w:rsidRPr="004E5C26">
        <w:rPr>
          <w:rFonts w:ascii="Arial" w:eastAsia="Calibri" w:hAnsi="Arial" w:cs="Times New Roman"/>
          <w:sz w:val="24"/>
          <w:szCs w:val="24"/>
        </w:rPr>
        <w:t xml:space="preserve"> shall manage </w:t>
      </w:r>
      <w:r w:rsidR="00FB28E7">
        <w:rPr>
          <w:rFonts w:ascii="Arial" w:eastAsia="Calibri" w:hAnsi="Arial" w:cs="Times New Roman"/>
          <w:sz w:val="24"/>
          <w:szCs w:val="24"/>
        </w:rPr>
        <w:t>S</w:t>
      </w:r>
      <w:r w:rsidRPr="004E5C26">
        <w:rPr>
          <w:rFonts w:ascii="Arial" w:eastAsia="Calibri" w:hAnsi="Arial" w:cs="Times New Roman"/>
          <w:sz w:val="24"/>
          <w:szCs w:val="24"/>
        </w:rPr>
        <w:t xml:space="preserve">ub-contractors </w:t>
      </w:r>
      <w:proofErr w:type="gramStart"/>
      <w:r w:rsidRPr="004E5C26">
        <w:rPr>
          <w:rFonts w:ascii="Arial" w:eastAsia="Calibri" w:hAnsi="Arial" w:cs="Times New Roman"/>
          <w:sz w:val="24"/>
          <w:szCs w:val="24"/>
        </w:rPr>
        <w:t>in accordance with</w:t>
      </w:r>
      <w:proofErr w:type="gramEnd"/>
      <w:r w:rsidRPr="004E5C26">
        <w:rPr>
          <w:rFonts w:ascii="Arial" w:eastAsia="Calibri" w:hAnsi="Arial" w:cs="Times New Roman"/>
          <w:sz w:val="24"/>
          <w:szCs w:val="24"/>
        </w:rPr>
        <w:t xml:space="preserve"> </w:t>
      </w:r>
      <w:r w:rsidR="00AC292B" w:rsidRPr="004E5C26">
        <w:rPr>
          <w:rFonts w:ascii="Arial" w:eastAsia="Calibri" w:hAnsi="Arial" w:cs="Times New Roman"/>
          <w:sz w:val="24"/>
          <w:szCs w:val="24"/>
        </w:rPr>
        <w:t>their</w:t>
      </w:r>
      <w:r w:rsidRPr="004E5C26">
        <w:rPr>
          <w:rFonts w:ascii="Arial" w:eastAsia="Calibri" w:hAnsi="Arial" w:cs="Times New Roman"/>
          <w:sz w:val="24"/>
          <w:szCs w:val="24"/>
        </w:rPr>
        <w:t xml:space="preserve"> </w:t>
      </w:r>
      <w:r w:rsidR="007E7244">
        <w:rPr>
          <w:rFonts w:ascii="Arial" w:eastAsia="Calibri" w:hAnsi="Arial" w:cs="Times New Roman"/>
          <w:sz w:val="24"/>
          <w:szCs w:val="24"/>
        </w:rPr>
        <w:t>Supply Chain</w:t>
      </w:r>
      <w:r w:rsidR="00C50E42" w:rsidRPr="004E5C26">
        <w:rPr>
          <w:rFonts w:ascii="Arial" w:eastAsia="Calibri" w:hAnsi="Arial" w:cs="Times New Roman"/>
          <w:sz w:val="24"/>
          <w:szCs w:val="24"/>
        </w:rPr>
        <w:t xml:space="preserve"> Management Plan</w:t>
      </w:r>
      <w:r w:rsidR="003202D9" w:rsidRPr="004E5C26">
        <w:rPr>
          <w:rFonts w:ascii="Arial" w:eastAsia="Calibri" w:hAnsi="Arial" w:cs="Times New Roman"/>
          <w:sz w:val="24"/>
          <w:szCs w:val="24"/>
        </w:rPr>
        <w:t>.</w:t>
      </w:r>
      <w:r w:rsidRPr="004E5C26">
        <w:rPr>
          <w:rFonts w:ascii="Arial" w:eastAsia="Calibri" w:hAnsi="Arial" w:cs="Times New Roman"/>
          <w:sz w:val="24"/>
          <w:szCs w:val="24"/>
        </w:rPr>
        <w:t xml:space="preserve">  </w:t>
      </w:r>
    </w:p>
    <w:p w14:paraId="052E402C" w14:textId="1659BC5A" w:rsidR="00056F22" w:rsidRPr="004E5C26" w:rsidRDefault="008A5823" w:rsidP="000C656E">
      <w:pPr>
        <w:numPr>
          <w:ilvl w:val="1"/>
          <w:numId w:val="1"/>
        </w:numPr>
        <w:tabs>
          <w:tab w:val="num" w:pos="567"/>
        </w:tabs>
        <w:spacing w:after="240" w:line="240" w:lineRule="auto"/>
        <w:ind w:left="0" w:firstLine="0"/>
        <w:rPr>
          <w:rFonts w:ascii="Arial" w:eastAsia="Calibri" w:hAnsi="Arial" w:cs="Times New Roman"/>
          <w:sz w:val="24"/>
          <w:szCs w:val="24"/>
        </w:rPr>
      </w:pPr>
      <w:r w:rsidRPr="004E5C26">
        <w:rPr>
          <w:rFonts w:ascii="Arial" w:eastAsia="Calibri" w:hAnsi="Arial" w:cs="Times New Roman"/>
          <w:sz w:val="24"/>
          <w:szCs w:val="24"/>
        </w:rPr>
        <w:t xml:space="preserve">The </w:t>
      </w:r>
      <w:r w:rsidR="003202D9" w:rsidRPr="004E5C26">
        <w:rPr>
          <w:rFonts w:ascii="Arial" w:eastAsia="Calibri" w:hAnsi="Arial" w:cs="Times New Roman"/>
          <w:sz w:val="24"/>
          <w:szCs w:val="24"/>
        </w:rPr>
        <w:t>Supplier</w:t>
      </w:r>
      <w:r w:rsidRPr="004E5C26">
        <w:rPr>
          <w:rFonts w:ascii="Arial" w:eastAsia="Calibri" w:hAnsi="Arial" w:cs="Times New Roman"/>
          <w:sz w:val="24"/>
          <w:szCs w:val="24"/>
        </w:rPr>
        <w:t xml:space="preserve"> shall </w:t>
      </w:r>
      <w:r w:rsidR="00B97096">
        <w:rPr>
          <w:rFonts w:ascii="Arial" w:eastAsia="Calibri" w:hAnsi="Arial" w:cs="Times New Roman"/>
          <w:sz w:val="24"/>
          <w:szCs w:val="24"/>
        </w:rPr>
        <w:t>provide</w:t>
      </w:r>
      <w:r w:rsidRPr="004E5C26">
        <w:rPr>
          <w:rFonts w:ascii="Arial" w:eastAsia="Calibri" w:hAnsi="Arial" w:cs="Times New Roman"/>
          <w:sz w:val="24"/>
          <w:szCs w:val="24"/>
        </w:rPr>
        <w:t xml:space="preserve"> a </w:t>
      </w:r>
      <w:r w:rsidR="007E7244">
        <w:rPr>
          <w:rFonts w:ascii="Arial" w:eastAsia="Calibri" w:hAnsi="Arial" w:cs="Times New Roman"/>
          <w:sz w:val="24"/>
          <w:szCs w:val="24"/>
        </w:rPr>
        <w:t>Supply Chain</w:t>
      </w:r>
      <w:r w:rsidRPr="004E5C26">
        <w:rPr>
          <w:rFonts w:ascii="Arial" w:eastAsia="Calibri" w:hAnsi="Arial" w:cs="Times New Roman"/>
          <w:sz w:val="24"/>
          <w:szCs w:val="24"/>
        </w:rPr>
        <w:t xml:space="preserve"> Management Plan</w:t>
      </w:r>
      <w:r w:rsidR="00056F22" w:rsidRPr="004E5C26">
        <w:rPr>
          <w:rFonts w:ascii="Arial" w:eastAsia="Calibri" w:hAnsi="Arial" w:cs="Times New Roman"/>
          <w:sz w:val="24"/>
          <w:szCs w:val="24"/>
        </w:rPr>
        <w:t xml:space="preserve"> to the Authority</w:t>
      </w:r>
      <w:r w:rsidRPr="004E5C26">
        <w:rPr>
          <w:rFonts w:ascii="Arial" w:eastAsia="Calibri" w:hAnsi="Arial" w:cs="Times New Roman"/>
          <w:sz w:val="24"/>
          <w:szCs w:val="24"/>
        </w:rPr>
        <w:t xml:space="preserve">, within </w:t>
      </w:r>
      <w:r w:rsidR="00B97096">
        <w:rPr>
          <w:rFonts w:ascii="Arial" w:eastAsia="Calibri" w:hAnsi="Arial" w:cs="Times New Roman"/>
          <w:sz w:val="24"/>
          <w:szCs w:val="24"/>
        </w:rPr>
        <w:t>twenty (</w:t>
      </w:r>
      <w:r w:rsidR="003202D9" w:rsidRPr="004E5C26">
        <w:rPr>
          <w:rFonts w:ascii="Arial" w:eastAsia="Calibri" w:hAnsi="Arial" w:cs="Times New Roman"/>
          <w:sz w:val="24"/>
          <w:szCs w:val="24"/>
        </w:rPr>
        <w:t>20</w:t>
      </w:r>
      <w:r w:rsidR="00B97096">
        <w:rPr>
          <w:rFonts w:ascii="Arial" w:eastAsia="Calibri" w:hAnsi="Arial" w:cs="Times New Roman"/>
          <w:sz w:val="24"/>
          <w:szCs w:val="24"/>
        </w:rPr>
        <w:t>) Business D</w:t>
      </w:r>
      <w:r w:rsidRPr="004E5C26">
        <w:rPr>
          <w:rFonts w:ascii="Arial" w:eastAsia="Calibri" w:hAnsi="Arial" w:cs="Times New Roman"/>
          <w:sz w:val="24"/>
          <w:szCs w:val="24"/>
        </w:rPr>
        <w:t xml:space="preserve">ays of </w:t>
      </w:r>
      <w:r w:rsidR="00B97096">
        <w:rPr>
          <w:rFonts w:ascii="Arial" w:eastAsia="Calibri" w:hAnsi="Arial" w:cs="Times New Roman"/>
          <w:sz w:val="24"/>
          <w:szCs w:val="24"/>
        </w:rPr>
        <w:t>the Commencement Date</w:t>
      </w:r>
      <w:r w:rsidRPr="004E5C26">
        <w:rPr>
          <w:rFonts w:ascii="Arial" w:eastAsia="Calibri" w:hAnsi="Arial" w:cs="Times New Roman"/>
          <w:sz w:val="24"/>
          <w:szCs w:val="24"/>
        </w:rPr>
        <w:t>.</w:t>
      </w:r>
    </w:p>
    <w:p w14:paraId="04667075" w14:textId="2D5C7F82" w:rsidR="008A5823" w:rsidRPr="004E5C26" w:rsidRDefault="008A5823" w:rsidP="000C656E">
      <w:pPr>
        <w:numPr>
          <w:ilvl w:val="1"/>
          <w:numId w:val="1"/>
        </w:numPr>
        <w:tabs>
          <w:tab w:val="num" w:pos="567"/>
        </w:tabs>
        <w:spacing w:after="240" w:line="240" w:lineRule="auto"/>
        <w:ind w:left="0" w:firstLine="0"/>
        <w:rPr>
          <w:rFonts w:ascii="Arial" w:eastAsia="Calibri" w:hAnsi="Arial" w:cs="Times New Roman"/>
          <w:sz w:val="24"/>
          <w:szCs w:val="24"/>
        </w:rPr>
      </w:pPr>
      <w:r w:rsidRPr="004E5C26">
        <w:rPr>
          <w:rFonts w:ascii="Arial" w:eastAsia="Calibri" w:hAnsi="Arial" w:cs="Times New Roman"/>
          <w:sz w:val="24"/>
          <w:szCs w:val="24"/>
        </w:rPr>
        <w:t>The status of Sub-</w:t>
      </w:r>
      <w:r w:rsidR="00A64FEE">
        <w:rPr>
          <w:rFonts w:ascii="Arial" w:eastAsia="Calibri" w:hAnsi="Arial" w:cs="Times New Roman"/>
          <w:sz w:val="24"/>
          <w:szCs w:val="24"/>
        </w:rPr>
        <w:t>c</w:t>
      </w:r>
      <w:r w:rsidRPr="004E5C26">
        <w:rPr>
          <w:rFonts w:ascii="Arial" w:eastAsia="Calibri" w:hAnsi="Arial" w:cs="Times New Roman"/>
          <w:sz w:val="24"/>
          <w:szCs w:val="24"/>
        </w:rPr>
        <w:t xml:space="preserve">ontracting shall be a standing agenda item at each </w:t>
      </w:r>
      <w:r w:rsidR="00056F22" w:rsidRPr="004E5C26">
        <w:rPr>
          <w:rFonts w:ascii="Arial" w:eastAsia="Calibri" w:hAnsi="Arial" w:cs="Times New Roman"/>
          <w:sz w:val="24"/>
          <w:szCs w:val="24"/>
        </w:rPr>
        <w:t>monthly Business Delivery Review – BDR</w:t>
      </w:r>
      <w:r w:rsidRPr="004E5C26">
        <w:rPr>
          <w:rFonts w:ascii="Arial" w:eastAsia="Calibri" w:hAnsi="Arial" w:cs="Times New Roman"/>
          <w:sz w:val="24"/>
          <w:szCs w:val="24"/>
        </w:rPr>
        <w:t xml:space="preserve"> meeting</w:t>
      </w:r>
      <w:r w:rsidR="00056F22" w:rsidRPr="004E5C26">
        <w:rPr>
          <w:rFonts w:ascii="Arial" w:eastAsia="Calibri" w:hAnsi="Arial" w:cs="Times New Roman"/>
          <w:sz w:val="24"/>
          <w:szCs w:val="24"/>
        </w:rPr>
        <w:t>.</w:t>
      </w:r>
    </w:p>
    <w:p w14:paraId="05985364" w14:textId="7A0F1CB2" w:rsidR="00F309AA" w:rsidRPr="004E7AF3" w:rsidRDefault="004E7AF3" w:rsidP="007F5721">
      <w:pPr>
        <w:pStyle w:val="Heading1"/>
        <w:rPr>
          <w:rFonts w:asciiTheme="minorHAnsi" w:eastAsia="Verdana" w:hAnsiTheme="minorHAnsi" w:cstheme="minorHAnsi"/>
          <w:b/>
          <w:color w:val="auto"/>
          <w:sz w:val="28"/>
          <w:szCs w:val="28"/>
          <w:lang w:val="en"/>
        </w:rPr>
      </w:pPr>
      <w:bookmarkStart w:id="34" w:name="_Toc110938542"/>
      <w:bookmarkStart w:id="35" w:name="_Toc132642235"/>
      <w:r w:rsidRPr="004E7AF3">
        <w:rPr>
          <w:rFonts w:asciiTheme="minorHAnsi" w:eastAsia="Verdana" w:hAnsiTheme="minorHAnsi" w:cstheme="minorHAnsi"/>
          <w:b/>
          <w:bCs/>
          <w:color w:val="auto"/>
          <w:sz w:val="28"/>
          <w:szCs w:val="28"/>
          <w:lang w:val="en"/>
        </w:rPr>
        <w:t>S</w:t>
      </w:r>
      <w:r>
        <w:rPr>
          <w:rFonts w:asciiTheme="minorHAnsi" w:eastAsia="Verdana" w:hAnsiTheme="minorHAnsi" w:cstheme="minorHAnsi"/>
          <w:b/>
          <w:bCs/>
          <w:color w:val="auto"/>
          <w:sz w:val="28"/>
          <w:szCs w:val="28"/>
          <w:lang w:val="en"/>
        </w:rPr>
        <w:t>ME</w:t>
      </w:r>
      <w:r w:rsidRPr="004E7AF3">
        <w:rPr>
          <w:rFonts w:asciiTheme="minorHAnsi" w:eastAsia="Verdana" w:hAnsiTheme="minorHAnsi" w:cstheme="minorHAnsi"/>
          <w:b/>
          <w:bCs/>
          <w:color w:val="auto"/>
          <w:sz w:val="28"/>
          <w:szCs w:val="28"/>
          <w:lang w:val="en"/>
        </w:rPr>
        <w:t xml:space="preserve"> Involvement (Social Value)</w:t>
      </w:r>
      <w:bookmarkEnd w:id="34"/>
      <w:bookmarkEnd w:id="35"/>
    </w:p>
    <w:p w14:paraId="59E5EE0C" w14:textId="71CC1384" w:rsidR="00F309AA" w:rsidRPr="004E7AF3" w:rsidRDefault="00760995" w:rsidP="000C656E">
      <w:pPr>
        <w:numPr>
          <w:ilvl w:val="1"/>
          <w:numId w:val="1"/>
        </w:numPr>
        <w:tabs>
          <w:tab w:val="num" w:pos="567"/>
        </w:tabs>
        <w:spacing w:after="240" w:line="240" w:lineRule="auto"/>
        <w:ind w:left="0" w:firstLine="0"/>
        <w:rPr>
          <w:rFonts w:ascii="Arial" w:eastAsia="Calibri" w:hAnsi="Arial" w:cs="Times New Roman"/>
          <w:sz w:val="24"/>
          <w:szCs w:val="24"/>
        </w:rPr>
      </w:pPr>
      <w:r w:rsidRPr="004E7AF3">
        <w:rPr>
          <w:rFonts w:ascii="Arial" w:eastAsia="Calibri" w:hAnsi="Arial" w:cs="Times New Roman"/>
          <w:sz w:val="24"/>
          <w:szCs w:val="24"/>
        </w:rPr>
        <w:t xml:space="preserve">It is important to </w:t>
      </w:r>
      <w:r w:rsidR="001A4DF1">
        <w:rPr>
          <w:rFonts w:ascii="Arial" w:eastAsia="Calibri" w:hAnsi="Arial" w:cs="Times New Roman"/>
          <w:sz w:val="24"/>
          <w:szCs w:val="24"/>
        </w:rPr>
        <w:t>the Authority</w:t>
      </w:r>
      <w:r w:rsidRPr="004E7AF3">
        <w:rPr>
          <w:rFonts w:ascii="Arial" w:eastAsia="Calibri" w:hAnsi="Arial" w:cs="Times New Roman"/>
          <w:sz w:val="24"/>
          <w:szCs w:val="24"/>
        </w:rPr>
        <w:t xml:space="preserve"> to offer SMEs the chance to </w:t>
      </w:r>
      <w:proofErr w:type="gramStart"/>
      <w:r w:rsidRPr="004E7AF3">
        <w:rPr>
          <w:rFonts w:ascii="Arial" w:eastAsia="Calibri" w:hAnsi="Arial" w:cs="Times New Roman"/>
          <w:sz w:val="24"/>
          <w:szCs w:val="24"/>
        </w:rPr>
        <w:t>participate</w:t>
      </w:r>
      <w:proofErr w:type="gramEnd"/>
      <w:r w:rsidRPr="004E7AF3">
        <w:rPr>
          <w:rFonts w:ascii="Arial" w:eastAsia="Calibri" w:hAnsi="Arial" w:cs="Times New Roman"/>
          <w:sz w:val="24"/>
          <w:szCs w:val="24"/>
        </w:rPr>
        <w:t xml:space="preserve"> in the </w:t>
      </w:r>
      <w:r w:rsidR="00453A31">
        <w:rPr>
          <w:rFonts w:ascii="Arial" w:eastAsia="Calibri" w:hAnsi="Arial" w:cs="Times New Roman"/>
          <w:sz w:val="24"/>
          <w:szCs w:val="24"/>
        </w:rPr>
        <w:t>Agreement</w:t>
      </w:r>
      <w:r w:rsidR="00D33A06" w:rsidRPr="004E7AF3">
        <w:rPr>
          <w:rFonts w:ascii="Arial" w:eastAsia="Calibri" w:hAnsi="Arial" w:cs="Times New Roman"/>
          <w:sz w:val="24"/>
          <w:szCs w:val="24"/>
        </w:rPr>
        <w:t xml:space="preserve">. </w:t>
      </w:r>
      <w:r w:rsidR="00F309AA" w:rsidRPr="004E7AF3">
        <w:rPr>
          <w:rFonts w:ascii="Arial" w:eastAsia="Calibri" w:hAnsi="Arial" w:cs="Times New Roman"/>
          <w:sz w:val="24"/>
          <w:szCs w:val="24"/>
        </w:rPr>
        <w:t xml:space="preserve">The </w:t>
      </w:r>
      <w:r w:rsidR="00453A31">
        <w:rPr>
          <w:rFonts w:ascii="Arial" w:eastAsia="Calibri" w:hAnsi="Arial" w:cs="Times New Roman"/>
          <w:sz w:val="24"/>
          <w:szCs w:val="24"/>
        </w:rPr>
        <w:t>S</w:t>
      </w:r>
      <w:r w:rsidR="00D33A06" w:rsidRPr="004E7AF3">
        <w:rPr>
          <w:rFonts w:ascii="Arial" w:eastAsia="Calibri" w:hAnsi="Arial" w:cs="Times New Roman"/>
          <w:sz w:val="24"/>
          <w:szCs w:val="24"/>
        </w:rPr>
        <w:t>upplier</w:t>
      </w:r>
      <w:r w:rsidR="00F309AA" w:rsidRPr="004E7AF3">
        <w:rPr>
          <w:rFonts w:ascii="Arial" w:eastAsia="Calibri" w:hAnsi="Arial" w:cs="Times New Roman"/>
          <w:sz w:val="24"/>
          <w:szCs w:val="24"/>
        </w:rPr>
        <w:t xml:space="preserve"> shall develop and </w:t>
      </w:r>
      <w:proofErr w:type="gramStart"/>
      <w:r w:rsidR="00F309AA" w:rsidRPr="004E7AF3">
        <w:rPr>
          <w:rFonts w:ascii="Arial" w:eastAsia="Calibri" w:hAnsi="Arial" w:cs="Times New Roman"/>
          <w:sz w:val="24"/>
          <w:szCs w:val="24"/>
        </w:rPr>
        <w:t>maintain</w:t>
      </w:r>
      <w:proofErr w:type="gramEnd"/>
      <w:r w:rsidR="00F309AA" w:rsidRPr="004E7AF3">
        <w:rPr>
          <w:rFonts w:ascii="Arial" w:eastAsia="Calibri" w:hAnsi="Arial" w:cs="Times New Roman"/>
          <w:sz w:val="24"/>
          <w:szCs w:val="24"/>
        </w:rPr>
        <w:t xml:space="preserve"> an SME Plan/Charter to ensure the fair, appropriate and transparent treatment of SMEs and provide </w:t>
      </w:r>
      <w:r w:rsidR="0058440A">
        <w:rPr>
          <w:rFonts w:ascii="Arial" w:eastAsia="Calibri" w:hAnsi="Arial" w:cs="Times New Roman"/>
          <w:sz w:val="24"/>
          <w:szCs w:val="24"/>
        </w:rPr>
        <w:t>value for money</w:t>
      </w:r>
      <w:r w:rsidR="00F309AA" w:rsidRPr="004E7AF3">
        <w:rPr>
          <w:rFonts w:ascii="Arial" w:eastAsia="Calibri" w:hAnsi="Arial" w:cs="Times New Roman"/>
          <w:sz w:val="24"/>
          <w:szCs w:val="24"/>
        </w:rPr>
        <w:t xml:space="preserve"> for the Authority.</w:t>
      </w:r>
    </w:p>
    <w:p w14:paraId="046E0086" w14:textId="7FF3D10E" w:rsidR="00F309AA" w:rsidRPr="004E7AF3" w:rsidRDefault="00F309AA" w:rsidP="000C656E">
      <w:pPr>
        <w:numPr>
          <w:ilvl w:val="1"/>
          <w:numId w:val="1"/>
        </w:numPr>
        <w:tabs>
          <w:tab w:val="num" w:pos="567"/>
        </w:tabs>
        <w:spacing w:after="240" w:line="240" w:lineRule="auto"/>
        <w:ind w:left="0" w:firstLine="0"/>
        <w:rPr>
          <w:rFonts w:ascii="Arial" w:eastAsia="Calibri" w:hAnsi="Arial" w:cs="Times New Roman"/>
          <w:sz w:val="24"/>
          <w:szCs w:val="24"/>
        </w:rPr>
      </w:pPr>
      <w:r w:rsidRPr="004E7AF3">
        <w:rPr>
          <w:rFonts w:ascii="Arial" w:eastAsia="Calibri" w:hAnsi="Arial" w:cs="Times New Roman"/>
          <w:sz w:val="24"/>
          <w:szCs w:val="24"/>
        </w:rPr>
        <w:t xml:space="preserve">The </w:t>
      </w:r>
      <w:r w:rsidR="0058440A">
        <w:rPr>
          <w:rFonts w:ascii="Arial" w:eastAsia="Calibri" w:hAnsi="Arial" w:cs="Times New Roman"/>
          <w:sz w:val="24"/>
          <w:szCs w:val="24"/>
        </w:rPr>
        <w:t>S</w:t>
      </w:r>
      <w:r w:rsidR="00D33A06" w:rsidRPr="004E7AF3">
        <w:rPr>
          <w:rFonts w:ascii="Arial" w:eastAsia="Calibri" w:hAnsi="Arial" w:cs="Times New Roman"/>
          <w:sz w:val="24"/>
          <w:szCs w:val="24"/>
        </w:rPr>
        <w:t>upplier</w:t>
      </w:r>
      <w:r w:rsidRPr="004E7AF3">
        <w:rPr>
          <w:rFonts w:ascii="Arial" w:eastAsia="Calibri" w:hAnsi="Arial" w:cs="Times New Roman"/>
          <w:sz w:val="24"/>
          <w:szCs w:val="24"/>
        </w:rPr>
        <w:t xml:space="preserve"> shall develop and </w:t>
      </w:r>
      <w:proofErr w:type="gramStart"/>
      <w:r w:rsidRPr="004E7AF3">
        <w:rPr>
          <w:rFonts w:ascii="Arial" w:eastAsia="Calibri" w:hAnsi="Arial" w:cs="Times New Roman"/>
          <w:sz w:val="24"/>
          <w:szCs w:val="24"/>
        </w:rPr>
        <w:t>maintain</w:t>
      </w:r>
      <w:proofErr w:type="gramEnd"/>
      <w:r w:rsidRPr="004E7AF3">
        <w:rPr>
          <w:rFonts w:ascii="Arial" w:eastAsia="Calibri" w:hAnsi="Arial" w:cs="Times New Roman"/>
          <w:sz w:val="24"/>
          <w:szCs w:val="24"/>
        </w:rPr>
        <w:t xml:space="preserve"> a fair and transparent process to apportion tasks to SMEs according to the skills and expertise of the SME.</w:t>
      </w:r>
    </w:p>
    <w:p w14:paraId="0A95E73A" w14:textId="70FBC95B" w:rsidR="00131F8B" w:rsidRPr="004E7AF3" w:rsidRDefault="00F309AA" w:rsidP="000C656E">
      <w:pPr>
        <w:numPr>
          <w:ilvl w:val="1"/>
          <w:numId w:val="1"/>
        </w:numPr>
        <w:tabs>
          <w:tab w:val="num" w:pos="567"/>
        </w:tabs>
        <w:spacing w:after="240" w:line="240" w:lineRule="auto"/>
        <w:ind w:left="0" w:firstLine="0"/>
        <w:rPr>
          <w:rFonts w:ascii="Arial" w:eastAsia="Calibri" w:hAnsi="Arial" w:cs="Times New Roman"/>
          <w:sz w:val="24"/>
          <w:szCs w:val="24"/>
        </w:rPr>
      </w:pPr>
      <w:r w:rsidRPr="004E7AF3">
        <w:rPr>
          <w:rFonts w:ascii="Arial" w:eastAsia="Calibri" w:hAnsi="Arial" w:cs="Times New Roman"/>
          <w:sz w:val="24"/>
          <w:szCs w:val="24"/>
        </w:rPr>
        <w:t xml:space="preserve">The </w:t>
      </w:r>
      <w:r w:rsidR="00174376">
        <w:rPr>
          <w:rFonts w:ascii="Arial" w:eastAsia="Calibri" w:hAnsi="Arial" w:cs="Times New Roman"/>
          <w:sz w:val="24"/>
          <w:szCs w:val="24"/>
        </w:rPr>
        <w:t>Supplier</w:t>
      </w:r>
      <w:r w:rsidRPr="004E7AF3">
        <w:rPr>
          <w:rFonts w:ascii="Arial" w:eastAsia="Calibri" w:hAnsi="Arial" w:cs="Times New Roman"/>
          <w:sz w:val="24"/>
          <w:szCs w:val="24"/>
        </w:rPr>
        <w:t xml:space="preserve"> shall report upon the status of the SME Plan/Charter </w:t>
      </w:r>
      <w:proofErr w:type="gramStart"/>
      <w:r w:rsidRPr="004E7AF3">
        <w:rPr>
          <w:rFonts w:ascii="Arial" w:eastAsia="Calibri" w:hAnsi="Arial" w:cs="Times New Roman"/>
          <w:sz w:val="24"/>
          <w:szCs w:val="24"/>
        </w:rPr>
        <w:t>in accordance with</w:t>
      </w:r>
      <w:proofErr w:type="gramEnd"/>
      <w:r w:rsidRPr="004E7AF3">
        <w:rPr>
          <w:rFonts w:ascii="Arial" w:eastAsia="Calibri" w:hAnsi="Arial" w:cs="Times New Roman"/>
          <w:sz w:val="24"/>
          <w:szCs w:val="24"/>
        </w:rPr>
        <w:t xml:space="preserve"> KPI </w:t>
      </w:r>
      <w:r w:rsidR="007D439E" w:rsidRPr="004E7AF3">
        <w:rPr>
          <w:rFonts w:ascii="Arial" w:eastAsia="Calibri" w:hAnsi="Arial" w:cs="Times New Roman"/>
          <w:sz w:val="24"/>
          <w:szCs w:val="24"/>
        </w:rPr>
        <w:t>5</w:t>
      </w:r>
      <w:r w:rsidR="004E7AF3">
        <w:rPr>
          <w:rFonts w:ascii="Arial" w:eastAsia="Calibri" w:hAnsi="Arial" w:cs="Times New Roman"/>
          <w:sz w:val="24"/>
          <w:szCs w:val="24"/>
        </w:rPr>
        <w:t xml:space="preserve"> </w:t>
      </w:r>
      <w:r w:rsidR="00700DEE">
        <w:rPr>
          <w:rFonts w:ascii="Arial" w:eastAsia="Calibri" w:hAnsi="Arial" w:cs="Times New Roman"/>
          <w:sz w:val="24"/>
          <w:szCs w:val="24"/>
        </w:rPr>
        <w:t>Social Value</w:t>
      </w:r>
      <w:r w:rsidR="00144C8E" w:rsidRPr="004E7AF3">
        <w:rPr>
          <w:rFonts w:ascii="Arial" w:eastAsia="Calibri" w:hAnsi="Arial" w:cs="Times New Roman"/>
          <w:sz w:val="24"/>
          <w:szCs w:val="24"/>
        </w:rPr>
        <w:t>.</w:t>
      </w:r>
    </w:p>
    <w:p w14:paraId="16B5C2D0" w14:textId="0B71BFB8" w:rsidR="00B348F2" w:rsidRPr="005B282E" w:rsidRDefault="005B282E" w:rsidP="007F5721">
      <w:pPr>
        <w:pStyle w:val="Heading1"/>
        <w:rPr>
          <w:rFonts w:asciiTheme="minorHAnsi" w:eastAsia="Verdana" w:hAnsiTheme="minorHAnsi" w:cstheme="minorHAnsi"/>
          <w:b/>
          <w:color w:val="auto"/>
          <w:sz w:val="28"/>
          <w:szCs w:val="28"/>
          <w:lang w:val="en"/>
        </w:rPr>
      </w:pPr>
      <w:bookmarkStart w:id="36" w:name="_Toc132642236"/>
      <w:r w:rsidRPr="005B282E">
        <w:rPr>
          <w:rFonts w:asciiTheme="minorHAnsi" w:eastAsia="Verdana" w:hAnsiTheme="minorHAnsi" w:cstheme="minorHAnsi"/>
          <w:b/>
          <w:bCs/>
          <w:color w:val="auto"/>
          <w:sz w:val="28"/>
          <w:szCs w:val="28"/>
          <w:lang w:val="en"/>
        </w:rPr>
        <w:t>Risk</w:t>
      </w:r>
      <w:r>
        <w:rPr>
          <w:rFonts w:asciiTheme="minorHAnsi" w:eastAsia="Verdana" w:hAnsiTheme="minorHAnsi" w:cstheme="minorHAnsi"/>
          <w:b/>
          <w:bCs/>
          <w:color w:val="auto"/>
          <w:sz w:val="28"/>
          <w:szCs w:val="28"/>
          <w:lang w:val="en"/>
        </w:rPr>
        <w:t xml:space="preserve"> Management</w:t>
      </w:r>
      <w:bookmarkEnd w:id="36"/>
    </w:p>
    <w:p w14:paraId="6C28AEE9" w14:textId="4A1EDA41" w:rsidR="00B348F2" w:rsidRPr="005B282E" w:rsidRDefault="00B348F2" w:rsidP="000C656E">
      <w:pPr>
        <w:numPr>
          <w:ilvl w:val="1"/>
          <w:numId w:val="1"/>
        </w:numPr>
        <w:tabs>
          <w:tab w:val="num" w:pos="567"/>
        </w:tabs>
        <w:spacing w:after="240" w:line="240" w:lineRule="auto"/>
        <w:ind w:left="0" w:firstLine="0"/>
        <w:rPr>
          <w:rFonts w:ascii="Arial" w:eastAsia="Calibri" w:hAnsi="Arial" w:cs="Times New Roman"/>
          <w:sz w:val="24"/>
          <w:szCs w:val="24"/>
        </w:rPr>
      </w:pPr>
      <w:r w:rsidRPr="005B282E">
        <w:rPr>
          <w:rFonts w:ascii="Arial" w:eastAsia="Calibri" w:hAnsi="Arial" w:cs="Times New Roman"/>
          <w:sz w:val="24"/>
          <w:szCs w:val="24"/>
        </w:rPr>
        <w:t xml:space="preserve">The </w:t>
      </w:r>
      <w:r w:rsidR="00174376">
        <w:rPr>
          <w:rFonts w:ascii="Arial" w:eastAsia="Calibri" w:hAnsi="Arial" w:cs="Times New Roman"/>
          <w:sz w:val="24"/>
          <w:szCs w:val="24"/>
        </w:rPr>
        <w:t>Supplier</w:t>
      </w:r>
      <w:r w:rsidRPr="005B282E">
        <w:rPr>
          <w:rFonts w:ascii="Arial" w:eastAsia="Calibri" w:hAnsi="Arial" w:cs="Times New Roman"/>
          <w:sz w:val="24"/>
          <w:szCs w:val="24"/>
        </w:rPr>
        <w:t xml:space="preserve"> shall develop </w:t>
      </w:r>
      <w:r w:rsidR="009321C7" w:rsidRPr="005B282E">
        <w:rPr>
          <w:rFonts w:ascii="Arial" w:eastAsia="Calibri" w:hAnsi="Arial" w:cs="Times New Roman"/>
          <w:sz w:val="24"/>
          <w:szCs w:val="24"/>
        </w:rPr>
        <w:t xml:space="preserve">within </w:t>
      </w:r>
      <w:r w:rsidR="0058440A">
        <w:rPr>
          <w:rFonts w:ascii="Arial" w:eastAsia="Calibri" w:hAnsi="Arial" w:cs="Times New Roman"/>
          <w:sz w:val="24"/>
          <w:szCs w:val="24"/>
        </w:rPr>
        <w:t>one (</w:t>
      </w:r>
      <w:r w:rsidR="009321C7" w:rsidRPr="005B282E">
        <w:rPr>
          <w:rFonts w:ascii="Arial" w:eastAsia="Calibri" w:hAnsi="Arial" w:cs="Times New Roman"/>
          <w:sz w:val="24"/>
          <w:szCs w:val="24"/>
        </w:rPr>
        <w:t>1</w:t>
      </w:r>
      <w:r w:rsidR="0058440A">
        <w:rPr>
          <w:rFonts w:ascii="Arial" w:eastAsia="Calibri" w:hAnsi="Arial" w:cs="Times New Roman"/>
          <w:sz w:val="24"/>
          <w:szCs w:val="24"/>
        </w:rPr>
        <w:t>)</w:t>
      </w:r>
      <w:r w:rsidR="009321C7" w:rsidRPr="005B282E">
        <w:rPr>
          <w:rFonts w:ascii="Arial" w:eastAsia="Calibri" w:hAnsi="Arial" w:cs="Times New Roman"/>
          <w:sz w:val="24"/>
          <w:szCs w:val="24"/>
        </w:rPr>
        <w:t xml:space="preserve"> </w:t>
      </w:r>
      <w:r w:rsidR="0058440A">
        <w:rPr>
          <w:rFonts w:ascii="Arial" w:eastAsia="Calibri" w:hAnsi="Arial" w:cs="Times New Roman"/>
          <w:sz w:val="24"/>
          <w:szCs w:val="24"/>
        </w:rPr>
        <w:t>M</w:t>
      </w:r>
      <w:r w:rsidR="009321C7" w:rsidRPr="005B282E">
        <w:rPr>
          <w:rFonts w:ascii="Arial" w:eastAsia="Calibri" w:hAnsi="Arial" w:cs="Times New Roman"/>
          <w:sz w:val="24"/>
          <w:szCs w:val="24"/>
        </w:rPr>
        <w:t xml:space="preserve">onth of </w:t>
      </w:r>
      <w:r w:rsidR="0058440A">
        <w:rPr>
          <w:rFonts w:ascii="Arial" w:eastAsia="Calibri" w:hAnsi="Arial" w:cs="Times New Roman"/>
          <w:sz w:val="24"/>
          <w:szCs w:val="24"/>
        </w:rPr>
        <w:t>the Commencement Date</w:t>
      </w:r>
      <w:r w:rsidR="009321C7" w:rsidRPr="005B282E">
        <w:rPr>
          <w:rFonts w:ascii="Arial" w:eastAsia="Calibri" w:hAnsi="Arial" w:cs="Times New Roman"/>
          <w:sz w:val="24"/>
          <w:szCs w:val="24"/>
        </w:rPr>
        <w:t xml:space="preserve"> </w:t>
      </w:r>
      <w:r w:rsidRPr="005B282E">
        <w:rPr>
          <w:rFonts w:ascii="Arial" w:eastAsia="Calibri" w:hAnsi="Arial" w:cs="Times New Roman"/>
          <w:sz w:val="24"/>
          <w:szCs w:val="24"/>
        </w:rPr>
        <w:t xml:space="preserve">and </w:t>
      </w:r>
      <w:proofErr w:type="gramStart"/>
      <w:r w:rsidRPr="005B282E">
        <w:rPr>
          <w:rFonts w:ascii="Arial" w:eastAsia="Calibri" w:hAnsi="Arial" w:cs="Times New Roman"/>
          <w:sz w:val="24"/>
          <w:szCs w:val="24"/>
        </w:rPr>
        <w:t>maintain</w:t>
      </w:r>
      <w:proofErr w:type="gramEnd"/>
      <w:r w:rsidRPr="005B282E">
        <w:rPr>
          <w:rFonts w:ascii="Arial" w:eastAsia="Calibri" w:hAnsi="Arial" w:cs="Times New Roman"/>
          <w:sz w:val="24"/>
          <w:szCs w:val="24"/>
        </w:rPr>
        <w:t xml:space="preserve"> a Risk &amp; Opportunities Management Plan (ROMP)</w:t>
      </w:r>
      <w:r w:rsidR="00904AAD" w:rsidRPr="005B282E">
        <w:rPr>
          <w:rFonts w:ascii="Arial" w:eastAsia="Calibri" w:hAnsi="Arial" w:cs="Times New Roman"/>
          <w:sz w:val="24"/>
          <w:szCs w:val="24"/>
        </w:rPr>
        <w:t xml:space="preserve"> and a Risk Register</w:t>
      </w:r>
      <w:r w:rsidR="0058440A">
        <w:rPr>
          <w:rFonts w:ascii="Arial" w:eastAsia="Calibri" w:hAnsi="Arial" w:cs="Times New Roman"/>
          <w:sz w:val="24"/>
          <w:szCs w:val="24"/>
        </w:rPr>
        <w:t>.</w:t>
      </w:r>
    </w:p>
    <w:p w14:paraId="6FCB00C6" w14:textId="5DFCBCFD" w:rsidR="00B348F2" w:rsidRPr="005B282E" w:rsidRDefault="00B348F2" w:rsidP="000C656E">
      <w:pPr>
        <w:numPr>
          <w:ilvl w:val="1"/>
          <w:numId w:val="1"/>
        </w:numPr>
        <w:tabs>
          <w:tab w:val="num" w:pos="567"/>
        </w:tabs>
        <w:spacing w:after="240" w:line="240" w:lineRule="auto"/>
        <w:ind w:left="0" w:firstLine="0"/>
        <w:rPr>
          <w:rFonts w:ascii="Arial" w:eastAsia="Calibri" w:hAnsi="Arial" w:cs="Times New Roman"/>
          <w:sz w:val="24"/>
          <w:szCs w:val="24"/>
        </w:rPr>
      </w:pPr>
      <w:r w:rsidRPr="005B282E">
        <w:rPr>
          <w:rFonts w:ascii="Arial" w:eastAsia="Calibri" w:hAnsi="Arial" w:cs="Times New Roman"/>
          <w:sz w:val="24"/>
          <w:szCs w:val="24"/>
        </w:rPr>
        <w:t xml:space="preserve">The </w:t>
      </w:r>
      <w:r w:rsidR="00174376">
        <w:rPr>
          <w:rFonts w:ascii="Arial" w:eastAsia="Calibri" w:hAnsi="Arial" w:cs="Times New Roman"/>
          <w:sz w:val="24"/>
          <w:szCs w:val="24"/>
        </w:rPr>
        <w:t>Supplier</w:t>
      </w:r>
      <w:r w:rsidRPr="005B282E">
        <w:rPr>
          <w:rFonts w:ascii="Arial" w:eastAsia="Calibri" w:hAnsi="Arial" w:cs="Times New Roman"/>
          <w:sz w:val="24"/>
          <w:szCs w:val="24"/>
        </w:rPr>
        <w:t xml:space="preserve"> shall ensure that </w:t>
      </w:r>
      <w:r w:rsidR="00397E29">
        <w:rPr>
          <w:rFonts w:ascii="Arial" w:eastAsia="Calibri" w:hAnsi="Arial" w:cs="Times New Roman"/>
          <w:sz w:val="24"/>
          <w:szCs w:val="24"/>
        </w:rPr>
        <w:t>r</w:t>
      </w:r>
      <w:r w:rsidRPr="005B282E">
        <w:rPr>
          <w:rFonts w:ascii="Arial" w:eastAsia="Calibri" w:hAnsi="Arial" w:cs="Times New Roman"/>
          <w:sz w:val="24"/>
          <w:szCs w:val="24"/>
        </w:rPr>
        <w:t xml:space="preserve">isks and </w:t>
      </w:r>
      <w:r w:rsidR="00397E29">
        <w:rPr>
          <w:rFonts w:ascii="Arial" w:eastAsia="Calibri" w:hAnsi="Arial" w:cs="Times New Roman"/>
          <w:sz w:val="24"/>
          <w:szCs w:val="24"/>
        </w:rPr>
        <w:t>o</w:t>
      </w:r>
      <w:r w:rsidRPr="005B282E">
        <w:rPr>
          <w:rFonts w:ascii="Arial" w:eastAsia="Calibri" w:hAnsi="Arial" w:cs="Times New Roman"/>
          <w:sz w:val="24"/>
          <w:szCs w:val="24"/>
        </w:rPr>
        <w:t xml:space="preserve">pportunities </w:t>
      </w:r>
      <w:r w:rsidR="00397E29">
        <w:rPr>
          <w:rFonts w:ascii="Arial" w:eastAsia="Calibri" w:hAnsi="Arial" w:cs="Times New Roman"/>
          <w:sz w:val="24"/>
          <w:szCs w:val="24"/>
        </w:rPr>
        <w:t>m</w:t>
      </w:r>
      <w:r w:rsidRPr="005B282E">
        <w:rPr>
          <w:rFonts w:ascii="Arial" w:eastAsia="Calibri" w:hAnsi="Arial" w:cs="Times New Roman"/>
          <w:sz w:val="24"/>
          <w:szCs w:val="24"/>
        </w:rPr>
        <w:t xml:space="preserve">anagement </w:t>
      </w:r>
      <w:proofErr w:type="gramStart"/>
      <w:r w:rsidRPr="005B282E">
        <w:rPr>
          <w:rFonts w:ascii="Arial" w:eastAsia="Calibri" w:hAnsi="Arial" w:cs="Times New Roman"/>
          <w:sz w:val="24"/>
          <w:szCs w:val="24"/>
        </w:rPr>
        <w:t>forms</w:t>
      </w:r>
      <w:proofErr w:type="gramEnd"/>
      <w:r w:rsidRPr="005B282E">
        <w:rPr>
          <w:rFonts w:ascii="Arial" w:eastAsia="Calibri" w:hAnsi="Arial" w:cs="Times New Roman"/>
          <w:sz w:val="24"/>
          <w:szCs w:val="24"/>
        </w:rPr>
        <w:t xml:space="preserve"> an integral element of project management and shall be an agenda item at all progress meetings throughout this </w:t>
      </w:r>
      <w:r w:rsidR="00320288">
        <w:rPr>
          <w:rFonts w:ascii="Arial" w:eastAsia="Calibri" w:hAnsi="Arial" w:cs="Times New Roman"/>
          <w:sz w:val="24"/>
          <w:szCs w:val="24"/>
        </w:rPr>
        <w:t>Agreement</w:t>
      </w:r>
      <w:r w:rsidRPr="005B282E">
        <w:rPr>
          <w:rFonts w:ascii="Arial" w:eastAsia="Calibri" w:hAnsi="Arial" w:cs="Times New Roman"/>
          <w:sz w:val="24"/>
          <w:szCs w:val="24"/>
        </w:rPr>
        <w:t>. </w:t>
      </w:r>
    </w:p>
    <w:p w14:paraId="74C262FE" w14:textId="6CB04CFA" w:rsidR="00B348F2" w:rsidRPr="005B282E" w:rsidRDefault="00B348F2" w:rsidP="000C656E">
      <w:pPr>
        <w:numPr>
          <w:ilvl w:val="1"/>
          <w:numId w:val="1"/>
        </w:numPr>
        <w:tabs>
          <w:tab w:val="num" w:pos="567"/>
        </w:tabs>
        <w:spacing w:after="240" w:line="240" w:lineRule="auto"/>
        <w:ind w:left="0" w:firstLine="0"/>
        <w:rPr>
          <w:rFonts w:ascii="Arial" w:eastAsia="Calibri" w:hAnsi="Arial" w:cs="Times New Roman"/>
          <w:sz w:val="24"/>
          <w:szCs w:val="24"/>
        </w:rPr>
      </w:pPr>
      <w:r w:rsidRPr="005B282E">
        <w:rPr>
          <w:rFonts w:ascii="Arial" w:eastAsia="Calibri" w:hAnsi="Arial" w:cs="Times New Roman"/>
          <w:sz w:val="24"/>
          <w:szCs w:val="24"/>
        </w:rPr>
        <w:t xml:space="preserve">The ROMP shall include and detail, but not </w:t>
      </w:r>
      <w:proofErr w:type="gramStart"/>
      <w:r w:rsidRPr="005B282E">
        <w:rPr>
          <w:rFonts w:ascii="Arial" w:eastAsia="Calibri" w:hAnsi="Arial" w:cs="Times New Roman"/>
          <w:sz w:val="24"/>
          <w:szCs w:val="24"/>
        </w:rPr>
        <w:t>be limited</w:t>
      </w:r>
      <w:proofErr w:type="gramEnd"/>
      <w:r w:rsidRPr="005B282E">
        <w:rPr>
          <w:rFonts w:ascii="Arial" w:eastAsia="Calibri" w:hAnsi="Arial" w:cs="Times New Roman"/>
          <w:sz w:val="24"/>
          <w:szCs w:val="24"/>
        </w:rPr>
        <w:t xml:space="preserve"> to, the risk &amp; opportunities management processes including escalation process which shall be adopted for the duration of the </w:t>
      </w:r>
      <w:r w:rsidR="00397E29">
        <w:rPr>
          <w:rFonts w:ascii="Arial" w:eastAsia="Calibri" w:hAnsi="Arial" w:cs="Times New Roman"/>
          <w:sz w:val="24"/>
          <w:szCs w:val="24"/>
        </w:rPr>
        <w:t>Agreement</w:t>
      </w:r>
      <w:r w:rsidRPr="005B282E">
        <w:rPr>
          <w:rFonts w:ascii="Arial" w:eastAsia="Calibri" w:hAnsi="Arial" w:cs="Times New Roman"/>
          <w:sz w:val="24"/>
          <w:szCs w:val="24"/>
        </w:rPr>
        <w:t>. </w:t>
      </w:r>
    </w:p>
    <w:p w14:paraId="75C1CF97" w14:textId="63B43E20" w:rsidR="009321C7" w:rsidRPr="005B282E" w:rsidRDefault="00B348F2" w:rsidP="000C656E">
      <w:pPr>
        <w:numPr>
          <w:ilvl w:val="1"/>
          <w:numId w:val="1"/>
        </w:numPr>
        <w:tabs>
          <w:tab w:val="num" w:pos="567"/>
        </w:tabs>
        <w:spacing w:after="240" w:line="240" w:lineRule="auto"/>
        <w:ind w:left="0" w:firstLine="0"/>
        <w:rPr>
          <w:rFonts w:ascii="Arial" w:eastAsia="Calibri" w:hAnsi="Arial" w:cs="Times New Roman"/>
          <w:sz w:val="24"/>
          <w:szCs w:val="24"/>
        </w:rPr>
      </w:pPr>
      <w:r w:rsidRPr="005B282E">
        <w:rPr>
          <w:rFonts w:ascii="Arial" w:eastAsia="Calibri" w:hAnsi="Arial" w:cs="Times New Roman"/>
          <w:sz w:val="24"/>
          <w:szCs w:val="24"/>
        </w:rPr>
        <w:t xml:space="preserve">The ROMP will form a key section of the </w:t>
      </w:r>
      <w:r w:rsidR="00A06CDD">
        <w:rPr>
          <w:rFonts w:ascii="Arial" w:eastAsia="Calibri" w:hAnsi="Arial" w:cs="Times New Roman"/>
          <w:sz w:val="24"/>
          <w:szCs w:val="24"/>
        </w:rPr>
        <w:t>quarterly</w:t>
      </w:r>
      <w:r w:rsidR="009321C7" w:rsidRPr="005B282E">
        <w:rPr>
          <w:rFonts w:ascii="Arial" w:eastAsia="Calibri" w:hAnsi="Arial" w:cs="Times New Roman"/>
          <w:sz w:val="24"/>
          <w:szCs w:val="24"/>
        </w:rPr>
        <w:t xml:space="preserve"> </w:t>
      </w:r>
      <w:r w:rsidR="00A70D56">
        <w:rPr>
          <w:rFonts w:ascii="Arial" w:eastAsia="Calibri" w:hAnsi="Arial" w:cs="Times New Roman"/>
          <w:sz w:val="24"/>
          <w:szCs w:val="24"/>
        </w:rPr>
        <w:t>s</w:t>
      </w:r>
      <w:r w:rsidR="009321C7" w:rsidRPr="005B282E">
        <w:rPr>
          <w:rFonts w:ascii="Arial" w:eastAsia="Calibri" w:hAnsi="Arial" w:cs="Times New Roman"/>
          <w:sz w:val="24"/>
          <w:szCs w:val="24"/>
        </w:rPr>
        <w:t xml:space="preserve">teering </w:t>
      </w:r>
      <w:r w:rsidR="00A70D56">
        <w:rPr>
          <w:rFonts w:ascii="Arial" w:eastAsia="Calibri" w:hAnsi="Arial" w:cs="Times New Roman"/>
          <w:sz w:val="24"/>
          <w:szCs w:val="24"/>
        </w:rPr>
        <w:t>g</w:t>
      </w:r>
      <w:r w:rsidR="009321C7" w:rsidRPr="005B282E">
        <w:rPr>
          <w:rFonts w:ascii="Arial" w:eastAsia="Calibri" w:hAnsi="Arial" w:cs="Times New Roman"/>
          <w:sz w:val="24"/>
          <w:szCs w:val="24"/>
        </w:rPr>
        <w:t>roup meetings</w:t>
      </w:r>
    </w:p>
    <w:p w14:paraId="549DD9D6" w14:textId="648A65C3" w:rsidR="00131F8B" w:rsidRPr="001C7687" w:rsidRDefault="001C7687" w:rsidP="007F5721">
      <w:pPr>
        <w:pStyle w:val="Heading1"/>
        <w:rPr>
          <w:rFonts w:asciiTheme="minorHAnsi" w:eastAsia="Verdana" w:hAnsiTheme="minorHAnsi" w:cstheme="minorHAnsi"/>
          <w:b/>
          <w:color w:val="auto"/>
          <w:sz w:val="28"/>
          <w:szCs w:val="28"/>
          <w:lang w:val="en"/>
        </w:rPr>
      </w:pPr>
      <w:bookmarkStart w:id="37" w:name="_Toc110938540"/>
      <w:bookmarkStart w:id="38" w:name="_Toc132642237"/>
      <w:r w:rsidRPr="001C7687">
        <w:rPr>
          <w:rFonts w:asciiTheme="minorHAnsi" w:eastAsia="Verdana" w:hAnsiTheme="minorHAnsi" w:cstheme="minorHAnsi"/>
          <w:b/>
          <w:bCs/>
          <w:color w:val="auto"/>
          <w:sz w:val="28"/>
          <w:szCs w:val="28"/>
          <w:lang w:val="en"/>
        </w:rPr>
        <w:t xml:space="preserve">Exit </w:t>
      </w:r>
      <w:r>
        <w:rPr>
          <w:rFonts w:asciiTheme="minorHAnsi" w:eastAsia="Verdana" w:hAnsiTheme="minorHAnsi" w:cstheme="minorHAnsi"/>
          <w:b/>
          <w:bCs/>
          <w:color w:val="auto"/>
          <w:sz w:val="28"/>
          <w:szCs w:val="28"/>
          <w:lang w:val="en"/>
        </w:rPr>
        <w:t>a</w:t>
      </w:r>
      <w:r w:rsidRPr="001C7687">
        <w:rPr>
          <w:rFonts w:asciiTheme="minorHAnsi" w:eastAsia="Verdana" w:hAnsiTheme="minorHAnsi" w:cstheme="minorHAnsi"/>
          <w:b/>
          <w:bCs/>
          <w:color w:val="auto"/>
          <w:sz w:val="28"/>
          <w:szCs w:val="28"/>
          <w:lang w:val="en"/>
        </w:rPr>
        <w:t>nd Transition</w:t>
      </w:r>
      <w:bookmarkEnd w:id="37"/>
      <w:bookmarkEnd w:id="38"/>
    </w:p>
    <w:p w14:paraId="141D383E" w14:textId="7C036E3E" w:rsidR="00E9413C" w:rsidRPr="001C7687" w:rsidRDefault="007D6DAF" w:rsidP="000C656E">
      <w:pPr>
        <w:numPr>
          <w:ilvl w:val="1"/>
          <w:numId w:val="1"/>
        </w:numPr>
        <w:tabs>
          <w:tab w:val="num" w:pos="567"/>
        </w:tabs>
        <w:spacing w:after="240" w:line="240" w:lineRule="auto"/>
        <w:ind w:left="0" w:firstLine="0"/>
        <w:rPr>
          <w:rFonts w:ascii="Arial" w:eastAsia="Calibri" w:hAnsi="Arial" w:cs="Times New Roman"/>
          <w:sz w:val="24"/>
          <w:szCs w:val="24"/>
        </w:rPr>
      </w:pPr>
      <w:r w:rsidRPr="001C7687">
        <w:rPr>
          <w:rFonts w:ascii="Arial" w:eastAsia="Calibri" w:hAnsi="Arial" w:cs="Times New Roman"/>
          <w:sz w:val="24"/>
          <w:szCs w:val="24"/>
        </w:rPr>
        <w:t xml:space="preserve">The </w:t>
      </w:r>
      <w:r w:rsidR="00A70D56">
        <w:rPr>
          <w:rFonts w:ascii="Arial" w:eastAsia="Calibri" w:hAnsi="Arial" w:cs="Times New Roman"/>
          <w:sz w:val="24"/>
          <w:szCs w:val="24"/>
        </w:rPr>
        <w:t>S</w:t>
      </w:r>
      <w:r w:rsidRPr="001C7687">
        <w:rPr>
          <w:rFonts w:ascii="Arial" w:eastAsia="Calibri" w:hAnsi="Arial" w:cs="Times New Roman"/>
          <w:sz w:val="24"/>
          <w:szCs w:val="24"/>
        </w:rPr>
        <w:t xml:space="preserve">upplier </w:t>
      </w:r>
      <w:r w:rsidR="00973377">
        <w:rPr>
          <w:rFonts w:ascii="Arial" w:eastAsia="Calibri" w:hAnsi="Arial" w:cs="Times New Roman"/>
          <w:sz w:val="24"/>
          <w:szCs w:val="24"/>
        </w:rPr>
        <w:t>shall</w:t>
      </w:r>
      <w:r w:rsidRPr="001C7687">
        <w:rPr>
          <w:rFonts w:ascii="Arial" w:eastAsia="Calibri" w:hAnsi="Arial" w:cs="Times New Roman"/>
          <w:sz w:val="24"/>
          <w:szCs w:val="24"/>
        </w:rPr>
        <w:t xml:space="preserve"> work </w:t>
      </w:r>
      <w:r w:rsidR="00785799" w:rsidRPr="001C7687">
        <w:rPr>
          <w:rFonts w:ascii="Arial" w:eastAsia="Calibri" w:hAnsi="Arial" w:cs="Times New Roman"/>
          <w:sz w:val="24"/>
          <w:szCs w:val="24"/>
        </w:rPr>
        <w:t xml:space="preserve">with </w:t>
      </w:r>
      <w:r w:rsidRPr="001C7687">
        <w:rPr>
          <w:rFonts w:ascii="Arial" w:eastAsia="Calibri" w:hAnsi="Arial" w:cs="Times New Roman"/>
          <w:sz w:val="24"/>
          <w:szCs w:val="24"/>
        </w:rPr>
        <w:t>the incumbent to deliver the Tra</w:t>
      </w:r>
      <w:r w:rsidR="001F446E" w:rsidRPr="001C7687">
        <w:rPr>
          <w:rFonts w:ascii="Arial" w:eastAsia="Calibri" w:hAnsi="Arial" w:cs="Times New Roman"/>
          <w:sz w:val="24"/>
          <w:szCs w:val="24"/>
        </w:rPr>
        <w:t xml:space="preserve">nsition </w:t>
      </w:r>
      <w:r w:rsidR="001D5604">
        <w:rPr>
          <w:rFonts w:ascii="Arial" w:eastAsia="Calibri" w:hAnsi="Arial" w:cs="Times New Roman"/>
          <w:sz w:val="24"/>
          <w:szCs w:val="24"/>
        </w:rPr>
        <w:t>Plan</w:t>
      </w:r>
      <w:r w:rsidR="001F446E" w:rsidRPr="001C7687">
        <w:rPr>
          <w:rFonts w:ascii="Arial" w:eastAsia="Calibri" w:hAnsi="Arial" w:cs="Times New Roman"/>
          <w:sz w:val="24"/>
          <w:szCs w:val="24"/>
        </w:rPr>
        <w:t xml:space="preserve"> from </w:t>
      </w:r>
      <w:r w:rsidR="00785799" w:rsidRPr="001C7687">
        <w:rPr>
          <w:rFonts w:ascii="Arial" w:eastAsia="Calibri" w:hAnsi="Arial" w:cs="Times New Roman"/>
          <w:sz w:val="24"/>
          <w:szCs w:val="24"/>
        </w:rPr>
        <w:t xml:space="preserve">the current </w:t>
      </w:r>
      <w:r w:rsidR="001D5604">
        <w:rPr>
          <w:rFonts w:ascii="Arial" w:eastAsia="Calibri" w:hAnsi="Arial" w:cs="Times New Roman"/>
          <w:sz w:val="24"/>
          <w:szCs w:val="24"/>
        </w:rPr>
        <w:t>agreement</w:t>
      </w:r>
      <w:r w:rsidR="00785799" w:rsidRPr="001C7687">
        <w:rPr>
          <w:rFonts w:ascii="Arial" w:eastAsia="Calibri" w:hAnsi="Arial" w:cs="Times New Roman"/>
          <w:sz w:val="24"/>
          <w:szCs w:val="24"/>
        </w:rPr>
        <w:t xml:space="preserve"> </w:t>
      </w:r>
      <w:r w:rsidR="001F446E" w:rsidRPr="001C7687">
        <w:rPr>
          <w:rFonts w:ascii="Arial" w:eastAsia="Calibri" w:hAnsi="Arial" w:cs="Times New Roman"/>
          <w:sz w:val="24"/>
          <w:szCs w:val="24"/>
        </w:rPr>
        <w:t>PDP</w:t>
      </w:r>
      <w:r w:rsidR="00785799" w:rsidRPr="001C7687">
        <w:rPr>
          <w:rFonts w:ascii="Arial" w:eastAsia="Calibri" w:hAnsi="Arial" w:cs="Times New Roman"/>
          <w:sz w:val="24"/>
          <w:szCs w:val="24"/>
        </w:rPr>
        <w:t>/</w:t>
      </w:r>
      <w:r w:rsidR="001F446E" w:rsidRPr="001C7687">
        <w:rPr>
          <w:rFonts w:ascii="Arial" w:eastAsia="Calibri" w:hAnsi="Arial" w:cs="Times New Roman"/>
          <w:sz w:val="24"/>
          <w:szCs w:val="24"/>
        </w:rPr>
        <w:t xml:space="preserve">001 to the new </w:t>
      </w:r>
      <w:r w:rsidR="001D5604">
        <w:rPr>
          <w:rFonts w:ascii="Arial" w:eastAsia="Calibri" w:hAnsi="Arial" w:cs="Times New Roman"/>
          <w:sz w:val="24"/>
          <w:szCs w:val="24"/>
        </w:rPr>
        <w:t>Agreement</w:t>
      </w:r>
      <w:r w:rsidR="001F446E" w:rsidRPr="001C7687">
        <w:rPr>
          <w:rFonts w:ascii="Arial" w:eastAsia="Calibri" w:hAnsi="Arial" w:cs="Times New Roman"/>
          <w:sz w:val="24"/>
          <w:szCs w:val="24"/>
        </w:rPr>
        <w:t xml:space="preserve">. The </w:t>
      </w:r>
      <w:r w:rsidR="001D5604">
        <w:rPr>
          <w:rFonts w:ascii="Arial" w:eastAsia="Calibri" w:hAnsi="Arial" w:cs="Times New Roman"/>
          <w:sz w:val="24"/>
          <w:szCs w:val="24"/>
        </w:rPr>
        <w:t>S</w:t>
      </w:r>
      <w:r w:rsidR="001F446E" w:rsidRPr="001C7687">
        <w:rPr>
          <w:rFonts w:ascii="Arial" w:eastAsia="Calibri" w:hAnsi="Arial" w:cs="Times New Roman"/>
          <w:sz w:val="24"/>
          <w:szCs w:val="24"/>
        </w:rPr>
        <w:t xml:space="preserve">upplier </w:t>
      </w:r>
      <w:proofErr w:type="gramStart"/>
      <w:r w:rsidR="00690843" w:rsidRPr="001C7687">
        <w:rPr>
          <w:rFonts w:ascii="Arial" w:eastAsia="Calibri" w:hAnsi="Arial" w:cs="Times New Roman"/>
          <w:sz w:val="24"/>
          <w:szCs w:val="24"/>
        </w:rPr>
        <w:t>i</w:t>
      </w:r>
      <w:r w:rsidR="001F446E" w:rsidRPr="001C7687">
        <w:rPr>
          <w:rFonts w:ascii="Arial" w:eastAsia="Calibri" w:hAnsi="Arial" w:cs="Times New Roman"/>
          <w:sz w:val="24"/>
          <w:szCs w:val="24"/>
        </w:rPr>
        <w:t>s expected</w:t>
      </w:r>
      <w:proofErr w:type="gramEnd"/>
      <w:r w:rsidR="001F446E" w:rsidRPr="001C7687">
        <w:rPr>
          <w:rFonts w:ascii="Arial" w:eastAsia="Calibri" w:hAnsi="Arial" w:cs="Times New Roman"/>
          <w:sz w:val="24"/>
          <w:szCs w:val="24"/>
        </w:rPr>
        <w:t xml:space="preserve"> to provide a </w:t>
      </w:r>
      <w:r w:rsidR="001D5604">
        <w:rPr>
          <w:rFonts w:ascii="Arial" w:eastAsia="Calibri" w:hAnsi="Arial" w:cs="Times New Roman"/>
          <w:sz w:val="24"/>
          <w:szCs w:val="24"/>
        </w:rPr>
        <w:t>Transition</w:t>
      </w:r>
      <w:r w:rsidR="001F446E" w:rsidRPr="001C7687">
        <w:rPr>
          <w:rFonts w:ascii="Arial" w:eastAsia="Calibri" w:hAnsi="Arial" w:cs="Times New Roman"/>
          <w:sz w:val="24"/>
          <w:szCs w:val="24"/>
        </w:rPr>
        <w:t xml:space="preserve"> </w:t>
      </w:r>
      <w:r w:rsidR="00E16EBC">
        <w:rPr>
          <w:rFonts w:ascii="Arial" w:eastAsia="Calibri" w:hAnsi="Arial" w:cs="Times New Roman"/>
          <w:sz w:val="24"/>
          <w:szCs w:val="24"/>
        </w:rPr>
        <w:t>P</w:t>
      </w:r>
      <w:r w:rsidR="001F446E" w:rsidRPr="001C7687">
        <w:rPr>
          <w:rFonts w:ascii="Arial" w:eastAsia="Calibri" w:hAnsi="Arial" w:cs="Times New Roman"/>
          <w:sz w:val="24"/>
          <w:szCs w:val="24"/>
        </w:rPr>
        <w:t xml:space="preserve">lan within </w:t>
      </w:r>
      <w:r w:rsidR="001D5604">
        <w:rPr>
          <w:rFonts w:ascii="Arial" w:eastAsia="Calibri" w:hAnsi="Arial" w:cs="Times New Roman"/>
          <w:sz w:val="24"/>
          <w:szCs w:val="24"/>
        </w:rPr>
        <w:t>thirty (</w:t>
      </w:r>
      <w:r w:rsidR="001F446E" w:rsidRPr="001C7687">
        <w:rPr>
          <w:rFonts w:ascii="Arial" w:eastAsia="Calibri" w:hAnsi="Arial" w:cs="Times New Roman"/>
          <w:sz w:val="24"/>
          <w:szCs w:val="24"/>
        </w:rPr>
        <w:t>30</w:t>
      </w:r>
      <w:r w:rsidR="001D5604">
        <w:rPr>
          <w:rFonts w:ascii="Arial" w:eastAsia="Calibri" w:hAnsi="Arial" w:cs="Times New Roman"/>
          <w:sz w:val="24"/>
          <w:szCs w:val="24"/>
        </w:rPr>
        <w:t>) calendar</w:t>
      </w:r>
      <w:r w:rsidR="001F446E" w:rsidRPr="001C7687">
        <w:rPr>
          <w:rFonts w:ascii="Arial" w:eastAsia="Calibri" w:hAnsi="Arial" w:cs="Times New Roman"/>
          <w:sz w:val="24"/>
          <w:szCs w:val="24"/>
        </w:rPr>
        <w:t xml:space="preserve"> days of </w:t>
      </w:r>
      <w:r w:rsidR="001D5604">
        <w:rPr>
          <w:rFonts w:ascii="Arial" w:eastAsia="Calibri" w:hAnsi="Arial" w:cs="Times New Roman"/>
          <w:sz w:val="24"/>
          <w:szCs w:val="24"/>
        </w:rPr>
        <w:t>the Commencement Date</w:t>
      </w:r>
      <w:r w:rsidR="001F446E" w:rsidRPr="001C7687">
        <w:rPr>
          <w:rFonts w:ascii="Arial" w:eastAsia="Calibri" w:hAnsi="Arial" w:cs="Times New Roman"/>
          <w:sz w:val="24"/>
          <w:szCs w:val="24"/>
        </w:rPr>
        <w:t xml:space="preserve"> to </w:t>
      </w:r>
      <w:r w:rsidR="00852C4C" w:rsidRPr="001C7687">
        <w:rPr>
          <w:rFonts w:ascii="Arial" w:eastAsia="Calibri" w:hAnsi="Arial" w:cs="Times New Roman"/>
          <w:sz w:val="24"/>
          <w:szCs w:val="24"/>
        </w:rPr>
        <w:t>describe the steps it will take to take over the operation from the incumbent, including TUPE, d</w:t>
      </w:r>
      <w:r w:rsidR="00E9413C" w:rsidRPr="001C7687">
        <w:rPr>
          <w:rFonts w:ascii="Arial" w:eastAsia="Calibri" w:hAnsi="Arial" w:cs="Times New Roman"/>
          <w:sz w:val="24"/>
          <w:szCs w:val="24"/>
        </w:rPr>
        <w:t xml:space="preserve">ata and knowledge transfer as well as working with the </w:t>
      </w:r>
      <w:r w:rsidR="00A65C07">
        <w:rPr>
          <w:rFonts w:ascii="Arial" w:eastAsia="Calibri" w:hAnsi="Arial" w:cs="Times New Roman"/>
          <w:sz w:val="24"/>
          <w:szCs w:val="24"/>
        </w:rPr>
        <w:t xml:space="preserve">Authority and any supplier </w:t>
      </w:r>
      <w:r w:rsidR="00E9413C" w:rsidRPr="001C7687">
        <w:rPr>
          <w:rFonts w:ascii="Arial" w:eastAsia="Calibri" w:hAnsi="Arial" w:cs="Times New Roman"/>
          <w:sz w:val="24"/>
          <w:szCs w:val="24"/>
        </w:rPr>
        <w:t xml:space="preserve">SRO to ensure a seamless handover/takeover. </w:t>
      </w:r>
    </w:p>
    <w:p w14:paraId="7A1F0C0C" w14:textId="5A800018" w:rsidR="00DC7A5D" w:rsidRPr="001C7687" w:rsidRDefault="00E9413C" w:rsidP="000C656E">
      <w:pPr>
        <w:numPr>
          <w:ilvl w:val="1"/>
          <w:numId w:val="1"/>
        </w:numPr>
        <w:tabs>
          <w:tab w:val="num" w:pos="567"/>
        </w:tabs>
        <w:spacing w:after="240" w:line="240" w:lineRule="auto"/>
        <w:ind w:left="0" w:firstLine="0"/>
        <w:rPr>
          <w:rFonts w:ascii="Arial" w:eastAsia="Calibri" w:hAnsi="Arial" w:cs="Times New Roman"/>
          <w:sz w:val="24"/>
          <w:szCs w:val="24"/>
        </w:rPr>
      </w:pPr>
      <w:r w:rsidRPr="001C7687">
        <w:rPr>
          <w:rFonts w:ascii="Arial" w:eastAsia="Calibri" w:hAnsi="Arial" w:cs="Times New Roman"/>
          <w:sz w:val="24"/>
          <w:szCs w:val="24"/>
        </w:rPr>
        <w:t xml:space="preserve">The </w:t>
      </w:r>
      <w:r w:rsidR="00A65C07">
        <w:rPr>
          <w:rFonts w:ascii="Arial" w:eastAsia="Calibri" w:hAnsi="Arial" w:cs="Times New Roman"/>
          <w:sz w:val="24"/>
          <w:szCs w:val="24"/>
        </w:rPr>
        <w:t>S</w:t>
      </w:r>
      <w:r w:rsidRPr="001C7687">
        <w:rPr>
          <w:rFonts w:ascii="Arial" w:eastAsia="Calibri" w:hAnsi="Arial" w:cs="Times New Roman"/>
          <w:sz w:val="24"/>
          <w:szCs w:val="24"/>
        </w:rPr>
        <w:t xml:space="preserve">upplier </w:t>
      </w:r>
      <w:r w:rsidR="00973377">
        <w:rPr>
          <w:rFonts w:ascii="Arial" w:eastAsia="Calibri" w:hAnsi="Arial" w:cs="Times New Roman"/>
          <w:sz w:val="24"/>
          <w:szCs w:val="24"/>
        </w:rPr>
        <w:t>shall</w:t>
      </w:r>
      <w:r w:rsidRPr="001C7687">
        <w:rPr>
          <w:rFonts w:ascii="Arial" w:eastAsia="Calibri" w:hAnsi="Arial" w:cs="Times New Roman"/>
          <w:sz w:val="24"/>
          <w:szCs w:val="24"/>
        </w:rPr>
        <w:t xml:space="preserve"> </w:t>
      </w:r>
      <w:r w:rsidR="002E120B">
        <w:rPr>
          <w:rFonts w:ascii="Arial" w:eastAsia="Calibri" w:hAnsi="Arial" w:cs="Times New Roman"/>
          <w:sz w:val="24"/>
          <w:szCs w:val="24"/>
        </w:rPr>
        <w:t xml:space="preserve">develop </w:t>
      </w:r>
      <w:r w:rsidR="007A47DF">
        <w:rPr>
          <w:rFonts w:ascii="Arial" w:eastAsia="Calibri" w:hAnsi="Arial" w:cs="Times New Roman"/>
          <w:sz w:val="24"/>
          <w:szCs w:val="24"/>
        </w:rPr>
        <w:t xml:space="preserve">an exit plan </w:t>
      </w:r>
      <w:proofErr w:type="gramStart"/>
      <w:r w:rsidR="0068160E" w:rsidRPr="001C7687">
        <w:rPr>
          <w:rFonts w:ascii="Arial" w:eastAsia="Calibri" w:hAnsi="Arial" w:cs="Times New Roman"/>
          <w:sz w:val="24"/>
          <w:szCs w:val="24"/>
        </w:rPr>
        <w:t>in accordance with</w:t>
      </w:r>
      <w:proofErr w:type="gramEnd"/>
      <w:r w:rsidR="0068160E" w:rsidRPr="001C7687">
        <w:rPr>
          <w:rFonts w:ascii="Arial" w:eastAsia="Calibri" w:hAnsi="Arial" w:cs="Times New Roman"/>
          <w:sz w:val="24"/>
          <w:szCs w:val="24"/>
        </w:rPr>
        <w:t xml:space="preserve"> the </w:t>
      </w:r>
      <w:r w:rsidR="00A03E57">
        <w:rPr>
          <w:rFonts w:ascii="Arial" w:eastAsia="Calibri" w:hAnsi="Arial" w:cs="Times New Roman"/>
          <w:sz w:val="24"/>
          <w:szCs w:val="24"/>
        </w:rPr>
        <w:t xml:space="preserve">principles set out in </w:t>
      </w:r>
      <w:r w:rsidR="00FC5F98">
        <w:rPr>
          <w:rFonts w:ascii="Arial" w:eastAsia="Calibri" w:hAnsi="Arial" w:cs="Times New Roman"/>
          <w:sz w:val="24"/>
          <w:szCs w:val="24"/>
        </w:rPr>
        <w:t xml:space="preserve">Schedule </w:t>
      </w:r>
      <w:r w:rsidR="00091AF5">
        <w:rPr>
          <w:rFonts w:ascii="Arial" w:eastAsia="Calibri" w:hAnsi="Arial" w:cs="Times New Roman"/>
          <w:sz w:val="24"/>
          <w:szCs w:val="24"/>
        </w:rPr>
        <w:t xml:space="preserve">O (Exit) </w:t>
      </w:r>
      <w:r w:rsidR="003104D1">
        <w:rPr>
          <w:rFonts w:ascii="Arial" w:eastAsia="Calibri" w:hAnsi="Arial" w:cs="Times New Roman"/>
          <w:sz w:val="24"/>
          <w:szCs w:val="24"/>
        </w:rPr>
        <w:t xml:space="preserve">and </w:t>
      </w:r>
      <w:r w:rsidR="007170D4">
        <w:rPr>
          <w:rFonts w:ascii="Arial" w:eastAsia="Calibri" w:hAnsi="Arial" w:cs="Times New Roman"/>
          <w:sz w:val="24"/>
          <w:szCs w:val="24"/>
        </w:rPr>
        <w:t xml:space="preserve">the Parties </w:t>
      </w:r>
      <w:r w:rsidR="007170D4" w:rsidRPr="005801D5">
        <w:rPr>
          <w:rFonts w:ascii="Arial" w:eastAsia="Calibri" w:hAnsi="Arial" w:cs="Arial"/>
          <w:sz w:val="24"/>
          <w:szCs w:val="24"/>
        </w:rPr>
        <w:t xml:space="preserve">shall </w:t>
      </w:r>
      <w:r w:rsidR="005801D5" w:rsidRPr="005801D5">
        <w:rPr>
          <w:rFonts w:ascii="Arial" w:hAnsi="Arial" w:cs="Arial"/>
          <w:sz w:val="24"/>
          <w:szCs w:val="24"/>
        </w:rPr>
        <w:t xml:space="preserve">use </w:t>
      </w:r>
      <w:r w:rsidR="005801D5">
        <w:rPr>
          <w:rFonts w:ascii="Arial" w:hAnsi="Arial" w:cs="Arial"/>
          <w:sz w:val="24"/>
          <w:szCs w:val="24"/>
        </w:rPr>
        <w:t xml:space="preserve">their </w:t>
      </w:r>
      <w:r w:rsidR="005801D5" w:rsidRPr="005801D5">
        <w:rPr>
          <w:rFonts w:ascii="Arial" w:hAnsi="Arial" w:cs="Arial"/>
          <w:sz w:val="24"/>
          <w:szCs w:val="24"/>
        </w:rPr>
        <w:t xml:space="preserve">reasonable endeavours to agree the form of such exit plan within three months of the </w:t>
      </w:r>
      <w:r w:rsidR="005801D5">
        <w:rPr>
          <w:rFonts w:ascii="Arial" w:hAnsi="Arial" w:cs="Arial"/>
          <w:sz w:val="24"/>
          <w:szCs w:val="24"/>
        </w:rPr>
        <w:t>Commencement Date</w:t>
      </w:r>
      <w:r w:rsidR="005801D5" w:rsidRPr="005801D5">
        <w:rPr>
          <w:rFonts w:ascii="Arial" w:hAnsi="Arial" w:cs="Arial"/>
          <w:sz w:val="24"/>
          <w:szCs w:val="24"/>
        </w:rPr>
        <w:t xml:space="preserve"> of </w:t>
      </w:r>
      <w:r w:rsidR="009B043F">
        <w:rPr>
          <w:rFonts w:ascii="Arial" w:hAnsi="Arial" w:cs="Arial"/>
          <w:sz w:val="24"/>
          <w:szCs w:val="24"/>
        </w:rPr>
        <w:t xml:space="preserve">the </w:t>
      </w:r>
      <w:r w:rsidR="005801D5" w:rsidRPr="005801D5">
        <w:rPr>
          <w:rFonts w:ascii="Arial" w:hAnsi="Arial" w:cs="Arial"/>
          <w:sz w:val="24"/>
          <w:szCs w:val="24"/>
        </w:rPr>
        <w:t>Agreement.</w:t>
      </w:r>
    </w:p>
    <w:p w14:paraId="62736FA9" w14:textId="55D4F857" w:rsidR="006632A3" w:rsidRPr="00DE204D" w:rsidRDefault="00DE204D" w:rsidP="007F5721">
      <w:pPr>
        <w:pStyle w:val="Heading1"/>
        <w:rPr>
          <w:rFonts w:asciiTheme="minorHAnsi" w:eastAsia="Verdana" w:hAnsiTheme="minorHAnsi" w:cstheme="minorHAnsi"/>
          <w:b/>
          <w:color w:val="auto"/>
          <w:sz w:val="28"/>
          <w:szCs w:val="28"/>
          <w:lang w:val="en"/>
        </w:rPr>
      </w:pPr>
      <w:bookmarkStart w:id="39" w:name="_Toc110938520"/>
      <w:bookmarkStart w:id="40" w:name="_Toc132642238"/>
      <w:r w:rsidRPr="00DE204D">
        <w:rPr>
          <w:rFonts w:asciiTheme="minorHAnsi" w:eastAsia="Verdana" w:hAnsiTheme="minorHAnsi" w:cstheme="minorHAnsi"/>
          <w:b/>
          <w:bCs/>
          <w:color w:val="auto"/>
          <w:sz w:val="28"/>
          <w:szCs w:val="28"/>
          <w:lang w:val="en"/>
        </w:rPr>
        <w:t xml:space="preserve">Defence Equipment &amp; Support, The Submarine Delivery </w:t>
      </w:r>
      <w:bookmarkEnd w:id="39"/>
      <w:proofErr w:type="gramStart"/>
      <w:r w:rsidRPr="00DE204D">
        <w:rPr>
          <w:rFonts w:asciiTheme="minorHAnsi" w:eastAsia="Verdana" w:hAnsiTheme="minorHAnsi" w:cstheme="minorHAnsi"/>
          <w:b/>
          <w:bCs/>
          <w:color w:val="auto"/>
          <w:sz w:val="28"/>
          <w:szCs w:val="28"/>
          <w:lang w:val="en"/>
        </w:rPr>
        <w:t>Agency</w:t>
      </w:r>
      <w:proofErr w:type="gramEnd"/>
      <w:r w:rsidRPr="00DE204D">
        <w:rPr>
          <w:rFonts w:asciiTheme="minorHAnsi" w:eastAsia="Verdana" w:hAnsiTheme="minorHAnsi" w:cstheme="minorHAnsi"/>
          <w:b/>
          <w:bCs/>
          <w:color w:val="auto"/>
          <w:sz w:val="28"/>
          <w:szCs w:val="28"/>
          <w:lang w:val="en"/>
        </w:rPr>
        <w:t xml:space="preserve"> </w:t>
      </w:r>
      <w:r>
        <w:rPr>
          <w:rFonts w:asciiTheme="minorHAnsi" w:eastAsia="Verdana" w:hAnsiTheme="minorHAnsi" w:cstheme="minorHAnsi"/>
          <w:b/>
          <w:bCs/>
          <w:color w:val="auto"/>
          <w:sz w:val="28"/>
          <w:szCs w:val="28"/>
          <w:lang w:val="en"/>
        </w:rPr>
        <w:t>a</w:t>
      </w:r>
      <w:r w:rsidRPr="00DE204D">
        <w:rPr>
          <w:rFonts w:asciiTheme="minorHAnsi" w:eastAsia="Verdana" w:hAnsiTheme="minorHAnsi" w:cstheme="minorHAnsi"/>
          <w:b/>
          <w:bCs/>
          <w:color w:val="auto"/>
          <w:sz w:val="28"/>
          <w:szCs w:val="28"/>
          <w:lang w:val="en"/>
        </w:rPr>
        <w:t>nd Wider M</w:t>
      </w:r>
      <w:r>
        <w:rPr>
          <w:rFonts w:asciiTheme="minorHAnsi" w:eastAsia="Verdana" w:hAnsiTheme="minorHAnsi" w:cstheme="minorHAnsi"/>
          <w:b/>
          <w:bCs/>
          <w:color w:val="auto"/>
          <w:sz w:val="28"/>
          <w:szCs w:val="28"/>
          <w:lang w:val="en"/>
        </w:rPr>
        <w:t>OD</w:t>
      </w:r>
      <w:r w:rsidRPr="00DE204D">
        <w:rPr>
          <w:rFonts w:asciiTheme="minorHAnsi" w:eastAsia="Verdana" w:hAnsiTheme="minorHAnsi" w:cstheme="minorHAnsi"/>
          <w:b/>
          <w:bCs/>
          <w:color w:val="auto"/>
          <w:sz w:val="28"/>
          <w:szCs w:val="28"/>
          <w:lang w:val="en"/>
        </w:rPr>
        <w:t xml:space="preserve"> Organisations</w:t>
      </w:r>
      <w:bookmarkEnd w:id="40"/>
    </w:p>
    <w:p w14:paraId="018F8B7A" w14:textId="3D83009F" w:rsidR="006632A3" w:rsidRDefault="006632A3" w:rsidP="000C656E">
      <w:pPr>
        <w:numPr>
          <w:ilvl w:val="1"/>
          <w:numId w:val="1"/>
        </w:numPr>
        <w:tabs>
          <w:tab w:val="num" w:pos="567"/>
        </w:tabs>
        <w:spacing w:after="240" w:line="240" w:lineRule="auto"/>
        <w:ind w:left="0" w:firstLine="0"/>
        <w:rPr>
          <w:rFonts w:ascii="Arial" w:eastAsia="Calibri" w:hAnsi="Arial" w:cs="Times New Roman"/>
          <w:sz w:val="24"/>
          <w:szCs w:val="24"/>
        </w:rPr>
      </w:pPr>
      <w:r w:rsidRPr="005D5206">
        <w:rPr>
          <w:rFonts w:ascii="Arial" w:eastAsia="Calibri" w:hAnsi="Arial" w:cs="Times New Roman"/>
          <w:sz w:val="24"/>
          <w:szCs w:val="24"/>
        </w:rPr>
        <w:t xml:space="preserve">DE&amp;S and SDA are Bespoke Trading Entities, arm’s length bodies of the Ministry of Defence. They perform a vital, </w:t>
      </w:r>
      <w:proofErr w:type="gramStart"/>
      <w:r w:rsidRPr="005D5206">
        <w:rPr>
          <w:rFonts w:ascii="Arial" w:eastAsia="Calibri" w:hAnsi="Arial" w:cs="Times New Roman"/>
          <w:sz w:val="24"/>
          <w:szCs w:val="24"/>
        </w:rPr>
        <w:t>bespoke</w:t>
      </w:r>
      <w:proofErr w:type="gramEnd"/>
      <w:r w:rsidRPr="005D5206">
        <w:rPr>
          <w:rFonts w:ascii="Arial" w:eastAsia="Calibri" w:hAnsi="Arial" w:cs="Times New Roman"/>
          <w:sz w:val="24"/>
          <w:szCs w:val="24"/>
        </w:rPr>
        <w:t xml:space="preserve"> and challenging role in support of national security, equipping and supporting the UK’s Armed Forces for operations (and for other procurements) now and in the future. This is achieved through the procurement of new military equipment, commodities and services, support to in-service equipment through-life and management of global </w:t>
      </w:r>
      <w:proofErr w:type="gramStart"/>
      <w:r w:rsidRPr="005D5206">
        <w:rPr>
          <w:rFonts w:ascii="Arial" w:eastAsia="Calibri" w:hAnsi="Arial" w:cs="Times New Roman"/>
          <w:sz w:val="24"/>
          <w:szCs w:val="24"/>
        </w:rPr>
        <w:t>logistics</w:t>
      </w:r>
      <w:proofErr w:type="gramEnd"/>
      <w:r w:rsidRPr="005D5206">
        <w:rPr>
          <w:rFonts w:ascii="Arial" w:eastAsia="Calibri" w:hAnsi="Arial" w:cs="Times New Roman"/>
          <w:sz w:val="24"/>
          <w:szCs w:val="24"/>
        </w:rPr>
        <w:t xml:space="preserve"> operations. DE&amp;S </w:t>
      </w:r>
      <w:proofErr w:type="gramStart"/>
      <w:r w:rsidRPr="005D5206">
        <w:rPr>
          <w:rFonts w:ascii="Arial" w:eastAsia="Calibri" w:hAnsi="Arial" w:cs="Times New Roman"/>
          <w:sz w:val="24"/>
          <w:szCs w:val="24"/>
        </w:rPr>
        <w:t>is responsible for</w:t>
      </w:r>
      <w:proofErr w:type="gramEnd"/>
      <w:r w:rsidRPr="005D5206">
        <w:rPr>
          <w:rFonts w:ascii="Arial" w:eastAsia="Calibri" w:hAnsi="Arial" w:cs="Times New Roman"/>
          <w:sz w:val="24"/>
          <w:szCs w:val="24"/>
        </w:rPr>
        <w:t xml:space="preserve"> delivering some of the most complex products and services in the world.</w:t>
      </w:r>
    </w:p>
    <w:p w14:paraId="0679CD95" w14:textId="2DCE6D6B" w:rsidR="007325EE" w:rsidRPr="005D5206" w:rsidRDefault="00C465B7" w:rsidP="000C656E">
      <w:pPr>
        <w:numPr>
          <w:ilvl w:val="1"/>
          <w:numId w:val="1"/>
        </w:numPr>
        <w:tabs>
          <w:tab w:val="num" w:pos="567"/>
        </w:tabs>
        <w:spacing w:after="240" w:line="240" w:lineRule="auto"/>
        <w:ind w:left="0" w:firstLine="0"/>
        <w:rPr>
          <w:rFonts w:ascii="Arial" w:eastAsia="Calibri" w:hAnsi="Arial" w:cs="Times New Roman"/>
          <w:sz w:val="24"/>
          <w:szCs w:val="24"/>
        </w:rPr>
      </w:pPr>
      <w:r w:rsidRPr="00C465B7">
        <w:rPr>
          <w:rFonts w:ascii="Arial" w:eastAsia="Calibri" w:hAnsi="Arial" w:cs="Times New Roman"/>
          <w:sz w:val="24"/>
          <w:szCs w:val="24"/>
        </w:rPr>
        <w:t xml:space="preserve">DE&amp;S </w:t>
      </w:r>
      <w:proofErr w:type="gramStart"/>
      <w:r w:rsidRPr="00C465B7">
        <w:rPr>
          <w:rFonts w:ascii="Arial" w:eastAsia="Calibri" w:hAnsi="Arial" w:cs="Times New Roman"/>
          <w:sz w:val="24"/>
          <w:szCs w:val="24"/>
        </w:rPr>
        <w:t>is focused</w:t>
      </w:r>
      <w:proofErr w:type="gramEnd"/>
      <w:r w:rsidRPr="00C465B7">
        <w:rPr>
          <w:rFonts w:ascii="Arial" w:eastAsia="Calibri" w:hAnsi="Arial" w:cs="Times New Roman"/>
          <w:sz w:val="24"/>
          <w:szCs w:val="24"/>
        </w:rPr>
        <w:t xml:space="preserve"> on ensuring </w:t>
      </w:r>
      <w:proofErr w:type="spellStart"/>
      <w:r w:rsidRPr="00C465B7">
        <w:rPr>
          <w:rFonts w:ascii="Arial" w:eastAsia="Calibri" w:hAnsi="Arial" w:cs="Times New Roman"/>
          <w:sz w:val="24"/>
          <w:szCs w:val="24"/>
        </w:rPr>
        <w:t>VfM</w:t>
      </w:r>
      <w:proofErr w:type="spellEnd"/>
      <w:r w:rsidRPr="00C465B7">
        <w:rPr>
          <w:rFonts w:ascii="Arial" w:eastAsia="Calibri" w:hAnsi="Arial" w:cs="Times New Roman"/>
          <w:sz w:val="24"/>
          <w:szCs w:val="24"/>
        </w:rPr>
        <w:t xml:space="preserve"> is achieved for Defence on the procurement and through life support of defence equipment</w:t>
      </w:r>
      <w:r w:rsidR="00B55D89">
        <w:rPr>
          <w:rFonts w:ascii="Arial" w:eastAsia="Calibri" w:hAnsi="Arial" w:cs="Times New Roman"/>
          <w:sz w:val="24"/>
          <w:szCs w:val="24"/>
        </w:rPr>
        <w:t xml:space="preserve"> and the Supplier will be expected to </w:t>
      </w:r>
      <w:r w:rsidR="002A54D8">
        <w:rPr>
          <w:rFonts w:ascii="Arial" w:eastAsia="Calibri" w:hAnsi="Arial" w:cs="Times New Roman"/>
          <w:sz w:val="24"/>
          <w:szCs w:val="24"/>
        </w:rPr>
        <w:t xml:space="preserve">adopt those behaviours </w:t>
      </w:r>
      <w:r w:rsidR="00FF2484">
        <w:rPr>
          <w:rFonts w:ascii="Arial" w:eastAsia="Calibri" w:hAnsi="Arial" w:cs="Times New Roman"/>
          <w:sz w:val="24"/>
          <w:szCs w:val="24"/>
        </w:rPr>
        <w:t xml:space="preserve">with all taskings under this </w:t>
      </w:r>
      <w:r w:rsidR="00CC466D">
        <w:rPr>
          <w:rFonts w:ascii="Arial" w:eastAsia="Calibri" w:hAnsi="Arial" w:cs="Times New Roman"/>
          <w:sz w:val="24"/>
          <w:szCs w:val="24"/>
        </w:rPr>
        <w:t>Agreement</w:t>
      </w:r>
      <w:r w:rsidR="00FF2484">
        <w:rPr>
          <w:rFonts w:ascii="Arial" w:eastAsia="Calibri" w:hAnsi="Arial" w:cs="Times New Roman"/>
          <w:sz w:val="24"/>
          <w:szCs w:val="24"/>
        </w:rPr>
        <w:t>.</w:t>
      </w:r>
    </w:p>
    <w:p w14:paraId="7DCE0999" w14:textId="47036968" w:rsidR="007162CE" w:rsidRPr="005D5206" w:rsidRDefault="006632A3" w:rsidP="000C656E">
      <w:pPr>
        <w:numPr>
          <w:ilvl w:val="1"/>
          <w:numId w:val="1"/>
        </w:numPr>
        <w:tabs>
          <w:tab w:val="num" w:pos="567"/>
        </w:tabs>
        <w:spacing w:after="240" w:line="240" w:lineRule="auto"/>
        <w:ind w:left="0" w:firstLine="0"/>
        <w:rPr>
          <w:rFonts w:ascii="Arial" w:eastAsia="Calibri" w:hAnsi="Arial" w:cs="Times New Roman"/>
          <w:sz w:val="24"/>
          <w:szCs w:val="24"/>
        </w:rPr>
      </w:pPr>
      <w:r w:rsidRPr="005D5206">
        <w:rPr>
          <w:rFonts w:ascii="Arial" w:eastAsia="Calibri" w:hAnsi="Arial" w:cs="Times New Roman"/>
          <w:sz w:val="24"/>
          <w:szCs w:val="24"/>
        </w:rPr>
        <w:t xml:space="preserve">DE&amp;S employs a mix of civil servants and military personnel, plus </w:t>
      </w:r>
      <w:r w:rsidR="00575A4A" w:rsidRPr="005D5206">
        <w:rPr>
          <w:rFonts w:ascii="Arial" w:eastAsia="Calibri" w:hAnsi="Arial" w:cs="Times New Roman"/>
          <w:sz w:val="24"/>
          <w:szCs w:val="24"/>
        </w:rPr>
        <w:t>contingent labour</w:t>
      </w:r>
      <w:r w:rsidRPr="005D5206">
        <w:rPr>
          <w:rFonts w:ascii="Arial" w:eastAsia="Calibri" w:hAnsi="Arial" w:cs="Times New Roman"/>
          <w:sz w:val="24"/>
          <w:szCs w:val="24"/>
        </w:rPr>
        <w:t xml:space="preserve"> to perform specialist roles. Our workforce is deployed at </w:t>
      </w:r>
      <w:proofErr w:type="gramStart"/>
      <w:r w:rsidRPr="005D5206">
        <w:rPr>
          <w:rFonts w:ascii="Arial" w:eastAsia="Calibri" w:hAnsi="Arial" w:cs="Times New Roman"/>
          <w:sz w:val="24"/>
          <w:szCs w:val="24"/>
        </w:rPr>
        <w:t>numerous</w:t>
      </w:r>
      <w:proofErr w:type="gramEnd"/>
      <w:r w:rsidRPr="005D5206">
        <w:rPr>
          <w:rFonts w:ascii="Arial" w:eastAsia="Calibri" w:hAnsi="Arial" w:cs="Times New Roman"/>
          <w:sz w:val="24"/>
          <w:szCs w:val="24"/>
        </w:rPr>
        <w:t xml:space="preserve"> locations in the UK and overseas, adopting a hybrid working mechanism where practical - while most of the workforce is located at our main acquisition hub at Abbey Wood, Bristol. </w:t>
      </w:r>
    </w:p>
    <w:p w14:paraId="52B5130E" w14:textId="14D868AF" w:rsidR="007162CE" w:rsidRPr="005D5206" w:rsidRDefault="006564BB" w:rsidP="000C656E">
      <w:pPr>
        <w:numPr>
          <w:ilvl w:val="1"/>
          <w:numId w:val="1"/>
        </w:numPr>
        <w:tabs>
          <w:tab w:val="num" w:pos="567"/>
        </w:tabs>
        <w:spacing w:after="240" w:line="240" w:lineRule="auto"/>
        <w:ind w:left="0" w:firstLine="0"/>
        <w:rPr>
          <w:rFonts w:ascii="Arial" w:eastAsia="Calibri" w:hAnsi="Arial" w:cs="Times New Roman"/>
          <w:sz w:val="24"/>
          <w:szCs w:val="24"/>
        </w:rPr>
      </w:pPr>
      <w:r w:rsidRPr="005D5206">
        <w:rPr>
          <w:rFonts w:ascii="Arial" w:eastAsia="Calibri" w:hAnsi="Arial" w:cs="Times New Roman"/>
          <w:sz w:val="24"/>
          <w:szCs w:val="24"/>
        </w:rPr>
        <w:t xml:space="preserve">The Authority </w:t>
      </w:r>
      <w:proofErr w:type="gramStart"/>
      <w:r w:rsidRPr="005D5206">
        <w:rPr>
          <w:rFonts w:ascii="Arial" w:eastAsia="Calibri" w:hAnsi="Arial" w:cs="Times New Roman"/>
          <w:sz w:val="24"/>
          <w:szCs w:val="24"/>
        </w:rPr>
        <w:t>requires</w:t>
      </w:r>
      <w:proofErr w:type="gramEnd"/>
      <w:r w:rsidRPr="005D5206">
        <w:rPr>
          <w:rFonts w:ascii="Arial" w:eastAsia="Calibri" w:hAnsi="Arial" w:cs="Times New Roman"/>
          <w:sz w:val="24"/>
          <w:szCs w:val="24"/>
        </w:rPr>
        <w:t xml:space="preserve"> </w:t>
      </w:r>
      <w:r w:rsidR="006E75FC" w:rsidRPr="005D5206">
        <w:rPr>
          <w:rFonts w:ascii="Arial" w:eastAsia="Calibri" w:hAnsi="Arial" w:cs="Times New Roman"/>
          <w:sz w:val="24"/>
          <w:szCs w:val="24"/>
        </w:rPr>
        <w:t xml:space="preserve">high </w:t>
      </w:r>
      <w:r w:rsidRPr="005D5206">
        <w:rPr>
          <w:rFonts w:ascii="Arial" w:eastAsia="Calibri" w:hAnsi="Arial" w:cs="Times New Roman"/>
          <w:sz w:val="24"/>
          <w:szCs w:val="24"/>
        </w:rPr>
        <w:t>quality</w:t>
      </w:r>
      <w:r w:rsidR="006632A3" w:rsidRPr="005D5206">
        <w:rPr>
          <w:rFonts w:ascii="Arial" w:eastAsia="Calibri" w:hAnsi="Arial" w:cs="Times New Roman"/>
          <w:sz w:val="24"/>
          <w:szCs w:val="24"/>
        </w:rPr>
        <w:t xml:space="preserve"> business capabilities and standards that need to be suitable for a wide range of Products and Services across the </w:t>
      </w:r>
      <w:r w:rsidR="00EE3659">
        <w:rPr>
          <w:rFonts w:ascii="Arial" w:eastAsia="Calibri" w:hAnsi="Arial" w:cs="Times New Roman"/>
          <w:sz w:val="24"/>
          <w:szCs w:val="24"/>
        </w:rPr>
        <w:t>p</w:t>
      </w:r>
      <w:r w:rsidR="006632A3" w:rsidRPr="005D5206">
        <w:rPr>
          <w:rFonts w:ascii="Arial" w:eastAsia="Calibri" w:hAnsi="Arial" w:cs="Times New Roman"/>
          <w:sz w:val="24"/>
          <w:szCs w:val="24"/>
        </w:rPr>
        <w:t xml:space="preserve">rogramme </w:t>
      </w:r>
      <w:r w:rsidR="00EE3659">
        <w:rPr>
          <w:rFonts w:ascii="Arial" w:eastAsia="Calibri" w:hAnsi="Arial" w:cs="Times New Roman"/>
          <w:sz w:val="24"/>
          <w:szCs w:val="24"/>
        </w:rPr>
        <w:t>f</w:t>
      </w:r>
      <w:r w:rsidR="006632A3" w:rsidRPr="005D5206">
        <w:rPr>
          <w:rFonts w:ascii="Arial" w:eastAsia="Calibri" w:hAnsi="Arial" w:cs="Times New Roman"/>
          <w:sz w:val="24"/>
          <w:szCs w:val="24"/>
        </w:rPr>
        <w:t xml:space="preserve">unctions; widely ranging in value, complexity and priority. For example: the provision and support of complex equipment, such as nuclear submarines and combat </w:t>
      </w:r>
      <w:proofErr w:type="gramStart"/>
      <w:r w:rsidR="006632A3" w:rsidRPr="005D5206">
        <w:rPr>
          <w:rFonts w:ascii="Arial" w:eastAsia="Calibri" w:hAnsi="Arial" w:cs="Times New Roman"/>
          <w:sz w:val="24"/>
          <w:szCs w:val="24"/>
        </w:rPr>
        <w:t>aircraft</w:t>
      </w:r>
      <w:proofErr w:type="gramEnd"/>
      <w:r w:rsidR="006632A3" w:rsidRPr="005D5206">
        <w:rPr>
          <w:rFonts w:ascii="Arial" w:eastAsia="Calibri" w:hAnsi="Arial" w:cs="Times New Roman"/>
          <w:sz w:val="24"/>
          <w:szCs w:val="24"/>
        </w:rPr>
        <w:t xml:space="preserve">, through to global logistics operations in hostile environments and high volume, low value items (such as clothing) and commodities (such as fuel and food). The DE&amp;S currently spends circa £14Bn pa on behalf of our customers, the </w:t>
      </w:r>
      <w:proofErr w:type="gramStart"/>
      <w:r w:rsidR="006632A3" w:rsidRPr="005D5206">
        <w:rPr>
          <w:rFonts w:ascii="Arial" w:eastAsia="Calibri" w:hAnsi="Arial" w:cs="Times New Roman"/>
          <w:sz w:val="24"/>
          <w:szCs w:val="24"/>
        </w:rPr>
        <w:t>Front Line</w:t>
      </w:r>
      <w:proofErr w:type="gramEnd"/>
      <w:r w:rsidR="006632A3" w:rsidRPr="005D5206">
        <w:rPr>
          <w:rFonts w:ascii="Arial" w:eastAsia="Calibri" w:hAnsi="Arial" w:cs="Times New Roman"/>
          <w:sz w:val="24"/>
          <w:szCs w:val="24"/>
        </w:rPr>
        <w:t xml:space="preserve"> Commands (FLCs), through 2,800 contractual arrangements with over 1000 suppliers. </w:t>
      </w:r>
    </w:p>
    <w:p w14:paraId="6A54A6CC" w14:textId="7D022F0E" w:rsidR="006632A3" w:rsidRPr="005D5206" w:rsidRDefault="006632A3" w:rsidP="000C656E">
      <w:pPr>
        <w:numPr>
          <w:ilvl w:val="1"/>
          <w:numId w:val="1"/>
        </w:numPr>
        <w:tabs>
          <w:tab w:val="num" w:pos="567"/>
        </w:tabs>
        <w:spacing w:after="240" w:line="240" w:lineRule="auto"/>
        <w:ind w:left="0" w:firstLine="0"/>
        <w:rPr>
          <w:rFonts w:ascii="Arial" w:eastAsia="Calibri" w:hAnsi="Arial" w:cs="Times New Roman"/>
          <w:sz w:val="24"/>
          <w:szCs w:val="24"/>
        </w:rPr>
      </w:pPr>
      <w:r w:rsidRPr="005D5206">
        <w:rPr>
          <w:rFonts w:ascii="Arial" w:eastAsia="Calibri" w:hAnsi="Arial" w:cs="Times New Roman"/>
          <w:sz w:val="24"/>
          <w:szCs w:val="24"/>
        </w:rPr>
        <w:t xml:space="preserve">This </w:t>
      </w:r>
      <w:r w:rsidR="000B3B50">
        <w:rPr>
          <w:rFonts w:ascii="Arial" w:eastAsia="Calibri" w:hAnsi="Arial" w:cs="Times New Roman"/>
          <w:sz w:val="24"/>
          <w:szCs w:val="24"/>
        </w:rPr>
        <w:t>R</w:t>
      </w:r>
      <w:r w:rsidRPr="005D5206">
        <w:rPr>
          <w:rFonts w:ascii="Arial" w:eastAsia="Calibri" w:hAnsi="Arial" w:cs="Times New Roman"/>
          <w:sz w:val="24"/>
          <w:szCs w:val="24"/>
        </w:rPr>
        <w:t xml:space="preserve">equirement covers </w:t>
      </w:r>
    </w:p>
    <w:p w14:paraId="4C8FE10F" w14:textId="4A44E13F" w:rsidR="006632A3" w:rsidRPr="004868C0" w:rsidRDefault="006632A3"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4868C0">
        <w:rPr>
          <w:rFonts w:ascii="Arial" w:eastAsia="Calibri" w:hAnsi="Arial" w:cs="Times New Roman"/>
          <w:color w:val="000000" w:themeColor="text1"/>
          <w:sz w:val="24"/>
          <w:szCs w:val="24"/>
        </w:rPr>
        <w:t xml:space="preserve">DE&amp;S delivering its programmes of work through four delivery Domains (Ships, Land, Air and Strategic Enablers (SE). </w:t>
      </w:r>
      <w:r w:rsidR="00765A4A" w:rsidRPr="5C505DA4">
        <w:rPr>
          <w:rFonts w:ascii="Arial" w:eastAsia="Calibri" w:hAnsi="Arial" w:cs="Times New Roman"/>
          <w:color w:val="000000" w:themeColor="text1"/>
          <w:sz w:val="24"/>
          <w:szCs w:val="24"/>
        </w:rPr>
        <w:t xml:space="preserve">The DE&amp;S org structure can be found here; </w:t>
      </w:r>
      <w:hyperlink r:id="rId16">
        <w:r w:rsidR="00765A4A" w:rsidRPr="5C505DA4">
          <w:rPr>
            <w:rFonts w:ascii="Arial" w:eastAsia="Calibri" w:hAnsi="Arial" w:cs="Times New Roman"/>
            <w:color w:val="0070C0"/>
            <w:sz w:val="24"/>
            <w:szCs w:val="24"/>
            <w:u w:val="single"/>
          </w:rPr>
          <w:t>DE&amp;S Structure</w:t>
        </w:r>
      </w:hyperlink>
      <w:r w:rsidR="004868C0" w:rsidRPr="5C505DA4">
        <w:rPr>
          <w:rFonts w:ascii="Arial" w:eastAsia="Calibri" w:hAnsi="Arial" w:cs="Times New Roman"/>
          <w:color w:val="000000" w:themeColor="text1"/>
          <w:sz w:val="24"/>
          <w:szCs w:val="24"/>
        </w:rPr>
        <w:t>;</w:t>
      </w:r>
    </w:p>
    <w:p w14:paraId="3E227462" w14:textId="0A384BAA" w:rsidR="00D47F8A" w:rsidRPr="004868C0" w:rsidRDefault="006632A3"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4868C0">
        <w:rPr>
          <w:rFonts w:ascii="Arial" w:eastAsia="Calibri" w:hAnsi="Arial" w:cs="Times New Roman"/>
          <w:color w:val="000000" w:themeColor="text1"/>
          <w:sz w:val="24"/>
          <w:szCs w:val="24"/>
        </w:rPr>
        <w:t xml:space="preserve">SDA delivering its programmes of work through 6 directorates. Acquisition, Submarine Support, Technical/Chef Strategic Systems executive, Finance, Commercial and Corporate operations.  </w:t>
      </w:r>
      <w:hyperlink r:id="rId17">
        <w:r w:rsidR="00D47F8A" w:rsidRPr="5C505DA4">
          <w:rPr>
            <w:rFonts w:ascii="Arial" w:eastAsia="Calibri" w:hAnsi="Arial" w:cs="Times New Roman"/>
            <w:color w:val="0070C0"/>
            <w:sz w:val="24"/>
            <w:szCs w:val="24"/>
            <w:u w:val="single"/>
          </w:rPr>
          <w:t>SDA - about us</w:t>
        </w:r>
      </w:hyperlink>
      <w:r w:rsidR="004868C0" w:rsidRPr="5C505DA4">
        <w:rPr>
          <w:rFonts w:ascii="Arial" w:eastAsia="Calibri" w:hAnsi="Arial" w:cs="Times New Roman"/>
          <w:color w:val="000000" w:themeColor="text1"/>
          <w:sz w:val="24"/>
          <w:szCs w:val="24"/>
        </w:rPr>
        <w:t>; and</w:t>
      </w:r>
    </w:p>
    <w:p w14:paraId="65D6DE97" w14:textId="6C9F5978" w:rsidR="006632A3" w:rsidRPr="004868C0" w:rsidRDefault="001D0495" w:rsidP="000C656E">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4868C0">
        <w:rPr>
          <w:rFonts w:ascii="Arial" w:eastAsia="Calibri" w:hAnsi="Arial" w:cs="Times New Roman"/>
          <w:color w:val="000000" w:themeColor="text1"/>
          <w:sz w:val="24"/>
          <w:szCs w:val="24"/>
        </w:rPr>
        <w:t>Any o</w:t>
      </w:r>
      <w:r w:rsidR="006632A3" w:rsidRPr="004868C0">
        <w:rPr>
          <w:rFonts w:ascii="Arial" w:eastAsia="Calibri" w:hAnsi="Arial" w:cs="Times New Roman"/>
          <w:color w:val="000000" w:themeColor="text1"/>
          <w:sz w:val="24"/>
          <w:szCs w:val="24"/>
        </w:rPr>
        <w:t>ther MOD Departments and Organisations</w:t>
      </w:r>
      <w:r w:rsidRPr="004868C0">
        <w:rPr>
          <w:rFonts w:ascii="Arial" w:eastAsia="Calibri" w:hAnsi="Arial" w:cs="Times New Roman"/>
          <w:color w:val="000000" w:themeColor="text1"/>
          <w:sz w:val="24"/>
          <w:szCs w:val="24"/>
        </w:rPr>
        <w:t xml:space="preserve"> where required</w:t>
      </w:r>
      <w:r w:rsidR="006C5091" w:rsidRPr="004868C0">
        <w:rPr>
          <w:rFonts w:ascii="Arial" w:eastAsia="Calibri" w:hAnsi="Arial" w:cs="Times New Roman"/>
          <w:color w:val="000000" w:themeColor="text1"/>
          <w:sz w:val="24"/>
          <w:szCs w:val="24"/>
        </w:rPr>
        <w:t xml:space="preserve">, which could include the following MOD </w:t>
      </w:r>
      <w:proofErr w:type="gramStart"/>
      <w:r w:rsidR="006C5091" w:rsidRPr="004868C0">
        <w:rPr>
          <w:rFonts w:ascii="Arial" w:eastAsia="Calibri" w:hAnsi="Arial" w:cs="Times New Roman"/>
          <w:color w:val="000000" w:themeColor="text1"/>
          <w:sz w:val="24"/>
          <w:szCs w:val="24"/>
        </w:rPr>
        <w:t>partners;</w:t>
      </w:r>
      <w:proofErr w:type="gramEnd"/>
    </w:p>
    <w:p w14:paraId="3EBA8F27" w14:textId="77777777" w:rsidR="00454DBA" w:rsidRPr="00FA71CE" w:rsidRDefault="00454DBA" w:rsidP="00454DBA">
      <w:pPr>
        <w:pStyle w:val="ListParagraph"/>
        <w:spacing w:line="276" w:lineRule="auto"/>
        <w:ind w:left="2160"/>
        <w:rPr>
          <w:rFonts w:ascii="Arial" w:hAnsi="Arial" w:cs="Arial"/>
          <w:color w:val="7030A0"/>
        </w:rPr>
      </w:pPr>
    </w:p>
    <w:p w14:paraId="62DC7298" w14:textId="65891774" w:rsidR="00861520" w:rsidRPr="00FA71CE" w:rsidRDefault="00861520" w:rsidP="00861520">
      <w:pPr>
        <w:spacing w:line="276" w:lineRule="auto"/>
        <w:jc w:val="both"/>
        <w:rPr>
          <w:rFonts w:ascii="Arial" w:hAnsi="Arial" w:cs="Arial"/>
          <w:color w:val="7030A0"/>
        </w:rPr>
      </w:pPr>
      <w:r w:rsidRPr="00FA71CE">
        <w:rPr>
          <w:noProof/>
          <w:color w:val="7030A0"/>
        </w:rPr>
        <w:drawing>
          <wp:inline distT="0" distB="0" distL="0" distR="0" wp14:anchorId="5755A6A3" wp14:editId="2B2362BD">
            <wp:extent cx="5731510" cy="20485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048510"/>
                    </a:xfrm>
                    <a:prstGeom prst="rect">
                      <a:avLst/>
                    </a:prstGeom>
                  </pic:spPr>
                </pic:pic>
              </a:graphicData>
            </a:graphic>
          </wp:inline>
        </w:drawing>
      </w:r>
    </w:p>
    <w:p w14:paraId="5F92611E" w14:textId="1217C40B" w:rsidR="006C5091" w:rsidRPr="002F7DB0" w:rsidRDefault="00C01245" w:rsidP="00183FB6">
      <w:pPr>
        <w:spacing w:line="276" w:lineRule="auto"/>
        <w:rPr>
          <w:rFonts w:ascii="Arial" w:hAnsi="Arial" w:cs="Arial"/>
        </w:rPr>
      </w:pPr>
      <w:r w:rsidRPr="002F7DB0">
        <w:rPr>
          <w:rFonts w:ascii="Arial" w:hAnsi="Arial" w:cs="Arial"/>
        </w:rPr>
        <w:t>Further details on how the MOD is structured is available at</w:t>
      </w:r>
      <w:r w:rsidR="00183FB6" w:rsidRPr="002F7DB0">
        <w:rPr>
          <w:rFonts w:ascii="Arial" w:hAnsi="Arial" w:cs="Arial"/>
        </w:rPr>
        <w:t xml:space="preserve">; </w:t>
      </w:r>
      <w:hyperlink r:id="rId19" w:history="1">
        <w:r w:rsidR="00183FB6" w:rsidRPr="002F7DB0">
          <w:rPr>
            <w:rStyle w:val="Hyperlink"/>
            <w:rFonts w:ascii="Arial" w:hAnsi="Arial" w:cs="Arial"/>
            <w:color w:val="auto"/>
          </w:rPr>
          <w:t>How Defence Works</w:t>
        </w:r>
      </w:hyperlink>
    </w:p>
    <w:p w14:paraId="4D696843" w14:textId="77777777" w:rsidR="00183FB6" w:rsidRPr="00FA71CE" w:rsidRDefault="00183FB6" w:rsidP="006C5091">
      <w:pPr>
        <w:pStyle w:val="ListParagraph"/>
        <w:spacing w:line="276" w:lineRule="auto"/>
        <w:ind w:left="2160"/>
        <w:rPr>
          <w:rFonts w:ascii="Arial" w:hAnsi="Arial" w:cs="Arial"/>
          <w:color w:val="7030A0"/>
        </w:rPr>
      </w:pPr>
    </w:p>
    <w:p w14:paraId="7F263F30" w14:textId="77777777" w:rsidR="006632A3" w:rsidRPr="00FA71CE" w:rsidRDefault="006632A3" w:rsidP="006632A3">
      <w:pPr>
        <w:spacing w:line="276" w:lineRule="auto"/>
        <w:rPr>
          <w:rFonts w:ascii="Arial" w:hAnsi="Arial" w:cs="Arial"/>
          <w:color w:val="7030A0"/>
        </w:rPr>
      </w:pPr>
    </w:p>
    <w:p w14:paraId="4CB492BA" w14:textId="77777777" w:rsidR="009C394E" w:rsidRPr="00611608" w:rsidRDefault="009C394E" w:rsidP="009C394E">
      <w:pPr>
        <w:pStyle w:val="ListParagraph"/>
        <w:spacing w:before="240" w:line="276" w:lineRule="auto"/>
        <w:ind w:left="2160"/>
        <w:contextualSpacing w:val="0"/>
        <w:rPr>
          <w:rFonts w:ascii="Arial" w:hAnsi="Arial" w:cs="Arial"/>
        </w:rPr>
      </w:pPr>
    </w:p>
    <w:p w14:paraId="24EE701C" w14:textId="56885FC2" w:rsidR="00EC56CC" w:rsidRPr="00611608" w:rsidRDefault="009647F6" w:rsidP="007F5721">
      <w:pPr>
        <w:pStyle w:val="Heading1"/>
        <w:rPr>
          <w:bCs/>
          <w:color w:val="auto"/>
        </w:rPr>
      </w:pPr>
      <w:bookmarkStart w:id="41" w:name="_Toc132642239"/>
      <w:r w:rsidRPr="009647F6">
        <w:rPr>
          <w:rFonts w:asciiTheme="minorHAnsi" w:eastAsia="Verdana" w:hAnsiTheme="minorHAnsi" w:cstheme="minorHAnsi"/>
          <w:b/>
          <w:bCs/>
          <w:color w:val="auto"/>
          <w:sz w:val="28"/>
          <w:szCs w:val="28"/>
          <w:lang w:val="en"/>
        </w:rPr>
        <w:t>The Project Delivery &amp; Operational Delivery Functions</w:t>
      </w:r>
      <w:bookmarkEnd w:id="41"/>
    </w:p>
    <w:p w14:paraId="0EB05EFE" w14:textId="22ABB6EE" w:rsidR="00EC56CC" w:rsidRPr="000F4266" w:rsidRDefault="00EC56CC" w:rsidP="000C656E">
      <w:pPr>
        <w:numPr>
          <w:ilvl w:val="1"/>
          <w:numId w:val="1"/>
        </w:numPr>
        <w:tabs>
          <w:tab w:val="num" w:pos="567"/>
        </w:tabs>
        <w:spacing w:after="240" w:line="240" w:lineRule="auto"/>
        <w:ind w:left="0" w:firstLine="0"/>
        <w:rPr>
          <w:rFonts w:ascii="Arial" w:eastAsia="Calibri" w:hAnsi="Arial" w:cs="Times New Roman"/>
          <w:sz w:val="24"/>
          <w:szCs w:val="24"/>
        </w:rPr>
      </w:pPr>
      <w:r w:rsidRPr="000F4266">
        <w:rPr>
          <w:rFonts w:ascii="Arial" w:eastAsia="Calibri" w:hAnsi="Arial" w:cs="Times New Roman"/>
          <w:sz w:val="24"/>
          <w:szCs w:val="24"/>
        </w:rPr>
        <w:t xml:space="preserve">The </w:t>
      </w:r>
      <w:proofErr w:type="gramStart"/>
      <w:r w:rsidRPr="000F4266">
        <w:rPr>
          <w:rFonts w:ascii="Arial" w:eastAsia="Calibri" w:hAnsi="Arial" w:cs="Times New Roman"/>
          <w:sz w:val="24"/>
          <w:szCs w:val="24"/>
        </w:rPr>
        <w:t>combined</w:t>
      </w:r>
      <w:proofErr w:type="gramEnd"/>
      <w:r w:rsidRPr="000F4266">
        <w:rPr>
          <w:rFonts w:ascii="Arial" w:eastAsia="Calibri" w:hAnsi="Arial" w:cs="Times New Roman"/>
          <w:sz w:val="24"/>
          <w:szCs w:val="24"/>
        </w:rPr>
        <w:t xml:space="preserve"> resource capacity of the </w:t>
      </w:r>
      <w:r w:rsidR="00B37DD3" w:rsidRPr="000F4266">
        <w:rPr>
          <w:rFonts w:ascii="Arial" w:eastAsia="Calibri" w:hAnsi="Arial" w:cs="Times New Roman"/>
          <w:sz w:val="24"/>
          <w:szCs w:val="24"/>
        </w:rPr>
        <w:t xml:space="preserve">Project Delivery </w:t>
      </w:r>
      <w:r w:rsidR="002A01DC">
        <w:rPr>
          <w:rFonts w:ascii="Arial" w:eastAsia="Calibri" w:hAnsi="Arial" w:cs="Times New Roman"/>
          <w:sz w:val="24"/>
          <w:szCs w:val="24"/>
        </w:rPr>
        <w:t xml:space="preserve">(PD) </w:t>
      </w:r>
      <w:r w:rsidR="00C92E33" w:rsidRPr="000F4266">
        <w:rPr>
          <w:rFonts w:ascii="Arial" w:eastAsia="Calibri" w:hAnsi="Arial" w:cs="Times New Roman"/>
          <w:sz w:val="24"/>
          <w:szCs w:val="24"/>
        </w:rPr>
        <w:t xml:space="preserve">(comprising of </w:t>
      </w:r>
      <w:r w:rsidRPr="000F4266">
        <w:rPr>
          <w:rFonts w:ascii="Arial" w:eastAsia="Calibri" w:hAnsi="Arial" w:cs="Times New Roman"/>
          <w:sz w:val="24"/>
          <w:szCs w:val="24"/>
        </w:rPr>
        <w:t>Pro</w:t>
      </w:r>
      <w:r w:rsidR="00B47B13" w:rsidRPr="000F4266">
        <w:rPr>
          <w:rFonts w:ascii="Arial" w:eastAsia="Calibri" w:hAnsi="Arial" w:cs="Times New Roman"/>
          <w:sz w:val="24"/>
          <w:szCs w:val="24"/>
        </w:rPr>
        <w:t>ject Management and Project Controls</w:t>
      </w:r>
      <w:r w:rsidR="00C92E33" w:rsidRPr="000F4266">
        <w:rPr>
          <w:rFonts w:ascii="Arial" w:eastAsia="Calibri" w:hAnsi="Arial" w:cs="Times New Roman"/>
          <w:sz w:val="24"/>
          <w:szCs w:val="24"/>
        </w:rPr>
        <w:t>)</w:t>
      </w:r>
      <w:r w:rsidR="00A96BD7">
        <w:rPr>
          <w:rFonts w:ascii="Arial" w:eastAsia="Calibri" w:hAnsi="Arial" w:cs="Times New Roman"/>
          <w:sz w:val="24"/>
          <w:szCs w:val="24"/>
        </w:rPr>
        <w:t xml:space="preserve"> </w:t>
      </w:r>
      <w:r w:rsidRPr="000F4266">
        <w:rPr>
          <w:rFonts w:ascii="Arial" w:eastAsia="Calibri" w:hAnsi="Arial" w:cs="Times New Roman"/>
          <w:sz w:val="24"/>
          <w:szCs w:val="24"/>
        </w:rPr>
        <w:t xml:space="preserve">function accounts for approximately 45% </w:t>
      </w:r>
      <w:r w:rsidR="00CB1981" w:rsidRPr="000F4266">
        <w:rPr>
          <w:rFonts w:ascii="Arial" w:eastAsia="Calibri" w:hAnsi="Arial" w:cs="Times New Roman"/>
          <w:sz w:val="24"/>
          <w:szCs w:val="24"/>
        </w:rPr>
        <w:t xml:space="preserve">of all </w:t>
      </w:r>
      <w:r w:rsidRPr="000F4266">
        <w:rPr>
          <w:rFonts w:ascii="Arial" w:eastAsia="Calibri" w:hAnsi="Arial" w:cs="Times New Roman"/>
          <w:sz w:val="24"/>
          <w:szCs w:val="24"/>
        </w:rPr>
        <w:t xml:space="preserve">DE&amp;S resources (circa 5,300 across the organisation) and include a breadth of disciplines and specialisms that is unique within the organisation. Key aspects of the </w:t>
      </w:r>
      <w:r w:rsidR="00B47B13" w:rsidRPr="000F4266">
        <w:rPr>
          <w:rFonts w:ascii="Arial" w:eastAsia="Calibri" w:hAnsi="Arial" w:cs="Times New Roman"/>
          <w:sz w:val="24"/>
          <w:szCs w:val="24"/>
        </w:rPr>
        <w:t>P</w:t>
      </w:r>
      <w:r w:rsidR="00675429">
        <w:rPr>
          <w:rFonts w:ascii="Arial" w:eastAsia="Calibri" w:hAnsi="Arial" w:cs="Times New Roman"/>
          <w:sz w:val="24"/>
          <w:szCs w:val="24"/>
        </w:rPr>
        <w:t xml:space="preserve">roject </w:t>
      </w:r>
      <w:r w:rsidR="00B47B13" w:rsidRPr="000F4266">
        <w:rPr>
          <w:rFonts w:ascii="Arial" w:eastAsia="Calibri" w:hAnsi="Arial" w:cs="Times New Roman"/>
          <w:sz w:val="24"/>
          <w:szCs w:val="24"/>
        </w:rPr>
        <w:t>D</w:t>
      </w:r>
      <w:r w:rsidR="00675429">
        <w:rPr>
          <w:rFonts w:ascii="Arial" w:eastAsia="Calibri" w:hAnsi="Arial" w:cs="Times New Roman"/>
          <w:sz w:val="24"/>
          <w:szCs w:val="24"/>
        </w:rPr>
        <w:t>elivery</w:t>
      </w:r>
      <w:r w:rsidR="00B47B13" w:rsidRPr="000F4266">
        <w:rPr>
          <w:rFonts w:ascii="Arial" w:eastAsia="Calibri" w:hAnsi="Arial" w:cs="Times New Roman"/>
          <w:sz w:val="24"/>
          <w:szCs w:val="24"/>
        </w:rPr>
        <w:t xml:space="preserve"> </w:t>
      </w:r>
      <w:r w:rsidRPr="000F4266">
        <w:rPr>
          <w:rFonts w:ascii="Arial" w:eastAsia="Calibri" w:hAnsi="Arial" w:cs="Times New Roman"/>
          <w:sz w:val="24"/>
          <w:szCs w:val="24"/>
        </w:rPr>
        <w:t>responsibilities are:</w:t>
      </w:r>
    </w:p>
    <w:p w14:paraId="1F38E242" w14:textId="280EE1B7" w:rsidR="00EC56CC" w:rsidRPr="00D06E7D" w:rsidRDefault="00F6669A"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Project Management</w:t>
      </w:r>
      <w:r w:rsidR="00EC56CC" w:rsidRPr="5C505DA4">
        <w:rPr>
          <w:rFonts w:ascii="Arial" w:eastAsia="Calibri" w:hAnsi="Arial" w:cs="Times New Roman"/>
          <w:color w:val="000000" w:themeColor="text1"/>
          <w:sz w:val="24"/>
          <w:szCs w:val="24"/>
        </w:rPr>
        <w:t xml:space="preserve"> </w:t>
      </w:r>
      <w:r w:rsidR="00A61539" w:rsidRPr="5C505DA4">
        <w:rPr>
          <w:rFonts w:ascii="Arial" w:eastAsia="Calibri" w:hAnsi="Arial" w:cs="Times New Roman"/>
          <w:color w:val="000000" w:themeColor="text1"/>
          <w:sz w:val="24"/>
          <w:szCs w:val="24"/>
        </w:rPr>
        <w:t>t</w:t>
      </w:r>
      <w:r w:rsidR="00EC56CC" w:rsidRPr="5C505DA4">
        <w:rPr>
          <w:rFonts w:ascii="Arial" w:eastAsia="Calibri" w:hAnsi="Arial" w:cs="Times New Roman"/>
          <w:color w:val="000000" w:themeColor="text1"/>
          <w:sz w:val="24"/>
          <w:szCs w:val="24"/>
        </w:rPr>
        <w:t xml:space="preserve">o ensure the efficient and effective utilisation of Portfolio, Programme and Project Management (P3M) resources (personnel &amp; tools from various functions) within the DE&amp;S balanced matrix. The Function </w:t>
      </w:r>
      <w:proofErr w:type="gramStart"/>
      <w:r w:rsidR="00EC56CC" w:rsidRPr="5C505DA4">
        <w:rPr>
          <w:rFonts w:ascii="Arial" w:eastAsia="Calibri" w:hAnsi="Arial" w:cs="Times New Roman"/>
          <w:color w:val="000000" w:themeColor="text1"/>
          <w:sz w:val="24"/>
          <w:szCs w:val="24"/>
        </w:rPr>
        <w:t>is responsible for</w:t>
      </w:r>
      <w:proofErr w:type="gramEnd"/>
      <w:r w:rsidR="00EC56CC" w:rsidRPr="5C505DA4">
        <w:rPr>
          <w:rFonts w:ascii="Arial" w:eastAsia="Calibri" w:hAnsi="Arial" w:cs="Times New Roman"/>
          <w:color w:val="000000" w:themeColor="text1"/>
          <w:sz w:val="24"/>
          <w:szCs w:val="24"/>
        </w:rPr>
        <w:t xml:space="preserve"> PM policy and process as well as the deployment of P3M resource. Within the DE&amp;S balanced matrix, Portfolio, Programme and Project Managers are accountable for delivery of the outputs and outcomes defined within agreed Command Acquisition Support Plans (CASP), and other external / internal agreements</w:t>
      </w:r>
      <w:r w:rsidR="00D2626F" w:rsidRPr="5C505DA4">
        <w:rPr>
          <w:rFonts w:ascii="Arial" w:eastAsia="Calibri" w:hAnsi="Arial" w:cs="Times New Roman"/>
          <w:color w:val="000000" w:themeColor="text1"/>
          <w:sz w:val="24"/>
          <w:szCs w:val="24"/>
        </w:rPr>
        <w:t>; and</w:t>
      </w:r>
    </w:p>
    <w:p w14:paraId="644CC95A" w14:textId="0D17D115" w:rsidR="00EC56CC" w:rsidRPr="00D06E7D" w:rsidRDefault="00EC56CC"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Project Controls</w:t>
      </w:r>
      <w:r w:rsidR="003D114E" w:rsidRPr="5C505DA4">
        <w:rPr>
          <w:rFonts w:ascii="Arial" w:eastAsia="Calibri" w:hAnsi="Arial" w:cs="Times New Roman"/>
          <w:color w:val="000000" w:themeColor="text1"/>
          <w:sz w:val="24"/>
          <w:szCs w:val="24"/>
        </w:rPr>
        <w:t>, c</w:t>
      </w:r>
      <w:r w:rsidRPr="5C505DA4">
        <w:rPr>
          <w:rFonts w:ascii="Arial" w:eastAsia="Calibri" w:hAnsi="Arial" w:cs="Times New Roman"/>
          <w:color w:val="000000" w:themeColor="text1"/>
          <w:sz w:val="24"/>
          <w:szCs w:val="24"/>
        </w:rPr>
        <w:t xml:space="preserve">ritical to </w:t>
      </w:r>
      <w:r w:rsidR="003D114E" w:rsidRPr="5C505DA4">
        <w:rPr>
          <w:rFonts w:ascii="Arial" w:eastAsia="Calibri" w:hAnsi="Arial" w:cs="Times New Roman"/>
          <w:color w:val="000000" w:themeColor="text1"/>
          <w:sz w:val="24"/>
          <w:szCs w:val="24"/>
        </w:rPr>
        <w:t>supporting</w:t>
      </w:r>
      <w:r w:rsidRPr="5C505DA4">
        <w:rPr>
          <w:rFonts w:ascii="Arial" w:eastAsia="Calibri" w:hAnsi="Arial" w:cs="Times New Roman"/>
          <w:color w:val="000000" w:themeColor="text1"/>
          <w:sz w:val="24"/>
          <w:szCs w:val="24"/>
        </w:rPr>
        <w:t xml:space="preserve"> other DE&amp;S Functions and in particular Project Management to deliver what we have promised to our customers - to the required scope, on cost and on time.  Project </w:t>
      </w:r>
      <w:r w:rsidR="00695DB7" w:rsidRPr="5C505DA4">
        <w:rPr>
          <w:rFonts w:ascii="Arial" w:eastAsia="Calibri" w:hAnsi="Arial" w:cs="Times New Roman"/>
          <w:color w:val="000000" w:themeColor="text1"/>
          <w:sz w:val="24"/>
          <w:szCs w:val="24"/>
        </w:rPr>
        <w:t>Controls</w:t>
      </w:r>
      <w:r w:rsidRPr="5C505DA4">
        <w:rPr>
          <w:rFonts w:ascii="Arial" w:eastAsia="Calibri" w:hAnsi="Arial" w:cs="Times New Roman"/>
          <w:color w:val="000000" w:themeColor="text1"/>
          <w:sz w:val="24"/>
          <w:szCs w:val="24"/>
        </w:rPr>
        <w:t xml:space="preserve"> is the eyes, </w:t>
      </w:r>
      <w:proofErr w:type="gramStart"/>
      <w:r w:rsidRPr="5C505DA4">
        <w:rPr>
          <w:rFonts w:ascii="Arial" w:eastAsia="Calibri" w:hAnsi="Arial" w:cs="Times New Roman"/>
          <w:color w:val="000000" w:themeColor="text1"/>
          <w:sz w:val="24"/>
          <w:szCs w:val="24"/>
        </w:rPr>
        <w:t>ears</w:t>
      </w:r>
      <w:proofErr w:type="gramEnd"/>
      <w:r w:rsidRPr="5C505DA4">
        <w:rPr>
          <w:rFonts w:ascii="Arial" w:eastAsia="Calibri" w:hAnsi="Arial" w:cs="Times New Roman"/>
          <w:color w:val="000000" w:themeColor="text1"/>
          <w:sz w:val="24"/>
          <w:szCs w:val="24"/>
        </w:rPr>
        <w:t xml:space="preserve"> and conscience of every project, providing the right information, at the right time, in the right format to drive better informed decision making. The remit is to </w:t>
      </w:r>
      <w:proofErr w:type="gramStart"/>
      <w:r w:rsidRPr="5C505DA4">
        <w:rPr>
          <w:rFonts w:ascii="Arial" w:eastAsia="Calibri" w:hAnsi="Arial" w:cs="Times New Roman"/>
          <w:color w:val="000000" w:themeColor="text1"/>
          <w:sz w:val="24"/>
          <w:szCs w:val="24"/>
        </w:rPr>
        <w:t>provide</w:t>
      </w:r>
      <w:proofErr w:type="gramEnd"/>
      <w:r w:rsidRPr="5C505DA4">
        <w:rPr>
          <w:rFonts w:ascii="Arial" w:eastAsia="Calibri" w:hAnsi="Arial" w:cs="Times New Roman"/>
          <w:color w:val="000000" w:themeColor="text1"/>
          <w:sz w:val="24"/>
          <w:szCs w:val="24"/>
        </w:rPr>
        <w:t xml:space="preserve"> effective and informed project initiation, highlight divergence from baselines, provide prompts that action is required, provide information that guides management decisions, maintain and exploit project data across a range of Estimating, Risk Management, Scheduling, Cost Control and Project Control Management specialisms.</w:t>
      </w:r>
    </w:p>
    <w:p w14:paraId="70D5778E" w14:textId="5B32AF5D" w:rsidR="00EC56CC" w:rsidRPr="006219A3" w:rsidRDefault="00EC56CC" w:rsidP="000C656E">
      <w:pPr>
        <w:numPr>
          <w:ilvl w:val="1"/>
          <w:numId w:val="1"/>
        </w:numPr>
        <w:tabs>
          <w:tab w:val="num" w:pos="567"/>
        </w:tabs>
        <w:spacing w:after="240" w:line="240" w:lineRule="auto"/>
        <w:ind w:left="0" w:firstLine="0"/>
        <w:rPr>
          <w:rFonts w:ascii="Arial" w:eastAsia="Calibri" w:hAnsi="Arial" w:cs="Times New Roman"/>
          <w:sz w:val="24"/>
          <w:szCs w:val="24"/>
        </w:rPr>
      </w:pPr>
      <w:r w:rsidRPr="006219A3">
        <w:rPr>
          <w:rFonts w:ascii="Arial" w:eastAsia="Calibri" w:hAnsi="Arial" w:cs="Times New Roman"/>
          <w:sz w:val="24"/>
          <w:szCs w:val="24"/>
        </w:rPr>
        <w:t xml:space="preserve">The </w:t>
      </w:r>
      <w:r w:rsidR="00B406D0" w:rsidRPr="006219A3">
        <w:rPr>
          <w:rFonts w:ascii="Arial" w:eastAsia="Calibri" w:hAnsi="Arial" w:cs="Times New Roman"/>
          <w:sz w:val="24"/>
          <w:szCs w:val="24"/>
        </w:rPr>
        <w:t>Operational Delivery</w:t>
      </w:r>
      <w:r w:rsidRPr="006219A3">
        <w:rPr>
          <w:rFonts w:ascii="Arial" w:eastAsia="Calibri" w:hAnsi="Arial" w:cs="Times New Roman"/>
          <w:sz w:val="24"/>
          <w:szCs w:val="24"/>
        </w:rPr>
        <w:t xml:space="preserve"> </w:t>
      </w:r>
      <w:r w:rsidR="00323AA1" w:rsidRPr="006219A3">
        <w:rPr>
          <w:rFonts w:ascii="Arial" w:eastAsia="Calibri" w:hAnsi="Arial" w:cs="Times New Roman"/>
          <w:sz w:val="24"/>
          <w:szCs w:val="24"/>
        </w:rPr>
        <w:t>(</w:t>
      </w:r>
      <w:r w:rsidR="00B406D0" w:rsidRPr="006219A3">
        <w:rPr>
          <w:rFonts w:ascii="Arial" w:eastAsia="Calibri" w:hAnsi="Arial" w:cs="Times New Roman"/>
          <w:sz w:val="24"/>
          <w:szCs w:val="24"/>
        </w:rPr>
        <w:t>OD</w:t>
      </w:r>
      <w:r w:rsidR="00323AA1" w:rsidRPr="006219A3">
        <w:rPr>
          <w:rFonts w:ascii="Arial" w:eastAsia="Calibri" w:hAnsi="Arial" w:cs="Times New Roman"/>
          <w:sz w:val="24"/>
          <w:szCs w:val="24"/>
        </w:rPr>
        <w:t xml:space="preserve">) </w:t>
      </w:r>
      <w:r w:rsidRPr="006219A3">
        <w:rPr>
          <w:rFonts w:ascii="Arial" w:eastAsia="Calibri" w:hAnsi="Arial" w:cs="Times New Roman"/>
          <w:sz w:val="24"/>
          <w:szCs w:val="24"/>
        </w:rPr>
        <w:t xml:space="preserve">Function - DE&amp;S’ functional authority for the management, </w:t>
      </w:r>
      <w:proofErr w:type="gramStart"/>
      <w:r w:rsidRPr="006219A3">
        <w:rPr>
          <w:rFonts w:ascii="Arial" w:eastAsia="Calibri" w:hAnsi="Arial" w:cs="Times New Roman"/>
          <w:sz w:val="24"/>
          <w:szCs w:val="24"/>
        </w:rPr>
        <w:t>optimisation</w:t>
      </w:r>
      <w:proofErr w:type="gramEnd"/>
      <w:r w:rsidRPr="006219A3">
        <w:rPr>
          <w:rFonts w:ascii="Arial" w:eastAsia="Calibri" w:hAnsi="Arial" w:cs="Times New Roman"/>
          <w:sz w:val="24"/>
          <w:szCs w:val="24"/>
        </w:rPr>
        <w:t xml:space="preserve"> and service delivery of in-service support. </w:t>
      </w:r>
      <w:r w:rsidR="000E3757" w:rsidRPr="000E3757">
        <w:rPr>
          <w:rFonts w:ascii="Arial" w:eastAsia="Calibri" w:hAnsi="Arial" w:cs="Times New Roman"/>
          <w:sz w:val="24"/>
          <w:szCs w:val="24"/>
        </w:rPr>
        <w:t>It has approx. circa 3,000 people</w:t>
      </w:r>
      <w:r w:rsidR="000E3757">
        <w:rPr>
          <w:rFonts w:ascii="Arial" w:eastAsia="Calibri" w:hAnsi="Arial" w:cs="Times New Roman"/>
          <w:sz w:val="24"/>
          <w:szCs w:val="24"/>
        </w:rPr>
        <w:t xml:space="preserve"> and i</w:t>
      </w:r>
      <w:r w:rsidRPr="006219A3">
        <w:rPr>
          <w:rFonts w:ascii="Arial" w:eastAsia="Calibri" w:hAnsi="Arial" w:cs="Times New Roman"/>
          <w:sz w:val="24"/>
          <w:szCs w:val="24"/>
        </w:rPr>
        <w:t xml:space="preserve">t has a </w:t>
      </w:r>
      <w:r w:rsidR="004574B3">
        <w:rPr>
          <w:rFonts w:ascii="Arial" w:eastAsia="Calibri" w:hAnsi="Arial" w:cs="Times New Roman"/>
          <w:sz w:val="24"/>
          <w:szCs w:val="24"/>
        </w:rPr>
        <w:t>brea</w:t>
      </w:r>
      <w:r w:rsidR="00AA0CA2">
        <w:rPr>
          <w:rFonts w:ascii="Arial" w:eastAsia="Calibri" w:hAnsi="Arial" w:cs="Times New Roman"/>
          <w:sz w:val="24"/>
          <w:szCs w:val="24"/>
        </w:rPr>
        <w:t>dth</w:t>
      </w:r>
      <w:r w:rsidRPr="006219A3">
        <w:rPr>
          <w:rFonts w:ascii="Arial" w:eastAsia="Calibri" w:hAnsi="Arial" w:cs="Times New Roman"/>
          <w:sz w:val="24"/>
          <w:szCs w:val="24"/>
        </w:rPr>
        <w:t xml:space="preserve"> of disciplines that are important to sustaining military capability in our Armed Forces. The </w:t>
      </w:r>
      <w:r w:rsidR="00B406D0" w:rsidRPr="006219A3">
        <w:rPr>
          <w:rFonts w:ascii="Arial" w:eastAsia="Calibri" w:hAnsi="Arial" w:cs="Times New Roman"/>
          <w:sz w:val="24"/>
          <w:szCs w:val="24"/>
        </w:rPr>
        <w:t>Operational Delivery</w:t>
      </w:r>
      <w:r w:rsidRPr="006219A3">
        <w:rPr>
          <w:rFonts w:ascii="Arial" w:eastAsia="Calibri" w:hAnsi="Arial" w:cs="Times New Roman"/>
          <w:sz w:val="24"/>
          <w:szCs w:val="24"/>
        </w:rPr>
        <w:t xml:space="preserve"> </w:t>
      </w:r>
      <w:r w:rsidR="00487FE6">
        <w:rPr>
          <w:rFonts w:ascii="Arial" w:eastAsia="Calibri" w:hAnsi="Arial" w:cs="Times New Roman"/>
          <w:sz w:val="24"/>
          <w:szCs w:val="24"/>
        </w:rPr>
        <w:t>F</w:t>
      </w:r>
      <w:r w:rsidRPr="006219A3">
        <w:rPr>
          <w:rFonts w:ascii="Arial" w:eastAsia="Calibri" w:hAnsi="Arial" w:cs="Times New Roman"/>
          <w:sz w:val="24"/>
          <w:szCs w:val="24"/>
        </w:rPr>
        <w:t xml:space="preserve">unction </w:t>
      </w:r>
      <w:proofErr w:type="gramStart"/>
      <w:r w:rsidRPr="006219A3">
        <w:rPr>
          <w:rFonts w:ascii="Arial" w:eastAsia="Calibri" w:hAnsi="Arial" w:cs="Times New Roman"/>
          <w:sz w:val="24"/>
          <w:szCs w:val="24"/>
        </w:rPr>
        <w:t>provides</w:t>
      </w:r>
      <w:proofErr w:type="gramEnd"/>
      <w:r w:rsidRPr="006219A3">
        <w:rPr>
          <w:rFonts w:ascii="Arial" w:eastAsia="Calibri" w:hAnsi="Arial" w:cs="Times New Roman"/>
          <w:sz w:val="24"/>
          <w:szCs w:val="24"/>
        </w:rPr>
        <w:t xml:space="preserve"> a professional home for industrial, non-industrial and military staff, who manage and deliver the services that provide in-service support.  The function has a critical role to play, ensuring that </w:t>
      </w:r>
      <w:r w:rsidR="00E06CEE">
        <w:rPr>
          <w:rFonts w:ascii="Arial" w:eastAsia="Calibri" w:hAnsi="Arial" w:cs="Times New Roman"/>
          <w:sz w:val="24"/>
          <w:szCs w:val="24"/>
        </w:rPr>
        <w:t>s</w:t>
      </w:r>
      <w:r w:rsidRPr="006219A3">
        <w:rPr>
          <w:rFonts w:ascii="Arial" w:eastAsia="Calibri" w:hAnsi="Arial" w:cs="Times New Roman"/>
          <w:sz w:val="24"/>
          <w:szCs w:val="24"/>
        </w:rPr>
        <w:t xml:space="preserve">upport </w:t>
      </w:r>
      <w:r w:rsidR="00E06CEE">
        <w:rPr>
          <w:rFonts w:ascii="Arial" w:eastAsia="Calibri" w:hAnsi="Arial" w:cs="Times New Roman"/>
          <w:sz w:val="24"/>
          <w:szCs w:val="24"/>
        </w:rPr>
        <w:t>s</w:t>
      </w:r>
      <w:r w:rsidRPr="006219A3">
        <w:rPr>
          <w:rFonts w:ascii="Arial" w:eastAsia="Calibri" w:hAnsi="Arial" w:cs="Times New Roman"/>
          <w:sz w:val="24"/>
          <w:szCs w:val="24"/>
        </w:rPr>
        <w:t xml:space="preserve">olutions </w:t>
      </w:r>
      <w:proofErr w:type="gramStart"/>
      <w:r w:rsidRPr="006219A3">
        <w:rPr>
          <w:rFonts w:ascii="Arial" w:eastAsia="Calibri" w:hAnsi="Arial" w:cs="Times New Roman"/>
          <w:sz w:val="24"/>
          <w:szCs w:val="24"/>
        </w:rPr>
        <w:t>are appropriately considered</w:t>
      </w:r>
      <w:proofErr w:type="gramEnd"/>
      <w:r w:rsidRPr="006219A3">
        <w:rPr>
          <w:rFonts w:ascii="Arial" w:eastAsia="Calibri" w:hAnsi="Arial" w:cs="Times New Roman"/>
          <w:sz w:val="24"/>
          <w:szCs w:val="24"/>
        </w:rPr>
        <w:t xml:space="preserve"> from the outset of a project and that they are developed and embedded in both the Through Life Management Plan</w:t>
      </w:r>
      <w:r w:rsidR="00C36CE6" w:rsidRPr="006219A3">
        <w:rPr>
          <w:rFonts w:ascii="Arial" w:eastAsia="Calibri" w:hAnsi="Arial" w:cs="Times New Roman"/>
          <w:sz w:val="24"/>
          <w:szCs w:val="24"/>
        </w:rPr>
        <w:t>s</w:t>
      </w:r>
      <w:r w:rsidRPr="006219A3">
        <w:rPr>
          <w:rFonts w:ascii="Arial" w:eastAsia="Calibri" w:hAnsi="Arial" w:cs="Times New Roman"/>
          <w:sz w:val="24"/>
          <w:szCs w:val="24"/>
        </w:rPr>
        <w:t xml:space="preserve"> (TLMP) and in every Project Management Plan (PMP). </w:t>
      </w:r>
    </w:p>
    <w:p w14:paraId="0503438D" w14:textId="32444F38" w:rsidR="00EC56CC" w:rsidRPr="006219A3" w:rsidRDefault="00EC56CC" w:rsidP="000C656E">
      <w:pPr>
        <w:numPr>
          <w:ilvl w:val="1"/>
          <w:numId w:val="1"/>
        </w:numPr>
        <w:tabs>
          <w:tab w:val="num" w:pos="567"/>
        </w:tabs>
        <w:spacing w:after="240" w:line="240" w:lineRule="auto"/>
        <w:ind w:left="0" w:firstLine="0"/>
        <w:rPr>
          <w:rFonts w:ascii="Arial" w:eastAsia="Calibri" w:hAnsi="Arial" w:cs="Times New Roman"/>
          <w:sz w:val="24"/>
          <w:szCs w:val="24"/>
        </w:rPr>
      </w:pPr>
      <w:r w:rsidRPr="006219A3">
        <w:rPr>
          <w:rFonts w:ascii="Arial" w:eastAsia="Calibri" w:hAnsi="Arial" w:cs="Times New Roman"/>
          <w:sz w:val="24"/>
          <w:szCs w:val="24"/>
        </w:rPr>
        <w:t>Within DE&amp;S</w:t>
      </w:r>
      <w:r w:rsidR="003C27D2" w:rsidRPr="006219A3">
        <w:rPr>
          <w:rFonts w:ascii="Arial" w:eastAsia="Calibri" w:hAnsi="Arial" w:cs="Times New Roman"/>
          <w:sz w:val="24"/>
          <w:szCs w:val="24"/>
        </w:rPr>
        <w:t xml:space="preserve"> a Chief Operating Officer</w:t>
      </w:r>
      <w:r w:rsidRPr="006219A3">
        <w:rPr>
          <w:rFonts w:ascii="Arial" w:eastAsia="Calibri" w:hAnsi="Arial" w:cs="Times New Roman"/>
          <w:sz w:val="24"/>
          <w:szCs w:val="24"/>
        </w:rPr>
        <w:t xml:space="preserve"> </w:t>
      </w:r>
      <w:r w:rsidR="003C27D2" w:rsidRPr="006219A3">
        <w:rPr>
          <w:rFonts w:ascii="Arial" w:eastAsia="Calibri" w:hAnsi="Arial" w:cs="Times New Roman"/>
          <w:sz w:val="24"/>
          <w:szCs w:val="24"/>
        </w:rPr>
        <w:t xml:space="preserve">(COO) for each of the 5 domains (Air, Land, Ships, Strategic Enablers and Corporate) </w:t>
      </w:r>
      <w:proofErr w:type="gramStart"/>
      <w:r w:rsidRPr="006219A3">
        <w:rPr>
          <w:rFonts w:ascii="Arial" w:eastAsia="Calibri" w:hAnsi="Arial" w:cs="Times New Roman"/>
          <w:sz w:val="24"/>
          <w:szCs w:val="24"/>
        </w:rPr>
        <w:t>is responsible for</w:t>
      </w:r>
      <w:proofErr w:type="gramEnd"/>
      <w:r w:rsidRPr="006219A3">
        <w:rPr>
          <w:rFonts w:ascii="Arial" w:eastAsia="Calibri" w:hAnsi="Arial" w:cs="Times New Roman"/>
          <w:sz w:val="24"/>
          <w:szCs w:val="24"/>
        </w:rPr>
        <w:t xml:space="preserve"> the people, process and performance aspects of the workforce, meeting current capability and capacity needs and planning for the future DE&amp;S programme. </w:t>
      </w:r>
      <w:r w:rsidR="00E551B1" w:rsidRPr="006219A3">
        <w:rPr>
          <w:rFonts w:ascii="Arial" w:eastAsia="Calibri" w:hAnsi="Arial" w:cs="Times New Roman"/>
          <w:sz w:val="24"/>
          <w:szCs w:val="24"/>
        </w:rPr>
        <w:t>A similar construct exists within SDA.</w:t>
      </w:r>
    </w:p>
    <w:p w14:paraId="52F2CC8D" w14:textId="26292EF8" w:rsidR="00EC56CC" w:rsidRPr="00CF5049" w:rsidRDefault="00E551B1"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Each</w:t>
      </w:r>
      <w:r w:rsidR="00EC56CC" w:rsidRPr="5C505DA4">
        <w:rPr>
          <w:rFonts w:ascii="Arial" w:eastAsia="Calibri" w:hAnsi="Arial" w:cs="Times New Roman"/>
          <w:color w:val="000000" w:themeColor="text1"/>
          <w:sz w:val="24"/>
          <w:szCs w:val="24"/>
        </w:rPr>
        <w:t xml:space="preserve"> Domain </w:t>
      </w:r>
      <w:r w:rsidR="00F775DC" w:rsidRPr="5C505DA4">
        <w:rPr>
          <w:rFonts w:ascii="Arial" w:eastAsia="Calibri" w:hAnsi="Arial" w:cs="Times New Roman"/>
          <w:color w:val="000000" w:themeColor="text1"/>
          <w:sz w:val="24"/>
          <w:szCs w:val="24"/>
        </w:rPr>
        <w:t xml:space="preserve">has in place a Domain </w:t>
      </w:r>
      <w:r w:rsidR="00EC56CC" w:rsidRPr="5C505DA4">
        <w:rPr>
          <w:rFonts w:ascii="Arial" w:eastAsia="Calibri" w:hAnsi="Arial" w:cs="Times New Roman"/>
          <w:color w:val="000000" w:themeColor="text1"/>
          <w:sz w:val="24"/>
          <w:szCs w:val="24"/>
        </w:rPr>
        <w:t>Function</w:t>
      </w:r>
      <w:r w:rsidR="00F775DC" w:rsidRPr="5C505DA4">
        <w:rPr>
          <w:rFonts w:ascii="Arial" w:eastAsia="Calibri" w:hAnsi="Arial" w:cs="Times New Roman"/>
          <w:color w:val="000000" w:themeColor="text1"/>
          <w:sz w:val="24"/>
          <w:szCs w:val="24"/>
        </w:rPr>
        <w:t>al</w:t>
      </w:r>
      <w:r w:rsidR="00EC56CC" w:rsidRPr="5C505DA4">
        <w:rPr>
          <w:rFonts w:ascii="Arial" w:eastAsia="Calibri" w:hAnsi="Arial" w:cs="Times New Roman"/>
          <w:color w:val="000000" w:themeColor="text1"/>
          <w:sz w:val="24"/>
          <w:szCs w:val="24"/>
        </w:rPr>
        <w:t xml:space="preserve"> Manager (DFM) </w:t>
      </w:r>
      <w:r w:rsidR="00F775DC" w:rsidRPr="5C505DA4">
        <w:rPr>
          <w:rFonts w:ascii="Arial" w:eastAsia="Calibri" w:hAnsi="Arial" w:cs="Times New Roman"/>
          <w:color w:val="000000" w:themeColor="text1"/>
          <w:sz w:val="24"/>
          <w:szCs w:val="24"/>
        </w:rPr>
        <w:t xml:space="preserve">for each </w:t>
      </w:r>
      <w:r w:rsidR="007A6F95" w:rsidRPr="5C505DA4">
        <w:rPr>
          <w:rFonts w:ascii="Arial" w:eastAsia="Calibri" w:hAnsi="Arial" w:cs="Times New Roman"/>
          <w:color w:val="000000" w:themeColor="text1"/>
          <w:sz w:val="24"/>
          <w:szCs w:val="24"/>
        </w:rPr>
        <w:t xml:space="preserve">of the PD and </w:t>
      </w:r>
      <w:r w:rsidR="00B406D0" w:rsidRPr="5C505DA4">
        <w:rPr>
          <w:rFonts w:ascii="Arial" w:eastAsia="Calibri" w:hAnsi="Arial" w:cs="Times New Roman"/>
          <w:color w:val="000000" w:themeColor="text1"/>
          <w:sz w:val="24"/>
          <w:szCs w:val="24"/>
        </w:rPr>
        <w:t>OD</w:t>
      </w:r>
      <w:r w:rsidR="007A6F95" w:rsidRPr="5C505DA4">
        <w:rPr>
          <w:rFonts w:ascii="Arial" w:eastAsia="Calibri" w:hAnsi="Arial" w:cs="Times New Roman"/>
          <w:color w:val="000000" w:themeColor="text1"/>
          <w:sz w:val="24"/>
          <w:szCs w:val="24"/>
        </w:rPr>
        <w:t xml:space="preserve"> functions and </w:t>
      </w:r>
      <w:proofErr w:type="gramStart"/>
      <w:r w:rsidR="00EC56CC" w:rsidRPr="5C505DA4">
        <w:rPr>
          <w:rFonts w:ascii="Arial" w:eastAsia="Calibri" w:hAnsi="Arial" w:cs="Times New Roman"/>
          <w:color w:val="000000" w:themeColor="text1"/>
          <w:sz w:val="24"/>
          <w:szCs w:val="24"/>
        </w:rPr>
        <w:t>is responsible for</w:t>
      </w:r>
      <w:proofErr w:type="gramEnd"/>
      <w:r w:rsidR="00EC56CC" w:rsidRPr="5C505DA4">
        <w:rPr>
          <w:rFonts w:ascii="Arial" w:eastAsia="Calibri" w:hAnsi="Arial" w:cs="Times New Roman"/>
          <w:color w:val="000000" w:themeColor="text1"/>
          <w:sz w:val="24"/>
          <w:szCs w:val="24"/>
        </w:rPr>
        <w:t xml:space="preserve"> delivering the function’s services and capabilities within DE&amp;S Domains. The DFM leads resourcing and deployment across their Domains</w:t>
      </w:r>
      <w:r w:rsidR="00AC109E" w:rsidRPr="5C505DA4">
        <w:rPr>
          <w:rFonts w:ascii="Arial" w:eastAsia="Calibri" w:hAnsi="Arial" w:cs="Times New Roman"/>
          <w:color w:val="000000" w:themeColor="text1"/>
          <w:sz w:val="24"/>
          <w:szCs w:val="24"/>
        </w:rPr>
        <w:t>; and</w:t>
      </w:r>
    </w:p>
    <w:p w14:paraId="45D868A7" w14:textId="08EEF41A" w:rsidR="000261F7" w:rsidRPr="00CF5049" w:rsidRDefault="000261F7" w:rsidP="000C656E">
      <w:pPr>
        <w:numPr>
          <w:ilvl w:val="2"/>
          <w:numId w:val="1"/>
        </w:numPr>
        <w:tabs>
          <w:tab w:val="num" w:pos="1134"/>
        </w:tabs>
        <w:spacing w:after="240" w:line="240" w:lineRule="auto"/>
        <w:ind w:left="567" w:firstLine="0"/>
        <w:rPr>
          <w:rFonts w:ascii="Arial" w:eastAsia="Calibri" w:hAnsi="Arial" w:cs="Times New Roman"/>
          <w:color w:val="000000"/>
          <w:sz w:val="24"/>
          <w:szCs w:val="24"/>
        </w:rPr>
      </w:pPr>
      <w:r w:rsidRPr="5C505DA4">
        <w:rPr>
          <w:rFonts w:ascii="Arial" w:eastAsia="Calibri" w:hAnsi="Arial" w:cs="Times New Roman"/>
          <w:color w:val="000000" w:themeColor="text1"/>
          <w:sz w:val="24"/>
          <w:szCs w:val="24"/>
        </w:rPr>
        <w:t xml:space="preserve">Delivery Teams sit within Domains and </w:t>
      </w:r>
      <w:proofErr w:type="gramStart"/>
      <w:r w:rsidRPr="5C505DA4">
        <w:rPr>
          <w:rFonts w:ascii="Arial" w:eastAsia="Calibri" w:hAnsi="Arial" w:cs="Times New Roman"/>
          <w:color w:val="000000" w:themeColor="text1"/>
          <w:sz w:val="24"/>
          <w:szCs w:val="24"/>
        </w:rPr>
        <w:t>provide</w:t>
      </w:r>
      <w:proofErr w:type="gramEnd"/>
      <w:r w:rsidRPr="5C505DA4">
        <w:rPr>
          <w:rFonts w:ascii="Arial" w:eastAsia="Calibri" w:hAnsi="Arial" w:cs="Times New Roman"/>
          <w:color w:val="000000" w:themeColor="text1"/>
          <w:sz w:val="24"/>
          <w:szCs w:val="24"/>
        </w:rPr>
        <w:t xml:space="preserve"> the integrated capability to deliver DE&amp;S procurement and </w:t>
      </w:r>
      <w:r w:rsidR="00D83697" w:rsidRPr="5C505DA4">
        <w:rPr>
          <w:rFonts w:ascii="Arial" w:eastAsia="Calibri" w:hAnsi="Arial" w:cs="Times New Roman"/>
          <w:color w:val="000000" w:themeColor="text1"/>
          <w:sz w:val="24"/>
          <w:szCs w:val="24"/>
        </w:rPr>
        <w:t>s</w:t>
      </w:r>
      <w:r w:rsidRPr="5C505DA4">
        <w:rPr>
          <w:rFonts w:ascii="Arial" w:eastAsia="Calibri" w:hAnsi="Arial" w:cs="Times New Roman"/>
          <w:color w:val="000000" w:themeColor="text1"/>
          <w:sz w:val="24"/>
          <w:szCs w:val="24"/>
        </w:rPr>
        <w:t>upport services against the DE&amp;S &amp; SDA Order book.</w:t>
      </w:r>
    </w:p>
    <w:p w14:paraId="4DAA8856" w14:textId="217ED375" w:rsidR="00B46BB5" w:rsidRPr="00AF055B" w:rsidRDefault="00AF055B" w:rsidP="007F5721">
      <w:pPr>
        <w:pStyle w:val="Heading1"/>
        <w:rPr>
          <w:rFonts w:asciiTheme="minorHAnsi" w:eastAsia="Verdana" w:hAnsiTheme="minorHAnsi" w:cstheme="minorHAnsi"/>
          <w:b/>
          <w:color w:val="auto"/>
          <w:sz w:val="28"/>
          <w:szCs w:val="28"/>
          <w:lang w:val="en"/>
        </w:rPr>
      </w:pPr>
      <w:bookmarkStart w:id="42" w:name="_Toc110938543"/>
      <w:bookmarkStart w:id="43" w:name="_Toc132642240"/>
      <w:r w:rsidRPr="00AF055B">
        <w:rPr>
          <w:rFonts w:asciiTheme="minorHAnsi" w:eastAsia="Verdana" w:hAnsiTheme="minorHAnsi" w:cstheme="minorHAnsi"/>
          <w:b/>
          <w:bCs/>
          <w:color w:val="auto"/>
          <w:sz w:val="28"/>
          <w:szCs w:val="28"/>
          <w:lang w:val="en"/>
        </w:rPr>
        <w:t xml:space="preserve">Quality </w:t>
      </w:r>
      <w:r>
        <w:rPr>
          <w:rFonts w:asciiTheme="minorHAnsi" w:eastAsia="Verdana" w:hAnsiTheme="minorHAnsi" w:cstheme="minorHAnsi"/>
          <w:b/>
          <w:bCs/>
          <w:color w:val="auto"/>
          <w:sz w:val="28"/>
          <w:szCs w:val="28"/>
          <w:lang w:val="en"/>
        </w:rPr>
        <w:t>a</w:t>
      </w:r>
      <w:r w:rsidRPr="00AF055B">
        <w:rPr>
          <w:rFonts w:asciiTheme="minorHAnsi" w:eastAsia="Verdana" w:hAnsiTheme="minorHAnsi" w:cstheme="minorHAnsi"/>
          <w:b/>
          <w:bCs/>
          <w:color w:val="auto"/>
          <w:sz w:val="28"/>
          <w:szCs w:val="28"/>
          <w:lang w:val="en"/>
        </w:rPr>
        <w:t>nd Standards</w:t>
      </w:r>
      <w:bookmarkEnd w:id="42"/>
      <w:bookmarkEnd w:id="43"/>
    </w:p>
    <w:p w14:paraId="12F67F75" w14:textId="3A9C7033" w:rsidR="007A76AD" w:rsidRPr="00AF055B" w:rsidRDefault="00321278" w:rsidP="000C656E">
      <w:pPr>
        <w:numPr>
          <w:ilvl w:val="1"/>
          <w:numId w:val="1"/>
        </w:numPr>
        <w:tabs>
          <w:tab w:val="num" w:pos="567"/>
        </w:tabs>
        <w:spacing w:after="240" w:line="240" w:lineRule="auto"/>
        <w:ind w:left="0" w:firstLine="0"/>
        <w:rPr>
          <w:rFonts w:ascii="Arial" w:eastAsia="Calibri" w:hAnsi="Arial" w:cs="Times New Roman"/>
          <w:sz w:val="24"/>
          <w:szCs w:val="24"/>
        </w:rPr>
      </w:pPr>
      <w:r w:rsidRPr="00AF055B">
        <w:rPr>
          <w:rFonts w:ascii="Arial" w:eastAsia="Calibri" w:hAnsi="Arial" w:cs="Times New Roman"/>
          <w:sz w:val="24"/>
          <w:szCs w:val="24"/>
        </w:rPr>
        <w:t xml:space="preserve"> The </w:t>
      </w:r>
      <w:r w:rsidR="00AF055B">
        <w:rPr>
          <w:rFonts w:ascii="Arial" w:eastAsia="Calibri" w:hAnsi="Arial" w:cs="Times New Roman"/>
          <w:sz w:val="24"/>
          <w:szCs w:val="24"/>
        </w:rPr>
        <w:t>Supplier</w:t>
      </w:r>
      <w:r w:rsidRPr="00AF055B">
        <w:rPr>
          <w:rFonts w:ascii="Arial" w:eastAsia="Calibri" w:hAnsi="Arial" w:cs="Times New Roman"/>
          <w:sz w:val="24"/>
          <w:szCs w:val="24"/>
        </w:rPr>
        <w:t xml:space="preserve"> </w:t>
      </w:r>
      <w:r w:rsidR="004C42B9" w:rsidRPr="00AF055B">
        <w:rPr>
          <w:rFonts w:ascii="Arial" w:eastAsia="Calibri" w:hAnsi="Arial" w:cs="Times New Roman"/>
          <w:sz w:val="24"/>
          <w:szCs w:val="24"/>
        </w:rPr>
        <w:t xml:space="preserve">is to hold and maintain a </w:t>
      </w:r>
      <w:r w:rsidR="00523ED6" w:rsidRPr="00AF055B">
        <w:rPr>
          <w:rFonts w:ascii="Arial" w:eastAsia="Calibri" w:hAnsi="Arial" w:cs="Times New Roman"/>
          <w:sz w:val="24"/>
          <w:szCs w:val="24"/>
        </w:rPr>
        <w:t xml:space="preserve">certified Quality Management System </w:t>
      </w:r>
      <w:r w:rsidR="00DB3BE4" w:rsidRPr="00AF055B">
        <w:rPr>
          <w:rFonts w:ascii="Arial" w:eastAsia="Calibri" w:hAnsi="Arial" w:cs="Times New Roman"/>
          <w:sz w:val="24"/>
          <w:szCs w:val="24"/>
        </w:rPr>
        <w:t xml:space="preserve">to </w:t>
      </w:r>
      <w:r w:rsidR="00B6440A" w:rsidRPr="00AF055B">
        <w:rPr>
          <w:rFonts w:ascii="Arial" w:eastAsia="Calibri" w:hAnsi="Arial" w:cs="Times New Roman"/>
          <w:sz w:val="24"/>
          <w:szCs w:val="24"/>
        </w:rPr>
        <w:t>ISO 19001</w:t>
      </w:r>
      <w:r w:rsidR="00AF055B">
        <w:rPr>
          <w:rFonts w:ascii="Arial" w:eastAsia="Calibri" w:hAnsi="Arial" w:cs="Times New Roman"/>
          <w:sz w:val="24"/>
          <w:szCs w:val="24"/>
        </w:rPr>
        <w:t xml:space="preserve"> </w:t>
      </w:r>
      <w:r w:rsidR="00C4263E" w:rsidRPr="00AF055B">
        <w:rPr>
          <w:rFonts w:ascii="Arial" w:eastAsia="Calibri" w:hAnsi="Arial" w:cs="Times New Roman"/>
          <w:sz w:val="24"/>
          <w:szCs w:val="24"/>
        </w:rPr>
        <w:t xml:space="preserve">and to follow the principles of </w:t>
      </w:r>
      <w:r w:rsidR="00C4263E" w:rsidRPr="00780B25">
        <w:rPr>
          <w:rFonts w:ascii="Arial" w:eastAsia="Calibri" w:hAnsi="Arial" w:cs="Times New Roman"/>
          <w:sz w:val="24"/>
          <w:szCs w:val="24"/>
          <w:u w:val="single"/>
        </w:rPr>
        <w:t xml:space="preserve">ISO </w:t>
      </w:r>
      <w:hyperlink r:id="rId20">
        <w:r w:rsidR="00AF7283" w:rsidRPr="5C505DA4">
          <w:rPr>
            <w:rFonts w:ascii="Arial" w:eastAsia="Calibri" w:hAnsi="Arial" w:cs="Times New Roman"/>
            <w:sz w:val="24"/>
            <w:szCs w:val="24"/>
            <w:u w:val="single"/>
          </w:rPr>
          <w:t>44001, Collaborative Business Relationship Management</w:t>
        </w:r>
      </w:hyperlink>
      <w:r w:rsidR="00AF7283" w:rsidRPr="00AF055B">
        <w:rPr>
          <w:rFonts w:ascii="Arial" w:eastAsia="Calibri" w:hAnsi="Arial" w:cs="Times New Roman"/>
          <w:sz w:val="24"/>
          <w:szCs w:val="24"/>
        </w:rPr>
        <w:t>,</w:t>
      </w:r>
      <w:r w:rsidR="00B6440A" w:rsidRPr="00AF055B">
        <w:rPr>
          <w:rFonts w:ascii="Arial" w:eastAsia="Calibri" w:hAnsi="Arial" w:cs="Times New Roman"/>
          <w:sz w:val="24"/>
          <w:szCs w:val="24"/>
        </w:rPr>
        <w:t xml:space="preserve"> at no cost to the Authority.</w:t>
      </w:r>
    </w:p>
    <w:p w14:paraId="608117CE" w14:textId="77777777" w:rsidR="004018F0" w:rsidRDefault="004018F0" w:rsidP="00BD3608">
      <w:pPr>
        <w:rPr>
          <w:rFonts w:ascii="Arial" w:hAnsi="Arial" w:cs="Arial"/>
          <w:color w:val="7030A0"/>
        </w:rPr>
      </w:pPr>
      <w:bookmarkStart w:id="44" w:name="_APPENDIX_X_–_2"/>
      <w:bookmarkEnd w:id="44"/>
    </w:p>
    <w:p w14:paraId="2228307C" w14:textId="77777777" w:rsidR="00F94FCB" w:rsidRDefault="00F94FCB" w:rsidP="00BD3608">
      <w:pPr>
        <w:rPr>
          <w:rFonts w:ascii="Arial" w:hAnsi="Arial" w:cs="Arial"/>
          <w:color w:val="7030A0"/>
        </w:rPr>
      </w:pPr>
    </w:p>
    <w:p w14:paraId="0DF37C85" w14:textId="77777777" w:rsidR="003F534A" w:rsidRDefault="003F534A" w:rsidP="00BD3608">
      <w:pPr>
        <w:rPr>
          <w:rFonts w:ascii="Arial" w:hAnsi="Arial" w:cs="Arial"/>
          <w:color w:val="7030A0"/>
        </w:rPr>
        <w:sectPr w:rsidR="003F534A" w:rsidSect="00405D85">
          <w:footerReference w:type="default" r:id="rId21"/>
          <w:pgSz w:w="11906" w:h="16838"/>
          <w:pgMar w:top="1440" w:right="1440" w:bottom="1440" w:left="1440" w:header="708" w:footer="708" w:gutter="0"/>
          <w:pgNumType w:start="1"/>
          <w:cols w:space="708"/>
          <w:docGrid w:linePitch="360"/>
        </w:sectPr>
      </w:pPr>
    </w:p>
    <w:p w14:paraId="3A572C9B" w14:textId="10F4662B" w:rsidR="00202154" w:rsidRPr="00FA71CE" w:rsidRDefault="00202154" w:rsidP="006632A3">
      <w:pPr>
        <w:spacing w:line="276" w:lineRule="auto"/>
        <w:rPr>
          <w:rFonts w:ascii="Arial" w:hAnsi="Arial" w:cs="Arial"/>
          <w:color w:val="7030A0"/>
        </w:rPr>
      </w:pPr>
      <w:bookmarkStart w:id="45" w:name="_Appendix__X"/>
      <w:bookmarkEnd w:id="45"/>
    </w:p>
    <w:p w14:paraId="29E42620" w14:textId="49621337" w:rsidR="0025218D" w:rsidRPr="005C6B92" w:rsidRDefault="005B5D9C" w:rsidP="0023139F">
      <w:pPr>
        <w:pStyle w:val="Heading1"/>
        <w:rPr>
          <w:rFonts w:ascii="Arial" w:hAnsi="Arial" w:cs="Arial"/>
          <w:b/>
          <w:color w:val="auto"/>
          <w:sz w:val="24"/>
          <w:szCs w:val="24"/>
        </w:rPr>
      </w:pPr>
      <w:bookmarkStart w:id="46" w:name="_APPENDIX_X_–"/>
      <w:bookmarkStart w:id="47" w:name="_Toc110938551"/>
      <w:bookmarkStart w:id="48" w:name="_Toc132642241"/>
      <w:bookmarkEnd w:id="46"/>
      <w:r w:rsidRPr="005C6B92">
        <w:rPr>
          <w:rFonts w:ascii="Arial" w:hAnsi="Arial" w:cs="Arial"/>
          <w:b/>
          <w:color w:val="auto"/>
          <w:sz w:val="24"/>
          <w:szCs w:val="24"/>
        </w:rPr>
        <w:t>Annex</w:t>
      </w:r>
      <w:r w:rsidR="00796649" w:rsidRPr="005C6B92">
        <w:rPr>
          <w:rFonts w:ascii="Arial" w:hAnsi="Arial" w:cs="Arial"/>
          <w:b/>
          <w:color w:val="auto"/>
          <w:sz w:val="24"/>
          <w:szCs w:val="24"/>
        </w:rPr>
        <w:t xml:space="preserve"> </w:t>
      </w:r>
      <w:r w:rsidR="00C767B0" w:rsidRPr="005C6B92">
        <w:rPr>
          <w:rFonts w:ascii="Arial" w:hAnsi="Arial" w:cs="Arial"/>
          <w:b/>
          <w:color w:val="auto"/>
          <w:sz w:val="24"/>
          <w:szCs w:val="24"/>
        </w:rPr>
        <w:t>A</w:t>
      </w:r>
      <w:r w:rsidR="00796649" w:rsidRPr="005C6B92">
        <w:rPr>
          <w:rFonts w:ascii="Arial" w:hAnsi="Arial" w:cs="Arial"/>
          <w:b/>
          <w:color w:val="auto"/>
          <w:sz w:val="24"/>
          <w:szCs w:val="24"/>
        </w:rPr>
        <w:t xml:space="preserve"> – Mode 1 </w:t>
      </w:r>
      <w:r w:rsidR="00F479DF" w:rsidRPr="005C6B92">
        <w:rPr>
          <w:rFonts w:ascii="Arial" w:hAnsi="Arial" w:cs="Arial"/>
          <w:b/>
          <w:color w:val="auto"/>
          <w:sz w:val="24"/>
          <w:szCs w:val="24"/>
        </w:rPr>
        <w:t>a</w:t>
      </w:r>
      <w:r w:rsidR="00796649" w:rsidRPr="005C6B92">
        <w:rPr>
          <w:rFonts w:ascii="Arial" w:hAnsi="Arial" w:cs="Arial"/>
          <w:b/>
          <w:color w:val="auto"/>
          <w:sz w:val="24"/>
          <w:szCs w:val="24"/>
        </w:rPr>
        <w:t>nd Mode 1a Tasking</w:t>
      </w:r>
      <w:bookmarkEnd w:id="47"/>
      <w:bookmarkEnd w:id="48"/>
    </w:p>
    <w:p w14:paraId="484D3148" w14:textId="74DE03F8" w:rsidR="00F479DF" w:rsidRDefault="00F479DF" w:rsidP="00F479DF">
      <w:pPr>
        <w:rPr>
          <w:rFonts w:ascii="Arial" w:eastAsia="Calibri" w:hAnsi="Arial" w:cs="Times New Roman"/>
          <w:sz w:val="24"/>
          <w:szCs w:val="24"/>
        </w:rPr>
      </w:pPr>
    </w:p>
    <w:p w14:paraId="520A00EA" w14:textId="1214BCB8" w:rsidR="00F479DF" w:rsidRPr="00F479DF" w:rsidRDefault="00A567C9" w:rsidP="00F479DF">
      <w:r>
        <w:rPr>
          <w:rFonts w:ascii="Arial" w:eastAsia="Calibri" w:hAnsi="Arial" w:cs="Times New Roman"/>
          <w:sz w:val="24"/>
          <w:szCs w:val="24"/>
        </w:rPr>
        <w:t>Annex</w:t>
      </w:r>
      <w:r w:rsidR="007E5426">
        <w:rPr>
          <w:rFonts w:ascii="Arial" w:eastAsia="Calibri" w:hAnsi="Arial" w:cs="Times New Roman"/>
          <w:sz w:val="24"/>
          <w:szCs w:val="24"/>
        </w:rPr>
        <w:t xml:space="preserve"> A</w:t>
      </w:r>
      <w:r w:rsidR="00F479DF">
        <w:rPr>
          <w:rFonts w:ascii="Arial" w:eastAsia="Calibri" w:hAnsi="Arial" w:cs="Times New Roman"/>
          <w:sz w:val="24"/>
          <w:szCs w:val="24"/>
        </w:rPr>
        <w:t xml:space="preserve"> – Mode 1 and Mode 1a Tasking is to </w:t>
      </w:r>
      <w:proofErr w:type="gramStart"/>
      <w:r w:rsidR="00F479DF">
        <w:rPr>
          <w:rFonts w:ascii="Arial" w:eastAsia="Calibri" w:hAnsi="Arial" w:cs="Times New Roman"/>
          <w:sz w:val="24"/>
          <w:szCs w:val="24"/>
        </w:rPr>
        <w:t>be developed</w:t>
      </w:r>
      <w:proofErr w:type="gramEnd"/>
      <w:r w:rsidR="00F479DF">
        <w:rPr>
          <w:rFonts w:ascii="Arial" w:eastAsia="Calibri" w:hAnsi="Arial" w:cs="Times New Roman"/>
          <w:sz w:val="24"/>
          <w:szCs w:val="24"/>
        </w:rPr>
        <w:t xml:space="preserve"> and drafted by the Supplier</w:t>
      </w:r>
      <w:r w:rsidR="002F4FE0">
        <w:rPr>
          <w:rFonts w:ascii="Arial" w:eastAsia="Calibri" w:hAnsi="Arial" w:cs="Times New Roman"/>
          <w:sz w:val="24"/>
          <w:szCs w:val="24"/>
        </w:rPr>
        <w:t xml:space="preserve"> and agreed with the Authority during the Transition </w:t>
      </w:r>
      <w:r w:rsidR="009B043F">
        <w:rPr>
          <w:rFonts w:ascii="Arial" w:eastAsia="Calibri" w:hAnsi="Arial" w:cs="Times New Roman"/>
          <w:sz w:val="24"/>
          <w:szCs w:val="24"/>
        </w:rPr>
        <w:t>P</w:t>
      </w:r>
      <w:r w:rsidR="002F4FE0">
        <w:rPr>
          <w:rFonts w:ascii="Arial" w:eastAsia="Calibri" w:hAnsi="Arial" w:cs="Times New Roman"/>
          <w:sz w:val="24"/>
          <w:szCs w:val="24"/>
        </w:rPr>
        <w:t xml:space="preserve">eriod. </w:t>
      </w:r>
      <w:r w:rsidR="000562D9">
        <w:rPr>
          <w:rFonts w:ascii="Arial" w:eastAsia="Calibri" w:hAnsi="Arial" w:cs="Times New Roman"/>
          <w:sz w:val="24"/>
          <w:szCs w:val="24"/>
        </w:rPr>
        <w:t>However, t</w:t>
      </w:r>
      <w:r w:rsidR="004B664A">
        <w:rPr>
          <w:rFonts w:ascii="Arial" w:eastAsia="Calibri" w:hAnsi="Arial" w:cs="Times New Roman"/>
          <w:sz w:val="24"/>
          <w:szCs w:val="24"/>
        </w:rPr>
        <w:t xml:space="preserve">he Supplier is to ensure </w:t>
      </w:r>
      <w:r w:rsidR="00CD62C6">
        <w:rPr>
          <w:rFonts w:ascii="Arial" w:eastAsia="Calibri" w:hAnsi="Arial" w:cs="Times New Roman"/>
          <w:sz w:val="24"/>
          <w:szCs w:val="24"/>
        </w:rPr>
        <w:t>that as a</w:t>
      </w:r>
      <w:r w:rsidR="004B664A">
        <w:rPr>
          <w:rFonts w:ascii="Arial" w:eastAsia="Calibri" w:hAnsi="Arial" w:cs="Times New Roman"/>
          <w:sz w:val="24"/>
          <w:szCs w:val="24"/>
        </w:rPr>
        <w:t xml:space="preserve"> minimum </w:t>
      </w:r>
      <w:r w:rsidR="00CD62C6">
        <w:rPr>
          <w:rFonts w:ascii="Arial" w:eastAsia="Calibri" w:hAnsi="Arial" w:cs="Times New Roman"/>
          <w:sz w:val="24"/>
          <w:szCs w:val="24"/>
        </w:rPr>
        <w:t xml:space="preserve">the </w:t>
      </w:r>
      <w:r w:rsidR="004B664A">
        <w:rPr>
          <w:rFonts w:ascii="Arial" w:eastAsia="Calibri" w:hAnsi="Arial" w:cs="Times New Roman"/>
          <w:sz w:val="24"/>
          <w:szCs w:val="24"/>
        </w:rPr>
        <w:t>requirements in Annex G</w:t>
      </w:r>
      <w:r w:rsidR="00CD62C6">
        <w:rPr>
          <w:rFonts w:ascii="Arial" w:eastAsia="Calibri" w:hAnsi="Arial" w:cs="Times New Roman"/>
          <w:sz w:val="24"/>
          <w:szCs w:val="24"/>
        </w:rPr>
        <w:t xml:space="preserve"> – Tasking </w:t>
      </w:r>
      <w:r w:rsidR="001F03E4">
        <w:rPr>
          <w:rFonts w:ascii="Arial" w:eastAsia="Calibri" w:hAnsi="Arial" w:cs="Times New Roman"/>
          <w:sz w:val="24"/>
          <w:szCs w:val="24"/>
        </w:rPr>
        <w:t>P</w:t>
      </w:r>
      <w:r w:rsidR="00CD62C6">
        <w:rPr>
          <w:rFonts w:ascii="Arial" w:eastAsia="Calibri" w:hAnsi="Arial" w:cs="Times New Roman"/>
          <w:sz w:val="24"/>
          <w:szCs w:val="24"/>
        </w:rPr>
        <w:t xml:space="preserve">rinciples and Annex H </w:t>
      </w:r>
      <w:r w:rsidR="00E1648B">
        <w:rPr>
          <w:rFonts w:ascii="Arial" w:eastAsia="Calibri" w:hAnsi="Arial" w:cs="Times New Roman"/>
          <w:sz w:val="24"/>
          <w:szCs w:val="24"/>
        </w:rPr>
        <w:t xml:space="preserve">– </w:t>
      </w:r>
      <w:r w:rsidR="00E1648B" w:rsidRPr="00E1648B">
        <w:rPr>
          <w:rFonts w:ascii="Arial" w:eastAsia="Calibri" w:hAnsi="Arial" w:cs="Times New Roman"/>
          <w:sz w:val="24"/>
          <w:szCs w:val="24"/>
        </w:rPr>
        <w:t xml:space="preserve">Functional System Specification </w:t>
      </w:r>
      <w:r w:rsidR="004B664A">
        <w:rPr>
          <w:rFonts w:ascii="Arial" w:eastAsia="Calibri" w:hAnsi="Arial" w:cs="Times New Roman"/>
          <w:sz w:val="24"/>
          <w:szCs w:val="24"/>
        </w:rPr>
        <w:t xml:space="preserve">to this Schedule B </w:t>
      </w:r>
      <w:proofErr w:type="gramStart"/>
      <w:r w:rsidR="004B664A">
        <w:rPr>
          <w:rFonts w:ascii="Arial" w:eastAsia="Calibri" w:hAnsi="Arial" w:cs="Times New Roman"/>
          <w:sz w:val="24"/>
          <w:szCs w:val="24"/>
        </w:rPr>
        <w:t>are met</w:t>
      </w:r>
      <w:proofErr w:type="gramEnd"/>
      <w:r w:rsidR="004B664A">
        <w:rPr>
          <w:rFonts w:ascii="Arial" w:eastAsia="Calibri" w:hAnsi="Arial" w:cs="Times New Roman"/>
          <w:sz w:val="24"/>
          <w:szCs w:val="24"/>
        </w:rPr>
        <w:t>.</w:t>
      </w:r>
    </w:p>
    <w:p w14:paraId="3C15FAD6" w14:textId="77777777" w:rsidR="0023139F" w:rsidRDefault="0023139F" w:rsidP="0023139F"/>
    <w:p w14:paraId="4F964E29" w14:textId="21BC379C" w:rsidR="0023139F" w:rsidRPr="00F479DF" w:rsidRDefault="0023139F" w:rsidP="00F479DF">
      <w:pPr>
        <w:spacing w:after="240" w:line="240" w:lineRule="auto"/>
        <w:rPr>
          <w:rFonts w:ascii="Arial" w:eastAsia="Calibri" w:hAnsi="Arial" w:cs="Times New Roman"/>
          <w:sz w:val="24"/>
          <w:szCs w:val="24"/>
        </w:rPr>
        <w:sectPr w:rsidR="0023139F" w:rsidRPr="00F479DF">
          <w:pgSz w:w="11906" w:h="16838"/>
          <w:pgMar w:top="1440" w:right="1440" w:bottom="1440" w:left="1440" w:header="708" w:footer="708" w:gutter="0"/>
          <w:cols w:space="708"/>
          <w:docGrid w:linePitch="360"/>
        </w:sectPr>
      </w:pPr>
    </w:p>
    <w:p w14:paraId="11611DD6" w14:textId="5C195519" w:rsidR="002F4FE0" w:rsidRPr="005C6B92" w:rsidRDefault="005B5D9C" w:rsidP="002F4FE0">
      <w:pPr>
        <w:pStyle w:val="Heading1"/>
        <w:rPr>
          <w:rFonts w:ascii="Arial" w:hAnsi="Arial" w:cs="Arial"/>
          <w:b/>
          <w:color w:val="auto"/>
          <w:sz w:val="24"/>
          <w:szCs w:val="24"/>
        </w:rPr>
      </w:pPr>
      <w:bookmarkStart w:id="49" w:name="_APPENDIX_X_–_1"/>
      <w:bookmarkStart w:id="50" w:name="_Toc132642242"/>
      <w:bookmarkEnd w:id="49"/>
      <w:r w:rsidRPr="005C6B92">
        <w:rPr>
          <w:rFonts w:ascii="Arial" w:hAnsi="Arial" w:cs="Arial"/>
          <w:b/>
          <w:color w:val="auto"/>
          <w:sz w:val="24"/>
          <w:szCs w:val="24"/>
        </w:rPr>
        <w:t>Annex</w:t>
      </w:r>
      <w:r w:rsidR="002F4FE0" w:rsidRPr="005C6B92">
        <w:rPr>
          <w:rFonts w:ascii="Arial" w:hAnsi="Arial" w:cs="Arial"/>
          <w:b/>
          <w:color w:val="auto"/>
          <w:sz w:val="24"/>
          <w:szCs w:val="24"/>
        </w:rPr>
        <w:t xml:space="preserve"> </w:t>
      </w:r>
      <w:r w:rsidR="00C767B0" w:rsidRPr="005C6B92">
        <w:rPr>
          <w:rFonts w:ascii="Arial" w:hAnsi="Arial" w:cs="Arial"/>
          <w:b/>
          <w:color w:val="auto"/>
          <w:sz w:val="24"/>
          <w:szCs w:val="24"/>
        </w:rPr>
        <w:t>B</w:t>
      </w:r>
      <w:r w:rsidR="002F4FE0" w:rsidRPr="005C6B92">
        <w:rPr>
          <w:rFonts w:ascii="Arial" w:hAnsi="Arial" w:cs="Arial"/>
          <w:b/>
          <w:color w:val="auto"/>
          <w:sz w:val="24"/>
          <w:szCs w:val="24"/>
        </w:rPr>
        <w:t xml:space="preserve"> </w:t>
      </w:r>
      <w:bookmarkStart w:id="51" w:name="_Hlk131431434"/>
      <w:r w:rsidR="002F4FE0" w:rsidRPr="005C6B92">
        <w:rPr>
          <w:rFonts w:ascii="Arial" w:hAnsi="Arial" w:cs="Arial"/>
          <w:b/>
          <w:color w:val="auto"/>
          <w:sz w:val="24"/>
          <w:szCs w:val="24"/>
        </w:rPr>
        <w:t>– Mode 2, Mode 2a, Mode 3 and Mode 4 Tasking</w:t>
      </w:r>
      <w:bookmarkEnd w:id="50"/>
      <w:bookmarkEnd w:id="51"/>
    </w:p>
    <w:p w14:paraId="55C262AC" w14:textId="77777777" w:rsidR="002F4FE0" w:rsidRDefault="002F4FE0" w:rsidP="002F4FE0">
      <w:pPr>
        <w:rPr>
          <w:rFonts w:ascii="Arial" w:eastAsia="Calibri" w:hAnsi="Arial" w:cs="Times New Roman"/>
          <w:sz w:val="24"/>
          <w:szCs w:val="24"/>
        </w:rPr>
      </w:pPr>
    </w:p>
    <w:p w14:paraId="0A3BB77C" w14:textId="1A2D7804" w:rsidR="00E3081F" w:rsidRPr="00FA71CE" w:rsidRDefault="00A567C9" w:rsidP="002F4FE0">
      <w:pPr>
        <w:rPr>
          <w:color w:val="7030A0"/>
        </w:rPr>
      </w:pPr>
      <w:r>
        <w:rPr>
          <w:rFonts w:ascii="Arial" w:eastAsia="Calibri" w:hAnsi="Arial" w:cs="Times New Roman"/>
          <w:sz w:val="24"/>
          <w:szCs w:val="24"/>
        </w:rPr>
        <w:t>Annex</w:t>
      </w:r>
      <w:r w:rsidR="00D44144">
        <w:rPr>
          <w:rFonts w:ascii="Arial" w:eastAsia="Calibri" w:hAnsi="Arial" w:cs="Times New Roman"/>
          <w:sz w:val="24"/>
          <w:szCs w:val="24"/>
        </w:rPr>
        <w:t xml:space="preserve"> B</w:t>
      </w:r>
      <w:r w:rsidR="002F4FE0">
        <w:rPr>
          <w:rFonts w:ascii="Arial" w:eastAsia="Calibri" w:hAnsi="Arial" w:cs="Times New Roman"/>
          <w:sz w:val="24"/>
          <w:szCs w:val="24"/>
        </w:rPr>
        <w:t xml:space="preserve"> –</w:t>
      </w:r>
      <w:r w:rsidR="00D1696B">
        <w:rPr>
          <w:rFonts w:ascii="Arial" w:eastAsia="Calibri" w:hAnsi="Arial" w:cs="Times New Roman"/>
          <w:sz w:val="24"/>
          <w:szCs w:val="24"/>
        </w:rPr>
        <w:t xml:space="preserve"> </w:t>
      </w:r>
      <w:r w:rsidR="00D1696B" w:rsidRPr="00D1696B">
        <w:rPr>
          <w:rFonts w:ascii="Arial" w:eastAsia="Calibri" w:hAnsi="Arial" w:cs="Times New Roman"/>
          <w:sz w:val="24"/>
          <w:szCs w:val="24"/>
        </w:rPr>
        <w:t xml:space="preserve">Mode 2, Mode 2a, Mode 3 and Mode 4 Tasking </w:t>
      </w:r>
      <w:r w:rsidR="002F4FE0">
        <w:rPr>
          <w:rFonts w:ascii="Arial" w:eastAsia="Calibri" w:hAnsi="Arial" w:cs="Times New Roman"/>
          <w:sz w:val="24"/>
          <w:szCs w:val="24"/>
        </w:rPr>
        <w:t xml:space="preserve">is to </w:t>
      </w:r>
      <w:proofErr w:type="gramStart"/>
      <w:r w:rsidR="002F4FE0">
        <w:rPr>
          <w:rFonts w:ascii="Arial" w:eastAsia="Calibri" w:hAnsi="Arial" w:cs="Times New Roman"/>
          <w:sz w:val="24"/>
          <w:szCs w:val="24"/>
        </w:rPr>
        <w:t>be developed</w:t>
      </w:r>
      <w:proofErr w:type="gramEnd"/>
      <w:r w:rsidR="002F4FE0">
        <w:rPr>
          <w:rFonts w:ascii="Arial" w:eastAsia="Calibri" w:hAnsi="Arial" w:cs="Times New Roman"/>
          <w:sz w:val="24"/>
          <w:szCs w:val="24"/>
        </w:rPr>
        <w:t xml:space="preserve"> and drafted by the Supplier and agreed with the Authority during the Transition </w:t>
      </w:r>
      <w:r w:rsidR="009B043F">
        <w:rPr>
          <w:rFonts w:ascii="Arial" w:eastAsia="Calibri" w:hAnsi="Arial" w:cs="Times New Roman"/>
          <w:sz w:val="24"/>
          <w:szCs w:val="24"/>
        </w:rPr>
        <w:t>P</w:t>
      </w:r>
      <w:r w:rsidR="002F4FE0">
        <w:rPr>
          <w:rFonts w:ascii="Arial" w:eastAsia="Calibri" w:hAnsi="Arial" w:cs="Times New Roman"/>
          <w:sz w:val="24"/>
          <w:szCs w:val="24"/>
        </w:rPr>
        <w:t>eriod.</w:t>
      </w:r>
      <w:r w:rsidR="004B664A">
        <w:rPr>
          <w:rFonts w:ascii="Arial" w:eastAsia="Calibri" w:hAnsi="Arial" w:cs="Times New Roman"/>
          <w:sz w:val="24"/>
          <w:szCs w:val="24"/>
        </w:rPr>
        <w:t xml:space="preserve"> </w:t>
      </w:r>
      <w:r w:rsidR="00C0540F">
        <w:rPr>
          <w:rFonts w:ascii="Arial" w:eastAsia="Calibri" w:hAnsi="Arial" w:cs="Times New Roman"/>
          <w:sz w:val="24"/>
          <w:szCs w:val="24"/>
        </w:rPr>
        <w:t xml:space="preserve">However, the Supplier is to ensure that as a minimum the requirements in Annex G – Tasking </w:t>
      </w:r>
      <w:r w:rsidR="001F03E4">
        <w:rPr>
          <w:rFonts w:ascii="Arial" w:eastAsia="Calibri" w:hAnsi="Arial" w:cs="Times New Roman"/>
          <w:sz w:val="24"/>
          <w:szCs w:val="24"/>
        </w:rPr>
        <w:t>P</w:t>
      </w:r>
      <w:r w:rsidR="00C0540F">
        <w:rPr>
          <w:rFonts w:ascii="Arial" w:eastAsia="Calibri" w:hAnsi="Arial" w:cs="Times New Roman"/>
          <w:sz w:val="24"/>
          <w:szCs w:val="24"/>
        </w:rPr>
        <w:t xml:space="preserve">rinciples and Annex H – </w:t>
      </w:r>
      <w:r w:rsidR="00C0540F" w:rsidRPr="00E1648B">
        <w:rPr>
          <w:rFonts w:ascii="Arial" w:eastAsia="Calibri" w:hAnsi="Arial" w:cs="Times New Roman"/>
          <w:sz w:val="24"/>
          <w:szCs w:val="24"/>
        </w:rPr>
        <w:t xml:space="preserve">Functional System Specification </w:t>
      </w:r>
      <w:r w:rsidR="00C0540F">
        <w:rPr>
          <w:rFonts w:ascii="Arial" w:eastAsia="Calibri" w:hAnsi="Arial" w:cs="Times New Roman"/>
          <w:sz w:val="24"/>
          <w:szCs w:val="24"/>
        </w:rPr>
        <w:t xml:space="preserve">to this Schedule B </w:t>
      </w:r>
      <w:proofErr w:type="gramStart"/>
      <w:r w:rsidR="00C0540F">
        <w:rPr>
          <w:rFonts w:ascii="Arial" w:eastAsia="Calibri" w:hAnsi="Arial" w:cs="Times New Roman"/>
          <w:sz w:val="24"/>
          <w:szCs w:val="24"/>
        </w:rPr>
        <w:t>are met</w:t>
      </w:r>
      <w:proofErr w:type="gramEnd"/>
      <w:r w:rsidR="00C0540F">
        <w:rPr>
          <w:rFonts w:ascii="Arial" w:eastAsia="Calibri" w:hAnsi="Arial" w:cs="Times New Roman"/>
          <w:sz w:val="24"/>
          <w:szCs w:val="24"/>
        </w:rPr>
        <w:t>.</w:t>
      </w:r>
    </w:p>
    <w:p w14:paraId="51D8ECDD" w14:textId="77777777" w:rsidR="00130C3B" w:rsidRPr="00FA71CE" w:rsidRDefault="00130C3B" w:rsidP="00130C3B">
      <w:pPr>
        <w:rPr>
          <w:color w:val="7030A0"/>
        </w:rPr>
      </w:pPr>
    </w:p>
    <w:p w14:paraId="4BF0F7FC" w14:textId="77777777" w:rsidR="00ED0133" w:rsidRPr="00FA71CE" w:rsidRDefault="00ED0133" w:rsidP="00130C3B">
      <w:pPr>
        <w:rPr>
          <w:color w:val="7030A0"/>
        </w:rPr>
      </w:pPr>
    </w:p>
    <w:p w14:paraId="380EC6AF" w14:textId="77777777" w:rsidR="00F53E2B" w:rsidRPr="00FA71CE" w:rsidRDefault="00F53E2B" w:rsidP="00130C3B">
      <w:pPr>
        <w:rPr>
          <w:color w:val="7030A0"/>
        </w:rPr>
        <w:sectPr w:rsidR="00F53E2B" w:rsidRPr="00FA71CE">
          <w:pgSz w:w="11906" w:h="16838"/>
          <w:pgMar w:top="1440" w:right="1440" w:bottom="1440" w:left="1440" w:header="708" w:footer="708" w:gutter="0"/>
          <w:cols w:space="708"/>
          <w:docGrid w:linePitch="360"/>
        </w:sectPr>
      </w:pPr>
    </w:p>
    <w:p w14:paraId="6CF58392" w14:textId="18DB06D8" w:rsidR="008B6E21" w:rsidRPr="005C6B92" w:rsidRDefault="005B5D9C" w:rsidP="00215C48">
      <w:pPr>
        <w:pStyle w:val="Heading1"/>
        <w:rPr>
          <w:rFonts w:ascii="Arial" w:hAnsi="Arial" w:cs="Arial"/>
          <w:b/>
          <w:color w:val="auto"/>
          <w:sz w:val="24"/>
          <w:szCs w:val="24"/>
        </w:rPr>
      </w:pPr>
      <w:bookmarkStart w:id="52" w:name="_Appendix_X_–_3"/>
      <w:bookmarkStart w:id="53" w:name="_Toc110938556"/>
      <w:bookmarkStart w:id="54" w:name="_Toc132642243"/>
      <w:bookmarkEnd w:id="52"/>
      <w:r w:rsidRPr="005C6B92">
        <w:rPr>
          <w:rFonts w:ascii="Arial" w:hAnsi="Arial" w:cs="Arial"/>
          <w:b/>
          <w:color w:val="auto"/>
          <w:sz w:val="24"/>
          <w:szCs w:val="24"/>
        </w:rPr>
        <w:t>Annex</w:t>
      </w:r>
      <w:r w:rsidR="00673DB9" w:rsidRPr="005C6B92">
        <w:rPr>
          <w:rFonts w:ascii="Arial" w:hAnsi="Arial" w:cs="Arial"/>
          <w:b/>
          <w:color w:val="auto"/>
          <w:sz w:val="24"/>
          <w:szCs w:val="24"/>
        </w:rPr>
        <w:t xml:space="preserve"> </w:t>
      </w:r>
      <w:r w:rsidR="00C767B0" w:rsidRPr="005C6B92">
        <w:rPr>
          <w:rFonts w:ascii="Arial" w:hAnsi="Arial" w:cs="Arial"/>
          <w:b/>
          <w:color w:val="auto"/>
          <w:sz w:val="24"/>
          <w:szCs w:val="24"/>
        </w:rPr>
        <w:t>C</w:t>
      </w:r>
      <w:r w:rsidR="002C4E83" w:rsidRPr="005C6B92">
        <w:rPr>
          <w:rFonts w:ascii="Arial" w:hAnsi="Arial" w:cs="Arial"/>
          <w:b/>
          <w:color w:val="auto"/>
          <w:sz w:val="24"/>
          <w:szCs w:val="24"/>
        </w:rPr>
        <w:t xml:space="preserve"> –</w:t>
      </w:r>
      <w:bookmarkEnd w:id="53"/>
      <w:r w:rsidR="002C4E83" w:rsidRPr="005C6B92">
        <w:rPr>
          <w:rFonts w:ascii="Arial" w:hAnsi="Arial" w:cs="Arial"/>
          <w:b/>
          <w:color w:val="auto"/>
          <w:sz w:val="24"/>
          <w:szCs w:val="24"/>
        </w:rPr>
        <w:t xml:space="preserve"> </w:t>
      </w:r>
      <w:r w:rsidR="00535EC2" w:rsidRPr="005C6B92">
        <w:rPr>
          <w:rFonts w:ascii="Arial" w:hAnsi="Arial" w:cs="Arial"/>
          <w:b/>
          <w:color w:val="auto"/>
          <w:sz w:val="24"/>
          <w:szCs w:val="24"/>
        </w:rPr>
        <w:t>Success</w:t>
      </w:r>
      <w:r w:rsidR="00456D4E" w:rsidRPr="005C6B92">
        <w:rPr>
          <w:rFonts w:ascii="Arial" w:hAnsi="Arial" w:cs="Arial"/>
          <w:b/>
          <w:color w:val="auto"/>
          <w:sz w:val="24"/>
          <w:szCs w:val="24"/>
        </w:rPr>
        <w:t xml:space="preserve"> Profiles</w:t>
      </w:r>
      <w:bookmarkEnd w:id="54"/>
      <w:r w:rsidR="00292930" w:rsidRPr="005C6B92">
        <w:rPr>
          <w:rFonts w:ascii="Arial" w:hAnsi="Arial" w:cs="Arial"/>
          <w:b/>
          <w:color w:val="auto"/>
          <w:sz w:val="24"/>
          <w:szCs w:val="24"/>
        </w:rPr>
        <w:t xml:space="preserve"> </w:t>
      </w:r>
    </w:p>
    <w:p w14:paraId="7BEF05C4" w14:textId="6B9C5021" w:rsidR="003F667D" w:rsidRDefault="003A3620" w:rsidP="00292930">
      <w:r>
        <w:rPr>
          <w:rFonts w:ascii="Arial" w:hAnsi="Arial" w:cs="Arial"/>
          <w:sz w:val="24"/>
          <w:szCs w:val="24"/>
        </w:rPr>
        <w:br/>
      </w:r>
      <w:r w:rsidR="00D44144">
        <w:rPr>
          <w:rFonts w:ascii="Arial" w:hAnsi="Arial" w:cs="Arial"/>
          <w:sz w:val="24"/>
          <w:szCs w:val="24"/>
        </w:rPr>
        <w:t>1.</w:t>
      </w:r>
      <w:r w:rsidR="00D44144">
        <w:rPr>
          <w:rFonts w:ascii="Arial" w:hAnsi="Arial" w:cs="Arial"/>
          <w:sz w:val="24"/>
          <w:szCs w:val="24"/>
        </w:rPr>
        <w:tab/>
      </w:r>
      <w:r w:rsidR="0096350E">
        <w:rPr>
          <w:rFonts w:ascii="Arial" w:hAnsi="Arial" w:cs="Arial"/>
          <w:sz w:val="24"/>
          <w:szCs w:val="24"/>
        </w:rPr>
        <w:t>Personnel</w:t>
      </w:r>
      <w:r w:rsidR="00E825C9" w:rsidRPr="00DC7A5D">
        <w:rPr>
          <w:rFonts w:ascii="Arial" w:hAnsi="Arial" w:cs="Arial"/>
          <w:sz w:val="24"/>
          <w:szCs w:val="24"/>
        </w:rPr>
        <w:t xml:space="preserve"> (team or an individual) for a specific assignment </w:t>
      </w:r>
      <w:proofErr w:type="gramStart"/>
      <w:r w:rsidR="00E825C9">
        <w:rPr>
          <w:rFonts w:ascii="Arial" w:hAnsi="Arial" w:cs="Arial"/>
          <w:sz w:val="24"/>
          <w:szCs w:val="24"/>
        </w:rPr>
        <w:t xml:space="preserve">are </w:t>
      </w:r>
      <w:r w:rsidR="00AA3B26">
        <w:rPr>
          <w:rFonts w:ascii="Arial" w:hAnsi="Arial" w:cs="Arial"/>
          <w:sz w:val="24"/>
          <w:szCs w:val="24"/>
        </w:rPr>
        <w:t>provided</w:t>
      </w:r>
      <w:proofErr w:type="gramEnd"/>
      <w:r w:rsidR="00AA3B26">
        <w:rPr>
          <w:rFonts w:ascii="Arial" w:hAnsi="Arial" w:cs="Arial"/>
          <w:sz w:val="24"/>
          <w:szCs w:val="24"/>
        </w:rPr>
        <w:t xml:space="preserve"> </w:t>
      </w:r>
      <w:r w:rsidR="00E825C9" w:rsidRPr="00DC7A5D">
        <w:rPr>
          <w:rFonts w:ascii="Arial" w:hAnsi="Arial" w:cs="Arial"/>
          <w:sz w:val="24"/>
          <w:szCs w:val="24"/>
        </w:rPr>
        <w:t xml:space="preserve">against </w:t>
      </w:r>
      <w:r w:rsidR="00AA3B26">
        <w:rPr>
          <w:rFonts w:ascii="Arial" w:hAnsi="Arial" w:cs="Arial"/>
          <w:sz w:val="24"/>
          <w:szCs w:val="24"/>
        </w:rPr>
        <w:t>the live</w:t>
      </w:r>
      <w:r w:rsidR="00E825C9" w:rsidRPr="00DC7A5D">
        <w:rPr>
          <w:rFonts w:ascii="Arial" w:hAnsi="Arial" w:cs="Arial"/>
          <w:sz w:val="24"/>
          <w:szCs w:val="24"/>
        </w:rPr>
        <w:t xml:space="preserve"> DE&amp;S Success Profile</w:t>
      </w:r>
      <w:r w:rsidR="009D5887">
        <w:rPr>
          <w:rFonts w:ascii="Arial" w:hAnsi="Arial" w:cs="Arial"/>
          <w:sz w:val="24"/>
          <w:szCs w:val="24"/>
        </w:rPr>
        <w:t>s</w:t>
      </w:r>
      <w:r w:rsidR="00E825C9" w:rsidRPr="00DC7A5D">
        <w:rPr>
          <w:rFonts w:ascii="Arial" w:hAnsi="Arial" w:cs="Arial"/>
          <w:sz w:val="24"/>
          <w:szCs w:val="24"/>
        </w:rPr>
        <w:t xml:space="preserve"> (role description</w:t>
      </w:r>
      <w:r w:rsidR="00AA3B26">
        <w:rPr>
          <w:rFonts w:ascii="Arial" w:hAnsi="Arial" w:cs="Arial"/>
          <w:sz w:val="24"/>
          <w:szCs w:val="24"/>
        </w:rPr>
        <w:t xml:space="preserve">) for </w:t>
      </w:r>
      <w:r w:rsidR="003F667D" w:rsidRPr="00AA3B26">
        <w:rPr>
          <w:rFonts w:ascii="Arial" w:hAnsi="Arial" w:cs="Arial"/>
          <w:sz w:val="24"/>
          <w:szCs w:val="24"/>
        </w:rPr>
        <w:t xml:space="preserve">PD (PM and PC) and </w:t>
      </w:r>
      <w:r w:rsidR="00074CF0">
        <w:rPr>
          <w:rFonts w:ascii="Arial" w:hAnsi="Arial" w:cs="Arial"/>
          <w:sz w:val="24"/>
          <w:szCs w:val="24"/>
        </w:rPr>
        <w:t>OD</w:t>
      </w:r>
      <w:r w:rsidR="00A700B5">
        <w:rPr>
          <w:rFonts w:ascii="Arial" w:hAnsi="Arial" w:cs="Arial"/>
          <w:sz w:val="24"/>
          <w:szCs w:val="24"/>
        </w:rPr>
        <w:t xml:space="preserve"> Functions</w:t>
      </w:r>
      <w:r w:rsidR="001F349B">
        <w:rPr>
          <w:rFonts w:ascii="Arial" w:hAnsi="Arial" w:cs="Arial"/>
          <w:sz w:val="24"/>
          <w:szCs w:val="24"/>
        </w:rPr>
        <w:t>.  E</w:t>
      </w:r>
      <w:r w:rsidR="00F80E64">
        <w:rPr>
          <w:rFonts w:ascii="Arial" w:hAnsi="Arial" w:cs="Arial"/>
          <w:sz w:val="24"/>
          <w:szCs w:val="24"/>
        </w:rPr>
        <w:t>ven though t</w:t>
      </w:r>
      <w:r w:rsidR="00074CF0">
        <w:rPr>
          <w:rFonts w:ascii="Arial" w:hAnsi="Arial" w:cs="Arial"/>
          <w:sz w:val="24"/>
          <w:szCs w:val="24"/>
        </w:rPr>
        <w:t xml:space="preserve">hroughout the </w:t>
      </w:r>
      <w:r w:rsidR="009D5887">
        <w:rPr>
          <w:rFonts w:ascii="Arial" w:hAnsi="Arial" w:cs="Arial"/>
          <w:sz w:val="24"/>
          <w:szCs w:val="24"/>
        </w:rPr>
        <w:t>Agreement</w:t>
      </w:r>
      <w:r w:rsidR="000521FA">
        <w:rPr>
          <w:rFonts w:ascii="Arial" w:hAnsi="Arial" w:cs="Arial"/>
          <w:sz w:val="24"/>
          <w:szCs w:val="24"/>
        </w:rPr>
        <w:t xml:space="preserve"> the Success Profiles might be changed, </w:t>
      </w:r>
      <w:proofErr w:type="gramStart"/>
      <w:r w:rsidR="000521FA">
        <w:rPr>
          <w:rFonts w:ascii="Arial" w:hAnsi="Arial" w:cs="Arial"/>
          <w:sz w:val="24"/>
          <w:szCs w:val="24"/>
        </w:rPr>
        <w:t>deleted</w:t>
      </w:r>
      <w:proofErr w:type="gramEnd"/>
      <w:r w:rsidR="000521FA">
        <w:rPr>
          <w:rFonts w:ascii="Arial" w:hAnsi="Arial" w:cs="Arial"/>
          <w:sz w:val="24"/>
          <w:szCs w:val="24"/>
        </w:rPr>
        <w:t xml:space="preserve">, </w:t>
      </w:r>
      <w:r w:rsidR="005F1FF2">
        <w:rPr>
          <w:rFonts w:ascii="Arial" w:hAnsi="Arial" w:cs="Arial"/>
          <w:sz w:val="24"/>
          <w:szCs w:val="24"/>
        </w:rPr>
        <w:t xml:space="preserve">new Success Profiles </w:t>
      </w:r>
      <w:r w:rsidR="000521FA">
        <w:rPr>
          <w:rFonts w:ascii="Arial" w:hAnsi="Arial" w:cs="Arial"/>
          <w:sz w:val="24"/>
          <w:szCs w:val="24"/>
        </w:rPr>
        <w:t xml:space="preserve">added, </w:t>
      </w:r>
      <w:r w:rsidR="005F1FF2">
        <w:rPr>
          <w:rFonts w:ascii="Arial" w:hAnsi="Arial" w:cs="Arial"/>
          <w:sz w:val="24"/>
          <w:szCs w:val="24"/>
        </w:rPr>
        <w:t xml:space="preserve">renamed </w:t>
      </w:r>
      <w:r w:rsidR="00A700B5">
        <w:rPr>
          <w:rFonts w:ascii="Arial" w:hAnsi="Arial" w:cs="Arial"/>
          <w:sz w:val="24"/>
          <w:szCs w:val="24"/>
        </w:rPr>
        <w:t>or the Function</w:t>
      </w:r>
      <w:r w:rsidR="0016551D">
        <w:rPr>
          <w:rFonts w:ascii="Arial" w:hAnsi="Arial" w:cs="Arial"/>
          <w:sz w:val="24"/>
          <w:szCs w:val="24"/>
        </w:rPr>
        <w:t>’</w:t>
      </w:r>
      <w:r w:rsidR="00A700B5">
        <w:rPr>
          <w:rFonts w:ascii="Arial" w:hAnsi="Arial" w:cs="Arial"/>
          <w:sz w:val="24"/>
          <w:szCs w:val="24"/>
        </w:rPr>
        <w:t>s names might change</w:t>
      </w:r>
      <w:r w:rsidR="00D8431A">
        <w:rPr>
          <w:rFonts w:ascii="Arial" w:hAnsi="Arial" w:cs="Arial"/>
          <w:sz w:val="24"/>
          <w:szCs w:val="24"/>
        </w:rPr>
        <w:t xml:space="preserve">, the Supplier must deliver </w:t>
      </w:r>
      <w:r w:rsidR="0096350E">
        <w:rPr>
          <w:rFonts w:ascii="Arial" w:hAnsi="Arial" w:cs="Arial"/>
          <w:sz w:val="24"/>
          <w:szCs w:val="24"/>
        </w:rPr>
        <w:t>Personnel</w:t>
      </w:r>
      <w:r w:rsidR="00D8431A" w:rsidRPr="00DC7A5D">
        <w:rPr>
          <w:rFonts w:ascii="Arial" w:hAnsi="Arial" w:cs="Arial"/>
          <w:sz w:val="24"/>
          <w:szCs w:val="24"/>
        </w:rPr>
        <w:t xml:space="preserve"> (team or an individual) for a specific assignmen</w:t>
      </w:r>
      <w:r w:rsidR="00D8431A">
        <w:rPr>
          <w:rFonts w:ascii="Arial" w:hAnsi="Arial" w:cs="Arial"/>
          <w:sz w:val="24"/>
          <w:szCs w:val="24"/>
        </w:rPr>
        <w:t xml:space="preserve">t against the latest Success Profiles published by PD and OD Functions. </w:t>
      </w:r>
      <w:r w:rsidR="00A700B5">
        <w:rPr>
          <w:rFonts w:ascii="Arial" w:hAnsi="Arial" w:cs="Arial"/>
          <w:sz w:val="24"/>
          <w:szCs w:val="24"/>
        </w:rPr>
        <w:t xml:space="preserve"> </w:t>
      </w:r>
    </w:p>
    <w:p w14:paraId="07AD254B" w14:textId="77777777" w:rsidR="000C3024" w:rsidRDefault="000C3024" w:rsidP="00292930">
      <w:pPr>
        <w:rPr>
          <w:rFonts w:ascii="Arial" w:hAnsi="Arial" w:cs="Arial"/>
          <w:sz w:val="24"/>
          <w:szCs w:val="24"/>
        </w:rPr>
      </w:pPr>
    </w:p>
    <w:p w14:paraId="77F1D958" w14:textId="22252FF2" w:rsidR="00292930" w:rsidRPr="00DE774F" w:rsidRDefault="00DE774F" w:rsidP="00292930">
      <w:pPr>
        <w:rPr>
          <w:rFonts w:ascii="Arial" w:hAnsi="Arial" w:cs="Arial"/>
          <w:sz w:val="24"/>
          <w:szCs w:val="24"/>
        </w:rPr>
      </w:pPr>
      <w:r w:rsidRPr="00DE774F">
        <w:rPr>
          <w:rFonts w:ascii="Arial" w:hAnsi="Arial" w:cs="Arial"/>
          <w:sz w:val="24"/>
          <w:szCs w:val="24"/>
        </w:rPr>
        <w:t xml:space="preserve">Link to current PM Success Profiles: </w:t>
      </w:r>
      <w:hyperlink r:id="rId22" w:history="1">
        <w:r w:rsidR="001F349B">
          <w:rPr>
            <w:rStyle w:val="Hyperlink"/>
          </w:rPr>
          <w:t>Success Profiles - PM - All Documents (sharepoint.com)</w:t>
        </w:r>
      </w:hyperlink>
      <w:r w:rsidR="001F349B">
        <w:t xml:space="preserve"> </w:t>
      </w:r>
    </w:p>
    <w:p w14:paraId="6B00590B" w14:textId="1C88680D" w:rsidR="00DE774F" w:rsidRPr="00DE774F" w:rsidRDefault="00DE774F">
      <w:pPr>
        <w:rPr>
          <w:rFonts w:ascii="Arial" w:hAnsi="Arial" w:cs="Arial"/>
          <w:sz w:val="24"/>
          <w:szCs w:val="24"/>
        </w:rPr>
      </w:pPr>
      <w:r w:rsidRPr="00DE774F">
        <w:rPr>
          <w:rFonts w:ascii="Arial" w:hAnsi="Arial" w:cs="Arial"/>
          <w:sz w:val="24"/>
          <w:szCs w:val="24"/>
        </w:rPr>
        <w:t>Link to current PC Success Profiles:</w:t>
      </w:r>
      <w:r w:rsidR="001F349B">
        <w:rPr>
          <w:rFonts w:ascii="Arial" w:hAnsi="Arial" w:cs="Arial"/>
          <w:sz w:val="24"/>
          <w:szCs w:val="24"/>
        </w:rPr>
        <w:t xml:space="preserve"> </w:t>
      </w:r>
      <w:hyperlink r:id="rId23" w:history="1">
        <w:r w:rsidR="001F349B">
          <w:rPr>
            <w:rStyle w:val="Hyperlink"/>
          </w:rPr>
          <w:t>Success Profiles - PC - All Documents (sharepoint.com)</w:t>
        </w:r>
      </w:hyperlink>
      <w:r w:rsidR="001F349B">
        <w:t xml:space="preserve"> </w:t>
      </w:r>
    </w:p>
    <w:p w14:paraId="02DF4D60" w14:textId="77777777" w:rsidR="00996879" w:rsidRDefault="00DE774F" w:rsidP="00BF0733">
      <w:pPr>
        <w:rPr>
          <w:rStyle w:val="Hyperlink"/>
        </w:rPr>
      </w:pPr>
      <w:r w:rsidRPr="00DE774F">
        <w:rPr>
          <w:rFonts w:ascii="Arial" w:hAnsi="Arial" w:cs="Arial"/>
          <w:sz w:val="24"/>
          <w:szCs w:val="24"/>
        </w:rPr>
        <w:t>Link to current OD Success Profiles</w:t>
      </w:r>
      <w:r w:rsidR="00960FA8">
        <w:rPr>
          <w:rStyle w:val="FootnoteReference"/>
          <w:rFonts w:ascii="Arial" w:hAnsi="Arial" w:cs="Arial"/>
          <w:sz w:val="24"/>
          <w:szCs w:val="24"/>
        </w:rPr>
        <w:footnoteReference w:id="3"/>
      </w:r>
      <w:r w:rsidRPr="00DE774F">
        <w:rPr>
          <w:rFonts w:ascii="Arial" w:hAnsi="Arial" w:cs="Arial"/>
          <w:sz w:val="24"/>
          <w:szCs w:val="24"/>
        </w:rPr>
        <w:t>:</w:t>
      </w:r>
      <w:r w:rsidR="00575844">
        <w:rPr>
          <w:rFonts w:ascii="Arial" w:hAnsi="Arial" w:cs="Arial"/>
          <w:sz w:val="24"/>
          <w:szCs w:val="24"/>
        </w:rPr>
        <w:t xml:space="preserve"> </w:t>
      </w:r>
      <w:hyperlink r:id="rId24" w:history="1">
        <w:r w:rsidR="00575844">
          <w:rPr>
            <w:rStyle w:val="Hyperlink"/>
          </w:rPr>
          <w:t>Corporate Library - Success Profiles - All Documents (sharepoint.com)</w:t>
        </w:r>
      </w:hyperlink>
    </w:p>
    <w:p w14:paraId="55044672" w14:textId="77777777" w:rsidR="00643199" w:rsidRDefault="00643199" w:rsidP="00BF0733">
      <w:pPr>
        <w:rPr>
          <w:rStyle w:val="Hyperlink"/>
        </w:rPr>
      </w:pPr>
    </w:p>
    <w:p w14:paraId="0BAF734D" w14:textId="77777777" w:rsidR="00643199" w:rsidRDefault="00643199" w:rsidP="00BF0733">
      <w:pPr>
        <w:rPr>
          <w:rStyle w:val="Hyperlink"/>
        </w:rPr>
      </w:pPr>
    </w:p>
    <w:p w14:paraId="5A9804F3" w14:textId="61D2B829" w:rsidR="00996879" w:rsidRPr="005403F5" w:rsidRDefault="00643199" w:rsidP="00BF0733">
      <w:pPr>
        <w:sectPr w:rsidR="00996879" w:rsidRPr="005403F5">
          <w:pgSz w:w="11906" w:h="16838"/>
          <w:pgMar w:top="1440" w:right="1440" w:bottom="1440" w:left="1440" w:header="708" w:footer="708" w:gutter="0"/>
          <w:cols w:space="708"/>
          <w:docGrid w:linePitch="360"/>
        </w:sectPr>
      </w:pPr>
      <w:r>
        <w:rPr>
          <w:rStyle w:val="Hyperlink"/>
        </w:rPr>
        <w:t xml:space="preserve">NOTE </w:t>
      </w:r>
      <w:r w:rsidR="000D7F62">
        <w:rPr>
          <w:rStyle w:val="Hyperlink"/>
        </w:rPr>
        <w:t xml:space="preserve">that current Success Profiles will have </w:t>
      </w:r>
      <w:proofErr w:type="gramStart"/>
      <w:r w:rsidR="000D7F62">
        <w:rPr>
          <w:rStyle w:val="Hyperlink"/>
        </w:rPr>
        <w:t>been uploaded</w:t>
      </w:r>
      <w:proofErr w:type="gramEnd"/>
      <w:r w:rsidR="000D7F62">
        <w:rPr>
          <w:rStyle w:val="Hyperlink"/>
        </w:rPr>
        <w:t xml:space="preserve"> to the Defence Sourcing Portal with both the PQQ and ITN</w:t>
      </w:r>
    </w:p>
    <w:p w14:paraId="1800B507" w14:textId="164E4AC4" w:rsidR="003B6467" w:rsidRPr="005C6B92" w:rsidRDefault="005B5D9C" w:rsidP="004E2EDE">
      <w:pPr>
        <w:pStyle w:val="Heading1"/>
        <w:rPr>
          <w:rFonts w:ascii="Arial" w:hAnsi="Arial" w:cs="Arial"/>
          <w:b/>
          <w:color w:val="7030A0"/>
          <w:sz w:val="20"/>
          <w:szCs w:val="20"/>
        </w:rPr>
      </w:pPr>
      <w:bookmarkStart w:id="55" w:name="_Appendix_X_-"/>
      <w:bookmarkStart w:id="56" w:name="_Appendix_X_Self"/>
      <w:bookmarkStart w:id="57" w:name="_Toc132642244"/>
      <w:bookmarkEnd w:id="55"/>
      <w:bookmarkEnd w:id="56"/>
      <w:r w:rsidRPr="005C6B92">
        <w:rPr>
          <w:rFonts w:ascii="Arial" w:hAnsi="Arial" w:cs="Arial"/>
          <w:b/>
          <w:color w:val="auto"/>
          <w:sz w:val="24"/>
          <w:szCs w:val="24"/>
        </w:rPr>
        <w:t>Annex</w:t>
      </w:r>
      <w:r w:rsidR="00456D4E" w:rsidRPr="005C6B92">
        <w:rPr>
          <w:rFonts w:ascii="Arial" w:hAnsi="Arial" w:cs="Arial"/>
          <w:b/>
          <w:color w:val="auto"/>
          <w:sz w:val="24"/>
          <w:szCs w:val="24"/>
        </w:rPr>
        <w:t xml:space="preserve"> </w:t>
      </w:r>
      <w:r w:rsidR="00747906" w:rsidRPr="005C6B92">
        <w:rPr>
          <w:rFonts w:ascii="Arial" w:hAnsi="Arial" w:cs="Arial"/>
          <w:b/>
          <w:color w:val="auto"/>
          <w:sz w:val="24"/>
          <w:szCs w:val="24"/>
        </w:rPr>
        <w:t>D</w:t>
      </w:r>
      <w:r w:rsidR="0009367C" w:rsidRPr="005C6B92">
        <w:rPr>
          <w:rFonts w:ascii="Arial" w:hAnsi="Arial" w:cs="Arial"/>
          <w:b/>
          <w:color w:val="auto"/>
          <w:sz w:val="24"/>
          <w:szCs w:val="24"/>
        </w:rPr>
        <w:t xml:space="preserve"> </w:t>
      </w:r>
      <w:r w:rsidR="00CE6167">
        <w:rPr>
          <w:rFonts w:ascii="Arial" w:hAnsi="Arial" w:cs="Arial"/>
          <w:b/>
          <w:color w:val="auto"/>
          <w:sz w:val="24"/>
          <w:szCs w:val="24"/>
        </w:rPr>
        <w:t xml:space="preserve">– </w:t>
      </w:r>
      <w:r w:rsidR="008D5A64" w:rsidRPr="005C6B92">
        <w:rPr>
          <w:rFonts w:ascii="Arial" w:hAnsi="Arial" w:cs="Arial"/>
          <w:b/>
          <w:color w:val="auto"/>
          <w:sz w:val="24"/>
          <w:szCs w:val="24"/>
        </w:rPr>
        <w:t>Mandatory Training</w:t>
      </w:r>
      <w:bookmarkEnd w:id="57"/>
      <w:r w:rsidR="004E2EDE" w:rsidRPr="005C6B92">
        <w:rPr>
          <w:rFonts w:ascii="Arial" w:hAnsi="Arial" w:cs="Arial"/>
          <w:b/>
          <w:color w:val="7030A0"/>
        </w:rPr>
        <w:br/>
      </w:r>
    </w:p>
    <w:p w14:paraId="50AD1495" w14:textId="035D593E" w:rsidR="003966E2" w:rsidRDefault="003966E2" w:rsidP="008D5A64">
      <w:pPr>
        <w:shd w:val="clear" w:color="auto" w:fill="FFFFFF"/>
        <w:spacing w:after="150"/>
        <w:rPr>
          <w:rFonts w:ascii="Arial" w:eastAsia="Calibri" w:hAnsi="Arial" w:cs="Arial"/>
          <w:sz w:val="24"/>
          <w:szCs w:val="24"/>
        </w:rPr>
      </w:pPr>
      <w:r w:rsidRPr="008D5A64">
        <w:rPr>
          <w:rFonts w:ascii="Arial" w:eastAsia="Calibri" w:hAnsi="Arial" w:cs="Arial"/>
          <w:sz w:val="24"/>
          <w:szCs w:val="24"/>
        </w:rPr>
        <w:t>1.</w:t>
      </w:r>
      <w:r w:rsidR="006F1053">
        <w:rPr>
          <w:rFonts w:ascii="Arial" w:eastAsia="Calibri" w:hAnsi="Arial" w:cs="Arial"/>
          <w:sz w:val="24"/>
          <w:szCs w:val="24"/>
        </w:rPr>
        <w:tab/>
      </w:r>
      <w:r w:rsidR="00492CE7">
        <w:rPr>
          <w:rFonts w:ascii="Arial" w:eastAsia="Calibri" w:hAnsi="Arial" w:cs="Arial"/>
          <w:sz w:val="24"/>
          <w:szCs w:val="24"/>
        </w:rPr>
        <w:t>In addition to</w:t>
      </w:r>
      <w:r w:rsidR="00F727E5">
        <w:rPr>
          <w:rFonts w:ascii="Arial" w:eastAsia="Calibri" w:hAnsi="Arial" w:cs="Arial"/>
          <w:sz w:val="24"/>
          <w:szCs w:val="24"/>
        </w:rPr>
        <w:t xml:space="preserve"> the</w:t>
      </w:r>
      <w:r w:rsidR="00492CE7">
        <w:rPr>
          <w:rFonts w:ascii="Arial" w:eastAsia="Calibri" w:hAnsi="Arial" w:cs="Arial"/>
          <w:sz w:val="24"/>
          <w:szCs w:val="24"/>
        </w:rPr>
        <w:t xml:space="preserve"> </w:t>
      </w:r>
      <w:r w:rsidR="00F727E5">
        <w:rPr>
          <w:rFonts w:ascii="Arial" w:eastAsia="Calibri" w:hAnsi="Arial" w:cs="Arial"/>
          <w:sz w:val="24"/>
          <w:szCs w:val="24"/>
        </w:rPr>
        <w:t>Supplier-required mandatory training, t</w:t>
      </w:r>
      <w:r w:rsidRPr="008D5A64">
        <w:rPr>
          <w:rFonts w:ascii="Arial" w:eastAsia="Calibri" w:hAnsi="Arial" w:cs="Arial"/>
          <w:sz w:val="24"/>
          <w:szCs w:val="24"/>
        </w:rPr>
        <w:t xml:space="preserve">he </w:t>
      </w:r>
      <w:r w:rsidR="00302C85">
        <w:rPr>
          <w:rFonts w:ascii="Arial" w:eastAsia="Calibri" w:hAnsi="Arial" w:cs="Arial"/>
          <w:sz w:val="24"/>
          <w:szCs w:val="24"/>
        </w:rPr>
        <w:t>Supplier</w:t>
      </w:r>
      <w:r w:rsidRPr="008D5A64">
        <w:rPr>
          <w:rFonts w:ascii="Arial" w:eastAsia="Calibri" w:hAnsi="Arial" w:cs="Arial"/>
          <w:sz w:val="24"/>
          <w:szCs w:val="24"/>
        </w:rPr>
        <w:t xml:space="preserve"> shall ensure that </w:t>
      </w:r>
      <w:r w:rsidR="00530A11">
        <w:rPr>
          <w:rFonts w:ascii="Arial" w:eastAsia="Calibri" w:hAnsi="Arial" w:cs="Arial"/>
          <w:sz w:val="24"/>
          <w:szCs w:val="24"/>
        </w:rPr>
        <w:t xml:space="preserve">each member of the </w:t>
      </w:r>
      <w:r w:rsidR="00E340BC">
        <w:rPr>
          <w:rFonts w:ascii="Arial" w:eastAsia="Calibri" w:hAnsi="Arial" w:cs="Arial"/>
          <w:sz w:val="24"/>
          <w:szCs w:val="24"/>
        </w:rPr>
        <w:t xml:space="preserve">Engaged </w:t>
      </w:r>
      <w:r w:rsidR="00530A11">
        <w:rPr>
          <w:rFonts w:ascii="Arial" w:eastAsia="Calibri" w:hAnsi="Arial" w:cs="Arial"/>
          <w:sz w:val="24"/>
          <w:szCs w:val="24"/>
        </w:rPr>
        <w:t xml:space="preserve">Personnel </w:t>
      </w:r>
      <w:r w:rsidRPr="008D5A64">
        <w:rPr>
          <w:rFonts w:ascii="Arial" w:eastAsia="Calibri" w:hAnsi="Arial" w:cs="Arial"/>
          <w:sz w:val="24"/>
          <w:szCs w:val="24"/>
        </w:rPr>
        <w:t xml:space="preserve">has </w:t>
      </w:r>
      <w:r w:rsidR="008510D5">
        <w:rPr>
          <w:rFonts w:ascii="Arial" w:eastAsia="Calibri" w:hAnsi="Arial" w:cs="Arial"/>
          <w:sz w:val="24"/>
          <w:szCs w:val="24"/>
        </w:rPr>
        <w:t>completed all mandatory training</w:t>
      </w:r>
      <w:r w:rsidR="00061281">
        <w:rPr>
          <w:rFonts w:ascii="Arial" w:eastAsia="Calibri" w:hAnsi="Arial" w:cs="Arial"/>
          <w:sz w:val="24"/>
          <w:szCs w:val="24"/>
        </w:rPr>
        <w:t xml:space="preserve">. </w:t>
      </w:r>
    </w:p>
    <w:p w14:paraId="0EFB8EF7" w14:textId="36B44A6C" w:rsidR="00D622EB" w:rsidRDefault="00D622EB" w:rsidP="008D5A64">
      <w:pPr>
        <w:shd w:val="clear" w:color="auto" w:fill="FFFFFF"/>
        <w:spacing w:after="150"/>
        <w:rPr>
          <w:rFonts w:ascii="Arial" w:eastAsia="Calibri" w:hAnsi="Arial" w:cs="Arial"/>
          <w:sz w:val="24"/>
          <w:szCs w:val="24"/>
        </w:rPr>
      </w:pPr>
      <w:r>
        <w:rPr>
          <w:rFonts w:ascii="Arial" w:eastAsia="Calibri" w:hAnsi="Arial" w:cs="Arial"/>
          <w:sz w:val="24"/>
          <w:szCs w:val="24"/>
        </w:rPr>
        <w:t>2.</w:t>
      </w:r>
      <w:r w:rsidR="006F1053">
        <w:rPr>
          <w:rFonts w:ascii="Arial" w:eastAsia="Calibri" w:hAnsi="Arial" w:cs="Arial"/>
          <w:sz w:val="24"/>
          <w:szCs w:val="24"/>
        </w:rPr>
        <w:tab/>
      </w:r>
      <w:r w:rsidR="00AB713E">
        <w:rPr>
          <w:rFonts w:ascii="Arial" w:eastAsia="Calibri" w:hAnsi="Arial" w:cs="Arial"/>
          <w:sz w:val="24"/>
          <w:szCs w:val="24"/>
        </w:rPr>
        <w:t xml:space="preserve">Some mandatory training </w:t>
      </w:r>
      <w:proofErr w:type="gramStart"/>
      <w:r w:rsidR="00637863">
        <w:rPr>
          <w:rFonts w:ascii="Arial" w:eastAsia="Calibri" w:hAnsi="Arial" w:cs="Arial"/>
          <w:sz w:val="24"/>
          <w:szCs w:val="24"/>
        </w:rPr>
        <w:t>is</w:t>
      </w:r>
      <w:r w:rsidR="00E86278">
        <w:rPr>
          <w:rFonts w:ascii="Arial" w:eastAsia="Calibri" w:hAnsi="Arial" w:cs="Arial"/>
          <w:sz w:val="24"/>
          <w:szCs w:val="24"/>
        </w:rPr>
        <w:t xml:space="preserve"> completed</w:t>
      </w:r>
      <w:proofErr w:type="gramEnd"/>
      <w:r w:rsidR="00E86278">
        <w:rPr>
          <w:rFonts w:ascii="Arial" w:eastAsia="Calibri" w:hAnsi="Arial" w:cs="Arial"/>
          <w:sz w:val="24"/>
          <w:szCs w:val="24"/>
        </w:rPr>
        <w:t xml:space="preserve"> </w:t>
      </w:r>
      <w:r w:rsidR="004C5F08">
        <w:rPr>
          <w:rFonts w:ascii="Arial" w:eastAsia="Calibri" w:hAnsi="Arial" w:cs="Arial"/>
          <w:sz w:val="24"/>
          <w:szCs w:val="24"/>
        </w:rPr>
        <w:t xml:space="preserve">only </w:t>
      </w:r>
      <w:r w:rsidR="00E86278">
        <w:rPr>
          <w:rFonts w:ascii="Arial" w:eastAsia="Calibri" w:hAnsi="Arial" w:cs="Arial"/>
          <w:sz w:val="24"/>
          <w:szCs w:val="24"/>
        </w:rPr>
        <w:t xml:space="preserve">once </w:t>
      </w:r>
      <w:r w:rsidR="00E003DB">
        <w:rPr>
          <w:rFonts w:ascii="Arial" w:eastAsia="Calibri" w:hAnsi="Arial" w:cs="Arial"/>
          <w:sz w:val="24"/>
          <w:szCs w:val="24"/>
        </w:rPr>
        <w:t>but</w:t>
      </w:r>
      <w:r w:rsidR="00E86278">
        <w:rPr>
          <w:rFonts w:ascii="Arial" w:eastAsia="Calibri" w:hAnsi="Arial" w:cs="Arial"/>
          <w:sz w:val="24"/>
          <w:szCs w:val="24"/>
        </w:rPr>
        <w:t xml:space="preserve"> </w:t>
      </w:r>
      <w:r w:rsidR="00BA3B61">
        <w:rPr>
          <w:rFonts w:ascii="Arial" w:eastAsia="Calibri" w:hAnsi="Arial" w:cs="Arial"/>
          <w:sz w:val="24"/>
          <w:szCs w:val="24"/>
        </w:rPr>
        <w:t>the majority</w:t>
      </w:r>
      <w:r w:rsidR="00E86278">
        <w:rPr>
          <w:rFonts w:ascii="Arial" w:eastAsia="Calibri" w:hAnsi="Arial" w:cs="Arial"/>
          <w:sz w:val="24"/>
          <w:szCs w:val="24"/>
        </w:rPr>
        <w:t xml:space="preserve"> </w:t>
      </w:r>
      <w:r w:rsidR="00F060D5">
        <w:rPr>
          <w:rFonts w:ascii="Arial" w:eastAsia="Calibri" w:hAnsi="Arial" w:cs="Arial"/>
          <w:sz w:val="24"/>
          <w:szCs w:val="24"/>
        </w:rPr>
        <w:t>are to be re</w:t>
      </w:r>
      <w:r w:rsidR="002A23E1">
        <w:rPr>
          <w:rFonts w:ascii="Arial" w:eastAsia="Calibri" w:hAnsi="Arial" w:cs="Arial"/>
          <w:sz w:val="24"/>
          <w:szCs w:val="24"/>
        </w:rPr>
        <w:t>freshed</w:t>
      </w:r>
      <w:r w:rsidR="00F060D5">
        <w:rPr>
          <w:rFonts w:ascii="Arial" w:eastAsia="Calibri" w:hAnsi="Arial" w:cs="Arial"/>
          <w:sz w:val="24"/>
          <w:szCs w:val="24"/>
        </w:rPr>
        <w:t xml:space="preserve"> </w:t>
      </w:r>
      <w:r w:rsidR="00993165">
        <w:rPr>
          <w:rFonts w:ascii="Arial" w:eastAsia="Calibri" w:hAnsi="Arial" w:cs="Arial"/>
          <w:sz w:val="24"/>
          <w:szCs w:val="24"/>
        </w:rPr>
        <w:t xml:space="preserve">within </w:t>
      </w:r>
      <w:r w:rsidR="00422818">
        <w:rPr>
          <w:rFonts w:ascii="Arial" w:eastAsia="Calibri" w:hAnsi="Arial" w:cs="Arial"/>
          <w:sz w:val="24"/>
          <w:szCs w:val="24"/>
        </w:rPr>
        <w:t>specific</w:t>
      </w:r>
      <w:r w:rsidR="00993165">
        <w:rPr>
          <w:rFonts w:ascii="Arial" w:eastAsia="Calibri" w:hAnsi="Arial" w:cs="Arial"/>
          <w:sz w:val="24"/>
          <w:szCs w:val="24"/>
        </w:rPr>
        <w:t xml:space="preserve"> timeframe</w:t>
      </w:r>
      <w:r w:rsidR="00422818">
        <w:rPr>
          <w:rFonts w:ascii="Arial" w:eastAsia="Calibri" w:hAnsi="Arial" w:cs="Arial"/>
          <w:sz w:val="24"/>
          <w:szCs w:val="24"/>
        </w:rPr>
        <w:t>s, dependant on the training package</w:t>
      </w:r>
      <w:r w:rsidR="00993165">
        <w:rPr>
          <w:rFonts w:ascii="Arial" w:eastAsia="Calibri" w:hAnsi="Arial" w:cs="Arial"/>
          <w:sz w:val="24"/>
          <w:szCs w:val="24"/>
        </w:rPr>
        <w:t>. The Supplier must ensure</w:t>
      </w:r>
      <w:r w:rsidR="001D02C5">
        <w:rPr>
          <w:rFonts w:ascii="Arial" w:eastAsia="Calibri" w:hAnsi="Arial" w:cs="Arial"/>
          <w:sz w:val="24"/>
          <w:szCs w:val="24"/>
        </w:rPr>
        <w:t xml:space="preserve"> all </w:t>
      </w:r>
      <w:r w:rsidR="008B7182">
        <w:rPr>
          <w:rFonts w:ascii="Arial" w:eastAsia="Calibri" w:hAnsi="Arial" w:cs="Arial"/>
          <w:sz w:val="24"/>
          <w:szCs w:val="24"/>
        </w:rPr>
        <w:t xml:space="preserve">Engaged </w:t>
      </w:r>
      <w:r w:rsidR="00E65770" w:rsidRPr="0078328A">
        <w:rPr>
          <w:rFonts w:ascii="Arial" w:eastAsia="Calibri" w:hAnsi="Arial" w:cs="Arial"/>
          <w:sz w:val="24"/>
          <w:szCs w:val="24"/>
        </w:rPr>
        <w:t>P</w:t>
      </w:r>
      <w:r w:rsidR="001D02C5" w:rsidRPr="0078328A">
        <w:rPr>
          <w:rFonts w:ascii="Arial" w:eastAsia="Calibri" w:hAnsi="Arial" w:cs="Arial"/>
          <w:sz w:val="24"/>
          <w:szCs w:val="24"/>
        </w:rPr>
        <w:t>ersonnel</w:t>
      </w:r>
      <w:r w:rsidR="001D02C5">
        <w:rPr>
          <w:rFonts w:ascii="Arial" w:eastAsia="Calibri" w:hAnsi="Arial" w:cs="Arial"/>
          <w:sz w:val="24"/>
          <w:szCs w:val="24"/>
        </w:rPr>
        <w:t xml:space="preserve"> </w:t>
      </w:r>
      <w:r w:rsidR="001F181B">
        <w:rPr>
          <w:rFonts w:ascii="Arial" w:eastAsia="Calibri" w:hAnsi="Arial" w:cs="Arial"/>
          <w:sz w:val="24"/>
          <w:szCs w:val="24"/>
        </w:rPr>
        <w:t xml:space="preserve">under this </w:t>
      </w:r>
      <w:r w:rsidR="00E65770">
        <w:rPr>
          <w:rFonts w:ascii="Arial" w:eastAsia="Calibri" w:hAnsi="Arial" w:cs="Arial"/>
          <w:sz w:val="24"/>
          <w:szCs w:val="24"/>
        </w:rPr>
        <w:t>Agreement</w:t>
      </w:r>
      <w:r w:rsidR="001F181B">
        <w:rPr>
          <w:rFonts w:ascii="Arial" w:eastAsia="Calibri" w:hAnsi="Arial" w:cs="Arial"/>
          <w:sz w:val="24"/>
          <w:szCs w:val="24"/>
        </w:rPr>
        <w:t xml:space="preserve"> </w:t>
      </w:r>
      <w:r w:rsidR="00C461E8">
        <w:rPr>
          <w:rFonts w:ascii="Arial" w:eastAsia="Calibri" w:hAnsi="Arial" w:cs="Arial"/>
          <w:sz w:val="24"/>
          <w:szCs w:val="24"/>
        </w:rPr>
        <w:t xml:space="preserve">are </w:t>
      </w:r>
      <w:r w:rsidR="0097391C">
        <w:rPr>
          <w:rFonts w:ascii="Arial" w:eastAsia="Calibri" w:hAnsi="Arial" w:cs="Arial"/>
          <w:sz w:val="24"/>
          <w:szCs w:val="24"/>
        </w:rPr>
        <w:t>kept</w:t>
      </w:r>
      <w:r w:rsidR="00C461E8">
        <w:rPr>
          <w:rFonts w:ascii="Arial" w:eastAsia="Calibri" w:hAnsi="Arial" w:cs="Arial"/>
          <w:sz w:val="24"/>
          <w:szCs w:val="24"/>
        </w:rPr>
        <w:t xml:space="preserve"> up to date with all mandatory training</w:t>
      </w:r>
      <w:r w:rsidR="00C24B8D">
        <w:rPr>
          <w:rFonts w:ascii="Arial" w:eastAsia="Calibri" w:hAnsi="Arial" w:cs="Arial"/>
          <w:sz w:val="24"/>
          <w:szCs w:val="24"/>
        </w:rPr>
        <w:t xml:space="preserve"> </w:t>
      </w:r>
      <w:proofErr w:type="gramStart"/>
      <w:r w:rsidR="00C24B8D">
        <w:rPr>
          <w:rFonts w:ascii="Arial" w:eastAsia="Calibri" w:hAnsi="Arial" w:cs="Arial"/>
          <w:sz w:val="24"/>
          <w:szCs w:val="24"/>
        </w:rPr>
        <w:t>required</w:t>
      </w:r>
      <w:proofErr w:type="gramEnd"/>
      <w:r w:rsidR="00A42B1B">
        <w:rPr>
          <w:rFonts w:ascii="Arial" w:eastAsia="Calibri" w:hAnsi="Arial" w:cs="Arial"/>
          <w:sz w:val="24"/>
          <w:szCs w:val="24"/>
        </w:rPr>
        <w:t>.</w:t>
      </w:r>
    </w:p>
    <w:p w14:paraId="15BCDBC7" w14:textId="32E8F1BA" w:rsidR="00ED61FC" w:rsidRDefault="00ED61FC" w:rsidP="008D5A64">
      <w:pPr>
        <w:shd w:val="clear" w:color="auto" w:fill="FFFFFF"/>
        <w:spacing w:after="150"/>
        <w:rPr>
          <w:rFonts w:ascii="Arial" w:eastAsia="Calibri" w:hAnsi="Arial" w:cs="Arial"/>
          <w:sz w:val="24"/>
          <w:szCs w:val="24"/>
        </w:rPr>
      </w:pPr>
      <w:r>
        <w:rPr>
          <w:rFonts w:ascii="Arial" w:eastAsia="Calibri" w:hAnsi="Arial" w:cs="Arial"/>
          <w:sz w:val="24"/>
          <w:szCs w:val="24"/>
        </w:rPr>
        <w:t>3.</w:t>
      </w:r>
      <w:r w:rsidR="006F1053">
        <w:rPr>
          <w:rFonts w:ascii="Arial" w:eastAsia="Calibri" w:hAnsi="Arial" w:cs="Arial"/>
          <w:sz w:val="24"/>
          <w:szCs w:val="24"/>
        </w:rPr>
        <w:tab/>
      </w:r>
      <w:r>
        <w:rPr>
          <w:rFonts w:ascii="Arial" w:eastAsia="Calibri" w:hAnsi="Arial" w:cs="Arial"/>
          <w:sz w:val="24"/>
          <w:szCs w:val="24"/>
        </w:rPr>
        <w:t xml:space="preserve">The Supplier shall report to the </w:t>
      </w:r>
      <w:r w:rsidR="00017EEE">
        <w:rPr>
          <w:rFonts w:ascii="Arial" w:eastAsia="Calibri" w:hAnsi="Arial" w:cs="Arial"/>
          <w:sz w:val="24"/>
          <w:szCs w:val="24"/>
        </w:rPr>
        <w:t xml:space="preserve">Authority </w:t>
      </w:r>
      <w:r w:rsidR="00BD373D">
        <w:rPr>
          <w:rFonts w:ascii="Arial" w:eastAsia="Calibri" w:hAnsi="Arial" w:cs="Arial"/>
          <w:sz w:val="24"/>
          <w:szCs w:val="24"/>
        </w:rPr>
        <w:t xml:space="preserve">mandatory training </w:t>
      </w:r>
      <w:r w:rsidR="00F55669">
        <w:rPr>
          <w:rFonts w:ascii="Arial" w:eastAsia="Calibri" w:hAnsi="Arial" w:cs="Arial"/>
          <w:sz w:val="24"/>
          <w:szCs w:val="24"/>
        </w:rPr>
        <w:t xml:space="preserve">status </w:t>
      </w:r>
      <w:r w:rsidR="00BD373D">
        <w:rPr>
          <w:rFonts w:ascii="Arial" w:eastAsia="Calibri" w:hAnsi="Arial" w:cs="Arial"/>
          <w:sz w:val="24"/>
          <w:szCs w:val="24"/>
        </w:rPr>
        <w:t xml:space="preserve">for </w:t>
      </w:r>
      <w:proofErr w:type="gramStart"/>
      <w:r w:rsidR="004927C6">
        <w:rPr>
          <w:rFonts w:ascii="Arial" w:eastAsia="Calibri" w:hAnsi="Arial" w:cs="Arial"/>
          <w:sz w:val="24"/>
          <w:szCs w:val="24"/>
        </w:rPr>
        <w:t xml:space="preserve">all </w:t>
      </w:r>
      <w:r w:rsidR="00BD373D">
        <w:rPr>
          <w:rFonts w:ascii="Arial" w:eastAsia="Calibri" w:hAnsi="Arial" w:cs="Arial"/>
          <w:sz w:val="24"/>
          <w:szCs w:val="24"/>
        </w:rPr>
        <w:t xml:space="preserve"> </w:t>
      </w:r>
      <w:r w:rsidR="00A42B1B">
        <w:rPr>
          <w:rFonts w:ascii="Arial" w:eastAsia="Calibri" w:hAnsi="Arial" w:cs="Arial"/>
          <w:sz w:val="24"/>
          <w:szCs w:val="24"/>
        </w:rPr>
        <w:t>Engaged</w:t>
      </w:r>
      <w:proofErr w:type="gramEnd"/>
      <w:r w:rsidR="00A42B1B">
        <w:rPr>
          <w:rFonts w:ascii="Arial" w:eastAsia="Calibri" w:hAnsi="Arial" w:cs="Arial"/>
          <w:sz w:val="24"/>
          <w:szCs w:val="24"/>
        </w:rPr>
        <w:t xml:space="preserve"> </w:t>
      </w:r>
      <w:r w:rsidR="00F16482" w:rsidRPr="00A42B1B">
        <w:rPr>
          <w:rFonts w:ascii="Arial" w:eastAsia="Calibri" w:hAnsi="Arial" w:cs="Arial"/>
          <w:sz w:val="24"/>
          <w:szCs w:val="24"/>
        </w:rPr>
        <w:t>P</w:t>
      </w:r>
      <w:r w:rsidR="00BD373D" w:rsidRPr="00A42B1B">
        <w:rPr>
          <w:rFonts w:ascii="Arial" w:eastAsia="Calibri" w:hAnsi="Arial" w:cs="Arial"/>
          <w:sz w:val="24"/>
          <w:szCs w:val="24"/>
        </w:rPr>
        <w:t>ersonnel</w:t>
      </w:r>
      <w:r w:rsidR="00E056CE">
        <w:rPr>
          <w:rFonts w:ascii="Arial" w:eastAsia="Calibri" w:hAnsi="Arial" w:cs="Arial"/>
          <w:sz w:val="24"/>
          <w:szCs w:val="24"/>
        </w:rPr>
        <w:t xml:space="preserve"> in line with </w:t>
      </w:r>
      <w:r w:rsidR="0053606B">
        <w:rPr>
          <w:rFonts w:ascii="Arial" w:eastAsia="Calibri" w:hAnsi="Arial" w:cs="Arial"/>
          <w:sz w:val="24"/>
          <w:szCs w:val="24"/>
        </w:rPr>
        <w:t xml:space="preserve">KPI 4 </w:t>
      </w:r>
      <w:r w:rsidR="00544416" w:rsidRPr="00544416">
        <w:rPr>
          <w:rFonts w:ascii="Arial" w:eastAsia="Calibri" w:hAnsi="Arial" w:cs="Arial"/>
          <w:sz w:val="24"/>
          <w:szCs w:val="24"/>
        </w:rPr>
        <w:t xml:space="preserve">Data, Monitoring and Control </w:t>
      </w:r>
      <w:r w:rsidR="00544416">
        <w:rPr>
          <w:rFonts w:ascii="Arial" w:eastAsia="Calibri" w:hAnsi="Arial" w:cs="Arial"/>
          <w:sz w:val="24"/>
          <w:szCs w:val="24"/>
        </w:rPr>
        <w:t xml:space="preserve">as outlined in </w:t>
      </w:r>
      <w:r w:rsidR="007F25B6">
        <w:rPr>
          <w:rFonts w:ascii="Arial" w:eastAsia="Calibri" w:hAnsi="Arial" w:cs="Arial"/>
          <w:sz w:val="24"/>
          <w:szCs w:val="24"/>
        </w:rPr>
        <w:t>Schedule E</w:t>
      </w:r>
      <w:r w:rsidR="00544416">
        <w:rPr>
          <w:rFonts w:ascii="Arial" w:eastAsia="Calibri" w:hAnsi="Arial" w:cs="Arial"/>
          <w:sz w:val="24"/>
          <w:szCs w:val="24"/>
        </w:rPr>
        <w:t>.</w:t>
      </w:r>
    </w:p>
    <w:p w14:paraId="381E7034" w14:textId="77777777" w:rsidR="00DD5737" w:rsidRDefault="0057608F" w:rsidP="00445AF3">
      <w:pPr>
        <w:shd w:val="clear" w:color="auto" w:fill="FFFFFF"/>
        <w:spacing w:after="150"/>
        <w:rPr>
          <w:rFonts w:ascii="Arial" w:eastAsia="Calibri" w:hAnsi="Arial" w:cs="Arial"/>
          <w:sz w:val="24"/>
          <w:szCs w:val="24"/>
        </w:rPr>
      </w:pPr>
      <w:r>
        <w:rPr>
          <w:rFonts w:ascii="Arial" w:eastAsia="Calibri" w:hAnsi="Arial" w:cs="Arial"/>
          <w:sz w:val="24"/>
          <w:szCs w:val="24"/>
        </w:rPr>
        <w:t>4.</w:t>
      </w:r>
      <w:r w:rsidR="006F1053">
        <w:rPr>
          <w:rFonts w:ascii="Arial" w:eastAsia="Calibri" w:hAnsi="Arial" w:cs="Arial"/>
          <w:sz w:val="24"/>
          <w:szCs w:val="24"/>
        </w:rPr>
        <w:tab/>
      </w:r>
      <w:r w:rsidR="006D2CC3">
        <w:rPr>
          <w:rFonts w:ascii="Arial" w:eastAsia="Calibri" w:hAnsi="Arial" w:cs="Arial"/>
          <w:sz w:val="24"/>
          <w:szCs w:val="24"/>
        </w:rPr>
        <w:t>B</w:t>
      </w:r>
      <w:r>
        <w:rPr>
          <w:rFonts w:ascii="Arial" w:eastAsia="Calibri" w:hAnsi="Arial" w:cs="Arial"/>
          <w:sz w:val="24"/>
          <w:szCs w:val="24"/>
        </w:rPr>
        <w:t xml:space="preserve">elow </w:t>
      </w:r>
      <w:r w:rsidR="006D2CC3">
        <w:rPr>
          <w:rFonts w:ascii="Arial" w:eastAsia="Calibri" w:hAnsi="Arial" w:cs="Arial"/>
          <w:sz w:val="24"/>
          <w:szCs w:val="24"/>
        </w:rPr>
        <w:t xml:space="preserve">is the current </w:t>
      </w:r>
      <w:r>
        <w:rPr>
          <w:rFonts w:ascii="Arial" w:eastAsia="Calibri" w:hAnsi="Arial" w:cs="Arial"/>
          <w:sz w:val="24"/>
          <w:szCs w:val="24"/>
        </w:rPr>
        <w:t>list</w:t>
      </w:r>
      <w:r w:rsidR="006D2CC3">
        <w:rPr>
          <w:rFonts w:ascii="Arial" w:eastAsia="Calibri" w:hAnsi="Arial" w:cs="Arial"/>
          <w:sz w:val="24"/>
          <w:szCs w:val="24"/>
        </w:rPr>
        <w:t xml:space="preserve"> of</w:t>
      </w:r>
      <w:r>
        <w:rPr>
          <w:rFonts w:ascii="Arial" w:eastAsia="Calibri" w:hAnsi="Arial" w:cs="Arial"/>
          <w:sz w:val="24"/>
          <w:szCs w:val="24"/>
        </w:rPr>
        <w:t xml:space="preserve"> mandatory training </w:t>
      </w:r>
      <w:r w:rsidR="006D2CC3">
        <w:rPr>
          <w:rFonts w:ascii="Arial" w:eastAsia="Calibri" w:hAnsi="Arial" w:cs="Arial"/>
          <w:sz w:val="24"/>
          <w:szCs w:val="24"/>
        </w:rPr>
        <w:t>within DE</w:t>
      </w:r>
      <w:r w:rsidR="00863C25">
        <w:rPr>
          <w:rFonts w:ascii="Arial" w:eastAsia="Calibri" w:hAnsi="Arial" w:cs="Arial"/>
          <w:sz w:val="24"/>
          <w:szCs w:val="24"/>
        </w:rPr>
        <w:t>&amp;S</w:t>
      </w:r>
      <w:r w:rsidR="00036D35">
        <w:rPr>
          <w:rFonts w:ascii="Arial" w:eastAsia="Calibri" w:hAnsi="Arial" w:cs="Arial"/>
          <w:sz w:val="24"/>
          <w:szCs w:val="24"/>
        </w:rPr>
        <w:t xml:space="preserve">. </w:t>
      </w:r>
      <w:r w:rsidR="00496EA7">
        <w:rPr>
          <w:rFonts w:ascii="Arial" w:eastAsia="Calibri" w:hAnsi="Arial" w:cs="Arial"/>
          <w:sz w:val="24"/>
          <w:szCs w:val="24"/>
        </w:rPr>
        <w:t xml:space="preserve">This list can change depending on </w:t>
      </w:r>
      <w:r w:rsidR="00EE5B6F">
        <w:rPr>
          <w:rFonts w:ascii="Arial" w:eastAsia="Calibri" w:hAnsi="Arial" w:cs="Arial"/>
          <w:sz w:val="24"/>
          <w:szCs w:val="24"/>
        </w:rPr>
        <w:t xml:space="preserve">Civil Service, MOD or DE&amp;S specific training needs </w:t>
      </w:r>
      <w:r w:rsidR="00EE2FEA">
        <w:rPr>
          <w:rFonts w:ascii="Arial" w:eastAsia="Calibri" w:hAnsi="Arial" w:cs="Arial"/>
          <w:sz w:val="24"/>
          <w:szCs w:val="24"/>
        </w:rPr>
        <w:t>at the time</w:t>
      </w:r>
      <w:r w:rsidR="008207C7">
        <w:rPr>
          <w:rFonts w:ascii="Arial" w:eastAsia="Calibri" w:hAnsi="Arial" w:cs="Arial"/>
          <w:sz w:val="24"/>
          <w:szCs w:val="24"/>
        </w:rPr>
        <w:t xml:space="preserve">, therefore </w:t>
      </w:r>
      <w:r w:rsidR="00ED59C9">
        <w:rPr>
          <w:rFonts w:ascii="Arial" w:eastAsia="Calibri" w:hAnsi="Arial" w:cs="Arial"/>
          <w:sz w:val="24"/>
          <w:szCs w:val="24"/>
        </w:rPr>
        <w:t>t</w:t>
      </w:r>
      <w:r w:rsidR="00036D35">
        <w:rPr>
          <w:rFonts w:ascii="Arial" w:eastAsia="Calibri" w:hAnsi="Arial" w:cs="Arial"/>
          <w:sz w:val="24"/>
          <w:szCs w:val="24"/>
        </w:rPr>
        <w:t xml:space="preserve">he Supplier must </w:t>
      </w:r>
      <w:r w:rsidR="00275CD9">
        <w:rPr>
          <w:rFonts w:ascii="Arial" w:eastAsia="Calibri" w:hAnsi="Arial" w:cs="Arial"/>
          <w:sz w:val="24"/>
          <w:szCs w:val="24"/>
        </w:rPr>
        <w:t xml:space="preserve">keep </w:t>
      </w:r>
      <w:r w:rsidR="00992668">
        <w:rPr>
          <w:rFonts w:ascii="Arial" w:eastAsia="Calibri" w:hAnsi="Arial" w:cs="Arial"/>
          <w:sz w:val="24"/>
          <w:szCs w:val="24"/>
        </w:rPr>
        <w:t xml:space="preserve">in close </w:t>
      </w:r>
      <w:r w:rsidR="00580D78">
        <w:rPr>
          <w:rFonts w:ascii="Arial" w:eastAsia="Calibri" w:hAnsi="Arial" w:cs="Arial"/>
          <w:sz w:val="24"/>
          <w:szCs w:val="24"/>
        </w:rPr>
        <w:t>liaison with the DE&amp;S</w:t>
      </w:r>
      <w:r w:rsidR="00275CD9">
        <w:rPr>
          <w:rFonts w:ascii="Arial" w:eastAsia="Calibri" w:hAnsi="Arial" w:cs="Arial"/>
          <w:sz w:val="24"/>
          <w:szCs w:val="24"/>
        </w:rPr>
        <w:t xml:space="preserve"> and </w:t>
      </w:r>
      <w:r w:rsidR="0009362F">
        <w:rPr>
          <w:rFonts w:ascii="Arial" w:eastAsia="Calibri" w:hAnsi="Arial" w:cs="Arial"/>
          <w:sz w:val="24"/>
          <w:szCs w:val="24"/>
        </w:rPr>
        <w:t xml:space="preserve">wider MOD </w:t>
      </w:r>
      <w:r w:rsidR="0036352D">
        <w:rPr>
          <w:rFonts w:ascii="Arial" w:eastAsia="Calibri" w:hAnsi="Arial" w:cs="Arial"/>
          <w:sz w:val="24"/>
          <w:szCs w:val="24"/>
        </w:rPr>
        <w:t>teams</w:t>
      </w:r>
      <w:r w:rsidR="00275CD9">
        <w:rPr>
          <w:rFonts w:ascii="Arial" w:eastAsia="Calibri" w:hAnsi="Arial" w:cs="Arial"/>
          <w:sz w:val="24"/>
          <w:szCs w:val="24"/>
        </w:rPr>
        <w:t xml:space="preserve"> ensure </w:t>
      </w:r>
      <w:r w:rsidR="00EA7369">
        <w:rPr>
          <w:rFonts w:ascii="Arial" w:eastAsia="Calibri" w:hAnsi="Arial" w:cs="Arial"/>
          <w:sz w:val="24"/>
          <w:szCs w:val="24"/>
        </w:rPr>
        <w:t xml:space="preserve">a </w:t>
      </w:r>
      <w:r w:rsidR="00CD5E80">
        <w:rPr>
          <w:rFonts w:ascii="Arial" w:eastAsia="Calibri" w:hAnsi="Arial" w:cs="Arial"/>
          <w:sz w:val="24"/>
          <w:szCs w:val="24"/>
        </w:rPr>
        <w:t xml:space="preserve">full understating of </w:t>
      </w:r>
      <w:r w:rsidR="00EA7369">
        <w:rPr>
          <w:rFonts w:ascii="Arial" w:eastAsia="Calibri" w:hAnsi="Arial" w:cs="Arial"/>
          <w:sz w:val="24"/>
          <w:szCs w:val="24"/>
        </w:rPr>
        <w:t>all</w:t>
      </w:r>
      <w:r w:rsidR="00CD5E80">
        <w:rPr>
          <w:rFonts w:ascii="Arial" w:eastAsia="Calibri" w:hAnsi="Arial" w:cs="Arial"/>
          <w:sz w:val="24"/>
          <w:szCs w:val="24"/>
        </w:rPr>
        <w:t xml:space="preserve"> MOD TLBs </w:t>
      </w:r>
      <w:r w:rsidR="00D006BC">
        <w:rPr>
          <w:rFonts w:ascii="Arial" w:eastAsia="Calibri" w:hAnsi="Arial" w:cs="Arial"/>
          <w:sz w:val="24"/>
          <w:szCs w:val="24"/>
        </w:rPr>
        <w:t>training requirements</w:t>
      </w:r>
      <w:r w:rsidR="00DD5737">
        <w:rPr>
          <w:rFonts w:ascii="Arial" w:eastAsia="Calibri" w:hAnsi="Arial" w:cs="Arial"/>
          <w:sz w:val="24"/>
          <w:szCs w:val="24"/>
        </w:rPr>
        <w:t>.</w:t>
      </w:r>
    </w:p>
    <w:p w14:paraId="43F6AE62" w14:textId="76E8DCA2" w:rsidR="001E79CF" w:rsidRPr="0023137B" w:rsidRDefault="0023137B" w:rsidP="00445AF3">
      <w:pPr>
        <w:shd w:val="clear" w:color="auto" w:fill="FFFFFF"/>
        <w:spacing w:after="150"/>
        <w:rPr>
          <w:rFonts w:ascii="Arial" w:eastAsia="Calibri" w:hAnsi="Arial" w:cs="Arial"/>
          <w:color w:val="000000"/>
          <w:sz w:val="24"/>
          <w:szCs w:val="24"/>
        </w:rPr>
      </w:pPr>
      <w:r w:rsidRPr="0023137B">
        <w:rPr>
          <w:rFonts w:ascii="Arial" w:eastAsia="Calibri" w:hAnsi="Arial" w:cs="Arial"/>
          <w:color w:val="000000"/>
          <w:sz w:val="24"/>
          <w:szCs w:val="24"/>
        </w:rPr>
        <w:t>Mandated training courses listed for new DE&amp;S entrants:</w:t>
      </w:r>
    </w:p>
    <w:p w14:paraId="6369AC43" w14:textId="104ED94C" w:rsidR="003966E2" w:rsidRPr="00BE7B3E" w:rsidRDefault="003966E2" w:rsidP="000C656E">
      <w:pPr>
        <w:pStyle w:val="ListParagraph"/>
        <w:numPr>
          <w:ilvl w:val="2"/>
          <w:numId w:val="12"/>
        </w:numPr>
        <w:spacing w:before="240" w:line="276" w:lineRule="auto"/>
        <w:ind w:left="1848" w:hanging="357"/>
        <w:rPr>
          <w:rFonts w:ascii="Arial" w:hAnsi="Arial" w:cs="Arial"/>
          <w:sz w:val="24"/>
          <w:szCs w:val="24"/>
        </w:rPr>
      </w:pPr>
      <w:r w:rsidRPr="00BE7B3E">
        <w:rPr>
          <w:rFonts w:ascii="Arial" w:hAnsi="Arial" w:cs="Arial"/>
          <w:sz w:val="24"/>
          <w:szCs w:val="24"/>
        </w:rPr>
        <w:t xml:space="preserve">DE&amp;S </w:t>
      </w:r>
      <w:r w:rsidR="00D16CAB" w:rsidRPr="00BE7B3E">
        <w:rPr>
          <w:rFonts w:ascii="Arial" w:hAnsi="Arial" w:cs="Arial"/>
          <w:sz w:val="24"/>
          <w:szCs w:val="24"/>
        </w:rPr>
        <w:t>C</w:t>
      </w:r>
      <w:r w:rsidRPr="00BE7B3E">
        <w:rPr>
          <w:rFonts w:ascii="Arial" w:hAnsi="Arial" w:cs="Arial"/>
          <w:sz w:val="24"/>
          <w:szCs w:val="24"/>
        </w:rPr>
        <w:t xml:space="preserve">orporate </w:t>
      </w:r>
      <w:proofErr w:type="gramStart"/>
      <w:r w:rsidR="00D16CAB" w:rsidRPr="00BE7B3E">
        <w:rPr>
          <w:rFonts w:ascii="Arial" w:hAnsi="Arial" w:cs="Arial"/>
          <w:sz w:val="24"/>
          <w:szCs w:val="24"/>
        </w:rPr>
        <w:t>I</w:t>
      </w:r>
      <w:r w:rsidRPr="00BE7B3E">
        <w:rPr>
          <w:rFonts w:ascii="Arial" w:hAnsi="Arial" w:cs="Arial"/>
          <w:sz w:val="24"/>
          <w:szCs w:val="24"/>
        </w:rPr>
        <w:t>nduction</w:t>
      </w:r>
      <w:r w:rsidR="005C3ACB">
        <w:rPr>
          <w:rFonts w:ascii="Arial" w:hAnsi="Arial" w:cs="Arial"/>
          <w:sz w:val="24"/>
          <w:szCs w:val="24"/>
        </w:rPr>
        <w:t>;</w:t>
      </w:r>
      <w:proofErr w:type="gramEnd"/>
    </w:p>
    <w:p w14:paraId="68026918" w14:textId="67C523A2" w:rsidR="003966E2" w:rsidRPr="00FA71CE" w:rsidRDefault="006565CA" w:rsidP="000C656E">
      <w:pPr>
        <w:pStyle w:val="ListParagraph"/>
        <w:numPr>
          <w:ilvl w:val="2"/>
          <w:numId w:val="12"/>
        </w:numPr>
        <w:spacing w:before="240" w:line="276" w:lineRule="auto"/>
        <w:ind w:left="1854" w:hanging="360"/>
        <w:rPr>
          <w:rFonts w:ascii="Arial" w:hAnsi="Arial" w:cs="Arial"/>
          <w:color w:val="7030A0"/>
        </w:rPr>
      </w:pPr>
      <w:r w:rsidRPr="00BE7B3E">
        <w:rPr>
          <w:rFonts w:ascii="Arial" w:hAnsi="Arial" w:cs="Arial"/>
          <w:sz w:val="24"/>
          <w:szCs w:val="24"/>
        </w:rPr>
        <w:t xml:space="preserve">New Starters Security </w:t>
      </w:r>
      <w:proofErr w:type="gramStart"/>
      <w:r w:rsidRPr="00BE7B3E">
        <w:rPr>
          <w:rFonts w:ascii="Arial" w:hAnsi="Arial" w:cs="Arial"/>
          <w:sz w:val="24"/>
          <w:szCs w:val="24"/>
        </w:rPr>
        <w:t>Induction</w:t>
      </w:r>
      <w:r w:rsidR="003966E2" w:rsidRPr="00FA71CE">
        <w:rPr>
          <w:rFonts w:ascii="Arial" w:hAnsi="Arial" w:cs="Arial"/>
          <w:color w:val="7030A0"/>
        </w:rPr>
        <w:t>;</w:t>
      </w:r>
      <w:proofErr w:type="gramEnd"/>
    </w:p>
    <w:p w14:paraId="32B5A3F5" w14:textId="74C189D9" w:rsidR="006565CA" w:rsidRPr="00BE7B3E" w:rsidRDefault="006E5271" w:rsidP="000C656E">
      <w:pPr>
        <w:pStyle w:val="ListParagraph"/>
        <w:numPr>
          <w:ilvl w:val="2"/>
          <w:numId w:val="12"/>
        </w:numPr>
        <w:spacing w:before="240" w:line="276" w:lineRule="auto"/>
        <w:ind w:left="1854" w:hanging="360"/>
        <w:rPr>
          <w:rFonts w:ascii="Arial" w:hAnsi="Arial" w:cs="Arial"/>
          <w:sz w:val="24"/>
          <w:szCs w:val="24"/>
        </w:rPr>
      </w:pPr>
      <w:r w:rsidRPr="00BE7B3E">
        <w:rPr>
          <w:rFonts w:ascii="Arial" w:hAnsi="Arial" w:cs="Arial"/>
          <w:sz w:val="24"/>
          <w:szCs w:val="24"/>
        </w:rPr>
        <w:t xml:space="preserve">Way to </w:t>
      </w:r>
      <w:proofErr w:type="gramStart"/>
      <w:r w:rsidRPr="00BE7B3E">
        <w:rPr>
          <w:rFonts w:ascii="Arial" w:hAnsi="Arial" w:cs="Arial"/>
          <w:sz w:val="24"/>
          <w:szCs w:val="24"/>
        </w:rPr>
        <w:t>Delivery</w:t>
      </w:r>
      <w:r w:rsidR="005C3ACB">
        <w:rPr>
          <w:rFonts w:ascii="Arial" w:hAnsi="Arial" w:cs="Arial"/>
          <w:sz w:val="24"/>
          <w:szCs w:val="24"/>
        </w:rPr>
        <w:t>;</w:t>
      </w:r>
      <w:proofErr w:type="gramEnd"/>
    </w:p>
    <w:p w14:paraId="10E8C97C" w14:textId="3FD246D0" w:rsidR="00BC3C52" w:rsidRPr="00BE7B3E" w:rsidRDefault="00BC3C52" w:rsidP="000C656E">
      <w:pPr>
        <w:pStyle w:val="ListParagraph"/>
        <w:numPr>
          <w:ilvl w:val="2"/>
          <w:numId w:val="12"/>
        </w:numPr>
        <w:spacing w:before="240" w:line="276" w:lineRule="auto"/>
        <w:ind w:left="1854" w:hanging="360"/>
        <w:rPr>
          <w:rFonts w:ascii="Arial" w:hAnsi="Arial" w:cs="Arial"/>
          <w:sz w:val="24"/>
          <w:szCs w:val="24"/>
        </w:rPr>
      </w:pPr>
      <w:r w:rsidRPr="00BE7B3E">
        <w:rPr>
          <w:rFonts w:ascii="Arial" w:hAnsi="Arial" w:cs="Arial"/>
          <w:sz w:val="24"/>
          <w:szCs w:val="24"/>
        </w:rPr>
        <w:t xml:space="preserve">Induction </w:t>
      </w:r>
      <w:proofErr w:type="gramStart"/>
      <w:r w:rsidRPr="00BE7B3E">
        <w:rPr>
          <w:rFonts w:ascii="Arial" w:hAnsi="Arial" w:cs="Arial"/>
          <w:sz w:val="24"/>
          <w:szCs w:val="24"/>
        </w:rPr>
        <w:t>Portal</w:t>
      </w:r>
      <w:r w:rsidR="005C3ACB">
        <w:rPr>
          <w:rFonts w:ascii="Arial" w:hAnsi="Arial" w:cs="Arial"/>
          <w:sz w:val="24"/>
          <w:szCs w:val="24"/>
        </w:rPr>
        <w:t>;</w:t>
      </w:r>
      <w:proofErr w:type="gramEnd"/>
    </w:p>
    <w:p w14:paraId="3DAF0293" w14:textId="00F37282" w:rsidR="00BC3C52" w:rsidRPr="00BE7B3E" w:rsidRDefault="00CE09B5" w:rsidP="000C656E">
      <w:pPr>
        <w:pStyle w:val="ListParagraph"/>
        <w:numPr>
          <w:ilvl w:val="2"/>
          <w:numId w:val="12"/>
        </w:numPr>
        <w:spacing w:before="240" w:line="276" w:lineRule="auto"/>
        <w:ind w:left="1854" w:hanging="360"/>
        <w:rPr>
          <w:rFonts w:ascii="Arial" w:hAnsi="Arial" w:cs="Arial"/>
          <w:sz w:val="24"/>
          <w:szCs w:val="24"/>
        </w:rPr>
      </w:pPr>
      <w:r w:rsidRPr="00BE7B3E">
        <w:rPr>
          <w:rFonts w:ascii="Arial" w:hAnsi="Arial" w:cs="Arial"/>
          <w:sz w:val="24"/>
          <w:szCs w:val="24"/>
        </w:rPr>
        <w:t>Se</w:t>
      </w:r>
      <w:r w:rsidR="0013479B" w:rsidRPr="00BE7B3E">
        <w:rPr>
          <w:rFonts w:ascii="Arial" w:hAnsi="Arial" w:cs="Arial"/>
          <w:sz w:val="24"/>
          <w:szCs w:val="24"/>
        </w:rPr>
        <w:t>curity Operating Instructions (SYOPS</w:t>
      </w:r>
      <w:proofErr w:type="gramStart"/>
      <w:r w:rsidR="0013479B" w:rsidRPr="00BE7B3E">
        <w:rPr>
          <w:rFonts w:ascii="Arial" w:hAnsi="Arial" w:cs="Arial"/>
          <w:sz w:val="24"/>
          <w:szCs w:val="24"/>
        </w:rPr>
        <w:t>)</w:t>
      </w:r>
      <w:r w:rsidR="005C3ACB">
        <w:rPr>
          <w:rFonts w:ascii="Arial" w:hAnsi="Arial" w:cs="Arial"/>
          <w:sz w:val="24"/>
          <w:szCs w:val="24"/>
        </w:rPr>
        <w:t>;</w:t>
      </w:r>
      <w:proofErr w:type="gramEnd"/>
    </w:p>
    <w:p w14:paraId="74C48E6E" w14:textId="3E3DA376" w:rsidR="0023137B" w:rsidRPr="0023137B" w:rsidRDefault="0023137B" w:rsidP="000C656E">
      <w:pPr>
        <w:numPr>
          <w:ilvl w:val="2"/>
          <w:numId w:val="10"/>
        </w:numPr>
        <w:tabs>
          <w:tab w:val="num" w:pos="1134"/>
        </w:tabs>
        <w:spacing w:after="240" w:line="240" w:lineRule="auto"/>
        <w:ind w:left="567" w:firstLine="0"/>
        <w:rPr>
          <w:rFonts w:ascii="Arial" w:eastAsia="Calibri" w:hAnsi="Arial" w:cs="Arial"/>
          <w:color w:val="000000"/>
          <w:sz w:val="24"/>
          <w:szCs w:val="24"/>
        </w:rPr>
      </w:pPr>
      <w:r w:rsidRPr="0023137B">
        <w:rPr>
          <w:rFonts w:ascii="Arial" w:eastAsia="Calibri" w:hAnsi="Arial" w:cs="Arial"/>
          <w:color w:val="000000"/>
          <w:sz w:val="24"/>
          <w:szCs w:val="24"/>
        </w:rPr>
        <w:t>Mandated training courses listed for all DE&amp;S staff:</w:t>
      </w:r>
    </w:p>
    <w:p w14:paraId="2BC13FFB" w14:textId="5AD24704" w:rsidR="003966E2" w:rsidRPr="00907B1A" w:rsidRDefault="00E213C4" w:rsidP="000C656E">
      <w:pPr>
        <w:pStyle w:val="ListParagraph"/>
        <w:numPr>
          <w:ilvl w:val="2"/>
          <w:numId w:val="12"/>
        </w:numPr>
        <w:spacing w:before="240" w:line="276" w:lineRule="auto"/>
        <w:ind w:left="1848" w:hanging="357"/>
        <w:rPr>
          <w:rFonts w:ascii="Arial" w:hAnsi="Arial" w:cs="Arial"/>
        </w:rPr>
      </w:pPr>
      <w:r w:rsidRPr="00907B1A">
        <w:rPr>
          <w:rFonts w:ascii="Arial" w:hAnsi="Arial" w:cs="Arial"/>
          <w:sz w:val="24"/>
          <w:szCs w:val="24"/>
        </w:rPr>
        <w:t>F</w:t>
      </w:r>
      <w:r w:rsidR="003966E2" w:rsidRPr="00907B1A">
        <w:rPr>
          <w:rFonts w:ascii="Arial" w:hAnsi="Arial" w:cs="Arial"/>
        </w:rPr>
        <w:t xml:space="preserve">raud, </w:t>
      </w:r>
      <w:r w:rsidRPr="00907B1A">
        <w:rPr>
          <w:rFonts w:ascii="Arial" w:hAnsi="Arial" w:cs="Arial"/>
        </w:rPr>
        <w:t>B</w:t>
      </w:r>
      <w:r w:rsidR="003966E2" w:rsidRPr="00907B1A">
        <w:rPr>
          <w:rFonts w:ascii="Arial" w:hAnsi="Arial" w:cs="Arial"/>
        </w:rPr>
        <w:t xml:space="preserve">ribery and </w:t>
      </w:r>
      <w:r w:rsidRPr="00907B1A">
        <w:rPr>
          <w:rFonts w:ascii="Arial" w:hAnsi="Arial" w:cs="Arial"/>
        </w:rPr>
        <w:t>C</w:t>
      </w:r>
      <w:r w:rsidR="003966E2" w:rsidRPr="00907B1A">
        <w:rPr>
          <w:rFonts w:ascii="Arial" w:hAnsi="Arial" w:cs="Arial"/>
        </w:rPr>
        <w:t>orruption</w:t>
      </w:r>
      <w:r w:rsidRPr="00907B1A">
        <w:rPr>
          <w:rFonts w:ascii="Arial" w:hAnsi="Arial" w:cs="Arial"/>
        </w:rPr>
        <w:t xml:space="preserve"> </w:t>
      </w:r>
      <w:r w:rsidR="00A250ED" w:rsidRPr="00907B1A">
        <w:rPr>
          <w:rFonts w:ascii="Arial" w:hAnsi="Arial" w:cs="Arial"/>
        </w:rPr>
        <w:t>45 minutes, available through the Defence Learning Environment</w:t>
      </w:r>
      <w:proofErr w:type="gramStart"/>
      <w:r w:rsidR="00A250ED" w:rsidRPr="00907B1A">
        <w:rPr>
          <w:rFonts w:ascii="Arial" w:hAnsi="Arial" w:cs="Arial"/>
        </w:rPr>
        <w:t>)</w:t>
      </w:r>
      <w:r w:rsidR="003966E2" w:rsidRPr="00907B1A">
        <w:rPr>
          <w:rFonts w:ascii="Arial" w:hAnsi="Arial" w:cs="Arial"/>
        </w:rPr>
        <w:t>;</w:t>
      </w:r>
      <w:proofErr w:type="gramEnd"/>
    </w:p>
    <w:p w14:paraId="007B732B" w14:textId="410B7D5F" w:rsidR="003966E2" w:rsidRPr="00907B1A" w:rsidRDefault="00AF68C9" w:rsidP="000C656E">
      <w:pPr>
        <w:pStyle w:val="ListParagraph"/>
        <w:numPr>
          <w:ilvl w:val="2"/>
          <w:numId w:val="12"/>
        </w:numPr>
        <w:spacing w:before="240" w:line="276" w:lineRule="auto"/>
        <w:ind w:left="1848" w:hanging="357"/>
        <w:rPr>
          <w:rFonts w:ascii="Arial" w:hAnsi="Arial" w:cs="Arial"/>
        </w:rPr>
      </w:pPr>
      <w:r w:rsidRPr="00907B1A">
        <w:rPr>
          <w:rFonts w:ascii="Arial" w:hAnsi="Arial" w:cs="Arial"/>
          <w:sz w:val="24"/>
          <w:szCs w:val="24"/>
        </w:rPr>
        <w:t>Inclusion in the Civil Service (</w:t>
      </w:r>
      <w:r w:rsidR="000B4DF5" w:rsidRPr="00907B1A">
        <w:rPr>
          <w:rFonts w:ascii="Arial" w:hAnsi="Arial" w:cs="Arial"/>
        </w:rPr>
        <w:t>40 minutes, available through Civil Service Learning</w:t>
      </w:r>
      <w:proofErr w:type="gramStart"/>
      <w:r w:rsidR="000B4DF5" w:rsidRPr="00907B1A">
        <w:rPr>
          <w:rFonts w:ascii="Arial" w:hAnsi="Arial" w:cs="Arial"/>
        </w:rPr>
        <w:t>)</w:t>
      </w:r>
      <w:r w:rsidR="003966E2" w:rsidRPr="00907B1A">
        <w:rPr>
          <w:rFonts w:ascii="Arial" w:hAnsi="Arial" w:cs="Arial"/>
        </w:rPr>
        <w:t>;</w:t>
      </w:r>
      <w:proofErr w:type="gramEnd"/>
    </w:p>
    <w:p w14:paraId="18BF1F1F" w14:textId="70D570AA" w:rsidR="003966E2" w:rsidRPr="00907B1A" w:rsidRDefault="00280785" w:rsidP="000C656E">
      <w:pPr>
        <w:pStyle w:val="ListParagraph"/>
        <w:numPr>
          <w:ilvl w:val="2"/>
          <w:numId w:val="12"/>
        </w:numPr>
        <w:spacing w:before="240" w:line="276" w:lineRule="auto"/>
        <w:ind w:left="1848" w:hanging="357"/>
        <w:rPr>
          <w:rFonts w:ascii="Arial" w:hAnsi="Arial" w:cs="Arial"/>
        </w:rPr>
      </w:pPr>
      <w:r w:rsidRPr="00907B1A">
        <w:rPr>
          <w:rFonts w:ascii="Arial" w:hAnsi="Arial" w:cs="Arial"/>
          <w:sz w:val="24"/>
          <w:szCs w:val="24"/>
        </w:rPr>
        <w:t>D</w:t>
      </w:r>
      <w:r w:rsidR="003966E2" w:rsidRPr="00907B1A">
        <w:rPr>
          <w:rFonts w:ascii="Arial" w:hAnsi="Arial" w:cs="Arial"/>
        </w:rPr>
        <w:t xml:space="preserve">efence </w:t>
      </w:r>
      <w:r w:rsidRPr="00907B1A">
        <w:rPr>
          <w:rFonts w:ascii="Arial" w:hAnsi="Arial" w:cs="Arial"/>
        </w:rPr>
        <w:t>I</w:t>
      </w:r>
      <w:r w:rsidR="003966E2" w:rsidRPr="00907B1A">
        <w:rPr>
          <w:rFonts w:ascii="Arial" w:hAnsi="Arial" w:cs="Arial"/>
        </w:rPr>
        <w:t xml:space="preserve">nformation </w:t>
      </w:r>
      <w:r w:rsidRPr="00907B1A">
        <w:rPr>
          <w:rFonts w:ascii="Arial" w:hAnsi="Arial" w:cs="Arial"/>
        </w:rPr>
        <w:t>M</w:t>
      </w:r>
      <w:r w:rsidR="003966E2" w:rsidRPr="00907B1A">
        <w:rPr>
          <w:rFonts w:ascii="Arial" w:hAnsi="Arial" w:cs="Arial"/>
        </w:rPr>
        <w:t xml:space="preserve">anagement </w:t>
      </w:r>
      <w:r w:rsidRPr="00907B1A">
        <w:rPr>
          <w:rFonts w:ascii="Arial" w:hAnsi="Arial" w:cs="Arial"/>
        </w:rPr>
        <w:t>P</w:t>
      </w:r>
      <w:r w:rsidR="003966E2" w:rsidRPr="00907B1A">
        <w:rPr>
          <w:rFonts w:ascii="Arial" w:hAnsi="Arial" w:cs="Arial"/>
        </w:rPr>
        <w:t>assport</w:t>
      </w:r>
      <w:r w:rsidRPr="00907B1A">
        <w:rPr>
          <w:rFonts w:ascii="Arial" w:hAnsi="Arial" w:cs="Arial"/>
        </w:rPr>
        <w:t xml:space="preserve"> </w:t>
      </w:r>
      <w:r w:rsidR="00836EA7" w:rsidRPr="00907B1A">
        <w:rPr>
          <w:rFonts w:ascii="Arial" w:hAnsi="Arial" w:cs="Arial"/>
        </w:rPr>
        <w:t xml:space="preserve">(2 hours, available through </w:t>
      </w:r>
      <w:r w:rsidR="005C2753" w:rsidRPr="00907B1A">
        <w:rPr>
          <w:rFonts w:ascii="Arial" w:hAnsi="Arial" w:cs="Arial"/>
        </w:rPr>
        <w:t>the Defence Learning Environment</w:t>
      </w:r>
      <w:proofErr w:type="gramStart"/>
      <w:r w:rsidR="005C2753" w:rsidRPr="00907B1A">
        <w:rPr>
          <w:rFonts w:ascii="Arial" w:hAnsi="Arial" w:cs="Arial"/>
        </w:rPr>
        <w:t>)</w:t>
      </w:r>
      <w:r w:rsidR="003966E2" w:rsidRPr="00907B1A">
        <w:rPr>
          <w:rFonts w:ascii="Arial" w:hAnsi="Arial" w:cs="Arial"/>
        </w:rPr>
        <w:t>;</w:t>
      </w:r>
      <w:proofErr w:type="gramEnd"/>
    </w:p>
    <w:p w14:paraId="7719B087" w14:textId="47500AB7" w:rsidR="003966E2" w:rsidRPr="00907B1A" w:rsidRDefault="00DF74F3" w:rsidP="000C656E">
      <w:pPr>
        <w:pStyle w:val="ListParagraph"/>
        <w:numPr>
          <w:ilvl w:val="2"/>
          <w:numId w:val="12"/>
        </w:numPr>
        <w:spacing w:before="240" w:line="276" w:lineRule="auto"/>
        <w:ind w:left="1848" w:hanging="357"/>
        <w:rPr>
          <w:rFonts w:ascii="Arial" w:hAnsi="Arial" w:cs="Arial"/>
        </w:rPr>
      </w:pPr>
      <w:r w:rsidRPr="00907B1A">
        <w:rPr>
          <w:rFonts w:ascii="Arial" w:hAnsi="Arial" w:cs="Arial"/>
          <w:sz w:val="24"/>
          <w:szCs w:val="24"/>
        </w:rPr>
        <w:t>H</w:t>
      </w:r>
      <w:r w:rsidR="003966E2" w:rsidRPr="00907B1A">
        <w:rPr>
          <w:rFonts w:ascii="Arial" w:hAnsi="Arial" w:cs="Arial"/>
        </w:rPr>
        <w:t xml:space="preserve">ealth </w:t>
      </w:r>
      <w:r w:rsidRPr="00907B1A">
        <w:rPr>
          <w:rFonts w:ascii="Arial" w:hAnsi="Arial" w:cs="Arial"/>
        </w:rPr>
        <w:t>and</w:t>
      </w:r>
      <w:r w:rsidR="003966E2" w:rsidRPr="00907B1A">
        <w:rPr>
          <w:rFonts w:ascii="Arial" w:hAnsi="Arial" w:cs="Arial"/>
        </w:rPr>
        <w:t xml:space="preserve"> </w:t>
      </w:r>
      <w:r w:rsidRPr="00907B1A">
        <w:rPr>
          <w:rFonts w:ascii="Arial" w:hAnsi="Arial" w:cs="Arial"/>
        </w:rPr>
        <w:t>S</w:t>
      </w:r>
      <w:r w:rsidR="003966E2" w:rsidRPr="00907B1A">
        <w:rPr>
          <w:rFonts w:ascii="Arial" w:hAnsi="Arial" w:cs="Arial"/>
        </w:rPr>
        <w:t>afety</w:t>
      </w:r>
      <w:r w:rsidRPr="00907B1A">
        <w:rPr>
          <w:rFonts w:ascii="Arial" w:hAnsi="Arial" w:cs="Arial"/>
        </w:rPr>
        <w:t xml:space="preserve"> (</w:t>
      </w:r>
      <w:r w:rsidR="00533EEF" w:rsidRPr="00907B1A">
        <w:rPr>
          <w:rFonts w:ascii="Arial" w:hAnsi="Arial" w:cs="Arial"/>
        </w:rPr>
        <w:t>1 hour, available through Civil Service Learning</w:t>
      </w:r>
      <w:proofErr w:type="gramStart"/>
      <w:r w:rsidR="00533EEF" w:rsidRPr="00907B1A">
        <w:rPr>
          <w:rFonts w:ascii="Arial" w:hAnsi="Arial" w:cs="Arial"/>
        </w:rPr>
        <w:t>)</w:t>
      </w:r>
      <w:r w:rsidR="003966E2" w:rsidRPr="00907B1A">
        <w:rPr>
          <w:rFonts w:ascii="Arial" w:hAnsi="Arial" w:cs="Arial"/>
        </w:rPr>
        <w:t>;</w:t>
      </w:r>
      <w:proofErr w:type="gramEnd"/>
    </w:p>
    <w:p w14:paraId="2F961F72" w14:textId="64B7EA1E" w:rsidR="003966E2" w:rsidRPr="00907B1A" w:rsidRDefault="00AE5793" w:rsidP="000C656E">
      <w:pPr>
        <w:pStyle w:val="ListParagraph"/>
        <w:numPr>
          <w:ilvl w:val="2"/>
          <w:numId w:val="12"/>
        </w:numPr>
        <w:spacing w:before="240" w:line="276" w:lineRule="auto"/>
        <w:ind w:left="1848" w:hanging="357"/>
        <w:rPr>
          <w:rFonts w:ascii="Arial" w:hAnsi="Arial" w:cs="Arial"/>
        </w:rPr>
      </w:pPr>
      <w:r w:rsidRPr="00907B1A">
        <w:rPr>
          <w:rFonts w:ascii="Arial" w:hAnsi="Arial" w:cs="Arial"/>
          <w:sz w:val="24"/>
          <w:szCs w:val="24"/>
        </w:rPr>
        <w:t>B</w:t>
      </w:r>
      <w:r w:rsidR="003966E2" w:rsidRPr="00907B1A">
        <w:rPr>
          <w:rFonts w:ascii="Arial" w:hAnsi="Arial" w:cs="Arial"/>
        </w:rPr>
        <w:t xml:space="preserve">usiness </w:t>
      </w:r>
      <w:r w:rsidRPr="00907B1A">
        <w:rPr>
          <w:rFonts w:ascii="Arial" w:hAnsi="Arial" w:cs="Arial"/>
        </w:rPr>
        <w:t>C</w:t>
      </w:r>
      <w:r w:rsidR="003966E2" w:rsidRPr="00907B1A">
        <w:rPr>
          <w:rFonts w:ascii="Arial" w:hAnsi="Arial" w:cs="Arial"/>
        </w:rPr>
        <w:t>ontinuity</w:t>
      </w:r>
      <w:r w:rsidRPr="00907B1A">
        <w:rPr>
          <w:rFonts w:ascii="Arial" w:hAnsi="Arial" w:cs="Arial"/>
        </w:rPr>
        <w:t xml:space="preserve"> Management (</w:t>
      </w:r>
      <w:r w:rsidR="00EC5F38" w:rsidRPr="00907B1A">
        <w:rPr>
          <w:rFonts w:ascii="Arial" w:hAnsi="Arial" w:cs="Arial"/>
        </w:rPr>
        <w:t>1 hour, available through Civil Service Learning</w:t>
      </w:r>
      <w:proofErr w:type="gramStart"/>
      <w:r w:rsidR="00EC5F38" w:rsidRPr="00907B1A">
        <w:rPr>
          <w:rFonts w:ascii="Arial" w:hAnsi="Arial" w:cs="Arial"/>
        </w:rPr>
        <w:t>)</w:t>
      </w:r>
      <w:r w:rsidR="003966E2" w:rsidRPr="00907B1A">
        <w:rPr>
          <w:rFonts w:ascii="Arial" w:hAnsi="Arial" w:cs="Arial"/>
        </w:rPr>
        <w:t>;</w:t>
      </w:r>
      <w:proofErr w:type="gramEnd"/>
    </w:p>
    <w:p w14:paraId="2B6B2847" w14:textId="7E9D605B" w:rsidR="00634F76" w:rsidRPr="00907B1A" w:rsidRDefault="00F579BA" w:rsidP="000C656E">
      <w:pPr>
        <w:pStyle w:val="ListParagraph"/>
        <w:numPr>
          <w:ilvl w:val="2"/>
          <w:numId w:val="12"/>
        </w:numPr>
        <w:spacing w:before="240" w:line="276" w:lineRule="auto"/>
        <w:ind w:left="1848" w:hanging="357"/>
        <w:rPr>
          <w:rFonts w:ascii="Arial" w:hAnsi="Arial" w:cs="Arial"/>
        </w:rPr>
      </w:pPr>
      <w:r w:rsidRPr="00907B1A">
        <w:rPr>
          <w:rFonts w:ascii="Arial" w:hAnsi="Arial" w:cs="Arial"/>
          <w:sz w:val="24"/>
          <w:szCs w:val="24"/>
        </w:rPr>
        <w:t>Spotlight on Safety (</w:t>
      </w:r>
      <w:r w:rsidR="003C37CB" w:rsidRPr="00907B1A">
        <w:rPr>
          <w:rFonts w:ascii="Arial" w:hAnsi="Arial" w:cs="Arial"/>
        </w:rPr>
        <w:t xml:space="preserve">1 hour, available through </w:t>
      </w:r>
      <w:r w:rsidR="00070879" w:rsidRPr="00907B1A">
        <w:rPr>
          <w:rFonts w:ascii="Arial" w:hAnsi="Arial" w:cs="Arial"/>
        </w:rPr>
        <w:t>the Defence Learning Environment</w:t>
      </w:r>
      <w:proofErr w:type="gramStart"/>
      <w:r w:rsidR="00070879" w:rsidRPr="00907B1A">
        <w:rPr>
          <w:rFonts w:ascii="Arial" w:hAnsi="Arial" w:cs="Arial"/>
        </w:rPr>
        <w:t>)</w:t>
      </w:r>
      <w:r w:rsidR="003966E2" w:rsidRPr="00907B1A">
        <w:rPr>
          <w:rFonts w:ascii="Arial" w:hAnsi="Arial" w:cs="Arial"/>
        </w:rPr>
        <w:t>;</w:t>
      </w:r>
      <w:proofErr w:type="gramEnd"/>
      <w:r w:rsidR="003966E2" w:rsidRPr="00907B1A">
        <w:rPr>
          <w:rFonts w:ascii="Arial" w:hAnsi="Arial" w:cs="Arial"/>
        </w:rPr>
        <w:t xml:space="preserve"> </w:t>
      </w:r>
    </w:p>
    <w:p w14:paraId="28C892A5" w14:textId="76866CA1" w:rsidR="00B56A03" w:rsidRPr="00907B1A" w:rsidRDefault="00634F76" w:rsidP="000C656E">
      <w:pPr>
        <w:pStyle w:val="ListParagraph"/>
        <w:numPr>
          <w:ilvl w:val="2"/>
          <w:numId w:val="12"/>
        </w:numPr>
        <w:spacing w:before="240" w:line="276" w:lineRule="auto"/>
        <w:ind w:left="1848" w:hanging="357"/>
        <w:rPr>
          <w:rFonts w:ascii="Arial" w:hAnsi="Arial" w:cs="Arial"/>
        </w:rPr>
      </w:pPr>
      <w:r w:rsidRPr="00907B1A">
        <w:rPr>
          <w:rFonts w:ascii="Arial" w:hAnsi="Arial" w:cs="Arial"/>
          <w:sz w:val="24"/>
          <w:szCs w:val="24"/>
        </w:rPr>
        <w:t xml:space="preserve">Active </w:t>
      </w:r>
      <w:r w:rsidRPr="00907B1A">
        <w:rPr>
          <w:rFonts w:ascii="Arial" w:hAnsi="Arial" w:cs="Arial"/>
        </w:rPr>
        <w:t>Bystander Fundamentals (</w:t>
      </w:r>
      <w:r w:rsidR="00B346CD" w:rsidRPr="00907B1A">
        <w:rPr>
          <w:rFonts w:ascii="Arial" w:hAnsi="Arial" w:cs="Arial"/>
        </w:rPr>
        <w:t xml:space="preserve">1 hour, available through </w:t>
      </w:r>
      <w:r w:rsidR="00B56A03" w:rsidRPr="00907B1A">
        <w:rPr>
          <w:rFonts w:ascii="Arial" w:hAnsi="Arial" w:cs="Arial"/>
        </w:rPr>
        <w:t>the Defence Learning Environment</w:t>
      </w:r>
      <w:proofErr w:type="gramStart"/>
      <w:r w:rsidR="00B56A03" w:rsidRPr="00907B1A">
        <w:rPr>
          <w:rFonts w:ascii="Arial" w:hAnsi="Arial" w:cs="Arial"/>
        </w:rPr>
        <w:t>);</w:t>
      </w:r>
      <w:proofErr w:type="gramEnd"/>
      <w:r w:rsidR="00B56A03" w:rsidRPr="00907B1A">
        <w:rPr>
          <w:rFonts w:ascii="Arial" w:hAnsi="Arial" w:cs="Arial"/>
        </w:rPr>
        <w:t xml:space="preserve"> </w:t>
      </w:r>
    </w:p>
    <w:p w14:paraId="7C79A3FC" w14:textId="1E025A25" w:rsidR="00677F91" w:rsidRPr="00907B1A" w:rsidRDefault="007C134C" w:rsidP="000C656E">
      <w:pPr>
        <w:pStyle w:val="ListParagraph"/>
        <w:numPr>
          <w:ilvl w:val="2"/>
          <w:numId w:val="12"/>
        </w:numPr>
        <w:spacing w:before="240" w:line="276" w:lineRule="auto"/>
        <w:ind w:left="1848" w:hanging="357"/>
        <w:rPr>
          <w:rFonts w:ascii="Arial" w:hAnsi="Arial" w:cs="Arial"/>
        </w:rPr>
      </w:pPr>
      <w:r w:rsidRPr="00907B1A">
        <w:rPr>
          <w:rFonts w:ascii="Arial" w:hAnsi="Arial" w:cs="Arial"/>
          <w:sz w:val="24"/>
          <w:szCs w:val="24"/>
        </w:rPr>
        <w:t>Safeguarding Children and Adults (</w:t>
      </w:r>
      <w:r w:rsidR="0017423E" w:rsidRPr="00907B1A">
        <w:rPr>
          <w:rFonts w:ascii="Arial" w:hAnsi="Arial" w:cs="Arial"/>
        </w:rPr>
        <w:t xml:space="preserve">1 hour 10 minutes, available through </w:t>
      </w:r>
      <w:r w:rsidR="001D6B32" w:rsidRPr="00907B1A">
        <w:rPr>
          <w:rFonts w:ascii="Arial" w:hAnsi="Arial" w:cs="Arial"/>
        </w:rPr>
        <w:t>Civil Service Learning</w:t>
      </w:r>
      <w:proofErr w:type="gramStart"/>
      <w:r w:rsidR="001D6B32" w:rsidRPr="00907B1A">
        <w:rPr>
          <w:rFonts w:ascii="Arial" w:hAnsi="Arial" w:cs="Arial"/>
        </w:rPr>
        <w:t>);</w:t>
      </w:r>
      <w:proofErr w:type="gramEnd"/>
      <w:r w:rsidR="001D6B32" w:rsidRPr="00907B1A">
        <w:rPr>
          <w:rFonts w:ascii="Arial" w:hAnsi="Arial" w:cs="Arial"/>
        </w:rPr>
        <w:t xml:space="preserve"> </w:t>
      </w:r>
    </w:p>
    <w:p w14:paraId="2CB995DC" w14:textId="5B490871" w:rsidR="00677F91" w:rsidRPr="00907B1A" w:rsidRDefault="00677F91" w:rsidP="000C656E">
      <w:pPr>
        <w:pStyle w:val="ListParagraph"/>
        <w:numPr>
          <w:ilvl w:val="2"/>
          <w:numId w:val="12"/>
        </w:numPr>
        <w:spacing w:before="240" w:line="276" w:lineRule="auto"/>
        <w:ind w:left="1848" w:hanging="357"/>
        <w:rPr>
          <w:rFonts w:ascii="Arial" w:hAnsi="Arial" w:cs="Arial"/>
          <w:sz w:val="24"/>
          <w:szCs w:val="24"/>
        </w:rPr>
      </w:pPr>
      <w:r w:rsidRPr="00907B1A">
        <w:rPr>
          <w:rFonts w:ascii="Arial" w:hAnsi="Arial" w:cs="Arial"/>
          <w:sz w:val="24"/>
          <w:szCs w:val="24"/>
        </w:rPr>
        <w:t xml:space="preserve">Mandatory Security Training; </w:t>
      </w:r>
      <w:r w:rsidR="003966E2" w:rsidRPr="00907B1A">
        <w:rPr>
          <w:rFonts w:ascii="Arial" w:hAnsi="Arial" w:cs="Arial"/>
          <w:sz w:val="24"/>
          <w:szCs w:val="24"/>
        </w:rPr>
        <w:t>and</w:t>
      </w:r>
    </w:p>
    <w:p w14:paraId="799871C8" w14:textId="7481457B" w:rsidR="002C7A9C" w:rsidRPr="005C3ACB" w:rsidRDefault="00970319" w:rsidP="000C656E">
      <w:pPr>
        <w:pStyle w:val="ListParagraph"/>
        <w:numPr>
          <w:ilvl w:val="2"/>
          <w:numId w:val="12"/>
        </w:numPr>
        <w:spacing w:before="240" w:line="276" w:lineRule="auto"/>
        <w:ind w:left="1848" w:hanging="357"/>
        <w:rPr>
          <w:rFonts w:ascii="Arial" w:hAnsi="Arial" w:cs="Arial"/>
          <w:sz w:val="24"/>
          <w:szCs w:val="24"/>
        </w:rPr>
        <w:sectPr w:rsidR="002C7A9C" w:rsidRPr="005C3ACB">
          <w:pgSz w:w="11906" w:h="16838"/>
          <w:pgMar w:top="1440" w:right="1440" w:bottom="1440" w:left="1440" w:header="708" w:footer="708" w:gutter="0"/>
          <w:cols w:space="708"/>
          <w:docGrid w:linePitch="360"/>
        </w:sectPr>
      </w:pPr>
      <w:r w:rsidRPr="00907B1A">
        <w:rPr>
          <w:rFonts w:ascii="Arial" w:hAnsi="Arial" w:cs="Arial"/>
          <w:sz w:val="24"/>
          <w:szCs w:val="24"/>
        </w:rPr>
        <w:t>A</w:t>
      </w:r>
      <w:r w:rsidR="003966E2" w:rsidRPr="00907B1A">
        <w:rPr>
          <w:rFonts w:ascii="Arial" w:hAnsi="Arial" w:cs="Arial"/>
          <w:sz w:val="24"/>
          <w:szCs w:val="24"/>
        </w:rPr>
        <w:t xml:space="preserve">ny </w:t>
      </w:r>
      <w:proofErr w:type="gramStart"/>
      <w:r w:rsidR="003966E2" w:rsidRPr="00907B1A">
        <w:rPr>
          <w:rFonts w:ascii="Arial" w:hAnsi="Arial" w:cs="Arial"/>
          <w:sz w:val="24"/>
          <w:szCs w:val="24"/>
        </w:rPr>
        <w:t>additional</w:t>
      </w:r>
      <w:proofErr w:type="gramEnd"/>
      <w:r w:rsidR="003966E2" w:rsidRPr="00907B1A">
        <w:rPr>
          <w:rFonts w:ascii="Arial" w:hAnsi="Arial" w:cs="Arial"/>
          <w:sz w:val="24"/>
          <w:szCs w:val="24"/>
        </w:rPr>
        <w:t xml:space="preserve"> training required by the Authority from time to time</w:t>
      </w:r>
      <w:r w:rsidR="005C3ACB">
        <w:rPr>
          <w:rFonts w:ascii="Arial" w:hAnsi="Arial" w:cs="Arial"/>
          <w:sz w:val="24"/>
          <w:szCs w:val="24"/>
        </w:rPr>
        <w:t>.</w:t>
      </w:r>
    </w:p>
    <w:p w14:paraId="7B70BF9D" w14:textId="44B7B3C9" w:rsidR="00CF6354" w:rsidRPr="005C6B92" w:rsidRDefault="005B5D9C" w:rsidP="00CF6354">
      <w:pPr>
        <w:pStyle w:val="Heading1"/>
        <w:rPr>
          <w:rFonts w:ascii="Arial" w:hAnsi="Arial" w:cs="Arial"/>
          <w:b/>
          <w:color w:val="7030A0"/>
          <w:sz w:val="24"/>
          <w:szCs w:val="24"/>
        </w:rPr>
      </w:pPr>
      <w:bookmarkStart w:id="58" w:name="_Toc132642245"/>
      <w:r w:rsidRPr="005C6B92">
        <w:rPr>
          <w:rFonts w:ascii="Arial" w:hAnsi="Arial" w:cs="Arial"/>
          <w:b/>
          <w:color w:val="auto"/>
          <w:sz w:val="24"/>
          <w:szCs w:val="24"/>
        </w:rPr>
        <w:t>Annex</w:t>
      </w:r>
      <w:r w:rsidR="00274E82" w:rsidRPr="005C6B92">
        <w:rPr>
          <w:rFonts w:ascii="Arial" w:hAnsi="Arial" w:cs="Arial"/>
          <w:b/>
          <w:color w:val="auto"/>
          <w:sz w:val="24"/>
          <w:szCs w:val="24"/>
        </w:rPr>
        <w:t xml:space="preserve"> </w:t>
      </w:r>
      <w:r w:rsidR="00A60C26" w:rsidRPr="005C6B92">
        <w:rPr>
          <w:rFonts w:ascii="Arial" w:hAnsi="Arial" w:cs="Arial"/>
          <w:b/>
          <w:color w:val="auto"/>
          <w:sz w:val="24"/>
          <w:szCs w:val="24"/>
        </w:rPr>
        <w:t>E</w:t>
      </w:r>
      <w:r w:rsidR="00274E82" w:rsidRPr="005C6B92">
        <w:rPr>
          <w:rFonts w:ascii="Arial" w:hAnsi="Arial" w:cs="Arial"/>
          <w:b/>
          <w:color w:val="auto"/>
          <w:sz w:val="24"/>
          <w:szCs w:val="24"/>
        </w:rPr>
        <w:t xml:space="preserve"> </w:t>
      </w:r>
      <w:r w:rsidR="00CE6167">
        <w:rPr>
          <w:rFonts w:ascii="Arial" w:hAnsi="Arial" w:cs="Arial"/>
          <w:b/>
          <w:color w:val="auto"/>
          <w:sz w:val="24"/>
          <w:szCs w:val="24"/>
        </w:rPr>
        <w:t xml:space="preserve">– </w:t>
      </w:r>
      <w:r w:rsidR="00274E82" w:rsidRPr="005C6B92">
        <w:rPr>
          <w:rFonts w:ascii="Arial" w:hAnsi="Arial" w:cs="Arial"/>
          <w:b/>
          <w:color w:val="auto"/>
          <w:sz w:val="24"/>
          <w:szCs w:val="24"/>
        </w:rPr>
        <w:t>Partnering Arrangement</w:t>
      </w:r>
      <w:bookmarkEnd w:id="58"/>
      <w:r w:rsidR="00274E82" w:rsidRPr="005C6B92">
        <w:rPr>
          <w:rFonts w:ascii="Arial" w:hAnsi="Arial" w:cs="Arial"/>
          <w:b/>
          <w:color w:val="7030A0"/>
          <w:sz w:val="24"/>
          <w:szCs w:val="24"/>
        </w:rPr>
        <w:t xml:space="preserve"> </w:t>
      </w:r>
    </w:p>
    <w:p w14:paraId="43C2B7DC" w14:textId="2A071083" w:rsidR="00587A47" w:rsidRPr="00B35955" w:rsidRDefault="003D4A05" w:rsidP="00587A47">
      <w:pPr>
        <w:shd w:val="clear" w:color="auto" w:fill="FFFFFF"/>
        <w:spacing w:after="150"/>
        <w:rPr>
          <w:rFonts w:ascii="Arial" w:hAnsi="Arial" w:cs="Arial"/>
          <w:b/>
          <w:sz w:val="24"/>
          <w:szCs w:val="24"/>
        </w:rPr>
      </w:pPr>
      <w:r>
        <w:rPr>
          <w:rFonts w:cstheme="minorHAnsi"/>
          <w:b/>
          <w:bCs/>
          <w:sz w:val="24"/>
          <w:szCs w:val="24"/>
        </w:rPr>
        <w:br/>
      </w:r>
      <w:r w:rsidR="00587A47" w:rsidRPr="00B35955">
        <w:rPr>
          <w:rFonts w:ascii="Arial" w:hAnsi="Arial" w:cs="Arial"/>
          <w:b/>
          <w:sz w:val="24"/>
          <w:szCs w:val="24"/>
        </w:rPr>
        <w:t>Introduction</w:t>
      </w:r>
    </w:p>
    <w:p w14:paraId="730EA4A5" w14:textId="1D336592" w:rsidR="00F23CB1" w:rsidRPr="00B35955" w:rsidRDefault="00DA6521" w:rsidP="00B35955">
      <w:pPr>
        <w:shd w:val="clear" w:color="auto" w:fill="FFFFFF"/>
        <w:spacing w:after="150"/>
        <w:rPr>
          <w:rFonts w:ascii="Arial" w:eastAsia="Calibri" w:hAnsi="Arial" w:cs="Arial"/>
          <w:sz w:val="24"/>
          <w:szCs w:val="24"/>
        </w:rPr>
      </w:pPr>
      <w:r>
        <w:rPr>
          <w:rFonts w:ascii="Arial" w:eastAsia="Calibri" w:hAnsi="Arial" w:cs="Arial"/>
          <w:sz w:val="24"/>
          <w:szCs w:val="24"/>
        </w:rPr>
        <w:t xml:space="preserve">1. </w:t>
      </w:r>
      <w:r>
        <w:rPr>
          <w:rFonts w:ascii="Arial" w:eastAsia="Calibri" w:hAnsi="Arial" w:cs="Arial"/>
          <w:sz w:val="24"/>
          <w:szCs w:val="24"/>
        </w:rPr>
        <w:tab/>
      </w:r>
      <w:r w:rsidR="00587A47" w:rsidRPr="00B35955">
        <w:rPr>
          <w:rFonts w:ascii="Arial" w:eastAsia="Calibri" w:hAnsi="Arial" w:cs="Arial"/>
          <w:sz w:val="24"/>
          <w:szCs w:val="24"/>
        </w:rPr>
        <w:t xml:space="preserve">We are looking for a Partnering arrangement where our preferred </w:t>
      </w:r>
      <w:r>
        <w:rPr>
          <w:rFonts w:ascii="Arial" w:eastAsia="Calibri" w:hAnsi="Arial" w:cs="Arial"/>
          <w:sz w:val="24"/>
          <w:szCs w:val="24"/>
        </w:rPr>
        <w:t>S</w:t>
      </w:r>
      <w:r w:rsidR="00587A47" w:rsidRPr="00B35955">
        <w:rPr>
          <w:rFonts w:ascii="Arial" w:eastAsia="Calibri" w:hAnsi="Arial" w:cs="Arial"/>
          <w:sz w:val="24"/>
          <w:szCs w:val="24"/>
        </w:rPr>
        <w:t xml:space="preserve">upplier works with us as part of our resourcing solution, in an open and joint relationship with the Authority to achieve common </w:t>
      </w:r>
      <w:proofErr w:type="gramStart"/>
      <w:r w:rsidR="00587A47" w:rsidRPr="00B35955">
        <w:rPr>
          <w:rFonts w:ascii="Arial" w:eastAsia="Calibri" w:hAnsi="Arial" w:cs="Arial"/>
          <w:sz w:val="24"/>
          <w:szCs w:val="24"/>
        </w:rPr>
        <w:t>objectives</w:t>
      </w:r>
      <w:proofErr w:type="gramEnd"/>
      <w:r w:rsidR="00587A47" w:rsidRPr="00B35955">
        <w:rPr>
          <w:rFonts w:ascii="Arial" w:eastAsia="Calibri" w:hAnsi="Arial" w:cs="Arial"/>
          <w:sz w:val="24"/>
          <w:szCs w:val="24"/>
        </w:rPr>
        <w:t xml:space="preserve">. The concept is to drive behavioural and cultural change to deliver contractual obligations throughout the supply chain using a structured approach to managing the MOD, </w:t>
      </w:r>
      <w:proofErr w:type="gramStart"/>
      <w:r w:rsidR="00587A47" w:rsidRPr="00B35955">
        <w:rPr>
          <w:rFonts w:ascii="Arial" w:eastAsia="Calibri" w:hAnsi="Arial" w:cs="Arial"/>
          <w:sz w:val="24"/>
          <w:szCs w:val="24"/>
        </w:rPr>
        <w:t>industry</w:t>
      </w:r>
      <w:proofErr w:type="gramEnd"/>
      <w:r w:rsidR="00587A47" w:rsidRPr="00B35955">
        <w:rPr>
          <w:rFonts w:ascii="Arial" w:eastAsia="Calibri" w:hAnsi="Arial" w:cs="Arial"/>
          <w:sz w:val="24"/>
          <w:szCs w:val="24"/>
        </w:rPr>
        <w:t xml:space="preserve"> and stakeholder interfaces to enable success and mutual benefit for all parties. Essentially it involves the MOD and industry working together to achieve joint </w:t>
      </w:r>
      <w:proofErr w:type="gramStart"/>
      <w:r w:rsidR="00587A47" w:rsidRPr="00B35955">
        <w:rPr>
          <w:rFonts w:ascii="Arial" w:eastAsia="Calibri" w:hAnsi="Arial" w:cs="Arial"/>
          <w:sz w:val="24"/>
          <w:szCs w:val="24"/>
        </w:rPr>
        <w:t>objectives</w:t>
      </w:r>
      <w:proofErr w:type="gramEnd"/>
      <w:r w:rsidR="00587A47" w:rsidRPr="00B35955">
        <w:rPr>
          <w:rFonts w:ascii="Arial" w:eastAsia="Calibri" w:hAnsi="Arial" w:cs="Arial"/>
          <w:sz w:val="24"/>
          <w:szCs w:val="24"/>
        </w:rPr>
        <w:t>. Statistically Partnering has delivered benefits in the following areas: Project delivery, scheduling, contract management and risk and opportunities management.</w:t>
      </w:r>
    </w:p>
    <w:p w14:paraId="43EEBC3D" w14:textId="161EF287" w:rsidR="00587A47" w:rsidRPr="00B35955" w:rsidRDefault="00DA6521" w:rsidP="00DA6521">
      <w:pPr>
        <w:spacing w:after="240" w:line="240" w:lineRule="auto"/>
        <w:rPr>
          <w:rFonts w:ascii="Arial" w:eastAsia="Calibri" w:hAnsi="Arial" w:cs="Arial"/>
          <w:sz w:val="24"/>
          <w:szCs w:val="24"/>
        </w:rPr>
      </w:pPr>
      <w:r>
        <w:rPr>
          <w:rFonts w:ascii="Arial" w:eastAsia="Calibri" w:hAnsi="Arial" w:cs="Arial"/>
          <w:sz w:val="24"/>
          <w:szCs w:val="24"/>
        </w:rPr>
        <w:t xml:space="preserve">2. </w:t>
      </w:r>
      <w:r w:rsidR="00587A47">
        <w:rPr>
          <w:rFonts w:ascii="Arial" w:eastAsia="Calibri" w:hAnsi="Arial" w:cs="Arial"/>
          <w:sz w:val="24"/>
          <w:szCs w:val="24"/>
        </w:rPr>
        <w:tab/>
      </w:r>
      <w:r w:rsidR="00587A47" w:rsidRPr="00B35955">
        <w:rPr>
          <w:rFonts w:ascii="Arial" w:eastAsia="Calibri" w:hAnsi="Arial" w:cs="Arial"/>
          <w:sz w:val="24"/>
          <w:szCs w:val="24"/>
        </w:rPr>
        <w:t xml:space="preserve">Traditional contractual relationships (which are often adversarial) </w:t>
      </w:r>
      <w:proofErr w:type="gramStart"/>
      <w:r w:rsidR="00587A47" w:rsidRPr="00B35955">
        <w:rPr>
          <w:rFonts w:ascii="Arial" w:eastAsia="Calibri" w:hAnsi="Arial" w:cs="Arial"/>
          <w:sz w:val="24"/>
          <w:szCs w:val="24"/>
        </w:rPr>
        <w:t>are continually highlighted</w:t>
      </w:r>
      <w:proofErr w:type="gramEnd"/>
      <w:r w:rsidR="00587A47" w:rsidRPr="00B35955">
        <w:rPr>
          <w:rFonts w:ascii="Arial" w:eastAsia="Calibri" w:hAnsi="Arial" w:cs="Arial"/>
          <w:sz w:val="24"/>
          <w:szCs w:val="24"/>
        </w:rPr>
        <w:t xml:space="preserve"> as a driver for programme failure. Partnering (Collaborative Working (CW)) is seen </w:t>
      </w:r>
      <w:proofErr w:type="gramStart"/>
      <w:r w:rsidR="00587A47" w:rsidRPr="00B35955">
        <w:rPr>
          <w:rFonts w:ascii="Arial" w:eastAsia="Calibri" w:hAnsi="Arial" w:cs="Arial"/>
          <w:sz w:val="24"/>
          <w:szCs w:val="24"/>
        </w:rPr>
        <w:t>as a way to</w:t>
      </w:r>
      <w:proofErr w:type="gramEnd"/>
      <w:r w:rsidR="00587A47" w:rsidRPr="00B35955">
        <w:rPr>
          <w:rFonts w:ascii="Arial" w:eastAsia="Calibri" w:hAnsi="Arial" w:cs="Arial"/>
          <w:sz w:val="24"/>
          <w:szCs w:val="24"/>
        </w:rPr>
        <w:t xml:space="preserve"> improve performance on projects giving a better chance of delivering on target against performance, time and cost. This has been verified by the National Audit Office as evidenced in their report</w:t>
      </w:r>
      <w:r w:rsidR="00587A47" w:rsidRPr="00B35955">
        <w:rPr>
          <w:rFonts w:ascii="Arial" w:eastAsia="Times New Roman" w:hAnsi="Arial" w:cs="Arial"/>
          <w:color w:val="000000"/>
          <w:sz w:val="24"/>
          <w:szCs w:val="24"/>
          <w:lang w:eastAsia="en-GB"/>
        </w:rPr>
        <w:t xml:space="preserve"> “</w:t>
      </w:r>
      <w:hyperlink r:id="rId25" w:tgtFrame="_blank" w:tooltip="Internet link [Opens in new window]" w:history="1">
        <w:r w:rsidR="00587A47" w:rsidRPr="00B35955">
          <w:rPr>
            <w:rFonts w:ascii="Arial" w:eastAsia="Times New Roman" w:hAnsi="Arial" w:cs="Arial"/>
            <w:color w:val="0000FF"/>
            <w:sz w:val="24"/>
            <w:szCs w:val="24"/>
            <w:u w:val="single"/>
            <w:lang w:eastAsia="en-GB"/>
          </w:rPr>
          <w:t>Good Governance – Measuring Success Through Collaborative Working Relationships (Nov 2006) [PDF][Opens in new window]</w:t>
        </w:r>
      </w:hyperlink>
    </w:p>
    <w:p w14:paraId="38B84B59" w14:textId="77777777" w:rsidR="00587A47" w:rsidRPr="00B35955" w:rsidRDefault="00587A47" w:rsidP="00587A47">
      <w:pPr>
        <w:shd w:val="clear" w:color="auto" w:fill="FFFFFF"/>
        <w:spacing w:after="150"/>
        <w:rPr>
          <w:rFonts w:ascii="Arial" w:eastAsia="Times New Roman" w:hAnsi="Arial" w:cs="Arial"/>
          <w:b/>
          <w:sz w:val="24"/>
          <w:szCs w:val="24"/>
          <w:lang w:eastAsia="en-GB"/>
        </w:rPr>
      </w:pPr>
      <w:r w:rsidRPr="00B35955">
        <w:rPr>
          <w:rFonts w:ascii="Arial" w:eastAsia="Times New Roman" w:hAnsi="Arial" w:cs="Arial"/>
          <w:b/>
          <w:sz w:val="24"/>
          <w:szCs w:val="24"/>
          <w:lang w:eastAsia="en-GB"/>
        </w:rPr>
        <w:t>Performance Targets</w:t>
      </w:r>
    </w:p>
    <w:p w14:paraId="112F7159" w14:textId="77777777" w:rsidR="00587A47" w:rsidRPr="00B35955" w:rsidRDefault="00587A47" w:rsidP="00587A47">
      <w:pPr>
        <w:shd w:val="clear" w:color="auto" w:fill="FFFFFF"/>
        <w:spacing w:after="150"/>
        <w:rPr>
          <w:rFonts w:ascii="Arial" w:eastAsia="Calibri" w:hAnsi="Arial" w:cs="Arial"/>
          <w:sz w:val="24"/>
          <w:szCs w:val="24"/>
        </w:rPr>
      </w:pPr>
      <w:r w:rsidRPr="00B35955">
        <w:rPr>
          <w:rFonts w:ascii="Arial" w:eastAsia="Times New Roman" w:hAnsi="Arial" w:cs="Arial"/>
          <w:color w:val="000000"/>
          <w:sz w:val="24"/>
          <w:szCs w:val="24"/>
          <w:lang w:eastAsia="en-GB"/>
        </w:rPr>
        <w:t>3.</w:t>
      </w:r>
      <w:r w:rsidRPr="00B35955">
        <w:rPr>
          <w:rFonts w:ascii="Arial" w:eastAsia="Times New Roman" w:hAnsi="Arial" w:cs="Arial"/>
          <w:color w:val="000000"/>
          <w:sz w:val="24"/>
          <w:szCs w:val="24"/>
          <w:lang w:eastAsia="en-GB"/>
        </w:rPr>
        <w:tab/>
      </w:r>
      <w:r w:rsidRPr="00B35955">
        <w:rPr>
          <w:rFonts w:ascii="Arial" w:eastAsia="Calibri" w:hAnsi="Arial" w:cs="Arial"/>
          <w:sz w:val="24"/>
          <w:szCs w:val="24"/>
        </w:rPr>
        <w:t>MOD working jointly with Industry will help foster an open honest relationship to achieve these defined performance targets: </w:t>
      </w:r>
    </w:p>
    <w:p w14:paraId="641C18E7" w14:textId="157EB49B" w:rsidR="00587A47" w:rsidRPr="00B35955" w:rsidRDefault="00587A47" w:rsidP="000C656E">
      <w:pPr>
        <w:numPr>
          <w:ilvl w:val="2"/>
          <w:numId w:val="13"/>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One team - where our immersive </w:t>
      </w:r>
      <w:r w:rsidR="005844F4">
        <w:rPr>
          <w:rFonts w:ascii="Arial" w:eastAsia="Calibri" w:hAnsi="Arial" w:cs="Arial"/>
          <w:color w:val="000000"/>
          <w:sz w:val="24"/>
          <w:szCs w:val="24"/>
        </w:rPr>
        <w:t>S</w:t>
      </w:r>
      <w:r w:rsidRPr="00B35955">
        <w:rPr>
          <w:rFonts w:ascii="Arial" w:eastAsia="Calibri" w:hAnsi="Arial" w:cs="Arial"/>
          <w:color w:val="000000"/>
          <w:sz w:val="24"/>
          <w:szCs w:val="24"/>
        </w:rPr>
        <w:t xml:space="preserve">upplier integrates within our Function and Domain management teams to be part of business planning and optimisation of our workforce blended to deliver </w:t>
      </w:r>
      <w:r w:rsidR="005844F4">
        <w:rPr>
          <w:rFonts w:ascii="Arial" w:eastAsia="Calibri" w:hAnsi="Arial" w:cs="Arial"/>
          <w:color w:val="000000"/>
          <w:sz w:val="24"/>
          <w:szCs w:val="24"/>
        </w:rPr>
        <w:t>value for money</w:t>
      </w:r>
      <w:r w:rsidRPr="00B35955">
        <w:rPr>
          <w:rFonts w:ascii="Arial" w:eastAsia="Calibri" w:hAnsi="Arial" w:cs="Arial"/>
          <w:color w:val="000000"/>
          <w:sz w:val="24"/>
          <w:szCs w:val="24"/>
        </w:rPr>
        <w:t xml:space="preserve"> and efficiencies across </w:t>
      </w:r>
      <w:r w:rsidR="005844F4">
        <w:rPr>
          <w:rFonts w:ascii="Arial" w:eastAsia="Calibri" w:hAnsi="Arial" w:cs="Arial"/>
          <w:color w:val="000000"/>
          <w:sz w:val="24"/>
          <w:szCs w:val="24"/>
        </w:rPr>
        <w:t xml:space="preserve">business as </w:t>
      </w:r>
      <w:proofErr w:type="gramStart"/>
      <w:r w:rsidR="005844F4">
        <w:rPr>
          <w:rFonts w:ascii="Arial" w:eastAsia="Calibri" w:hAnsi="Arial" w:cs="Arial"/>
          <w:color w:val="000000"/>
          <w:sz w:val="24"/>
          <w:szCs w:val="24"/>
        </w:rPr>
        <w:t>usual</w:t>
      </w:r>
      <w:r w:rsidR="004C369A">
        <w:rPr>
          <w:rFonts w:ascii="Arial" w:eastAsia="Calibri" w:hAnsi="Arial" w:cs="Arial"/>
          <w:color w:val="000000"/>
          <w:sz w:val="24"/>
          <w:szCs w:val="24"/>
        </w:rPr>
        <w:t>;</w:t>
      </w:r>
      <w:proofErr w:type="gramEnd"/>
      <w:r w:rsidR="004C369A">
        <w:rPr>
          <w:rFonts w:ascii="Arial" w:eastAsia="Calibri" w:hAnsi="Arial" w:cs="Arial"/>
          <w:color w:val="000000"/>
          <w:sz w:val="24"/>
          <w:szCs w:val="24"/>
        </w:rPr>
        <w:t xml:space="preserve"> </w:t>
      </w:r>
    </w:p>
    <w:p w14:paraId="24F45140" w14:textId="7B7105DE" w:rsidR="00587A47" w:rsidRPr="00B35955" w:rsidRDefault="00587A47" w:rsidP="000C656E">
      <w:pPr>
        <w:numPr>
          <w:ilvl w:val="2"/>
          <w:numId w:val="13"/>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Reactive and </w:t>
      </w:r>
      <w:r w:rsidR="005844F4">
        <w:rPr>
          <w:rFonts w:ascii="Arial" w:eastAsia="Calibri" w:hAnsi="Arial" w:cs="Arial"/>
          <w:color w:val="000000"/>
          <w:sz w:val="24"/>
          <w:szCs w:val="24"/>
        </w:rPr>
        <w:t>p</w:t>
      </w:r>
      <w:r w:rsidRPr="00B35955">
        <w:rPr>
          <w:rFonts w:ascii="Arial" w:eastAsia="Calibri" w:hAnsi="Arial" w:cs="Arial"/>
          <w:color w:val="000000"/>
          <w:sz w:val="24"/>
          <w:szCs w:val="24"/>
        </w:rPr>
        <w:t xml:space="preserve">ro-active – being part of our planning activities and working with us and FLCs to pre-empt and resource the urgent and ad-hoc requests placed upon DE&amp;S via </w:t>
      </w:r>
      <w:r w:rsidR="005844F4">
        <w:rPr>
          <w:rFonts w:ascii="Arial" w:eastAsia="Calibri" w:hAnsi="Arial" w:cs="Arial"/>
          <w:color w:val="000000"/>
          <w:sz w:val="24"/>
          <w:szCs w:val="24"/>
        </w:rPr>
        <w:t>o</w:t>
      </w:r>
      <w:r w:rsidRPr="00B35955">
        <w:rPr>
          <w:rFonts w:ascii="Arial" w:eastAsia="Calibri" w:hAnsi="Arial" w:cs="Arial"/>
          <w:color w:val="000000"/>
          <w:sz w:val="24"/>
          <w:szCs w:val="24"/>
        </w:rPr>
        <w:t xml:space="preserve">ptions and FCRs, being able to make the best use of available resource effort to enable DE&amp;S to deliver against our customer </w:t>
      </w:r>
      <w:proofErr w:type="gramStart"/>
      <w:r w:rsidRPr="00B35955">
        <w:rPr>
          <w:rFonts w:ascii="Arial" w:eastAsia="Calibri" w:hAnsi="Arial" w:cs="Arial"/>
          <w:color w:val="000000"/>
          <w:sz w:val="24"/>
          <w:szCs w:val="24"/>
        </w:rPr>
        <w:t>needs</w:t>
      </w:r>
      <w:r w:rsidR="004C369A">
        <w:rPr>
          <w:rFonts w:ascii="Arial" w:eastAsia="Calibri" w:hAnsi="Arial" w:cs="Arial"/>
          <w:color w:val="000000"/>
          <w:sz w:val="24"/>
          <w:szCs w:val="24"/>
        </w:rPr>
        <w:t>;</w:t>
      </w:r>
      <w:proofErr w:type="gramEnd"/>
    </w:p>
    <w:p w14:paraId="4BDDDD57" w14:textId="0BE0A47E" w:rsidR="00587A47" w:rsidRPr="00B35955" w:rsidRDefault="00587A47" w:rsidP="000C656E">
      <w:pPr>
        <w:numPr>
          <w:ilvl w:val="2"/>
          <w:numId w:val="13"/>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Critical </w:t>
      </w:r>
      <w:r w:rsidR="005D05A6">
        <w:rPr>
          <w:rFonts w:ascii="Arial" w:eastAsia="Calibri" w:hAnsi="Arial" w:cs="Arial"/>
          <w:color w:val="000000"/>
          <w:sz w:val="24"/>
          <w:szCs w:val="24"/>
        </w:rPr>
        <w:t>f</w:t>
      </w:r>
      <w:r w:rsidRPr="00B35955">
        <w:rPr>
          <w:rFonts w:ascii="Arial" w:eastAsia="Calibri" w:hAnsi="Arial" w:cs="Arial"/>
          <w:color w:val="000000"/>
          <w:sz w:val="24"/>
          <w:szCs w:val="24"/>
        </w:rPr>
        <w:t xml:space="preserve">riend – help us look at our business and processes, identifying ways and means for continuous improvement and efficiencies to support us in delivering against our budgetary and resource </w:t>
      </w:r>
      <w:proofErr w:type="gramStart"/>
      <w:r w:rsidRPr="00B35955">
        <w:rPr>
          <w:rFonts w:ascii="Arial" w:eastAsia="Calibri" w:hAnsi="Arial" w:cs="Arial"/>
          <w:color w:val="000000"/>
          <w:sz w:val="24"/>
          <w:szCs w:val="24"/>
        </w:rPr>
        <w:t>challenges</w:t>
      </w:r>
      <w:r w:rsidR="004C369A">
        <w:rPr>
          <w:rFonts w:ascii="Arial" w:eastAsia="Calibri" w:hAnsi="Arial" w:cs="Arial"/>
          <w:color w:val="000000"/>
          <w:sz w:val="24"/>
          <w:szCs w:val="24"/>
        </w:rPr>
        <w:t>;</w:t>
      </w:r>
      <w:proofErr w:type="gramEnd"/>
    </w:p>
    <w:p w14:paraId="19812B53" w14:textId="2C3C2B28" w:rsidR="00587A47" w:rsidRPr="00B35955" w:rsidRDefault="00587A47" w:rsidP="000C656E">
      <w:pPr>
        <w:numPr>
          <w:ilvl w:val="2"/>
          <w:numId w:val="13"/>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Getting ahead of the competition – ensuring that we are able to secure the best people through our frameworks, generating innovative solutions to react to marketplace constraints and secure DE&amp;S the resources we need when we need </w:t>
      </w:r>
      <w:proofErr w:type="gramStart"/>
      <w:r w:rsidRPr="00B35955">
        <w:rPr>
          <w:rFonts w:ascii="Arial" w:eastAsia="Calibri" w:hAnsi="Arial" w:cs="Arial"/>
          <w:color w:val="000000"/>
          <w:sz w:val="24"/>
          <w:szCs w:val="24"/>
        </w:rPr>
        <w:t>them</w:t>
      </w:r>
      <w:r w:rsidR="004C369A">
        <w:rPr>
          <w:rFonts w:ascii="Arial" w:eastAsia="Calibri" w:hAnsi="Arial" w:cs="Arial"/>
          <w:color w:val="000000"/>
          <w:sz w:val="24"/>
          <w:szCs w:val="24"/>
        </w:rPr>
        <w:t>;</w:t>
      </w:r>
      <w:proofErr w:type="gramEnd"/>
      <w:r w:rsidRPr="00B35955">
        <w:rPr>
          <w:rFonts w:ascii="Arial" w:eastAsia="Calibri" w:hAnsi="Arial" w:cs="Arial"/>
          <w:color w:val="000000"/>
          <w:sz w:val="24"/>
          <w:szCs w:val="24"/>
        </w:rPr>
        <w:t xml:space="preserve"> </w:t>
      </w:r>
    </w:p>
    <w:p w14:paraId="0B67C508" w14:textId="453B5182" w:rsidR="00587A47" w:rsidRPr="00B35955" w:rsidRDefault="00587A47" w:rsidP="000C656E">
      <w:pPr>
        <w:numPr>
          <w:ilvl w:val="2"/>
          <w:numId w:val="13"/>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Rewards for efficiencies – sharing success by rewarding efficiencies achieved</w:t>
      </w:r>
      <w:r w:rsidR="004C369A">
        <w:rPr>
          <w:rFonts w:ascii="Arial" w:eastAsia="Calibri" w:hAnsi="Arial" w:cs="Arial"/>
          <w:color w:val="000000"/>
          <w:sz w:val="24"/>
          <w:szCs w:val="24"/>
        </w:rPr>
        <w:t>; and</w:t>
      </w:r>
    </w:p>
    <w:p w14:paraId="26FE6806" w14:textId="19F3A3AB" w:rsidR="00587A47" w:rsidRPr="00B35955" w:rsidRDefault="00793E08" w:rsidP="000C656E">
      <w:pPr>
        <w:numPr>
          <w:ilvl w:val="2"/>
          <w:numId w:val="13"/>
        </w:numPr>
        <w:spacing w:after="240" w:line="240" w:lineRule="auto"/>
        <w:ind w:left="567" w:firstLine="0"/>
        <w:rPr>
          <w:rFonts w:ascii="Arial" w:eastAsia="Calibri" w:hAnsi="Arial" w:cs="Arial"/>
          <w:color w:val="000000"/>
          <w:sz w:val="24"/>
          <w:szCs w:val="24"/>
        </w:rPr>
      </w:pPr>
      <w:r>
        <w:rPr>
          <w:rFonts w:ascii="Arial" w:eastAsia="Calibri" w:hAnsi="Arial" w:cs="Arial"/>
          <w:color w:val="000000"/>
          <w:sz w:val="24"/>
          <w:szCs w:val="24"/>
        </w:rPr>
        <w:t xml:space="preserve">           </w:t>
      </w:r>
      <w:r w:rsidR="00587A47" w:rsidRPr="00B35955">
        <w:rPr>
          <w:rFonts w:ascii="Arial" w:eastAsia="Calibri" w:hAnsi="Arial" w:cs="Arial"/>
          <w:color w:val="000000"/>
          <w:sz w:val="24"/>
          <w:szCs w:val="24"/>
        </w:rPr>
        <w:t xml:space="preserve">Specific business </w:t>
      </w:r>
      <w:proofErr w:type="gramStart"/>
      <w:r w:rsidR="00587A47" w:rsidRPr="00B35955">
        <w:rPr>
          <w:rFonts w:ascii="Arial" w:eastAsia="Calibri" w:hAnsi="Arial" w:cs="Arial"/>
          <w:color w:val="000000"/>
          <w:sz w:val="24"/>
          <w:szCs w:val="24"/>
        </w:rPr>
        <w:t>objectives</w:t>
      </w:r>
      <w:proofErr w:type="gramEnd"/>
      <w:r w:rsidR="00587A47" w:rsidRPr="00B35955">
        <w:rPr>
          <w:rFonts w:ascii="Arial" w:eastAsia="Calibri" w:hAnsi="Arial" w:cs="Arial"/>
          <w:color w:val="000000"/>
          <w:sz w:val="24"/>
          <w:szCs w:val="24"/>
        </w:rPr>
        <w:t xml:space="preserve"> by maximising the effectiveness of each participant’s resources. It requires collaborative work together in an open and trusting relationship based on mutual </w:t>
      </w:r>
      <w:proofErr w:type="gramStart"/>
      <w:r w:rsidR="00587A47" w:rsidRPr="00B35955">
        <w:rPr>
          <w:rFonts w:ascii="Arial" w:eastAsia="Calibri" w:hAnsi="Arial" w:cs="Arial"/>
          <w:color w:val="000000"/>
          <w:sz w:val="24"/>
          <w:szCs w:val="24"/>
        </w:rPr>
        <w:t>objectives</w:t>
      </w:r>
      <w:proofErr w:type="gramEnd"/>
      <w:r w:rsidR="00587A47" w:rsidRPr="00B35955">
        <w:rPr>
          <w:rFonts w:ascii="Arial" w:eastAsia="Calibri" w:hAnsi="Arial" w:cs="Arial"/>
          <w:color w:val="000000"/>
          <w:sz w:val="24"/>
          <w:szCs w:val="24"/>
        </w:rPr>
        <w:t>, an agreed method of problem resolution and an active search for continuous measurable improvements.</w:t>
      </w:r>
    </w:p>
    <w:p w14:paraId="7F7ED73B" w14:textId="46247961" w:rsidR="00587A47" w:rsidRPr="00B35955" w:rsidRDefault="00587A47" w:rsidP="00587A47">
      <w:pPr>
        <w:rPr>
          <w:rFonts w:ascii="Arial" w:hAnsi="Arial" w:cs="Arial"/>
          <w:sz w:val="24"/>
          <w:szCs w:val="24"/>
        </w:rPr>
      </w:pPr>
      <w:r w:rsidRPr="00B35955">
        <w:rPr>
          <w:rFonts w:ascii="Arial" w:hAnsi="Arial" w:cs="Arial"/>
          <w:sz w:val="24"/>
          <w:szCs w:val="24"/>
        </w:rPr>
        <w:t>4.</w:t>
      </w:r>
      <w:r w:rsidRPr="00B35955">
        <w:rPr>
          <w:rFonts w:ascii="Arial" w:hAnsi="Arial" w:cs="Arial"/>
          <w:sz w:val="24"/>
          <w:szCs w:val="24"/>
        </w:rPr>
        <w:tab/>
      </w:r>
      <w:r w:rsidRPr="00B35955">
        <w:rPr>
          <w:rFonts w:ascii="Arial" w:eastAsia="Calibri" w:hAnsi="Arial" w:cs="Arial"/>
          <w:sz w:val="24"/>
          <w:szCs w:val="24"/>
        </w:rPr>
        <w:t xml:space="preserve">The Partnering approach </w:t>
      </w:r>
      <w:proofErr w:type="gramStart"/>
      <w:r w:rsidRPr="00B35955">
        <w:rPr>
          <w:rFonts w:ascii="Arial" w:eastAsia="Calibri" w:hAnsi="Arial" w:cs="Arial"/>
          <w:sz w:val="24"/>
          <w:szCs w:val="24"/>
        </w:rPr>
        <w:t>sought</w:t>
      </w:r>
      <w:proofErr w:type="gramEnd"/>
      <w:r w:rsidRPr="00B35955">
        <w:rPr>
          <w:rFonts w:ascii="Arial" w:eastAsia="Calibri" w:hAnsi="Arial" w:cs="Arial"/>
          <w:sz w:val="24"/>
          <w:szCs w:val="24"/>
        </w:rPr>
        <w:t xml:space="preserve"> will deliver a collaborative team approach that benefits all parties involved, while focusing on the needs of the MOD customer and </w:t>
      </w:r>
      <w:r w:rsidR="00940822">
        <w:rPr>
          <w:rFonts w:ascii="Arial" w:eastAsia="Calibri" w:hAnsi="Arial" w:cs="Arial"/>
          <w:sz w:val="24"/>
          <w:szCs w:val="24"/>
        </w:rPr>
        <w:t>e</w:t>
      </w:r>
      <w:r w:rsidRPr="00B35955">
        <w:rPr>
          <w:rFonts w:ascii="Arial" w:eastAsia="Calibri" w:hAnsi="Arial" w:cs="Arial"/>
          <w:sz w:val="24"/>
          <w:szCs w:val="24"/>
        </w:rPr>
        <w:t xml:space="preserve">nd </w:t>
      </w:r>
      <w:r w:rsidR="00940822">
        <w:rPr>
          <w:rFonts w:ascii="Arial" w:eastAsia="Calibri" w:hAnsi="Arial" w:cs="Arial"/>
          <w:sz w:val="24"/>
          <w:szCs w:val="24"/>
        </w:rPr>
        <w:t>u</w:t>
      </w:r>
      <w:r w:rsidRPr="00B35955">
        <w:rPr>
          <w:rFonts w:ascii="Arial" w:eastAsia="Calibri" w:hAnsi="Arial" w:cs="Arial"/>
          <w:sz w:val="24"/>
          <w:szCs w:val="24"/>
        </w:rPr>
        <w:t>ser. The benefits of the Partnering arrangement will include:</w:t>
      </w:r>
    </w:p>
    <w:p w14:paraId="568FBD23" w14:textId="2DA4AB4A" w:rsidR="00587A47" w:rsidRPr="00B35955" w:rsidRDefault="00587A47" w:rsidP="005B3B49">
      <w:pPr>
        <w:numPr>
          <w:ilvl w:val="2"/>
          <w:numId w:val="9"/>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Increased customer </w:t>
      </w:r>
      <w:proofErr w:type="gramStart"/>
      <w:r w:rsidRPr="00B35955">
        <w:rPr>
          <w:rFonts w:ascii="Arial" w:eastAsia="Calibri" w:hAnsi="Arial" w:cs="Arial"/>
          <w:color w:val="000000"/>
          <w:sz w:val="24"/>
          <w:szCs w:val="24"/>
        </w:rPr>
        <w:t>satisfaction</w:t>
      </w:r>
      <w:r w:rsidR="0073298C">
        <w:rPr>
          <w:rFonts w:ascii="Arial" w:eastAsia="Calibri" w:hAnsi="Arial" w:cs="Arial"/>
          <w:color w:val="000000"/>
          <w:sz w:val="24"/>
          <w:szCs w:val="24"/>
        </w:rPr>
        <w:t>;</w:t>
      </w:r>
      <w:proofErr w:type="gramEnd"/>
      <w:r w:rsidRPr="00B35955">
        <w:rPr>
          <w:rFonts w:ascii="Arial" w:eastAsia="Calibri" w:hAnsi="Arial" w:cs="Arial"/>
          <w:color w:val="000000"/>
          <w:sz w:val="24"/>
          <w:szCs w:val="24"/>
        </w:rPr>
        <w:t xml:space="preserve"> </w:t>
      </w:r>
    </w:p>
    <w:p w14:paraId="6357BEC8" w14:textId="214BF4FA" w:rsidR="00587A47" w:rsidRPr="00B35955" w:rsidRDefault="00587A47" w:rsidP="000C656E">
      <w:pPr>
        <w:numPr>
          <w:ilvl w:val="2"/>
          <w:numId w:val="9"/>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Delivering value for </w:t>
      </w:r>
      <w:proofErr w:type="gramStart"/>
      <w:r w:rsidRPr="00B35955">
        <w:rPr>
          <w:rFonts w:ascii="Arial" w:eastAsia="Calibri" w:hAnsi="Arial" w:cs="Arial"/>
          <w:color w:val="000000"/>
          <w:sz w:val="24"/>
          <w:szCs w:val="24"/>
        </w:rPr>
        <w:t>money</w:t>
      </w:r>
      <w:r w:rsidR="0073298C">
        <w:rPr>
          <w:rFonts w:ascii="Arial" w:eastAsia="Calibri" w:hAnsi="Arial" w:cs="Arial"/>
          <w:color w:val="000000"/>
          <w:sz w:val="24"/>
          <w:szCs w:val="24"/>
        </w:rPr>
        <w:t>;</w:t>
      </w:r>
      <w:proofErr w:type="gramEnd"/>
    </w:p>
    <w:p w14:paraId="383EDB0B" w14:textId="31FDCF2A" w:rsidR="00587A47" w:rsidRPr="00B35955" w:rsidRDefault="00587A47" w:rsidP="000C656E">
      <w:pPr>
        <w:numPr>
          <w:ilvl w:val="2"/>
          <w:numId w:val="9"/>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Staff </w:t>
      </w:r>
      <w:proofErr w:type="gramStart"/>
      <w:r w:rsidRPr="00B35955">
        <w:rPr>
          <w:rFonts w:ascii="Arial" w:eastAsia="Calibri" w:hAnsi="Arial" w:cs="Arial"/>
          <w:color w:val="000000"/>
          <w:sz w:val="24"/>
          <w:szCs w:val="24"/>
        </w:rPr>
        <w:t>satisfaction</w:t>
      </w:r>
      <w:r w:rsidR="0073298C">
        <w:rPr>
          <w:rFonts w:ascii="Arial" w:eastAsia="Calibri" w:hAnsi="Arial" w:cs="Arial"/>
          <w:color w:val="000000"/>
          <w:sz w:val="24"/>
          <w:szCs w:val="24"/>
        </w:rPr>
        <w:t>;</w:t>
      </w:r>
      <w:proofErr w:type="gramEnd"/>
    </w:p>
    <w:p w14:paraId="5E660D69" w14:textId="57143D00" w:rsidR="00587A47" w:rsidRPr="00B35955" w:rsidRDefault="00587A47" w:rsidP="000C656E">
      <w:pPr>
        <w:numPr>
          <w:ilvl w:val="2"/>
          <w:numId w:val="9"/>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Creation of an environment that encourages innovation and technical </w:t>
      </w:r>
      <w:proofErr w:type="gramStart"/>
      <w:r w:rsidRPr="00B35955">
        <w:rPr>
          <w:rFonts w:ascii="Arial" w:eastAsia="Calibri" w:hAnsi="Arial" w:cs="Arial"/>
          <w:color w:val="000000"/>
          <w:sz w:val="24"/>
          <w:szCs w:val="24"/>
        </w:rPr>
        <w:t>development</w:t>
      </w:r>
      <w:r w:rsidR="0073298C">
        <w:rPr>
          <w:rFonts w:ascii="Arial" w:eastAsia="Calibri" w:hAnsi="Arial" w:cs="Arial"/>
          <w:color w:val="000000"/>
          <w:sz w:val="24"/>
          <w:szCs w:val="24"/>
        </w:rPr>
        <w:t>;</w:t>
      </w:r>
      <w:proofErr w:type="gramEnd"/>
    </w:p>
    <w:p w14:paraId="0C1D5BE0" w14:textId="3E7511D3" w:rsidR="00587A47" w:rsidRPr="00B35955" w:rsidRDefault="00587A47" w:rsidP="000C656E">
      <w:pPr>
        <w:numPr>
          <w:ilvl w:val="2"/>
          <w:numId w:val="9"/>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Design integration with specialists in the supply </w:t>
      </w:r>
      <w:proofErr w:type="gramStart"/>
      <w:r w:rsidRPr="00B35955">
        <w:rPr>
          <w:rFonts w:ascii="Arial" w:eastAsia="Calibri" w:hAnsi="Arial" w:cs="Arial"/>
          <w:color w:val="000000"/>
          <w:sz w:val="24"/>
          <w:szCs w:val="24"/>
        </w:rPr>
        <w:t>chain</w:t>
      </w:r>
      <w:r w:rsidR="0073298C">
        <w:rPr>
          <w:rFonts w:ascii="Arial" w:eastAsia="Calibri" w:hAnsi="Arial" w:cs="Arial"/>
          <w:color w:val="000000"/>
          <w:sz w:val="24"/>
          <w:szCs w:val="24"/>
        </w:rPr>
        <w:t>;</w:t>
      </w:r>
      <w:proofErr w:type="gramEnd"/>
    </w:p>
    <w:p w14:paraId="5D5A54F9" w14:textId="23E885D4" w:rsidR="00587A47" w:rsidRPr="00B35955" w:rsidRDefault="00437C1E" w:rsidP="005B3B49">
      <w:pPr>
        <w:numPr>
          <w:ilvl w:val="2"/>
          <w:numId w:val="9"/>
        </w:numPr>
        <w:tabs>
          <w:tab w:val="left" w:pos="709"/>
        </w:tabs>
        <w:spacing w:after="240" w:line="240" w:lineRule="auto"/>
        <w:ind w:left="567" w:firstLine="0"/>
        <w:rPr>
          <w:rFonts w:ascii="Arial" w:eastAsia="Calibri" w:hAnsi="Arial" w:cs="Arial"/>
          <w:color w:val="000000"/>
          <w:sz w:val="24"/>
          <w:szCs w:val="24"/>
        </w:rPr>
      </w:pPr>
      <w:r>
        <w:rPr>
          <w:rFonts w:ascii="Arial" w:eastAsia="Calibri" w:hAnsi="Arial" w:cs="Arial"/>
          <w:color w:val="000000"/>
          <w:sz w:val="24"/>
          <w:szCs w:val="24"/>
        </w:rPr>
        <w:t xml:space="preserve">           </w:t>
      </w:r>
      <w:r w:rsidR="00587A47" w:rsidRPr="00B35955">
        <w:rPr>
          <w:rFonts w:ascii="Arial" w:eastAsia="Calibri" w:hAnsi="Arial" w:cs="Arial"/>
          <w:color w:val="000000"/>
          <w:sz w:val="24"/>
          <w:szCs w:val="24"/>
        </w:rPr>
        <w:t xml:space="preserve">Duplication effort </w:t>
      </w:r>
      <w:proofErr w:type="gramStart"/>
      <w:r w:rsidR="00587A47" w:rsidRPr="00B35955">
        <w:rPr>
          <w:rFonts w:ascii="Arial" w:eastAsia="Calibri" w:hAnsi="Arial" w:cs="Arial"/>
          <w:color w:val="000000"/>
          <w:sz w:val="24"/>
          <w:szCs w:val="24"/>
        </w:rPr>
        <w:t>eliminated</w:t>
      </w:r>
      <w:r w:rsidR="0073298C">
        <w:rPr>
          <w:rFonts w:ascii="Arial" w:eastAsia="Calibri" w:hAnsi="Arial" w:cs="Arial"/>
          <w:color w:val="000000"/>
          <w:sz w:val="24"/>
          <w:szCs w:val="24"/>
        </w:rPr>
        <w:t>;</w:t>
      </w:r>
      <w:proofErr w:type="gramEnd"/>
    </w:p>
    <w:p w14:paraId="6D7AC1ED" w14:textId="3B383CD1" w:rsidR="00587A47" w:rsidRPr="00B35955" w:rsidRDefault="00587A47" w:rsidP="000C656E">
      <w:pPr>
        <w:numPr>
          <w:ilvl w:val="2"/>
          <w:numId w:val="9"/>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Better predictability of future demands which leads to shorter overall deployment </w:t>
      </w:r>
      <w:proofErr w:type="gramStart"/>
      <w:r w:rsidRPr="00B35955">
        <w:rPr>
          <w:rFonts w:ascii="Arial" w:eastAsia="Calibri" w:hAnsi="Arial" w:cs="Arial"/>
          <w:color w:val="000000"/>
          <w:sz w:val="24"/>
          <w:szCs w:val="24"/>
        </w:rPr>
        <w:t>period</w:t>
      </w:r>
      <w:r w:rsidR="0073298C">
        <w:rPr>
          <w:rFonts w:ascii="Arial" w:eastAsia="Calibri" w:hAnsi="Arial" w:cs="Arial"/>
          <w:color w:val="000000"/>
          <w:sz w:val="24"/>
          <w:szCs w:val="24"/>
        </w:rPr>
        <w:t>;</w:t>
      </w:r>
      <w:proofErr w:type="gramEnd"/>
    </w:p>
    <w:p w14:paraId="196E8967" w14:textId="026F448F" w:rsidR="00587A47" w:rsidRPr="00B35955" w:rsidRDefault="00587A47" w:rsidP="000C656E">
      <w:pPr>
        <w:numPr>
          <w:ilvl w:val="2"/>
          <w:numId w:val="9"/>
        </w:numPr>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Stability which </w:t>
      </w:r>
      <w:proofErr w:type="gramStart"/>
      <w:r w:rsidRPr="00B35955">
        <w:rPr>
          <w:rFonts w:ascii="Arial" w:eastAsia="Calibri" w:hAnsi="Arial" w:cs="Arial"/>
          <w:color w:val="000000"/>
          <w:sz w:val="24"/>
          <w:szCs w:val="24"/>
        </w:rPr>
        <w:t>provides</w:t>
      </w:r>
      <w:proofErr w:type="gramEnd"/>
      <w:r w:rsidRPr="00B35955">
        <w:rPr>
          <w:rFonts w:ascii="Arial" w:eastAsia="Calibri" w:hAnsi="Arial" w:cs="Arial"/>
          <w:color w:val="000000"/>
          <w:sz w:val="24"/>
          <w:szCs w:val="24"/>
        </w:rPr>
        <w:t xml:space="preserve"> more confidence for better planning and investment in staff and resources</w:t>
      </w:r>
      <w:r w:rsidR="0073298C">
        <w:rPr>
          <w:rFonts w:ascii="Arial" w:eastAsia="Calibri" w:hAnsi="Arial" w:cs="Arial"/>
          <w:color w:val="000000"/>
          <w:sz w:val="24"/>
          <w:szCs w:val="24"/>
        </w:rPr>
        <w:t>; and</w:t>
      </w:r>
    </w:p>
    <w:p w14:paraId="4099E1E6" w14:textId="66659097" w:rsidR="00587A47" w:rsidRPr="00B35955" w:rsidRDefault="00437C1E" w:rsidP="000C656E">
      <w:pPr>
        <w:numPr>
          <w:ilvl w:val="2"/>
          <w:numId w:val="9"/>
        </w:numPr>
        <w:spacing w:after="240" w:line="240" w:lineRule="auto"/>
        <w:ind w:left="567" w:firstLine="0"/>
        <w:rPr>
          <w:rFonts w:ascii="Arial" w:eastAsia="Calibri" w:hAnsi="Arial" w:cs="Arial"/>
          <w:color w:val="000000"/>
          <w:sz w:val="24"/>
          <w:szCs w:val="24"/>
        </w:rPr>
      </w:pPr>
      <w:r>
        <w:rPr>
          <w:rFonts w:ascii="Arial" w:eastAsia="Calibri" w:hAnsi="Arial" w:cs="Arial"/>
          <w:color w:val="000000"/>
          <w:sz w:val="24"/>
          <w:szCs w:val="24"/>
        </w:rPr>
        <w:t xml:space="preserve">           </w:t>
      </w:r>
      <w:r w:rsidR="00587A47" w:rsidRPr="00B35955">
        <w:rPr>
          <w:rFonts w:ascii="Arial" w:eastAsia="Calibri" w:hAnsi="Arial" w:cs="Arial"/>
          <w:color w:val="000000"/>
          <w:sz w:val="24"/>
          <w:szCs w:val="24"/>
        </w:rPr>
        <w:t>Reduced unfulfilled demands</w:t>
      </w:r>
      <w:r w:rsidR="0073298C">
        <w:rPr>
          <w:rFonts w:ascii="Arial" w:eastAsia="Calibri" w:hAnsi="Arial" w:cs="Arial"/>
          <w:color w:val="000000"/>
          <w:sz w:val="24"/>
          <w:szCs w:val="24"/>
        </w:rPr>
        <w:t>.</w:t>
      </w:r>
    </w:p>
    <w:p w14:paraId="6A7C1835" w14:textId="77777777" w:rsidR="00587A47" w:rsidRPr="00B35955" w:rsidRDefault="00587A47" w:rsidP="00587A47">
      <w:pPr>
        <w:shd w:val="clear" w:color="auto" w:fill="FFFFFF"/>
        <w:spacing w:before="100" w:beforeAutospacing="1" w:after="100" w:afterAutospacing="1" w:line="360" w:lineRule="atLeast"/>
        <w:rPr>
          <w:rFonts w:ascii="Arial" w:eastAsia="Times New Roman" w:hAnsi="Arial" w:cs="Arial"/>
          <w:b/>
          <w:color w:val="000000"/>
          <w:sz w:val="24"/>
          <w:szCs w:val="24"/>
          <w:lang w:eastAsia="en-GB"/>
        </w:rPr>
      </w:pPr>
      <w:r w:rsidRPr="00B35955">
        <w:rPr>
          <w:rFonts w:ascii="Arial" w:eastAsia="Times New Roman" w:hAnsi="Arial" w:cs="Arial"/>
          <w:b/>
          <w:color w:val="000000"/>
          <w:sz w:val="24"/>
          <w:szCs w:val="24"/>
          <w:lang w:eastAsia="en-GB"/>
        </w:rPr>
        <w:t>ISO 44001</w:t>
      </w:r>
    </w:p>
    <w:p w14:paraId="35B9996C" w14:textId="5C5B6B0C" w:rsidR="00587A47" w:rsidRPr="00B35955" w:rsidRDefault="00587A47" w:rsidP="00587A47">
      <w:pPr>
        <w:shd w:val="clear" w:color="auto" w:fill="FFFFFF"/>
        <w:spacing w:after="150"/>
        <w:rPr>
          <w:rFonts w:ascii="Arial" w:eastAsia="Calibri" w:hAnsi="Arial" w:cs="Arial"/>
          <w:sz w:val="24"/>
          <w:szCs w:val="24"/>
        </w:rPr>
      </w:pPr>
      <w:r w:rsidRPr="00B35955">
        <w:rPr>
          <w:rFonts w:ascii="Arial" w:eastAsia="Times New Roman" w:hAnsi="Arial" w:cs="Arial"/>
          <w:color w:val="000000"/>
          <w:sz w:val="24"/>
          <w:szCs w:val="24"/>
          <w:lang w:eastAsia="en-GB"/>
        </w:rPr>
        <w:t>5.</w:t>
      </w:r>
      <w:r w:rsidRPr="00B35955">
        <w:rPr>
          <w:rFonts w:ascii="Arial" w:eastAsia="Times New Roman" w:hAnsi="Arial" w:cs="Arial"/>
          <w:color w:val="000000"/>
          <w:sz w:val="24"/>
          <w:szCs w:val="24"/>
          <w:lang w:eastAsia="en-GB"/>
        </w:rPr>
        <w:tab/>
      </w:r>
      <w:r w:rsidRPr="00B35955">
        <w:rPr>
          <w:rFonts w:ascii="Arial" w:eastAsia="Calibri" w:hAnsi="Arial" w:cs="Arial"/>
          <w:sz w:val="24"/>
          <w:szCs w:val="24"/>
        </w:rPr>
        <w:t>BS11000, the British Standard covering CW, was replaced by</w:t>
      </w:r>
      <w:r w:rsidRPr="00B35955">
        <w:rPr>
          <w:rFonts w:ascii="Arial" w:eastAsia="Times New Roman" w:hAnsi="Arial" w:cs="Arial"/>
          <w:color w:val="000000"/>
          <w:sz w:val="24"/>
          <w:szCs w:val="24"/>
          <w:lang w:eastAsia="en-GB"/>
        </w:rPr>
        <w:t> </w:t>
      </w:r>
      <w:hyperlink r:id="rId26" w:tgtFrame="_self" w:tooltip="Internet link" w:history="1">
        <w:r w:rsidRPr="00B35955">
          <w:rPr>
            <w:rFonts w:ascii="Arial" w:eastAsia="Times New Roman" w:hAnsi="Arial" w:cs="Arial"/>
            <w:color w:val="0000FF"/>
            <w:sz w:val="24"/>
            <w:szCs w:val="24"/>
            <w:lang w:eastAsia="en-GB"/>
          </w:rPr>
          <w:t>ISO 44001, Collaborative Business Relationship Management</w:t>
        </w:r>
      </w:hyperlink>
      <w:r w:rsidRPr="00B35955">
        <w:rPr>
          <w:rFonts w:ascii="Arial" w:eastAsia="Times New Roman" w:hAnsi="Arial" w:cs="Arial"/>
          <w:color w:val="000000"/>
          <w:sz w:val="24"/>
          <w:szCs w:val="24"/>
          <w:lang w:eastAsia="en-GB"/>
        </w:rPr>
        <w:t xml:space="preserve">, </w:t>
      </w:r>
      <w:r w:rsidRPr="00B35955">
        <w:rPr>
          <w:rFonts w:ascii="Arial" w:eastAsia="Calibri" w:hAnsi="Arial" w:cs="Arial"/>
          <w:sz w:val="24"/>
          <w:szCs w:val="24"/>
        </w:rPr>
        <w:t>published in March 2017. The ISO </w:t>
      </w:r>
      <w:proofErr w:type="gramStart"/>
      <w:r w:rsidRPr="00B35955">
        <w:rPr>
          <w:rFonts w:ascii="Arial" w:eastAsia="Calibri" w:hAnsi="Arial" w:cs="Arial"/>
          <w:sz w:val="24"/>
          <w:szCs w:val="24"/>
        </w:rPr>
        <w:t>provides</w:t>
      </w:r>
      <w:proofErr w:type="gramEnd"/>
      <w:r w:rsidRPr="00B35955">
        <w:rPr>
          <w:rFonts w:ascii="Arial" w:eastAsia="Calibri" w:hAnsi="Arial" w:cs="Arial"/>
          <w:sz w:val="24"/>
          <w:szCs w:val="24"/>
        </w:rPr>
        <w:t xml:space="preserve"> a recognised structure to develop projects from the concept stage through to disposal and MOD project teams should follow its principles if any form of </w:t>
      </w:r>
      <w:r w:rsidR="00F82796">
        <w:rPr>
          <w:rFonts w:ascii="Arial" w:eastAsia="Calibri" w:hAnsi="Arial" w:cs="Arial"/>
          <w:sz w:val="24"/>
          <w:szCs w:val="24"/>
        </w:rPr>
        <w:t>j</w:t>
      </w:r>
      <w:r w:rsidRPr="00B35955">
        <w:rPr>
          <w:rFonts w:ascii="Arial" w:eastAsia="Calibri" w:hAnsi="Arial" w:cs="Arial"/>
          <w:sz w:val="24"/>
          <w:szCs w:val="24"/>
        </w:rPr>
        <w:t xml:space="preserve">oint </w:t>
      </w:r>
      <w:r w:rsidR="00F82796">
        <w:rPr>
          <w:rFonts w:ascii="Arial" w:eastAsia="Calibri" w:hAnsi="Arial" w:cs="Arial"/>
          <w:sz w:val="24"/>
          <w:szCs w:val="24"/>
        </w:rPr>
        <w:t>w</w:t>
      </w:r>
      <w:r w:rsidRPr="00B35955">
        <w:rPr>
          <w:rFonts w:ascii="Arial" w:eastAsia="Calibri" w:hAnsi="Arial" w:cs="Arial"/>
          <w:sz w:val="24"/>
          <w:szCs w:val="24"/>
        </w:rPr>
        <w:t xml:space="preserve">orking is used. The ISO describes an eight-phased model that organisations can adopt, without major investment, to improve collaborative relationships. It also highlights key elements that will lead to success, using route maps to enable integration between organisations as well as </w:t>
      </w:r>
      <w:proofErr w:type="gramStart"/>
      <w:r w:rsidRPr="00B35955">
        <w:rPr>
          <w:rFonts w:ascii="Arial" w:eastAsia="Calibri" w:hAnsi="Arial" w:cs="Arial"/>
          <w:sz w:val="24"/>
          <w:szCs w:val="24"/>
        </w:rPr>
        <w:t>providing</w:t>
      </w:r>
      <w:proofErr w:type="gramEnd"/>
      <w:r w:rsidRPr="00B35955">
        <w:rPr>
          <w:rFonts w:ascii="Arial" w:eastAsia="Calibri" w:hAnsi="Arial" w:cs="Arial"/>
          <w:sz w:val="24"/>
          <w:szCs w:val="24"/>
        </w:rPr>
        <w:t xml:space="preserve"> a structure to monitor progress.</w:t>
      </w:r>
    </w:p>
    <w:p w14:paraId="2C3F9ADA" w14:textId="77777777" w:rsidR="00587A47" w:rsidRPr="00B35955" w:rsidRDefault="00587A47" w:rsidP="00587A47">
      <w:pPr>
        <w:shd w:val="clear" w:color="auto" w:fill="FFFFFF"/>
        <w:spacing w:after="150"/>
        <w:rPr>
          <w:rFonts w:ascii="Arial" w:eastAsia="Calibri" w:hAnsi="Arial" w:cs="Arial"/>
          <w:sz w:val="24"/>
          <w:szCs w:val="24"/>
        </w:rPr>
      </w:pPr>
      <w:r w:rsidRPr="00B35955">
        <w:rPr>
          <w:rFonts w:ascii="Arial" w:eastAsia="Calibri" w:hAnsi="Arial" w:cs="Arial"/>
          <w:sz w:val="24"/>
          <w:szCs w:val="24"/>
        </w:rPr>
        <w:t>6.</w:t>
      </w:r>
      <w:r w:rsidRPr="00B35955">
        <w:rPr>
          <w:rFonts w:ascii="Arial" w:eastAsia="Calibri" w:hAnsi="Arial" w:cs="Arial"/>
          <w:sz w:val="24"/>
          <w:szCs w:val="24"/>
        </w:rPr>
        <w:tab/>
        <w:t>MOD policy is to work to the principles of ISO 44001 but accreditation to the standard is optional.</w:t>
      </w:r>
    </w:p>
    <w:p w14:paraId="1F247623" w14:textId="77777777" w:rsidR="00587A47" w:rsidRPr="00B35955" w:rsidRDefault="00587A47" w:rsidP="00587A47">
      <w:pPr>
        <w:shd w:val="clear" w:color="auto" w:fill="FFFFFF"/>
        <w:spacing w:after="150"/>
        <w:rPr>
          <w:rFonts w:ascii="Arial" w:eastAsia="Times New Roman" w:hAnsi="Arial" w:cs="Arial"/>
          <w:b/>
          <w:color w:val="000000"/>
          <w:sz w:val="24"/>
          <w:szCs w:val="24"/>
          <w:lang w:eastAsia="en-GB"/>
        </w:rPr>
      </w:pPr>
      <w:r w:rsidRPr="00B35955">
        <w:rPr>
          <w:rFonts w:ascii="Arial" w:eastAsia="Times New Roman" w:hAnsi="Arial" w:cs="Arial"/>
          <w:b/>
          <w:color w:val="000000"/>
          <w:sz w:val="24"/>
          <w:szCs w:val="24"/>
          <w:lang w:eastAsia="en-GB"/>
        </w:rPr>
        <w:t>Legal requirements of Partnering</w:t>
      </w:r>
    </w:p>
    <w:p w14:paraId="54D4E77E" w14:textId="339C831D" w:rsidR="00587A47" w:rsidRPr="00B35955" w:rsidRDefault="00587A47" w:rsidP="00587A47">
      <w:pPr>
        <w:shd w:val="clear" w:color="auto" w:fill="FFFFFF"/>
        <w:spacing w:after="150"/>
        <w:rPr>
          <w:rFonts w:ascii="Arial" w:eastAsia="Calibri" w:hAnsi="Arial" w:cs="Arial"/>
          <w:sz w:val="24"/>
          <w:szCs w:val="24"/>
        </w:rPr>
      </w:pPr>
      <w:r w:rsidRPr="00B35955">
        <w:rPr>
          <w:rFonts w:ascii="Arial" w:eastAsia="Times New Roman" w:hAnsi="Arial" w:cs="Arial"/>
          <w:color w:val="000000"/>
          <w:sz w:val="24"/>
          <w:szCs w:val="24"/>
          <w:lang w:eastAsia="en-GB"/>
        </w:rPr>
        <w:t>7.</w:t>
      </w:r>
      <w:r w:rsidRPr="00B35955">
        <w:rPr>
          <w:rFonts w:ascii="Arial" w:eastAsia="Times New Roman" w:hAnsi="Arial" w:cs="Arial"/>
          <w:color w:val="000000"/>
          <w:sz w:val="24"/>
          <w:szCs w:val="24"/>
          <w:lang w:eastAsia="en-GB"/>
        </w:rPr>
        <w:tab/>
      </w:r>
      <w:r w:rsidRPr="00B35955">
        <w:rPr>
          <w:rFonts w:ascii="Arial" w:eastAsia="Calibri" w:hAnsi="Arial" w:cs="Arial"/>
          <w:sz w:val="24"/>
          <w:szCs w:val="24"/>
        </w:rPr>
        <w:t>Partnering must not constitute the creation of a legal ‘</w:t>
      </w:r>
      <w:r w:rsidR="006F70BF">
        <w:rPr>
          <w:rFonts w:ascii="Arial" w:eastAsia="Calibri" w:hAnsi="Arial" w:cs="Arial"/>
          <w:sz w:val="24"/>
          <w:szCs w:val="24"/>
        </w:rPr>
        <w:t>p</w:t>
      </w:r>
      <w:r w:rsidRPr="00B35955">
        <w:rPr>
          <w:rFonts w:ascii="Arial" w:eastAsia="Calibri" w:hAnsi="Arial" w:cs="Arial"/>
          <w:sz w:val="24"/>
          <w:szCs w:val="24"/>
        </w:rPr>
        <w:t xml:space="preserve">artnership’, the formation of a business entity, or a joint responsibility for debts incurred. When dealing with </w:t>
      </w:r>
      <w:r w:rsidR="006F70BF">
        <w:rPr>
          <w:rFonts w:ascii="Arial" w:eastAsia="Calibri" w:hAnsi="Arial" w:cs="Arial"/>
          <w:sz w:val="24"/>
          <w:szCs w:val="24"/>
        </w:rPr>
        <w:t>c</w:t>
      </w:r>
      <w:r w:rsidRPr="00B35955">
        <w:rPr>
          <w:rFonts w:ascii="Arial" w:eastAsia="Calibri" w:hAnsi="Arial" w:cs="Arial"/>
          <w:sz w:val="24"/>
          <w:szCs w:val="24"/>
        </w:rPr>
        <w:t xml:space="preserve">ollaborative </w:t>
      </w:r>
      <w:r w:rsidR="006F70BF">
        <w:rPr>
          <w:rFonts w:ascii="Arial" w:eastAsia="Calibri" w:hAnsi="Arial" w:cs="Arial"/>
          <w:sz w:val="24"/>
          <w:szCs w:val="24"/>
        </w:rPr>
        <w:t>w</w:t>
      </w:r>
      <w:r w:rsidRPr="00B35955">
        <w:rPr>
          <w:rFonts w:ascii="Arial" w:eastAsia="Calibri" w:hAnsi="Arial" w:cs="Arial"/>
          <w:sz w:val="24"/>
          <w:szCs w:val="24"/>
        </w:rPr>
        <w:t xml:space="preserve">orking (CW) it </w:t>
      </w:r>
      <w:proofErr w:type="gramStart"/>
      <w:r w:rsidRPr="00B35955">
        <w:rPr>
          <w:rFonts w:ascii="Arial" w:eastAsia="Calibri" w:hAnsi="Arial" w:cs="Arial"/>
          <w:sz w:val="24"/>
          <w:szCs w:val="24"/>
        </w:rPr>
        <w:t>is mandated</w:t>
      </w:r>
      <w:proofErr w:type="gramEnd"/>
      <w:r w:rsidRPr="00B35955">
        <w:rPr>
          <w:rFonts w:ascii="Arial" w:eastAsia="Calibri" w:hAnsi="Arial" w:cs="Arial"/>
          <w:sz w:val="24"/>
          <w:szCs w:val="24"/>
        </w:rPr>
        <w:t xml:space="preserve"> that </w:t>
      </w:r>
      <w:r w:rsidR="006F70BF">
        <w:rPr>
          <w:rFonts w:ascii="Arial" w:eastAsia="Calibri" w:hAnsi="Arial" w:cs="Arial"/>
          <w:sz w:val="24"/>
          <w:szCs w:val="24"/>
        </w:rPr>
        <w:t>a</w:t>
      </w:r>
      <w:r w:rsidRPr="00B35955">
        <w:rPr>
          <w:rFonts w:ascii="Arial" w:eastAsia="Calibri" w:hAnsi="Arial" w:cs="Arial"/>
          <w:sz w:val="24"/>
          <w:szCs w:val="24"/>
        </w:rPr>
        <w:t xml:space="preserve">cquisition </w:t>
      </w:r>
      <w:r w:rsidR="006F70BF">
        <w:rPr>
          <w:rFonts w:ascii="Arial" w:eastAsia="Calibri" w:hAnsi="Arial" w:cs="Arial"/>
          <w:sz w:val="24"/>
          <w:szCs w:val="24"/>
        </w:rPr>
        <w:t>t</w:t>
      </w:r>
      <w:r w:rsidRPr="00B35955">
        <w:rPr>
          <w:rFonts w:ascii="Arial" w:eastAsia="Calibri" w:hAnsi="Arial" w:cs="Arial"/>
          <w:sz w:val="24"/>
          <w:szCs w:val="24"/>
        </w:rPr>
        <w:t>eams must not unintentionally create a partnership as defined in the 1890 Partnership Act.</w:t>
      </w:r>
    </w:p>
    <w:p w14:paraId="06C1B142" w14:textId="324A0557" w:rsidR="00587A47" w:rsidRPr="00B35955" w:rsidRDefault="00587A47" w:rsidP="00587A47">
      <w:pPr>
        <w:shd w:val="clear" w:color="auto" w:fill="FFFFFF"/>
        <w:spacing w:after="150"/>
        <w:rPr>
          <w:rFonts w:ascii="Arial" w:eastAsia="Calibri" w:hAnsi="Arial" w:cs="Arial"/>
          <w:sz w:val="24"/>
          <w:szCs w:val="24"/>
        </w:rPr>
      </w:pPr>
      <w:r w:rsidRPr="00B35955">
        <w:rPr>
          <w:rFonts w:ascii="Arial" w:eastAsia="Calibri" w:hAnsi="Arial" w:cs="Arial"/>
          <w:sz w:val="24"/>
          <w:szCs w:val="24"/>
        </w:rPr>
        <w:t>8.</w:t>
      </w:r>
      <w:r w:rsidRPr="00B35955">
        <w:rPr>
          <w:rFonts w:ascii="Arial" w:eastAsia="Calibri" w:hAnsi="Arial" w:cs="Arial"/>
          <w:sz w:val="24"/>
          <w:szCs w:val="24"/>
        </w:rPr>
        <w:tab/>
        <w:t xml:space="preserve">All contracts must be placed </w:t>
      </w:r>
      <w:proofErr w:type="gramStart"/>
      <w:r w:rsidRPr="00B35955">
        <w:rPr>
          <w:rFonts w:ascii="Arial" w:eastAsia="Calibri" w:hAnsi="Arial" w:cs="Arial"/>
          <w:sz w:val="24"/>
          <w:szCs w:val="24"/>
        </w:rPr>
        <w:t>in accordance with</w:t>
      </w:r>
      <w:proofErr w:type="gramEnd"/>
      <w:r w:rsidRPr="00B35955">
        <w:rPr>
          <w:rFonts w:ascii="Arial" w:eastAsia="Calibri" w:hAnsi="Arial" w:cs="Arial"/>
          <w:sz w:val="24"/>
          <w:szCs w:val="24"/>
        </w:rPr>
        <w:t xml:space="preserve"> </w:t>
      </w:r>
      <w:r w:rsidR="00F51516">
        <w:rPr>
          <w:rFonts w:ascii="Arial" w:eastAsia="Calibri" w:hAnsi="Arial" w:cs="Arial"/>
          <w:sz w:val="24"/>
          <w:szCs w:val="24"/>
        </w:rPr>
        <w:t>Applicable</w:t>
      </w:r>
      <w:r w:rsidRPr="00B35955">
        <w:rPr>
          <w:rFonts w:ascii="Arial" w:eastAsia="Calibri" w:hAnsi="Arial" w:cs="Arial"/>
          <w:sz w:val="24"/>
          <w:szCs w:val="24"/>
        </w:rPr>
        <w:t xml:space="preserve"> Law.</w:t>
      </w:r>
    </w:p>
    <w:p w14:paraId="4FB9D458" w14:textId="41DFAF5D" w:rsidR="00587A47" w:rsidRPr="009A3F82" w:rsidRDefault="00587A47" w:rsidP="00587A47">
      <w:pPr>
        <w:shd w:val="clear" w:color="auto" w:fill="FFFFFF"/>
        <w:spacing w:before="100" w:beforeAutospacing="1" w:after="100" w:afterAutospacing="1" w:line="360" w:lineRule="atLeast"/>
        <w:rPr>
          <w:rFonts w:ascii="Arial" w:eastAsia="Times New Roman" w:hAnsi="Arial" w:cs="Arial"/>
          <w:b/>
          <w:bCs/>
          <w:color w:val="000000"/>
          <w:sz w:val="24"/>
          <w:szCs w:val="24"/>
          <w:lang w:eastAsia="en-GB"/>
        </w:rPr>
      </w:pPr>
      <w:r w:rsidRPr="00B35955">
        <w:rPr>
          <w:rFonts w:ascii="Arial" w:eastAsia="Times New Roman" w:hAnsi="Arial" w:cs="Arial"/>
          <w:b/>
          <w:color w:val="000000"/>
          <w:sz w:val="24"/>
          <w:szCs w:val="24"/>
          <w:lang w:eastAsia="en-GB"/>
        </w:rPr>
        <w:t>L</w:t>
      </w:r>
      <w:r w:rsidR="00F51516">
        <w:rPr>
          <w:rFonts w:ascii="Arial" w:eastAsia="Times New Roman" w:hAnsi="Arial" w:cs="Arial"/>
          <w:b/>
          <w:color w:val="000000"/>
          <w:sz w:val="24"/>
          <w:szCs w:val="24"/>
          <w:lang w:eastAsia="en-GB"/>
        </w:rPr>
        <w:t xml:space="preserve">earning </w:t>
      </w:r>
      <w:r w:rsidRPr="00B35955">
        <w:rPr>
          <w:rFonts w:ascii="Arial" w:eastAsia="Times New Roman" w:hAnsi="Arial" w:cs="Arial"/>
          <w:b/>
          <w:color w:val="000000"/>
          <w:sz w:val="24"/>
          <w:szCs w:val="24"/>
          <w:lang w:eastAsia="en-GB"/>
        </w:rPr>
        <w:t>F</w:t>
      </w:r>
      <w:r w:rsidR="00F51516">
        <w:rPr>
          <w:rFonts w:ascii="Arial" w:eastAsia="Times New Roman" w:hAnsi="Arial" w:cs="Arial"/>
          <w:b/>
          <w:color w:val="000000"/>
          <w:sz w:val="24"/>
          <w:szCs w:val="24"/>
          <w:lang w:eastAsia="en-GB"/>
        </w:rPr>
        <w:t xml:space="preserve">rom </w:t>
      </w:r>
      <w:r w:rsidRPr="00B35955">
        <w:rPr>
          <w:rFonts w:ascii="Arial" w:eastAsia="Times New Roman" w:hAnsi="Arial" w:cs="Arial"/>
          <w:b/>
          <w:color w:val="000000"/>
          <w:sz w:val="24"/>
          <w:szCs w:val="24"/>
          <w:lang w:eastAsia="en-GB"/>
        </w:rPr>
        <w:t>E</w:t>
      </w:r>
      <w:r w:rsidR="00F51516">
        <w:rPr>
          <w:rFonts w:ascii="Arial" w:eastAsia="Times New Roman" w:hAnsi="Arial" w:cs="Arial"/>
          <w:b/>
          <w:color w:val="000000"/>
          <w:sz w:val="24"/>
          <w:szCs w:val="24"/>
          <w:lang w:eastAsia="en-GB"/>
        </w:rPr>
        <w:t>xperience (LFE)</w:t>
      </w:r>
    </w:p>
    <w:p w14:paraId="2714039F" w14:textId="61B95083" w:rsidR="00587A47" w:rsidRPr="00B35955" w:rsidRDefault="00587A47" w:rsidP="00587A47">
      <w:pPr>
        <w:rPr>
          <w:rFonts w:ascii="Arial" w:hAnsi="Arial" w:cs="Arial"/>
          <w:sz w:val="24"/>
          <w:szCs w:val="24"/>
        </w:rPr>
      </w:pPr>
      <w:r w:rsidRPr="00B35955">
        <w:rPr>
          <w:rFonts w:ascii="Arial" w:hAnsi="Arial" w:cs="Arial"/>
          <w:sz w:val="24"/>
          <w:szCs w:val="24"/>
        </w:rPr>
        <w:t>9.</w:t>
      </w:r>
      <w:r w:rsidRPr="00B35955">
        <w:rPr>
          <w:rFonts w:ascii="Arial" w:hAnsi="Arial" w:cs="Arial"/>
          <w:sz w:val="24"/>
          <w:szCs w:val="24"/>
        </w:rPr>
        <w:tab/>
      </w:r>
      <w:r w:rsidRPr="00B35955">
        <w:rPr>
          <w:rFonts w:ascii="Arial" w:eastAsia="Calibri" w:hAnsi="Arial" w:cs="Arial"/>
          <w:sz w:val="24"/>
          <w:szCs w:val="24"/>
        </w:rPr>
        <w:t xml:space="preserve">As part of our </w:t>
      </w:r>
      <w:r w:rsidR="00F51516">
        <w:rPr>
          <w:rFonts w:ascii="Arial" w:eastAsia="Calibri" w:hAnsi="Arial" w:cs="Arial"/>
          <w:sz w:val="24"/>
          <w:szCs w:val="24"/>
        </w:rPr>
        <w:t>i</w:t>
      </w:r>
      <w:r w:rsidRPr="00B35955">
        <w:rPr>
          <w:rFonts w:ascii="Arial" w:eastAsia="Calibri" w:hAnsi="Arial" w:cs="Arial"/>
          <w:sz w:val="24"/>
          <w:szCs w:val="24"/>
        </w:rPr>
        <w:t xml:space="preserve">ndustry </w:t>
      </w:r>
      <w:r w:rsidR="00F51516">
        <w:rPr>
          <w:rFonts w:ascii="Arial" w:eastAsia="Calibri" w:hAnsi="Arial" w:cs="Arial"/>
          <w:sz w:val="24"/>
          <w:szCs w:val="24"/>
        </w:rPr>
        <w:t>d</w:t>
      </w:r>
      <w:r w:rsidRPr="00B35955">
        <w:rPr>
          <w:rFonts w:ascii="Arial" w:eastAsia="Calibri" w:hAnsi="Arial" w:cs="Arial"/>
          <w:sz w:val="24"/>
          <w:szCs w:val="24"/>
        </w:rPr>
        <w:t xml:space="preserve">ay we have received the following LFE from </w:t>
      </w:r>
      <w:r w:rsidR="008C2171">
        <w:rPr>
          <w:rFonts w:ascii="Arial" w:eastAsia="Calibri" w:hAnsi="Arial" w:cs="Arial"/>
          <w:sz w:val="24"/>
          <w:szCs w:val="24"/>
        </w:rPr>
        <w:t>i</w:t>
      </w:r>
      <w:r w:rsidRPr="00B35955">
        <w:rPr>
          <w:rFonts w:ascii="Arial" w:eastAsia="Calibri" w:hAnsi="Arial" w:cs="Arial"/>
          <w:sz w:val="24"/>
          <w:szCs w:val="24"/>
        </w:rPr>
        <w:t>ndustry concerning Partnering which will help us to develop our procurement and commercial strategies</w:t>
      </w:r>
      <w:r w:rsidRPr="00B35955">
        <w:rPr>
          <w:rFonts w:ascii="Arial" w:hAnsi="Arial" w:cs="Arial"/>
          <w:sz w:val="24"/>
          <w:szCs w:val="24"/>
        </w:rPr>
        <w:t>:</w:t>
      </w:r>
    </w:p>
    <w:p w14:paraId="15CDF646" w14:textId="3BA140BE" w:rsidR="00587A47" w:rsidRPr="00B35955" w:rsidRDefault="00587A47" w:rsidP="000C656E">
      <w:pPr>
        <w:numPr>
          <w:ilvl w:val="2"/>
          <w:numId w:val="11"/>
        </w:numPr>
        <w:spacing w:after="240" w:line="240" w:lineRule="auto"/>
        <w:rPr>
          <w:rFonts w:ascii="Arial" w:eastAsia="Calibri" w:hAnsi="Arial" w:cs="Arial"/>
          <w:color w:val="000000"/>
          <w:sz w:val="24"/>
          <w:szCs w:val="24"/>
        </w:rPr>
      </w:pPr>
      <w:r w:rsidRPr="00B35955">
        <w:rPr>
          <w:rFonts w:ascii="Arial" w:eastAsia="Calibri" w:hAnsi="Arial" w:cs="Arial"/>
          <w:color w:val="000000"/>
          <w:sz w:val="24"/>
          <w:szCs w:val="24"/>
        </w:rPr>
        <w:t xml:space="preserve">We need to get the </w:t>
      </w:r>
      <w:r w:rsidR="00652D88">
        <w:rPr>
          <w:rFonts w:ascii="Arial" w:eastAsia="Calibri" w:hAnsi="Arial" w:cs="Arial"/>
          <w:color w:val="000000"/>
          <w:sz w:val="24"/>
          <w:szCs w:val="24"/>
        </w:rPr>
        <w:t>r</w:t>
      </w:r>
      <w:r w:rsidRPr="00B35955">
        <w:rPr>
          <w:rFonts w:ascii="Arial" w:eastAsia="Calibri" w:hAnsi="Arial" w:cs="Arial"/>
          <w:color w:val="000000"/>
          <w:sz w:val="24"/>
          <w:szCs w:val="24"/>
        </w:rPr>
        <w:t xml:space="preserve">elationship </w:t>
      </w:r>
      <w:r w:rsidR="00652D88">
        <w:rPr>
          <w:rFonts w:ascii="Arial" w:eastAsia="Calibri" w:hAnsi="Arial" w:cs="Arial"/>
          <w:color w:val="000000"/>
          <w:sz w:val="24"/>
          <w:szCs w:val="24"/>
        </w:rPr>
        <w:t>m</w:t>
      </w:r>
      <w:r w:rsidRPr="00B35955">
        <w:rPr>
          <w:rFonts w:ascii="Arial" w:eastAsia="Calibri" w:hAnsi="Arial" w:cs="Arial"/>
          <w:color w:val="000000"/>
          <w:sz w:val="24"/>
          <w:szCs w:val="24"/>
        </w:rPr>
        <w:t xml:space="preserve">anagement right from the outset. </w:t>
      </w:r>
    </w:p>
    <w:p w14:paraId="196D9D12" w14:textId="68139D51" w:rsidR="00587A47" w:rsidRPr="00B35955" w:rsidRDefault="00587A47" w:rsidP="000C656E">
      <w:pPr>
        <w:numPr>
          <w:ilvl w:val="2"/>
          <w:numId w:val="11"/>
        </w:numPr>
        <w:tabs>
          <w:tab w:val="num" w:pos="1134"/>
        </w:tabs>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An enhanced collaborative approach (aligned to ISO 44001) involving a structured method for sharing resources, experience and skills supported by a process for creating, delivering and exiting relationships is </w:t>
      </w:r>
      <w:proofErr w:type="gramStart"/>
      <w:r w:rsidRPr="00B35955">
        <w:rPr>
          <w:rFonts w:ascii="Arial" w:eastAsia="Calibri" w:hAnsi="Arial" w:cs="Arial"/>
          <w:color w:val="000000"/>
          <w:sz w:val="24"/>
          <w:szCs w:val="24"/>
        </w:rPr>
        <w:t>required</w:t>
      </w:r>
      <w:r w:rsidR="002D6327">
        <w:rPr>
          <w:rFonts w:ascii="Arial" w:eastAsia="Calibri" w:hAnsi="Arial" w:cs="Arial"/>
          <w:color w:val="000000"/>
          <w:sz w:val="24"/>
          <w:szCs w:val="24"/>
        </w:rPr>
        <w:t>;</w:t>
      </w:r>
      <w:proofErr w:type="gramEnd"/>
    </w:p>
    <w:p w14:paraId="1D2F7383" w14:textId="128F2F6E" w:rsidR="00587A47" w:rsidRPr="00B35955" w:rsidRDefault="00587A47" w:rsidP="000C656E">
      <w:pPr>
        <w:numPr>
          <w:ilvl w:val="2"/>
          <w:numId w:val="11"/>
        </w:numPr>
        <w:tabs>
          <w:tab w:val="num" w:pos="1134"/>
        </w:tabs>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Consider requiring continuity of core personnel for the lifetime of the project, possibly through a fixed management fee element to the </w:t>
      </w:r>
      <w:proofErr w:type="gramStart"/>
      <w:r w:rsidR="00464516">
        <w:rPr>
          <w:rFonts w:ascii="Arial" w:eastAsia="Calibri" w:hAnsi="Arial" w:cs="Arial"/>
          <w:color w:val="000000"/>
          <w:sz w:val="24"/>
          <w:szCs w:val="24"/>
        </w:rPr>
        <w:t xml:space="preserve">Agreement </w:t>
      </w:r>
      <w:r w:rsidRPr="00B35955">
        <w:rPr>
          <w:rFonts w:ascii="Arial" w:eastAsia="Calibri" w:hAnsi="Arial" w:cs="Arial"/>
          <w:color w:val="000000"/>
          <w:sz w:val="24"/>
          <w:szCs w:val="24"/>
        </w:rPr>
        <w:t>,</w:t>
      </w:r>
      <w:proofErr w:type="gramEnd"/>
      <w:r w:rsidRPr="00B35955">
        <w:rPr>
          <w:rFonts w:ascii="Arial" w:eastAsia="Calibri" w:hAnsi="Arial" w:cs="Arial"/>
          <w:color w:val="000000"/>
          <w:sz w:val="24"/>
          <w:szCs w:val="24"/>
        </w:rPr>
        <w:t xml:space="preserve"> plus call-off options for specific tasks. To achieve that the MOD/DE&amp;S could increase the level of communication and awareness of the different suppliers to better allow them to prepare for the future </w:t>
      </w:r>
      <w:proofErr w:type="gramStart"/>
      <w:r w:rsidRPr="00B35955">
        <w:rPr>
          <w:rFonts w:ascii="Arial" w:eastAsia="Calibri" w:hAnsi="Arial" w:cs="Arial"/>
          <w:color w:val="000000"/>
          <w:sz w:val="24"/>
          <w:szCs w:val="24"/>
        </w:rPr>
        <w:t>demand</w:t>
      </w:r>
      <w:r w:rsidR="002D6327">
        <w:rPr>
          <w:rFonts w:ascii="Arial" w:eastAsia="Calibri" w:hAnsi="Arial" w:cs="Arial"/>
          <w:color w:val="000000"/>
          <w:sz w:val="24"/>
          <w:szCs w:val="24"/>
        </w:rPr>
        <w:t>;</w:t>
      </w:r>
      <w:proofErr w:type="gramEnd"/>
    </w:p>
    <w:p w14:paraId="406F365E" w14:textId="5909915A" w:rsidR="00587A47" w:rsidRPr="00B35955" w:rsidRDefault="00587A47" w:rsidP="000C656E">
      <w:pPr>
        <w:numPr>
          <w:ilvl w:val="2"/>
          <w:numId w:val="11"/>
        </w:numPr>
        <w:tabs>
          <w:tab w:val="num" w:pos="1134"/>
        </w:tabs>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Organise and run more regular networking events between suppliers could increase their opportunity and desire for </w:t>
      </w:r>
      <w:proofErr w:type="gramStart"/>
      <w:r w:rsidRPr="00B35955">
        <w:rPr>
          <w:rFonts w:ascii="Arial" w:eastAsia="Calibri" w:hAnsi="Arial" w:cs="Arial"/>
          <w:color w:val="000000"/>
          <w:sz w:val="24"/>
          <w:szCs w:val="24"/>
        </w:rPr>
        <w:t>collaboration</w:t>
      </w:r>
      <w:r w:rsidR="002D6327">
        <w:rPr>
          <w:rFonts w:ascii="Arial" w:eastAsia="Calibri" w:hAnsi="Arial" w:cs="Arial"/>
          <w:color w:val="000000"/>
          <w:sz w:val="24"/>
          <w:szCs w:val="24"/>
        </w:rPr>
        <w:t>;</w:t>
      </w:r>
      <w:proofErr w:type="gramEnd"/>
    </w:p>
    <w:p w14:paraId="05857C75" w14:textId="34F0FD0B" w:rsidR="00587A47" w:rsidRPr="00B35955" w:rsidRDefault="00587A47" w:rsidP="000C656E">
      <w:pPr>
        <w:numPr>
          <w:ilvl w:val="2"/>
          <w:numId w:val="11"/>
        </w:numPr>
        <w:tabs>
          <w:tab w:val="num" w:pos="1134"/>
        </w:tabs>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Establish a continuous improvement process, that regularly review the framework performance and its </w:t>
      </w:r>
      <w:proofErr w:type="gramStart"/>
      <w:r w:rsidRPr="00B35955">
        <w:rPr>
          <w:rFonts w:ascii="Arial" w:eastAsia="Calibri" w:hAnsi="Arial" w:cs="Arial"/>
          <w:color w:val="000000"/>
          <w:sz w:val="24"/>
          <w:szCs w:val="24"/>
        </w:rPr>
        <w:t>suitability</w:t>
      </w:r>
      <w:r w:rsidR="002D6327">
        <w:rPr>
          <w:rFonts w:ascii="Arial" w:eastAsia="Calibri" w:hAnsi="Arial" w:cs="Arial"/>
          <w:color w:val="000000"/>
          <w:sz w:val="24"/>
          <w:szCs w:val="24"/>
        </w:rPr>
        <w:t>;</w:t>
      </w:r>
      <w:proofErr w:type="gramEnd"/>
    </w:p>
    <w:p w14:paraId="6D0452D8" w14:textId="38A3C4D1" w:rsidR="00587A47" w:rsidRPr="00B35955" w:rsidRDefault="00587A47" w:rsidP="000C656E">
      <w:pPr>
        <w:numPr>
          <w:ilvl w:val="2"/>
          <w:numId w:val="11"/>
        </w:numPr>
        <w:tabs>
          <w:tab w:val="num" w:pos="1134"/>
        </w:tabs>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Ensure the approval process for any tasking is flexible, agile and meets the needs of the MOD project teams with regards to </w:t>
      </w:r>
      <w:proofErr w:type="gramStart"/>
      <w:r w:rsidRPr="00B35955">
        <w:rPr>
          <w:rFonts w:ascii="Arial" w:eastAsia="Calibri" w:hAnsi="Arial" w:cs="Arial"/>
          <w:color w:val="000000"/>
          <w:sz w:val="24"/>
          <w:szCs w:val="24"/>
        </w:rPr>
        <w:t>timescales</w:t>
      </w:r>
      <w:r w:rsidR="002D6327">
        <w:rPr>
          <w:rFonts w:ascii="Arial" w:eastAsia="Calibri" w:hAnsi="Arial" w:cs="Arial"/>
          <w:color w:val="000000"/>
          <w:sz w:val="24"/>
          <w:szCs w:val="24"/>
        </w:rPr>
        <w:t>;</w:t>
      </w:r>
      <w:proofErr w:type="gramEnd"/>
    </w:p>
    <w:p w14:paraId="59EB071A" w14:textId="4D036119" w:rsidR="00587A47" w:rsidRPr="00B35955" w:rsidRDefault="00587A47" w:rsidP="000C656E">
      <w:pPr>
        <w:numPr>
          <w:ilvl w:val="2"/>
          <w:numId w:val="11"/>
        </w:numPr>
        <w:tabs>
          <w:tab w:val="num" w:pos="1134"/>
        </w:tabs>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 xml:space="preserve">Extending the </w:t>
      </w:r>
      <w:r w:rsidR="00464516">
        <w:rPr>
          <w:rFonts w:ascii="Arial" w:eastAsia="Calibri" w:hAnsi="Arial" w:cs="Arial"/>
          <w:color w:val="000000"/>
          <w:sz w:val="24"/>
          <w:szCs w:val="24"/>
        </w:rPr>
        <w:t>Agreement</w:t>
      </w:r>
      <w:r w:rsidRPr="00B35955">
        <w:rPr>
          <w:rFonts w:ascii="Arial" w:eastAsia="Calibri" w:hAnsi="Arial" w:cs="Arial"/>
          <w:color w:val="000000"/>
          <w:sz w:val="24"/>
          <w:szCs w:val="24"/>
        </w:rPr>
        <w:t xml:space="preserve"> to a potentially </w:t>
      </w:r>
      <w:proofErr w:type="gramStart"/>
      <w:r w:rsidRPr="00B35955">
        <w:rPr>
          <w:rFonts w:ascii="Arial" w:eastAsia="Calibri" w:hAnsi="Arial" w:cs="Arial"/>
          <w:color w:val="000000"/>
          <w:sz w:val="24"/>
          <w:szCs w:val="24"/>
        </w:rPr>
        <w:t>longer term</w:t>
      </w:r>
      <w:proofErr w:type="gramEnd"/>
      <w:r w:rsidRPr="00B35955">
        <w:rPr>
          <w:rFonts w:ascii="Arial" w:eastAsia="Calibri" w:hAnsi="Arial" w:cs="Arial"/>
          <w:color w:val="000000"/>
          <w:sz w:val="24"/>
          <w:szCs w:val="24"/>
        </w:rPr>
        <w:t xml:space="preserve"> deal and agree mutually beneficial KPIs and ensure these are regularly reviewed</w:t>
      </w:r>
      <w:r w:rsidR="002D6327">
        <w:rPr>
          <w:rFonts w:ascii="Arial" w:eastAsia="Calibri" w:hAnsi="Arial" w:cs="Arial"/>
          <w:color w:val="000000"/>
          <w:sz w:val="24"/>
          <w:szCs w:val="24"/>
        </w:rPr>
        <w:t>;</w:t>
      </w:r>
    </w:p>
    <w:p w14:paraId="287C5A2C" w14:textId="5DB90CC0" w:rsidR="00587A47" w:rsidRPr="00B35955" w:rsidRDefault="00587A47" w:rsidP="000C656E">
      <w:pPr>
        <w:numPr>
          <w:ilvl w:val="2"/>
          <w:numId w:val="11"/>
        </w:numPr>
        <w:tabs>
          <w:tab w:val="num" w:pos="1134"/>
        </w:tabs>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Incentivised pricing arrangements and joint pain/gain share arrangements</w:t>
      </w:r>
      <w:r w:rsidR="002D6327">
        <w:rPr>
          <w:rFonts w:ascii="Arial" w:eastAsia="Calibri" w:hAnsi="Arial" w:cs="Arial"/>
          <w:color w:val="000000"/>
          <w:sz w:val="24"/>
          <w:szCs w:val="24"/>
        </w:rPr>
        <w:t>; and</w:t>
      </w:r>
    </w:p>
    <w:p w14:paraId="459C08C6" w14:textId="77777777" w:rsidR="00587A47" w:rsidRPr="00B35955" w:rsidRDefault="00587A47" w:rsidP="000C656E">
      <w:pPr>
        <w:numPr>
          <w:ilvl w:val="2"/>
          <w:numId w:val="11"/>
        </w:numPr>
        <w:tabs>
          <w:tab w:val="num" w:pos="1134"/>
        </w:tabs>
        <w:spacing w:after="240" w:line="240" w:lineRule="auto"/>
        <w:ind w:left="567" w:firstLine="0"/>
        <w:rPr>
          <w:rFonts w:ascii="Arial" w:eastAsia="Calibri" w:hAnsi="Arial" w:cs="Arial"/>
          <w:color w:val="000000"/>
          <w:sz w:val="24"/>
          <w:szCs w:val="24"/>
        </w:rPr>
      </w:pPr>
      <w:r w:rsidRPr="00B35955">
        <w:rPr>
          <w:rFonts w:ascii="Arial" w:eastAsia="Calibri" w:hAnsi="Arial" w:cs="Arial"/>
          <w:color w:val="000000"/>
          <w:sz w:val="24"/>
          <w:szCs w:val="24"/>
        </w:rPr>
        <w:t>Three areas where MOD could enhance its approach: Clarity and coherence of roles and responsibilities, accountabilities, and delegations.</w:t>
      </w:r>
    </w:p>
    <w:p w14:paraId="43C801A3" w14:textId="77777777" w:rsidR="00BC048B" w:rsidRDefault="00BC048B" w:rsidP="002C7A9C">
      <w:pPr>
        <w:ind w:left="-851" w:right="-853"/>
        <w:jc w:val="both"/>
        <w:rPr>
          <w:rFonts w:ascii="Arial" w:hAnsi="Arial" w:cs="Arial"/>
          <w:sz w:val="24"/>
          <w:szCs w:val="24"/>
        </w:rPr>
      </w:pPr>
    </w:p>
    <w:p w14:paraId="09F41A45" w14:textId="77777777" w:rsidR="00602B35" w:rsidRDefault="00602B35" w:rsidP="002C7A9C">
      <w:pPr>
        <w:ind w:left="-851" w:right="-853"/>
        <w:jc w:val="both"/>
        <w:rPr>
          <w:rFonts w:ascii="Arial" w:hAnsi="Arial" w:cs="Arial"/>
          <w:sz w:val="24"/>
          <w:szCs w:val="24"/>
        </w:rPr>
      </w:pPr>
    </w:p>
    <w:p w14:paraId="1E657038" w14:textId="77777777" w:rsidR="00BC048B" w:rsidRDefault="00BC048B" w:rsidP="002C7A9C">
      <w:pPr>
        <w:ind w:left="-851" w:right="-853"/>
        <w:jc w:val="both"/>
        <w:rPr>
          <w:rFonts w:ascii="Arial" w:hAnsi="Arial" w:cs="Arial"/>
          <w:sz w:val="24"/>
          <w:szCs w:val="24"/>
        </w:rPr>
      </w:pPr>
    </w:p>
    <w:p w14:paraId="6768F45E" w14:textId="77777777" w:rsidR="00BC048B" w:rsidRDefault="00BC048B" w:rsidP="002C7A9C">
      <w:pPr>
        <w:ind w:left="-851" w:right="-853"/>
        <w:jc w:val="both"/>
        <w:rPr>
          <w:rFonts w:ascii="Arial" w:hAnsi="Arial" w:cs="Arial"/>
          <w:sz w:val="24"/>
          <w:szCs w:val="24"/>
        </w:rPr>
      </w:pPr>
    </w:p>
    <w:p w14:paraId="324825CD" w14:textId="77777777" w:rsidR="00BC048B" w:rsidRDefault="00BC048B" w:rsidP="002C7A9C">
      <w:pPr>
        <w:ind w:left="-851" w:right="-853"/>
        <w:jc w:val="both"/>
        <w:rPr>
          <w:rFonts w:ascii="Arial" w:hAnsi="Arial" w:cs="Arial"/>
          <w:sz w:val="24"/>
          <w:szCs w:val="24"/>
        </w:rPr>
      </w:pPr>
    </w:p>
    <w:p w14:paraId="47AF06D7" w14:textId="3D73B3FA" w:rsidR="00BC048B" w:rsidRPr="007628D8" w:rsidRDefault="00BC048B" w:rsidP="00BC048B">
      <w:pPr>
        <w:pStyle w:val="Heading1"/>
        <w:rPr>
          <w:rFonts w:ascii="Arial" w:hAnsi="Arial" w:cs="Arial"/>
          <w:b/>
          <w:color w:val="auto"/>
          <w:sz w:val="24"/>
          <w:szCs w:val="24"/>
        </w:rPr>
      </w:pPr>
      <w:bookmarkStart w:id="59" w:name="_Toc132642246"/>
      <w:r w:rsidRPr="007628D8">
        <w:rPr>
          <w:rFonts w:ascii="Arial" w:hAnsi="Arial" w:cs="Arial"/>
          <w:b/>
          <w:color w:val="auto"/>
          <w:sz w:val="24"/>
          <w:szCs w:val="24"/>
        </w:rPr>
        <w:t>Annex F – Transition plan</w:t>
      </w:r>
      <w:r w:rsidR="00174376" w:rsidRPr="007628D8">
        <w:rPr>
          <w:rFonts w:ascii="Arial" w:hAnsi="Arial" w:cs="Arial"/>
          <w:b/>
          <w:color w:val="auto"/>
          <w:sz w:val="24"/>
          <w:szCs w:val="24"/>
        </w:rPr>
        <w:t>ning</w:t>
      </w:r>
      <w:bookmarkEnd w:id="59"/>
    </w:p>
    <w:p w14:paraId="367F3680" w14:textId="77777777" w:rsidR="00B108B8" w:rsidRPr="00C80592" w:rsidRDefault="00B108B8" w:rsidP="006A233D">
      <w:pPr>
        <w:pStyle w:val="DSH1"/>
        <w:outlineLvl w:val="9"/>
        <w:rPr>
          <w:sz w:val="24"/>
          <w:szCs w:val="24"/>
          <w:lang w:eastAsia="en-US"/>
        </w:rPr>
      </w:pPr>
      <w:bookmarkStart w:id="60" w:name="_Toc23274543"/>
      <w:bookmarkStart w:id="61" w:name="_Toc23277171"/>
      <w:bookmarkStart w:id="62" w:name="_Toc131178757"/>
      <w:r w:rsidRPr="00C80592">
        <w:rPr>
          <w:sz w:val="24"/>
          <w:szCs w:val="24"/>
        </w:rPr>
        <w:t>Definitions</w:t>
      </w:r>
      <w:bookmarkEnd w:id="60"/>
      <w:bookmarkEnd w:id="61"/>
      <w:bookmarkEnd w:id="62"/>
      <w:r w:rsidRPr="00C80592">
        <w:rPr>
          <w:sz w:val="24"/>
          <w:szCs w:val="24"/>
          <w:lang w:eastAsia="en-US"/>
        </w:rPr>
        <w:t xml:space="preserve"> </w:t>
      </w:r>
    </w:p>
    <w:p w14:paraId="495AA178" w14:textId="372199D0" w:rsidR="00B108B8" w:rsidRPr="00C80592" w:rsidRDefault="00B108B8" w:rsidP="00905EE9">
      <w:pPr>
        <w:pStyle w:val="DSPara"/>
        <w:tabs>
          <w:tab w:val="clear" w:pos="360"/>
        </w:tabs>
        <w:rPr>
          <w:sz w:val="24"/>
          <w:szCs w:val="24"/>
          <w:lang w:eastAsia="en-US"/>
        </w:rPr>
      </w:pPr>
      <w:bookmarkStart w:id="63" w:name="_Hlk23270129"/>
      <w:r w:rsidRPr="00C80592">
        <w:rPr>
          <w:sz w:val="24"/>
          <w:szCs w:val="24"/>
          <w:lang w:eastAsia="en-US"/>
        </w:rPr>
        <w:t xml:space="preserve">In this </w:t>
      </w:r>
      <w:r w:rsidR="00174376" w:rsidRPr="00C80592">
        <w:rPr>
          <w:sz w:val="24"/>
          <w:szCs w:val="24"/>
          <w:lang w:eastAsia="en-US"/>
        </w:rPr>
        <w:t>Annex F</w:t>
      </w:r>
      <w:r w:rsidRPr="00C80592">
        <w:rPr>
          <w:sz w:val="24"/>
          <w:szCs w:val="24"/>
          <w:lang w:eastAsia="en-US"/>
        </w:rPr>
        <w:t>, the following terms shall have the following meanings:</w:t>
      </w:r>
    </w:p>
    <w:bookmarkEnd w:id="63"/>
    <w:p w14:paraId="34F151AF" w14:textId="75951C9F" w:rsidR="00B108B8" w:rsidRPr="00C80592" w:rsidRDefault="00B108B8" w:rsidP="00B108B8">
      <w:pPr>
        <w:spacing w:after="240" w:line="276" w:lineRule="auto"/>
        <w:ind w:left="720"/>
        <w:rPr>
          <w:rFonts w:ascii="Arial" w:hAnsi="Arial" w:cs="Arial"/>
          <w:sz w:val="24"/>
          <w:szCs w:val="24"/>
        </w:rPr>
      </w:pPr>
      <w:r w:rsidRPr="00C80592">
        <w:rPr>
          <w:rFonts w:ascii="Arial" w:hAnsi="Arial" w:cs="Arial"/>
          <w:b/>
          <w:sz w:val="24"/>
          <w:szCs w:val="24"/>
        </w:rPr>
        <w:t>Milestone</w:t>
      </w:r>
      <w:r w:rsidRPr="00C80592">
        <w:rPr>
          <w:rFonts w:ascii="Arial" w:hAnsi="Arial" w:cs="Arial"/>
          <w:sz w:val="24"/>
          <w:szCs w:val="24"/>
        </w:rPr>
        <w:t xml:space="preserve"> means each milestone </w:t>
      </w:r>
      <w:proofErr w:type="gramStart"/>
      <w:r w:rsidRPr="00C80592">
        <w:rPr>
          <w:rFonts w:ascii="Arial" w:hAnsi="Arial" w:cs="Arial"/>
          <w:sz w:val="24"/>
          <w:szCs w:val="24"/>
        </w:rPr>
        <w:t>identified</w:t>
      </w:r>
      <w:proofErr w:type="gramEnd"/>
      <w:r w:rsidRPr="00C80592">
        <w:rPr>
          <w:rFonts w:ascii="Arial" w:hAnsi="Arial" w:cs="Arial"/>
          <w:sz w:val="24"/>
          <w:szCs w:val="24"/>
        </w:rPr>
        <w:t xml:space="preserve"> in the Transition Plan</w:t>
      </w:r>
      <w:r w:rsidR="00912838">
        <w:rPr>
          <w:rFonts w:ascii="Arial" w:hAnsi="Arial" w:cs="Arial"/>
          <w:sz w:val="24"/>
          <w:szCs w:val="24"/>
        </w:rPr>
        <w:t>.</w:t>
      </w:r>
    </w:p>
    <w:p w14:paraId="28D77F4B" w14:textId="4B1C6B6F" w:rsidR="00B108B8" w:rsidRPr="00C80592" w:rsidRDefault="00B108B8" w:rsidP="00B108B8">
      <w:pPr>
        <w:spacing w:after="240" w:line="276" w:lineRule="auto"/>
        <w:ind w:left="720"/>
        <w:rPr>
          <w:rFonts w:ascii="Arial" w:hAnsi="Arial" w:cs="Arial"/>
          <w:sz w:val="24"/>
          <w:szCs w:val="24"/>
        </w:rPr>
      </w:pPr>
      <w:r w:rsidRPr="00C80592">
        <w:rPr>
          <w:rFonts w:ascii="Arial" w:hAnsi="Arial" w:cs="Arial"/>
          <w:b/>
          <w:sz w:val="24"/>
          <w:szCs w:val="24"/>
        </w:rPr>
        <w:t>Milestone Achievement Criteria</w:t>
      </w:r>
      <w:r w:rsidRPr="00C80592">
        <w:rPr>
          <w:rFonts w:ascii="Arial" w:hAnsi="Arial" w:cs="Arial"/>
          <w:sz w:val="24"/>
          <w:szCs w:val="24"/>
        </w:rPr>
        <w:t xml:space="preserve"> means all tasks and criteria agreed and </w:t>
      </w:r>
      <w:proofErr w:type="gramStart"/>
      <w:r w:rsidRPr="00C80592">
        <w:rPr>
          <w:rFonts w:ascii="Arial" w:hAnsi="Arial" w:cs="Arial"/>
          <w:sz w:val="24"/>
          <w:szCs w:val="24"/>
        </w:rPr>
        <w:t>identified</w:t>
      </w:r>
      <w:proofErr w:type="gramEnd"/>
      <w:r w:rsidRPr="00C80592">
        <w:rPr>
          <w:rFonts w:ascii="Arial" w:hAnsi="Arial" w:cs="Arial"/>
          <w:sz w:val="24"/>
          <w:szCs w:val="24"/>
        </w:rPr>
        <w:t xml:space="preserve"> in the Transition Plan or which are required to be satisfied to successfully achieve a Milestone. </w:t>
      </w:r>
    </w:p>
    <w:p w14:paraId="6E3B161E" w14:textId="3D2AC607" w:rsidR="00B108B8" w:rsidRPr="00C80592" w:rsidRDefault="00B108B8" w:rsidP="00B108B8">
      <w:pPr>
        <w:pStyle w:val="BodyText1"/>
        <w:rPr>
          <w:sz w:val="24"/>
          <w:szCs w:val="24"/>
          <w:highlight w:val="yellow"/>
        </w:rPr>
      </w:pPr>
      <w:r w:rsidRPr="00C80592">
        <w:rPr>
          <w:b/>
          <w:sz w:val="24"/>
          <w:szCs w:val="24"/>
        </w:rPr>
        <w:t>Milestone Achievement Certificate</w:t>
      </w:r>
      <w:r w:rsidRPr="00C80592">
        <w:rPr>
          <w:sz w:val="24"/>
          <w:szCs w:val="24"/>
        </w:rPr>
        <w:t xml:space="preserve"> means a certificate issued in respect of the satisfaction of a Milestone.</w:t>
      </w:r>
    </w:p>
    <w:p w14:paraId="6BCC6DBD" w14:textId="7477EAD5" w:rsidR="00B108B8" w:rsidRPr="00C80592" w:rsidDel="00887533" w:rsidRDefault="00B108B8" w:rsidP="00B108B8">
      <w:pPr>
        <w:spacing w:after="240" w:line="276" w:lineRule="auto"/>
        <w:ind w:left="720"/>
        <w:rPr>
          <w:rFonts w:ascii="Arial" w:hAnsi="Arial" w:cs="Arial"/>
          <w:sz w:val="24"/>
          <w:szCs w:val="24"/>
        </w:rPr>
      </w:pPr>
      <w:r w:rsidRPr="00C80592">
        <w:rPr>
          <w:rFonts w:ascii="Arial" w:hAnsi="Arial" w:cs="Arial"/>
          <w:b/>
          <w:sz w:val="24"/>
          <w:szCs w:val="24"/>
        </w:rPr>
        <w:t>Milestone Completion Date</w:t>
      </w:r>
      <w:r w:rsidRPr="00C80592">
        <w:rPr>
          <w:rFonts w:ascii="Arial" w:hAnsi="Arial" w:cs="Arial"/>
          <w:sz w:val="24"/>
          <w:szCs w:val="24"/>
        </w:rPr>
        <w:t xml:space="preserve"> means the dates set out in the Transition Plan as the dates for achievement of the relevant Milestones.</w:t>
      </w:r>
    </w:p>
    <w:p w14:paraId="1C9ADAC8" w14:textId="3778DCF3" w:rsidR="00B108B8" w:rsidRPr="00C80592" w:rsidRDefault="00B108B8" w:rsidP="00B108B8">
      <w:pPr>
        <w:spacing w:after="240" w:line="276" w:lineRule="auto"/>
        <w:ind w:left="720"/>
        <w:rPr>
          <w:rFonts w:ascii="Arial" w:hAnsi="Arial" w:cs="Arial"/>
          <w:sz w:val="24"/>
          <w:szCs w:val="24"/>
        </w:rPr>
      </w:pPr>
      <w:r w:rsidRPr="00C80592">
        <w:rPr>
          <w:rFonts w:ascii="Arial" w:hAnsi="Arial" w:cs="Arial"/>
          <w:b/>
          <w:sz w:val="24"/>
          <w:szCs w:val="24"/>
        </w:rPr>
        <w:t>Milestone Deliverables</w:t>
      </w:r>
      <w:r w:rsidRPr="00C80592">
        <w:rPr>
          <w:rFonts w:ascii="Arial" w:hAnsi="Arial" w:cs="Arial"/>
          <w:sz w:val="24"/>
          <w:szCs w:val="24"/>
        </w:rPr>
        <w:t xml:space="preserve"> means all deliverables agreed and </w:t>
      </w:r>
      <w:proofErr w:type="gramStart"/>
      <w:r w:rsidRPr="00C80592">
        <w:rPr>
          <w:rFonts w:ascii="Arial" w:hAnsi="Arial" w:cs="Arial"/>
          <w:sz w:val="24"/>
          <w:szCs w:val="24"/>
        </w:rPr>
        <w:t>identified</w:t>
      </w:r>
      <w:proofErr w:type="gramEnd"/>
      <w:r w:rsidRPr="00C80592">
        <w:rPr>
          <w:rFonts w:ascii="Arial" w:hAnsi="Arial" w:cs="Arial"/>
          <w:sz w:val="24"/>
          <w:szCs w:val="24"/>
        </w:rPr>
        <w:t xml:space="preserve"> in the Transition Plan or which are otherwise required to successfully achieve a Milestone.</w:t>
      </w:r>
    </w:p>
    <w:p w14:paraId="7BC7EC84" w14:textId="08D3FF1C" w:rsidR="00B108B8" w:rsidRPr="00C80592" w:rsidRDefault="00B108B8" w:rsidP="00B108B8">
      <w:pPr>
        <w:spacing w:after="240" w:line="276" w:lineRule="auto"/>
        <w:ind w:left="720"/>
        <w:rPr>
          <w:rFonts w:ascii="Arial" w:hAnsi="Arial" w:cs="Arial"/>
          <w:b/>
          <w:sz w:val="24"/>
          <w:szCs w:val="24"/>
        </w:rPr>
      </w:pPr>
      <w:r w:rsidRPr="00C80592">
        <w:rPr>
          <w:rFonts w:ascii="Arial" w:hAnsi="Arial" w:cs="Arial"/>
          <w:b/>
          <w:sz w:val="24"/>
          <w:szCs w:val="24"/>
        </w:rPr>
        <w:t xml:space="preserve">SDD Milestone Achievement Certificate </w:t>
      </w:r>
      <w:r w:rsidRPr="00C80592">
        <w:rPr>
          <w:rFonts w:ascii="Arial" w:hAnsi="Arial" w:cs="Arial"/>
          <w:sz w:val="24"/>
          <w:szCs w:val="24"/>
        </w:rPr>
        <w:t xml:space="preserve">means the Milestone </w:t>
      </w:r>
      <w:bookmarkStart w:id="64" w:name="_Hlk23270347"/>
      <w:r w:rsidRPr="00C80592">
        <w:rPr>
          <w:rFonts w:ascii="Arial" w:hAnsi="Arial" w:cs="Arial"/>
          <w:sz w:val="24"/>
          <w:szCs w:val="24"/>
        </w:rPr>
        <w:t xml:space="preserve">Achievement Certificate </w:t>
      </w:r>
      <w:bookmarkEnd w:id="64"/>
      <w:r w:rsidRPr="00C80592">
        <w:rPr>
          <w:rFonts w:ascii="Arial" w:hAnsi="Arial" w:cs="Arial"/>
          <w:sz w:val="24"/>
          <w:szCs w:val="24"/>
        </w:rPr>
        <w:t>issued</w:t>
      </w:r>
      <w:r w:rsidR="0057280C">
        <w:rPr>
          <w:rFonts w:ascii="Arial" w:hAnsi="Arial" w:cs="Arial"/>
          <w:sz w:val="24"/>
          <w:szCs w:val="24"/>
        </w:rPr>
        <w:t>.</w:t>
      </w:r>
    </w:p>
    <w:p w14:paraId="3FC97731" w14:textId="137B49AF" w:rsidR="00B108B8" w:rsidRPr="00C80592" w:rsidRDefault="00B108B8" w:rsidP="00B108B8">
      <w:pPr>
        <w:spacing w:after="240" w:line="276" w:lineRule="auto"/>
        <w:ind w:left="720"/>
        <w:rPr>
          <w:rFonts w:ascii="Arial" w:hAnsi="Arial" w:cs="Arial"/>
          <w:sz w:val="24"/>
          <w:szCs w:val="24"/>
        </w:rPr>
      </w:pPr>
      <w:r w:rsidRPr="00C80592">
        <w:rPr>
          <w:rFonts w:ascii="Arial" w:hAnsi="Arial" w:cs="Arial"/>
          <w:b/>
          <w:sz w:val="24"/>
          <w:szCs w:val="24"/>
        </w:rPr>
        <w:t xml:space="preserve">Transition Meetings </w:t>
      </w:r>
      <w:r w:rsidRPr="00C80592">
        <w:rPr>
          <w:rFonts w:ascii="Arial" w:hAnsi="Arial" w:cs="Arial"/>
          <w:sz w:val="24"/>
          <w:szCs w:val="24"/>
        </w:rPr>
        <w:t xml:space="preserve">means the meetings to </w:t>
      </w:r>
      <w:proofErr w:type="gramStart"/>
      <w:r w:rsidRPr="00C80592">
        <w:rPr>
          <w:rFonts w:ascii="Arial" w:hAnsi="Arial" w:cs="Arial"/>
          <w:sz w:val="24"/>
          <w:szCs w:val="24"/>
        </w:rPr>
        <w:t>be held</w:t>
      </w:r>
      <w:proofErr w:type="gramEnd"/>
      <w:r w:rsidRPr="00C80592">
        <w:rPr>
          <w:rFonts w:ascii="Arial" w:hAnsi="Arial" w:cs="Arial"/>
          <w:sz w:val="24"/>
          <w:szCs w:val="24"/>
        </w:rPr>
        <w:t xml:space="preserve"> between the </w:t>
      </w:r>
      <w:r w:rsidR="00174376" w:rsidRPr="00C80592">
        <w:rPr>
          <w:rFonts w:ascii="Arial" w:hAnsi="Arial" w:cs="Arial"/>
          <w:sz w:val="24"/>
          <w:szCs w:val="24"/>
        </w:rPr>
        <w:t>Supplier</w:t>
      </w:r>
      <w:r w:rsidRPr="00C80592">
        <w:rPr>
          <w:rFonts w:ascii="Arial" w:hAnsi="Arial" w:cs="Arial"/>
          <w:sz w:val="24"/>
          <w:szCs w:val="24"/>
        </w:rPr>
        <w:t xml:space="preserve"> and the Authority during the Mobilisation Period as specified in paragraph 6 below.</w:t>
      </w:r>
    </w:p>
    <w:p w14:paraId="2EEE7ABA" w14:textId="089D417A" w:rsidR="00B108B8" w:rsidRPr="00C80592" w:rsidRDefault="00B108B8" w:rsidP="00B108B8">
      <w:pPr>
        <w:spacing w:after="240" w:line="276" w:lineRule="auto"/>
        <w:ind w:left="720"/>
        <w:rPr>
          <w:rFonts w:ascii="Arial" w:hAnsi="Arial" w:cs="Arial"/>
          <w:sz w:val="24"/>
          <w:szCs w:val="24"/>
        </w:rPr>
      </w:pPr>
      <w:r w:rsidRPr="00C80592">
        <w:rPr>
          <w:rFonts w:ascii="Arial" w:hAnsi="Arial" w:cs="Arial"/>
          <w:b/>
          <w:sz w:val="24"/>
          <w:szCs w:val="24"/>
        </w:rPr>
        <w:t>Transition Plan</w:t>
      </w:r>
      <w:r w:rsidRPr="00C80592">
        <w:rPr>
          <w:rFonts w:ascii="Arial" w:hAnsi="Arial" w:cs="Arial"/>
          <w:sz w:val="24"/>
          <w:szCs w:val="24"/>
        </w:rPr>
        <w:t xml:space="preserve"> means the </w:t>
      </w:r>
      <w:proofErr w:type="gramStart"/>
      <w:r w:rsidRPr="00C80592">
        <w:rPr>
          <w:rFonts w:ascii="Arial" w:hAnsi="Arial" w:cs="Arial"/>
          <w:sz w:val="24"/>
          <w:szCs w:val="24"/>
        </w:rPr>
        <w:t>initial</w:t>
      </w:r>
      <w:proofErr w:type="gramEnd"/>
      <w:r w:rsidRPr="00C80592">
        <w:rPr>
          <w:rFonts w:ascii="Arial" w:hAnsi="Arial" w:cs="Arial"/>
          <w:sz w:val="24"/>
          <w:szCs w:val="24"/>
        </w:rPr>
        <w:t xml:space="preserve"> Transition Plan set out in Annex 1 to this </w:t>
      </w:r>
      <w:r w:rsidR="00174376" w:rsidRPr="00C80592">
        <w:rPr>
          <w:rFonts w:ascii="Arial" w:hAnsi="Arial" w:cs="Arial"/>
          <w:sz w:val="24"/>
          <w:szCs w:val="24"/>
        </w:rPr>
        <w:t>Annex F</w:t>
      </w:r>
      <w:r w:rsidRPr="00C80592">
        <w:rPr>
          <w:rFonts w:ascii="Arial" w:hAnsi="Arial" w:cs="Arial"/>
          <w:sz w:val="24"/>
          <w:szCs w:val="24"/>
        </w:rPr>
        <w:t xml:space="preserve"> as updated and/or revised by the </w:t>
      </w:r>
      <w:r w:rsidR="00174376" w:rsidRPr="00C80592">
        <w:rPr>
          <w:rFonts w:ascii="Arial" w:hAnsi="Arial" w:cs="Arial"/>
          <w:sz w:val="24"/>
          <w:szCs w:val="24"/>
        </w:rPr>
        <w:t>Supplier</w:t>
      </w:r>
      <w:r w:rsidRPr="00C80592">
        <w:rPr>
          <w:rFonts w:ascii="Arial" w:hAnsi="Arial" w:cs="Arial"/>
          <w:sz w:val="24"/>
          <w:szCs w:val="24"/>
        </w:rPr>
        <w:t xml:space="preserve"> from time to time in accordance with the requirements of this Schedule.</w:t>
      </w:r>
    </w:p>
    <w:p w14:paraId="0DE708F1" w14:textId="197153F0" w:rsidR="00B108B8" w:rsidRPr="00C80592" w:rsidRDefault="00B108B8" w:rsidP="00B108B8">
      <w:pPr>
        <w:spacing w:after="240" w:line="276" w:lineRule="auto"/>
        <w:ind w:left="720"/>
        <w:rPr>
          <w:rFonts w:ascii="Arial" w:hAnsi="Arial" w:cs="Arial"/>
          <w:sz w:val="24"/>
          <w:szCs w:val="24"/>
        </w:rPr>
      </w:pPr>
      <w:r w:rsidRPr="00C80592">
        <w:rPr>
          <w:rFonts w:ascii="Arial" w:hAnsi="Arial" w:cs="Arial"/>
          <w:b/>
          <w:sz w:val="24"/>
          <w:szCs w:val="24"/>
        </w:rPr>
        <w:t>Transition Progress Reports</w:t>
      </w:r>
      <w:r w:rsidRPr="00C80592">
        <w:rPr>
          <w:rFonts w:ascii="Arial" w:hAnsi="Arial" w:cs="Arial"/>
          <w:sz w:val="24"/>
          <w:szCs w:val="24"/>
        </w:rPr>
        <w:t xml:space="preserve"> means the reports to </w:t>
      </w:r>
      <w:proofErr w:type="gramStart"/>
      <w:r w:rsidRPr="00C80592">
        <w:rPr>
          <w:rFonts w:ascii="Arial" w:hAnsi="Arial" w:cs="Arial"/>
          <w:sz w:val="24"/>
          <w:szCs w:val="24"/>
        </w:rPr>
        <w:t>be delivered</w:t>
      </w:r>
      <w:proofErr w:type="gramEnd"/>
      <w:r w:rsidRPr="00C80592">
        <w:rPr>
          <w:rFonts w:ascii="Arial" w:hAnsi="Arial" w:cs="Arial"/>
          <w:sz w:val="24"/>
          <w:szCs w:val="24"/>
        </w:rPr>
        <w:t xml:space="preserve"> by the </w:t>
      </w:r>
      <w:r w:rsidR="00174376" w:rsidRPr="00C80592">
        <w:rPr>
          <w:rFonts w:ascii="Arial" w:hAnsi="Arial" w:cs="Arial"/>
          <w:sz w:val="24"/>
          <w:szCs w:val="24"/>
        </w:rPr>
        <w:t>Supplier</w:t>
      </w:r>
      <w:r w:rsidRPr="00C80592">
        <w:rPr>
          <w:rFonts w:ascii="Arial" w:hAnsi="Arial" w:cs="Arial"/>
          <w:sz w:val="24"/>
          <w:szCs w:val="24"/>
        </w:rPr>
        <w:t>.</w:t>
      </w:r>
    </w:p>
    <w:p w14:paraId="734EB115" w14:textId="67664787" w:rsidR="00B108B8" w:rsidRPr="00C80592" w:rsidRDefault="00B108B8" w:rsidP="00B108B8">
      <w:pPr>
        <w:spacing w:after="240" w:line="276" w:lineRule="auto"/>
        <w:ind w:left="720"/>
        <w:rPr>
          <w:rFonts w:ascii="Arial" w:hAnsi="Arial" w:cs="Arial"/>
          <w:sz w:val="24"/>
          <w:szCs w:val="24"/>
        </w:rPr>
      </w:pPr>
      <w:r w:rsidRPr="00C80592">
        <w:rPr>
          <w:rFonts w:ascii="Arial" w:hAnsi="Arial" w:cs="Arial"/>
          <w:b/>
          <w:sz w:val="24"/>
          <w:szCs w:val="24"/>
        </w:rPr>
        <w:t>Transition Project Manager</w:t>
      </w:r>
      <w:r w:rsidRPr="00C80592">
        <w:rPr>
          <w:rFonts w:ascii="Arial" w:hAnsi="Arial" w:cs="Arial"/>
          <w:sz w:val="24"/>
          <w:szCs w:val="24"/>
        </w:rPr>
        <w:t xml:space="preserve"> means the manager appointed by the </w:t>
      </w:r>
      <w:r w:rsidR="00174376" w:rsidRPr="00C80592">
        <w:rPr>
          <w:rFonts w:ascii="Arial" w:hAnsi="Arial" w:cs="Arial"/>
          <w:sz w:val="24"/>
          <w:szCs w:val="24"/>
        </w:rPr>
        <w:t>Supplier</w:t>
      </w:r>
      <w:r w:rsidRPr="00C80592">
        <w:rPr>
          <w:rFonts w:ascii="Arial" w:hAnsi="Arial" w:cs="Arial"/>
          <w:sz w:val="24"/>
          <w:szCs w:val="24"/>
        </w:rPr>
        <w:t xml:space="preserve"> </w:t>
      </w:r>
      <w:proofErr w:type="gramStart"/>
      <w:r w:rsidRPr="00C80592">
        <w:rPr>
          <w:rFonts w:ascii="Arial" w:hAnsi="Arial" w:cs="Arial"/>
          <w:sz w:val="24"/>
          <w:szCs w:val="24"/>
        </w:rPr>
        <w:t>pursuant to</w:t>
      </w:r>
      <w:proofErr w:type="gramEnd"/>
      <w:r w:rsidRPr="00C80592">
        <w:rPr>
          <w:rFonts w:ascii="Arial" w:hAnsi="Arial" w:cs="Arial"/>
          <w:sz w:val="24"/>
          <w:szCs w:val="24"/>
        </w:rPr>
        <w:t xml:space="preserve"> </w:t>
      </w:r>
      <w:r w:rsidR="00B04CFD">
        <w:rPr>
          <w:rFonts w:ascii="Arial" w:hAnsi="Arial" w:cs="Arial"/>
          <w:sz w:val="24"/>
          <w:szCs w:val="24"/>
        </w:rPr>
        <w:t>Transition activities</w:t>
      </w:r>
      <w:r w:rsidRPr="00C80592">
        <w:rPr>
          <w:rFonts w:ascii="Arial" w:hAnsi="Arial" w:cs="Arial"/>
          <w:sz w:val="24"/>
          <w:szCs w:val="24"/>
        </w:rPr>
        <w:t>.</w:t>
      </w:r>
    </w:p>
    <w:p w14:paraId="2CEC60ED" w14:textId="0D5369EA" w:rsidR="00B108B8" w:rsidRPr="00C80592" w:rsidRDefault="00B108B8" w:rsidP="00B108B8">
      <w:pPr>
        <w:spacing w:after="240" w:line="276" w:lineRule="auto"/>
        <w:ind w:left="720"/>
        <w:rPr>
          <w:rFonts w:ascii="Arial" w:hAnsi="Arial" w:cs="Arial"/>
          <w:sz w:val="24"/>
          <w:szCs w:val="24"/>
          <w:highlight w:val="yellow"/>
        </w:rPr>
      </w:pPr>
      <w:r w:rsidRPr="00C80592">
        <w:rPr>
          <w:rFonts w:ascii="Arial" w:hAnsi="Arial" w:cs="Arial"/>
          <w:b/>
          <w:sz w:val="24"/>
          <w:szCs w:val="24"/>
        </w:rPr>
        <w:t xml:space="preserve">Service Delivery Date </w:t>
      </w:r>
      <w:r w:rsidRPr="00C80592">
        <w:rPr>
          <w:rFonts w:ascii="Arial" w:hAnsi="Arial" w:cs="Arial"/>
          <w:sz w:val="24"/>
          <w:szCs w:val="24"/>
        </w:rPr>
        <w:t xml:space="preserve">means the date on which the </w:t>
      </w:r>
      <w:r w:rsidR="00174376" w:rsidRPr="00C80592">
        <w:rPr>
          <w:rFonts w:ascii="Arial" w:hAnsi="Arial" w:cs="Arial"/>
          <w:sz w:val="24"/>
          <w:szCs w:val="24"/>
        </w:rPr>
        <w:t>Supplier</w:t>
      </w:r>
      <w:r w:rsidRPr="00C80592">
        <w:rPr>
          <w:rFonts w:ascii="Arial" w:hAnsi="Arial" w:cs="Arial"/>
          <w:sz w:val="24"/>
          <w:szCs w:val="24"/>
        </w:rPr>
        <w:t xml:space="preserve"> </w:t>
      </w:r>
      <w:proofErr w:type="gramStart"/>
      <w:r w:rsidRPr="00C80592">
        <w:rPr>
          <w:rFonts w:ascii="Arial" w:hAnsi="Arial" w:cs="Arial"/>
          <w:sz w:val="24"/>
          <w:szCs w:val="24"/>
        </w:rPr>
        <w:t>is required to</w:t>
      </w:r>
      <w:proofErr w:type="gramEnd"/>
      <w:r w:rsidRPr="00C80592">
        <w:rPr>
          <w:rFonts w:ascii="Arial" w:hAnsi="Arial" w:cs="Arial"/>
          <w:sz w:val="24"/>
          <w:szCs w:val="24"/>
        </w:rPr>
        <w:t xml:space="preserve"> provide the Services.</w:t>
      </w:r>
    </w:p>
    <w:p w14:paraId="034F25F7" w14:textId="1EB9D7FE" w:rsidR="00B108B8" w:rsidRPr="00C80592" w:rsidRDefault="00B108B8" w:rsidP="00B108B8">
      <w:pPr>
        <w:spacing w:after="240" w:line="276" w:lineRule="auto"/>
        <w:ind w:left="720"/>
        <w:rPr>
          <w:rFonts w:ascii="Arial" w:hAnsi="Arial" w:cs="Arial"/>
          <w:sz w:val="24"/>
          <w:szCs w:val="24"/>
        </w:rPr>
      </w:pPr>
      <w:r w:rsidRPr="00C80592">
        <w:rPr>
          <w:rFonts w:ascii="Arial" w:hAnsi="Arial" w:cs="Arial"/>
          <w:b/>
          <w:sz w:val="24"/>
          <w:szCs w:val="24"/>
        </w:rPr>
        <w:t>Stabilisation Period</w:t>
      </w:r>
      <w:r w:rsidRPr="00C80592">
        <w:rPr>
          <w:rFonts w:ascii="Arial" w:hAnsi="Arial" w:cs="Arial"/>
          <w:sz w:val="24"/>
          <w:szCs w:val="24"/>
        </w:rPr>
        <w:t xml:space="preserve"> means the period between the Service Delivery Date and the Transition </w:t>
      </w:r>
      <w:r w:rsidR="00DF66A5">
        <w:rPr>
          <w:rFonts w:ascii="Arial" w:hAnsi="Arial" w:cs="Arial"/>
          <w:sz w:val="24"/>
          <w:szCs w:val="24"/>
        </w:rPr>
        <w:t>c</w:t>
      </w:r>
      <w:r w:rsidR="00DF66A5" w:rsidRPr="00C80592">
        <w:rPr>
          <w:rFonts w:ascii="Arial" w:hAnsi="Arial" w:cs="Arial"/>
          <w:sz w:val="24"/>
          <w:szCs w:val="24"/>
        </w:rPr>
        <w:t>omple</w:t>
      </w:r>
      <w:r w:rsidR="00DF66A5">
        <w:rPr>
          <w:rFonts w:ascii="Arial" w:hAnsi="Arial" w:cs="Arial"/>
          <w:sz w:val="24"/>
          <w:szCs w:val="24"/>
        </w:rPr>
        <w:t>tion</w:t>
      </w:r>
      <w:r w:rsidR="00DF66A5" w:rsidRPr="00C80592">
        <w:rPr>
          <w:rFonts w:ascii="Arial" w:hAnsi="Arial" w:cs="Arial"/>
          <w:sz w:val="24"/>
          <w:szCs w:val="24"/>
        </w:rPr>
        <w:t xml:space="preserve"> </w:t>
      </w:r>
      <w:r w:rsidR="00DF66A5">
        <w:rPr>
          <w:rFonts w:ascii="Arial" w:hAnsi="Arial" w:cs="Arial"/>
          <w:sz w:val="24"/>
          <w:szCs w:val="24"/>
        </w:rPr>
        <w:t>d</w:t>
      </w:r>
      <w:r w:rsidR="00DF66A5" w:rsidRPr="00C80592">
        <w:rPr>
          <w:rFonts w:ascii="Arial" w:hAnsi="Arial" w:cs="Arial"/>
          <w:sz w:val="24"/>
          <w:szCs w:val="24"/>
        </w:rPr>
        <w:t>ate</w:t>
      </w:r>
      <w:r w:rsidRPr="00C80592">
        <w:rPr>
          <w:rFonts w:ascii="Arial" w:hAnsi="Arial" w:cs="Arial"/>
          <w:sz w:val="24"/>
          <w:szCs w:val="24"/>
        </w:rPr>
        <w:t>.</w:t>
      </w:r>
    </w:p>
    <w:p w14:paraId="0E701B3F" w14:textId="77777777" w:rsidR="00B108B8" w:rsidRPr="00C80592" w:rsidRDefault="00B108B8" w:rsidP="00B108B8">
      <w:pPr>
        <w:spacing w:after="240" w:line="276" w:lineRule="auto"/>
        <w:ind w:left="720"/>
        <w:rPr>
          <w:rFonts w:ascii="Arial" w:hAnsi="Arial" w:cs="Arial"/>
          <w:sz w:val="24"/>
          <w:szCs w:val="24"/>
        </w:rPr>
      </w:pPr>
      <w:r w:rsidRPr="00C80592">
        <w:rPr>
          <w:rFonts w:ascii="Arial" w:hAnsi="Arial" w:cs="Arial"/>
          <w:b/>
          <w:sz w:val="24"/>
          <w:szCs w:val="24"/>
        </w:rPr>
        <w:t>Transition Period</w:t>
      </w:r>
      <w:r w:rsidRPr="00C80592">
        <w:rPr>
          <w:rFonts w:ascii="Arial" w:hAnsi="Arial" w:cs="Arial"/>
          <w:sz w:val="24"/>
          <w:szCs w:val="24"/>
        </w:rPr>
        <w:t xml:space="preserve"> means the period when the Transition Plan activities are </w:t>
      </w:r>
      <w:proofErr w:type="gramStart"/>
      <w:r w:rsidRPr="00C80592">
        <w:rPr>
          <w:rFonts w:ascii="Arial" w:hAnsi="Arial" w:cs="Arial"/>
          <w:sz w:val="24"/>
          <w:szCs w:val="24"/>
        </w:rPr>
        <w:t>being implemented</w:t>
      </w:r>
      <w:proofErr w:type="gramEnd"/>
      <w:r w:rsidRPr="00C80592">
        <w:rPr>
          <w:rFonts w:ascii="Arial" w:hAnsi="Arial" w:cs="Arial"/>
          <w:sz w:val="24"/>
          <w:szCs w:val="24"/>
        </w:rPr>
        <w:t xml:space="preserve">. </w:t>
      </w:r>
    </w:p>
    <w:p w14:paraId="7DD2014C" w14:textId="77777777" w:rsidR="00B108B8" w:rsidRPr="00C80592" w:rsidRDefault="00B108B8" w:rsidP="006A233D">
      <w:pPr>
        <w:pStyle w:val="DSH1"/>
        <w:outlineLvl w:val="9"/>
        <w:rPr>
          <w:color w:val="auto"/>
          <w:sz w:val="24"/>
          <w:szCs w:val="24"/>
          <w:lang w:eastAsia="en-US"/>
        </w:rPr>
      </w:pPr>
      <w:bookmarkStart w:id="65" w:name="_Toc23274544"/>
      <w:bookmarkStart w:id="66" w:name="_Toc23277172"/>
      <w:bookmarkStart w:id="67" w:name="_Toc131178758"/>
      <w:r w:rsidRPr="00C80592">
        <w:rPr>
          <w:sz w:val="24"/>
          <w:szCs w:val="24"/>
          <w:lang w:eastAsia="en-US"/>
        </w:rPr>
        <w:t>Introduction</w:t>
      </w:r>
      <w:bookmarkEnd w:id="65"/>
      <w:bookmarkEnd w:id="66"/>
      <w:bookmarkEnd w:id="67"/>
    </w:p>
    <w:p w14:paraId="7C88C767" w14:textId="2BDE54E0"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This </w:t>
      </w:r>
      <w:r w:rsidR="00174376" w:rsidRPr="00C80592">
        <w:rPr>
          <w:sz w:val="24"/>
          <w:szCs w:val="24"/>
          <w:lang w:eastAsia="en-US"/>
        </w:rPr>
        <w:t>Annex</w:t>
      </w:r>
      <w:r w:rsidRPr="00C80592">
        <w:rPr>
          <w:sz w:val="24"/>
          <w:szCs w:val="24"/>
          <w:lang w:eastAsia="en-US"/>
        </w:rPr>
        <w:t>:</w:t>
      </w:r>
    </w:p>
    <w:p w14:paraId="2656B1EE" w14:textId="759F5FB0"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outlines the main activities and responsibilities of the </w:t>
      </w:r>
      <w:r w:rsidR="00174376" w:rsidRPr="00C80592">
        <w:rPr>
          <w:sz w:val="24"/>
          <w:szCs w:val="24"/>
          <w:lang w:eastAsia="en-US"/>
        </w:rPr>
        <w:t>Supplier</w:t>
      </w:r>
      <w:r w:rsidRPr="00C80592">
        <w:rPr>
          <w:sz w:val="24"/>
          <w:szCs w:val="24"/>
          <w:lang w:eastAsia="en-US"/>
        </w:rPr>
        <w:t xml:space="preserve"> in respect of and during the Mobilisation Period.</w:t>
      </w:r>
    </w:p>
    <w:p w14:paraId="66F4C682"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outlines the process for development and implementation of the Transition </w:t>
      </w:r>
      <w:proofErr w:type="gramStart"/>
      <w:r w:rsidRPr="00C80592">
        <w:rPr>
          <w:sz w:val="24"/>
          <w:szCs w:val="24"/>
          <w:lang w:eastAsia="en-US"/>
        </w:rPr>
        <w:t>Plan;</w:t>
      </w:r>
      <w:proofErr w:type="gramEnd"/>
    </w:p>
    <w:p w14:paraId="57705B44" w14:textId="77777777" w:rsidR="00B108B8" w:rsidRPr="00C80592" w:rsidRDefault="00B108B8" w:rsidP="000C656E">
      <w:pPr>
        <w:pStyle w:val="DSPara"/>
        <w:numPr>
          <w:ilvl w:val="2"/>
          <w:numId w:val="14"/>
        </w:numPr>
        <w:rPr>
          <w:b/>
          <w:i/>
          <w:sz w:val="24"/>
          <w:szCs w:val="24"/>
          <w:lang w:eastAsia="en-US"/>
        </w:rPr>
      </w:pPr>
      <w:proofErr w:type="gramStart"/>
      <w:r w:rsidRPr="00C80592">
        <w:rPr>
          <w:sz w:val="24"/>
          <w:szCs w:val="24"/>
          <w:lang w:eastAsia="en-US"/>
        </w:rPr>
        <w:t>identifies</w:t>
      </w:r>
      <w:proofErr w:type="gramEnd"/>
      <w:r w:rsidRPr="00C80592">
        <w:rPr>
          <w:sz w:val="24"/>
          <w:szCs w:val="24"/>
          <w:lang w:eastAsia="en-US"/>
        </w:rPr>
        <w:t xml:space="preserve"> the Milestones (and associated deliverables) in respect of the Mobilisation Period; and</w:t>
      </w:r>
    </w:p>
    <w:p w14:paraId="0C6A2B14" w14:textId="77777777" w:rsidR="00B108B8" w:rsidRPr="00C80592" w:rsidRDefault="00B108B8" w:rsidP="000C656E">
      <w:pPr>
        <w:pStyle w:val="DSPara"/>
        <w:numPr>
          <w:ilvl w:val="2"/>
          <w:numId w:val="14"/>
        </w:numPr>
        <w:rPr>
          <w:b/>
          <w:i/>
          <w:sz w:val="24"/>
          <w:szCs w:val="24"/>
          <w:lang w:eastAsia="en-US"/>
        </w:rPr>
      </w:pPr>
      <w:r w:rsidRPr="00C80592">
        <w:rPr>
          <w:sz w:val="24"/>
          <w:szCs w:val="24"/>
          <w:lang w:eastAsia="en-US"/>
        </w:rPr>
        <w:t xml:space="preserve">sets out the tests and/or criteria to </w:t>
      </w:r>
      <w:proofErr w:type="gramStart"/>
      <w:r w:rsidRPr="00C80592">
        <w:rPr>
          <w:sz w:val="24"/>
          <w:szCs w:val="24"/>
          <w:lang w:eastAsia="en-US"/>
        </w:rPr>
        <w:t>be met</w:t>
      </w:r>
      <w:proofErr w:type="gramEnd"/>
      <w:r w:rsidRPr="00C80592">
        <w:rPr>
          <w:sz w:val="24"/>
          <w:szCs w:val="24"/>
          <w:lang w:eastAsia="en-US"/>
        </w:rPr>
        <w:t xml:space="preserve"> in respect of each Milestone.</w:t>
      </w:r>
    </w:p>
    <w:p w14:paraId="60035CE7" w14:textId="34E1CE08" w:rsidR="00B108B8" w:rsidRPr="00C80592" w:rsidRDefault="00B108B8" w:rsidP="00905EE9">
      <w:pPr>
        <w:pStyle w:val="DSPara"/>
        <w:tabs>
          <w:tab w:val="clear" w:pos="360"/>
        </w:tabs>
        <w:rPr>
          <w:b/>
          <w:sz w:val="24"/>
          <w:szCs w:val="24"/>
          <w:lang w:eastAsia="en-US"/>
        </w:rPr>
      </w:pPr>
      <w:r w:rsidRPr="00C80592">
        <w:rPr>
          <w:sz w:val="24"/>
          <w:szCs w:val="24"/>
          <w:lang w:eastAsia="en-US"/>
        </w:rPr>
        <w:t xml:space="preserve">The purpose of the Mobilisation Period is to enable the </w:t>
      </w:r>
      <w:r w:rsidR="00174376" w:rsidRPr="00C80592">
        <w:rPr>
          <w:sz w:val="24"/>
          <w:szCs w:val="24"/>
          <w:lang w:eastAsia="en-US"/>
        </w:rPr>
        <w:t>Supplier</w:t>
      </w:r>
      <w:r w:rsidRPr="00C80592">
        <w:rPr>
          <w:sz w:val="24"/>
          <w:szCs w:val="24"/>
          <w:lang w:eastAsia="en-US"/>
        </w:rPr>
        <w:t xml:space="preserve"> to be </w:t>
      </w:r>
      <w:proofErr w:type="gramStart"/>
      <w:r w:rsidRPr="00C80592">
        <w:rPr>
          <w:sz w:val="24"/>
          <w:szCs w:val="24"/>
          <w:lang w:eastAsia="en-US"/>
        </w:rPr>
        <w:t>in a position</w:t>
      </w:r>
      <w:proofErr w:type="gramEnd"/>
      <w:r w:rsidRPr="00C80592">
        <w:rPr>
          <w:sz w:val="24"/>
          <w:szCs w:val="24"/>
          <w:lang w:eastAsia="en-US"/>
        </w:rPr>
        <w:t xml:space="preserve"> to provide the Services at the Planned Service Delivery Date. </w:t>
      </w:r>
    </w:p>
    <w:p w14:paraId="7C10046C" w14:textId="77777777" w:rsidR="00B108B8" w:rsidRPr="00C80592" w:rsidRDefault="00B108B8" w:rsidP="006A233D">
      <w:pPr>
        <w:pStyle w:val="DSH1"/>
        <w:outlineLvl w:val="9"/>
        <w:rPr>
          <w:color w:val="auto"/>
          <w:sz w:val="24"/>
          <w:szCs w:val="24"/>
          <w:lang w:eastAsia="en-US"/>
        </w:rPr>
      </w:pPr>
      <w:bookmarkStart w:id="68" w:name="_Toc23274545"/>
      <w:bookmarkStart w:id="69" w:name="_Toc23277173"/>
      <w:bookmarkStart w:id="70" w:name="_Toc131178759"/>
      <w:r w:rsidRPr="00C80592">
        <w:rPr>
          <w:sz w:val="24"/>
          <w:szCs w:val="24"/>
          <w:lang w:eastAsia="en-US"/>
        </w:rPr>
        <w:t>Objectives</w:t>
      </w:r>
      <w:bookmarkEnd w:id="68"/>
      <w:bookmarkEnd w:id="69"/>
      <w:bookmarkEnd w:id="70"/>
    </w:p>
    <w:p w14:paraId="0D86A2C4" w14:textId="6E532EC0"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w:t>
      </w:r>
    </w:p>
    <w:p w14:paraId="011EF2AD" w14:textId="04CA6972"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coordinate with the Authority and the Outgoing </w:t>
      </w:r>
      <w:r w:rsidR="00174376" w:rsidRPr="00C80592">
        <w:rPr>
          <w:sz w:val="24"/>
          <w:szCs w:val="24"/>
          <w:lang w:eastAsia="en-US"/>
        </w:rPr>
        <w:t>Supplier</w:t>
      </w:r>
      <w:r w:rsidRPr="00C80592">
        <w:rPr>
          <w:sz w:val="24"/>
          <w:szCs w:val="24"/>
          <w:lang w:eastAsia="en-US"/>
        </w:rPr>
        <w:t xml:space="preserve"> to ensure a smooth transition of services and delivery of services without disruption to ongoing operational output. </w:t>
      </w:r>
    </w:p>
    <w:p w14:paraId="1B50968A"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implement the Transition Plan to ensure that governance and reporting is </w:t>
      </w:r>
      <w:proofErr w:type="gramStart"/>
      <w:r w:rsidRPr="00C80592">
        <w:rPr>
          <w:sz w:val="24"/>
          <w:szCs w:val="24"/>
          <w:lang w:eastAsia="en-US"/>
        </w:rPr>
        <w:t>supported</w:t>
      </w:r>
      <w:proofErr w:type="gramEnd"/>
      <w:r w:rsidRPr="00C80592">
        <w:rPr>
          <w:sz w:val="24"/>
          <w:szCs w:val="24"/>
          <w:lang w:eastAsia="en-US"/>
        </w:rPr>
        <w:t xml:space="preserve"> and delivery of customer requirements assured; and</w:t>
      </w:r>
    </w:p>
    <w:p w14:paraId="7DABEEBE"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commence provision of the Services by the Planned Service Delivery Date.</w:t>
      </w:r>
    </w:p>
    <w:p w14:paraId="6E6CDDA9" w14:textId="77777777" w:rsidR="00B108B8" w:rsidRPr="00C80592" w:rsidRDefault="00B108B8" w:rsidP="006A233D">
      <w:pPr>
        <w:pStyle w:val="DSH1"/>
        <w:outlineLvl w:val="9"/>
        <w:rPr>
          <w:color w:val="auto"/>
          <w:sz w:val="24"/>
          <w:szCs w:val="24"/>
          <w:lang w:eastAsia="en-US"/>
        </w:rPr>
      </w:pPr>
      <w:bookmarkStart w:id="71" w:name="_Toc23274547"/>
      <w:bookmarkStart w:id="72" w:name="_Toc23277175"/>
      <w:bookmarkStart w:id="73" w:name="_Toc131178760"/>
      <w:r w:rsidRPr="00C80592">
        <w:rPr>
          <w:sz w:val="24"/>
          <w:szCs w:val="24"/>
          <w:lang w:eastAsia="en-US"/>
        </w:rPr>
        <w:t>General</w:t>
      </w:r>
      <w:bookmarkEnd w:id="71"/>
      <w:bookmarkEnd w:id="72"/>
      <w:bookmarkEnd w:id="73"/>
    </w:p>
    <w:p w14:paraId="61809EC5" w14:textId="6AFF6B8A" w:rsidR="00B108B8" w:rsidRPr="00C80592" w:rsidRDefault="00B108B8" w:rsidP="00905EE9">
      <w:pPr>
        <w:pStyle w:val="DSPara"/>
        <w:tabs>
          <w:tab w:val="clear" w:pos="360"/>
        </w:tabs>
        <w:rPr>
          <w:b/>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w:t>
      </w:r>
    </w:p>
    <w:p w14:paraId="1E57C781"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comply, in all material respects, with the Transition Plan; and</w:t>
      </w:r>
    </w:p>
    <w:p w14:paraId="288D74D5" w14:textId="77777777" w:rsidR="00B108B8" w:rsidRPr="00C80592" w:rsidRDefault="00B108B8" w:rsidP="000C656E">
      <w:pPr>
        <w:pStyle w:val="DSPara"/>
        <w:numPr>
          <w:ilvl w:val="2"/>
          <w:numId w:val="14"/>
        </w:numPr>
        <w:rPr>
          <w:b/>
          <w:i/>
          <w:sz w:val="24"/>
          <w:szCs w:val="24"/>
          <w:lang w:eastAsia="en-US"/>
        </w:rPr>
      </w:pPr>
      <w:r w:rsidRPr="00C80592">
        <w:rPr>
          <w:sz w:val="24"/>
          <w:szCs w:val="24"/>
          <w:lang w:eastAsia="en-US"/>
        </w:rPr>
        <w:t xml:space="preserve">carry out its obligations during the Mobilisation Period </w:t>
      </w:r>
      <w:proofErr w:type="gramStart"/>
      <w:r w:rsidRPr="00C80592">
        <w:rPr>
          <w:sz w:val="24"/>
          <w:szCs w:val="24"/>
          <w:lang w:eastAsia="en-US"/>
        </w:rPr>
        <w:t>in accordance with</w:t>
      </w:r>
      <w:proofErr w:type="gramEnd"/>
      <w:r w:rsidRPr="00C80592">
        <w:rPr>
          <w:sz w:val="24"/>
          <w:szCs w:val="24"/>
          <w:lang w:eastAsia="en-US"/>
        </w:rPr>
        <w:t xml:space="preserve"> the Transition Plan and all associated Milestones to ensure that it is able to deliver the Services at the Planned Service Delivery Date. </w:t>
      </w:r>
    </w:p>
    <w:p w14:paraId="55C7E878" w14:textId="5E1320D1"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Authority may, at its </w:t>
      </w:r>
      <w:proofErr w:type="gramStart"/>
      <w:r w:rsidRPr="00C80592">
        <w:rPr>
          <w:sz w:val="24"/>
          <w:szCs w:val="24"/>
          <w:lang w:eastAsia="en-US"/>
        </w:rPr>
        <w:t>option</w:t>
      </w:r>
      <w:proofErr w:type="gramEnd"/>
      <w:r w:rsidRPr="00C80592">
        <w:rPr>
          <w:sz w:val="24"/>
          <w:szCs w:val="24"/>
          <w:lang w:eastAsia="en-US"/>
        </w:rPr>
        <w:t xml:space="preserve">, provide reasonable assistance to the </w:t>
      </w:r>
      <w:r w:rsidR="00174376" w:rsidRPr="00C80592">
        <w:rPr>
          <w:sz w:val="24"/>
          <w:szCs w:val="24"/>
          <w:lang w:eastAsia="en-US"/>
        </w:rPr>
        <w:t>Supplier</w:t>
      </w:r>
      <w:r w:rsidRPr="00C80592">
        <w:rPr>
          <w:sz w:val="24"/>
          <w:szCs w:val="24"/>
          <w:lang w:eastAsia="en-US"/>
        </w:rPr>
        <w:t xml:space="preserve"> during the Mobilisation Period.</w:t>
      </w:r>
    </w:p>
    <w:p w14:paraId="1100DEF0" w14:textId="47256EC9"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capture lessons learned during the Mobilisation Period to </w:t>
      </w:r>
      <w:proofErr w:type="gramStart"/>
      <w:r w:rsidRPr="00C80592">
        <w:rPr>
          <w:sz w:val="24"/>
          <w:szCs w:val="24"/>
          <w:lang w:eastAsia="en-US"/>
        </w:rPr>
        <w:t>assist</w:t>
      </w:r>
      <w:proofErr w:type="gramEnd"/>
      <w:r w:rsidRPr="00C80592">
        <w:rPr>
          <w:sz w:val="24"/>
          <w:szCs w:val="24"/>
          <w:lang w:eastAsia="en-US"/>
        </w:rPr>
        <w:t xml:space="preserve"> in the preparation of its Exit Plan.</w:t>
      </w:r>
    </w:p>
    <w:p w14:paraId="697567BD" w14:textId="1320B289"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acknowledges that the Services may be subject to government review at key stages and all other times. The </w:t>
      </w:r>
      <w:r w:rsidR="00174376" w:rsidRPr="00C80592">
        <w:rPr>
          <w:sz w:val="24"/>
          <w:szCs w:val="24"/>
          <w:lang w:eastAsia="en-US"/>
        </w:rPr>
        <w:t>Supplier</w:t>
      </w:r>
      <w:r w:rsidRPr="00C80592">
        <w:rPr>
          <w:sz w:val="24"/>
          <w:szCs w:val="24"/>
          <w:lang w:eastAsia="en-US"/>
        </w:rPr>
        <w:t xml:space="preserve"> shall cooperate with any bodies undertaking such review and shall allow for such reasonable </w:t>
      </w:r>
      <w:proofErr w:type="gramStart"/>
      <w:r w:rsidRPr="00C80592">
        <w:rPr>
          <w:sz w:val="24"/>
          <w:szCs w:val="24"/>
          <w:lang w:eastAsia="en-US"/>
        </w:rPr>
        <w:t>assistance</w:t>
      </w:r>
      <w:proofErr w:type="gramEnd"/>
      <w:r w:rsidRPr="00C80592">
        <w:rPr>
          <w:sz w:val="24"/>
          <w:szCs w:val="24"/>
          <w:lang w:eastAsia="en-US"/>
        </w:rPr>
        <w:t xml:space="preserve"> as may be required for this purpose at no extra cost to the Authority,</w:t>
      </w:r>
    </w:p>
    <w:p w14:paraId="5819B399" w14:textId="77777777" w:rsidR="00B108B8" w:rsidRPr="00C80592" w:rsidRDefault="00B108B8" w:rsidP="006A233D">
      <w:pPr>
        <w:pStyle w:val="DSH1"/>
        <w:outlineLvl w:val="9"/>
        <w:rPr>
          <w:color w:val="auto"/>
          <w:sz w:val="24"/>
          <w:szCs w:val="24"/>
          <w:lang w:eastAsia="en-US"/>
        </w:rPr>
      </w:pPr>
      <w:bookmarkStart w:id="74" w:name="_Toc23274548"/>
      <w:bookmarkStart w:id="75" w:name="_Toc23277176"/>
      <w:bookmarkStart w:id="76" w:name="_Toc131178761"/>
      <w:r w:rsidRPr="00C80592">
        <w:rPr>
          <w:sz w:val="24"/>
          <w:szCs w:val="24"/>
          <w:lang w:eastAsia="en-US"/>
        </w:rPr>
        <w:t>Transition</w:t>
      </w:r>
      <w:r w:rsidRPr="00C80592">
        <w:rPr>
          <w:bCs/>
          <w:color w:val="auto"/>
          <w:sz w:val="24"/>
          <w:szCs w:val="24"/>
          <w:lang w:eastAsia="en-US"/>
        </w:rPr>
        <w:t xml:space="preserve"> Plan</w:t>
      </w:r>
      <w:bookmarkEnd w:id="74"/>
      <w:bookmarkEnd w:id="75"/>
      <w:bookmarkEnd w:id="76"/>
      <w:r w:rsidRPr="00C80592">
        <w:rPr>
          <w:bCs/>
          <w:color w:val="auto"/>
          <w:sz w:val="24"/>
          <w:szCs w:val="24"/>
          <w:lang w:eastAsia="en-US"/>
        </w:rPr>
        <w:t xml:space="preserve"> </w:t>
      </w:r>
    </w:p>
    <w:p w14:paraId="6D0BCAAC" w14:textId="77777777" w:rsidR="00B108B8" w:rsidRPr="00C80592" w:rsidRDefault="00B108B8" w:rsidP="00B108B8">
      <w:pPr>
        <w:spacing w:after="240" w:line="276" w:lineRule="auto"/>
        <w:ind w:left="720"/>
        <w:rPr>
          <w:rFonts w:ascii="Arial" w:hAnsi="Arial" w:cs="Arial"/>
          <w:b/>
          <w:i/>
          <w:sz w:val="24"/>
          <w:szCs w:val="24"/>
        </w:rPr>
      </w:pPr>
      <w:r w:rsidRPr="00C80592">
        <w:rPr>
          <w:rFonts w:ascii="Arial" w:hAnsi="Arial" w:cs="Arial"/>
          <w:b/>
          <w:i/>
          <w:sz w:val="24"/>
          <w:szCs w:val="24"/>
        </w:rPr>
        <w:t>Outline Transition Plan.</w:t>
      </w:r>
    </w:p>
    <w:p w14:paraId="786B1D5F" w14:textId="7D10F2A5"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proofErr w:type="gramStart"/>
      <w:r w:rsidRPr="00C80592">
        <w:rPr>
          <w:sz w:val="24"/>
          <w:szCs w:val="24"/>
          <w:lang w:eastAsia="en-US"/>
        </w:rPr>
        <w:t>initial</w:t>
      </w:r>
      <w:proofErr w:type="gramEnd"/>
      <w:r w:rsidRPr="00C80592">
        <w:rPr>
          <w:sz w:val="24"/>
          <w:szCs w:val="24"/>
          <w:lang w:eastAsia="en-US"/>
        </w:rPr>
        <w:t xml:space="preserve"> Transition Plan is set out in </w:t>
      </w:r>
      <w:r w:rsidR="0017766F" w:rsidRPr="00C80592">
        <w:rPr>
          <w:sz w:val="24"/>
          <w:szCs w:val="24"/>
          <w:lang w:eastAsia="en-US"/>
        </w:rPr>
        <w:t>Appendix</w:t>
      </w:r>
      <w:r w:rsidRPr="00C80592">
        <w:rPr>
          <w:sz w:val="24"/>
          <w:szCs w:val="24"/>
          <w:lang w:eastAsia="en-US"/>
        </w:rPr>
        <w:t xml:space="preserve"> 1 to this </w:t>
      </w:r>
      <w:r w:rsidR="00174376" w:rsidRPr="00C80592">
        <w:rPr>
          <w:sz w:val="24"/>
          <w:szCs w:val="24"/>
          <w:lang w:eastAsia="en-US"/>
        </w:rPr>
        <w:t>Annex F</w:t>
      </w:r>
      <w:r w:rsidRPr="00C80592">
        <w:rPr>
          <w:sz w:val="24"/>
          <w:szCs w:val="24"/>
          <w:lang w:eastAsia="en-US"/>
        </w:rPr>
        <w:t>.</w:t>
      </w:r>
    </w:p>
    <w:p w14:paraId="4052AD23" w14:textId="0CB4D3D9"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All changes to the Transition Plan are subject to the Authority's prior written approval </w:t>
      </w:r>
      <w:proofErr w:type="gramStart"/>
      <w:r w:rsidRPr="00C80592">
        <w:rPr>
          <w:sz w:val="24"/>
          <w:szCs w:val="24"/>
          <w:lang w:eastAsia="en-US"/>
        </w:rPr>
        <w:t>in accordance with</w:t>
      </w:r>
      <w:proofErr w:type="gramEnd"/>
      <w:r w:rsidRPr="00C80592">
        <w:rPr>
          <w:sz w:val="24"/>
          <w:szCs w:val="24"/>
          <w:lang w:eastAsia="en-US"/>
        </w:rPr>
        <w:t xml:space="preserve"> this </w:t>
      </w:r>
      <w:r w:rsidR="00C80592" w:rsidRPr="00C80592">
        <w:rPr>
          <w:sz w:val="24"/>
          <w:szCs w:val="24"/>
          <w:lang w:eastAsia="en-US"/>
        </w:rPr>
        <w:t>Annex</w:t>
      </w:r>
      <w:r w:rsidRPr="00C80592">
        <w:rPr>
          <w:sz w:val="24"/>
          <w:szCs w:val="24"/>
          <w:lang w:eastAsia="en-US"/>
        </w:rPr>
        <w:t>.</w:t>
      </w:r>
    </w:p>
    <w:p w14:paraId="3EC8F9A6" w14:textId="77777777" w:rsidR="00B108B8" w:rsidRPr="00C80592" w:rsidRDefault="00B108B8" w:rsidP="00B108B8">
      <w:pPr>
        <w:spacing w:after="240" w:line="276" w:lineRule="auto"/>
        <w:ind w:left="720"/>
        <w:rPr>
          <w:rFonts w:ascii="Arial" w:hAnsi="Arial" w:cs="Arial"/>
          <w:b/>
          <w:i/>
          <w:sz w:val="24"/>
          <w:szCs w:val="24"/>
        </w:rPr>
      </w:pPr>
      <w:r w:rsidRPr="00C80592">
        <w:rPr>
          <w:rFonts w:ascii="Arial" w:hAnsi="Arial" w:cs="Arial"/>
          <w:b/>
          <w:i/>
          <w:sz w:val="24"/>
          <w:szCs w:val="24"/>
        </w:rPr>
        <w:t>Detailed Transition Plan.</w:t>
      </w:r>
    </w:p>
    <w:p w14:paraId="3F1E184A" w14:textId="5BF1E8B2"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w:t>
      </w:r>
      <w:proofErr w:type="gramStart"/>
      <w:r w:rsidRPr="00C80592">
        <w:rPr>
          <w:sz w:val="24"/>
          <w:szCs w:val="24"/>
          <w:lang w:eastAsia="en-US"/>
        </w:rPr>
        <w:t>submit</w:t>
      </w:r>
      <w:proofErr w:type="gramEnd"/>
      <w:r w:rsidRPr="00C80592">
        <w:rPr>
          <w:sz w:val="24"/>
          <w:szCs w:val="24"/>
          <w:lang w:eastAsia="en-US"/>
        </w:rPr>
        <w:t xml:space="preserve"> an updated Transition Plan to the Authority for approval within ten (10) Business Days of the Commencement Date.  </w:t>
      </w:r>
    </w:p>
    <w:p w14:paraId="0096B790" w14:textId="303A521E"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ensure that the updated Transition Plan:</w:t>
      </w:r>
    </w:p>
    <w:p w14:paraId="310CB946" w14:textId="77777777" w:rsidR="00B108B8" w:rsidRPr="00C80592" w:rsidDel="00071C93" w:rsidRDefault="00B108B8" w:rsidP="000C656E">
      <w:pPr>
        <w:pStyle w:val="DSPara"/>
        <w:numPr>
          <w:ilvl w:val="2"/>
          <w:numId w:val="14"/>
        </w:numPr>
        <w:rPr>
          <w:sz w:val="24"/>
          <w:szCs w:val="24"/>
          <w:lang w:eastAsia="en-US"/>
        </w:rPr>
      </w:pPr>
      <w:r w:rsidRPr="00C80592">
        <w:rPr>
          <w:sz w:val="24"/>
          <w:szCs w:val="24"/>
          <w:lang w:eastAsia="en-US"/>
        </w:rPr>
        <w:t xml:space="preserve">incorporates all matters identified by the Contactor during the period from the Commencement Date and which the initial Transition Plan did not fully envisage or adequately </w:t>
      </w:r>
      <w:proofErr w:type="gramStart"/>
      <w:r w:rsidRPr="00C80592">
        <w:rPr>
          <w:sz w:val="24"/>
          <w:szCs w:val="24"/>
          <w:lang w:eastAsia="en-US"/>
        </w:rPr>
        <w:t>incorporate;</w:t>
      </w:r>
      <w:proofErr w:type="gramEnd"/>
    </w:p>
    <w:p w14:paraId="502C817B" w14:textId="50D36878"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includes all matters as notified to the </w:t>
      </w:r>
      <w:r w:rsidR="00174376" w:rsidRPr="00C80592">
        <w:rPr>
          <w:sz w:val="24"/>
          <w:szCs w:val="24"/>
          <w:lang w:eastAsia="en-US"/>
        </w:rPr>
        <w:t>Supplier</w:t>
      </w:r>
      <w:r w:rsidRPr="00C80592">
        <w:rPr>
          <w:sz w:val="24"/>
          <w:szCs w:val="24"/>
          <w:lang w:eastAsia="en-US"/>
        </w:rPr>
        <w:t xml:space="preserve"> which the Authority reasonably requires to be </w:t>
      </w:r>
      <w:proofErr w:type="gramStart"/>
      <w:r w:rsidRPr="00C80592">
        <w:rPr>
          <w:sz w:val="24"/>
          <w:szCs w:val="24"/>
          <w:lang w:eastAsia="en-US"/>
        </w:rPr>
        <w:t>included;</w:t>
      </w:r>
      <w:proofErr w:type="gramEnd"/>
    </w:p>
    <w:p w14:paraId="567022DD" w14:textId="15B3C11A" w:rsidR="00B108B8" w:rsidRPr="00C80592" w:rsidRDefault="00B108B8" w:rsidP="000C656E">
      <w:pPr>
        <w:pStyle w:val="DSPara"/>
        <w:numPr>
          <w:ilvl w:val="2"/>
          <w:numId w:val="14"/>
        </w:numPr>
        <w:rPr>
          <w:sz w:val="24"/>
          <w:szCs w:val="24"/>
          <w:lang w:eastAsia="en-US"/>
        </w:rPr>
      </w:pPr>
      <w:r w:rsidRPr="00C80592">
        <w:rPr>
          <w:sz w:val="24"/>
          <w:szCs w:val="24"/>
          <w:lang w:eastAsia="en-US"/>
        </w:rPr>
        <w:t>incorporates all Milestones and Milestone Dates as set out in the initial Transition</w:t>
      </w:r>
      <w:r w:rsidR="00C80592">
        <w:rPr>
          <w:sz w:val="24"/>
          <w:szCs w:val="24"/>
          <w:lang w:eastAsia="en-US"/>
        </w:rPr>
        <w:t xml:space="preserve"> </w:t>
      </w:r>
      <w:proofErr w:type="gramStart"/>
      <w:r w:rsidRPr="00C80592">
        <w:rPr>
          <w:sz w:val="24"/>
          <w:szCs w:val="24"/>
          <w:lang w:eastAsia="en-US"/>
        </w:rPr>
        <w:t>Plan;</w:t>
      </w:r>
      <w:proofErr w:type="gramEnd"/>
    </w:p>
    <w:p w14:paraId="26F64BE8"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clearly identifies all steps and criteria required to implement the Milestones and to provide the Services by the Planned Service Delivery </w:t>
      </w:r>
      <w:proofErr w:type="gramStart"/>
      <w:r w:rsidRPr="00C80592">
        <w:rPr>
          <w:sz w:val="24"/>
          <w:szCs w:val="24"/>
          <w:lang w:eastAsia="en-US"/>
        </w:rPr>
        <w:t>Date;</w:t>
      </w:r>
      <w:proofErr w:type="gramEnd"/>
    </w:p>
    <w:p w14:paraId="51CAD208" w14:textId="2C5CE9DB"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clearly outlines the roles and responsibilities of the </w:t>
      </w:r>
      <w:r w:rsidR="00174376" w:rsidRPr="00C80592">
        <w:rPr>
          <w:sz w:val="24"/>
          <w:szCs w:val="24"/>
          <w:lang w:eastAsia="en-US"/>
        </w:rPr>
        <w:t>Supplier</w:t>
      </w:r>
      <w:r w:rsidRPr="00C80592">
        <w:rPr>
          <w:sz w:val="24"/>
          <w:szCs w:val="24"/>
          <w:lang w:eastAsia="en-US"/>
        </w:rPr>
        <w:t>, including staffing requirements, Site access and deliverables; and</w:t>
      </w:r>
    </w:p>
    <w:p w14:paraId="6CE85312" w14:textId="259AAE15"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is produced using a software tool as </w:t>
      </w:r>
      <w:proofErr w:type="gramStart"/>
      <w:r w:rsidRPr="00C80592">
        <w:rPr>
          <w:sz w:val="24"/>
          <w:szCs w:val="24"/>
          <w:lang w:eastAsia="en-US"/>
        </w:rPr>
        <w:t>specified,</w:t>
      </w:r>
      <w:r w:rsidR="00C80592">
        <w:rPr>
          <w:sz w:val="24"/>
          <w:szCs w:val="24"/>
          <w:lang w:eastAsia="en-US"/>
        </w:rPr>
        <w:t xml:space="preserve"> </w:t>
      </w:r>
      <w:r w:rsidRPr="00C80592">
        <w:rPr>
          <w:sz w:val="24"/>
          <w:szCs w:val="24"/>
          <w:lang w:eastAsia="en-US"/>
        </w:rPr>
        <w:t>or</w:t>
      </w:r>
      <w:proofErr w:type="gramEnd"/>
      <w:r w:rsidRPr="00C80592">
        <w:rPr>
          <w:sz w:val="24"/>
          <w:szCs w:val="24"/>
          <w:lang w:eastAsia="en-US"/>
        </w:rPr>
        <w:t xml:space="preserve"> agreed by the Authority (acting reasonably).</w:t>
      </w:r>
    </w:p>
    <w:p w14:paraId="27C7D566" w14:textId="5E80150B"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Prior to submission of the updated Transition Plan </w:t>
      </w:r>
      <w:proofErr w:type="gramStart"/>
      <w:r w:rsidRPr="00C80592">
        <w:rPr>
          <w:sz w:val="24"/>
          <w:szCs w:val="24"/>
          <w:lang w:eastAsia="en-US"/>
        </w:rPr>
        <w:t>in accordance with</w:t>
      </w:r>
      <w:proofErr w:type="gramEnd"/>
      <w:r w:rsidRPr="00C80592">
        <w:rPr>
          <w:sz w:val="24"/>
          <w:szCs w:val="24"/>
          <w:lang w:eastAsia="en-US"/>
        </w:rPr>
        <w:t xml:space="preserve"> paragraph </w:t>
      </w:r>
      <w:r w:rsidR="00944D27">
        <w:rPr>
          <w:sz w:val="24"/>
          <w:szCs w:val="24"/>
          <w:lang w:eastAsia="en-US"/>
        </w:rPr>
        <w:t>4</w:t>
      </w:r>
      <w:r w:rsidRPr="00C80592">
        <w:rPr>
          <w:sz w:val="24"/>
          <w:szCs w:val="24"/>
          <w:lang w:eastAsia="en-US"/>
        </w:rPr>
        <w:t>.3, the Authority is entitled to:</w:t>
      </w:r>
    </w:p>
    <w:p w14:paraId="38526746" w14:textId="069164C8"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review any documentation produced by the </w:t>
      </w:r>
      <w:r w:rsidR="00174376" w:rsidRPr="00C80592">
        <w:rPr>
          <w:sz w:val="24"/>
          <w:szCs w:val="24"/>
          <w:lang w:eastAsia="en-US"/>
        </w:rPr>
        <w:t>Supplier</w:t>
      </w:r>
      <w:r w:rsidRPr="00C80592">
        <w:rPr>
          <w:sz w:val="24"/>
          <w:szCs w:val="24"/>
          <w:lang w:eastAsia="en-US"/>
        </w:rPr>
        <w:t xml:space="preserve"> in relation to the development of the updated Transition Plan, including:</w:t>
      </w:r>
    </w:p>
    <w:p w14:paraId="4C50AB44" w14:textId="6A5AE6EB" w:rsidR="00B108B8" w:rsidRPr="00C80592" w:rsidRDefault="00B108B8" w:rsidP="000C656E">
      <w:pPr>
        <w:pStyle w:val="DSPara"/>
        <w:numPr>
          <w:ilvl w:val="3"/>
          <w:numId w:val="14"/>
        </w:numPr>
        <w:rPr>
          <w:sz w:val="24"/>
          <w:szCs w:val="24"/>
          <w:lang w:eastAsia="en-US"/>
        </w:rPr>
      </w:pPr>
      <w:r w:rsidRPr="00C80592">
        <w:rPr>
          <w:sz w:val="24"/>
          <w:szCs w:val="24"/>
          <w:lang w:eastAsia="en-US"/>
        </w:rPr>
        <w:t xml:space="preserve">details of the </w:t>
      </w:r>
      <w:r w:rsidR="00174376" w:rsidRPr="00C80592">
        <w:rPr>
          <w:sz w:val="24"/>
          <w:szCs w:val="24"/>
          <w:lang w:eastAsia="en-US"/>
        </w:rPr>
        <w:t>Supplier</w:t>
      </w:r>
      <w:r w:rsidRPr="00C80592">
        <w:rPr>
          <w:sz w:val="24"/>
          <w:szCs w:val="24"/>
          <w:lang w:eastAsia="en-US"/>
        </w:rPr>
        <w:t xml:space="preserve">'s intended approach to the updated Transition Plan and its </w:t>
      </w:r>
      <w:proofErr w:type="gramStart"/>
      <w:r w:rsidRPr="00C80592">
        <w:rPr>
          <w:sz w:val="24"/>
          <w:szCs w:val="24"/>
          <w:lang w:eastAsia="en-US"/>
        </w:rPr>
        <w:t>development;</w:t>
      </w:r>
      <w:proofErr w:type="gramEnd"/>
    </w:p>
    <w:p w14:paraId="4DC72A71" w14:textId="57995121" w:rsidR="00B108B8" w:rsidRPr="00C80592" w:rsidRDefault="00B108B8" w:rsidP="000C656E">
      <w:pPr>
        <w:pStyle w:val="DSPara"/>
        <w:numPr>
          <w:ilvl w:val="3"/>
          <w:numId w:val="14"/>
        </w:numPr>
        <w:rPr>
          <w:sz w:val="24"/>
          <w:szCs w:val="24"/>
          <w:lang w:eastAsia="en-US"/>
        </w:rPr>
      </w:pPr>
      <w:r w:rsidRPr="00C80592">
        <w:rPr>
          <w:sz w:val="24"/>
          <w:szCs w:val="24"/>
          <w:lang w:eastAsia="en-US"/>
        </w:rPr>
        <w:t xml:space="preserve">copies of any drafts of the updated Transition Plan produced by the </w:t>
      </w:r>
      <w:r w:rsidR="00174376" w:rsidRPr="00C80592">
        <w:rPr>
          <w:sz w:val="24"/>
          <w:szCs w:val="24"/>
          <w:lang w:eastAsia="en-US"/>
        </w:rPr>
        <w:t>Supplier</w:t>
      </w:r>
      <w:r w:rsidRPr="00C80592">
        <w:rPr>
          <w:sz w:val="24"/>
          <w:szCs w:val="24"/>
          <w:lang w:eastAsia="en-US"/>
        </w:rPr>
        <w:t>; and</w:t>
      </w:r>
    </w:p>
    <w:p w14:paraId="6CB4099D" w14:textId="77777777" w:rsidR="00B108B8" w:rsidRPr="00C80592" w:rsidRDefault="00B108B8" w:rsidP="000C656E">
      <w:pPr>
        <w:pStyle w:val="DSPara"/>
        <w:numPr>
          <w:ilvl w:val="3"/>
          <w:numId w:val="14"/>
        </w:numPr>
        <w:rPr>
          <w:sz w:val="24"/>
          <w:szCs w:val="24"/>
          <w:lang w:eastAsia="en-US"/>
        </w:rPr>
      </w:pPr>
      <w:r w:rsidRPr="00C80592">
        <w:rPr>
          <w:sz w:val="24"/>
          <w:szCs w:val="24"/>
          <w:lang w:eastAsia="en-US"/>
        </w:rPr>
        <w:t>any other work in progress in relation to the updated Transition Plan; and</w:t>
      </w:r>
    </w:p>
    <w:p w14:paraId="51E1C0B3" w14:textId="7E6B523B"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require the </w:t>
      </w:r>
      <w:r w:rsidR="00174376" w:rsidRPr="00C80592">
        <w:rPr>
          <w:sz w:val="24"/>
          <w:szCs w:val="24"/>
          <w:lang w:eastAsia="en-US"/>
        </w:rPr>
        <w:t>Supplier</w:t>
      </w:r>
      <w:r w:rsidRPr="00C80592">
        <w:rPr>
          <w:sz w:val="24"/>
          <w:szCs w:val="24"/>
          <w:lang w:eastAsia="en-US"/>
        </w:rPr>
        <w:t xml:space="preserve"> to include any reasonable changes or provisions in the updated Transition Plan.</w:t>
      </w:r>
    </w:p>
    <w:p w14:paraId="5CAA65D2" w14:textId="5DD6E46C"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Following receipt of the updated Transition Plan from the </w:t>
      </w:r>
      <w:r w:rsidR="00174376" w:rsidRPr="00C80592">
        <w:rPr>
          <w:sz w:val="24"/>
          <w:szCs w:val="24"/>
          <w:lang w:eastAsia="en-US"/>
        </w:rPr>
        <w:t>Supplier</w:t>
      </w:r>
      <w:r w:rsidRPr="00C80592">
        <w:rPr>
          <w:sz w:val="24"/>
          <w:szCs w:val="24"/>
          <w:lang w:eastAsia="en-US"/>
        </w:rPr>
        <w:t>, the Authority shall:</w:t>
      </w:r>
    </w:p>
    <w:p w14:paraId="10111E7B"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review and comment on the updated Transition Plan as soon as reasonably </w:t>
      </w:r>
      <w:proofErr w:type="gramStart"/>
      <w:r w:rsidRPr="00C80592">
        <w:rPr>
          <w:sz w:val="24"/>
          <w:szCs w:val="24"/>
          <w:lang w:eastAsia="en-US"/>
        </w:rPr>
        <w:t>practicable</w:t>
      </w:r>
      <w:proofErr w:type="gramEnd"/>
      <w:r w:rsidRPr="00C80592">
        <w:rPr>
          <w:sz w:val="24"/>
          <w:szCs w:val="24"/>
          <w:lang w:eastAsia="en-US"/>
        </w:rPr>
        <w:t>; and</w:t>
      </w:r>
    </w:p>
    <w:p w14:paraId="7BCB0B74" w14:textId="37910A73" w:rsidR="00B108B8" w:rsidRPr="00C80592" w:rsidRDefault="00B108B8" w:rsidP="000C656E">
      <w:pPr>
        <w:pStyle w:val="DSPara"/>
        <w:numPr>
          <w:ilvl w:val="2"/>
          <w:numId w:val="14"/>
        </w:numPr>
        <w:rPr>
          <w:b/>
          <w:i/>
          <w:sz w:val="24"/>
          <w:szCs w:val="24"/>
          <w:lang w:eastAsia="en-US"/>
        </w:rPr>
      </w:pPr>
      <w:r w:rsidRPr="00C80592">
        <w:rPr>
          <w:sz w:val="24"/>
          <w:szCs w:val="24"/>
          <w:lang w:eastAsia="en-US"/>
        </w:rPr>
        <w:t xml:space="preserve">notify the </w:t>
      </w:r>
      <w:r w:rsidR="00174376" w:rsidRPr="00C80592">
        <w:rPr>
          <w:sz w:val="24"/>
          <w:szCs w:val="24"/>
          <w:lang w:eastAsia="en-US"/>
        </w:rPr>
        <w:t>Supplier</w:t>
      </w:r>
      <w:r w:rsidRPr="00C80592">
        <w:rPr>
          <w:sz w:val="24"/>
          <w:szCs w:val="24"/>
          <w:lang w:eastAsia="en-US"/>
        </w:rPr>
        <w:t xml:space="preserve"> in writing that it approves or rejects the updated Transition Plan no later than ten (10) Business Days after the date on which the updated Transition Plan </w:t>
      </w:r>
      <w:proofErr w:type="gramStart"/>
      <w:r w:rsidRPr="00C80592">
        <w:rPr>
          <w:sz w:val="24"/>
          <w:szCs w:val="24"/>
          <w:lang w:eastAsia="en-US"/>
        </w:rPr>
        <w:t>is first delivered</w:t>
      </w:r>
      <w:proofErr w:type="gramEnd"/>
      <w:r w:rsidRPr="00C80592">
        <w:rPr>
          <w:sz w:val="24"/>
          <w:szCs w:val="24"/>
          <w:lang w:eastAsia="en-US"/>
        </w:rPr>
        <w:t xml:space="preserve"> to the Authority.</w:t>
      </w:r>
    </w:p>
    <w:p w14:paraId="378358E0" w14:textId="5A5E4EA9" w:rsidR="00B108B8" w:rsidRPr="00C80592" w:rsidRDefault="00B108B8" w:rsidP="00905EE9">
      <w:pPr>
        <w:pStyle w:val="DSPara"/>
        <w:tabs>
          <w:tab w:val="clear" w:pos="360"/>
        </w:tabs>
        <w:rPr>
          <w:b/>
          <w:i/>
          <w:sz w:val="24"/>
          <w:szCs w:val="24"/>
          <w:lang w:eastAsia="en-US"/>
        </w:rPr>
      </w:pPr>
      <w:r w:rsidRPr="00C80592">
        <w:rPr>
          <w:sz w:val="24"/>
          <w:szCs w:val="24"/>
          <w:lang w:eastAsia="en-US"/>
        </w:rPr>
        <w:t xml:space="preserve">The Authority may </w:t>
      </w:r>
      <w:proofErr w:type="gramStart"/>
      <w:r w:rsidRPr="00C80592">
        <w:rPr>
          <w:sz w:val="24"/>
          <w:szCs w:val="24"/>
          <w:lang w:eastAsia="en-US"/>
        </w:rPr>
        <w:t>be entitled</w:t>
      </w:r>
      <w:proofErr w:type="gramEnd"/>
      <w:r w:rsidRPr="00C80592">
        <w:rPr>
          <w:sz w:val="24"/>
          <w:szCs w:val="24"/>
          <w:lang w:eastAsia="en-US"/>
        </w:rPr>
        <w:t xml:space="preserve"> to reject the updated Transition Plan if:</w:t>
      </w:r>
    </w:p>
    <w:p w14:paraId="44F56D67" w14:textId="237EC2AF"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's ability to perform its obligations under this </w:t>
      </w:r>
      <w:proofErr w:type="gramStart"/>
      <w:r w:rsidR="0028377A">
        <w:rPr>
          <w:sz w:val="24"/>
          <w:szCs w:val="24"/>
          <w:lang w:eastAsia="en-US"/>
        </w:rPr>
        <w:t xml:space="preserve">Agreement </w:t>
      </w:r>
      <w:r w:rsidRPr="00C80592">
        <w:rPr>
          <w:sz w:val="24"/>
          <w:szCs w:val="24"/>
          <w:lang w:eastAsia="en-US"/>
        </w:rPr>
        <w:t xml:space="preserve"> would</w:t>
      </w:r>
      <w:proofErr w:type="gramEnd"/>
      <w:r w:rsidRPr="00C80592">
        <w:rPr>
          <w:sz w:val="24"/>
          <w:szCs w:val="24"/>
          <w:lang w:eastAsia="en-US"/>
        </w:rPr>
        <w:t xml:space="preserve"> (on the balance of probabilities) be adversely affected by the implementation of the updated Transition Plan;</w:t>
      </w:r>
    </w:p>
    <w:p w14:paraId="1672F511" w14:textId="33DA705B"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the updated Transition Plan would (on the balance of probabilities) adversely affect any right or obligation of the Authority under this </w:t>
      </w:r>
      <w:r w:rsidR="000D4216">
        <w:rPr>
          <w:sz w:val="24"/>
          <w:szCs w:val="24"/>
          <w:lang w:eastAsia="en-US"/>
        </w:rPr>
        <w:t>Agreement</w:t>
      </w:r>
      <w:r w:rsidRPr="00C80592">
        <w:rPr>
          <w:sz w:val="24"/>
          <w:szCs w:val="24"/>
          <w:lang w:eastAsia="en-US"/>
        </w:rPr>
        <w:t xml:space="preserve"> or its ability to enforce any such right or </w:t>
      </w:r>
      <w:proofErr w:type="gramStart"/>
      <w:r w:rsidRPr="00C80592">
        <w:rPr>
          <w:sz w:val="24"/>
          <w:szCs w:val="24"/>
          <w:lang w:eastAsia="en-US"/>
        </w:rPr>
        <w:t>comply with</w:t>
      </w:r>
      <w:proofErr w:type="gramEnd"/>
      <w:r w:rsidRPr="00C80592">
        <w:rPr>
          <w:sz w:val="24"/>
          <w:szCs w:val="24"/>
          <w:lang w:eastAsia="en-US"/>
        </w:rPr>
        <w:t xml:space="preserve"> any such obligation; or</w:t>
      </w:r>
    </w:p>
    <w:p w14:paraId="53304F30"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any aspect of the updated Transition Plan would be:</w:t>
      </w:r>
    </w:p>
    <w:p w14:paraId="7F5ABF3F" w14:textId="77777777" w:rsidR="00B108B8" w:rsidRPr="00C80592" w:rsidRDefault="00B108B8" w:rsidP="000C656E">
      <w:pPr>
        <w:pStyle w:val="DSPara"/>
        <w:numPr>
          <w:ilvl w:val="3"/>
          <w:numId w:val="14"/>
        </w:numPr>
        <w:rPr>
          <w:sz w:val="24"/>
          <w:szCs w:val="24"/>
          <w:lang w:eastAsia="en-US"/>
        </w:rPr>
      </w:pPr>
      <w:r w:rsidRPr="00C80592">
        <w:rPr>
          <w:sz w:val="24"/>
          <w:szCs w:val="24"/>
          <w:lang w:eastAsia="en-US"/>
        </w:rPr>
        <w:t xml:space="preserve">inconsistent with any Law, statutory duty, legal requirements or </w:t>
      </w:r>
      <w:proofErr w:type="gramStart"/>
      <w:r w:rsidRPr="00C80592">
        <w:rPr>
          <w:sz w:val="24"/>
          <w:szCs w:val="24"/>
          <w:lang w:eastAsia="en-US"/>
        </w:rPr>
        <w:t>Regulations;</w:t>
      </w:r>
      <w:proofErr w:type="gramEnd"/>
    </w:p>
    <w:p w14:paraId="5767D9C8" w14:textId="0812EC48" w:rsidR="00B108B8" w:rsidRPr="00C80592" w:rsidRDefault="00B108B8" w:rsidP="000C656E">
      <w:pPr>
        <w:pStyle w:val="DSPara"/>
        <w:numPr>
          <w:ilvl w:val="3"/>
          <w:numId w:val="14"/>
        </w:numPr>
        <w:rPr>
          <w:sz w:val="24"/>
          <w:szCs w:val="24"/>
          <w:lang w:eastAsia="en-US"/>
        </w:rPr>
      </w:pPr>
      <w:r w:rsidRPr="00C80592">
        <w:rPr>
          <w:sz w:val="24"/>
          <w:szCs w:val="24"/>
          <w:lang w:eastAsia="en-US"/>
        </w:rPr>
        <w:t xml:space="preserve">inconsistent with the </w:t>
      </w:r>
      <w:proofErr w:type="gramStart"/>
      <w:r w:rsidRPr="00C80592">
        <w:rPr>
          <w:sz w:val="24"/>
          <w:szCs w:val="24"/>
          <w:lang w:eastAsia="en-US"/>
        </w:rPr>
        <w:t>Requirements;</w:t>
      </w:r>
      <w:proofErr w:type="gramEnd"/>
    </w:p>
    <w:p w14:paraId="461ABE46" w14:textId="48E40BBB" w:rsidR="00B108B8" w:rsidRPr="00C80592" w:rsidRDefault="00B108B8" w:rsidP="000C656E">
      <w:pPr>
        <w:pStyle w:val="DSPara"/>
        <w:numPr>
          <w:ilvl w:val="3"/>
          <w:numId w:val="14"/>
        </w:numPr>
        <w:rPr>
          <w:sz w:val="24"/>
          <w:szCs w:val="24"/>
          <w:lang w:eastAsia="en-US"/>
        </w:rPr>
      </w:pPr>
      <w:r w:rsidRPr="00C80592">
        <w:rPr>
          <w:sz w:val="24"/>
          <w:szCs w:val="24"/>
          <w:lang w:eastAsia="en-US"/>
        </w:rPr>
        <w:t xml:space="preserve">inconsistent with any other provision of this </w:t>
      </w:r>
      <w:proofErr w:type="gramStart"/>
      <w:r w:rsidR="000D4216">
        <w:rPr>
          <w:sz w:val="24"/>
          <w:szCs w:val="24"/>
          <w:lang w:eastAsia="en-US"/>
        </w:rPr>
        <w:t>Agreement</w:t>
      </w:r>
      <w:r w:rsidRPr="00C80592">
        <w:rPr>
          <w:sz w:val="24"/>
          <w:szCs w:val="24"/>
          <w:lang w:eastAsia="en-US"/>
        </w:rPr>
        <w:t>;</w:t>
      </w:r>
      <w:proofErr w:type="gramEnd"/>
    </w:p>
    <w:p w14:paraId="0B025D7F" w14:textId="77777777" w:rsidR="00B108B8" w:rsidRPr="00C80592" w:rsidRDefault="00B108B8" w:rsidP="000C656E">
      <w:pPr>
        <w:pStyle w:val="DSPara"/>
        <w:numPr>
          <w:ilvl w:val="3"/>
          <w:numId w:val="14"/>
        </w:numPr>
        <w:rPr>
          <w:sz w:val="24"/>
          <w:szCs w:val="24"/>
          <w:lang w:eastAsia="en-US"/>
        </w:rPr>
      </w:pPr>
      <w:r w:rsidRPr="00C80592">
        <w:rPr>
          <w:sz w:val="24"/>
          <w:szCs w:val="24"/>
          <w:lang w:eastAsia="en-US"/>
        </w:rPr>
        <w:t xml:space="preserve">not </w:t>
      </w:r>
      <w:proofErr w:type="gramStart"/>
      <w:r w:rsidRPr="00C80592">
        <w:rPr>
          <w:sz w:val="24"/>
          <w:szCs w:val="24"/>
          <w:lang w:eastAsia="en-US"/>
        </w:rPr>
        <w:t>in accordance with</w:t>
      </w:r>
      <w:proofErr w:type="gramEnd"/>
      <w:r w:rsidRPr="00C80592">
        <w:rPr>
          <w:sz w:val="24"/>
          <w:szCs w:val="24"/>
          <w:lang w:eastAsia="en-US"/>
        </w:rPr>
        <w:t xml:space="preserve"> Good Industry Practice; or</w:t>
      </w:r>
    </w:p>
    <w:p w14:paraId="74C99159" w14:textId="77777777" w:rsidR="00B108B8" w:rsidRPr="00C80592" w:rsidRDefault="00B108B8" w:rsidP="000C656E">
      <w:pPr>
        <w:pStyle w:val="DSPara"/>
        <w:numPr>
          <w:ilvl w:val="3"/>
          <w:numId w:val="14"/>
        </w:numPr>
        <w:rPr>
          <w:sz w:val="24"/>
          <w:szCs w:val="24"/>
          <w:lang w:eastAsia="en-US"/>
        </w:rPr>
      </w:pPr>
      <w:r w:rsidRPr="00C80592">
        <w:rPr>
          <w:sz w:val="24"/>
          <w:szCs w:val="24"/>
          <w:lang w:eastAsia="en-US"/>
        </w:rPr>
        <w:t xml:space="preserve">not </w:t>
      </w:r>
      <w:proofErr w:type="gramStart"/>
      <w:r w:rsidRPr="00C80592">
        <w:rPr>
          <w:sz w:val="24"/>
          <w:szCs w:val="24"/>
          <w:lang w:eastAsia="en-US"/>
        </w:rPr>
        <w:t>practicable</w:t>
      </w:r>
      <w:proofErr w:type="gramEnd"/>
      <w:r w:rsidRPr="00C80592">
        <w:rPr>
          <w:sz w:val="24"/>
          <w:szCs w:val="24"/>
          <w:lang w:eastAsia="en-US"/>
        </w:rPr>
        <w:t>.</w:t>
      </w:r>
    </w:p>
    <w:p w14:paraId="73D9F6B8" w14:textId="77777777" w:rsidR="00B108B8" w:rsidRPr="00C80592" w:rsidRDefault="00B108B8" w:rsidP="00905EE9">
      <w:pPr>
        <w:pStyle w:val="DSPara"/>
        <w:tabs>
          <w:tab w:val="clear" w:pos="360"/>
        </w:tabs>
        <w:rPr>
          <w:sz w:val="24"/>
          <w:szCs w:val="24"/>
          <w:lang w:eastAsia="en-US"/>
        </w:rPr>
      </w:pPr>
      <w:r w:rsidRPr="00C80592">
        <w:rPr>
          <w:sz w:val="24"/>
          <w:szCs w:val="24"/>
          <w:lang w:eastAsia="en-US"/>
        </w:rPr>
        <w:t>If the Authority rejects the updated Transition Plan:</w:t>
      </w:r>
    </w:p>
    <w:p w14:paraId="0BDAE68F" w14:textId="6E14AFD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the Authority shall inform the </w:t>
      </w:r>
      <w:r w:rsidR="00174376" w:rsidRPr="00C80592">
        <w:rPr>
          <w:sz w:val="24"/>
          <w:szCs w:val="24"/>
          <w:lang w:eastAsia="en-US"/>
        </w:rPr>
        <w:t>Supplier</w:t>
      </w:r>
      <w:r w:rsidRPr="00C80592">
        <w:rPr>
          <w:sz w:val="24"/>
          <w:szCs w:val="24"/>
          <w:lang w:eastAsia="en-US"/>
        </w:rPr>
        <w:t xml:space="preserve"> in writing of its reasons for its rejection; and</w:t>
      </w:r>
    </w:p>
    <w:p w14:paraId="67CBBD36" w14:textId="6CE07EF2"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then revise the updated Transition Plan (taking reasonable account of the Authority's comments) and shall re-submit a revised updated Transition Plan to the Authority for the Authority's approval within ten (10) Business Days of the date of the Authority's Notice of rejection.  The provisions of paragraphs </w:t>
      </w:r>
      <w:r w:rsidR="00C80592">
        <w:rPr>
          <w:sz w:val="24"/>
          <w:szCs w:val="24"/>
          <w:lang w:eastAsia="en-US"/>
        </w:rPr>
        <w:t>4</w:t>
      </w:r>
      <w:r w:rsidRPr="00C80592">
        <w:rPr>
          <w:sz w:val="24"/>
          <w:szCs w:val="24"/>
          <w:lang w:eastAsia="en-US"/>
        </w:rPr>
        <w:t xml:space="preserve">.4 to </w:t>
      </w:r>
      <w:r w:rsidR="00C80592">
        <w:rPr>
          <w:sz w:val="24"/>
          <w:szCs w:val="24"/>
          <w:lang w:eastAsia="en-US"/>
        </w:rPr>
        <w:t>4</w:t>
      </w:r>
      <w:r w:rsidRPr="00C80592">
        <w:rPr>
          <w:sz w:val="24"/>
          <w:szCs w:val="24"/>
          <w:lang w:eastAsia="en-US"/>
        </w:rPr>
        <w:t>.7 shall apply to any resubmitted updated Transition Plan. Either Party may refer any disputed matters for resolution by the Dispute Resolution Procedure.</w:t>
      </w:r>
    </w:p>
    <w:p w14:paraId="0E26A27A" w14:textId="77777777"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If the Authority approves the updated Transition </w:t>
      </w:r>
      <w:proofErr w:type="gramStart"/>
      <w:r w:rsidRPr="00C80592">
        <w:rPr>
          <w:sz w:val="24"/>
          <w:szCs w:val="24"/>
          <w:lang w:eastAsia="en-US"/>
        </w:rPr>
        <w:t>Plan</w:t>
      </w:r>
      <w:proofErr w:type="gramEnd"/>
      <w:r w:rsidRPr="00C80592">
        <w:rPr>
          <w:sz w:val="24"/>
          <w:szCs w:val="24"/>
          <w:lang w:eastAsia="en-US"/>
        </w:rPr>
        <w:t xml:space="preserve"> it shall replace the previous Transition Plan from the date of the Authority's Notice of approval.</w:t>
      </w:r>
    </w:p>
    <w:p w14:paraId="7B33DE56" w14:textId="5EAC4E47"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acknowledges and confirms that the Authority's approval of the updated Transition Plan shall not act as an endorsement of the updated Transition Plan and shall not relieve the </w:t>
      </w:r>
      <w:r w:rsidR="00174376" w:rsidRPr="00C80592">
        <w:rPr>
          <w:sz w:val="24"/>
          <w:szCs w:val="24"/>
          <w:lang w:eastAsia="en-US"/>
        </w:rPr>
        <w:t>Supplier</w:t>
      </w:r>
      <w:r w:rsidRPr="00C80592">
        <w:rPr>
          <w:sz w:val="24"/>
          <w:szCs w:val="24"/>
          <w:lang w:eastAsia="en-US"/>
        </w:rPr>
        <w:t xml:space="preserve"> of its responsibility for </w:t>
      </w:r>
      <w:proofErr w:type="gramStart"/>
      <w:r w:rsidRPr="00C80592">
        <w:rPr>
          <w:sz w:val="24"/>
          <w:szCs w:val="24"/>
          <w:lang w:eastAsia="en-US"/>
        </w:rPr>
        <w:t>complying with</w:t>
      </w:r>
      <w:proofErr w:type="gramEnd"/>
      <w:r w:rsidRPr="00C80592">
        <w:rPr>
          <w:sz w:val="24"/>
          <w:szCs w:val="24"/>
          <w:lang w:eastAsia="en-US"/>
        </w:rPr>
        <w:t xml:space="preserve"> the terms of the Transition Plan and ensuring that the Services are provided by the Planned Service Delivery Date and to the standards required by this </w:t>
      </w:r>
      <w:r w:rsidR="005860BC">
        <w:rPr>
          <w:sz w:val="24"/>
          <w:szCs w:val="24"/>
          <w:lang w:eastAsia="en-US"/>
        </w:rPr>
        <w:t>Agreement</w:t>
      </w:r>
      <w:r w:rsidRPr="00C80592">
        <w:rPr>
          <w:sz w:val="24"/>
          <w:szCs w:val="24"/>
          <w:lang w:eastAsia="en-US"/>
        </w:rPr>
        <w:t>.</w:t>
      </w:r>
    </w:p>
    <w:p w14:paraId="0FE5760B" w14:textId="77777777" w:rsidR="00B108B8" w:rsidRPr="00C80592" w:rsidRDefault="00B108B8" w:rsidP="00B108B8">
      <w:pPr>
        <w:spacing w:after="240" w:line="276" w:lineRule="auto"/>
        <w:ind w:left="1400" w:hanging="720"/>
        <w:rPr>
          <w:rFonts w:ascii="Arial" w:hAnsi="Arial" w:cs="Arial"/>
          <w:b/>
          <w:i/>
          <w:sz w:val="24"/>
          <w:szCs w:val="24"/>
        </w:rPr>
      </w:pPr>
      <w:r w:rsidRPr="00C80592">
        <w:rPr>
          <w:rFonts w:ascii="Arial" w:hAnsi="Arial" w:cs="Arial"/>
          <w:b/>
          <w:i/>
          <w:sz w:val="24"/>
          <w:szCs w:val="24"/>
        </w:rPr>
        <w:t>Updates and maintenance of the Transition Plan.</w:t>
      </w:r>
    </w:p>
    <w:p w14:paraId="70EE2D94" w14:textId="77777777" w:rsidR="00B108B8" w:rsidRPr="00C80592" w:rsidRDefault="00B108B8" w:rsidP="00905EE9">
      <w:pPr>
        <w:pStyle w:val="DSPara"/>
        <w:tabs>
          <w:tab w:val="clear" w:pos="360"/>
        </w:tabs>
        <w:rPr>
          <w:sz w:val="24"/>
          <w:szCs w:val="24"/>
          <w:lang w:eastAsia="en-US"/>
        </w:rPr>
      </w:pPr>
      <w:r w:rsidRPr="00C80592">
        <w:rPr>
          <w:sz w:val="24"/>
          <w:szCs w:val="24"/>
          <w:lang w:eastAsia="en-US"/>
        </w:rPr>
        <w:t>Following the approval of the updated Transition Plan by the Authority:</w:t>
      </w:r>
    </w:p>
    <w:p w14:paraId="7C577FB2" w14:textId="0076B22A"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submit a revised Transition Plan to the Authority each time it wishes to amend or update the activities, deliverables, or dates set out in the Transition </w:t>
      </w:r>
      <w:proofErr w:type="gramStart"/>
      <w:r w:rsidRPr="00C80592">
        <w:rPr>
          <w:sz w:val="24"/>
          <w:szCs w:val="24"/>
          <w:lang w:eastAsia="en-US"/>
        </w:rPr>
        <w:t>Plan;</w:t>
      </w:r>
      <w:proofErr w:type="gramEnd"/>
    </w:p>
    <w:p w14:paraId="43CAD676" w14:textId="2B0710A1"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the Authority is entitled to request a revised Transition Plan at any time by giving written Notice to the </w:t>
      </w:r>
      <w:r w:rsidR="00174376" w:rsidRPr="00C80592">
        <w:rPr>
          <w:sz w:val="24"/>
          <w:szCs w:val="24"/>
          <w:lang w:eastAsia="en-US"/>
        </w:rPr>
        <w:t>Supplier</w:t>
      </w:r>
      <w:r w:rsidRPr="00C80592">
        <w:rPr>
          <w:sz w:val="24"/>
          <w:szCs w:val="24"/>
          <w:lang w:eastAsia="en-US"/>
        </w:rPr>
        <w:t xml:space="preserve"> and the </w:t>
      </w:r>
      <w:r w:rsidR="00174376" w:rsidRPr="00C80592">
        <w:rPr>
          <w:sz w:val="24"/>
          <w:szCs w:val="24"/>
          <w:lang w:eastAsia="en-US"/>
        </w:rPr>
        <w:t>Supplier</w:t>
      </w:r>
      <w:r w:rsidRPr="00C80592">
        <w:rPr>
          <w:sz w:val="24"/>
          <w:szCs w:val="24"/>
          <w:lang w:eastAsia="en-US"/>
        </w:rPr>
        <w:t xml:space="preserve"> shall submit such draft revised Transition Plan to the Authority within ten (10) Business Days of receiving such request (or such longer period as the Parties may agree</w:t>
      </w:r>
      <w:proofErr w:type="gramStart"/>
      <w:r w:rsidRPr="00C80592">
        <w:rPr>
          <w:sz w:val="24"/>
          <w:szCs w:val="24"/>
          <w:lang w:eastAsia="en-US"/>
        </w:rPr>
        <w:t>);</w:t>
      </w:r>
      <w:proofErr w:type="gramEnd"/>
    </w:p>
    <w:p w14:paraId="57923E03" w14:textId="6278DBC6"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any such revised Transition Plan is to be </w:t>
      </w:r>
      <w:proofErr w:type="gramStart"/>
      <w:r w:rsidRPr="00C80592">
        <w:rPr>
          <w:sz w:val="24"/>
          <w:szCs w:val="24"/>
          <w:lang w:eastAsia="en-US"/>
        </w:rPr>
        <w:t>submitted</w:t>
      </w:r>
      <w:proofErr w:type="gramEnd"/>
      <w:r w:rsidRPr="00C80592">
        <w:rPr>
          <w:sz w:val="24"/>
          <w:szCs w:val="24"/>
          <w:lang w:eastAsia="en-US"/>
        </w:rPr>
        <w:t xml:space="preserve"> by the </w:t>
      </w:r>
      <w:r w:rsidR="00174376" w:rsidRPr="00C80592">
        <w:rPr>
          <w:sz w:val="24"/>
          <w:szCs w:val="24"/>
          <w:lang w:eastAsia="en-US"/>
        </w:rPr>
        <w:t>Supplier</w:t>
      </w:r>
      <w:r w:rsidRPr="00C80592">
        <w:rPr>
          <w:sz w:val="24"/>
          <w:szCs w:val="24"/>
          <w:lang w:eastAsia="en-US"/>
        </w:rPr>
        <w:t xml:space="preserve"> for approval in accordance with the procedure set out in paragraphs 5.4 to 5.8; and</w:t>
      </w:r>
    </w:p>
    <w:p w14:paraId="2061EE6E" w14:textId="3C5D33AA"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's performance against the Transition Plan will be </w:t>
      </w:r>
      <w:proofErr w:type="gramStart"/>
      <w:r w:rsidRPr="00C80592">
        <w:rPr>
          <w:sz w:val="24"/>
          <w:szCs w:val="24"/>
          <w:lang w:eastAsia="en-US"/>
        </w:rPr>
        <w:t>monitored</w:t>
      </w:r>
      <w:proofErr w:type="gramEnd"/>
      <w:r w:rsidRPr="00C80592">
        <w:rPr>
          <w:sz w:val="24"/>
          <w:szCs w:val="24"/>
          <w:lang w:eastAsia="en-US"/>
        </w:rPr>
        <w:t xml:space="preserve"> at Transition Meetings.</w:t>
      </w:r>
    </w:p>
    <w:p w14:paraId="6804B6AB" w14:textId="4FD5D4C1"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Save for any amendments which are of a type </w:t>
      </w:r>
      <w:proofErr w:type="gramStart"/>
      <w:r w:rsidRPr="00C80592">
        <w:rPr>
          <w:sz w:val="24"/>
          <w:szCs w:val="24"/>
          <w:lang w:eastAsia="en-US"/>
        </w:rPr>
        <w:t>identified</w:t>
      </w:r>
      <w:proofErr w:type="gramEnd"/>
      <w:r w:rsidRPr="00C80592">
        <w:rPr>
          <w:sz w:val="24"/>
          <w:szCs w:val="24"/>
          <w:lang w:eastAsia="en-US"/>
        </w:rPr>
        <w:t xml:space="preserve"> and notified by the Authority (or the Authority's discretion) to the </w:t>
      </w:r>
      <w:r w:rsidR="00174376" w:rsidRPr="00C80592">
        <w:rPr>
          <w:sz w:val="24"/>
          <w:szCs w:val="24"/>
          <w:lang w:eastAsia="en-US"/>
        </w:rPr>
        <w:t>Supplier</w:t>
      </w:r>
      <w:r w:rsidRPr="00C80592">
        <w:rPr>
          <w:sz w:val="24"/>
          <w:szCs w:val="24"/>
          <w:lang w:eastAsia="en-US"/>
        </w:rPr>
        <w:t xml:space="preserve">, the </w:t>
      </w:r>
      <w:r w:rsidR="00174376" w:rsidRPr="00C80592">
        <w:rPr>
          <w:sz w:val="24"/>
          <w:szCs w:val="24"/>
          <w:lang w:eastAsia="en-US"/>
        </w:rPr>
        <w:t>Supplier</w:t>
      </w:r>
      <w:r w:rsidRPr="00C80592">
        <w:rPr>
          <w:sz w:val="24"/>
          <w:szCs w:val="24"/>
          <w:lang w:eastAsia="en-US"/>
        </w:rPr>
        <w:t xml:space="preserve"> shall not make any amendments to the Transition Plan.</w:t>
      </w:r>
    </w:p>
    <w:p w14:paraId="17E0AD9E" w14:textId="77777777"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Any proposed amendments to the Transition Plan do not come into force until they have </w:t>
      </w:r>
      <w:proofErr w:type="gramStart"/>
      <w:r w:rsidRPr="00C80592">
        <w:rPr>
          <w:sz w:val="24"/>
          <w:szCs w:val="24"/>
          <w:lang w:eastAsia="en-US"/>
        </w:rPr>
        <w:t>been approved</w:t>
      </w:r>
      <w:proofErr w:type="gramEnd"/>
      <w:r w:rsidRPr="00C80592">
        <w:rPr>
          <w:sz w:val="24"/>
          <w:szCs w:val="24"/>
          <w:lang w:eastAsia="en-US"/>
        </w:rPr>
        <w:t xml:space="preserve"> in writing by the Authority.</w:t>
      </w:r>
    </w:p>
    <w:p w14:paraId="43E912A8" w14:textId="77777777" w:rsidR="00734C24" w:rsidRPr="00C80592" w:rsidRDefault="00734C24" w:rsidP="00734C24">
      <w:pPr>
        <w:pStyle w:val="DSPara"/>
        <w:numPr>
          <w:ilvl w:val="0"/>
          <w:numId w:val="0"/>
        </w:numPr>
        <w:ind w:left="680"/>
        <w:rPr>
          <w:sz w:val="24"/>
          <w:szCs w:val="24"/>
          <w:lang w:eastAsia="en-US"/>
        </w:rPr>
      </w:pPr>
    </w:p>
    <w:p w14:paraId="217144AB" w14:textId="77777777" w:rsidR="00B108B8" w:rsidRPr="00C80592" w:rsidRDefault="00B108B8" w:rsidP="006A233D">
      <w:pPr>
        <w:pStyle w:val="DSH1"/>
        <w:outlineLvl w:val="9"/>
        <w:rPr>
          <w:b w:val="0"/>
          <w:color w:val="auto"/>
          <w:sz w:val="24"/>
          <w:szCs w:val="24"/>
          <w:lang w:eastAsia="en-US"/>
        </w:rPr>
      </w:pPr>
      <w:bookmarkStart w:id="77" w:name="_Toc23274549"/>
      <w:bookmarkStart w:id="78" w:name="_Toc23277177"/>
      <w:bookmarkStart w:id="79" w:name="_Toc131178762"/>
      <w:r w:rsidRPr="00C80592">
        <w:rPr>
          <w:sz w:val="24"/>
          <w:szCs w:val="24"/>
          <w:lang w:eastAsia="en-US"/>
        </w:rPr>
        <w:t>Mobilisation Pe</w:t>
      </w:r>
      <w:r w:rsidRPr="00C80592">
        <w:rPr>
          <w:b w:val="0"/>
          <w:color w:val="auto"/>
          <w:sz w:val="24"/>
          <w:szCs w:val="24"/>
          <w:lang w:eastAsia="en-US"/>
        </w:rPr>
        <w:t>riod Meetings and Reports</w:t>
      </w:r>
      <w:bookmarkEnd w:id="77"/>
      <w:bookmarkEnd w:id="78"/>
      <w:bookmarkEnd w:id="79"/>
    </w:p>
    <w:p w14:paraId="1164056D" w14:textId="77777777" w:rsidR="00B108B8" w:rsidRPr="00C80592" w:rsidRDefault="00B108B8" w:rsidP="00B108B8">
      <w:pPr>
        <w:spacing w:after="240" w:line="276" w:lineRule="auto"/>
        <w:ind w:left="720"/>
        <w:rPr>
          <w:rFonts w:ascii="Arial" w:hAnsi="Arial" w:cs="Arial"/>
          <w:b/>
          <w:i/>
          <w:sz w:val="24"/>
          <w:szCs w:val="24"/>
        </w:rPr>
      </w:pPr>
      <w:r w:rsidRPr="00C80592">
        <w:rPr>
          <w:rFonts w:ascii="Arial" w:hAnsi="Arial" w:cs="Arial"/>
          <w:b/>
          <w:i/>
          <w:sz w:val="24"/>
          <w:szCs w:val="24"/>
        </w:rPr>
        <w:t>Transition Meetings</w:t>
      </w:r>
    </w:p>
    <w:p w14:paraId="4530EE01" w14:textId="65BB5F09"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Authority and the </w:t>
      </w:r>
      <w:r w:rsidR="00174376" w:rsidRPr="00C80592">
        <w:rPr>
          <w:sz w:val="24"/>
          <w:szCs w:val="24"/>
          <w:lang w:eastAsia="en-US"/>
        </w:rPr>
        <w:t>Supplier</w:t>
      </w:r>
      <w:r w:rsidRPr="00C80592">
        <w:rPr>
          <w:sz w:val="24"/>
          <w:szCs w:val="24"/>
          <w:lang w:eastAsia="en-US"/>
        </w:rPr>
        <w:t xml:space="preserve"> shall hold Transition Meetings to fully review and discuss Transition activities. </w:t>
      </w:r>
    </w:p>
    <w:p w14:paraId="01277A2D" w14:textId="6B1CDA2F"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In preparation for Transition Meetings, </w:t>
      </w:r>
      <w:proofErr w:type="gramStart"/>
      <w:r w:rsidRPr="00C80592">
        <w:rPr>
          <w:sz w:val="24"/>
          <w:szCs w:val="24"/>
          <w:lang w:eastAsia="en-US"/>
        </w:rPr>
        <w:t xml:space="preserve">the current Transition Plan shall be provided by the </w:t>
      </w:r>
      <w:r w:rsidR="00174376" w:rsidRPr="00C80592">
        <w:rPr>
          <w:sz w:val="24"/>
          <w:szCs w:val="24"/>
          <w:lang w:eastAsia="en-US"/>
        </w:rPr>
        <w:t>Supplier</w:t>
      </w:r>
      <w:proofErr w:type="gramEnd"/>
      <w:r w:rsidRPr="00C80592">
        <w:rPr>
          <w:sz w:val="24"/>
          <w:szCs w:val="24"/>
          <w:lang w:eastAsia="en-US"/>
        </w:rPr>
        <w:t xml:space="preserve"> to the Authority not less than five (5) Business Days in advance of each Transition Meeting</w:t>
      </w:r>
    </w:p>
    <w:p w14:paraId="6286D3B5" w14:textId="77777777" w:rsidR="00B108B8" w:rsidRPr="00C80592" w:rsidRDefault="00B108B8" w:rsidP="00905EE9">
      <w:pPr>
        <w:pStyle w:val="DSPara"/>
        <w:tabs>
          <w:tab w:val="clear" w:pos="360"/>
        </w:tabs>
        <w:rPr>
          <w:sz w:val="24"/>
          <w:szCs w:val="24"/>
          <w:lang w:eastAsia="en-US"/>
        </w:rPr>
      </w:pPr>
      <w:r w:rsidRPr="00C80592">
        <w:rPr>
          <w:sz w:val="24"/>
          <w:szCs w:val="24"/>
          <w:lang w:eastAsia="en-US"/>
        </w:rPr>
        <w:t>Such Transition Meetings shall:</w:t>
      </w:r>
    </w:p>
    <w:p w14:paraId="6974ABE8" w14:textId="77777777" w:rsidR="00B108B8" w:rsidRPr="00C80592" w:rsidRDefault="00B108B8" w:rsidP="000C656E">
      <w:pPr>
        <w:pStyle w:val="DSPara"/>
        <w:numPr>
          <w:ilvl w:val="2"/>
          <w:numId w:val="14"/>
        </w:numPr>
        <w:rPr>
          <w:sz w:val="24"/>
          <w:szCs w:val="24"/>
          <w:lang w:eastAsia="en-US"/>
        </w:rPr>
      </w:pPr>
      <w:proofErr w:type="gramStart"/>
      <w:r w:rsidRPr="00C80592">
        <w:rPr>
          <w:sz w:val="24"/>
          <w:szCs w:val="24"/>
          <w:lang w:eastAsia="en-US"/>
        </w:rPr>
        <w:t>be held</w:t>
      </w:r>
      <w:proofErr w:type="gramEnd"/>
      <w:r w:rsidRPr="00C80592">
        <w:rPr>
          <w:sz w:val="24"/>
          <w:szCs w:val="24"/>
          <w:lang w:eastAsia="en-US"/>
        </w:rPr>
        <w:t xml:space="preserve"> at least [Frequency to be agreed]</w:t>
      </w:r>
    </w:p>
    <w:p w14:paraId="3BF3D0D4" w14:textId="77777777" w:rsidR="00B108B8" w:rsidRPr="00C80592" w:rsidRDefault="00B108B8" w:rsidP="000C656E">
      <w:pPr>
        <w:pStyle w:val="DSPara"/>
        <w:numPr>
          <w:ilvl w:val="2"/>
          <w:numId w:val="14"/>
        </w:numPr>
        <w:rPr>
          <w:sz w:val="24"/>
          <w:szCs w:val="24"/>
          <w:lang w:eastAsia="en-US"/>
        </w:rPr>
      </w:pPr>
      <w:proofErr w:type="gramStart"/>
      <w:r w:rsidRPr="00C80592">
        <w:rPr>
          <w:sz w:val="24"/>
          <w:szCs w:val="24"/>
          <w:lang w:eastAsia="en-US"/>
        </w:rPr>
        <w:t>be held</w:t>
      </w:r>
      <w:proofErr w:type="gramEnd"/>
      <w:r w:rsidRPr="00C80592">
        <w:rPr>
          <w:sz w:val="24"/>
          <w:szCs w:val="24"/>
          <w:lang w:eastAsia="en-US"/>
        </w:rPr>
        <w:t xml:space="preserve"> at [Location to be agreed] </w:t>
      </w:r>
    </w:p>
    <w:p w14:paraId="139F1DED"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be attended by the Transition Project Manager and any other personnel reasonably specified by the </w:t>
      </w:r>
      <w:proofErr w:type="gramStart"/>
      <w:r w:rsidRPr="00C80592">
        <w:rPr>
          <w:sz w:val="24"/>
          <w:szCs w:val="24"/>
          <w:lang w:eastAsia="en-US"/>
        </w:rPr>
        <w:t>Authority;</w:t>
      </w:r>
      <w:proofErr w:type="gramEnd"/>
    </w:p>
    <w:p w14:paraId="5A4BB675"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discuss and </w:t>
      </w:r>
      <w:proofErr w:type="gramStart"/>
      <w:r w:rsidRPr="00C80592">
        <w:rPr>
          <w:sz w:val="24"/>
          <w:szCs w:val="24"/>
          <w:lang w:eastAsia="en-US"/>
        </w:rPr>
        <w:t>identify</w:t>
      </w:r>
      <w:proofErr w:type="gramEnd"/>
      <w:r w:rsidRPr="00C80592">
        <w:rPr>
          <w:sz w:val="24"/>
          <w:szCs w:val="24"/>
          <w:lang w:eastAsia="en-US"/>
        </w:rPr>
        <w:t xml:space="preserve"> progress as against the Transition Plan and Milestones; and</w:t>
      </w:r>
    </w:p>
    <w:p w14:paraId="25A38A89"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monitor the achievement the </w:t>
      </w:r>
      <w:proofErr w:type="gramStart"/>
      <w:r w:rsidRPr="00C80592">
        <w:rPr>
          <w:sz w:val="24"/>
          <w:szCs w:val="24"/>
          <w:lang w:eastAsia="en-US"/>
        </w:rPr>
        <w:t>objectives</w:t>
      </w:r>
      <w:proofErr w:type="gramEnd"/>
      <w:r w:rsidRPr="00C80592">
        <w:rPr>
          <w:sz w:val="24"/>
          <w:szCs w:val="24"/>
          <w:lang w:eastAsia="en-US"/>
        </w:rPr>
        <w:t xml:space="preserve"> set out in paragraph 2 above.</w:t>
      </w:r>
    </w:p>
    <w:p w14:paraId="0E06700E" w14:textId="75F1D5E8"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frequency of the Transition Meetings may vary depending on progress made by the </w:t>
      </w:r>
      <w:r w:rsidR="00174376" w:rsidRPr="00C80592">
        <w:rPr>
          <w:sz w:val="24"/>
          <w:szCs w:val="24"/>
          <w:lang w:eastAsia="en-US"/>
        </w:rPr>
        <w:t>Supplier</w:t>
      </w:r>
      <w:r w:rsidRPr="00C80592">
        <w:rPr>
          <w:sz w:val="24"/>
          <w:szCs w:val="24"/>
          <w:lang w:eastAsia="en-US"/>
        </w:rPr>
        <w:t xml:space="preserve"> during the Mobilisation Period and as against the Transition Plan and Milestones. </w:t>
      </w:r>
    </w:p>
    <w:p w14:paraId="28058B19" w14:textId="1EB94594"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w:t>
      </w:r>
      <w:proofErr w:type="gramStart"/>
      <w:r w:rsidRPr="00C80592">
        <w:rPr>
          <w:sz w:val="24"/>
          <w:szCs w:val="24"/>
          <w:lang w:eastAsia="en-US"/>
        </w:rPr>
        <w:t>maintain</w:t>
      </w:r>
      <w:proofErr w:type="gramEnd"/>
      <w:r w:rsidRPr="00C80592">
        <w:rPr>
          <w:sz w:val="24"/>
          <w:szCs w:val="24"/>
          <w:lang w:eastAsia="en-US"/>
        </w:rPr>
        <w:t xml:space="preserve"> minutes of the Transition Meetings and issue copies of such minutes, containing agreed actions, to the Authority as soon as reasonably practicable after the Transition Meetings. </w:t>
      </w:r>
    </w:p>
    <w:p w14:paraId="77B618E4" w14:textId="7FC5455A" w:rsidR="00B108B8" w:rsidRPr="00C80592" w:rsidRDefault="00B108B8" w:rsidP="00905EE9">
      <w:pPr>
        <w:pStyle w:val="DSPara"/>
        <w:tabs>
          <w:tab w:val="clear" w:pos="360"/>
        </w:tabs>
        <w:rPr>
          <w:sz w:val="24"/>
          <w:szCs w:val="24"/>
        </w:rPr>
      </w:pPr>
      <w:r w:rsidRPr="00C80592">
        <w:rPr>
          <w:sz w:val="24"/>
          <w:szCs w:val="24"/>
        </w:rPr>
        <w:t xml:space="preserve">The final Transition Meeting will be held no later than ten (10) Business Days prior to the </w:t>
      </w:r>
      <w:r w:rsidR="007F54A1">
        <w:rPr>
          <w:sz w:val="24"/>
          <w:szCs w:val="24"/>
        </w:rPr>
        <w:t>p</w:t>
      </w:r>
      <w:r w:rsidRPr="00C80592">
        <w:rPr>
          <w:sz w:val="24"/>
          <w:szCs w:val="24"/>
        </w:rPr>
        <w:t xml:space="preserve">lanned Service Delivery </w:t>
      </w:r>
      <w:proofErr w:type="gramStart"/>
      <w:r w:rsidRPr="00C80592">
        <w:rPr>
          <w:sz w:val="24"/>
          <w:szCs w:val="24"/>
        </w:rPr>
        <w:t>Date, and</w:t>
      </w:r>
      <w:proofErr w:type="gramEnd"/>
      <w:r w:rsidRPr="00C80592">
        <w:rPr>
          <w:sz w:val="24"/>
          <w:szCs w:val="24"/>
        </w:rPr>
        <w:t xml:space="preserve"> will review in full the ability of the </w:t>
      </w:r>
      <w:r w:rsidR="00174376" w:rsidRPr="00C80592">
        <w:rPr>
          <w:sz w:val="24"/>
          <w:szCs w:val="24"/>
        </w:rPr>
        <w:t>Supplier</w:t>
      </w:r>
      <w:r w:rsidRPr="00C80592">
        <w:rPr>
          <w:sz w:val="24"/>
          <w:szCs w:val="24"/>
        </w:rPr>
        <w:t xml:space="preserve"> to provide the Services and implement and perform in accordance with the terms of this </w:t>
      </w:r>
      <w:r w:rsidR="00C25F82">
        <w:rPr>
          <w:sz w:val="24"/>
          <w:szCs w:val="24"/>
        </w:rPr>
        <w:t>Agreement</w:t>
      </w:r>
      <w:r w:rsidRPr="00C80592">
        <w:rPr>
          <w:sz w:val="24"/>
          <w:szCs w:val="24"/>
        </w:rPr>
        <w:t xml:space="preserve"> as at the </w:t>
      </w:r>
      <w:r w:rsidR="00383ED5">
        <w:rPr>
          <w:sz w:val="24"/>
          <w:szCs w:val="24"/>
        </w:rPr>
        <w:t>p</w:t>
      </w:r>
      <w:r w:rsidRPr="00C80592">
        <w:rPr>
          <w:sz w:val="24"/>
          <w:szCs w:val="24"/>
        </w:rPr>
        <w:t xml:space="preserve">lanned Service Delivery Date. The </w:t>
      </w:r>
      <w:r w:rsidR="00174376" w:rsidRPr="00C80592">
        <w:rPr>
          <w:sz w:val="24"/>
          <w:szCs w:val="24"/>
        </w:rPr>
        <w:t>Supplier</w:t>
      </w:r>
      <w:r w:rsidRPr="00C80592">
        <w:rPr>
          <w:sz w:val="24"/>
          <w:szCs w:val="24"/>
        </w:rPr>
        <w:t xml:space="preserve"> will provide the Authority with such information and reports as the Authority may reasonably require in advance of such meeting.</w:t>
      </w:r>
    </w:p>
    <w:p w14:paraId="12BE64BE" w14:textId="77777777" w:rsidR="009864DB" w:rsidRPr="00C80592" w:rsidRDefault="009864DB" w:rsidP="005F778B">
      <w:pPr>
        <w:pStyle w:val="DSPara"/>
        <w:numPr>
          <w:ilvl w:val="0"/>
          <w:numId w:val="0"/>
        </w:numPr>
        <w:ind w:left="680"/>
        <w:rPr>
          <w:sz w:val="24"/>
          <w:szCs w:val="24"/>
        </w:rPr>
      </w:pPr>
    </w:p>
    <w:p w14:paraId="1FE5E8BA" w14:textId="2B6E61F6" w:rsidR="00B108B8" w:rsidRPr="00C80592" w:rsidRDefault="00B108B8" w:rsidP="00383ED5">
      <w:pPr>
        <w:tabs>
          <w:tab w:val="right" w:pos="9026"/>
        </w:tabs>
        <w:spacing w:after="240" w:line="276" w:lineRule="auto"/>
        <w:ind w:left="720"/>
        <w:rPr>
          <w:rFonts w:ascii="Arial" w:hAnsi="Arial" w:cs="Arial"/>
          <w:b/>
          <w:i/>
          <w:sz w:val="24"/>
          <w:szCs w:val="24"/>
        </w:rPr>
      </w:pPr>
      <w:r w:rsidRPr="00C80592">
        <w:rPr>
          <w:rFonts w:ascii="Arial" w:hAnsi="Arial" w:cs="Arial"/>
          <w:b/>
          <w:i/>
          <w:sz w:val="24"/>
          <w:szCs w:val="24"/>
        </w:rPr>
        <w:t>Transition Reports</w:t>
      </w:r>
      <w:r w:rsidR="00383ED5">
        <w:rPr>
          <w:rFonts w:ascii="Arial" w:hAnsi="Arial" w:cs="Arial"/>
          <w:b/>
          <w:i/>
          <w:sz w:val="24"/>
          <w:szCs w:val="24"/>
        </w:rPr>
        <w:tab/>
      </w:r>
    </w:p>
    <w:p w14:paraId="521DF1D3" w14:textId="75E3573F"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w:t>
      </w:r>
      <w:proofErr w:type="gramStart"/>
      <w:r w:rsidRPr="00C80592">
        <w:rPr>
          <w:sz w:val="24"/>
          <w:szCs w:val="24"/>
          <w:lang w:eastAsia="en-US"/>
        </w:rPr>
        <w:t>submit</w:t>
      </w:r>
      <w:proofErr w:type="gramEnd"/>
      <w:r w:rsidRPr="00C80592">
        <w:rPr>
          <w:sz w:val="24"/>
          <w:szCs w:val="24"/>
          <w:lang w:eastAsia="en-US"/>
        </w:rPr>
        <w:t xml:space="preserve"> weekly Transition Progress Reports to the Authority to demonstrate progress in accordance with the Transition Plan</w:t>
      </w:r>
      <w:r w:rsidR="00330A19">
        <w:rPr>
          <w:sz w:val="24"/>
          <w:szCs w:val="24"/>
          <w:lang w:eastAsia="en-US"/>
        </w:rPr>
        <w:t>.</w:t>
      </w:r>
    </w:p>
    <w:p w14:paraId="61D305B7" w14:textId="2D96F935"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include the following in the Transition Progress Reports:</w:t>
      </w:r>
    </w:p>
    <w:p w14:paraId="778F240E" w14:textId="258D692C"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the progress of and outlook for the </w:t>
      </w:r>
      <w:r w:rsidR="00174376" w:rsidRPr="00C80592">
        <w:rPr>
          <w:sz w:val="24"/>
          <w:szCs w:val="24"/>
          <w:lang w:eastAsia="en-US"/>
        </w:rPr>
        <w:t>Supplier</w:t>
      </w:r>
      <w:r w:rsidRPr="00C80592">
        <w:rPr>
          <w:sz w:val="24"/>
          <w:szCs w:val="24"/>
          <w:lang w:eastAsia="en-US"/>
        </w:rPr>
        <w:t xml:space="preserve">'s activities in relation to the Transition </w:t>
      </w:r>
      <w:proofErr w:type="gramStart"/>
      <w:r w:rsidRPr="00C80592">
        <w:rPr>
          <w:sz w:val="24"/>
          <w:szCs w:val="24"/>
          <w:lang w:eastAsia="en-US"/>
        </w:rPr>
        <w:t>Plan;</w:t>
      </w:r>
      <w:proofErr w:type="gramEnd"/>
    </w:p>
    <w:p w14:paraId="4967207A"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key items for discussion with the Authority, including any actions or decisions required by the </w:t>
      </w:r>
      <w:proofErr w:type="gramStart"/>
      <w:r w:rsidRPr="00C80592">
        <w:rPr>
          <w:sz w:val="24"/>
          <w:szCs w:val="24"/>
          <w:lang w:eastAsia="en-US"/>
        </w:rPr>
        <w:t>Authority;</w:t>
      </w:r>
      <w:proofErr w:type="gramEnd"/>
    </w:p>
    <w:p w14:paraId="1455B7AC"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an assessment of overall progress against each Milestone and shown as either:</w:t>
      </w:r>
    </w:p>
    <w:p w14:paraId="377402AC" w14:textId="77777777" w:rsidR="00B108B8" w:rsidRPr="00C80592" w:rsidRDefault="00B108B8" w:rsidP="000C656E">
      <w:pPr>
        <w:pStyle w:val="DSPara"/>
        <w:numPr>
          <w:ilvl w:val="3"/>
          <w:numId w:val="14"/>
        </w:numPr>
        <w:rPr>
          <w:sz w:val="24"/>
          <w:szCs w:val="24"/>
          <w:lang w:eastAsia="en-US"/>
        </w:rPr>
      </w:pPr>
      <w:r w:rsidRPr="00C80592">
        <w:rPr>
          <w:sz w:val="24"/>
          <w:szCs w:val="24"/>
          <w:lang w:eastAsia="en-US"/>
        </w:rPr>
        <w:t xml:space="preserve">red – the Milestone is unlikely to be achieved, or the Milestone has not been </w:t>
      </w:r>
      <w:proofErr w:type="gramStart"/>
      <w:r w:rsidRPr="00C80592">
        <w:rPr>
          <w:sz w:val="24"/>
          <w:szCs w:val="24"/>
          <w:lang w:eastAsia="en-US"/>
        </w:rPr>
        <w:t>achieved;</w:t>
      </w:r>
      <w:proofErr w:type="gramEnd"/>
    </w:p>
    <w:p w14:paraId="78975B5F" w14:textId="77777777" w:rsidR="00B108B8" w:rsidRPr="00C80592" w:rsidRDefault="00B108B8" w:rsidP="000C656E">
      <w:pPr>
        <w:pStyle w:val="DSPara"/>
        <w:numPr>
          <w:ilvl w:val="3"/>
          <w:numId w:val="14"/>
        </w:numPr>
        <w:rPr>
          <w:sz w:val="24"/>
          <w:szCs w:val="24"/>
          <w:lang w:eastAsia="en-US"/>
        </w:rPr>
      </w:pPr>
      <w:r w:rsidRPr="00C80592">
        <w:rPr>
          <w:sz w:val="24"/>
          <w:szCs w:val="24"/>
          <w:lang w:eastAsia="en-US"/>
        </w:rPr>
        <w:t xml:space="preserve">amber – the Milestone is at risk of not </w:t>
      </w:r>
      <w:proofErr w:type="gramStart"/>
      <w:r w:rsidRPr="00C80592">
        <w:rPr>
          <w:sz w:val="24"/>
          <w:szCs w:val="24"/>
          <w:lang w:eastAsia="en-US"/>
        </w:rPr>
        <w:t>being achieved</w:t>
      </w:r>
      <w:proofErr w:type="gramEnd"/>
      <w:r w:rsidRPr="00C80592">
        <w:rPr>
          <w:sz w:val="24"/>
          <w:szCs w:val="24"/>
          <w:lang w:eastAsia="en-US"/>
        </w:rPr>
        <w:t>; or</w:t>
      </w:r>
    </w:p>
    <w:p w14:paraId="61993203" w14:textId="77777777" w:rsidR="00B108B8" w:rsidRPr="00C80592" w:rsidRDefault="00B108B8" w:rsidP="000C656E">
      <w:pPr>
        <w:pStyle w:val="DSPara"/>
        <w:numPr>
          <w:ilvl w:val="3"/>
          <w:numId w:val="14"/>
        </w:numPr>
        <w:rPr>
          <w:sz w:val="24"/>
          <w:szCs w:val="24"/>
          <w:lang w:eastAsia="en-US"/>
        </w:rPr>
      </w:pPr>
      <w:r w:rsidRPr="00C80592">
        <w:rPr>
          <w:sz w:val="24"/>
          <w:szCs w:val="24"/>
          <w:lang w:eastAsia="en-US"/>
        </w:rPr>
        <w:t xml:space="preserve">green – the Milestone is on target to </w:t>
      </w:r>
      <w:proofErr w:type="gramStart"/>
      <w:r w:rsidRPr="00C80592">
        <w:rPr>
          <w:sz w:val="24"/>
          <w:szCs w:val="24"/>
          <w:lang w:eastAsia="en-US"/>
        </w:rPr>
        <w:t>be achieved</w:t>
      </w:r>
      <w:proofErr w:type="gramEnd"/>
      <w:r w:rsidRPr="00C80592">
        <w:rPr>
          <w:sz w:val="24"/>
          <w:szCs w:val="24"/>
          <w:lang w:eastAsia="en-US"/>
        </w:rPr>
        <w:t>, or the Milestone has been achieved, and</w:t>
      </w:r>
    </w:p>
    <w:p w14:paraId="4D208983" w14:textId="77777777" w:rsidR="00B108B8" w:rsidRPr="00C80592" w:rsidRDefault="00B108B8" w:rsidP="00B108B8">
      <w:pPr>
        <w:spacing w:after="240" w:line="276" w:lineRule="auto"/>
        <w:ind w:left="720"/>
        <w:rPr>
          <w:rFonts w:ascii="Arial" w:hAnsi="Arial" w:cs="Arial"/>
          <w:sz w:val="24"/>
          <w:szCs w:val="24"/>
        </w:rPr>
      </w:pPr>
      <w:r w:rsidRPr="00C80592">
        <w:rPr>
          <w:rFonts w:ascii="Arial" w:hAnsi="Arial" w:cs="Arial"/>
          <w:sz w:val="24"/>
          <w:szCs w:val="24"/>
        </w:rPr>
        <w:t>(d)</w:t>
      </w:r>
      <w:r w:rsidRPr="00C80592">
        <w:rPr>
          <w:rFonts w:ascii="Arial" w:hAnsi="Arial" w:cs="Arial"/>
          <w:sz w:val="24"/>
          <w:szCs w:val="24"/>
        </w:rPr>
        <w:tab/>
        <w:t>such other matters as the Authority may reasonably require.</w:t>
      </w:r>
    </w:p>
    <w:p w14:paraId="74483A0F" w14:textId="77777777" w:rsidR="00B108B8" w:rsidRPr="00C80592" w:rsidRDefault="00B108B8" w:rsidP="006A233D">
      <w:pPr>
        <w:pStyle w:val="DSH1"/>
        <w:outlineLvl w:val="9"/>
        <w:rPr>
          <w:b w:val="0"/>
          <w:color w:val="auto"/>
          <w:sz w:val="24"/>
          <w:szCs w:val="24"/>
          <w:lang w:eastAsia="en-US"/>
        </w:rPr>
      </w:pPr>
      <w:bookmarkStart w:id="80" w:name="_Toc23274550"/>
      <w:bookmarkStart w:id="81" w:name="_Toc23277178"/>
      <w:bookmarkStart w:id="82" w:name="_Toc131178763"/>
      <w:r w:rsidRPr="00C80592">
        <w:rPr>
          <w:sz w:val="24"/>
          <w:szCs w:val="24"/>
          <w:lang w:eastAsia="en-US"/>
        </w:rPr>
        <w:t>Delay</w:t>
      </w:r>
      <w:bookmarkEnd w:id="80"/>
      <w:bookmarkEnd w:id="81"/>
      <w:bookmarkEnd w:id="82"/>
    </w:p>
    <w:p w14:paraId="11E838A1" w14:textId="4AC0B92A"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If the </w:t>
      </w:r>
      <w:r w:rsidR="00174376" w:rsidRPr="00C80592">
        <w:rPr>
          <w:sz w:val="24"/>
          <w:szCs w:val="24"/>
          <w:lang w:eastAsia="en-US"/>
        </w:rPr>
        <w:t>Supplier</w:t>
      </w:r>
      <w:r w:rsidRPr="00C80592">
        <w:rPr>
          <w:sz w:val="24"/>
          <w:szCs w:val="24"/>
          <w:lang w:eastAsia="en-US"/>
        </w:rPr>
        <w:t xml:space="preserve"> becomes aware that there is, or there is reasonably likely to be, a delay to any matters specified in the Transition Plan and/or Milestones or if it appears to the Authority that there may be any such delay, the </w:t>
      </w:r>
      <w:r w:rsidR="00174376" w:rsidRPr="00C80592">
        <w:rPr>
          <w:sz w:val="24"/>
          <w:szCs w:val="24"/>
          <w:lang w:eastAsia="en-US"/>
        </w:rPr>
        <w:t>Supplier</w:t>
      </w:r>
      <w:r w:rsidRPr="00C80592">
        <w:rPr>
          <w:sz w:val="24"/>
          <w:szCs w:val="24"/>
          <w:lang w:eastAsia="en-US"/>
        </w:rPr>
        <w:t xml:space="preserve"> shall:</w:t>
      </w:r>
    </w:p>
    <w:p w14:paraId="14D1309D"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notify the Authority with full details of the relevant delay, including the causes and </w:t>
      </w:r>
      <w:proofErr w:type="gramStart"/>
      <w:r w:rsidRPr="00C80592">
        <w:rPr>
          <w:sz w:val="24"/>
          <w:szCs w:val="24"/>
          <w:lang w:eastAsia="en-US"/>
        </w:rPr>
        <w:t>implications;</w:t>
      </w:r>
      <w:proofErr w:type="gramEnd"/>
    </w:p>
    <w:p w14:paraId="3842AC63" w14:textId="77777777" w:rsidR="00B108B8" w:rsidRPr="00C80592" w:rsidRDefault="00B108B8" w:rsidP="000C656E">
      <w:pPr>
        <w:pStyle w:val="DSPara"/>
        <w:numPr>
          <w:ilvl w:val="2"/>
          <w:numId w:val="14"/>
        </w:numPr>
        <w:rPr>
          <w:sz w:val="24"/>
          <w:szCs w:val="24"/>
          <w:lang w:eastAsia="en-US"/>
        </w:rPr>
      </w:pPr>
      <w:proofErr w:type="gramStart"/>
      <w:r w:rsidRPr="00C80592">
        <w:rPr>
          <w:sz w:val="24"/>
          <w:szCs w:val="24"/>
          <w:lang w:eastAsia="en-US"/>
        </w:rPr>
        <w:t>comply with</w:t>
      </w:r>
      <w:proofErr w:type="gramEnd"/>
      <w:r w:rsidRPr="00C80592">
        <w:rPr>
          <w:sz w:val="24"/>
          <w:szCs w:val="24"/>
          <w:lang w:eastAsia="en-US"/>
        </w:rPr>
        <w:t xml:space="preserve"> any reasonably requirements of the Authority in order to address the impact of the delay or anticipated delay; and</w:t>
      </w:r>
    </w:p>
    <w:p w14:paraId="70DC1207"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use all reasonable endeavours to eliminate or mitigate the consequences of any delay or </w:t>
      </w:r>
      <w:proofErr w:type="gramStart"/>
      <w:r w:rsidRPr="00C80592">
        <w:rPr>
          <w:sz w:val="24"/>
          <w:szCs w:val="24"/>
          <w:lang w:eastAsia="en-US"/>
        </w:rPr>
        <w:t>anticipated</w:t>
      </w:r>
      <w:proofErr w:type="gramEnd"/>
      <w:r w:rsidRPr="00C80592">
        <w:rPr>
          <w:sz w:val="24"/>
          <w:szCs w:val="24"/>
          <w:lang w:eastAsia="en-US"/>
        </w:rPr>
        <w:t xml:space="preserve"> delay.</w:t>
      </w:r>
    </w:p>
    <w:p w14:paraId="45AC7BFF" w14:textId="5D7A0D0E"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If </w:t>
      </w:r>
      <w:proofErr w:type="gramStart"/>
      <w:r w:rsidRPr="00C80592">
        <w:rPr>
          <w:sz w:val="24"/>
          <w:szCs w:val="24"/>
          <w:lang w:eastAsia="en-US"/>
        </w:rPr>
        <w:t>appropriate</w:t>
      </w:r>
      <w:proofErr w:type="gramEnd"/>
      <w:r w:rsidRPr="00C80592">
        <w:rPr>
          <w:sz w:val="24"/>
          <w:szCs w:val="24"/>
          <w:lang w:eastAsia="en-US"/>
        </w:rPr>
        <w:t xml:space="preserve">, the </w:t>
      </w:r>
      <w:r w:rsidR="00174376" w:rsidRPr="00C80592">
        <w:rPr>
          <w:sz w:val="24"/>
          <w:szCs w:val="24"/>
          <w:lang w:eastAsia="en-US"/>
        </w:rPr>
        <w:t>Supplier</w:t>
      </w:r>
      <w:r w:rsidRPr="00C80592">
        <w:rPr>
          <w:sz w:val="24"/>
          <w:szCs w:val="24"/>
          <w:lang w:eastAsia="en-US"/>
        </w:rPr>
        <w:t xml:space="preserve"> shall submit an updated Transition Plan in accordance with paragraph </w:t>
      </w:r>
      <w:r w:rsidR="00973572">
        <w:rPr>
          <w:sz w:val="24"/>
          <w:szCs w:val="24"/>
          <w:lang w:eastAsia="en-US"/>
        </w:rPr>
        <w:t>4</w:t>
      </w:r>
      <w:r w:rsidRPr="00C80592">
        <w:rPr>
          <w:sz w:val="24"/>
          <w:szCs w:val="24"/>
          <w:lang w:eastAsia="en-US"/>
        </w:rPr>
        <w:t xml:space="preserve"> to reflect any identified or anticipated delay. </w:t>
      </w:r>
    </w:p>
    <w:p w14:paraId="051DBD62" w14:textId="77777777" w:rsidR="00B108B8" w:rsidRPr="00C80592" w:rsidRDefault="00B108B8" w:rsidP="006A233D">
      <w:pPr>
        <w:pStyle w:val="DSH1"/>
        <w:outlineLvl w:val="9"/>
        <w:rPr>
          <w:sz w:val="24"/>
          <w:szCs w:val="24"/>
          <w:lang w:eastAsia="en-US"/>
        </w:rPr>
      </w:pPr>
      <w:bookmarkStart w:id="83" w:name="_Toc23274551"/>
      <w:bookmarkStart w:id="84" w:name="_Toc23277179"/>
      <w:bookmarkStart w:id="85" w:name="_Toc131178764"/>
      <w:r w:rsidRPr="00C80592">
        <w:rPr>
          <w:sz w:val="24"/>
          <w:szCs w:val="24"/>
          <w:lang w:eastAsia="en-US"/>
        </w:rPr>
        <w:t>Personnel</w:t>
      </w:r>
      <w:bookmarkEnd w:id="83"/>
      <w:bookmarkEnd w:id="84"/>
      <w:bookmarkEnd w:id="85"/>
    </w:p>
    <w:p w14:paraId="60F7009D" w14:textId="03FF226D"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appoint a Transition Project Manager </w:t>
      </w:r>
      <w:proofErr w:type="gramStart"/>
      <w:r w:rsidRPr="00C80592">
        <w:rPr>
          <w:sz w:val="24"/>
          <w:szCs w:val="24"/>
          <w:lang w:eastAsia="en-US"/>
        </w:rPr>
        <w:t>in order to</w:t>
      </w:r>
      <w:proofErr w:type="gramEnd"/>
      <w:r w:rsidRPr="00C80592">
        <w:rPr>
          <w:sz w:val="24"/>
          <w:szCs w:val="24"/>
          <w:lang w:eastAsia="en-US"/>
        </w:rPr>
        <w:t xml:space="preserve"> manage the effective implementation of the Transition Plan. </w:t>
      </w:r>
    </w:p>
    <w:p w14:paraId="7EDF60B9" w14:textId="07D3A2CA"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confirm details (including contact details) of the Transition Project Manager to the Authority prior to the Commencement Date. The </w:t>
      </w:r>
      <w:r w:rsidR="00174376" w:rsidRPr="00C80592">
        <w:rPr>
          <w:sz w:val="24"/>
          <w:szCs w:val="24"/>
          <w:lang w:eastAsia="en-US"/>
        </w:rPr>
        <w:t>Supplier</w:t>
      </w:r>
      <w:r w:rsidRPr="00C80592">
        <w:rPr>
          <w:sz w:val="24"/>
          <w:szCs w:val="24"/>
          <w:lang w:eastAsia="en-US"/>
        </w:rPr>
        <w:t xml:space="preserve"> shall not remove or replace such Transition Project Manager without the prior written consent of the Authority, not to </w:t>
      </w:r>
      <w:proofErr w:type="gramStart"/>
      <w:r w:rsidRPr="00C80592">
        <w:rPr>
          <w:sz w:val="24"/>
          <w:szCs w:val="24"/>
          <w:lang w:eastAsia="en-US"/>
        </w:rPr>
        <w:t>be unreasonably withheld</w:t>
      </w:r>
      <w:proofErr w:type="gramEnd"/>
      <w:r w:rsidRPr="00C80592">
        <w:rPr>
          <w:sz w:val="24"/>
          <w:szCs w:val="24"/>
          <w:lang w:eastAsia="en-US"/>
        </w:rPr>
        <w:t xml:space="preserve">.  </w:t>
      </w:r>
    </w:p>
    <w:p w14:paraId="5A8E834E" w14:textId="1DFC00F9"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consult with the Authority and appoint key personnel to be employed throughout the Mobilisation Period.</w:t>
      </w:r>
    </w:p>
    <w:p w14:paraId="285028F8" w14:textId="2F3E5D35"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not remove such personnel from employment (except in circumstances of gross misconduct) without the prior written consent of the Authority, not to </w:t>
      </w:r>
      <w:proofErr w:type="gramStart"/>
      <w:r w:rsidRPr="00C80592">
        <w:rPr>
          <w:sz w:val="24"/>
          <w:szCs w:val="24"/>
          <w:lang w:eastAsia="en-US"/>
        </w:rPr>
        <w:t>be unreasonably withheld</w:t>
      </w:r>
      <w:proofErr w:type="gramEnd"/>
      <w:r w:rsidRPr="00C80592">
        <w:rPr>
          <w:sz w:val="24"/>
          <w:szCs w:val="24"/>
          <w:lang w:eastAsia="en-US"/>
        </w:rPr>
        <w:t xml:space="preserve">.  The </w:t>
      </w:r>
      <w:r w:rsidR="00174376" w:rsidRPr="00C80592">
        <w:rPr>
          <w:sz w:val="24"/>
          <w:szCs w:val="24"/>
          <w:lang w:eastAsia="en-US"/>
        </w:rPr>
        <w:t>Supplier</w:t>
      </w:r>
      <w:r w:rsidRPr="00C80592">
        <w:rPr>
          <w:sz w:val="24"/>
          <w:szCs w:val="24"/>
          <w:lang w:eastAsia="en-US"/>
        </w:rPr>
        <w:t xml:space="preserve"> shall provide the Authority with (i) job descriptions setting out roles and responsibilities; (ii) CVs; (iii) standard of qualifications (iv); specialist experience; and (v) personal attributes, of key personnel. </w:t>
      </w:r>
    </w:p>
    <w:p w14:paraId="26407F92" w14:textId="310B1CCF"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agree and </w:t>
      </w:r>
      <w:proofErr w:type="gramStart"/>
      <w:r w:rsidRPr="00C80592">
        <w:rPr>
          <w:sz w:val="24"/>
          <w:szCs w:val="24"/>
          <w:lang w:eastAsia="en-US"/>
        </w:rPr>
        <w:t>establish</w:t>
      </w:r>
      <w:proofErr w:type="gramEnd"/>
      <w:r w:rsidRPr="00C80592">
        <w:rPr>
          <w:sz w:val="24"/>
          <w:szCs w:val="24"/>
          <w:lang w:eastAsia="en-US"/>
        </w:rPr>
        <w:t xml:space="preserve"> transition teams with the outgoing </w:t>
      </w:r>
      <w:r w:rsidR="00174376" w:rsidRPr="00C80592">
        <w:rPr>
          <w:sz w:val="24"/>
          <w:szCs w:val="24"/>
          <w:lang w:eastAsia="en-US"/>
        </w:rPr>
        <w:t>Supplier</w:t>
      </w:r>
      <w:r w:rsidRPr="00C80592">
        <w:rPr>
          <w:sz w:val="24"/>
          <w:szCs w:val="24"/>
          <w:lang w:eastAsia="en-US"/>
        </w:rPr>
        <w:t>.</w:t>
      </w:r>
    </w:p>
    <w:p w14:paraId="136AD6D6" w14:textId="5CAC611C" w:rsidR="00B108B8" w:rsidRPr="00C80592" w:rsidRDefault="00B108B8" w:rsidP="00905EE9">
      <w:pPr>
        <w:pStyle w:val="DSPara"/>
        <w:tabs>
          <w:tab w:val="clear" w:pos="360"/>
        </w:tabs>
        <w:rPr>
          <w:color w:val="auto"/>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color w:val="auto"/>
          <w:sz w:val="24"/>
          <w:szCs w:val="24"/>
          <w:lang w:eastAsia="en-US"/>
        </w:rPr>
        <w:t xml:space="preserve"> shall provide the Authority with an organisational chart for the personnel referred to in this paragraph </w:t>
      </w:r>
      <w:r w:rsidR="00973572">
        <w:rPr>
          <w:color w:val="auto"/>
          <w:sz w:val="24"/>
          <w:szCs w:val="24"/>
          <w:lang w:eastAsia="en-US"/>
        </w:rPr>
        <w:t>7</w:t>
      </w:r>
      <w:r w:rsidRPr="00C80592">
        <w:rPr>
          <w:color w:val="auto"/>
          <w:sz w:val="24"/>
          <w:szCs w:val="24"/>
          <w:lang w:eastAsia="en-US"/>
        </w:rPr>
        <w:t>.</w:t>
      </w:r>
    </w:p>
    <w:p w14:paraId="04C09E92" w14:textId="2A62B879" w:rsidR="00B108B8" w:rsidRPr="00C80592" w:rsidRDefault="00B108B8" w:rsidP="006A233D">
      <w:pPr>
        <w:pStyle w:val="DSH1"/>
        <w:outlineLvl w:val="9"/>
        <w:rPr>
          <w:sz w:val="24"/>
          <w:szCs w:val="24"/>
          <w:u w:val="single"/>
          <w:lang w:eastAsia="en-US"/>
        </w:rPr>
      </w:pPr>
      <w:bookmarkStart w:id="86" w:name="_Toc23274552"/>
      <w:bookmarkStart w:id="87" w:name="_Toc23277180"/>
      <w:bookmarkStart w:id="88" w:name="_Toc131178765"/>
      <w:r w:rsidRPr="00C80592">
        <w:rPr>
          <w:sz w:val="24"/>
          <w:szCs w:val="24"/>
          <w:lang w:eastAsia="en-US"/>
        </w:rPr>
        <w:t>Milestone Achievement</w:t>
      </w:r>
      <w:bookmarkEnd w:id="86"/>
      <w:bookmarkEnd w:id="87"/>
      <w:bookmarkEnd w:id="88"/>
      <w:r w:rsidRPr="00C80592">
        <w:rPr>
          <w:sz w:val="24"/>
          <w:szCs w:val="24"/>
          <w:lang w:eastAsia="en-US"/>
        </w:rPr>
        <w:t xml:space="preserve"> </w:t>
      </w:r>
    </w:p>
    <w:p w14:paraId="6C8FFDCF" w14:textId="30308FAE"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ensure that:</w:t>
      </w:r>
    </w:p>
    <w:p w14:paraId="6B08E5EF"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each Milestone </w:t>
      </w:r>
      <w:proofErr w:type="gramStart"/>
      <w:r w:rsidRPr="00C80592">
        <w:rPr>
          <w:sz w:val="24"/>
          <w:szCs w:val="24"/>
          <w:lang w:eastAsia="en-US"/>
        </w:rPr>
        <w:t>is achieved</w:t>
      </w:r>
      <w:proofErr w:type="gramEnd"/>
      <w:r w:rsidRPr="00C80592">
        <w:rPr>
          <w:sz w:val="24"/>
          <w:szCs w:val="24"/>
          <w:lang w:eastAsia="en-US"/>
        </w:rPr>
        <w:t xml:space="preserve"> by the relevant Milestone Completion Date; and</w:t>
      </w:r>
    </w:p>
    <w:p w14:paraId="4F69E5DA" w14:textId="45D11B5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all elements of the Service will be fully implemented and performed </w:t>
      </w:r>
      <w:proofErr w:type="gramStart"/>
      <w:r w:rsidRPr="00C80592">
        <w:rPr>
          <w:sz w:val="24"/>
          <w:szCs w:val="24"/>
          <w:lang w:eastAsia="en-US"/>
        </w:rPr>
        <w:t>in accordance with</w:t>
      </w:r>
      <w:proofErr w:type="gramEnd"/>
      <w:r w:rsidRPr="00C80592">
        <w:rPr>
          <w:sz w:val="24"/>
          <w:szCs w:val="24"/>
          <w:lang w:eastAsia="en-US"/>
        </w:rPr>
        <w:t xml:space="preserve"> the terms of this </w:t>
      </w:r>
      <w:r w:rsidR="00C25F82">
        <w:rPr>
          <w:sz w:val="24"/>
          <w:szCs w:val="24"/>
          <w:lang w:eastAsia="en-US"/>
        </w:rPr>
        <w:t>Agreement</w:t>
      </w:r>
      <w:r w:rsidRPr="00C80592">
        <w:rPr>
          <w:sz w:val="24"/>
          <w:szCs w:val="24"/>
          <w:lang w:eastAsia="en-US"/>
        </w:rPr>
        <w:t xml:space="preserve"> by the Planned Service Delivery Date. </w:t>
      </w:r>
    </w:p>
    <w:p w14:paraId="2CA3C8EB" w14:textId="15E551CF"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give the Authority not less than five (5) Business Days' notice and not more than fifteen</w:t>
      </w:r>
      <w:r w:rsidR="00CC7CC3">
        <w:rPr>
          <w:sz w:val="24"/>
          <w:szCs w:val="24"/>
          <w:lang w:eastAsia="en-US"/>
        </w:rPr>
        <w:t xml:space="preserve"> </w:t>
      </w:r>
      <w:r w:rsidRPr="00C80592">
        <w:rPr>
          <w:sz w:val="24"/>
          <w:szCs w:val="24"/>
          <w:lang w:eastAsia="en-US"/>
        </w:rPr>
        <w:t xml:space="preserve">(15) Business Days' Notice of the date upon which the </w:t>
      </w:r>
      <w:r w:rsidR="00174376" w:rsidRPr="00C80592">
        <w:rPr>
          <w:sz w:val="24"/>
          <w:szCs w:val="24"/>
          <w:lang w:eastAsia="en-US"/>
        </w:rPr>
        <w:t>Supplier</w:t>
      </w:r>
      <w:r w:rsidRPr="00C80592">
        <w:rPr>
          <w:sz w:val="24"/>
          <w:szCs w:val="24"/>
          <w:lang w:eastAsia="en-US"/>
        </w:rPr>
        <w:t xml:space="preserve"> considers that a Milestone will be achieved </w:t>
      </w:r>
      <w:proofErr w:type="gramStart"/>
      <w:r w:rsidRPr="00C80592">
        <w:rPr>
          <w:sz w:val="24"/>
          <w:szCs w:val="24"/>
          <w:lang w:eastAsia="en-US"/>
        </w:rPr>
        <w:t>in accordance with</w:t>
      </w:r>
      <w:proofErr w:type="gramEnd"/>
      <w:r w:rsidRPr="00C80592">
        <w:rPr>
          <w:sz w:val="24"/>
          <w:szCs w:val="24"/>
          <w:lang w:eastAsia="en-US"/>
        </w:rPr>
        <w:t xml:space="preserve"> the Transition Plan and the terms of this </w:t>
      </w:r>
      <w:r w:rsidR="00AC4EF0">
        <w:rPr>
          <w:sz w:val="24"/>
          <w:szCs w:val="24"/>
          <w:lang w:eastAsia="en-US"/>
        </w:rPr>
        <w:t>Agreemen</w:t>
      </w:r>
      <w:r w:rsidRPr="00C80592">
        <w:rPr>
          <w:sz w:val="24"/>
          <w:szCs w:val="24"/>
          <w:lang w:eastAsia="en-US"/>
        </w:rPr>
        <w:t>t.</w:t>
      </w:r>
    </w:p>
    <w:p w14:paraId="225FA85A" w14:textId="7C4EF54D"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Following receipt of Notice </w:t>
      </w:r>
      <w:proofErr w:type="gramStart"/>
      <w:r w:rsidRPr="00C80592">
        <w:rPr>
          <w:sz w:val="24"/>
          <w:szCs w:val="24"/>
          <w:lang w:eastAsia="en-US"/>
        </w:rPr>
        <w:t>pursuant to</w:t>
      </w:r>
      <w:proofErr w:type="gramEnd"/>
      <w:r w:rsidRPr="00C80592">
        <w:rPr>
          <w:sz w:val="24"/>
          <w:szCs w:val="24"/>
          <w:lang w:eastAsia="en-US"/>
        </w:rPr>
        <w:t xml:space="preserve"> paragraph </w:t>
      </w:r>
      <w:r w:rsidR="008A54E8">
        <w:rPr>
          <w:sz w:val="24"/>
          <w:szCs w:val="24"/>
          <w:lang w:eastAsia="en-US"/>
        </w:rPr>
        <w:t>8</w:t>
      </w:r>
      <w:r w:rsidRPr="00C80592">
        <w:rPr>
          <w:sz w:val="24"/>
          <w:szCs w:val="24"/>
          <w:lang w:eastAsia="en-US"/>
        </w:rPr>
        <w:t>.2, the Authority may be entitled to:</w:t>
      </w:r>
    </w:p>
    <w:p w14:paraId="4ACA5B63"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carry out such inspections and/or tests, and</w:t>
      </w:r>
    </w:p>
    <w:p w14:paraId="5020C4DF" w14:textId="522D7778"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ask for such reports, records, </w:t>
      </w:r>
      <w:proofErr w:type="gramStart"/>
      <w:r w:rsidRPr="00C80592">
        <w:rPr>
          <w:sz w:val="24"/>
          <w:szCs w:val="24"/>
          <w:lang w:eastAsia="en-US"/>
        </w:rPr>
        <w:t>statements</w:t>
      </w:r>
      <w:proofErr w:type="gramEnd"/>
      <w:r w:rsidRPr="00C80592">
        <w:rPr>
          <w:sz w:val="24"/>
          <w:szCs w:val="24"/>
          <w:lang w:eastAsia="en-US"/>
        </w:rPr>
        <w:t xml:space="preserve"> or other information it may consider appropriate or necessary to be satisfied that the Milestone may be achieved.</w:t>
      </w:r>
    </w:p>
    <w:p w14:paraId="142D8C09" w14:textId="0B1D7ABE"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notify the Authority of any outstanding matters which, in its reasonable opinion, </w:t>
      </w:r>
      <w:proofErr w:type="gramStart"/>
      <w:r w:rsidRPr="00C80592">
        <w:rPr>
          <w:sz w:val="24"/>
          <w:szCs w:val="24"/>
          <w:lang w:eastAsia="en-US"/>
        </w:rPr>
        <w:t>are required to</w:t>
      </w:r>
      <w:proofErr w:type="gramEnd"/>
      <w:r w:rsidRPr="00C80592">
        <w:rPr>
          <w:sz w:val="24"/>
          <w:szCs w:val="24"/>
          <w:lang w:eastAsia="en-US"/>
        </w:rPr>
        <w:t xml:space="preserve"> be carried out or attended to before the Milestone can be considered to be achieved in accordance with the Transition Plan and the terms of this </w:t>
      </w:r>
      <w:r w:rsidR="00AC4EF0">
        <w:rPr>
          <w:sz w:val="24"/>
          <w:szCs w:val="24"/>
          <w:lang w:eastAsia="en-US"/>
        </w:rPr>
        <w:t>Agreement</w:t>
      </w:r>
      <w:r w:rsidRPr="00C80592">
        <w:rPr>
          <w:sz w:val="24"/>
          <w:szCs w:val="24"/>
          <w:lang w:eastAsia="en-US"/>
        </w:rPr>
        <w:t xml:space="preserve">. The </w:t>
      </w:r>
      <w:r w:rsidR="00174376" w:rsidRPr="00C80592">
        <w:rPr>
          <w:sz w:val="24"/>
          <w:szCs w:val="24"/>
          <w:lang w:eastAsia="en-US"/>
        </w:rPr>
        <w:t>Supplier</w:t>
      </w:r>
      <w:r w:rsidRPr="00C80592">
        <w:rPr>
          <w:sz w:val="24"/>
          <w:szCs w:val="24"/>
          <w:lang w:eastAsia="en-US"/>
        </w:rPr>
        <w:t xml:space="preserve"> shall attend to such matters and notify the Authority as soon as </w:t>
      </w:r>
      <w:proofErr w:type="gramStart"/>
      <w:r w:rsidRPr="00C80592">
        <w:rPr>
          <w:sz w:val="24"/>
          <w:szCs w:val="24"/>
          <w:lang w:eastAsia="en-US"/>
        </w:rPr>
        <w:t>practicable</w:t>
      </w:r>
      <w:proofErr w:type="gramEnd"/>
      <w:r w:rsidRPr="00C80592">
        <w:rPr>
          <w:sz w:val="24"/>
          <w:szCs w:val="24"/>
          <w:lang w:eastAsia="en-US"/>
        </w:rPr>
        <w:t xml:space="preserve"> when it is in a position to request a Milestone Achievement Certificate.</w:t>
      </w:r>
    </w:p>
    <w:p w14:paraId="3261F3C3" w14:textId="182D6627"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shall </w:t>
      </w:r>
      <w:proofErr w:type="gramStart"/>
      <w:r w:rsidRPr="00C80592">
        <w:rPr>
          <w:sz w:val="24"/>
          <w:szCs w:val="24"/>
          <w:lang w:eastAsia="en-US"/>
        </w:rPr>
        <w:t>be entitled</w:t>
      </w:r>
      <w:proofErr w:type="gramEnd"/>
      <w:r w:rsidRPr="00C80592">
        <w:rPr>
          <w:sz w:val="24"/>
          <w:szCs w:val="24"/>
          <w:lang w:eastAsia="en-US"/>
        </w:rPr>
        <w:t xml:space="preserve"> to request that the Authority issues a Milestone Achievement Certificate once the </w:t>
      </w:r>
      <w:r w:rsidR="00174376" w:rsidRPr="00C80592">
        <w:rPr>
          <w:sz w:val="24"/>
          <w:szCs w:val="24"/>
          <w:lang w:eastAsia="en-US"/>
        </w:rPr>
        <w:t>Supplier</w:t>
      </w:r>
      <w:r w:rsidRPr="00C80592">
        <w:rPr>
          <w:sz w:val="24"/>
          <w:szCs w:val="24"/>
          <w:lang w:eastAsia="en-US"/>
        </w:rPr>
        <w:t xml:space="preserve"> is satisfied that all matters are or will be completed to achieve that Milestone.</w:t>
      </w:r>
    </w:p>
    <w:p w14:paraId="72D1460B" w14:textId="77777777"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The Authority shall issue a Milestone Achievement Certificate in respect of a given Milestone as soon as reasonably </w:t>
      </w:r>
      <w:proofErr w:type="gramStart"/>
      <w:r w:rsidRPr="00C80592">
        <w:rPr>
          <w:sz w:val="24"/>
          <w:szCs w:val="24"/>
          <w:lang w:eastAsia="en-US"/>
        </w:rPr>
        <w:t>practicable</w:t>
      </w:r>
      <w:proofErr w:type="gramEnd"/>
      <w:r w:rsidRPr="00C80592">
        <w:rPr>
          <w:sz w:val="24"/>
          <w:szCs w:val="24"/>
          <w:lang w:eastAsia="en-US"/>
        </w:rPr>
        <w:t xml:space="preserve"> following:</w:t>
      </w:r>
    </w:p>
    <w:p w14:paraId="61791BC4"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the issue to it of all relevant Milestone </w:t>
      </w:r>
      <w:proofErr w:type="gramStart"/>
      <w:r w:rsidRPr="00C80592">
        <w:rPr>
          <w:sz w:val="24"/>
          <w:szCs w:val="24"/>
          <w:lang w:eastAsia="en-US"/>
        </w:rPr>
        <w:t>Deliverables;</w:t>
      </w:r>
      <w:proofErr w:type="gramEnd"/>
    </w:p>
    <w:p w14:paraId="7E2B0D22"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the successful testing of and demonstration to the Authority of the achievement or satisfaction of all Milestone Achievement Criteria; and</w:t>
      </w:r>
    </w:p>
    <w:p w14:paraId="54A3D6DF" w14:textId="4E991C88"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performance by the </w:t>
      </w:r>
      <w:r w:rsidR="00174376" w:rsidRPr="00C80592">
        <w:rPr>
          <w:sz w:val="24"/>
          <w:szCs w:val="24"/>
          <w:lang w:eastAsia="en-US"/>
        </w:rPr>
        <w:t>Supplier</w:t>
      </w:r>
      <w:r w:rsidRPr="00C80592">
        <w:rPr>
          <w:sz w:val="24"/>
          <w:szCs w:val="24"/>
          <w:lang w:eastAsia="en-US"/>
        </w:rPr>
        <w:t xml:space="preserve">, to the reasonable satisfaction of the Authority of any other tasks and/or tests </w:t>
      </w:r>
      <w:proofErr w:type="gramStart"/>
      <w:r w:rsidRPr="00C80592">
        <w:rPr>
          <w:sz w:val="24"/>
          <w:szCs w:val="24"/>
          <w:lang w:eastAsia="en-US"/>
        </w:rPr>
        <w:t>identified</w:t>
      </w:r>
      <w:proofErr w:type="gramEnd"/>
      <w:r w:rsidRPr="00C80592">
        <w:rPr>
          <w:sz w:val="24"/>
          <w:szCs w:val="24"/>
          <w:lang w:eastAsia="en-US"/>
        </w:rPr>
        <w:t xml:space="preserve"> in the Transition Plan as associated with that Milestone or as may otherwise be required (which may include the submission of deliverables, documents and/or information).</w:t>
      </w:r>
    </w:p>
    <w:p w14:paraId="2C771D3A" w14:textId="77777777" w:rsidR="00B108B8" w:rsidRPr="00C80592" w:rsidRDefault="00B108B8" w:rsidP="00905EE9">
      <w:pPr>
        <w:pStyle w:val="DSPara"/>
        <w:tabs>
          <w:tab w:val="clear" w:pos="360"/>
        </w:tabs>
        <w:rPr>
          <w:sz w:val="24"/>
          <w:szCs w:val="24"/>
          <w:lang w:eastAsia="en-US"/>
        </w:rPr>
      </w:pPr>
      <w:r w:rsidRPr="00C80592">
        <w:rPr>
          <w:sz w:val="24"/>
          <w:szCs w:val="24"/>
          <w:lang w:eastAsia="en-US"/>
        </w:rPr>
        <w:t>The grant of a Milestone Achievement Certificate shall not:</w:t>
      </w:r>
    </w:p>
    <w:p w14:paraId="70A90958"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operate to transfer any risk that the Milestone has </w:t>
      </w:r>
      <w:proofErr w:type="gramStart"/>
      <w:r w:rsidRPr="00C80592">
        <w:rPr>
          <w:sz w:val="24"/>
          <w:szCs w:val="24"/>
          <w:lang w:eastAsia="en-US"/>
        </w:rPr>
        <w:t>been achieved</w:t>
      </w:r>
      <w:proofErr w:type="gramEnd"/>
      <w:r w:rsidRPr="00C80592">
        <w:rPr>
          <w:sz w:val="24"/>
          <w:szCs w:val="24"/>
          <w:lang w:eastAsia="en-US"/>
        </w:rPr>
        <w:t xml:space="preserve"> or completed, or</w:t>
      </w:r>
    </w:p>
    <w:p w14:paraId="1FD8558E"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affect the Authority's right </w:t>
      </w:r>
      <w:proofErr w:type="gramStart"/>
      <w:r w:rsidRPr="00C80592">
        <w:rPr>
          <w:sz w:val="24"/>
          <w:szCs w:val="24"/>
          <w:lang w:eastAsia="en-US"/>
        </w:rPr>
        <w:t>subsequently</w:t>
      </w:r>
      <w:proofErr w:type="gramEnd"/>
      <w:r w:rsidRPr="00C80592">
        <w:rPr>
          <w:sz w:val="24"/>
          <w:szCs w:val="24"/>
          <w:lang w:eastAsia="en-US"/>
        </w:rPr>
        <w:t xml:space="preserve"> to reject any Milestone Deliverables or any Milestone to which a Milestone Achievement Certificate relates.</w:t>
      </w:r>
    </w:p>
    <w:p w14:paraId="4956E14E" w14:textId="08E78C66"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Notwithstanding the issue of a Milestone Achievement Certificate, the </w:t>
      </w:r>
      <w:r w:rsidR="00174376" w:rsidRPr="00C80592">
        <w:rPr>
          <w:sz w:val="24"/>
          <w:szCs w:val="24"/>
          <w:lang w:eastAsia="en-US"/>
        </w:rPr>
        <w:t>Supplier</w:t>
      </w:r>
      <w:r w:rsidRPr="00C80592">
        <w:rPr>
          <w:sz w:val="24"/>
          <w:szCs w:val="24"/>
          <w:lang w:eastAsia="en-US"/>
        </w:rPr>
        <w:t xml:space="preserve"> shall remain responsible for ensuring that:</w:t>
      </w:r>
    </w:p>
    <w:p w14:paraId="250E5A6F" w14:textId="37B92666" w:rsidR="00B108B8" w:rsidRPr="00C80592" w:rsidRDefault="00B108B8" w:rsidP="000C656E">
      <w:pPr>
        <w:pStyle w:val="DSPara"/>
        <w:numPr>
          <w:ilvl w:val="2"/>
          <w:numId w:val="14"/>
        </w:numPr>
        <w:rPr>
          <w:sz w:val="24"/>
          <w:szCs w:val="24"/>
          <w:lang w:eastAsia="en-US"/>
        </w:rPr>
      </w:pPr>
      <w:r w:rsidRPr="00C80592">
        <w:rPr>
          <w:sz w:val="24"/>
          <w:szCs w:val="24"/>
          <w:lang w:eastAsia="en-US"/>
        </w:rPr>
        <w:t xml:space="preserve">the </w:t>
      </w:r>
      <w:r w:rsidR="00174376" w:rsidRPr="00C80592">
        <w:rPr>
          <w:sz w:val="24"/>
          <w:szCs w:val="24"/>
          <w:lang w:eastAsia="en-US"/>
        </w:rPr>
        <w:t>Supplier</w:t>
      </w:r>
      <w:r w:rsidRPr="00C80592">
        <w:rPr>
          <w:sz w:val="24"/>
          <w:szCs w:val="24"/>
          <w:lang w:eastAsia="en-US"/>
        </w:rPr>
        <w:t xml:space="preserve"> will deliver the Services </w:t>
      </w:r>
      <w:proofErr w:type="gramStart"/>
      <w:r w:rsidRPr="00C80592">
        <w:rPr>
          <w:sz w:val="24"/>
          <w:szCs w:val="24"/>
          <w:lang w:eastAsia="en-US"/>
        </w:rPr>
        <w:t>in accordance with</w:t>
      </w:r>
      <w:proofErr w:type="gramEnd"/>
      <w:r w:rsidRPr="00C80592">
        <w:rPr>
          <w:sz w:val="24"/>
          <w:szCs w:val="24"/>
          <w:lang w:eastAsia="en-US"/>
        </w:rPr>
        <w:t xml:space="preserve"> the requirements or the terms of this </w:t>
      </w:r>
      <w:r w:rsidR="00AC4EF0">
        <w:rPr>
          <w:sz w:val="24"/>
          <w:szCs w:val="24"/>
          <w:lang w:eastAsia="en-US"/>
        </w:rPr>
        <w:t>Agreement</w:t>
      </w:r>
      <w:r w:rsidRPr="00C80592">
        <w:rPr>
          <w:sz w:val="24"/>
          <w:szCs w:val="24"/>
          <w:lang w:eastAsia="en-US"/>
        </w:rPr>
        <w:t>, and</w:t>
      </w:r>
    </w:p>
    <w:p w14:paraId="32B019C9" w14:textId="0F696BEE" w:rsidR="00B108B8" w:rsidRPr="00C80592" w:rsidRDefault="00B108B8" w:rsidP="000C656E">
      <w:pPr>
        <w:pStyle w:val="DSPara"/>
        <w:numPr>
          <w:ilvl w:val="2"/>
          <w:numId w:val="14"/>
        </w:numPr>
        <w:rPr>
          <w:sz w:val="24"/>
          <w:szCs w:val="24"/>
          <w:lang w:eastAsia="en-US"/>
        </w:rPr>
      </w:pPr>
      <w:r w:rsidRPr="00C80592">
        <w:rPr>
          <w:sz w:val="24"/>
          <w:szCs w:val="24"/>
          <w:lang w:eastAsia="en-US"/>
        </w:rPr>
        <w:tab/>
        <w:t xml:space="preserve">each KPI is met </w:t>
      </w:r>
      <w:proofErr w:type="gramStart"/>
      <w:r w:rsidRPr="00C80592">
        <w:rPr>
          <w:sz w:val="24"/>
          <w:szCs w:val="24"/>
          <w:lang w:eastAsia="en-US"/>
        </w:rPr>
        <w:t>in accordance with</w:t>
      </w:r>
      <w:proofErr w:type="gramEnd"/>
      <w:r w:rsidRPr="00C80592">
        <w:rPr>
          <w:sz w:val="24"/>
          <w:szCs w:val="24"/>
          <w:lang w:eastAsia="en-US"/>
        </w:rPr>
        <w:t xml:space="preserve"> the terms of this </w:t>
      </w:r>
      <w:r w:rsidR="00AC4EF0">
        <w:rPr>
          <w:sz w:val="24"/>
          <w:szCs w:val="24"/>
          <w:lang w:eastAsia="en-US"/>
        </w:rPr>
        <w:t>Agreement</w:t>
      </w:r>
      <w:r w:rsidRPr="00C80592">
        <w:rPr>
          <w:sz w:val="24"/>
          <w:szCs w:val="24"/>
          <w:lang w:eastAsia="en-US"/>
        </w:rPr>
        <w:t>.</w:t>
      </w:r>
    </w:p>
    <w:p w14:paraId="28D9F61C" w14:textId="51C0287C" w:rsidR="00B108B8" w:rsidRPr="00C80592" w:rsidRDefault="00B108B8" w:rsidP="00905EE9">
      <w:pPr>
        <w:pStyle w:val="DSPara"/>
        <w:tabs>
          <w:tab w:val="clear" w:pos="360"/>
        </w:tabs>
        <w:rPr>
          <w:sz w:val="24"/>
          <w:szCs w:val="24"/>
          <w:lang w:eastAsia="en-US"/>
        </w:rPr>
      </w:pPr>
      <w:r w:rsidRPr="00C80592">
        <w:rPr>
          <w:sz w:val="24"/>
          <w:szCs w:val="24"/>
          <w:lang w:eastAsia="en-US"/>
        </w:rPr>
        <w:t xml:space="preserve">If a Milestone is not achieved, the Authority shall </w:t>
      </w:r>
      <w:proofErr w:type="gramStart"/>
      <w:r w:rsidRPr="00C80592">
        <w:rPr>
          <w:sz w:val="24"/>
          <w:szCs w:val="24"/>
          <w:lang w:eastAsia="en-US"/>
        </w:rPr>
        <w:t>immediately</w:t>
      </w:r>
      <w:proofErr w:type="gramEnd"/>
      <w:r w:rsidRPr="00C80592">
        <w:rPr>
          <w:sz w:val="24"/>
          <w:szCs w:val="24"/>
          <w:lang w:eastAsia="en-US"/>
        </w:rPr>
        <w:t xml:space="preserve"> issue a Report to the </w:t>
      </w:r>
      <w:r w:rsidR="00174376" w:rsidRPr="00C80592">
        <w:rPr>
          <w:sz w:val="24"/>
          <w:szCs w:val="24"/>
          <w:lang w:eastAsia="en-US"/>
        </w:rPr>
        <w:t>Supplier</w:t>
      </w:r>
      <w:r w:rsidRPr="00C80592">
        <w:rPr>
          <w:sz w:val="24"/>
          <w:szCs w:val="24"/>
          <w:lang w:eastAsia="en-US"/>
        </w:rPr>
        <w:t xml:space="preserve"> setting out:</w:t>
      </w:r>
    </w:p>
    <w:p w14:paraId="4CC34B97"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ab/>
        <w:t>the applicable issues, and</w:t>
      </w:r>
    </w:p>
    <w:p w14:paraId="7B37BB44" w14:textId="77777777" w:rsidR="00B108B8" w:rsidRPr="00C80592" w:rsidRDefault="00B108B8" w:rsidP="000C656E">
      <w:pPr>
        <w:pStyle w:val="DSPara"/>
        <w:numPr>
          <w:ilvl w:val="2"/>
          <w:numId w:val="14"/>
        </w:numPr>
        <w:rPr>
          <w:sz w:val="24"/>
          <w:szCs w:val="24"/>
          <w:lang w:eastAsia="en-US"/>
        </w:rPr>
      </w:pPr>
      <w:r w:rsidRPr="00C80592">
        <w:rPr>
          <w:sz w:val="24"/>
          <w:szCs w:val="24"/>
          <w:lang w:eastAsia="en-US"/>
        </w:rPr>
        <w:tab/>
        <w:t xml:space="preserve">the reasons for the relevant Milestone not </w:t>
      </w:r>
      <w:proofErr w:type="gramStart"/>
      <w:r w:rsidRPr="00C80592">
        <w:rPr>
          <w:sz w:val="24"/>
          <w:szCs w:val="24"/>
          <w:lang w:eastAsia="en-US"/>
        </w:rPr>
        <w:t>being achieved</w:t>
      </w:r>
      <w:proofErr w:type="gramEnd"/>
      <w:r w:rsidRPr="00C80592">
        <w:rPr>
          <w:sz w:val="24"/>
          <w:szCs w:val="24"/>
          <w:lang w:eastAsia="en-US"/>
        </w:rPr>
        <w:t>.</w:t>
      </w:r>
    </w:p>
    <w:p w14:paraId="2418109F" w14:textId="42E7024C" w:rsidR="00B108B8" w:rsidRPr="00C80592" w:rsidRDefault="00B108B8" w:rsidP="00905EE9">
      <w:pPr>
        <w:pStyle w:val="DSPara"/>
        <w:tabs>
          <w:tab w:val="clear" w:pos="360"/>
        </w:tabs>
        <w:rPr>
          <w:sz w:val="24"/>
          <w:szCs w:val="24"/>
        </w:rPr>
      </w:pPr>
      <w:bookmarkStart w:id="89" w:name="_Ref21699704"/>
      <w:r w:rsidRPr="00C80592">
        <w:rPr>
          <w:sz w:val="24"/>
          <w:szCs w:val="24"/>
          <w:lang w:eastAsia="en-US"/>
        </w:rPr>
        <w:t>Subject</w:t>
      </w:r>
      <w:r w:rsidRPr="00C80592">
        <w:rPr>
          <w:sz w:val="24"/>
          <w:szCs w:val="24"/>
        </w:rPr>
        <w:t xml:space="preserve"> to Paragraphs </w:t>
      </w:r>
      <w:r w:rsidR="00B55885">
        <w:rPr>
          <w:sz w:val="24"/>
          <w:szCs w:val="24"/>
        </w:rPr>
        <w:t>9</w:t>
      </w:r>
      <w:r w:rsidRPr="00C80592">
        <w:rPr>
          <w:sz w:val="24"/>
          <w:szCs w:val="24"/>
        </w:rPr>
        <w:t xml:space="preserve">.7 and </w:t>
      </w:r>
      <w:r w:rsidR="00B55885">
        <w:rPr>
          <w:sz w:val="24"/>
          <w:szCs w:val="24"/>
        </w:rPr>
        <w:t>9</w:t>
      </w:r>
      <w:r w:rsidRPr="00C80592">
        <w:rPr>
          <w:sz w:val="24"/>
          <w:szCs w:val="24"/>
        </w:rPr>
        <w:t xml:space="preserve">.8, the Authority will issue the SDD Milestone Achievement Certificate when the </w:t>
      </w:r>
      <w:r w:rsidR="00174376" w:rsidRPr="00C80592">
        <w:rPr>
          <w:sz w:val="24"/>
          <w:szCs w:val="24"/>
        </w:rPr>
        <w:t>Supplier</w:t>
      </w:r>
      <w:r w:rsidRPr="00C80592">
        <w:rPr>
          <w:sz w:val="24"/>
          <w:szCs w:val="24"/>
        </w:rPr>
        <w:t xml:space="preserve"> has </w:t>
      </w:r>
      <w:proofErr w:type="gramStart"/>
      <w:r w:rsidRPr="00C80592">
        <w:rPr>
          <w:sz w:val="24"/>
          <w:szCs w:val="24"/>
        </w:rPr>
        <w:t>demonstrated</w:t>
      </w:r>
      <w:proofErr w:type="gramEnd"/>
      <w:r w:rsidRPr="00C80592">
        <w:rPr>
          <w:sz w:val="24"/>
          <w:szCs w:val="24"/>
        </w:rPr>
        <w:t xml:space="preserve"> (to the satisfaction of the Authority) that all elements of the Service will be fully implemented and performed in accordance with the terms of this </w:t>
      </w:r>
      <w:r w:rsidR="00AC4EF0">
        <w:rPr>
          <w:sz w:val="24"/>
          <w:szCs w:val="24"/>
        </w:rPr>
        <w:t>Agreement</w:t>
      </w:r>
      <w:r w:rsidRPr="00C80592">
        <w:rPr>
          <w:sz w:val="24"/>
          <w:szCs w:val="24"/>
        </w:rPr>
        <w:t xml:space="preserve"> on and from the Planned Service Delivery Date.</w:t>
      </w:r>
      <w:bookmarkEnd w:id="89"/>
    </w:p>
    <w:p w14:paraId="542D9744" w14:textId="77777777" w:rsidR="00CC7DBA" w:rsidRPr="00CC7DBA" w:rsidRDefault="00CC7DBA" w:rsidP="00805E5C">
      <w:pPr>
        <w:pStyle w:val="DSH1"/>
        <w:outlineLvl w:val="9"/>
        <w:rPr>
          <w:b w:val="0"/>
          <w:sz w:val="24"/>
          <w:szCs w:val="24"/>
        </w:rPr>
      </w:pPr>
      <w:bookmarkStart w:id="90" w:name="_Toc131178766"/>
      <w:r w:rsidRPr="00CC7DBA">
        <w:rPr>
          <w:b w:val="0"/>
          <w:sz w:val="24"/>
          <w:szCs w:val="24"/>
        </w:rPr>
        <w:t>Transition Plan Timeline illustration</w:t>
      </w:r>
      <w:bookmarkEnd w:id="90"/>
    </w:p>
    <w:p w14:paraId="4A427369" w14:textId="5CF2885A" w:rsidR="00B108B8" w:rsidRPr="00C80592" w:rsidRDefault="00E01E87" w:rsidP="00B108B8">
      <w:pPr>
        <w:pStyle w:val="DSPara"/>
        <w:numPr>
          <w:ilvl w:val="0"/>
          <w:numId w:val="0"/>
        </w:numPr>
        <w:ind w:left="709"/>
        <w:rPr>
          <w:sz w:val="24"/>
          <w:szCs w:val="24"/>
          <w:lang w:eastAsia="en-US"/>
        </w:rPr>
      </w:pPr>
      <w:r>
        <w:rPr>
          <w:noProof/>
        </w:rPr>
        <w:drawing>
          <wp:inline distT="0" distB="0" distL="0" distR="0" wp14:anchorId="5F65D2B0" wp14:editId="33BBC596">
            <wp:extent cx="5731510" cy="196596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1965960"/>
                    </a:xfrm>
                    <a:prstGeom prst="rect">
                      <a:avLst/>
                    </a:prstGeom>
                  </pic:spPr>
                </pic:pic>
              </a:graphicData>
            </a:graphic>
          </wp:inline>
        </w:drawing>
      </w:r>
    </w:p>
    <w:p w14:paraId="72526034" w14:textId="77777777" w:rsidR="00B108B8" w:rsidRPr="00C80592" w:rsidRDefault="00B108B8" w:rsidP="00B108B8">
      <w:pPr>
        <w:spacing w:after="240" w:line="276" w:lineRule="auto"/>
        <w:rPr>
          <w:rFonts w:ascii="Arial" w:hAnsi="Arial" w:cs="Arial"/>
          <w:sz w:val="24"/>
          <w:szCs w:val="24"/>
        </w:rPr>
      </w:pPr>
      <w:r w:rsidRPr="00C80592">
        <w:rPr>
          <w:rFonts w:ascii="Arial" w:hAnsi="Arial" w:cs="Arial"/>
          <w:sz w:val="24"/>
          <w:szCs w:val="24"/>
        </w:rPr>
        <w:br w:type="page"/>
      </w:r>
    </w:p>
    <w:p w14:paraId="38FD641B" w14:textId="22686BD6" w:rsidR="00B108B8" w:rsidRPr="00C80592" w:rsidRDefault="00174376" w:rsidP="00E01E87">
      <w:pPr>
        <w:pStyle w:val="ITNH1"/>
        <w:rPr>
          <w:color w:val="auto"/>
          <w:sz w:val="24"/>
          <w:szCs w:val="24"/>
          <w:lang w:eastAsia="en-US"/>
        </w:rPr>
      </w:pPr>
      <w:bookmarkStart w:id="91" w:name="_Toc23235538"/>
      <w:bookmarkStart w:id="92" w:name="_Toc23274553"/>
      <w:bookmarkStart w:id="93" w:name="_Toc23277181"/>
      <w:bookmarkStart w:id="94" w:name="_Toc132642247"/>
      <w:r w:rsidRPr="00C80592">
        <w:rPr>
          <w:sz w:val="24"/>
          <w:szCs w:val="24"/>
          <w:lang w:eastAsia="en-US"/>
        </w:rPr>
        <w:t>Appendix</w:t>
      </w:r>
      <w:r w:rsidR="00B108B8" w:rsidRPr="00C80592">
        <w:rPr>
          <w:sz w:val="24"/>
          <w:szCs w:val="24"/>
          <w:lang w:eastAsia="en-US"/>
        </w:rPr>
        <w:t xml:space="preserve"> 1 – </w:t>
      </w:r>
      <w:r w:rsidR="00B108B8" w:rsidRPr="00C80592">
        <w:rPr>
          <w:color w:val="auto"/>
          <w:sz w:val="24"/>
          <w:szCs w:val="24"/>
          <w:lang w:eastAsia="en-US"/>
        </w:rPr>
        <w:t>Transition Plan</w:t>
      </w:r>
      <w:bookmarkEnd w:id="91"/>
      <w:bookmarkEnd w:id="92"/>
      <w:bookmarkEnd w:id="93"/>
      <w:bookmarkEnd w:id="94"/>
    </w:p>
    <w:p w14:paraId="6BF6451C" w14:textId="24AF4BD4" w:rsidR="00B108B8" w:rsidRPr="00C80592" w:rsidRDefault="00B108B8" w:rsidP="00B108B8">
      <w:pPr>
        <w:spacing w:after="240" w:line="276" w:lineRule="auto"/>
        <w:ind w:left="720"/>
        <w:rPr>
          <w:rFonts w:ascii="Arial" w:hAnsi="Arial" w:cs="Arial"/>
          <w:sz w:val="24"/>
          <w:szCs w:val="24"/>
        </w:rPr>
      </w:pPr>
      <w:r w:rsidRPr="00C80592">
        <w:rPr>
          <w:rFonts w:ascii="Arial" w:hAnsi="Arial" w:cs="Arial"/>
          <w:sz w:val="24"/>
          <w:szCs w:val="24"/>
        </w:rPr>
        <w:t>[</w:t>
      </w:r>
      <w:r w:rsidRPr="0050065F">
        <w:rPr>
          <w:rFonts w:ascii="Arial" w:hAnsi="Arial" w:cs="Arial"/>
          <w:b/>
          <w:i/>
          <w:sz w:val="24"/>
          <w:szCs w:val="24"/>
        </w:rPr>
        <w:t xml:space="preserve">Note:  Insert the Transition Plan developed during the ITN period by the </w:t>
      </w:r>
      <w:r w:rsidR="00174376" w:rsidRPr="0050065F">
        <w:rPr>
          <w:rFonts w:ascii="Arial" w:hAnsi="Arial" w:cs="Arial"/>
          <w:b/>
          <w:i/>
          <w:sz w:val="24"/>
          <w:szCs w:val="24"/>
        </w:rPr>
        <w:t>Supplier</w:t>
      </w:r>
      <w:r w:rsidRPr="0050065F">
        <w:rPr>
          <w:rFonts w:ascii="Arial" w:hAnsi="Arial" w:cs="Arial"/>
          <w:b/>
          <w:i/>
          <w:sz w:val="24"/>
          <w:szCs w:val="24"/>
        </w:rPr>
        <w:t>.</w:t>
      </w:r>
      <w:r w:rsidRPr="00C80592">
        <w:rPr>
          <w:rFonts w:ascii="Arial" w:hAnsi="Arial" w:cs="Arial"/>
          <w:sz w:val="24"/>
          <w:szCs w:val="24"/>
        </w:rPr>
        <w:t>]</w:t>
      </w:r>
    </w:p>
    <w:p w14:paraId="34F8962A" w14:textId="56DE2336" w:rsidR="00204B45" w:rsidRDefault="00204B45">
      <w:pPr>
        <w:rPr>
          <w:rFonts w:ascii="Arial" w:hAnsi="Arial" w:cs="Arial"/>
          <w:sz w:val="24"/>
          <w:szCs w:val="24"/>
        </w:rPr>
      </w:pPr>
      <w:r>
        <w:rPr>
          <w:rFonts w:ascii="Arial" w:hAnsi="Arial" w:cs="Arial"/>
          <w:sz w:val="24"/>
          <w:szCs w:val="24"/>
        </w:rPr>
        <w:br w:type="page"/>
      </w:r>
    </w:p>
    <w:p w14:paraId="10646DD9" w14:textId="3A29EB01" w:rsidR="00602B35" w:rsidRPr="005C6B92" w:rsidRDefault="004010C5" w:rsidP="00CC7DBA">
      <w:pPr>
        <w:pStyle w:val="Heading1"/>
        <w:rPr>
          <w:rFonts w:ascii="Arial" w:hAnsi="Arial" w:cs="Arial"/>
          <w:b/>
          <w:color w:val="auto"/>
          <w:sz w:val="24"/>
          <w:szCs w:val="24"/>
        </w:rPr>
      </w:pPr>
      <w:bookmarkStart w:id="95" w:name="_Toc132642248"/>
      <w:r w:rsidRPr="005C6B92">
        <w:rPr>
          <w:rFonts w:ascii="Arial" w:hAnsi="Arial" w:cs="Arial"/>
          <w:b/>
          <w:color w:val="auto"/>
          <w:sz w:val="24"/>
          <w:szCs w:val="24"/>
        </w:rPr>
        <w:t>Annex G – Tasking principles</w:t>
      </w:r>
      <w:bookmarkEnd w:id="95"/>
    </w:p>
    <w:p w14:paraId="7DFB728C" w14:textId="77777777" w:rsidR="009D6FA7" w:rsidRDefault="009D6FA7" w:rsidP="009D6FA7"/>
    <w:p w14:paraId="0EBDFB23" w14:textId="77777777" w:rsidR="009D6FA7" w:rsidRPr="00B35955" w:rsidRDefault="009D6FA7" w:rsidP="009D6FA7">
      <w:pPr>
        <w:shd w:val="clear" w:color="auto" w:fill="FFFFFF"/>
        <w:spacing w:after="150"/>
        <w:rPr>
          <w:rFonts w:ascii="Arial" w:hAnsi="Arial" w:cs="Arial"/>
          <w:b/>
          <w:sz w:val="24"/>
          <w:szCs w:val="24"/>
        </w:rPr>
      </w:pPr>
      <w:r w:rsidRPr="00B35955">
        <w:rPr>
          <w:rFonts w:ascii="Arial" w:hAnsi="Arial" w:cs="Arial"/>
          <w:b/>
          <w:sz w:val="24"/>
          <w:szCs w:val="24"/>
        </w:rPr>
        <w:t>Introduction</w:t>
      </w:r>
    </w:p>
    <w:p w14:paraId="2958223E" w14:textId="72AE4B51" w:rsidR="009D6FA7" w:rsidRPr="00E150F4" w:rsidRDefault="0017047B" w:rsidP="00EE23A7">
      <w:pPr>
        <w:numPr>
          <w:ilvl w:val="1"/>
          <w:numId w:val="45"/>
        </w:numPr>
        <w:spacing w:after="240" w:line="240" w:lineRule="auto"/>
        <w:ind w:left="0" w:firstLine="0"/>
        <w:rPr>
          <w:rFonts w:ascii="Arial" w:eastAsia="Calibri" w:hAnsi="Arial" w:cs="Times New Roman"/>
          <w:sz w:val="24"/>
          <w:szCs w:val="24"/>
        </w:rPr>
      </w:pPr>
      <w:r w:rsidRPr="00E150F4">
        <w:rPr>
          <w:rFonts w:ascii="Arial" w:eastAsia="Calibri" w:hAnsi="Arial" w:cs="Times New Roman"/>
          <w:sz w:val="24"/>
          <w:szCs w:val="24"/>
        </w:rPr>
        <w:t xml:space="preserve">The taskings for all modes under this framework will </w:t>
      </w:r>
      <w:proofErr w:type="gramStart"/>
      <w:r w:rsidRPr="00E150F4">
        <w:rPr>
          <w:rFonts w:ascii="Arial" w:eastAsia="Calibri" w:hAnsi="Arial" w:cs="Times New Roman"/>
          <w:sz w:val="24"/>
          <w:szCs w:val="24"/>
        </w:rPr>
        <w:t>be detailed</w:t>
      </w:r>
      <w:proofErr w:type="gramEnd"/>
      <w:r w:rsidRPr="00E150F4">
        <w:rPr>
          <w:rFonts w:ascii="Arial" w:eastAsia="Calibri" w:hAnsi="Arial" w:cs="Times New Roman"/>
          <w:sz w:val="24"/>
          <w:szCs w:val="24"/>
        </w:rPr>
        <w:t xml:space="preserve"> in Annex A – Mode 1 and Mode 1a Tasking, and in Annex B – Mode 2, Mode 2a, Mode 3 and Mode 4 Tasking</w:t>
      </w:r>
      <w:r w:rsidR="003C1D8F" w:rsidRPr="00E150F4">
        <w:rPr>
          <w:rFonts w:ascii="Arial" w:eastAsia="Calibri" w:hAnsi="Arial" w:cs="Times New Roman"/>
          <w:sz w:val="24"/>
          <w:szCs w:val="24"/>
        </w:rPr>
        <w:t xml:space="preserve"> to this Schedule B.</w:t>
      </w:r>
    </w:p>
    <w:p w14:paraId="1B545E9A" w14:textId="056634B4" w:rsidR="009D6FA7" w:rsidRDefault="003C1D8F" w:rsidP="00E150F4">
      <w:pPr>
        <w:numPr>
          <w:ilvl w:val="1"/>
          <w:numId w:val="45"/>
        </w:numPr>
        <w:tabs>
          <w:tab w:val="num" w:pos="567"/>
        </w:tabs>
        <w:spacing w:after="240" w:line="240" w:lineRule="auto"/>
        <w:ind w:left="0" w:firstLine="0"/>
        <w:rPr>
          <w:rFonts w:ascii="Arial" w:eastAsia="Calibri" w:hAnsi="Arial" w:cs="Arial"/>
          <w:sz w:val="24"/>
          <w:szCs w:val="24"/>
        </w:rPr>
      </w:pPr>
      <w:r w:rsidRPr="00E150F4">
        <w:rPr>
          <w:rFonts w:ascii="Arial" w:eastAsia="Calibri" w:hAnsi="Arial" w:cs="Times New Roman"/>
          <w:sz w:val="24"/>
          <w:szCs w:val="24"/>
        </w:rPr>
        <w:t xml:space="preserve">Annex G </w:t>
      </w:r>
      <w:r w:rsidR="00A532A6" w:rsidRPr="00E150F4">
        <w:rPr>
          <w:rFonts w:ascii="Arial" w:eastAsia="Calibri" w:hAnsi="Arial" w:cs="Times New Roman"/>
          <w:sz w:val="24"/>
          <w:szCs w:val="24"/>
        </w:rPr>
        <w:t xml:space="preserve">outlines </w:t>
      </w:r>
      <w:r w:rsidR="000E751C" w:rsidRPr="00E150F4">
        <w:rPr>
          <w:rFonts w:ascii="Arial" w:eastAsia="Calibri" w:hAnsi="Arial" w:cs="Times New Roman"/>
          <w:sz w:val="24"/>
          <w:szCs w:val="24"/>
        </w:rPr>
        <w:t xml:space="preserve">general </w:t>
      </w:r>
      <w:r w:rsidR="006D01EC" w:rsidRPr="00E150F4">
        <w:rPr>
          <w:rFonts w:ascii="Arial" w:eastAsia="Calibri" w:hAnsi="Arial" w:cs="Times New Roman"/>
          <w:sz w:val="24"/>
          <w:szCs w:val="24"/>
        </w:rPr>
        <w:t xml:space="preserve">tasking principles which will need to be </w:t>
      </w:r>
      <w:r w:rsidR="00403FA9" w:rsidRPr="00E150F4">
        <w:rPr>
          <w:rFonts w:ascii="Arial" w:eastAsia="Calibri" w:hAnsi="Arial" w:cs="Times New Roman"/>
          <w:sz w:val="24"/>
          <w:szCs w:val="24"/>
        </w:rPr>
        <w:t>adhered to</w:t>
      </w:r>
      <w:r w:rsidR="001A319C" w:rsidRPr="00E150F4">
        <w:rPr>
          <w:rFonts w:ascii="Arial" w:eastAsia="Calibri" w:hAnsi="Arial" w:cs="Times New Roman"/>
          <w:sz w:val="24"/>
          <w:szCs w:val="24"/>
        </w:rPr>
        <w:t xml:space="preserve"> and will form part of the </w:t>
      </w:r>
      <w:proofErr w:type="gramStart"/>
      <w:r w:rsidR="001A319C" w:rsidRPr="00E150F4">
        <w:rPr>
          <w:rFonts w:ascii="Arial" w:eastAsia="Calibri" w:hAnsi="Arial" w:cs="Times New Roman"/>
          <w:sz w:val="24"/>
          <w:szCs w:val="24"/>
        </w:rPr>
        <w:t>minimum</w:t>
      </w:r>
      <w:proofErr w:type="gramEnd"/>
      <w:r w:rsidR="001A319C" w:rsidRPr="00E150F4">
        <w:rPr>
          <w:rFonts w:ascii="Arial" w:eastAsia="Calibri" w:hAnsi="Arial" w:cs="Times New Roman"/>
          <w:sz w:val="24"/>
          <w:szCs w:val="24"/>
        </w:rPr>
        <w:t xml:space="preserve"> requirements </w:t>
      </w:r>
      <w:r w:rsidR="00BF1130" w:rsidRPr="00E150F4">
        <w:rPr>
          <w:rFonts w:ascii="Arial" w:eastAsia="Calibri" w:hAnsi="Arial" w:cs="Times New Roman"/>
          <w:sz w:val="24"/>
          <w:szCs w:val="24"/>
        </w:rPr>
        <w:t>for Annexes A and B.</w:t>
      </w:r>
    </w:p>
    <w:p w14:paraId="10367961" w14:textId="62222A6B" w:rsidR="005F5B5C" w:rsidRDefault="005F5B5C" w:rsidP="009D6FA7">
      <w:pPr>
        <w:rPr>
          <w:rFonts w:ascii="Arial" w:eastAsia="Calibri" w:hAnsi="Arial" w:cs="Arial"/>
          <w:sz w:val="24"/>
          <w:szCs w:val="24"/>
        </w:rPr>
      </w:pPr>
      <w:r w:rsidRPr="005F5B5C">
        <w:rPr>
          <w:rFonts w:ascii="Arial" w:hAnsi="Arial" w:cs="Arial"/>
          <w:b/>
          <w:sz w:val="24"/>
          <w:szCs w:val="24"/>
        </w:rPr>
        <w:t>General principles</w:t>
      </w:r>
      <w:r>
        <w:rPr>
          <w:rFonts w:ascii="Arial" w:eastAsia="Calibri" w:hAnsi="Arial" w:cs="Arial"/>
          <w:sz w:val="24"/>
          <w:szCs w:val="24"/>
        </w:rPr>
        <w:t xml:space="preserve"> </w:t>
      </w:r>
    </w:p>
    <w:p w14:paraId="662AB8AE" w14:textId="10DD7ADF" w:rsidR="00F247E1" w:rsidRPr="002F33FF" w:rsidRDefault="008E249F" w:rsidP="002F33FF">
      <w:pPr>
        <w:numPr>
          <w:ilvl w:val="1"/>
          <w:numId w:val="45"/>
        </w:numPr>
        <w:spacing w:after="240" w:line="240" w:lineRule="auto"/>
        <w:ind w:left="0" w:firstLine="0"/>
        <w:rPr>
          <w:rFonts w:ascii="Arial" w:eastAsia="Calibri" w:hAnsi="Arial" w:cs="Times New Roman"/>
          <w:sz w:val="24"/>
          <w:szCs w:val="24"/>
        </w:rPr>
      </w:pPr>
      <w:r w:rsidRPr="002F33FF">
        <w:rPr>
          <w:rFonts w:ascii="Arial" w:eastAsia="Calibri" w:hAnsi="Arial" w:cs="Times New Roman"/>
          <w:sz w:val="24"/>
          <w:szCs w:val="24"/>
        </w:rPr>
        <w:t xml:space="preserve">Occasionally, and subject to the agreement of both parties to the </w:t>
      </w:r>
      <w:r w:rsidR="00C07167" w:rsidRPr="002F33FF">
        <w:rPr>
          <w:rFonts w:ascii="Arial" w:eastAsia="Calibri" w:hAnsi="Arial" w:cs="Times New Roman"/>
          <w:sz w:val="24"/>
          <w:szCs w:val="24"/>
        </w:rPr>
        <w:t xml:space="preserve">Tasking </w:t>
      </w:r>
      <w:r w:rsidR="00404412" w:rsidRPr="002F33FF">
        <w:rPr>
          <w:rFonts w:ascii="Arial" w:eastAsia="Calibri" w:hAnsi="Arial" w:cs="Times New Roman"/>
          <w:sz w:val="24"/>
          <w:szCs w:val="24"/>
        </w:rPr>
        <w:t>Order</w:t>
      </w:r>
      <w:r w:rsidRPr="002F33FF">
        <w:rPr>
          <w:rFonts w:ascii="Arial" w:eastAsia="Calibri" w:hAnsi="Arial" w:cs="Times New Roman"/>
          <w:sz w:val="24"/>
          <w:szCs w:val="24"/>
        </w:rPr>
        <w:t xml:space="preserve">, an order or task may </w:t>
      </w:r>
      <w:proofErr w:type="gramStart"/>
      <w:r w:rsidRPr="002F33FF">
        <w:rPr>
          <w:rFonts w:ascii="Arial" w:eastAsia="Calibri" w:hAnsi="Arial" w:cs="Times New Roman"/>
          <w:sz w:val="24"/>
          <w:szCs w:val="24"/>
        </w:rPr>
        <w:t>contain</w:t>
      </w:r>
      <w:proofErr w:type="gramEnd"/>
      <w:r w:rsidRPr="002F33FF">
        <w:rPr>
          <w:rFonts w:ascii="Arial" w:eastAsia="Calibri" w:hAnsi="Arial" w:cs="Times New Roman"/>
          <w:sz w:val="24"/>
          <w:szCs w:val="24"/>
        </w:rPr>
        <w:t xml:space="preserve"> specific terms or conditions additional to those contained in the Agreement or which are at variance to those contained in the Agreement – for example if particular arrangements need to be made for tasks to be done abroad, or if there is a requirement for a particular qualification/skill.</w:t>
      </w:r>
      <w:r w:rsidR="001C5C79">
        <w:rPr>
          <w:rFonts w:ascii="Arial" w:eastAsia="Calibri" w:hAnsi="Arial" w:cs="Times New Roman"/>
          <w:sz w:val="24"/>
          <w:szCs w:val="24"/>
        </w:rPr>
        <w:t xml:space="preserve">  If such variations </w:t>
      </w:r>
      <w:proofErr w:type="gramStart"/>
      <w:r w:rsidR="001C5C79">
        <w:rPr>
          <w:rFonts w:ascii="Arial" w:eastAsia="Calibri" w:hAnsi="Arial" w:cs="Times New Roman"/>
          <w:sz w:val="24"/>
          <w:szCs w:val="24"/>
        </w:rPr>
        <w:t>are proposed</w:t>
      </w:r>
      <w:proofErr w:type="gramEnd"/>
      <w:r w:rsidR="001C5C79">
        <w:rPr>
          <w:rFonts w:ascii="Arial" w:eastAsia="Calibri" w:hAnsi="Arial" w:cs="Times New Roman"/>
          <w:sz w:val="24"/>
          <w:szCs w:val="24"/>
        </w:rPr>
        <w:t xml:space="preserve"> the Tasking request </w:t>
      </w:r>
      <w:r w:rsidR="00FC7715">
        <w:rPr>
          <w:rFonts w:ascii="Arial" w:eastAsia="Calibri" w:hAnsi="Arial" w:cs="Times New Roman"/>
          <w:sz w:val="24"/>
          <w:szCs w:val="24"/>
        </w:rPr>
        <w:t xml:space="preserve">should </w:t>
      </w:r>
      <w:r w:rsidR="00937346">
        <w:rPr>
          <w:rFonts w:ascii="Arial" w:eastAsia="Calibri" w:hAnsi="Arial" w:cs="Times New Roman"/>
          <w:sz w:val="24"/>
          <w:szCs w:val="24"/>
        </w:rPr>
        <w:t xml:space="preserve">be signed off by ADT Commercial Lead. </w:t>
      </w:r>
    </w:p>
    <w:p w14:paraId="5468FE99" w14:textId="3FA5ABD2" w:rsidR="001A72BB" w:rsidRPr="002F33FF" w:rsidRDefault="0014246F" w:rsidP="002F33FF">
      <w:pPr>
        <w:numPr>
          <w:ilvl w:val="1"/>
          <w:numId w:val="45"/>
        </w:numPr>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 xml:space="preserve">All Tasking Orders should follow the outlined principles in the </w:t>
      </w:r>
      <w:r w:rsidRPr="0014246F">
        <w:rPr>
          <w:rFonts w:ascii="Arial" w:eastAsia="Calibri" w:hAnsi="Arial" w:cs="Times New Roman"/>
          <w:sz w:val="24"/>
          <w:szCs w:val="24"/>
        </w:rPr>
        <w:t>Data Entry and Form Requirements</w:t>
      </w:r>
      <w:r>
        <w:rPr>
          <w:rFonts w:ascii="Arial" w:eastAsia="Calibri" w:hAnsi="Arial" w:cs="Times New Roman"/>
          <w:sz w:val="24"/>
          <w:szCs w:val="24"/>
        </w:rPr>
        <w:t xml:space="preserve"> section in Annex H – Functional System Specification to this </w:t>
      </w:r>
      <w:r w:rsidR="005C724A">
        <w:rPr>
          <w:rFonts w:ascii="Arial" w:eastAsia="Calibri" w:hAnsi="Arial" w:cs="Times New Roman"/>
          <w:sz w:val="24"/>
          <w:szCs w:val="24"/>
        </w:rPr>
        <w:t>Schedule B</w:t>
      </w:r>
      <w:r w:rsidR="00843B84">
        <w:rPr>
          <w:rFonts w:ascii="Arial" w:eastAsia="Calibri" w:hAnsi="Arial" w:cs="Times New Roman"/>
          <w:sz w:val="24"/>
          <w:szCs w:val="24"/>
        </w:rPr>
        <w:t>.</w:t>
      </w:r>
    </w:p>
    <w:p w14:paraId="3B2C0348" w14:textId="2A9D238A" w:rsidR="007256D2" w:rsidRPr="002F33FF" w:rsidRDefault="0023219F" w:rsidP="002F33FF">
      <w:pPr>
        <w:numPr>
          <w:ilvl w:val="1"/>
          <w:numId w:val="45"/>
        </w:numPr>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 xml:space="preserve">Mode 1 Tasking Orders will require </w:t>
      </w:r>
      <w:r w:rsidR="00580090">
        <w:rPr>
          <w:rFonts w:ascii="Arial" w:eastAsia="Calibri" w:hAnsi="Arial" w:cs="Times New Roman"/>
          <w:sz w:val="24"/>
          <w:szCs w:val="24"/>
        </w:rPr>
        <w:t xml:space="preserve">approval </w:t>
      </w:r>
      <w:r w:rsidR="00302621">
        <w:rPr>
          <w:rFonts w:ascii="Arial" w:eastAsia="Calibri" w:hAnsi="Arial" w:cs="Times New Roman"/>
          <w:sz w:val="24"/>
          <w:szCs w:val="24"/>
        </w:rPr>
        <w:t xml:space="preserve">from a delegated point of contact for each Function, </w:t>
      </w:r>
      <w:r w:rsidR="00475D6C">
        <w:rPr>
          <w:rFonts w:ascii="Arial" w:eastAsia="Calibri" w:hAnsi="Arial" w:cs="Times New Roman"/>
          <w:sz w:val="24"/>
          <w:szCs w:val="24"/>
        </w:rPr>
        <w:t xml:space="preserve">TLB, or as agreed </w:t>
      </w:r>
      <w:r w:rsidR="00580090">
        <w:rPr>
          <w:rFonts w:ascii="Arial" w:eastAsia="Calibri" w:hAnsi="Arial" w:cs="Times New Roman"/>
          <w:sz w:val="24"/>
          <w:szCs w:val="24"/>
        </w:rPr>
        <w:t>prior to commencement</w:t>
      </w:r>
      <w:r w:rsidR="007D61FF">
        <w:rPr>
          <w:rFonts w:ascii="Arial" w:eastAsia="Calibri" w:hAnsi="Arial" w:cs="Times New Roman"/>
          <w:sz w:val="24"/>
          <w:szCs w:val="24"/>
        </w:rPr>
        <w:t xml:space="preserve"> as agreed in </w:t>
      </w:r>
      <w:r w:rsidR="00C712FF" w:rsidRPr="00E150F4">
        <w:rPr>
          <w:rFonts w:ascii="Arial" w:eastAsia="Calibri" w:hAnsi="Arial" w:cs="Times New Roman"/>
          <w:sz w:val="24"/>
          <w:szCs w:val="24"/>
        </w:rPr>
        <w:t>Annex A – Mode 1 and Mode 1a Tasking, and in Annex B – Mode 2, Mode 2a, Mode 3 and Mode 4 Tasking to this Schedule B</w:t>
      </w:r>
      <w:r w:rsidR="00580090">
        <w:rPr>
          <w:rFonts w:ascii="Arial" w:eastAsia="Calibri" w:hAnsi="Arial" w:cs="Times New Roman"/>
          <w:sz w:val="24"/>
          <w:szCs w:val="24"/>
        </w:rPr>
        <w:t xml:space="preserve">. </w:t>
      </w:r>
      <w:r w:rsidR="0083558A">
        <w:rPr>
          <w:rFonts w:ascii="Arial" w:eastAsia="Calibri" w:hAnsi="Arial" w:cs="Times New Roman"/>
          <w:sz w:val="24"/>
          <w:szCs w:val="24"/>
        </w:rPr>
        <w:t xml:space="preserve"> </w:t>
      </w:r>
    </w:p>
    <w:p w14:paraId="55728DDD" w14:textId="7AEEBA45" w:rsidR="00F22C1A" w:rsidRPr="002F33FF" w:rsidRDefault="00F22C1A" w:rsidP="002F33FF">
      <w:pPr>
        <w:numPr>
          <w:ilvl w:val="1"/>
          <w:numId w:val="45"/>
        </w:numPr>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 xml:space="preserve">Mode </w:t>
      </w:r>
      <w:r w:rsidR="005D5938">
        <w:rPr>
          <w:rFonts w:ascii="Arial" w:eastAsia="Calibri" w:hAnsi="Arial" w:cs="Times New Roman"/>
          <w:sz w:val="24"/>
          <w:szCs w:val="24"/>
        </w:rPr>
        <w:t xml:space="preserve">1a </w:t>
      </w:r>
      <w:r w:rsidR="00542FF3">
        <w:rPr>
          <w:rFonts w:ascii="Arial" w:eastAsia="Calibri" w:hAnsi="Arial" w:cs="Times New Roman"/>
          <w:sz w:val="24"/>
          <w:szCs w:val="24"/>
        </w:rPr>
        <w:t xml:space="preserve">personnel shall </w:t>
      </w:r>
      <w:proofErr w:type="gramStart"/>
      <w:r w:rsidR="00542FF3">
        <w:rPr>
          <w:rFonts w:ascii="Arial" w:eastAsia="Calibri" w:hAnsi="Arial" w:cs="Times New Roman"/>
          <w:sz w:val="24"/>
          <w:szCs w:val="24"/>
        </w:rPr>
        <w:t>be linked</w:t>
      </w:r>
      <w:proofErr w:type="gramEnd"/>
      <w:r w:rsidR="00542FF3">
        <w:rPr>
          <w:rFonts w:ascii="Arial" w:eastAsia="Calibri" w:hAnsi="Arial" w:cs="Times New Roman"/>
          <w:sz w:val="24"/>
          <w:szCs w:val="24"/>
        </w:rPr>
        <w:t xml:space="preserve"> to </w:t>
      </w:r>
      <w:r w:rsidR="009A5C31">
        <w:rPr>
          <w:rFonts w:ascii="Arial" w:eastAsia="Calibri" w:hAnsi="Arial" w:cs="Times New Roman"/>
          <w:sz w:val="24"/>
          <w:szCs w:val="24"/>
        </w:rPr>
        <w:t>DE&amp;S</w:t>
      </w:r>
      <w:r w:rsidR="00542FF3">
        <w:rPr>
          <w:rFonts w:ascii="Arial" w:eastAsia="Calibri" w:hAnsi="Arial" w:cs="Times New Roman"/>
          <w:sz w:val="24"/>
          <w:szCs w:val="24"/>
        </w:rPr>
        <w:t xml:space="preserve"> Success Profiles at the corresponding level</w:t>
      </w:r>
      <w:r w:rsidR="003421A2">
        <w:rPr>
          <w:rFonts w:ascii="Arial" w:eastAsia="Calibri" w:hAnsi="Arial" w:cs="Times New Roman"/>
          <w:sz w:val="24"/>
          <w:szCs w:val="24"/>
        </w:rPr>
        <w:t xml:space="preserve"> to enable pricing in </w:t>
      </w:r>
      <w:r w:rsidR="004D1CAE">
        <w:rPr>
          <w:rFonts w:ascii="Arial" w:eastAsia="Calibri" w:hAnsi="Arial" w:cs="Times New Roman"/>
          <w:sz w:val="24"/>
          <w:szCs w:val="24"/>
        </w:rPr>
        <w:t xml:space="preserve">line with the Success Profile and </w:t>
      </w:r>
      <w:r w:rsidR="00EA0550">
        <w:rPr>
          <w:rFonts w:ascii="Arial" w:eastAsia="Calibri" w:hAnsi="Arial" w:cs="Times New Roman"/>
          <w:sz w:val="24"/>
          <w:szCs w:val="24"/>
        </w:rPr>
        <w:t xml:space="preserve">with </w:t>
      </w:r>
      <w:r w:rsidR="006F6F40">
        <w:rPr>
          <w:rFonts w:ascii="Arial" w:eastAsia="Calibri" w:hAnsi="Arial" w:cs="Times New Roman"/>
          <w:sz w:val="24"/>
          <w:szCs w:val="24"/>
        </w:rPr>
        <w:t xml:space="preserve">the </w:t>
      </w:r>
      <w:r w:rsidR="004D1CAE">
        <w:rPr>
          <w:rFonts w:ascii="Arial" w:eastAsia="Calibri" w:hAnsi="Arial" w:cs="Times New Roman"/>
          <w:sz w:val="24"/>
          <w:szCs w:val="24"/>
        </w:rPr>
        <w:t>level.</w:t>
      </w:r>
    </w:p>
    <w:p w14:paraId="7328D6E1" w14:textId="6945F451" w:rsidR="00ED328B" w:rsidRDefault="0024740D" w:rsidP="002F33FF">
      <w:pPr>
        <w:numPr>
          <w:ilvl w:val="1"/>
          <w:numId w:val="45"/>
        </w:numPr>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All</w:t>
      </w:r>
      <w:r w:rsidR="00935C7D">
        <w:rPr>
          <w:rFonts w:ascii="Arial" w:eastAsia="Calibri" w:hAnsi="Arial" w:cs="Times New Roman"/>
          <w:sz w:val="24"/>
          <w:szCs w:val="24"/>
        </w:rPr>
        <w:t xml:space="preserve"> Tasking Orders </w:t>
      </w:r>
      <w:r w:rsidR="00534C3B">
        <w:rPr>
          <w:rFonts w:ascii="Arial" w:eastAsia="Calibri" w:hAnsi="Arial" w:cs="Times New Roman"/>
          <w:sz w:val="24"/>
          <w:szCs w:val="24"/>
        </w:rPr>
        <w:t xml:space="preserve">will </w:t>
      </w:r>
      <w:proofErr w:type="gramStart"/>
      <w:r w:rsidR="00534C3B">
        <w:rPr>
          <w:rFonts w:ascii="Arial" w:eastAsia="Calibri" w:hAnsi="Arial" w:cs="Times New Roman"/>
          <w:sz w:val="24"/>
          <w:szCs w:val="24"/>
        </w:rPr>
        <w:t>require</w:t>
      </w:r>
      <w:proofErr w:type="gramEnd"/>
      <w:r w:rsidR="00534C3B">
        <w:rPr>
          <w:rFonts w:ascii="Arial" w:eastAsia="Calibri" w:hAnsi="Arial" w:cs="Times New Roman"/>
          <w:sz w:val="24"/>
          <w:szCs w:val="24"/>
        </w:rPr>
        <w:t xml:space="preserve"> </w:t>
      </w:r>
      <w:r w:rsidR="00770E0E">
        <w:rPr>
          <w:rFonts w:ascii="Arial" w:eastAsia="Calibri" w:hAnsi="Arial" w:cs="Times New Roman"/>
          <w:sz w:val="24"/>
          <w:szCs w:val="24"/>
        </w:rPr>
        <w:t xml:space="preserve">Authority’s </w:t>
      </w:r>
      <w:r w:rsidR="00D77E65">
        <w:rPr>
          <w:rFonts w:ascii="Arial" w:eastAsia="Calibri" w:hAnsi="Arial" w:cs="Times New Roman"/>
          <w:sz w:val="24"/>
          <w:szCs w:val="24"/>
        </w:rPr>
        <w:t>ADT</w:t>
      </w:r>
      <w:r w:rsidR="00770E0E">
        <w:rPr>
          <w:rFonts w:ascii="Arial" w:eastAsia="Calibri" w:hAnsi="Arial" w:cs="Times New Roman"/>
          <w:sz w:val="24"/>
          <w:szCs w:val="24"/>
        </w:rPr>
        <w:t xml:space="preserve"> </w:t>
      </w:r>
      <w:r w:rsidR="004861C7">
        <w:rPr>
          <w:rFonts w:ascii="Arial" w:eastAsia="Calibri" w:hAnsi="Arial" w:cs="Times New Roman"/>
          <w:sz w:val="24"/>
          <w:szCs w:val="24"/>
        </w:rPr>
        <w:t xml:space="preserve">Commercial Lead approval </w:t>
      </w:r>
      <w:r w:rsidR="00126787">
        <w:rPr>
          <w:rFonts w:ascii="Arial" w:eastAsia="Calibri" w:hAnsi="Arial" w:cs="Times New Roman"/>
          <w:sz w:val="24"/>
          <w:szCs w:val="24"/>
        </w:rPr>
        <w:t>prior to commencement.</w:t>
      </w:r>
    </w:p>
    <w:p w14:paraId="304923FB" w14:textId="38B1A315" w:rsidR="00E725A5" w:rsidRPr="00E725A5" w:rsidRDefault="00E725A5">
      <w:pPr>
        <w:numPr>
          <w:ilvl w:val="1"/>
          <w:numId w:val="45"/>
        </w:numPr>
        <w:spacing w:after="240" w:line="240" w:lineRule="auto"/>
        <w:ind w:left="0" w:firstLine="0"/>
        <w:rPr>
          <w:rFonts w:ascii="Arial" w:hAnsi="Arial" w:cs="Arial"/>
          <w:b/>
          <w:sz w:val="24"/>
          <w:szCs w:val="24"/>
        </w:rPr>
      </w:pPr>
      <w:r>
        <w:rPr>
          <w:rFonts w:ascii="Arial" w:hAnsi="Arial" w:cs="Arial"/>
          <w:bCs/>
          <w:sz w:val="24"/>
          <w:szCs w:val="24"/>
        </w:rPr>
        <w:t>Unless other</w:t>
      </w:r>
      <w:r w:rsidR="004C0B70">
        <w:rPr>
          <w:rFonts w:ascii="Arial" w:hAnsi="Arial" w:cs="Arial"/>
          <w:bCs/>
          <w:sz w:val="24"/>
          <w:szCs w:val="24"/>
        </w:rPr>
        <w:t xml:space="preserve">wise </w:t>
      </w:r>
      <w:proofErr w:type="gramStart"/>
      <w:r>
        <w:rPr>
          <w:rFonts w:ascii="Arial" w:hAnsi="Arial" w:cs="Arial"/>
          <w:bCs/>
          <w:sz w:val="24"/>
          <w:szCs w:val="24"/>
        </w:rPr>
        <w:t>stated</w:t>
      </w:r>
      <w:proofErr w:type="gramEnd"/>
      <w:r>
        <w:rPr>
          <w:rFonts w:ascii="Arial" w:hAnsi="Arial" w:cs="Arial"/>
          <w:bCs/>
          <w:sz w:val="24"/>
          <w:szCs w:val="24"/>
        </w:rPr>
        <w:t xml:space="preserve"> </w:t>
      </w:r>
      <w:r w:rsidR="008E5248">
        <w:rPr>
          <w:rFonts w:ascii="Arial" w:hAnsi="Arial" w:cs="Arial"/>
          <w:bCs/>
          <w:sz w:val="24"/>
          <w:szCs w:val="24"/>
        </w:rPr>
        <w:t xml:space="preserve">on the Tasking Order </w:t>
      </w:r>
      <w:r>
        <w:rPr>
          <w:rFonts w:ascii="Arial" w:hAnsi="Arial" w:cs="Arial"/>
          <w:bCs/>
          <w:sz w:val="24"/>
          <w:szCs w:val="24"/>
        </w:rPr>
        <w:t xml:space="preserve">the IP rights of the </w:t>
      </w:r>
      <w:r w:rsidR="004C0B70">
        <w:rPr>
          <w:rFonts w:ascii="Arial" w:hAnsi="Arial" w:cs="Arial"/>
          <w:bCs/>
          <w:sz w:val="24"/>
          <w:szCs w:val="24"/>
        </w:rPr>
        <w:t>Agreement will apply, in accordance with Clause</w:t>
      </w:r>
      <w:r w:rsidR="0067661B">
        <w:rPr>
          <w:rFonts w:ascii="Arial" w:hAnsi="Arial" w:cs="Arial"/>
          <w:bCs/>
          <w:sz w:val="24"/>
          <w:szCs w:val="24"/>
        </w:rPr>
        <w:t xml:space="preserve">s 62 to 65. </w:t>
      </w:r>
    </w:p>
    <w:p w14:paraId="52710901" w14:textId="66DFBC56" w:rsidR="00905EE9" w:rsidRDefault="00882949">
      <w:pPr>
        <w:numPr>
          <w:ilvl w:val="1"/>
          <w:numId w:val="45"/>
        </w:numPr>
        <w:spacing w:after="240" w:line="240" w:lineRule="auto"/>
        <w:ind w:left="0" w:firstLine="0"/>
        <w:rPr>
          <w:rFonts w:ascii="Arial" w:hAnsi="Arial" w:cs="Arial"/>
          <w:b/>
          <w:sz w:val="24"/>
          <w:szCs w:val="24"/>
        </w:rPr>
      </w:pPr>
      <w:r>
        <w:rPr>
          <w:rFonts w:ascii="Arial" w:hAnsi="Arial" w:cs="Arial"/>
          <w:b/>
          <w:sz w:val="24"/>
          <w:szCs w:val="24"/>
        </w:rPr>
        <w:t>Financial Management of tasks</w:t>
      </w:r>
    </w:p>
    <w:p w14:paraId="01EA62A4" w14:textId="302CD03A" w:rsidR="001763E9" w:rsidRPr="001763E9" w:rsidRDefault="001763E9" w:rsidP="001763E9">
      <w:pPr>
        <w:numPr>
          <w:ilvl w:val="1"/>
          <w:numId w:val="45"/>
        </w:numPr>
        <w:spacing w:after="240" w:line="240" w:lineRule="auto"/>
        <w:ind w:left="0" w:firstLine="0"/>
        <w:rPr>
          <w:rFonts w:ascii="Arial" w:eastAsia="Calibri" w:hAnsi="Arial" w:cs="Times New Roman"/>
          <w:sz w:val="24"/>
          <w:szCs w:val="24"/>
        </w:rPr>
      </w:pPr>
      <w:r w:rsidRPr="001763E9">
        <w:rPr>
          <w:rFonts w:ascii="Arial" w:eastAsia="Calibri" w:hAnsi="Arial" w:cs="Times New Roman"/>
          <w:sz w:val="24"/>
          <w:szCs w:val="24"/>
        </w:rPr>
        <w:t xml:space="preserve">The </w:t>
      </w:r>
      <w:r w:rsidR="00AB28E6">
        <w:rPr>
          <w:rFonts w:ascii="Arial" w:eastAsia="Calibri" w:hAnsi="Arial" w:cs="Times New Roman"/>
          <w:sz w:val="24"/>
          <w:szCs w:val="24"/>
        </w:rPr>
        <w:t>Supplier</w:t>
      </w:r>
      <w:r w:rsidRPr="001763E9">
        <w:rPr>
          <w:rFonts w:ascii="Arial" w:eastAsia="Calibri" w:hAnsi="Arial" w:cs="Times New Roman"/>
          <w:sz w:val="24"/>
          <w:szCs w:val="24"/>
        </w:rPr>
        <w:t xml:space="preserve"> Delivery Team shall monitor approved tasks on a weekly basis the actual </w:t>
      </w:r>
      <w:proofErr w:type="gramStart"/>
      <w:r w:rsidR="00C26A15" w:rsidRPr="001763E9">
        <w:rPr>
          <w:rFonts w:ascii="Arial" w:eastAsia="Calibri" w:hAnsi="Arial" w:cs="Times New Roman"/>
          <w:sz w:val="24"/>
          <w:szCs w:val="24"/>
        </w:rPr>
        <w:t>spend</w:t>
      </w:r>
      <w:proofErr w:type="gramEnd"/>
      <w:r w:rsidR="00C26A15">
        <w:rPr>
          <w:rFonts w:ascii="Arial" w:eastAsia="Calibri" w:hAnsi="Arial" w:cs="Times New Roman"/>
          <w:sz w:val="24"/>
          <w:szCs w:val="24"/>
        </w:rPr>
        <w:t xml:space="preserve"> </w:t>
      </w:r>
      <w:r w:rsidRPr="001763E9">
        <w:rPr>
          <w:rFonts w:ascii="Arial" w:eastAsia="Calibri" w:hAnsi="Arial" w:cs="Times New Roman"/>
          <w:sz w:val="24"/>
          <w:szCs w:val="24"/>
        </w:rPr>
        <w:t xml:space="preserve">against approved budget and the expiry dates of Approved PDP Tasking Orders. </w:t>
      </w:r>
    </w:p>
    <w:p w14:paraId="2BDA8CDD" w14:textId="2CD69CDA" w:rsidR="001763E9" w:rsidRPr="001763E9" w:rsidRDefault="001763E9">
      <w:pPr>
        <w:numPr>
          <w:ilvl w:val="1"/>
          <w:numId w:val="45"/>
        </w:numPr>
        <w:spacing w:after="240" w:line="240" w:lineRule="auto"/>
        <w:ind w:left="0" w:firstLine="0"/>
        <w:rPr>
          <w:rFonts w:ascii="Arial" w:eastAsia="Calibri" w:hAnsi="Arial" w:cs="Times New Roman"/>
          <w:sz w:val="24"/>
          <w:szCs w:val="24"/>
        </w:rPr>
      </w:pPr>
      <w:r w:rsidRPr="001763E9">
        <w:rPr>
          <w:rFonts w:ascii="Arial" w:eastAsia="Calibri" w:hAnsi="Arial" w:cs="Times New Roman"/>
          <w:sz w:val="24"/>
          <w:szCs w:val="24"/>
        </w:rPr>
        <w:t xml:space="preserve"> Where the actual spend under an Approved PDP Tasking Order reaches or in the following week is reasonably likely to reach 85% of the approved budget, or the Approved PDP Tasking Order is due to expire within 4 weeks, the </w:t>
      </w:r>
      <w:r w:rsidR="00933C9D">
        <w:rPr>
          <w:rFonts w:ascii="Arial" w:eastAsia="Calibri" w:hAnsi="Arial" w:cs="Times New Roman"/>
          <w:sz w:val="24"/>
          <w:szCs w:val="24"/>
        </w:rPr>
        <w:t>Supplier</w:t>
      </w:r>
      <w:r w:rsidRPr="001763E9">
        <w:rPr>
          <w:rFonts w:ascii="Arial" w:eastAsia="Calibri" w:hAnsi="Arial" w:cs="Times New Roman"/>
          <w:sz w:val="24"/>
          <w:szCs w:val="24"/>
        </w:rPr>
        <w:t xml:space="preserve"> Delivery Team must notify the Tasking Order Delivery Manager (or delegate) and Authority Demander. </w:t>
      </w:r>
    </w:p>
    <w:p w14:paraId="0530335A" w14:textId="1626AAA6" w:rsidR="001763E9" w:rsidRPr="00A21F7A" w:rsidRDefault="001763E9">
      <w:pPr>
        <w:numPr>
          <w:ilvl w:val="1"/>
          <w:numId w:val="45"/>
        </w:numPr>
        <w:spacing w:after="240" w:line="240" w:lineRule="auto"/>
        <w:ind w:left="0" w:firstLine="0"/>
        <w:rPr>
          <w:rFonts w:ascii="Arial" w:eastAsia="Calibri" w:hAnsi="Arial" w:cs="Times New Roman"/>
          <w:sz w:val="24"/>
          <w:szCs w:val="24"/>
        </w:rPr>
      </w:pPr>
      <w:r w:rsidRPr="00A21F7A">
        <w:rPr>
          <w:rFonts w:ascii="Arial" w:eastAsia="Calibri" w:hAnsi="Arial" w:cs="Times New Roman"/>
          <w:sz w:val="24"/>
          <w:szCs w:val="24"/>
        </w:rPr>
        <w:t xml:space="preserve"> The </w:t>
      </w:r>
      <w:r w:rsidR="00933C9D">
        <w:rPr>
          <w:rFonts w:ascii="Arial" w:eastAsia="Calibri" w:hAnsi="Arial" w:cs="Times New Roman"/>
          <w:sz w:val="24"/>
          <w:szCs w:val="24"/>
        </w:rPr>
        <w:t>Supplier</w:t>
      </w:r>
      <w:r w:rsidRPr="00A21F7A">
        <w:rPr>
          <w:rFonts w:ascii="Arial" w:eastAsia="Calibri" w:hAnsi="Arial" w:cs="Times New Roman"/>
          <w:sz w:val="24"/>
          <w:szCs w:val="24"/>
        </w:rPr>
        <w:t xml:space="preserve"> Delivery Team will </w:t>
      </w:r>
      <w:proofErr w:type="gramStart"/>
      <w:r w:rsidRPr="00A21F7A">
        <w:rPr>
          <w:rFonts w:ascii="Arial" w:eastAsia="Calibri" w:hAnsi="Arial" w:cs="Times New Roman"/>
          <w:sz w:val="24"/>
          <w:szCs w:val="24"/>
        </w:rPr>
        <w:t>provide</w:t>
      </w:r>
      <w:proofErr w:type="gramEnd"/>
      <w:r w:rsidRPr="00A21F7A">
        <w:rPr>
          <w:rFonts w:ascii="Arial" w:eastAsia="Calibri" w:hAnsi="Arial" w:cs="Times New Roman"/>
          <w:sz w:val="24"/>
          <w:szCs w:val="24"/>
        </w:rPr>
        <w:t xml:space="preserve"> three options to the Tasking Order Delivery Manager (or delegate) or Approved Demander: </w:t>
      </w:r>
    </w:p>
    <w:p w14:paraId="09B201A1" w14:textId="255732AA" w:rsidR="001763E9" w:rsidRPr="00A75EC9" w:rsidRDefault="001763E9" w:rsidP="00A75EC9">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A75EC9">
        <w:rPr>
          <w:rFonts w:ascii="Arial" w:eastAsia="Calibri" w:hAnsi="Arial" w:cs="Times New Roman"/>
          <w:color w:val="000000" w:themeColor="text1"/>
          <w:sz w:val="24"/>
          <w:szCs w:val="24"/>
        </w:rPr>
        <w:t xml:space="preserve">extension of Task time, if there is approved budget </w:t>
      </w:r>
      <w:proofErr w:type="gramStart"/>
      <w:r w:rsidRPr="00A75EC9">
        <w:rPr>
          <w:rFonts w:ascii="Arial" w:eastAsia="Calibri" w:hAnsi="Arial" w:cs="Times New Roman"/>
          <w:color w:val="000000" w:themeColor="text1"/>
          <w:sz w:val="24"/>
          <w:szCs w:val="24"/>
        </w:rPr>
        <w:t>remaining;</w:t>
      </w:r>
      <w:proofErr w:type="gramEnd"/>
      <w:r w:rsidRPr="00A75EC9">
        <w:rPr>
          <w:rFonts w:ascii="Arial" w:eastAsia="Calibri" w:hAnsi="Arial" w:cs="Times New Roman"/>
          <w:color w:val="000000" w:themeColor="text1"/>
          <w:sz w:val="24"/>
          <w:szCs w:val="24"/>
        </w:rPr>
        <w:t xml:space="preserve"> </w:t>
      </w:r>
    </w:p>
    <w:p w14:paraId="35AF020A" w14:textId="198F4AD9" w:rsidR="001763E9" w:rsidRPr="00A75EC9" w:rsidRDefault="001763E9" w:rsidP="00A75EC9">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r w:rsidRPr="00A75EC9">
        <w:rPr>
          <w:rFonts w:ascii="Arial" w:eastAsia="Calibri" w:hAnsi="Arial" w:cs="Times New Roman"/>
          <w:color w:val="000000" w:themeColor="text1"/>
          <w:sz w:val="24"/>
          <w:szCs w:val="24"/>
        </w:rPr>
        <w:t xml:space="preserve">extension of either or both Task time or budget, if the Tasking Order Delivery Manager can secure </w:t>
      </w:r>
      <w:proofErr w:type="gramStart"/>
      <w:r w:rsidRPr="00A75EC9">
        <w:rPr>
          <w:rFonts w:ascii="Arial" w:eastAsia="Calibri" w:hAnsi="Arial" w:cs="Times New Roman"/>
          <w:color w:val="000000" w:themeColor="text1"/>
          <w:sz w:val="24"/>
          <w:szCs w:val="24"/>
        </w:rPr>
        <w:t>additional</w:t>
      </w:r>
      <w:proofErr w:type="gramEnd"/>
      <w:r w:rsidRPr="00A75EC9">
        <w:rPr>
          <w:rFonts w:ascii="Arial" w:eastAsia="Calibri" w:hAnsi="Arial" w:cs="Times New Roman"/>
          <w:color w:val="000000" w:themeColor="text1"/>
          <w:sz w:val="24"/>
          <w:szCs w:val="24"/>
        </w:rPr>
        <w:t xml:space="preserve"> funding; or </w:t>
      </w:r>
    </w:p>
    <w:p w14:paraId="6A8D4DB2" w14:textId="24ABA610" w:rsidR="001763E9" w:rsidRPr="00A75EC9" w:rsidRDefault="001763E9" w:rsidP="00A75EC9">
      <w:pPr>
        <w:numPr>
          <w:ilvl w:val="2"/>
          <w:numId w:val="1"/>
        </w:numPr>
        <w:tabs>
          <w:tab w:val="num" w:pos="1134"/>
        </w:tabs>
        <w:spacing w:after="240" w:line="240" w:lineRule="auto"/>
        <w:ind w:left="567" w:firstLine="0"/>
        <w:rPr>
          <w:rFonts w:ascii="Arial" w:eastAsia="Calibri" w:hAnsi="Arial" w:cs="Times New Roman"/>
          <w:color w:val="000000" w:themeColor="text1"/>
          <w:sz w:val="24"/>
          <w:szCs w:val="24"/>
        </w:rPr>
      </w:pPr>
      <w:proofErr w:type="gramStart"/>
      <w:r w:rsidRPr="00A75EC9">
        <w:rPr>
          <w:rFonts w:ascii="Arial" w:eastAsia="Calibri" w:hAnsi="Arial" w:cs="Times New Roman"/>
          <w:color w:val="000000" w:themeColor="text1"/>
          <w:sz w:val="24"/>
          <w:szCs w:val="24"/>
        </w:rPr>
        <w:t>expiration</w:t>
      </w:r>
      <w:proofErr w:type="gramEnd"/>
      <w:r w:rsidRPr="00A75EC9">
        <w:rPr>
          <w:rFonts w:ascii="Arial" w:eastAsia="Calibri" w:hAnsi="Arial" w:cs="Times New Roman"/>
          <w:color w:val="000000" w:themeColor="text1"/>
          <w:sz w:val="24"/>
          <w:szCs w:val="24"/>
        </w:rPr>
        <w:t xml:space="preserve"> of the Task, allowing the Task to expire as originally agreed. </w:t>
      </w:r>
    </w:p>
    <w:p w14:paraId="4594793D" w14:textId="574F9121" w:rsidR="001763E9" w:rsidRPr="00C3379D" w:rsidRDefault="001763E9" w:rsidP="00C3379D">
      <w:pPr>
        <w:numPr>
          <w:ilvl w:val="1"/>
          <w:numId w:val="45"/>
        </w:numPr>
        <w:spacing w:after="240" w:line="240" w:lineRule="auto"/>
        <w:ind w:left="0" w:firstLine="0"/>
        <w:rPr>
          <w:rFonts w:ascii="Arial" w:eastAsia="Calibri" w:hAnsi="Arial" w:cs="Times New Roman"/>
          <w:sz w:val="24"/>
          <w:szCs w:val="24"/>
        </w:rPr>
      </w:pPr>
      <w:r w:rsidRPr="00C3379D">
        <w:rPr>
          <w:rFonts w:ascii="Arial" w:eastAsia="Calibri" w:hAnsi="Arial" w:cs="Times New Roman"/>
          <w:sz w:val="24"/>
          <w:szCs w:val="24"/>
        </w:rPr>
        <w:t xml:space="preserve">The Tasking Order Delivery Manager (or delegate) and Authority Demander should be made aware of any outstanding activities that have not been completed which were part of the requirement and how much effort it is considered will be </w:t>
      </w:r>
      <w:proofErr w:type="gramStart"/>
      <w:r w:rsidRPr="00C3379D">
        <w:rPr>
          <w:rFonts w:ascii="Arial" w:eastAsia="Calibri" w:hAnsi="Arial" w:cs="Times New Roman"/>
          <w:sz w:val="24"/>
          <w:szCs w:val="24"/>
        </w:rPr>
        <w:t>required</w:t>
      </w:r>
      <w:proofErr w:type="gramEnd"/>
      <w:r w:rsidRPr="00C3379D">
        <w:rPr>
          <w:rFonts w:ascii="Arial" w:eastAsia="Calibri" w:hAnsi="Arial" w:cs="Times New Roman"/>
          <w:sz w:val="24"/>
          <w:szCs w:val="24"/>
        </w:rPr>
        <w:t xml:space="preserve"> to complete such activities. </w:t>
      </w:r>
    </w:p>
    <w:p w14:paraId="5DDD4EA8" w14:textId="70F6B214" w:rsidR="001763E9" w:rsidRDefault="001763E9" w:rsidP="00C3379D">
      <w:pPr>
        <w:numPr>
          <w:ilvl w:val="1"/>
          <w:numId w:val="45"/>
        </w:numPr>
        <w:spacing w:after="240" w:line="240" w:lineRule="auto"/>
        <w:ind w:left="0" w:firstLine="0"/>
      </w:pPr>
      <w:r w:rsidRPr="00C3379D">
        <w:rPr>
          <w:rFonts w:ascii="Arial" w:eastAsia="Calibri" w:hAnsi="Arial" w:cs="Times New Roman"/>
          <w:sz w:val="24"/>
          <w:szCs w:val="24"/>
        </w:rPr>
        <w:t xml:space="preserve">Where an option set out in </w:t>
      </w:r>
      <w:r w:rsidRPr="008A3AF6">
        <w:rPr>
          <w:rFonts w:ascii="Arial" w:eastAsia="Calibri" w:hAnsi="Arial" w:cs="Times New Roman"/>
          <w:sz w:val="24"/>
          <w:szCs w:val="24"/>
        </w:rPr>
        <w:t xml:space="preserve">Paragraph </w:t>
      </w:r>
      <w:r w:rsidR="00713E3C" w:rsidRPr="008A3AF6">
        <w:rPr>
          <w:rFonts w:ascii="Arial" w:eastAsia="Calibri" w:hAnsi="Arial" w:cs="Times New Roman"/>
          <w:sz w:val="24"/>
          <w:szCs w:val="24"/>
        </w:rPr>
        <w:t>1</w:t>
      </w:r>
      <w:r w:rsidR="00FF6880">
        <w:rPr>
          <w:rFonts w:ascii="Arial" w:eastAsia="Calibri" w:hAnsi="Arial" w:cs="Times New Roman"/>
          <w:sz w:val="24"/>
          <w:szCs w:val="24"/>
        </w:rPr>
        <w:t>3</w:t>
      </w:r>
      <w:r w:rsidRPr="00C3379D">
        <w:rPr>
          <w:rFonts w:ascii="Arial" w:eastAsia="Calibri" w:hAnsi="Arial" w:cs="Times New Roman"/>
          <w:sz w:val="24"/>
          <w:szCs w:val="24"/>
        </w:rPr>
        <w:t xml:space="preserve"> is selected, the </w:t>
      </w:r>
      <w:r w:rsidR="00FF6880">
        <w:rPr>
          <w:rFonts w:ascii="Arial" w:eastAsia="Calibri" w:hAnsi="Arial" w:cs="Times New Roman"/>
          <w:sz w:val="24"/>
          <w:szCs w:val="24"/>
        </w:rPr>
        <w:t>Supplier</w:t>
      </w:r>
      <w:r w:rsidRPr="00C3379D">
        <w:rPr>
          <w:rFonts w:ascii="Arial" w:eastAsia="Calibri" w:hAnsi="Arial" w:cs="Times New Roman"/>
          <w:sz w:val="24"/>
          <w:szCs w:val="24"/>
        </w:rPr>
        <w:t xml:space="preserve"> shall not be authorised to continue activities beyond the expiry date or incur over budget until the PDP Tasking Order has been amended and the amendment </w:t>
      </w:r>
      <w:r w:rsidR="002A1150">
        <w:rPr>
          <w:rFonts w:ascii="Arial" w:eastAsia="Calibri" w:hAnsi="Arial" w:cs="Times New Roman"/>
          <w:sz w:val="24"/>
          <w:szCs w:val="24"/>
        </w:rPr>
        <w:t>approved</w:t>
      </w:r>
      <w:r w:rsidRPr="00C3379D">
        <w:rPr>
          <w:rFonts w:ascii="Arial" w:eastAsia="Calibri" w:hAnsi="Arial" w:cs="Times New Roman"/>
          <w:sz w:val="24"/>
          <w:szCs w:val="24"/>
        </w:rPr>
        <w:t xml:space="preserve"> in accordance with </w:t>
      </w:r>
      <w:r w:rsidR="002A1150">
        <w:rPr>
          <w:rFonts w:ascii="Arial" w:eastAsia="Calibri" w:hAnsi="Arial" w:cs="Times New Roman"/>
          <w:sz w:val="24"/>
          <w:szCs w:val="24"/>
        </w:rPr>
        <w:t xml:space="preserve">the processes outlined </w:t>
      </w:r>
      <w:r w:rsidR="00113BC0">
        <w:rPr>
          <w:rFonts w:ascii="Arial" w:eastAsia="Calibri" w:hAnsi="Arial" w:cs="Times New Roman"/>
          <w:sz w:val="24"/>
          <w:szCs w:val="24"/>
        </w:rPr>
        <w:t>in Annex A and Annex B to this Schedule B</w:t>
      </w:r>
      <w:r w:rsidRPr="00C3379D">
        <w:rPr>
          <w:rFonts w:ascii="Arial" w:eastAsia="Calibri" w:hAnsi="Arial" w:cs="Times New Roman"/>
          <w:sz w:val="24"/>
          <w:szCs w:val="24"/>
        </w:rPr>
        <w:t xml:space="preserve"> (and the Authority shall have no liability in respect of any costs incurred without such </w:t>
      </w:r>
      <w:r w:rsidR="00113BC0">
        <w:rPr>
          <w:rFonts w:ascii="Arial" w:eastAsia="Calibri" w:hAnsi="Arial" w:cs="Times New Roman"/>
          <w:sz w:val="24"/>
          <w:szCs w:val="24"/>
        </w:rPr>
        <w:t>approval</w:t>
      </w:r>
      <w:r w:rsidRPr="00C3379D">
        <w:rPr>
          <w:rFonts w:ascii="Arial" w:eastAsia="Calibri" w:hAnsi="Arial" w:cs="Times New Roman"/>
          <w:sz w:val="24"/>
          <w:szCs w:val="24"/>
        </w:rPr>
        <w:t xml:space="preserve">). </w:t>
      </w:r>
    </w:p>
    <w:p w14:paraId="661AB316" w14:textId="1C100559" w:rsidR="001763E9" w:rsidRDefault="001763E9" w:rsidP="001763E9">
      <w:r w:rsidRPr="00561FDD">
        <w:rPr>
          <w:rFonts w:ascii="Arial" w:hAnsi="Arial" w:cs="Arial"/>
          <w:b/>
          <w:sz w:val="24"/>
          <w:szCs w:val="24"/>
        </w:rPr>
        <w:t>Amendments of Tasks</w:t>
      </w:r>
    </w:p>
    <w:p w14:paraId="0C995862" w14:textId="247F52B5" w:rsidR="001763E9" w:rsidRPr="00561FDD" w:rsidRDefault="001763E9" w:rsidP="00561FDD">
      <w:pPr>
        <w:numPr>
          <w:ilvl w:val="1"/>
          <w:numId w:val="45"/>
        </w:numPr>
        <w:spacing w:after="240" w:line="240" w:lineRule="auto"/>
        <w:ind w:left="0" w:firstLine="0"/>
        <w:rPr>
          <w:rFonts w:ascii="Arial" w:eastAsia="Calibri" w:hAnsi="Arial" w:cs="Times New Roman"/>
          <w:sz w:val="24"/>
          <w:szCs w:val="24"/>
        </w:rPr>
      </w:pPr>
      <w:r w:rsidRPr="00561FDD">
        <w:rPr>
          <w:rFonts w:ascii="Arial" w:eastAsia="Calibri" w:hAnsi="Arial" w:cs="Times New Roman"/>
          <w:sz w:val="24"/>
          <w:szCs w:val="24"/>
        </w:rPr>
        <w:t xml:space="preserve">Amendments to an Approved PDP Tasking Order may be </w:t>
      </w:r>
      <w:proofErr w:type="gramStart"/>
      <w:r w:rsidRPr="00561FDD">
        <w:rPr>
          <w:rFonts w:ascii="Arial" w:eastAsia="Calibri" w:hAnsi="Arial" w:cs="Times New Roman"/>
          <w:sz w:val="24"/>
          <w:szCs w:val="24"/>
        </w:rPr>
        <w:t>identified</w:t>
      </w:r>
      <w:proofErr w:type="gramEnd"/>
      <w:r w:rsidRPr="00561FDD">
        <w:rPr>
          <w:rFonts w:ascii="Arial" w:eastAsia="Calibri" w:hAnsi="Arial" w:cs="Times New Roman"/>
          <w:sz w:val="24"/>
          <w:szCs w:val="24"/>
        </w:rPr>
        <w:t xml:space="preserve"> at any point in the duration of the task by the Task Order Delivery Manager (or delegate), by the Authority Delivery Team (subject to obtaining Task Order </w:t>
      </w:r>
      <w:r w:rsidR="006250F5">
        <w:rPr>
          <w:rFonts w:ascii="Arial" w:eastAsia="Calibri" w:hAnsi="Arial" w:cs="Times New Roman"/>
          <w:sz w:val="24"/>
          <w:szCs w:val="24"/>
        </w:rPr>
        <w:t xml:space="preserve">Functional or </w:t>
      </w:r>
      <w:r w:rsidRPr="00561FDD">
        <w:rPr>
          <w:rFonts w:ascii="Arial" w:eastAsia="Calibri" w:hAnsi="Arial" w:cs="Times New Roman"/>
          <w:sz w:val="24"/>
          <w:szCs w:val="24"/>
        </w:rPr>
        <w:t xml:space="preserve">Delivery Manager agreement) deployed Personnel, or the </w:t>
      </w:r>
      <w:r w:rsidR="002A05C4">
        <w:rPr>
          <w:rFonts w:ascii="Arial" w:eastAsia="Calibri" w:hAnsi="Arial" w:cs="Times New Roman"/>
          <w:sz w:val="24"/>
          <w:szCs w:val="24"/>
        </w:rPr>
        <w:t>Supplier</w:t>
      </w:r>
      <w:r w:rsidRPr="00561FDD">
        <w:rPr>
          <w:rFonts w:ascii="Arial" w:eastAsia="Calibri" w:hAnsi="Arial" w:cs="Times New Roman"/>
          <w:sz w:val="24"/>
          <w:szCs w:val="24"/>
        </w:rPr>
        <w:t xml:space="preserve"> Delivery Team. </w:t>
      </w:r>
    </w:p>
    <w:p w14:paraId="4DE56ADB" w14:textId="5F1CA4A1" w:rsidR="001763E9" w:rsidRPr="00561FDD" w:rsidRDefault="001763E9" w:rsidP="00561FDD">
      <w:pPr>
        <w:numPr>
          <w:ilvl w:val="1"/>
          <w:numId w:val="45"/>
        </w:numPr>
        <w:spacing w:after="240" w:line="240" w:lineRule="auto"/>
        <w:ind w:left="0" w:firstLine="0"/>
        <w:rPr>
          <w:rFonts w:ascii="Arial" w:eastAsia="Calibri" w:hAnsi="Arial" w:cs="Times New Roman"/>
          <w:sz w:val="24"/>
          <w:szCs w:val="24"/>
        </w:rPr>
      </w:pPr>
      <w:r w:rsidRPr="00561FDD">
        <w:rPr>
          <w:rFonts w:ascii="Arial" w:eastAsia="Calibri" w:hAnsi="Arial" w:cs="Times New Roman"/>
          <w:sz w:val="24"/>
          <w:szCs w:val="24"/>
        </w:rPr>
        <w:t>Cost</w:t>
      </w:r>
      <w:r w:rsidR="00CC65DC">
        <w:rPr>
          <w:rFonts w:ascii="Arial" w:eastAsia="Calibri" w:hAnsi="Arial" w:cs="Times New Roman"/>
          <w:sz w:val="24"/>
          <w:szCs w:val="24"/>
        </w:rPr>
        <w:t xml:space="preserve">, </w:t>
      </w:r>
      <w:proofErr w:type="gramStart"/>
      <w:r w:rsidR="00CC65DC">
        <w:rPr>
          <w:rFonts w:ascii="Arial" w:eastAsia="Calibri" w:hAnsi="Arial" w:cs="Times New Roman"/>
          <w:sz w:val="24"/>
          <w:szCs w:val="24"/>
        </w:rPr>
        <w:t>time</w:t>
      </w:r>
      <w:proofErr w:type="gramEnd"/>
      <w:r w:rsidRPr="00561FDD">
        <w:rPr>
          <w:rFonts w:ascii="Arial" w:eastAsia="Calibri" w:hAnsi="Arial" w:cs="Times New Roman"/>
          <w:sz w:val="24"/>
          <w:szCs w:val="24"/>
        </w:rPr>
        <w:t xml:space="preserve"> and resource implications of the relevant amendment shall be reconsidered by the </w:t>
      </w:r>
      <w:r w:rsidR="006802F6" w:rsidRPr="003F74FF">
        <w:rPr>
          <w:rFonts w:ascii="Arial" w:eastAsia="Calibri" w:hAnsi="Arial" w:cs="Times New Roman"/>
          <w:sz w:val="24"/>
          <w:szCs w:val="24"/>
        </w:rPr>
        <w:t xml:space="preserve">Supplier </w:t>
      </w:r>
      <w:r w:rsidR="000E13F2">
        <w:rPr>
          <w:rFonts w:ascii="Arial" w:eastAsia="Calibri" w:hAnsi="Arial" w:cs="Times New Roman"/>
          <w:sz w:val="24"/>
          <w:szCs w:val="24"/>
        </w:rPr>
        <w:t xml:space="preserve">who will submit a Proposal </w:t>
      </w:r>
      <w:r w:rsidR="00CE5815">
        <w:rPr>
          <w:rFonts w:ascii="Arial" w:eastAsia="Calibri" w:hAnsi="Arial" w:cs="Times New Roman"/>
          <w:sz w:val="24"/>
          <w:szCs w:val="24"/>
        </w:rPr>
        <w:t>back to the</w:t>
      </w:r>
      <w:r w:rsidR="006802F6">
        <w:rPr>
          <w:rFonts w:ascii="Arial" w:eastAsia="Calibri" w:hAnsi="Arial" w:cs="Times New Roman"/>
          <w:sz w:val="24"/>
          <w:szCs w:val="24"/>
        </w:rPr>
        <w:t xml:space="preserve"> JSDT</w:t>
      </w:r>
      <w:r w:rsidRPr="00561FDD">
        <w:rPr>
          <w:rFonts w:ascii="Arial" w:eastAsia="Calibri" w:hAnsi="Arial" w:cs="Times New Roman"/>
          <w:sz w:val="24"/>
          <w:szCs w:val="24"/>
        </w:rPr>
        <w:t xml:space="preserve"> who will be responsible for seeking the appropriate approvals.</w:t>
      </w:r>
    </w:p>
    <w:p w14:paraId="75413CE8" w14:textId="4DB1F88C" w:rsidR="001763E9" w:rsidRPr="00561FDD" w:rsidRDefault="001763E9" w:rsidP="00561FDD">
      <w:pPr>
        <w:numPr>
          <w:ilvl w:val="1"/>
          <w:numId w:val="45"/>
        </w:numPr>
        <w:spacing w:after="240" w:line="240" w:lineRule="auto"/>
        <w:ind w:left="0" w:firstLine="0"/>
        <w:rPr>
          <w:rFonts w:ascii="Arial" w:eastAsia="Calibri" w:hAnsi="Arial" w:cs="Times New Roman"/>
          <w:sz w:val="24"/>
          <w:szCs w:val="24"/>
        </w:rPr>
      </w:pPr>
      <w:r w:rsidRPr="00561FDD">
        <w:rPr>
          <w:rFonts w:ascii="Arial" w:eastAsia="Calibri" w:hAnsi="Arial" w:cs="Times New Roman"/>
          <w:sz w:val="24"/>
          <w:szCs w:val="24"/>
        </w:rPr>
        <w:t xml:space="preserve">If the </w:t>
      </w:r>
      <w:r w:rsidR="00FD6FFE">
        <w:rPr>
          <w:rFonts w:ascii="Arial" w:eastAsia="Calibri" w:hAnsi="Arial" w:cs="Times New Roman"/>
          <w:sz w:val="24"/>
          <w:szCs w:val="24"/>
        </w:rPr>
        <w:t>JSDT</w:t>
      </w:r>
      <w:r w:rsidRPr="00561FDD">
        <w:rPr>
          <w:rFonts w:ascii="Arial" w:eastAsia="Calibri" w:hAnsi="Arial" w:cs="Times New Roman"/>
          <w:sz w:val="24"/>
          <w:szCs w:val="24"/>
        </w:rPr>
        <w:t xml:space="preserve"> agrees that it will </w:t>
      </w:r>
      <w:proofErr w:type="gramStart"/>
      <w:r w:rsidRPr="00561FDD">
        <w:rPr>
          <w:rFonts w:ascii="Arial" w:eastAsia="Calibri" w:hAnsi="Arial" w:cs="Times New Roman"/>
          <w:sz w:val="24"/>
          <w:szCs w:val="24"/>
        </w:rPr>
        <w:t>proceed</w:t>
      </w:r>
      <w:proofErr w:type="gramEnd"/>
      <w:r w:rsidRPr="00561FDD">
        <w:rPr>
          <w:rFonts w:ascii="Arial" w:eastAsia="Calibri" w:hAnsi="Arial" w:cs="Times New Roman"/>
          <w:sz w:val="24"/>
          <w:szCs w:val="24"/>
        </w:rPr>
        <w:t xml:space="preserve"> with the amendment, the Authority and </w:t>
      </w:r>
      <w:r w:rsidR="00B6374C">
        <w:rPr>
          <w:rFonts w:ascii="Arial" w:eastAsia="Calibri" w:hAnsi="Arial" w:cs="Times New Roman"/>
          <w:sz w:val="24"/>
          <w:szCs w:val="24"/>
        </w:rPr>
        <w:t>Supplier</w:t>
      </w:r>
      <w:r w:rsidRPr="00561FDD">
        <w:rPr>
          <w:rFonts w:ascii="Arial" w:eastAsia="Calibri" w:hAnsi="Arial" w:cs="Times New Roman"/>
          <w:sz w:val="24"/>
          <w:szCs w:val="24"/>
        </w:rPr>
        <w:t xml:space="preserve"> shall: </w:t>
      </w:r>
    </w:p>
    <w:p w14:paraId="0C8F1F68" w14:textId="39B50FEB" w:rsidR="001763E9" w:rsidRPr="00806AC9" w:rsidRDefault="001763E9" w:rsidP="00806AC9">
      <w:pPr>
        <w:numPr>
          <w:ilvl w:val="2"/>
          <w:numId w:val="47"/>
        </w:numPr>
        <w:spacing w:after="240" w:line="240" w:lineRule="auto"/>
        <w:ind w:left="567" w:firstLine="0"/>
        <w:rPr>
          <w:rFonts w:ascii="Arial" w:eastAsia="Calibri" w:hAnsi="Arial" w:cs="Times New Roman"/>
          <w:color w:val="000000" w:themeColor="text1"/>
          <w:sz w:val="24"/>
          <w:szCs w:val="24"/>
        </w:rPr>
      </w:pPr>
      <w:r w:rsidRPr="00561FDD">
        <w:rPr>
          <w:rFonts w:ascii="Arial" w:eastAsia="Calibri" w:hAnsi="Arial" w:cs="Times New Roman"/>
          <w:sz w:val="24"/>
          <w:szCs w:val="24"/>
        </w:rPr>
        <w:t xml:space="preserve"> </w:t>
      </w:r>
      <w:r w:rsidR="000345C1" w:rsidRPr="00806AC9">
        <w:rPr>
          <w:rFonts w:ascii="Arial" w:eastAsia="Calibri" w:hAnsi="Arial" w:cs="Times New Roman"/>
          <w:color w:val="000000" w:themeColor="text1"/>
          <w:sz w:val="24"/>
          <w:szCs w:val="24"/>
        </w:rPr>
        <w:t>C</w:t>
      </w:r>
      <w:r w:rsidRPr="00806AC9">
        <w:rPr>
          <w:rFonts w:ascii="Arial" w:eastAsia="Calibri" w:hAnsi="Arial" w:cs="Times New Roman"/>
          <w:color w:val="000000" w:themeColor="text1"/>
          <w:sz w:val="24"/>
          <w:szCs w:val="24"/>
        </w:rPr>
        <w:t xml:space="preserve">omplete and execute </w:t>
      </w:r>
      <w:r w:rsidR="00462D2E" w:rsidRPr="00806AC9">
        <w:rPr>
          <w:rFonts w:ascii="Arial" w:eastAsia="Calibri" w:hAnsi="Arial" w:cs="Times New Roman"/>
          <w:color w:val="000000" w:themeColor="text1"/>
          <w:sz w:val="24"/>
          <w:szCs w:val="24"/>
        </w:rPr>
        <w:t>the relevant s</w:t>
      </w:r>
      <w:r w:rsidRPr="00806AC9">
        <w:rPr>
          <w:rFonts w:ascii="Arial" w:eastAsia="Calibri" w:hAnsi="Arial" w:cs="Times New Roman"/>
          <w:color w:val="000000" w:themeColor="text1"/>
          <w:sz w:val="24"/>
          <w:szCs w:val="24"/>
        </w:rPr>
        <w:t>ection</w:t>
      </w:r>
      <w:r w:rsidR="00462D2E" w:rsidRPr="00806AC9">
        <w:rPr>
          <w:rFonts w:ascii="Arial" w:eastAsia="Calibri" w:hAnsi="Arial" w:cs="Times New Roman"/>
          <w:color w:val="000000" w:themeColor="text1"/>
          <w:sz w:val="24"/>
          <w:szCs w:val="24"/>
        </w:rPr>
        <w:t>s</w:t>
      </w:r>
      <w:r w:rsidRPr="00806AC9">
        <w:rPr>
          <w:rFonts w:ascii="Arial" w:eastAsia="Calibri" w:hAnsi="Arial" w:cs="Times New Roman"/>
          <w:color w:val="000000" w:themeColor="text1"/>
          <w:sz w:val="24"/>
          <w:szCs w:val="24"/>
        </w:rPr>
        <w:t xml:space="preserve"> </w:t>
      </w:r>
      <w:r w:rsidR="00462D2E" w:rsidRPr="00806AC9">
        <w:rPr>
          <w:rFonts w:ascii="Arial" w:eastAsia="Calibri" w:hAnsi="Arial" w:cs="Times New Roman"/>
          <w:color w:val="000000" w:themeColor="text1"/>
          <w:sz w:val="24"/>
          <w:szCs w:val="24"/>
        </w:rPr>
        <w:t>of Annex A or Annex B to this Schedule B</w:t>
      </w:r>
      <w:r w:rsidRPr="00806AC9">
        <w:rPr>
          <w:rFonts w:ascii="Arial" w:eastAsia="Calibri" w:hAnsi="Arial" w:cs="Times New Roman"/>
          <w:color w:val="000000" w:themeColor="text1"/>
          <w:sz w:val="24"/>
          <w:szCs w:val="24"/>
        </w:rPr>
        <w:t xml:space="preserve"> </w:t>
      </w:r>
      <w:r w:rsidR="00462D2E" w:rsidRPr="00806AC9">
        <w:rPr>
          <w:rFonts w:ascii="Arial" w:eastAsia="Calibri" w:hAnsi="Arial" w:cs="Times New Roman"/>
          <w:color w:val="000000" w:themeColor="text1"/>
          <w:sz w:val="24"/>
          <w:szCs w:val="24"/>
        </w:rPr>
        <w:t>for</w:t>
      </w:r>
      <w:r w:rsidRPr="00806AC9">
        <w:rPr>
          <w:rFonts w:ascii="Arial" w:eastAsia="Calibri" w:hAnsi="Arial" w:cs="Times New Roman"/>
          <w:color w:val="000000" w:themeColor="text1"/>
          <w:sz w:val="24"/>
          <w:szCs w:val="24"/>
        </w:rPr>
        <w:t xml:space="preserve"> the relevant PDP Tasking Order, detailing the terms of the </w:t>
      </w:r>
      <w:r w:rsidR="00823DFB">
        <w:rPr>
          <w:rFonts w:ascii="Arial" w:eastAsia="Calibri" w:hAnsi="Arial" w:cs="Times New Roman"/>
          <w:color w:val="000000" w:themeColor="text1"/>
          <w:sz w:val="24"/>
          <w:szCs w:val="24"/>
        </w:rPr>
        <w:t>proposed</w:t>
      </w:r>
      <w:r w:rsidRPr="00806AC9">
        <w:rPr>
          <w:rFonts w:ascii="Arial" w:eastAsia="Calibri" w:hAnsi="Arial" w:cs="Times New Roman"/>
          <w:color w:val="000000" w:themeColor="text1"/>
          <w:sz w:val="24"/>
          <w:szCs w:val="24"/>
        </w:rPr>
        <w:t xml:space="preserve"> amendment; and </w:t>
      </w:r>
    </w:p>
    <w:p w14:paraId="4DE2F83E" w14:textId="3FD10888" w:rsidR="001763E9" w:rsidRPr="00806AC9" w:rsidRDefault="007F0FFB" w:rsidP="00806AC9">
      <w:pPr>
        <w:numPr>
          <w:ilvl w:val="2"/>
          <w:numId w:val="47"/>
        </w:numPr>
        <w:tabs>
          <w:tab w:val="num" w:pos="1134"/>
        </w:tabs>
        <w:spacing w:after="240" w:line="240" w:lineRule="auto"/>
        <w:ind w:left="567" w:firstLine="0"/>
        <w:rPr>
          <w:rFonts w:ascii="Arial" w:eastAsia="Calibri" w:hAnsi="Arial" w:cs="Times New Roman"/>
          <w:color w:val="000000" w:themeColor="text1"/>
          <w:sz w:val="24"/>
          <w:szCs w:val="24"/>
        </w:rPr>
      </w:pPr>
      <w:r>
        <w:rPr>
          <w:rFonts w:ascii="Arial" w:eastAsia="Calibri" w:hAnsi="Arial" w:cs="Times New Roman"/>
          <w:color w:val="000000" w:themeColor="text1"/>
          <w:sz w:val="24"/>
          <w:szCs w:val="24"/>
        </w:rPr>
        <w:t xml:space="preserve">Following </w:t>
      </w:r>
      <w:r w:rsidR="00DC41F5">
        <w:rPr>
          <w:rFonts w:ascii="Arial" w:eastAsia="Calibri" w:hAnsi="Arial" w:cs="Times New Roman"/>
          <w:color w:val="000000" w:themeColor="text1"/>
          <w:sz w:val="24"/>
          <w:szCs w:val="24"/>
        </w:rPr>
        <w:t>confirmation</w:t>
      </w:r>
      <w:r w:rsidR="001763E9" w:rsidRPr="00806AC9">
        <w:rPr>
          <w:rFonts w:ascii="Arial" w:eastAsia="Calibri" w:hAnsi="Arial" w:cs="Times New Roman"/>
          <w:color w:val="000000" w:themeColor="text1"/>
          <w:sz w:val="24"/>
          <w:szCs w:val="24"/>
        </w:rPr>
        <w:t xml:space="preserve"> of </w:t>
      </w:r>
      <w:r w:rsidR="00D864AF">
        <w:rPr>
          <w:rFonts w:ascii="Arial" w:eastAsia="Calibri" w:hAnsi="Arial" w:cs="Times New Roman"/>
          <w:color w:val="000000" w:themeColor="text1"/>
          <w:sz w:val="24"/>
          <w:szCs w:val="24"/>
        </w:rPr>
        <w:t xml:space="preserve">all </w:t>
      </w:r>
      <w:r w:rsidR="001763E9" w:rsidRPr="00806AC9">
        <w:rPr>
          <w:rFonts w:ascii="Arial" w:eastAsia="Calibri" w:hAnsi="Arial" w:cs="Times New Roman"/>
          <w:color w:val="000000" w:themeColor="text1"/>
          <w:sz w:val="24"/>
          <w:szCs w:val="24"/>
        </w:rPr>
        <w:t>approval</w:t>
      </w:r>
      <w:r w:rsidR="00D864AF">
        <w:rPr>
          <w:rFonts w:ascii="Arial" w:eastAsia="Calibri" w:hAnsi="Arial" w:cs="Times New Roman"/>
          <w:color w:val="000000" w:themeColor="text1"/>
          <w:sz w:val="24"/>
          <w:szCs w:val="24"/>
        </w:rPr>
        <w:t>s</w:t>
      </w:r>
      <w:r w:rsidR="001763E9" w:rsidRPr="00806AC9">
        <w:rPr>
          <w:rFonts w:ascii="Arial" w:eastAsia="Calibri" w:hAnsi="Arial" w:cs="Times New Roman"/>
          <w:color w:val="000000" w:themeColor="text1"/>
          <w:sz w:val="24"/>
          <w:szCs w:val="24"/>
        </w:rPr>
        <w:t xml:space="preserve"> </w:t>
      </w:r>
      <w:r w:rsidR="00D864AF">
        <w:rPr>
          <w:rFonts w:ascii="Arial" w:eastAsia="Calibri" w:hAnsi="Arial" w:cs="Times New Roman"/>
          <w:color w:val="000000" w:themeColor="text1"/>
          <w:sz w:val="24"/>
          <w:szCs w:val="24"/>
        </w:rPr>
        <w:t>by</w:t>
      </w:r>
      <w:r w:rsidR="001763E9" w:rsidRPr="00806AC9">
        <w:rPr>
          <w:rFonts w:ascii="Arial" w:eastAsia="Calibri" w:hAnsi="Arial" w:cs="Times New Roman"/>
          <w:color w:val="000000" w:themeColor="text1"/>
          <w:sz w:val="24"/>
          <w:szCs w:val="24"/>
        </w:rPr>
        <w:t xml:space="preserve"> the Authority to such amendment, </w:t>
      </w:r>
      <w:r w:rsidR="00DC41F5">
        <w:rPr>
          <w:rFonts w:ascii="Arial" w:eastAsia="Calibri" w:hAnsi="Arial" w:cs="Times New Roman"/>
          <w:color w:val="000000" w:themeColor="text1"/>
          <w:sz w:val="24"/>
          <w:szCs w:val="24"/>
        </w:rPr>
        <w:t>the</w:t>
      </w:r>
      <w:r w:rsidR="001763E9" w:rsidRPr="00806AC9">
        <w:rPr>
          <w:rFonts w:ascii="Arial" w:eastAsia="Calibri" w:hAnsi="Arial" w:cs="Times New Roman"/>
          <w:color w:val="000000" w:themeColor="text1"/>
          <w:sz w:val="24"/>
          <w:szCs w:val="24"/>
        </w:rPr>
        <w:t xml:space="preserve"> PDP Tasking Order shall be updated, and the </w:t>
      </w:r>
      <w:r w:rsidR="005241EB" w:rsidRPr="00806AC9">
        <w:rPr>
          <w:rFonts w:ascii="Arial" w:eastAsia="Calibri" w:hAnsi="Arial" w:cs="Times New Roman"/>
          <w:color w:val="000000" w:themeColor="text1"/>
          <w:sz w:val="24"/>
          <w:szCs w:val="24"/>
        </w:rPr>
        <w:t>Supplier</w:t>
      </w:r>
      <w:r w:rsidR="001763E9" w:rsidRPr="00806AC9">
        <w:rPr>
          <w:rFonts w:ascii="Arial" w:eastAsia="Calibri" w:hAnsi="Arial" w:cs="Times New Roman"/>
          <w:color w:val="000000" w:themeColor="text1"/>
          <w:sz w:val="24"/>
          <w:szCs w:val="24"/>
        </w:rPr>
        <w:t xml:space="preserve"> shall deliver such Approved PDP Tasking Order </w:t>
      </w:r>
      <w:proofErr w:type="gramStart"/>
      <w:r w:rsidR="001763E9" w:rsidRPr="00806AC9">
        <w:rPr>
          <w:rFonts w:ascii="Arial" w:eastAsia="Calibri" w:hAnsi="Arial" w:cs="Times New Roman"/>
          <w:color w:val="000000" w:themeColor="text1"/>
          <w:sz w:val="24"/>
          <w:szCs w:val="24"/>
        </w:rPr>
        <w:t>in accordance with</w:t>
      </w:r>
      <w:proofErr w:type="gramEnd"/>
      <w:r w:rsidR="001763E9" w:rsidRPr="00806AC9">
        <w:rPr>
          <w:rFonts w:ascii="Arial" w:eastAsia="Calibri" w:hAnsi="Arial" w:cs="Times New Roman"/>
          <w:color w:val="000000" w:themeColor="text1"/>
          <w:sz w:val="24"/>
          <w:szCs w:val="24"/>
        </w:rPr>
        <w:t xml:space="preserve"> its revised terms. </w:t>
      </w:r>
    </w:p>
    <w:p w14:paraId="479B1802" w14:textId="4A36A45F" w:rsidR="00D86BDF" w:rsidRDefault="00D60325">
      <w:pPr>
        <w:numPr>
          <w:ilvl w:val="1"/>
          <w:numId w:val="45"/>
        </w:numPr>
        <w:spacing w:after="240" w:line="240" w:lineRule="auto"/>
        <w:ind w:left="0" w:firstLine="0"/>
        <w:rPr>
          <w:rFonts w:ascii="Arial" w:eastAsia="Calibri" w:hAnsi="Arial" w:cs="Times New Roman"/>
          <w:sz w:val="24"/>
          <w:szCs w:val="24"/>
        </w:rPr>
      </w:pPr>
      <w:r>
        <w:rPr>
          <w:rFonts w:ascii="Arial" w:eastAsia="Calibri" w:hAnsi="Arial" w:cs="Times New Roman"/>
          <w:sz w:val="24"/>
          <w:szCs w:val="24"/>
        </w:rPr>
        <w:t>The general principles outlined in this Annex G</w:t>
      </w:r>
      <w:r w:rsidR="0049094D">
        <w:rPr>
          <w:rFonts w:ascii="Arial" w:eastAsia="Calibri" w:hAnsi="Arial" w:cs="Times New Roman"/>
          <w:sz w:val="24"/>
          <w:szCs w:val="24"/>
        </w:rPr>
        <w:t xml:space="preserve"> for new </w:t>
      </w:r>
      <w:r w:rsidR="002D6984">
        <w:rPr>
          <w:rFonts w:ascii="Arial" w:eastAsia="Calibri" w:hAnsi="Arial" w:cs="Times New Roman"/>
          <w:sz w:val="24"/>
          <w:szCs w:val="24"/>
        </w:rPr>
        <w:t>T</w:t>
      </w:r>
      <w:r w:rsidR="0049094D">
        <w:rPr>
          <w:rFonts w:ascii="Arial" w:eastAsia="Calibri" w:hAnsi="Arial" w:cs="Times New Roman"/>
          <w:sz w:val="24"/>
          <w:szCs w:val="24"/>
        </w:rPr>
        <w:t xml:space="preserve">asks, </w:t>
      </w:r>
      <w:r w:rsidR="00B5798E">
        <w:rPr>
          <w:rFonts w:ascii="Arial" w:eastAsia="Calibri" w:hAnsi="Arial" w:cs="Times New Roman"/>
          <w:sz w:val="24"/>
          <w:szCs w:val="24"/>
        </w:rPr>
        <w:t xml:space="preserve">shall </w:t>
      </w:r>
      <w:proofErr w:type="gramStart"/>
      <w:r w:rsidR="00B5798E">
        <w:rPr>
          <w:rFonts w:ascii="Arial" w:eastAsia="Calibri" w:hAnsi="Arial" w:cs="Times New Roman"/>
          <w:sz w:val="24"/>
          <w:szCs w:val="24"/>
        </w:rPr>
        <w:t>be followed</w:t>
      </w:r>
      <w:proofErr w:type="gramEnd"/>
      <w:r w:rsidR="0049094D">
        <w:rPr>
          <w:rFonts w:ascii="Arial" w:eastAsia="Calibri" w:hAnsi="Arial" w:cs="Times New Roman"/>
          <w:sz w:val="24"/>
          <w:szCs w:val="24"/>
        </w:rPr>
        <w:t xml:space="preserve"> for </w:t>
      </w:r>
      <w:r w:rsidR="00B5798E">
        <w:rPr>
          <w:rFonts w:ascii="Arial" w:eastAsia="Calibri" w:hAnsi="Arial" w:cs="Times New Roman"/>
          <w:sz w:val="24"/>
          <w:szCs w:val="24"/>
        </w:rPr>
        <w:t xml:space="preserve">amendment of </w:t>
      </w:r>
      <w:r w:rsidR="002D6984">
        <w:rPr>
          <w:rFonts w:ascii="Arial" w:eastAsia="Calibri" w:hAnsi="Arial" w:cs="Times New Roman"/>
          <w:sz w:val="24"/>
          <w:szCs w:val="24"/>
        </w:rPr>
        <w:t>T</w:t>
      </w:r>
      <w:r w:rsidR="00B5798E">
        <w:rPr>
          <w:rFonts w:ascii="Arial" w:eastAsia="Calibri" w:hAnsi="Arial" w:cs="Times New Roman"/>
          <w:sz w:val="24"/>
          <w:szCs w:val="24"/>
        </w:rPr>
        <w:t>asks.</w:t>
      </w:r>
    </w:p>
    <w:p w14:paraId="7E798E8B" w14:textId="75DA8A89" w:rsidR="001763E9" w:rsidRPr="00561FDD" w:rsidRDefault="001763E9">
      <w:pPr>
        <w:numPr>
          <w:ilvl w:val="1"/>
          <w:numId w:val="45"/>
        </w:numPr>
        <w:spacing w:after="240" w:line="240" w:lineRule="auto"/>
        <w:ind w:left="0" w:firstLine="0"/>
        <w:rPr>
          <w:rFonts w:ascii="Arial" w:eastAsia="Calibri" w:hAnsi="Arial" w:cs="Times New Roman"/>
          <w:sz w:val="24"/>
          <w:szCs w:val="24"/>
        </w:rPr>
      </w:pPr>
      <w:r w:rsidRPr="00561FDD">
        <w:rPr>
          <w:rFonts w:ascii="Arial" w:eastAsia="Calibri" w:hAnsi="Arial" w:cs="Times New Roman"/>
          <w:sz w:val="24"/>
          <w:szCs w:val="24"/>
        </w:rPr>
        <w:t xml:space="preserve">In the event that the </w:t>
      </w:r>
      <w:r w:rsidR="00010769">
        <w:rPr>
          <w:rFonts w:ascii="Arial" w:eastAsia="Calibri" w:hAnsi="Arial" w:cs="Times New Roman"/>
          <w:sz w:val="24"/>
          <w:szCs w:val="24"/>
        </w:rPr>
        <w:t>JSDT</w:t>
      </w:r>
      <w:r w:rsidRPr="00561FDD">
        <w:rPr>
          <w:rFonts w:ascii="Arial" w:eastAsia="Calibri" w:hAnsi="Arial" w:cs="Times New Roman"/>
          <w:sz w:val="24"/>
          <w:szCs w:val="24"/>
        </w:rPr>
        <w:t xml:space="preserve"> is unable to agree the terms of an amendment to </w:t>
      </w:r>
      <w:proofErr w:type="gramStart"/>
      <w:r w:rsidRPr="00561FDD">
        <w:rPr>
          <w:rFonts w:ascii="Arial" w:eastAsia="Calibri" w:hAnsi="Arial" w:cs="Times New Roman"/>
          <w:sz w:val="24"/>
          <w:szCs w:val="24"/>
        </w:rPr>
        <w:t>an</w:t>
      </w:r>
      <w:proofErr w:type="gramEnd"/>
      <w:r w:rsidRPr="00561FDD">
        <w:rPr>
          <w:rFonts w:ascii="Arial" w:eastAsia="Calibri" w:hAnsi="Arial" w:cs="Times New Roman"/>
          <w:sz w:val="24"/>
          <w:szCs w:val="24"/>
        </w:rPr>
        <w:t xml:space="preserve"> PDP Tasking Order, such difference shall be a Dispute and determined in accordance with Dispute Resolution Procedure</w:t>
      </w:r>
      <w:r w:rsidR="003D5415">
        <w:rPr>
          <w:rFonts w:ascii="Arial" w:eastAsia="Calibri" w:hAnsi="Arial" w:cs="Times New Roman"/>
          <w:sz w:val="24"/>
          <w:szCs w:val="24"/>
        </w:rPr>
        <w:t>.</w:t>
      </w:r>
    </w:p>
    <w:p w14:paraId="7AFEF1E0" w14:textId="200397AB" w:rsidR="001763E9" w:rsidRPr="00614F32" w:rsidRDefault="001763E9" w:rsidP="001763E9">
      <w:pPr>
        <w:rPr>
          <w:rFonts w:ascii="Arial" w:hAnsi="Arial" w:cs="Arial"/>
          <w:b/>
          <w:sz w:val="24"/>
          <w:szCs w:val="24"/>
        </w:rPr>
      </w:pPr>
      <w:r w:rsidRPr="00614F32">
        <w:rPr>
          <w:rFonts w:ascii="Arial" w:hAnsi="Arial" w:cs="Arial"/>
          <w:b/>
          <w:sz w:val="24"/>
          <w:szCs w:val="24"/>
        </w:rPr>
        <w:t>Conclusion of Task</w:t>
      </w:r>
      <w:r>
        <w:rPr>
          <w:rFonts w:ascii="Arial" w:hAnsi="Arial" w:cs="Arial"/>
          <w:b/>
          <w:sz w:val="24"/>
          <w:szCs w:val="24"/>
        </w:rPr>
        <w:t>s</w:t>
      </w:r>
      <w:r w:rsidRPr="00614F32">
        <w:rPr>
          <w:rFonts w:ascii="Arial" w:hAnsi="Arial" w:cs="Arial"/>
          <w:b/>
          <w:sz w:val="24"/>
          <w:szCs w:val="24"/>
        </w:rPr>
        <w:t xml:space="preserve"> </w:t>
      </w:r>
    </w:p>
    <w:p w14:paraId="219212D1" w14:textId="31E661A9" w:rsidR="001763E9" w:rsidRPr="007450BE" w:rsidRDefault="001763E9" w:rsidP="007450BE">
      <w:pPr>
        <w:numPr>
          <w:ilvl w:val="1"/>
          <w:numId w:val="45"/>
        </w:numPr>
        <w:spacing w:after="240" w:line="240" w:lineRule="auto"/>
        <w:ind w:left="0" w:firstLine="0"/>
        <w:rPr>
          <w:rFonts w:ascii="Arial" w:eastAsia="Calibri" w:hAnsi="Arial" w:cs="Times New Roman"/>
          <w:sz w:val="24"/>
          <w:szCs w:val="24"/>
        </w:rPr>
      </w:pPr>
      <w:r w:rsidRPr="007450BE">
        <w:rPr>
          <w:rFonts w:ascii="Arial" w:eastAsia="Calibri" w:hAnsi="Arial" w:cs="Times New Roman"/>
          <w:sz w:val="24"/>
          <w:szCs w:val="24"/>
        </w:rPr>
        <w:t xml:space="preserve">Prior to the conclusion of any task or assignment, the </w:t>
      </w:r>
      <w:r w:rsidR="002931F3">
        <w:rPr>
          <w:rFonts w:ascii="Arial" w:eastAsia="Calibri" w:hAnsi="Arial" w:cs="Times New Roman"/>
          <w:sz w:val="24"/>
          <w:szCs w:val="24"/>
        </w:rPr>
        <w:t>Supplier</w:t>
      </w:r>
      <w:r w:rsidRPr="007450BE">
        <w:rPr>
          <w:rFonts w:ascii="Arial" w:eastAsia="Calibri" w:hAnsi="Arial" w:cs="Times New Roman"/>
          <w:sz w:val="24"/>
          <w:szCs w:val="24"/>
        </w:rPr>
        <w:t xml:space="preserve"> must ensure all activities </w:t>
      </w:r>
      <w:proofErr w:type="gramStart"/>
      <w:r w:rsidRPr="007450BE">
        <w:rPr>
          <w:rFonts w:ascii="Arial" w:eastAsia="Calibri" w:hAnsi="Arial" w:cs="Times New Roman"/>
          <w:sz w:val="24"/>
          <w:szCs w:val="24"/>
        </w:rPr>
        <w:t>are completed</w:t>
      </w:r>
      <w:proofErr w:type="gramEnd"/>
      <w:r w:rsidRPr="007450BE">
        <w:rPr>
          <w:rFonts w:ascii="Arial" w:eastAsia="Calibri" w:hAnsi="Arial" w:cs="Times New Roman"/>
          <w:sz w:val="24"/>
          <w:szCs w:val="24"/>
        </w:rPr>
        <w:t xml:space="preserve"> by personnel, including: </w:t>
      </w:r>
    </w:p>
    <w:p w14:paraId="2564A1FC" w14:textId="1F3CB912" w:rsidR="001763E9" w:rsidRPr="002931F3" w:rsidRDefault="00D86404" w:rsidP="002931F3">
      <w:pPr>
        <w:numPr>
          <w:ilvl w:val="2"/>
          <w:numId w:val="46"/>
        </w:numPr>
        <w:spacing w:after="240" w:line="240" w:lineRule="auto"/>
        <w:ind w:left="567" w:firstLine="0"/>
        <w:rPr>
          <w:rFonts w:ascii="Arial" w:eastAsia="Calibri" w:hAnsi="Arial" w:cs="Times New Roman"/>
          <w:color w:val="000000" w:themeColor="text1"/>
          <w:sz w:val="24"/>
          <w:szCs w:val="24"/>
        </w:rPr>
      </w:pPr>
      <w:r w:rsidRPr="002931F3">
        <w:rPr>
          <w:rFonts w:ascii="Arial" w:eastAsia="Calibri" w:hAnsi="Arial" w:cs="Times New Roman"/>
          <w:color w:val="000000" w:themeColor="text1"/>
          <w:sz w:val="24"/>
          <w:szCs w:val="24"/>
        </w:rPr>
        <w:t>A</w:t>
      </w:r>
      <w:r w:rsidR="001763E9" w:rsidRPr="002931F3">
        <w:rPr>
          <w:rFonts w:ascii="Arial" w:eastAsia="Calibri" w:hAnsi="Arial" w:cs="Times New Roman"/>
          <w:color w:val="000000" w:themeColor="text1"/>
          <w:sz w:val="24"/>
          <w:szCs w:val="24"/>
        </w:rPr>
        <w:t>ll task and/or assignment deliverables and/or progress to date, must be accepted and signed off by PDP Tasking Order</w:t>
      </w:r>
      <w:r w:rsidR="001763E9">
        <w:rPr>
          <w:rFonts w:ascii="Arial" w:eastAsia="Calibri" w:hAnsi="Arial" w:cs="Times New Roman"/>
          <w:color w:val="000000" w:themeColor="text1"/>
          <w:sz w:val="24"/>
          <w:szCs w:val="24"/>
        </w:rPr>
        <w:t xml:space="preserve"> </w:t>
      </w:r>
      <w:r w:rsidR="001763E9" w:rsidRPr="002931F3">
        <w:rPr>
          <w:rFonts w:ascii="Arial" w:eastAsia="Calibri" w:hAnsi="Arial" w:cs="Times New Roman"/>
          <w:color w:val="000000" w:themeColor="text1"/>
          <w:sz w:val="24"/>
          <w:szCs w:val="24"/>
        </w:rPr>
        <w:t xml:space="preserve">Delivery </w:t>
      </w:r>
      <w:proofErr w:type="gramStart"/>
      <w:r w:rsidR="001763E9" w:rsidRPr="002931F3">
        <w:rPr>
          <w:rFonts w:ascii="Arial" w:eastAsia="Calibri" w:hAnsi="Arial" w:cs="Times New Roman"/>
          <w:color w:val="000000" w:themeColor="text1"/>
          <w:sz w:val="24"/>
          <w:szCs w:val="24"/>
        </w:rPr>
        <w:t>Manager;</w:t>
      </w:r>
      <w:proofErr w:type="gramEnd"/>
    </w:p>
    <w:p w14:paraId="45671CBE" w14:textId="061CFB2B" w:rsidR="001763E9" w:rsidRPr="002931F3" w:rsidRDefault="001763E9" w:rsidP="002931F3">
      <w:pPr>
        <w:numPr>
          <w:ilvl w:val="2"/>
          <w:numId w:val="46"/>
        </w:numPr>
        <w:spacing w:after="240" w:line="240" w:lineRule="auto"/>
        <w:ind w:left="567" w:firstLine="0"/>
        <w:rPr>
          <w:rFonts w:ascii="Arial" w:eastAsia="Calibri" w:hAnsi="Arial" w:cs="Times New Roman"/>
          <w:color w:val="000000" w:themeColor="text1"/>
          <w:sz w:val="24"/>
          <w:szCs w:val="24"/>
        </w:rPr>
      </w:pPr>
      <w:r w:rsidRPr="002931F3">
        <w:rPr>
          <w:rFonts w:ascii="Arial" w:eastAsia="Calibri" w:hAnsi="Arial" w:cs="Times New Roman"/>
          <w:color w:val="000000" w:themeColor="text1"/>
          <w:sz w:val="24"/>
          <w:szCs w:val="24"/>
        </w:rPr>
        <w:t xml:space="preserve"> </w:t>
      </w:r>
      <w:r w:rsidR="002931F3" w:rsidRPr="002931F3">
        <w:rPr>
          <w:rFonts w:ascii="Arial" w:eastAsia="Calibri" w:hAnsi="Arial" w:cs="Times New Roman"/>
          <w:color w:val="000000" w:themeColor="text1"/>
          <w:sz w:val="24"/>
          <w:szCs w:val="24"/>
        </w:rPr>
        <w:t>A</w:t>
      </w:r>
      <w:r w:rsidRPr="002931F3">
        <w:rPr>
          <w:rFonts w:ascii="Arial" w:eastAsia="Calibri" w:hAnsi="Arial" w:cs="Times New Roman"/>
          <w:color w:val="000000" w:themeColor="text1"/>
          <w:sz w:val="24"/>
          <w:szCs w:val="24"/>
        </w:rPr>
        <w:t xml:space="preserve">ll filing and storing of information must be completed prior to personnel </w:t>
      </w:r>
      <w:proofErr w:type="gramStart"/>
      <w:r w:rsidRPr="002931F3">
        <w:rPr>
          <w:rFonts w:ascii="Arial" w:eastAsia="Calibri" w:hAnsi="Arial" w:cs="Times New Roman"/>
          <w:color w:val="000000" w:themeColor="text1"/>
          <w:sz w:val="24"/>
          <w:szCs w:val="24"/>
        </w:rPr>
        <w:t>departure;</w:t>
      </w:r>
      <w:proofErr w:type="gramEnd"/>
      <w:r w:rsidRPr="002931F3">
        <w:rPr>
          <w:rFonts w:ascii="Arial" w:eastAsia="Calibri" w:hAnsi="Arial" w:cs="Times New Roman"/>
          <w:color w:val="000000" w:themeColor="text1"/>
          <w:sz w:val="24"/>
          <w:szCs w:val="24"/>
        </w:rPr>
        <w:t xml:space="preserve"> </w:t>
      </w:r>
    </w:p>
    <w:p w14:paraId="1A7F92AC" w14:textId="41704F05" w:rsidR="001763E9" w:rsidRPr="002931F3" w:rsidRDefault="002931F3" w:rsidP="002931F3">
      <w:pPr>
        <w:numPr>
          <w:ilvl w:val="2"/>
          <w:numId w:val="46"/>
        </w:numPr>
        <w:spacing w:after="240" w:line="240" w:lineRule="auto"/>
        <w:ind w:left="567" w:firstLine="0"/>
        <w:rPr>
          <w:rFonts w:ascii="Arial" w:eastAsia="Calibri" w:hAnsi="Arial" w:cs="Times New Roman"/>
          <w:color w:val="000000" w:themeColor="text1"/>
          <w:sz w:val="24"/>
          <w:szCs w:val="24"/>
        </w:rPr>
      </w:pPr>
      <w:r w:rsidRPr="002931F3">
        <w:rPr>
          <w:rFonts w:ascii="Arial" w:eastAsia="Calibri" w:hAnsi="Arial" w:cs="Times New Roman"/>
          <w:color w:val="000000" w:themeColor="text1"/>
          <w:sz w:val="24"/>
          <w:szCs w:val="24"/>
        </w:rPr>
        <w:t>A</w:t>
      </w:r>
      <w:r w:rsidR="001763E9" w:rsidRPr="002931F3">
        <w:rPr>
          <w:rFonts w:ascii="Arial" w:eastAsia="Calibri" w:hAnsi="Arial" w:cs="Times New Roman"/>
          <w:color w:val="000000" w:themeColor="text1"/>
          <w:sz w:val="24"/>
          <w:szCs w:val="24"/>
        </w:rPr>
        <w:t xml:space="preserve">ll relevant knowledge captured and transferred to the PDP </w:t>
      </w:r>
      <w:r w:rsidR="00A42EFD">
        <w:rPr>
          <w:rFonts w:ascii="Arial" w:eastAsia="Calibri" w:hAnsi="Arial" w:cs="Times New Roman"/>
          <w:color w:val="000000" w:themeColor="text1"/>
          <w:sz w:val="24"/>
          <w:szCs w:val="24"/>
        </w:rPr>
        <w:t>Tasking Order</w:t>
      </w:r>
      <w:r w:rsidR="001763E9" w:rsidRPr="002931F3">
        <w:rPr>
          <w:rFonts w:ascii="Arial" w:eastAsia="Calibri" w:hAnsi="Arial" w:cs="Times New Roman"/>
          <w:color w:val="000000" w:themeColor="text1"/>
          <w:sz w:val="24"/>
          <w:szCs w:val="24"/>
        </w:rPr>
        <w:t xml:space="preserve"> Delivery Manager.</w:t>
      </w:r>
    </w:p>
    <w:p w14:paraId="0732160B" w14:textId="0D3D94CB" w:rsidR="00882949" w:rsidRPr="002931F3" w:rsidRDefault="006B5E13" w:rsidP="002931F3">
      <w:pPr>
        <w:numPr>
          <w:ilvl w:val="2"/>
          <w:numId w:val="46"/>
        </w:numPr>
        <w:spacing w:after="240" w:line="240" w:lineRule="auto"/>
        <w:ind w:left="567" w:firstLine="0"/>
        <w:rPr>
          <w:rFonts w:ascii="Arial" w:eastAsia="Calibri" w:hAnsi="Arial" w:cs="Times New Roman"/>
          <w:color w:val="000000" w:themeColor="text1"/>
          <w:sz w:val="24"/>
          <w:szCs w:val="24"/>
        </w:rPr>
      </w:pPr>
      <w:r>
        <w:rPr>
          <w:rFonts w:ascii="Arial" w:eastAsia="Calibri" w:hAnsi="Arial" w:cs="Times New Roman"/>
          <w:color w:val="000000" w:themeColor="text1"/>
          <w:sz w:val="24"/>
          <w:szCs w:val="24"/>
        </w:rPr>
        <w:t xml:space="preserve">All issued </w:t>
      </w:r>
      <w:r w:rsidR="00B75490">
        <w:rPr>
          <w:rFonts w:ascii="Arial" w:eastAsia="Calibri" w:hAnsi="Arial" w:cs="Times New Roman"/>
          <w:color w:val="000000" w:themeColor="text1"/>
          <w:sz w:val="24"/>
          <w:szCs w:val="24"/>
        </w:rPr>
        <w:t xml:space="preserve">GFA </w:t>
      </w:r>
      <w:r>
        <w:rPr>
          <w:rFonts w:ascii="Arial" w:eastAsia="Calibri" w:hAnsi="Arial" w:cs="Times New Roman"/>
          <w:color w:val="000000" w:themeColor="text1"/>
          <w:sz w:val="24"/>
          <w:szCs w:val="24"/>
        </w:rPr>
        <w:t xml:space="preserve">for </w:t>
      </w:r>
      <w:r w:rsidR="00CC03C3">
        <w:rPr>
          <w:rFonts w:ascii="Arial" w:eastAsia="Calibri" w:hAnsi="Arial" w:cs="Times New Roman"/>
          <w:color w:val="000000" w:themeColor="text1"/>
          <w:sz w:val="24"/>
          <w:szCs w:val="24"/>
        </w:rPr>
        <w:t>the Tasking Order</w:t>
      </w:r>
      <w:r>
        <w:rPr>
          <w:rFonts w:ascii="Arial" w:eastAsia="Calibri" w:hAnsi="Arial" w:cs="Times New Roman"/>
          <w:color w:val="000000" w:themeColor="text1"/>
          <w:sz w:val="24"/>
          <w:szCs w:val="24"/>
        </w:rPr>
        <w:t xml:space="preserve"> </w:t>
      </w:r>
      <w:r w:rsidR="00B75490">
        <w:rPr>
          <w:rFonts w:ascii="Arial" w:eastAsia="Calibri" w:hAnsi="Arial" w:cs="Times New Roman"/>
          <w:color w:val="000000" w:themeColor="text1"/>
          <w:sz w:val="24"/>
          <w:szCs w:val="24"/>
        </w:rPr>
        <w:t>(i.e</w:t>
      </w:r>
      <w:r w:rsidR="00C369E9">
        <w:rPr>
          <w:rFonts w:ascii="Arial" w:eastAsia="Calibri" w:hAnsi="Arial" w:cs="Times New Roman"/>
          <w:color w:val="000000" w:themeColor="text1"/>
          <w:sz w:val="24"/>
          <w:szCs w:val="24"/>
        </w:rPr>
        <w:t>.,</w:t>
      </w:r>
      <w:r w:rsidR="00B75490">
        <w:rPr>
          <w:rFonts w:ascii="Arial" w:eastAsia="Calibri" w:hAnsi="Arial" w:cs="Times New Roman"/>
          <w:color w:val="000000" w:themeColor="text1"/>
          <w:sz w:val="24"/>
          <w:szCs w:val="24"/>
        </w:rPr>
        <w:t xml:space="preserve"> l</w:t>
      </w:r>
      <w:r w:rsidR="001763E9" w:rsidRPr="002931F3">
        <w:rPr>
          <w:rFonts w:ascii="Arial" w:eastAsia="Calibri" w:hAnsi="Arial" w:cs="Times New Roman"/>
          <w:color w:val="000000" w:themeColor="text1"/>
          <w:sz w:val="24"/>
          <w:szCs w:val="24"/>
        </w:rPr>
        <w:t>aptops</w:t>
      </w:r>
      <w:r w:rsidR="001C7607">
        <w:rPr>
          <w:rFonts w:ascii="Arial" w:eastAsia="Calibri" w:hAnsi="Arial" w:cs="Times New Roman"/>
          <w:color w:val="000000" w:themeColor="text1"/>
          <w:sz w:val="24"/>
          <w:szCs w:val="24"/>
        </w:rPr>
        <w:t>, site passes</w:t>
      </w:r>
      <w:r>
        <w:rPr>
          <w:rFonts w:ascii="Arial" w:eastAsia="Calibri" w:hAnsi="Arial" w:cs="Times New Roman"/>
          <w:color w:val="000000" w:themeColor="text1"/>
          <w:sz w:val="24"/>
          <w:szCs w:val="24"/>
        </w:rPr>
        <w:t xml:space="preserve"> etc.</w:t>
      </w:r>
      <w:r w:rsidR="00C369E9">
        <w:rPr>
          <w:rFonts w:ascii="Arial" w:eastAsia="Calibri" w:hAnsi="Arial" w:cs="Times New Roman"/>
          <w:color w:val="000000" w:themeColor="text1"/>
          <w:sz w:val="24"/>
          <w:szCs w:val="24"/>
        </w:rPr>
        <w:t>)</w:t>
      </w:r>
      <w:r w:rsidR="001763E9" w:rsidRPr="002931F3">
        <w:rPr>
          <w:rFonts w:ascii="Arial" w:eastAsia="Calibri" w:hAnsi="Arial" w:cs="Times New Roman"/>
          <w:color w:val="000000" w:themeColor="text1"/>
          <w:sz w:val="24"/>
          <w:szCs w:val="24"/>
        </w:rPr>
        <w:t xml:space="preserve"> given back</w:t>
      </w:r>
      <w:r w:rsidR="00C369E9">
        <w:rPr>
          <w:rFonts w:ascii="Arial" w:eastAsia="Calibri" w:hAnsi="Arial" w:cs="Times New Roman"/>
          <w:color w:val="000000" w:themeColor="text1"/>
          <w:sz w:val="24"/>
          <w:szCs w:val="24"/>
        </w:rPr>
        <w:t>.</w:t>
      </w:r>
    </w:p>
    <w:p w14:paraId="7D9F9D63" w14:textId="53FA1D56" w:rsidR="00C0540F" w:rsidRPr="005C6B92" w:rsidRDefault="00C0540F" w:rsidP="00E26E57">
      <w:pPr>
        <w:pStyle w:val="Heading1"/>
        <w:rPr>
          <w:rFonts w:ascii="Arial" w:hAnsi="Arial" w:cs="Arial"/>
          <w:b/>
          <w:color w:val="auto"/>
          <w:sz w:val="24"/>
          <w:szCs w:val="24"/>
        </w:rPr>
      </w:pPr>
      <w:r>
        <w:br w:type="page"/>
      </w:r>
      <w:bookmarkStart w:id="96" w:name="_Toc132642249"/>
      <w:r w:rsidR="00B5360A" w:rsidRPr="005C6B92">
        <w:rPr>
          <w:rFonts w:ascii="Arial" w:hAnsi="Arial" w:cs="Arial"/>
          <w:b/>
          <w:color w:val="auto"/>
          <w:sz w:val="24"/>
          <w:szCs w:val="24"/>
        </w:rPr>
        <w:t>Annex H – Functional System Specification</w:t>
      </w:r>
      <w:bookmarkEnd w:id="96"/>
    </w:p>
    <w:p w14:paraId="6F65D5E0" w14:textId="77777777" w:rsidR="00C0540F" w:rsidRDefault="00C0540F" w:rsidP="00C0540F">
      <w:pPr>
        <w:rPr>
          <w:rFonts w:ascii="Arial" w:eastAsia="Calibri" w:hAnsi="Arial" w:cs="Times New Roman"/>
          <w:sz w:val="24"/>
          <w:szCs w:val="24"/>
        </w:rPr>
      </w:pPr>
    </w:p>
    <w:p w14:paraId="0EA8081C" w14:textId="2CE5D851" w:rsidR="00536A44" w:rsidRPr="00536A44" w:rsidRDefault="00987576" w:rsidP="00536A44">
      <w:pPr>
        <w:rPr>
          <w:rFonts w:ascii="Arial" w:eastAsia="Calibri" w:hAnsi="Arial" w:cs="Times New Roman"/>
          <w:b/>
          <w:bCs/>
          <w:sz w:val="24"/>
          <w:szCs w:val="24"/>
        </w:rPr>
      </w:pPr>
      <w:r>
        <w:rPr>
          <w:rFonts w:ascii="Arial" w:eastAsia="Calibri" w:hAnsi="Arial" w:cs="Times New Roman"/>
          <w:b/>
          <w:bCs/>
          <w:sz w:val="24"/>
          <w:szCs w:val="24"/>
        </w:rPr>
        <w:t xml:space="preserve">1 </w:t>
      </w:r>
      <w:r w:rsidR="005E2D64">
        <w:rPr>
          <w:rFonts w:ascii="Arial" w:eastAsia="Calibri" w:hAnsi="Arial" w:cs="Times New Roman"/>
          <w:b/>
          <w:bCs/>
          <w:sz w:val="24"/>
          <w:szCs w:val="24"/>
        </w:rPr>
        <w:t>Introduction</w:t>
      </w:r>
    </w:p>
    <w:p w14:paraId="7A6227DF" w14:textId="6C835ACE" w:rsidR="00536A44" w:rsidRPr="00536A44" w:rsidRDefault="00536A44" w:rsidP="00536A44">
      <w:pPr>
        <w:rPr>
          <w:rFonts w:ascii="Arial" w:eastAsia="Calibri" w:hAnsi="Arial" w:cs="Times New Roman"/>
          <w:sz w:val="24"/>
          <w:szCs w:val="24"/>
        </w:rPr>
      </w:pPr>
      <w:r w:rsidRPr="00536A44">
        <w:rPr>
          <w:rFonts w:ascii="Arial" w:eastAsia="Calibri" w:hAnsi="Arial" w:cs="Times New Roman"/>
          <w:sz w:val="24"/>
          <w:szCs w:val="24"/>
        </w:rPr>
        <w:t xml:space="preserve">The purpose of the </w:t>
      </w:r>
      <w:r>
        <w:rPr>
          <w:rFonts w:ascii="Arial" w:eastAsia="Calibri" w:hAnsi="Arial" w:cs="Times New Roman"/>
          <w:sz w:val="24"/>
          <w:szCs w:val="24"/>
        </w:rPr>
        <w:t xml:space="preserve">Annex H </w:t>
      </w:r>
      <w:r w:rsidRPr="00536A44">
        <w:rPr>
          <w:rFonts w:ascii="Arial" w:eastAsia="Calibri" w:hAnsi="Arial" w:cs="Times New Roman"/>
          <w:sz w:val="24"/>
          <w:szCs w:val="24"/>
        </w:rPr>
        <w:t xml:space="preserve">is to outline high level IT system specification requirement statements for the PDP Successor system. The requirements outlined will </w:t>
      </w:r>
      <w:proofErr w:type="gramStart"/>
      <w:r w:rsidRPr="00536A44">
        <w:rPr>
          <w:rFonts w:ascii="Arial" w:eastAsia="Calibri" w:hAnsi="Arial" w:cs="Times New Roman"/>
          <w:sz w:val="24"/>
          <w:szCs w:val="24"/>
        </w:rPr>
        <w:t>provide</w:t>
      </w:r>
      <w:proofErr w:type="gramEnd"/>
      <w:r w:rsidRPr="00536A44">
        <w:rPr>
          <w:rFonts w:ascii="Arial" w:eastAsia="Calibri" w:hAnsi="Arial" w:cs="Times New Roman"/>
          <w:sz w:val="24"/>
          <w:szCs w:val="24"/>
        </w:rPr>
        <w:t xml:space="preserve"> an overview of the type of core capabilities that the system is required to deliver to meet the Authority’s needs. </w:t>
      </w:r>
    </w:p>
    <w:p w14:paraId="562E4197" w14:textId="1AB62A31" w:rsidR="00772A40" w:rsidRDefault="00536A44" w:rsidP="00C0540F">
      <w:pPr>
        <w:rPr>
          <w:rFonts w:ascii="Arial" w:eastAsia="Calibri" w:hAnsi="Arial" w:cs="Times New Roman"/>
          <w:sz w:val="24"/>
          <w:szCs w:val="24"/>
        </w:rPr>
      </w:pPr>
      <w:r w:rsidRPr="00536A44">
        <w:rPr>
          <w:rFonts w:ascii="Arial" w:eastAsia="Calibri" w:hAnsi="Arial" w:cs="Times New Roman"/>
          <w:sz w:val="24"/>
          <w:szCs w:val="24"/>
        </w:rPr>
        <w:t xml:space="preserve">Please note the capability outlined are requirements of the type of functionality that </w:t>
      </w:r>
      <w:proofErr w:type="gramStart"/>
      <w:r w:rsidRPr="00536A44">
        <w:rPr>
          <w:rFonts w:ascii="Arial" w:eastAsia="Calibri" w:hAnsi="Arial" w:cs="Times New Roman"/>
          <w:sz w:val="24"/>
          <w:szCs w:val="24"/>
        </w:rPr>
        <w:t>is needed</w:t>
      </w:r>
      <w:proofErr w:type="gramEnd"/>
      <w:r w:rsidRPr="00536A44">
        <w:rPr>
          <w:rFonts w:ascii="Arial" w:eastAsia="Calibri" w:hAnsi="Arial" w:cs="Times New Roman"/>
          <w:sz w:val="24"/>
          <w:szCs w:val="24"/>
        </w:rPr>
        <w:t xml:space="preserve"> and is not an exhaustive list of the exact requirement which is subject to amendment/refinement. The Authority can potentially compromise on certain requirements </w:t>
      </w:r>
      <w:proofErr w:type="gramStart"/>
      <w:r w:rsidRPr="00536A44">
        <w:rPr>
          <w:rFonts w:ascii="Arial" w:eastAsia="Calibri" w:hAnsi="Arial" w:cs="Times New Roman"/>
          <w:sz w:val="24"/>
          <w:szCs w:val="24"/>
        </w:rPr>
        <w:t>in order to</w:t>
      </w:r>
      <w:proofErr w:type="gramEnd"/>
      <w:r w:rsidRPr="00536A44">
        <w:rPr>
          <w:rFonts w:ascii="Arial" w:eastAsia="Calibri" w:hAnsi="Arial" w:cs="Times New Roman"/>
          <w:sz w:val="24"/>
          <w:szCs w:val="24"/>
        </w:rPr>
        <w:t xml:space="preserve"> gain better functionality. Therefore, the functionality listed should not constrain tenderers from suggesting alternative options.</w:t>
      </w:r>
    </w:p>
    <w:p w14:paraId="77F9CF5B" w14:textId="77777777" w:rsidR="00987576" w:rsidRDefault="00987576" w:rsidP="00536A44">
      <w:pPr>
        <w:rPr>
          <w:rFonts w:ascii="Arial" w:eastAsia="Calibri" w:hAnsi="Arial" w:cs="Times New Roman"/>
          <w:sz w:val="24"/>
          <w:szCs w:val="24"/>
        </w:rPr>
      </w:pPr>
    </w:p>
    <w:p w14:paraId="45D70FEB" w14:textId="77777777" w:rsidR="00987576" w:rsidRPr="00987576" w:rsidRDefault="00987576" w:rsidP="00987576">
      <w:pPr>
        <w:rPr>
          <w:rFonts w:ascii="Arial" w:eastAsia="Calibri" w:hAnsi="Arial" w:cs="Times New Roman"/>
          <w:b/>
          <w:bCs/>
          <w:sz w:val="24"/>
          <w:szCs w:val="24"/>
        </w:rPr>
      </w:pPr>
      <w:r w:rsidRPr="00987576">
        <w:rPr>
          <w:rFonts w:ascii="Arial" w:eastAsia="Calibri" w:hAnsi="Arial" w:cs="Times New Roman"/>
          <w:b/>
          <w:bCs/>
          <w:sz w:val="24"/>
          <w:szCs w:val="24"/>
        </w:rPr>
        <w:t xml:space="preserve">2 Prioritisation of the requirements </w:t>
      </w:r>
    </w:p>
    <w:p w14:paraId="5EFAAF66" w14:textId="668A90A5" w:rsidR="00A17EBB" w:rsidRDefault="00987576" w:rsidP="00987576">
      <w:pPr>
        <w:rPr>
          <w:rFonts w:ascii="Arial" w:eastAsia="Calibri" w:hAnsi="Arial" w:cs="Times New Roman"/>
          <w:sz w:val="24"/>
          <w:szCs w:val="24"/>
        </w:rPr>
      </w:pPr>
      <w:proofErr w:type="gramStart"/>
      <w:r w:rsidRPr="00987576">
        <w:rPr>
          <w:rFonts w:ascii="Arial" w:eastAsia="Calibri" w:hAnsi="Arial" w:cs="Times New Roman"/>
          <w:sz w:val="24"/>
          <w:szCs w:val="24"/>
        </w:rPr>
        <w:t>For the purpose of</w:t>
      </w:r>
      <w:proofErr w:type="gramEnd"/>
      <w:r w:rsidRPr="00987576">
        <w:rPr>
          <w:rFonts w:ascii="Arial" w:eastAsia="Calibri" w:hAnsi="Arial" w:cs="Times New Roman"/>
          <w:sz w:val="24"/>
          <w:szCs w:val="24"/>
        </w:rPr>
        <w:t xml:space="preserve"> identifying the critical requirements which are vital to the success of the PDP software delivery the </w:t>
      </w:r>
      <w:proofErr w:type="spellStart"/>
      <w:r w:rsidRPr="00987576">
        <w:rPr>
          <w:rFonts w:ascii="Arial" w:eastAsia="Calibri" w:hAnsi="Arial" w:cs="Times New Roman"/>
          <w:sz w:val="24"/>
          <w:szCs w:val="24"/>
        </w:rPr>
        <w:t>MoScoW</w:t>
      </w:r>
      <w:proofErr w:type="spellEnd"/>
      <w:r w:rsidRPr="00987576">
        <w:rPr>
          <w:rFonts w:ascii="Arial" w:eastAsia="Calibri" w:hAnsi="Arial" w:cs="Times New Roman"/>
          <w:sz w:val="24"/>
          <w:szCs w:val="24"/>
        </w:rPr>
        <w:t xml:space="preserve"> approach has been followed.  </w:t>
      </w:r>
      <w:proofErr w:type="spellStart"/>
      <w:r w:rsidRPr="00987576">
        <w:rPr>
          <w:rFonts w:ascii="Arial" w:eastAsia="Calibri" w:hAnsi="Arial" w:cs="Times New Roman"/>
          <w:sz w:val="24"/>
          <w:szCs w:val="24"/>
        </w:rPr>
        <w:t>MoSCoW</w:t>
      </w:r>
      <w:proofErr w:type="spellEnd"/>
      <w:r w:rsidRPr="00987576">
        <w:rPr>
          <w:rFonts w:ascii="Arial" w:eastAsia="Calibri" w:hAnsi="Arial" w:cs="Times New Roman"/>
          <w:sz w:val="24"/>
          <w:szCs w:val="24"/>
        </w:rPr>
        <w:t xml:space="preserve"> (Must, Should, Could, Won’t have), system has been used to prioritise each core requirement </w:t>
      </w:r>
      <w:proofErr w:type="gramStart"/>
      <w:r w:rsidRPr="00987576">
        <w:rPr>
          <w:rFonts w:ascii="Arial" w:eastAsia="Calibri" w:hAnsi="Arial" w:cs="Times New Roman"/>
          <w:sz w:val="24"/>
          <w:szCs w:val="24"/>
        </w:rPr>
        <w:t>regarding</w:t>
      </w:r>
      <w:proofErr w:type="gramEnd"/>
      <w:r w:rsidRPr="00987576">
        <w:rPr>
          <w:rFonts w:ascii="Arial" w:eastAsia="Calibri" w:hAnsi="Arial" w:cs="Times New Roman"/>
          <w:sz w:val="24"/>
          <w:szCs w:val="24"/>
        </w:rPr>
        <w:t xml:space="preserve"> its importance to the delivery of the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9"/>
        <w:gridCol w:w="7377"/>
      </w:tblGrid>
      <w:tr w:rsidR="000160BC" w:rsidRPr="003515DF" w14:paraId="1AD5ED1A" w14:textId="77777777" w:rsidTr="005E2D64">
        <w:trPr>
          <w:trHeight w:val="345"/>
        </w:trPr>
        <w:tc>
          <w:tcPr>
            <w:tcW w:w="1770" w:type="dxa"/>
            <w:shd w:val="clear" w:color="auto" w:fill="E7E6E6"/>
            <w:hideMark/>
          </w:tcPr>
          <w:p w14:paraId="68A39C3F" w14:textId="77777777" w:rsidR="000160BC" w:rsidRPr="000160BC" w:rsidRDefault="000160BC" w:rsidP="005E2D64">
            <w:pPr>
              <w:spacing w:after="0" w:line="240" w:lineRule="auto"/>
              <w:textAlignment w:val="baseline"/>
              <w:rPr>
                <w:rFonts w:ascii="Arial" w:eastAsia="Times New Roman" w:hAnsi="Arial" w:cs="Arial"/>
                <w:lang w:eastAsia="en-GB"/>
              </w:rPr>
            </w:pPr>
            <w:r w:rsidRPr="000160BC">
              <w:rPr>
                <w:rFonts w:ascii="Arial" w:eastAsia="Times New Roman" w:hAnsi="Arial" w:cs="Arial"/>
                <w:b/>
                <w:bCs/>
                <w:lang w:eastAsia="en-GB"/>
              </w:rPr>
              <w:t>Priority</w:t>
            </w:r>
            <w:r w:rsidRPr="000160BC">
              <w:rPr>
                <w:rFonts w:ascii="Arial" w:eastAsia="Times New Roman" w:hAnsi="Arial" w:cs="Arial"/>
                <w:lang w:eastAsia="en-GB"/>
              </w:rPr>
              <w:t> </w:t>
            </w:r>
          </w:p>
        </w:tc>
        <w:tc>
          <w:tcPr>
            <w:tcW w:w="8385" w:type="dxa"/>
            <w:shd w:val="clear" w:color="auto" w:fill="E7E6E6"/>
            <w:hideMark/>
          </w:tcPr>
          <w:p w14:paraId="67AE0A81" w14:textId="77777777" w:rsidR="000160BC" w:rsidRPr="000160BC" w:rsidRDefault="000160BC" w:rsidP="005E2D64">
            <w:pPr>
              <w:spacing w:after="0" w:line="240" w:lineRule="auto"/>
              <w:jc w:val="both"/>
              <w:textAlignment w:val="baseline"/>
              <w:rPr>
                <w:rFonts w:ascii="Arial" w:eastAsia="Times New Roman" w:hAnsi="Arial" w:cs="Arial"/>
                <w:lang w:eastAsia="en-GB"/>
              </w:rPr>
            </w:pPr>
            <w:r w:rsidRPr="000160BC">
              <w:rPr>
                <w:rFonts w:ascii="Arial" w:eastAsia="Times New Roman" w:hAnsi="Arial" w:cs="Arial"/>
                <w:b/>
                <w:bCs/>
                <w:lang w:eastAsia="en-GB"/>
              </w:rPr>
              <w:t>Description</w:t>
            </w:r>
            <w:r w:rsidRPr="000160BC">
              <w:rPr>
                <w:rFonts w:ascii="Arial" w:eastAsia="Times New Roman" w:hAnsi="Arial" w:cs="Arial"/>
                <w:lang w:eastAsia="en-GB"/>
              </w:rPr>
              <w:t> </w:t>
            </w:r>
          </w:p>
        </w:tc>
      </w:tr>
      <w:tr w:rsidR="000160BC" w:rsidRPr="003515DF" w14:paraId="3DBDABF7" w14:textId="77777777" w:rsidTr="005E2D64">
        <w:trPr>
          <w:trHeight w:val="300"/>
        </w:trPr>
        <w:tc>
          <w:tcPr>
            <w:tcW w:w="1770" w:type="dxa"/>
            <w:shd w:val="clear" w:color="auto" w:fill="auto"/>
            <w:hideMark/>
          </w:tcPr>
          <w:p w14:paraId="1BF5CA0D" w14:textId="77777777" w:rsidR="000160BC" w:rsidRPr="000160BC" w:rsidRDefault="000160BC" w:rsidP="005E2D64">
            <w:pPr>
              <w:spacing w:after="0" w:line="240" w:lineRule="auto"/>
              <w:textAlignment w:val="baseline"/>
              <w:rPr>
                <w:rFonts w:ascii="Arial" w:eastAsia="Times New Roman" w:hAnsi="Arial" w:cs="Arial"/>
                <w:lang w:eastAsia="en-GB"/>
              </w:rPr>
            </w:pPr>
            <w:r w:rsidRPr="000160BC">
              <w:rPr>
                <w:rFonts w:ascii="Arial" w:eastAsia="Times New Roman" w:hAnsi="Arial" w:cs="Arial"/>
                <w:color w:val="000000"/>
                <w:lang w:eastAsia="en-GB"/>
              </w:rPr>
              <w:t>Must have</w:t>
            </w:r>
            <w:r w:rsidRPr="000160BC">
              <w:rPr>
                <w:rFonts w:ascii="Arial" w:eastAsia="Times New Roman" w:hAnsi="Arial" w:cs="Arial"/>
                <w:lang w:eastAsia="en-GB"/>
              </w:rPr>
              <w:t> </w:t>
            </w:r>
          </w:p>
        </w:tc>
        <w:tc>
          <w:tcPr>
            <w:tcW w:w="8385" w:type="dxa"/>
            <w:shd w:val="clear" w:color="auto" w:fill="auto"/>
            <w:hideMark/>
          </w:tcPr>
          <w:p w14:paraId="3F5512C3" w14:textId="77777777" w:rsidR="000160BC" w:rsidRPr="000160BC" w:rsidRDefault="000160BC" w:rsidP="005E2D64">
            <w:pPr>
              <w:spacing w:after="0" w:line="240" w:lineRule="auto"/>
              <w:textAlignment w:val="baseline"/>
              <w:rPr>
                <w:rFonts w:ascii="Arial" w:eastAsia="Times New Roman" w:hAnsi="Arial" w:cs="Arial"/>
                <w:lang w:eastAsia="en-GB"/>
              </w:rPr>
            </w:pPr>
            <w:r w:rsidRPr="000160BC">
              <w:rPr>
                <w:rFonts w:ascii="Arial" w:eastAsia="Times New Roman" w:hAnsi="Arial" w:cs="Arial"/>
                <w:color w:val="000000"/>
                <w:lang w:eastAsia="en-GB"/>
              </w:rPr>
              <w:t xml:space="preserve">Requirements critical to the current delivery </w:t>
            </w:r>
            <w:proofErr w:type="gramStart"/>
            <w:r w:rsidRPr="000160BC">
              <w:rPr>
                <w:rFonts w:ascii="Arial" w:eastAsia="Times New Roman" w:hAnsi="Arial" w:cs="Arial"/>
                <w:color w:val="000000"/>
                <w:lang w:eastAsia="en-GB"/>
              </w:rPr>
              <w:t>in order for</w:t>
            </w:r>
            <w:proofErr w:type="gramEnd"/>
            <w:r w:rsidRPr="000160BC">
              <w:rPr>
                <w:rFonts w:ascii="Arial" w:eastAsia="Times New Roman" w:hAnsi="Arial" w:cs="Arial"/>
                <w:color w:val="000000"/>
                <w:lang w:eastAsia="en-GB"/>
              </w:rPr>
              <w:t xml:space="preserve"> it to be a success</w:t>
            </w:r>
            <w:r w:rsidRPr="000160BC">
              <w:rPr>
                <w:rFonts w:ascii="Arial" w:eastAsia="Times New Roman" w:hAnsi="Arial" w:cs="Arial"/>
                <w:lang w:eastAsia="en-GB"/>
              </w:rPr>
              <w:t> </w:t>
            </w:r>
          </w:p>
        </w:tc>
      </w:tr>
      <w:tr w:rsidR="000160BC" w:rsidRPr="003515DF" w14:paraId="1983245E" w14:textId="77777777" w:rsidTr="005E2D64">
        <w:trPr>
          <w:trHeight w:val="300"/>
        </w:trPr>
        <w:tc>
          <w:tcPr>
            <w:tcW w:w="1770" w:type="dxa"/>
            <w:shd w:val="clear" w:color="auto" w:fill="auto"/>
            <w:hideMark/>
          </w:tcPr>
          <w:p w14:paraId="307AF680" w14:textId="77777777" w:rsidR="000160BC" w:rsidRPr="000160BC" w:rsidRDefault="000160BC" w:rsidP="005E2D64">
            <w:pPr>
              <w:spacing w:after="0" w:line="240" w:lineRule="auto"/>
              <w:textAlignment w:val="baseline"/>
              <w:rPr>
                <w:rFonts w:ascii="Arial" w:eastAsia="Times New Roman" w:hAnsi="Arial" w:cs="Arial"/>
                <w:lang w:eastAsia="en-GB"/>
              </w:rPr>
            </w:pPr>
            <w:r w:rsidRPr="000160BC">
              <w:rPr>
                <w:rFonts w:ascii="Arial" w:eastAsia="Times New Roman" w:hAnsi="Arial" w:cs="Arial"/>
                <w:color w:val="000000"/>
                <w:lang w:eastAsia="en-GB"/>
              </w:rPr>
              <w:t>Should have</w:t>
            </w:r>
            <w:r w:rsidRPr="000160BC">
              <w:rPr>
                <w:rFonts w:ascii="Arial" w:eastAsia="Times New Roman" w:hAnsi="Arial" w:cs="Arial"/>
                <w:lang w:eastAsia="en-GB"/>
              </w:rPr>
              <w:t> </w:t>
            </w:r>
          </w:p>
        </w:tc>
        <w:tc>
          <w:tcPr>
            <w:tcW w:w="8385" w:type="dxa"/>
            <w:shd w:val="clear" w:color="auto" w:fill="auto"/>
            <w:hideMark/>
          </w:tcPr>
          <w:p w14:paraId="784F692F" w14:textId="77777777" w:rsidR="000160BC" w:rsidRPr="000160BC" w:rsidRDefault="000160BC" w:rsidP="005E2D64">
            <w:pPr>
              <w:spacing w:after="0" w:line="240" w:lineRule="auto"/>
              <w:textAlignment w:val="baseline"/>
              <w:rPr>
                <w:rFonts w:ascii="Arial" w:eastAsia="Times New Roman" w:hAnsi="Arial" w:cs="Arial"/>
                <w:lang w:eastAsia="en-GB"/>
              </w:rPr>
            </w:pPr>
            <w:r w:rsidRPr="000160BC">
              <w:rPr>
                <w:rFonts w:ascii="Arial" w:eastAsia="Times New Roman" w:hAnsi="Arial" w:cs="Arial"/>
                <w:color w:val="000000"/>
                <w:lang w:eastAsia="en-GB"/>
              </w:rPr>
              <w:t>Requirements important but not necessary for delivery</w:t>
            </w:r>
            <w:r w:rsidRPr="000160BC">
              <w:rPr>
                <w:rFonts w:ascii="Arial" w:eastAsia="Times New Roman" w:hAnsi="Arial" w:cs="Arial"/>
                <w:lang w:eastAsia="en-GB"/>
              </w:rPr>
              <w:t> </w:t>
            </w:r>
          </w:p>
        </w:tc>
      </w:tr>
      <w:tr w:rsidR="000160BC" w:rsidRPr="003515DF" w14:paraId="6593D4BF" w14:textId="77777777" w:rsidTr="005E2D64">
        <w:trPr>
          <w:trHeight w:val="300"/>
        </w:trPr>
        <w:tc>
          <w:tcPr>
            <w:tcW w:w="1770" w:type="dxa"/>
            <w:shd w:val="clear" w:color="auto" w:fill="auto"/>
            <w:hideMark/>
          </w:tcPr>
          <w:p w14:paraId="5716DA07" w14:textId="77777777" w:rsidR="000160BC" w:rsidRPr="000160BC" w:rsidRDefault="000160BC" w:rsidP="005E2D64">
            <w:pPr>
              <w:spacing w:after="0" w:line="240" w:lineRule="auto"/>
              <w:textAlignment w:val="baseline"/>
              <w:rPr>
                <w:rFonts w:ascii="Arial" w:eastAsia="Times New Roman" w:hAnsi="Arial" w:cs="Arial"/>
                <w:lang w:eastAsia="en-GB"/>
              </w:rPr>
            </w:pPr>
            <w:r w:rsidRPr="000160BC">
              <w:rPr>
                <w:rFonts w:ascii="Arial" w:eastAsia="Times New Roman" w:hAnsi="Arial" w:cs="Arial"/>
                <w:color w:val="000000"/>
                <w:lang w:eastAsia="en-GB"/>
              </w:rPr>
              <w:t>Could have</w:t>
            </w:r>
            <w:r w:rsidRPr="000160BC">
              <w:rPr>
                <w:rFonts w:ascii="Arial" w:eastAsia="Times New Roman" w:hAnsi="Arial" w:cs="Arial"/>
                <w:lang w:eastAsia="en-GB"/>
              </w:rPr>
              <w:t> </w:t>
            </w:r>
          </w:p>
        </w:tc>
        <w:tc>
          <w:tcPr>
            <w:tcW w:w="8385" w:type="dxa"/>
            <w:shd w:val="clear" w:color="auto" w:fill="auto"/>
            <w:hideMark/>
          </w:tcPr>
          <w:p w14:paraId="22B71B02" w14:textId="77777777" w:rsidR="000160BC" w:rsidRPr="000160BC" w:rsidRDefault="000160BC" w:rsidP="005E2D64">
            <w:pPr>
              <w:spacing w:after="0" w:line="240" w:lineRule="auto"/>
              <w:textAlignment w:val="baseline"/>
              <w:rPr>
                <w:rFonts w:ascii="Arial" w:eastAsia="Times New Roman" w:hAnsi="Arial" w:cs="Arial"/>
                <w:lang w:eastAsia="en-GB"/>
              </w:rPr>
            </w:pPr>
            <w:r w:rsidRPr="000160BC">
              <w:rPr>
                <w:rFonts w:ascii="Arial" w:eastAsia="Times New Roman" w:hAnsi="Arial" w:cs="Arial"/>
                <w:color w:val="000000"/>
                <w:lang w:eastAsia="en-GB"/>
              </w:rPr>
              <w:t>Requirements desirable but not necessary for delivery</w:t>
            </w:r>
            <w:r w:rsidRPr="000160BC">
              <w:rPr>
                <w:rFonts w:ascii="Arial" w:eastAsia="Times New Roman" w:hAnsi="Arial" w:cs="Arial"/>
                <w:lang w:eastAsia="en-GB"/>
              </w:rPr>
              <w:t> </w:t>
            </w:r>
          </w:p>
        </w:tc>
      </w:tr>
      <w:tr w:rsidR="000160BC" w:rsidRPr="003515DF" w14:paraId="77DC16B1" w14:textId="77777777" w:rsidTr="005E2D64">
        <w:trPr>
          <w:trHeight w:val="300"/>
        </w:trPr>
        <w:tc>
          <w:tcPr>
            <w:tcW w:w="1770" w:type="dxa"/>
            <w:shd w:val="clear" w:color="auto" w:fill="auto"/>
            <w:hideMark/>
          </w:tcPr>
          <w:p w14:paraId="735585FD" w14:textId="77777777" w:rsidR="000160BC" w:rsidRPr="000160BC" w:rsidRDefault="000160BC" w:rsidP="005E2D64">
            <w:pPr>
              <w:spacing w:after="0" w:line="240" w:lineRule="auto"/>
              <w:textAlignment w:val="baseline"/>
              <w:rPr>
                <w:rFonts w:ascii="Arial" w:eastAsia="Times New Roman" w:hAnsi="Arial" w:cs="Arial"/>
                <w:lang w:eastAsia="en-GB"/>
              </w:rPr>
            </w:pPr>
            <w:r w:rsidRPr="000160BC">
              <w:rPr>
                <w:rFonts w:ascii="Arial" w:eastAsia="Times New Roman" w:hAnsi="Arial" w:cs="Arial"/>
                <w:color w:val="000000"/>
                <w:lang w:eastAsia="en-GB"/>
              </w:rPr>
              <w:t>Won't have</w:t>
            </w:r>
            <w:r w:rsidRPr="000160BC">
              <w:rPr>
                <w:rFonts w:ascii="Arial" w:eastAsia="Times New Roman" w:hAnsi="Arial" w:cs="Arial"/>
                <w:lang w:eastAsia="en-GB"/>
              </w:rPr>
              <w:t> </w:t>
            </w:r>
          </w:p>
        </w:tc>
        <w:tc>
          <w:tcPr>
            <w:tcW w:w="8385" w:type="dxa"/>
            <w:shd w:val="clear" w:color="auto" w:fill="auto"/>
            <w:hideMark/>
          </w:tcPr>
          <w:p w14:paraId="33023C9D" w14:textId="77777777" w:rsidR="000160BC" w:rsidRPr="000160BC" w:rsidRDefault="000160BC" w:rsidP="005E2D64">
            <w:pPr>
              <w:spacing w:after="0" w:line="240" w:lineRule="auto"/>
              <w:textAlignment w:val="baseline"/>
              <w:rPr>
                <w:rFonts w:ascii="Arial" w:eastAsia="Times New Roman" w:hAnsi="Arial" w:cs="Arial"/>
                <w:lang w:eastAsia="en-GB"/>
              </w:rPr>
            </w:pPr>
            <w:r w:rsidRPr="000160BC">
              <w:rPr>
                <w:rFonts w:ascii="Arial" w:eastAsia="Times New Roman" w:hAnsi="Arial" w:cs="Arial"/>
                <w:color w:val="000000"/>
                <w:lang w:eastAsia="en-GB"/>
              </w:rPr>
              <w:t xml:space="preserve">Requirements agreed by stakeholders as the least-critical, lowest-payback items, or not </w:t>
            </w:r>
            <w:proofErr w:type="gramStart"/>
            <w:r w:rsidRPr="000160BC">
              <w:rPr>
                <w:rFonts w:ascii="Arial" w:eastAsia="Times New Roman" w:hAnsi="Arial" w:cs="Arial"/>
                <w:color w:val="000000"/>
                <w:lang w:eastAsia="en-GB"/>
              </w:rPr>
              <w:t>appropriate at</w:t>
            </w:r>
            <w:proofErr w:type="gramEnd"/>
            <w:r w:rsidRPr="000160BC">
              <w:rPr>
                <w:rFonts w:ascii="Arial" w:eastAsia="Times New Roman" w:hAnsi="Arial" w:cs="Arial"/>
                <w:color w:val="000000"/>
                <w:lang w:eastAsia="en-GB"/>
              </w:rPr>
              <w:t xml:space="preserve"> this time (out of scope)</w:t>
            </w:r>
            <w:r w:rsidRPr="000160BC">
              <w:rPr>
                <w:rFonts w:ascii="Arial" w:eastAsia="Times New Roman" w:hAnsi="Arial" w:cs="Arial"/>
                <w:lang w:eastAsia="en-GB"/>
              </w:rPr>
              <w:t> </w:t>
            </w:r>
          </w:p>
        </w:tc>
      </w:tr>
    </w:tbl>
    <w:p w14:paraId="281C0F48" w14:textId="77777777" w:rsidR="00DE6BCC" w:rsidRDefault="00DE6BCC" w:rsidP="00181A80">
      <w:pPr>
        <w:rPr>
          <w:rFonts w:ascii="Arial" w:hAnsi="Arial" w:cs="Arial"/>
          <w:b/>
          <w:bCs/>
          <w:sz w:val="24"/>
          <w:szCs w:val="24"/>
        </w:rPr>
      </w:pPr>
    </w:p>
    <w:p w14:paraId="5E383F91" w14:textId="4E72E084" w:rsidR="00181A80" w:rsidRPr="00181A80" w:rsidRDefault="00181A80" w:rsidP="00181A80">
      <w:pPr>
        <w:rPr>
          <w:rFonts w:ascii="Arial" w:hAnsi="Arial" w:cs="Arial"/>
          <w:b/>
          <w:bCs/>
          <w:sz w:val="24"/>
          <w:szCs w:val="24"/>
        </w:rPr>
      </w:pPr>
      <w:r w:rsidRPr="00181A80">
        <w:rPr>
          <w:rFonts w:ascii="Arial" w:hAnsi="Arial" w:cs="Arial"/>
          <w:b/>
          <w:bCs/>
          <w:sz w:val="24"/>
          <w:szCs w:val="24"/>
        </w:rPr>
        <w:t xml:space="preserve">3 Scope </w:t>
      </w:r>
    </w:p>
    <w:p w14:paraId="7A6C6AF0" w14:textId="2EEB8FA5" w:rsidR="009E0CD5" w:rsidRDefault="00181A80" w:rsidP="00181A80">
      <w:pPr>
        <w:rPr>
          <w:rFonts w:ascii="Arial" w:hAnsi="Arial" w:cs="Arial"/>
        </w:rPr>
      </w:pPr>
      <w:r w:rsidRPr="00181A80">
        <w:rPr>
          <w:rFonts w:ascii="Arial" w:hAnsi="Arial" w:cs="Arial"/>
        </w:rPr>
        <w:t xml:space="preserve">The scope of the document outlines high level core capability of the type of functionality the system is </w:t>
      </w:r>
      <w:proofErr w:type="gramStart"/>
      <w:r w:rsidRPr="00181A80">
        <w:rPr>
          <w:rFonts w:ascii="Arial" w:hAnsi="Arial" w:cs="Arial"/>
        </w:rPr>
        <w:t>required</w:t>
      </w:r>
      <w:proofErr w:type="gramEnd"/>
      <w:r w:rsidRPr="00181A80">
        <w:rPr>
          <w:rFonts w:ascii="Arial" w:hAnsi="Arial" w:cs="Arial"/>
        </w:rPr>
        <w:t xml:space="preserve"> to deliver to meet the Authority’s needs and does not outline the exact requirement of the full feature set.</w:t>
      </w:r>
    </w:p>
    <w:p w14:paraId="581C4894" w14:textId="77777777" w:rsidR="00DE6BCC" w:rsidRDefault="00DE6BCC" w:rsidP="003E3013">
      <w:pPr>
        <w:rPr>
          <w:rFonts w:ascii="Arial" w:hAnsi="Arial" w:cs="Arial"/>
          <w:b/>
          <w:bCs/>
          <w:sz w:val="24"/>
          <w:szCs w:val="24"/>
        </w:rPr>
      </w:pPr>
    </w:p>
    <w:p w14:paraId="151A5169" w14:textId="57830323" w:rsidR="003E3013" w:rsidRPr="003E3013" w:rsidRDefault="003E3013" w:rsidP="003E3013">
      <w:pPr>
        <w:rPr>
          <w:rFonts w:ascii="Arial" w:hAnsi="Arial" w:cs="Arial"/>
          <w:b/>
          <w:bCs/>
          <w:sz w:val="24"/>
          <w:szCs w:val="24"/>
        </w:rPr>
      </w:pPr>
      <w:r w:rsidRPr="003E3013">
        <w:rPr>
          <w:rFonts w:ascii="Arial" w:hAnsi="Arial" w:cs="Arial"/>
          <w:b/>
          <w:bCs/>
          <w:sz w:val="24"/>
          <w:szCs w:val="24"/>
        </w:rPr>
        <w:t xml:space="preserve">4 </w:t>
      </w:r>
      <w:r>
        <w:rPr>
          <w:rFonts w:ascii="Arial" w:hAnsi="Arial" w:cs="Arial"/>
          <w:b/>
          <w:bCs/>
          <w:sz w:val="24"/>
          <w:szCs w:val="24"/>
        </w:rPr>
        <w:t>PDP Successor Booking System</w:t>
      </w:r>
      <w:r w:rsidRPr="003E3013">
        <w:rPr>
          <w:rFonts w:ascii="Arial" w:hAnsi="Arial" w:cs="Arial"/>
          <w:b/>
          <w:bCs/>
          <w:sz w:val="24"/>
          <w:szCs w:val="24"/>
        </w:rPr>
        <w:t xml:space="preserve"> Core System Requirements </w:t>
      </w:r>
    </w:p>
    <w:p w14:paraId="1C1597DD" w14:textId="5D20CE45" w:rsidR="00E554D6" w:rsidRDefault="003E3013" w:rsidP="003E3013">
      <w:pPr>
        <w:rPr>
          <w:rFonts w:ascii="Arial" w:hAnsi="Arial" w:cs="Arial"/>
        </w:rPr>
      </w:pPr>
      <w:r w:rsidRPr="003E3013">
        <w:rPr>
          <w:rFonts w:ascii="Arial" w:hAnsi="Arial" w:cs="Arial"/>
        </w:rPr>
        <w:t>The below requirements outlined are high level core functional requirements that are essential to the successful delivery of the PDP resource management system.</w:t>
      </w:r>
    </w:p>
    <w:p w14:paraId="38F2FEAC" w14:textId="15291ED3" w:rsidR="00181A80" w:rsidRDefault="00E554D6" w:rsidP="003E3013">
      <w:pPr>
        <w:rPr>
          <w:rFonts w:ascii="Arial" w:hAnsi="Arial" w:cs="Arial"/>
        </w:rPr>
      </w:pPr>
      <w:r>
        <w:rPr>
          <w:rFonts w:ascii="Arial" w:hAnsi="Arial" w:cs="Arial"/>
        </w:rPr>
        <w:br/>
      </w:r>
    </w:p>
    <w:p w14:paraId="73E1E0D8" w14:textId="77777777" w:rsidR="00DE6BCC" w:rsidRDefault="00DE6BCC" w:rsidP="003E3013">
      <w:pPr>
        <w:rPr>
          <w:rFonts w:ascii="Arial" w:hAnsi="Arial" w:cs="Arial"/>
        </w:rPr>
      </w:pPr>
    </w:p>
    <w:p w14:paraId="15124106" w14:textId="77777777" w:rsidR="00DE6BCC" w:rsidRDefault="00DE6BCC" w:rsidP="003E3013">
      <w:pPr>
        <w:rPr>
          <w:rFonts w:ascii="Arial" w:hAnsi="Arial" w:cs="Arial"/>
        </w:rPr>
      </w:pPr>
    </w:p>
    <w:tbl>
      <w:tblPr>
        <w:tblStyle w:val="TableGrid"/>
        <w:tblW w:w="11057" w:type="dxa"/>
        <w:tblInd w:w="-856" w:type="dxa"/>
        <w:tblLook w:val="04A0" w:firstRow="1" w:lastRow="0" w:firstColumn="1" w:lastColumn="0" w:noHBand="0" w:noVBand="1"/>
      </w:tblPr>
      <w:tblGrid>
        <w:gridCol w:w="6"/>
        <w:gridCol w:w="829"/>
        <w:gridCol w:w="6098"/>
        <w:gridCol w:w="1200"/>
        <w:gridCol w:w="2924"/>
      </w:tblGrid>
      <w:tr w:rsidR="00722DAB" w:rsidRPr="00722DAB" w14:paraId="7B46754B" w14:textId="77777777" w:rsidTr="005E2D64">
        <w:trPr>
          <w:gridBefore w:val="1"/>
          <w:wBefore w:w="6" w:type="dxa"/>
        </w:trPr>
        <w:tc>
          <w:tcPr>
            <w:tcW w:w="829" w:type="dxa"/>
            <w:shd w:val="clear" w:color="auto" w:fill="AEAAAA" w:themeFill="background2" w:themeFillShade="BF"/>
          </w:tcPr>
          <w:p w14:paraId="7BCD2D56" w14:textId="77777777" w:rsidR="00722DAB" w:rsidRPr="00722DAB" w:rsidRDefault="00722DAB" w:rsidP="00722DAB">
            <w:pPr>
              <w:rPr>
                <w:rFonts w:ascii="Arial" w:hAnsi="Arial" w:cs="Arial"/>
                <w:b/>
                <w:bCs/>
              </w:rPr>
            </w:pPr>
            <w:r w:rsidRPr="00722DAB">
              <w:rPr>
                <w:rFonts w:ascii="Arial" w:hAnsi="Arial" w:cs="Arial"/>
                <w:b/>
                <w:bCs/>
              </w:rPr>
              <w:t>ID</w:t>
            </w:r>
          </w:p>
        </w:tc>
        <w:tc>
          <w:tcPr>
            <w:tcW w:w="6098" w:type="dxa"/>
            <w:shd w:val="clear" w:color="auto" w:fill="AEAAAA" w:themeFill="background2" w:themeFillShade="BF"/>
          </w:tcPr>
          <w:p w14:paraId="09513960" w14:textId="77777777" w:rsidR="00722DAB" w:rsidRPr="00722DAB" w:rsidRDefault="00722DAB" w:rsidP="00722DAB">
            <w:pPr>
              <w:rPr>
                <w:rFonts w:ascii="Arial" w:hAnsi="Arial" w:cs="Arial"/>
                <w:b/>
                <w:bCs/>
              </w:rPr>
            </w:pPr>
            <w:r w:rsidRPr="00722DAB">
              <w:rPr>
                <w:rFonts w:ascii="Arial" w:hAnsi="Arial" w:cs="Arial"/>
                <w:b/>
                <w:bCs/>
              </w:rPr>
              <w:t xml:space="preserve">Core system Requirements </w:t>
            </w:r>
          </w:p>
        </w:tc>
        <w:tc>
          <w:tcPr>
            <w:tcW w:w="1200" w:type="dxa"/>
            <w:shd w:val="clear" w:color="auto" w:fill="AEAAAA" w:themeFill="background2" w:themeFillShade="BF"/>
          </w:tcPr>
          <w:p w14:paraId="0C12D88B" w14:textId="77777777" w:rsidR="00722DAB" w:rsidRPr="00722DAB" w:rsidRDefault="00722DAB" w:rsidP="00722DAB">
            <w:pPr>
              <w:rPr>
                <w:rFonts w:ascii="Arial" w:hAnsi="Arial" w:cs="Arial"/>
                <w:b/>
                <w:bCs/>
              </w:rPr>
            </w:pPr>
            <w:r w:rsidRPr="00722DAB">
              <w:rPr>
                <w:rFonts w:ascii="Arial" w:hAnsi="Arial" w:cs="Arial"/>
                <w:b/>
                <w:bCs/>
              </w:rPr>
              <w:t>Priority</w:t>
            </w:r>
          </w:p>
        </w:tc>
        <w:tc>
          <w:tcPr>
            <w:tcW w:w="2924" w:type="dxa"/>
            <w:shd w:val="clear" w:color="auto" w:fill="AEAAAA" w:themeFill="background2" w:themeFillShade="BF"/>
          </w:tcPr>
          <w:p w14:paraId="4A09F69B" w14:textId="77777777" w:rsidR="00722DAB" w:rsidRPr="00722DAB" w:rsidRDefault="00722DAB" w:rsidP="00722DAB">
            <w:pPr>
              <w:rPr>
                <w:rFonts w:ascii="Arial" w:hAnsi="Arial" w:cs="Arial"/>
                <w:b/>
                <w:bCs/>
              </w:rPr>
            </w:pPr>
            <w:r w:rsidRPr="00722DAB">
              <w:rPr>
                <w:rFonts w:ascii="Arial" w:hAnsi="Arial" w:cs="Arial"/>
                <w:b/>
                <w:bCs/>
              </w:rPr>
              <w:t>Remarks</w:t>
            </w:r>
          </w:p>
        </w:tc>
      </w:tr>
      <w:tr w:rsidR="00722DAB" w:rsidRPr="00722DAB" w14:paraId="2F924EDC" w14:textId="77777777" w:rsidTr="005E2D64">
        <w:trPr>
          <w:gridBefore w:val="1"/>
          <w:wBefore w:w="6" w:type="dxa"/>
          <w:trHeight w:val="654"/>
        </w:trPr>
        <w:tc>
          <w:tcPr>
            <w:tcW w:w="11051" w:type="dxa"/>
            <w:gridSpan w:val="4"/>
            <w:shd w:val="clear" w:color="auto" w:fill="E7E6E6" w:themeFill="background2"/>
          </w:tcPr>
          <w:p w14:paraId="590EA80B" w14:textId="77777777" w:rsidR="00722DAB" w:rsidRPr="00722DAB" w:rsidRDefault="00722DAB" w:rsidP="00722DAB">
            <w:pPr>
              <w:rPr>
                <w:rFonts w:ascii="Arial" w:hAnsi="Arial" w:cs="Arial"/>
                <w:b/>
              </w:rPr>
            </w:pPr>
            <w:r w:rsidRPr="00722DAB">
              <w:rPr>
                <w:rFonts w:ascii="Arial" w:hAnsi="Arial" w:cs="Arial"/>
                <w:b/>
              </w:rPr>
              <w:t>Home page design</w:t>
            </w:r>
          </w:p>
          <w:p w14:paraId="22519A1F" w14:textId="77777777" w:rsidR="00722DAB" w:rsidRPr="00722DAB" w:rsidRDefault="00722DAB" w:rsidP="00722DAB">
            <w:pPr>
              <w:rPr>
                <w:rFonts w:ascii="Arial" w:hAnsi="Arial" w:cs="Arial"/>
                <w:b/>
                <w:bCs/>
              </w:rPr>
            </w:pPr>
            <w:r w:rsidRPr="00722DAB">
              <w:rPr>
                <w:rFonts w:ascii="Arial" w:hAnsi="Arial" w:cs="Arial"/>
                <w:i/>
              </w:rPr>
              <w:t xml:space="preserve">This section will cover requirements which will enable users to access the system and allow users to navigate to relevant areas of the system </w:t>
            </w:r>
            <w:proofErr w:type="gramStart"/>
            <w:r w:rsidRPr="00722DAB">
              <w:rPr>
                <w:rFonts w:ascii="Arial" w:hAnsi="Arial" w:cs="Arial"/>
                <w:i/>
              </w:rPr>
              <w:t>in order to</w:t>
            </w:r>
            <w:proofErr w:type="gramEnd"/>
            <w:r w:rsidRPr="00722DAB">
              <w:rPr>
                <w:rFonts w:ascii="Arial" w:hAnsi="Arial" w:cs="Arial"/>
                <w:i/>
              </w:rPr>
              <w:t xml:space="preserve"> carry out their tasks.</w:t>
            </w:r>
          </w:p>
        </w:tc>
      </w:tr>
      <w:tr w:rsidR="00722DAB" w:rsidRPr="00722DAB" w14:paraId="310EC065" w14:textId="77777777" w:rsidTr="005E2D64">
        <w:trPr>
          <w:gridBefore w:val="1"/>
          <w:wBefore w:w="6" w:type="dxa"/>
        </w:trPr>
        <w:tc>
          <w:tcPr>
            <w:tcW w:w="829" w:type="dxa"/>
          </w:tcPr>
          <w:p w14:paraId="1AE81F39" w14:textId="77777777" w:rsidR="00722DAB" w:rsidRPr="00722DAB" w:rsidRDefault="00722DAB" w:rsidP="00722DAB">
            <w:pPr>
              <w:rPr>
                <w:rFonts w:ascii="Arial" w:hAnsi="Arial" w:cs="Arial"/>
              </w:rPr>
            </w:pPr>
            <w:r w:rsidRPr="00722DAB">
              <w:rPr>
                <w:rFonts w:ascii="Arial" w:hAnsi="Arial" w:cs="Arial"/>
              </w:rPr>
              <w:t>SR01</w:t>
            </w:r>
          </w:p>
        </w:tc>
        <w:tc>
          <w:tcPr>
            <w:tcW w:w="6098" w:type="dxa"/>
          </w:tcPr>
          <w:p w14:paraId="56028441" w14:textId="3F34BBC5" w:rsidR="00722DAB" w:rsidRPr="00722DAB" w:rsidRDefault="00722DAB" w:rsidP="00722DAB">
            <w:pPr>
              <w:rPr>
                <w:rFonts w:ascii="Arial" w:hAnsi="Arial" w:cs="Arial"/>
              </w:rPr>
            </w:pPr>
            <w:r w:rsidRPr="00722DAB">
              <w:rPr>
                <w:rFonts w:ascii="Arial" w:hAnsi="Arial" w:cs="Arial"/>
              </w:rPr>
              <w:t>The system shall provide an intuitive and user-friendly home page (landing page) and will have the following but not be limited to:</w:t>
            </w:r>
          </w:p>
          <w:p w14:paraId="39989472" w14:textId="77777777" w:rsidR="00722DAB" w:rsidRPr="00722DAB" w:rsidRDefault="00722DAB" w:rsidP="00722DAB">
            <w:pPr>
              <w:numPr>
                <w:ilvl w:val="0"/>
                <w:numId w:val="36"/>
              </w:numPr>
              <w:contextualSpacing/>
              <w:rPr>
                <w:rFonts w:ascii="Arial" w:hAnsi="Arial" w:cs="Arial"/>
              </w:rPr>
            </w:pPr>
            <w:r w:rsidRPr="00722DAB">
              <w:rPr>
                <w:rFonts w:ascii="Arial" w:hAnsi="Arial" w:cs="Arial"/>
              </w:rPr>
              <w:t xml:space="preserve">PDP Successor branding (clearly labelled) </w:t>
            </w:r>
          </w:p>
          <w:p w14:paraId="2D83A34B" w14:textId="77777777" w:rsidR="00722DAB" w:rsidRPr="00722DAB" w:rsidRDefault="00722DAB" w:rsidP="00722DAB">
            <w:pPr>
              <w:numPr>
                <w:ilvl w:val="0"/>
                <w:numId w:val="36"/>
              </w:numPr>
              <w:contextualSpacing/>
              <w:rPr>
                <w:rFonts w:ascii="Arial" w:hAnsi="Arial" w:cs="Arial"/>
              </w:rPr>
            </w:pPr>
            <w:r w:rsidRPr="00722DAB">
              <w:rPr>
                <w:rFonts w:ascii="Arial" w:hAnsi="Arial" w:cs="Arial"/>
              </w:rPr>
              <w:t>Global navigation throughout the system to allow users to understand and navigate easily and effectively</w:t>
            </w:r>
          </w:p>
          <w:p w14:paraId="2E1C51D5" w14:textId="555BD11C" w:rsidR="00722DAB" w:rsidRPr="00722DAB" w:rsidRDefault="00722DAB" w:rsidP="00722DAB">
            <w:pPr>
              <w:numPr>
                <w:ilvl w:val="0"/>
                <w:numId w:val="36"/>
              </w:numPr>
              <w:contextualSpacing/>
              <w:rPr>
                <w:rFonts w:ascii="Arial" w:hAnsi="Arial" w:cs="Arial"/>
              </w:rPr>
            </w:pPr>
            <w:r w:rsidRPr="00722DAB">
              <w:rPr>
                <w:rFonts w:ascii="Arial" w:hAnsi="Arial" w:cs="Arial"/>
              </w:rPr>
              <w:t xml:space="preserve">Interactive useful information section to provide support to users to aid their decision-making </w:t>
            </w:r>
            <w:proofErr w:type="gramStart"/>
            <w:r w:rsidRPr="00722DAB">
              <w:rPr>
                <w:rFonts w:ascii="Arial" w:hAnsi="Arial" w:cs="Arial"/>
              </w:rPr>
              <w:t>e.g</w:t>
            </w:r>
            <w:r w:rsidR="001D5C57">
              <w:rPr>
                <w:rFonts w:ascii="Arial" w:hAnsi="Arial" w:cs="Arial"/>
              </w:rPr>
              <w:t>.</w:t>
            </w:r>
            <w:proofErr w:type="gramEnd"/>
            <w:r w:rsidRPr="00722DAB">
              <w:rPr>
                <w:rFonts w:ascii="Arial" w:hAnsi="Arial" w:cs="Arial"/>
              </w:rPr>
              <w:t xml:space="preserve"> Resource demand mode definitions, FAQ’s, Process information, useful information to help users select correct resource type etc</w:t>
            </w:r>
            <w:r w:rsidR="001D5C57">
              <w:rPr>
                <w:rFonts w:ascii="Arial" w:hAnsi="Arial" w:cs="Arial"/>
              </w:rPr>
              <w:t>.</w:t>
            </w:r>
          </w:p>
          <w:p w14:paraId="0F7C2D33" w14:textId="77777777" w:rsidR="00722DAB" w:rsidRPr="00722DAB" w:rsidRDefault="00722DAB" w:rsidP="00722DAB">
            <w:pPr>
              <w:numPr>
                <w:ilvl w:val="0"/>
                <w:numId w:val="36"/>
              </w:numPr>
              <w:contextualSpacing/>
              <w:rPr>
                <w:rFonts w:ascii="Arial" w:hAnsi="Arial" w:cs="Arial"/>
              </w:rPr>
            </w:pPr>
            <w:r w:rsidRPr="00722DAB">
              <w:rPr>
                <w:rFonts w:ascii="Arial" w:hAnsi="Arial" w:cs="Arial"/>
              </w:rPr>
              <w:t>Access to a user’s dashboard which would have information such as but not limited to:</w:t>
            </w:r>
          </w:p>
          <w:p w14:paraId="29DEC8AF" w14:textId="77777777" w:rsidR="00722DAB" w:rsidRPr="00722DAB" w:rsidRDefault="00722DAB" w:rsidP="00722DAB">
            <w:pPr>
              <w:numPr>
                <w:ilvl w:val="0"/>
                <w:numId w:val="37"/>
              </w:numPr>
              <w:contextualSpacing/>
              <w:rPr>
                <w:rFonts w:ascii="Arial" w:hAnsi="Arial" w:cs="Arial"/>
              </w:rPr>
            </w:pPr>
            <w:r w:rsidRPr="00722DAB">
              <w:rPr>
                <w:rFonts w:ascii="Arial" w:hAnsi="Arial" w:cs="Arial"/>
              </w:rPr>
              <w:t xml:space="preserve">Ability to view open and closed demands </w:t>
            </w:r>
          </w:p>
          <w:p w14:paraId="62C59C2B" w14:textId="77777777" w:rsidR="00722DAB" w:rsidRPr="00722DAB" w:rsidRDefault="00722DAB" w:rsidP="00722DAB">
            <w:pPr>
              <w:numPr>
                <w:ilvl w:val="0"/>
                <w:numId w:val="37"/>
              </w:numPr>
              <w:contextualSpacing/>
              <w:rPr>
                <w:rFonts w:ascii="Arial" w:hAnsi="Arial" w:cs="Arial"/>
              </w:rPr>
            </w:pPr>
            <w:r w:rsidRPr="00722DAB">
              <w:rPr>
                <w:rFonts w:ascii="Arial" w:hAnsi="Arial" w:cs="Arial"/>
              </w:rPr>
              <w:t xml:space="preserve">Summary view of assigned tasks </w:t>
            </w:r>
          </w:p>
          <w:p w14:paraId="5204F91C" w14:textId="77777777" w:rsidR="00722DAB" w:rsidRPr="00722DAB" w:rsidRDefault="00722DAB" w:rsidP="00722DAB">
            <w:pPr>
              <w:numPr>
                <w:ilvl w:val="0"/>
                <w:numId w:val="37"/>
              </w:numPr>
              <w:contextualSpacing/>
              <w:rPr>
                <w:rFonts w:ascii="Arial" w:hAnsi="Arial" w:cs="Arial"/>
                <w:i/>
                <w:iCs/>
                <w:u w:val="single"/>
              </w:rPr>
            </w:pPr>
            <w:r w:rsidRPr="00722DAB">
              <w:rPr>
                <w:rFonts w:ascii="Arial" w:hAnsi="Arial" w:cs="Arial"/>
              </w:rPr>
              <w:t xml:space="preserve">Track status of demands raised </w:t>
            </w:r>
          </w:p>
          <w:p w14:paraId="23D578B2" w14:textId="77777777" w:rsidR="00722DAB" w:rsidRPr="00722DAB" w:rsidRDefault="00722DAB" w:rsidP="00722DAB">
            <w:pPr>
              <w:numPr>
                <w:ilvl w:val="0"/>
                <w:numId w:val="37"/>
              </w:numPr>
              <w:contextualSpacing/>
              <w:rPr>
                <w:rFonts w:ascii="Arial" w:hAnsi="Arial" w:cs="Arial"/>
                <w:i/>
                <w:iCs/>
                <w:u w:val="single"/>
              </w:rPr>
            </w:pPr>
            <w:r w:rsidRPr="00722DAB">
              <w:rPr>
                <w:rFonts w:ascii="Arial" w:hAnsi="Arial" w:cs="Arial"/>
              </w:rPr>
              <w:t xml:space="preserve">Ability to apply filters to view data </w:t>
            </w:r>
          </w:p>
          <w:p w14:paraId="4F84101E" w14:textId="77777777" w:rsidR="00722DAB" w:rsidRPr="00722DAB" w:rsidRDefault="00722DAB" w:rsidP="00722DAB">
            <w:pPr>
              <w:numPr>
                <w:ilvl w:val="0"/>
                <w:numId w:val="37"/>
              </w:numPr>
              <w:ind w:left="360"/>
              <w:contextualSpacing/>
              <w:rPr>
                <w:rFonts w:ascii="Arial" w:hAnsi="Arial" w:cs="Arial"/>
              </w:rPr>
            </w:pPr>
            <w:r w:rsidRPr="00722DAB">
              <w:rPr>
                <w:rFonts w:ascii="Arial" w:hAnsi="Arial" w:cs="Arial"/>
              </w:rPr>
              <w:t xml:space="preserve">User interface of the layout for the home page will enable users to easily select what type of service they want to request </w:t>
            </w:r>
          </w:p>
          <w:p w14:paraId="186B255E" w14:textId="77777777" w:rsidR="00722DAB" w:rsidRPr="00722DAB" w:rsidRDefault="00722DAB" w:rsidP="00722DAB">
            <w:pPr>
              <w:numPr>
                <w:ilvl w:val="0"/>
                <w:numId w:val="37"/>
              </w:numPr>
              <w:ind w:left="360"/>
              <w:contextualSpacing/>
              <w:rPr>
                <w:rFonts w:ascii="Arial" w:hAnsi="Arial" w:cs="Arial"/>
              </w:rPr>
            </w:pPr>
            <w:r w:rsidRPr="00722DAB">
              <w:rPr>
                <w:rFonts w:ascii="Arial" w:hAnsi="Arial" w:cs="Arial"/>
              </w:rPr>
              <w:t xml:space="preserve">Any unread notifications the user may have </w:t>
            </w:r>
          </w:p>
          <w:p w14:paraId="61855226" w14:textId="77777777" w:rsidR="00722DAB" w:rsidRPr="00722DAB" w:rsidRDefault="00722DAB" w:rsidP="00722DAB">
            <w:pPr>
              <w:rPr>
                <w:rFonts w:ascii="Arial" w:hAnsi="Arial" w:cs="Arial"/>
              </w:rPr>
            </w:pPr>
          </w:p>
        </w:tc>
        <w:tc>
          <w:tcPr>
            <w:tcW w:w="1200" w:type="dxa"/>
          </w:tcPr>
          <w:p w14:paraId="52AD7530"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6375962A" w14:textId="77777777" w:rsidR="00722DAB" w:rsidRPr="00722DAB" w:rsidRDefault="00722DAB" w:rsidP="00722DAB">
            <w:pPr>
              <w:rPr>
                <w:rFonts w:ascii="Arial" w:hAnsi="Arial" w:cs="Arial"/>
                <w:b/>
                <w:bCs/>
                <w:sz w:val="28"/>
                <w:szCs w:val="28"/>
              </w:rPr>
            </w:pPr>
          </w:p>
        </w:tc>
      </w:tr>
      <w:tr w:rsidR="00722DAB" w:rsidRPr="00722DAB" w14:paraId="4FDD7F91" w14:textId="77777777" w:rsidTr="005E2D64">
        <w:trPr>
          <w:gridBefore w:val="1"/>
          <w:wBefore w:w="6" w:type="dxa"/>
          <w:cantSplit/>
        </w:trPr>
        <w:tc>
          <w:tcPr>
            <w:tcW w:w="11051" w:type="dxa"/>
            <w:gridSpan w:val="4"/>
            <w:shd w:val="clear" w:color="auto" w:fill="E7E6E6" w:themeFill="background2"/>
          </w:tcPr>
          <w:p w14:paraId="1DF7B531" w14:textId="77777777" w:rsidR="00722DAB" w:rsidRPr="00722DAB" w:rsidRDefault="00722DAB" w:rsidP="00722DAB">
            <w:pPr>
              <w:rPr>
                <w:rFonts w:ascii="Arial" w:hAnsi="Arial" w:cs="Arial"/>
                <w:b/>
                <w:bCs/>
              </w:rPr>
            </w:pPr>
            <w:r w:rsidRPr="00722DAB">
              <w:rPr>
                <w:rFonts w:ascii="Arial" w:hAnsi="Arial" w:cs="Arial"/>
                <w:b/>
                <w:bCs/>
              </w:rPr>
              <w:t>Data Entry and Form Requirements</w:t>
            </w:r>
          </w:p>
          <w:p w14:paraId="42EECBC1" w14:textId="77777777" w:rsidR="00722DAB" w:rsidRPr="00722DAB" w:rsidRDefault="00722DAB" w:rsidP="00722DAB">
            <w:pPr>
              <w:rPr>
                <w:rFonts w:ascii="Arial" w:hAnsi="Arial" w:cs="Arial"/>
                <w:b/>
                <w:bCs/>
              </w:rPr>
            </w:pPr>
          </w:p>
          <w:p w14:paraId="5E0B725E" w14:textId="77777777" w:rsidR="00722DAB" w:rsidRPr="00722DAB" w:rsidRDefault="00722DAB" w:rsidP="00722DAB">
            <w:pPr>
              <w:rPr>
                <w:rFonts w:ascii="Arial" w:hAnsi="Arial" w:cs="Arial"/>
                <w:i/>
                <w:iCs/>
              </w:rPr>
            </w:pPr>
            <w:r w:rsidRPr="00722DAB">
              <w:rPr>
                <w:rFonts w:ascii="Arial" w:hAnsi="Arial" w:cs="Arial"/>
                <w:i/>
                <w:iCs/>
              </w:rPr>
              <w:t>This section will cover the functionality requirements needed for the creation, updating and structure of forms.</w:t>
            </w:r>
          </w:p>
          <w:p w14:paraId="782F7662" w14:textId="77777777" w:rsidR="00722DAB" w:rsidRPr="00722DAB" w:rsidRDefault="00722DAB" w:rsidP="00722DAB">
            <w:pPr>
              <w:rPr>
                <w:rFonts w:ascii="Arial" w:hAnsi="Arial" w:cs="Arial"/>
                <w:b/>
                <w:bCs/>
                <w:sz w:val="28"/>
                <w:szCs w:val="28"/>
              </w:rPr>
            </w:pPr>
          </w:p>
        </w:tc>
      </w:tr>
      <w:tr w:rsidR="00722DAB" w:rsidRPr="00722DAB" w14:paraId="7C5AB3DC" w14:textId="77777777" w:rsidTr="005E2D64">
        <w:trPr>
          <w:gridBefore w:val="1"/>
          <w:wBefore w:w="6" w:type="dxa"/>
        </w:trPr>
        <w:tc>
          <w:tcPr>
            <w:tcW w:w="829" w:type="dxa"/>
          </w:tcPr>
          <w:p w14:paraId="7F73C227" w14:textId="77777777" w:rsidR="00722DAB" w:rsidRPr="00722DAB" w:rsidRDefault="00722DAB" w:rsidP="00722DAB">
            <w:pPr>
              <w:rPr>
                <w:rFonts w:ascii="Arial" w:hAnsi="Arial" w:cs="Arial"/>
              </w:rPr>
            </w:pPr>
            <w:r w:rsidRPr="00722DAB">
              <w:rPr>
                <w:rFonts w:ascii="Arial" w:hAnsi="Arial" w:cs="Arial"/>
              </w:rPr>
              <w:t>SR02</w:t>
            </w:r>
          </w:p>
        </w:tc>
        <w:tc>
          <w:tcPr>
            <w:tcW w:w="6098" w:type="dxa"/>
          </w:tcPr>
          <w:p w14:paraId="16EC4243" w14:textId="1C413FDE" w:rsidR="00722DAB" w:rsidRPr="00722DAB" w:rsidRDefault="00722DAB" w:rsidP="00722DAB">
            <w:pPr>
              <w:rPr>
                <w:rFonts w:ascii="Arial" w:hAnsi="Arial" w:cs="Arial"/>
              </w:rPr>
            </w:pPr>
            <w:r w:rsidRPr="00722DAB">
              <w:rPr>
                <w:rFonts w:ascii="Arial" w:hAnsi="Arial" w:cs="Arial"/>
              </w:rPr>
              <w:t xml:space="preserve">The system shall enable users to create and capture data effectively using a </w:t>
            </w:r>
            <w:proofErr w:type="spellStart"/>
            <w:r w:rsidRPr="00722DAB">
              <w:rPr>
                <w:rFonts w:ascii="Arial" w:hAnsi="Arial" w:cs="Arial"/>
              </w:rPr>
              <w:t>standardised</w:t>
            </w:r>
            <w:proofErr w:type="spellEnd"/>
            <w:r w:rsidRPr="00722DAB">
              <w:rPr>
                <w:rFonts w:ascii="Arial" w:hAnsi="Arial" w:cs="Arial"/>
              </w:rPr>
              <w:t xml:space="preserve"> approach that will allow users to search, retrieve and exploit data as necessary</w:t>
            </w:r>
          </w:p>
        </w:tc>
        <w:tc>
          <w:tcPr>
            <w:tcW w:w="1200" w:type="dxa"/>
          </w:tcPr>
          <w:p w14:paraId="00B6D3FE"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00EF6DFA" w14:textId="77777777" w:rsidR="00722DAB" w:rsidRPr="00722DAB" w:rsidRDefault="00722DAB" w:rsidP="00722DAB">
            <w:pPr>
              <w:rPr>
                <w:rFonts w:ascii="Arial" w:hAnsi="Arial" w:cs="Arial"/>
                <w:b/>
                <w:bCs/>
                <w:sz w:val="28"/>
                <w:szCs w:val="28"/>
              </w:rPr>
            </w:pPr>
          </w:p>
        </w:tc>
      </w:tr>
      <w:tr w:rsidR="00722DAB" w:rsidRPr="00722DAB" w14:paraId="4C399671" w14:textId="77777777" w:rsidTr="005E2D64">
        <w:trPr>
          <w:gridBefore w:val="1"/>
          <w:wBefore w:w="6" w:type="dxa"/>
        </w:trPr>
        <w:tc>
          <w:tcPr>
            <w:tcW w:w="829" w:type="dxa"/>
          </w:tcPr>
          <w:p w14:paraId="3EB2F26C" w14:textId="77777777" w:rsidR="00722DAB" w:rsidRPr="00722DAB" w:rsidRDefault="00722DAB" w:rsidP="00722DAB">
            <w:pPr>
              <w:rPr>
                <w:rFonts w:ascii="Arial" w:hAnsi="Arial" w:cs="Arial"/>
              </w:rPr>
            </w:pPr>
            <w:r w:rsidRPr="00722DAB">
              <w:rPr>
                <w:rFonts w:ascii="Arial" w:hAnsi="Arial" w:cs="Arial"/>
              </w:rPr>
              <w:t>SR03</w:t>
            </w:r>
          </w:p>
        </w:tc>
        <w:tc>
          <w:tcPr>
            <w:tcW w:w="6098" w:type="dxa"/>
          </w:tcPr>
          <w:p w14:paraId="720AEF53" w14:textId="77777777" w:rsidR="00722DAB" w:rsidRPr="00722DAB" w:rsidRDefault="00722DAB" w:rsidP="00722DAB">
            <w:pPr>
              <w:rPr>
                <w:rFonts w:ascii="Arial" w:hAnsi="Arial" w:cs="Arial"/>
              </w:rPr>
            </w:pPr>
            <w:r w:rsidRPr="00722DAB">
              <w:rPr>
                <w:rFonts w:ascii="Arial" w:hAnsi="Arial" w:cs="Arial"/>
              </w:rPr>
              <w:t>The system shall capture common mandatory metadata when a user creates a form such as but not limited to:</w:t>
            </w:r>
          </w:p>
          <w:p w14:paraId="288C380B" w14:textId="77777777" w:rsidR="00722DAB" w:rsidRPr="00722DAB" w:rsidRDefault="00722DAB" w:rsidP="00722DAB">
            <w:pPr>
              <w:rPr>
                <w:rFonts w:ascii="Arial" w:hAnsi="Arial" w:cs="Arial"/>
              </w:rPr>
            </w:pPr>
            <w:r w:rsidRPr="00722DAB">
              <w:rPr>
                <w:rFonts w:ascii="Arial" w:hAnsi="Arial" w:cs="Arial"/>
              </w:rPr>
              <w:t xml:space="preserve"> </w:t>
            </w:r>
          </w:p>
          <w:p w14:paraId="264EBF43" w14:textId="77777777" w:rsidR="00722DAB" w:rsidRPr="00722DAB" w:rsidRDefault="00722DAB" w:rsidP="00722DAB">
            <w:pPr>
              <w:numPr>
                <w:ilvl w:val="0"/>
                <w:numId w:val="38"/>
              </w:numPr>
              <w:contextualSpacing/>
              <w:rPr>
                <w:rFonts w:ascii="Arial" w:hAnsi="Arial" w:cs="Arial"/>
              </w:rPr>
            </w:pPr>
            <w:r w:rsidRPr="00722DAB">
              <w:rPr>
                <w:rFonts w:ascii="Arial" w:hAnsi="Arial" w:cs="Arial"/>
              </w:rPr>
              <w:t xml:space="preserve">TLB </w:t>
            </w:r>
          </w:p>
          <w:p w14:paraId="360C28D5" w14:textId="77777777" w:rsidR="00722DAB" w:rsidRPr="00722DAB" w:rsidRDefault="00722DAB" w:rsidP="00722DAB">
            <w:pPr>
              <w:numPr>
                <w:ilvl w:val="0"/>
                <w:numId w:val="38"/>
              </w:numPr>
              <w:contextualSpacing/>
              <w:rPr>
                <w:rFonts w:ascii="Arial" w:hAnsi="Arial" w:cs="Arial"/>
              </w:rPr>
            </w:pPr>
            <w:r w:rsidRPr="00722DAB">
              <w:rPr>
                <w:rFonts w:ascii="Arial" w:hAnsi="Arial" w:cs="Arial"/>
              </w:rPr>
              <w:t>User id - pre-populated by system</w:t>
            </w:r>
          </w:p>
          <w:p w14:paraId="0B8755C3" w14:textId="77777777" w:rsidR="00722DAB" w:rsidRPr="00722DAB" w:rsidRDefault="00722DAB" w:rsidP="00722DAB">
            <w:pPr>
              <w:numPr>
                <w:ilvl w:val="0"/>
                <w:numId w:val="38"/>
              </w:numPr>
              <w:contextualSpacing/>
              <w:rPr>
                <w:rFonts w:ascii="Arial" w:hAnsi="Arial" w:cs="Arial"/>
              </w:rPr>
            </w:pPr>
            <w:r w:rsidRPr="00722DAB">
              <w:rPr>
                <w:rFonts w:ascii="Arial" w:hAnsi="Arial" w:cs="Arial"/>
              </w:rPr>
              <w:t xml:space="preserve">UIN – system generated </w:t>
            </w:r>
          </w:p>
          <w:p w14:paraId="61F1E045" w14:textId="77777777" w:rsidR="00722DAB" w:rsidRPr="00722DAB" w:rsidRDefault="00722DAB" w:rsidP="00722DAB">
            <w:pPr>
              <w:numPr>
                <w:ilvl w:val="0"/>
                <w:numId w:val="38"/>
              </w:numPr>
              <w:contextualSpacing/>
              <w:rPr>
                <w:rFonts w:ascii="Arial" w:hAnsi="Arial" w:cs="Arial"/>
              </w:rPr>
            </w:pPr>
            <w:r w:rsidRPr="00722DAB">
              <w:rPr>
                <w:rFonts w:ascii="Arial" w:hAnsi="Arial" w:cs="Arial"/>
              </w:rPr>
              <w:t>Created date / time – pre-populated by system</w:t>
            </w:r>
          </w:p>
          <w:p w14:paraId="1735AD62" w14:textId="50193CAF" w:rsidR="00722DAB" w:rsidRPr="00722DAB" w:rsidRDefault="002D4D29" w:rsidP="00722DAB">
            <w:pPr>
              <w:numPr>
                <w:ilvl w:val="0"/>
                <w:numId w:val="38"/>
              </w:numPr>
              <w:contextualSpacing/>
              <w:rPr>
                <w:rFonts w:ascii="Arial" w:hAnsi="Arial" w:cs="Arial"/>
              </w:rPr>
            </w:pPr>
            <w:r>
              <w:rPr>
                <w:rFonts w:ascii="Arial" w:hAnsi="Arial" w:cs="Arial"/>
              </w:rPr>
              <w:t>Mode Type</w:t>
            </w:r>
          </w:p>
          <w:p w14:paraId="014934D0" w14:textId="64765616" w:rsidR="00722DAB" w:rsidRPr="00722DAB" w:rsidRDefault="00722DAB" w:rsidP="00722DAB">
            <w:pPr>
              <w:numPr>
                <w:ilvl w:val="0"/>
                <w:numId w:val="38"/>
              </w:numPr>
              <w:contextualSpacing/>
              <w:rPr>
                <w:rFonts w:ascii="Arial" w:hAnsi="Arial" w:cs="Arial"/>
              </w:rPr>
            </w:pPr>
            <w:r w:rsidRPr="00722DAB">
              <w:rPr>
                <w:rFonts w:ascii="Arial" w:hAnsi="Arial" w:cs="Arial"/>
              </w:rPr>
              <w:t>Financial Approval – Yes/No/Yes in principle (only allowed to proceed if answered ‘Yes’</w:t>
            </w:r>
            <w:r w:rsidR="00CA045B">
              <w:rPr>
                <w:rFonts w:ascii="Arial" w:hAnsi="Arial" w:cs="Arial"/>
              </w:rPr>
              <w:t xml:space="preserve"> or </w:t>
            </w:r>
            <w:r w:rsidR="00CA045B" w:rsidRPr="00722DAB">
              <w:rPr>
                <w:rFonts w:ascii="Arial" w:hAnsi="Arial" w:cs="Arial"/>
              </w:rPr>
              <w:t>‘Yes, in principle’</w:t>
            </w:r>
            <w:r w:rsidRPr="00722DAB">
              <w:rPr>
                <w:rFonts w:ascii="Arial" w:hAnsi="Arial" w:cs="Arial"/>
              </w:rPr>
              <w:t xml:space="preserve">) </w:t>
            </w:r>
          </w:p>
          <w:p w14:paraId="707BC97B" w14:textId="77777777" w:rsidR="00722DAB" w:rsidRPr="00722DAB" w:rsidRDefault="00722DAB" w:rsidP="00722DAB">
            <w:pPr>
              <w:rPr>
                <w:rFonts w:ascii="Arial" w:hAnsi="Arial" w:cs="Arial"/>
              </w:rPr>
            </w:pPr>
          </w:p>
          <w:p w14:paraId="57ED5D2F" w14:textId="77777777" w:rsidR="00722DAB" w:rsidRPr="00722DAB" w:rsidRDefault="00722DAB" w:rsidP="00722DAB">
            <w:pPr>
              <w:rPr>
                <w:rFonts w:ascii="Arial" w:hAnsi="Arial" w:cs="Arial"/>
              </w:rPr>
            </w:pPr>
            <w:r w:rsidRPr="00722DAB">
              <w:rPr>
                <w:rFonts w:ascii="Arial" w:hAnsi="Arial" w:cs="Arial"/>
              </w:rPr>
              <w:t>Please note “Yes in principle” is applicable only if a user selects Modes 2, 2a, 3 and 4: ‘Yes, in principle’</w:t>
            </w:r>
          </w:p>
          <w:p w14:paraId="481CAFDC" w14:textId="77777777" w:rsidR="00722DAB" w:rsidRPr="00722DAB" w:rsidRDefault="00722DAB" w:rsidP="00722DAB">
            <w:pPr>
              <w:rPr>
                <w:rFonts w:ascii="Arial" w:hAnsi="Arial" w:cs="Arial"/>
              </w:rPr>
            </w:pPr>
          </w:p>
        </w:tc>
        <w:tc>
          <w:tcPr>
            <w:tcW w:w="1200" w:type="dxa"/>
          </w:tcPr>
          <w:p w14:paraId="0F937852"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277B9CC2" w14:textId="77777777" w:rsidR="00722DAB" w:rsidRPr="00722DAB" w:rsidRDefault="00722DAB" w:rsidP="00722DAB">
            <w:pPr>
              <w:rPr>
                <w:rFonts w:ascii="Arial" w:hAnsi="Arial" w:cs="Arial"/>
                <w:b/>
                <w:bCs/>
                <w:sz w:val="28"/>
                <w:szCs w:val="28"/>
              </w:rPr>
            </w:pPr>
          </w:p>
        </w:tc>
      </w:tr>
      <w:tr w:rsidR="00722DAB" w:rsidRPr="00722DAB" w14:paraId="409AEB55" w14:textId="77777777" w:rsidTr="005E2D64">
        <w:trPr>
          <w:gridBefore w:val="1"/>
          <w:wBefore w:w="6" w:type="dxa"/>
        </w:trPr>
        <w:tc>
          <w:tcPr>
            <w:tcW w:w="829" w:type="dxa"/>
          </w:tcPr>
          <w:p w14:paraId="584D5054" w14:textId="77777777" w:rsidR="00722DAB" w:rsidRPr="00722DAB" w:rsidRDefault="00722DAB" w:rsidP="00722DAB">
            <w:pPr>
              <w:rPr>
                <w:rFonts w:ascii="Arial" w:hAnsi="Arial" w:cs="Arial"/>
              </w:rPr>
            </w:pPr>
            <w:r w:rsidRPr="00722DAB">
              <w:rPr>
                <w:rFonts w:ascii="Arial" w:hAnsi="Arial" w:cs="Arial"/>
              </w:rPr>
              <w:t>SR04</w:t>
            </w:r>
          </w:p>
        </w:tc>
        <w:tc>
          <w:tcPr>
            <w:tcW w:w="6098" w:type="dxa"/>
          </w:tcPr>
          <w:p w14:paraId="290F9A35" w14:textId="77777777" w:rsidR="00722DAB" w:rsidRPr="00722DAB" w:rsidRDefault="00722DAB" w:rsidP="00722DAB">
            <w:pPr>
              <w:rPr>
                <w:rFonts w:ascii="Arial" w:hAnsi="Arial" w:cs="Arial"/>
              </w:rPr>
            </w:pPr>
            <w:r w:rsidRPr="00722DAB">
              <w:rPr>
                <w:rFonts w:ascii="Arial" w:hAnsi="Arial" w:cs="Arial"/>
              </w:rPr>
              <w:t xml:space="preserve">The system will provide the capability of dynamic form generation depending on the service type selected </w:t>
            </w:r>
            <w:proofErr w:type="spellStart"/>
            <w:r w:rsidRPr="00722DAB">
              <w:rPr>
                <w:rFonts w:ascii="Arial" w:hAnsi="Arial" w:cs="Arial"/>
              </w:rPr>
              <w:t>e.g</w:t>
            </w:r>
            <w:proofErr w:type="spellEnd"/>
            <w:r w:rsidRPr="00722DAB">
              <w:rPr>
                <w:rFonts w:ascii="Arial" w:hAnsi="Arial" w:cs="Arial"/>
              </w:rPr>
              <w:t xml:space="preserve"> “Mode 1”. This will allow the user to be presented with the relevant data fields depending on selection type.</w:t>
            </w:r>
          </w:p>
        </w:tc>
        <w:tc>
          <w:tcPr>
            <w:tcW w:w="1200" w:type="dxa"/>
          </w:tcPr>
          <w:p w14:paraId="569BA81D"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2C8D379A" w14:textId="77777777" w:rsidR="00722DAB" w:rsidRPr="00722DAB" w:rsidRDefault="00722DAB" w:rsidP="00722DAB">
            <w:pPr>
              <w:rPr>
                <w:rFonts w:ascii="Arial" w:hAnsi="Arial" w:cs="Arial"/>
                <w:b/>
                <w:bCs/>
                <w:sz w:val="28"/>
                <w:szCs w:val="28"/>
              </w:rPr>
            </w:pPr>
          </w:p>
        </w:tc>
      </w:tr>
      <w:tr w:rsidR="00722DAB" w:rsidRPr="00722DAB" w14:paraId="02104449" w14:textId="77777777" w:rsidTr="005E2D64">
        <w:trPr>
          <w:gridBefore w:val="1"/>
          <w:wBefore w:w="6" w:type="dxa"/>
        </w:trPr>
        <w:tc>
          <w:tcPr>
            <w:tcW w:w="829" w:type="dxa"/>
          </w:tcPr>
          <w:p w14:paraId="1242F44C" w14:textId="77777777" w:rsidR="00722DAB" w:rsidRPr="00722DAB" w:rsidRDefault="00722DAB" w:rsidP="00722DAB">
            <w:pPr>
              <w:rPr>
                <w:rFonts w:ascii="Arial" w:hAnsi="Arial" w:cs="Arial"/>
              </w:rPr>
            </w:pPr>
            <w:r w:rsidRPr="00722DAB">
              <w:rPr>
                <w:rFonts w:ascii="Arial" w:hAnsi="Arial" w:cs="Arial"/>
              </w:rPr>
              <w:t>SR04</w:t>
            </w:r>
          </w:p>
        </w:tc>
        <w:tc>
          <w:tcPr>
            <w:tcW w:w="6098" w:type="dxa"/>
          </w:tcPr>
          <w:p w14:paraId="2DA2C7F9" w14:textId="77777777" w:rsidR="00722DAB" w:rsidRPr="00722DAB" w:rsidRDefault="00722DAB" w:rsidP="00722DAB">
            <w:pPr>
              <w:rPr>
                <w:rFonts w:ascii="Arial" w:hAnsi="Arial" w:cs="Arial"/>
              </w:rPr>
            </w:pPr>
            <w:r w:rsidRPr="00722DAB">
              <w:rPr>
                <w:rFonts w:ascii="Arial" w:hAnsi="Arial" w:cs="Arial"/>
              </w:rPr>
              <w:t>The system shall enable that all forms must have the ability to be saved as draft and no validation on “mandatory fields” will be enabled. This will allow a user to complete part of the form only and return later</w:t>
            </w:r>
          </w:p>
          <w:p w14:paraId="58DE766B" w14:textId="77777777" w:rsidR="00722DAB" w:rsidRPr="00722DAB" w:rsidRDefault="00722DAB" w:rsidP="00722DAB">
            <w:pPr>
              <w:rPr>
                <w:rFonts w:ascii="Arial" w:hAnsi="Arial" w:cs="Arial"/>
              </w:rPr>
            </w:pPr>
          </w:p>
          <w:p w14:paraId="6971D457" w14:textId="77777777" w:rsidR="00722DAB" w:rsidRPr="00722DAB" w:rsidRDefault="00722DAB" w:rsidP="00722DAB">
            <w:pPr>
              <w:rPr>
                <w:rFonts w:ascii="Arial" w:hAnsi="Arial" w:cs="Arial"/>
              </w:rPr>
            </w:pPr>
            <w:r w:rsidRPr="00722DAB">
              <w:rPr>
                <w:rFonts w:ascii="Arial" w:hAnsi="Arial" w:cs="Arial"/>
              </w:rPr>
              <w:t>The system will enable users to partially complete a form and save this information without the need to complete mandatory information as this is only enforced upon submission of a form/request</w:t>
            </w:r>
          </w:p>
        </w:tc>
        <w:tc>
          <w:tcPr>
            <w:tcW w:w="1200" w:type="dxa"/>
          </w:tcPr>
          <w:p w14:paraId="4EEBF5E8"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4D459920" w14:textId="77777777" w:rsidR="00722DAB" w:rsidRPr="00722DAB" w:rsidRDefault="00722DAB" w:rsidP="00722DAB">
            <w:pPr>
              <w:rPr>
                <w:rFonts w:ascii="Arial" w:hAnsi="Arial" w:cs="Arial"/>
                <w:b/>
                <w:bCs/>
                <w:sz w:val="28"/>
                <w:szCs w:val="28"/>
              </w:rPr>
            </w:pPr>
          </w:p>
        </w:tc>
      </w:tr>
      <w:tr w:rsidR="00722DAB" w:rsidRPr="00722DAB" w14:paraId="019F44AC" w14:textId="77777777" w:rsidTr="005E2D64">
        <w:trPr>
          <w:gridBefore w:val="1"/>
          <w:wBefore w:w="6" w:type="dxa"/>
        </w:trPr>
        <w:tc>
          <w:tcPr>
            <w:tcW w:w="829" w:type="dxa"/>
          </w:tcPr>
          <w:p w14:paraId="451847F6" w14:textId="77777777" w:rsidR="00722DAB" w:rsidRPr="00722DAB" w:rsidRDefault="00722DAB" w:rsidP="00722DAB">
            <w:pPr>
              <w:rPr>
                <w:rFonts w:ascii="Arial" w:hAnsi="Arial" w:cs="Arial"/>
              </w:rPr>
            </w:pPr>
            <w:r w:rsidRPr="00722DAB">
              <w:rPr>
                <w:rFonts w:ascii="Arial" w:hAnsi="Arial" w:cs="Arial"/>
              </w:rPr>
              <w:t>SR05</w:t>
            </w:r>
          </w:p>
        </w:tc>
        <w:tc>
          <w:tcPr>
            <w:tcW w:w="6098" w:type="dxa"/>
          </w:tcPr>
          <w:p w14:paraId="4F8D7EFC" w14:textId="77777777" w:rsidR="00722DAB" w:rsidRPr="00722DAB" w:rsidRDefault="00722DAB" w:rsidP="00722DAB">
            <w:pPr>
              <w:rPr>
                <w:rFonts w:ascii="Arial" w:hAnsi="Arial" w:cs="Arial"/>
              </w:rPr>
            </w:pPr>
            <w:r w:rsidRPr="00722DAB">
              <w:rPr>
                <w:rFonts w:ascii="Arial" w:hAnsi="Arial" w:cs="Arial"/>
              </w:rPr>
              <w:t xml:space="preserve">The system will enforce Mandatory field and data format validation behavior when a user submits the form. </w:t>
            </w:r>
          </w:p>
          <w:p w14:paraId="024D797E" w14:textId="77777777" w:rsidR="00722DAB" w:rsidRPr="00722DAB" w:rsidRDefault="00722DAB" w:rsidP="00722DAB">
            <w:pPr>
              <w:rPr>
                <w:rFonts w:ascii="Arial" w:hAnsi="Arial" w:cs="Arial"/>
              </w:rPr>
            </w:pPr>
          </w:p>
          <w:p w14:paraId="713A987C" w14:textId="77777777" w:rsidR="00722DAB" w:rsidRPr="00722DAB" w:rsidRDefault="00722DAB" w:rsidP="00722DAB">
            <w:pPr>
              <w:rPr>
                <w:rFonts w:ascii="Arial" w:hAnsi="Arial" w:cs="Arial"/>
              </w:rPr>
            </w:pPr>
            <w:r w:rsidRPr="00722DAB">
              <w:rPr>
                <w:rFonts w:ascii="Arial" w:hAnsi="Arial" w:cs="Arial"/>
              </w:rPr>
              <w:t>Any data specific fields will have validation to ensure only relevant values can be entered</w:t>
            </w:r>
          </w:p>
          <w:p w14:paraId="6FF8B25A" w14:textId="77777777" w:rsidR="00722DAB" w:rsidRPr="00722DAB" w:rsidRDefault="00722DAB" w:rsidP="00722DAB">
            <w:pPr>
              <w:rPr>
                <w:rFonts w:ascii="Arial" w:hAnsi="Arial" w:cs="Arial"/>
              </w:rPr>
            </w:pPr>
          </w:p>
          <w:p w14:paraId="32DF076E" w14:textId="77777777" w:rsidR="00722DAB" w:rsidRPr="00722DAB" w:rsidRDefault="00722DAB" w:rsidP="00722DAB">
            <w:pPr>
              <w:rPr>
                <w:rFonts w:ascii="Arial" w:hAnsi="Arial" w:cs="Arial"/>
              </w:rPr>
            </w:pPr>
            <w:r w:rsidRPr="00722DAB">
              <w:rPr>
                <w:rFonts w:ascii="Arial" w:hAnsi="Arial" w:cs="Arial"/>
              </w:rPr>
              <w:t xml:space="preserve">The user will be alerted to the errors on the form and/or what fields needs attention. </w:t>
            </w:r>
          </w:p>
          <w:p w14:paraId="312CCD9F" w14:textId="77777777" w:rsidR="00722DAB" w:rsidRPr="00722DAB" w:rsidRDefault="00722DAB" w:rsidP="00722DAB">
            <w:pPr>
              <w:rPr>
                <w:rFonts w:ascii="Arial" w:hAnsi="Arial" w:cs="Arial"/>
              </w:rPr>
            </w:pPr>
          </w:p>
          <w:p w14:paraId="1ED90B41" w14:textId="77777777" w:rsidR="00722DAB" w:rsidRPr="00722DAB" w:rsidRDefault="00722DAB" w:rsidP="00722DAB">
            <w:pPr>
              <w:rPr>
                <w:rFonts w:ascii="Arial" w:hAnsi="Arial" w:cs="Arial"/>
              </w:rPr>
            </w:pPr>
            <w:r w:rsidRPr="00722DAB">
              <w:rPr>
                <w:rFonts w:ascii="Arial" w:hAnsi="Arial" w:cs="Arial"/>
              </w:rPr>
              <w:t xml:space="preserve">The system will not allow users to submit anything beyond the framework agreed contractual time. </w:t>
            </w:r>
          </w:p>
          <w:p w14:paraId="079182D3" w14:textId="77777777" w:rsidR="00722DAB" w:rsidRPr="00722DAB" w:rsidRDefault="00722DAB" w:rsidP="00722DAB">
            <w:pPr>
              <w:rPr>
                <w:rFonts w:ascii="Arial" w:hAnsi="Arial" w:cs="Arial"/>
              </w:rPr>
            </w:pPr>
          </w:p>
          <w:p w14:paraId="745493B1" w14:textId="77777777" w:rsidR="00722DAB" w:rsidRPr="00722DAB" w:rsidRDefault="00722DAB" w:rsidP="00722DAB">
            <w:pPr>
              <w:rPr>
                <w:rFonts w:ascii="Arial" w:hAnsi="Arial" w:cs="Arial"/>
              </w:rPr>
            </w:pPr>
            <w:r w:rsidRPr="00722DAB">
              <w:rPr>
                <w:rFonts w:ascii="Arial" w:hAnsi="Arial" w:cs="Arial"/>
              </w:rPr>
              <w:t>The user will be alerted the reason why the request cannot be submitted.</w:t>
            </w:r>
          </w:p>
        </w:tc>
        <w:tc>
          <w:tcPr>
            <w:tcW w:w="1200" w:type="dxa"/>
          </w:tcPr>
          <w:p w14:paraId="6BB2F299"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4B11B6D1" w14:textId="77777777" w:rsidR="00722DAB" w:rsidRPr="00722DAB" w:rsidRDefault="00722DAB" w:rsidP="00722DAB">
            <w:pPr>
              <w:rPr>
                <w:rFonts w:ascii="Arial" w:hAnsi="Arial" w:cs="Arial"/>
                <w:b/>
                <w:bCs/>
                <w:sz w:val="28"/>
                <w:szCs w:val="28"/>
              </w:rPr>
            </w:pPr>
          </w:p>
        </w:tc>
      </w:tr>
      <w:tr w:rsidR="00722DAB" w:rsidRPr="00722DAB" w14:paraId="6FBB7F51" w14:textId="77777777" w:rsidTr="005E2D64">
        <w:trPr>
          <w:gridBefore w:val="1"/>
          <w:wBefore w:w="6" w:type="dxa"/>
        </w:trPr>
        <w:tc>
          <w:tcPr>
            <w:tcW w:w="829" w:type="dxa"/>
          </w:tcPr>
          <w:p w14:paraId="561A3EAB" w14:textId="77777777" w:rsidR="00722DAB" w:rsidRPr="00722DAB" w:rsidRDefault="00722DAB" w:rsidP="00722DAB">
            <w:pPr>
              <w:rPr>
                <w:rFonts w:ascii="Arial" w:hAnsi="Arial" w:cs="Arial"/>
              </w:rPr>
            </w:pPr>
            <w:r w:rsidRPr="00722DAB">
              <w:rPr>
                <w:rFonts w:ascii="Arial" w:hAnsi="Arial" w:cs="Arial"/>
              </w:rPr>
              <w:t>SR06</w:t>
            </w:r>
          </w:p>
        </w:tc>
        <w:tc>
          <w:tcPr>
            <w:tcW w:w="6098" w:type="dxa"/>
          </w:tcPr>
          <w:p w14:paraId="47E30B33" w14:textId="0810DC76" w:rsidR="00722DAB" w:rsidRPr="00722DAB" w:rsidRDefault="00722DAB" w:rsidP="00722DAB">
            <w:pPr>
              <w:rPr>
                <w:rFonts w:ascii="Arial" w:hAnsi="Arial" w:cs="Arial"/>
              </w:rPr>
            </w:pPr>
            <w:r w:rsidRPr="00722DAB">
              <w:rPr>
                <w:rFonts w:ascii="Arial" w:hAnsi="Arial" w:cs="Arial"/>
              </w:rPr>
              <w:t>There will be different field types within the system such as, pre-defined lists, radio &amp; check buttons, drop downs, free text, dynamic search fields, date pickers etc</w:t>
            </w:r>
            <w:r w:rsidR="006E6D7D">
              <w:rPr>
                <w:rFonts w:ascii="Arial" w:hAnsi="Arial" w:cs="Arial"/>
              </w:rPr>
              <w:t>.</w:t>
            </w:r>
            <w:r w:rsidRPr="00722DAB">
              <w:rPr>
                <w:rFonts w:ascii="Arial" w:hAnsi="Arial" w:cs="Arial"/>
              </w:rPr>
              <w:t xml:space="preserve"> </w:t>
            </w:r>
          </w:p>
          <w:p w14:paraId="6C318A1A" w14:textId="77777777" w:rsidR="00722DAB" w:rsidRPr="00722DAB" w:rsidRDefault="00722DAB" w:rsidP="00722DAB">
            <w:pPr>
              <w:rPr>
                <w:rFonts w:ascii="Arial" w:hAnsi="Arial" w:cs="Arial"/>
              </w:rPr>
            </w:pPr>
          </w:p>
          <w:p w14:paraId="438BFAD6" w14:textId="77777777" w:rsidR="00722DAB" w:rsidRPr="00722DAB" w:rsidRDefault="00722DAB" w:rsidP="00722DAB">
            <w:pPr>
              <w:rPr>
                <w:rFonts w:ascii="Arial" w:hAnsi="Arial" w:cs="Arial"/>
              </w:rPr>
            </w:pPr>
            <w:r w:rsidRPr="00722DAB">
              <w:rPr>
                <w:rFonts w:ascii="Arial" w:hAnsi="Arial" w:cs="Arial"/>
              </w:rPr>
              <w:t xml:space="preserve">The type of fields will be based on the pertinence of the data that will be inputted/contained in the field. </w:t>
            </w:r>
          </w:p>
        </w:tc>
        <w:tc>
          <w:tcPr>
            <w:tcW w:w="1200" w:type="dxa"/>
          </w:tcPr>
          <w:p w14:paraId="6C22B317"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0A3D60E9" w14:textId="77777777" w:rsidR="00722DAB" w:rsidRPr="00722DAB" w:rsidRDefault="00722DAB" w:rsidP="00722DAB">
            <w:pPr>
              <w:rPr>
                <w:rFonts w:ascii="Arial" w:hAnsi="Arial" w:cs="Arial"/>
                <w:b/>
                <w:bCs/>
                <w:sz w:val="28"/>
                <w:szCs w:val="28"/>
              </w:rPr>
            </w:pPr>
          </w:p>
        </w:tc>
      </w:tr>
      <w:tr w:rsidR="00722DAB" w:rsidRPr="00722DAB" w14:paraId="239D4A9D" w14:textId="77777777" w:rsidTr="005E2D64">
        <w:trPr>
          <w:gridBefore w:val="1"/>
          <w:wBefore w:w="6" w:type="dxa"/>
        </w:trPr>
        <w:tc>
          <w:tcPr>
            <w:tcW w:w="829" w:type="dxa"/>
          </w:tcPr>
          <w:p w14:paraId="07103ADE" w14:textId="77777777" w:rsidR="00722DAB" w:rsidRPr="00722DAB" w:rsidRDefault="00722DAB" w:rsidP="00722DAB">
            <w:pPr>
              <w:rPr>
                <w:rFonts w:ascii="Arial" w:hAnsi="Arial" w:cs="Arial"/>
                <w:b/>
                <w:bCs/>
              </w:rPr>
            </w:pPr>
            <w:r w:rsidRPr="00722DAB">
              <w:rPr>
                <w:rFonts w:ascii="Arial" w:hAnsi="Arial" w:cs="Arial"/>
              </w:rPr>
              <w:t>SR07</w:t>
            </w:r>
          </w:p>
        </w:tc>
        <w:tc>
          <w:tcPr>
            <w:tcW w:w="6098" w:type="dxa"/>
          </w:tcPr>
          <w:p w14:paraId="14AF149E" w14:textId="77777777" w:rsidR="00722DAB" w:rsidRPr="00722DAB" w:rsidRDefault="00722DAB" w:rsidP="00722DAB">
            <w:pPr>
              <w:rPr>
                <w:rFonts w:ascii="Arial" w:hAnsi="Arial" w:cs="Arial"/>
              </w:rPr>
            </w:pPr>
            <w:r w:rsidRPr="00722DAB">
              <w:rPr>
                <w:rFonts w:ascii="Arial" w:hAnsi="Arial" w:cs="Arial"/>
              </w:rPr>
              <w:t>The system shall enable tool tips to be available on the forms. This will provide users with additional helpful information</w:t>
            </w:r>
          </w:p>
        </w:tc>
        <w:tc>
          <w:tcPr>
            <w:tcW w:w="1200" w:type="dxa"/>
          </w:tcPr>
          <w:p w14:paraId="1BB6AD32"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4A1F08B1" w14:textId="77777777" w:rsidR="00722DAB" w:rsidRPr="00722DAB" w:rsidRDefault="00722DAB" w:rsidP="00722DAB">
            <w:pPr>
              <w:rPr>
                <w:rFonts w:ascii="Arial" w:hAnsi="Arial" w:cs="Arial"/>
                <w:b/>
                <w:bCs/>
                <w:sz w:val="28"/>
                <w:szCs w:val="28"/>
              </w:rPr>
            </w:pPr>
          </w:p>
        </w:tc>
      </w:tr>
      <w:tr w:rsidR="00722DAB" w:rsidRPr="00722DAB" w14:paraId="5898CE3E" w14:textId="77777777" w:rsidTr="005E2D64">
        <w:trPr>
          <w:gridBefore w:val="1"/>
          <w:wBefore w:w="6" w:type="dxa"/>
        </w:trPr>
        <w:tc>
          <w:tcPr>
            <w:tcW w:w="829" w:type="dxa"/>
          </w:tcPr>
          <w:p w14:paraId="64443A7B" w14:textId="77777777" w:rsidR="00722DAB" w:rsidRPr="00722DAB" w:rsidRDefault="00722DAB" w:rsidP="00722DAB">
            <w:pPr>
              <w:rPr>
                <w:rFonts w:ascii="Arial" w:hAnsi="Arial" w:cs="Arial"/>
                <w:b/>
                <w:bCs/>
              </w:rPr>
            </w:pPr>
            <w:r w:rsidRPr="00722DAB">
              <w:rPr>
                <w:rFonts w:ascii="Arial" w:hAnsi="Arial" w:cs="Arial"/>
              </w:rPr>
              <w:t>SR08</w:t>
            </w:r>
          </w:p>
        </w:tc>
        <w:tc>
          <w:tcPr>
            <w:tcW w:w="6098" w:type="dxa"/>
          </w:tcPr>
          <w:p w14:paraId="28846B88" w14:textId="32A65062" w:rsidR="00722DAB" w:rsidRPr="00722DAB" w:rsidRDefault="00722DAB" w:rsidP="00722DAB">
            <w:pPr>
              <w:rPr>
                <w:rFonts w:ascii="Arial" w:hAnsi="Arial" w:cs="Arial"/>
              </w:rPr>
            </w:pPr>
            <w:r w:rsidRPr="00722DAB">
              <w:rPr>
                <w:rFonts w:ascii="Arial" w:hAnsi="Arial" w:cs="Arial"/>
              </w:rPr>
              <w:t xml:space="preserve">The system shall have system driven status updates based on what step of a process the user is in such </w:t>
            </w:r>
            <w:proofErr w:type="gramStart"/>
            <w:r w:rsidRPr="00722DAB">
              <w:rPr>
                <w:rFonts w:ascii="Arial" w:hAnsi="Arial" w:cs="Arial"/>
              </w:rPr>
              <w:t>as;</w:t>
            </w:r>
            <w:proofErr w:type="gramEnd"/>
            <w:r w:rsidRPr="00722DAB">
              <w:rPr>
                <w:rFonts w:ascii="Arial" w:hAnsi="Arial" w:cs="Arial"/>
              </w:rPr>
              <w:t xml:space="preserve"> saves as draft, submits the form for approval, when a demand is “In progress” “On hold” etc</w:t>
            </w:r>
            <w:r w:rsidR="006E6D7D">
              <w:rPr>
                <w:rFonts w:ascii="Arial" w:hAnsi="Arial" w:cs="Arial"/>
              </w:rPr>
              <w:t>.</w:t>
            </w:r>
          </w:p>
        </w:tc>
        <w:tc>
          <w:tcPr>
            <w:tcW w:w="1200" w:type="dxa"/>
          </w:tcPr>
          <w:p w14:paraId="7B1E1AFE"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4CFE7344" w14:textId="77777777" w:rsidR="00722DAB" w:rsidRPr="00722DAB" w:rsidRDefault="00722DAB" w:rsidP="00722DAB">
            <w:pPr>
              <w:rPr>
                <w:rFonts w:ascii="Arial" w:hAnsi="Arial" w:cs="Arial"/>
                <w:b/>
                <w:bCs/>
                <w:sz w:val="28"/>
                <w:szCs w:val="28"/>
              </w:rPr>
            </w:pPr>
          </w:p>
        </w:tc>
      </w:tr>
      <w:tr w:rsidR="00722DAB" w:rsidRPr="00722DAB" w14:paraId="50E4F0B2" w14:textId="77777777" w:rsidTr="005E2D64">
        <w:trPr>
          <w:gridBefore w:val="1"/>
          <w:wBefore w:w="6" w:type="dxa"/>
        </w:trPr>
        <w:tc>
          <w:tcPr>
            <w:tcW w:w="829" w:type="dxa"/>
          </w:tcPr>
          <w:p w14:paraId="792D18DB" w14:textId="77777777" w:rsidR="00722DAB" w:rsidRPr="00722DAB" w:rsidRDefault="00722DAB" w:rsidP="00722DAB">
            <w:pPr>
              <w:rPr>
                <w:rFonts w:ascii="Arial" w:hAnsi="Arial" w:cs="Arial"/>
                <w:b/>
                <w:bCs/>
              </w:rPr>
            </w:pPr>
            <w:r w:rsidRPr="00722DAB">
              <w:rPr>
                <w:rFonts w:ascii="Arial" w:hAnsi="Arial" w:cs="Arial"/>
              </w:rPr>
              <w:t>SR09</w:t>
            </w:r>
          </w:p>
        </w:tc>
        <w:tc>
          <w:tcPr>
            <w:tcW w:w="6098" w:type="dxa"/>
          </w:tcPr>
          <w:p w14:paraId="521F7ED2" w14:textId="0E3BD728" w:rsidR="00722DAB" w:rsidRPr="00722DAB" w:rsidRDefault="00722DAB" w:rsidP="00722DAB">
            <w:pPr>
              <w:rPr>
                <w:rFonts w:ascii="Arial" w:hAnsi="Arial" w:cs="Arial"/>
              </w:rPr>
            </w:pPr>
            <w:r w:rsidRPr="00722DAB">
              <w:rPr>
                <w:rFonts w:ascii="Arial" w:hAnsi="Arial" w:cs="Arial"/>
              </w:rPr>
              <w:t>The system shall provide visual feedback (confirmation of success) to users when they complete a certain action in the system such as but limited to; save, cancel, submit, approve etc</w:t>
            </w:r>
            <w:r w:rsidR="009331AB">
              <w:rPr>
                <w:rFonts w:ascii="Arial" w:hAnsi="Arial" w:cs="Arial"/>
              </w:rPr>
              <w:t>.</w:t>
            </w:r>
          </w:p>
        </w:tc>
        <w:tc>
          <w:tcPr>
            <w:tcW w:w="1200" w:type="dxa"/>
          </w:tcPr>
          <w:p w14:paraId="1D512278"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4CA429D0" w14:textId="77777777" w:rsidR="00722DAB" w:rsidRPr="00722DAB" w:rsidRDefault="00722DAB" w:rsidP="00722DAB">
            <w:pPr>
              <w:rPr>
                <w:rFonts w:ascii="Arial" w:hAnsi="Arial" w:cs="Arial"/>
                <w:b/>
                <w:bCs/>
                <w:sz w:val="28"/>
                <w:szCs w:val="28"/>
              </w:rPr>
            </w:pPr>
          </w:p>
        </w:tc>
      </w:tr>
      <w:tr w:rsidR="00722DAB" w:rsidRPr="00722DAB" w14:paraId="0645D844" w14:textId="77777777" w:rsidTr="005E2D64">
        <w:trPr>
          <w:gridBefore w:val="1"/>
          <w:wBefore w:w="6" w:type="dxa"/>
        </w:trPr>
        <w:tc>
          <w:tcPr>
            <w:tcW w:w="829" w:type="dxa"/>
          </w:tcPr>
          <w:p w14:paraId="79F2B839" w14:textId="77777777" w:rsidR="00722DAB" w:rsidRPr="00722DAB" w:rsidRDefault="00722DAB" w:rsidP="00722DAB">
            <w:pPr>
              <w:rPr>
                <w:rFonts w:ascii="Arial" w:hAnsi="Arial" w:cs="Arial"/>
                <w:b/>
                <w:bCs/>
              </w:rPr>
            </w:pPr>
            <w:r w:rsidRPr="00722DAB">
              <w:rPr>
                <w:rFonts w:ascii="Arial" w:hAnsi="Arial" w:cs="Arial"/>
              </w:rPr>
              <w:t>SR10</w:t>
            </w:r>
          </w:p>
        </w:tc>
        <w:tc>
          <w:tcPr>
            <w:tcW w:w="6098" w:type="dxa"/>
          </w:tcPr>
          <w:p w14:paraId="6F92618F" w14:textId="77777777" w:rsidR="00722DAB" w:rsidRPr="00722DAB" w:rsidRDefault="00722DAB" w:rsidP="00722DAB">
            <w:pPr>
              <w:rPr>
                <w:rFonts w:ascii="Arial" w:hAnsi="Arial" w:cs="Arial"/>
              </w:rPr>
            </w:pPr>
            <w:r w:rsidRPr="00722DAB">
              <w:rPr>
                <w:rFonts w:ascii="Arial" w:hAnsi="Arial" w:cs="Arial"/>
              </w:rPr>
              <w:t xml:space="preserve">The system shall provide users the ability to view any related helpful guidance regarding the form they are completing </w:t>
            </w:r>
            <w:proofErr w:type="spellStart"/>
            <w:r w:rsidRPr="00722DAB">
              <w:rPr>
                <w:rFonts w:ascii="Arial" w:hAnsi="Arial" w:cs="Arial"/>
              </w:rPr>
              <w:t>e.g</w:t>
            </w:r>
            <w:proofErr w:type="spellEnd"/>
            <w:r w:rsidRPr="00722DAB">
              <w:rPr>
                <w:rFonts w:ascii="Arial" w:hAnsi="Arial" w:cs="Arial"/>
              </w:rPr>
              <w:t xml:space="preserve"> a link to “Tools &amp; Resources” open in a separate window</w:t>
            </w:r>
          </w:p>
        </w:tc>
        <w:tc>
          <w:tcPr>
            <w:tcW w:w="1200" w:type="dxa"/>
          </w:tcPr>
          <w:p w14:paraId="5DB598B8"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1AB0A8BB" w14:textId="77777777" w:rsidR="00722DAB" w:rsidRPr="00722DAB" w:rsidRDefault="00722DAB" w:rsidP="00722DAB">
            <w:pPr>
              <w:rPr>
                <w:rFonts w:ascii="Arial" w:hAnsi="Arial" w:cs="Arial"/>
                <w:b/>
                <w:bCs/>
                <w:sz w:val="28"/>
                <w:szCs w:val="28"/>
              </w:rPr>
            </w:pPr>
          </w:p>
        </w:tc>
      </w:tr>
      <w:tr w:rsidR="00722DAB" w:rsidRPr="00722DAB" w14:paraId="5AD1C7C4" w14:textId="77777777" w:rsidTr="005E2D64">
        <w:trPr>
          <w:gridBefore w:val="1"/>
          <w:wBefore w:w="6" w:type="dxa"/>
        </w:trPr>
        <w:tc>
          <w:tcPr>
            <w:tcW w:w="829" w:type="dxa"/>
          </w:tcPr>
          <w:p w14:paraId="4086635F" w14:textId="77777777" w:rsidR="00722DAB" w:rsidRPr="00722DAB" w:rsidRDefault="00722DAB" w:rsidP="00722DAB">
            <w:pPr>
              <w:rPr>
                <w:rFonts w:ascii="Arial" w:hAnsi="Arial" w:cs="Arial"/>
              </w:rPr>
            </w:pPr>
            <w:r w:rsidRPr="00722DAB">
              <w:rPr>
                <w:rFonts w:ascii="Arial" w:hAnsi="Arial" w:cs="Arial"/>
              </w:rPr>
              <w:t>SR11</w:t>
            </w:r>
          </w:p>
        </w:tc>
        <w:tc>
          <w:tcPr>
            <w:tcW w:w="6098" w:type="dxa"/>
          </w:tcPr>
          <w:p w14:paraId="7E9F15F7" w14:textId="1EB0FEE7" w:rsidR="00722DAB" w:rsidRPr="00722DAB" w:rsidRDefault="00722DAB" w:rsidP="00722DAB">
            <w:pPr>
              <w:rPr>
                <w:rFonts w:ascii="Arial" w:hAnsi="Arial" w:cs="Arial"/>
              </w:rPr>
            </w:pPr>
            <w:r w:rsidRPr="00722DAB">
              <w:rPr>
                <w:rFonts w:ascii="Arial" w:hAnsi="Arial" w:cs="Arial"/>
              </w:rPr>
              <w:t xml:space="preserve">The system shall allow users to have access to key </w:t>
            </w:r>
            <w:r w:rsidR="006E6D7D">
              <w:rPr>
                <w:rFonts w:ascii="Arial" w:hAnsi="Arial" w:cs="Arial"/>
              </w:rPr>
              <w:t>Agreement</w:t>
            </w:r>
            <w:r w:rsidRPr="00722DAB">
              <w:rPr>
                <w:rFonts w:ascii="Arial" w:hAnsi="Arial" w:cs="Arial"/>
              </w:rPr>
              <w:t xml:space="preserve"> information regarding Mode types and KPIs information as per below but not limited to:</w:t>
            </w:r>
          </w:p>
          <w:p w14:paraId="381A987F"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Display key information on Mode types. </w:t>
            </w:r>
          </w:p>
          <w:p w14:paraId="6F590C09"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Benefits and the average timelines per Mode resource type to help aid decision making.</w:t>
            </w:r>
          </w:p>
        </w:tc>
        <w:tc>
          <w:tcPr>
            <w:tcW w:w="1200" w:type="dxa"/>
          </w:tcPr>
          <w:p w14:paraId="462FB58C"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2F549480" w14:textId="77777777" w:rsidR="00722DAB" w:rsidRPr="00722DAB" w:rsidRDefault="00722DAB" w:rsidP="00722DAB">
            <w:pPr>
              <w:rPr>
                <w:rFonts w:ascii="Arial" w:hAnsi="Arial" w:cs="Arial"/>
                <w:b/>
                <w:bCs/>
                <w:sz w:val="28"/>
                <w:szCs w:val="28"/>
              </w:rPr>
            </w:pPr>
          </w:p>
        </w:tc>
      </w:tr>
      <w:tr w:rsidR="00722DAB" w:rsidRPr="00722DAB" w14:paraId="78DFD137" w14:textId="77777777" w:rsidTr="005E2D64">
        <w:trPr>
          <w:gridBefore w:val="1"/>
          <w:wBefore w:w="6" w:type="dxa"/>
          <w:trHeight w:val="654"/>
        </w:trPr>
        <w:tc>
          <w:tcPr>
            <w:tcW w:w="11051" w:type="dxa"/>
            <w:gridSpan w:val="4"/>
            <w:shd w:val="clear" w:color="auto" w:fill="D0CECE" w:themeFill="background2" w:themeFillShade="E6"/>
          </w:tcPr>
          <w:p w14:paraId="3CE99F2B" w14:textId="77777777" w:rsidR="00722DAB" w:rsidRPr="00722DAB" w:rsidRDefault="00722DAB" w:rsidP="00722DAB">
            <w:pPr>
              <w:rPr>
                <w:rFonts w:ascii="Arial" w:hAnsi="Arial" w:cs="Arial"/>
                <w:b/>
              </w:rPr>
            </w:pPr>
            <w:r w:rsidRPr="00722DAB">
              <w:rPr>
                <w:rFonts w:ascii="Arial" w:hAnsi="Arial" w:cs="Arial"/>
                <w:b/>
              </w:rPr>
              <w:t xml:space="preserve">Workflow </w:t>
            </w:r>
          </w:p>
          <w:p w14:paraId="698BFCDA" w14:textId="77777777" w:rsidR="00722DAB" w:rsidRPr="00722DAB" w:rsidRDefault="00722DAB" w:rsidP="00722DAB">
            <w:pPr>
              <w:rPr>
                <w:rFonts w:ascii="Arial" w:hAnsi="Arial" w:cs="Arial"/>
                <w:i/>
                <w:sz w:val="20"/>
                <w:szCs w:val="20"/>
              </w:rPr>
            </w:pPr>
            <w:r w:rsidRPr="00722DAB">
              <w:rPr>
                <w:rFonts w:ascii="Arial" w:hAnsi="Arial" w:cs="Arial"/>
                <w:i/>
                <w:sz w:val="20"/>
                <w:szCs w:val="20"/>
              </w:rPr>
              <w:t xml:space="preserve">This section will cover functionality requirements which will allow </w:t>
            </w:r>
            <w:proofErr w:type="gramStart"/>
            <w:r w:rsidRPr="00722DAB">
              <w:rPr>
                <w:rFonts w:ascii="Arial" w:hAnsi="Arial" w:cs="Arial"/>
                <w:i/>
                <w:sz w:val="20"/>
                <w:szCs w:val="20"/>
              </w:rPr>
              <w:t xml:space="preserve">a  </w:t>
            </w:r>
            <w:proofErr w:type="spellStart"/>
            <w:r w:rsidRPr="00722DAB">
              <w:rPr>
                <w:rFonts w:ascii="Arial" w:hAnsi="Arial" w:cs="Arial"/>
                <w:i/>
                <w:sz w:val="20"/>
                <w:szCs w:val="20"/>
              </w:rPr>
              <w:t>standardised</w:t>
            </w:r>
            <w:proofErr w:type="spellEnd"/>
            <w:proofErr w:type="gramEnd"/>
            <w:r w:rsidRPr="00722DAB">
              <w:rPr>
                <w:rFonts w:ascii="Arial" w:hAnsi="Arial" w:cs="Arial"/>
                <w:i/>
                <w:sz w:val="20"/>
                <w:szCs w:val="20"/>
              </w:rPr>
              <w:t xml:space="preserve"> way of raising of tasks through onboarding and clearances to the completion of the tasking across the system in an efficient and consistent way.</w:t>
            </w:r>
          </w:p>
          <w:p w14:paraId="3A7014EE" w14:textId="77777777" w:rsidR="00722DAB" w:rsidRPr="00722DAB" w:rsidRDefault="00722DAB" w:rsidP="00722DAB">
            <w:pPr>
              <w:rPr>
                <w:rFonts w:ascii="Arial" w:hAnsi="Arial" w:cs="Arial"/>
                <w:b/>
                <w:bCs/>
                <w:sz w:val="28"/>
                <w:szCs w:val="28"/>
              </w:rPr>
            </w:pPr>
          </w:p>
        </w:tc>
      </w:tr>
      <w:tr w:rsidR="00722DAB" w:rsidRPr="00722DAB" w14:paraId="57B1AE8B" w14:textId="77777777" w:rsidTr="005E2D64">
        <w:trPr>
          <w:gridBefore w:val="1"/>
          <w:wBefore w:w="6" w:type="dxa"/>
        </w:trPr>
        <w:tc>
          <w:tcPr>
            <w:tcW w:w="829" w:type="dxa"/>
          </w:tcPr>
          <w:p w14:paraId="3D6A1441" w14:textId="77777777" w:rsidR="00722DAB" w:rsidRPr="00722DAB" w:rsidRDefault="00722DAB" w:rsidP="00722DAB">
            <w:pPr>
              <w:rPr>
                <w:rFonts w:ascii="Arial" w:hAnsi="Arial" w:cs="Arial"/>
              </w:rPr>
            </w:pPr>
            <w:r w:rsidRPr="00722DAB">
              <w:rPr>
                <w:rFonts w:ascii="Arial" w:hAnsi="Arial" w:cs="Arial"/>
              </w:rPr>
              <w:t>SR12</w:t>
            </w:r>
          </w:p>
        </w:tc>
        <w:tc>
          <w:tcPr>
            <w:tcW w:w="6098" w:type="dxa"/>
          </w:tcPr>
          <w:p w14:paraId="2997E365" w14:textId="77777777" w:rsidR="00722DAB" w:rsidRPr="00722DAB" w:rsidRDefault="00722DAB" w:rsidP="00722DAB">
            <w:pPr>
              <w:rPr>
                <w:rFonts w:ascii="Arial" w:hAnsi="Arial" w:cs="Arial"/>
              </w:rPr>
            </w:pPr>
            <w:r w:rsidRPr="00722DAB">
              <w:rPr>
                <w:rFonts w:ascii="Arial" w:hAnsi="Arial" w:cs="Arial"/>
              </w:rPr>
              <w:t>The System shall allow users to:</w:t>
            </w:r>
          </w:p>
          <w:p w14:paraId="42FB751B" w14:textId="77777777" w:rsidR="00722DAB" w:rsidRPr="00722DAB" w:rsidRDefault="00722DAB" w:rsidP="00722DAB">
            <w:pPr>
              <w:rPr>
                <w:rFonts w:ascii="Arial" w:hAnsi="Arial" w:cs="Arial"/>
              </w:rPr>
            </w:pPr>
            <w:r w:rsidRPr="00722DAB">
              <w:rPr>
                <w:rFonts w:ascii="Arial" w:hAnsi="Arial" w:cs="Arial"/>
              </w:rPr>
              <w:t>-Create, progress, update, track tasks raised within the system</w:t>
            </w:r>
          </w:p>
          <w:p w14:paraId="43C8575D" w14:textId="77777777" w:rsidR="00722DAB" w:rsidRPr="00722DAB" w:rsidRDefault="00722DAB" w:rsidP="00722DAB">
            <w:pPr>
              <w:rPr>
                <w:rFonts w:ascii="Arial" w:hAnsi="Arial" w:cs="Arial"/>
              </w:rPr>
            </w:pPr>
            <w:r w:rsidRPr="00722DAB">
              <w:rPr>
                <w:rFonts w:ascii="Arial" w:hAnsi="Arial" w:cs="Arial"/>
              </w:rPr>
              <w:t>-Assign and reassign as necessary</w:t>
            </w:r>
          </w:p>
          <w:p w14:paraId="77CC5A5B" w14:textId="77777777" w:rsidR="00722DAB" w:rsidRPr="00722DAB" w:rsidRDefault="00722DAB" w:rsidP="00722DAB">
            <w:pPr>
              <w:rPr>
                <w:rFonts w:ascii="Arial" w:hAnsi="Arial" w:cs="Arial"/>
              </w:rPr>
            </w:pPr>
            <w:r w:rsidRPr="00722DAB">
              <w:rPr>
                <w:rFonts w:ascii="Arial" w:hAnsi="Arial" w:cs="Arial"/>
              </w:rPr>
              <w:t>-Close, complete or archive tasks</w:t>
            </w:r>
          </w:p>
          <w:p w14:paraId="75B35183" w14:textId="28B9D327" w:rsidR="00722DAB" w:rsidRPr="00722DAB" w:rsidRDefault="00722DAB" w:rsidP="00722DAB">
            <w:pPr>
              <w:rPr>
                <w:rFonts w:ascii="Arial" w:hAnsi="Arial" w:cs="Arial"/>
              </w:rPr>
            </w:pPr>
            <w:r w:rsidRPr="00722DAB">
              <w:rPr>
                <w:rFonts w:ascii="Arial" w:hAnsi="Arial" w:cs="Arial"/>
              </w:rPr>
              <w:t xml:space="preserve">-Re-open a closed or archived item (if relevant to the workflow item </w:t>
            </w:r>
            <w:proofErr w:type="spellStart"/>
            <w:r w:rsidRPr="00722DAB">
              <w:rPr>
                <w:rFonts w:ascii="Arial" w:hAnsi="Arial" w:cs="Arial"/>
              </w:rPr>
              <w:t>e.g</w:t>
            </w:r>
            <w:proofErr w:type="spellEnd"/>
            <w:r w:rsidRPr="00722DAB">
              <w:rPr>
                <w:rFonts w:ascii="Arial" w:hAnsi="Arial" w:cs="Arial"/>
              </w:rPr>
              <w:t xml:space="preserve"> a resource demand)</w:t>
            </w:r>
          </w:p>
          <w:p w14:paraId="7B4B038D" w14:textId="77777777" w:rsidR="00722DAB" w:rsidRPr="00722DAB" w:rsidRDefault="00722DAB" w:rsidP="00722DAB">
            <w:pPr>
              <w:rPr>
                <w:rFonts w:ascii="Arial" w:hAnsi="Arial" w:cs="Arial"/>
              </w:rPr>
            </w:pPr>
            <w:r w:rsidRPr="00722DAB">
              <w:rPr>
                <w:rFonts w:ascii="Arial" w:hAnsi="Arial" w:cs="Arial"/>
              </w:rPr>
              <w:t>-Ability to provide comments for queries, justification, approvals, rejections, and decisions</w:t>
            </w:r>
          </w:p>
          <w:p w14:paraId="07D426E5" w14:textId="77777777" w:rsidR="00722DAB" w:rsidRPr="00722DAB" w:rsidRDefault="00722DAB" w:rsidP="00722DAB">
            <w:pPr>
              <w:rPr>
                <w:rFonts w:ascii="Arial" w:hAnsi="Arial" w:cs="Arial"/>
              </w:rPr>
            </w:pPr>
            <w:r w:rsidRPr="00722DAB">
              <w:rPr>
                <w:rFonts w:ascii="Arial" w:hAnsi="Arial" w:cs="Arial"/>
              </w:rPr>
              <w:t xml:space="preserve">-A user with the relevant authority will be able to approve and reject any workflow  </w:t>
            </w:r>
          </w:p>
          <w:p w14:paraId="70E4DD9B" w14:textId="77777777" w:rsidR="00722DAB" w:rsidRPr="00722DAB" w:rsidRDefault="00722DAB" w:rsidP="00722DAB">
            <w:pPr>
              <w:rPr>
                <w:rFonts w:ascii="Arial" w:hAnsi="Arial" w:cs="Arial"/>
              </w:rPr>
            </w:pPr>
            <w:r w:rsidRPr="00722DAB">
              <w:rPr>
                <w:rFonts w:ascii="Arial" w:hAnsi="Arial" w:cs="Arial"/>
              </w:rPr>
              <w:t>-When a workflow is approved or rejected then the status of the workflow item will be updated by the system (system driven status updates)</w:t>
            </w:r>
          </w:p>
        </w:tc>
        <w:tc>
          <w:tcPr>
            <w:tcW w:w="1200" w:type="dxa"/>
          </w:tcPr>
          <w:p w14:paraId="171668EA"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51C3982C" w14:textId="77777777" w:rsidR="00722DAB" w:rsidRPr="00722DAB" w:rsidRDefault="00722DAB" w:rsidP="00722DAB">
            <w:pPr>
              <w:rPr>
                <w:rFonts w:ascii="Arial" w:hAnsi="Arial" w:cs="Arial"/>
                <w:b/>
                <w:bCs/>
                <w:sz w:val="28"/>
                <w:szCs w:val="28"/>
              </w:rPr>
            </w:pPr>
          </w:p>
        </w:tc>
      </w:tr>
      <w:tr w:rsidR="00722DAB" w:rsidRPr="00722DAB" w14:paraId="751BDAA7" w14:textId="77777777" w:rsidTr="005E2D64">
        <w:trPr>
          <w:gridBefore w:val="1"/>
          <w:wBefore w:w="6" w:type="dxa"/>
        </w:trPr>
        <w:tc>
          <w:tcPr>
            <w:tcW w:w="829" w:type="dxa"/>
          </w:tcPr>
          <w:p w14:paraId="5681ED2D" w14:textId="77777777" w:rsidR="00722DAB" w:rsidRPr="00722DAB" w:rsidRDefault="00722DAB" w:rsidP="00722DAB">
            <w:pPr>
              <w:rPr>
                <w:rFonts w:ascii="Arial" w:hAnsi="Arial" w:cs="Arial"/>
                <w:b/>
                <w:bCs/>
              </w:rPr>
            </w:pPr>
            <w:r w:rsidRPr="00722DAB">
              <w:rPr>
                <w:rFonts w:ascii="Arial" w:hAnsi="Arial" w:cs="Arial"/>
              </w:rPr>
              <w:t>SR13</w:t>
            </w:r>
          </w:p>
        </w:tc>
        <w:tc>
          <w:tcPr>
            <w:tcW w:w="6098" w:type="dxa"/>
          </w:tcPr>
          <w:p w14:paraId="5174B9A7" w14:textId="77777777" w:rsidR="00722DAB" w:rsidRPr="00722DAB" w:rsidRDefault="00722DAB" w:rsidP="00722DAB">
            <w:pPr>
              <w:rPr>
                <w:rFonts w:ascii="Arial" w:hAnsi="Arial" w:cs="Arial"/>
              </w:rPr>
            </w:pPr>
            <w:r w:rsidRPr="00722DAB">
              <w:rPr>
                <w:rFonts w:ascii="Arial" w:hAnsi="Arial" w:cs="Arial"/>
              </w:rPr>
              <w:t xml:space="preserve">The system shall enable the user to have visibility of any tasks/ workflow items in the system that they have created and assigned </w:t>
            </w:r>
          </w:p>
          <w:p w14:paraId="06032180" w14:textId="77777777" w:rsidR="00722DAB" w:rsidRPr="00722DAB" w:rsidRDefault="00722DAB" w:rsidP="00722DAB">
            <w:pPr>
              <w:rPr>
                <w:rFonts w:ascii="Arial" w:hAnsi="Arial" w:cs="Arial"/>
              </w:rPr>
            </w:pPr>
          </w:p>
          <w:p w14:paraId="4128D935" w14:textId="77777777" w:rsidR="00722DAB" w:rsidRPr="00722DAB" w:rsidRDefault="00722DAB" w:rsidP="00722DAB">
            <w:pPr>
              <w:rPr>
                <w:rFonts w:ascii="Arial" w:hAnsi="Arial" w:cs="Arial"/>
              </w:rPr>
            </w:pPr>
            <w:r w:rsidRPr="00722DAB">
              <w:rPr>
                <w:rFonts w:ascii="Arial" w:hAnsi="Arial" w:cs="Arial"/>
              </w:rPr>
              <w:t>The user will also have visibility of any tasks/entities assigned to them for their attention.</w:t>
            </w:r>
          </w:p>
          <w:p w14:paraId="57219873" w14:textId="77777777" w:rsidR="00722DAB" w:rsidRPr="00722DAB" w:rsidRDefault="00722DAB" w:rsidP="00722DAB">
            <w:pPr>
              <w:rPr>
                <w:rFonts w:ascii="Arial" w:hAnsi="Arial" w:cs="Arial"/>
              </w:rPr>
            </w:pPr>
          </w:p>
          <w:p w14:paraId="3EE25795" w14:textId="77777777" w:rsidR="00722DAB" w:rsidRPr="00722DAB" w:rsidRDefault="00722DAB" w:rsidP="00722DAB">
            <w:pPr>
              <w:rPr>
                <w:rFonts w:ascii="Arial" w:hAnsi="Arial" w:cs="Arial"/>
              </w:rPr>
            </w:pPr>
            <w:r w:rsidRPr="00722DAB">
              <w:rPr>
                <w:rFonts w:ascii="Arial" w:hAnsi="Arial" w:cs="Arial"/>
              </w:rPr>
              <w:t>Members of the JSDT shall have full visibility of all the Tasking Orders.</w:t>
            </w:r>
          </w:p>
        </w:tc>
        <w:tc>
          <w:tcPr>
            <w:tcW w:w="1200" w:type="dxa"/>
          </w:tcPr>
          <w:p w14:paraId="0C46C6E0"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12482764" w14:textId="77777777" w:rsidR="00722DAB" w:rsidRPr="00722DAB" w:rsidRDefault="00722DAB" w:rsidP="00722DAB">
            <w:pPr>
              <w:rPr>
                <w:rFonts w:ascii="Arial" w:hAnsi="Arial" w:cs="Arial"/>
              </w:rPr>
            </w:pPr>
            <w:r w:rsidRPr="00722DAB">
              <w:rPr>
                <w:rFonts w:ascii="Arial" w:hAnsi="Arial" w:cs="Arial"/>
              </w:rPr>
              <w:t>As per SR69</w:t>
            </w:r>
          </w:p>
        </w:tc>
      </w:tr>
      <w:tr w:rsidR="00722DAB" w:rsidRPr="00722DAB" w14:paraId="1C2F460E" w14:textId="77777777" w:rsidTr="005E2D64">
        <w:trPr>
          <w:gridBefore w:val="1"/>
          <w:wBefore w:w="6" w:type="dxa"/>
        </w:trPr>
        <w:tc>
          <w:tcPr>
            <w:tcW w:w="829" w:type="dxa"/>
          </w:tcPr>
          <w:p w14:paraId="48A022C4" w14:textId="77777777" w:rsidR="00722DAB" w:rsidRPr="00722DAB" w:rsidRDefault="00722DAB" w:rsidP="00722DAB">
            <w:pPr>
              <w:rPr>
                <w:rFonts w:ascii="Arial" w:hAnsi="Arial" w:cs="Arial"/>
                <w:b/>
                <w:bCs/>
              </w:rPr>
            </w:pPr>
            <w:r w:rsidRPr="00722DAB">
              <w:rPr>
                <w:rFonts w:ascii="Arial" w:hAnsi="Arial" w:cs="Arial"/>
              </w:rPr>
              <w:t>SR14</w:t>
            </w:r>
          </w:p>
        </w:tc>
        <w:tc>
          <w:tcPr>
            <w:tcW w:w="6098" w:type="dxa"/>
          </w:tcPr>
          <w:p w14:paraId="42629AD6" w14:textId="77777777" w:rsidR="00722DAB" w:rsidRPr="00722DAB" w:rsidRDefault="00722DAB" w:rsidP="00722DAB">
            <w:pPr>
              <w:rPr>
                <w:rFonts w:ascii="Arial" w:hAnsi="Arial" w:cs="Arial"/>
              </w:rPr>
            </w:pPr>
            <w:r w:rsidRPr="00722DAB">
              <w:rPr>
                <w:rFonts w:ascii="Arial" w:hAnsi="Arial" w:cs="Arial"/>
              </w:rPr>
              <w:t xml:space="preserve">A user will be able to view details of the assigned personnel prior to deployment as per the relevant KPIs and as detailed in Schedule B. </w:t>
            </w:r>
          </w:p>
          <w:p w14:paraId="5BDAD137" w14:textId="77777777" w:rsidR="00722DAB" w:rsidRPr="00722DAB" w:rsidRDefault="00722DAB" w:rsidP="00722DAB">
            <w:pPr>
              <w:rPr>
                <w:rFonts w:ascii="Arial" w:hAnsi="Arial" w:cs="Arial"/>
              </w:rPr>
            </w:pPr>
          </w:p>
        </w:tc>
        <w:tc>
          <w:tcPr>
            <w:tcW w:w="1200" w:type="dxa"/>
          </w:tcPr>
          <w:p w14:paraId="74992423"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320C47E7" w14:textId="77777777" w:rsidR="00722DAB" w:rsidRPr="00722DAB" w:rsidRDefault="00722DAB" w:rsidP="00722DAB">
            <w:pPr>
              <w:rPr>
                <w:rFonts w:ascii="Arial" w:hAnsi="Arial" w:cs="Arial"/>
                <w:b/>
                <w:bCs/>
                <w:sz w:val="28"/>
                <w:szCs w:val="28"/>
              </w:rPr>
            </w:pPr>
          </w:p>
        </w:tc>
      </w:tr>
      <w:tr w:rsidR="00722DAB" w:rsidRPr="00722DAB" w14:paraId="6ECD3FBD" w14:textId="77777777" w:rsidTr="005E2D64">
        <w:trPr>
          <w:gridBefore w:val="1"/>
          <w:wBefore w:w="6" w:type="dxa"/>
        </w:trPr>
        <w:tc>
          <w:tcPr>
            <w:tcW w:w="829" w:type="dxa"/>
          </w:tcPr>
          <w:p w14:paraId="5C9F5875" w14:textId="77777777" w:rsidR="00722DAB" w:rsidRPr="00722DAB" w:rsidRDefault="00722DAB" w:rsidP="00722DAB">
            <w:pPr>
              <w:rPr>
                <w:rFonts w:ascii="Arial" w:hAnsi="Arial" w:cs="Arial"/>
                <w:b/>
                <w:bCs/>
              </w:rPr>
            </w:pPr>
            <w:r w:rsidRPr="00722DAB">
              <w:rPr>
                <w:rFonts w:ascii="Arial" w:hAnsi="Arial" w:cs="Arial"/>
              </w:rPr>
              <w:t>SR15</w:t>
            </w:r>
          </w:p>
        </w:tc>
        <w:tc>
          <w:tcPr>
            <w:tcW w:w="6098" w:type="dxa"/>
          </w:tcPr>
          <w:p w14:paraId="68116462" w14:textId="77777777" w:rsidR="00722DAB" w:rsidRPr="00722DAB" w:rsidRDefault="00722DAB" w:rsidP="00722DAB">
            <w:pPr>
              <w:rPr>
                <w:rFonts w:ascii="Arial" w:hAnsi="Arial" w:cs="Arial"/>
              </w:rPr>
            </w:pPr>
            <w:r w:rsidRPr="00722DAB">
              <w:rPr>
                <w:rFonts w:ascii="Arial" w:hAnsi="Arial" w:cs="Arial"/>
              </w:rPr>
              <w:t xml:space="preserve">The system shall provide users who have relevant permissions to request removal, </w:t>
            </w:r>
            <w:proofErr w:type="gramStart"/>
            <w:r w:rsidRPr="00722DAB">
              <w:rPr>
                <w:rFonts w:ascii="Arial" w:hAnsi="Arial" w:cs="Arial"/>
              </w:rPr>
              <w:t>replacement</w:t>
            </w:r>
            <w:proofErr w:type="gramEnd"/>
            <w:r w:rsidRPr="00722DAB">
              <w:rPr>
                <w:rFonts w:ascii="Arial" w:hAnsi="Arial" w:cs="Arial"/>
              </w:rPr>
              <w:t xml:space="preserve"> or an extension of an existing personnel.</w:t>
            </w:r>
          </w:p>
          <w:p w14:paraId="7E44E24F" w14:textId="77777777" w:rsidR="00722DAB" w:rsidRPr="00722DAB" w:rsidRDefault="00722DAB" w:rsidP="00722DAB">
            <w:pPr>
              <w:rPr>
                <w:rFonts w:ascii="Arial" w:hAnsi="Arial" w:cs="Arial"/>
              </w:rPr>
            </w:pPr>
          </w:p>
          <w:p w14:paraId="33AAE151" w14:textId="77777777" w:rsidR="00722DAB" w:rsidRPr="00722DAB" w:rsidRDefault="00722DAB" w:rsidP="00722DAB">
            <w:pPr>
              <w:rPr>
                <w:rFonts w:ascii="Arial" w:hAnsi="Arial" w:cs="Arial"/>
              </w:rPr>
            </w:pPr>
            <w:r w:rsidRPr="00722DAB">
              <w:rPr>
                <w:rFonts w:ascii="Arial" w:hAnsi="Arial" w:cs="Arial"/>
              </w:rPr>
              <w:t xml:space="preserve">The user will be able to provide justification comments for the removal, </w:t>
            </w:r>
            <w:proofErr w:type="gramStart"/>
            <w:r w:rsidRPr="00722DAB">
              <w:rPr>
                <w:rFonts w:ascii="Arial" w:hAnsi="Arial" w:cs="Arial"/>
              </w:rPr>
              <w:t>replacement</w:t>
            </w:r>
            <w:proofErr w:type="gramEnd"/>
            <w:r w:rsidRPr="00722DAB">
              <w:rPr>
                <w:rFonts w:ascii="Arial" w:hAnsi="Arial" w:cs="Arial"/>
              </w:rPr>
              <w:t xml:space="preserve"> or extension of existing personnel.</w:t>
            </w:r>
          </w:p>
          <w:p w14:paraId="3D92BA91" w14:textId="77777777" w:rsidR="00722DAB" w:rsidRPr="00722DAB" w:rsidRDefault="00722DAB" w:rsidP="00722DAB">
            <w:pPr>
              <w:rPr>
                <w:rFonts w:ascii="Arial" w:hAnsi="Arial" w:cs="Arial"/>
              </w:rPr>
            </w:pPr>
          </w:p>
        </w:tc>
        <w:tc>
          <w:tcPr>
            <w:tcW w:w="1200" w:type="dxa"/>
          </w:tcPr>
          <w:p w14:paraId="410C13DC"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0762A7D5" w14:textId="77777777" w:rsidR="00722DAB" w:rsidRPr="00722DAB" w:rsidRDefault="00722DAB" w:rsidP="00722DAB">
            <w:pPr>
              <w:rPr>
                <w:rFonts w:ascii="Arial" w:hAnsi="Arial" w:cs="Arial"/>
                <w:b/>
                <w:bCs/>
                <w:sz w:val="28"/>
                <w:szCs w:val="28"/>
              </w:rPr>
            </w:pPr>
          </w:p>
        </w:tc>
      </w:tr>
      <w:tr w:rsidR="00722DAB" w:rsidRPr="00722DAB" w14:paraId="56DF3095" w14:textId="77777777" w:rsidTr="005E2D64">
        <w:trPr>
          <w:gridBefore w:val="1"/>
          <w:wBefore w:w="6" w:type="dxa"/>
        </w:trPr>
        <w:tc>
          <w:tcPr>
            <w:tcW w:w="829" w:type="dxa"/>
          </w:tcPr>
          <w:p w14:paraId="531319B0" w14:textId="77777777" w:rsidR="00722DAB" w:rsidRPr="00722DAB" w:rsidRDefault="00722DAB" w:rsidP="00722DAB">
            <w:pPr>
              <w:rPr>
                <w:rFonts w:ascii="Arial" w:hAnsi="Arial" w:cs="Arial"/>
                <w:b/>
                <w:bCs/>
              </w:rPr>
            </w:pPr>
            <w:r w:rsidRPr="00722DAB">
              <w:rPr>
                <w:rFonts w:ascii="Arial" w:hAnsi="Arial" w:cs="Arial"/>
              </w:rPr>
              <w:t>SR16</w:t>
            </w:r>
          </w:p>
        </w:tc>
        <w:tc>
          <w:tcPr>
            <w:tcW w:w="6098" w:type="dxa"/>
          </w:tcPr>
          <w:p w14:paraId="1ECD61A9" w14:textId="77777777" w:rsidR="00722DAB" w:rsidRPr="00722DAB" w:rsidRDefault="00722DAB" w:rsidP="00722DAB">
            <w:pPr>
              <w:rPr>
                <w:rFonts w:ascii="Arial" w:hAnsi="Arial" w:cs="Arial"/>
              </w:rPr>
            </w:pPr>
            <w:r w:rsidRPr="00722DAB">
              <w:rPr>
                <w:rFonts w:ascii="Arial" w:hAnsi="Arial" w:cs="Arial"/>
              </w:rPr>
              <w:t xml:space="preserve">When a workflow is approved or rejected then the status of the workflow item </w:t>
            </w:r>
            <w:proofErr w:type="spellStart"/>
            <w:r w:rsidRPr="00722DAB">
              <w:rPr>
                <w:rFonts w:ascii="Arial" w:hAnsi="Arial" w:cs="Arial"/>
              </w:rPr>
              <w:t>e.g</w:t>
            </w:r>
            <w:proofErr w:type="spellEnd"/>
            <w:r w:rsidRPr="00722DAB">
              <w:rPr>
                <w:rFonts w:ascii="Arial" w:hAnsi="Arial" w:cs="Arial"/>
              </w:rPr>
              <w:t xml:space="preserve"> resource demand form will change to reflect the action requested under the workflow</w:t>
            </w:r>
          </w:p>
        </w:tc>
        <w:tc>
          <w:tcPr>
            <w:tcW w:w="1200" w:type="dxa"/>
          </w:tcPr>
          <w:p w14:paraId="48285960"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4EF98E91" w14:textId="77777777" w:rsidR="00722DAB" w:rsidRPr="00722DAB" w:rsidRDefault="00722DAB" w:rsidP="00722DAB">
            <w:pPr>
              <w:rPr>
                <w:rFonts w:ascii="Arial" w:hAnsi="Arial" w:cs="Arial"/>
                <w:b/>
                <w:bCs/>
                <w:sz w:val="28"/>
                <w:szCs w:val="28"/>
              </w:rPr>
            </w:pPr>
          </w:p>
        </w:tc>
      </w:tr>
      <w:tr w:rsidR="00722DAB" w:rsidRPr="00722DAB" w14:paraId="7F454C7F" w14:textId="77777777" w:rsidTr="005E2D64">
        <w:trPr>
          <w:gridBefore w:val="1"/>
          <w:wBefore w:w="6" w:type="dxa"/>
        </w:trPr>
        <w:tc>
          <w:tcPr>
            <w:tcW w:w="829" w:type="dxa"/>
          </w:tcPr>
          <w:p w14:paraId="4B57B126" w14:textId="77777777" w:rsidR="00722DAB" w:rsidRPr="00722DAB" w:rsidRDefault="00722DAB" w:rsidP="00722DAB">
            <w:pPr>
              <w:rPr>
                <w:rFonts w:ascii="Arial" w:hAnsi="Arial" w:cs="Arial"/>
                <w:b/>
                <w:bCs/>
              </w:rPr>
            </w:pPr>
            <w:r w:rsidRPr="00722DAB">
              <w:rPr>
                <w:rFonts w:ascii="Arial" w:hAnsi="Arial" w:cs="Arial"/>
              </w:rPr>
              <w:t>SR17</w:t>
            </w:r>
          </w:p>
        </w:tc>
        <w:tc>
          <w:tcPr>
            <w:tcW w:w="6098" w:type="dxa"/>
          </w:tcPr>
          <w:p w14:paraId="7E33E3A8" w14:textId="77777777" w:rsidR="00722DAB" w:rsidRPr="00722DAB" w:rsidRDefault="00722DAB" w:rsidP="00722DAB">
            <w:pPr>
              <w:rPr>
                <w:rFonts w:ascii="Arial" w:hAnsi="Arial" w:cs="Arial"/>
              </w:rPr>
            </w:pPr>
            <w:r w:rsidRPr="00722DAB">
              <w:rPr>
                <w:rFonts w:ascii="Arial" w:hAnsi="Arial" w:cs="Arial"/>
              </w:rPr>
              <w:t>The system will ensure when a workflow is approved or rejected or updated then the status will be updated by the system (system driven status updates)</w:t>
            </w:r>
          </w:p>
        </w:tc>
        <w:tc>
          <w:tcPr>
            <w:tcW w:w="1200" w:type="dxa"/>
          </w:tcPr>
          <w:p w14:paraId="27B1909B"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6205456D" w14:textId="77777777" w:rsidR="00722DAB" w:rsidRPr="00722DAB" w:rsidRDefault="00722DAB" w:rsidP="00722DAB">
            <w:pPr>
              <w:rPr>
                <w:rFonts w:ascii="Arial" w:hAnsi="Arial" w:cs="Arial"/>
                <w:b/>
                <w:bCs/>
                <w:sz w:val="28"/>
                <w:szCs w:val="28"/>
              </w:rPr>
            </w:pPr>
          </w:p>
        </w:tc>
      </w:tr>
      <w:tr w:rsidR="00722DAB" w:rsidRPr="00722DAB" w14:paraId="36D85364" w14:textId="77777777" w:rsidTr="005E2D64">
        <w:trPr>
          <w:gridBefore w:val="1"/>
          <w:wBefore w:w="6" w:type="dxa"/>
        </w:trPr>
        <w:tc>
          <w:tcPr>
            <w:tcW w:w="829" w:type="dxa"/>
          </w:tcPr>
          <w:p w14:paraId="2094A58A" w14:textId="77777777" w:rsidR="00722DAB" w:rsidRPr="00722DAB" w:rsidRDefault="00722DAB" w:rsidP="00722DAB">
            <w:pPr>
              <w:rPr>
                <w:rFonts w:ascii="Arial" w:hAnsi="Arial" w:cs="Arial"/>
                <w:b/>
                <w:bCs/>
              </w:rPr>
            </w:pPr>
            <w:r w:rsidRPr="00722DAB">
              <w:rPr>
                <w:rFonts w:ascii="Arial" w:hAnsi="Arial" w:cs="Arial"/>
              </w:rPr>
              <w:t>SR18</w:t>
            </w:r>
          </w:p>
        </w:tc>
        <w:tc>
          <w:tcPr>
            <w:tcW w:w="6098" w:type="dxa"/>
          </w:tcPr>
          <w:p w14:paraId="019F6D4A" w14:textId="77777777" w:rsidR="00722DAB" w:rsidRPr="00722DAB" w:rsidRDefault="00722DAB" w:rsidP="00722DAB">
            <w:pPr>
              <w:rPr>
                <w:rFonts w:ascii="Arial" w:hAnsi="Arial" w:cs="Arial"/>
              </w:rPr>
            </w:pPr>
            <w:r w:rsidRPr="00722DAB">
              <w:rPr>
                <w:rFonts w:ascii="Arial" w:hAnsi="Arial" w:cs="Arial"/>
              </w:rPr>
              <w:t xml:space="preserve">The system shall enable users to reassign existing personnel onto a different assignment </w:t>
            </w:r>
          </w:p>
          <w:p w14:paraId="5C304E4D" w14:textId="77777777" w:rsidR="00722DAB" w:rsidRPr="00722DAB" w:rsidRDefault="00722DAB" w:rsidP="00722DAB">
            <w:pPr>
              <w:rPr>
                <w:rFonts w:ascii="Arial" w:hAnsi="Arial" w:cs="Arial"/>
              </w:rPr>
            </w:pPr>
          </w:p>
          <w:p w14:paraId="4438D66F" w14:textId="77777777" w:rsidR="00722DAB" w:rsidRPr="00722DAB" w:rsidRDefault="00722DAB" w:rsidP="00722DAB">
            <w:pPr>
              <w:rPr>
                <w:rFonts w:ascii="Arial" w:hAnsi="Arial" w:cs="Arial"/>
              </w:rPr>
            </w:pPr>
            <w:r w:rsidRPr="00722DAB">
              <w:rPr>
                <w:rFonts w:ascii="Arial" w:hAnsi="Arial" w:cs="Arial"/>
              </w:rPr>
              <w:t>The user will be able to provide justification comments for the reassignment if applicable</w:t>
            </w:r>
          </w:p>
        </w:tc>
        <w:tc>
          <w:tcPr>
            <w:tcW w:w="1200" w:type="dxa"/>
          </w:tcPr>
          <w:p w14:paraId="53874C4C" w14:textId="77777777" w:rsidR="00722DAB" w:rsidRPr="00722DAB" w:rsidRDefault="00722DAB" w:rsidP="00722DAB">
            <w:pPr>
              <w:rPr>
                <w:rFonts w:ascii="Arial" w:hAnsi="Arial" w:cs="Arial"/>
              </w:rPr>
            </w:pPr>
            <w:r w:rsidRPr="00722DAB">
              <w:rPr>
                <w:rFonts w:ascii="Arial" w:hAnsi="Arial" w:cs="Arial"/>
              </w:rPr>
              <w:t xml:space="preserve">Should </w:t>
            </w:r>
          </w:p>
        </w:tc>
        <w:tc>
          <w:tcPr>
            <w:tcW w:w="2924" w:type="dxa"/>
          </w:tcPr>
          <w:p w14:paraId="0886CFA3" w14:textId="77777777" w:rsidR="00722DAB" w:rsidRPr="00722DAB" w:rsidRDefault="00722DAB" w:rsidP="00722DAB">
            <w:pPr>
              <w:rPr>
                <w:rFonts w:ascii="Arial" w:hAnsi="Arial" w:cs="Arial"/>
                <w:b/>
                <w:bCs/>
                <w:sz w:val="28"/>
                <w:szCs w:val="28"/>
              </w:rPr>
            </w:pPr>
          </w:p>
        </w:tc>
      </w:tr>
      <w:tr w:rsidR="00722DAB" w:rsidRPr="00722DAB" w14:paraId="1E5C1834" w14:textId="77777777" w:rsidTr="005E2D64">
        <w:trPr>
          <w:gridBefore w:val="1"/>
          <w:wBefore w:w="6" w:type="dxa"/>
        </w:trPr>
        <w:tc>
          <w:tcPr>
            <w:tcW w:w="829" w:type="dxa"/>
          </w:tcPr>
          <w:p w14:paraId="2403FF7E" w14:textId="77777777" w:rsidR="00722DAB" w:rsidRPr="00722DAB" w:rsidRDefault="00722DAB" w:rsidP="00722DAB">
            <w:pPr>
              <w:rPr>
                <w:rFonts w:ascii="Arial" w:hAnsi="Arial" w:cs="Arial"/>
                <w:b/>
                <w:bCs/>
              </w:rPr>
            </w:pPr>
            <w:r w:rsidRPr="00722DAB">
              <w:rPr>
                <w:rFonts w:ascii="Arial" w:hAnsi="Arial" w:cs="Arial"/>
              </w:rPr>
              <w:t>SR19</w:t>
            </w:r>
          </w:p>
        </w:tc>
        <w:tc>
          <w:tcPr>
            <w:tcW w:w="6098" w:type="dxa"/>
          </w:tcPr>
          <w:p w14:paraId="486D4849" w14:textId="77777777" w:rsidR="00722DAB" w:rsidRPr="00722DAB" w:rsidRDefault="00722DAB" w:rsidP="00722DAB">
            <w:pPr>
              <w:rPr>
                <w:rFonts w:ascii="Arial" w:hAnsi="Arial" w:cs="Arial"/>
              </w:rPr>
            </w:pPr>
            <w:r w:rsidRPr="00722DAB">
              <w:rPr>
                <w:rFonts w:ascii="Arial" w:hAnsi="Arial" w:cs="Arial"/>
              </w:rPr>
              <w:t xml:space="preserve">The system shall allow users to request further information regarding a resource demand such as clarification questions. The system will also enable users to respond to any query raised and provide the additional information required. </w:t>
            </w:r>
          </w:p>
          <w:p w14:paraId="237AE540" w14:textId="77777777" w:rsidR="00722DAB" w:rsidRPr="00722DAB" w:rsidRDefault="00722DAB" w:rsidP="00722DAB">
            <w:pPr>
              <w:rPr>
                <w:rFonts w:ascii="Arial" w:hAnsi="Arial" w:cs="Arial"/>
              </w:rPr>
            </w:pPr>
          </w:p>
          <w:p w14:paraId="3CB97BBA" w14:textId="77777777" w:rsidR="00722DAB" w:rsidRPr="00722DAB" w:rsidRDefault="00722DAB" w:rsidP="00722DAB">
            <w:pPr>
              <w:rPr>
                <w:rFonts w:ascii="Arial" w:hAnsi="Arial" w:cs="Arial"/>
              </w:rPr>
            </w:pPr>
            <w:r w:rsidRPr="00722DAB">
              <w:rPr>
                <w:rFonts w:ascii="Arial" w:hAnsi="Arial" w:cs="Arial"/>
              </w:rPr>
              <w:t>All of which will be captured in the audit history.</w:t>
            </w:r>
          </w:p>
          <w:p w14:paraId="32CC603E" w14:textId="77777777" w:rsidR="00722DAB" w:rsidRPr="00722DAB" w:rsidRDefault="00722DAB" w:rsidP="00722DAB">
            <w:pPr>
              <w:rPr>
                <w:rFonts w:ascii="Arial" w:hAnsi="Arial" w:cs="Arial"/>
              </w:rPr>
            </w:pPr>
          </w:p>
          <w:p w14:paraId="659503E9" w14:textId="77777777" w:rsidR="00722DAB" w:rsidRPr="00722DAB" w:rsidRDefault="00722DAB" w:rsidP="00722DAB">
            <w:pPr>
              <w:rPr>
                <w:rFonts w:ascii="Arial" w:hAnsi="Arial" w:cs="Arial"/>
              </w:rPr>
            </w:pPr>
          </w:p>
        </w:tc>
        <w:tc>
          <w:tcPr>
            <w:tcW w:w="1200" w:type="dxa"/>
          </w:tcPr>
          <w:p w14:paraId="20C3F63C"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18CA278D" w14:textId="77777777" w:rsidR="00722DAB" w:rsidRPr="00722DAB" w:rsidRDefault="00722DAB" w:rsidP="00722DAB">
            <w:pPr>
              <w:rPr>
                <w:rFonts w:ascii="Arial" w:hAnsi="Arial" w:cs="Arial"/>
                <w:b/>
                <w:bCs/>
                <w:sz w:val="28"/>
                <w:szCs w:val="28"/>
              </w:rPr>
            </w:pPr>
          </w:p>
        </w:tc>
      </w:tr>
      <w:tr w:rsidR="00722DAB" w:rsidRPr="00722DAB" w14:paraId="04959CA3" w14:textId="77777777" w:rsidTr="005E2D64">
        <w:trPr>
          <w:gridBefore w:val="1"/>
          <w:wBefore w:w="6" w:type="dxa"/>
        </w:trPr>
        <w:tc>
          <w:tcPr>
            <w:tcW w:w="829" w:type="dxa"/>
          </w:tcPr>
          <w:p w14:paraId="4E193D69" w14:textId="77777777" w:rsidR="00722DAB" w:rsidRPr="00722DAB" w:rsidRDefault="00722DAB" w:rsidP="00722DAB">
            <w:pPr>
              <w:rPr>
                <w:rFonts w:ascii="Arial" w:hAnsi="Arial" w:cs="Arial"/>
                <w:b/>
                <w:bCs/>
              </w:rPr>
            </w:pPr>
            <w:r w:rsidRPr="00722DAB">
              <w:rPr>
                <w:rFonts w:ascii="Arial" w:hAnsi="Arial" w:cs="Arial"/>
              </w:rPr>
              <w:t>SR20</w:t>
            </w:r>
          </w:p>
        </w:tc>
        <w:tc>
          <w:tcPr>
            <w:tcW w:w="6098" w:type="dxa"/>
          </w:tcPr>
          <w:p w14:paraId="3955B9AA" w14:textId="77777777" w:rsidR="00722DAB" w:rsidRPr="00722DAB" w:rsidRDefault="00722DAB" w:rsidP="00722DAB">
            <w:pPr>
              <w:rPr>
                <w:rFonts w:ascii="Arial" w:hAnsi="Arial" w:cs="Arial"/>
              </w:rPr>
            </w:pPr>
            <w:r w:rsidRPr="00722DAB">
              <w:rPr>
                <w:rFonts w:ascii="Arial" w:hAnsi="Arial" w:cs="Arial"/>
              </w:rPr>
              <w:t>The system shall provide the capability for certain workflow entities to have defined KPIs implemented (based on agreed KPIs):</w:t>
            </w:r>
          </w:p>
          <w:p w14:paraId="28C08467"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 SLA’s can be configured and defined in a workflow process</w:t>
            </w:r>
          </w:p>
          <w:p w14:paraId="7CA42E7E"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Each workflow will have associated reports that can display the workflows SLA status such as: On time, approaching the SLA and overdue </w:t>
            </w:r>
          </w:p>
          <w:p w14:paraId="41989820"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SLA workflows can be paused and restarted for certain processes </w:t>
            </w:r>
          </w:p>
          <w:p w14:paraId="1610E350"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Any workflow that has an associated SLA turn -around time will display this information to the user including when a workflow is in progress how much time is remaining before completion required </w:t>
            </w:r>
          </w:p>
          <w:p w14:paraId="20ED25D1" w14:textId="77777777" w:rsidR="00722DAB" w:rsidRPr="00722DAB" w:rsidRDefault="00722DAB" w:rsidP="00722DAB">
            <w:pPr>
              <w:ind w:left="360"/>
              <w:rPr>
                <w:rFonts w:ascii="Arial" w:hAnsi="Arial" w:cs="Arial"/>
              </w:rPr>
            </w:pPr>
          </w:p>
        </w:tc>
        <w:tc>
          <w:tcPr>
            <w:tcW w:w="1200" w:type="dxa"/>
          </w:tcPr>
          <w:p w14:paraId="44D08DC7"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0FDBF6BE" w14:textId="77777777" w:rsidR="00722DAB" w:rsidRPr="00722DAB" w:rsidRDefault="00722DAB" w:rsidP="00722DAB">
            <w:pPr>
              <w:rPr>
                <w:rFonts w:ascii="Arial" w:hAnsi="Arial" w:cs="Arial"/>
                <w:b/>
                <w:bCs/>
                <w:sz w:val="28"/>
                <w:szCs w:val="28"/>
              </w:rPr>
            </w:pPr>
          </w:p>
        </w:tc>
      </w:tr>
      <w:tr w:rsidR="00722DAB" w:rsidRPr="00722DAB" w14:paraId="5FCB9059" w14:textId="77777777" w:rsidTr="005E2D64">
        <w:trPr>
          <w:gridBefore w:val="1"/>
          <w:wBefore w:w="6" w:type="dxa"/>
        </w:trPr>
        <w:tc>
          <w:tcPr>
            <w:tcW w:w="829" w:type="dxa"/>
          </w:tcPr>
          <w:p w14:paraId="7AA6C2DF" w14:textId="77777777" w:rsidR="00722DAB" w:rsidRPr="00722DAB" w:rsidRDefault="00722DAB" w:rsidP="00722DAB">
            <w:pPr>
              <w:rPr>
                <w:rFonts w:ascii="Arial" w:hAnsi="Arial" w:cs="Arial"/>
                <w:b/>
                <w:bCs/>
              </w:rPr>
            </w:pPr>
            <w:r w:rsidRPr="00722DAB">
              <w:rPr>
                <w:rFonts w:ascii="Arial" w:hAnsi="Arial" w:cs="Arial"/>
              </w:rPr>
              <w:t>SR21</w:t>
            </w:r>
          </w:p>
        </w:tc>
        <w:tc>
          <w:tcPr>
            <w:tcW w:w="6098" w:type="dxa"/>
          </w:tcPr>
          <w:p w14:paraId="6A8EE4E9" w14:textId="77777777" w:rsidR="00722DAB" w:rsidRPr="00722DAB" w:rsidRDefault="00722DAB" w:rsidP="00722DAB">
            <w:pPr>
              <w:rPr>
                <w:rFonts w:ascii="Arial" w:hAnsi="Arial" w:cs="Arial"/>
              </w:rPr>
            </w:pPr>
            <w:r w:rsidRPr="00722DAB">
              <w:rPr>
                <w:rFonts w:ascii="Arial" w:hAnsi="Arial" w:cs="Arial"/>
              </w:rPr>
              <w:t>The system shall enable the ability for users to capture feedback on existing personnel performance and distribute if needed. The following criteria can be assessed but not limited to:</w:t>
            </w:r>
          </w:p>
          <w:p w14:paraId="06F0C140" w14:textId="77777777" w:rsidR="00722DAB" w:rsidRPr="00722DAB" w:rsidRDefault="00722DAB" w:rsidP="00722DAB">
            <w:pPr>
              <w:rPr>
                <w:rFonts w:ascii="Arial" w:hAnsi="Arial" w:cs="Arial"/>
              </w:rPr>
            </w:pPr>
          </w:p>
          <w:p w14:paraId="5D32585D"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How well the individual is performing </w:t>
            </w:r>
          </w:p>
          <w:p w14:paraId="6F74D6C0"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Any areas that need to be addressed </w:t>
            </w:r>
          </w:p>
          <w:p w14:paraId="705F8453"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Next steps </w:t>
            </w:r>
            <w:proofErr w:type="spellStart"/>
            <w:r w:rsidRPr="00722DAB">
              <w:rPr>
                <w:rFonts w:ascii="Arial" w:hAnsi="Arial" w:cs="Arial"/>
              </w:rPr>
              <w:t>e.g</w:t>
            </w:r>
            <w:proofErr w:type="spellEnd"/>
            <w:r w:rsidRPr="00722DAB">
              <w:rPr>
                <w:rFonts w:ascii="Arial" w:hAnsi="Arial" w:cs="Arial"/>
              </w:rPr>
              <w:t xml:space="preserve"> continue in assignment, request replacement or request removal </w:t>
            </w:r>
            <w:proofErr w:type="spellStart"/>
            <w:r w:rsidRPr="00722DAB">
              <w:rPr>
                <w:rFonts w:ascii="Arial" w:hAnsi="Arial" w:cs="Arial"/>
              </w:rPr>
              <w:t>etc</w:t>
            </w:r>
            <w:proofErr w:type="spellEnd"/>
            <w:r w:rsidRPr="00722DAB">
              <w:rPr>
                <w:rFonts w:ascii="Arial" w:hAnsi="Arial" w:cs="Arial"/>
              </w:rPr>
              <w:t xml:space="preserve"> </w:t>
            </w:r>
          </w:p>
          <w:p w14:paraId="1B6458AB"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RAG status on overall performance </w:t>
            </w:r>
          </w:p>
          <w:p w14:paraId="73AA5CFA"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Delivery manager of personnel</w:t>
            </w:r>
          </w:p>
          <w:p w14:paraId="69BDE040"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Created by and date will be pre-populated</w:t>
            </w:r>
          </w:p>
          <w:p w14:paraId="3450D3CA" w14:textId="77777777" w:rsidR="00722DAB" w:rsidRPr="00722DAB" w:rsidRDefault="00722DAB" w:rsidP="00722DAB">
            <w:pPr>
              <w:ind w:left="720"/>
              <w:contextualSpacing/>
              <w:rPr>
                <w:rFonts w:ascii="Arial" w:hAnsi="Arial" w:cs="Arial"/>
              </w:rPr>
            </w:pPr>
          </w:p>
        </w:tc>
        <w:tc>
          <w:tcPr>
            <w:tcW w:w="1200" w:type="dxa"/>
          </w:tcPr>
          <w:p w14:paraId="1BD9AC60"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08B69700" w14:textId="77777777" w:rsidR="00722DAB" w:rsidRPr="00722DAB" w:rsidRDefault="00722DAB" w:rsidP="00722DAB">
            <w:pPr>
              <w:rPr>
                <w:rFonts w:ascii="Arial" w:hAnsi="Arial" w:cs="Arial"/>
                <w:b/>
                <w:bCs/>
                <w:sz w:val="28"/>
                <w:szCs w:val="28"/>
              </w:rPr>
            </w:pPr>
          </w:p>
        </w:tc>
      </w:tr>
      <w:tr w:rsidR="00722DAB" w:rsidRPr="00722DAB" w14:paraId="3578290E" w14:textId="77777777" w:rsidTr="005E2D64">
        <w:trPr>
          <w:gridBefore w:val="1"/>
          <w:wBefore w:w="6" w:type="dxa"/>
          <w:trHeight w:val="654"/>
        </w:trPr>
        <w:tc>
          <w:tcPr>
            <w:tcW w:w="11051" w:type="dxa"/>
            <w:gridSpan w:val="4"/>
            <w:shd w:val="clear" w:color="auto" w:fill="D0CECE" w:themeFill="background2" w:themeFillShade="E6"/>
          </w:tcPr>
          <w:p w14:paraId="1F6D8CC3" w14:textId="77777777" w:rsidR="00722DAB" w:rsidRPr="00722DAB" w:rsidRDefault="00722DAB" w:rsidP="00722DAB">
            <w:pPr>
              <w:rPr>
                <w:rFonts w:ascii="Arial" w:hAnsi="Arial" w:cs="Arial"/>
                <w:b/>
                <w:bCs/>
              </w:rPr>
            </w:pPr>
            <w:r w:rsidRPr="00722DAB">
              <w:rPr>
                <w:rFonts w:ascii="Arial" w:hAnsi="Arial" w:cs="Arial"/>
                <w:b/>
                <w:bCs/>
              </w:rPr>
              <w:t>Notifications</w:t>
            </w:r>
          </w:p>
          <w:p w14:paraId="48BDD3EE" w14:textId="77777777" w:rsidR="00722DAB" w:rsidRPr="00722DAB" w:rsidRDefault="00722DAB" w:rsidP="00722DAB">
            <w:pPr>
              <w:rPr>
                <w:rFonts w:ascii="Arial" w:hAnsi="Arial" w:cs="Arial"/>
                <w:b/>
                <w:bCs/>
              </w:rPr>
            </w:pPr>
            <w:r w:rsidRPr="00722DAB">
              <w:rPr>
                <w:rFonts w:ascii="Arial" w:hAnsi="Arial" w:cs="Arial"/>
                <w:i/>
              </w:rPr>
              <w:t xml:space="preserve"> This section will cover the functionality requirements required to enable effective management of a user’s actions and notifications</w:t>
            </w:r>
          </w:p>
        </w:tc>
      </w:tr>
      <w:tr w:rsidR="00722DAB" w:rsidRPr="00722DAB" w14:paraId="1CC87FD7" w14:textId="77777777" w:rsidTr="005E2D64">
        <w:trPr>
          <w:gridBefore w:val="1"/>
          <w:wBefore w:w="6" w:type="dxa"/>
        </w:trPr>
        <w:tc>
          <w:tcPr>
            <w:tcW w:w="829" w:type="dxa"/>
          </w:tcPr>
          <w:p w14:paraId="5DCBBE86" w14:textId="77777777" w:rsidR="00722DAB" w:rsidRPr="00722DAB" w:rsidRDefault="00722DAB" w:rsidP="00722DAB">
            <w:pPr>
              <w:rPr>
                <w:rFonts w:ascii="Arial" w:hAnsi="Arial" w:cs="Arial"/>
                <w:b/>
                <w:bCs/>
              </w:rPr>
            </w:pPr>
            <w:r w:rsidRPr="00722DAB">
              <w:rPr>
                <w:rFonts w:ascii="Arial" w:hAnsi="Arial" w:cs="Arial"/>
              </w:rPr>
              <w:t>SR22</w:t>
            </w:r>
          </w:p>
        </w:tc>
        <w:tc>
          <w:tcPr>
            <w:tcW w:w="6098" w:type="dxa"/>
          </w:tcPr>
          <w:p w14:paraId="6C58FC9C" w14:textId="77777777" w:rsidR="00722DAB" w:rsidRPr="00722DAB" w:rsidRDefault="00722DAB" w:rsidP="00722DAB">
            <w:pPr>
              <w:rPr>
                <w:rFonts w:ascii="Arial" w:hAnsi="Arial" w:cs="Arial"/>
              </w:rPr>
            </w:pPr>
            <w:r w:rsidRPr="00722DAB">
              <w:rPr>
                <w:rFonts w:ascii="Arial" w:hAnsi="Arial" w:cs="Arial"/>
              </w:rPr>
              <w:t>The system shall schedule automated reminders to the relevant users regarding upcoming new joiners such as a notification is issued within 48 hours of a new joiner starting with summary details</w:t>
            </w:r>
          </w:p>
        </w:tc>
        <w:tc>
          <w:tcPr>
            <w:tcW w:w="1200" w:type="dxa"/>
          </w:tcPr>
          <w:p w14:paraId="2CDFD606"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222266A5" w14:textId="77777777" w:rsidR="00722DAB" w:rsidRPr="00722DAB" w:rsidRDefault="00722DAB" w:rsidP="00722DAB">
            <w:pPr>
              <w:rPr>
                <w:rFonts w:ascii="Arial" w:hAnsi="Arial" w:cs="Arial"/>
                <w:b/>
                <w:bCs/>
                <w:sz w:val="28"/>
                <w:szCs w:val="28"/>
              </w:rPr>
            </w:pPr>
          </w:p>
        </w:tc>
      </w:tr>
      <w:tr w:rsidR="00722DAB" w:rsidRPr="00722DAB" w14:paraId="7AE4368A" w14:textId="77777777" w:rsidTr="005E2D64">
        <w:trPr>
          <w:gridBefore w:val="1"/>
          <w:wBefore w:w="6" w:type="dxa"/>
        </w:trPr>
        <w:tc>
          <w:tcPr>
            <w:tcW w:w="829" w:type="dxa"/>
          </w:tcPr>
          <w:p w14:paraId="52DD21E9" w14:textId="77777777" w:rsidR="00722DAB" w:rsidRPr="00722DAB" w:rsidRDefault="00722DAB" w:rsidP="00722DAB">
            <w:pPr>
              <w:rPr>
                <w:rFonts w:ascii="Arial" w:hAnsi="Arial" w:cs="Arial"/>
                <w:b/>
                <w:bCs/>
              </w:rPr>
            </w:pPr>
            <w:r w:rsidRPr="00722DAB">
              <w:rPr>
                <w:rFonts w:ascii="Arial" w:hAnsi="Arial" w:cs="Arial"/>
              </w:rPr>
              <w:t>SR23</w:t>
            </w:r>
          </w:p>
        </w:tc>
        <w:tc>
          <w:tcPr>
            <w:tcW w:w="6098" w:type="dxa"/>
          </w:tcPr>
          <w:p w14:paraId="086ADA70" w14:textId="77777777" w:rsidR="00722DAB" w:rsidRPr="00722DAB" w:rsidRDefault="00722DAB" w:rsidP="00722DAB">
            <w:pPr>
              <w:rPr>
                <w:rFonts w:ascii="Arial" w:hAnsi="Arial" w:cs="Arial"/>
              </w:rPr>
            </w:pPr>
            <w:r w:rsidRPr="00722DAB">
              <w:rPr>
                <w:rFonts w:ascii="Arial" w:hAnsi="Arial" w:cs="Arial"/>
              </w:rPr>
              <w:t xml:space="preserve">The system shall schedule automated reminders to the relevant users regarding when existing personnel’s assignments are due to end such as a notification is issued within 5 days of the assignment end date with summary information </w:t>
            </w:r>
          </w:p>
        </w:tc>
        <w:tc>
          <w:tcPr>
            <w:tcW w:w="1200" w:type="dxa"/>
          </w:tcPr>
          <w:p w14:paraId="064AB8A8"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7B9AC0D2" w14:textId="77777777" w:rsidR="00722DAB" w:rsidRPr="00722DAB" w:rsidRDefault="00722DAB" w:rsidP="00722DAB">
            <w:pPr>
              <w:rPr>
                <w:rFonts w:ascii="Arial" w:hAnsi="Arial" w:cs="Arial"/>
                <w:b/>
                <w:bCs/>
                <w:sz w:val="28"/>
                <w:szCs w:val="28"/>
              </w:rPr>
            </w:pPr>
          </w:p>
        </w:tc>
      </w:tr>
      <w:tr w:rsidR="00722DAB" w:rsidRPr="00722DAB" w14:paraId="4F4F25A8" w14:textId="77777777" w:rsidTr="005E2D64">
        <w:trPr>
          <w:gridBefore w:val="1"/>
          <w:wBefore w:w="6" w:type="dxa"/>
        </w:trPr>
        <w:tc>
          <w:tcPr>
            <w:tcW w:w="829" w:type="dxa"/>
          </w:tcPr>
          <w:p w14:paraId="200D4EE3" w14:textId="77777777" w:rsidR="00722DAB" w:rsidRPr="00722DAB" w:rsidRDefault="00722DAB" w:rsidP="00722DAB">
            <w:pPr>
              <w:rPr>
                <w:rFonts w:ascii="Arial" w:hAnsi="Arial" w:cs="Arial"/>
                <w:b/>
                <w:bCs/>
              </w:rPr>
            </w:pPr>
            <w:r w:rsidRPr="00722DAB">
              <w:rPr>
                <w:rFonts w:ascii="Arial" w:hAnsi="Arial" w:cs="Arial"/>
              </w:rPr>
              <w:t>SR24</w:t>
            </w:r>
          </w:p>
        </w:tc>
        <w:tc>
          <w:tcPr>
            <w:tcW w:w="6098" w:type="dxa"/>
          </w:tcPr>
          <w:p w14:paraId="39980C98" w14:textId="77777777" w:rsidR="00722DAB" w:rsidRPr="00722DAB" w:rsidRDefault="00722DAB" w:rsidP="00722DAB">
            <w:pPr>
              <w:rPr>
                <w:rFonts w:ascii="Arial" w:hAnsi="Arial" w:cs="Arial"/>
              </w:rPr>
            </w:pPr>
            <w:r w:rsidRPr="00722DAB">
              <w:rPr>
                <w:rFonts w:ascii="Arial" w:hAnsi="Arial" w:cs="Arial"/>
              </w:rPr>
              <w:t xml:space="preserve">The system shall notify relevant users when their attention is required on a particular workflow item such as a clarification question has been raised on a demand and a response is required </w:t>
            </w:r>
          </w:p>
        </w:tc>
        <w:tc>
          <w:tcPr>
            <w:tcW w:w="1200" w:type="dxa"/>
          </w:tcPr>
          <w:p w14:paraId="1927EA8E"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2B5DFA11" w14:textId="77777777" w:rsidR="00722DAB" w:rsidRPr="00722DAB" w:rsidRDefault="00722DAB" w:rsidP="00722DAB">
            <w:pPr>
              <w:rPr>
                <w:rFonts w:ascii="Arial" w:hAnsi="Arial" w:cs="Arial"/>
                <w:b/>
                <w:bCs/>
                <w:sz w:val="28"/>
                <w:szCs w:val="28"/>
              </w:rPr>
            </w:pPr>
          </w:p>
        </w:tc>
      </w:tr>
      <w:tr w:rsidR="00722DAB" w:rsidRPr="00722DAB" w14:paraId="43B29893" w14:textId="77777777" w:rsidTr="005E2D64">
        <w:trPr>
          <w:gridBefore w:val="1"/>
          <w:wBefore w:w="6" w:type="dxa"/>
        </w:trPr>
        <w:tc>
          <w:tcPr>
            <w:tcW w:w="829" w:type="dxa"/>
          </w:tcPr>
          <w:p w14:paraId="2A6482D0" w14:textId="77777777" w:rsidR="00722DAB" w:rsidRPr="00722DAB" w:rsidRDefault="00722DAB" w:rsidP="00722DAB">
            <w:pPr>
              <w:rPr>
                <w:rFonts w:ascii="Arial" w:hAnsi="Arial" w:cs="Arial"/>
                <w:b/>
                <w:bCs/>
              </w:rPr>
            </w:pPr>
            <w:r w:rsidRPr="00722DAB">
              <w:rPr>
                <w:rFonts w:ascii="Arial" w:hAnsi="Arial" w:cs="Arial"/>
              </w:rPr>
              <w:t>SR25</w:t>
            </w:r>
          </w:p>
        </w:tc>
        <w:tc>
          <w:tcPr>
            <w:tcW w:w="6098" w:type="dxa"/>
          </w:tcPr>
          <w:p w14:paraId="6CFB24CD" w14:textId="77777777" w:rsidR="00722DAB" w:rsidRPr="00722DAB" w:rsidRDefault="00722DAB" w:rsidP="00722DAB">
            <w:pPr>
              <w:rPr>
                <w:rFonts w:ascii="Arial" w:hAnsi="Arial" w:cs="Arial"/>
              </w:rPr>
            </w:pPr>
            <w:r w:rsidRPr="00722DAB">
              <w:rPr>
                <w:rFonts w:ascii="Arial" w:hAnsi="Arial" w:cs="Arial"/>
              </w:rPr>
              <w:t xml:space="preserve">The system shall notify users if a workflow item has been updated and they want to be alerted of the progress </w:t>
            </w:r>
            <w:proofErr w:type="spellStart"/>
            <w:r w:rsidRPr="00722DAB">
              <w:rPr>
                <w:rFonts w:ascii="Arial" w:hAnsi="Arial" w:cs="Arial"/>
              </w:rPr>
              <w:t>e.g</w:t>
            </w:r>
            <w:proofErr w:type="spellEnd"/>
            <w:r w:rsidRPr="00722DAB">
              <w:rPr>
                <w:rFonts w:ascii="Arial" w:hAnsi="Arial" w:cs="Arial"/>
              </w:rPr>
              <w:t xml:space="preserve"> a resource demand raised has now been assigned and filled or an update on security clearances for personnel </w:t>
            </w:r>
          </w:p>
        </w:tc>
        <w:tc>
          <w:tcPr>
            <w:tcW w:w="1200" w:type="dxa"/>
          </w:tcPr>
          <w:p w14:paraId="79BFB1FF"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4A1C88A2" w14:textId="77777777" w:rsidR="00722DAB" w:rsidRPr="00722DAB" w:rsidRDefault="00722DAB" w:rsidP="00722DAB">
            <w:pPr>
              <w:rPr>
                <w:rFonts w:ascii="Arial" w:hAnsi="Arial" w:cs="Arial"/>
                <w:b/>
                <w:bCs/>
                <w:sz w:val="28"/>
                <w:szCs w:val="28"/>
              </w:rPr>
            </w:pPr>
          </w:p>
        </w:tc>
      </w:tr>
      <w:tr w:rsidR="00722DAB" w:rsidRPr="00722DAB" w14:paraId="7403E508" w14:textId="77777777" w:rsidTr="005E2D64">
        <w:trPr>
          <w:gridBefore w:val="1"/>
          <w:wBefore w:w="6" w:type="dxa"/>
        </w:trPr>
        <w:tc>
          <w:tcPr>
            <w:tcW w:w="829" w:type="dxa"/>
          </w:tcPr>
          <w:p w14:paraId="3594248E" w14:textId="77777777" w:rsidR="00722DAB" w:rsidRPr="00722DAB" w:rsidRDefault="00722DAB" w:rsidP="00722DAB">
            <w:pPr>
              <w:rPr>
                <w:rFonts w:ascii="Arial" w:hAnsi="Arial" w:cs="Arial"/>
                <w:b/>
                <w:bCs/>
              </w:rPr>
            </w:pPr>
            <w:r w:rsidRPr="00722DAB">
              <w:rPr>
                <w:rFonts w:ascii="Arial" w:hAnsi="Arial" w:cs="Arial"/>
              </w:rPr>
              <w:t>SR26</w:t>
            </w:r>
          </w:p>
        </w:tc>
        <w:tc>
          <w:tcPr>
            <w:tcW w:w="6098" w:type="dxa"/>
          </w:tcPr>
          <w:p w14:paraId="0F4B3DAC" w14:textId="77777777" w:rsidR="00722DAB" w:rsidRPr="00722DAB" w:rsidRDefault="00722DAB" w:rsidP="00722DAB">
            <w:pPr>
              <w:rPr>
                <w:rFonts w:ascii="Arial" w:hAnsi="Arial" w:cs="Arial"/>
              </w:rPr>
            </w:pPr>
            <w:r w:rsidRPr="00722DAB">
              <w:rPr>
                <w:rFonts w:ascii="Arial" w:hAnsi="Arial" w:cs="Arial"/>
              </w:rPr>
              <w:t>The system shall provide the users with visibility of any actions that need to be actioned as a priority</w:t>
            </w:r>
          </w:p>
        </w:tc>
        <w:tc>
          <w:tcPr>
            <w:tcW w:w="1200" w:type="dxa"/>
          </w:tcPr>
          <w:p w14:paraId="54899A0B"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3DE7786E" w14:textId="77777777" w:rsidR="00722DAB" w:rsidRPr="00722DAB" w:rsidRDefault="00722DAB" w:rsidP="00722DAB">
            <w:pPr>
              <w:rPr>
                <w:rFonts w:ascii="Arial" w:hAnsi="Arial" w:cs="Arial"/>
                <w:b/>
                <w:bCs/>
                <w:sz w:val="28"/>
                <w:szCs w:val="28"/>
              </w:rPr>
            </w:pPr>
          </w:p>
        </w:tc>
      </w:tr>
      <w:tr w:rsidR="00722DAB" w:rsidRPr="00722DAB" w14:paraId="428763F0" w14:textId="77777777" w:rsidTr="005E2D64">
        <w:trPr>
          <w:gridBefore w:val="1"/>
          <w:wBefore w:w="6" w:type="dxa"/>
        </w:trPr>
        <w:tc>
          <w:tcPr>
            <w:tcW w:w="829" w:type="dxa"/>
          </w:tcPr>
          <w:p w14:paraId="54765246" w14:textId="77777777" w:rsidR="00722DAB" w:rsidRPr="00722DAB" w:rsidRDefault="00722DAB" w:rsidP="00722DAB">
            <w:pPr>
              <w:rPr>
                <w:rFonts w:ascii="Arial" w:hAnsi="Arial" w:cs="Arial"/>
                <w:b/>
                <w:bCs/>
              </w:rPr>
            </w:pPr>
            <w:r w:rsidRPr="00722DAB">
              <w:rPr>
                <w:rFonts w:ascii="Arial" w:hAnsi="Arial" w:cs="Arial"/>
              </w:rPr>
              <w:t>SR27</w:t>
            </w:r>
          </w:p>
        </w:tc>
        <w:tc>
          <w:tcPr>
            <w:tcW w:w="6098" w:type="dxa"/>
          </w:tcPr>
          <w:p w14:paraId="5A3F36B2" w14:textId="77777777" w:rsidR="00722DAB" w:rsidRPr="00722DAB" w:rsidRDefault="00722DAB" w:rsidP="00722DAB">
            <w:pPr>
              <w:rPr>
                <w:rFonts w:ascii="Arial" w:hAnsi="Arial" w:cs="Arial"/>
              </w:rPr>
            </w:pPr>
            <w:r w:rsidRPr="00722DAB">
              <w:rPr>
                <w:rFonts w:ascii="Arial" w:hAnsi="Arial" w:cs="Arial"/>
              </w:rPr>
              <w:t xml:space="preserve">The system shall allow users to navigate to the relevant area of the system that needs their attention directly from the notification </w:t>
            </w:r>
            <w:proofErr w:type="spellStart"/>
            <w:r w:rsidRPr="00722DAB">
              <w:rPr>
                <w:rFonts w:ascii="Arial" w:hAnsi="Arial" w:cs="Arial"/>
              </w:rPr>
              <w:t>e.g</w:t>
            </w:r>
            <w:proofErr w:type="spellEnd"/>
            <w:r w:rsidRPr="00722DAB">
              <w:rPr>
                <w:rFonts w:ascii="Arial" w:hAnsi="Arial" w:cs="Arial"/>
              </w:rPr>
              <w:t xml:space="preserve"> this could be done via a link </w:t>
            </w:r>
          </w:p>
        </w:tc>
        <w:tc>
          <w:tcPr>
            <w:tcW w:w="1200" w:type="dxa"/>
          </w:tcPr>
          <w:p w14:paraId="462240C0"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2B1AE9C8" w14:textId="77777777" w:rsidR="00722DAB" w:rsidRPr="00722DAB" w:rsidRDefault="00722DAB" w:rsidP="00722DAB">
            <w:pPr>
              <w:rPr>
                <w:rFonts w:ascii="Arial" w:hAnsi="Arial" w:cs="Arial"/>
                <w:b/>
                <w:bCs/>
                <w:sz w:val="28"/>
                <w:szCs w:val="28"/>
              </w:rPr>
            </w:pPr>
          </w:p>
        </w:tc>
      </w:tr>
      <w:tr w:rsidR="00722DAB" w:rsidRPr="00722DAB" w14:paraId="1796A300" w14:textId="77777777" w:rsidTr="005E2D64">
        <w:trPr>
          <w:gridBefore w:val="1"/>
          <w:wBefore w:w="6" w:type="dxa"/>
        </w:trPr>
        <w:tc>
          <w:tcPr>
            <w:tcW w:w="829" w:type="dxa"/>
          </w:tcPr>
          <w:p w14:paraId="5F11D690" w14:textId="77777777" w:rsidR="00722DAB" w:rsidRPr="00722DAB" w:rsidRDefault="00722DAB" w:rsidP="00722DAB">
            <w:pPr>
              <w:rPr>
                <w:rFonts w:ascii="Arial" w:hAnsi="Arial" w:cs="Arial"/>
                <w:b/>
                <w:bCs/>
              </w:rPr>
            </w:pPr>
            <w:r w:rsidRPr="00722DAB">
              <w:rPr>
                <w:rFonts w:ascii="Arial" w:hAnsi="Arial" w:cs="Arial"/>
              </w:rPr>
              <w:t>SR28</w:t>
            </w:r>
          </w:p>
        </w:tc>
        <w:tc>
          <w:tcPr>
            <w:tcW w:w="6098" w:type="dxa"/>
          </w:tcPr>
          <w:p w14:paraId="4A612D20" w14:textId="77777777" w:rsidR="00722DAB" w:rsidRPr="00722DAB" w:rsidRDefault="00722DAB" w:rsidP="00722DAB">
            <w:pPr>
              <w:rPr>
                <w:rFonts w:ascii="Arial" w:hAnsi="Arial" w:cs="Arial"/>
              </w:rPr>
            </w:pPr>
            <w:r w:rsidRPr="00722DAB">
              <w:rPr>
                <w:rFonts w:ascii="Arial" w:hAnsi="Arial" w:cs="Arial"/>
              </w:rPr>
              <w:t xml:space="preserve">When a workflow item has been closed/completed a notification will be issued to relevant users </w:t>
            </w:r>
          </w:p>
        </w:tc>
        <w:tc>
          <w:tcPr>
            <w:tcW w:w="1200" w:type="dxa"/>
          </w:tcPr>
          <w:p w14:paraId="0D0D0429"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47656313" w14:textId="77777777" w:rsidR="00722DAB" w:rsidRPr="00722DAB" w:rsidRDefault="00722DAB" w:rsidP="00722DAB">
            <w:pPr>
              <w:rPr>
                <w:rFonts w:ascii="Arial" w:hAnsi="Arial" w:cs="Arial"/>
                <w:b/>
                <w:bCs/>
                <w:sz w:val="28"/>
                <w:szCs w:val="28"/>
              </w:rPr>
            </w:pPr>
          </w:p>
        </w:tc>
      </w:tr>
      <w:tr w:rsidR="00722DAB" w:rsidRPr="00722DAB" w14:paraId="1D2B599C" w14:textId="77777777" w:rsidTr="005E2D64">
        <w:trPr>
          <w:gridBefore w:val="1"/>
          <w:wBefore w:w="6" w:type="dxa"/>
        </w:trPr>
        <w:tc>
          <w:tcPr>
            <w:tcW w:w="829" w:type="dxa"/>
          </w:tcPr>
          <w:p w14:paraId="08F7FB57" w14:textId="77777777" w:rsidR="00722DAB" w:rsidRPr="00722DAB" w:rsidRDefault="00722DAB" w:rsidP="00722DAB">
            <w:pPr>
              <w:rPr>
                <w:rFonts w:ascii="Arial" w:hAnsi="Arial" w:cs="Arial"/>
                <w:b/>
                <w:bCs/>
              </w:rPr>
            </w:pPr>
            <w:r w:rsidRPr="00722DAB">
              <w:rPr>
                <w:rFonts w:ascii="Arial" w:hAnsi="Arial" w:cs="Arial"/>
              </w:rPr>
              <w:t>SR29</w:t>
            </w:r>
          </w:p>
        </w:tc>
        <w:tc>
          <w:tcPr>
            <w:tcW w:w="6098" w:type="dxa"/>
          </w:tcPr>
          <w:p w14:paraId="2C71DEE5" w14:textId="77777777" w:rsidR="00722DAB" w:rsidRPr="00722DAB" w:rsidRDefault="00722DAB" w:rsidP="00722DAB">
            <w:pPr>
              <w:rPr>
                <w:rFonts w:ascii="Arial" w:hAnsi="Arial" w:cs="Arial"/>
              </w:rPr>
            </w:pPr>
            <w:r w:rsidRPr="00722DAB">
              <w:rPr>
                <w:rFonts w:ascii="Arial" w:hAnsi="Arial" w:cs="Arial"/>
              </w:rPr>
              <w:t>The system shall provide a summary view of all notifications for a user which will include and not be limited to:</w:t>
            </w:r>
          </w:p>
          <w:p w14:paraId="2780CA10" w14:textId="77777777" w:rsidR="00722DAB" w:rsidRPr="00722DAB" w:rsidRDefault="00722DAB" w:rsidP="00722DAB">
            <w:pPr>
              <w:rPr>
                <w:rFonts w:ascii="Arial" w:hAnsi="Arial" w:cs="Arial"/>
              </w:rPr>
            </w:pPr>
            <w:r w:rsidRPr="00722DAB">
              <w:rPr>
                <w:rFonts w:ascii="Arial" w:hAnsi="Arial" w:cs="Arial"/>
              </w:rPr>
              <w:t xml:space="preserve">-Any unread / new notifications </w:t>
            </w:r>
          </w:p>
          <w:p w14:paraId="12D49D9C" w14:textId="77777777" w:rsidR="00722DAB" w:rsidRPr="00722DAB" w:rsidRDefault="00722DAB" w:rsidP="00722DAB">
            <w:pPr>
              <w:rPr>
                <w:rFonts w:ascii="Arial" w:hAnsi="Arial" w:cs="Arial"/>
              </w:rPr>
            </w:pPr>
            <w:r w:rsidRPr="00722DAB">
              <w:rPr>
                <w:rFonts w:ascii="Arial" w:hAnsi="Arial" w:cs="Arial"/>
              </w:rPr>
              <w:t xml:space="preserve">- Access to previously opened notifications </w:t>
            </w:r>
          </w:p>
          <w:p w14:paraId="01AF1C54" w14:textId="77777777" w:rsidR="00722DAB" w:rsidRPr="00722DAB" w:rsidRDefault="00722DAB" w:rsidP="00722DAB">
            <w:pPr>
              <w:rPr>
                <w:rFonts w:ascii="Arial" w:hAnsi="Arial" w:cs="Arial"/>
              </w:rPr>
            </w:pPr>
            <w:r w:rsidRPr="00722DAB">
              <w:rPr>
                <w:rFonts w:ascii="Arial" w:hAnsi="Arial" w:cs="Arial"/>
              </w:rPr>
              <w:t xml:space="preserve">- An overall count of notifications will be visible to the user </w:t>
            </w:r>
          </w:p>
          <w:p w14:paraId="35DE6DE6" w14:textId="77777777" w:rsidR="00722DAB" w:rsidRPr="00722DAB" w:rsidRDefault="00722DAB" w:rsidP="00722DAB">
            <w:pPr>
              <w:rPr>
                <w:rFonts w:ascii="Arial" w:hAnsi="Arial" w:cs="Arial"/>
              </w:rPr>
            </w:pPr>
          </w:p>
          <w:p w14:paraId="312AF0EB" w14:textId="77777777" w:rsidR="00722DAB" w:rsidRPr="00722DAB" w:rsidRDefault="00722DAB" w:rsidP="00722DAB">
            <w:pPr>
              <w:rPr>
                <w:rFonts w:ascii="Arial" w:hAnsi="Arial" w:cs="Arial"/>
              </w:rPr>
            </w:pPr>
            <w:r w:rsidRPr="00722DAB">
              <w:rPr>
                <w:rFonts w:ascii="Arial" w:hAnsi="Arial" w:cs="Arial"/>
              </w:rPr>
              <w:t xml:space="preserve">The user will be able to select and view the details that are contained within the notification </w:t>
            </w:r>
          </w:p>
          <w:p w14:paraId="5769221D" w14:textId="77777777" w:rsidR="00722DAB" w:rsidRPr="00722DAB" w:rsidRDefault="00722DAB" w:rsidP="00722DAB">
            <w:pPr>
              <w:rPr>
                <w:rFonts w:ascii="Arial" w:hAnsi="Arial" w:cs="Arial"/>
              </w:rPr>
            </w:pPr>
          </w:p>
          <w:p w14:paraId="774E9BF5" w14:textId="77777777" w:rsidR="00722DAB" w:rsidRPr="00722DAB" w:rsidRDefault="00722DAB" w:rsidP="00722DAB">
            <w:pPr>
              <w:rPr>
                <w:rFonts w:ascii="Arial" w:hAnsi="Arial" w:cs="Arial"/>
              </w:rPr>
            </w:pPr>
            <w:r w:rsidRPr="00722DAB">
              <w:rPr>
                <w:rFonts w:ascii="Arial" w:hAnsi="Arial" w:cs="Arial"/>
              </w:rPr>
              <w:t xml:space="preserve">The user will have the ability to discard any notifications that they no longer require </w:t>
            </w:r>
          </w:p>
          <w:p w14:paraId="1DC1F5A6" w14:textId="77777777" w:rsidR="00722DAB" w:rsidRPr="00722DAB" w:rsidRDefault="00722DAB" w:rsidP="00722DAB">
            <w:pPr>
              <w:rPr>
                <w:rFonts w:ascii="Arial" w:hAnsi="Arial" w:cs="Arial"/>
              </w:rPr>
            </w:pPr>
          </w:p>
        </w:tc>
        <w:tc>
          <w:tcPr>
            <w:tcW w:w="1200" w:type="dxa"/>
          </w:tcPr>
          <w:p w14:paraId="34F9ADA8"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6987E364" w14:textId="77777777" w:rsidR="00722DAB" w:rsidRPr="00722DAB" w:rsidRDefault="00722DAB" w:rsidP="00722DAB">
            <w:pPr>
              <w:rPr>
                <w:rFonts w:ascii="Arial" w:hAnsi="Arial" w:cs="Arial"/>
                <w:b/>
                <w:bCs/>
                <w:sz w:val="28"/>
                <w:szCs w:val="28"/>
              </w:rPr>
            </w:pPr>
          </w:p>
        </w:tc>
      </w:tr>
      <w:tr w:rsidR="00722DAB" w:rsidRPr="00722DAB" w14:paraId="7BA75C5B" w14:textId="77777777" w:rsidTr="005E2D64">
        <w:trPr>
          <w:gridBefore w:val="1"/>
          <w:wBefore w:w="6" w:type="dxa"/>
        </w:trPr>
        <w:tc>
          <w:tcPr>
            <w:tcW w:w="829" w:type="dxa"/>
          </w:tcPr>
          <w:p w14:paraId="231966D4" w14:textId="77777777" w:rsidR="00722DAB" w:rsidRPr="00722DAB" w:rsidRDefault="00722DAB" w:rsidP="00722DAB">
            <w:pPr>
              <w:rPr>
                <w:rFonts w:ascii="Arial" w:hAnsi="Arial" w:cs="Arial"/>
                <w:b/>
                <w:bCs/>
              </w:rPr>
            </w:pPr>
            <w:r w:rsidRPr="00722DAB">
              <w:rPr>
                <w:rFonts w:ascii="Arial" w:hAnsi="Arial" w:cs="Arial"/>
              </w:rPr>
              <w:t>SR30</w:t>
            </w:r>
          </w:p>
        </w:tc>
        <w:tc>
          <w:tcPr>
            <w:tcW w:w="6098" w:type="dxa"/>
          </w:tcPr>
          <w:p w14:paraId="208A8C7D" w14:textId="77777777" w:rsidR="00722DAB" w:rsidRPr="00722DAB" w:rsidRDefault="00722DAB" w:rsidP="00722DAB">
            <w:pPr>
              <w:rPr>
                <w:rFonts w:ascii="Arial" w:hAnsi="Arial" w:cs="Arial"/>
              </w:rPr>
            </w:pPr>
            <w:r w:rsidRPr="00722DAB">
              <w:rPr>
                <w:rFonts w:ascii="Arial" w:hAnsi="Arial" w:cs="Arial"/>
              </w:rPr>
              <w:t>The system shall enable configuration for notifications to be sent via email (outlook) if that is a user’s preference or for users that will not be directly in the system for much of their time: an individual’s mailbox and or a multiple account email address</w:t>
            </w:r>
          </w:p>
        </w:tc>
        <w:tc>
          <w:tcPr>
            <w:tcW w:w="1200" w:type="dxa"/>
          </w:tcPr>
          <w:p w14:paraId="7E3C5719"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6BE6430E" w14:textId="77777777" w:rsidR="00722DAB" w:rsidRPr="00722DAB" w:rsidRDefault="00722DAB" w:rsidP="00722DAB">
            <w:pPr>
              <w:rPr>
                <w:rFonts w:ascii="Arial" w:hAnsi="Arial" w:cs="Arial"/>
                <w:b/>
                <w:bCs/>
                <w:sz w:val="28"/>
                <w:szCs w:val="28"/>
              </w:rPr>
            </w:pPr>
          </w:p>
        </w:tc>
      </w:tr>
      <w:tr w:rsidR="00722DAB" w:rsidRPr="00722DAB" w14:paraId="39CCE3F9" w14:textId="77777777" w:rsidTr="005E2D64">
        <w:trPr>
          <w:gridBefore w:val="1"/>
          <w:wBefore w:w="6" w:type="dxa"/>
        </w:trPr>
        <w:tc>
          <w:tcPr>
            <w:tcW w:w="829" w:type="dxa"/>
          </w:tcPr>
          <w:p w14:paraId="5E8EFB07" w14:textId="77777777" w:rsidR="00722DAB" w:rsidRPr="00722DAB" w:rsidRDefault="00722DAB" w:rsidP="00722DAB">
            <w:pPr>
              <w:rPr>
                <w:rFonts w:ascii="Arial" w:hAnsi="Arial" w:cs="Arial"/>
                <w:b/>
                <w:bCs/>
              </w:rPr>
            </w:pPr>
            <w:r w:rsidRPr="00722DAB">
              <w:rPr>
                <w:rFonts w:ascii="Arial" w:hAnsi="Arial" w:cs="Arial"/>
              </w:rPr>
              <w:t>SR31</w:t>
            </w:r>
          </w:p>
        </w:tc>
        <w:tc>
          <w:tcPr>
            <w:tcW w:w="6098" w:type="dxa"/>
          </w:tcPr>
          <w:p w14:paraId="2E413202" w14:textId="77777777" w:rsidR="00722DAB" w:rsidRPr="00722DAB" w:rsidRDefault="00722DAB" w:rsidP="00722DAB">
            <w:pPr>
              <w:rPr>
                <w:rFonts w:ascii="Arial" w:hAnsi="Arial" w:cs="Arial"/>
              </w:rPr>
            </w:pPr>
            <w:r w:rsidRPr="00722DAB">
              <w:rPr>
                <w:rFonts w:ascii="Arial" w:hAnsi="Arial" w:cs="Arial"/>
              </w:rPr>
              <w:t>The system shall provide updates to a user if they have selected to receive updates on a particular demand, task workflow item</w:t>
            </w:r>
          </w:p>
        </w:tc>
        <w:tc>
          <w:tcPr>
            <w:tcW w:w="1200" w:type="dxa"/>
          </w:tcPr>
          <w:p w14:paraId="162830E0"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1EE7B30E" w14:textId="77777777" w:rsidR="00722DAB" w:rsidRPr="00722DAB" w:rsidRDefault="00722DAB" w:rsidP="00722DAB">
            <w:pPr>
              <w:rPr>
                <w:rFonts w:ascii="Arial" w:hAnsi="Arial" w:cs="Arial"/>
                <w:b/>
                <w:bCs/>
                <w:sz w:val="28"/>
                <w:szCs w:val="28"/>
              </w:rPr>
            </w:pPr>
          </w:p>
        </w:tc>
      </w:tr>
      <w:tr w:rsidR="00722DAB" w:rsidRPr="00722DAB" w14:paraId="16B7ADC7" w14:textId="77777777" w:rsidTr="005E2D64">
        <w:trPr>
          <w:gridBefore w:val="1"/>
          <w:wBefore w:w="6" w:type="dxa"/>
        </w:trPr>
        <w:tc>
          <w:tcPr>
            <w:tcW w:w="829" w:type="dxa"/>
          </w:tcPr>
          <w:p w14:paraId="045290AA" w14:textId="77777777" w:rsidR="00722DAB" w:rsidRPr="00722DAB" w:rsidRDefault="00722DAB" w:rsidP="00722DAB">
            <w:pPr>
              <w:rPr>
                <w:rFonts w:ascii="Arial" w:hAnsi="Arial" w:cs="Arial"/>
                <w:b/>
                <w:bCs/>
              </w:rPr>
            </w:pPr>
            <w:r w:rsidRPr="00722DAB">
              <w:rPr>
                <w:rFonts w:ascii="Arial" w:hAnsi="Arial" w:cs="Arial"/>
              </w:rPr>
              <w:t>SR32</w:t>
            </w:r>
          </w:p>
        </w:tc>
        <w:tc>
          <w:tcPr>
            <w:tcW w:w="6098" w:type="dxa"/>
          </w:tcPr>
          <w:p w14:paraId="6E848EFD" w14:textId="77777777" w:rsidR="00722DAB" w:rsidRPr="00722DAB" w:rsidRDefault="00722DAB" w:rsidP="00722DAB">
            <w:pPr>
              <w:rPr>
                <w:rFonts w:ascii="Arial" w:hAnsi="Arial" w:cs="Arial"/>
              </w:rPr>
            </w:pPr>
            <w:r w:rsidRPr="00722DAB">
              <w:rPr>
                <w:rFonts w:ascii="Arial" w:hAnsi="Arial" w:cs="Arial"/>
              </w:rPr>
              <w:t>The system shall notify the relevant users (</w:t>
            </w:r>
            <w:proofErr w:type="spellStart"/>
            <w:r w:rsidRPr="00722DAB">
              <w:rPr>
                <w:rFonts w:ascii="Arial" w:hAnsi="Arial" w:cs="Arial"/>
              </w:rPr>
              <w:t>e.g</w:t>
            </w:r>
            <w:proofErr w:type="spellEnd"/>
            <w:r w:rsidRPr="00722DAB">
              <w:rPr>
                <w:rFonts w:ascii="Arial" w:hAnsi="Arial" w:cs="Arial"/>
              </w:rPr>
              <w:t xml:space="preserve"> JSDT, Authority’s Senior Operations </w:t>
            </w:r>
            <w:proofErr w:type="gramStart"/>
            <w:r w:rsidRPr="00722DAB">
              <w:rPr>
                <w:rFonts w:ascii="Arial" w:hAnsi="Arial" w:cs="Arial"/>
              </w:rPr>
              <w:t>Manager )</w:t>
            </w:r>
            <w:proofErr w:type="gramEnd"/>
            <w:r w:rsidRPr="00722DAB">
              <w:rPr>
                <w:rFonts w:ascii="Arial" w:hAnsi="Arial" w:cs="Arial"/>
              </w:rPr>
              <w:t xml:space="preserve"> when Security clearance for an existing personnel’s security clearance is due to expire in 6 months.</w:t>
            </w:r>
          </w:p>
        </w:tc>
        <w:tc>
          <w:tcPr>
            <w:tcW w:w="1200" w:type="dxa"/>
          </w:tcPr>
          <w:p w14:paraId="6E6E79D1"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1F443526" w14:textId="77777777" w:rsidR="00722DAB" w:rsidRPr="00722DAB" w:rsidRDefault="00722DAB" w:rsidP="00722DAB">
            <w:pPr>
              <w:rPr>
                <w:rFonts w:ascii="Arial" w:hAnsi="Arial" w:cs="Arial"/>
                <w:b/>
                <w:bCs/>
                <w:sz w:val="28"/>
                <w:szCs w:val="28"/>
              </w:rPr>
            </w:pPr>
          </w:p>
        </w:tc>
      </w:tr>
      <w:tr w:rsidR="00722DAB" w:rsidRPr="00722DAB" w14:paraId="53FE2861" w14:textId="77777777" w:rsidTr="005E2D64">
        <w:trPr>
          <w:gridBefore w:val="1"/>
          <w:wBefore w:w="6" w:type="dxa"/>
          <w:trHeight w:val="654"/>
        </w:trPr>
        <w:tc>
          <w:tcPr>
            <w:tcW w:w="11051" w:type="dxa"/>
            <w:gridSpan w:val="4"/>
            <w:shd w:val="clear" w:color="auto" w:fill="AEAAAA" w:themeFill="background2" w:themeFillShade="BF"/>
          </w:tcPr>
          <w:p w14:paraId="1F925CE6" w14:textId="77777777" w:rsidR="00722DAB" w:rsidRPr="00722DAB" w:rsidRDefault="00722DAB" w:rsidP="00722DAB">
            <w:pPr>
              <w:rPr>
                <w:rFonts w:ascii="Arial" w:hAnsi="Arial" w:cs="Arial"/>
                <w:b/>
                <w:bCs/>
                <w:sz w:val="28"/>
                <w:szCs w:val="28"/>
              </w:rPr>
            </w:pPr>
            <w:r w:rsidRPr="00722DAB">
              <w:rPr>
                <w:rFonts w:ascii="Arial" w:hAnsi="Arial" w:cs="Arial"/>
                <w:b/>
                <w:bCs/>
                <w:sz w:val="28"/>
                <w:szCs w:val="28"/>
              </w:rPr>
              <w:t>Audit Trail</w:t>
            </w:r>
          </w:p>
          <w:p w14:paraId="4D02A079" w14:textId="77777777" w:rsidR="00722DAB" w:rsidRPr="00722DAB" w:rsidRDefault="00722DAB" w:rsidP="00722DAB">
            <w:pPr>
              <w:rPr>
                <w:rFonts w:ascii="Arial" w:hAnsi="Arial" w:cs="Arial"/>
                <w:i/>
                <w:sz w:val="20"/>
                <w:szCs w:val="20"/>
              </w:rPr>
            </w:pPr>
            <w:r w:rsidRPr="00722DAB">
              <w:rPr>
                <w:rFonts w:ascii="Arial" w:hAnsi="Arial" w:cs="Arial"/>
                <w:i/>
                <w:sz w:val="20"/>
                <w:szCs w:val="20"/>
              </w:rPr>
              <w:t>This section will cover the functionality requirements to enable a fully comprehensive chronological audit trail of activity timelines, decisions and actions undertaken by users of the system.</w:t>
            </w:r>
          </w:p>
          <w:p w14:paraId="78D30F48" w14:textId="77777777" w:rsidR="00722DAB" w:rsidRPr="00722DAB" w:rsidRDefault="00722DAB" w:rsidP="00722DAB">
            <w:pPr>
              <w:rPr>
                <w:rFonts w:ascii="Arial" w:hAnsi="Arial" w:cs="Arial"/>
                <w:b/>
                <w:bCs/>
                <w:sz w:val="28"/>
                <w:szCs w:val="28"/>
              </w:rPr>
            </w:pPr>
          </w:p>
        </w:tc>
      </w:tr>
      <w:tr w:rsidR="00722DAB" w:rsidRPr="00722DAB" w14:paraId="2DF25ED6" w14:textId="77777777" w:rsidTr="005E2D64">
        <w:trPr>
          <w:gridBefore w:val="1"/>
          <w:wBefore w:w="6" w:type="dxa"/>
        </w:trPr>
        <w:tc>
          <w:tcPr>
            <w:tcW w:w="829" w:type="dxa"/>
          </w:tcPr>
          <w:p w14:paraId="585FE861" w14:textId="77777777" w:rsidR="00722DAB" w:rsidRPr="00722DAB" w:rsidRDefault="00722DAB" w:rsidP="00722DAB">
            <w:pPr>
              <w:rPr>
                <w:rFonts w:ascii="Arial" w:hAnsi="Arial" w:cs="Arial"/>
                <w:b/>
                <w:bCs/>
              </w:rPr>
            </w:pPr>
            <w:r w:rsidRPr="00722DAB">
              <w:rPr>
                <w:rFonts w:ascii="Arial" w:hAnsi="Arial" w:cs="Arial"/>
              </w:rPr>
              <w:t>SR33</w:t>
            </w:r>
          </w:p>
        </w:tc>
        <w:tc>
          <w:tcPr>
            <w:tcW w:w="6098" w:type="dxa"/>
          </w:tcPr>
          <w:p w14:paraId="7262B497" w14:textId="77777777" w:rsidR="00722DAB" w:rsidRPr="00722DAB" w:rsidRDefault="00722DAB" w:rsidP="00722DAB">
            <w:pPr>
              <w:rPr>
                <w:rFonts w:ascii="Arial" w:hAnsi="Arial" w:cs="Arial"/>
              </w:rPr>
            </w:pPr>
            <w:r w:rsidRPr="00722DAB">
              <w:rPr>
                <w:rFonts w:ascii="Arial" w:hAnsi="Arial" w:cs="Arial"/>
              </w:rPr>
              <w:t>The system shall provide a full and comprehensive chronological audit trail of key activities This will include but not be limited to:</w:t>
            </w:r>
          </w:p>
          <w:p w14:paraId="4FB6FF83" w14:textId="77777777" w:rsidR="00722DAB" w:rsidRPr="00722DAB" w:rsidRDefault="00722DAB" w:rsidP="00722DAB">
            <w:pPr>
              <w:rPr>
                <w:rFonts w:ascii="Arial" w:hAnsi="Arial" w:cs="Arial"/>
              </w:rPr>
            </w:pPr>
          </w:p>
          <w:p w14:paraId="3A752BC4" w14:textId="77777777" w:rsidR="00722DAB" w:rsidRPr="00722DAB" w:rsidRDefault="00722DAB" w:rsidP="00722DAB">
            <w:pPr>
              <w:numPr>
                <w:ilvl w:val="0"/>
                <w:numId w:val="40"/>
              </w:numPr>
              <w:contextualSpacing/>
              <w:rPr>
                <w:rFonts w:ascii="Arial" w:hAnsi="Arial" w:cs="Arial"/>
              </w:rPr>
            </w:pPr>
            <w:r w:rsidRPr="00722DAB">
              <w:rPr>
                <w:rFonts w:ascii="Arial" w:hAnsi="Arial" w:cs="Arial"/>
              </w:rPr>
              <w:t xml:space="preserve">User details (PUID / ID) </w:t>
            </w:r>
          </w:p>
          <w:p w14:paraId="3C1CDC9D" w14:textId="77777777" w:rsidR="00722DAB" w:rsidRPr="00722DAB" w:rsidRDefault="00722DAB" w:rsidP="00722DAB">
            <w:pPr>
              <w:numPr>
                <w:ilvl w:val="0"/>
                <w:numId w:val="40"/>
              </w:numPr>
              <w:contextualSpacing/>
              <w:rPr>
                <w:rFonts w:ascii="Arial" w:hAnsi="Arial" w:cs="Arial"/>
              </w:rPr>
            </w:pPr>
            <w:r w:rsidRPr="00722DAB">
              <w:rPr>
                <w:rFonts w:ascii="Arial" w:hAnsi="Arial" w:cs="Arial"/>
              </w:rPr>
              <w:t xml:space="preserve">Time stamped and date </w:t>
            </w:r>
          </w:p>
          <w:p w14:paraId="3A4847C8" w14:textId="77777777" w:rsidR="00722DAB" w:rsidRPr="00722DAB" w:rsidRDefault="00722DAB" w:rsidP="00722DAB">
            <w:pPr>
              <w:numPr>
                <w:ilvl w:val="0"/>
                <w:numId w:val="40"/>
              </w:numPr>
              <w:contextualSpacing/>
              <w:rPr>
                <w:rFonts w:ascii="Arial" w:hAnsi="Arial" w:cs="Arial"/>
              </w:rPr>
            </w:pPr>
            <w:r w:rsidRPr="00722DAB">
              <w:rPr>
                <w:rFonts w:ascii="Arial" w:hAnsi="Arial" w:cs="Arial"/>
              </w:rPr>
              <w:t>Change summary of activity</w:t>
            </w:r>
          </w:p>
          <w:p w14:paraId="01F687D8" w14:textId="77777777" w:rsidR="00722DAB" w:rsidRPr="00722DAB" w:rsidRDefault="00722DAB" w:rsidP="00722DAB">
            <w:pPr>
              <w:rPr>
                <w:rFonts w:ascii="Arial" w:hAnsi="Arial" w:cs="Arial"/>
              </w:rPr>
            </w:pPr>
          </w:p>
          <w:p w14:paraId="69C6282E" w14:textId="77777777" w:rsidR="00722DAB" w:rsidRPr="00722DAB" w:rsidRDefault="00722DAB" w:rsidP="00722DAB">
            <w:pPr>
              <w:rPr>
                <w:rFonts w:ascii="Arial" w:hAnsi="Arial" w:cs="Arial"/>
              </w:rPr>
            </w:pPr>
            <w:r w:rsidRPr="00722DAB">
              <w:rPr>
                <w:rFonts w:ascii="Arial" w:hAnsi="Arial" w:cs="Arial"/>
              </w:rPr>
              <w:t>The system will capture activities such as but not be limited to:</w:t>
            </w:r>
          </w:p>
          <w:p w14:paraId="72006E30" w14:textId="77777777" w:rsidR="00722DAB" w:rsidRPr="00722DAB" w:rsidRDefault="00722DAB" w:rsidP="00722DAB">
            <w:pPr>
              <w:numPr>
                <w:ilvl w:val="0"/>
                <w:numId w:val="41"/>
              </w:numPr>
              <w:contextualSpacing/>
              <w:rPr>
                <w:rFonts w:ascii="Arial" w:hAnsi="Arial" w:cs="Arial"/>
              </w:rPr>
            </w:pPr>
            <w:r w:rsidRPr="00722DAB">
              <w:rPr>
                <w:rFonts w:ascii="Arial" w:hAnsi="Arial" w:cs="Arial"/>
              </w:rPr>
              <w:t xml:space="preserve">When a workflow item has been created </w:t>
            </w:r>
            <w:proofErr w:type="spellStart"/>
            <w:r w:rsidRPr="00722DAB">
              <w:rPr>
                <w:rFonts w:ascii="Arial" w:hAnsi="Arial" w:cs="Arial"/>
              </w:rPr>
              <w:t>e.g</w:t>
            </w:r>
            <w:proofErr w:type="spellEnd"/>
            <w:r w:rsidRPr="00722DAB">
              <w:rPr>
                <w:rFonts w:ascii="Arial" w:hAnsi="Arial" w:cs="Arial"/>
              </w:rPr>
              <w:t xml:space="preserve"> a demand raised</w:t>
            </w:r>
          </w:p>
          <w:p w14:paraId="1590137D" w14:textId="77777777" w:rsidR="00722DAB" w:rsidRPr="00722DAB" w:rsidRDefault="00722DAB" w:rsidP="00722DAB">
            <w:pPr>
              <w:numPr>
                <w:ilvl w:val="0"/>
                <w:numId w:val="41"/>
              </w:numPr>
              <w:contextualSpacing/>
              <w:rPr>
                <w:rFonts w:ascii="Arial" w:hAnsi="Arial" w:cs="Arial"/>
              </w:rPr>
            </w:pPr>
            <w:r w:rsidRPr="00722DAB">
              <w:rPr>
                <w:rFonts w:ascii="Arial" w:hAnsi="Arial" w:cs="Arial"/>
              </w:rPr>
              <w:t xml:space="preserve">Key activities (steps in a process) when a workflow has been updated/progressed through to completion or closed </w:t>
            </w:r>
          </w:p>
          <w:p w14:paraId="53485330" w14:textId="77777777" w:rsidR="00722DAB" w:rsidRPr="00722DAB" w:rsidRDefault="00722DAB" w:rsidP="00722DAB">
            <w:pPr>
              <w:numPr>
                <w:ilvl w:val="0"/>
                <w:numId w:val="41"/>
              </w:numPr>
              <w:contextualSpacing/>
              <w:rPr>
                <w:rFonts w:ascii="Arial" w:hAnsi="Arial" w:cs="Arial"/>
              </w:rPr>
            </w:pPr>
            <w:r w:rsidRPr="00722DAB">
              <w:rPr>
                <w:rFonts w:ascii="Arial" w:hAnsi="Arial" w:cs="Arial"/>
              </w:rPr>
              <w:t>When a demand has been extended, replaced, or removed</w:t>
            </w:r>
          </w:p>
          <w:p w14:paraId="18AC3BCC" w14:textId="77777777" w:rsidR="00722DAB" w:rsidRPr="00722DAB" w:rsidRDefault="00722DAB" w:rsidP="00722DAB">
            <w:pPr>
              <w:ind w:left="360"/>
              <w:rPr>
                <w:rFonts w:ascii="Arial" w:hAnsi="Arial" w:cs="Arial"/>
              </w:rPr>
            </w:pPr>
          </w:p>
          <w:p w14:paraId="227EAF0B" w14:textId="77777777" w:rsidR="00722DAB" w:rsidRPr="00722DAB" w:rsidRDefault="00722DAB" w:rsidP="00722DAB">
            <w:pPr>
              <w:rPr>
                <w:rFonts w:ascii="Arial" w:hAnsi="Arial" w:cs="Arial"/>
              </w:rPr>
            </w:pPr>
          </w:p>
          <w:p w14:paraId="710DF9BB" w14:textId="77777777" w:rsidR="00722DAB" w:rsidRPr="00722DAB" w:rsidRDefault="00722DAB" w:rsidP="00722DAB">
            <w:pPr>
              <w:rPr>
                <w:rFonts w:ascii="Arial" w:hAnsi="Arial" w:cs="Arial"/>
              </w:rPr>
            </w:pPr>
          </w:p>
          <w:p w14:paraId="403278BD" w14:textId="77777777" w:rsidR="00722DAB" w:rsidRPr="00722DAB" w:rsidRDefault="00722DAB" w:rsidP="00722DAB">
            <w:pPr>
              <w:rPr>
                <w:rFonts w:ascii="Arial" w:hAnsi="Arial" w:cs="Arial"/>
              </w:rPr>
            </w:pPr>
          </w:p>
        </w:tc>
        <w:tc>
          <w:tcPr>
            <w:tcW w:w="1200" w:type="dxa"/>
          </w:tcPr>
          <w:p w14:paraId="6B4EC399"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47B2B5B9" w14:textId="77777777" w:rsidR="00722DAB" w:rsidRPr="00722DAB" w:rsidRDefault="00722DAB" w:rsidP="00722DAB">
            <w:pPr>
              <w:rPr>
                <w:rFonts w:ascii="Arial" w:hAnsi="Arial" w:cs="Arial"/>
                <w:b/>
                <w:bCs/>
                <w:sz w:val="28"/>
                <w:szCs w:val="28"/>
              </w:rPr>
            </w:pPr>
          </w:p>
        </w:tc>
      </w:tr>
      <w:tr w:rsidR="00722DAB" w:rsidRPr="00722DAB" w14:paraId="02AF13AA" w14:textId="77777777" w:rsidTr="005E2D64">
        <w:trPr>
          <w:gridBefore w:val="1"/>
          <w:wBefore w:w="6" w:type="dxa"/>
        </w:trPr>
        <w:tc>
          <w:tcPr>
            <w:tcW w:w="829" w:type="dxa"/>
          </w:tcPr>
          <w:p w14:paraId="462D0F69" w14:textId="77777777" w:rsidR="00722DAB" w:rsidRPr="00722DAB" w:rsidRDefault="00722DAB" w:rsidP="00722DAB">
            <w:pPr>
              <w:rPr>
                <w:rFonts w:ascii="Arial" w:hAnsi="Arial" w:cs="Arial"/>
                <w:b/>
                <w:bCs/>
              </w:rPr>
            </w:pPr>
            <w:r w:rsidRPr="00722DAB">
              <w:rPr>
                <w:rFonts w:ascii="Arial" w:hAnsi="Arial" w:cs="Arial"/>
              </w:rPr>
              <w:t>SR34</w:t>
            </w:r>
          </w:p>
        </w:tc>
        <w:tc>
          <w:tcPr>
            <w:tcW w:w="6098" w:type="dxa"/>
          </w:tcPr>
          <w:p w14:paraId="49B4F68D" w14:textId="77777777" w:rsidR="00722DAB" w:rsidRPr="00722DAB" w:rsidRDefault="00722DAB" w:rsidP="00722DAB">
            <w:pPr>
              <w:rPr>
                <w:rFonts w:ascii="Arial" w:hAnsi="Arial" w:cs="Arial"/>
              </w:rPr>
            </w:pPr>
            <w:r w:rsidRPr="00722DAB">
              <w:rPr>
                <w:rFonts w:ascii="Arial" w:hAnsi="Arial" w:cs="Arial"/>
              </w:rPr>
              <w:t>When a system status change is updated in the system this will be captured to show the action that took place to trigger the status update</w:t>
            </w:r>
          </w:p>
          <w:p w14:paraId="3E635D09" w14:textId="77777777" w:rsidR="00722DAB" w:rsidRPr="00722DAB" w:rsidRDefault="00722DAB" w:rsidP="00722DAB">
            <w:pPr>
              <w:rPr>
                <w:rFonts w:ascii="Arial" w:hAnsi="Arial" w:cs="Arial"/>
              </w:rPr>
            </w:pPr>
          </w:p>
        </w:tc>
        <w:tc>
          <w:tcPr>
            <w:tcW w:w="1200" w:type="dxa"/>
          </w:tcPr>
          <w:p w14:paraId="04F4E5A2"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421A36A4" w14:textId="77777777" w:rsidR="00722DAB" w:rsidRPr="00722DAB" w:rsidRDefault="00722DAB" w:rsidP="00722DAB">
            <w:pPr>
              <w:rPr>
                <w:rFonts w:ascii="Arial" w:hAnsi="Arial" w:cs="Arial"/>
                <w:b/>
                <w:bCs/>
                <w:sz w:val="28"/>
                <w:szCs w:val="28"/>
              </w:rPr>
            </w:pPr>
          </w:p>
        </w:tc>
      </w:tr>
      <w:tr w:rsidR="00722DAB" w:rsidRPr="00722DAB" w14:paraId="22F0B602" w14:textId="77777777" w:rsidTr="005E2D64">
        <w:trPr>
          <w:gridBefore w:val="1"/>
          <w:wBefore w:w="6" w:type="dxa"/>
        </w:trPr>
        <w:tc>
          <w:tcPr>
            <w:tcW w:w="829" w:type="dxa"/>
          </w:tcPr>
          <w:p w14:paraId="11920B52" w14:textId="77777777" w:rsidR="00722DAB" w:rsidRPr="00722DAB" w:rsidRDefault="00722DAB" w:rsidP="00722DAB">
            <w:pPr>
              <w:rPr>
                <w:rFonts w:ascii="Arial" w:hAnsi="Arial" w:cs="Arial"/>
                <w:b/>
                <w:bCs/>
              </w:rPr>
            </w:pPr>
            <w:r w:rsidRPr="00722DAB">
              <w:rPr>
                <w:rFonts w:ascii="Arial" w:hAnsi="Arial" w:cs="Arial"/>
              </w:rPr>
              <w:t>SR35</w:t>
            </w:r>
          </w:p>
        </w:tc>
        <w:tc>
          <w:tcPr>
            <w:tcW w:w="6098" w:type="dxa"/>
          </w:tcPr>
          <w:p w14:paraId="2AC902DD" w14:textId="77777777" w:rsidR="00722DAB" w:rsidRPr="00722DAB" w:rsidRDefault="00722DAB" w:rsidP="00722DAB">
            <w:pPr>
              <w:rPr>
                <w:rFonts w:ascii="Arial" w:hAnsi="Arial" w:cs="Arial"/>
              </w:rPr>
            </w:pPr>
            <w:r w:rsidRPr="00722DAB">
              <w:rPr>
                <w:rFonts w:ascii="Arial" w:hAnsi="Arial" w:cs="Arial"/>
              </w:rPr>
              <w:t xml:space="preserve">The system shall provide users the ability to view any audit history of a particular activity. </w:t>
            </w:r>
          </w:p>
          <w:p w14:paraId="7C7F99FE" w14:textId="77777777" w:rsidR="00722DAB" w:rsidRPr="00722DAB" w:rsidRDefault="00722DAB" w:rsidP="00722DAB">
            <w:pPr>
              <w:rPr>
                <w:rFonts w:ascii="Arial" w:hAnsi="Arial" w:cs="Arial"/>
              </w:rPr>
            </w:pPr>
          </w:p>
          <w:p w14:paraId="4643B0F1" w14:textId="77777777" w:rsidR="00722DAB" w:rsidRPr="00722DAB" w:rsidRDefault="00722DAB" w:rsidP="00722DAB">
            <w:pPr>
              <w:rPr>
                <w:rFonts w:ascii="Arial" w:hAnsi="Arial" w:cs="Arial"/>
              </w:rPr>
            </w:pPr>
            <w:r w:rsidRPr="00722DAB">
              <w:rPr>
                <w:rFonts w:ascii="Arial" w:hAnsi="Arial" w:cs="Arial"/>
              </w:rPr>
              <w:t xml:space="preserve">The data displayed within the audit history table will be read only and non-editable </w:t>
            </w:r>
          </w:p>
        </w:tc>
        <w:tc>
          <w:tcPr>
            <w:tcW w:w="1200" w:type="dxa"/>
          </w:tcPr>
          <w:p w14:paraId="2DE7D735"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3237D4EF" w14:textId="77777777" w:rsidR="00722DAB" w:rsidRPr="00722DAB" w:rsidRDefault="00722DAB" w:rsidP="00722DAB">
            <w:pPr>
              <w:rPr>
                <w:rFonts w:ascii="Arial" w:hAnsi="Arial" w:cs="Arial"/>
                <w:b/>
                <w:bCs/>
                <w:sz w:val="28"/>
                <w:szCs w:val="28"/>
              </w:rPr>
            </w:pPr>
          </w:p>
        </w:tc>
      </w:tr>
      <w:tr w:rsidR="00722DAB" w:rsidRPr="00722DAB" w14:paraId="404B32F2" w14:textId="77777777" w:rsidTr="005E2D64">
        <w:trPr>
          <w:gridBefore w:val="1"/>
          <w:wBefore w:w="6" w:type="dxa"/>
        </w:trPr>
        <w:tc>
          <w:tcPr>
            <w:tcW w:w="829" w:type="dxa"/>
          </w:tcPr>
          <w:p w14:paraId="078334C2" w14:textId="77777777" w:rsidR="00722DAB" w:rsidRPr="00722DAB" w:rsidRDefault="00722DAB" w:rsidP="00722DAB">
            <w:pPr>
              <w:rPr>
                <w:rFonts w:ascii="Arial" w:hAnsi="Arial" w:cs="Arial"/>
                <w:b/>
                <w:bCs/>
              </w:rPr>
            </w:pPr>
            <w:r w:rsidRPr="00722DAB">
              <w:rPr>
                <w:rFonts w:ascii="Arial" w:hAnsi="Arial" w:cs="Arial"/>
              </w:rPr>
              <w:t>SR36</w:t>
            </w:r>
          </w:p>
        </w:tc>
        <w:tc>
          <w:tcPr>
            <w:tcW w:w="6098" w:type="dxa"/>
          </w:tcPr>
          <w:p w14:paraId="4F8BBBA2" w14:textId="77777777" w:rsidR="00722DAB" w:rsidRPr="00722DAB" w:rsidRDefault="00722DAB" w:rsidP="00722DAB">
            <w:pPr>
              <w:rPr>
                <w:rFonts w:ascii="Arial" w:hAnsi="Arial" w:cs="Arial"/>
              </w:rPr>
            </w:pPr>
            <w:r w:rsidRPr="00722DAB">
              <w:rPr>
                <w:rFonts w:ascii="Arial" w:hAnsi="Arial" w:cs="Arial"/>
              </w:rPr>
              <w:t xml:space="preserve">When comments or dialogue is captured in the system between different users the following is captured as per requirement SRXXX ID </w:t>
            </w:r>
            <w:proofErr w:type="gramStart"/>
            <w:r w:rsidRPr="00722DAB">
              <w:rPr>
                <w:rFonts w:ascii="Arial" w:hAnsi="Arial" w:cs="Arial"/>
              </w:rPr>
              <w:t>XX :</w:t>
            </w:r>
            <w:proofErr w:type="gramEnd"/>
          </w:p>
          <w:p w14:paraId="3EAA28CB" w14:textId="77777777" w:rsidR="00722DAB" w:rsidRPr="00722DAB" w:rsidRDefault="00722DAB" w:rsidP="00722DAB">
            <w:pPr>
              <w:numPr>
                <w:ilvl w:val="0"/>
                <w:numId w:val="43"/>
              </w:numPr>
              <w:contextualSpacing/>
              <w:rPr>
                <w:rFonts w:ascii="Arial" w:hAnsi="Arial" w:cs="Arial"/>
              </w:rPr>
            </w:pPr>
            <w:r w:rsidRPr="00722DAB">
              <w:rPr>
                <w:rFonts w:ascii="Arial" w:hAnsi="Arial" w:cs="Arial"/>
              </w:rPr>
              <w:t xml:space="preserve">The narrative / description is captured </w:t>
            </w:r>
          </w:p>
          <w:p w14:paraId="20EBBFA7" w14:textId="77777777" w:rsidR="00722DAB" w:rsidRPr="00722DAB" w:rsidRDefault="00722DAB" w:rsidP="00722DAB">
            <w:pPr>
              <w:numPr>
                <w:ilvl w:val="0"/>
                <w:numId w:val="43"/>
              </w:numPr>
              <w:contextualSpacing/>
              <w:rPr>
                <w:rFonts w:ascii="Arial" w:hAnsi="Arial" w:cs="Arial"/>
              </w:rPr>
            </w:pPr>
            <w:r w:rsidRPr="00722DAB">
              <w:rPr>
                <w:rFonts w:ascii="Arial" w:hAnsi="Arial" w:cs="Arial"/>
              </w:rPr>
              <w:t xml:space="preserve">User details (PUID / ID) </w:t>
            </w:r>
          </w:p>
          <w:p w14:paraId="0F241D39" w14:textId="77777777" w:rsidR="00722DAB" w:rsidRPr="00722DAB" w:rsidRDefault="00722DAB" w:rsidP="00722DAB">
            <w:pPr>
              <w:numPr>
                <w:ilvl w:val="0"/>
                <w:numId w:val="43"/>
              </w:numPr>
              <w:contextualSpacing/>
              <w:rPr>
                <w:rFonts w:ascii="Arial" w:hAnsi="Arial" w:cs="Arial"/>
              </w:rPr>
            </w:pPr>
            <w:r w:rsidRPr="00722DAB">
              <w:rPr>
                <w:rFonts w:ascii="Arial" w:hAnsi="Arial" w:cs="Arial"/>
              </w:rPr>
              <w:t xml:space="preserve">Time stamped and date </w:t>
            </w:r>
          </w:p>
          <w:p w14:paraId="7781C5FB" w14:textId="77777777" w:rsidR="00722DAB" w:rsidRPr="00722DAB" w:rsidRDefault="00722DAB" w:rsidP="00722DAB">
            <w:pPr>
              <w:rPr>
                <w:rFonts w:ascii="Arial" w:hAnsi="Arial" w:cs="Arial"/>
              </w:rPr>
            </w:pPr>
          </w:p>
          <w:p w14:paraId="489529D1" w14:textId="77777777" w:rsidR="00722DAB" w:rsidRPr="00722DAB" w:rsidRDefault="00722DAB" w:rsidP="00722DAB">
            <w:pPr>
              <w:rPr>
                <w:rFonts w:ascii="Arial" w:hAnsi="Arial" w:cs="Arial"/>
              </w:rPr>
            </w:pPr>
            <w:r w:rsidRPr="00722DAB">
              <w:rPr>
                <w:rFonts w:ascii="Arial" w:hAnsi="Arial" w:cs="Arial"/>
              </w:rPr>
              <w:t xml:space="preserve">This will be essential for many scenarios particularly pertinent for the scenario when a demand is created &gt; Clarification questions raised &gt; and a response is communicated </w:t>
            </w:r>
          </w:p>
        </w:tc>
        <w:tc>
          <w:tcPr>
            <w:tcW w:w="1200" w:type="dxa"/>
          </w:tcPr>
          <w:p w14:paraId="1D7205AE"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3A509404" w14:textId="77777777" w:rsidR="00722DAB" w:rsidRPr="00722DAB" w:rsidRDefault="00722DAB" w:rsidP="00722DAB">
            <w:pPr>
              <w:rPr>
                <w:rFonts w:ascii="Arial" w:hAnsi="Arial" w:cs="Arial"/>
                <w:b/>
                <w:bCs/>
                <w:sz w:val="28"/>
                <w:szCs w:val="28"/>
              </w:rPr>
            </w:pPr>
          </w:p>
        </w:tc>
      </w:tr>
      <w:tr w:rsidR="00722DAB" w:rsidRPr="00722DAB" w14:paraId="7D1EAE04" w14:textId="77777777" w:rsidTr="005E2D64">
        <w:trPr>
          <w:gridBefore w:val="1"/>
          <w:wBefore w:w="6" w:type="dxa"/>
        </w:trPr>
        <w:tc>
          <w:tcPr>
            <w:tcW w:w="829" w:type="dxa"/>
          </w:tcPr>
          <w:p w14:paraId="1FEE516C" w14:textId="77777777" w:rsidR="00722DAB" w:rsidRPr="00722DAB" w:rsidRDefault="00722DAB" w:rsidP="00722DAB">
            <w:pPr>
              <w:rPr>
                <w:rFonts w:ascii="Arial" w:hAnsi="Arial" w:cs="Arial"/>
                <w:b/>
                <w:bCs/>
              </w:rPr>
            </w:pPr>
            <w:r w:rsidRPr="00722DAB">
              <w:rPr>
                <w:rFonts w:ascii="Arial" w:hAnsi="Arial" w:cs="Arial"/>
              </w:rPr>
              <w:t>SR37</w:t>
            </w:r>
          </w:p>
        </w:tc>
        <w:tc>
          <w:tcPr>
            <w:tcW w:w="6098" w:type="dxa"/>
          </w:tcPr>
          <w:p w14:paraId="14B6581B" w14:textId="77777777" w:rsidR="00722DAB" w:rsidRPr="00722DAB" w:rsidRDefault="00722DAB" w:rsidP="00722DAB">
            <w:pPr>
              <w:rPr>
                <w:rFonts w:ascii="Arial" w:hAnsi="Arial" w:cs="Arial"/>
              </w:rPr>
            </w:pPr>
            <w:r w:rsidRPr="00722DAB">
              <w:rPr>
                <w:rFonts w:ascii="Arial" w:hAnsi="Arial" w:cs="Arial"/>
              </w:rPr>
              <w:t>The system shall have the ability to load a default amount of data for the audit history table in the first instance such as the most recent changes in chronological order.</w:t>
            </w:r>
          </w:p>
          <w:p w14:paraId="325EBC4E" w14:textId="77777777" w:rsidR="00722DAB" w:rsidRPr="00722DAB" w:rsidRDefault="00722DAB" w:rsidP="00722DAB">
            <w:pPr>
              <w:rPr>
                <w:rFonts w:ascii="Arial" w:hAnsi="Arial" w:cs="Arial"/>
              </w:rPr>
            </w:pPr>
          </w:p>
          <w:p w14:paraId="776AD486" w14:textId="77777777" w:rsidR="00722DAB" w:rsidRPr="00722DAB" w:rsidRDefault="00722DAB" w:rsidP="00722DAB">
            <w:pPr>
              <w:rPr>
                <w:rFonts w:ascii="Arial" w:hAnsi="Arial" w:cs="Arial"/>
              </w:rPr>
            </w:pPr>
            <w:r w:rsidRPr="00722DAB">
              <w:rPr>
                <w:rFonts w:ascii="Arial" w:hAnsi="Arial" w:cs="Arial"/>
              </w:rPr>
              <w:t xml:space="preserve">The user will have the ability to view more data rows of the audit history if required </w:t>
            </w:r>
            <w:proofErr w:type="spellStart"/>
            <w:r w:rsidRPr="00722DAB">
              <w:rPr>
                <w:rFonts w:ascii="Arial" w:hAnsi="Arial" w:cs="Arial"/>
              </w:rPr>
              <w:t>e.g</w:t>
            </w:r>
            <w:proofErr w:type="spellEnd"/>
            <w:r w:rsidRPr="00722DAB">
              <w:rPr>
                <w:rFonts w:ascii="Arial" w:hAnsi="Arial" w:cs="Arial"/>
              </w:rPr>
              <w:t xml:space="preserve"> an option to view “Full audit history” </w:t>
            </w:r>
          </w:p>
        </w:tc>
        <w:tc>
          <w:tcPr>
            <w:tcW w:w="1200" w:type="dxa"/>
          </w:tcPr>
          <w:p w14:paraId="586810DD"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2B5BD59D" w14:textId="77777777" w:rsidR="00722DAB" w:rsidRPr="00722DAB" w:rsidRDefault="00722DAB" w:rsidP="00722DAB">
            <w:pPr>
              <w:rPr>
                <w:rFonts w:ascii="Arial" w:hAnsi="Arial" w:cs="Arial"/>
                <w:b/>
                <w:bCs/>
                <w:sz w:val="28"/>
                <w:szCs w:val="28"/>
              </w:rPr>
            </w:pPr>
          </w:p>
        </w:tc>
      </w:tr>
      <w:tr w:rsidR="00722DAB" w:rsidRPr="00722DAB" w14:paraId="5420CE34" w14:textId="77777777" w:rsidTr="005E2D64">
        <w:trPr>
          <w:gridBefore w:val="1"/>
          <w:wBefore w:w="6" w:type="dxa"/>
        </w:trPr>
        <w:tc>
          <w:tcPr>
            <w:tcW w:w="829" w:type="dxa"/>
          </w:tcPr>
          <w:p w14:paraId="1D06C252" w14:textId="77777777" w:rsidR="00722DAB" w:rsidRPr="00722DAB" w:rsidRDefault="00722DAB" w:rsidP="00722DAB">
            <w:pPr>
              <w:rPr>
                <w:rFonts w:ascii="Arial" w:hAnsi="Arial" w:cs="Arial"/>
                <w:b/>
                <w:bCs/>
              </w:rPr>
            </w:pPr>
            <w:r w:rsidRPr="00722DAB">
              <w:rPr>
                <w:rFonts w:ascii="Arial" w:hAnsi="Arial" w:cs="Arial"/>
              </w:rPr>
              <w:t>SR38</w:t>
            </w:r>
          </w:p>
        </w:tc>
        <w:tc>
          <w:tcPr>
            <w:tcW w:w="6098" w:type="dxa"/>
          </w:tcPr>
          <w:p w14:paraId="275988CD" w14:textId="77777777" w:rsidR="00722DAB" w:rsidRPr="00722DAB" w:rsidRDefault="00722DAB" w:rsidP="00722DAB">
            <w:pPr>
              <w:rPr>
                <w:rFonts w:ascii="Arial" w:hAnsi="Arial" w:cs="Arial"/>
              </w:rPr>
            </w:pPr>
            <w:r w:rsidRPr="00722DAB">
              <w:rPr>
                <w:rFonts w:ascii="Arial" w:hAnsi="Arial" w:cs="Arial"/>
              </w:rPr>
              <w:t>The system will capture, and display details of attachments uploaded and removed such as:</w:t>
            </w:r>
          </w:p>
          <w:p w14:paraId="30E1DF1D" w14:textId="77777777" w:rsidR="00722DAB" w:rsidRPr="00722DAB" w:rsidRDefault="00722DAB" w:rsidP="00722DAB">
            <w:pPr>
              <w:numPr>
                <w:ilvl w:val="0"/>
                <w:numId w:val="44"/>
              </w:numPr>
              <w:contextualSpacing/>
              <w:rPr>
                <w:rFonts w:ascii="Arial" w:hAnsi="Arial" w:cs="Arial"/>
              </w:rPr>
            </w:pPr>
            <w:r w:rsidRPr="00722DAB">
              <w:rPr>
                <w:rFonts w:ascii="Arial" w:hAnsi="Arial" w:cs="Arial"/>
              </w:rPr>
              <w:t>File name</w:t>
            </w:r>
          </w:p>
          <w:p w14:paraId="64392FAE" w14:textId="77777777" w:rsidR="00722DAB" w:rsidRPr="00722DAB" w:rsidRDefault="00722DAB" w:rsidP="00722DAB">
            <w:pPr>
              <w:numPr>
                <w:ilvl w:val="0"/>
                <w:numId w:val="44"/>
              </w:numPr>
              <w:contextualSpacing/>
              <w:rPr>
                <w:rFonts w:ascii="Arial" w:hAnsi="Arial" w:cs="Arial"/>
              </w:rPr>
            </w:pPr>
            <w:r w:rsidRPr="00722DAB">
              <w:rPr>
                <w:rFonts w:ascii="Arial" w:hAnsi="Arial" w:cs="Arial"/>
              </w:rPr>
              <w:t>Time stamped and date</w:t>
            </w:r>
          </w:p>
          <w:p w14:paraId="00E6FF61" w14:textId="77777777" w:rsidR="00722DAB" w:rsidRPr="00722DAB" w:rsidRDefault="00722DAB" w:rsidP="00722DAB">
            <w:pPr>
              <w:numPr>
                <w:ilvl w:val="0"/>
                <w:numId w:val="44"/>
              </w:numPr>
              <w:contextualSpacing/>
              <w:rPr>
                <w:rFonts w:ascii="Arial" w:hAnsi="Arial" w:cs="Arial"/>
              </w:rPr>
            </w:pPr>
            <w:r w:rsidRPr="00722DAB">
              <w:rPr>
                <w:rFonts w:ascii="Arial" w:hAnsi="Arial" w:cs="Arial"/>
              </w:rPr>
              <w:t>User details (PUID / ID)</w:t>
            </w:r>
          </w:p>
          <w:p w14:paraId="38DFE58F" w14:textId="77777777" w:rsidR="00722DAB" w:rsidRPr="00722DAB" w:rsidRDefault="00722DAB" w:rsidP="00722DAB">
            <w:pPr>
              <w:numPr>
                <w:ilvl w:val="0"/>
                <w:numId w:val="44"/>
              </w:numPr>
              <w:contextualSpacing/>
              <w:rPr>
                <w:rFonts w:ascii="Arial" w:hAnsi="Arial" w:cs="Arial"/>
              </w:rPr>
            </w:pPr>
            <w:r w:rsidRPr="00722DAB">
              <w:rPr>
                <w:rFonts w:ascii="Arial" w:hAnsi="Arial" w:cs="Arial"/>
              </w:rPr>
              <w:t xml:space="preserve">Change summary such as a removal of an attachment </w:t>
            </w:r>
          </w:p>
        </w:tc>
        <w:tc>
          <w:tcPr>
            <w:tcW w:w="1200" w:type="dxa"/>
          </w:tcPr>
          <w:p w14:paraId="00767712"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5BC29D7E" w14:textId="77777777" w:rsidR="00722DAB" w:rsidRPr="00722DAB" w:rsidRDefault="00722DAB" w:rsidP="00722DAB">
            <w:pPr>
              <w:rPr>
                <w:rFonts w:ascii="Arial" w:hAnsi="Arial" w:cs="Arial"/>
                <w:b/>
                <w:bCs/>
                <w:sz w:val="28"/>
                <w:szCs w:val="28"/>
              </w:rPr>
            </w:pPr>
          </w:p>
        </w:tc>
      </w:tr>
      <w:tr w:rsidR="00722DAB" w:rsidRPr="00722DAB" w14:paraId="791051B3" w14:textId="77777777" w:rsidTr="005E2D64">
        <w:trPr>
          <w:gridBefore w:val="1"/>
          <w:wBefore w:w="6" w:type="dxa"/>
        </w:trPr>
        <w:tc>
          <w:tcPr>
            <w:tcW w:w="829" w:type="dxa"/>
          </w:tcPr>
          <w:p w14:paraId="0993879F" w14:textId="77777777" w:rsidR="00722DAB" w:rsidRPr="00722DAB" w:rsidRDefault="00722DAB" w:rsidP="00722DAB">
            <w:pPr>
              <w:rPr>
                <w:rFonts w:ascii="Arial" w:hAnsi="Arial" w:cs="Arial"/>
                <w:b/>
                <w:bCs/>
              </w:rPr>
            </w:pPr>
            <w:r w:rsidRPr="00722DAB">
              <w:rPr>
                <w:rFonts w:ascii="Arial" w:hAnsi="Arial" w:cs="Arial"/>
              </w:rPr>
              <w:t>SR39</w:t>
            </w:r>
          </w:p>
        </w:tc>
        <w:tc>
          <w:tcPr>
            <w:tcW w:w="6098" w:type="dxa"/>
          </w:tcPr>
          <w:p w14:paraId="7BC6935C" w14:textId="77777777" w:rsidR="00722DAB" w:rsidRPr="00722DAB" w:rsidRDefault="00722DAB" w:rsidP="00722DAB">
            <w:pPr>
              <w:rPr>
                <w:rFonts w:ascii="Arial" w:hAnsi="Arial" w:cs="Arial"/>
              </w:rPr>
            </w:pPr>
            <w:r w:rsidRPr="00722DAB">
              <w:rPr>
                <w:rFonts w:ascii="Arial" w:hAnsi="Arial" w:cs="Arial"/>
              </w:rPr>
              <w:t>The system shall provide historical data on a personnel’s previous assignment details and allow this to be viewed when required</w:t>
            </w:r>
          </w:p>
        </w:tc>
        <w:tc>
          <w:tcPr>
            <w:tcW w:w="1200" w:type="dxa"/>
          </w:tcPr>
          <w:p w14:paraId="0C101DE5"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61579C34" w14:textId="77777777" w:rsidR="00722DAB" w:rsidRPr="00722DAB" w:rsidRDefault="00722DAB" w:rsidP="00722DAB">
            <w:pPr>
              <w:rPr>
                <w:rFonts w:ascii="Arial" w:hAnsi="Arial" w:cs="Arial"/>
                <w:b/>
                <w:bCs/>
                <w:sz w:val="28"/>
                <w:szCs w:val="28"/>
              </w:rPr>
            </w:pPr>
          </w:p>
        </w:tc>
      </w:tr>
      <w:tr w:rsidR="00722DAB" w:rsidRPr="00722DAB" w14:paraId="6B94D9C2" w14:textId="77777777" w:rsidTr="005E2D64">
        <w:trPr>
          <w:trHeight w:val="654"/>
        </w:trPr>
        <w:tc>
          <w:tcPr>
            <w:tcW w:w="11057" w:type="dxa"/>
            <w:gridSpan w:val="5"/>
            <w:shd w:val="clear" w:color="auto" w:fill="AEAAAA" w:themeFill="background2" w:themeFillShade="BF"/>
          </w:tcPr>
          <w:p w14:paraId="021B45EE" w14:textId="77777777" w:rsidR="00722DAB" w:rsidRPr="00722DAB" w:rsidRDefault="00722DAB" w:rsidP="00722DAB">
            <w:pPr>
              <w:rPr>
                <w:rFonts w:ascii="Arial" w:hAnsi="Arial" w:cs="Arial"/>
                <w:b/>
                <w:bCs/>
                <w:sz w:val="28"/>
                <w:szCs w:val="28"/>
              </w:rPr>
            </w:pPr>
            <w:r w:rsidRPr="00722DAB">
              <w:rPr>
                <w:rFonts w:ascii="Arial" w:hAnsi="Arial" w:cs="Arial"/>
                <w:b/>
                <w:bCs/>
                <w:sz w:val="28"/>
                <w:szCs w:val="28"/>
              </w:rPr>
              <w:t xml:space="preserve">Attachments/Uploading Artefacts </w:t>
            </w:r>
          </w:p>
          <w:p w14:paraId="6B565F59" w14:textId="77777777" w:rsidR="00722DAB" w:rsidRPr="00722DAB" w:rsidRDefault="00722DAB" w:rsidP="00722DAB">
            <w:pPr>
              <w:rPr>
                <w:rFonts w:ascii="Arial" w:hAnsi="Arial" w:cs="Arial"/>
                <w:i/>
                <w:iCs/>
                <w:sz w:val="20"/>
                <w:szCs w:val="20"/>
              </w:rPr>
            </w:pPr>
            <w:r w:rsidRPr="00722DAB">
              <w:rPr>
                <w:rFonts w:ascii="Arial" w:hAnsi="Arial" w:cs="Arial"/>
                <w:i/>
                <w:iCs/>
                <w:sz w:val="20"/>
                <w:szCs w:val="20"/>
              </w:rPr>
              <w:t>This section will cover the functionality requirements to enable users to view, upload and attach multi-media artefacts to the relevant item in the system</w:t>
            </w:r>
          </w:p>
        </w:tc>
      </w:tr>
      <w:tr w:rsidR="00722DAB" w:rsidRPr="00722DAB" w14:paraId="6A1C397F" w14:textId="77777777" w:rsidTr="005E2D64">
        <w:trPr>
          <w:gridBefore w:val="1"/>
          <w:wBefore w:w="6" w:type="dxa"/>
        </w:trPr>
        <w:tc>
          <w:tcPr>
            <w:tcW w:w="829" w:type="dxa"/>
          </w:tcPr>
          <w:p w14:paraId="4872E522" w14:textId="77777777" w:rsidR="00722DAB" w:rsidRPr="00722DAB" w:rsidRDefault="00722DAB" w:rsidP="00722DAB">
            <w:pPr>
              <w:rPr>
                <w:rFonts w:ascii="Arial" w:hAnsi="Arial" w:cs="Arial"/>
                <w:b/>
                <w:bCs/>
              </w:rPr>
            </w:pPr>
            <w:r w:rsidRPr="00722DAB">
              <w:rPr>
                <w:rFonts w:ascii="Arial" w:hAnsi="Arial" w:cs="Arial"/>
              </w:rPr>
              <w:t>SR40</w:t>
            </w:r>
          </w:p>
        </w:tc>
        <w:tc>
          <w:tcPr>
            <w:tcW w:w="6098" w:type="dxa"/>
          </w:tcPr>
          <w:p w14:paraId="7ACD145A" w14:textId="77777777" w:rsidR="00722DAB" w:rsidRPr="00722DAB" w:rsidRDefault="00722DAB" w:rsidP="00722DAB">
            <w:pPr>
              <w:rPr>
                <w:rFonts w:ascii="Arial" w:hAnsi="Arial" w:cs="Arial"/>
              </w:rPr>
            </w:pPr>
            <w:r w:rsidRPr="00722DAB">
              <w:rPr>
                <w:rFonts w:ascii="Arial" w:hAnsi="Arial" w:cs="Arial"/>
              </w:rPr>
              <w:t>The system shall allow users the ability to attach multi-media type files that are compatible with the Microsoft office suite to a workflow item/task:</w:t>
            </w:r>
          </w:p>
          <w:p w14:paraId="2892BA15" w14:textId="77777777" w:rsidR="00722DAB" w:rsidRPr="00722DAB" w:rsidRDefault="00722DAB" w:rsidP="00722DAB">
            <w:pPr>
              <w:rPr>
                <w:rFonts w:ascii="Arial" w:hAnsi="Arial" w:cs="Arial"/>
              </w:rPr>
            </w:pPr>
          </w:p>
          <w:p w14:paraId="1FF974FF" w14:textId="77777777" w:rsidR="00722DAB" w:rsidRPr="00722DAB" w:rsidRDefault="00722DAB" w:rsidP="00722DAB">
            <w:pPr>
              <w:rPr>
                <w:rFonts w:ascii="Arial" w:hAnsi="Arial" w:cs="Arial"/>
              </w:rPr>
            </w:pPr>
            <w:r w:rsidRPr="00722DAB">
              <w:rPr>
                <w:rFonts w:ascii="Arial" w:hAnsi="Arial" w:cs="Arial"/>
              </w:rPr>
              <w:t>-</w:t>
            </w:r>
            <w:r w:rsidRPr="00722DAB">
              <w:rPr>
                <w:rFonts w:ascii="Arial" w:hAnsi="Arial" w:cs="Arial"/>
              </w:rPr>
              <w:tab/>
              <w:t>Pdf files</w:t>
            </w:r>
          </w:p>
          <w:p w14:paraId="400A2B69" w14:textId="77777777" w:rsidR="00722DAB" w:rsidRPr="00722DAB" w:rsidRDefault="00722DAB" w:rsidP="00722DAB">
            <w:pPr>
              <w:rPr>
                <w:rFonts w:ascii="Arial" w:hAnsi="Arial" w:cs="Arial"/>
              </w:rPr>
            </w:pPr>
            <w:r w:rsidRPr="00722DAB">
              <w:rPr>
                <w:rFonts w:ascii="Arial" w:hAnsi="Arial" w:cs="Arial"/>
              </w:rPr>
              <w:t>-</w:t>
            </w:r>
            <w:r w:rsidRPr="00722DAB">
              <w:rPr>
                <w:rFonts w:ascii="Arial" w:hAnsi="Arial" w:cs="Arial"/>
              </w:rPr>
              <w:tab/>
              <w:t>Photographs/images (at a minimum .bmp, .jpeg and .</w:t>
            </w:r>
            <w:proofErr w:type="spellStart"/>
            <w:r w:rsidRPr="00722DAB">
              <w:rPr>
                <w:rFonts w:ascii="Arial" w:hAnsi="Arial" w:cs="Arial"/>
              </w:rPr>
              <w:t>png</w:t>
            </w:r>
            <w:proofErr w:type="spellEnd"/>
            <w:proofErr w:type="gramStart"/>
            <w:r w:rsidRPr="00722DAB">
              <w:rPr>
                <w:rFonts w:ascii="Arial" w:hAnsi="Arial" w:cs="Arial"/>
              </w:rPr>
              <w:t>);</w:t>
            </w:r>
            <w:proofErr w:type="gramEnd"/>
          </w:p>
          <w:p w14:paraId="61302DA4" w14:textId="77777777" w:rsidR="00722DAB" w:rsidRPr="00722DAB" w:rsidRDefault="00722DAB" w:rsidP="00722DAB">
            <w:pPr>
              <w:rPr>
                <w:rFonts w:ascii="Arial" w:hAnsi="Arial" w:cs="Arial"/>
              </w:rPr>
            </w:pPr>
            <w:r w:rsidRPr="00722DAB">
              <w:rPr>
                <w:rFonts w:ascii="Arial" w:hAnsi="Arial" w:cs="Arial"/>
              </w:rPr>
              <w:t>-</w:t>
            </w:r>
            <w:r w:rsidRPr="00722DAB">
              <w:rPr>
                <w:rFonts w:ascii="Arial" w:hAnsi="Arial" w:cs="Arial"/>
              </w:rPr>
              <w:tab/>
              <w:t xml:space="preserve">Microsoft Office type documents </w:t>
            </w:r>
          </w:p>
          <w:p w14:paraId="1053C5E5" w14:textId="77777777" w:rsidR="00722DAB" w:rsidRPr="00722DAB" w:rsidRDefault="00722DAB" w:rsidP="00722DAB">
            <w:pPr>
              <w:rPr>
                <w:rFonts w:ascii="Arial" w:hAnsi="Arial" w:cs="Arial"/>
              </w:rPr>
            </w:pPr>
          </w:p>
          <w:p w14:paraId="78DBA972" w14:textId="77777777" w:rsidR="00722DAB" w:rsidRPr="00722DAB" w:rsidRDefault="00722DAB" w:rsidP="00722DAB">
            <w:pPr>
              <w:rPr>
                <w:rFonts w:ascii="Arial" w:hAnsi="Arial" w:cs="Arial"/>
              </w:rPr>
            </w:pPr>
            <w:r w:rsidRPr="00722DAB">
              <w:rPr>
                <w:rFonts w:ascii="Arial" w:hAnsi="Arial" w:cs="Arial"/>
              </w:rPr>
              <w:t>The system shall enable files to be uploaded to the product and will be of a valid type which aligns with Office 365 and complies with JSP604</w:t>
            </w:r>
          </w:p>
          <w:p w14:paraId="1E0070A7" w14:textId="77777777" w:rsidR="00722DAB" w:rsidRPr="00722DAB" w:rsidRDefault="00722DAB" w:rsidP="00722DAB">
            <w:pPr>
              <w:rPr>
                <w:rFonts w:ascii="Arial" w:hAnsi="Arial" w:cs="Arial"/>
              </w:rPr>
            </w:pPr>
          </w:p>
        </w:tc>
        <w:tc>
          <w:tcPr>
            <w:tcW w:w="1200" w:type="dxa"/>
          </w:tcPr>
          <w:p w14:paraId="11EE826C"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060E3537" w14:textId="77777777" w:rsidR="00722DAB" w:rsidRPr="00722DAB" w:rsidRDefault="00722DAB" w:rsidP="00722DAB">
            <w:pPr>
              <w:rPr>
                <w:rFonts w:ascii="Arial" w:hAnsi="Arial" w:cs="Arial"/>
                <w:b/>
                <w:bCs/>
                <w:sz w:val="28"/>
                <w:szCs w:val="28"/>
              </w:rPr>
            </w:pPr>
          </w:p>
        </w:tc>
      </w:tr>
      <w:tr w:rsidR="00722DAB" w:rsidRPr="00722DAB" w14:paraId="64972886" w14:textId="77777777" w:rsidTr="005E2D64">
        <w:trPr>
          <w:gridBefore w:val="1"/>
          <w:wBefore w:w="6" w:type="dxa"/>
        </w:trPr>
        <w:tc>
          <w:tcPr>
            <w:tcW w:w="829" w:type="dxa"/>
          </w:tcPr>
          <w:p w14:paraId="57D6B805" w14:textId="77777777" w:rsidR="00722DAB" w:rsidRPr="00722DAB" w:rsidRDefault="00722DAB" w:rsidP="00722DAB">
            <w:pPr>
              <w:rPr>
                <w:rFonts w:ascii="Arial" w:hAnsi="Arial" w:cs="Arial"/>
                <w:b/>
                <w:bCs/>
              </w:rPr>
            </w:pPr>
            <w:r w:rsidRPr="00722DAB">
              <w:rPr>
                <w:rFonts w:ascii="Arial" w:hAnsi="Arial" w:cs="Arial"/>
              </w:rPr>
              <w:t>SR41</w:t>
            </w:r>
          </w:p>
        </w:tc>
        <w:tc>
          <w:tcPr>
            <w:tcW w:w="6098" w:type="dxa"/>
          </w:tcPr>
          <w:p w14:paraId="635E6D75" w14:textId="77777777" w:rsidR="00722DAB" w:rsidRPr="00722DAB" w:rsidRDefault="00722DAB" w:rsidP="00722DAB">
            <w:pPr>
              <w:rPr>
                <w:rFonts w:ascii="Arial" w:hAnsi="Arial" w:cs="Arial"/>
              </w:rPr>
            </w:pPr>
            <w:r w:rsidRPr="00722DAB">
              <w:rPr>
                <w:rFonts w:ascii="Arial" w:hAnsi="Arial" w:cs="Arial"/>
              </w:rPr>
              <w:t xml:space="preserve">The system shall allow users to remove / discard any uploaded attachments that are no longer required </w:t>
            </w:r>
          </w:p>
        </w:tc>
        <w:tc>
          <w:tcPr>
            <w:tcW w:w="1200" w:type="dxa"/>
          </w:tcPr>
          <w:p w14:paraId="389A12F2"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09D5A7E8" w14:textId="77777777" w:rsidR="00722DAB" w:rsidRPr="00722DAB" w:rsidRDefault="00722DAB" w:rsidP="00722DAB">
            <w:pPr>
              <w:rPr>
                <w:rFonts w:ascii="Arial" w:hAnsi="Arial" w:cs="Arial"/>
                <w:b/>
                <w:bCs/>
                <w:sz w:val="28"/>
                <w:szCs w:val="28"/>
              </w:rPr>
            </w:pPr>
          </w:p>
        </w:tc>
      </w:tr>
      <w:tr w:rsidR="00722DAB" w:rsidRPr="00722DAB" w14:paraId="236BBA67" w14:textId="77777777" w:rsidTr="005E2D64">
        <w:trPr>
          <w:gridBefore w:val="1"/>
          <w:wBefore w:w="6" w:type="dxa"/>
        </w:trPr>
        <w:tc>
          <w:tcPr>
            <w:tcW w:w="829" w:type="dxa"/>
          </w:tcPr>
          <w:p w14:paraId="15FA9431" w14:textId="77777777" w:rsidR="00722DAB" w:rsidRPr="00722DAB" w:rsidRDefault="00722DAB" w:rsidP="00722DAB">
            <w:pPr>
              <w:rPr>
                <w:rFonts w:ascii="Arial" w:hAnsi="Arial" w:cs="Arial"/>
                <w:b/>
                <w:bCs/>
              </w:rPr>
            </w:pPr>
            <w:r w:rsidRPr="00722DAB">
              <w:rPr>
                <w:rFonts w:ascii="Arial" w:hAnsi="Arial" w:cs="Arial"/>
              </w:rPr>
              <w:t>SR42</w:t>
            </w:r>
          </w:p>
        </w:tc>
        <w:tc>
          <w:tcPr>
            <w:tcW w:w="6098" w:type="dxa"/>
          </w:tcPr>
          <w:p w14:paraId="4913EAC6" w14:textId="77777777" w:rsidR="00722DAB" w:rsidRPr="00722DAB" w:rsidRDefault="00722DAB" w:rsidP="00722DAB">
            <w:pPr>
              <w:rPr>
                <w:rFonts w:ascii="Arial" w:hAnsi="Arial" w:cs="Arial"/>
              </w:rPr>
            </w:pPr>
            <w:r w:rsidRPr="00722DAB">
              <w:rPr>
                <w:rFonts w:ascii="Arial" w:hAnsi="Arial" w:cs="Arial"/>
              </w:rPr>
              <w:t xml:space="preserve">The system shall allow users to select and view the contents of the attachment </w:t>
            </w:r>
          </w:p>
        </w:tc>
        <w:tc>
          <w:tcPr>
            <w:tcW w:w="1200" w:type="dxa"/>
          </w:tcPr>
          <w:p w14:paraId="1C229901"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7654847E" w14:textId="77777777" w:rsidR="00722DAB" w:rsidRPr="00722DAB" w:rsidRDefault="00722DAB" w:rsidP="00722DAB">
            <w:pPr>
              <w:rPr>
                <w:rFonts w:ascii="Arial" w:hAnsi="Arial" w:cs="Arial"/>
                <w:b/>
                <w:bCs/>
                <w:sz w:val="28"/>
                <w:szCs w:val="28"/>
              </w:rPr>
            </w:pPr>
          </w:p>
        </w:tc>
      </w:tr>
      <w:tr w:rsidR="00722DAB" w:rsidRPr="00722DAB" w14:paraId="5D43EAC3" w14:textId="77777777" w:rsidTr="005E2D64">
        <w:trPr>
          <w:gridBefore w:val="1"/>
          <w:wBefore w:w="6" w:type="dxa"/>
        </w:trPr>
        <w:tc>
          <w:tcPr>
            <w:tcW w:w="829" w:type="dxa"/>
          </w:tcPr>
          <w:p w14:paraId="76DAD928" w14:textId="77777777" w:rsidR="00722DAB" w:rsidRPr="00722DAB" w:rsidRDefault="00722DAB" w:rsidP="00722DAB">
            <w:pPr>
              <w:rPr>
                <w:rFonts w:ascii="Arial" w:hAnsi="Arial" w:cs="Arial"/>
                <w:b/>
                <w:bCs/>
              </w:rPr>
            </w:pPr>
            <w:r w:rsidRPr="00722DAB">
              <w:rPr>
                <w:rFonts w:ascii="Arial" w:hAnsi="Arial" w:cs="Arial"/>
              </w:rPr>
              <w:t>SR43</w:t>
            </w:r>
          </w:p>
        </w:tc>
        <w:tc>
          <w:tcPr>
            <w:tcW w:w="6098" w:type="dxa"/>
          </w:tcPr>
          <w:p w14:paraId="44C9C845" w14:textId="77777777" w:rsidR="00722DAB" w:rsidRPr="00722DAB" w:rsidRDefault="00722DAB" w:rsidP="00722DAB">
            <w:pPr>
              <w:rPr>
                <w:rFonts w:ascii="Arial" w:hAnsi="Arial" w:cs="Arial"/>
              </w:rPr>
            </w:pPr>
            <w:r w:rsidRPr="00722DAB">
              <w:rPr>
                <w:rFonts w:ascii="Arial" w:hAnsi="Arial" w:cs="Arial"/>
              </w:rPr>
              <w:t xml:space="preserve">The system will enable users to download multi-media type files and save these accordingly </w:t>
            </w:r>
          </w:p>
          <w:p w14:paraId="0C14D8E9" w14:textId="77777777" w:rsidR="00722DAB" w:rsidRPr="00722DAB" w:rsidRDefault="00722DAB" w:rsidP="00722DAB">
            <w:pPr>
              <w:rPr>
                <w:rFonts w:ascii="Arial" w:hAnsi="Arial" w:cs="Arial"/>
              </w:rPr>
            </w:pPr>
          </w:p>
          <w:p w14:paraId="16D20DF5" w14:textId="77777777" w:rsidR="00722DAB" w:rsidRPr="00722DAB" w:rsidRDefault="00722DAB" w:rsidP="00722DAB">
            <w:pPr>
              <w:rPr>
                <w:rFonts w:ascii="Arial" w:hAnsi="Arial" w:cs="Arial"/>
              </w:rPr>
            </w:pPr>
            <w:r w:rsidRPr="00722DAB">
              <w:rPr>
                <w:rFonts w:ascii="Arial" w:hAnsi="Arial" w:cs="Arial"/>
              </w:rPr>
              <w:t>As per above requirement the following formats will be acceptable:</w:t>
            </w:r>
          </w:p>
          <w:p w14:paraId="136E2308" w14:textId="77777777" w:rsidR="00722DAB" w:rsidRPr="00722DAB" w:rsidRDefault="00722DAB" w:rsidP="00722DAB">
            <w:pPr>
              <w:rPr>
                <w:rFonts w:ascii="Arial" w:hAnsi="Arial" w:cs="Arial"/>
              </w:rPr>
            </w:pPr>
          </w:p>
          <w:p w14:paraId="0342B823" w14:textId="77777777" w:rsidR="00722DAB" w:rsidRPr="00722DAB" w:rsidRDefault="00722DAB" w:rsidP="00722DAB">
            <w:pPr>
              <w:rPr>
                <w:rFonts w:ascii="Arial" w:hAnsi="Arial" w:cs="Arial"/>
              </w:rPr>
            </w:pPr>
            <w:r w:rsidRPr="00722DAB">
              <w:rPr>
                <w:rFonts w:ascii="Arial" w:hAnsi="Arial" w:cs="Arial"/>
              </w:rPr>
              <w:t xml:space="preserve">-           Pdf files </w:t>
            </w:r>
          </w:p>
          <w:p w14:paraId="319EBC1B" w14:textId="77777777" w:rsidR="00722DAB" w:rsidRPr="00722DAB" w:rsidRDefault="00722DAB" w:rsidP="00722DAB">
            <w:pPr>
              <w:ind w:left="720"/>
              <w:rPr>
                <w:rFonts w:ascii="Arial" w:hAnsi="Arial" w:cs="Arial"/>
              </w:rPr>
            </w:pPr>
            <w:r w:rsidRPr="00722DAB">
              <w:rPr>
                <w:rFonts w:ascii="Arial" w:hAnsi="Arial" w:cs="Arial"/>
              </w:rPr>
              <w:t xml:space="preserve">-Photographs/images (at a minimum .bmp, .jpeg and                   </w:t>
            </w:r>
            <w:proofErr w:type="spellStart"/>
            <w:r w:rsidRPr="00722DAB">
              <w:rPr>
                <w:rFonts w:ascii="Arial" w:hAnsi="Arial" w:cs="Arial"/>
              </w:rPr>
              <w:t>png</w:t>
            </w:r>
            <w:proofErr w:type="spellEnd"/>
            <w:proofErr w:type="gramStart"/>
            <w:r w:rsidRPr="00722DAB">
              <w:rPr>
                <w:rFonts w:ascii="Arial" w:hAnsi="Arial" w:cs="Arial"/>
              </w:rPr>
              <w:t>);</w:t>
            </w:r>
            <w:proofErr w:type="gramEnd"/>
          </w:p>
          <w:p w14:paraId="31A323CA" w14:textId="77777777" w:rsidR="00722DAB" w:rsidRPr="00722DAB" w:rsidRDefault="00722DAB" w:rsidP="00722DAB">
            <w:pPr>
              <w:rPr>
                <w:rFonts w:ascii="Arial" w:hAnsi="Arial" w:cs="Arial"/>
              </w:rPr>
            </w:pPr>
            <w:r w:rsidRPr="00722DAB">
              <w:rPr>
                <w:rFonts w:ascii="Arial" w:hAnsi="Arial" w:cs="Arial"/>
              </w:rPr>
              <w:t>-</w:t>
            </w:r>
            <w:r w:rsidRPr="00722DAB">
              <w:rPr>
                <w:rFonts w:ascii="Arial" w:hAnsi="Arial" w:cs="Arial"/>
              </w:rPr>
              <w:tab/>
              <w:t>Microsoft Office type documents</w:t>
            </w:r>
          </w:p>
        </w:tc>
        <w:tc>
          <w:tcPr>
            <w:tcW w:w="1200" w:type="dxa"/>
          </w:tcPr>
          <w:p w14:paraId="5AA0CDE7"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660808BB" w14:textId="77777777" w:rsidR="00722DAB" w:rsidRPr="00722DAB" w:rsidRDefault="00722DAB" w:rsidP="00722DAB">
            <w:pPr>
              <w:rPr>
                <w:rFonts w:ascii="Arial" w:hAnsi="Arial" w:cs="Arial"/>
                <w:b/>
                <w:bCs/>
                <w:sz w:val="28"/>
                <w:szCs w:val="28"/>
              </w:rPr>
            </w:pPr>
          </w:p>
        </w:tc>
      </w:tr>
      <w:tr w:rsidR="00722DAB" w:rsidRPr="00722DAB" w14:paraId="0D33F2AC" w14:textId="77777777" w:rsidTr="005E2D64">
        <w:trPr>
          <w:trHeight w:val="654"/>
        </w:trPr>
        <w:tc>
          <w:tcPr>
            <w:tcW w:w="11057" w:type="dxa"/>
            <w:gridSpan w:val="5"/>
            <w:shd w:val="clear" w:color="auto" w:fill="AEAAAA" w:themeFill="background2" w:themeFillShade="BF"/>
          </w:tcPr>
          <w:p w14:paraId="11922C36" w14:textId="77777777" w:rsidR="00722DAB" w:rsidRPr="00722DAB" w:rsidRDefault="00722DAB" w:rsidP="00722DAB">
            <w:pPr>
              <w:rPr>
                <w:rFonts w:ascii="Arial" w:hAnsi="Arial" w:cs="Arial"/>
                <w:b/>
                <w:bCs/>
                <w:sz w:val="28"/>
                <w:szCs w:val="28"/>
              </w:rPr>
            </w:pPr>
            <w:r w:rsidRPr="00722DAB">
              <w:rPr>
                <w:rFonts w:ascii="Arial" w:hAnsi="Arial" w:cs="Arial"/>
                <w:b/>
                <w:bCs/>
                <w:sz w:val="28"/>
                <w:szCs w:val="28"/>
              </w:rPr>
              <w:t xml:space="preserve">MI Reporting and Dashboards </w:t>
            </w:r>
          </w:p>
          <w:p w14:paraId="2FB6C047" w14:textId="77777777" w:rsidR="00722DAB" w:rsidRPr="00722DAB" w:rsidRDefault="00722DAB" w:rsidP="00722DAB">
            <w:pPr>
              <w:rPr>
                <w:rFonts w:ascii="Arial" w:hAnsi="Arial" w:cs="Arial"/>
                <w:b/>
              </w:rPr>
            </w:pPr>
            <w:r w:rsidRPr="00722DAB">
              <w:rPr>
                <w:rFonts w:ascii="Arial" w:hAnsi="Arial" w:cs="Arial"/>
                <w:i/>
                <w:sz w:val="20"/>
                <w:szCs w:val="20"/>
              </w:rPr>
              <w:t xml:space="preserve">This section covers the functionality requirements to create and provide Management Information type reports across different levels of the </w:t>
            </w:r>
            <w:proofErr w:type="spellStart"/>
            <w:r w:rsidRPr="00722DAB">
              <w:rPr>
                <w:rFonts w:ascii="Arial" w:hAnsi="Arial" w:cs="Arial"/>
                <w:i/>
                <w:sz w:val="20"/>
                <w:szCs w:val="20"/>
              </w:rPr>
              <w:t>organisation</w:t>
            </w:r>
            <w:proofErr w:type="spellEnd"/>
            <w:r w:rsidRPr="00722DAB">
              <w:rPr>
                <w:rFonts w:ascii="Arial" w:hAnsi="Arial" w:cs="Arial"/>
                <w:i/>
                <w:sz w:val="20"/>
                <w:szCs w:val="20"/>
              </w:rPr>
              <w:t xml:space="preserve"> (reporting will be permission based).</w:t>
            </w:r>
          </w:p>
          <w:p w14:paraId="10FB212A" w14:textId="77777777" w:rsidR="00722DAB" w:rsidRPr="00722DAB" w:rsidRDefault="00722DAB" w:rsidP="00722DAB">
            <w:pPr>
              <w:rPr>
                <w:rFonts w:ascii="Arial" w:hAnsi="Arial" w:cs="Arial"/>
                <w:b/>
                <w:bCs/>
                <w:sz w:val="28"/>
                <w:szCs w:val="28"/>
              </w:rPr>
            </w:pPr>
          </w:p>
        </w:tc>
      </w:tr>
      <w:tr w:rsidR="00722DAB" w:rsidRPr="00722DAB" w14:paraId="60CF5251" w14:textId="77777777" w:rsidTr="005E2D64">
        <w:trPr>
          <w:gridBefore w:val="1"/>
          <w:wBefore w:w="6" w:type="dxa"/>
        </w:trPr>
        <w:tc>
          <w:tcPr>
            <w:tcW w:w="829" w:type="dxa"/>
          </w:tcPr>
          <w:p w14:paraId="1CF15C9F" w14:textId="77777777" w:rsidR="00722DAB" w:rsidRPr="00722DAB" w:rsidRDefault="00722DAB" w:rsidP="00722DAB">
            <w:pPr>
              <w:rPr>
                <w:rFonts w:ascii="Arial" w:hAnsi="Arial" w:cs="Arial"/>
                <w:b/>
                <w:bCs/>
              </w:rPr>
            </w:pPr>
            <w:r w:rsidRPr="00722DAB">
              <w:rPr>
                <w:rFonts w:ascii="Arial" w:hAnsi="Arial" w:cs="Arial"/>
              </w:rPr>
              <w:t>SR44</w:t>
            </w:r>
          </w:p>
        </w:tc>
        <w:tc>
          <w:tcPr>
            <w:tcW w:w="6098" w:type="dxa"/>
          </w:tcPr>
          <w:p w14:paraId="727AF2B6" w14:textId="77777777" w:rsidR="00722DAB" w:rsidRPr="00722DAB" w:rsidRDefault="00722DAB" w:rsidP="00722DAB">
            <w:pPr>
              <w:rPr>
                <w:rFonts w:ascii="Arial" w:hAnsi="Arial" w:cs="Arial"/>
              </w:rPr>
            </w:pPr>
            <w:r w:rsidRPr="00722DAB">
              <w:rPr>
                <w:rFonts w:ascii="Arial" w:hAnsi="Arial" w:cs="Arial"/>
              </w:rPr>
              <w:t xml:space="preserve">The reports will be interactive and in various formats depending on the user and </w:t>
            </w:r>
            <w:proofErr w:type="spellStart"/>
            <w:r w:rsidRPr="00722DAB">
              <w:rPr>
                <w:rFonts w:ascii="Arial" w:hAnsi="Arial" w:cs="Arial"/>
              </w:rPr>
              <w:t>organisational</w:t>
            </w:r>
            <w:proofErr w:type="spellEnd"/>
            <w:r w:rsidRPr="00722DAB">
              <w:rPr>
                <w:rFonts w:ascii="Arial" w:hAnsi="Arial" w:cs="Arial"/>
              </w:rPr>
              <w:t xml:space="preserve"> area to represent insightful visualizations based on the type of data that’s being reported on</w:t>
            </w:r>
          </w:p>
        </w:tc>
        <w:tc>
          <w:tcPr>
            <w:tcW w:w="1200" w:type="dxa"/>
          </w:tcPr>
          <w:p w14:paraId="71BE1DBC"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2587AB9C" w14:textId="77777777" w:rsidR="00722DAB" w:rsidRPr="00722DAB" w:rsidRDefault="00722DAB" w:rsidP="00722DAB">
            <w:pPr>
              <w:rPr>
                <w:rFonts w:ascii="Arial" w:hAnsi="Arial" w:cs="Arial"/>
                <w:b/>
                <w:bCs/>
                <w:sz w:val="28"/>
                <w:szCs w:val="28"/>
              </w:rPr>
            </w:pPr>
          </w:p>
        </w:tc>
      </w:tr>
      <w:tr w:rsidR="00722DAB" w:rsidRPr="00722DAB" w14:paraId="36BEF044" w14:textId="77777777" w:rsidTr="005E2D64">
        <w:trPr>
          <w:gridBefore w:val="1"/>
          <w:wBefore w:w="6" w:type="dxa"/>
        </w:trPr>
        <w:tc>
          <w:tcPr>
            <w:tcW w:w="829" w:type="dxa"/>
          </w:tcPr>
          <w:p w14:paraId="0C95D4AE" w14:textId="77777777" w:rsidR="00722DAB" w:rsidRPr="00722DAB" w:rsidRDefault="00722DAB" w:rsidP="00722DAB">
            <w:pPr>
              <w:rPr>
                <w:rFonts w:ascii="Arial" w:hAnsi="Arial" w:cs="Arial"/>
                <w:b/>
                <w:bCs/>
              </w:rPr>
            </w:pPr>
            <w:r w:rsidRPr="00722DAB">
              <w:rPr>
                <w:rFonts w:ascii="Arial" w:hAnsi="Arial" w:cs="Arial"/>
              </w:rPr>
              <w:t>SR45</w:t>
            </w:r>
          </w:p>
        </w:tc>
        <w:tc>
          <w:tcPr>
            <w:tcW w:w="6098" w:type="dxa"/>
          </w:tcPr>
          <w:p w14:paraId="6B0CD639" w14:textId="77777777" w:rsidR="00722DAB" w:rsidRPr="00722DAB" w:rsidRDefault="00722DAB" w:rsidP="00722DAB">
            <w:pPr>
              <w:rPr>
                <w:rFonts w:ascii="Arial" w:hAnsi="Arial" w:cs="Arial"/>
              </w:rPr>
            </w:pPr>
            <w:r w:rsidRPr="00722DAB">
              <w:rPr>
                <w:rFonts w:ascii="Arial" w:hAnsi="Arial" w:cs="Arial"/>
              </w:rPr>
              <w:t>The system shall be interoperable with other DE&amp;S and wider MOD systems and allow the Management Information to interface with other systems and other corporate O365 Management Information Systems</w:t>
            </w:r>
          </w:p>
        </w:tc>
        <w:tc>
          <w:tcPr>
            <w:tcW w:w="1200" w:type="dxa"/>
          </w:tcPr>
          <w:p w14:paraId="66833FB1"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542F5439" w14:textId="77777777" w:rsidR="00722DAB" w:rsidRPr="00722DAB" w:rsidRDefault="00722DAB" w:rsidP="00722DAB">
            <w:pPr>
              <w:rPr>
                <w:rFonts w:ascii="Arial" w:hAnsi="Arial" w:cs="Arial"/>
                <w:b/>
                <w:bCs/>
                <w:sz w:val="28"/>
                <w:szCs w:val="28"/>
              </w:rPr>
            </w:pPr>
          </w:p>
        </w:tc>
      </w:tr>
      <w:tr w:rsidR="00722DAB" w:rsidRPr="00722DAB" w14:paraId="5B9B8A86" w14:textId="77777777" w:rsidTr="005E2D64">
        <w:trPr>
          <w:gridBefore w:val="1"/>
          <w:wBefore w:w="6" w:type="dxa"/>
        </w:trPr>
        <w:tc>
          <w:tcPr>
            <w:tcW w:w="829" w:type="dxa"/>
          </w:tcPr>
          <w:p w14:paraId="56142736" w14:textId="77777777" w:rsidR="00722DAB" w:rsidRPr="00722DAB" w:rsidRDefault="00722DAB" w:rsidP="00722DAB">
            <w:pPr>
              <w:rPr>
                <w:rFonts w:ascii="Arial" w:hAnsi="Arial" w:cs="Arial"/>
                <w:b/>
                <w:bCs/>
              </w:rPr>
            </w:pPr>
            <w:r w:rsidRPr="00722DAB">
              <w:rPr>
                <w:rFonts w:ascii="Arial" w:hAnsi="Arial" w:cs="Arial"/>
              </w:rPr>
              <w:t>SR46</w:t>
            </w:r>
          </w:p>
        </w:tc>
        <w:tc>
          <w:tcPr>
            <w:tcW w:w="6098" w:type="dxa"/>
          </w:tcPr>
          <w:p w14:paraId="5E311988" w14:textId="77777777" w:rsidR="00722DAB" w:rsidRPr="00722DAB" w:rsidRDefault="00722DAB" w:rsidP="00722DAB">
            <w:pPr>
              <w:rPr>
                <w:rFonts w:ascii="Arial" w:hAnsi="Arial" w:cs="Arial"/>
              </w:rPr>
            </w:pPr>
            <w:r w:rsidRPr="00722DAB">
              <w:rPr>
                <w:rFonts w:ascii="Arial" w:hAnsi="Arial" w:cs="Arial"/>
              </w:rPr>
              <w:t>The system shall provide reporting capability on real time contract management information such as the following but not limited to:</w:t>
            </w:r>
          </w:p>
          <w:p w14:paraId="1CAD6B39"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Financial reporting </w:t>
            </w:r>
          </w:p>
          <w:p w14:paraId="43F72400"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Actual spend to date vs approval</w:t>
            </w:r>
          </w:p>
          <w:p w14:paraId="7B2CF9F9"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Demand status tracking </w:t>
            </w:r>
          </w:p>
          <w:p w14:paraId="077ECDD5"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Work in progress, what areas are a concern/bottlenecks</w:t>
            </w:r>
          </w:p>
          <w:p w14:paraId="26AB07F9"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Comparison of demands filled vs vacancies </w:t>
            </w:r>
          </w:p>
          <w:p w14:paraId="0A5D99A7"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Spend by </w:t>
            </w:r>
            <w:proofErr w:type="spellStart"/>
            <w:r w:rsidRPr="00722DAB">
              <w:rPr>
                <w:rFonts w:ascii="Arial" w:hAnsi="Arial" w:cs="Arial"/>
              </w:rPr>
              <w:t>organisational</w:t>
            </w:r>
            <w:proofErr w:type="spellEnd"/>
            <w:r w:rsidRPr="00722DAB">
              <w:rPr>
                <w:rFonts w:ascii="Arial" w:hAnsi="Arial" w:cs="Arial"/>
              </w:rPr>
              <w:t xml:space="preserve"> hierarchy </w:t>
            </w:r>
          </w:p>
          <w:p w14:paraId="43DC4601"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Trend analysis </w:t>
            </w:r>
          </w:p>
          <w:p w14:paraId="74765FE3"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Forecasting capabilities</w:t>
            </w:r>
          </w:p>
          <w:p w14:paraId="7C498B43"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Reporting on agreed KPI’s </w:t>
            </w:r>
          </w:p>
          <w:p w14:paraId="2C7076A9"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 Volumetrics for key data </w:t>
            </w:r>
          </w:p>
          <w:p w14:paraId="71850BD5"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Customer fill rates and individual performance for each wider MOD customer participant</w:t>
            </w:r>
          </w:p>
          <w:p w14:paraId="1823CD70"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Monitoring of supply chain performance and availability </w:t>
            </w:r>
          </w:p>
          <w:p w14:paraId="308CFA42"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How many extensions, replacements and removed personnel across all TLBs or area of </w:t>
            </w:r>
            <w:proofErr w:type="spellStart"/>
            <w:r w:rsidRPr="00722DAB">
              <w:rPr>
                <w:rFonts w:ascii="Arial" w:hAnsi="Arial" w:cs="Arial"/>
              </w:rPr>
              <w:t>organisation</w:t>
            </w:r>
            <w:proofErr w:type="spellEnd"/>
            <w:r w:rsidRPr="00722DAB">
              <w:rPr>
                <w:rFonts w:ascii="Arial" w:hAnsi="Arial" w:cs="Arial"/>
              </w:rPr>
              <w:t xml:space="preserve"> </w:t>
            </w:r>
          </w:p>
          <w:p w14:paraId="2B699523" w14:textId="77777777" w:rsidR="00722DAB" w:rsidRPr="00722DAB" w:rsidRDefault="00722DAB" w:rsidP="00722DAB">
            <w:pPr>
              <w:rPr>
                <w:rFonts w:ascii="Arial" w:hAnsi="Arial" w:cs="Arial"/>
              </w:rPr>
            </w:pPr>
          </w:p>
          <w:p w14:paraId="0C8B2D6B" w14:textId="77777777" w:rsidR="00722DAB" w:rsidRPr="00722DAB" w:rsidRDefault="00722DAB" w:rsidP="00722DAB">
            <w:pPr>
              <w:rPr>
                <w:rFonts w:ascii="Arial" w:hAnsi="Arial" w:cs="Arial"/>
              </w:rPr>
            </w:pPr>
            <w:r w:rsidRPr="00722DAB">
              <w:rPr>
                <w:rFonts w:ascii="Arial" w:hAnsi="Arial" w:cs="Arial"/>
              </w:rPr>
              <w:t xml:space="preserve">The system will be able to report on </w:t>
            </w:r>
            <w:proofErr w:type="gramStart"/>
            <w:r w:rsidRPr="00722DAB">
              <w:rPr>
                <w:rFonts w:ascii="Arial" w:hAnsi="Arial" w:cs="Arial"/>
              </w:rPr>
              <w:t xml:space="preserve">any  </w:t>
            </w:r>
            <w:proofErr w:type="spellStart"/>
            <w:r w:rsidRPr="00722DAB">
              <w:rPr>
                <w:rFonts w:ascii="Arial" w:hAnsi="Arial" w:cs="Arial"/>
              </w:rPr>
              <w:t>standardised</w:t>
            </w:r>
            <w:proofErr w:type="spellEnd"/>
            <w:proofErr w:type="gramEnd"/>
            <w:r w:rsidRPr="00722DAB">
              <w:rPr>
                <w:rFonts w:ascii="Arial" w:hAnsi="Arial" w:cs="Arial"/>
              </w:rPr>
              <w:t xml:space="preserve"> dataset in the system.</w:t>
            </w:r>
          </w:p>
        </w:tc>
        <w:tc>
          <w:tcPr>
            <w:tcW w:w="1200" w:type="dxa"/>
          </w:tcPr>
          <w:p w14:paraId="525A2335"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67059114" w14:textId="77777777" w:rsidR="00722DAB" w:rsidRPr="00722DAB" w:rsidRDefault="00722DAB" w:rsidP="00722DAB">
            <w:pPr>
              <w:rPr>
                <w:rFonts w:ascii="Arial" w:hAnsi="Arial" w:cs="Arial"/>
                <w:b/>
                <w:bCs/>
                <w:sz w:val="28"/>
                <w:szCs w:val="28"/>
              </w:rPr>
            </w:pPr>
          </w:p>
        </w:tc>
      </w:tr>
      <w:tr w:rsidR="00722DAB" w:rsidRPr="00722DAB" w14:paraId="13BE5B7C" w14:textId="77777777" w:rsidTr="005E2D64">
        <w:trPr>
          <w:gridBefore w:val="1"/>
          <w:wBefore w:w="6" w:type="dxa"/>
        </w:trPr>
        <w:tc>
          <w:tcPr>
            <w:tcW w:w="829" w:type="dxa"/>
          </w:tcPr>
          <w:p w14:paraId="791E23D9" w14:textId="77777777" w:rsidR="00722DAB" w:rsidRPr="00722DAB" w:rsidRDefault="00722DAB" w:rsidP="00722DAB">
            <w:pPr>
              <w:rPr>
                <w:rFonts w:ascii="Arial" w:hAnsi="Arial" w:cs="Arial"/>
                <w:b/>
                <w:bCs/>
              </w:rPr>
            </w:pPr>
            <w:r w:rsidRPr="00722DAB">
              <w:rPr>
                <w:rFonts w:ascii="Arial" w:hAnsi="Arial" w:cs="Arial"/>
              </w:rPr>
              <w:t>SR47</w:t>
            </w:r>
          </w:p>
        </w:tc>
        <w:tc>
          <w:tcPr>
            <w:tcW w:w="6098" w:type="dxa"/>
          </w:tcPr>
          <w:p w14:paraId="14522EA0" w14:textId="77777777" w:rsidR="00722DAB" w:rsidRPr="00722DAB" w:rsidRDefault="00722DAB" w:rsidP="00722DAB">
            <w:pPr>
              <w:rPr>
                <w:rFonts w:ascii="Arial" w:hAnsi="Arial" w:cs="Arial"/>
              </w:rPr>
            </w:pPr>
            <w:r w:rsidRPr="00722DAB">
              <w:rPr>
                <w:rFonts w:ascii="Arial" w:hAnsi="Arial" w:cs="Arial"/>
              </w:rPr>
              <w:t xml:space="preserve">The system shall enable all MI and reporting capabilities can be accessed from </w:t>
            </w:r>
            <w:proofErr w:type="spellStart"/>
            <w:r w:rsidRPr="00722DAB">
              <w:rPr>
                <w:rFonts w:ascii="Arial" w:hAnsi="Arial" w:cs="Arial"/>
              </w:rPr>
              <w:t>ModNet</w:t>
            </w:r>
            <w:proofErr w:type="spellEnd"/>
            <w:r w:rsidRPr="00722DAB">
              <w:rPr>
                <w:rFonts w:ascii="Arial" w:hAnsi="Arial" w:cs="Arial"/>
              </w:rPr>
              <w:t>.</w:t>
            </w:r>
          </w:p>
        </w:tc>
        <w:tc>
          <w:tcPr>
            <w:tcW w:w="1200" w:type="dxa"/>
          </w:tcPr>
          <w:p w14:paraId="2FD36E18"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5D334A83" w14:textId="77777777" w:rsidR="00722DAB" w:rsidRPr="00722DAB" w:rsidRDefault="00722DAB" w:rsidP="00722DAB">
            <w:pPr>
              <w:rPr>
                <w:rFonts w:ascii="Arial" w:hAnsi="Arial" w:cs="Arial"/>
                <w:b/>
                <w:bCs/>
                <w:sz w:val="28"/>
                <w:szCs w:val="28"/>
              </w:rPr>
            </w:pPr>
          </w:p>
        </w:tc>
      </w:tr>
      <w:tr w:rsidR="00722DAB" w:rsidRPr="00722DAB" w14:paraId="05967047" w14:textId="77777777" w:rsidTr="005E2D64">
        <w:trPr>
          <w:gridBefore w:val="1"/>
          <w:wBefore w:w="6" w:type="dxa"/>
        </w:trPr>
        <w:tc>
          <w:tcPr>
            <w:tcW w:w="829" w:type="dxa"/>
          </w:tcPr>
          <w:p w14:paraId="08C85A00" w14:textId="77777777" w:rsidR="00722DAB" w:rsidRPr="00722DAB" w:rsidRDefault="00722DAB" w:rsidP="00722DAB">
            <w:pPr>
              <w:rPr>
                <w:rFonts w:ascii="Arial" w:hAnsi="Arial" w:cs="Arial"/>
                <w:b/>
                <w:bCs/>
              </w:rPr>
            </w:pPr>
            <w:r w:rsidRPr="00722DAB">
              <w:rPr>
                <w:rFonts w:ascii="Arial" w:hAnsi="Arial" w:cs="Arial"/>
              </w:rPr>
              <w:t>SR48</w:t>
            </w:r>
          </w:p>
        </w:tc>
        <w:tc>
          <w:tcPr>
            <w:tcW w:w="6098" w:type="dxa"/>
          </w:tcPr>
          <w:p w14:paraId="09315D16" w14:textId="77777777" w:rsidR="00722DAB" w:rsidRPr="00722DAB" w:rsidRDefault="00722DAB" w:rsidP="00722DAB">
            <w:pPr>
              <w:rPr>
                <w:rFonts w:ascii="Arial" w:hAnsi="Arial" w:cs="Arial"/>
              </w:rPr>
            </w:pPr>
            <w:r w:rsidRPr="00722DAB">
              <w:rPr>
                <w:rFonts w:ascii="Arial" w:hAnsi="Arial" w:cs="Arial"/>
              </w:rPr>
              <w:t>The system will provide the capability of real time reports to be generated at any time when required which provide accurate, real-time data on the contract performance</w:t>
            </w:r>
          </w:p>
        </w:tc>
        <w:tc>
          <w:tcPr>
            <w:tcW w:w="1200" w:type="dxa"/>
          </w:tcPr>
          <w:p w14:paraId="45CCD97A"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5EBFF7E8" w14:textId="77777777" w:rsidR="00722DAB" w:rsidRPr="00722DAB" w:rsidRDefault="00722DAB" w:rsidP="00722DAB">
            <w:pPr>
              <w:rPr>
                <w:rFonts w:ascii="Arial" w:hAnsi="Arial" w:cs="Arial"/>
                <w:b/>
                <w:bCs/>
                <w:sz w:val="28"/>
                <w:szCs w:val="28"/>
              </w:rPr>
            </w:pPr>
          </w:p>
        </w:tc>
      </w:tr>
      <w:tr w:rsidR="00722DAB" w:rsidRPr="00722DAB" w14:paraId="250FB073" w14:textId="77777777" w:rsidTr="005E2D64">
        <w:trPr>
          <w:gridBefore w:val="1"/>
          <w:wBefore w:w="6" w:type="dxa"/>
        </w:trPr>
        <w:tc>
          <w:tcPr>
            <w:tcW w:w="829" w:type="dxa"/>
          </w:tcPr>
          <w:p w14:paraId="775E03F8" w14:textId="77777777" w:rsidR="00722DAB" w:rsidRPr="00722DAB" w:rsidRDefault="00722DAB" w:rsidP="00722DAB">
            <w:pPr>
              <w:rPr>
                <w:rFonts w:ascii="Arial" w:hAnsi="Arial" w:cs="Arial"/>
                <w:b/>
                <w:bCs/>
              </w:rPr>
            </w:pPr>
            <w:r w:rsidRPr="00722DAB">
              <w:rPr>
                <w:rFonts w:ascii="Arial" w:hAnsi="Arial" w:cs="Arial"/>
              </w:rPr>
              <w:t>SR49</w:t>
            </w:r>
          </w:p>
        </w:tc>
        <w:tc>
          <w:tcPr>
            <w:tcW w:w="6098" w:type="dxa"/>
          </w:tcPr>
          <w:p w14:paraId="6CCB396D" w14:textId="77777777" w:rsidR="00722DAB" w:rsidRPr="00722DAB" w:rsidRDefault="00722DAB" w:rsidP="00722DAB">
            <w:pPr>
              <w:rPr>
                <w:rFonts w:ascii="Arial" w:hAnsi="Arial" w:cs="Arial"/>
              </w:rPr>
            </w:pPr>
            <w:r w:rsidRPr="00722DAB">
              <w:rPr>
                <w:rFonts w:ascii="Arial" w:hAnsi="Arial" w:cs="Arial"/>
              </w:rPr>
              <w:t>The system shall enable that all reports can be exported / downloaded into the MS format type documents</w:t>
            </w:r>
          </w:p>
        </w:tc>
        <w:tc>
          <w:tcPr>
            <w:tcW w:w="1200" w:type="dxa"/>
          </w:tcPr>
          <w:p w14:paraId="4B670003"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49783ED8" w14:textId="77777777" w:rsidR="00722DAB" w:rsidRPr="00722DAB" w:rsidRDefault="00722DAB" w:rsidP="00722DAB">
            <w:pPr>
              <w:rPr>
                <w:rFonts w:ascii="Arial" w:hAnsi="Arial" w:cs="Arial"/>
                <w:b/>
                <w:bCs/>
                <w:sz w:val="28"/>
                <w:szCs w:val="28"/>
              </w:rPr>
            </w:pPr>
          </w:p>
        </w:tc>
      </w:tr>
      <w:tr w:rsidR="00722DAB" w:rsidRPr="00722DAB" w14:paraId="3E188E47" w14:textId="77777777" w:rsidTr="005E2D64">
        <w:trPr>
          <w:gridBefore w:val="1"/>
          <w:wBefore w:w="6" w:type="dxa"/>
        </w:trPr>
        <w:tc>
          <w:tcPr>
            <w:tcW w:w="829" w:type="dxa"/>
          </w:tcPr>
          <w:p w14:paraId="65F0E64B" w14:textId="77777777" w:rsidR="00722DAB" w:rsidRPr="00722DAB" w:rsidRDefault="00722DAB" w:rsidP="00722DAB">
            <w:pPr>
              <w:rPr>
                <w:rFonts w:ascii="Arial" w:hAnsi="Arial" w:cs="Arial"/>
                <w:b/>
                <w:bCs/>
              </w:rPr>
            </w:pPr>
            <w:r w:rsidRPr="00722DAB">
              <w:rPr>
                <w:rFonts w:ascii="Arial" w:hAnsi="Arial" w:cs="Arial"/>
              </w:rPr>
              <w:t>SR50</w:t>
            </w:r>
          </w:p>
        </w:tc>
        <w:tc>
          <w:tcPr>
            <w:tcW w:w="6098" w:type="dxa"/>
          </w:tcPr>
          <w:p w14:paraId="65BFC620" w14:textId="77777777" w:rsidR="00722DAB" w:rsidRPr="00722DAB" w:rsidRDefault="00722DAB" w:rsidP="00722DAB">
            <w:pPr>
              <w:rPr>
                <w:rFonts w:ascii="Arial" w:hAnsi="Arial" w:cs="Arial"/>
              </w:rPr>
            </w:pPr>
            <w:r w:rsidRPr="00722DAB">
              <w:rPr>
                <w:rFonts w:ascii="Arial" w:hAnsi="Arial" w:cs="Arial"/>
              </w:rPr>
              <w:t>The system shall allow users to have their own dashboard which will help them manage their day-to-day tasks such as but not limited to:</w:t>
            </w:r>
          </w:p>
          <w:p w14:paraId="0920B5A3"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How many assigned items they have </w:t>
            </w:r>
          </w:p>
          <w:p w14:paraId="46E4D2EE"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Status of demands which they created </w:t>
            </w:r>
          </w:p>
          <w:p w14:paraId="537CCE73"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Overdue items </w:t>
            </w:r>
          </w:p>
          <w:p w14:paraId="7608F162"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Security clearances that need action </w:t>
            </w:r>
          </w:p>
          <w:p w14:paraId="5021341D" w14:textId="77777777" w:rsidR="00722DAB" w:rsidRPr="00722DAB" w:rsidRDefault="00722DAB" w:rsidP="00722DAB">
            <w:pPr>
              <w:ind w:left="360"/>
              <w:rPr>
                <w:rFonts w:ascii="Arial" w:hAnsi="Arial" w:cs="Arial"/>
              </w:rPr>
            </w:pPr>
          </w:p>
          <w:p w14:paraId="24D90B96" w14:textId="77777777" w:rsidR="00722DAB" w:rsidRPr="00722DAB" w:rsidRDefault="00722DAB" w:rsidP="00722DAB">
            <w:pPr>
              <w:rPr>
                <w:rFonts w:ascii="Arial" w:hAnsi="Arial" w:cs="Arial"/>
              </w:rPr>
            </w:pPr>
            <w:r w:rsidRPr="00722DAB">
              <w:rPr>
                <w:rFonts w:ascii="Arial" w:hAnsi="Arial" w:cs="Arial"/>
              </w:rPr>
              <w:t>The above will be available at an individual and team level</w:t>
            </w:r>
          </w:p>
        </w:tc>
        <w:tc>
          <w:tcPr>
            <w:tcW w:w="1200" w:type="dxa"/>
          </w:tcPr>
          <w:p w14:paraId="359E452C"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13D06DFF" w14:textId="77777777" w:rsidR="00722DAB" w:rsidRPr="00722DAB" w:rsidRDefault="00722DAB" w:rsidP="00722DAB">
            <w:pPr>
              <w:rPr>
                <w:rFonts w:ascii="Arial" w:hAnsi="Arial" w:cs="Arial"/>
                <w:b/>
                <w:bCs/>
                <w:sz w:val="28"/>
                <w:szCs w:val="28"/>
              </w:rPr>
            </w:pPr>
          </w:p>
        </w:tc>
      </w:tr>
      <w:tr w:rsidR="00722DAB" w:rsidRPr="00722DAB" w14:paraId="0B682162" w14:textId="77777777" w:rsidTr="005E2D64">
        <w:trPr>
          <w:gridBefore w:val="1"/>
          <w:wBefore w:w="6" w:type="dxa"/>
          <w:trHeight w:val="654"/>
        </w:trPr>
        <w:tc>
          <w:tcPr>
            <w:tcW w:w="11051" w:type="dxa"/>
            <w:gridSpan w:val="4"/>
            <w:shd w:val="clear" w:color="auto" w:fill="AEAAAA" w:themeFill="background2" w:themeFillShade="BF"/>
          </w:tcPr>
          <w:p w14:paraId="4F170DF0" w14:textId="77777777" w:rsidR="00722DAB" w:rsidRPr="00722DAB" w:rsidRDefault="00722DAB" w:rsidP="00722DAB">
            <w:pPr>
              <w:rPr>
                <w:rFonts w:ascii="Arial" w:hAnsi="Arial" w:cs="Arial"/>
                <w:b/>
                <w:bCs/>
                <w:sz w:val="28"/>
                <w:szCs w:val="28"/>
              </w:rPr>
            </w:pPr>
            <w:r w:rsidRPr="00722DAB">
              <w:rPr>
                <w:rFonts w:ascii="Arial" w:hAnsi="Arial" w:cs="Arial"/>
                <w:b/>
                <w:bCs/>
                <w:sz w:val="28"/>
                <w:szCs w:val="28"/>
              </w:rPr>
              <w:t>Search</w:t>
            </w:r>
          </w:p>
          <w:p w14:paraId="427E895A" w14:textId="77777777" w:rsidR="00722DAB" w:rsidRPr="00722DAB" w:rsidRDefault="00722DAB" w:rsidP="00722DAB">
            <w:pPr>
              <w:rPr>
                <w:rFonts w:ascii="Arial" w:hAnsi="Arial" w:cs="Arial"/>
                <w:i/>
                <w:iCs/>
                <w:sz w:val="20"/>
                <w:szCs w:val="20"/>
              </w:rPr>
            </w:pPr>
            <w:r w:rsidRPr="00722DAB">
              <w:rPr>
                <w:rFonts w:ascii="Arial" w:hAnsi="Arial" w:cs="Arial"/>
                <w:i/>
                <w:iCs/>
                <w:sz w:val="20"/>
                <w:szCs w:val="20"/>
              </w:rPr>
              <w:t>This section will cover the functionality requirements needed to allow users to search and locate certain data within the system.</w:t>
            </w:r>
          </w:p>
        </w:tc>
      </w:tr>
      <w:tr w:rsidR="00722DAB" w:rsidRPr="00722DAB" w14:paraId="0FEC9006" w14:textId="77777777" w:rsidTr="005E2D64">
        <w:trPr>
          <w:gridBefore w:val="1"/>
          <w:wBefore w:w="6" w:type="dxa"/>
        </w:trPr>
        <w:tc>
          <w:tcPr>
            <w:tcW w:w="829" w:type="dxa"/>
          </w:tcPr>
          <w:p w14:paraId="34D55E5B" w14:textId="77777777" w:rsidR="00722DAB" w:rsidRPr="00722DAB" w:rsidRDefault="00722DAB" w:rsidP="00722DAB">
            <w:pPr>
              <w:rPr>
                <w:rFonts w:ascii="Arial" w:hAnsi="Arial" w:cs="Arial"/>
                <w:b/>
                <w:bCs/>
              </w:rPr>
            </w:pPr>
            <w:r w:rsidRPr="00722DAB">
              <w:rPr>
                <w:rFonts w:ascii="Arial" w:hAnsi="Arial" w:cs="Arial"/>
              </w:rPr>
              <w:t>SR51</w:t>
            </w:r>
          </w:p>
        </w:tc>
        <w:tc>
          <w:tcPr>
            <w:tcW w:w="6098" w:type="dxa"/>
          </w:tcPr>
          <w:p w14:paraId="789193E9" w14:textId="77777777" w:rsidR="00722DAB" w:rsidRPr="00722DAB" w:rsidRDefault="00722DAB" w:rsidP="00722DAB">
            <w:pPr>
              <w:rPr>
                <w:rFonts w:ascii="Arial" w:hAnsi="Arial" w:cs="Arial"/>
              </w:rPr>
            </w:pPr>
            <w:r w:rsidRPr="00722DAB">
              <w:rPr>
                <w:rFonts w:ascii="Arial" w:hAnsi="Arial" w:cs="Arial"/>
              </w:rPr>
              <w:t>The system shall enable some users to Search across the system using key words (free text), Demand ID, Success profile title, Title of a task/workflow item, etc. Search results will start to be refined to closest match based on parameters entered.</w:t>
            </w:r>
          </w:p>
          <w:p w14:paraId="03E43D19" w14:textId="77777777" w:rsidR="00722DAB" w:rsidRPr="00722DAB" w:rsidRDefault="00722DAB" w:rsidP="00722DAB">
            <w:pPr>
              <w:rPr>
                <w:rFonts w:ascii="Arial" w:hAnsi="Arial" w:cs="Arial"/>
              </w:rPr>
            </w:pPr>
          </w:p>
          <w:p w14:paraId="6608877A" w14:textId="77777777" w:rsidR="00722DAB" w:rsidRPr="00722DAB" w:rsidRDefault="00722DAB" w:rsidP="00722DAB">
            <w:pPr>
              <w:rPr>
                <w:rFonts w:ascii="Arial" w:hAnsi="Arial" w:cs="Arial"/>
              </w:rPr>
            </w:pPr>
            <w:r w:rsidRPr="00722DAB">
              <w:rPr>
                <w:rFonts w:ascii="Arial" w:hAnsi="Arial" w:cs="Arial"/>
              </w:rPr>
              <w:t xml:space="preserve">The system will allow multiple type of searches to be carried out such as “contains” and “dynamic” searching </w:t>
            </w:r>
            <w:proofErr w:type="spellStart"/>
            <w:r w:rsidRPr="00722DAB">
              <w:rPr>
                <w:rFonts w:ascii="Arial" w:hAnsi="Arial" w:cs="Arial"/>
              </w:rPr>
              <w:t>e.g</w:t>
            </w:r>
            <w:proofErr w:type="spellEnd"/>
            <w:r w:rsidRPr="00722DAB">
              <w:rPr>
                <w:rFonts w:ascii="Arial" w:hAnsi="Arial" w:cs="Arial"/>
              </w:rPr>
              <w:t xml:space="preserve"> type and find </w:t>
            </w:r>
          </w:p>
          <w:p w14:paraId="70423147" w14:textId="77777777" w:rsidR="00722DAB" w:rsidRPr="00722DAB" w:rsidRDefault="00722DAB" w:rsidP="00722DAB">
            <w:pPr>
              <w:rPr>
                <w:rFonts w:ascii="Arial" w:hAnsi="Arial" w:cs="Arial"/>
              </w:rPr>
            </w:pPr>
            <w:r w:rsidRPr="00722DAB">
              <w:rPr>
                <w:rFonts w:ascii="Arial" w:hAnsi="Arial" w:cs="Arial"/>
              </w:rPr>
              <w:t xml:space="preserve"> Filtering and sorting will be available </w:t>
            </w:r>
          </w:p>
          <w:p w14:paraId="36696874" w14:textId="77777777" w:rsidR="00722DAB" w:rsidRPr="00722DAB" w:rsidRDefault="00722DAB" w:rsidP="00722DAB">
            <w:pPr>
              <w:rPr>
                <w:rFonts w:ascii="Arial" w:hAnsi="Arial" w:cs="Arial"/>
              </w:rPr>
            </w:pPr>
          </w:p>
          <w:p w14:paraId="04D90721" w14:textId="77777777" w:rsidR="00722DAB" w:rsidRPr="00722DAB" w:rsidRDefault="00722DAB" w:rsidP="00722DAB">
            <w:pPr>
              <w:rPr>
                <w:rFonts w:ascii="Arial" w:hAnsi="Arial" w:cs="Arial"/>
              </w:rPr>
            </w:pPr>
            <w:r w:rsidRPr="00722DAB">
              <w:rPr>
                <w:rFonts w:ascii="Arial" w:hAnsi="Arial" w:cs="Arial"/>
              </w:rPr>
              <w:t>Search within the application will be permission based and users will only be able to search and view results that they have access to.</w:t>
            </w:r>
          </w:p>
        </w:tc>
        <w:tc>
          <w:tcPr>
            <w:tcW w:w="1200" w:type="dxa"/>
          </w:tcPr>
          <w:p w14:paraId="14F3406D"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52FB5B5B" w14:textId="77777777" w:rsidR="00722DAB" w:rsidRPr="00722DAB" w:rsidRDefault="00722DAB" w:rsidP="00722DAB">
            <w:pPr>
              <w:rPr>
                <w:rFonts w:ascii="Arial" w:hAnsi="Arial" w:cs="Arial"/>
                <w:b/>
                <w:bCs/>
                <w:sz w:val="28"/>
                <w:szCs w:val="28"/>
              </w:rPr>
            </w:pPr>
          </w:p>
        </w:tc>
      </w:tr>
      <w:tr w:rsidR="00722DAB" w:rsidRPr="00722DAB" w14:paraId="5E1BFCE6" w14:textId="77777777" w:rsidTr="005E2D64">
        <w:trPr>
          <w:gridBefore w:val="1"/>
          <w:wBefore w:w="6" w:type="dxa"/>
        </w:trPr>
        <w:tc>
          <w:tcPr>
            <w:tcW w:w="829" w:type="dxa"/>
          </w:tcPr>
          <w:p w14:paraId="015DE11E" w14:textId="77777777" w:rsidR="00722DAB" w:rsidRPr="00722DAB" w:rsidRDefault="00722DAB" w:rsidP="00722DAB">
            <w:pPr>
              <w:rPr>
                <w:rFonts w:ascii="Arial" w:hAnsi="Arial" w:cs="Arial"/>
                <w:b/>
                <w:bCs/>
              </w:rPr>
            </w:pPr>
            <w:r w:rsidRPr="00722DAB">
              <w:rPr>
                <w:rFonts w:ascii="Arial" w:hAnsi="Arial" w:cs="Arial"/>
              </w:rPr>
              <w:t>SR52</w:t>
            </w:r>
          </w:p>
        </w:tc>
        <w:tc>
          <w:tcPr>
            <w:tcW w:w="6098" w:type="dxa"/>
          </w:tcPr>
          <w:p w14:paraId="0991F273" w14:textId="77777777" w:rsidR="00722DAB" w:rsidRPr="00722DAB" w:rsidRDefault="00722DAB" w:rsidP="00722DAB">
            <w:pPr>
              <w:rPr>
                <w:rFonts w:ascii="Arial" w:hAnsi="Arial" w:cs="Arial"/>
              </w:rPr>
            </w:pPr>
            <w:r w:rsidRPr="00722DAB">
              <w:rPr>
                <w:rFonts w:ascii="Arial" w:hAnsi="Arial" w:cs="Arial"/>
              </w:rPr>
              <w:t>A user can search, filter and sort on any column within a table in the system. This includes the ability to apply multiple filters to refine results further</w:t>
            </w:r>
          </w:p>
        </w:tc>
        <w:tc>
          <w:tcPr>
            <w:tcW w:w="1200" w:type="dxa"/>
          </w:tcPr>
          <w:p w14:paraId="3F0EE23F"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390A6045" w14:textId="77777777" w:rsidR="00722DAB" w:rsidRPr="00722DAB" w:rsidRDefault="00722DAB" w:rsidP="00722DAB">
            <w:pPr>
              <w:rPr>
                <w:rFonts w:ascii="Arial" w:hAnsi="Arial" w:cs="Arial"/>
                <w:b/>
                <w:bCs/>
                <w:sz w:val="28"/>
                <w:szCs w:val="28"/>
              </w:rPr>
            </w:pPr>
          </w:p>
        </w:tc>
      </w:tr>
      <w:tr w:rsidR="00722DAB" w:rsidRPr="00722DAB" w14:paraId="595707B2" w14:textId="77777777" w:rsidTr="005E2D64">
        <w:trPr>
          <w:gridBefore w:val="1"/>
          <w:wBefore w:w="6" w:type="dxa"/>
        </w:trPr>
        <w:tc>
          <w:tcPr>
            <w:tcW w:w="829" w:type="dxa"/>
          </w:tcPr>
          <w:p w14:paraId="72C1E87B" w14:textId="77777777" w:rsidR="00722DAB" w:rsidRPr="00722DAB" w:rsidRDefault="00722DAB" w:rsidP="00722DAB">
            <w:pPr>
              <w:rPr>
                <w:rFonts w:ascii="Arial" w:hAnsi="Arial" w:cs="Arial"/>
                <w:b/>
                <w:bCs/>
              </w:rPr>
            </w:pPr>
            <w:r w:rsidRPr="00722DAB">
              <w:rPr>
                <w:rFonts w:ascii="Arial" w:hAnsi="Arial" w:cs="Arial"/>
              </w:rPr>
              <w:t>SR53</w:t>
            </w:r>
          </w:p>
        </w:tc>
        <w:tc>
          <w:tcPr>
            <w:tcW w:w="6098" w:type="dxa"/>
          </w:tcPr>
          <w:p w14:paraId="1400AA3A" w14:textId="77777777" w:rsidR="00722DAB" w:rsidRPr="00722DAB" w:rsidRDefault="00722DAB" w:rsidP="00722DAB">
            <w:pPr>
              <w:rPr>
                <w:rFonts w:ascii="Arial" w:hAnsi="Arial" w:cs="Arial"/>
              </w:rPr>
            </w:pPr>
            <w:r w:rsidRPr="00722DAB">
              <w:rPr>
                <w:rFonts w:ascii="Arial" w:hAnsi="Arial" w:cs="Arial"/>
              </w:rPr>
              <w:t>The system will have the ability to display search results in a paginated view with a configurable maximum number</w:t>
            </w:r>
          </w:p>
        </w:tc>
        <w:tc>
          <w:tcPr>
            <w:tcW w:w="1200" w:type="dxa"/>
          </w:tcPr>
          <w:p w14:paraId="788F2A24"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27509453" w14:textId="77777777" w:rsidR="00722DAB" w:rsidRPr="00722DAB" w:rsidRDefault="00722DAB" w:rsidP="00722DAB">
            <w:pPr>
              <w:rPr>
                <w:rFonts w:ascii="Arial" w:hAnsi="Arial" w:cs="Arial"/>
                <w:b/>
                <w:bCs/>
                <w:sz w:val="28"/>
                <w:szCs w:val="28"/>
              </w:rPr>
            </w:pPr>
          </w:p>
        </w:tc>
      </w:tr>
      <w:tr w:rsidR="00722DAB" w:rsidRPr="00722DAB" w14:paraId="2E99C6DA" w14:textId="77777777" w:rsidTr="005E2D64">
        <w:trPr>
          <w:gridBefore w:val="1"/>
          <w:wBefore w:w="6" w:type="dxa"/>
        </w:trPr>
        <w:tc>
          <w:tcPr>
            <w:tcW w:w="829" w:type="dxa"/>
          </w:tcPr>
          <w:p w14:paraId="7ACF25CE" w14:textId="77777777" w:rsidR="00722DAB" w:rsidRPr="00722DAB" w:rsidRDefault="00722DAB" w:rsidP="00722DAB">
            <w:pPr>
              <w:rPr>
                <w:rFonts w:ascii="Arial" w:hAnsi="Arial" w:cs="Arial"/>
                <w:b/>
                <w:bCs/>
              </w:rPr>
            </w:pPr>
            <w:r w:rsidRPr="00722DAB">
              <w:rPr>
                <w:rFonts w:ascii="Arial" w:hAnsi="Arial" w:cs="Arial"/>
              </w:rPr>
              <w:t>SR54</w:t>
            </w:r>
          </w:p>
        </w:tc>
        <w:tc>
          <w:tcPr>
            <w:tcW w:w="6098" w:type="dxa"/>
          </w:tcPr>
          <w:p w14:paraId="77EA507C" w14:textId="77777777" w:rsidR="00722DAB" w:rsidRPr="00722DAB" w:rsidRDefault="00722DAB" w:rsidP="00722DAB">
            <w:pPr>
              <w:rPr>
                <w:rFonts w:ascii="Arial" w:hAnsi="Arial" w:cs="Arial"/>
              </w:rPr>
            </w:pPr>
            <w:r w:rsidRPr="00722DAB">
              <w:rPr>
                <w:rFonts w:ascii="Arial" w:hAnsi="Arial" w:cs="Arial"/>
              </w:rPr>
              <w:t xml:space="preserve">The system will allow the user to search and filter to retrieve closed/completed entities which can be viewed </w:t>
            </w:r>
          </w:p>
        </w:tc>
        <w:tc>
          <w:tcPr>
            <w:tcW w:w="1200" w:type="dxa"/>
          </w:tcPr>
          <w:p w14:paraId="731EA09A"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79042203" w14:textId="77777777" w:rsidR="00722DAB" w:rsidRPr="00722DAB" w:rsidRDefault="00722DAB" w:rsidP="00722DAB">
            <w:pPr>
              <w:rPr>
                <w:rFonts w:ascii="Arial" w:hAnsi="Arial" w:cs="Arial"/>
                <w:b/>
                <w:bCs/>
                <w:sz w:val="28"/>
                <w:szCs w:val="28"/>
              </w:rPr>
            </w:pPr>
          </w:p>
        </w:tc>
      </w:tr>
      <w:tr w:rsidR="00722DAB" w:rsidRPr="00722DAB" w14:paraId="2DA20C66" w14:textId="77777777" w:rsidTr="005E2D64">
        <w:trPr>
          <w:gridBefore w:val="1"/>
          <w:wBefore w:w="6" w:type="dxa"/>
          <w:trHeight w:val="654"/>
        </w:trPr>
        <w:tc>
          <w:tcPr>
            <w:tcW w:w="11051" w:type="dxa"/>
            <w:gridSpan w:val="4"/>
            <w:shd w:val="clear" w:color="auto" w:fill="AEAAAA" w:themeFill="background2" w:themeFillShade="BF"/>
          </w:tcPr>
          <w:p w14:paraId="5C6E531D" w14:textId="77777777" w:rsidR="00722DAB" w:rsidRPr="00722DAB" w:rsidRDefault="00722DAB" w:rsidP="00722DAB">
            <w:pPr>
              <w:rPr>
                <w:rFonts w:ascii="Arial" w:hAnsi="Arial" w:cs="Arial"/>
                <w:b/>
                <w:bCs/>
                <w:sz w:val="28"/>
                <w:szCs w:val="28"/>
              </w:rPr>
            </w:pPr>
            <w:r w:rsidRPr="00722DAB">
              <w:rPr>
                <w:rFonts w:ascii="Arial" w:hAnsi="Arial" w:cs="Arial"/>
                <w:b/>
                <w:bCs/>
                <w:sz w:val="28"/>
                <w:szCs w:val="28"/>
              </w:rPr>
              <w:t xml:space="preserve">User Interface and User Experience </w:t>
            </w:r>
          </w:p>
          <w:p w14:paraId="0F77690A" w14:textId="77777777" w:rsidR="00722DAB" w:rsidRPr="00722DAB" w:rsidRDefault="00722DAB" w:rsidP="00722DAB">
            <w:pPr>
              <w:rPr>
                <w:rFonts w:ascii="Arial" w:hAnsi="Arial" w:cs="Arial"/>
                <w:b/>
                <w:bCs/>
                <w:sz w:val="28"/>
                <w:szCs w:val="28"/>
              </w:rPr>
            </w:pPr>
            <w:r w:rsidRPr="00722DAB">
              <w:rPr>
                <w:rFonts w:ascii="Arial" w:hAnsi="Arial" w:cs="Arial"/>
                <w:i/>
                <w:iCs/>
                <w:sz w:val="20"/>
                <w:szCs w:val="20"/>
              </w:rPr>
              <w:t>This section will cover the UI and UX high level requirements needed to ensure an adequate level of user experience is gained from users when interacting with the system.</w:t>
            </w:r>
          </w:p>
          <w:p w14:paraId="73054E84" w14:textId="77777777" w:rsidR="00722DAB" w:rsidRPr="00722DAB" w:rsidRDefault="00722DAB" w:rsidP="00722DAB">
            <w:pPr>
              <w:rPr>
                <w:rFonts w:ascii="Arial" w:hAnsi="Arial" w:cs="Arial"/>
                <w:b/>
                <w:bCs/>
                <w:sz w:val="28"/>
                <w:szCs w:val="28"/>
              </w:rPr>
            </w:pPr>
          </w:p>
        </w:tc>
      </w:tr>
      <w:tr w:rsidR="00722DAB" w:rsidRPr="00722DAB" w14:paraId="585CFDF2" w14:textId="77777777" w:rsidTr="005E2D64">
        <w:trPr>
          <w:gridBefore w:val="1"/>
          <w:wBefore w:w="6" w:type="dxa"/>
        </w:trPr>
        <w:tc>
          <w:tcPr>
            <w:tcW w:w="829" w:type="dxa"/>
          </w:tcPr>
          <w:p w14:paraId="3CC27501" w14:textId="77777777" w:rsidR="00722DAB" w:rsidRPr="00722DAB" w:rsidRDefault="00722DAB" w:rsidP="00722DAB">
            <w:pPr>
              <w:rPr>
                <w:rFonts w:ascii="Arial" w:hAnsi="Arial" w:cs="Arial"/>
                <w:b/>
                <w:bCs/>
              </w:rPr>
            </w:pPr>
            <w:r w:rsidRPr="00722DAB">
              <w:rPr>
                <w:rFonts w:ascii="Arial" w:hAnsi="Arial" w:cs="Arial"/>
              </w:rPr>
              <w:t>SR55</w:t>
            </w:r>
          </w:p>
        </w:tc>
        <w:tc>
          <w:tcPr>
            <w:tcW w:w="6098" w:type="dxa"/>
          </w:tcPr>
          <w:p w14:paraId="0B0F79F0" w14:textId="77777777" w:rsidR="00722DAB" w:rsidRPr="00722DAB" w:rsidRDefault="00722DAB" w:rsidP="00722DAB">
            <w:pPr>
              <w:rPr>
                <w:rFonts w:ascii="Arial" w:hAnsi="Arial" w:cs="Arial"/>
              </w:rPr>
            </w:pPr>
            <w:r w:rsidRPr="00722DAB">
              <w:rPr>
                <w:rFonts w:ascii="Arial" w:hAnsi="Arial" w:cs="Arial"/>
              </w:rPr>
              <w:t>The system shall provide an accessible user interface which meets level AA of the Web Content Accessibility Guidelines (WCAG 2.1) and works with assistive technologies as a minimum.</w:t>
            </w:r>
          </w:p>
        </w:tc>
        <w:tc>
          <w:tcPr>
            <w:tcW w:w="1200" w:type="dxa"/>
          </w:tcPr>
          <w:p w14:paraId="6BC5A61B"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1882434F" w14:textId="77777777" w:rsidR="00722DAB" w:rsidRPr="00722DAB" w:rsidRDefault="00722DAB" w:rsidP="00722DAB">
            <w:pPr>
              <w:rPr>
                <w:rFonts w:ascii="Arial" w:hAnsi="Arial" w:cs="Arial"/>
                <w:b/>
                <w:bCs/>
                <w:sz w:val="28"/>
                <w:szCs w:val="28"/>
              </w:rPr>
            </w:pPr>
          </w:p>
        </w:tc>
      </w:tr>
      <w:tr w:rsidR="00722DAB" w:rsidRPr="00722DAB" w14:paraId="2E478F48" w14:textId="77777777" w:rsidTr="005E2D64">
        <w:trPr>
          <w:gridBefore w:val="1"/>
          <w:wBefore w:w="6" w:type="dxa"/>
        </w:trPr>
        <w:tc>
          <w:tcPr>
            <w:tcW w:w="829" w:type="dxa"/>
          </w:tcPr>
          <w:p w14:paraId="02871B5D" w14:textId="77777777" w:rsidR="00722DAB" w:rsidRPr="00722DAB" w:rsidRDefault="00722DAB" w:rsidP="00722DAB">
            <w:pPr>
              <w:rPr>
                <w:rFonts w:ascii="Arial" w:hAnsi="Arial" w:cs="Arial"/>
                <w:b/>
                <w:bCs/>
              </w:rPr>
            </w:pPr>
            <w:r w:rsidRPr="00722DAB">
              <w:rPr>
                <w:rFonts w:ascii="Arial" w:hAnsi="Arial" w:cs="Arial"/>
              </w:rPr>
              <w:t>SR56</w:t>
            </w:r>
          </w:p>
        </w:tc>
        <w:tc>
          <w:tcPr>
            <w:tcW w:w="6098" w:type="dxa"/>
          </w:tcPr>
          <w:p w14:paraId="14316839" w14:textId="77777777" w:rsidR="00722DAB" w:rsidRPr="00722DAB" w:rsidRDefault="00722DAB" w:rsidP="00722DAB">
            <w:pPr>
              <w:rPr>
                <w:rFonts w:ascii="Arial" w:hAnsi="Arial" w:cs="Arial"/>
              </w:rPr>
            </w:pPr>
            <w:r w:rsidRPr="00722DAB">
              <w:rPr>
                <w:rFonts w:ascii="Arial" w:hAnsi="Arial" w:cs="Arial"/>
              </w:rPr>
              <w:t>The system will follow certain standards (including a style guide) and utilize common UI components to ensure a consistent and coherent design throughout the system.</w:t>
            </w:r>
          </w:p>
          <w:p w14:paraId="46781758" w14:textId="77777777" w:rsidR="00722DAB" w:rsidRPr="00722DAB" w:rsidRDefault="00722DAB" w:rsidP="00722DAB">
            <w:pPr>
              <w:rPr>
                <w:rFonts w:ascii="Arial" w:hAnsi="Arial" w:cs="Arial"/>
              </w:rPr>
            </w:pPr>
          </w:p>
          <w:p w14:paraId="08246423" w14:textId="77777777" w:rsidR="00722DAB" w:rsidRPr="00722DAB" w:rsidRDefault="00722DAB" w:rsidP="00722DAB">
            <w:pPr>
              <w:rPr>
                <w:rFonts w:ascii="Arial" w:hAnsi="Arial" w:cs="Arial"/>
              </w:rPr>
            </w:pPr>
            <w:r w:rsidRPr="00722DAB">
              <w:rPr>
                <w:rFonts w:ascii="Arial" w:hAnsi="Arial" w:cs="Arial"/>
              </w:rPr>
              <w:t>UI Components such as but not limited to:</w:t>
            </w:r>
          </w:p>
          <w:p w14:paraId="77224C08"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Input Controls </w:t>
            </w:r>
          </w:p>
          <w:p w14:paraId="79CBCD62"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 xml:space="preserve">Navigational components </w:t>
            </w:r>
          </w:p>
          <w:p w14:paraId="1A9319D2" w14:textId="77777777" w:rsidR="00722DAB" w:rsidRPr="00722DAB" w:rsidRDefault="00722DAB" w:rsidP="00722DAB">
            <w:pPr>
              <w:numPr>
                <w:ilvl w:val="0"/>
                <w:numId w:val="39"/>
              </w:numPr>
              <w:contextualSpacing/>
              <w:rPr>
                <w:rFonts w:ascii="Arial" w:hAnsi="Arial" w:cs="Arial"/>
              </w:rPr>
            </w:pPr>
            <w:r w:rsidRPr="00722DAB">
              <w:rPr>
                <w:rFonts w:ascii="Arial" w:hAnsi="Arial" w:cs="Arial"/>
              </w:rPr>
              <w:t>Informational components</w:t>
            </w:r>
          </w:p>
          <w:p w14:paraId="18525273" w14:textId="77777777" w:rsidR="00722DAB" w:rsidRPr="00722DAB" w:rsidRDefault="00722DAB" w:rsidP="00722DAB">
            <w:pPr>
              <w:ind w:left="360"/>
              <w:rPr>
                <w:rFonts w:ascii="Arial" w:hAnsi="Arial" w:cs="Arial"/>
              </w:rPr>
            </w:pPr>
          </w:p>
        </w:tc>
        <w:tc>
          <w:tcPr>
            <w:tcW w:w="1200" w:type="dxa"/>
          </w:tcPr>
          <w:p w14:paraId="2931D25B"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775FB8F5" w14:textId="77777777" w:rsidR="00722DAB" w:rsidRPr="00722DAB" w:rsidRDefault="00722DAB" w:rsidP="00722DAB">
            <w:pPr>
              <w:rPr>
                <w:rFonts w:ascii="Arial" w:hAnsi="Arial" w:cs="Arial"/>
                <w:b/>
                <w:bCs/>
                <w:sz w:val="28"/>
                <w:szCs w:val="28"/>
              </w:rPr>
            </w:pPr>
          </w:p>
        </w:tc>
      </w:tr>
      <w:tr w:rsidR="00722DAB" w:rsidRPr="00722DAB" w14:paraId="5632B7FA" w14:textId="77777777" w:rsidTr="005E2D64">
        <w:trPr>
          <w:gridBefore w:val="1"/>
          <w:wBefore w:w="6" w:type="dxa"/>
        </w:trPr>
        <w:tc>
          <w:tcPr>
            <w:tcW w:w="829" w:type="dxa"/>
          </w:tcPr>
          <w:p w14:paraId="0A5095CD" w14:textId="77777777" w:rsidR="00722DAB" w:rsidRPr="00722DAB" w:rsidRDefault="00722DAB" w:rsidP="00722DAB">
            <w:pPr>
              <w:rPr>
                <w:rFonts w:ascii="Arial" w:hAnsi="Arial" w:cs="Arial"/>
                <w:b/>
                <w:bCs/>
              </w:rPr>
            </w:pPr>
            <w:r w:rsidRPr="00722DAB">
              <w:rPr>
                <w:rFonts w:ascii="Arial" w:hAnsi="Arial" w:cs="Arial"/>
              </w:rPr>
              <w:t>SR57</w:t>
            </w:r>
          </w:p>
        </w:tc>
        <w:tc>
          <w:tcPr>
            <w:tcW w:w="6098" w:type="dxa"/>
          </w:tcPr>
          <w:p w14:paraId="508F8861" w14:textId="77777777" w:rsidR="00722DAB" w:rsidRPr="00722DAB" w:rsidRDefault="00722DAB" w:rsidP="00722DAB">
            <w:pPr>
              <w:rPr>
                <w:rFonts w:ascii="Arial" w:hAnsi="Arial" w:cs="Arial"/>
              </w:rPr>
            </w:pPr>
            <w:r w:rsidRPr="00722DAB">
              <w:rPr>
                <w:rFonts w:ascii="Arial" w:hAnsi="Arial" w:cs="Arial"/>
              </w:rPr>
              <w:t xml:space="preserve">The system will have common patterns, </w:t>
            </w:r>
            <w:proofErr w:type="gramStart"/>
            <w:r w:rsidRPr="00722DAB">
              <w:rPr>
                <w:rFonts w:ascii="Arial" w:hAnsi="Arial" w:cs="Arial"/>
              </w:rPr>
              <w:t>layout</w:t>
            </w:r>
            <w:proofErr w:type="gramEnd"/>
            <w:r w:rsidRPr="00722DAB">
              <w:rPr>
                <w:rFonts w:ascii="Arial" w:hAnsi="Arial" w:cs="Arial"/>
              </w:rPr>
              <w:t xml:space="preserve"> and design throughout to enable users to </w:t>
            </w:r>
            <w:proofErr w:type="spellStart"/>
            <w:r w:rsidRPr="00722DAB">
              <w:rPr>
                <w:rFonts w:ascii="Arial" w:hAnsi="Arial" w:cs="Arial"/>
              </w:rPr>
              <w:t>familiarise</w:t>
            </w:r>
            <w:proofErr w:type="spellEnd"/>
            <w:r w:rsidRPr="00722DAB">
              <w:rPr>
                <w:rFonts w:ascii="Arial" w:hAnsi="Arial" w:cs="Arial"/>
              </w:rPr>
              <w:t xml:space="preserve"> themselves with system that results in easy use and the ability to complete their tasks efficiently.</w:t>
            </w:r>
          </w:p>
        </w:tc>
        <w:tc>
          <w:tcPr>
            <w:tcW w:w="1200" w:type="dxa"/>
          </w:tcPr>
          <w:p w14:paraId="2D6FBFD7"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331F6356" w14:textId="77777777" w:rsidR="00722DAB" w:rsidRPr="00722DAB" w:rsidRDefault="00722DAB" w:rsidP="00722DAB">
            <w:pPr>
              <w:rPr>
                <w:rFonts w:ascii="Arial" w:hAnsi="Arial" w:cs="Arial"/>
                <w:b/>
                <w:bCs/>
                <w:sz w:val="28"/>
                <w:szCs w:val="28"/>
              </w:rPr>
            </w:pPr>
          </w:p>
        </w:tc>
      </w:tr>
      <w:tr w:rsidR="00722DAB" w:rsidRPr="00722DAB" w14:paraId="44DE1979" w14:textId="77777777" w:rsidTr="005E2D64">
        <w:trPr>
          <w:gridBefore w:val="1"/>
          <w:wBefore w:w="6" w:type="dxa"/>
        </w:trPr>
        <w:tc>
          <w:tcPr>
            <w:tcW w:w="829" w:type="dxa"/>
          </w:tcPr>
          <w:p w14:paraId="72C8D493" w14:textId="77777777" w:rsidR="00722DAB" w:rsidRPr="00722DAB" w:rsidRDefault="00722DAB" w:rsidP="00722DAB">
            <w:pPr>
              <w:rPr>
                <w:rFonts w:ascii="Arial" w:hAnsi="Arial" w:cs="Arial"/>
                <w:b/>
                <w:bCs/>
              </w:rPr>
            </w:pPr>
            <w:r w:rsidRPr="00722DAB">
              <w:rPr>
                <w:rFonts w:ascii="Arial" w:hAnsi="Arial" w:cs="Arial"/>
              </w:rPr>
              <w:t>SR58</w:t>
            </w:r>
          </w:p>
        </w:tc>
        <w:tc>
          <w:tcPr>
            <w:tcW w:w="6098" w:type="dxa"/>
          </w:tcPr>
          <w:p w14:paraId="1D8FF4AE" w14:textId="77777777" w:rsidR="00722DAB" w:rsidRPr="00722DAB" w:rsidRDefault="00722DAB" w:rsidP="00722DAB">
            <w:pPr>
              <w:rPr>
                <w:rFonts w:ascii="Arial" w:hAnsi="Arial" w:cs="Arial"/>
              </w:rPr>
            </w:pPr>
            <w:r w:rsidRPr="00722DAB">
              <w:rPr>
                <w:rFonts w:ascii="Arial" w:hAnsi="Arial" w:cs="Arial"/>
              </w:rPr>
              <w:t>The system will provide users with feedback of workflow submissions, actions, changes in state, or errors etc. This will allow the users to understand and be clear of what has happened during certain system interactions.</w:t>
            </w:r>
          </w:p>
        </w:tc>
        <w:tc>
          <w:tcPr>
            <w:tcW w:w="1200" w:type="dxa"/>
          </w:tcPr>
          <w:p w14:paraId="36AA72A1"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43FC65E7" w14:textId="77777777" w:rsidR="00722DAB" w:rsidRPr="00722DAB" w:rsidRDefault="00722DAB" w:rsidP="00722DAB">
            <w:pPr>
              <w:rPr>
                <w:rFonts w:ascii="Arial" w:hAnsi="Arial" w:cs="Arial"/>
                <w:b/>
                <w:bCs/>
                <w:sz w:val="28"/>
                <w:szCs w:val="28"/>
              </w:rPr>
            </w:pPr>
          </w:p>
        </w:tc>
      </w:tr>
      <w:tr w:rsidR="00722DAB" w:rsidRPr="00722DAB" w14:paraId="0954D7B2" w14:textId="77777777" w:rsidTr="005E2D64">
        <w:trPr>
          <w:gridBefore w:val="1"/>
          <w:wBefore w:w="6" w:type="dxa"/>
        </w:trPr>
        <w:tc>
          <w:tcPr>
            <w:tcW w:w="829" w:type="dxa"/>
          </w:tcPr>
          <w:p w14:paraId="17840689" w14:textId="77777777" w:rsidR="00722DAB" w:rsidRPr="00722DAB" w:rsidRDefault="00722DAB" w:rsidP="00722DAB">
            <w:pPr>
              <w:rPr>
                <w:rFonts w:ascii="Arial" w:hAnsi="Arial" w:cs="Arial"/>
                <w:b/>
                <w:bCs/>
              </w:rPr>
            </w:pPr>
            <w:r w:rsidRPr="00722DAB">
              <w:rPr>
                <w:rFonts w:ascii="Arial" w:hAnsi="Arial" w:cs="Arial"/>
              </w:rPr>
              <w:t>SR59</w:t>
            </w:r>
          </w:p>
        </w:tc>
        <w:tc>
          <w:tcPr>
            <w:tcW w:w="6098" w:type="dxa"/>
          </w:tcPr>
          <w:p w14:paraId="3EFB6580" w14:textId="77777777" w:rsidR="00722DAB" w:rsidRPr="00722DAB" w:rsidRDefault="00722DAB" w:rsidP="00722DAB">
            <w:pPr>
              <w:rPr>
                <w:rFonts w:ascii="Arial" w:hAnsi="Arial" w:cs="Arial"/>
              </w:rPr>
            </w:pPr>
            <w:r w:rsidRPr="00722DAB">
              <w:rPr>
                <w:rFonts w:ascii="Arial" w:hAnsi="Arial" w:cs="Arial"/>
              </w:rPr>
              <w:t>The system shall ensure that the layout of any screens/pages are to be purposeful and logically structured allowing users to be presented with the information they need and draw their attention to most important elements.</w:t>
            </w:r>
          </w:p>
        </w:tc>
        <w:tc>
          <w:tcPr>
            <w:tcW w:w="1200" w:type="dxa"/>
          </w:tcPr>
          <w:p w14:paraId="4D71AE06"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1D2E03CF" w14:textId="77777777" w:rsidR="00722DAB" w:rsidRPr="00722DAB" w:rsidRDefault="00722DAB" w:rsidP="00722DAB">
            <w:pPr>
              <w:rPr>
                <w:rFonts w:ascii="Arial" w:hAnsi="Arial" w:cs="Arial"/>
                <w:b/>
                <w:bCs/>
                <w:sz w:val="28"/>
                <w:szCs w:val="28"/>
              </w:rPr>
            </w:pPr>
          </w:p>
        </w:tc>
      </w:tr>
      <w:tr w:rsidR="00722DAB" w:rsidRPr="00722DAB" w14:paraId="20B73B4E" w14:textId="77777777" w:rsidTr="005E2D64">
        <w:trPr>
          <w:gridBefore w:val="1"/>
          <w:wBefore w:w="6" w:type="dxa"/>
        </w:trPr>
        <w:tc>
          <w:tcPr>
            <w:tcW w:w="829" w:type="dxa"/>
          </w:tcPr>
          <w:p w14:paraId="16E383AF" w14:textId="77777777" w:rsidR="00722DAB" w:rsidRPr="00722DAB" w:rsidRDefault="00722DAB" w:rsidP="00722DAB">
            <w:pPr>
              <w:rPr>
                <w:rFonts w:ascii="Arial" w:hAnsi="Arial" w:cs="Arial"/>
                <w:b/>
                <w:bCs/>
              </w:rPr>
            </w:pPr>
            <w:r w:rsidRPr="00722DAB">
              <w:rPr>
                <w:rFonts w:ascii="Arial" w:hAnsi="Arial" w:cs="Arial"/>
              </w:rPr>
              <w:t>SR60</w:t>
            </w:r>
          </w:p>
        </w:tc>
        <w:tc>
          <w:tcPr>
            <w:tcW w:w="6098" w:type="dxa"/>
          </w:tcPr>
          <w:p w14:paraId="313F9702" w14:textId="77777777" w:rsidR="00722DAB" w:rsidRPr="00722DAB" w:rsidRDefault="00722DAB" w:rsidP="00722DAB">
            <w:pPr>
              <w:rPr>
                <w:rFonts w:ascii="Arial" w:hAnsi="Arial" w:cs="Arial"/>
              </w:rPr>
            </w:pPr>
            <w:r w:rsidRPr="00722DAB">
              <w:rPr>
                <w:rFonts w:ascii="Arial" w:hAnsi="Arial" w:cs="Arial"/>
              </w:rPr>
              <w:t>The system where possible will pre-populate certain information to reduce the user’s effort</w:t>
            </w:r>
          </w:p>
        </w:tc>
        <w:tc>
          <w:tcPr>
            <w:tcW w:w="1200" w:type="dxa"/>
          </w:tcPr>
          <w:p w14:paraId="6F90F7AC"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277A7A6C" w14:textId="77777777" w:rsidR="00722DAB" w:rsidRPr="00722DAB" w:rsidRDefault="00722DAB" w:rsidP="00722DAB">
            <w:pPr>
              <w:rPr>
                <w:rFonts w:ascii="Arial" w:hAnsi="Arial" w:cs="Arial"/>
                <w:b/>
                <w:bCs/>
                <w:sz w:val="28"/>
                <w:szCs w:val="28"/>
              </w:rPr>
            </w:pPr>
          </w:p>
        </w:tc>
      </w:tr>
      <w:tr w:rsidR="00722DAB" w:rsidRPr="00722DAB" w14:paraId="1E886944" w14:textId="77777777" w:rsidTr="005E2D64">
        <w:trPr>
          <w:gridBefore w:val="1"/>
          <w:wBefore w:w="6" w:type="dxa"/>
        </w:trPr>
        <w:tc>
          <w:tcPr>
            <w:tcW w:w="829" w:type="dxa"/>
          </w:tcPr>
          <w:p w14:paraId="306AF069" w14:textId="77777777" w:rsidR="00722DAB" w:rsidRPr="00722DAB" w:rsidRDefault="00722DAB" w:rsidP="00722DAB">
            <w:pPr>
              <w:rPr>
                <w:rFonts w:ascii="Arial" w:hAnsi="Arial" w:cs="Arial"/>
                <w:b/>
                <w:bCs/>
              </w:rPr>
            </w:pPr>
            <w:r w:rsidRPr="00722DAB">
              <w:rPr>
                <w:rFonts w:ascii="Arial" w:hAnsi="Arial" w:cs="Arial"/>
              </w:rPr>
              <w:t>SR61</w:t>
            </w:r>
          </w:p>
        </w:tc>
        <w:tc>
          <w:tcPr>
            <w:tcW w:w="6098" w:type="dxa"/>
          </w:tcPr>
          <w:p w14:paraId="1195B427" w14:textId="77777777" w:rsidR="00722DAB" w:rsidRPr="00722DAB" w:rsidRDefault="00722DAB" w:rsidP="00722DAB">
            <w:pPr>
              <w:rPr>
                <w:rFonts w:ascii="Arial" w:hAnsi="Arial" w:cs="Arial"/>
              </w:rPr>
            </w:pPr>
            <w:r w:rsidRPr="00722DAB">
              <w:rPr>
                <w:rFonts w:ascii="Arial" w:hAnsi="Arial" w:cs="Arial"/>
              </w:rPr>
              <w:t>The system shall be intuitive and easy to use which will enable minimal (or no) requirement for training</w:t>
            </w:r>
          </w:p>
        </w:tc>
        <w:tc>
          <w:tcPr>
            <w:tcW w:w="1200" w:type="dxa"/>
          </w:tcPr>
          <w:p w14:paraId="372D0500"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552599C1" w14:textId="77777777" w:rsidR="00722DAB" w:rsidRPr="00722DAB" w:rsidRDefault="00722DAB" w:rsidP="00722DAB">
            <w:pPr>
              <w:rPr>
                <w:rFonts w:ascii="Arial" w:hAnsi="Arial" w:cs="Arial"/>
                <w:b/>
                <w:bCs/>
                <w:sz w:val="28"/>
                <w:szCs w:val="28"/>
              </w:rPr>
            </w:pPr>
          </w:p>
        </w:tc>
      </w:tr>
      <w:tr w:rsidR="00722DAB" w:rsidRPr="00722DAB" w14:paraId="609F1B91" w14:textId="77777777" w:rsidTr="005E2D64">
        <w:trPr>
          <w:gridBefore w:val="1"/>
          <w:wBefore w:w="6" w:type="dxa"/>
          <w:trHeight w:val="654"/>
        </w:trPr>
        <w:tc>
          <w:tcPr>
            <w:tcW w:w="11051" w:type="dxa"/>
            <w:gridSpan w:val="4"/>
            <w:shd w:val="clear" w:color="auto" w:fill="AEAAAA" w:themeFill="background2" w:themeFillShade="BF"/>
          </w:tcPr>
          <w:p w14:paraId="723B1B9C" w14:textId="77777777" w:rsidR="00722DAB" w:rsidRPr="00722DAB" w:rsidRDefault="00722DAB" w:rsidP="00722DAB">
            <w:pPr>
              <w:rPr>
                <w:rFonts w:ascii="Arial" w:hAnsi="Arial" w:cs="Arial"/>
                <w:b/>
                <w:bCs/>
                <w:sz w:val="28"/>
                <w:szCs w:val="28"/>
              </w:rPr>
            </w:pPr>
            <w:r w:rsidRPr="00722DAB">
              <w:rPr>
                <w:rFonts w:ascii="Arial" w:hAnsi="Arial" w:cs="Arial"/>
                <w:b/>
                <w:bCs/>
                <w:sz w:val="28"/>
                <w:szCs w:val="28"/>
              </w:rPr>
              <w:t>Non-Functional Requirements -</w:t>
            </w:r>
          </w:p>
        </w:tc>
      </w:tr>
      <w:tr w:rsidR="00722DAB" w:rsidRPr="00722DAB" w14:paraId="32CAFA4F" w14:textId="77777777" w:rsidTr="005E2D64">
        <w:trPr>
          <w:gridBefore w:val="1"/>
          <w:wBefore w:w="6" w:type="dxa"/>
        </w:trPr>
        <w:tc>
          <w:tcPr>
            <w:tcW w:w="829" w:type="dxa"/>
          </w:tcPr>
          <w:p w14:paraId="52F17918" w14:textId="77777777" w:rsidR="00722DAB" w:rsidRPr="00722DAB" w:rsidRDefault="00722DAB" w:rsidP="00722DAB">
            <w:pPr>
              <w:rPr>
                <w:rFonts w:ascii="Arial" w:hAnsi="Arial" w:cs="Arial"/>
                <w:b/>
                <w:bCs/>
              </w:rPr>
            </w:pPr>
            <w:r w:rsidRPr="00722DAB">
              <w:rPr>
                <w:rFonts w:ascii="Arial" w:hAnsi="Arial" w:cs="Arial"/>
              </w:rPr>
              <w:t>SR62</w:t>
            </w:r>
          </w:p>
        </w:tc>
        <w:tc>
          <w:tcPr>
            <w:tcW w:w="6098" w:type="dxa"/>
          </w:tcPr>
          <w:p w14:paraId="14BF6B62" w14:textId="0D6B3DF6" w:rsidR="00722DAB" w:rsidRPr="00722DAB" w:rsidRDefault="00722DAB" w:rsidP="00722DAB">
            <w:pPr>
              <w:rPr>
                <w:rFonts w:ascii="Arial" w:hAnsi="Arial" w:cs="Arial"/>
              </w:rPr>
            </w:pPr>
            <w:r w:rsidRPr="00722DAB">
              <w:rPr>
                <w:rFonts w:ascii="Arial" w:hAnsi="Arial" w:cs="Arial"/>
              </w:rPr>
              <w:t xml:space="preserve">The system shall be accessible to all users via </w:t>
            </w:r>
            <w:r w:rsidR="00A339FC" w:rsidRPr="00722DAB">
              <w:rPr>
                <w:rFonts w:ascii="Arial" w:hAnsi="Arial" w:cs="Arial"/>
              </w:rPr>
              <w:t>MODNET</w:t>
            </w:r>
            <w:r w:rsidRPr="00722DAB">
              <w:rPr>
                <w:rFonts w:ascii="Arial" w:hAnsi="Arial" w:cs="Arial"/>
              </w:rPr>
              <w:t xml:space="preserve"> on any end user supported device when connected to LAN or </w:t>
            </w:r>
            <w:proofErr w:type="spellStart"/>
            <w:r w:rsidRPr="00722DAB">
              <w:rPr>
                <w:rFonts w:ascii="Arial" w:hAnsi="Arial" w:cs="Arial"/>
              </w:rPr>
              <w:t>Wifi</w:t>
            </w:r>
            <w:proofErr w:type="spellEnd"/>
            <w:r w:rsidRPr="00722DAB">
              <w:rPr>
                <w:rFonts w:ascii="Arial" w:hAnsi="Arial" w:cs="Arial"/>
              </w:rPr>
              <w:t xml:space="preserve"> such as:</w:t>
            </w:r>
          </w:p>
          <w:p w14:paraId="0E874407" w14:textId="77777777" w:rsidR="00722DAB" w:rsidRPr="00722DAB" w:rsidRDefault="00722DAB" w:rsidP="00722DAB">
            <w:pPr>
              <w:rPr>
                <w:rFonts w:ascii="Arial" w:hAnsi="Arial" w:cs="Arial"/>
              </w:rPr>
            </w:pPr>
            <w:r w:rsidRPr="00722DAB">
              <w:rPr>
                <w:rFonts w:ascii="Arial" w:hAnsi="Arial" w:cs="Arial"/>
              </w:rPr>
              <w:t>-Desktop</w:t>
            </w:r>
          </w:p>
          <w:p w14:paraId="76498792" w14:textId="77777777" w:rsidR="00722DAB" w:rsidRPr="00722DAB" w:rsidRDefault="00722DAB" w:rsidP="00722DAB">
            <w:pPr>
              <w:rPr>
                <w:rFonts w:ascii="Arial" w:hAnsi="Arial" w:cs="Arial"/>
              </w:rPr>
            </w:pPr>
            <w:r w:rsidRPr="00722DAB">
              <w:rPr>
                <w:rFonts w:ascii="Arial" w:hAnsi="Arial" w:cs="Arial"/>
              </w:rPr>
              <w:t>- Laptop</w:t>
            </w:r>
          </w:p>
          <w:p w14:paraId="7DE2F3BB" w14:textId="77777777" w:rsidR="00722DAB" w:rsidRPr="00722DAB" w:rsidRDefault="00722DAB" w:rsidP="00722DAB">
            <w:pPr>
              <w:rPr>
                <w:rFonts w:ascii="Arial" w:hAnsi="Arial" w:cs="Arial"/>
              </w:rPr>
            </w:pPr>
            <w:r w:rsidRPr="00722DAB">
              <w:rPr>
                <w:rFonts w:ascii="Arial" w:hAnsi="Arial" w:cs="Arial"/>
              </w:rPr>
              <w:t>- Tablet</w:t>
            </w:r>
          </w:p>
          <w:p w14:paraId="06AD4B57" w14:textId="77777777" w:rsidR="00722DAB" w:rsidRPr="00722DAB" w:rsidRDefault="00722DAB" w:rsidP="00722DAB">
            <w:pPr>
              <w:rPr>
                <w:rFonts w:ascii="Arial" w:hAnsi="Arial" w:cs="Arial"/>
              </w:rPr>
            </w:pPr>
          </w:p>
        </w:tc>
        <w:tc>
          <w:tcPr>
            <w:tcW w:w="1200" w:type="dxa"/>
          </w:tcPr>
          <w:p w14:paraId="41300C91"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6B5EE6D9" w14:textId="77777777" w:rsidR="00722DAB" w:rsidRPr="00722DAB" w:rsidRDefault="00722DAB" w:rsidP="00722DAB">
            <w:pPr>
              <w:rPr>
                <w:rFonts w:ascii="Arial" w:hAnsi="Arial" w:cs="Arial"/>
                <w:b/>
                <w:bCs/>
                <w:sz w:val="28"/>
                <w:szCs w:val="28"/>
              </w:rPr>
            </w:pPr>
          </w:p>
        </w:tc>
      </w:tr>
      <w:tr w:rsidR="00722DAB" w:rsidRPr="00722DAB" w14:paraId="5DD872C0" w14:textId="77777777" w:rsidTr="005E2D64">
        <w:trPr>
          <w:gridBefore w:val="1"/>
          <w:wBefore w:w="6" w:type="dxa"/>
        </w:trPr>
        <w:tc>
          <w:tcPr>
            <w:tcW w:w="829" w:type="dxa"/>
          </w:tcPr>
          <w:p w14:paraId="2FF17CB2" w14:textId="77777777" w:rsidR="00722DAB" w:rsidRPr="00722DAB" w:rsidRDefault="00722DAB" w:rsidP="00722DAB">
            <w:pPr>
              <w:rPr>
                <w:rFonts w:ascii="Arial" w:hAnsi="Arial" w:cs="Arial"/>
                <w:b/>
                <w:bCs/>
              </w:rPr>
            </w:pPr>
            <w:r w:rsidRPr="00722DAB">
              <w:rPr>
                <w:rFonts w:ascii="Arial" w:hAnsi="Arial" w:cs="Arial"/>
              </w:rPr>
              <w:t>SR63</w:t>
            </w:r>
          </w:p>
        </w:tc>
        <w:tc>
          <w:tcPr>
            <w:tcW w:w="6098" w:type="dxa"/>
          </w:tcPr>
          <w:p w14:paraId="5E4983E4" w14:textId="77777777" w:rsidR="00722DAB" w:rsidRPr="00722DAB" w:rsidRDefault="00722DAB" w:rsidP="00722DAB">
            <w:pPr>
              <w:rPr>
                <w:rFonts w:ascii="Arial" w:hAnsi="Arial" w:cs="Arial"/>
              </w:rPr>
            </w:pPr>
            <w:r w:rsidRPr="00722DAB">
              <w:rPr>
                <w:rFonts w:ascii="Arial" w:hAnsi="Arial" w:cs="Arial"/>
              </w:rPr>
              <w:t xml:space="preserve">The system shall be available and reliable within the core business hours that the system is required to be available </w:t>
            </w:r>
            <w:proofErr w:type="spellStart"/>
            <w:r w:rsidRPr="00722DAB">
              <w:rPr>
                <w:rFonts w:ascii="Arial" w:hAnsi="Arial" w:cs="Arial"/>
              </w:rPr>
              <w:t>e.g</w:t>
            </w:r>
            <w:proofErr w:type="spellEnd"/>
            <w:r w:rsidRPr="00722DAB">
              <w:rPr>
                <w:rFonts w:ascii="Arial" w:hAnsi="Arial" w:cs="Arial"/>
              </w:rPr>
              <w:t xml:space="preserve"> 7 am – 7pm and supportability for incident </w:t>
            </w:r>
            <w:proofErr w:type="spellStart"/>
            <w:r w:rsidRPr="00722DAB">
              <w:rPr>
                <w:rFonts w:ascii="Arial" w:hAnsi="Arial" w:cs="Arial"/>
              </w:rPr>
              <w:t>resystem</w:t>
            </w:r>
            <w:proofErr w:type="spellEnd"/>
            <w:r w:rsidRPr="00722DAB">
              <w:rPr>
                <w:rFonts w:ascii="Arial" w:hAnsi="Arial" w:cs="Arial"/>
              </w:rPr>
              <w:t xml:space="preserve"> will be available and managed during these hours</w:t>
            </w:r>
          </w:p>
          <w:p w14:paraId="4555A9C1" w14:textId="77777777" w:rsidR="00722DAB" w:rsidRPr="00722DAB" w:rsidRDefault="00722DAB" w:rsidP="00722DAB">
            <w:pPr>
              <w:rPr>
                <w:rFonts w:ascii="Arial" w:hAnsi="Arial" w:cs="Arial"/>
              </w:rPr>
            </w:pPr>
          </w:p>
          <w:p w14:paraId="025E287C" w14:textId="77777777" w:rsidR="00722DAB" w:rsidRPr="00722DAB" w:rsidRDefault="00722DAB" w:rsidP="00722DAB">
            <w:pPr>
              <w:rPr>
                <w:rFonts w:ascii="Arial" w:hAnsi="Arial" w:cs="Arial"/>
              </w:rPr>
            </w:pPr>
          </w:p>
        </w:tc>
        <w:tc>
          <w:tcPr>
            <w:tcW w:w="1200" w:type="dxa"/>
          </w:tcPr>
          <w:p w14:paraId="7143C894"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5072C410" w14:textId="77777777" w:rsidR="00722DAB" w:rsidRPr="00722DAB" w:rsidRDefault="00722DAB" w:rsidP="00722DAB">
            <w:pPr>
              <w:rPr>
                <w:rFonts w:ascii="Arial" w:hAnsi="Arial" w:cs="Arial"/>
                <w:b/>
                <w:bCs/>
                <w:sz w:val="28"/>
                <w:szCs w:val="28"/>
              </w:rPr>
            </w:pPr>
          </w:p>
        </w:tc>
      </w:tr>
      <w:tr w:rsidR="00722DAB" w:rsidRPr="00722DAB" w14:paraId="662BD7C4" w14:textId="77777777" w:rsidTr="005E2D64">
        <w:trPr>
          <w:gridBefore w:val="1"/>
          <w:wBefore w:w="6" w:type="dxa"/>
        </w:trPr>
        <w:tc>
          <w:tcPr>
            <w:tcW w:w="829" w:type="dxa"/>
          </w:tcPr>
          <w:p w14:paraId="53B720E4" w14:textId="77777777" w:rsidR="00722DAB" w:rsidRPr="00722DAB" w:rsidRDefault="00722DAB" w:rsidP="00722DAB">
            <w:pPr>
              <w:rPr>
                <w:rFonts w:ascii="Arial" w:hAnsi="Arial" w:cs="Arial"/>
                <w:b/>
                <w:bCs/>
              </w:rPr>
            </w:pPr>
            <w:r w:rsidRPr="00722DAB">
              <w:rPr>
                <w:rFonts w:ascii="Arial" w:hAnsi="Arial" w:cs="Arial"/>
              </w:rPr>
              <w:t>SR64</w:t>
            </w:r>
          </w:p>
        </w:tc>
        <w:tc>
          <w:tcPr>
            <w:tcW w:w="6098" w:type="dxa"/>
          </w:tcPr>
          <w:p w14:paraId="3375AF4F" w14:textId="77777777" w:rsidR="00722DAB" w:rsidRPr="00722DAB" w:rsidRDefault="00722DAB" w:rsidP="00722DAB">
            <w:pPr>
              <w:rPr>
                <w:rFonts w:ascii="Arial" w:hAnsi="Arial" w:cs="Arial"/>
              </w:rPr>
            </w:pPr>
            <w:r w:rsidRPr="00722DAB">
              <w:rPr>
                <w:rFonts w:ascii="Arial" w:hAnsi="Arial" w:cs="Arial"/>
              </w:rPr>
              <w:t>The system shall provide the capability to archive historical data to maintain optimum performance</w:t>
            </w:r>
          </w:p>
          <w:p w14:paraId="44D3336E" w14:textId="77777777" w:rsidR="00722DAB" w:rsidRPr="00722DAB" w:rsidRDefault="00722DAB" w:rsidP="00722DAB">
            <w:pPr>
              <w:rPr>
                <w:rFonts w:ascii="Arial" w:hAnsi="Arial" w:cs="Arial"/>
              </w:rPr>
            </w:pPr>
          </w:p>
          <w:p w14:paraId="7568D29B" w14:textId="77777777" w:rsidR="00722DAB" w:rsidRPr="00722DAB" w:rsidRDefault="00722DAB" w:rsidP="00722DAB">
            <w:pPr>
              <w:rPr>
                <w:rFonts w:ascii="Arial" w:hAnsi="Arial" w:cs="Arial"/>
              </w:rPr>
            </w:pPr>
            <w:r w:rsidRPr="00722DAB">
              <w:rPr>
                <w:rFonts w:ascii="Arial" w:hAnsi="Arial" w:cs="Arial"/>
              </w:rPr>
              <w:t>Any historical data will be able to be retrieved and viewed</w:t>
            </w:r>
          </w:p>
        </w:tc>
        <w:tc>
          <w:tcPr>
            <w:tcW w:w="1200" w:type="dxa"/>
          </w:tcPr>
          <w:p w14:paraId="516487BB"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18B801DA" w14:textId="77777777" w:rsidR="00722DAB" w:rsidRPr="00722DAB" w:rsidRDefault="00722DAB" w:rsidP="00722DAB">
            <w:pPr>
              <w:rPr>
                <w:rFonts w:ascii="Arial" w:hAnsi="Arial" w:cs="Arial"/>
                <w:b/>
                <w:bCs/>
                <w:sz w:val="28"/>
                <w:szCs w:val="28"/>
              </w:rPr>
            </w:pPr>
          </w:p>
        </w:tc>
      </w:tr>
      <w:tr w:rsidR="00722DAB" w:rsidRPr="00722DAB" w14:paraId="5A5F0527" w14:textId="77777777" w:rsidTr="005E2D64">
        <w:trPr>
          <w:gridBefore w:val="1"/>
          <w:wBefore w:w="6" w:type="dxa"/>
        </w:trPr>
        <w:tc>
          <w:tcPr>
            <w:tcW w:w="829" w:type="dxa"/>
          </w:tcPr>
          <w:p w14:paraId="3B0176A9" w14:textId="77777777" w:rsidR="00722DAB" w:rsidRPr="00722DAB" w:rsidRDefault="00722DAB" w:rsidP="00722DAB">
            <w:pPr>
              <w:rPr>
                <w:rFonts w:ascii="Arial" w:hAnsi="Arial" w:cs="Arial"/>
                <w:b/>
                <w:bCs/>
              </w:rPr>
            </w:pPr>
            <w:r w:rsidRPr="00722DAB">
              <w:rPr>
                <w:rFonts w:ascii="Arial" w:hAnsi="Arial" w:cs="Arial"/>
              </w:rPr>
              <w:t>SR65</w:t>
            </w:r>
          </w:p>
        </w:tc>
        <w:tc>
          <w:tcPr>
            <w:tcW w:w="6098" w:type="dxa"/>
          </w:tcPr>
          <w:p w14:paraId="4231FFEB" w14:textId="77777777" w:rsidR="00722DAB" w:rsidRPr="00722DAB" w:rsidRDefault="00722DAB" w:rsidP="00722DAB">
            <w:pPr>
              <w:rPr>
                <w:rFonts w:ascii="Arial" w:hAnsi="Arial" w:cs="Arial"/>
              </w:rPr>
            </w:pPr>
            <w:r w:rsidRPr="00722DAB">
              <w:rPr>
                <w:rFonts w:ascii="Arial" w:hAnsi="Arial" w:cs="Arial"/>
              </w:rPr>
              <w:t xml:space="preserve">The system shall enable interoperability with other existing MOD systems including O365, Corporate Management Information System </w:t>
            </w:r>
            <w:proofErr w:type="spellStart"/>
            <w:r w:rsidRPr="00722DAB">
              <w:rPr>
                <w:rFonts w:ascii="Arial" w:hAnsi="Arial" w:cs="Arial"/>
              </w:rPr>
              <w:t>etc</w:t>
            </w:r>
            <w:proofErr w:type="spellEnd"/>
          </w:p>
        </w:tc>
        <w:tc>
          <w:tcPr>
            <w:tcW w:w="1200" w:type="dxa"/>
          </w:tcPr>
          <w:p w14:paraId="1333C200"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43A6357E" w14:textId="77777777" w:rsidR="00722DAB" w:rsidRPr="00722DAB" w:rsidRDefault="00722DAB" w:rsidP="00722DAB">
            <w:pPr>
              <w:rPr>
                <w:rFonts w:ascii="Arial" w:hAnsi="Arial" w:cs="Arial"/>
                <w:b/>
                <w:bCs/>
                <w:sz w:val="28"/>
                <w:szCs w:val="28"/>
              </w:rPr>
            </w:pPr>
          </w:p>
        </w:tc>
      </w:tr>
      <w:tr w:rsidR="00722DAB" w:rsidRPr="00722DAB" w14:paraId="447A70CD" w14:textId="77777777" w:rsidTr="005E2D64">
        <w:trPr>
          <w:gridBefore w:val="1"/>
          <w:wBefore w:w="6" w:type="dxa"/>
        </w:trPr>
        <w:tc>
          <w:tcPr>
            <w:tcW w:w="829" w:type="dxa"/>
          </w:tcPr>
          <w:p w14:paraId="0A5595F8" w14:textId="77777777" w:rsidR="00722DAB" w:rsidRPr="00722DAB" w:rsidRDefault="00722DAB" w:rsidP="00722DAB">
            <w:pPr>
              <w:rPr>
                <w:rFonts w:ascii="Arial" w:hAnsi="Arial" w:cs="Arial"/>
                <w:b/>
                <w:bCs/>
              </w:rPr>
            </w:pPr>
            <w:r w:rsidRPr="00722DAB">
              <w:rPr>
                <w:rFonts w:ascii="Arial" w:hAnsi="Arial" w:cs="Arial"/>
              </w:rPr>
              <w:t>SR66</w:t>
            </w:r>
          </w:p>
        </w:tc>
        <w:tc>
          <w:tcPr>
            <w:tcW w:w="6098" w:type="dxa"/>
          </w:tcPr>
          <w:p w14:paraId="1066F4AF" w14:textId="77777777" w:rsidR="00722DAB" w:rsidRPr="00722DAB" w:rsidRDefault="00722DAB" w:rsidP="00722DAB">
            <w:pPr>
              <w:rPr>
                <w:rFonts w:ascii="Arial" w:hAnsi="Arial" w:cs="Arial"/>
              </w:rPr>
            </w:pPr>
            <w:r w:rsidRPr="00722DAB">
              <w:rPr>
                <w:rFonts w:ascii="Arial" w:hAnsi="Arial" w:cs="Arial"/>
              </w:rPr>
              <w:t>The system shall ensure that the time and date format will be UK based:</w:t>
            </w:r>
          </w:p>
          <w:p w14:paraId="58C589C8" w14:textId="77777777" w:rsidR="00722DAB" w:rsidRPr="00722DAB" w:rsidRDefault="00722DAB" w:rsidP="00722DAB">
            <w:pPr>
              <w:rPr>
                <w:rFonts w:ascii="Arial" w:hAnsi="Arial" w:cs="Arial"/>
              </w:rPr>
            </w:pPr>
          </w:p>
          <w:p w14:paraId="2D439DF1" w14:textId="77777777" w:rsidR="00722DAB" w:rsidRPr="00722DAB" w:rsidRDefault="00722DAB" w:rsidP="00722DAB">
            <w:pPr>
              <w:rPr>
                <w:rFonts w:ascii="Arial" w:hAnsi="Arial" w:cs="Arial"/>
              </w:rPr>
            </w:pPr>
            <w:r w:rsidRPr="00722DAB">
              <w:rPr>
                <w:rFonts w:ascii="Arial" w:hAnsi="Arial" w:cs="Arial"/>
              </w:rPr>
              <w:t xml:space="preserve">Time data stored in the product shall be displayed in a 24 hour clock format, </w:t>
            </w:r>
            <w:proofErr w:type="spellStart"/>
            <w:r w:rsidRPr="00722DAB">
              <w:rPr>
                <w:rFonts w:ascii="Arial" w:hAnsi="Arial" w:cs="Arial"/>
              </w:rPr>
              <w:t>hh:</w:t>
            </w:r>
            <w:proofErr w:type="gramStart"/>
            <w:r w:rsidRPr="00722DAB">
              <w:rPr>
                <w:rFonts w:ascii="Arial" w:hAnsi="Arial" w:cs="Arial"/>
              </w:rPr>
              <w:t>mm:nn</w:t>
            </w:r>
            <w:proofErr w:type="spellEnd"/>
            <w:proofErr w:type="gramEnd"/>
          </w:p>
          <w:p w14:paraId="160EE9B0" w14:textId="77777777" w:rsidR="00722DAB" w:rsidRPr="00722DAB" w:rsidRDefault="00722DAB" w:rsidP="00722DAB">
            <w:pPr>
              <w:rPr>
                <w:rFonts w:ascii="Arial" w:hAnsi="Arial" w:cs="Arial"/>
              </w:rPr>
            </w:pPr>
          </w:p>
          <w:p w14:paraId="5527D52F" w14:textId="77777777" w:rsidR="00722DAB" w:rsidRPr="00722DAB" w:rsidRDefault="00722DAB" w:rsidP="00722DAB">
            <w:pPr>
              <w:rPr>
                <w:rFonts w:ascii="Arial" w:hAnsi="Arial" w:cs="Arial"/>
              </w:rPr>
            </w:pPr>
            <w:r w:rsidRPr="00722DAB">
              <w:rPr>
                <w:rFonts w:ascii="Arial" w:hAnsi="Arial" w:cs="Arial"/>
              </w:rPr>
              <w:t>Date data stored in the product shall be displayed in a DD/MM/YYYY format</w:t>
            </w:r>
          </w:p>
          <w:p w14:paraId="742A5A84" w14:textId="77777777" w:rsidR="00722DAB" w:rsidRPr="00722DAB" w:rsidRDefault="00722DAB" w:rsidP="00722DAB">
            <w:pPr>
              <w:rPr>
                <w:rFonts w:ascii="Arial" w:hAnsi="Arial" w:cs="Arial"/>
              </w:rPr>
            </w:pPr>
          </w:p>
        </w:tc>
        <w:tc>
          <w:tcPr>
            <w:tcW w:w="1200" w:type="dxa"/>
          </w:tcPr>
          <w:p w14:paraId="17DF701E"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71DCF39B" w14:textId="77777777" w:rsidR="00722DAB" w:rsidRPr="00722DAB" w:rsidRDefault="00722DAB" w:rsidP="00722DAB">
            <w:pPr>
              <w:rPr>
                <w:rFonts w:ascii="Arial" w:hAnsi="Arial" w:cs="Arial"/>
                <w:b/>
                <w:bCs/>
                <w:sz w:val="28"/>
                <w:szCs w:val="28"/>
              </w:rPr>
            </w:pPr>
          </w:p>
        </w:tc>
      </w:tr>
      <w:tr w:rsidR="00722DAB" w:rsidRPr="00722DAB" w14:paraId="1FCC9874" w14:textId="77777777" w:rsidTr="005E2D64">
        <w:trPr>
          <w:gridBefore w:val="1"/>
          <w:wBefore w:w="6" w:type="dxa"/>
        </w:trPr>
        <w:tc>
          <w:tcPr>
            <w:tcW w:w="829" w:type="dxa"/>
          </w:tcPr>
          <w:p w14:paraId="28464D1A" w14:textId="77777777" w:rsidR="00722DAB" w:rsidRPr="00722DAB" w:rsidRDefault="00722DAB" w:rsidP="00722DAB">
            <w:pPr>
              <w:rPr>
                <w:rFonts w:ascii="Arial" w:hAnsi="Arial" w:cs="Arial"/>
                <w:b/>
                <w:bCs/>
              </w:rPr>
            </w:pPr>
            <w:r w:rsidRPr="00722DAB">
              <w:rPr>
                <w:rFonts w:ascii="Arial" w:hAnsi="Arial" w:cs="Arial"/>
              </w:rPr>
              <w:t>SR67</w:t>
            </w:r>
          </w:p>
        </w:tc>
        <w:tc>
          <w:tcPr>
            <w:tcW w:w="6098" w:type="dxa"/>
          </w:tcPr>
          <w:p w14:paraId="2C08B61D" w14:textId="77777777" w:rsidR="00722DAB" w:rsidRPr="00722DAB" w:rsidRDefault="00722DAB" w:rsidP="00722DAB">
            <w:pPr>
              <w:rPr>
                <w:rFonts w:ascii="Arial" w:hAnsi="Arial" w:cs="Arial"/>
              </w:rPr>
            </w:pPr>
            <w:r w:rsidRPr="00722DAB">
              <w:rPr>
                <w:rFonts w:ascii="Arial" w:hAnsi="Arial" w:cs="Arial"/>
              </w:rPr>
              <w:t>The system shall be flexible and allow scalability to manage upwards surge due to user base increase across wider MOD without performance degradation, or its ability to quickly enlarge the architecture to support more users, more processes, more transactions, as the business requirements change and as the system evolves to meet the future needs of the business</w:t>
            </w:r>
          </w:p>
          <w:p w14:paraId="653F3DF1" w14:textId="77777777" w:rsidR="00722DAB" w:rsidRPr="00722DAB" w:rsidRDefault="00722DAB" w:rsidP="00722DAB">
            <w:pPr>
              <w:rPr>
                <w:rFonts w:ascii="Arial" w:hAnsi="Arial" w:cs="Arial"/>
              </w:rPr>
            </w:pPr>
          </w:p>
          <w:p w14:paraId="4638245C" w14:textId="77777777" w:rsidR="00722DAB" w:rsidRPr="00722DAB" w:rsidRDefault="00722DAB" w:rsidP="00722DAB">
            <w:pPr>
              <w:rPr>
                <w:rFonts w:ascii="Arial" w:hAnsi="Arial" w:cs="Arial"/>
              </w:rPr>
            </w:pPr>
            <w:r w:rsidRPr="00722DAB">
              <w:rPr>
                <w:rFonts w:ascii="Arial" w:hAnsi="Arial" w:cs="Arial"/>
              </w:rPr>
              <w:t xml:space="preserve">The system shall allow JSDT to raise change requests subject to approval for system enhancements that will add value and gain better efficiencies </w:t>
            </w:r>
          </w:p>
        </w:tc>
        <w:tc>
          <w:tcPr>
            <w:tcW w:w="1200" w:type="dxa"/>
          </w:tcPr>
          <w:p w14:paraId="72D7C725"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5AFFBB98" w14:textId="77777777" w:rsidR="00722DAB" w:rsidRPr="00722DAB" w:rsidRDefault="00722DAB" w:rsidP="00722DAB">
            <w:pPr>
              <w:rPr>
                <w:rFonts w:ascii="Arial" w:hAnsi="Arial" w:cs="Arial"/>
                <w:b/>
                <w:bCs/>
                <w:sz w:val="28"/>
                <w:szCs w:val="28"/>
              </w:rPr>
            </w:pPr>
          </w:p>
        </w:tc>
      </w:tr>
      <w:tr w:rsidR="00722DAB" w:rsidRPr="00722DAB" w14:paraId="20B85B03" w14:textId="77777777" w:rsidTr="005E2D64">
        <w:trPr>
          <w:gridBefore w:val="1"/>
          <w:wBefore w:w="6" w:type="dxa"/>
        </w:trPr>
        <w:tc>
          <w:tcPr>
            <w:tcW w:w="829" w:type="dxa"/>
          </w:tcPr>
          <w:p w14:paraId="070152A4" w14:textId="77777777" w:rsidR="00722DAB" w:rsidRPr="00722DAB" w:rsidRDefault="00722DAB" w:rsidP="00722DAB">
            <w:pPr>
              <w:rPr>
                <w:rFonts w:ascii="Arial" w:hAnsi="Arial" w:cs="Arial"/>
                <w:b/>
                <w:bCs/>
              </w:rPr>
            </w:pPr>
            <w:r w:rsidRPr="00722DAB">
              <w:rPr>
                <w:rFonts w:ascii="Arial" w:hAnsi="Arial" w:cs="Arial"/>
              </w:rPr>
              <w:t>SR68</w:t>
            </w:r>
          </w:p>
        </w:tc>
        <w:tc>
          <w:tcPr>
            <w:tcW w:w="6098" w:type="dxa"/>
          </w:tcPr>
          <w:p w14:paraId="58CC0F67" w14:textId="77777777" w:rsidR="00722DAB" w:rsidRPr="00722DAB" w:rsidRDefault="00722DAB" w:rsidP="00722DAB">
            <w:pPr>
              <w:rPr>
                <w:rFonts w:ascii="Arial" w:hAnsi="Arial" w:cs="Arial"/>
              </w:rPr>
            </w:pPr>
            <w:r w:rsidRPr="00722DAB">
              <w:rPr>
                <w:rFonts w:ascii="Arial" w:hAnsi="Arial" w:cs="Arial"/>
              </w:rPr>
              <w:t>The system shall provide adaptability and flexibility to enable system configuration whilst not creating complexity or overhead in its usage</w:t>
            </w:r>
          </w:p>
          <w:p w14:paraId="2777DA9B" w14:textId="77777777" w:rsidR="00722DAB" w:rsidRPr="00722DAB" w:rsidRDefault="00722DAB" w:rsidP="00722DAB">
            <w:pPr>
              <w:rPr>
                <w:rFonts w:ascii="Arial" w:hAnsi="Arial" w:cs="Arial"/>
              </w:rPr>
            </w:pPr>
          </w:p>
        </w:tc>
        <w:tc>
          <w:tcPr>
            <w:tcW w:w="1200" w:type="dxa"/>
          </w:tcPr>
          <w:p w14:paraId="3C0A2D46"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6D779C69" w14:textId="77777777" w:rsidR="00722DAB" w:rsidRPr="00722DAB" w:rsidRDefault="00722DAB" w:rsidP="00722DAB">
            <w:pPr>
              <w:rPr>
                <w:rFonts w:ascii="Arial" w:hAnsi="Arial" w:cs="Arial"/>
                <w:b/>
                <w:bCs/>
                <w:sz w:val="28"/>
                <w:szCs w:val="28"/>
              </w:rPr>
            </w:pPr>
          </w:p>
        </w:tc>
      </w:tr>
      <w:tr w:rsidR="00722DAB" w:rsidRPr="00722DAB" w14:paraId="70BECB32" w14:textId="77777777" w:rsidTr="005E2D64">
        <w:trPr>
          <w:gridBefore w:val="1"/>
          <w:wBefore w:w="6" w:type="dxa"/>
        </w:trPr>
        <w:tc>
          <w:tcPr>
            <w:tcW w:w="829" w:type="dxa"/>
          </w:tcPr>
          <w:p w14:paraId="5B884719" w14:textId="77777777" w:rsidR="00722DAB" w:rsidRPr="00722DAB" w:rsidRDefault="00722DAB" w:rsidP="00722DAB">
            <w:pPr>
              <w:rPr>
                <w:rFonts w:ascii="Arial" w:hAnsi="Arial" w:cs="Arial"/>
                <w:b/>
                <w:bCs/>
              </w:rPr>
            </w:pPr>
            <w:r w:rsidRPr="00722DAB">
              <w:rPr>
                <w:rFonts w:ascii="Arial" w:hAnsi="Arial" w:cs="Arial"/>
              </w:rPr>
              <w:t>SR69</w:t>
            </w:r>
          </w:p>
        </w:tc>
        <w:tc>
          <w:tcPr>
            <w:tcW w:w="6098" w:type="dxa"/>
          </w:tcPr>
          <w:p w14:paraId="161C6F17" w14:textId="77777777" w:rsidR="00722DAB" w:rsidRPr="00722DAB" w:rsidRDefault="00722DAB" w:rsidP="00722DAB">
            <w:pPr>
              <w:rPr>
                <w:rFonts w:ascii="Arial" w:hAnsi="Arial" w:cs="Arial"/>
              </w:rPr>
            </w:pPr>
            <w:r w:rsidRPr="00722DAB">
              <w:rPr>
                <w:rFonts w:ascii="Arial" w:hAnsi="Arial" w:cs="Arial"/>
              </w:rPr>
              <w:t>The system shall enable users only have access to appropriate data determined by their role (permissions based).</w:t>
            </w:r>
          </w:p>
          <w:p w14:paraId="5BDE7323" w14:textId="77777777" w:rsidR="00722DAB" w:rsidRPr="00722DAB" w:rsidRDefault="00722DAB" w:rsidP="00722DAB">
            <w:pPr>
              <w:rPr>
                <w:rFonts w:ascii="Arial" w:hAnsi="Arial" w:cs="Arial"/>
              </w:rPr>
            </w:pPr>
          </w:p>
          <w:p w14:paraId="7FF3DEE0" w14:textId="77777777" w:rsidR="00722DAB" w:rsidRPr="00722DAB" w:rsidRDefault="00722DAB" w:rsidP="00722DAB">
            <w:pPr>
              <w:rPr>
                <w:rFonts w:ascii="Arial" w:hAnsi="Arial" w:cs="Arial"/>
              </w:rPr>
            </w:pPr>
            <w:r w:rsidRPr="00722DAB">
              <w:rPr>
                <w:rFonts w:ascii="Arial" w:hAnsi="Arial" w:cs="Arial"/>
              </w:rPr>
              <w:t>User roles will be created for all identified permission groupings</w:t>
            </w:r>
          </w:p>
          <w:p w14:paraId="49BA3D6C" w14:textId="77777777" w:rsidR="00722DAB" w:rsidRPr="00722DAB" w:rsidRDefault="00722DAB" w:rsidP="00722DAB">
            <w:pPr>
              <w:rPr>
                <w:rFonts w:ascii="Arial" w:hAnsi="Arial" w:cs="Arial"/>
              </w:rPr>
            </w:pPr>
          </w:p>
        </w:tc>
        <w:tc>
          <w:tcPr>
            <w:tcW w:w="1200" w:type="dxa"/>
          </w:tcPr>
          <w:p w14:paraId="08D3306E"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28F5976C" w14:textId="77777777" w:rsidR="00722DAB" w:rsidRPr="00722DAB" w:rsidRDefault="00722DAB" w:rsidP="00722DAB">
            <w:pPr>
              <w:rPr>
                <w:rFonts w:ascii="Arial" w:hAnsi="Arial" w:cs="Arial"/>
                <w:b/>
                <w:bCs/>
                <w:sz w:val="28"/>
                <w:szCs w:val="28"/>
              </w:rPr>
            </w:pPr>
          </w:p>
        </w:tc>
      </w:tr>
      <w:tr w:rsidR="00722DAB" w:rsidRPr="00722DAB" w14:paraId="6776EA0F" w14:textId="77777777" w:rsidTr="005E2D64">
        <w:trPr>
          <w:gridBefore w:val="1"/>
          <w:wBefore w:w="6" w:type="dxa"/>
        </w:trPr>
        <w:tc>
          <w:tcPr>
            <w:tcW w:w="829" w:type="dxa"/>
          </w:tcPr>
          <w:p w14:paraId="62862982" w14:textId="77777777" w:rsidR="00722DAB" w:rsidRPr="00722DAB" w:rsidRDefault="00722DAB" w:rsidP="00722DAB">
            <w:pPr>
              <w:rPr>
                <w:rFonts w:ascii="Arial" w:hAnsi="Arial" w:cs="Arial"/>
                <w:b/>
                <w:bCs/>
              </w:rPr>
            </w:pPr>
            <w:r w:rsidRPr="00722DAB">
              <w:rPr>
                <w:rFonts w:ascii="Arial" w:hAnsi="Arial" w:cs="Arial"/>
              </w:rPr>
              <w:t>SR70</w:t>
            </w:r>
          </w:p>
        </w:tc>
        <w:tc>
          <w:tcPr>
            <w:tcW w:w="6098" w:type="dxa"/>
          </w:tcPr>
          <w:p w14:paraId="4FF3533E" w14:textId="77777777" w:rsidR="00722DAB" w:rsidRPr="00722DAB" w:rsidRDefault="00722DAB" w:rsidP="00722DAB">
            <w:pPr>
              <w:rPr>
                <w:rFonts w:ascii="Arial" w:hAnsi="Arial" w:cs="Arial"/>
              </w:rPr>
            </w:pPr>
            <w:r w:rsidRPr="00722DAB">
              <w:rPr>
                <w:rFonts w:ascii="Arial" w:hAnsi="Arial" w:cs="Arial"/>
              </w:rPr>
              <w:t>The system shall maintain a record of users who have admin type permission to access the system and what level of authorities they have</w:t>
            </w:r>
          </w:p>
        </w:tc>
        <w:tc>
          <w:tcPr>
            <w:tcW w:w="1200" w:type="dxa"/>
          </w:tcPr>
          <w:p w14:paraId="44CD4465"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11C5AC7D" w14:textId="77777777" w:rsidR="00722DAB" w:rsidRPr="00722DAB" w:rsidRDefault="00722DAB" w:rsidP="00722DAB">
            <w:pPr>
              <w:rPr>
                <w:rFonts w:ascii="Arial" w:hAnsi="Arial" w:cs="Arial"/>
                <w:b/>
                <w:bCs/>
                <w:sz w:val="28"/>
                <w:szCs w:val="28"/>
              </w:rPr>
            </w:pPr>
          </w:p>
        </w:tc>
      </w:tr>
      <w:tr w:rsidR="00722DAB" w:rsidRPr="00722DAB" w14:paraId="27D73D30" w14:textId="77777777" w:rsidTr="005E2D64">
        <w:trPr>
          <w:gridBefore w:val="1"/>
          <w:wBefore w:w="6" w:type="dxa"/>
        </w:trPr>
        <w:tc>
          <w:tcPr>
            <w:tcW w:w="829" w:type="dxa"/>
          </w:tcPr>
          <w:p w14:paraId="57FE398F" w14:textId="77777777" w:rsidR="00722DAB" w:rsidRPr="00722DAB" w:rsidRDefault="00722DAB" w:rsidP="00722DAB">
            <w:pPr>
              <w:rPr>
                <w:rFonts w:ascii="Arial" w:hAnsi="Arial" w:cs="Arial"/>
                <w:b/>
                <w:bCs/>
              </w:rPr>
            </w:pPr>
            <w:r w:rsidRPr="00722DAB">
              <w:rPr>
                <w:rFonts w:ascii="Arial" w:hAnsi="Arial" w:cs="Arial"/>
              </w:rPr>
              <w:t>SR71</w:t>
            </w:r>
          </w:p>
        </w:tc>
        <w:tc>
          <w:tcPr>
            <w:tcW w:w="6098" w:type="dxa"/>
          </w:tcPr>
          <w:p w14:paraId="4EF3034E" w14:textId="77777777" w:rsidR="00722DAB" w:rsidRPr="00722DAB" w:rsidRDefault="00722DAB" w:rsidP="00722DAB">
            <w:pPr>
              <w:rPr>
                <w:rFonts w:ascii="Arial" w:hAnsi="Arial" w:cs="Arial"/>
              </w:rPr>
            </w:pPr>
            <w:r w:rsidRPr="00722DAB">
              <w:rPr>
                <w:rFonts w:ascii="Arial" w:hAnsi="Arial" w:cs="Arial"/>
              </w:rPr>
              <w:t xml:space="preserve">The system shall enable users with Administrator access to manage user group permissions and be able to add users to any existing permission group, create new user groups, remove users from a group </w:t>
            </w:r>
            <w:proofErr w:type="spellStart"/>
            <w:r w:rsidRPr="00722DAB">
              <w:rPr>
                <w:rFonts w:ascii="Arial" w:hAnsi="Arial" w:cs="Arial"/>
              </w:rPr>
              <w:t>etc</w:t>
            </w:r>
            <w:proofErr w:type="spellEnd"/>
          </w:p>
        </w:tc>
        <w:tc>
          <w:tcPr>
            <w:tcW w:w="1200" w:type="dxa"/>
          </w:tcPr>
          <w:p w14:paraId="5BD2B7CD" w14:textId="77777777" w:rsidR="00722DAB" w:rsidRPr="00722DAB" w:rsidRDefault="00722DAB" w:rsidP="00722DAB">
            <w:pPr>
              <w:rPr>
                <w:rFonts w:ascii="Arial" w:hAnsi="Arial" w:cs="Arial"/>
              </w:rPr>
            </w:pPr>
            <w:r w:rsidRPr="00722DAB">
              <w:rPr>
                <w:rFonts w:ascii="Arial" w:hAnsi="Arial" w:cs="Arial"/>
              </w:rPr>
              <w:t>Should</w:t>
            </w:r>
          </w:p>
        </w:tc>
        <w:tc>
          <w:tcPr>
            <w:tcW w:w="2924" w:type="dxa"/>
          </w:tcPr>
          <w:p w14:paraId="3DE225F7" w14:textId="77777777" w:rsidR="00722DAB" w:rsidRPr="00722DAB" w:rsidRDefault="00722DAB" w:rsidP="00722DAB">
            <w:pPr>
              <w:rPr>
                <w:rFonts w:ascii="Arial" w:hAnsi="Arial" w:cs="Arial"/>
                <w:b/>
                <w:bCs/>
                <w:sz w:val="28"/>
                <w:szCs w:val="28"/>
              </w:rPr>
            </w:pPr>
          </w:p>
        </w:tc>
      </w:tr>
      <w:tr w:rsidR="00722DAB" w:rsidRPr="00722DAB" w14:paraId="39F247F3" w14:textId="77777777" w:rsidTr="005E2D64">
        <w:trPr>
          <w:gridBefore w:val="1"/>
          <w:wBefore w:w="6" w:type="dxa"/>
        </w:trPr>
        <w:tc>
          <w:tcPr>
            <w:tcW w:w="829" w:type="dxa"/>
          </w:tcPr>
          <w:p w14:paraId="075326B8" w14:textId="77777777" w:rsidR="00722DAB" w:rsidRPr="00722DAB" w:rsidRDefault="00722DAB" w:rsidP="00722DAB">
            <w:pPr>
              <w:rPr>
                <w:rFonts w:ascii="Arial" w:hAnsi="Arial" w:cs="Arial"/>
                <w:b/>
                <w:bCs/>
              </w:rPr>
            </w:pPr>
            <w:r w:rsidRPr="00722DAB">
              <w:rPr>
                <w:rFonts w:ascii="Arial" w:hAnsi="Arial" w:cs="Arial"/>
              </w:rPr>
              <w:t>SR72</w:t>
            </w:r>
          </w:p>
        </w:tc>
        <w:tc>
          <w:tcPr>
            <w:tcW w:w="6098" w:type="dxa"/>
          </w:tcPr>
          <w:p w14:paraId="1C0110E0" w14:textId="77777777" w:rsidR="00722DAB" w:rsidRPr="00722DAB" w:rsidRDefault="00722DAB" w:rsidP="00722DAB">
            <w:pPr>
              <w:rPr>
                <w:rFonts w:ascii="Arial" w:hAnsi="Arial" w:cs="Arial"/>
              </w:rPr>
            </w:pPr>
            <w:r w:rsidRPr="00722DAB">
              <w:rPr>
                <w:rFonts w:ascii="Arial" w:hAnsi="Arial" w:cs="Arial"/>
              </w:rPr>
              <w:t>The System shall ensure only users assigned to the appropriate role can create and maintain data in conjunction with their role and level of expertise</w:t>
            </w:r>
          </w:p>
        </w:tc>
        <w:tc>
          <w:tcPr>
            <w:tcW w:w="1200" w:type="dxa"/>
          </w:tcPr>
          <w:p w14:paraId="6FF12568" w14:textId="77777777" w:rsidR="00722DAB" w:rsidRPr="00722DAB" w:rsidRDefault="00722DAB" w:rsidP="00722DAB">
            <w:pPr>
              <w:rPr>
                <w:rFonts w:ascii="Arial" w:hAnsi="Arial" w:cs="Arial"/>
              </w:rPr>
            </w:pPr>
            <w:r w:rsidRPr="00722DAB">
              <w:rPr>
                <w:rFonts w:ascii="Arial" w:hAnsi="Arial" w:cs="Arial"/>
              </w:rPr>
              <w:t xml:space="preserve">Must </w:t>
            </w:r>
          </w:p>
        </w:tc>
        <w:tc>
          <w:tcPr>
            <w:tcW w:w="2924" w:type="dxa"/>
          </w:tcPr>
          <w:p w14:paraId="1135044A" w14:textId="77777777" w:rsidR="00722DAB" w:rsidRPr="00722DAB" w:rsidRDefault="00722DAB" w:rsidP="00722DAB">
            <w:pPr>
              <w:rPr>
                <w:rFonts w:ascii="Arial" w:hAnsi="Arial" w:cs="Arial"/>
                <w:b/>
                <w:bCs/>
                <w:sz w:val="28"/>
                <w:szCs w:val="28"/>
              </w:rPr>
            </w:pPr>
          </w:p>
        </w:tc>
      </w:tr>
      <w:tr w:rsidR="00722DAB" w:rsidRPr="00722DAB" w14:paraId="4DE4251C" w14:textId="77777777" w:rsidTr="005E2D64">
        <w:trPr>
          <w:gridBefore w:val="1"/>
          <w:wBefore w:w="6" w:type="dxa"/>
        </w:trPr>
        <w:tc>
          <w:tcPr>
            <w:tcW w:w="829" w:type="dxa"/>
          </w:tcPr>
          <w:p w14:paraId="1EBF108B" w14:textId="77777777" w:rsidR="00722DAB" w:rsidRPr="00722DAB" w:rsidRDefault="00722DAB" w:rsidP="00722DAB">
            <w:pPr>
              <w:rPr>
                <w:rFonts w:ascii="Arial" w:hAnsi="Arial" w:cs="Arial"/>
                <w:b/>
                <w:bCs/>
              </w:rPr>
            </w:pPr>
            <w:r w:rsidRPr="00722DAB">
              <w:rPr>
                <w:rFonts w:ascii="Arial" w:hAnsi="Arial" w:cs="Arial"/>
              </w:rPr>
              <w:t>SR73</w:t>
            </w:r>
          </w:p>
        </w:tc>
        <w:tc>
          <w:tcPr>
            <w:tcW w:w="6098" w:type="dxa"/>
          </w:tcPr>
          <w:p w14:paraId="22EA611D" w14:textId="77777777" w:rsidR="00722DAB" w:rsidRPr="00722DAB" w:rsidRDefault="00722DAB" w:rsidP="00722DAB">
            <w:pPr>
              <w:rPr>
                <w:rFonts w:ascii="Arial" w:hAnsi="Arial" w:cs="Arial"/>
              </w:rPr>
            </w:pPr>
            <w:r w:rsidRPr="00722DAB">
              <w:rPr>
                <w:rFonts w:ascii="Arial" w:hAnsi="Arial" w:cs="Arial"/>
              </w:rPr>
              <w:t>The system shall support data stored as per the Security Aspect Letter.</w:t>
            </w:r>
          </w:p>
          <w:p w14:paraId="149C6D5B" w14:textId="77777777" w:rsidR="00722DAB" w:rsidRPr="00722DAB" w:rsidRDefault="00722DAB" w:rsidP="00722DAB">
            <w:pPr>
              <w:rPr>
                <w:rFonts w:ascii="Arial" w:hAnsi="Arial" w:cs="Arial"/>
              </w:rPr>
            </w:pPr>
          </w:p>
          <w:p w14:paraId="501BEB0A" w14:textId="77777777" w:rsidR="00722DAB" w:rsidRPr="00722DAB" w:rsidRDefault="00722DAB" w:rsidP="00722DAB">
            <w:pPr>
              <w:rPr>
                <w:rFonts w:ascii="Arial" w:hAnsi="Arial" w:cs="Arial"/>
              </w:rPr>
            </w:pPr>
            <w:r w:rsidRPr="00722DAB">
              <w:rPr>
                <w:rFonts w:ascii="Arial" w:hAnsi="Arial" w:cs="Arial"/>
              </w:rPr>
              <w:t xml:space="preserve">The system shall not store data higher than this classification </w:t>
            </w:r>
          </w:p>
        </w:tc>
        <w:tc>
          <w:tcPr>
            <w:tcW w:w="1200" w:type="dxa"/>
          </w:tcPr>
          <w:p w14:paraId="5A14B433"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6751F300" w14:textId="77777777" w:rsidR="00722DAB" w:rsidRPr="00722DAB" w:rsidRDefault="00722DAB" w:rsidP="00722DAB">
            <w:pPr>
              <w:rPr>
                <w:rFonts w:ascii="Arial" w:hAnsi="Arial" w:cs="Arial"/>
                <w:b/>
                <w:bCs/>
                <w:sz w:val="28"/>
                <w:szCs w:val="28"/>
              </w:rPr>
            </w:pPr>
          </w:p>
        </w:tc>
      </w:tr>
      <w:tr w:rsidR="00722DAB" w:rsidRPr="00722DAB" w14:paraId="46A6FE31" w14:textId="77777777" w:rsidTr="005E2D64">
        <w:trPr>
          <w:gridBefore w:val="1"/>
          <w:wBefore w:w="6" w:type="dxa"/>
        </w:trPr>
        <w:tc>
          <w:tcPr>
            <w:tcW w:w="829" w:type="dxa"/>
          </w:tcPr>
          <w:p w14:paraId="44708268" w14:textId="77777777" w:rsidR="00722DAB" w:rsidRPr="00722DAB" w:rsidRDefault="00722DAB" w:rsidP="00722DAB">
            <w:pPr>
              <w:rPr>
                <w:rFonts w:ascii="Arial" w:hAnsi="Arial" w:cs="Arial"/>
                <w:b/>
                <w:bCs/>
              </w:rPr>
            </w:pPr>
            <w:r w:rsidRPr="00722DAB">
              <w:rPr>
                <w:rFonts w:ascii="Arial" w:hAnsi="Arial" w:cs="Arial"/>
              </w:rPr>
              <w:t>SR70</w:t>
            </w:r>
          </w:p>
        </w:tc>
        <w:tc>
          <w:tcPr>
            <w:tcW w:w="6098" w:type="dxa"/>
          </w:tcPr>
          <w:p w14:paraId="2B47A474" w14:textId="77777777" w:rsidR="00722DAB" w:rsidRPr="00722DAB" w:rsidRDefault="00722DAB" w:rsidP="00722DAB">
            <w:pPr>
              <w:rPr>
                <w:rFonts w:ascii="Arial" w:hAnsi="Arial" w:cs="Arial"/>
              </w:rPr>
            </w:pPr>
          </w:p>
          <w:p w14:paraId="767CB35B" w14:textId="77777777" w:rsidR="00722DAB" w:rsidRPr="00722DAB" w:rsidRDefault="00722DAB" w:rsidP="00722DAB">
            <w:pPr>
              <w:rPr>
                <w:rFonts w:ascii="Arial" w:hAnsi="Arial" w:cs="Arial"/>
              </w:rPr>
            </w:pPr>
            <w:r w:rsidRPr="00722DAB">
              <w:rPr>
                <w:rFonts w:ascii="Arial" w:hAnsi="Arial" w:cs="Arial"/>
              </w:rPr>
              <w:t>The system will adhere and comply with JSP604 Assurance policy and JSP441 Information and knowledge management policy.</w:t>
            </w:r>
          </w:p>
          <w:p w14:paraId="28F99342" w14:textId="77777777" w:rsidR="00722DAB" w:rsidRPr="00722DAB" w:rsidRDefault="00722DAB" w:rsidP="00722DAB">
            <w:pPr>
              <w:rPr>
                <w:rFonts w:ascii="Arial" w:hAnsi="Arial" w:cs="Arial"/>
              </w:rPr>
            </w:pPr>
          </w:p>
          <w:p w14:paraId="099325B8" w14:textId="77777777" w:rsidR="00722DAB" w:rsidRPr="00722DAB" w:rsidRDefault="00722DAB" w:rsidP="00722DAB">
            <w:pPr>
              <w:rPr>
                <w:rFonts w:ascii="Arial" w:hAnsi="Arial" w:cs="Arial"/>
              </w:rPr>
            </w:pPr>
            <w:r w:rsidRPr="00722DAB">
              <w:rPr>
                <w:rFonts w:ascii="Arial" w:hAnsi="Arial" w:cs="Arial"/>
              </w:rPr>
              <w:t>In addition to the above if the proposed system is a COTS product the system will also adhere and comply with DEFFORM 701.</w:t>
            </w:r>
          </w:p>
        </w:tc>
        <w:tc>
          <w:tcPr>
            <w:tcW w:w="1200" w:type="dxa"/>
          </w:tcPr>
          <w:p w14:paraId="6D1AB60B" w14:textId="77777777" w:rsidR="00722DAB" w:rsidRPr="00722DAB" w:rsidRDefault="00722DAB" w:rsidP="00722DAB">
            <w:pPr>
              <w:rPr>
                <w:rFonts w:ascii="Arial" w:hAnsi="Arial" w:cs="Arial"/>
              </w:rPr>
            </w:pPr>
            <w:r w:rsidRPr="00722DAB">
              <w:rPr>
                <w:rFonts w:ascii="Arial" w:hAnsi="Arial" w:cs="Arial"/>
              </w:rPr>
              <w:t>Must</w:t>
            </w:r>
          </w:p>
        </w:tc>
        <w:tc>
          <w:tcPr>
            <w:tcW w:w="2924" w:type="dxa"/>
          </w:tcPr>
          <w:p w14:paraId="34C6B8A9" w14:textId="77777777" w:rsidR="00722DAB" w:rsidRPr="00722DAB" w:rsidRDefault="00722DAB" w:rsidP="00722DAB">
            <w:pPr>
              <w:rPr>
                <w:rFonts w:ascii="Arial" w:hAnsi="Arial" w:cs="Arial"/>
                <w:b/>
                <w:bCs/>
                <w:sz w:val="28"/>
                <w:szCs w:val="28"/>
              </w:rPr>
            </w:pPr>
          </w:p>
        </w:tc>
      </w:tr>
    </w:tbl>
    <w:p w14:paraId="4891619E" w14:textId="77777777" w:rsidR="005A2D17" w:rsidRDefault="005A2D17" w:rsidP="00BC048B">
      <w:pPr>
        <w:rPr>
          <w:rFonts w:ascii="Arial" w:hAnsi="Arial" w:cs="Arial"/>
        </w:rPr>
        <w:sectPr w:rsidR="005A2D17">
          <w:headerReference w:type="default" r:id="rId28"/>
          <w:pgSz w:w="11906" w:h="16838"/>
          <w:pgMar w:top="1440" w:right="1440" w:bottom="1440" w:left="1440" w:header="708" w:footer="708" w:gutter="0"/>
          <w:cols w:space="708"/>
          <w:docGrid w:linePitch="360"/>
        </w:sectPr>
      </w:pPr>
    </w:p>
    <w:p w14:paraId="7B9C947B" w14:textId="77777777" w:rsidR="00FC6791" w:rsidRDefault="00FC6791" w:rsidP="00BC048B">
      <w:pPr>
        <w:rPr>
          <w:rFonts w:ascii="Arial" w:hAnsi="Arial" w:cs="Arial"/>
        </w:rPr>
      </w:pPr>
    </w:p>
    <w:p w14:paraId="548B323F" w14:textId="77777777" w:rsidR="00CF3E57" w:rsidRPr="009421D9" w:rsidRDefault="005A2D17" w:rsidP="00CF3E57">
      <w:pPr>
        <w:pStyle w:val="Heading1"/>
        <w:rPr>
          <w:rFonts w:ascii="Arial" w:hAnsi="Arial" w:cs="Arial"/>
          <w:color w:val="auto"/>
          <w:sz w:val="24"/>
          <w:szCs w:val="24"/>
        </w:rPr>
      </w:pPr>
      <w:bookmarkStart w:id="97" w:name="_Toc132642250"/>
      <w:r w:rsidRPr="00C0540F">
        <w:rPr>
          <w:rFonts w:ascii="Arial" w:hAnsi="Arial" w:cs="Arial"/>
          <w:color w:val="auto"/>
          <w:sz w:val="24"/>
          <w:szCs w:val="24"/>
        </w:rPr>
        <w:t xml:space="preserve">Annex </w:t>
      </w:r>
      <w:r w:rsidRPr="009421D9">
        <w:rPr>
          <w:rFonts w:ascii="Arial" w:hAnsi="Arial" w:cs="Arial"/>
          <w:color w:val="auto"/>
          <w:sz w:val="24"/>
          <w:szCs w:val="24"/>
        </w:rPr>
        <w:t xml:space="preserve">I – </w:t>
      </w:r>
      <w:r w:rsidR="00CF3E57" w:rsidRPr="009421D9">
        <w:rPr>
          <w:rFonts w:ascii="Arial" w:hAnsi="Arial" w:cs="Arial"/>
          <w:color w:val="auto"/>
          <w:sz w:val="24"/>
          <w:szCs w:val="24"/>
        </w:rPr>
        <w:t xml:space="preserve">Supplier’s </w:t>
      </w:r>
      <w:r w:rsidRPr="009421D9">
        <w:rPr>
          <w:rFonts w:ascii="Arial" w:hAnsi="Arial" w:cs="Arial"/>
          <w:color w:val="auto"/>
          <w:sz w:val="24"/>
          <w:szCs w:val="24"/>
        </w:rPr>
        <w:t>Continuous Service</w:t>
      </w:r>
      <w:r w:rsidR="00CF3E57" w:rsidRPr="009421D9">
        <w:rPr>
          <w:rFonts w:ascii="Arial" w:hAnsi="Arial" w:cs="Arial"/>
          <w:color w:val="auto"/>
          <w:sz w:val="24"/>
          <w:szCs w:val="24"/>
        </w:rPr>
        <w:t xml:space="preserve"> Improvement Plan</w:t>
      </w:r>
      <w:bookmarkEnd w:id="97"/>
    </w:p>
    <w:p w14:paraId="346375E4" w14:textId="77777777" w:rsidR="00CF3E57" w:rsidRDefault="00CF3E57" w:rsidP="00BC048B">
      <w:pPr>
        <w:rPr>
          <w:rFonts w:ascii="Arial" w:hAnsi="Arial" w:cs="Arial"/>
          <w:sz w:val="24"/>
          <w:szCs w:val="24"/>
        </w:rPr>
      </w:pPr>
    </w:p>
    <w:p w14:paraId="12189EF9" w14:textId="1963353B" w:rsidR="005A2D17" w:rsidRPr="00181A80" w:rsidRDefault="00CF3E57" w:rsidP="00BC048B">
      <w:pPr>
        <w:rPr>
          <w:rFonts w:ascii="Arial" w:hAnsi="Arial" w:cs="Arial"/>
        </w:rPr>
      </w:pPr>
      <w:r>
        <w:rPr>
          <w:rFonts w:ascii="Arial" w:hAnsi="Arial" w:cs="Arial"/>
          <w:sz w:val="24"/>
          <w:szCs w:val="24"/>
        </w:rPr>
        <w:t xml:space="preserve">To </w:t>
      </w:r>
      <w:proofErr w:type="gramStart"/>
      <w:r>
        <w:rPr>
          <w:rFonts w:ascii="Arial" w:hAnsi="Arial" w:cs="Arial"/>
          <w:sz w:val="24"/>
          <w:szCs w:val="24"/>
        </w:rPr>
        <w:t>be added</w:t>
      </w:r>
      <w:proofErr w:type="gramEnd"/>
      <w:r>
        <w:rPr>
          <w:rFonts w:ascii="Arial" w:hAnsi="Arial" w:cs="Arial"/>
          <w:sz w:val="24"/>
          <w:szCs w:val="24"/>
        </w:rPr>
        <w:t xml:space="preserve"> after </w:t>
      </w:r>
      <w:r w:rsidR="009421D9">
        <w:rPr>
          <w:rFonts w:ascii="Arial" w:hAnsi="Arial" w:cs="Arial"/>
          <w:sz w:val="24"/>
          <w:szCs w:val="24"/>
        </w:rPr>
        <w:t>Service Delivery Date</w:t>
      </w:r>
    </w:p>
    <w:sectPr w:rsidR="005A2D17" w:rsidRPr="00181A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8603" w14:textId="77777777" w:rsidR="00A24B08" w:rsidRDefault="00A24B08" w:rsidP="006632A3">
      <w:pPr>
        <w:spacing w:after="0" w:line="240" w:lineRule="auto"/>
      </w:pPr>
      <w:r>
        <w:separator/>
      </w:r>
    </w:p>
  </w:endnote>
  <w:endnote w:type="continuationSeparator" w:id="0">
    <w:p w14:paraId="40E2714F" w14:textId="77777777" w:rsidR="00A24B08" w:rsidRDefault="00A24B08" w:rsidP="006632A3">
      <w:pPr>
        <w:spacing w:after="0" w:line="240" w:lineRule="auto"/>
      </w:pPr>
      <w:r>
        <w:continuationSeparator/>
      </w:r>
    </w:p>
  </w:endnote>
  <w:endnote w:type="continuationNotice" w:id="1">
    <w:p w14:paraId="0CA1DB19" w14:textId="77777777" w:rsidR="00A24B08" w:rsidRDefault="00A24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Yu Mincho">
    <w:altName w:val="游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98780"/>
      <w:docPartObj>
        <w:docPartGallery w:val="Page Numbers (Bottom of Page)"/>
        <w:docPartUnique/>
      </w:docPartObj>
    </w:sdtPr>
    <w:sdtEndPr>
      <w:rPr>
        <w:noProof/>
      </w:rPr>
    </w:sdtEndPr>
    <w:sdtContent>
      <w:p w14:paraId="3A82549E" w14:textId="252CF95B" w:rsidR="006632A3" w:rsidRPr="00390706" w:rsidRDefault="006632A3" w:rsidP="006632A3">
        <w:pPr>
          <w:jc w:val="center"/>
          <w:rPr>
            <w:rFonts w:ascii="Calibri" w:eastAsia="Calibri" w:hAnsi="Calibri" w:cs="Calibri"/>
            <w:noProof/>
            <w:color w:val="000000"/>
            <w:sz w:val="24"/>
            <w:szCs w:val="24"/>
          </w:rPr>
        </w:pPr>
        <w:r w:rsidRPr="00390706">
          <w:rPr>
            <w:rFonts w:ascii="Calibri" w:eastAsia="Calibri" w:hAnsi="Calibri" w:cs="Calibri"/>
            <w:noProof/>
            <w:color w:val="000000"/>
            <w:sz w:val="24"/>
            <w:szCs w:val="24"/>
          </w:rPr>
          <w:t>OFFICIAL</w:t>
        </w:r>
      </w:p>
      <w:p w14:paraId="4C6B34F3" w14:textId="5C236725" w:rsidR="006632A3" w:rsidRDefault="00580B80">
        <w:pPr>
          <w:pStyle w:val="Footer"/>
          <w:jc w:val="center"/>
        </w:pPr>
      </w:p>
    </w:sdtContent>
  </w:sdt>
  <w:p w14:paraId="373F8B45" w14:textId="77777777" w:rsidR="006632A3" w:rsidRDefault="00663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397301"/>
      <w:docPartObj>
        <w:docPartGallery w:val="Page Numbers (Bottom of Page)"/>
        <w:docPartUnique/>
      </w:docPartObj>
    </w:sdtPr>
    <w:sdtEndPr>
      <w:rPr>
        <w:noProof/>
      </w:rPr>
    </w:sdtEndPr>
    <w:sdtContent>
      <w:p w14:paraId="7C49CAFB" w14:textId="52FFE143" w:rsidR="003C1732" w:rsidRPr="00390706" w:rsidRDefault="003C1732" w:rsidP="006632A3">
        <w:pPr>
          <w:jc w:val="center"/>
          <w:rPr>
            <w:rFonts w:ascii="Calibri" w:eastAsia="Calibri" w:hAnsi="Calibri" w:cs="Calibri"/>
            <w:noProof/>
            <w:color w:val="000000"/>
            <w:sz w:val="24"/>
            <w:szCs w:val="24"/>
          </w:rPr>
        </w:pPr>
        <w:r w:rsidRPr="00390706">
          <w:rPr>
            <w:rFonts w:ascii="Calibri" w:eastAsia="Calibri" w:hAnsi="Calibri" w:cs="Calibri"/>
            <w:noProof/>
            <w:color w:val="000000"/>
            <w:sz w:val="24"/>
            <w:szCs w:val="24"/>
          </w:rPr>
          <w:t>OFFICIAL</w:t>
        </w:r>
      </w:p>
      <w:p w14:paraId="35FD09CD" w14:textId="47AAB4C7" w:rsidR="003C1732" w:rsidRDefault="00441BB0">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D06060">
          <w:rPr>
            <w:b/>
            <w:bCs/>
          </w:rPr>
          <w:t>50</w:t>
        </w:r>
      </w:p>
    </w:sdtContent>
  </w:sdt>
  <w:p w14:paraId="476DD8CF" w14:textId="77777777" w:rsidR="008B1250" w:rsidRDefault="008B1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95B5E" w14:textId="77777777" w:rsidR="00A24B08" w:rsidRDefault="00A24B08" w:rsidP="006632A3">
      <w:pPr>
        <w:spacing w:after="0" w:line="240" w:lineRule="auto"/>
      </w:pPr>
      <w:r>
        <w:separator/>
      </w:r>
    </w:p>
  </w:footnote>
  <w:footnote w:type="continuationSeparator" w:id="0">
    <w:p w14:paraId="2DE6D604" w14:textId="77777777" w:rsidR="00A24B08" w:rsidRDefault="00A24B08" w:rsidP="006632A3">
      <w:pPr>
        <w:spacing w:after="0" w:line="240" w:lineRule="auto"/>
      </w:pPr>
      <w:r>
        <w:continuationSeparator/>
      </w:r>
    </w:p>
  </w:footnote>
  <w:footnote w:type="continuationNotice" w:id="1">
    <w:p w14:paraId="0E0F5E82" w14:textId="77777777" w:rsidR="00A24B08" w:rsidRDefault="00A24B08">
      <w:pPr>
        <w:spacing w:after="0" w:line="240" w:lineRule="auto"/>
      </w:pPr>
    </w:p>
  </w:footnote>
  <w:footnote w:id="2">
    <w:p w14:paraId="0129599C" w14:textId="41F8F80B" w:rsidR="007D64F1" w:rsidRDefault="007D64F1">
      <w:pPr>
        <w:pStyle w:val="FootnoteText"/>
      </w:pPr>
      <w:r>
        <w:rPr>
          <w:rStyle w:val="FootnoteReference"/>
        </w:rPr>
        <w:footnoteRef/>
      </w:r>
      <w:r>
        <w:t xml:space="preserve"> For </w:t>
      </w:r>
      <w:r w:rsidR="00417B19">
        <w:t>a detailed description of</w:t>
      </w:r>
      <w:r w:rsidR="00120733">
        <w:t xml:space="preserve"> DE&amp;S</w:t>
      </w:r>
      <w:r w:rsidR="003112AA">
        <w:t xml:space="preserve"> &amp; the</w:t>
      </w:r>
      <w:r w:rsidR="00120733">
        <w:t xml:space="preserve"> SDA as well as an overview of the Project Delivery and Operational Delivery Functions, please see paragraph</w:t>
      </w:r>
      <w:r w:rsidR="00607FE0">
        <w:t>s</w:t>
      </w:r>
      <w:r w:rsidR="00120733">
        <w:t xml:space="preserve"> 80 –</w:t>
      </w:r>
      <w:r w:rsidR="003112AA">
        <w:t xml:space="preserve"> 87</w:t>
      </w:r>
      <w:r w:rsidR="00120733">
        <w:t xml:space="preserve"> of this Statement of Requirement.</w:t>
      </w:r>
      <w:r w:rsidR="00417B19">
        <w:t xml:space="preserve"> </w:t>
      </w:r>
    </w:p>
  </w:footnote>
  <w:footnote w:id="3">
    <w:p w14:paraId="72C4CB35" w14:textId="4F4C7F72" w:rsidR="00960FA8" w:rsidRDefault="00960FA8">
      <w:pPr>
        <w:pStyle w:val="FootnoteText"/>
      </w:pPr>
      <w:r>
        <w:rPr>
          <w:rStyle w:val="FootnoteReference"/>
        </w:rPr>
        <w:footnoteRef/>
      </w:r>
      <w:r>
        <w:t xml:space="preserve"> </w:t>
      </w:r>
      <w:r w:rsidR="00654406">
        <w:t xml:space="preserve">Some OD Success Profiles </w:t>
      </w:r>
      <w:proofErr w:type="gramStart"/>
      <w:r w:rsidR="00654406">
        <w:t>are currently excluded</w:t>
      </w:r>
      <w:proofErr w:type="gramEnd"/>
      <w:r w:rsidR="00654406">
        <w:t xml:space="preserve"> from the scope of this framework. See </w:t>
      </w:r>
      <w:r w:rsidR="00654406" w:rsidRPr="00654406">
        <w:t>20230309_Success_Profiles-O</w:t>
      </w:r>
      <w:r w:rsidR="00654406">
        <w:t xml:space="preserve"> </w:t>
      </w:r>
      <w:r w:rsidR="00C575D9">
        <w:t xml:space="preserve">for details.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8828" w14:textId="77777777" w:rsidR="006632A3" w:rsidRDefault="006632A3" w:rsidP="006632A3">
    <w:pPr>
      <w:pStyle w:val="Header"/>
    </w:pPr>
    <w:r>
      <w:rPr>
        <w:noProof/>
      </w:rPr>
      <mc:AlternateContent>
        <mc:Choice Requires="wps">
          <w:drawing>
            <wp:anchor distT="45720" distB="45720" distL="114300" distR="114300" simplePos="0" relativeHeight="251658241" behindDoc="0" locked="0" layoutInCell="1" allowOverlap="1" wp14:anchorId="7BA13ED9" wp14:editId="73F51333">
              <wp:simplePos x="0" y="0"/>
              <wp:positionH relativeFrom="column">
                <wp:posOffset>5600700</wp:posOffset>
              </wp:positionH>
              <wp:positionV relativeFrom="paragraph">
                <wp:posOffset>-142875</wp:posOffset>
              </wp:positionV>
              <wp:extent cx="1066800" cy="483870"/>
              <wp:effectExtent l="0" t="0" r="19050" b="1143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83870"/>
                      </a:xfrm>
                      <a:prstGeom prst="rect">
                        <a:avLst/>
                      </a:prstGeom>
                      <a:solidFill>
                        <a:srgbClr val="FFFFFF"/>
                      </a:solidFill>
                      <a:ln w="9525">
                        <a:solidFill>
                          <a:schemeClr val="bg1"/>
                        </a:solidFill>
                        <a:miter lim="800000"/>
                        <a:headEnd/>
                        <a:tailEnd/>
                      </a:ln>
                    </wps:spPr>
                    <wps:txbx>
                      <w:txbxContent>
                        <w:p w14:paraId="18B0D5EA" w14:textId="5EEBE27A" w:rsidR="006632A3" w:rsidRPr="00826FE3" w:rsidRDefault="003F387A" w:rsidP="006632A3">
                          <w:pPr>
                            <w:spacing w:after="0" w:line="240" w:lineRule="auto"/>
                            <w:rPr>
                              <w:b/>
                              <w:bCs/>
                            </w:rPr>
                          </w:pPr>
                          <w:r>
                            <w:rPr>
                              <w:b/>
                              <w:bCs/>
                            </w:rPr>
                            <w:t>PDP/002</w:t>
                          </w:r>
                        </w:p>
                        <w:p w14:paraId="530B2422" w14:textId="6975DCAF" w:rsidR="006632A3" w:rsidRPr="00826FE3" w:rsidRDefault="006632A3" w:rsidP="006632A3">
                          <w:pPr>
                            <w:rPr>
                              <w:b/>
                              <w:bCs/>
                            </w:rPr>
                          </w:pPr>
                          <w:r>
                            <w:rPr>
                              <w:b/>
                              <w:bCs/>
                            </w:rPr>
                            <w:t>Schedule</w:t>
                          </w:r>
                          <w:r w:rsidRPr="00826FE3">
                            <w:rPr>
                              <w:b/>
                              <w:bCs/>
                            </w:rPr>
                            <w:t xml:space="preserve"> </w:t>
                          </w:r>
                          <w:r w:rsidR="001A7F76">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13ED9" id="_x0000_t202" coordsize="21600,21600" o:spt="202" path="m,l,21600r21600,l21600,xe">
              <v:stroke joinstyle="miter"/>
              <v:path gradientshapeok="t" o:connecttype="rect"/>
            </v:shapetype>
            <v:shape id="Text Box 217" o:spid="_x0000_s1026" type="#_x0000_t202" style="position:absolute;margin-left:441pt;margin-top:-11.25pt;width:84pt;height:3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" strokecolor="white [3212]">
              <v:textbox>
                <w:txbxContent>
                  <w:p w14:paraId="18B0D5EA" w14:textId="5EEBE27A" w:rsidR="006632A3" w:rsidRPr="00826FE3" w:rsidRDefault="003F387A" w:rsidP="006632A3">
                    <w:pPr>
                      <w:spacing w:after="0" w:line="240" w:lineRule="auto"/>
                      <w:rPr>
                        <w:b/>
                        <w:bCs/>
                      </w:rPr>
                    </w:pPr>
                    <w:r>
                      <w:rPr>
                        <w:b/>
                        <w:bCs/>
                      </w:rPr>
                      <w:t>PDP/002</w:t>
                    </w:r>
                  </w:p>
                  <w:p w14:paraId="530B2422" w14:textId="6975DCAF" w:rsidR="006632A3" w:rsidRPr="00826FE3" w:rsidRDefault="006632A3" w:rsidP="006632A3">
                    <w:pPr>
                      <w:rPr>
                        <w:b/>
                        <w:bCs/>
                      </w:rPr>
                    </w:pPr>
                    <w:r>
                      <w:rPr>
                        <w:b/>
                        <w:bCs/>
                      </w:rPr>
                      <w:t>Schedule</w:t>
                    </w:r>
                    <w:r w:rsidRPr="00826FE3">
                      <w:rPr>
                        <w:b/>
                        <w:bCs/>
                      </w:rPr>
                      <w:t xml:space="preserve"> </w:t>
                    </w:r>
                    <w:r w:rsidR="001A7F76">
                      <w:rPr>
                        <w:b/>
                        <w:bCs/>
                      </w:rPr>
                      <w:t>B</w:t>
                    </w:r>
                  </w:p>
                </w:txbxContent>
              </v:textbox>
              <w10:wrap type="square"/>
            </v:shape>
          </w:pict>
        </mc:Fallback>
      </mc:AlternateContent>
    </w:r>
    <w:r>
      <w:rPr>
        <w:noProof/>
      </w:rPr>
      <mc:AlternateContent>
        <mc:Choice Requires="wps">
          <w:drawing>
            <wp:anchor distT="0" distB="0" distL="0" distR="0" simplePos="0" relativeHeight="251658240" behindDoc="0" locked="0" layoutInCell="1" allowOverlap="1" wp14:anchorId="1BEE7BD9" wp14:editId="2711F219">
              <wp:simplePos x="635" y="635"/>
              <wp:positionH relativeFrom="column">
                <wp:align>center</wp:align>
              </wp:positionH>
              <wp:positionV relativeFrom="paragraph">
                <wp:posOffset>635</wp:posOffset>
              </wp:positionV>
              <wp:extent cx="443865" cy="443865"/>
              <wp:effectExtent l="0" t="0" r="4445" b="25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D21533" w14:textId="6B1A8829" w:rsidR="006632A3" w:rsidRPr="00390706" w:rsidRDefault="006632A3" w:rsidP="006632A3">
                          <w:pPr>
                            <w:rPr>
                              <w:rFonts w:ascii="Calibri" w:eastAsia="Calibri" w:hAnsi="Calibri" w:cs="Calibri"/>
                              <w:noProof/>
                              <w:color w:val="000000"/>
                              <w:sz w:val="24"/>
                              <w:szCs w:val="24"/>
                            </w:rPr>
                          </w:pPr>
                          <w:r w:rsidRPr="0039070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BEE7BD9" id="Text Box 9" o:spid="_x0000_s1027"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6D21533" w14:textId="6B1A8829" w:rsidR="006632A3" w:rsidRPr="00390706" w:rsidRDefault="006632A3" w:rsidP="006632A3">
                    <w:pPr>
                      <w:rPr>
                        <w:rFonts w:ascii="Calibri" w:eastAsia="Calibri" w:hAnsi="Calibri" w:cs="Calibri"/>
                        <w:noProof/>
                        <w:color w:val="000000"/>
                        <w:sz w:val="24"/>
                        <w:szCs w:val="24"/>
                      </w:rPr>
                    </w:pPr>
                    <w:r w:rsidRPr="00390706">
                      <w:rPr>
                        <w:rFonts w:ascii="Calibri" w:eastAsia="Calibri" w:hAnsi="Calibri" w:cs="Calibri"/>
                        <w:noProof/>
                        <w:color w:val="000000"/>
                        <w:sz w:val="24"/>
                        <w:szCs w:val="24"/>
                      </w:rPr>
                      <w:t>OFFICIAL</w:t>
                    </w:r>
                  </w:p>
                </w:txbxContent>
              </v:textbox>
              <w10:wrap type="square"/>
            </v:shape>
          </w:pict>
        </mc:Fallback>
      </mc:AlternateContent>
    </w:r>
  </w:p>
  <w:p w14:paraId="3B926E60" w14:textId="77777777" w:rsidR="006632A3" w:rsidRDefault="006632A3" w:rsidP="006632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1F20" w14:textId="77777777" w:rsidR="00030314" w:rsidRDefault="00030314" w:rsidP="006632A3">
    <w:pPr>
      <w:pStyle w:val="Header"/>
    </w:pPr>
    <w:r>
      <w:rPr>
        <w:noProof/>
      </w:rPr>
      <mc:AlternateContent>
        <mc:Choice Requires="wps">
          <w:drawing>
            <wp:anchor distT="45720" distB="45720" distL="114300" distR="114300" simplePos="0" relativeHeight="251658242" behindDoc="0" locked="0" layoutInCell="1" allowOverlap="1" wp14:anchorId="6A529C05" wp14:editId="7E385157">
              <wp:simplePos x="0" y="0"/>
              <wp:positionH relativeFrom="column">
                <wp:posOffset>5600700</wp:posOffset>
              </wp:positionH>
              <wp:positionV relativeFrom="paragraph">
                <wp:posOffset>-142875</wp:posOffset>
              </wp:positionV>
              <wp:extent cx="1066800" cy="483870"/>
              <wp:effectExtent l="0" t="0" r="1905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83870"/>
                      </a:xfrm>
                      <a:prstGeom prst="rect">
                        <a:avLst/>
                      </a:prstGeom>
                      <a:solidFill>
                        <a:srgbClr val="FFFFFF"/>
                      </a:solidFill>
                      <a:ln w="9525">
                        <a:solidFill>
                          <a:schemeClr val="bg1"/>
                        </a:solidFill>
                        <a:miter lim="800000"/>
                        <a:headEnd/>
                        <a:tailEnd/>
                      </a:ln>
                    </wps:spPr>
                    <wps:txbx>
                      <w:txbxContent>
                        <w:p w14:paraId="57AB4FD2" w14:textId="29DC0A2F" w:rsidR="00030314" w:rsidRPr="00826FE3" w:rsidRDefault="003F387A" w:rsidP="006632A3">
                          <w:pPr>
                            <w:spacing w:after="0" w:line="240" w:lineRule="auto"/>
                            <w:rPr>
                              <w:b/>
                              <w:bCs/>
                            </w:rPr>
                          </w:pPr>
                          <w:r>
                            <w:rPr>
                              <w:b/>
                              <w:bCs/>
                            </w:rPr>
                            <w:t>PDP/002</w:t>
                          </w:r>
                        </w:p>
                        <w:p w14:paraId="622206DA" w14:textId="77777777" w:rsidR="00030314" w:rsidRPr="00826FE3" w:rsidRDefault="00030314" w:rsidP="006632A3">
                          <w:pPr>
                            <w:rPr>
                              <w:b/>
                              <w:bCs/>
                            </w:rPr>
                          </w:pPr>
                          <w:r>
                            <w:rPr>
                              <w:b/>
                              <w:bCs/>
                            </w:rPr>
                            <w:t>Schedule</w:t>
                          </w:r>
                          <w:r w:rsidRPr="00826FE3">
                            <w:rPr>
                              <w:b/>
                              <w:bCs/>
                            </w:rPr>
                            <w:t xml:space="preserve"> </w:t>
                          </w:r>
                          <w:r>
                            <w:rPr>
                              <w:b/>
                              <w:bCs/>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29C05" id="_x0000_t202" coordsize="21600,21600" o:spt="202" path="m,l,21600r21600,l21600,xe">
              <v:stroke joinstyle="miter"/>
              <v:path gradientshapeok="t" o:connecttype="rect"/>
            </v:shapetype>
            <v:shape id="Text Box 4" o:spid="_x0000_s1028" type="#_x0000_t202" style="position:absolute;margin-left:441pt;margin-top:-11.25pt;width:84pt;height:38.1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" strokecolor="white [3212]">
              <v:textbox>
                <w:txbxContent>
                  <w:p w14:paraId="57AB4FD2" w14:textId="29DC0A2F" w:rsidR="00030314" w:rsidRPr="00826FE3" w:rsidRDefault="003F387A" w:rsidP="006632A3">
                    <w:pPr>
                      <w:spacing w:after="0" w:line="240" w:lineRule="auto"/>
                      <w:rPr>
                        <w:b/>
                        <w:bCs/>
                      </w:rPr>
                    </w:pPr>
                    <w:r>
                      <w:rPr>
                        <w:b/>
                        <w:bCs/>
                      </w:rPr>
                      <w:t>PDP/002</w:t>
                    </w:r>
                  </w:p>
                  <w:p w14:paraId="622206DA" w14:textId="77777777" w:rsidR="00030314" w:rsidRPr="00826FE3" w:rsidRDefault="00030314" w:rsidP="006632A3">
                    <w:pPr>
                      <w:rPr>
                        <w:b/>
                        <w:bCs/>
                      </w:rPr>
                    </w:pPr>
                    <w:r>
                      <w:rPr>
                        <w:b/>
                        <w:bCs/>
                      </w:rPr>
                      <w:t>Schedule</w:t>
                    </w:r>
                    <w:r w:rsidRPr="00826FE3">
                      <w:rPr>
                        <w:b/>
                        <w:bCs/>
                      </w:rPr>
                      <w:t xml:space="preserve"> </w:t>
                    </w:r>
                    <w:r>
                      <w:rPr>
                        <w:b/>
                        <w:bCs/>
                      </w:rPr>
                      <w:t>B</w:t>
                    </w:r>
                  </w:p>
                </w:txbxContent>
              </v:textbox>
              <w10:wrap type="square"/>
            </v:shape>
          </w:pict>
        </mc:Fallback>
      </mc:AlternateContent>
    </w:r>
    <w:r>
      <w:rPr>
        <w:noProof/>
      </w:rPr>
      <mc:AlternateContent>
        <mc:Choice Requires="wps">
          <w:drawing>
            <wp:anchor distT="0" distB="0" distL="0" distR="0" simplePos="0" relativeHeight="251658243" behindDoc="0" locked="0" layoutInCell="1" allowOverlap="1" wp14:anchorId="51957B87" wp14:editId="6EB0CCDF">
              <wp:simplePos x="635" y="635"/>
              <wp:positionH relativeFrom="column">
                <wp:align>center</wp:align>
              </wp:positionH>
              <wp:positionV relativeFrom="paragraph">
                <wp:posOffset>635</wp:posOffset>
              </wp:positionV>
              <wp:extent cx="443865" cy="443865"/>
              <wp:effectExtent l="0" t="0" r="4445" b="25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67444" w14:textId="4F1C6E6A" w:rsidR="00030314" w:rsidRPr="00390706" w:rsidRDefault="00030314" w:rsidP="006632A3">
                          <w:pPr>
                            <w:rPr>
                              <w:rFonts w:ascii="Calibri" w:eastAsia="Calibri" w:hAnsi="Calibri" w:cs="Calibri"/>
                              <w:noProof/>
                              <w:color w:val="000000"/>
                              <w:sz w:val="24"/>
                              <w:szCs w:val="24"/>
                            </w:rPr>
                          </w:pPr>
                          <w:r w:rsidRPr="0039070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51957B87" id="Text Box 5" o:spid="_x0000_s1029"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1467444" w14:textId="4F1C6E6A" w:rsidR="00030314" w:rsidRPr="00390706" w:rsidRDefault="00030314" w:rsidP="006632A3">
                    <w:pPr>
                      <w:rPr>
                        <w:rFonts w:ascii="Calibri" w:eastAsia="Calibri" w:hAnsi="Calibri" w:cs="Calibri"/>
                        <w:noProof/>
                        <w:color w:val="000000"/>
                        <w:sz w:val="24"/>
                        <w:szCs w:val="24"/>
                      </w:rPr>
                    </w:pPr>
                    <w:r w:rsidRPr="00390706">
                      <w:rPr>
                        <w:rFonts w:ascii="Calibri" w:eastAsia="Calibri" w:hAnsi="Calibri" w:cs="Calibri"/>
                        <w:noProof/>
                        <w:color w:val="000000"/>
                        <w:sz w:val="24"/>
                        <w:szCs w:val="24"/>
                      </w:rPr>
                      <w:t>OFFICIAL</w:t>
                    </w:r>
                  </w:p>
                </w:txbxContent>
              </v:textbox>
              <w10:wrap type="square"/>
            </v:shape>
          </w:pict>
        </mc:Fallback>
      </mc:AlternateContent>
    </w:r>
  </w:p>
  <w:p w14:paraId="113CF368" w14:textId="77777777" w:rsidR="00030314" w:rsidRDefault="00030314">
    <w:pPr>
      <w:pStyle w:val="Header"/>
    </w:pPr>
  </w:p>
</w:hdr>
</file>

<file path=word/intelligence2.xml><?xml version="1.0" encoding="utf-8"?>
<int2:intelligence xmlns:int2="http://schemas.microsoft.com/office/intelligence/2020/intelligence" xmlns:oel="http://schemas.microsoft.com/office/2019/extlst">
  <int2:observations>
    <int2:textHash int2:hashCode="sdBGOLrsZLZvSh" int2:id="DMTRsijN">
      <int2:state int2:value="Rejected" int2:type="LegacyProofing"/>
    </int2:textHash>
    <int2:textHash int2:hashCode="gbtmnbW0MP8Sq0" int2:id="XOOceFEM">
      <int2:state int2:value="Rejected" int2:type="LegacyProofing"/>
    </int2:textHash>
    <int2:textHash int2:hashCode="tTv2N9T7vGLvZH" int2:id="l0xiEKm3">
      <int2:state int2:value="Rejected" int2:type="LegacyProofing"/>
    </int2:textHash>
    <int2:textHash int2:hashCode="PTRHZZKdaZaL+0" int2:id="ntWywlEO">
      <int2:state int2:value="Rejected" int2:type="LegacyProofing"/>
    </int2:textHash>
    <int2:bookmark int2:bookmarkName="_Int_v6wE4FWE" int2:invalidationBookmarkName="" int2:hashCode="TMncY03yRpfbh6" int2:id="a2gN0Ry4">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B79"/>
    <w:multiLevelType w:val="hybridMultilevel"/>
    <w:tmpl w:val="A7B6770E"/>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 w15:restartNumberingAfterBreak="0">
    <w:nsid w:val="03435CB2"/>
    <w:multiLevelType w:val="multilevel"/>
    <w:tmpl w:val="B2FCF4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9A5137"/>
    <w:multiLevelType w:val="multilevel"/>
    <w:tmpl w:val="FD788E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3760A9"/>
    <w:multiLevelType w:val="multilevel"/>
    <w:tmpl w:val="0276A4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4B82884"/>
    <w:multiLevelType w:val="hybridMultilevel"/>
    <w:tmpl w:val="86D64878"/>
    <w:lvl w:ilvl="0" w:tplc="5D061C42">
      <w:start w:val="2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B780D"/>
    <w:multiLevelType w:val="hybridMultilevel"/>
    <w:tmpl w:val="C9A8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004FA3"/>
    <w:multiLevelType w:val="multilevel"/>
    <w:tmpl w:val="E4F89B3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697E95"/>
    <w:multiLevelType w:val="multilevel"/>
    <w:tmpl w:val="022003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BD383E"/>
    <w:multiLevelType w:val="multilevel"/>
    <w:tmpl w:val="D3143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4060DB"/>
    <w:multiLevelType w:val="multilevel"/>
    <w:tmpl w:val="E308662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8859C6"/>
    <w:multiLevelType w:val="hybridMultilevel"/>
    <w:tmpl w:val="A7B6770E"/>
    <w:lvl w:ilvl="0" w:tplc="FD6C9EAE">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 w15:restartNumberingAfterBreak="0">
    <w:nsid w:val="19A91C9D"/>
    <w:multiLevelType w:val="hybridMultilevel"/>
    <w:tmpl w:val="CEEE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C35462"/>
    <w:multiLevelType w:val="multilevel"/>
    <w:tmpl w:val="ECC25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B5A7817"/>
    <w:multiLevelType w:val="multilevel"/>
    <w:tmpl w:val="C32C20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08F3999"/>
    <w:multiLevelType w:val="multilevel"/>
    <w:tmpl w:val="06A2CBAC"/>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hint="default"/>
        <w:b w:val="0"/>
        <w:bCs/>
        <w:i w:val="0"/>
        <w:iCs/>
      </w:rPr>
    </w:lvl>
    <w:lvl w:ilvl="2">
      <w:start w:val="1"/>
      <w:numFmt w:val="upperRoman"/>
      <w:lvlText w:val="%3."/>
      <w:lvlJc w:val="right"/>
      <w:pPr>
        <w:ind w:left="1996"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5DF199F"/>
    <w:multiLevelType w:val="hybridMultilevel"/>
    <w:tmpl w:val="A7B6770E"/>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 w15:restartNumberingAfterBreak="0">
    <w:nsid w:val="26AB165A"/>
    <w:multiLevelType w:val="hybridMultilevel"/>
    <w:tmpl w:val="7742908C"/>
    <w:lvl w:ilvl="0" w:tplc="6A12D0C4">
      <w:start w:val="1"/>
      <w:numFmt w:val="bullet"/>
      <w:lvlText w:val=""/>
      <w:lvlJc w:val="left"/>
      <w:pPr>
        <w:tabs>
          <w:tab w:val="num" w:pos="1030"/>
        </w:tabs>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17" w15:restartNumberingAfterBreak="0">
    <w:nsid w:val="26F125AA"/>
    <w:multiLevelType w:val="multilevel"/>
    <w:tmpl w:val="33EA0E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71E55F2"/>
    <w:multiLevelType w:val="multilevel"/>
    <w:tmpl w:val="52F03C42"/>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ascii="Arial" w:hAnsi="Arial" w:cs="Arial" w:hint="default"/>
        <w:b w:val="0"/>
        <w:bCs/>
        <w:i w:val="0"/>
        <w:iCs/>
        <w:sz w:val="24"/>
        <w:szCs w:val="24"/>
      </w:rPr>
    </w:lvl>
    <w:lvl w:ilvl="2">
      <w:start w:val="1"/>
      <w:numFmt w:val="lowerLetter"/>
      <w:lvlText w:val="%3)"/>
      <w:lvlJc w:val="left"/>
      <w:pPr>
        <w:ind w:left="720"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2FE75D2"/>
    <w:multiLevelType w:val="multilevel"/>
    <w:tmpl w:val="06A2CBAC"/>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hint="default"/>
        <w:b w:val="0"/>
        <w:bCs/>
        <w:i w:val="0"/>
        <w:iCs/>
      </w:rPr>
    </w:lvl>
    <w:lvl w:ilvl="2">
      <w:start w:val="1"/>
      <w:numFmt w:val="upperRoman"/>
      <w:lvlText w:val="%3."/>
      <w:lvlJc w:val="right"/>
      <w:pPr>
        <w:ind w:left="1996"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74B7573"/>
    <w:multiLevelType w:val="multilevel"/>
    <w:tmpl w:val="5CF48C66"/>
    <w:lvl w:ilvl="0">
      <w:start w:val="1"/>
      <w:numFmt w:val="decimal"/>
      <w:pStyle w:val="MCoE-Section10"/>
      <w:lvlText w:val="%1."/>
      <w:lvlJc w:val="left"/>
      <w:pPr>
        <w:ind w:left="709" w:hanging="709"/>
      </w:pPr>
      <w:rPr>
        <w:rFonts w:ascii="Arial" w:hAnsi="Arial" w:cs="Arial"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MCoE-Section11"/>
      <w:lvlText w:val="%1.%2"/>
      <w:lvlJc w:val="left"/>
      <w:pPr>
        <w:ind w:left="709" w:hanging="709"/>
      </w:pPr>
      <w:rPr>
        <w:rFonts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MCoE-Section111"/>
      <w:lvlText w:val="%1.%2.%3"/>
      <w:lvlJc w:val="left"/>
      <w:pPr>
        <w:ind w:left="1418" w:hanging="709"/>
      </w:pPr>
      <w:rPr>
        <w:rFonts w:cs="Times New Roman" w:hint="default"/>
        <w:b w:val="0"/>
        <w:i w:val="0"/>
        <w:color w:val="auto"/>
      </w:rPr>
    </w:lvl>
    <w:lvl w:ilvl="3">
      <w:start w:val="1"/>
      <w:numFmt w:val="upperLetter"/>
      <w:lvlText w:val="(%4)"/>
      <w:lvlJc w:val="left"/>
      <w:pPr>
        <w:ind w:left="1728" w:hanging="648"/>
      </w:pPr>
      <w:rPr>
        <w:rFonts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39B81688"/>
    <w:multiLevelType w:val="multilevel"/>
    <w:tmpl w:val="31B2C7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E9F25F0"/>
    <w:multiLevelType w:val="multilevel"/>
    <w:tmpl w:val="516650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19538E4"/>
    <w:multiLevelType w:val="hybridMultilevel"/>
    <w:tmpl w:val="619E51E2"/>
    <w:lvl w:ilvl="0" w:tplc="6A12D0C4">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419704E9"/>
    <w:multiLevelType w:val="multilevel"/>
    <w:tmpl w:val="D7FC7908"/>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ascii="Arial" w:hAnsi="Arial" w:cs="Arial" w:hint="default"/>
        <w:b w:val="0"/>
        <w:bCs/>
        <w:i w:val="0"/>
        <w:iCs/>
        <w:sz w:val="24"/>
        <w:szCs w:val="24"/>
      </w:rPr>
    </w:lvl>
    <w:lvl w:ilvl="2">
      <w:start w:val="1"/>
      <w:numFmt w:val="lowerLetter"/>
      <w:lvlText w:val="%3)"/>
      <w:lvlJc w:val="left"/>
      <w:pPr>
        <w:ind w:left="720"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8867786"/>
    <w:multiLevelType w:val="multilevel"/>
    <w:tmpl w:val="F91C49C8"/>
    <w:lvl w:ilvl="0">
      <w:start w:val="1"/>
      <w:numFmt w:val="decimal"/>
      <w:pStyle w:val="ScheduleHeading1"/>
      <w:lvlText w:val=""/>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numFmt w:val="decimal"/>
      <w:pStyle w:val="ScheduleHeading2"/>
      <w:lvlText w:val=""/>
      <w:lvlJc w:val="left"/>
    </w:lvl>
    <w:lvl w:ilvl="2">
      <w:numFmt w:val="decimal"/>
      <w:pStyle w:val="ScheduleHeading3"/>
      <w:lvlText w:val=""/>
      <w:lvlJc w:val="left"/>
    </w:lvl>
    <w:lvl w:ilvl="3">
      <w:numFmt w:val="decimal"/>
      <w:pStyle w:val="ScheduleHeading4"/>
      <w:lvlText w:val=""/>
      <w:lvlJc w:val="left"/>
    </w:lvl>
    <w:lvl w:ilvl="4">
      <w:numFmt w:val="decimal"/>
      <w:pStyle w:val="ScheduleHeading5"/>
      <w:lvlText w:val=""/>
      <w:lvlJc w:val="left"/>
    </w:lvl>
    <w:lvl w:ilvl="5">
      <w:numFmt w:val="decimal"/>
      <w:pStyle w:val="ScheduleHeading6"/>
      <w:lvlText w:val=""/>
      <w:lvlJc w:val="left"/>
    </w:lvl>
    <w:lvl w:ilvl="6">
      <w:numFmt w:val="decimal"/>
      <w:pStyle w:val="ScheduleHeading7"/>
      <w:lvlText w:val=""/>
      <w:lvlJc w:val="left"/>
    </w:lvl>
    <w:lvl w:ilvl="7">
      <w:numFmt w:val="decimal"/>
      <w:lvlText w:val=""/>
      <w:lvlJc w:val="left"/>
      <w:rPr>
        <w:rFonts w:ascii="Symbol" w:eastAsiaTheme="minorHAnsi" w:hAnsi="Courier New" w:cs="Courier New" w:hint="default"/>
        <w:b w:val="0"/>
        <w:i w:val="0"/>
        <w:color w:val="auto"/>
        <w14:glow w14:rad="0">
          <w14:srgbClr w14:val="000000"/>
        </w14:glow>
        <w14:scene3d>
          <w14:camera w14:prst="orthographicFront"/>
          <w14:lightRig w14:rig="threePt" w14:dir="t">
            <w14:rot w14:lat="0" w14:lon="0" w14:rev="0"/>
          </w14:lightRig>
        </w14:scene3d>
      </w:rPr>
    </w:lvl>
    <w:lvl w:ilvl="8">
      <w:numFmt w:val="decimal"/>
      <w:lvlText w:val=""/>
      <w:lvlJc w:val="left"/>
    </w:lvl>
  </w:abstractNum>
  <w:abstractNum w:abstractNumId="26" w15:restartNumberingAfterBreak="0">
    <w:nsid w:val="4AE43ED1"/>
    <w:multiLevelType w:val="multilevel"/>
    <w:tmpl w:val="52F03C42"/>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ascii="Arial" w:hAnsi="Arial" w:cs="Arial" w:hint="default"/>
        <w:b w:val="0"/>
        <w:bCs/>
        <w:i w:val="0"/>
        <w:iCs/>
        <w:sz w:val="24"/>
        <w:szCs w:val="24"/>
      </w:rPr>
    </w:lvl>
    <w:lvl w:ilvl="2">
      <w:start w:val="1"/>
      <w:numFmt w:val="lowerLetter"/>
      <w:lvlText w:val="%3)"/>
      <w:lvlJc w:val="left"/>
      <w:pPr>
        <w:ind w:left="720"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4BBF14AF"/>
    <w:multiLevelType w:val="hybridMultilevel"/>
    <w:tmpl w:val="7152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C3061A"/>
    <w:multiLevelType w:val="multilevel"/>
    <w:tmpl w:val="71FC33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0191496"/>
    <w:multiLevelType w:val="multilevel"/>
    <w:tmpl w:val="52F03C42"/>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ascii="Arial" w:hAnsi="Arial" w:cs="Arial" w:hint="default"/>
        <w:b w:val="0"/>
        <w:bCs/>
        <w:i w:val="0"/>
        <w:iCs/>
        <w:sz w:val="24"/>
        <w:szCs w:val="24"/>
      </w:rPr>
    </w:lvl>
    <w:lvl w:ilvl="2">
      <w:start w:val="1"/>
      <w:numFmt w:val="lowerLetter"/>
      <w:lvlText w:val="%3)"/>
      <w:lvlJc w:val="left"/>
      <w:pPr>
        <w:ind w:left="720"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01E5956"/>
    <w:multiLevelType w:val="multilevel"/>
    <w:tmpl w:val="52F03C42"/>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ascii="Arial" w:hAnsi="Arial" w:cs="Arial" w:hint="default"/>
        <w:b w:val="0"/>
        <w:bCs/>
        <w:i w:val="0"/>
        <w:iCs/>
        <w:sz w:val="24"/>
        <w:szCs w:val="24"/>
      </w:rPr>
    </w:lvl>
    <w:lvl w:ilvl="2">
      <w:start w:val="1"/>
      <w:numFmt w:val="lowerLetter"/>
      <w:lvlText w:val="%3)"/>
      <w:lvlJc w:val="left"/>
      <w:pPr>
        <w:ind w:left="720"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061587B"/>
    <w:multiLevelType w:val="hybridMultilevel"/>
    <w:tmpl w:val="7036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894BB4"/>
    <w:multiLevelType w:val="hybridMultilevel"/>
    <w:tmpl w:val="1A2EC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1C1AD2"/>
    <w:multiLevelType w:val="multilevel"/>
    <w:tmpl w:val="D7FC7908"/>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ascii="Arial" w:hAnsi="Arial" w:cs="Arial" w:hint="default"/>
        <w:b w:val="0"/>
        <w:bCs/>
        <w:i w:val="0"/>
        <w:iCs/>
        <w:sz w:val="24"/>
        <w:szCs w:val="24"/>
      </w:rPr>
    </w:lvl>
    <w:lvl w:ilvl="2">
      <w:start w:val="1"/>
      <w:numFmt w:val="lowerLetter"/>
      <w:lvlText w:val="%3)"/>
      <w:lvlJc w:val="left"/>
      <w:pPr>
        <w:ind w:left="720"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6DB4BED"/>
    <w:multiLevelType w:val="multilevel"/>
    <w:tmpl w:val="06A2CBAC"/>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hint="default"/>
        <w:b w:val="0"/>
        <w:bCs/>
        <w:i w:val="0"/>
        <w:iCs/>
      </w:rPr>
    </w:lvl>
    <w:lvl w:ilvl="2">
      <w:start w:val="1"/>
      <w:numFmt w:val="upperRoman"/>
      <w:lvlText w:val="%3."/>
      <w:lvlJc w:val="right"/>
      <w:pPr>
        <w:ind w:left="720"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B8704CB"/>
    <w:multiLevelType w:val="multilevel"/>
    <w:tmpl w:val="B55ABA32"/>
    <w:lvl w:ilvl="0">
      <w:start w:val="1"/>
      <w:numFmt w:val="decimal"/>
      <w:pStyle w:val="DSH1"/>
      <w:lvlText w:val="%1"/>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SPara"/>
      <w:lvlText w:val="%1.%2"/>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09"/>
        </w:tabs>
        <w:ind w:left="1390" w:hanging="681"/>
      </w:pPr>
      <w:rPr>
        <w:rFonts w:hint="default"/>
        <w:b w:val="0"/>
        <w:i w:val="0"/>
        <w:strike w:val="0"/>
        <w:dstrike w:val="0"/>
        <w:color w:val="000000"/>
        <w:sz w:val="20"/>
        <w:szCs w:val="20"/>
        <w:u w:val="none" w:color="000000"/>
        <w:bdr w:val="none" w:sz="0" w:space="0" w:color="auto"/>
        <w:shd w:val="clear" w:color="auto" w:fill="auto"/>
        <w:vertAlign w:val="baseline"/>
      </w:rPr>
    </w:lvl>
    <w:lvl w:ilvl="3">
      <w:start w:val="1"/>
      <w:numFmt w:val="lowerRoman"/>
      <w:lvlText w:val="(%4)"/>
      <w:lvlJc w:val="left"/>
      <w:pPr>
        <w:tabs>
          <w:tab w:val="num" w:pos="1417"/>
        </w:tabs>
        <w:ind w:left="2097" w:hanging="680"/>
      </w:pPr>
      <w:rPr>
        <w:rFonts w:hint="default"/>
        <w:b w:val="0"/>
      </w:rPr>
    </w:lvl>
    <w:lvl w:ilvl="4">
      <w:start w:val="1"/>
      <w:numFmt w:val="upperLetter"/>
      <w:lvlText w:val="(%5)"/>
      <w:lvlJc w:val="left"/>
      <w:pPr>
        <w:ind w:left="2722" w:hanging="681"/>
      </w:pPr>
      <w:rPr>
        <w:rFonts w:hint="default"/>
      </w:rPr>
    </w:lvl>
    <w:lvl w:ilvl="5">
      <w:start w:val="1"/>
      <w:numFmt w:val="lowerLetter"/>
      <w:lvlText w:val="(%6)"/>
      <w:lvlJc w:val="left"/>
      <w:pPr>
        <w:ind w:left="2722"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C67126E"/>
    <w:multiLevelType w:val="multilevel"/>
    <w:tmpl w:val="D7FC7908"/>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ascii="Arial" w:hAnsi="Arial" w:cs="Arial" w:hint="default"/>
        <w:b w:val="0"/>
        <w:bCs/>
        <w:i w:val="0"/>
        <w:iCs/>
        <w:sz w:val="24"/>
        <w:szCs w:val="24"/>
      </w:rPr>
    </w:lvl>
    <w:lvl w:ilvl="2">
      <w:start w:val="1"/>
      <w:numFmt w:val="lowerLetter"/>
      <w:lvlText w:val="%3)"/>
      <w:lvlJc w:val="left"/>
      <w:pPr>
        <w:ind w:left="720"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6EA6654"/>
    <w:multiLevelType w:val="multilevel"/>
    <w:tmpl w:val="EB68A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B8247C"/>
    <w:multiLevelType w:val="hybridMultilevel"/>
    <w:tmpl w:val="B730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063378"/>
    <w:multiLevelType w:val="multilevel"/>
    <w:tmpl w:val="66FADE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10765D4"/>
    <w:multiLevelType w:val="multilevel"/>
    <w:tmpl w:val="A33499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24108F5"/>
    <w:multiLevelType w:val="multilevel"/>
    <w:tmpl w:val="A7EEDF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3D34944"/>
    <w:multiLevelType w:val="multilevel"/>
    <w:tmpl w:val="E166BF8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3075F8"/>
    <w:multiLevelType w:val="multilevel"/>
    <w:tmpl w:val="142083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C5A6C9D"/>
    <w:multiLevelType w:val="multilevel"/>
    <w:tmpl w:val="D7FC7908"/>
    <w:lvl w:ilvl="0">
      <w:start w:val="1"/>
      <w:numFmt w:val="decimal"/>
      <w:lvlText w:val="%1."/>
      <w:lvlJc w:val="left"/>
      <w:pPr>
        <w:ind w:left="720" w:hanging="720"/>
      </w:pPr>
      <w:rPr>
        <w:rFonts w:ascii="Arial" w:eastAsia="Times New Roman" w:hAnsi="Arial" w:cs="Arial"/>
      </w:rPr>
    </w:lvl>
    <w:lvl w:ilvl="1">
      <w:start w:val="1"/>
      <w:numFmt w:val="decimal"/>
      <w:lvlText w:val="%2."/>
      <w:lvlJc w:val="left"/>
      <w:pPr>
        <w:ind w:left="720" w:hanging="720"/>
      </w:pPr>
      <w:rPr>
        <w:rFonts w:ascii="Arial" w:hAnsi="Arial" w:cs="Arial" w:hint="default"/>
        <w:b w:val="0"/>
        <w:bCs/>
        <w:i w:val="0"/>
        <w:iCs/>
        <w:sz w:val="24"/>
        <w:szCs w:val="24"/>
      </w:rPr>
    </w:lvl>
    <w:lvl w:ilvl="2">
      <w:start w:val="1"/>
      <w:numFmt w:val="lowerLetter"/>
      <w:lvlText w:val="%3)"/>
      <w:lvlJc w:val="left"/>
      <w:pPr>
        <w:ind w:left="720" w:hanging="720"/>
      </w:pPr>
      <w:rPr>
        <w:rFonts w:hint="default"/>
        <w:b w:val="0"/>
        <w:bCs/>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230186710">
    <w:abstractNumId w:val="24"/>
  </w:num>
  <w:num w:numId="2" w16cid:durableId="1109400231">
    <w:abstractNumId w:val="20"/>
  </w:num>
  <w:num w:numId="3" w16cid:durableId="930820375">
    <w:abstractNumId w:val="25"/>
  </w:num>
  <w:num w:numId="4" w16cid:durableId="1922249165">
    <w:abstractNumId w:val="34"/>
  </w:num>
  <w:num w:numId="5" w16cid:durableId="834951504">
    <w:abstractNumId w:val="10"/>
  </w:num>
  <w:num w:numId="6" w16cid:durableId="492067060">
    <w:abstractNumId w:val="15"/>
  </w:num>
  <w:num w:numId="7" w16cid:durableId="1265184871">
    <w:abstractNumId w:val="0"/>
  </w:num>
  <w:num w:numId="8" w16cid:durableId="559361188">
    <w:abstractNumId w:val="14"/>
  </w:num>
  <w:num w:numId="9" w16cid:durableId="1351761219">
    <w:abstractNumId w:val="29"/>
  </w:num>
  <w:num w:numId="10" w16cid:durableId="1835141776">
    <w:abstractNumId w:val="26"/>
  </w:num>
  <w:num w:numId="11" w16cid:durableId="1728841490">
    <w:abstractNumId w:val="18"/>
  </w:num>
  <w:num w:numId="12" w16cid:durableId="1964769419">
    <w:abstractNumId w:val="19"/>
  </w:num>
  <w:num w:numId="13" w16cid:durableId="1940328520">
    <w:abstractNumId w:val="30"/>
  </w:num>
  <w:num w:numId="14" w16cid:durableId="1415083374">
    <w:abstractNumId w:val="35"/>
  </w:num>
  <w:num w:numId="15" w16cid:durableId="13526870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35236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3700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46816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1603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7924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16154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95228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830324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38510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81114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52234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75677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577333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66216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8170853">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890027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1835212">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7764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551028">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059347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6836419">
    <w:abstractNumId w:val="32"/>
  </w:num>
  <w:num w:numId="37" w16cid:durableId="851259837">
    <w:abstractNumId w:val="23"/>
  </w:num>
  <w:num w:numId="38" w16cid:durableId="1669791916">
    <w:abstractNumId w:val="16"/>
  </w:num>
  <w:num w:numId="39" w16cid:durableId="1872648029">
    <w:abstractNumId w:val="4"/>
  </w:num>
  <w:num w:numId="40" w16cid:durableId="1570534153">
    <w:abstractNumId w:val="38"/>
  </w:num>
  <w:num w:numId="41" w16cid:durableId="1650359868">
    <w:abstractNumId w:val="27"/>
  </w:num>
  <w:num w:numId="42" w16cid:durableId="259683560">
    <w:abstractNumId w:val="11"/>
  </w:num>
  <w:num w:numId="43" w16cid:durableId="988289014">
    <w:abstractNumId w:val="5"/>
  </w:num>
  <w:num w:numId="44" w16cid:durableId="1891842700">
    <w:abstractNumId w:val="31"/>
  </w:num>
  <w:num w:numId="45" w16cid:durableId="1056970961">
    <w:abstractNumId w:val="44"/>
  </w:num>
  <w:num w:numId="46" w16cid:durableId="1135370809">
    <w:abstractNumId w:val="36"/>
  </w:num>
  <w:num w:numId="47" w16cid:durableId="1948734207">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A3"/>
    <w:rsid w:val="0000060C"/>
    <w:rsid w:val="00000AEE"/>
    <w:rsid w:val="00000C24"/>
    <w:rsid w:val="00000E39"/>
    <w:rsid w:val="000011BD"/>
    <w:rsid w:val="00001583"/>
    <w:rsid w:val="00001F75"/>
    <w:rsid w:val="00002175"/>
    <w:rsid w:val="00003357"/>
    <w:rsid w:val="00003881"/>
    <w:rsid w:val="00003C05"/>
    <w:rsid w:val="0000411D"/>
    <w:rsid w:val="00005245"/>
    <w:rsid w:val="000054A0"/>
    <w:rsid w:val="00007296"/>
    <w:rsid w:val="000073BF"/>
    <w:rsid w:val="00010769"/>
    <w:rsid w:val="00010C85"/>
    <w:rsid w:val="00010E63"/>
    <w:rsid w:val="00011DD3"/>
    <w:rsid w:val="00012816"/>
    <w:rsid w:val="000138AE"/>
    <w:rsid w:val="00013951"/>
    <w:rsid w:val="000141C7"/>
    <w:rsid w:val="00015C15"/>
    <w:rsid w:val="00016005"/>
    <w:rsid w:val="000160BC"/>
    <w:rsid w:val="00016C5B"/>
    <w:rsid w:val="00017375"/>
    <w:rsid w:val="00017EEE"/>
    <w:rsid w:val="0002027D"/>
    <w:rsid w:val="000217AB"/>
    <w:rsid w:val="0002184E"/>
    <w:rsid w:val="00021E16"/>
    <w:rsid w:val="0002244E"/>
    <w:rsid w:val="00022526"/>
    <w:rsid w:val="00023796"/>
    <w:rsid w:val="000237BF"/>
    <w:rsid w:val="00023907"/>
    <w:rsid w:val="00023B3D"/>
    <w:rsid w:val="00025395"/>
    <w:rsid w:val="000257D9"/>
    <w:rsid w:val="00025B11"/>
    <w:rsid w:val="000261F7"/>
    <w:rsid w:val="00026A14"/>
    <w:rsid w:val="00030314"/>
    <w:rsid w:val="000311E3"/>
    <w:rsid w:val="000322EB"/>
    <w:rsid w:val="00032B15"/>
    <w:rsid w:val="00032EA1"/>
    <w:rsid w:val="00032F15"/>
    <w:rsid w:val="000335B6"/>
    <w:rsid w:val="000343A6"/>
    <w:rsid w:val="000344CE"/>
    <w:rsid w:val="000345C1"/>
    <w:rsid w:val="00034BAC"/>
    <w:rsid w:val="00034EBD"/>
    <w:rsid w:val="000359AE"/>
    <w:rsid w:val="000359B7"/>
    <w:rsid w:val="00036D35"/>
    <w:rsid w:val="00036F8B"/>
    <w:rsid w:val="00040751"/>
    <w:rsid w:val="0004164C"/>
    <w:rsid w:val="00042910"/>
    <w:rsid w:val="00042F4B"/>
    <w:rsid w:val="00043439"/>
    <w:rsid w:val="000444CE"/>
    <w:rsid w:val="00044A90"/>
    <w:rsid w:val="00044C41"/>
    <w:rsid w:val="00045098"/>
    <w:rsid w:val="000450CC"/>
    <w:rsid w:val="000455B7"/>
    <w:rsid w:val="00045E54"/>
    <w:rsid w:val="00045FC6"/>
    <w:rsid w:val="000462C1"/>
    <w:rsid w:val="00047143"/>
    <w:rsid w:val="00047FF6"/>
    <w:rsid w:val="000509FC"/>
    <w:rsid w:val="000515D2"/>
    <w:rsid w:val="000521FA"/>
    <w:rsid w:val="00052B99"/>
    <w:rsid w:val="00052FB2"/>
    <w:rsid w:val="00052FF8"/>
    <w:rsid w:val="00053B09"/>
    <w:rsid w:val="00053EBA"/>
    <w:rsid w:val="00054D09"/>
    <w:rsid w:val="000556AB"/>
    <w:rsid w:val="00055A20"/>
    <w:rsid w:val="00055F64"/>
    <w:rsid w:val="000562D9"/>
    <w:rsid w:val="00056639"/>
    <w:rsid w:val="00056AA7"/>
    <w:rsid w:val="00056AE3"/>
    <w:rsid w:val="00056C33"/>
    <w:rsid w:val="00056F22"/>
    <w:rsid w:val="00057568"/>
    <w:rsid w:val="00060993"/>
    <w:rsid w:val="0006108D"/>
    <w:rsid w:val="00061281"/>
    <w:rsid w:val="00061A08"/>
    <w:rsid w:val="00061C0B"/>
    <w:rsid w:val="0006286D"/>
    <w:rsid w:val="00062D02"/>
    <w:rsid w:val="00062E17"/>
    <w:rsid w:val="0006447F"/>
    <w:rsid w:val="0006453B"/>
    <w:rsid w:val="00064AD0"/>
    <w:rsid w:val="00065178"/>
    <w:rsid w:val="00065832"/>
    <w:rsid w:val="00065AE2"/>
    <w:rsid w:val="00067556"/>
    <w:rsid w:val="00067B1F"/>
    <w:rsid w:val="00067E6C"/>
    <w:rsid w:val="0007025C"/>
    <w:rsid w:val="0007067C"/>
    <w:rsid w:val="00070879"/>
    <w:rsid w:val="000715E3"/>
    <w:rsid w:val="0007257F"/>
    <w:rsid w:val="00073135"/>
    <w:rsid w:val="000736C1"/>
    <w:rsid w:val="00073B89"/>
    <w:rsid w:val="000745DB"/>
    <w:rsid w:val="00074CF0"/>
    <w:rsid w:val="0007502A"/>
    <w:rsid w:val="00075955"/>
    <w:rsid w:val="00075D22"/>
    <w:rsid w:val="00075EF8"/>
    <w:rsid w:val="000763E7"/>
    <w:rsid w:val="0007708B"/>
    <w:rsid w:val="00077E58"/>
    <w:rsid w:val="000810F5"/>
    <w:rsid w:val="000813DB"/>
    <w:rsid w:val="00081C5E"/>
    <w:rsid w:val="00082821"/>
    <w:rsid w:val="000835EA"/>
    <w:rsid w:val="00084142"/>
    <w:rsid w:val="00084DEB"/>
    <w:rsid w:val="0008557D"/>
    <w:rsid w:val="0008573B"/>
    <w:rsid w:val="0008578D"/>
    <w:rsid w:val="00085D95"/>
    <w:rsid w:val="00085E63"/>
    <w:rsid w:val="00086088"/>
    <w:rsid w:val="000864D8"/>
    <w:rsid w:val="00086940"/>
    <w:rsid w:val="00086D17"/>
    <w:rsid w:val="0008755B"/>
    <w:rsid w:val="000875D3"/>
    <w:rsid w:val="0009019B"/>
    <w:rsid w:val="00090E82"/>
    <w:rsid w:val="00090F6F"/>
    <w:rsid w:val="00091A1D"/>
    <w:rsid w:val="00091AF5"/>
    <w:rsid w:val="0009201F"/>
    <w:rsid w:val="00092110"/>
    <w:rsid w:val="00092417"/>
    <w:rsid w:val="0009362F"/>
    <w:rsid w:val="0009367C"/>
    <w:rsid w:val="00093E17"/>
    <w:rsid w:val="00094ACE"/>
    <w:rsid w:val="00094D6E"/>
    <w:rsid w:val="0009578E"/>
    <w:rsid w:val="000966D8"/>
    <w:rsid w:val="00096A1B"/>
    <w:rsid w:val="00096B56"/>
    <w:rsid w:val="00096BFE"/>
    <w:rsid w:val="00096E4C"/>
    <w:rsid w:val="00096EE4"/>
    <w:rsid w:val="00096F8F"/>
    <w:rsid w:val="00097452"/>
    <w:rsid w:val="00097F9E"/>
    <w:rsid w:val="000A254A"/>
    <w:rsid w:val="000A2988"/>
    <w:rsid w:val="000A2E71"/>
    <w:rsid w:val="000A3127"/>
    <w:rsid w:val="000A4BC2"/>
    <w:rsid w:val="000A4FD7"/>
    <w:rsid w:val="000A55A7"/>
    <w:rsid w:val="000A58B5"/>
    <w:rsid w:val="000A5BE9"/>
    <w:rsid w:val="000A5F9E"/>
    <w:rsid w:val="000A7503"/>
    <w:rsid w:val="000A78A5"/>
    <w:rsid w:val="000B0542"/>
    <w:rsid w:val="000B13EC"/>
    <w:rsid w:val="000B1E64"/>
    <w:rsid w:val="000B27EC"/>
    <w:rsid w:val="000B2E29"/>
    <w:rsid w:val="000B33A8"/>
    <w:rsid w:val="000B35E4"/>
    <w:rsid w:val="000B3661"/>
    <w:rsid w:val="000B3B50"/>
    <w:rsid w:val="000B4634"/>
    <w:rsid w:val="000B4DF5"/>
    <w:rsid w:val="000B55CB"/>
    <w:rsid w:val="000B5802"/>
    <w:rsid w:val="000B6437"/>
    <w:rsid w:val="000B71C5"/>
    <w:rsid w:val="000C099D"/>
    <w:rsid w:val="000C0CC7"/>
    <w:rsid w:val="000C2570"/>
    <w:rsid w:val="000C25A6"/>
    <w:rsid w:val="000C3024"/>
    <w:rsid w:val="000C3612"/>
    <w:rsid w:val="000C3BAE"/>
    <w:rsid w:val="000C3BB6"/>
    <w:rsid w:val="000C3C32"/>
    <w:rsid w:val="000C3C8A"/>
    <w:rsid w:val="000C4510"/>
    <w:rsid w:val="000C49B5"/>
    <w:rsid w:val="000C52FE"/>
    <w:rsid w:val="000C55AE"/>
    <w:rsid w:val="000C56D2"/>
    <w:rsid w:val="000C656E"/>
    <w:rsid w:val="000C6748"/>
    <w:rsid w:val="000C67E8"/>
    <w:rsid w:val="000C7084"/>
    <w:rsid w:val="000C725D"/>
    <w:rsid w:val="000C74FE"/>
    <w:rsid w:val="000C7881"/>
    <w:rsid w:val="000D05DD"/>
    <w:rsid w:val="000D0844"/>
    <w:rsid w:val="000D0B34"/>
    <w:rsid w:val="000D13FB"/>
    <w:rsid w:val="000D1CC1"/>
    <w:rsid w:val="000D31F2"/>
    <w:rsid w:val="000D3285"/>
    <w:rsid w:val="000D411A"/>
    <w:rsid w:val="000D4216"/>
    <w:rsid w:val="000D4CB9"/>
    <w:rsid w:val="000D5572"/>
    <w:rsid w:val="000D67B0"/>
    <w:rsid w:val="000D6AA4"/>
    <w:rsid w:val="000D790D"/>
    <w:rsid w:val="000D7BAF"/>
    <w:rsid w:val="000D7F62"/>
    <w:rsid w:val="000E0147"/>
    <w:rsid w:val="000E0F82"/>
    <w:rsid w:val="000E10D9"/>
    <w:rsid w:val="000E13F2"/>
    <w:rsid w:val="000E25BF"/>
    <w:rsid w:val="000E2C1A"/>
    <w:rsid w:val="000E2CC8"/>
    <w:rsid w:val="000E32ED"/>
    <w:rsid w:val="000E3757"/>
    <w:rsid w:val="000E4D44"/>
    <w:rsid w:val="000E5CB0"/>
    <w:rsid w:val="000E6298"/>
    <w:rsid w:val="000E64D1"/>
    <w:rsid w:val="000E7377"/>
    <w:rsid w:val="000E751C"/>
    <w:rsid w:val="000E788A"/>
    <w:rsid w:val="000E7ACE"/>
    <w:rsid w:val="000E7BA4"/>
    <w:rsid w:val="000E7C33"/>
    <w:rsid w:val="000F003B"/>
    <w:rsid w:val="000F1041"/>
    <w:rsid w:val="000F1786"/>
    <w:rsid w:val="000F1B1A"/>
    <w:rsid w:val="000F1C47"/>
    <w:rsid w:val="000F1CD7"/>
    <w:rsid w:val="000F2273"/>
    <w:rsid w:val="000F2816"/>
    <w:rsid w:val="000F31F2"/>
    <w:rsid w:val="000F3E12"/>
    <w:rsid w:val="000F4266"/>
    <w:rsid w:val="000F4B6F"/>
    <w:rsid w:val="000F4E88"/>
    <w:rsid w:val="000F54B7"/>
    <w:rsid w:val="000F5740"/>
    <w:rsid w:val="000F5C89"/>
    <w:rsid w:val="000F65B7"/>
    <w:rsid w:val="000F6CBE"/>
    <w:rsid w:val="000F730A"/>
    <w:rsid w:val="000F77C5"/>
    <w:rsid w:val="000F7CE4"/>
    <w:rsid w:val="001001A7"/>
    <w:rsid w:val="00100DC0"/>
    <w:rsid w:val="00101460"/>
    <w:rsid w:val="00101778"/>
    <w:rsid w:val="0010210D"/>
    <w:rsid w:val="0010212F"/>
    <w:rsid w:val="00102625"/>
    <w:rsid w:val="00102A60"/>
    <w:rsid w:val="00103936"/>
    <w:rsid w:val="00103EED"/>
    <w:rsid w:val="00103F90"/>
    <w:rsid w:val="00105036"/>
    <w:rsid w:val="001050C2"/>
    <w:rsid w:val="00105FF1"/>
    <w:rsid w:val="0010612D"/>
    <w:rsid w:val="001064DE"/>
    <w:rsid w:val="00106F4B"/>
    <w:rsid w:val="0010779B"/>
    <w:rsid w:val="001077D3"/>
    <w:rsid w:val="00107E8E"/>
    <w:rsid w:val="001104BC"/>
    <w:rsid w:val="0011078B"/>
    <w:rsid w:val="001112D8"/>
    <w:rsid w:val="00112182"/>
    <w:rsid w:val="0011309C"/>
    <w:rsid w:val="0011316C"/>
    <w:rsid w:val="0011317A"/>
    <w:rsid w:val="00113548"/>
    <w:rsid w:val="00113AE8"/>
    <w:rsid w:val="00113BC0"/>
    <w:rsid w:val="00114A8B"/>
    <w:rsid w:val="001150B9"/>
    <w:rsid w:val="00115A1C"/>
    <w:rsid w:val="00115EED"/>
    <w:rsid w:val="00116187"/>
    <w:rsid w:val="00116405"/>
    <w:rsid w:val="00116BB0"/>
    <w:rsid w:val="0011795A"/>
    <w:rsid w:val="00120375"/>
    <w:rsid w:val="00120733"/>
    <w:rsid w:val="00120A20"/>
    <w:rsid w:val="00120A32"/>
    <w:rsid w:val="00120CD1"/>
    <w:rsid w:val="001213ED"/>
    <w:rsid w:val="00121CBD"/>
    <w:rsid w:val="00121D66"/>
    <w:rsid w:val="00122965"/>
    <w:rsid w:val="00122C46"/>
    <w:rsid w:val="001237AA"/>
    <w:rsid w:val="00124C1E"/>
    <w:rsid w:val="00125198"/>
    <w:rsid w:val="001254C3"/>
    <w:rsid w:val="001261CA"/>
    <w:rsid w:val="00126787"/>
    <w:rsid w:val="00126B0C"/>
    <w:rsid w:val="00127920"/>
    <w:rsid w:val="001303A5"/>
    <w:rsid w:val="001303A6"/>
    <w:rsid w:val="00130C3B"/>
    <w:rsid w:val="00131069"/>
    <w:rsid w:val="001315E3"/>
    <w:rsid w:val="00131F8B"/>
    <w:rsid w:val="00132E56"/>
    <w:rsid w:val="001338D7"/>
    <w:rsid w:val="00133DAC"/>
    <w:rsid w:val="00133E23"/>
    <w:rsid w:val="0013479B"/>
    <w:rsid w:val="001353B5"/>
    <w:rsid w:val="00135607"/>
    <w:rsid w:val="00135978"/>
    <w:rsid w:val="00135A39"/>
    <w:rsid w:val="00135B22"/>
    <w:rsid w:val="001360D2"/>
    <w:rsid w:val="001369C6"/>
    <w:rsid w:val="00140CB7"/>
    <w:rsid w:val="0014246F"/>
    <w:rsid w:val="0014255F"/>
    <w:rsid w:val="00142C9C"/>
    <w:rsid w:val="001430A4"/>
    <w:rsid w:val="00143BC6"/>
    <w:rsid w:val="00143D4D"/>
    <w:rsid w:val="001440DD"/>
    <w:rsid w:val="00144384"/>
    <w:rsid w:val="00144C8E"/>
    <w:rsid w:val="0014796F"/>
    <w:rsid w:val="00147EFB"/>
    <w:rsid w:val="00147FA3"/>
    <w:rsid w:val="001504DE"/>
    <w:rsid w:val="00150CAE"/>
    <w:rsid w:val="00150D86"/>
    <w:rsid w:val="001518DE"/>
    <w:rsid w:val="00151D80"/>
    <w:rsid w:val="00151E39"/>
    <w:rsid w:val="001535C2"/>
    <w:rsid w:val="001538AE"/>
    <w:rsid w:val="001541AC"/>
    <w:rsid w:val="001547B3"/>
    <w:rsid w:val="001559FD"/>
    <w:rsid w:val="001562DF"/>
    <w:rsid w:val="001567DF"/>
    <w:rsid w:val="00156CFB"/>
    <w:rsid w:val="001573F6"/>
    <w:rsid w:val="00160E52"/>
    <w:rsid w:val="00160F2E"/>
    <w:rsid w:val="001618DC"/>
    <w:rsid w:val="001626A0"/>
    <w:rsid w:val="00164E96"/>
    <w:rsid w:val="00164F59"/>
    <w:rsid w:val="0016551D"/>
    <w:rsid w:val="00166A11"/>
    <w:rsid w:val="00166A25"/>
    <w:rsid w:val="001673D7"/>
    <w:rsid w:val="00167A7B"/>
    <w:rsid w:val="0017047B"/>
    <w:rsid w:val="0017222D"/>
    <w:rsid w:val="001734F0"/>
    <w:rsid w:val="00173783"/>
    <w:rsid w:val="00173928"/>
    <w:rsid w:val="001740D3"/>
    <w:rsid w:val="0017423E"/>
    <w:rsid w:val="00174376"/>
    <w:rsid w:val="0017494D"/>
    <w:rsid w:val="00174E7F"/>
    <w:rsid w:val="00174FC2"/>
    <w:rsid w:val="001758B0"/>
    <w:rsid w:val="00175A79"/>
    <w:rsid w:val="00176144"/>
    <w:rsid w:val="001763E9"/>
    <w:rsid w:val="0017678C"/>
    <w:rsid w:val="001768AC"/>
    <w:rsid w:val="00176A8B"/>
    <w:rsid w:val="00176E20"/>
    <w:rsid w:val="00177644"/>
    <w:rsid w:val="0017766F"/>
    <w:rsid w:val="00180617"/>
    <w:rsid w:val="00180DAB"/>
    <w:rsid w:val="00181A80"/>
    <w:rsid w:val="00182577"/>
    <w:rsid w:val="001836E1"/>
    <w:rsid w:val="00183FB6"/>
    <w:rsid w:val="001846AE"/>
    <w:rsid w:val="00185DDD"/>
    <w:rsid w:val="001860FE"/>
    <w:rsid w:val="001867EC"/>
    <w:rsid w:val="00187A04"/>
    <w:rsid w:val="00190AF9"/>
    <w:rsid w:val="001919F9"/>
    <w:rsid w:val="00191CAD"/>
    <w:rsid w:val="0019217B"/>
    <w:rsid w:val="0019243B"/>
    <w:rsid w:val="001930E6"/>
    <w:rsid w:val="00195A6C"/>
    <w:rsid w:val="0019656D"/>
    <w:rsid w:val="00196C51"/>
    <w:rsid w:val="00196C8D"/>
    <w:rsid w:val="001A0238"/>
    <w:rsid w:val="001A0F51"/>
    <w:rsid w:val="001A10D9"/>
    <w:rsid w:val="001A1504"/>
    <w:rsid w:val="001A1D55"/>
    <w:rsid w:val="001A2D1B"/>
    <w:rsid w:val="001A319C"/>
    <w:rsid w:val="001A424A"/>
    <w:rsid w:val="001A42DB"/>
    <w:rsid w:val="001A4DF1"/>
    <w:rsid w:val="001A72BB"/>
    <w:rsid w:val="001A72C9"/>
    <w:rsid w:val="001A7B08"/>
    <w:rsid w:val="001A7F76"/>
    <w:rsid w:val="001B06D7"/>
    <w:rsid w:val="001B089C"/>
    <w:rsid w:val="001B0FD8"/>
    <w:rsid w:val="001B145C"/>
    <w:rsid w:val="001B3D24"/>
    <w:rsid w:val="001B4673"/>
    <w:rsid w:val="001B49CA"/>
    <w:rsid w:val="001B572B"/>
    <w:rsid w:val="001B5B4F"/>
    <w:rsid w:val="001B67B5"/>
    <w:rsid w:val="001B6EA4"/>
    <w:rsid w:val="001B6FFD"/>
    <w:rsid w:val="001B7AE6"/>
    <w:rsid w:val="001B7F76"/>
    <w:rsid w:val="001C04C5"/>
    <w:rsid w:val="001C0F7A"/>
    <w:rsid w:val="001C14CB"/>
    <w:rsid w:val="001C160A"/>
    <w:rsid w:val="001C187F"/>
    <w:rsid w:val="001C2817"/>
    <w:rsid w:val="001C2A54"/>
    <w:rsid w:val="001C2C24"/>
    <w:rsid w:val="001C3AE1"/>
    <w:rsid w:val="001C4E27"/>
    <w:rsid w:val="001C4F73"/>
    <w:rsid w:val="001C5564"/>
    <w:rsid w:val="001C5C79"/>
    <w:rsid w:val="001C66BC"/>
    <w:rsid w:val="001C7607"/>
    <w:rsid w:val="001C7687"/>
    <w:rsid w:val="001D00F3"/>
    <w:rsid w:val="001D022C"/>
    <w:rsid w:val="001D02C5"/>
    <w:rsid w:val="001D02C7"/>
    <w:rsid w:val="001D0495"/>
    <w:rsid w:val="001D13F7"/>
    <w:rsid w:val="001D1C72"/>
    <w:rsid w:val="001D2103"/>
    <w:rsid w:val="001D2148"/>
    <w:rsid w:val="001D2919"/>
    <w:rsid w:val="001D2A89"/>
    <w:rsid w:val="001D3117"/>
    <w:rsid w:val="001D40BB"/>
    <w:rsid w:val="001D54BF"/>
    <w:rsid w:val="001D5604"/>
    <w:rsid w:val="001D5C57"/>
    <w:rsid w:val="001D648F"/>
    <w:rsid w:val="001D66FE"/>
    <w:rsid w:val="001D6A0B"/>
    <w:rsid w:val="001D6B32"/>
    <w:rsid w:val="001D6E2E"/>
    <w:rsid w:val="001D7137"/>
    <w:rsid w:val="001D76DD"/>
    <w:rsid w:val="001D789E"/>
    <w:rsid w:val="001E09C5"/>
    <w:rsid w:val="001E1230"/>
    <w:rsid w:val="001E2176"/>
    <w:rsid w:val="001E2485"/>
    <w:rsid w:val="001E2875"/>
    <w:rsid w:val="001E2A13"/>
    <w:rsid w:val="001E3026"/>
    <w:rsid w:val="001E317E"/>
    <w:rsid w:val="001E38CA"/>
    <w:rsid w:val="001E3F23"/>
    <w:rsid w:val="001E460E"/>
    <w:rsid w:val="001E4A49"/>
    <w:rsid w:val="001E57F7"/>
    <w:rsid w:val="001E6D90"/>
    <w:rsid w:val="001E79CF"/>
    <w:rsid w:val="001E7F9F"/>
    <w:rsid w:val="001F033A"/>
    <w:rsid w:val="001F03E4"/>
    <w:rsid w:val="001F181B"/>
    <w:rsid w:val="001F192C"/>
    <w:rsid w:val="001F2319"/>
    <w:rsid w:val="001F349B"/>
    <w:rsid w:val="001F3E50"/>
    <w:rsid w:val="001F446E"/>
    <w:rsid w:val="001F7049"/>
    <w:rsid w:val="001F7995"/>
    <w:rsid w:val="0020027F"/>
    <w:rsid w:val="002012E3"/>
    <w:rsid w:val="002015B0"/>
    <w:rsid w:val="00201B0E"/>
    <w:rsid w:val="00201B8C"/>
    <w:rsid w:val="002020E2"/>
    <w:rsid w:val="00202154"/>
    <w:rsid w:val="002029C0"/>
    <w:rsid w:val="00202B91"/>
    <w:rsid w:val="002038CB"/>
    <w:rsid w:val="002039B4"/>
    <w:rsid w:val="00203EAE"/>
    <w:rsid w:val="00204B45"/>
    <w:rsid w:val="002051E1"/>
    <w:rsid w:val="00205C73"/>
    <w:rsid w:val="002061AC"/>
    <w:rsid w:val="00206678"/>
    <w:rsid w:val="00206857"/>
    <w:rsid w:val="00206F53"/>
    <w:rsid w:val="002102D9"/>
    <w:rsid w:val="0021058E"/>
    <w:rsid w:val="0021067C"/>
    <w:rsid w:val="00211884"/>
    <w:rsid w:val="00211963"/>
    <w:rsid w:val="00211BFA"/>
    <w:rsid w:val="00213542"/>
    <w:rsid w:val="002136F3"/>
    <w:rsid w:val="00213741"/>
    <w:rsid w:val="00213EC0"/>
    <w:rsid w:val="002146A5"/>
    <w:rsid w:val="002148B9"/>
    <w:rsid w:val="002158E5"/>
    <w:rsid w:val="00215C48"/>
    <w:rsid w:val="00216519"/>
    <w:rsid w:val="0021679F"/>
    <w:rsid w:val="00216939"/>
    <w:rsid w:val="00216AFD"/>
    <w:rsid w:val="00216EB5"/>
    <w:rsid w:val="00217577"/>
    <w:rsid w:val="0022063A"/>
    <w:rsid w:val="002209DC"/>
    <w:rsid w:val="00220C95"/>
    <w:rsid w:val="00221202"/>
    <w:rsid w:val="00221D10"/>
    <w:rsid w:val="00222680"/>
    <w:rsid w:val="00222BDD"/>
    <w:rsid w:val="00222F66"/>
    <w:rsid w:val="00223474"/>
    <w:rsid w:val="002238FF"/>
    <w:rsid w:val="00223D65"/>
    <w:rsid w:val="00223F34"/>
    <w:rsid w:val="00224234"/>
    <w:rsid w:val="00224B05"/>
    <w:rsid w:val="00224CB9"/>
    <w:rsid w:val="00224EE5"/>
    <w:rsid w:val="00225095"/>
    <w:rsid w:val="00225C81"/>
    <w:rsid w:val="00225F81"/>
    <w:rsid w:val="00226258"/>
    <w:rsid w:val="00226427"/>
    <w:rsid w:val="0022675F"/>
    <w:rsid w:val="002269F3"/>
    <w:rsid w:val="00226C03"/>
    <w:rsid w:val="00226FD5"/>
    <w:rsid w:val="00227A9B"/>
    <w:rsid w:val="002305D5"/>
    <w:rsid w:val="002311F2"/>
    <w:rsid w:val="002311F8"/>
    <w:rsid w:val="0023137B"/>
    <w:rsid w:val="0023139F"/>
    <w:rsid w:val="0023219B"/>
    <w:rsid w:val="0023219F"/>
    <w:rsid w:val="00233D97"/>
    <w:rsid w:val="00234803"/>
    <w:rsid w:val="00234976"/>
    <w:rsid w:val="002350FE"/>
    <w:rsid w:val="0023516B"/>
    <w:rsid w:val="002357E4"/>
    <w:rsid w:val="00235921"/>
    <w:rsid w:val="0023599B"/>
    <w:rsid w:val="00235B02"/>
    <w:rsid w:val="00236109"/>
    <w:rsid w:val="002361F4"/>
    <w:rsid w:val="00236367"/>
    <w:rsid w:val="0023665B"/>
    <w:rsid w:val="00236756"/>
    <w:rsid w:val="00237AC7"/>
    <w:rsid w:val="00237EEC"/>
    <w:rsid w:val="002404CA"/>
    <w:rsid w:val="00241A02"/>
    <w:rsid w:val="00242878"/>
    <w:rsid w:val="002431E2"/>
    <w:rsid w:val="002435D8"/>
    <w:rsid w:val="00243AA7"/>
    <w:rsid w:val="00243DC3"/>
    <w:rsid w:val="002467C4"/>
    <w:rsid w:val="0024740D"/>
    <w:rsid w:val="0025046E"/>
    <w:rsid w:val="002509DD"/>
    <w:rsid w:val="00251233"/>
    <w:rsid w:val="00251C8B"/>
    <w:rsid w:val="0025218D"/>
    <w:rsid w:val="00253168"/>
    <w:rsid w:val="0025458B"/>
    <w:rsid w:val="00254BD3"/>
    <w:rsid w:val="00255A1D"/>
    <w:rsid w:val="00255E98"/>
    <w:rsid w:val="002560AD"/>
    <w:rsid w:val="00257383"/>
    <w:rsid w:val="00257EBB"/>
    <w:rsid w:val="0026024C"/>
    <w:rsid w:val="00260BE3"/>
    <w:rsid w:val="00261619"/>
    <w:rsid w:val="00261EB4"/>
    <w:rsid w:val="00261F77"/>
    <w:rsid w:val="002626FE"/>
    <w:rsid w:val="002636E3"/>
    <w:rsid w:val="0026392C"/>
    <w:rsid w:val="0026450A"/>
    <w:rsid w:val="0026452F"/>
    <w:rsid w:val="0026459E"/>
    <w:rsid w:val="00264E5E"/>
    <w:rsid w:val="00265437"/>
    <w:rsid w:val="00265719"/>
    <w:rsid w:val="00266AF5"/>
    <w:rsid w:val="00266D6D"/>
    <w:rsid w:val="00266E94"/>
    <w:rsid w:val="002676D5"/>
    <w:rsid w:val="00267CA7"/>
    <w:rsid w:val="002708EF"/>
    <w:rsid w:val="00270E7D"/>
    <w:rsid w:val="002715EA"/>
    <w:rsid w:val="0027284A"/>
    <w:rsid w:val="00272A8B"/>
    <w:rsid w:val="002732AE"/>
    <w:rsid w:val="002733DA"/>
    <w:rsid w:val="002739F5"/>
    <w:rsid w:val="00273C4B"/>
    <w:rsid w:val="002747AD"/>
    <w:rsid w:val="00274901"/>
    <w:rsid w:val="00274E82"/>
    <w:rsid w:val="002750ED"/>
    <w:rsid w:val="00275CD9"/>
    <w:rsid w:val="00280180"/>
    <w:rsid w:val="00280453"/>
    <w:rsid w:val="00280785"/>
    <w:rsid w:val="00280914"/>
    <w:rsid w:val="00280A24"/>
    <w:rsid w:val="00280C67"/>
    <w:rsid w:val="002812CF"/>
    <w:rsid w:val="00281B0C"/>
    <w:rsid w:val="00282392"/>
    <w:rsid w:val="00282C6D"/>
    <w:rsid w:val="00283238"/>
    <w:rsid w:val="00283385"/>
    <w:rsid w:val="0028377A"/>
    <w:rsid w:val="00283836"/>
    <w:rsid w:val="00283D13"/>
    <w:rsid w:val="00283D6D"/>
    <w:rsid w:val="00283F55"/>
    <w:rsid w:val="00285D8F"/>
    <w:rsid w:val="00286937"/>
    <w:rsid w:val="00287326"/>
    <w:rsid w:val="00287629"/>
    <w:rsid w:val="00287A39"/>
    <w:rsid w:val="00287E46"/>
    <w:rsid w:val="00287E81"/>
    <w:rsid w:val="002903EB"/>
    <w:rsid w:val="002904A9"/>
    <w:rsid w:val="00290A8C"/>
    <w:rsid w:val="00290F3C"/>
    <w:rsid w:val="00291285"/>
    <w:rsid w:val="00292107"/>
    <w:rsid w:val="0029262C"/>
    <w:rsid w:val="00292930"/>
    <w:rsid w:val="00292EBB"/>
    <w:rsid w:val="00293105"/>
    <w:rsid w:val="002931F3"/>
    <w:rsid w:val="0029324A"/>
    <w:rsid w:val="002939D6"/>
    <w:rsid w:val="002941BB"/>
    <w:rsid w:val="002944F1"/>
    <w:rsid w:val="00294505"/>
    <w:rsid w:val="00294926"/>
    <w:rsid w:val="00295B63"/>
    <w:rsid w:val="00295F30"/>
    <w:rsid w:val="00296657"/>
    <w:rsid w:val="002967B1"/>
    <w:rsid w:val="00297607"/>
    <w:rsid w:val="00297CEF"/>
    <w:rsid w:val="002A01DC"/>
    <w:rsid w:val="002A05C4"/>
    <w:rsid w:val="002A1150"/>
    <w:rsid w:val="002A23E1"/>
    <w:rsid w:val="002A2FC0"/>
    <w:rsid w:val="002A3257"/>
    <w:rsid w:val="002A3568"/>
    <w:rsid w:val="002A3AAE"/>
    <w:rsid w:val="002A3E01"/>
    <w:rsid w:val="002A3F0A"/>
    <w:rsid w:val="002A400B"/>
    <w:rsid w:val="002A43C4"/>
    <w:rsid w:val="002A4F86"/>
    <w:rsid w:val="002A4FA7"/>
    <w:rsid w:val="002A5279"/>
    <w:rsid w:val="002A54D8"/>
    <w:rsid w:val="002A6350"/>
    <w:rsid w:val="002A63D2"/>
    <w:rsid w:val="002A65EA"/>
    <w:rsid w:val="002A6AB6"/>
    <w:rsid w:val="002A6ED4"/>
    <w:rsid w:val="002A6F51"/>
    <w:rsid w:val="002B036A"/>
    <w:rsid w:val="002B05AF"/>
    <w:rsid w:val="002B05FD"/>
    <w:rsid w:val="002B0E10"/>
    <w:rsid w:val="002B0F4F"/>
    <w:rsid w:val="002B18D5"/>
    <w:rsid w:val="002B1E41"/>
    <w:rsid w:val="002B2D53"/>
    <w:rsid w:val="002B2F72"/>
    <w:rsid w:val="002B333A"/>
    <w:rsid w:val="002B442A"/>
    <w:rsid w:val="002B4447"/>
    <w:rsid w:val="002B556C"/>
    <w:rsid w:val="002B60A1"/>
    <w:rsid w:val="002B740B"/>
    <w:rsid w:val="002B756E"/>
    <w:rsid w:val="002B78CC"/>
    <w:rsid w:val="002B7AC8"/>
    <w:rsid w:val="002C0E93"/>
    <w:rsid w:val="002C1528"/>
    <w:rsid w:val="002C1785"/>
    <w:rsid w:val="002C1D2F"/>
    <w:rsid w:val="002C2C69"/>
    <w:rsid w:val="002C443C"/>
    <w:rsid w:val="002C4B0A"/>
    <w:rsid w:val="002C4E83"/>
    <w:rsid w:val="002C5F22"/>
    <w:rsid w:val="002C6BAC"/>
    <w:rsid w:val="002C6C2F"/>
    <w:rsid w:val="002C7A9C"/>
    <w:rsid w:val="002D049B"/>
    <w:rsid w:val="002D0B6C"/>
    <w:rsid w:val="002D160D"/>
    <w:rsid w:val="002D1AC0"/>
    <w:rsid w:val="002D2E64"/>
    <w:rsid w:val="002D3460"/>
    <w:rsid w:val="002D3878"/>
    <w:rsid w:val="002D443A"/>
    <w:rsid w:val="002D4C83"/>
    <w:rsid w:val="002D4D29"/>
    <w:rsid w:val="002D62F3"/>
    <w:rsid w:val="002D6327"/>
    <w:rsid w:val="002D6984"/>
    <w:rsid w:val="002D72A5"/>
    <w:rsid w:val="002D7E65"/>
    <w:rsid w:val="002E0447"/>
    <w:rsid w:val="002E08AE"/>
    <w:rsid w:val="002E0D22"/>
    <w:rsid w:val="002E120B"/>
    <w:rsid w:val="002E1239"/>
    <w:rsid w:val="002E1A0E"/>
    <w:rsid w:val="002E29FA"/>
    <w:rsid w:val="002E3292"/>
    <w:rsid w:val="002E3578"/>
    <w:rsid w:val="002E440E"/>
    <w:rsid w:val="002E4A20"/>
    <w:rsid w:val="002E5254"/>
    <w:rsid w:val="002E58EF"/>
    <w:rsid w:val="002E6929"/>
    <w:rsid w:val="002E6B86"/>
    <w:rsid w:val="002E6BA1"/>
    <w:rsid w:val="002E6BF2"/>
    <w:rsid w:val="002E7CFC"/>
    <w:rsid w:val="002F009E"/>
    <w:rsid w:val="002F0108"/>
    <w:rsid w:val="002F0806"/>
    <w:rsid w:val="002F14CF"/>
    <w:rsid w:val="002F1FAB"/>
    <w:rsid w:val="002F3185"/>
    <w:rsid w:val="002F33FF"/>
    <w:rsid w:val="002F3BAF"/>
    <w:rsid w:val="002F48D6"/>
    <w:rsid w:val="002F4EBB"/>
    <w:rsid w:val="002F4FE0"/>
    <w:rsid w:val="002F5457"/>
    <w:rsid w:val="002F6093"/>
    <w:rsid w:val="002F79FA"/>
    <w:rsid w:val="002F7DB0"/>
    <w:rsid w:val="0030041C"/>
    <w:rsid w:val="0030054A"/>
    <w:rsid w:val="00300B83"/>
    <w:rsid w:val="00301212"/>
    <w:rsid w:val="00301EE0"/>
    <w:rsid w:val="003023A3"/>
    <w:rsid w:val="00302621"/>
    <w:rsid w:val="00302C85"/>
    <w:rsid w:val="00304244"/>
    <w:rsid w:val="00304DF5"/>
    <w:rsid w:val="00305398"/>
    <w:rsid w:val="00305C1F"/>
    <w:rsid w:val="0030686F"/>
    <w:rsid w:val="00306D72"/>
    <w:rsid w:val="00306DE6"/>
    <w:rsid w:val="003104D1"/>
    <w:rsid w:val="003106C9"/>
    <w:rsid w:val="00310D0C"/>
    <w:rsid w:val="003112AA"/>
    <w:rsid w:val="00311995"/>
    <w:rsid w:val="00312C3D"/>
    <w:rsid w:val="00313581"/>
    <w:rsid w:val="003149AB"/>
    <w:rsid w:val="00314B12"/>
    <w:rsid w:val="003150F2"/>
    <w:rsid w:val="00315BE1"/>
    <w:rsid w:val="00315C79"/>
    <w:rsid w:val="00315E67"/>
    <w:rsid w:val="0031632A"/>
    <w:rsid w:val="003166F4"/>
    <w:rsid w:val="00316E5D"/>
    <w:rsid w:val="003173C1"/>
    <w:rsid w:val="00317587"/>
    <w:rsid w:val="00317F85"/>
    <w:rsid w:val="00320288"/>
    <w:rsid w:val="003202D9"/>
    <w:rsid w:val="00320D76"/>
    <w:rsid w:val="00320E64"/>
    <w:rsid w:val="00321278"/>
    <w:rsid w:val="003214AD"/>
    <w:rsid w:val="0032291F"/>
    <w:rsid w:val="00322C74"/>
    <w:rsid w:val="0032343A"/>
    <w:rsid w:val="00323AA1"/>
    <w:rsid w:val="00324554"/>
    <w:rsid w:val="0032466A"/>
    <w:rsid w:val="00324C57"/>
    <w:rsid w:val="00325505"/>
    <w:rsid w:val="00325914"/>
    <w:rsid w:val="00325EB8"/>
    <w:rsid w:val="00326D88"/>
    <w:rsid w:val="0032743E"/>
    <w:rsid w:val="0032753E"/>
    <w:rsid w:val="00327F40"/>
    <w:rsid w:val="00330269"/>
    <w:rsid w:val="00330639"/>
    <w:rsid w:val="003306C8"/>
    <w:rsid w:val="00330845"/>
    <w:rsid w:val="00330895"/>
    <w:rsid w:val="00330A19"/>
    <w:rsid w:val="00330C08"/>
    <w:rsid w:val="0033117E"/>
    <w:rsid w:val="003325F6"/>
    <w:rsid w:val="00332A2C"/>
    <w:rsid w:val="00333591"/>
    <w:rsid w:val="00333DFB"/>
    <w:rsid w:val="00335170"/>
    <w:rsid w:val="003368E5"/>
    <w:rsid w:val="00336B7F"/>
    <w:rsid w:val="00336D8A"/>
    <w:rsid w:val="00337962"/>
    <w:rsid w:val="00337B12"/>
    <w:rsid w:val="00340165"/>
    <w:rsid w:val="00341A4F"/>
    <w:rsid w:val="00341C28"/>
    <w:rsid w:val="003421A2"/>
    <w:rsid w:val="0034248F"/>
    <w:rsid w:val="00342E0D"/>
    <w:rsid w:val="0034396E"/>
    <w:rsid w:val="0034400F"/>
    <w:rsid w:val="003452DB"/>
    <w:rsid w:val="00345D4C"/>
    <w:rsid w:val="0034666D"/>
    <w:rsid w:val="00346994"/>
    <w:rsid w:val="00347540"/>
    <w:rsid w:val="00347DD7"/>
    <w:rsid w:val="0035013B"/>
    <w:rsid w:val="003505A7"/>
    <w:rsid w:val="00351204"/>
    <w:rsid w:val="00351A7E"/>
    <w:rsid w:val="00353308"/>
    <w:rsid w:val="00353612"/>
    <w:rsid w:val="00354C4E"/>
    <w:rsid w:val="003551B7"/>
    <w:rsid w:val="00355721"/>
    <w:rsid w:val="00355962"/>
    <w:rsid w:val="00356AB3"/>
    <w:rsid w:val="0035706C"/>
    <w:rsid w:val="003570D7"/>
    <w:rsid w:val="003570DD"/>
    <w:rsid w:val="00357189"/>
    <w:rsid w:val="003573F5"/>
    <w:rsid w:val="00357929"/>
    <w:rsid w:val="00360103"/>
    <w:rsid w:val="00360187"/>
    <w:rsid w:val="00360D21"/>
    <w:rsid w:val="003616BC"/>
    <w:rsid w:val="00362309"/>
    <w:rsid w:val="00362453"/>
    <w:rsid w:val="00362CF3"/>
    <w:rsid w:val="0036352D"/>
    <w:rsid w:val="00363B08"/>
    <w:rsid w:val="0036503D"/>
    <w:rsid w:val="00365230"/>
    <w:rsid w:val="00365757"/>
    <w:rsid w:val="003663BE"/>
    <w:rsid w:val="00366F10"/>
    <w:rsid w:val="003704E1"/>
    <w:rsid w:val="003710A9"/>
    <w:rsid w:val="003713AE"/>
    <w:rsid w:val="00371952"/>
    <w:rsid w:val="00372909"/>
    <w:rsid w:val="003741DB"/>
    <w:rsid w:val="00374E88"/>
    <w:rsid w:val="00374ED1"/>
    <w:rsid w:val="003757A7"/>
    <w:rsid w:val="003764F4"/>
    <w:rsid w:val="00377607"/>
    <w:rsid w:val="003776B7"/>
    <w:rsid w:val="00377C6C"/>
    <w:rsid w:val="00381491"/>
    <w:rsid w:val="00381F65"/>
    <w:rsid w:val="00382AB1"/>
    <w:rsid w:val="003830E2"/>
    <w:rsid w:val="00383ED5"/>
    <w:rsid w:val="0038517C"/>
    <w:rsid w:val="00385569"/>
    <w:rsid w:val="00385994"/>
    <w:rsid w:val="00385F08"/>
    <w:rsid w:val="0038604B"/>
    <w:rsid w:val="003867AC"/>
    <w:rsid w:val="003874EE"/>
    <w:rsid w:val="0038794A"/>
    <w:rsid w:val="00387D57"/>
    <w:rsid w:val="00390276"/>
    <w:rsid w:val="003904E8"/>
    <w:rsid w:val="00390A33"/>
    <w:rsid w:val="00390EA9"/>
    <w:rsid w:val="00390F00"/>
    <w:rsid w:val="00391314"/>
    <w:rsid w:val="00391BDA"/>
    <w:rsid w:val="00392253"/>
    <w:rsid w:val="00392AB8"/>
    <w:rsid w:val="003931C3"/>
    <w:rsid w:val="00393AEB"/>
    <w:rsid w:val="00393E58"/>
    <w:rsid w:val="00394D93"/>
    <w:rsid w:val="00394F28"/>
    <w:rsid w:val="003957FC"/>
    <w:rsid w:val="003960DC"/>
    <w:rsid w:val="003966E2"/>
    <w:rsid w:val="0039739C"/>
    <w:rsid w:val="00397460"/>
    <w:rsid w:val="00397E29"/>
    <w:rsid w:val="003A002E"/>
    <w:rsid w:val="003A023D"/>
    <w:rsid w:val="003A1283"/>
    <w:rsid w:val="003A1B49"/>
    <w:rsid w:val="003A235A"/>
    <w:rsid w:val="003A2769"/>
    <w:rsid w:val="003A3079"/>
    <w:rsid w:val="003A3457"/>
    <w:rsid w:val="003A3620"/>
    <w:rsid w:val="003A3D4E"/>
    <w:rsid w:val="003A4012"/>
    <w:rsid w:val="003A4219"/>
    <w:rsid w:val="003A4926"/>
    <w:rsid w:val="003A4C7B"/>
    <w:rsid w:val="003A4C8E"/>
    <w:rsid w:val="003A73F4"/>
    <w:rsid w:val="003A7450"/>
    <w:rsid w:val="003B00B2"/>
    <w:rsid w:val="003B0115"/>
    <w:rsid w:val="003B070F"/>
    <w:rsid w:val="003B0EF1"/>
    <w:rsid w:val="003B1334"/>
    <w:rsid w:val="003B1615"/>
    <w:rsid w:val="003B214A"/>
    <w:rsid w:val="003B21CD"/>
    <w:rsid w:val="003B2E9B"/>
    <w:rsid w:val="003B30B4"/>
    <w:rsid w:val="003B3310"/>
    <w:rsid w:val="003B3BC1"/>
    <w:rsid w:val="003B4051"/>
    <w:rsid w:val="003B449B"/>
    <w:rsid w:val="003B44A7"/>
    <w:rsid w:val="003B4EFD"/>
    <w:rsid w:val="003B5A8E"/>
    <w:rsid w:val="003B5CF0"/>
    <w:rsid w:val="003B6467"/>
    <w:rsid w:val="003B66A6"/>
    <w:rsid w:val="003B6D26"/>
    <w:rsid w:val="003C0CB6"/>
    <w:rsid w:val="003C0E65"/>
    <w:rsid w:val="003C11C3"/>
    <w:rsid w:val="003C1210"/>
    <w:rsid w:val="003C1732"/>
    <w:rsid w:val="003C1D8F"/>
    <w:rsid w:val="003C2114"/>
    <w:rsid w:val="003C22A7"/>
    <w:rsid w:val="003C27D2"/>
    <w:rsid w:val="003C2C95"/>
    <w:rsid w:val="003C342D"/>
    <w:rsid w:val="003C37CB"/>
    <w:rsid w:val="003C4DF2"/>
    <w:rsid w:val="003C4F7D"/>
    <w:rsid w:val="003C50D6"/>
    <w:rsid w:val="003C5D64"/>
    <w:rsid w:val="003C5F91"/>
    <w:rsid w:val="003C608B"/>
    <w:rsid w:val="003C6394"/>
    <w:rsid w:val="003C6500"/>
    <w:rsid w:val="003C668F"/>
    <w:rsid w:val="003C6A7C"/>
    <w:rsid w:val="003C6F55"/>
    <w:rsid w:val="003C7480"/>
    <w:rsid w:val="003C748A"/>
    <w:rsid w:val="003C7895"/>
    <w:rsid w:val="003D004C"/>
    <w:rsid w:val="003D030B"/>
    <w:rsid w:val="003D04D2"/>
    <w:rsid w:val="003D114E"/>
    <w:rsid w:val="003D179A"/>
    <w:rsid w:val="003D1D20"/>
    <w:rsid w:val="003D300C"/>
    <w:rsid w:val="003D3176"/>
    <w:rsid w:val="003D37F3"/>
    <w:rsid w:val="003D3C58"/>
    <w:rsid w:val="003D4A05"/>
    <w:rsid w:val="003D4E4D"/>
    <w:rsid w:val="003D529F"/>
    <w:rsid w:val="003D5415"/>
    <w:rsid w:val="003D5BAE"/>
    <w:rsid w:val="003D5E35"/>
    <w:rsid w:val="003D60CB"/>
    <w:rsid w:val="003D6BFE"/>
    <w:rsid w:val="003D7196"/>
    <w:rsid w:val="003E00C2"/>
    <w:rsid w:val="003E0C4A"/>
    <w:rsid w:val="003E18E7"/>
    <w:rsid w:val="003E248F"/>
    <w:rsid w:val="003E2547"/>
    <w:rsid w:val="003E2941"/>
    <w:rsid w:val="003E2ABC"/>
    <w:rsid w:val="003E2FD3"/>
    <w:rsid w:val="003E3013"/>
    <w:rsid w:val="003E36ED"/>
    <w:rsid w:val="003E3B38"/>
    <w:rsid w:val="003E3FBD"/>
    <w:rsid w:val="003E4135"/>
    <w:rsid w:val="003E41BC"/>
    <w:rsid w:val="003E4E53"/>
    <w:rsid w:val="003E57AB"/>
    <w:rsid w:val="003E5B57"/>
    <w:rsid w:val="003E5E2D"/>
    <w:rsid w:val="003E5EE9"/>
    <w:rsid w:val="003E62A2"/>
    <w:rsid w:val="003E70E9"/>
    <w:rsid w:val="003F023A"/>
    <w:rsid w:val="003F06A4"/>
    <w:rsid w:val="003F0E8C"/>
    <w:rsid w:val="003F19CC"/>
    <w:rsid w:val="003F240F"/>
    <w:rsid w:val="003F2FB3"/>
    <w:rsid w:val="003F33B0"/>
    <w:rsid w:val="003F387A"/>
    <w:rsid w:val="003F3FD3"/>
    <w:rsid w:val="003F534A"/>
    <w:rsid w:val="003F551B"/>
    <w:rsid w:val="003F5549"/>
    <w:rsid w:val="003F62F1"/>
    <w:rsid w:val="003F667D"/>
    <w:rsid w:val="003F67D7"/>
    <w:rsid w:val="003F6976"/>
    <w:rsid w:val="003F698B"/>
    <w:rsid w:val="003F6CF2"/>
    <w:rsid w:val="003F6EA7"/>
    <w:rsid w:val="003F74FF"/>
    <w:rsid w:val="003F777E"/>
    <w:rsid w:val="004004D3"/>
    <w:rsid w:val="00400E63"/>
    <w:rsid w:val="004010C5"/>
    <w:rsid w:val="004018F0"/>
    <w:rsid w:val="004028DA"/>
    <w:rsid w:val="00402A4F"/>
    <w:rsid w:val="00403FA9"/>
    <w:rsid w:val="00404412"/>
    <w:rsid w:val="00404F05"/>
    <w:rsid w:val="00405227"/>
    <w:rsid w:val="0040559B"/>
    <w:rsid w:val="00405D5A"/>
    <w:rsid w:val="00405D85"/>
    <w:rsid w:val="00405EAE"/>
    <w:rsid w:val="00406647"/>
    <w:rsid w:val="00406BFB"/>
    <w:rsid w:val="00407332"/>
    <w:rsid w:val="00407BCC"/>
    <w:rsid w:val="00410120"/>
    <w:rsid w:val="00410448"/>
    <w:rsid w:val="00410A19"/>
    <w:rsid w:val="00410AA1"/>
    <w:rsid w:val="00411104"/>
    <w:rsid w:val="004111E9"/>
    <w:rsid w:val="00411202"/>
    <w:rsid w:val="00411E52"/>
    <w:rsid w:val="004127AF"/>
    <w:rsid w:val="00412C34"/>
    <w:rsid w:val="00412E39"/>
    <w:rsid w:val="00413034"/>
    <w:rsid w:val="00414027"/>
    <w:rsid w:val="004147A6"/>
    <w:rsid w:val="00415612"/>
    <w:rsid w:val="00415EA7"/>
    <w:rsid w:val="0041643D"/>
    <w:rsid w:val="00416AEF"/>
    <w:rsid w:val="00416C5F"/>
    <w:rsid w:val="00417274"/>
    <w:rsid w:val="00417B19"/>
    <w:rsid w:val="00417EFE"/>
    <w:rsid w:val="00420038"/>
    <w:rsid w:val="004202D2"/>
    <w:rsid w:val="00420491"/>
    <w:rsid w:val="004209B6"/>
    <w:rsid w:val="00420A8E"/>
    <w:rsid w:val="00420B17"/>
    <w:rsid w:val="004212AC"/>
    <w:rsid w:val="004223EE"/>
    <w:rsid w:val="00422818"/>
    <w:rsid w:val="00422A38"/>
    <w:rsid w:val="00422B5F"/>
    <w:rsid w:val="0042359B"/>
    <w:rsid w:val="00423AA8"/>
    <w:rsid w:val="00423B10"/>
    <w:rsid w:val="00423ECD"/>
    <w:rsid w:val="00423F0F"/>
    <w:rsid w:val="00424416"/>
    <w:rsid w:val="00426565"/>
    <w:rsid w:val="0042744E"/>
    <w:rsid w:val="004276C7"/>
    <w:rsid w:val="00427EE4"/>
    <w:rsid w:val="004304CC"/>
    <w:rsid w:val="00430900"/>
    <w:rsid w:val="00430B6C"/>
    <w:rsid w:val="0043172D"/>
    <w:rsid w:val="0043240D"/>
    <w:rsid w:val="004326C8"/>
    <w:rsid w:val="004329B4"/>
    <w:rsid w:val="00432FC5"/>
    <w:rsid w:val="00433212"/>
    <w:rsid w:val="004342A9"/>
    <w:rsid w:val="0043463A"/>
    <w:rsid w:val="00434D7E"/>
    <w:rsid w:val="00434F27"/>
    <w:rsid w:val="00435C12"/>
    <w:rsid w:val="00437432"/>
    <w:rsid w:val="0043770E"/>
    <w:rsid w:val="00437C1E"/>
    <w:rsid w:val="00440093"/>
    <w:rsid w:val="00440184"/>
    <w:rsid w:val="00440E68"/>
    <w:rsid w:val="004412CA"/>
    <w:rsid w:val="00441763"/>
    <w:rsid w:val="00441BB0"/>
    <w:rsid w:val="00442755"/>
    <w:rsid w:val="00442A4F"/>
    <w:rsid w:val="0044378D"/>
    <w:rsid w:val="00443CEB"/>
    <w:rsid w:val="0044496A"/>
    <w:rsid w:val="00444B76"/>
    <w:rsid w:val="00445AF3"/>
    <w:rsid w:val="0044627F"/>
    <w:rsid w:val="004474F1"/>
    <w:rsid w:val="0045019D"/>
    <w:rsid w:val="00450E13"/>
    <w:rsid w:val="0045165B"/>
    <w:rsid w:val="0045228E"/>
    <w:rsid w:val="00452A07"/>
    <w:rsid w:val="00452B1F"/>
    <w:rsid w:val="00453A31"/>
    <w:rsid w:val="00453FA2"/>
    <w:rsid w:val="00454DBA"/>
    <w:rsid w:val="004550FE"/>
    <w:rsid w:val="004551C1"/>
    <w:rsid w:val="0045533A"/>
    <w:rsid w:val="004561FB"/>
    <w:rsid w:val="00456C17"/>
    <w:rsid w:val="00456D4E"/>
    <w:rsid w:val="00456F23"/>
    <w:rsid w:val="004574B3"/>
    <w:rsid w:val="00457662"/>
    <w:rsid w:val="00457DFF"/>
    <w:rsid w:val="0046064B"/>
    <w:rsid w:val="00460DE5"/>
    <w:rsid w:val="0046188F"/>
    <w:rsid w:val="00461CA4"/>
    <w:rsid w:val="00462D2E"/>
    <w:rsid w:val="00464516"/>
    <w:rsid w:val="004649C4"/>
    <w:rsid w:val="00464E39"/>
    <w:rsid w:val="004653EC"/>
    <w:rsid w:val="00465543"/>
    <w:rsid w:val="0046678E"/>
    <w:rsid w:val="004667E7"/>
    <w:rsid w:val="00467251"/>
    <w:rsid w:val="0046757A"/>
    <w:rsid w:val="0046759F"/>
    <w:rsid w:val="00467C44"/>
    <w:rsid w:val="00471361"/>
    <w:rsid w:val="004713DC"/>
    <w:rsid w:val="00471E75"/>
    <w:rsid w:val="0047305B"/>
    <w:rsid w:val="0047379E"/>
    <w:rsid w:val="00473F7A"/>
    <w:rsid w:val="00474456"/>
    <w:rsid w:val="00475D6C"/>
    <w:rsid w:val="0047672A"/>
    <w:rsid w:val="00476787"/>
    <w:rsid w:val="00476966"/>
    <w:rsid w:val="00476EA8"/>
    <w:rsid w:val="00477BC1"/>
    <w:rsid w:val="004807CB"/>
    <w:rsid w:val="00480C56"/>
    <w:rsid w:val="0048133A"/>
    <w:rsid w:val="00481A96"/>
    <w:rsid w:val="00481B18"/>
    <w:rsid w:val="004823A7"/>
    <w:rsid w:val="00483E71"/>
    <w:rsid w:val="004849E0"/>
    <w:rsid w:val="00484C54"/>
    <w:rsid w:val="00484DDC"/>
    <w:rsid w:val="004852F8"/>
    <w:rsid w:val="004860D4"/>
    <w:rsid w:val="004861C7"/>
    <w:rsid w:val="004868C0"/>
    <w:rsid w:val="00486B5A"/>
    <w:rsid w:val="00486E3F"/>
    <w:rsid w:val="004877BB"/>
    <w:rsid w:val="00487AC9"/>
    <w:rsid w:val="00487F80"/>
    <w:rsid w:val="00487FE6"/>
    <w:rsid w:val="0049084A"/>
    <w:rsid w:val="0049094D"/>
    <w:rsid w:val="00490A62"/>
    <w:rsid w:val="00490F7E"/>
    <w:rsid w:val="00491180"/>
    <w:rsid w:val="004912D7"/>
    <w:rsid w:val="00491F47"/>
    <w:rsid w:val="00492758"/>
    <w:rsid w:val="004927C6"/>
    <w:rsid w:val="004927F6"/>
    <w:rsid w:val="00492CE7"/>
    <w:rsid w:val="00493F5C"/>
    <w:rsid w:val="00494119"/>
    <w:rsid w:val="0049428D"/>
    <w:rsid w:val="00494295"/>
    <w:rsid w:val="00494E95"/>
    <w:rsid w:val="00495251"/>
    <w:rsid w:val="0049541C"/>
    <w:rsid w:val="00495450"/>
    <w:rsid w:val="00495737"/>
    <w:rsid w:val="0049601D"/>
    <w:rsid w:val="004965CD"/>
    <w:rsid w:val="00496755"/>
    <w:rsid w:val="00496EA7"/>
    <w:rsid w:val="00497004"/>
    <w:rsid w:val="0049776C"/>
    <w:rsid w:val="00497B87"/>
    <w:rsid w:val="004A0006"/>
    <w:rsid w:val="004A0285"/>
    <w:rsid w:val="004A0CFD"/>
    <w:rsid w:val="004A243A"/>
    <w:rsid w:val="004A2B63"/>
    <w:rsid w:val="004A3509"/>
    <w:rsid w:val="004A4B02"/>
    <w:rsid w:val="004A4C06"/>
    <w:rsid w:val="004A4E13"/>
    <w:rsid w:val="004A5540"/>
    <w:rsid w:val="004A608A"/>
    <w:rsid w:val="004A6301"/>
    <w:rsid w:val="004A6402"/>
    <w:rsid w:val="004A65D0"/>
    <w:rsid w:val="004A6844"/>
    <w:rsid w:val="004B11BA"/>
    <w:rsid w:val="004B2387"/>
    <w:rsid w:val="004B26D2"/>
    <w:rsid w:val="004B3443"/>
    <w:rsid w:val="004B37C7"/>
    <w:rsid w:val="004B3835"/>
    <w:rsid w:val="004B3A57"/>
    <w:rsid w:val="004B457B"/>
    <w:rsid w:val="004B4A5D"/>
    <w:rsid w:val="004B4A99"/>
    <w:rsid w:val="004B4DBF"/>
    <w:rsid w:val="004B4E2B"/>
    <w:rsid w:val="004B5584"/>
    <w:rsid w:val="004B5866"/>
    <w:rsid w:val="004B5895"/>
    <w:rsid w:val="004B5CAF"/>
    <w:rsid w:val="004B664A"/>
    <w:rsid w:val="004B6896"/>
    <w:rsid w:val="004B7492"/>
    <w:rsid w:val="004B74D8"/>
    <w:rsid w:val="004B77CD"/>
    <w:rsid w:val="004C0B70"/>
    <w:rsid w:val="004C13B9"/>
    <w:rsid w:val="004C20AD"/>
    <w:rsid w:val="004C2208"/>
    <w:rsid w:val="004C29B4"/>
    <w:rsid w:val="004C3659"/>
    <w:rsid w:val="004C369A"/>
    <w:rsid w:val="004C42B3"/>
    <w:rsid w:val="004C42B9"/>
    <w:rsid w:val="004C4F99"/>
    <w:rsid w:val="004C5F08"/>
    <w:rsid w:val="004C66D2"/>
    <w:rsid w:val="004C7131"/>
    <w:rsid w:val="004C798A"/>
    <w:rsid w:val="004C79B3"/>
    <w:rsid w:val="004D011F"/>
    <w:rsid w:val="004D030E"/>
    <w:rsid w:val="004D0437"/>
    <w:rsid w:val="004D0873"/>
    <w:rsid w:val="004D0AD7"/>
    <w:rsid w:val="004D120F"/>
    <w:rsid w:val="004D1436"/>
    <w:rsid w:val="004D1CAE"/>
    <w:rsid w:val="004D240A"/>
    <w:rsid w:val="004D2A5E"/>
    <w:rsid w:val="004D35FD"/>
    <w:rsid w:val="004D40FD"/>
    <w:rsid w:val="004D49C5"/>
    <w:rsid w:val="004D5CF9"/>
    <w:rsid w:val="004D674D"/>
    <w:rsid w:val="004D67D0"/>
    <w:rsid w:val="004D6B79"/>
    <w:rsid w:val="004D6B84"/>
    <w:rsid w:val="004D74E6"/>
    <w:rsid w:val="004D7B23"/>
    <w:rsid w:val="004E14E8"/>
    <w:rsid w:val="004E174A"/>
    <w:rsid w:val="004E1D47"/>
    <w:rsid w:val="004E2EDE"/>
    <w:rsid w:val="004E3035"/>
    <w:rsid w:val="004E32CB"/>
    <w:rsid w:val="004E35B9"/>
    <w:rsid w:val="004E4236"/>
    <w:rsid w:val="004E4261"/>
    <w:rsid w:val="004E4B05"/>
    <w:rsid w:val="004E4B30"/>
    <w:rsid w:val="004E58EB"/>
    <w:rsid w:val="004E5ADF"/>
    <w:rsid w:val="004E5C26"/>
    <w:rsid w:val="004E6613"/>
    <w:rsid w:val="004E6652"/>
    <w:rsid w:val="004E6872"/>
    <w:rsid w:val="004E7751"/>
    <w:rsid w:val="004E7AF3"/>
    <w:rsid w:val="004F0A91"/>
    <w:rsid w:val="004F0FC8"/>
    <w:rsid w:val="004F1C5D"/>
    <w:rsid w:val="004F21DE"/>
    <w:rsid w:val="004F2C36"/>
    <w:rsid w:val="004F3181"/>
    <w:rsid w:val="004F4308"/>
    <w:rsid w:val="004F4648"/>
    <w:rsid w:val="004F4F4D"/>
    <w:rsid w:val="004F5377"/>
    <w:rsid w:val="004F5E12"/>
    <w:rsid w:val="004F6035"/>
    <w:rsid w:val="004F62B6"/>
    <w:rsid w:val="004F7761"/>
    <w:rsid w:val="004F7AA4"/>
    <w:rsid w:val="0050022D"/>
    <w:rsid w:val="005002E3"/>
    <w:rsid w:val="0050065F"/>
    <w:rsid w:val="005006E2"/>
    <w:rsid w:val="0050155B"/>
    <w:rsid w:val="005018BB"/>
    <w:rsid w:val="0050245E"/>
    <w:rsid w:val="00502CE1"/>
    <w:rsid w:val="00503965"/>
    <w:rsid w:val="00503B18"/>
    <w:rsid w:val="00503B61"/>
    <w:rsid w:val="00504CB6"/>
    <w:rsid w:val="00505A02"/>
    <w:rsid w:val="00505FDA"/>
    <w:rsid w:val="00506442"/>
    <w:rsid w:val="0050667B"/>
    <w:rsid w:val="00506916"/>
    <w:rsid w:val="00506A0C"/>
    <w:rsid w:val="005076E6"/>
    <w:rsid w:val="00510464"/>
    <w:rsid w:val="00510831"/>
    <w:rsid w:val="00510CA5"/>
    <w:rsid w:val="005110F9"/>
    <w:rsid w:val="00511803"/>
    <w:rsid w:val="00511EEC"/>
    <w:rsid w:val="005128DA"/>
    <w:rsid w:val="00513092"/>
    <w:rsid w:val="00513B2E"/>
    <w:rsid w:val="00514416"/>
    <w:rsid w:val="005146A4"/>
    <w:rsid w:val="00515EE1"/>
    <w:rsid w:val="005162EB"/>
    <w:rsid w:val="0051653D"/>
    <w:rsid w:val="005165E2"/>
    <w:rsid w:val="00516976"/>
    <w:rsid w:val="00516FFA"/>
    <w:rsid w:val="00517B97"/>
    <w:rsid w:val="005200F2"/>
    <w:rsid w:val="0052040E"/>
    <w:rsid w:val="00520A27"/>
    <w:rsid w:val="0052174C"/>
    <w:rsid w:val="00521F8E"/>
    <w:rsid w:val="00522079"/>
    <w:rsid w:val="0052252E"/>
    <w:rsid w:val="00522B29"/>
    <w:rsid w:val="00523A3D"/>
    <w:rsid w:val="00523ED6"/>
    <w:rsid w:val="005241EB"/>
    <w:rsid w:val="00524887"/>
    <w:rsid w:val="00524A53"/>
    <w:rsid w:val="0052566D"/>
    <w:rsid w:val="00525F65"/>
    <w:rsid w:val="005262CF"/>
    <w:rsid w:val="0052630B"/>
    <w:rsid w:val="00526487"/>
    <w:rsid w:val="0052648C"/>
    <w:rsid w:val="00526C06"/>
    <w:rsid w:val="0052747B"/>
    <w:rsid w:val="0052788B"/>
    <w:rsid w:val="00527C1F"/>
    <w:rsid w:val="00527EEC"/>
    <w:rsid w:val="00530A11"/>
    <w:rsid w:val="00530DD2"/>
    <w:rsid w:val="00530E1E"/>
    <w:rsid w:val="00531878"/>
    <w:rsid w:val="0053255C"/>
    <w:rsid w:val="00533D78"/>
    <w:rsid w:val="00533EEF"/>
    <w:rsid w:val="00534731"/>
    <w:rsid w:val="00534C3B"/>
    <w:rsid w:val="00534EA9"/>
    <w:rsid w:val="0053502D"/>
    <w:rsid w:val="0053544E"/>
    <w:rsid w:val="005356E1"/>
    <w:rsid w:val="00535EC2"/>
    <w:rsid w:val="0053606B"/>
    <w:rsid w:val="00536104"/>
    <w:rsid w:val="00536251"/>
    <w:rsid w:val="0053642B"/>
    <w:rsid w:val="00536A44"/>
    <w:rsid w:val="00536B00"/>
    <w:rsid w:val="00537747"/>
    <w:rsid w:val="005403F5"/>
    <w:rsid w:val="00540B49"/>
    <w:rsid w:val="00541064"/>
    <w:rsid w:val="00541150"/>
    <w:rsid w:val="0054179A"/>
    <w:rsid w:val="00541BC2"/>
    <w:rsid w:val="00542A52"/>
    <w:rsid w:val="00542BC8"/>
    <w:rsid w:val="00542C85"/>
    <w:rsid w:val="00542EB5"/>
    <w:rsid w:val="00542FF3"/>
    <w:rsid w:val="00543616"/>
    <w:rsid w:val="00543928"/>
    <w:rsid w:val="00543C22"/>
    <w:rsid w:val="00543D00"/>
    <w:rsid w:val="005441B5"/>
    <w:rsid w:val="00544416"/>
    <w:rsid w:val="00545381"/>
    <w:rsid w:val="00545454"/>
    <w:rsid w:val="00545569"/>
    <w:rsid w:val="0054557F"/>
    <w:rsid w:val="00545E2D"/>
    <w:rsid w:val="00547652"/>
    <w:rsid w:val="005479BA"/>
    <w:rsid w:val="005479E6"/>
    <w:rsid w:val="00547DFA"/>
    <w:rsid w:val="00547E15"/>
    <w:rsid w:val="00547F4E"/>
    <w:rsid w:val="00550943"/>
    <w:rsid w:val="00550FEE"/>
    <w:rsid w:val="0055130E"/>
    <w:rsid w:val="00551AF4"/>
    <w:rsid w:val="00551F2B"/>
    <w:rsid w:val="005520B1"/>
    <w:rsid w:val="00552F43"/>
    <w:rsid w:val="00553AD3"/>
    <w:rsid w:val="00553E8E"/>
    <w:rsid w:val="00553F42"/>
    <w:rsid w:val="005542F3"/>
    <w:rsid w:val="005544BA"/>
    <w:rsid w:val="005552D4"/>
    <w:rsid w:val="005555A4"/>
    <w:rsid w:val="00555994"/>
    <w:rsid w:val="00555B02"/>
    <w:rsid w:val="00556384"/>
    <w:rsid w:val="00556C15"/>
    <w:rsid w:val="00556D78"/>
    <w:rsid w:val="005572CF"/>
    <w:rsid w:val="00557347"/>
    <w:rsid w:val="0056028E"/>
    <w:rsid w:val="005603D5"/>
    <w:rsid w:val="00560E88"/>
    <w:rsid w:val="00561B11"/>
    <w:rsid w:val="00561FDD"/>
    <w:rsid w:val="00562420"/>
    <w:rsid w:val="005629A6"/>
    <w:rsid w:val="005629C2"/>
    <w:rsid w:val="00562ABB"/>
    <w:rsid w:val="005637E5"/>
    <w:rsid w:val="00563C36"/>
    <w:rsid w:val="00564040"/>
    <w:rsid w:val="005643CB"/>
    <w:rsid w:val="0056454F"/>
    <w:rsid w:val="0056480F"/>
    <w:rsid w:val="00565002"/>
    <w:rsid w:val="00566485"/>
    <w:rsid w:val="00567F15"/>
    <w:rsid w:val="0057280C"/>
    <w:rsid w:val="00572BB4"/>
    <w:rsid w:val="00574A81"/>
    <w:rsid w:val="00575188"/>
    <w:rsid w:val="00575844"/>
    <w:rsid w:val="00575995"/>
    <w:rsid w:val="00575A4A"/>
    <w:rsid w:val="0057608F"/>
    <w:rsid w:val="00576A51"/>
    <w:rsid w:val="00580090"/>
    <w:rsid w:val="005801D5"/>
    <w:rsid w:val="00580B80"/>
    <w:rsid w:val="00580BD6"/>
    <w:rsid w:val="00580D78"/>
    <w:rsid w:val="00581393"/>
    <w:rsid w:val="00581472"/>
    <w:rsid w:val="0058165B"/>
    <w:rsid w:val="00582A34"/>
    <w:rsid w:val="005831AE"/>
    <w:rsid w:val="005836F0"/>
    <w:rsid w:val="00583C27"/>
    <w:rsid w:val="00583F5C"/>
    <w:rsid w:val="0058440A"/>
    <w:rsid w:val="005844F4"/>
    <w:rsid w:val="00584DF7"/>
    <w:rsid w:val="005857B3"/>
    <w:rsid w:val="00585A5C"/>
    <w:rsid w:val="00585AAF"/>
    <w:rsid w:val="005860BC"/>
    <w:rsid w:val="00586301"/>
    <w:rsid w:val="0058634D"/>
    <w:rsid w:val="00586AD6"/>
    <w:rsid w:val="00586D18"/>
    <w:rsid w:val="00587A47"/>
    <w:rsid w:val="00587CAE"/>
    <w:rsid w:val="00590E91"/>
    <w:rsid w:val="00590F16"/>
    <w:rsid w:val="0059102B"/>
    <w:rsid w:val="00591B4A"/>
    <w:rsid w:val="00591D12"/>
    <w:rsid w:val="005921A6"/>
    <w:rsid w:val="005923C5"/>
    <w:rsid w:val="0059258F"/>
    <w:rsid w:val="00593344"/>
    <w:rsid w:val="00593785"/>
    <w:rsid w:val="00593E50"/>
    <w:rsid w:val="00593ECA"/>
    <w:rsid w:val="005943B6"/>
    <w:rsid w:val="005964B7"/>
    <w:rsid w:val="00597A5B"/>
    <w:rsid w:val="005A0208"/>
    <w:rsid w:val="005A18B9"/>
    <w:rsid w:val="005A1D30"/>
    <w:rsid w:val="005A1EB2"/>
    <w:rsid w:val="005A22F8"/>
    <w:rsid w:val="005A2D17"/>
    <w:rsid w:val="005A3863"/>
    <w:rsid w:val="005A3A93"/>
    <w:rsid w:val="005A3B2F"/>
    <w:rsid w:val="005A427E"/>
    <w:rsid w:val="005A43E9"/>
    <w:rsid w:val="005A462C"/>
    <w:rsid w:val="005A486F"/>
    <w:rsid w:val="005A507D"/>
    <w:rsid w:val="005A53D7"/>
    <w:rsid w:val="005A5A70"/>
    <w:rsid w:val="005A5F9B"/>
    <w:rsid w:val="005A5FB5"/>
    <w:rsid w:val="005A6D2B"/>
    <w:rsid w:val="005B214E"/>
    <w:rsid w:val="005B282E"/>
    <w:rsid w:val="005B3B14"/>
    <w:rsid w:val="005B3B49"/>
    <w:rsid w:val="005B48FB"/>
    <w:rsid w:val="005B4CA0"/>
    <w:rsid w:val="005B4CD4"/>
    <w:rsid w:val="005B4E75"/>
    <w:rsid w:val="005B4E79"/>
    <w:rsid w:val="005B4F37"/>
    <w:rsid w:val="005B5B1B"/>
    <w:rsid w:val="005B5D49"/>
    <w:rsid w:val="005B5D9C"/>
    <w:rsid w:val="005B6CB3"/>
    <w:rsid w:val="005B6DBC"/>
    <w:rsid w:val="005B6F23"/>
    <w:rsid w:val="005B7E4A"/>
    <w:rsid w:val="005C103B"/>
    <w:rsid w:val="005C206F"/>
    <w:rsid w:val="005C2753"/>
    <w:rsid w:val="005C27AC"/>
    <w:rsid w:val="005C397F"/>
    <w:rsid w:val="005C3ACB"/>
    <w:rsid w:val="005C3C19"/>
    <w:rsid w:val="005C3D0B"/>
    <w:rsid w:val="005C4623"/>
    <w:rsid w:val="005C495E"/>
    <w:rsid w:val="005C4EF5"/>
    <w:rsid w:val="005C53D0"/>
    <w:rsid w:val="005C6493"/>
    <w:rsid w:val="005C6B92"/>
    <w:rsid w:val="005C6F9B"/>
    <w:rsid w:val="005C724A"/>
    <w:rsid w:val="005C72D6"/>
    <w:rsid w:val="005C788A"/>
    <w:rsid w:val="005D0190"/>
    <w:rsid w:val="005D01F7"/>
    <w:rsid w:val="005D05A6"/>
    <w:rsid w:val="005D084E"/>
    <w:rsid w:val="005D179B"/>
    <w:rsid w:val="005D1A30"/>
    <w:rsid w:val="005D26F9"/>
    <w:rsid w:val="005D2C20"/>
    <w:rsid w:val="005D35C6"/>
    <w:rsid w:val="005D41CC"/>
    <w:rsid w:val="005D4784"/>
    <w:rsid w:val="005D5206"/>
    <w:rsid w:val="005D543D"/>
    <w:rsid w:val="005D5800"/>
    <w:rsid w:val="005D5938"/>
    <w:rsid w:val="005D629B"/>
    <w:rsid w:val="005D63F5"/>
    <w:rsid w:val="005D6658"/>
    <w:rsid w:val="005D68F9"/>
    <w:rsid w:val="005D6CA5"/>
    <w:rsid w:val="005D6DC4"/>
    <w:rsid w:val="005D7332"/>
    <w:rsid w:val="005D765A"/>
    <w:rsid w:val="005D7A59"/>
    <w:rsid w:val="005E05D4"/>
    <w:rsid w:val="005E0C08"/>
    <w:rsid w:val="005E1054"/>
    <w:rsid w:val="005E13E4"/>
    <w:rsid w:val="005E16B3"/>
    <w:rsid w:val="005E170C"/>
    <w:rsid w:val="005E1908"/>
    <w:rsid w:val="005E1FCA"/>
    <w:rsid w:val="005E2B89"/>
    <w:rsid w:val="005E2D61"/>
    <w:rsid w:val="005E2D64"/>
    <w:rsid w:val="005E2F18"/>
    <w:rsid w:val="005E2FCF"/>
    <w:rsid w:val="005E341B"/>
    <w:rsid w:val="005E3EE7"/>
    <w:rsid w:val="005E4608"/>
    <w:rsid w:val="005E54C7"/>
    <w:rsid w:val="005E6AA2"/>
    <w:rsid w:val="005E75DC"/>
    <w:rsid w:val="005E7BBA"/>
    <w:rsid w:val="005E7BC6"/>
    <w:rsid w:val="005F00C8"/>
    <w:rsid w:val="005F198F"/>
    <w:rsid w:val="005F1FF2"/>
    <w:rsid w:val="005F251F"/>
    <w:rsid w:val="005F269D"/>
    <w:rsid w:val="005F3476"/>
    <w:rsid w:val="005F4222"/>
    <w:rsid w:val="005F5B5C"/>
    <w:rsid w:val="005F6551"/>
    <w:rsid w:val="005F6B30"/>
    <w:rsid w:val="005F778B"/>
    <w:rsid w:val="0060086B"/>
    <w:rsid w:val="00600981"/>
    <w:rsid w:val="00600D86"/>
    <w:rsid w:val="00600FD0"/>
    <w:rsid w:val="00601B4E"/>
    <w:rsid w:val="00602B06"/>
    <w:rsid w:val="00602B35"/>
    <w:rsid w:val="00603082"/>
    <w:rsid w:val="0060310B"/>
    <w:rsid w:val="00603BAB"/>
    <w:rsid w:val="00603DE1"/>
    <w:rsid w:val="00603DEC"/>
    <w:rsid w:val="00605031"/>
    <w:rsid w:val="006051B4"/>
    <w:rsid w:val="00605B84"/>
    <w:rsid w:val="00606854"/>
    <w:rsid w:val="00606AD3"/>
    <w:rsid w:val="00607708"/>
    <w:rsid w:val="00607FE0"/>
    <w:rsid w:val="006103E6"/>
    <w:rsid w:val="006104FF"/>
    <w:rsid w:val="006114CA"/>
    <w:rsid w:val="00611608"/>
    <w:rsid w:val="0061186E"/>
    <w:rsid w:val="00611903"/>
    <w:rsid w:val="00612038"/>
    <w:rsid w:val="0061378E"/>
    <w:rsid w:val="00613F13"/>
    <w:rsid w:val="00613F77"/>
    <w:rsid w:val="006143DD"/>
    <w:rsid w:val="006146D9"/>
    <w:rsid w:val="00614817"/>
    <w:rsid w:val="00614905"/>
    <w:rsid w:val="00614DC5"/>
    <w:rsid w:val="00614F32"/>
    <w:rsid w:val="0061648A"/>
    <w:rsid w:val="00616824"/>
    <w:rsid w:val="006169C4"/>
    <w:rsid w:val="0061723D"/>
    <w:rsid w:val="0061752F"/>
    <w:rsid w:val="00617652"/>
    <w:rsid w:val="006200A1"/>
    <w:rsid w:val="0062010F"/>
    <w:rsid w:val="006201AD"/>
    <w:rsid w:val="00620ACB"/>
    <w:rsid w:val="00620CCF"/>
    <w:rsid w:val="00620F10"/>
    <w:rsid w:val="00621078"/>
    <w:rsid w:val="00621173"/>
    <w:rsid w:val="00621288"/>
    <w:rsid w:val="00621913"/>
    <w:rsid w:val="006219A3"/>
    <w:rsid w:val="00622B39"/>
    <w:rsid w:val="00622F3A"/>
    <w:rsid w:val="0062377C"/>
    <w:rsid w:val="00623D90"/>
    <w:rsid w:val="0062410A"/>
    <w:rsid w:val="006243E7"/>
    <w:rsid w:val="00624E06"/>
    <w:rsid w:val="006250F5"/>
    <w:rsid w:val="00625AD1"/>
    <w:rsid w:val="00625C80"/>
    <w:rsid w:val="00625E8B"/>
    <w:rsid w:val="0062610A"/>
    <w:rsid w:val="00626D1C"/>
    <w:rsid w:val="00626EE3"/>
    <w:rsid w:val="00627107"/>
    <w:rsid w:val="0062738E"/>
    <w:rsid w:val="0062766F"/>
    <w:rsid w:val="0063040F"/>
    <w:rsid w:val="00630B33"/>
    <w:rsid w:val="00631688"/>
    <w:rsid w:val="00631828"/>
    <w:rsid w:val="00631877"/>
    <w:rsid w:val="00631B96"/>
    <w:rsid w:val="00632647"/>
    <w:rsid w:val="006329CB"/>
    <w:rsid w:val="006330B7"/>
    <w:rsid w:val="006336FB"/>
    <w:rsid w:val="00633FC2"/>
    <w:rsid w:val="00634F76"/>
    <w:rsid w:val="006355E2"/>
    <w:rsid w:val="00636490"/>
    <w:rsid w:val="00637863"/>
    <w:rsid w:val="00637EA1"/>
    <w:rsid w:val="00637F56"/>
    <w:rsid w:val="00640010"/>
    <w:rsid w:val="006408E9"/>
    <w:rsid w:val="006415DE"/>
    <w:rsid w:val="00641946"/>
    <w:rsid w:val="006426D3"/>
    <w:rsid w:val="00642A37"/>
    <w:rsid w:val="00643199"/>
    <w:rsid w:val="00644058"/>
    <w:rsid w:val="006442EB"/>
    <w:rsid w:val="00645C85"/>
    <w:rsid w:val="00645CE9"/>
    <w:rsid w:val="00645D2D"/>
    <w:rsid w:val="00646084"/>
    <w:rsid w:val="00646177"/>
    <w:rsid w:val="00646BDC"/>
    <w:rsid w:val="00646DB4"/>
    <w:rsid w:val="00647C52"/>
    <w:rsid w:val="00647E00"/>
    <w:rsid w:val="00650153"/>
    <w:rsid w:val="00650C6A"/>
    <w:rsid w:val="00651134"/>
    <w:rsid w:val="006512D5"/>
    <w:rsid w:val="00652A66"/>
    <w:rsid w:val="00652D88"/>
    <w:rsid w:val="006530F1"/>
    <w:rsid w:val="00653286"/>
    <w:rsid w:val="006536CD"/>
    <w:rsid w:val="00653FA1"/>
    <w:rsid w:val="00654406"/>
    <w:rsid w:val="00654744"/>
    <w:rsid w:val="0065591B"/>
    <w:rsid w:val="006560B6"/>
    <w:rsid w:val="006564BB"/>
    <w:rsid w:val="006565CA"/>
    <w:rsid w:val="006575BB"/>
    <w:rsid w:val="006575CA"/>
    <w:rsid w:val="0066141E"/>
    <w:rsid w:val="00661FFD"/>
    <w:rsid w:val="006624AE"/>
    <w:rsid w:val="0066271C"/>
    <w:rsid w:val="00662FE5"/>
    <w:rsid w:val="006632A3"/>
    <w:rsid w:val="00663F1F"/>
    <w:rsid w:val="00665B31"/>
    <w:rsid w:val="0066621D"/>
    <w:rsid w:val="0066626C"/>
    <w:rsid w:val="00666499"/>
    <w:rsid w:val="006666EC"/>
    <w:rsid w:val="006668A5"/>
    <w:rsid w:val="00667401"/>
    <w:rsid w:val="0066798D"/>
    <w:rsid w:val="006679C1"/>
    <w:rsid w:val="00667C33"/>
    <w:rsid w:val="00671AC4"/>
    <w:rsid w:val="00672242"/>
    <w:rsid w:val="006724E5"/>
    <w:rsid w:val="00672554"/>
    <w:rsid w:val="006729F5"/>
    <w:rsid w:val="00673696"/>
    <w:rsid w:val="00673DB9"/>
    <w:rsid w:val="00674843"/>
    <w:rsid w:val="00674898"/>
    <w:rsid w:val="00675429"/>
    <w:rsid w:val="00675EAD"/>
    <w:rsid w:val="00676195"/>
    <w:rsid w:val="00676555"/>
    <w:rsid w:val="00676565"/>
    <w:rsid w:val="0067661B"/>
    <w:rsid w:val="006769CB"/>
    <w:rsid w:val="00676F7F"/>
    <w:rsid w:val="006777D0"/>
    <w:rsid w:val="00677B3A"/>
    <w:rsid w:val="00677F91"/>
    <w:rsid w:val="006802F6"/>
    <w:rsid w:val="006806D7"/>
    <w:rsid w:val="006809A6"/>
    <w:rsid w:val="00680C79"/>
    <w:rsid w:val="00680DE0"/>
    <w:rsid w:val="00680FE3"/>
    <w:rsid w:val="00681125"/>
    <w:rsid w:val="0068160E"/>
    <w:rsid w:val="0068168E"/>
    <w:rsid w:val="0068253E"/>
    <w:rsid w:val="00682FF9"/>
    <w:rsid w:val="00683B5A"/>
    <w:rsid w:val="006846BA"/>
    <w:rsid w:val="006853B6"/>
    <w:rsid w:val="006853E0"/>
    <w:rsid w:val="00685D9B"/>
    <w:rsid w:val="00686DC5"/>
    <w:rsid w:val="00687243"/>
    <w:rsid w:val="00687FCC"/>
    <w:rsid w:val="00690710"/>
    <w:rsid w:val="00690843"/>
    <w:rsid w:val="00691EA1"/>
    <w:rsid w:val="00692D12"/>
    <w:rsid w:val="00693AC0"/>
    <w:rsid w:val="00693E5A"/>
    <w:rsid w:val="00694277"/>
    <w:rsid w:val="006954D9"/>
    <w:rsid w:val="00695DB7"/>
    <w:rsid w:val="00696596"/>
    <w:rsid w:val="00696A0C"/>
    <w:rsid w:val="00696A3E"/>
    <w:rsid w:val="00696ACE"/>
    <w:rsid w:val="00697D35"/>
    <w:rsid w:val="006A0EBF"/>
    <w:rsid w:val="006A10CE"/>
    <w:rsid w:val="006A117F"/>
    <w:rsid w:val="006A1D64"/>
    <w:rsid w:val="006A1F21"/>
    <w:rsid w:val="006A233D"/>
    <w:rsid w:val="006A2A09"/>
    <w:rsid w:val="006A2F55"/>
    <w:rsid w:val="006A348C"/>
    <w:rsid w:val="006A4343"/>
    <w:rsid w:val="006A53CD"/>
    <w:rsid w:val="006A55A8"/>
    <w:rsid w:val="006A59C0"/>
    <w:rsid w:val="006A5E5D"/>
    <w:rsid w:val="006A67FB"/>
    <w:rsid w:val="006A6A84"/>
    <w:rsid w:val="006A7319"/>
    <w:rsid w:val="006A7845"/>
    <w:rsid w:val="006A7C4D"/>
    <w:rsid w:val="006A7EDE"/>
    <w:rsid w:val="006B0888"/>
    <w:rsid w:val="006B30BD"/>
    <w:rsid w:val="006B3A29"/>
    <w:rsid w:val="006B3C83"/>
    <w:rsid w:val="006B463C"/>
    <w:rsid w:val="006B50F7"/>
    <w:rsid w:val="006B5CC1"/>
    <w:rsid w:val="006B5E13"/>
    <w:rsid w:val="006B6116"/>
    <w:rsid w:val="006B62DB"/>
    <w:rsid w:val="006B7736"/>
    <w:rsid w:val="006B7F35"/>
    <w:rsid w:val="006C11E6"/>
    <w:rsid w:val="006C14CB"/>
    <w:rsid w:val="006C19F2"/>
    <w:rsid w:val="006C1E47"/>
    <w:rsid w:val="006C23DE"/>
    <w:rsid w:val="006C267D"/>
    <w:rsid w:val="006C2964"/>
    <w:rsid w:val="006C2AB1"/>
    <w:rsid w:val="006C3DFB"/>
    <w:rsid w:val="006C4F1B"/>
    <w:rsid w:val="006C5091"/>
    <w:rsid w:val="006C512E"/>
    <w:rsid w:val="006C5262"/>
    <w:rsid w:val="006C5B1E"/>
    <w:rsid w:val="006C5D1D"/>
    <w:rsid w:val="006C7318"/>
    <w:rsid w:val="006D0098"/>
    <w:rsid w:val="006D01EC"/>
    <w:rsid w:val="006D07E3"/>
    <w:rsid w:val="006D1EA6"/>
    <w:rsid w:val="006D22D2"/>
    <w:rsid w:val="006D2544"/>
    <w:rsid w:val="006D25CA"/>
    <w:rsid w:val="006D2CC3"/>
    <w:rsid w:val="006D34EE"/>
    <w:rsid w:val="006D3A8E"/>
    <w:rsid w:val="006D3A90"/>
    <w:rsid w:val="006D4351"/>
    <w:rsid w:val="006D43D4"/>
    <w:rsid w:val="006D4543"/>
    <w:rsid w:val="006D5557"/>
    <w:rsid w:val="006D5779"/>
    <w:rsid w:val="006D62AA"/>
    <w:rsid w:val="006D64B9"/>
    <w:rsid w:val="006D66F4"/>
    <w:rsid w:val="006D6C61"/>
    <w:rsid w:val="006D6D42"/>
    <w:rsid w:val="006D7027"/>
    <w:rsid w:val="006D72D1"/>
    <w:rsid w:val="006D7A7A"/>
    <w:rsid w:val="006E01C5"/>
    <w:rsid w:val="006E07F8"/>
    <w:rsid w:val="006E096E"/>
    <w:rsid w:val="006E0EF1"/>
    <w:rsid w:val="006E1471"/>
    <w:rsid w:val="006E1BC6"/>
    <w:rsid w:val="006E1D8E"/>
    <w:rsid w:val="006E2C6B"/>
    <w:rsid w:val="006E3350"/>
    <w:rsid w:val="006E3437"/>
    <w:rsid w:val="006E3BE3"/>
    <w:rsid w:val="006E3CFC"/>
    <w:rsid w:val="006E5271"/>
    <w:rsid w:val="006E55DF"/>
    <w:rsid w:val="006E5BBA"/>
    <w:rsid w:val="006E5C02"/>
    <w:rsid w:val="006E6D7D"/>
    <w:rsid w:val="006E6DDF"/>
    <w:rsid w:val="006E71EB"/>
    <w:rsid w:val="006E75FC"/>
    <w:rsid w:val="006E7886"/>
    <w:rsid w:val="006F0706"/>
    <w:rsid w:val="006F0B49"/>
    <w:rsid w:val="006F1053"/>
    <w:rsid w:val="006F16C6"/>
    <w:rsid w:val="006F1891"/>
    <w:rsid w:val="006F1CE1"/>
    <w:rsid w:val="006F1DE7"/>
    <w:rsid w:val="006F1FD0"/>
    <w:rsid w:val="006F3A60"/>
    <w:rsid w:val="006F3C96"/>
    <w:rsid w:val="006F41A7"/>
    <w:rsid w:val="006F4708"/>
    <w:rsid w:val="006F527B"/>
    <w:rsid w:val="006F52FD"/>
    <w:rsid w:val="006F56E3"/>
    <w:rsid w:val="006F5BDA"/>
    <w:rsid w:val="006F64D9"/>
    <w:rsid w:val="006F6697"/>
    <w:rsid w:val="006F6A88"/>
    <w:rsid w:val="006F6F40"/>
    <w:rsid w:val="006F70BF"/>
    <w:rsid w:val="006F7902"/>
    <w:rsid w:val="006F7FBE"/>
    <w:rsid w:val="0070009C"/>
    <w:rsid w:val="00700860"/>
    <w:rsid w:val="00700A79"/>
    <w:rsid w:val="00700DEE"/>
    <w:rsid w:val="007014C0"/>
    <w:rsid w:val="0070186C"/>
    <w:rsid w:val="007032F8"/>
    <w:rsid w:val="00703D2F"/>
    <w:rsid w:val="00703E3C"/>
    <w:rsid w:val="00704988"/>
    <w:rsid w:val="00704DBF"/>
    <w:rsid w:val="00705504"/>
    <w:rsid w:val="00705C94"/>
    <w:rsid w:val="00705D5B"/>
    <w:rsid w:val="0070600A"/>
    <w:rsid w:val="007065F4"/>
    <w:rsid w:val="00706DB8"/>
    <w:rsid w:val="00706E40"/>
    <w:rsid w:val="00710052"/>
    <w:rsid w:val="00710142"/>
    <w:rsid w:val="00710A20"/>
    <w:rsid w:val="0071137D"/>
    <w:rsid w:val="007113F0"/>
    <w:rsid w:val="00711849"/>
    <w:rsid w:val="00712C46"/>
    <w:rsid w:val="00713E3C"/>
    <w:rsid w:val="00714018"/>
    <w:rsid w:val="00714941"/>
    <w:rsid w:val="00714D8F"/>
    <w:rsid w:val="00715703"/>
    <w:rsid w:val="007162CE"/>
    <w:rsid w:val="00716582"/>
    <w:rsid w:val="007165A8"/>
    <w:rsid w:val="0071670C"/>
    <w:rsid w:val="007170D4"/>
    <w:rsid w:val="0071729E"/>
    <w:rsid w:val="0072193D"/>
    <w:rsid w:val="00721B35"/>
    <w:rsid w:val="00722CA5"/>
    <w:rsid w:val="00722DAB"/>
    <w:rsid w:val="00722DD0"/>
    <w:rsid w:val="00723293"/>
    <w:rsid w:val="007246DA"/>
    <w:rsid w:val="00724AC0"/>
    <w:rsid w:val="007250C7"/>
    <w:rsid w:val="007256D2"/>
    <w:rsid w:val="00726D71"/>
    <w:rsid w:val="007270D6"/>
    <w:rsid w:val="0072737D"/>
    <w:rsid w:val="00727951"/>
    <w:rsid w:val="00731555"/>
    <w:rsid w:val="00731691"/>
    <w:rsid w:val="00732573"/>
    <w:rsid w:val="007325EE"/>
    <w:rsid w:val="0073265F"/>
    <w:rsid w:val="0073298C"/>
    <w:rsid w:val="00732C27"/>
    <w:rsid w:val="00732EA1"/>
    <w:rsid w:val="00732EDB"/>
    <w:rsid w:val="00732FD8"/>
    <w:rsid w:val="00733CD7"/>
    <w:rsid w:val="00734297"/>
    <w:rsid w:val="007344F1"/>
    <w:rsid w:val="00734912"/>
    <w:rsid w:val="00734C24"/>
    <w:rsid w:val="007352A4"/>
    <w:rsid w:val="0073557B"/>
    <w:rsid w:val="007356AF"/>
    <w:rsid w:val="00735D4F"/>
    <w:rsid w:val="00736534"/>
    <w:rsid w:val="00737BB4"/>
    <w:rsid w:val="00737D82"/>
    <w:rsid w:val="00740EFB"/>
    <w:rsid w:val="00741776"/>
    <w:rsid w:val="007418C8"/>
    <w:rsid w:val="00741C1A"/>
    <w:rsid w:val="007426E9"/>
    <w:rsid w:val="007438D5"/>
    <w:rsid w:val="00744463"/>
    <w:rsid w:val="00744A0F"/>
    <w:rsid w:val="007450BE"/>
    <w:rsid w:val="0074538C"/>
    <w:rsid w:val="007459D6"/>
    <w:rsid w:val="007459F7"/>
    <w:rsid w:val="00745C77"/>
    <w:rsid w:val="007463F4"/>
    <w:rsid w:val="0074678F"/>
    <w:rsid w:val="007468C0"/>
    <w:rsid w:val="00747906"/>
    <w:rsid w:val="007503B4"/>
    <w:rsid w:val="007512ED"/>
    <w:rsid w:val="00752410"/>
    <w:rsid w:val="007524C6"/>
    <w:rsid w:val="00753526"/>
    <w:rsid w:val="007540EA"/>
    <w:rsid w:val="0075488E"/>
    <w:rsid w:val="0075547F"/>
    <w:rsid w:val="00755C13"/>
    <w:rsid w:val="00756146"/>
    <w:rsid w:val="0075722F"/>
    <w:rsid w:val="00757C7A"/>
    <w:rsid w:val="00760995"/>
    <w:rsid w:val="00760B8A"/>
    <w:rsid w:val="00760E12"/>
    <w:rsid w:val="00761A5F"/>
    <w:rsid w:val="00762102"/>
    <w:rsid w:val="0076234D"/>
    <w:rsid w:val="007628D8"/>
    <w:rsid w:val="00762B8E"/>
    <w:rsid w:val="00764038"/>
    <w:rsid w:val="0076408D"/>
    <w:rsid w:val="00764F58"/>
    <w:rsid w:val="0076516A"/>
    <w:rsid w:val="00765453"/>
    <w:rsid w:val="007658E8"/>
    <w:rsid w:val="00765A4A"/>
    <w:rsid w:val="0076690C"/>
    <w:rsid w:val="0076707B"/>
    <w:rsid w:val="00767C69"/>
    <w:rsid w:val="00767F5F"/>
    <w:rsid w:val="00770173"/>
    <w:rsid w:val="007702D4"/>
    <w:rsid w:val="00770A25"/>
    <w:rsid w:val="00770E0E"/>
    <w:rsid w:val="00770FA9"/>
    <w:rsid w:val="00772481"/>
    <w:rsid w:val="00772647"/>
    <w:rsid w:val="00772A40"/>
    <w:rsid w:val="00772B71"/>
    <w:rsid w:val="00772CE8"/>
    <w:rsid w:val="00772E9B"/>
    <w:rsid w:val="00773A97"/>
    <w:rsid w:val="00774C18"/>
    <w:rsid w:val="00774D63"/>
    <w:rsid w:val="00774DD0"/>
    <w:rsid w:val="00774EE1"/>
    <w:rsid w:val="00774FA8"/>
    <w:rsid w:val="00775071"/>
    <w:rsid w:val="007755E8"/>
    <w:rsid w:val="00775B4C"/>
    <w:rsid w:val="007765FB"/>
    <w:rsid w:val="00776C2F"/>
    <w:rsid w:val="0078052A"/>
    <w:rsid w:val="0078094F"/>
    <w:rsid w:val="00780B25"/>
    <w:rsid w:val="00780C3B"/>
    <w:rsid w:val="00780C63"/>
    <w:rsid w:val="00781084"/>
    <w:rsid w:val="00781AC8"/>
    <w:rsid w:val="00782A3A"/>
    <w:rsid w:val="00782DA1"/>
    <w:rsid w:val="00782E13"/>
    <w:rsid w:val="00782EF9"/>
    <w:rsid w:val="0078328A"/>
    <w:rsid w:val="00783D89"/>
    <w:rsid w:val="00783ECD"/>
    <w:rsid w:val="00784DDF"/>
    <w:rsid w:val="00785799"/>
    <w:rsid w:val="007863E6"/>
    <w:rsid w:val="00786B63"/>
    <w:rsid w:val="00787357"/>
    <w:rsid w:val="00787DAC"/>
    <w:rsid w:val="007900A2"/>
    <w:rsid w:val="0079013B"/>
    <w:rsid w:val="00790777"/>
    <w:rsid w:val="00791B07"/>
    <w:rsid w:val="007923C0"/>
    <w:rsid w:val="00793075"/>
    <w:rsid w:val="007932F3"/>
    <w:rsid w:val="0079374E"/>
    <w:rsid w:val="00793A64"/>
    <w:rsid w:val="00793E08"/>
    <w:rsid w:val="0079420A"/>
    <w:rsid w:val="0079479A"/>
    <w:rsid w:val="0079491C"/>
    <w:rsid w:val="0079518A"/>
    <w:rsid w:val="0079599F"/>
    <w:rsid w:val="007959CB"/>
    <w:rsid w:val="00795A7B"/>
    <w:rsid w:val="00795B33"/>
    <w:rsid w:val="00795BCF"/>
    <w:rsid w:val="00796649"/>
    <w:rsid w:val="007978E8"/>
    <w:rsid w:val="00797B11"/>
    <w:rsid w:val="00797C78"/>
    <w:rsid w:val="00797F1E"/>
    <w:rsid w:val="007A08C9"/>
    <w:rsid w:val="007A09A4"/>
    <w:rsid w:val="007A10BD"/>
    <w:rsid w:val="007A115A"/>
    <w:rsid w:val="007A16AB"/>
    <w:rsid w:val="007A1DED"/>
    <w:rsid w:val="007A2B9C"/>
    <w:rsid w:val="007A2F68"/>
    <w:rsid w:val="007A39A1"/>
    <w:rsid w:val="007A47DF"/>
    <w:rsid w:val="007A49DB"/>
    <w:rsid w:val="007A4C9F"/>
    <w:rsid w:val="007A5008"/>
    <w:rsid w:val="007A5D34"/>
    <w:rsid w:val="007A6A7C"/>
    <w:rsid w:val="007A6F95"/>
    <w:rsid w:val="007A74A2"/>
    <w:rsid w:val="007A76AD"/>
    <w:rsid w:val="007B0239"/>
    <w:rsid w:val="007B03D1"/>
    <w:rsid w:val="007B115A"/>
    <w:rsid w:val="007B135B"/>
    <w:rsid w:val="007B16F2"/>
    <w:rsid w:val="007B18A7"/>
    <w:rsid w:val="007B1994"/>
    <w:rsid w:val="007B1AED"/>
    <w:rsid w:val="007B1EFB"/>
    <w:rsid w:val="007B2306"/>
    <w:rsid w:val="007B2979"/>
    <w:rsid w:val="007B2C49"/>
    <w:rsid w:val="007B2EA5"/>
    <w:rsid w:val="007B2F99"/>
    <w:rsid w:val="007B2FAE"/>
    <w:rsid w:val="007B40B0"/>
    <w:rsid w:val="007B44E4"/>
    <w:rsid w:val="007B4F37"/>
    <w:rsid w:val="007B5A7E"/>
    <w:rsid w:val="007B5E97"/>
    <w:rsid w:val="007B5F07"/>
    <w:rsid w:val="007B6CAB"/>
    <w:rsid w:val="007B78A4"/>
    <w:rsid w:val="007B7CA5"/>
    <w:rsid w:val="007B7D81"/>
    <w:rsid w:val="007C0509"/>
    <w:rsid w:val="007C134C"/>
    <w:rsid w:val="007C1EAF"/>
    <w:rsid w:val="007C2A78"/>
    <w:rsid w:val="007C2C95"/>
    <w:rsid w:val="007C3467"/>
    <w:rsid w:val="007C399D"/>
    <w:rsid w:val="007C4073"/>
    <w:rsid w:val="007C4453"/>
    <w:rsid w:val="007C45D8"/>
    <w:rsid w:val="007C514A"/>
    <w:rsid w:val="007C5832"/>
    <w:rsid w:val="007C5A7A"/>
    <w:rsid w:val="007C5BFD"/>
    <w:rsid w:val="007C6CEE"/>
    <w:rsid w:val="007C75E2"/>
    <w:rsid w:val="007D0A37"/>
    <w:rsid w:val="007D13D3"/>
    <w:rsid w:val="007D14FC"/>
    <w:rsid w:val="007D1769"/>
    <w:rsid w:val="007D22CC"/>
    <w:rsid w:val="007D2ADC"/>
    <w:rsid w:val="007D2D79"/>
    <w:rsid w:val="007D3ADE"/>
    <w:rsid w:val="007D3EE3"/>
    <w:rsid w:val="007D439E"/>
    <w:rsid w:val="007D47F1"/>
    <w:rsid w:val="007D4F6A"/>
    <w:rsid w:val="007D5014"/>
    <w:rsid w:val="007D53E9"/>
    <w:rsid w:val="007D55C2"/>
    <w:rsid w:val="007D597A"/>
    <w:rsid w:val="007D5A5C"/>
    <w:rsid w:val="007D61FF"/>
    <w:rsid w:val="007D64F1"/>
    <w:rsid w:val="007D688B"/>
    <w:rsid w:val="007D6D49"/>
    <w:rsid w:val="007D6DAF"/>
    <w:rsid w:val="007D73FB"/>
    <w:rsid w:val="007D7A7E"/>
    <w:rsid w:val="007D7B9F"/>
    <w:rsid w:val="007E05F4"/>
    <w:rsid w:val="007E0D6C"/>
    <w:rsid w:val="007E1074"/>
    <w:rsid w:val="007E141E"/>
    <w:rsid w:val="007E25B4"/>
    <w:rsid w:val="007E2DF8"/>
    <w:rsid w:val="007E2F07"/>
    <w:rsid w:val="007E3445"/>
    <w:rsid w:val="007E34FA"/>
    <w:rsid w:val="007E3CBB"/>
    <w:rsid w:val="007E3E50"/>
    <w:rsid w:val="007E43CE"/>
    <w:rsid w:val="007E46B4"/>
    <w:rsid w:val="007E5426"/>
    <w:rsid w:val="007E567C"/>
    <w:rsid w:val="007E577A"/>
    <w:rsid w:val="007E5D9E"/>
    <w:rsid w:val="007E6957"/>
    <w:rsid w:val="007E702F"/>
    <w:rsid w:val="007E7145"/>
    <w:rsid w:val="007E7244"/>
    <w:rsid w:val="007E738F"/>
    <w:rsid w:val="007F01CC"/>
    <w:rsid w:val="007F0FFB"/>
    <w:rsid w:val="007F172A"/>
    <w:rsid w:val="007F1CC4"/>
    <w:rsid w:val="007F1F86"/>
    <w:rsid w:val="007F246E"/>
    <w:rsid w:val="007F25B6"/>
    <w:rsid w:val="007F2E59"/>
    <w:rsid w:val="007F3D13"/>
    <w:rsid w:val="007F3DB7"/>
    <w:rsid w:val="007F4C90"/>
    <w:rsid w:val="007F4F88"/>
    <w:rsid w:val="007F535E"/>
    <w:rsid w:val="007F54A1"/>
    <w:rsid w:val="007F5721"/>
    <w:rsid w:val="007F5BF4"/>
    <w:rsid w:val="007F6062"/>
    <w:rsid w:val="007F6E83"/>
    <w:rsid w:val="007F7BBE"/>
    <w:rsid w:val="007F7D62"/>
    <w:rsid w:val="008011A1"/>
    <w:rsid w:val="00801490"/>
    <w:rsid w:val="00802913"/>
    <w:rsid w:val="00803512"/>
    <w:rsid w:val="00803715"/>
    <w:rsid w:val="00804313"/>
    <w:rsid w:val="00804F86"/>
    <w:rsid w:val="0080591E"/>
    <w:rsid w:val="00805930"/>
    <w:rsid w:val="00805A0A"/>
    <w:rsid w:val="00805E5C"/>
    <w:rsid w:val="0080641B"/>
    <w:rsid w:val="00806AC1"/>
    <w:rsid w:val="00806AC9"/>
    <w:rsid w:val="00806ACD"/>
    <w:rsid w:val="00807485"/>
    <w:rsid w:val="008075D0"/>
    <w:rsid w:val="00807F66"/>
    <w:rsid w:val="00810E5F"/>
    <w:rsid w:val="00810EB1"/>
    <w:rsid w:val="00810F87"/>
    <w:rsid w:val="00811A35"/>
    <w:rsid w:val="008121DB"/>
    <w:rsid w:val="008121F0"/>
    <w:rsid w:val="00812D89"/>
    <w:rsid w:val="00814592"/>
    <w:rsid w:val="008146E1"/>
    <w:rsid w:val="00814C90"/>
    <w:rsid w:val="00814F65"/>
    <w:rsid w:val="008151D3"/>
    <w:rsid w:val="00816615"/>
    <w:rsid w:val="00816E57"/>
    <w:rsid w:val="00817034"/>
    <w:rsid w:val="008171AE"/>
    <w:rsid w:val="008171F0"/>
    <w:rsid w:val="00817A1C"/>
    <w:rsid w:val="00817D5A"/>
    <w:rsid w:val="00817FB0"/>
    <w:rsid w:val="008203A5"/>
    <w:rsid w:val="008206AF"/>
    <w:rsid w:val="008207C7"/>
    <w:rsid w:val="00820A69"/>
    <w:rsid w:val="00820C5C"/>
    <w:rsid w:val="00820E2F"/>
    <w:rsid w:val="0082122D"/>
    <w:rsid w:val="0082182F"/>
    <w:rsid w:val="00822D25"/>
    <w:rsid w:val="008237FD"/>
    <w:rsid w:val="00823D22"/>
    <w:rsid w:val="00823DB6"/>
    <w:rsid w:val="00823DFB"/>
    <w:rsid w:val="00824E0D"/>
    <w:rsid w:val="00825E87"/>
    <w:rsid w:val="00826001"/>
    <w:rsid w:val="00826E30"/>
    <w:rsid w:val="00827490"/>
    <w:rsid w:val="00827A44"/>
    <w:rsid w:val="008306A5"/>
    <w:rsid w:val="00830C93"/>
    <w:rsid w:val="008324F8"/>
    <w:rsid w:val="00832866"/>
    <w:rsid w:val="00832AA5"/>
    <w:rsid w:val="0083343B"/>
    <w:rsid w:val="0083366F"/>
    <w:rsid w:val="0083429C"/>
    <w:rsid w:val="0083430C"/>
    <w:rsid w:val="008352C8"/>
    <w:rsid w:val="00835466"/>
    <w:rsid w:val="0083558A"/>
    <w:rsid w:val="0083606F"/>
    <w:rsid w:val="00836A2A"/>
    <w:rsid w:val="00836EA7"/>
    <w:rsid w:val="0083717F"/>
    <w:rsid w:val="00837C4E"/>
    <w:rsid w:val="0084014C"/>
    <w:rsid w:val="008404FC"/>
    <w:rsid w:val="0084123C"/>
    <w:rsid w:val="00841F4E"/>
    <w:rsid w:val="0084319C"/>
    <w:rsid w:val="00843B84"/>
    <w:rsid w:val="008444CF"/>
    <w:rsid w:val="00844BA7"/>
    <w:rsid w:val="00844D7F"/>
    <w:rsid w:val="00845258"/>
    <w:rsid w:val="00845525"/>
    <w:rsid w:val="00845C33"/>
    <w:rsid w:val="008463EA"/>
    <w:rsid w:val="0084778D"/>
    <w:rsid w:val="0084784D"/>
    <w:rsid w:val="00847D11"/>
    <w:rsid w:val="00847FC2"/>
    <w:rsid w:val="0085097C"/>
    <w:rsid w:val="00850BF7"/>
    <w:rsid w:val="00851009"/>
    <w:rsid w:val="008510D5"/>
    <w:rsid w:val="00851453"/>
    <w:rsid w:val="00851951"/>
    <w:rsid w:val="00851A34"/>
    <w:rsid w:val="00852AB5"/>
    <w:rsid w:val="00852C4C"/>
    <w:rsid w:val="00853721"/>
    <w:rsid w:val="00854506"/>
    <w:rsid w:val="008546DF"/>
    <w:rsid w:val="00854750"/>
    <w:rsid w:val="00854B36"/>
    <w:rsid w:val="00854F8F"/>
    <w:rsid w:val="00855412"/>
    <w:rsid w:val="00855B51"/>
    <w:rsid w:val="00855F25"/>
    <w:rsid w:val="00856EB7"/>
    <w:rsid w:val="00856FF4"/>
    <w:rsid w:val="0085754A"/>
    <w:rsid w:val="00857F61"/>
    <w:rsid w:val="008605C1"/>
    <w:rsid w:val="00860AA8"/>
    <w:rsid w:val="00861520"/>
    <w:rsid w:val="008624BF"/>
    <w:rsid w:val="00862F48"/>
    <w:rsid w:val="00863C25"/>
    <w:rsid w:val="00863F81"/>
    <w:rsid w:val="008642DE"/>
    <w:rsid w:val="008663FA"/>
    <w:rsid w:val="008664A5"/>
    <w:rsid w:val="008667F3"/>
    <w:rsid w:val="0086703A"/>
    <w:rsid w:val="00867BFD"/>
    <w:rsid w:val="008701B8"/>
    <w:rsid w:val="008701C3"/>
    <w:rsid w:val="00870416"/>
    <w:rsid w:val="00870610"/>
    <w:rsid w:val="00871861"/>
    <w:rsid w:val="008718D6"/>
    <w:rsid w:val="00872B06"/>
    <w:rsid w:val="008730E6"/>
    <w:rsid w:val="008733A7"/>
    <w:rsid w:val="00873678"/>
    <w:rsid w:val="00873E4A"/>
    <w:rsid w:val="0087461C"/>
    <w:rsid w:val="008757B5"/>
    <w:rsid w:val="0087653B"/>
    <w:rsid w:val="00877B60"/>
    <w:rsid w:val="00877C14"/>
    <w:rsid w:val="00877C4A"/>
    <w:rsid w:val="00877D12"/>
    <w:rsid w:val="00881B73"/>
    <w:rsid w:val="00882867"/>
    <w:rsid w:val="00882949"/>
    <w:rsid w:val="00884809"/>
    <w:rsid w:val="00884FE8"/>
    <w:rsid w:val="00885218"/>
    <w:rsid w:val="0088563B"/>
    <w:rsid w:val="008856CC"/>
    <w:rsid w:val="00885851"/>
    <w:rsid w:val="008861D1"/>
    <w:rsid w:val="008869CA"/>
    <w:rsid w:val="00886C2C"/>
    <w:rsid w:val="008870B4"/>
    <w:rsid w:val="00890202"/>
    <w:rsid w:val="008909CF"/>
    <w:rsid w:val="00890C4A"/>
    <w:rsid w:val="00891EBB"/>
    <w:rsid w:val="00892004"/>
    <w:rsid w:val="00892CAD"/>
    <w:rsid w:val="0089376B"/>
    <w:rsid w:val="008939C3"/>
    <w:rsid w:val="00893AFE"/>
    <w:rsid w:val="00893DB1"/>
    <w:rsid w:val="00894E84"/>
    <w:rsid w:val="00894F47"/>
    <w:rsid w:val="00894F85"/>
    <w:rsid w:val="0089580D"/>
    <w:rsid w:val="0089588C"/>
    <w:rsid w:val="00895BE9"/>
    <w:rsid w:val="00897D06"/>
    <w:rsid w:val="008A0884"/>
    <w:rsid w:val="008A0CF9"/>
    <w:rsid w:val="008A130B"/>
    <w:rsid w:val="008A1997"/>
    <w:rsid w:val="008A19BC"/>
    <w:rsid w:val="008A2FEB"/>
    <w:rsid w:val="008A3AF6"/>
    <w:rsid w:val="008A4229"/>
    <w:rsid w:val="008A4901"/>
    <w:rsid w:val="008A530B"/>
    <w:rsid w:val="008A53D5"/>
    <w:rsid w:val="008A540F"/>
    <w:rsid w:val="008A54E8"/>
    <w:rsid w:val="008A5823"/>
    <w:rsid w:val="008A6481"/>
    <w:rsid w:val="008A7F0C"/>
    <w:rsid w:val="008B0E5B"/>
    <w:rsid w:val="008B1250"/>
    <w:rsid w:val="008B1C9B"/>
    <w:rsid w:val="008B25A3"/>
    <w:rsid w:val="008B2B77"/>
    <w:rsid w:val="008B3B74"/>
    <w:rsid w:val="008B5314"/>
    <w:rsid w:val="008B5A3B"/>
    <w:rsid w:val="008B6E21"/>
    <w:rsid w:val="008B7182"/>
    <w:rsid w:val="008B7CBB"/>
    <w:rsid w:val="008C06C5"/>
    <w:rsid w:val="008C076E"/>
    <w:rsid w:val="008C0D3F"/>
    <w:rsid w:val="008C0F0C"/>
    <w:rsid w:val="008C126B"/>
    <w:rsid w:val="008C195E"/>
    <w:rsid w:val="008C2171"/>
    <w:rsid w:val="008C2B76"/>
    <w:rsid w:val="008C351A"/>
    <w:rsid w:val="008C4387"/>
    <w:rsid w:val="008C4875"/>
    <w:rsid w:val="008C50CA"/>
    <w:rsid w:val="008C513D"/>
    <w:rsid w:val="008C5415"/>
    <w:rsid w:val="008C549D"/>
    <w:rsid w:val="008C6015"/>
    <w:rsid w:val="008C6939"/>
    <w:rsid w:val="008C70BA"/>
    <w:rsid w:val="008C7853"/>
    <w:rsid w:val="008C794A"/>
    <w:rsid w:val="008D013B"/>
    <w:rsid w:val="008D043B"/>
    <w:rsid w:val="008D1857"/>
    <w:rsid w:val="008D2CD5"/>
    <w:rsid w:val="008D3144"/>
    <w:rsid w:val="008D3294"/>
    <w:rsid w:val="008D336A"/>
    <w:rsid w:val="008D3F79"/>
    <w:rsid w:val="008D4B4B"/>
    <w:rsid w:val="008D51E6"/>
    <w:rsid w:val="008D555B"/>
    <w:rsid w:val="008D56D2"/>
    <w:rsid w:val="008D5A00"/>
    <w:rsid w:val="008D5A64"/>
    <w:rsid w:val="008D5F82"/>
    <w:rsid w:val="008D6A06"/>
    <w:rsid w:val="008D6F38"/>
    <w:rsid w:val="008E02CC"/>
    <w:rsid w:val="008E0652"/>
    <w:rsid w:val="008E07DE"/>
    <w:rsid w:val="008E1AA8"/>
    <w:rsid w:val="008E20A7"/>
    <w:rsid w:val="008E2233"/>
    <w:rsid w:val="008E249F"/>
    <w:rsid w:val="008E3135"/>
    <w:rsid w:val="008E331A"/>
    <w:rsid w:val="008E443F"/>
    <w:rsid w:val="008E4AC8"/>
    <w:rsid w:val="008E4EC8"/>
    <w:rsid w:val="008E5248"/>
    <w:rsid w:val="008E531F"/>
    <w:rsid w:val="008E6AC3"/>
    <w:rsid w:val="008E7057"/>
    <w:rsid w:val="008E75CE"/>
    <w:rsid w:val="008F111A"/>
    <w:rsid w:val="008F168D"/>
    <w:rsid w:val="008F18CB"/>
    <w:rsid w:val="008F28A8"/>
    <w:rsid w:val="008F3008"/>
    <w:rsid w:val="008F30E8"/>
    <w:rsid w:val="008F31AD"/>
    <w:rsid w:val="008F337A"/>
    <w:rsid w:val="008F3630"/>
    <w:rsid w:val="008F38B8"/>
    <w:rsid w:val="008F40AC"/>
    <w:rsid w:val="008F4102"/>
    <w:rsid w:val="008F4252"/>
    <w:rsid w:val="008F4F5C"/>
    <w:rsid w:val="008F5325"/>
    <w:rsid w:val="008F55DC"/>
    <w:rsid w:val="008F59DD"/>
    <w:rsid w:val="008F5B34"/>
    <w:rsid w:val="008F6410"/>
    <w:rsid w:val="008F6949"/>
    <w:rsid w:val="008F699A"/>
    <w:rsid w:val="008F708F"/>
    <w:rsid w:val="008F71A4"/>
    <w:rsid w:val="008F78CB"/>
    <w:rsid w:val="00900964"/>
    <w:rsid w:val="00902414"/>
    <w:rsid w:val="00903894"/>
    <w:rsid w:val="0090397D"/>
    <w:rsid w:val="00904331"/>
    <w:rsid w:val="00904AAD"/>
    <w:rsid w:val="00904D56"/>
    <w:rsid w:val="00905842"/>
    <w:rsid w:val="00905B15"/>
    <w:rsid w:val="00905EE9"/>
    <w:rsid w:val="00907B1A"/>
    <w:rsid w:val="009102F1"/>
    <w:rsid w:val="009103AF"/>
    <w:rsid w:val="0091043C"/>
    <w:rsid w:val="0091073A"/>
    <w:rsid w:val="0091097C"/>
    <w:rsid w:val="00911731"/>
    <w:rsid w:val="00911C4C"/>
    <w:rsid w:val="009127ED"/>
    <w:rsid w:val="00912838"/>
    <w:rsid w:val="00912BB5"/>
    <w:rsid w:val="00912D7B"/>
    <w:rsid w:val="00912F68"/>
    <w:rsid w:val="00913D63"/>
    <w:rsid w:val="009147A1"/>
    <w:rsid w:val="009148E2"/>
    <w:rsid w:val="00914CD0"/>
    <w:rsid w:val="0091530E"/>
    <w:rsid w:val="00916098"/>
    <w:rsid w:val="00916B64"/>
    <w:rsid w:val="00916F88"/>
    <w:rsid w:val="00917271"/>
    <w:rsid w:val="0091735E"/>
    <w:rsid w:val="00917E6A"/>
    <w:rsid w:val="009205AC"/>
    <w:rsid w:val="00920DDF"/>
    <w:rsid w:val="0092126F"/>
    <w:rsid w:val="00921478"/>
    <w:rsid w:val="009218D6"/>
    <w:rsid w:val="00921D9C"/>
    <w:rsid w:val="00921E5A"/>
    <w:rsid w:val="009221E0"/>
    <w:rsid w:val="00922543"/>
    <w:rsid w:val="00923017"/>
    <w:rsid w:val="00923517"/>
    <w:rsid w:val="009245CE"/>
    <w:rsid w:val="00924D5B"/>
    <w:rsid w:val="009250B5"/>
    <w:rsid w:val="00925752"/>
    <w:rsid w:val="00925A5B"/>
    <w:rsid w:val="0092604F"/>
    <w:rsid w:val="00927BED"/>
    <w:rsid w:val="00927E67"/>
    <w:rsid w:val="00930546"/>
    <w:rsid w:val="00930B97"/>
    <w:rsid w:val="009319B9"/>
    <w:rsid w:val="009319E7"/>
    <w:rsid w:val="009321C7"/>
    <w:rsid w:val="009322B1"/>
    <w:rsid w:val="00932901"/>
    <w:rsid w:val="00932B0D"/>
    <w:rsid w:val="00932BDB"/>
    <w:rsid w:val="00932E1C"/>
    <w:rsid w:val="009331AB"/>
    <w:rsid w:val="0093379B"/>
    <w:rsid w:val="00933C9D"/>
    <w:rsid w:val="00933E1E"/>
    <w:rsid w:val="009348C4"/>
    <w:rsid w:val="00934A84"/>
    <w:rsid w:val="009351EF"/>
    <w:rsid w:val="00935C61"/>
    <w:rsid w:val="00935C7D"/>
    <w:rsid w:val="00935D36"/>
    <w:rsid w:val="00936550"/>
    <w:rsid w:val="009366AB"/>
    <w:rsid w:val="00936A57"/>
    <w:rsid w:val="00936B43"/>
    <w:rsid w:val="009371B6"/>
    <w:rsid w:val="00937346"/>
    <w:rsid w:val="00937720"/>
    <w:rsid w:val="00940093"/>
    <w:rsid w:val="009401E6"/>
    <w:rsid w:val="00940822"/>
    <w:rsid w:val="00940B34"/>
    <w:rsid w:val="00941481"/>
    <w:rsid w:val="009421D9"/>
    <w:rsid w:val="009429F0"/>
    <w:rsid w:val="009444FB"/>
    <w:rsid w:val="0094455C"/>
    <w:rsid w:val="009446F1"/>
    <w:rsid w:val="00944D27"/>
    <w:rsid w:val="0094600C"/>
    <w:rsid w:val="009468A5"/>
    <w:rsid w:val="009472C0"/>
    <w:rsid w:val="0094734E"/>
    <w:rsid w:val="00947C3A"/>
    <w:rsid w:val="00947C56"/>
    <w:rsid w:val="00947EA5"/>
    <w:rsid w:val="00950169"/>
    <w:rsid w:val="009504C5"/>
    <w:rsid w:val="00951612"/>
    <w:rsid w:val="00952293"/>
    <w:rsid w:val="009528BF"/>
    <w:rsid w:val="00952C06"/>
    <w:rsid w:val="00953025"/>
    <w:rsid w:val="009532F1"/>
    <w:rsid w:val="009536D7"/>
    <w:rsid w:val="00954FA5"/>
    <w:rsid w:val="009556D0"/>
    <w:rsid w:val="00955DDE"/>
    <w:rsid w:val="009567A7"/>
    <w:rsid w:val="00957E0E"/>
    <w:rsid w:val="00960BED"/>
    <w:rsid w:val="00960FA8"/>
    <w:rsid w:val="00962C4D"/>
    <w:rsid w:val="0096350E"/>
    <w:rsid w:val="009637FF"/>
    <w:rsid w:val="00963DBA"/>
    <w:rsid w:val="00964452"/>
    <w:rsid w:val="009647F6"/>
    <w:rsid w:val="009649B8"/>
    <w:rsid w:val="00964AC0"/>
    <w:rsid w:val="00965246"/>
    <w:rsid w:val="009658EE"/>
    <w:rsid w:val="00965C23"/>
    <w:rsid w:val="00966665"/>
    <w:rsid w:val="00966723"/>
    <w:rsid w:val="009671E4"/>
    <w:rsid w:val="009679D6"/>
    <w:rsid w:val="00967FAE"/>
    <w:rsid w:val="00970319"/>
    <w:rsid w:val="00970E4F"/>
    <w:rsid w:val="009716F5"/>
    <w:rsid w:val="00971B92"/>
    <w:rsid w:val="00971DF4"/>
    <w:rsid w:val="009720A4"/>
    <w:rsid w:val="009722F2"/>
    <w:rsid w:val="00972D9A"/>
    <w:rsid w:val="00973377"/>
    <w:rsid w:val="00973425"/>
    <w:rsid w:val="00973572"/>
    <w:rsid w:val="00973856"/>
    <w:rsid w:val="0097391C"/>
    <w:rsid w:val="00974688"/>
    <w:rsid w:val="00974DBE"/>
    <w:rsid w:val="00975F2D"/>
    <w:rsid w:val="009761E5"/>
    <w:rsid w:val="00976C13"/>
    <w:rsid w:val="00976E02"/>
    <w:rsid w:val="00976E1F"/>
    <w:rsid w:val="009777EB"/>
    <w:rsid w:val="009808EF"/>
    <w:rsid w:val="00981F73"/>
    <w:rsid w:val="00982861"/>
    <w:rsid w:val="00983D5D"/>
    <w:rsid w:val="0098559F"/>
    <w:rsid w:val="009857DF"/>
    <w:rsid w:val="00985FB8"/>
    <w:rsid w:val="009860BF"/>
    <w:rsid w:val="009864DB"/>
    <w:rsid w:val="009864F2"/>
    <w:rsid w:val="00986CAC"/>
    <w:rsid w:val="00986CC5"/>
    <w:rsid w:val="00986E24"/>
    <w:rsid w:val="00986FCB"/>
    <w:rsid w:val="00987576"/>
    <w:rsid w:val="00990D0C"/>
    <w:rsid w:val="009914A6"/>
    <w:rsid w:val="0099196E"/>
    <w:rsid w:val="00991A8D"/>
    <w:rsid w:val="00991C79"/>
    <w:rsid w:val="00992668"/>
    <w:rsid w:val="0099313D"/>
    <w:rsid w:val="00993165"/>
    <w:rsid w:val="00993B30"/>
    <w:rsid w:val="00993E38"/>
    <w:rsid w:val="0099457F"/>
    <w:rsid w:val="009953FD"/>
    <w:rsid w:val="00995FBF"/>
    <w:rsid w:val="009964E0"/>
    <w:rsid w:val="00996879"/>
    <w:rsid w:val="00996B78"/>
    <w:rsid w:val="00996EB5"/>
    <w:rsid w:val="00997261"/>
    <w:rsid w:val="009A0063"/>
    <w:rsid w:val="009A006B"/>
    <w:rsid w:val="009A0077"/>
    <w:rsid w:val="009A0403"/>
    <w:rsid w:val="009A18FC"/>
    <w:rsid w:val="009A1E21"/>
    <w:rsid w:val="009A2525"/>
    <w:rsid w:val="009A385F"/>
    <w:rsid w:val="009A4DBE"/>
    <w:rsid w:val="009A5457"/>
    <w:rsid w:val="009A5C31"/>
    <w:rsid w:val="009A5FAF"/>
    <w:rsid w:val="009A6456"/>
    <w:rsid w:val="009A650E"/>
    <w:rsid w:val="009A66EA"/>
    <w:rsid w:val="009A67BC"/>
    <w:rsid w:val="009A69F3"/>
    <w:rsid w:val="009A7104"/>
    <w:rsid w:val="009B043F"/>
    <w:rsid w:val="009B08AD"/>
    <w:rsid w:val="009B260F"/>
    <w:rsid w:val="009B2DC7"/>
    <w:rsid w:val="009B373F"/>
    <w:rsid w:val="009B43B4"/>
    <w:rsid w:val="009B4A36"/>
    <w:rsid w:val="009B511C"/>
    <w:rsid w:val="009B5AE1"/>
    <w:rsid w:val="009B6619"/>
    <w:rsid w:val="009B67F1"/>
    <w:rsid w:val="009B7BC0"/>
    <w:rsid w:val="009B7D34"/>
    <w:rsid w:val="009C005E"/>
    <w:rsid w:val="009C032A"/>
    <w:rsid w:val="009C0AAC"/>
    <w:rsid w:val="009C10D3"/>
    <w:rsid w:val="009C1718"/>
    <w:rsid w:val="009C28A6"/>
    <w:rsid w:val="009C394E"/>
    <w:rsid w:val="009C3D05"/>
    <w:rsid w:val="009C42DE"/>
    <w:rsid w:val="009C43E3"/>
    <w:rsid w:val="009C6281"/>
    <w:rsid w:val="009C6DBB"/>
    <w:rsid w:val="009C7025"/>
    <w:rsid w:val="009C7D19"/>
    <w:rsid w:val="009D042E"/>
    <w:rsid w:val="009D1AE4"/>
    <w:rsid w:val="009D30CC"/>
    <w:rsid w:val="009D3CE6"/>
    <w:rsid w:val="009D4AEE"/>
    <w:rsid w:val="009D4F4D"/>
    <w:rsid w:val="009D53D8"/>
    <w:rsid w:val="009D5887"/>
    <w:rsid w:val="009D6FA7"/>
    <w:rsid w:val="009D77D2"/>
    <w:rsid w:val="009E0CD5"/>
    <w:rsid w:val="009E121C"/>
    <w:rsid w:val="009E1350"/>
    <w:rsid w:val="009E21FB"/>
    <w:rsid w:val="009E3051"/>
    <w:rsid w:val="009E3587"/>
    <w:rsid w:val="009E3F96"/>
    <w:rsid w:val="009E45FD"/>
    <w:rsid w:val="009E4ED6"/>
    <w:rsid w:val="009E4FBF"/>
    <w:rsid w:val="009E510B"/>
    <w:rsid w:val="009E5F40"/>
    <w:rsid w:val="009E615B"/>
    <w:rsid w:val="009E6196"/>
    <w:rsid w:val="009E68A2"/>
    <w:rsid w:val="009E6A5A"/>
    <w:rsid w:val="009E7928"/>
    <w:rsid w:val="009F2F95"/>
    <w:rsid w:val="009F3069"/>
    <w:rsid w:val="009F35A1"/>
    <w:rsid w:val="009F3A3B"/>
    <w:rsid w:val="009F40CE"/>
    <w:rsid w:val="009F4786"/>
    <w:rsid w:val="009F48F3"/>
    <w:rsid w:val="009F4DF8"/>
    <w:rsid w:val="009F58EE"/>
    <w:rsid w:val="009F5E98"/>
    <w:rsid w:val="009F797E"/>
    <w:rsid w:val="00A00204"/>
    <w:rsid w:val="00A003EA"/>
    <w:rsid w:val="00A0088B"/>
    <w:rsid w:val="00A0096D"/>
    <w:rsid w:val="00A0100D"/>
    <w:rsid w:val="00A016CB"/>
    <w:rsid w:val="00A01705"/>
    <w:rsid w:val="00A027BC"/>
    <w:rsid w:val="00A0281B"/>
    <w:rsid w:val="00A02A93"/>
    <w:rsid w:val="00A039A5"/>
    <w:rsid w:val="00A03A6B"/>
    <w:rsid w:val="00A03BC0"/>
    <w:rsid w:val="00A03BCD"/>
    <w:rsid w:val="00A03E57"/>
    <w:rsid w:val="00A03F4E"/>
    <w:rsid w:val="00A04C7E"/>
    <w:rsid w:val="00A055E8"/>
    <w:rsid w:val="00A056A4"/>
    <w:rsid w:val="00A05DBD"/>
    <w:rsid w:val="00A061FF"/>
    <w:rsid w:val="00A069A9"/>
    <w:rsid w:val="00A06CDD"/>
    <w:rsid w:val="00A070BA"/>
    <w:rsid w:val="00A0750F"/>
    <w:rsid w:val="00A07669"/>
    <w:rsid w:val="00A07809"/>
    <w:rsid w:val="00A07876"/>
    <w:rsid w:val="00A07C34"/>
    <w:rsid w:val="00A1096C"/>
    <w:rsid w:val="00A11FE6"/>
    <w:rsid w:val="00A124CC"/>
    <w:rsid w:val="00A13668"/>
    <w:rsid w:val="00A13877"/>
    <w:rsid w:val="00A13F0E"/>
    <w:rsid w:val="00A1499B"/>
    <w:rsid w:val="00A15717"/>
    <w:rsid w:val="00A15782"/>
    <w:rsid w:val="00A16A20"/>
    <w:rsid w:val="00A17EBB"/>
    <w:rsid w:val="00A217EA"/>
    <w:rsid w:val="00A21C78"/>
    <w:rsid w:val="00A21F7A"/>
    <w:rsid w:val="00A22E85"/>
    <w:rsid w:val="00A24848"/>
    <w:rsid w:val="00A24B08"/>
    <w:rsid w:val="00A250ED"/>
    <w:rsid w:val="00A25287"/>
    <w:rsid w:val="00A25411"/>
    <w:rsid w:val="00A2566A"/>
    <w:rsid w:val="00A258C5"/>
    <w:rsid w:val="00A25FD8"/>
    <w:rsid w:val="00A26328"/>
    <w:rsid w:val="00A26931"/>
    <w:rsid w:val="00A26FA0"/>
    <w:rsid w:val="00A27022"/>
    <w:rsid w:val="00A2715D"/>
    <w:rsid w:val="00A27E33"/>
    <w:rsid w:val="00A30515"/>
    <w:rsid w:val="00A3077E"/>
    <w:rsid w:val="00A30902"/>
    <w:rsid w:val="00A31150"/>
    <w:rsid w:val="00A313C7"/>
    <w:rsid w:val="00A315E8"/>
    <w:rsid w:val="00A3272D"/>
    <w:rsid w:val="00A32A82"/>
    <w:rsid w:val="00A32DE3"/>
    <w:rsid w:val="00A33086"/>
    <w:rsid w:val="00A335C3"/>
    <w:rsid w:val="00A339FC"/>
    <w:rsid w:val="00A33F3A"/>
    <w:rsid w:val="00A3483F"/>
    <w:rsid w:val="00A34AA8"/>
    <w:rsid w:val="00A34B09"/>
    <w:rsid w:val="00A35084"/>
    <w:rsid w:val="00A3582F"/>
    <w:rsid w:val="00A35D41"/>
    <w:rsid w:val="00A36422"/>
    <w:rsid w:val="00A36ACA"/>
    <w:rsid w:val="00A37426"/>
    <w:rsid w:val="00A37783"/>
    <w:rsid w:val="00A37E77"/>
    <w:rsid w:val="00A40FC2"/>
    <w:rsid w:val="00A411F7"/>
    <w:rsid w:val="00A414D8"/>
    <w:rsid w:val="00A41CF8"/>
    <w:rsid w:val="00A426AE"/>
    <w:rsid w:val="00A42B1B"/>
    <w:rsid w:val="00A42D9F"/>
    <w:rsid w:val="00A42EFD"/>
    <w:rsid w:val="00A457CC"/>
    <w:rsid w:val="00A45E22"/>
    <w:rsid w:val="00A463AD"/>
    <w:rsid w:val="00A47B4E"/>
    <w:rsid w:val="00A47D07"/>
    <w:rsid w:val="00A47D35"/>
    <w:rsid w:val="00A47F0D"/>
    <w:rsid w:val="00A508A2"/>
    <w:rsid w:val="00A5099D"/>
    <w:rsid w:val="00A50D49"/>
    <w:rsid w:val="00A51569"/>
    <w:rsid w:val="00A532A6"/>
    <w:rsid w:val="00A547EE"/>
    <w:rsid w:val="00A5503F"/>
    <w:rsid w:val="00A550F0"/>
    <w:rsid w:val="00A55147"/>
    <w:rsid w:val="00A55B35"/>
    <w:rsid w:val="00A562C9"/>
    <w:rsid w:val="00A56769"/>
    <w:rsid w:val="00A567C9"/>
    <w:rsid w:val="00A56974"/>
    <w:rsid w:val="00A56BB1"/>
    <w:rsid w:val="00A56D40"/>
    <w:rsid w:val="00A57260"/>
    <w:rsid w:val="00A57D87"/>
    <w:rsid w:val="00A600B8"/>
    <w:rsid w:val="00A601F0"/>
    <w:rsid w:val="00A60770"/>
    <w:rsid w:val="00A6096C"/>
    <w:rsid w:val="00A60B50"/>
    <w:rsid w:val="00A60C26"/>
    <w:rsid w:val="00A60DB2"/>
    <w:rsid w:val="00A61539"/>
    <w:rsid w:val="00A61F41"/>
    <w:rsid w:val="00A621F9"/>
    <w:rsid w:val="00A6220F"/>
    <w:rsid w:val="00A62809"/>
    <w:rsid w:val="00A628D5"/>
    <w:rsid w:val="00A629B0"/>
    <w:rsid w:val="00A62A8B"/>
    <w:rsid w:val="00A63237"/>
    <w:rsid w:val="00A63E6F"/>
    <w:rsid w:val="00A64085"/>
    <w:rsid w:val="00A64FEE"/>
    <w:rsid w:val="00A65C07"/>
    <w:rsid w:val="00A66212"/>
    <w:rsid w:val="00A665E8"/>
    <w:rsid w:val="00A668A0"/>
    <w:rsid w:val="00A700B5"/>
    <w:rsid w:val="00A70480"/>
    <w:rsid w:val="00A704B3"/>
    <w:rsid w:val="00A70D56"/>
    <w:rsid w:val="00A70FDA"/>
    <w:rsid w:val="00A712DB"/>
    <w:rsid w:val="00A713B2"/>
    <w:rsid w:val="00A71540"/>
    <w:rsid w:val="00A71761"/>
    <w:rsid w:val="00A7223F"/>
    <w:rsid w:val="00A72313"/>
    <w:rsid w:val="00A727A4"/>
    <w:rsid w:val="00A732B4"/>
    <w:rsid w:val="00A7338A"/>
    <w:rsid w:val="00A739F4"/>
    <w:rsid w:val="00A73F7B"/>
    <w:rsid w:val="00A7474B"/>
    <w:rsid w:val="00A75248"/>
    <w:rsid w:val="00A75360"/>
    <w:rsid w:val="00A75EC9"/>
    <w:rsid w:val="00A76BE6"/>
    <w:rsid w:val="00A76F76"/>
    <w:rsid w:val="00A77832"/>
    <w:rsid w:val="00A77E87"/>
    <w:rsid w:val="00A81A71"/>
    <w:rsid w:val="00A81F68"/>
    <w:rsid w:val="00A82457"/>
    <w:rsid w:val="00A82EC1"/>
    <w:rsid w:val="00A8376E"/>
    <w:rsid w:val="00A8424B"/>
    <w:rsid w:val="00A84757"/>
    <w:rsid w:val="00A85756"/>
    <w:rsid w:val="00A85FCE"/>
    <w:rsid w:val="00A863AD"/>
    <w:rsid w:val="00A86B4D"/>
    <w:rsid w:val="00A87AAF"/>
    <w:rsid w:val="00A901E1"/>
    <w:rsid w:val="00A90518"/>
    <w:rsid w:val="00A91A9A"/>
    <w:rsid w:val="00A92998"/>
    <w:rsid w:val="00A9315A"/>
    <w:rsid w:val="00A938C5"/>
    <w:rsid w:val="00A94079"/>
    <w:rsid w:val="00A942EB"/>
    <w:rsid w:val="00A9490D"/>
    <w:rsid w:val="00A94B30"/>
    <w:rsid w:val="00A94E61"/>
    <w:rsid w:val="00A95238"/>
    <w:rsid w:val="00A9585E"/>
    <w:rsid w:val="00A95AC5"/>
    <w:rsid w:val="00A9679F"/>
    <w:rsid w:val="00A967B1"/>
    <w:rsid w:val="00A96BD7"/>
    <w:rsid w:val="00A96F48"/>
    <w:rsid w:val="00A977F1"/>
    <w:rsid w:val="00A97DC6"/>
    <w:rsid w:val="00AA085A"/>
    <w:rsid w:val="00AA0B73"/>
    <w:rsid w:val="00AA0C18"/>
    <w:rsid w:val="00AA0CA2"/>
    <w:rsid w:val="00AA0CC3"/>
    <w:rsid w:val="00AA0CD9"/>
    <w:rsid w:val="00AA1241"/>
    <w:rsid w:val="00AA1447"/>
    <w:rsid w:val="00AA2222"/>
    <w:rsid w:val="00AA2E43"/>
    <w:rsid w:val="00AA3289"/>
    <w:rsid w:val="00AA3B26"/>
    <w:rsid w:val="00AA46E5"/>
    <w:rsid w:val="00AA5AD5"/>
    <w:rsid w:val="00AA5B86"/>
    <w:rsid w:val="00AA60E3"/>
    <w:rsid w:val="00AA63EE"/>
    <w:rsid w:val="00AA726D"/>
    <w:rsid w:val="00AA75C3"/>
    <w:rsid w:val="00AA7BCC"/>
    <w:rsid w:val="00AB0003"/>
    <w:rsid w:val="00AB007A"/>
    <w:rsid w:val="00AB028F"/>
    <w:rsid w:val="00AB065D"/>
    <w:rsid w:val="00AB0A37"/>
    <w:rsid w:val="00AB0C48"/>
    <w:rsid w:val="00AB1F72"/>
    <w:rsid w:val="00AB2266"/>
    <w:rsid w:val="00AB2432"/>
    <w:rsid w:val="00AB28E6"/>
    <w:rsid w:val="00AB3B51"/>
    <w:rsid w:val="00AB4BCF"/>
    <w:rsid w:val="00AB4EFD"/>
    <w:rsid w:val="00AB5C47"/>
    <w:rsid w:val="00AB61C6"/>
    <w:rsid w:val="00AB62BE"/>
    <w:rsid w:val="00AB63FB"/>
    <w:rsid w:val="00AB656E"/>
    <w:rsid w:val="00AB713E"/>
    <w:rsid w:val="00AC0366"/>
    <w:rsid w:val="00AC0A1E"/>
    <w:rsid w:val="00AC0DA3"/>
    <w:rsid w:val="00AC0F39"/>
    <w:rsid w:val="00AC109E"/>
    <w:rsid w:val="00AC10E3"/>
    <w:rsid w:val="00AC1ADD"/>
    <w:rsid w:val="00AC292B"/>
    <w:rsid w:val="00AC335D"/>
    <w:rsid w:val="00AC33B4"/>
    <w:rsid w:val="00AC3869"/>
    <w:rsid w:val="00AC3904"/>
    <w:rsid w:val="00AC3B6F"/>
    <w:rsid w:val="00AC3EBA"/>
    <w:rsid w:val="00AC4B7B"/>
    <w:rsid w:val="00AC4B9B"/>
    <w:rsid w:val="00AC4CE8"/>
    <w:rsid w:val="00AC4EF0"/>
    <w:rsid w:val="00AC4F92"/>
    <w:rsid w:val="00AC5370"/>
    <w:rsid w:val="00AC55B1"/>
    <w:rsid w:val="00AC58AF"/>
    <w:rsid w:val="00AC6224"/>
    <w:rsid w:val="00AC66E7"/>
    <w:rsid w:val="00AC70AA"/>
    <w:rsid w:val="00AC7382"/>
    <w:rsid w:val="00AC767C"/>
    <w:rsid w:val="00AD08A1"/>
    <w:rsid w:val="00AD1856"/>
    <w:rsid w:val="00AD206F"/>
    <w:rsid w:val="00AD3283"/>
    <w:rsid w:val="00AD3AD0"/>
    <w:rsid w:val="00AD4CB7"/>
    <w:rsid w:val="00AD5286"/>
    <w:rsid w:val="00AD5A97"/>
    <w:rsid w:val="00AD5AFD"/>
    <w:rsid w:val="00AD5FDA"/>
    <w:rsid w:val="00AD6F33"/>
    <w:rsid w:val="00AD708A"/>
    <w:rsid w:val="00AD71B6"/>
    <w:rsid w:val="00AD732D"/>
    <w:rsid w:val="00AE090A"/>
    <w:rsid w:val="00AE0E59"/>
    <w:rsid w:val="00AE17F9"/>
    <w:rsid w:val="00AE1FA9"/>
    <w:rsid w:val="00AE21AA"/>
    <w:rsid w:val="00AE271E"/>
    <w:rsid w:val="00AE2D71"/>
    <w:rsid w:val="00AE2E50"/>
    <w:rsid w:val="00AE36CA"/>
    <w:rsid w:val="00AE3F49"/>
    <w:rsid w:val="00AE4C3A"/>
    <w:rsid w:val="00AE553B"/>
    <w:rsid w:val="00AE5793"/>
    <w:rsid w:val="00AE6192"/>
    <w:rsid w:val="00AE61F4"/>
    <w:rsid w:val="00AE6DF2"/>
    <w:rsid w:val="00AE6E56"/>
    <w:rsid w:val="00AE6FB1"/>
    <w:rsid w:val="00AE6FE3"/>
    <w:rsid w:val="00AF0070"/>
    <w:rsid w:val="00AF055B"/>
    <w:rsid w:val="00AF078A"/>
    <w:rsid w:val="00AF1AEB"/>
    <w:rsid w:val="00AF1D4B"/>
    <w:rsid w:val="00AF1E26"/>
    <w:rsid w:val="00AF1EB2"/>
    <w:rsid w:val="00AF29A6"/>
    <w:rsid w:val="00AF2F85"/>
    <w:rsid w:val="00AF3036"/>
    <w:rsid w:val="00AF350B"/>
    <w:rsid w:val="00AF3D0A"/>
    <w:rsid w:val="00AF3E75"/>
    <w:rsid w:val="00AF3F82"/>
    <w:rsid w:val="00AF4899"/>
    <w:rsid w:val="00AF49E8"/>
    <w:rsid w:val="00AF5424"/>
    <w:rsid w:val="00AF68C9"/>
    <w:rsid w:val="00AF7283"/>
    <w:rsid w:val="00B01755"/>
    <w:rsid w:val="00B02E70"/>
    <w:rsid w:val="00B03546"/>
    <w:rsid w:val="00B0418E"/>
    <w:rsid w:val="00B0448B"/>
    <w:rsid w:val="00B048ED"/>
    <w:rsid w:val="00B04ABF"/>
    <w:rsid w:val="00B04CFD"/>
    <w:rsid w:val="00B04F4F"/>
    <w:rsid w:val="00B05801"/>
    <w:rsid w:val="00B05817"/>
    <w:rsid w:val="00B058AE"/>
    <w:rsid w:val="00B059C8"/>
    <w:rsid w:val="00B059CD"/>
    <w:rsid w:val="00B05AF5"/>
    <w:rsid w:val="00B0636A"/>
    <w:rsid w:val="00B06711"/>
    <w:rsid w:val="00B0696E"/>
    <w:rsid w:val="00B07F27"/>
    <w:rsid w:val="00B101E1"/>
    <w:rsid w:val="00B108B8"/>
    <w:rsid w:val="00B109D8"/>
    <w:rsid w:val="00B1145E"/>
    <w:rsid w:val="00B115C8"/>
    <w:rsid w:val="00B119F3"/>
    <w:rsid w:val="00B11AB5"/>
    <w:rsid w:val="00B11BF8"/>
    <w:rsid w:val="00B139FA"/>
    <w:rsid w:val="00B13D4E"/>
    <w:rsid w:val="00B143F2"/>
    <w:rsid w:val="00B146B8"/>
    <w:rsid w:val="00B153E9"/>
    <w:rsid w:val="00B1559B"/>
    <w:rsid w:val="00B1637E"/>
    <w:rsid w:val="00B16DE3"/>
    <w:rsid w:val="00B17064"/>
    <w:rsid w:val="00B178F1"/>
    <w:rsid w:val="00B1795D"/>
    <w:rsid w:val="00B17F52"/>
    <w:rsid w:val="00B20265"/>
    <w:rsid w:val="00B22AAB"/>
    <w:rsid w:val="00B2383D"/>
    <w:rsid w:val="00B24DBE"/>
    <w:rsid w:val="00B24F59"/>
    <w:rsid w:val="00B25538"/>
    <w:rsid w:val="00B25820"/>
    <w:rsid w:val="00B25F85"/>
    <w:rsid w:val="00B26181"/>
    <w:rsid w:val="00B27960"/>
    <w:rsid w:val="00B30CA2"/>
    <w:rsid w:val="00B31184"/>
    <w:rsid w:val="00B3158D"/>
    <w:rsid w:val="00B3254F"/>
    <w:rsid w:val="00B33014"/>
    <w:rsid w:val="00B340A5"/>
    <w:rsid w:val="00B345A4"/>
    <w:rsid w:val="00B346CD"/>
    <w:rsid w:val="00B348F2"/>
    <w:rsid w:val="00B35400"/>
    <w:rsid w:val="00B3575D"/>
    <w:rsid w:val="00B35955"/>
    <w:rsid w:val="00B35C43"/>
    <w:rsid w:val="00B3691E"/>
    <w:rsid w:val="00B36A0D"/>
    <w:rsid w:val="00B36A24"/>
    <w:rsid w:val="00B36BC0"/>
    <w:rsid w:val="00B36FDB"/>
    <w:rsid w:val="00B37BAE"/>
    <w:rsid w:val="00B37DD3"/>
    <w:rsid w:val="00B40581"/>
    <w:rsid w:val="00B406D0"/>
    <w:rsid w:val="00B41212"/>
    <w:rsid w:val="00B41684"/>
    <w:rsid w:val="00B41C7F"/>
    <w:rsid w:val="00B424EC"/>
    <w:rsid w:val="00B428C0"/>
    <w:rsid w:val="00B433DE"/>
    <w:rsid w:val="00B43DD2"/>
    <w:rsid w:val="00B43FAA"/>
    <w:rsid w:val="00B44136"/>
    <w:rsid w:val="00B44230"/>
    <w:rsid w:val="00B4502E"/>
    <w:rsid w:val="00B450B3"/>
    <w:rsid w:val="00B459B7"/>
    <w:rsid w:val="00B465E0"/>
    <w:rsid w:val="00B46BB5"/>
    <w:rsid w:val="00B46D7C"/>
    <w:rsid w:val="00B478A7"/>
    <w:rsid w:val="00B478D7"/>
    <w:rsid w:val="00B47B13"/>
    <w:rsid w:val="00B47BAE"/>
    <w:rsid w:val="00B47F88"/>
    <w:rsid w:val="00B501B1"/>
    <w:rsid w:val="00B51721"/>
    <w:rsid w:val="00B519C8"/>
    <w:rsid w:val="00B51BE2"/>
    <w:rsid w:val="00B51E74"/>
    <w:rsid w:val="00B529A0"/>
    <w:rsid w:val="00B5360A"/>
    <w:rsid w:val="00B53767"/>
    <w:rsid w:val="00B5394C"/>
    <w:rsid w:val="00B53C37"/>
    <w:rsid w:val="00B53DC8"/>
    <w:rsid w:val="00B5403E"/>
    <w:rsid w:val="00B548C5"/>
    <w:rsid w:val="00B548D2"/>
    <w:rsid w:val="00B550FA"/>
    <w:rsid w:val="00B55885"/>
    <w:rsid w:val="00B55C36"/>
    <w:rsid w:val="00B55D89"/>
    <w:rsid w:val="00B56A03"/>
    <w:rsid w:val="00B56E7D"/>
    <w:rsid w:val="00B5798E"/>
    <w:rsid w:val="00B57AB2"/>
    <w:rsid w:val="00B606EA"/>
    <w:rsid w:val="00B60E18"/>
    <w:rsid w:val="00B61723"/>
    <w:rsid w:val="00B61AEE"/>
    <w:rsid w:val="00B61B0A"/>
    <w:rsid w:val="00B62404"/>
    <w:rsid w:val="00B62C02"/>
    <w:rsid w:val="00B6374C"/>
    <w:rsid w:val="00B6440A"/>
    <w:rsid w:val="00B646D6"/>
    <w:rsid w:val="00B64EB4"/>
    <w:rsid w:val="00B651EB"/>
    <w:rsid w:val="00B652A2"/>
    <w:rsid w:val="00B6531E"/>
    <w:rsid w:val="00B65A39"/>
    <w:rsid w:val="00B66865"/>
    <w:rsid w:val="00B66A0D"/>
    <w:rsid w:val="00B67B14"/>
    <w:rsid w:val="00B702B6"/>
    <w:rsid w:val="00B70356"/>
    <w:rsid w:val="00B7056E"/>
    <w:rsid w:val="00B705FC"/>
    <w:rsid w:val="00B708B3"/>
    <w:rsid w:val="00B70E1C"/>
    <w:rsid w:val="00B7114D"/>
    <w:rsid w:val="00B71B65"/>
    <w:rsid w:val="00B71D9A"/>
    <w:rsid w:val="00B724DF"/>
    <w:rsid w:val="00B72918"/>
    <w:rsid w:val="00B729DC"/>
    <w:rsid w:val="00B73BC6"/>
    <w:rsid w:val="00B73CA1"/>
    <w:rsid w:val="00B74942"/>
    <w:rsid w:val="00B74B04"/>
    <w:rsid w:val="00B74EF6"/>
    <w:rsid w:val="00B75490"/>
    <w:rsid w:val="00B764D5"/>
    <w:rsid w:val="00B77455"/>
    <w:rsid w:val="00B77A0F"/>
    <w:rsid w:val="00B77A9F"/>
    <w:rsid w:val="00B77BB1"/>
    <w:rsid w:val="00B8054F"/>
    <w:rsid w:val="00B808F1"/>
    <w:rsid w:val="00B81171"/>
    <w:rsid w:val="00B8146E"/>
    <w:rsid w:val="00B81B55"/>
    <w:rsid w:val="00B8255E"/>
    <w:rsid w:val="00B826BB"/>
    <w:rsid w:val="00B83522"/>
    <w:rsid w:val="00B83BE4"/>
    <w:rsid w:val="00B848EC"/>
    <w:rsid w:val="00B84BD0"/>
    <w:rsid w:val="00B84E00"/>
    <w:rsid w:val="00B858B8"/>
    <w:rsid w:val="00B85ACD"/>
    <w:rsid w:val="00B85AF4"/>
    <w:rsid w:val="00B87379"/>
    <w:rsid w:val="00B87712"/>
    <w:rsid w:val="00B87FBF"/>
    <w:rsid w:val="00B90099"/>
    <w:rsid w:val="00B90566"/>
    <w:rsid w:val="00B90708"/>
    <w:rsid w:val="00B90A6D"/>
    <w:rsid w:val="00B91228"/>
    <w:rsid w:val="00B919B8"/>
    <w:rsid w:val="00B9207D"/>
    <w:rsid w:val="00B920CB"/>
    <w:rsid w:val="00B92646"/>
    <w:rsid w:val="00B93913"/>
    <w:rsid w:val="00B93AE5"/>
    <w:rsid w:val="00B93F6D"/>
    <w:rsid w:val="00B94A11"/>
    <w:rsid w:val="00B94B47"/>
    <w:rsid w:val="00B950B3"/>
    <w:rsid w:val="00B958CD"/>
    <w:rsid w:val="00B95AA5"/>
    <w:rsid w:val="00B96DAB"/>
    <w:rsid w:val="00B96FE3"/>
    <w:rsid w:val="00B97096"/>
    <w:rsid w:val="00B97C6C"/>
    <w:rsid w:val="00BA003D"/>
    <w:rsid w:val="00BA08C4"/>
    <w:rsid w:val="00BA1525"/>
    <w:rsid w:val="00BA1A42"/>
    <w:rsid w:val="00BA1AA3"/>
    <w:rsid w:val="00BA1C49"/>
    <w:rsid w:val="00BA285E"/>
    <w:rsid w:val="00BA2E4E"/>
    <w:rsid w:val="00BA3794"/>
    <w:rsid w:val="00BA3B61"/>
    <w:rsid w:val="00BA3CD5"/>
    <w:rsid w:val="00BA4BF9"/>
    <w:rsid w:val="00BA5B2D"/>
    <w:rsid w:val="00BA6564"/>
    <w:rsid w:val="00BA6FC5"/>
    <w:rsid w:val="00BA730F"/>
    <w:rsid w:val="00BA7AA9"/>
    <w:rsid w:val="00BB0035"/>
    <w:rsid w:val="00BB05BA"/>
    <w:rsid w:val="00BB09A4"/>
    <w:rsid w:val="00BB2EBD"/>
    <w:rsid w:val="00BB30A7"/>
    <w:rsid w:val="00BB35B6"/>
    <w:rsid w:val="00BB3687"/>
    <w:rsid w:val="00BB4A59"/>
    <w:rsid w:val="00BB4D16"/>
    <w:rsid w:val="00BB4F34"/>
    <w:rsid w:val="00BB51FE"/>
    <w:rsid w:val="00BB5E11"/>
    <w:rsid w:val="00BB6042"/>
    <w:rsid w:val="00BB6396"/>
    <w:rsid w:val="00BB6A53"/>
    <w:rsid w:val="00BB7F4E"/>
    <w:rsid w:val="00BC02B3"/>
    <w:rsid w:val="00BC048B"/>
    <w:rsid w:val="00BC24AB"/>
    <w:rsid w:val="00BC2991"/>
    <w:rsid w:val="00BC2AF2"/>
    <w:rsid w:val="00BC3C52"/>
    <w:rsid w:val="00BC4494"/>
    <w:rsid w:val="00BC4AB4"/>
    <w:rsid w:val="00BC5A87"/>
    <w:rsid w:val="00BC6A5C"/>
    <w:rsid w:val="00BC6E2A"/>
    <w:rsid w:val="00BC7908"/>
    <w:rsid w:val="00BC7E2D"/>
    <w:rsid w:val="00BD08E4"/>
    <w:rsid w:val="00BD0E28"/>
    <w:rsid w:val="00BD2726"/>
    <w:rsid w:val="00BD3503"/>
    <w:rsid w:val="00BD3608"/>
    <w:rsid w:val="00BD373D"/>
    <w:rsid w:val="00BD41C3"/>
    <w:rsid w:val="00BD4701"/>
    <w:rsid w:val="00BD4950"/>
    <w:rsid w:val="00BD4FC1"/>
    <w:rsid w:val="00BD6B59"/>
    <w:rsid w:val="00BD6DF8"/>
    <w:rsid w:val="00BD75CD"/>
    <w:rsid w:val="00BE07E7"/>
    <w:rsid w:val="00BE0C27"/>
    <w:rsid w:val="00BE16F0"/>
    <w:rsid w:val="00BE1B4C"/>
    <w:rsid w:val="00BE2430"/>
    <w:rsid w:val="00BE34BA"/>
    <w:rsid w:val="00BE366D"/>
    <w:rsid w:val="00BE3D66"/>
    <w:rsid w:val="00BE4E6D"/>
    <w:rsid w:val="00BE66C7"/>
    <w:rsid w:val="00BE6EA0"/>
    <w:rsid w:val="00BE75B1"/>
    <w:rsid w:val="00BE75E2"/>
    <w:rsid w:val="00BE7B3E"/>
    <w:rsid w:val="00BF0733"/>
    <w:rsid w:val="00BF096C"/>
    <w:rsid w:val="00BF0B72"/>
    <w:rsid w:val="00BF1130"/>
    <w:rsid w:val="00BF17F8"/>
    <w:rsid w:val="00BF1D26"/>
    <w:rsid w:val="00BF201B"/>
    <w:rsid w:val="00BF2F0A"/>
    <w:rsid w:val="00BF35E6"/>
    <w:rsid w:val="00BF3DB5"/>
    <w:rsid w:val="00BF4096"/>
    <w:rsid w:val="00BF41A6"/>
    <w:rsid w:val="00BF45C7"/>
    <w:rsid w:val="00BF4798"/>
    <w:rsid w:val="00BF4E6E"/>
    <w:rsid w:val="00BF583B"/>
    <w:rsid w:val="00BF59A4"/>
    <w:rsid w:val="00BF59E4"/>
    <w:rsid w:val="00BF6507"/>
    <w:rsid w:val="00BF7211"/>
    <w:rsid w:val="00BF7450"/>
    <w:rsid w:val="00BF7929"/>
    <w:rsid w:val="00BF7BE1"/>
    <w:rsid w:val="00C00894"/>
    <w:rsid w:val="00C01245"/>
    <w:rsid w:val="00C016BA"/>
    <w:rsid w:val="00C01924"/>
    <w:rsid w:val="00C019CA"/>
    <w:rsid w:val="00C01D92"/>
    <w:rsid w:val="00C02A15"/>
    <w:rsid w:val="00C034B9"/>
    <w:rsid w:val="00C04105"/>
    <w:rsid w:val="00C04640"/>
    <w:rsid w:val="00C05301"/>
    <w:rsid w:val="00C0540F"/>
    <w:rsid w:val="00C05A31"/>
    <w:rsid w:val="00C05AA5"/>
    <w:rsid w:val="00C061F5"/>
    <w:rsid w:val="00C06348"/>
    <w:rsid w:val="00C0686B"/>
    <w:rsid w:val="00C06A15"/>
    <w:rsid w:val="00C06DFD"/>
    <w:rsid w:val="00C07167"/>
    <w:rsid w:val="00C078E5"/>
    <w:rsid w:val="00C07BF3"/>
    <w:rsid w:val="00C07C75"/>
    <w:rsid w:val="00C07D5E"/>
    <w:rsid w:val="00C1028F"/>
    <w:rsid w:val="00C10405"/>
    <w:rsid w:val="00C106A4"/>
    <w:rsid w:val="00C106B9"/>
    <w:rsid w:val="00C10E41"/>
    <w:rsid w:val="00C1184C"/>
    <w:rsid w:val="00C11E51"/>
    <w:rsid w:val="00C11EAB"/>
    <w:rsid w:val="00C12887"/>
    <w:rsid w:val="00C1298A"/>
    <w:rsid w:val="00C13095"/>
    <w:rsid w:val="00C1378A"/>
    <w:rsid w:val="00C138B9"/>
    <w:rsid w:val="00C13FAC"/>
    <w:rsid w:val="00C14ECB"/>
    <w:rsid w:val="00C15646"/>
    <w:rsid w:val="00C15A23"/>
    <w:rsid w:val="00C15AAE"/>
    <w:rsid w:val="00C15D88"/>
    <w:rsid w:val="00C16A8F"/>
    <w:rsid w:val="00C16C34"/>
    <w:rsid w:val="00C17225"/>
    <w:rsid w:val="00C17579"/>
    <w:rsid w:val="00C17621"/>
    <w:rsid w:val="00C2077B"/>
    <w:rsid w:val="00C20889"/>
    <w:rsid w:val="00C21CD0"/>
    <w:rsid w:val="00C22783"/>
    <w:rsid w:val="00C227F6"/>
    <w:rsid w:val="00C22C4A"/>
    <w:rsid w:val="00C22F53"/>
    <w:rsid w:val="00C24358"/>
    <w:rsid w:val="00C24519"/>
    <w:rsid w:val="00C247BB"/>
    <w:rsid w:val="00C24A75"/>
    <w:rsid w:val="00C24B8D"/>
    <w:rsid w:val="00C25525"/>
    <w:rsid w:val="00C258D9"/>
    <w:rsid w:val="00C25BBF"/>
    <w:rsid w:val="00C25F82"/>
    <w:rsid w:val="00C26039"/>
    <w:rsid w:val="00C26272"/>
    <w:rsid w:val="00C26A15"/>
    <w:rsid w:val="00C30E08"/>
    <w:rsid w:val="00C3178E"/>
    <w:rsid w:val="00C32A07"/>
    <w:rsid w:val="00C32DC8"/>
    <w:rsid w:val="00C3379D"/>
    <w:rsid w:val="00C33C99"/>
    <w:rsid w:val="00C33C9E"/>
    <w:rsid w:val="00C33F47"/>
    <w:rsid w:val="00C349F7"/>
    <w:rsid w:val="00C3561B"/>
    <w:rsid w:val="00C35678"/>
    <w:rsid w:val="00C359CB"/>
    <w:rsid w:val="00C35C82"/>
    <w:rsid w:val="00C369E9"/>
    <w:rsid w:val="00C36CE6"/>
    <w:rsid w:val="00C37451"/>
    <w:rsid w:val="00C40249"/>
    <w:rsid w:val="00C40276"/>
    <w:rsid w:val="00C4089A"/>
    <w:rsid w:val="00C409D0"/>
    <w:rsid w:val="00C40D8A"/>
    <w:rsid w:val="00C412A0"/>
    <w:rsid w:val="00C4141C"/>
    <w:rsid w:val="00C4263E"/>
    <w:rsid w:val="00C42FC0"/>
    <w:rsid w:val="00C4342C"/>
    <w:rsid w:val="00C43BFC"/>
    <w:rsid w:val="00C443C1"/>
    <w:rsid w:val="00C44535"/>
    <w:rsid w:val="00C4491F"/>
    <w:rsid w:val="00C44E67"/>
    <w:rsid w:val="00C454DA"/>
    <w:rsid w:val="00C45C9A"/>
    <w:rsid w:val="00C46195"/>
    <w:rsid w:val="00C461E8"/>
    <w:rsid w:val="00C465B7"/>
    <w:rsid w:val="00C4708A"/>
    <w:rsid w:val="00C47FD8"/>
    <w:rsid w:val="00C50136"/>
    <w:rsid w:val="00C50228"/>
    <w:rsid w:val="00C50E42"/>
    <w:rsid w:val="00C51404"/>
    <w:rsid w:val="00C51DD1"/>
    <w:rsid w:val="00C52B4A"/>
    <w:rsid w:val="00C5356D"/>
    <w:rsid w:val="00C538B6"/>
    <w:rsid w:val="00C5409B"/>
    <w:rsid w:val="00C5499D"/>
    <w:rsid w:val="00C5577B"/>
    <w:rsid w:val="00C5577E"/>
    <w:rsid w:val="00C56744"/>
    <w:rsid w:val="00C5754D"/>
    <w:rsid w:val="00C575D9"/>
    <w:rsid w:val="00C5790F"/>
    <w:rsid w:val="00C57EC7"/>
    <w:rsid w:val="00C605D7"/>
    <w:rsid w:val="00C610CE"/>
    <w:rsid w:val="00C61C06"/>
    <w:rsid w:val="00C6274A"/>
    <w:rsid w:val="00C62DA8"/>
    <w:rsid w:val="00C63731"/>
    <w:rsid w:val="00C65A16"/>
    <w:rsid w:val="00C66292"/>
    <w:rsid w:val="00C66ACD"/>
    <w:rsid w:val="00C67DB7"/>
    <w:rsid w:val="00C70698"/>
    <w:rsid w:val="00C70CA6"/>
    <w:rsid w:val="00C71281"/>
    <w:rsid w:val="00C712C0"/>
    <w:rsid w:val="00C712EC"/>
    <w:rsid w:val="00C712FF"/>
    <w:rsid w:val="00C71E5A"/>
    <w:rsid w:val="00C73514"/>
    <w:rsid w:val="00C74A79"/>
    <w:rsid w:val="00C74FBD"/>
    <w:rsid w:val="00C7578C"/>
    <w:rsid w:val="00C76118"/>
    <w:rsid w:val="00C76165"/>
    <w:rsid w:val="00C7624B"/>
    <w:rsid w:val="00C767B0"/>
    <w:rsid w:val="00C76A81"/>
    <w:rsid w:val="00C76BD3"/>
    <w:rsid w:val="00C778DC"/>
    <w:rsid w:val="00C80592"/>
    <w:rsid w:val="00C8065D"/>
    <w:rsid w:val="00C81060"/>
    <w:rsid w:val="00C812C8"/>
    <w:rsid w:val="00C8184C"/>
    <w:rsid w:val="00C81DF7"/>
    <w:rsid w:val="00C820E6"/>
    <w:rsid w:val="00C8210A"/>
    <w:rsid w:val="00C8265D"/>
    <w:rsid w:val="00C8276F"/>
    <w:rsid w:val="00C82C90"/>
    <w:rsid w:val="00C82DEE"/>
    <w:rsid w:val="00C83087"/>
    <w:rsid w:val="00C831F5"/>
    <w:rsid w:val="00C8360C"/>
    <w:rsid w:val="00C8398B"/>
    <w:rsid w:val="00C840A6"/>
    <w:rsid w:val="00C8465C"/>
    <w:rsid w:val="00C848F2"/>
    <w:rsid w:val="00C84A2C"/>
    <w:rsid w:val="00C851ED"/>
    <w:rsid w:val="00C85361"/>
    <w:rsid w:val="00C864E0"/>
    <w:rsid w:val="00C86597"/>
    <w:rsid w:val="00C86690"/>
    <w:rsid w:val="00C87393"/>
    <w:rsid w:val="00C90912"/>
    <w:rsid w:val="00C9092A"/>
    <w:rsid w:val="00C912CF"/>
    <w:rsid w:val="00C9212C"/>
    <w:rsid w:val="00C92E33"/>
    <w:rsid w:val="00C92E39"/>
    <w:rsid w:val="00C93555"/>
    <w:rsid w:val="00C93720"/>
    <w:rsid w:val="00C93818"/>
    <w:rsid w:val="00C951B1"/>
    <w:rsid w:val="00C956A8"/>
    <w:rsid w:val="00C961BF"/>
    <w:rsid w:val="00C96B06"/>
    <w:rsid w:val="00C97386"/>
    <w:rsid w:val="00C97665"/>
    <w:rsid w:val="00CA045B"/>
    <w:rsid w:val="00CA0D1F"/>
    <w:rsid w:val="00CA1222"/>
    <w:rsid w:val="00CA14B5"/>
    <w:rsid w:val="00CA1B52"/>
    <w:rsid w:val="00CA2F9E"/>
    <w:rsid w:val="00CA391D"/>
    <w:rsid w:val="00CA4C6C"/>
    <w:rsid w:val="00CA50F3"/>
    <w:rsid w:val="00CA58E7"/>
    <w:rsid w:val="00CB0758"/>
    <w:rsid w:val="00CB10D3"/>
    <w:rsid w:val="00CB1204"/>
    <w:rsid w:val="00CB1981"/>
    <w:rsid w:val="00CB26CC"/>
    <w:rsid w:val="00CB26DC"/>
    <w:rsid w:val="00CB2AF1"/>
    <w:rsid w:val="00CB2D96"/>
    <w:rsid w:val="00CB387A"/>
    <w:rsid w:val="00CB3E7D"/>
    <w:rsid w:val="00CB3F9F"/>
    <w:rsid w:val="00CB492E"/>
    <w:rsid w:val="00CB6EA4"/>
    <w:rsid w:val="00CB7133"/>
    <w:rsid w:val="00CB7415"/>
    <w:rsid w:val="00CB77AD"/>
    <w:rsid w:val="00CC03C3"/>
    <w:rsid w:val="00CC051F"/>
    <w:rsid w:val="00CC07C3"/>
    <w:rsid w:val="00CC19D5"/>
    <w:rsid w:val="00CC1DCF"/>
    <w:rsid w:val="00CC1FC6"/>
    <w:rsid w:val="00CC2AFE"/>
    <w:rsid w:val="00CC2CA5"/>
    <w:rsid w:val="00CC3406"/>
    <w:rsid w:val="00CC345C"/>
    <w:rsid w:val="00CC37E4"/>
    <w:rsid w:val="00CC385E"/>
    <w:rsid w:val="00CC3ADD"/>
    <w:rsid w:val="00CC4020"/>
    <w:rsid w:val="00CC43B6"/>
    <w:rsid w:val="00CC466D"/>
    <w:rsid w:val="00CC4738"/>
    <w:rsid w:val="00CC5975"/>
    <w:rsid w:val="00CC65DC"/>
    <w:rsid w:val="00CC72DC"/>
    <w:rsid w:val="00CC76E1"/>
    <w:rsid w:val="00CC7972"/>
    <w:rsid w:val="00CC7CC3"/>
    <w:rsid w:val="00CC7DBA"/>
    <w:rsid w:val="00CD0A48"/>
    <w:rsid w:val="00CD124B"/>
    <w:rsid w:val="00CD1D77"/>
    <w:rsid w:val="00CD238C"/>
    <w:rsid w:val="00CD29C4"/>
    <w:rsid w:val="00CD36AF"/>
    <w:rsid w:val="00CD3837"/>
    <w:rsid w:val="00CD3EB5"/>
    <w:rsid w:val="00CD3FBE"/>
    <w:rsid w:val="00CD4C15"/>
    <w:rsid w:val="00CD5263"/>
    <w:rsid w:val="00CD5E80"/>
    <w:rsid w:val="00CD62C6"/>
    <w:rsid w:val="00CD62CF"/>
    <w:rsid w:val="00CD6465"/>
    <w:rsid w:val="00CD691C"/>
    <w:rsid w:val="00CD7135"/>
    <w:rsid w:val="00CD755A"/>
    <w:rsid w:val="00CD77F2"/>
    <w:rsid w:val="00CD7CE5"/>
    <w:rsid w:val="00CE01B7"/>
    <w:rsid w:val="00CE02E5"/>
    <w:rsid w:val="00CE04B9"/>
    <w:rsid w:val="00CE05AD"/>
    <w:rsid w:val="00CE09B5"/>
    <w:rsid w:val="00CE110E"/>
    <w:rsid w:val="00CE154F"/>
    <w:rsid w:val="00CE16AA"/>
    <w:rsid w:val="00CE1ED2"/>
    <w:rsid w:val="00CE2173"/>
    <w:rsid w:val="00CE222B"/>
    <w:rsid w:val="00CE38E5"/>
    <w:rsid w:val="00CE3BE2"/>
    <w:rsid w:val="00CE425D"/>
    <w:rsid w:val="00CE4CB8"/>
    <w:rsid w:val="00CE4F01"/>
    <w:rsid w:val="00CE517D"/>
    <w:rsid w:val="00CE530C"/>
    <w:rsid w:val="00CE5815"/>
    <w:rsid w:val="00CE60F9"/>
    <w:rsid w:val="00CE6167"/>
    <w:rsid w:val="00CE627A"/>
    <w:rsid w:val="00CE6884"/>
    <w:rsid w:val="00CE7A6F"/>
    <w:rsid w:val="00CE7DA8"/>
    <w:rsid w:val="00CF0C39"/>
    <w:rsid w:val="00CF21B4"/>
    <w:rsid w:val="00CF270A"/>
    <w:rsid w:val="00CF2CAF"/>
    <w:rsid w:val="00CF33C7"/>
    <w:rsid w:val="00CF3462"/>
    <w:rsid w:val="00CF374F"/>
    <w:rsid w:val="00CF3E57"/>
    <w:rsid w:val="00CF42BD"/>
    <w:rsid w:val="00CF4516"/>
    <w:rsid w:val="00CF5049"/>
    <w:rsid w:val="00CF57BB"/>
    <w:rsid w:val="00CF6305"/>
    <w:rsid w:val="00CF6354"/>
    <w:rsid w:val="00CF64B8"/>
    <w:rsid w:val="00CF6BED"/>
    <w:rsid w:val="00CF6C1A"/>
    <w:rsid w:val="00CF7466"/>
    <w:rsid w:val="00CF7A76"/>
    <w:rsid w:val="00D00594"/>
    <w:rsid w:val="00D006BC"/>
    <w:rsid w:val="00D0087E"/>
    <w:rsid w:val="00D00A52"/>
    <w:rsid w:val="00D0173D"/>
    <w:rsid w:val="00D019BE"/>
    <w:rsid w:val="00D023D2"/>
    <w:rsid w:val="00D02A2C"/>
    <w:rsid w:val="00D02C11"/>
    <w:rsid w:val="00D048BA"/>
    <w:rsid w:val="00D04C1D"/>
    <w:rsid w:val="00D04D3B"/>
    <w:rsid w:val="00D06060"/>
    <w:rsid w:val="00D06E7D"/>
    <w:rsid w:val="00D07B90"/>
    <w:rsid w:val="00D101BC"/>
    <w:rsid w:val="00D1092E"/>
    <w:rsid w:val="00D110EC"/>
    <w:rsid w:val="00D12527"/>
    <w:rsid w:val="00D12712"/>
    <w:rsid w:val="00D131DC"/>
    <w:rsid w:val="00D13C94"/>
    <w:rsid w:val="00D14142"/>
    <w:rsid w:val="00D142C3"/>
    <w:rsid w:val="00D14F01"/>
    <w:rsid w:val="00D14F40"/>
    <w:rsid w:val="00D150A4"/>
    <w:rsid w:val="00D159A6"/>
    <w:rsid w:val="00D164C9"/>
    <w:rsid w:val="00D16780"/>
    <w:rsid w:val="00D1696B"/>
    <w:rsid w:val="00D16CAB"/>
    <w:rsid w:val="00D16DBA"/>
    <w:rsid w:val="00D2168F"/>
    <w:rsid w:val="00D21AD4"/>
    <w:rsid w:val="00D22567"/>
    <w:rsid w:val="00D23921"/>
    <w:rsid w:val="00D2395B"/>
    <w:rsid w:val="00D24467"/>
    <w:rsid w:val="00D2599E"/>
    <w:rsid w:val="00D25E9C"/>
    <w:rsid w:val="00D2626F"/>
    <w:rsid w:val="00D26939"/>
    <w:rsid w:val="00D26BE1"/>
    <w:rsid w:val="00D3027F"/>
    <w:rsid w:val="00D30790"/>
    <w:rsid w:val="00D318A0"/>
    <w:rsid w:val="00D32CB3"/>
    <w:rsid w:val="00D32D1F"/>
    <w:rsid w:val="00D33101"/>
    <w:rsid w:val="00D33A06"/>
    <w:rsid w:val="00D33E8D"/>
    <w:rsid w:val="00D34B8E"/>
    <w:rsid w:val="00D3520F"/>
    <w:rsid w:val="00D354D2"/>
    <w:rsid w:val="00D3560D"/>
    <w:rsid w:val="00D35BBB"/>
    <w:rsid w:val="00D35CA2"/>
    <w:rsid w:val="00D35DFA"/>
    <w:rsid w:val="00D35EAF"/>
    <w:rsid w:val="00D36225"/>
    <w:rsid w:val="00D36387"/>
    <w:rsid w:val="00D36EB7"/>
    <w:rsid w:val="00D40216"/>
    <w:rsid w:val="00D402AC"/>
    <w:rsid w:val="00D40603"/>
    <w:rsid w:val="00D41885"/>
    <w:rsid w:val="00D42154"/>
    <w:rsid w:val="00D42CCF"/>
    <w:rsid w:val="00D43037"/>
    <w:rsid w:val="00D44144"/>
    <w:rsid w:val="00D4502A"/>
    <w:rsid w:val="00D45CEE"/>
    <w:rsid w:val="00D46A4E"/>
    <w:rsid w:val="00D46C63"/>
    <w:rsid w:val="00D46EA4"/>
    <w:rsid w:val="00D46F6D"/>
    <w:rsid w:val="00D47849"/>
    <w:rsid w:val="00D47F8A"/>
    <w:rsid w:val="00D517FE"/>
    <w:rsid w:val="00D535E3"/>
    <w:rsid w:val="00D54093"/>
    <w:rsid w:val="00D5445F"/>
    <w:rsid w:val="00D5494C"/>
    <w:rsid w:val="00D55362"/>
    <w:rsid w:val="00D568B9"/>
    <w:rsid w:val="00D56F00"/>
    <w:rsid w:val="00D575C4"/>
    <w:rsid w:val="00D57652"/>
    <w:rsid w:val="00D60325"/>
    <w:rsid w:val="00D61BA3"/>
    <w:rsid w:val="00D61C88"/>
    <w:rsid w:val="00D622EB"/>
    <w:rsid w:val="00D63161"/>
    <w:rsid w:val="00D63313"/>
    <w:rsid w:val="00D63B01"/>
    <w:rsid w:val="00D64202"/>
    <w:rsid w:val="00D6432B"/>
    <w:rsid w:val="00D647BB"/>
    <w:rsid w:val="00D65FBD"/>
    <w:rsid w:val="00D7133C"/>
    <w:rsid w:val="00D716F5"/>
    <w:rsid w:val="00D720D9"/>
    <w:rsid w:val="00D7313D"/>
    <w:rsid w:val="00D73C58"/>
    <w:rsid w:val="00D7414C"/>
    <w:rsid w:val="00D74A83"/>
    <w:rsid w:val="00D74B62"/>
    <w:rsid w:val="00D74EE3"/>
    <w:rsid w:val="00D75699"/>
    <w:rsid w:val="00D75A98"/>
    <w:rsid w:val="00D75B44"/>
    <w:rsid w:val="00D75C17"/>
    <w:rsid w:val="00D75D51"/>
    <w:rsid w:val="00D76FA8"/>
    <w:rsid w:val="00D77279"/>
    <w:rsid w:val="00D77B7B"/>
    <w:rsid w:val="00D77E65"/>
    <w:rsid w:val="00D8050D"/>
    <w:rsid w:val="00D8061A"/>
    <w:rsid w:val="00D81C89"/>
    <w:rsid w:val="00D8233A"/>
    <w:rsid w:val="00D830F8"/>
    <w:rsid w:val="00D83697"/>
    <w:rsid w:val="00D83C07"/>
    <w:rsid w:val="00D8431A"/>
    <w:rsid w:val="00D847F2"/>
    <w:rsid w:val="00D85118"/>
    <w:rsid w:val="00D85484"/>
    <w:rsid w:val="00D857D5"/>
    <w:rsid w:val="00D860B4"/>
    <w:rsid w:val="00D86404"/>
    <w:rsid w:val="00D864AF"/>
    <w:rsid w:val="00D86BDF"/>
    <w:rsid w:val="00D87244"/>
    <w:rsid w:val="00D9148A"/>
    <w:rsid w:val="00D91730"/>
    <w:rsid w:val="00D91915"/>
    <w:rsid w:val="00D91BA5"/>
    <w:rsid w:val="00D922ED"/>
    <w:rsid w:val="00D93667"/>
    <w:rsid w:val="00D93C85"/>
    <w:rsid w:val="00D93CE0"/>
    <w:rsid w:val="00D94501"/>
    <w:rsid w:val="00D949D9"/>
    <w:rsid w:val="00D9574B"/>
    <w:rsid w:val="00D95C71"/>
    <w:rsid w:val="00D963A5"/>
    <w:rsid w:val="00D965F2"/>
    <w:rsid w:val="00D9682A"/>
    <w:rsid w:val="00D97171"/>
    <w:rsid w:val="00DA00FA"/>
    <w:rsid w:val="00DA0448"/>
    <w:rsid w:val="00DA059C"/>
    <w:rsid w:val="00DA101B"/>
    <w:rsid w:val="00DA1535"/>
    <w:rsid w:val="00DA2350"/>
    <w:rsid w:val="00DA2935"/>
    <w:rsid w:val="00DA2966"/>
    <w:rsid w:val="00DA31A3"/>
    <w:rsid w:val="00DA3D4D"/>
    <w:rsid w:val="00DA3F96"/>
    <w:rsid w:val="00DA4B2F"/>
    <w:rsid w:val="00DA6521"/>
    <w:rsid w:val="00DB0031"/>
    <w:rsid w:val="00DB00EF"/>
    <w:rsid w:val="00DB01F5"/>
    <w:rsid w:val="00DB0F95"/>
    <w:rsid w:val="00DB12FF"/>
    <w:rsid w:val="00DB198D"/>
    <w:rsid w:val="00DB19D8"/>
    <w:rsid w:val="00DB3152"/>
    <w:rsid w:val="00DB3602"/>
    <w:rsid w:val="00DB37FC"/>
    <w:rsid w:val="00DB3BE4"/>
    <w:rsid w:val="00DB3F3C"/>
    <w:rsid w:val="00DB43AC"/>
    <w:rsid w:val="00DB4B66"/>
    <w:rsid w:val="00DB4E02"/>
    <w:rsid w:val="00DB5209"/>
    <w:rsid w:val="00DB6038"/>
    <w:rsid w:val="00DB6532"/>
    <w:rsid w:val="00DB67EC"/>
    <w:rsid w:val="00DB7830"/>
    <w:rsid w:val="00DB7FDD"/>
    <w:rsid w:val="00DC01D9"/>
    <w:rsid w:val="00DC095E"/>
    <w:rsid w:val="00DC170E"/>
    <w:rsid w:val="00DC2385"/>
    <w:rsid w:val="00DC2D92"/>
    <w:rsid w:val="00DC2E1F"/>
    <w:rsid w:val="00DC302E"/>
    <w:rsid w:val="00DC3B14"/>
    <w:rsid w:val="00DC41F5"/>
    <w:rsid w:val="00DC55DA"/>
    <w:rsid w:val="00DC55F4"/>
    <w:rsid w:val="00DC64EF"/>
    <w:rsid w:val="00DC6D11"/>
    <w:rsid w:val="00DC7A5D"/>
    <w:rsid w:val="00DD1801"/>
    <w:rsid w:val="00DD186C"/>
    <w:rsid w:val="00DD1CB6"/>
    <w:rsid w:val="00DD2058"/>
    <w:rsid w:val="00DD2F62"/>
    <w:rsid w:val="00DD379B"/>
    <w:rsid w:val="00DD40E3"/>
    <w:rsid w:val="00DD564C"/>
    <w:rsid w:val="00DD5737"/>
    <w:rsid w:val="00DD5C06"/>
    <w:rsid w:val="00DD623F"/>
    <w:rsid w:val="00DE00CF"/>
    <w:rsid w:val="00DE0256"/>
    <w:rsid w:val="00DE0395"/>
    <w:rsid w:val="00DE0581"/>
    <w:rsid w:val="00DE0665"/>
    <w:rsid w:val="00DE11EA"/>
    <w:rsid w:val="00DE1711"/>
    <w:rsid w:val="00DE204D"/>
    <w:rsid w:val="00DE21E3"/>
    <w:rsid w:val="00DE25EB"/>
    <w:rsid w:val="00DE2F2C"/>
    <w:rsid w:val="00DE35A5"/>
    <w:rsid w:val="00DE35D9"/>
    <w:rsid w:val="00DE4734"/>
    <w:rsid w:val="00DE4DDA"/>
    <w:rsid w:val="00DE5EAA"/>
    <w:rsid w:val="00DE60C0"/>
    <w:rsid w:val="00DE68A1"/>
    <w:rsid w:val="00DE6BCC"/>
    <w:rsid w:val="00DE7242"/>
    <w:rsid w:val="00DE774F"/>
    <w:rsid w:val="00DE7942"/>
    <w:rsid w:val="00DE7C89"/>
    <w:rsid w:val="00DF0D05"/>
    <w:rsid w:val="00DF2D6E"/>
    <w:rsid w:val="00DF3F95"/>
    <w:rsid w:val="00DF611C"/>
    <w:rsid w:val="00DF650B"/>
    <w:rsid w:val="00DF650E"/>
    <w:rsid w:val="00DF66A5"/>
    <w:rsid w:val="00DF7417"/>
    <w:rsid w:val="00DF74F3"/>
    <w:rsid w:val="00DF76F6"/>
    <w:rsid w:val="00DF79D7"/>
    <w:rsid w:val="00E00017"/>
    <w:rsid w:val="00E000EF"/>
    <w:rsid w:val="00E002D9"/>
    <w:rsid w:val="00E0033E"/>
    <w:rsid w:val="00E003DB"/>
    <w:rsid w:val="00E00486"/>
    <w:rsid w:val="00E0090A"/>
    <w:rsid w:val="00E01E87"/>
    <w:rsid w:val="00E02110"/>
    <w:rsid w:val="00E02427"/>
    <w:rsid w:val="00E02FA4"/>
    <w:rsid w:val="00E03367"/>
    <w:rsid w:val="00E034EE"/>
    <w:rsid w:val="00E04636"/>
    <w:rsid w:val="00E050D6"/>
    <w:rsid w:val="00E056CE"/>
    <w:rsid w:val="00E05B7A"/>
    <w:rsid w:val="00E06165"/>
    <w:rsid w:val="00E0646F"/>
    <w:rsid w:val="00E06833"/>
    <w:rsid w:val="00E06CEE"/>
    <w:rsid w:val="00E06FBE"/>
    <w:rsid w:val="00E07742"/>
    <w:rsid w:val="00E07BEF"/>
    <w:rsid w:val="00E07D82"/>
    <w:rsid w:val="00E108A1"/>
    <w:rsid w:val="00E10D34"/>
    <w:rsid w:val="00E11AD6"/>
    <w:rsid w:val="00E11D38"/>
    <w:rsid w:val="00E11E6B"/>
    <w:rsid w:val="00E122BB"/>
    <w:rsid w:val="00E12810"/>
    <w:rsid w:val="00E12CF5"/>
    <w:rsid w:val="00E137DE"/>
    <w:rsid w:val="00E147B9"/>
    <w:rsid w:val="00E14C6A"/>
    <w:rsid w:val="00E150F4"/>
    <w:rsid w:val="00E154E7"/>
    <w:rsid w:val="00E1648B"/>
    <w:rsid w:val="00E16EBC"/>
    <w:rsid w:val="00E16F47"/>
    <w:rsid w:val="00E170E2"/>
    <w:rsid w:val="00E1742C"/>
    <w:rsid w:val="00E17BF3"/>
    <w:rsid w:val="00E213C4"/>
    <w:rsid w:val="00E21988"/>
    <w:rsid w:val="00E22A37"/>
    <w:rsid w:val="00E22F9B"/>
    <w:rsid w:val="00E2314A"/>
    <w:rsid w:val="00E23AC4"/>
    <w:rsid w:val="00E25BE1"/>
    <w:rsid w:val="00E26B4B"/>
    <w:rsid w:val="00E26E49"/>
    <w:rsid w:val="00E26E57"/>
    <w:rsid w:val="00E26F66"/>
    <w:rsid w:val="00E279D9"/>
    <w:rsid w:val="00E300D4"/>
    <w:rsid w:val="00E3081F"/>
    <w:rsid w:val="00E30D16"/>
    <w:rsid w:val="00E314CC"/>
    <w:rsid w:val="00E3163B"/>
    <w:rsid w:val="00E318AB"/>
    <w:rsid w:val="00E32493"/>
    <w:rsid w:val="00E331EE"/>
    <w:rsid w:val="00E335EA"/>
    <w:rsid w:val="00E33ED4"/>
    <w:rsid w:val="00E33FF2"/>
    <w:rsid w:val="00E340BC"/>
    <w:rsid w:val="00E34E6E"/>
    <w:rsid w:val="00E3542D"/>
    <w:rsid w:val="00E354C5"/>
    <w:rsid w:val="00E35BE5"/>
    <w:rsid w:val="00E35C4F"/>
    <w:rsid w:val="00E3702C"/>
    <w:rsid w:val="00E3741E"/>
    <w:rsid w:val="00E37AC0"/>
    <w:rsid w:val="00E40154"/>
    <w:rsid w:val="00E40681"/>
    <w:rsid w:val="00E42650"/>
    <w:rsid w:val="00E435C6"/>
    <w:rsid w:val="00E43AC6"/>
    <w:rsid w:val="00E445BE"/>
    <w:rsid w:val="00E44BA7"/>
    <w:rsid w:val="00E467EF"/>
    <w:rsid w:val="00E4681D"/>
    <w:rsid w:val="00E4691A"/>
    <w:rsid w:val="00E469D2"/>
    <w:rsid w:val="00E473AA"/>
    <w:rsid w:val="00E47542"/>
    <w:rsid w:val="00E4765F"/>
    <w:rsid w:val="00E47995"/>
    <w:rsid w:val="00E5085B"/>
    <w:rsid w:val="00E50D56"/>
    <w:rsid w:val="00E513D7"/>
    <w:rsid w:val="00E51601"/>
    <w:rsid w:val="00E51789"/>
    <w:rsid w:val="00E518EC"/>
    <w:rsid w:val="00E51A6A"/>
    <w:rsid w:val="00E52B90"/>
    <w:rsid w:val="00E52F19"/>
    <w:rsid w:val="00E53078"/>
    <w:rsid w:val="00E532FA"/>
    <w:rsid w:val="00E5370A"/>
    <w:rsid w:val="00E5401E"/>
    <w:rsid w:val="00E54446"/>
    <w:rsid w:val="00E54953"/>
    <w:rsid w:val="00E551B1"/>
    <w:rsid w:val="00E554D6"/>
    <w:rsid w:val="00E56424"/>
    <w:rsid w:val="00E565E9"/>
    <w:rsid w:val="00E57171"/>
    <w:rsid w:val="00E57651"/>
    <w:rsid w:val="00E60C50"/>
    <w:rsid w:val="00E61443"/>
    <w:rsid w:val="00E616FD"/>
    <w:rsid w:val="00E61729"/>
    <w:rsid w:val="00E618AE"/>
    <w:rsid w:val="00E63341"/>
    <w:rsid w:val="00E63DCF"/>
    <w:rsid w:val="00E649F0"/>
    <w:rsid w:val="00E65052"/>
    <w:rsid w:val="00E6506C"/>
    <w:rsid w:val="00E65770"/>
    <w:rsid w:val="00E665A0"/>
    <w:rsid w:val="00E67512"/>
    <w:rsid w:val="00E67D72"/>
    <w:rsid w:val="00E70358"/>
    <w:rsid w:val="00E70521"/>
    <w:rsid w:val="00E707EA"/>
    <w:rsid w:val="00E70EAA"/>
    <w:rsid w:val="00E71CE6"/>
    <w:rsid w:val="00E725A5"/>
    <w:rsid w:val="00E7264F"/>
    <w:rsid w:val="00E726C5"/>
    <w:rsid w:val="00E72999"/>
    <w:rsid w:val="00E72D10"/>
    <w:rsid w:val="00E73A9E"/>
    <w:rsid w:val="00E73C76"/>
    <w:rsid w:val="00E73F4C"/>
    <w:rsid w:val="00E74393"/>
    <w:rsid w:val="00E74CEA"/>
    <w:rsid w:val="00E752FE"/>
    <w:rsid w:val="00E7552F"/>
    <w:rsid w:val="00E75EA4"/>
    <w:rsid w:val="00E76979"/>
    <w:rsid w:val="00E76F18"/>
    <w:rsid w:val="00E77A2C"/>
    <w:rsid w:val="00E77A3C"/>
    <w:rsid w:val="00E804BF"/>
    <w:rsid w:val="00E8081A"/>
    <w:rsid w:val="00E80BE4"/>
    <w:rsid w:val="00E81B7E"/>
    <w:rsid w:val="00E82170"/>
    <w:rsid w:val="00E825C9"/>
    <w:rsid w:val="00E84A26"/>
    <w:rsid w:val="00E8575E"/>
    <w:rsid w:val="00E86278"/>
    <w:rsid w:val="00E86F02"/>
    <w:rsid w:val="00E8782F"/>
    <w:rsid w:val="00E87C19"/>
    <w:rsid w:val="00E9011C"/>
    <w:rsid w:val="00E90AFA"/>
    <w:rsid w:val="00E91F08"/>
    <w:rsid w:val="00E924EA"/>
    <w:rsid w:val="00E9301A"/>
    <w:rsid w:val="00E9413C"/>
    <w:rsid w:val="00E94313"/>
    <w:rsid w:val="00E943A2"/>
    <w:rsid w:val="00E959E3"/>
    <w:rsid w:val="00E95CD5"/>
    <w:rsid w:val="00E96018"/>
    <w:rsid w:val="00E9610D"/>
    <w:rsid w:val="00E9628D"/>
    <w:rsid w:val="00E9718A"/>
    <w:rsid w:val="00E97570"/>
    <w:rsid w:val="00E9762C"/>
    <w:rsid w:val="00E97D47"/>
    <w:rsid w:val="00EA0550"/>
    <w:rsid w:val="00EA08B5"/>
    <w:rsid w:val="00EA0C41"/>
    <w:rsid w:val="00EA1DA0"/>
    <w:rsid w:val="00EA212C"/>
    <w:rsid w:val="00EA2C73"/>
    <w:rsid w:val="00EA2EED"/>
    <w:rsid w:val="00EA3962"/>
    <w:rsid w:val="00EA3DD2"/>
    <w:rsid w:val="00EA3F38"/>
    <w:rsid w:val="00EA426C"/>
    <w:rsid w:val="00EA485A"/>
    <w:rsid w:val="00EA493F"/>
    <w:rsid w:val="00EA568B"/>
    <w:rsid w:val="00EA70F3"/>
    <w:rsid w:val="00EA71CE"/>
    <w:rsid w:val="00EA7369"/>
    <w:rsid w:val="00EA7869"/>
    <w:rsid w:val="00EA7996"/>
    <w:rsid w:val="00EA7CB6"/>
    <w:rsid w:val="00EA7FE2"/>
    <w:rsid w:val="00EB067B"/>
    <w:rsid w:val="00EB069B"/>
    <w:rsid w:val="00EB0A62"/>
    <w:rsid w:val="00EB0C7E"/>
    <w:rsid w:val="00EB0DD4"/>
    <w:rsid w:val="00EB1404"/>
    <w:rsid w:val="00EB1469"/>
    <w:rsid w:val="00EB33F9"/>
    <w:rsid w:val="00EB3D07"/>
    <w:rsid w:val="00EB3FEC"/>
    <w:rsid w:val="00EB4056"/>
    <w:rsid w:val="00EB4C3D"/>
    <w:rsid w:val="00EB5271"/>
    <w:rsid w:val="00EB54FA"/>
    <w:rsid w:val="00EB5B80"/>
    <w:rsid w:val="00EB61BC"/>
    <w:rsid w:val="00EB6896"/>
    <w:rsid w:val="00EB6E24"/>
    <w:rsid w:val="00EB7D46"/>
    <w:rsid w:val="00EB7E53"/>
    <w:rsid w:val="00EC0041"/>
    <w:rsid w:val="00EC055B"/>
    <w:rsid w:val="00EC0B71"/>
    <w:rsid w:val="00EC0D46"/>
    <w:rsid w:val="00EC1386"/>
    <w:rsid w:val="00EC2721"/>
    <w:rsid w:val="00EC2BB1"/>
    <w:rsid w:val="00EC32B5"/>
    <w:rsid w:val="00EC4217"/>
    <w:rsid w:val="00EC48F2"/>
    <w:rsid w:val="00EC49DD"/>
    <w:rsid w:val="00EC4CFA"/>
    <w:rsid w:val="00EC4DBE"/>
    <w:rsid w:val="00EC4EE8"/>
    <w:rsid w:val="00EC56CC"/>
    <w:rsid w:val="00EC5E77"/>
    <w:rsid w:val="00EC5F38"/>
    <w:rsid w:val="00EC5F56"/>
    <w:rsid w:val="00EC66CB"/>
    <w:rsid w:val="00EC6943"/>
    <w:rsid w:val="00EC6E52"/>
    <w:rsid w:val="00EC72D0"/>
    <w:rsid w:val="00ED0133"/>
    <w:rsid w:val="00ED17C6"/>
    <w:rsid w:val="00ED18BD"/>
    <w:rsid w:val="00ED18E6"/>
    <w:rsid w:val="00ED2746"/>
    <w:rsid w:val="00ED2861"/>
    <w:rsid w:val="00ED328B"/>
    <w:rsid w:val="00ED3439"/>
    <w:rsid w:val="00ED40C2"/>
    <w:rsid w:val="00ED45C0"/>
    <w:rsid w:val="00ED59C9"/>
    <w:rsid w:val="00ED5A38"/>
    <w:rsid w:val="00ED61CA"/>
    <w:rsid w:val="00ED61FC"/>
    <w:rsid w:val="00ED6393"/>
    <w:rsid w:val="00ED6B72"/>
    <w:rsid w:val="00ED720B"/>
    <w:rsid w:val="00ED7303"/>
    <w:rsid w:val="00ED7579"/>
    <w:rsid w:val="00ED7FFD"/>
    <w:rsid w:val="00EE0604"/>
    <w:rsid w:val="00EE16F7"/>
    <w:rsid w:val="00EE1C5B"/>
    <w:rsid w:val="00EE23A7"/>
    <w:rsid w:val="00EE2496"/>
    <w:rsid w:val="00EE24A4"/>
    <w:rsid w:val="00EE2922"/>
    <w:rsid w:val="00EE2BB7"/>
    <w:rsid w:val="00EE2FEA"/>
    <w:rsid w:val="00EE3659"/>
    <w:rsid w:val="00EE3881"/>
    <w:rsid w:val="00EE3A3A"/>
    <w:rsid w:val="00EE3AD5"/>
    <w:rsid w:val="00EE4432"/>
    <w:rsid w:val="00EE49F9"/>
    <w:rsid w:val="00EE524A"/>
    <w:rsid w:val="00EE5B6F"/>
    <w:rsid w:val="00EE62B3"/>
    <w:rsid w:val="00EE63DE"/>
    <w:rsid w:val="00EE6AE3"/>
    <w:rsid w:val="00EE6F71"/>
    <w:rsid w:val="00EE7291"/>
    <w:rsid w:val="00EE7821"/>
    <w:rsid w:val="00EF0A16"/>
    <w:rsid w:val="00EF206C"/>
    <w:rsid w:val="00EF23EE"/>
    <w:rsid w:val="00EF2ABB"/>
    <w:rsid w:val="00EF36EE"/>
    <w:rsid w:val="00EF55E2"/>
    <w:rsid w:val="00EF585C"/>
    <w:rsid w:val="00EF5A5C"/>
    <w:rsid w:val="00EF63B8"/>
    <w:rsid w:val="00EF6DBB"/>
    <w:rsid w:val="00EF732B"/>
    <w:rsid w:val="00F001DA"/>
    <w:rsid w:val="00F00647"/>
    <w:rsid w:val="00F013FD"/>
    <w:rsid w:val="00F01820"/>
    <w:rsid w:val="00F01DAF"/>
    <w:rsid w:val="00F01F5F"/>
    <w:rsid w:val="00F02CCF"/>
    <w:rsid w:val="00F032AF"/>
    <w:rsid w:val="00F03E44"/>
    <w:rsid w:val="00F04A3A"/>
    <w:rsid w:val="00F04DF6"/>
    <w:rsid w:val="00F053DB"/>
    <w:rsid w:val="00F060D5"/>
    <w:rsid w:val="00F0629D"/>
    <w:rsid w:val="00F0660A"/>
    <w:rsid w:val="00F06B64"/>
    <w:rsid w:val="00F07252"/>
    <w:rsid w:val="00F07924"/>
    <w:rsid w:val="00F07FF9"/>
    <w:rsid w:val="00F10460"/>
    <w:rsid w:val="00F105B4"/>
    <w:rsid w:val="00F1065E"/>
    <w:rsid w:val="00F10DAE"/>
    <w:rsid w:val="00F10E2F"/>
    <w:rsid w:val="00F112FE"/>
    <w:rsid w:val="00F12523"/>
    <w:rsid w:val="00F125CE"/>
    <w:rsid w:val="00F13988"/>
    <w:rsid w:val="00F13E15"/>
    <w:rsid w:val="00F140C0"/>
    <w:rsid w:val="00F14C9B"/>
    <w:rsid w:val="00F1534F"/>
    <w:rsid w:val="00F156EB"/>
    <w:rsid w:val="00F16482"/>
    <w:rsid w:val="00F170AC"/>
    <w:rsid w:val="00F2008F"/>
    <w:rsid w:val="00F20223"/>
    <w:rsid w:val="00F20622"/>
    <w:rsid w:val="00F20E62"/>
    <w:rsid w:val="00F21A03"/>
    <w:rsid w:val="00F22C1A"/>
    <w:rsid w:val="00F230B0"/>
    <w:rsid w:val="00F2346A"/>
    <w:rsid w:val="00F23CB1"/>
    <w:rsid w:val="00F24207"/>
    <w:rsid w:val="00F24396"/>
    <w:rsid w:val="00F244F7"/>
    <w:rsid w:val="00F247E1"/>
    <w:rsid w:val="00F24FB0"/>
    <w:rsid w:val="00F2507A"/>
    <w:rsid w:val="00F256AA"/>
    <w:rsid w:val="00F258F6"/>
    <w:rsid w:val="00F26220"/>
    <w:rsid w:val="00F27410"/>
    <w:rsid w:val="00F27606"/>
    <w:rsid w:val="00F30013"/>
    <w:rsid w:val="00F305AB"/>
    <w:rsid w:val="00F309AA"/>
    <w:rsid w:val="00F30B78"/>
    <w:rsid w:val="00F32850"/>
    <w:rsid w:val="00F32B5C"/>
    <w:rsid w:val="00F32DF4"/>
    <w:rsid w:val="00F343B1"/>
    <w:rsid w:val="00F34EF8"/>
    <w:rsid w:val="00F356A6"/>
    <w:rsid w:val="00F35CB9"/>
    <w:rsid w:val="00F35DA6"/>
    <w:rsid w:val="00F35E6D"/>
    <w:rsid w:val="00F36124"/>
    <w:rsid w:val="00F36FB2"/>
    <w:rsid w:val="00F37A9D"/>
    <w:rsid w:val="00F37BBE"/>
    <w:rsid w:val="00F37FF1"/>
    <w:rsid w:val="00F402C5"/>
    <w:rsid w:val="00F4046F"/>
    <w:rsid w:val="00F4097F"/>
    <w:rsid w:val="00F40999"/>
    <w:rsid w:val="00F40DFB"/>
    <w:rsid w:val="00F4222E"/>
    <w:rsid w:val="00F42368"/>
    <w:rsid w:val="00F432EE"/>
    <w:rsid w:val="00F436C3"/>
    <w:rsid w:val="00F43D6D"/>
    <w:rsid w:val="00F43F3B"/>
    <w:rsid w:val="00F44038"/>
    <w:rsid w:val="00F45142"/>
    <w:rsid w:val="00F466D1"/>
    <w:rsid w:val="00F46888"/>
    <w:rsid w:val="00F476CA"/>
    <w:rsid w:val="00F478E6"/>
    <w:rsid w:val="00F479DF"/>
    <w:rsid w:val="00F47FE0"/>
    <w:rsid w:val="00F502D2"/>
    <w:rsid w:val="00F5095E"/>
    <w:rsid w:val="00F50E27"/>
    <w:rsid w:val="00F51516"/>
    <w:rsid w:val="00F51AC7"/>
    <w:rsid w:val="00F52C2E"/>
    <w:rsid w:val="00F5370D"/>
    <w:rsid w:val="00F53E2B"/>
    <w:rsid w:val="00F54727"/>
    <w:rsid w:val="00F5504C"/>
    <w:rsid w:val="00F5515A"/>
    <w:rsid w:val="00F55348"/>
    <w:rsid w:val="00F55494"/>
    <w:rsid w:val="00F55669"/>
    <w:rsid w:val="00F5650D"/>
    <w:rsid w:val="00F567C7"/>
    <w:rsid w:val="00F56B0F"/>
    <w:rsid w:val="00F56D1B"/>
    <w:rsid w:val="00F56F2D"/>
    <w:rsid w:val="00F576F1"/>
    <w:rsid w:val="00F57885"/>
    <w:rsid w:val="00F579BA"/>
    <w:rsid w:val="00F57CDC"/>
    <w:rsid w:val="00F57F19"/>
    <w:rsid w:val="00F60096"/>
    <w:rsid w:val="00F60761"/>
    <w:rsid w:val="00F60BBE"/>
    <w:rsid w:val="00F61468"/>
    <w:rsid w:val="00F62602"/>
    <w:rsid w:val="00F62DF0"/>
    <w:rsid w:val="00F63357"/>
    <w:rsid w:val="00F63513"/>
    <w:rsid w:val="00F636C6"/>
    <w:rsid w:val="00F64453"/>
    <w:rsid w:val="00F645E4"/>
    <w:rsid w:val="00F6463E"/>
    <w:rsid w:val="00F64D21"/>
    <w:rsid w:val="00F653DA"/>
    <w:rsid w:val="00F654B5"/>
    <w:rsid w:val="00F65CCF"/>
    <w:rsid w:val="00F66507"/>
    <w:rsid w:val="00F6669A"/>
    <w:rsid w:val="00F66709"/>
    <w:rsid w:val="00F667A5"/>
    <w:rsid w:val="00F6682C"/>
    <w:rsid w:val="00F70811"/>
    <w:rsid w:val="00F71D49"/>
    <w:rsid w:val="00F721F7"/>
    <w:rsid w:val="00F727E5"/>
    <w:rsid w:val="00F72D47"/>
    <w:rsid w:val="00F73674"/>
    <w:rsid w:val="00F73B52"/>
    <w:rsid w:val="00F73D01"/>
    <w:rsid w:val="00F74373"/>
    <w:rsid w:val="00F743C8"/>
    <w:rsid w:val="00F74562"/>
    <w:rsid w:val="00F74710"/>
    <w:rsid w:val="00F74CF5"/>
    <w:rsid w:val="00F7524E"/>
    <w:rsid w:val="00F753CD"/>
    <w:rsid w:val="00F766CF"/>
    <w:rsid w:val="00F7753C"/>
    <w:rsid w:val="00F775DC"/>
    <w:rsid w:val="00F803B2"/>
    <w:rsid w:val="00F809AB"/>
    <w:rsid w:val="00F80E64"/>
    <w:rsid w:val="00F81020"/>
    <w:rsid w:val="00F812E8"/>
    <w:rsid w:val="00F81347"/>
    <w:rsid w:val="00F817B6"/>
    <w:rsid w:val="00F81B34"/>
    <w:rsid w:val="00F81CBD"/>
    <w:rsid w:val="00F81E7F"/>
    <w:rsid w:val="00F8244F"/>
    <w:rsid w:val="00F826B1"/>
    <w:rsid w:val="00F82758"/>
    <w:rsid w:val="00F82796"/>
    <w:rsid w:val="00F83620"/>
    <w:rsid w:val="00F84D6E"/>
    <w:rsid w:val="00F85188"/>
    <w:rsid w:val="00F856D2"/>
    <w:rsid w:val="00F85F5B"/>
    <w:rsid w:val="00F865F2"/>
    <w:rsid w:val="00F86C22"/>
    <w:rsid w:val="00F87090"/>
    <w:rsid w:val="00F87A9D"/>
    <w:rsid w:val="00F87B80"/>
    <w:rsid w:val="00F87EA0"/>
    <w:rsid w:val="00F90B9A"/>
    <w:rsid w:val="00F90C0E"/>
    <w:rsid w:val="00F92C77"/>
    <w:rsid w:val="00F93A6C"/>
    <w:rsid w:val="00F93E6B"/>
    <w:rsid w:val="00F9409E"/>
    <w:rsid w:val="00F94FCB"/>
    <w:rsid w:val="00F95515"/>
    <w:rsid w:val="00F95FDE"/>
    <w:rsid w:val="00F96373"/>
    <w:rsid w:val="00F97327"/>
    <w:rsid w:val="00F975E0"/>
    <w:rsid w:val="00F97DA3"/>
    <w:rsid w:val="00FA0CFE"/>
    <w:rsid w:val="00FA0DD4"/>
    <w:rsid w:val="00FA1451"/>
    <w:rsid w:val="00FA19D8"/>
    <w:rsid w:val="00FA2384"/>
    <w:rsid w:val="00FA26E1"/>
    <w:rsid w:val="00FA2831"/>
    <w:rsid w:val="00FA30CD"/>
    <w:rsid w:val="00FA3B73"/>
    <w:rsid w:val="00FA42DC"/>
    <w:rsid w:val="00FA42DF"/>
    <w:rsid w:val="00FA489E"/>
    <w:rsid w:val="00FA4B8C"/>
    <w:rsid w:val="00FA4C3B"/>
    <w:rsid w:val="00FA4CCD"/>
    <w:rsid w:val="00FA4E98"/>
    <w:rsid w:val="00FA5008"/>
    <w:rsid w:val="00FA522B"/>
    <w:rsid w:val="00FA71CE"/>
    <w:rsid w:val="00FA728C"/>
    <w:rsid w:val="00FA7393"/>
    <w:rsid w:val="00FB00A1"/>
    <w:rsid w:val="00FB01C1"/>
    <w:rsid w:val="00FB0666"/>
    <w:rsid w:val="00FB08E5"/>
    <w:rsid w:val="00FB1279"/>
    <w:rsid w:val="00FB1289"/>
    <w:rsid w:val="00FB156F"/>
    <w:rsid w:val="00FB1A6F"/>
    <w:rsid w:val="00FB1FD2"/>
    <w:rsid w:val="00FB2007"/>
    <w:rsid w:val="00FB28E7"/>
    <w:rsid w:val="00FB2E74"/>
    <w:rsid w:val="00FB3015"/>
    <w:rsid w:val="00FB3411"/>
    <w:rsid w:val="00FB3FCF"/>
    <w:rsid w:val="00FB4DFD"/>
    <w:rsid w:val="00FB5952"/>
    <w:rsid w:val="00FB5DE4"/>
    <w:rsid w:val="00FB623E"/>
    <w:rsid w:val="00FB6546"/>
    <w:rsid w:val="00FB6A06"/>
    <w:rsid w:val="00FB6A85"/>
    <w:rsid w:val="00FB718D"/>
    <w:rsid w:val="00FB7DFE"/>
    <w:rsid w:val="00FB7E09"/>
    <w:rsid w:val="00FB7EED"/>
    <w:rsid w:val="00FC02E2"/>
    <w:rsid w:val="00FC1712"/>
    <w:rsid w:val="00FC1C08"/>
    <w:rsid w:val="00FC2174"/>
    <w:rsid w:val="00FC244D"/>
    <w:rsid w:val="00FC2A3F"/>
    <w:rsid w:val="00FC2AD4"/>
    <w:rsid w:val="00FC2CCB"/>
    <w:rsid w:val="00FC30C9"/>
    <w:rsid w:val="00FC381F"/>
    <w:rsid w:val="00FC44CB"/>
    <w:rsid w:val="00FC4A87"/>
    <w:rsid w:val="00FC4CAE"/>
    <w:rsid w:val="00FC4E6F"/>
    <w:rsid w:val="00FC50BB"/>
    <w:rsid w:val="00FC5218"/>
    <w:rsid w:val="00FC5CAE"/>
    <w:rsid w:val="00FC5F98"/>
    <w:rsid w:val="00FC6791"/>
    <w:rsid w:val="00FC69BE"/>
    <w:rsid w:val="00FC70B9"/>
    <w:rsid w:val="00FC7181"/>
    <w:rsid w:val="00FC7436"/>
    <w:rsid w:val="00FC75B1"/>
    <w:rsid w:val="00FC7715"/>
    <w:rsid w:val="00FC7CA4"/>
    <w:rsid w:val="00FD122D"/>
    <w:rsid w:val="00FD1C43"/>
    <w:rsid w:val="00FD1D22"/>
    <w:rsid w:val="00FD1D79"/>
    <w:rsid w:val="00FD25B9"/>
    <w:rsid w:val="00FD3882"/>
    <w:rsid w:val="00FD390D"/>
    <w:rsid w:val="00FD3A4C"/>
    <w:rsid w:val="00FD3B7D"/>
    <w:rsid w:val="00FD3F8D"/>
    <w:rsid w:val="00FD4068"/>
    <w:rsid w:val="00FD41F6"/>
    <w:rsid w:val="00FD4620"/>
    <w:rsid w:val="00FD4733"/>
    <w:rsid w:val="00FD4BDA"/>
    <w:rsid w:val="00FD6201"/>
    <w:rsid w:val="00FD69C6"/>
    <w:rsid w:val="00FD6F6F"/>
    <w:rsid w:val="00FD6FFE"/>
    <w:rsid w:val="00FD70B3"/>
    <w:rsid w:val="00FE07AD"/>
    <w:rsid w:val="00FE18FB"/>
    <w:rsid w:val="00FE2CD8"/>
    <w:rsid w:val="00FE2D4F"/>
    <w:rsid w:val="00FE3D68"/>
    <w:rsid w:val="00FE3E4C"/>
    <w:rsid w:val="00FE4B1A"/>
    <w:rsid w:val="00FE4D0A"/>
    <w:rsid w:val="00FE56E0"/>
    <w:rsid w:val="00FE57B3"/>
    <w:rsid w:val="00FE7572"/>
    <w:rsid w:val="00FE7CE2"/>
    <w:rsid w:val="00FE7E80"/>
    <w:rsid w:val="00FF02CD"/>
    <w:rsid w:val="00FF0942"/>
    <w:rsid w:val="00FF0DA3"/>
    <w:rsid w:val="00FF1E54"/>
    <w:rsid w:val="00FF1F24"/>
    <w:rsid w:val="00FF1F8F"/>
    <w:rsid w:val="00FF2018"/>
    <w:rsid w:val="00FF2250"/>
    <w:rsid w:val="00FF2484"/>
    <w:rsid w:val="00FF275C"/>
    <w:rsid w:val="00FF2A2B"/>
    <w:rsid w:val="00FF2B8D"/>
    <w:rsid w:val="00FF360B"/>
    <w:rsid w:val="00FF3746"/>
    <w:rsid w:val="00FF3797"/>
    <w:rsid w:val="00FF3A42"/>
    <w:rsid w:val="00FF3A95"/>
    <w:rsid w:val="00FF3C8E"/>
    <w:rsid w:val="00FF422C"/>
    <w:rsid w:val="00FF4738"/>
    <w:rsid w:val="00FF5612"/>
    <w:rsid w:val="00FF5967"/>
    <w:rsid w:val="00FF5EB7"/>
    <w:rsid w:val="00FF6880"/>
    <w:rsid w:val="00FF717B"/>
    <w:rsid w:val="00FF736B"/>
    <w:rsid w:val="00FF755E"/>
    <w:rsid w:val="00FF767B"/>
    <w:rsid w:val="0101E795"/>
    <w:rsid w:val="01B5676A"/>
    <w:rsid w:val="0238B5BE"/>
    <w:rsid w:val="026FCAFA"/>
    <w:rsid w:val="028CFB77"/>
    <w:rsid w:val="042C9A3E"/>
    <w:rsid w:val="04E8B355"/>
    <w:rsid w:val="04E8E1CA"/>
    <w:rsid w:val="05228ED1"/>
    <w:rsid w:val="05BB5B12"/>
    <w:rsid w:val="08E43376"/>
    <w:rsid w:val="0946B826"/>
    <w:rsid w:val="09B6197D"/>
    <w:rsid w:val="09E88202"/>
    <w:rsid w:val="09EBE0CE"/>
    <w:rsid w:val="0A055137"/>
    <w:rsid w:val="0A35D390"/>
    <w:rsid w:val="0A4BB5F0"/>
    <w:rsid w:val="0A74809E"/>
    <w:rsid w:val="0AA68E3B"/>
    <w:rsid w:val="0AAF77E0"/>
    <w:rsid w:val="0AFD7EFC"/>
    <w:rsid w:val="0C99830F"/>
    <w:rsid w:val="0CB33889"/>
    <w:rsid w:val="0D06D6DA"/>
    <w:rsid w:val="0DE24ADE"/>
    <w:rsid w:val="0F12D903"/>
    <w:rsid w:val="0F22BD1A"/>
    <w:rsid w:val="100D05E7"/>
    <w:rsid w:val="10B83FB1"/>
    <w:rsid w:val="10BD34E0"/>
    <w:rsid w:val="11B3C3FC"/>
    <w:rsid w:val="11ED2591"/>
    <w:rsid w:val="12243768"/>
    <w:rsid w:val="12F4FAFC"/>
    <w:rsid w:val="13EB821B"/>
    <w:rsid w:val="145342EB"/>
    <w:rsid w:val="14C4A362"/>
    <w:rsid w:val="1582277D"/>
    <w:rsid w:val="15CAA6AF"/>
    <w:rsid w:val="16D71913"/>
    <w:rsid w:val="1785416A"/>
    <w:rsid w:val="1848376F"/>
    <w:rsid w:val="191C1570"/>
    <w:rsid w:val="1A31C7F2"/>
    <w:rsid w:val="1B979F7F"/>
    <w:rsid w:val="1C23CB93"/>
    <w:rsid w:val="1C258AAF"/>
    <w:rsid w:val="1C5F40FC"/>
    <w:rsid w:val="1C6101F4"/>
    <w:rsid w:val="1C998572"/>
    <w:rsid w:val="1CF476C7"/>
    <w:rsid w:val="1D37AD1C"/>
    <w:rsid w:val="1DCFF74C"/>
    <w:rsid w:val="1FB67BC6"/>
    <w:rsid w:val="200329A1"/>
    <w:rsid w:val="204E509D"/>
    <w:rsid w:val="207CEED8"/>
    <w:rsid w:val="2083AF85"/>
    <w:rsid w:val="21B4B050"/>
    <w:rsid w:val="225C0F01"/>
    <w:rsid w:val="2289D859"/>
    <w:rsid w:val="22C08F9C"/>
    <w:rsid w:val="22D982EC"/>
    <w:rsid w:val="2328A666"/>
    <w:rsid w:val="24056528"/>
    <w:rsid w:val="247A3F85"/>
    <w:rsid w:val="24B52D21"/>
    <w:rsid w:val="25941290"/>
    <w:rsid w:val="25D002B5"/>
    <w:rsid w:val="26EB56CF"/>
    <w:rsid w:val="27D83F71"/>
    <w:rsid w:val="27F3F622"/>
    <w:rsid w:val="27F9888D"/>
    <w:rsid w:val="284105A9"/>
    <w:rsid w:val="2876B4D3"/>
    <w:rsid w:val="2A1E1DAA"/>
    <w:rsid w:val="2A93F300"/>
    <w:rsid w:val="2A9D3DFD"/>
    <w:rsid w:val="2AD55D9D"/>
    <w:rsid w:val="2B932AE1"/>
    <w:rsid w:val="2BB05731"/>
    <w:rsid w:val="2C43A50A"/>
    <w:rsid w:val="2C5354A5"/>
    <w:rsid w:val="2CDB40D1"/>
    <w:rsid w:val="2E95F023"/>
    <w:rsid w:val="2EF18ECD"/>
    <w:rsid w:val="2F5A26EA"/>
    <w:rsid w:val="2F9588AA"/>
    <w:rsid w:val="30D60431"/>
    <w:rsid w:val="30D76699"/>
    <w:rsid w:val="311FB0D7"/>
    <w:rsid w:val="31985DB7"/>
    <w:rsid w:val="3199ED65"/>
    <w:rsid w:val="32083EAC"/>
    <w:rsid w:val="322246A7"/>
    <w:rsid w:val="323409B1"/>
    <w:rsid w:val="323D0484"/>
    <w:rsid w:val="3248099E"/>
    <w:rsid w:val="326CBD1B"/>
    <w:rsid w:val="33AF86E2"/>
    <w:rsid w:val="340533EE"/>
    <w:rsid w:val="35435E16"/>
    <w:rsid w:val="36C0EC47"/>
    <w:rsid w:val="36F3BA74"/>
    <w:rsid w:val="37008040"/>
    <w:rsid w:val="37182284"/>
    <w:rsid w:val="3721A157"/>
    <w:rsid w:val="37350E91"/>
    <w:rsid w:val="37500289"/>
    <w:rsid w:val="37C2D701"/>
    <w:rsid w:val="37C470F4"/>
    <w:rsid w:val="38632F1F"/>
    <w:rsid w:val="38E9039C"/>
    <w:rsid w:val="3964557C"/>
    <w:rsid w:val="3A0F8DB2"/>
    <w:rsid w:val="3A6BABA0"/>
    <w:rsid w:val="3AF4D356"/>
    <w:rsid w:val="3B6E0260"/>
    <w:rsid w:val="3CABC921"/>
    <w:rsid w:val="3DA1027B"/>
    <w:rsid w:val="3DD8422D"/>
    <w:rsid w:val="3E88C191"/>
    <w:rsid w:val="3EA037C1"/>
    <w:rsid w:val="3ED57A7F"/>
    <w:rsid w:val="3F47E0B4"/>
    <w:rsid w:val="40D2DA8A"/>
    <w:rsid w:val="410EDDE1"/>
    <w:rsid w:val="41DFEAEE"/>
    <w:rsid w:val="41EFC826"/>
    <w:rsid w:val="4289F042"/>
    <w:rsid w:val="42E71FEE"/>
    <w:rsid w:val="43084277"/>
    <w:rsid w:val="4309E7EB"/>
    <w:rsid w:val="431E689A"/>
    <w:rsid w:val="43B41BBD"/>
    <w:rsid w:val="43C26AB1"/>
    <w:rsid w:val="43C75568"/>
    <w:rsid w:val="449C0204"/>
    <w:rsid w:val="44F12EC9"/>
    <w:rsid w:val="45253BE9"/>
    <w:rsid w:val="45888DCB"/>
    <w:rsid w:val="4707D800"/>
    <w:rsid w:val="47EE06E7"/>
    <w:rsid w:val="498141ED"/>
    <w:rsid w:val="49B3080D"/>
    <w:rsid w:val="49C2A3FB"/>
    <w:rsid w:val="4A930A41"/>
    <w:rsid w:val="4AC8CBB9"/>
    <w:rsid w:val="4B42D3FE"/>
    <w:rsid w:val="4BD270EB"/>
    <w:rsid w:val="4BD472D5"/>
    <w:rsid w:val="4C806272"/>
    <w:rsid w:val="4CC3E1C9"/>
    <w:rsid w:val="4D43A20A"/>
    <w:rsid w:val="4D7A6D8A"/>
    <w:rsid w:val="4E64015C"/>
    <w:rsid w:val="4F70AABB"/>
    <w:rsid w:val="4FB94D28"/>
    <w:rsid w:val="50174CC8"/>
    <w:rsid w:val="5086C244"/>
    <w:rsid w:val="50C4883F"/>
    <w:rsid w:val="50E5F1CE"/>
    <w:rsid w:val="50F62058"/>
    <w:rsid w:val="510DFF89"/>
    <w:rsid w:val="51253524"/>
    <w:rsid w:val="517B18FB"/>
    <w:rsid w:val="51D47556"/>
    <w:rsid w:val="52226E77"/>
    <w:rsid w:val="53331588"/>
    <w:rsid w:val="541BFBBF"/>
    <w:rsid w:val="54359286"/>
    <w:rsid w:val="5497C77A"/>
    <w:rsid w:val="55A621A9"/>
    <w:rsid w:val="56831089"/>
    <w:rsid w:val="57627352"/>
    <w:rsid w:val="57F615FE"/>
    <w:rsid w:val="58CCA899"/>
    <w:rsid w:val="58DE1D72"/>
    <w:rsid w:val="58FEDAC4"/>
    <w:rsid w:val="593766CC"/>
    <w:rsid w:val="59D6BD69"/>
    <w:rsid w:val="5A6A0DA6"/>
    <w:rsid w:val="5A8630FE"/>
    <w:rsid w:val="5AA170CC"/>
    <w:rsid w:val="5AF253D7"/>
    <w:rsid w:val="5B2CFDAB"/>
    <w:rsid w:val="5C2EE691"/>
    <w:rsid w:val="5C505DA4"/>
    <w:rsid w:val="5D62FF54"/>
    <w:rsid w:val="5DC35B97"/>
    <w:rsid w:val="5E5E37B2"/>
    <w:rsid w:val="5F39E2A2"/>
    <w:rsid w:val="5F471CDA"/>
    <w:rsid w:val="5F9D44BD"/>
    <w:rsid w:val="600E94C1"/>
    <w:rsid w:val="606BB220"/>
    <w:rsid w:val="607EDC95"/>
    <w:rsid w:val="60BEE5FD"/>
    <w:rsid w:val="612FABD5"/>
    <w:rsid w:val="6143C973"/>
    <w:rsid w:val="61913CC5"/>
    <w:rsid w:val="63A08AAD"/>
    <w:rsid w:val="64C4EEB2"/>
    <w:rsid w:val="652EB085"/>
    <w:rsid w:val="656D46CA"/>
    <w:rsid w:val="659CA3C2"/>
    <w:rsid w:val="65E72506"/>
    <w:rsid w:val="65F40D30"/>
    <w:rsid w:val="6624087C"/>
    <w:rsid w:val="66A5EC9C"/>
    <w:rsid w:val="66DA4774"/>
    <w:rsid w:val="66E6C80A"/>
    <w:rsid w:val="66EC1B91"/>
    <w:rsid w:val="670893F6"/>
    <w:rsid w:val="676368EC"/>
    <w:rsid w:val="68627F22"/>
    <w:rsid w:val="68F472BB"/>
    <w:rsid w:val="69A108F4"/>
    <w:rsid w:val="69B14851"/>
    <w:rsid w:val="69FE5BFD"/>
    <w:rsid w:val="6A67657A"/>
    <w:rsid w:val="6B62D74F"/>
    <w:rsid w:val="6B909F1A"/>
    <w:rsid w:val="6B9B98F3"/>
    <w:rsid w:val="6C01FF85"/>
    <w:rsid w:val="6CCE7B26"/>
    <w:rsid w:val="6D22DF2D"/>
    <w:rsid w:val="6E34A9CF"/>
    <w:rsid w:val="6E85A579"/>
    <w:rsid w:val="6EE1E325"/>
    <w:rsid w:val="6F3E2382"/>
    <w:rsid w:val="6F99E566"/>
    <w:rsid w:val="70945E26"/>
    <w:rsid w:val="715D98B4"/>
    <w:rsid w:val="71792615"/>
    <w:rsid w:val="71B31DE8"/>
    <w:rsid w:val="73105DD2"/>
    <w:rsid w:val="736F7BFC"/>
    <w:rsid w:val="7467C6E3"/>
    <w:rsid w:val="74B03D1F"/>
    <w:rsid w:val="74B77261"/>
    <w:rsid w:val="74B983DD"/>
    <w:rsid w:val="74C53B46"/>
    <w:rsid w:val="763A6719"/>
    <w:rsid w:val="7668BF85"/>
    <w:rsid w:val="76A71CBE"/>
    <w:rsid w:val="76D8A1A8"/>
    <w:rsid w:val="771D9A44"/>
    <w:rsid w:val="7729091E"/>
    <w:rsid w:val="79AE2E27"/>
    <w:rsid w:val="79DEBD80"/>
    <w:rsid w:val="7A0999EB"/>
    <w:rsid w:val="7A6033F6"/>
    <w:rsid w:val="7AC1B0CF"/>
    <w:rsid w:val="7BA6C2E4"/>
    <w:rsid w:val="7C31A77A"/>
    <w:rsid w:val="7C376D8E"/>
    <w:rsid w:val="7D15EE84"/>
    <w:rsid w:val="7DAA666F"/>
    <w:rsid w:val="7DC8163F"/>
    <w:rsid w:val="7E5033CC"/>
    <w:rsid w:val="7F412A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5BC1"/>
  <w15:chartTrackingRefBased/>
  <w15:docId w15:val="{DEA14DE8-CE09-4693-BB4B-88220988D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1.,h1,h11,h12,h13,Hoofdstukkop,Aktenaam,Lev 1,Titre 1 HB,Heading,A MAJOR/BOLD,Schedheading,Heading 1(Report Only),h1 chapter heading,Section Heading,§1.,OG Heading 1,FIASTS ITN,E3D Heading 1,FIASTS,Main Body Part No,Numbered - 1,WCSP H1"/>
    <w:basedOn w:val="Normal"/>
    <w:next w:val="Normal"/>
    <w:link w:val="Heading1Char"/>
    <w:uiPriority w:val="9"/>
    <w:qFormat/>
    <w:rsid w:val="009E4E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2,Level 2,h2,w2,heading 2,JSPLevel2,headi,heading2,h21,h22,21,level 2,SAHeading 2,sub-sect,Titre 2,SD2,DW2,1.1,Paragraafkop,Lev 2,Titre 2 HB,Heading2,Section,m,Body Text (Reset numbering),Reset numbering,TF-Overskrit 2,h2 main heading,2m,h"/>
    <w:basedOn w:val="Normal"/>
    <w:next w:val="Normal"/>
    <w:link w:val="Heading2Char"/>
    <w:uiPriority w:val="9"/>
    <w:unhideWhenUsed/>
    <w:qFormat/>
    <w:rsid w:val="007E70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62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A730F"/>
    <w:pPr>
      <w:keepNext/>
      <w:spacing w:before="240" w:after="60" w:line="276"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2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3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A3"/>
  </w:style>
  <w:style w:type="paragraph" w:styleId="Footer">
    <w:name w:val="footer"/>
    <w:basedOn w:val="Normal"/>
    <w:link w:val="FooterChar"/>
    <w:uiPriority w:val="99"/>
    <w:unhideWhenUsed/>
    <w:rsid w:val="00663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2A3"/>
  </w:style>
  <w:style w:type="paragraph" w:styleId="ListParagraph">
    <w:name w:val="List Paragraph"/>
    <w:basedOn w:val="Normal"/>
    <w:uiPriority w:val="34"/>
    <w:qFormat/>
    <w:rsid w:val="006632A3"/>
    <w:pPr>
      <w:ind w:left="720"/>
      <w:contextualSpacing/>
    </w:pPr>
  </w:style>
  <w:style w:type="character" w:styleId="IntenseReference">
    <w:name w:val="Intense Reference"/>
    <w:basedOn w:val="DefaultParagraphFont"/>
    <w:uiPriority w:val="32"/>
    <w:qFormat/>
    <w:rsid w:val="006632A3"/>
    <w:rPr>
      <w:b/>
      <w:bCs/>
      <w:smallCaps/>
      <w:color w:val="4472C4" w:themeColor="accent1"/>
      <w:spacing w:val="5"/>
    </w:rPr>
  </w:style>
  <w:style w:type="character" w:styleId="CommentReference">
    <w:name w:val="annotation reference"/>
    <w:basedOn w:val="DefaultParagraphFont"/>
    <w:uiPriority w:val="99"/>
    <w:semiHidden/>
    <w:unhideWhenUsed/>
    <w:rsid w:val="00F2008F"/>
    <w:rPr>
      <w:sz w:val="16"/>
      <w:szCs w:val="16"/>
    </w:rPr>
  </w:style>
  <w:style w:type="paragraph" w:styleId="CommentText">
    <w:name w:val="annotation text"/>
    <w:basedOn w:val="Normal"/>
    <w:link w:val="CommentTextChar"/>
    <w:uiPriority w:val="99"/>
    <w:semiHidden/>
    <w:unhideWhenUsed/>
    <w:rsid w:val="00F2008F"/>
    <w:pPr>
      <w:spacing w:line="240" w:lineRule="auto"/>
    </w:pPr>
    <w:rPr>
      <w:sz w:val="20"/>
      <w:szCs w:val="20"/>
    </w:rPr>
  </w:style>
  <w:style w:type="character" w:customStyle="1" w:styleId="CommentTextChar">
    <w:name w:val="Comment Text Char"/>
    <w:basedOn w:val="DefaultParagraphFont"/>
    <w:link w:val="CommentText"/>
    <w:uiPriority w:val="99"/>
    <w:semiHidden/>
    <w:rsid w:val="00F2008F"/>
    <w:rPr>
      <w:sz w:val="20"/>
      <w:szCs w:val="20"/>
    </w:rPr>
  </w:style>
  <w:style w:type="paragraph" w:styleId="CommentSubject">
    <w:name w:val="annotation subject"/>
    <w:basedOn w:val="CommentText"/>
    <w:next w:val="CommentText"/>
    <w:link w:val="CommentSubjectChar"/>
    <w:uiPriority w:val="99"/>
    <w:semiHidden/>
    <w:unhideWhenUsed/>
    <w:rsid w:val="00F2008F"/>
    <w:rPr>
      <w:b/>
      <w:bCs/>
    </w:rPr>
  </w:style>
  <w:style w:type="character" w:customStyle="1" w:styleId="CommentSubjectChar">
    <w:name w:val="Comment Subject Char"/>
    <w:basedOn w:val="CommentTextChar"/>
    <w:link w:val="CommentSubject"/>
    <w:uiPriority w:val="99"/>
    <w:semiHidden/>
    <w:rsid w:val="00F2008F"/>
    <w:rPr>
      <w:b/>
      <w:bCs/>
      <w:sz w:val="20"/>
      <w:szCs w:val="20"/>
    </w:rPr>
  </w:style>
  <w:style w:type="paragraph" w:styleId="TOC1">
    <w:name w:val="toc 1"/>
    <w:basedOn w:val="Normal"/>
    <w:next w:val="Normal"/>
    <w:autoRedefine/>
    <w:uiPriority w:val="39"/>
    <w:rsid w:val="00412C34"/>
    <w:pPr>
      <w:tabs>
        <w:tab w:val="left" w:pos="426"/>
        <w:tab w:val="right" w:leader="dot" w:pos="9781"/>
      </w:tabs>
      <w:spacing w:before="120" w:after="120" w:line="260" w:lineRule="atLeast"/>
    </w:pPr>
    <w:rPr>
      <w:rFonts w:eastAsia="Calibri" w:cs="Arial"/>
      <w:b/>
      <w:noProof/>
      <w:sz w:val="20"/>
      <w:szCs w:val="20"/>
    </w:rPr>
  </w:style>
  <w:style w:type="paragraph" w:styleId="TOC2">
    <w:name w:val="toc 2"/>
    <w:basedOn w:val="Normal"/>
    <w:next w:val="Normal"/>
    <w:autoRedefine/>
    <w:uiPriority w:val="39"/>
    <w:rsid w:val="00412C34"/>
    <w:pPr>
      <w:tabs>
        <w:tab w:val="left" w:pos="960"/>
        <w:tab w:val="right" w:leader="dot" w:pos="9356"/>
      </w:tabs>
      <w:spacing w:after="0" w:line="260" w:lineRule="atLeast"/>
      <w:ind w:left="240"/>
    </w:pPr>
    <w:rPr>
      <w:rFonts w:eastAsia="Calibri" w:cs="Arial"/>
      <w:smallCaps/>
      <w:sz w:val="20"/>
      <w:szCs w:val="20"/>
    </w:rPr>
  </w:style>
  <w:style w:type="character" w:styleId="Hyperlink">
    <w:name w:val="Hyperlink"/>
    <w:uiPriority w:val="99"/>
    <w:rsid w:val="00412C34"/>
    <w:rPr>
      <w:color w:val="0000FF"/>
      <w:u w:val="single"/>
    </w:rPr>
  </w:style>
  <w:style w:type="character" w:styleId="FollowedHyperlink">
    <w:name w:val="FollowedHyperlink"/>
    <w:basedOn w:val="DefaultParagraphFont"/>
    <w:uiPriority w:val="99"/>
    <w:semiHidden/>
    <w:unhideWhenUsed/>
    <w:rsid w:val="00412C34"/>
    <w:rPr>
      <w:color w:val="954F72" w:themeColor="followedHyperlink"/>
      <w:u w:val="single"/>
    </w:rPr>
  </w:style>
  <w:style w:type="paragraph" w:customStyle="1" w:styleId="MCoE-Section10">
    <w:name w:val="MCoE  - Section (1.0)"/>
    <w:basedOn w:val="Heading2"/>
    <w:next w:val="Normal"/>
    <w:link w:val="MCoE-Section10Char"/>
    <w:uiPriority w:val="99"/>
    <w:qFormat/>
    <w:rsid w:val="007E702F"/>
    <w:pPr>
      <w:keepNext w:val="0"/>
      <w:keepLines w:val="0"/>
      <w:numPr>
        <w:numId w:val="2"/>
      </w:numPr>
      <w:tabs>
        <w:tab w:val="left" w:pos="845"/>
      </w:tabs>
      <w:spacing w:before="100" w:beforeAutospacing="1" w:after="360" w:line="240" w:lineRule="auto"/>
      <w:outlineLvl w:val="0"/>
    </w:pPr>
    <w:rPr>
      <w:rFonts w:ascii="Arial Bold" w:hAnsi="Arial Bold"/>
      <w:b/>
      <w:bCs/>
      <w:caps/>
      <w:color w:val="auto"/>
      <w:sz w:val="22"/>
      <w:lang w:eastAsia="en-GB"/>
    </w:rPr>
  </w:style>
  <w:style w:type="paragraph" w:customStyle="1" w:styleId="MCoE-Section11">
    <w:name w:val="MCoE  - Section (1.1)"/>
    <w:basedOn w:val="MCoE-Section10"/>
    <w:next w:val="Normal"/>
    <w:link w:val="MCoE-Section11Char"/>
    <w:uiPriority w:val="99"/>
    <w:qFormat/>
    <w:rsid w:val="007E702F"/>
    <w:pPr>
      <w:numPr>
        <w:ilvl w:val="1"/>
      </w:numPr>
      <w:spacing w:before="240" w:beforeAutospacing="0" w:after="240"/>
      <w:outlineLvl w:val="1"/>
    </w:pPr>
    <w:rPr>
      <w:rFonts w:ascii="Arial" w:hAnsi="Arial"/>
      <w:b w:val="0"/>
      <w:caps w:val="0"/>
    </w:rPr>
  </w:style>
  <w:style w:type="character" w:customStyle="1" w:styleId="MCoE-Section11Char">
    <w:name w:val="MCoE  - Section (1.1) Char"/>
    <w:basedOn w:val="DefaultParagraphFont"/>
    <w:link w:val="MCoE-Section11"/>
    <w:uiPriority w:val="99"/>
    <w:locked/>
    <w:rsid w:val="007E702F"/>
    <w:rPr>
      <w:rFonts w:ascii="Arial" w:eastAsiaTheme="majorEastAsia" w:hAnsi="Arial" w:cstheme="majorBidi"/>
      <w:bCs/>
      <w:szCs w:val="26"/>
      <w:lang w:eastAsia="en-GB"/>
    </w:rPr>
  </w:style>
  <w:style w:type="paragraph" w:customStyle="1" w:styleId="MCoE-Section111">
    <w:name w:val="MCoE  - Section (1.1.1)"/>
    <w:basedOn w:val="MCoE-Section10"/>
    <w:next w:val="Normal"/>
    <w:uiPriority w:val="99"/>
    <w:qFormat/>
    <w:rsid w:val="007E702F"/>
    <w:pPr>
      <w:numPr>
        <w:ilvl w:val="2"/>
      </w:numPr>
      <w:tabs>
        <w:tab w:val="clear" w:pos="845"/>
        <w:tab w:val="num" w:pos="360"/>
      </w:tabs>
      <w:spacing w:after="240"/>
      <w:outlineLvl w:val="2"/>
    </w:pPr>
    <w:rPr>
      <w:rFonts w:ascii="Arial" w:hAnsi="Arial"/>
      <w:b w:val="0"/>
      <w:caps w:val="0"/>
    </w:rPr>
  </w:style>
  <w:style w:type="character" w:customStyle="1" w:styleId="Heading2Char">
    <w:name w:val="Heading 2 Char"/>
    <w:aliases w:val="H2 Char,2 Char,Level 2 Char,h2 Char,w2 Char,heading 2 Char,JSPLevel2 Char,headi Char,heading2 Char,h21 Char,h22 Char,21 Char,level 2 Char,SAHeading 2 Char,sub-sect Char,Titre 2 Char,SD2 Char,DW2 Char,1.1 Char,Paragraafkop Char,Lev 2 Char"/>
    <w:basedOn w:val="DefaultParagraphFont"/>
    <w:link w:val="Heading2"/>
    <w:uiPriority w:val="9"/>
    <w:semiHidden/>
    <w:rsid w:val="007E702F"/>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H1 Char,1. Char,h1 Char,h11 Char,h12 Char,h13 Char,Hoofdstukkop Char,Aktenaam Char,Lev 1 Char,Titre 1 HB Char,Heading Char,A MAJOR/BOLD Char,Schedheading Char,Heading 1(Report Only) Char,h1 chapter heading Char,Section Heading Char"/>
    <w:basedOn w:val="DefaultParagraphFont"/>
    <w:link w:val="Heading1"/>
    <w:uiPriority w:val="9"/>
    <w:rsid w:val="009E4ED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4ED6"/>
    <w:pPr>
      <w:outlineLvl w:val="9"/>
    </w:pPr>
    <w:rPr>
      <w:lang w:val="en-US"/>
    </w:rPr>
  </w:style>
  <w:style w:type="paragraph" w:styleId="TOC3">
    <w:name w:val="toc 3"/>
    <w:basedOn w:val="Normal"/>
    <w:next w:val="Normal"/>
    <w:autoRedefine/>
    <w:uiPriority w:val="39"/>
    <w:unhideWhenUsed/>
    <w:rsid w:val="009E4ED6"/>
    <w:pPr>
      <w:spacing w:after="100"/>
      <w:ind w:left="440"/>
    </w:pPr>
  </w:style>
  <w:style w:type="paragraph" w:customStyle="1" w:styleId="Para3">
    <w:name w:val="Para 3"/>
    <w:basedOn w:val="Heading2"/>
    <w:link w:val="Para3Char"/>
    <w:qFormat/>
    <w:rsid w:val="00D1092E"/>
    <w:pPr>
      <w:keepNext w:val="0"/>
      <w:keepLines w:val="0"/>
      <w:tabs>
        <w:tab w:val="left" w:pos="1117"/>
        <w:tab w:val="num" w:pos="1304"/>
      </w:tabs>
      <w:spacing w:before="120" w:after="120" w:line="240" w:lineRule="auto"/>
      <w:ind w:left="794" w:hanging="794"/>
      <w:outlineLvl w:val="2"/>
    </w:pPr>
    <w:rPr>
      <w:rFonts w:ascii="Arial" w:eastAsia="Calibri" w:hAnsi="Arial" w:cs="Arial"/>
      <w:iCs/>
      <w:color w:val="auto"/>
      <w:kern w:val="32"/>
      <w:sz w:val="22"/>
      <w:szCs w:val="28"/>
      <w:lang w:eastAsia="en-GB"/>
    </w:rPr>
  </w:style>
  <w:style w:type="character" w:customStyle="1" w:styleId="Para3Char">
    <w:name w:val="Para 3 Char"/>
    <w:link w:val="Para3"/>
    <w:rsid w:val="00D1092E"/>
    <w:rPr>
      <w:rFonts w:ascii="Arial" w:eastAsia="Calibri" w:hAnsi="Arial" w:cs="Arial"/>
      <w:iCs/>
      <w:kern w:val="32"/>
      <w:szCs w:val="28"/>
      <w:lang w:eastAsia="en-GB"/>
    </w:rPr>
  </w:style>
  <w:style w:type="character" w:styleId="UnresolvedMention">
    <w:name w:val="Unresolved Mention"/>
    <w:basedOn w:val="DefaultParagraphFont"/>
    <w:uiPriority w:val="99"/>
    <w:semiHidden/>
    <w:unhideWhenUsed/>
    <w:rsid w:val="00B858B8"/>
    <w:rPr>
      <w:color w:val="605E5C"/>
      <w:shd w:val="clear" w:color="auto" w:fill="E1DFDD"/>
    </w:rPr>
  </w:style>
  <w:style w:type="paragraph" w:styleId="BodyText3">
    <w:name w:val="Body Text 3"/>
    <w:basedOn w:val="BodyText"/>
    <w:link w:val="BodyText3Char"/>
    <w:qFormat/>
    <w:rsid w:val="001A1504"/>
    <w:pPr>
      <w:spacing w:before="100" w:after="100" w:line="240" w:lineRule="auto"/>
      <w:ind w:left="1559"/>
    </w:pPr>
    <w:rPr>
      <w:rFonts w:ascii="Arial" w:eastAsia="Batang" w:hAnsi="Arial" w:cs="Times New Roman"/>
      <w:sz w:val="20"/>
      <w:szCs w:val="16"/>
      <w:lang w:eastAsia="en-GB"/>
    </w:rPr>
  </w:style>
  <w:style w:type="character" w:customStyle="1" w:styleId="BodyText3Char">
    <w:name w:val="Body Text 3 Char"/>
    <w:basedOn w:val="DefaultParagraphFont"/>
    <w:link w:val="BodyText3"/>
    <w:rsid w:val="001A1504"/>
    <w:rPr>
      <w:rFonts w:ascii="Arial" w:eastAsia="Batang" w:hAnsi="Arial" w:cs="Times New Roman"/>
      <w:sz w:val="20"/>
      <w:szCs w:val="16"/>
      <w:lang w:eastAsia="en-GB"/>
    </w:rPr>
  </w:style>
  <w:style w:type="paragraph" w:styleId="BodyText">
    <w:name w:val="Body Text"/>
    <w:basedOn w:val="Normal"/>
    <w:link w:val="BodyTextChar"/>
    <w:uiPriority w:val="99"/>
    <w:semiHidden/>
    <w:unhideWhenUsed/>
    <w:rsid w:val="001A1504"/>
    <w:pPr>
      <w:spacing w:after="120"/>
    </w:pPr>
  </w:style>
  <w:style w:type="character" w:customStyle="1" w:styleId="BodyTextChar">
    <w:name w:val="Body Text Char"/>
    <w:basedOn w:val="DefaultParagraphFont"/>
    <w:link w:val="BodyText"/>
    <w:uiPriority w:val="99"/>
    <w:semiHidden/>
    <w:rsid w:val="001A1504"/>
  </w:style>
  <w:style w:type="paragraph" w:customStyle="1" w:styleId="ScheduleHeading1">
    <w:name w:val="Schedule Heading 1"/>
    <w:basedOn w:val="BodyText"/>
    <w:next w:val="Normal"/>
    <w:uiPriority w:val="23"/>
    <w:qFormat/>
    <w:rsid w:val="00211884"/>
    <w:pPr>
      <w:keepNext/>
      <w:numPr>
        <w:numId w:val="3"/>
      </w:numPr>
      <w:tabs>
        <w:tab w:val="clear" w:pos="709"/>
        <w:tab w:val="num" w:pos="360"/>
      </w:tabs>
      <w:spacing w:before="200" w:after="100" w:line="240" w:lineRule="auto"/>
    </w:pPr>
    <w:rPr>
      <w:rFonts w:ascii="Arial" w:eastAsia="Batang" w:hAnsi="Arial" w:cs="Times New Roman"/>
      <w:b/>
      <w:caps/>
      <w:sz w:val="20"/>
      <w:szCs w:val="20"/>
      <w:lang w:eastAsia="en-GB"/>
    </w:rPr>
  </w:style>
  <w:style w:type="paragraph" w:customStyle="1" w:styleId="ScheduleHeading2">
    <w:name w:val="Schedule Heading 2"/>
    <w:basedOn w:val="BodyText"/>
    <w:next w:val="BodyText2"/>
    <w:uiPriority w:val="24"/>
    <w:qFormat/>
    <w:rsid w:val="00211884"/>
    <w:pPr>
      <w:keepNext/>
      <w:numPr>
        <w:ilvl w:val="1"/>
        <w:numId w:val="3"/>
      </w:numPr>
      <w:spacing w:before="200" w:after="100" w:line="240" w:lineRule="auto"/>
    </w:pPr>
    <w:rPr>
      <w:rFonts w:ascii="Arial" w:eastAsia="Batang" w:hAnsi="Arial" w:cs="Times New Roman"/>
      <w:b/>
      <w:sz w:val="20"/>
      <w:szCs w:val="20"/>
      <w:lang w:eastAsia="en-GB"/>
    </w:rPr>
  </w:style>
  <w:style w:type="paragraph" w:customStyle="1" w:styleId="ScheduleHeading3">
    <w:name w:val="Schedule Heading 3"/>
    <w:basedOn w:val="BodyText"/>
    <w:next w:val="BodyText3"/>
    <w:uiPriority w:val="25"/>
    <w:qFormat/>
    <w:rsid w:val="00211884"/>
    <w:pPr>
      <w:keepNext/>
      <w:numPr>
        <w:ilvl w:val="2"/>
        <w:numId w:val="3"/>
      </w:numPr>
      <w:spacing w:before="200" w:after="100" w:line="240" w:lineRule="auto"/>
    </w:pPr>
    <w:rPr>
      <w:rFonts w:ascii="Arial" w:eastAsia="Batang" w:hAnsi="Arial" w:cs="Times New Roman"/>
      <w:b/>
      <w:sz w:val="20"/>
      <w:szCs w:val="20"/>
      <w:lang w:eastAsia="en-GB"/>
    </w:rPr>
  </w:style>
  <w:style w:type="paragraph" w:customStyle="1" w:styleId="ScheduleHeading4">
    <w:name w:val="Schedule Heading 4"/>
    <w:basedOn w:val="BodyText"/>
    <w:next w:val="Normal"/>
    <w:uiPriority w:val="26"/>
    <w:qFormat/>
    <w:rsid w:val="00211884"/>
    <w:pPr>
      <w:keepNext/>
      <w:numPr>
        <w:ilvl w:val="3"/>
        <w:numId w:val="3"/>
      </w:numPr>
      <w:spacing w:before="200" w:after="100" w:line="240" w:lineRule="auto"/>
    </w:pPr>
    <w:rPr>
      <w:rFonts w:ascii="Arial" w:eastAsia="Batang" w:hAnsi="Arial" w:cs="Times New Roman"/>
      <w:b/>
      <w:sz w:val="20"/>
      <w:szCs w:val="20"/>
      <w:lang w:eastAsia="en-GB"/>
    </w:rPr>
  </w:style>
  <w:style w:type="paragraph" w:customStyle="1" w:styleId="ScheduleHeading5">
    <w:name w:val="Schedule Heading 5"/>
    <w:basedOn w:val="BodyText"/>
    <w:uiPriority w:val="27"/>
    <w:qFormat/>
    <w:rsid w:val="00211884"/>
    <w:pPr>
      <w:keepNext/>
      <w:numPr>
        <w:ilvl w:val="4"/>
        <w:numId w:val="3"/>
      </w:numPr>
      <w:spacing w:before="200" w:after="100" w:line="240" w:lineRule="auto"/>
    </w:pPr>
    <w:rPr>
      <w:rFonts w:ascii="Arial" w:eastAsia="Batang" w:hAnsi="Arial" w:cs="Times New Roman"/>
      <w:b/>
      <w:sz w:val="20"/>
      <w:szCs w:val="20"/>
      <w:lang w:eastAsia="en-GB"/>
    </w:rPr>
  </w:style>
  <w:style w:type="paragraph" w:customStyle="1" w:styleId="ScheduleHeading6">
    <w:name w:val="Schedule Heading 6"/>
    <w:basedOn w:val="BodyText"/>
    <w:next w:val="Normal"/>
    <w:uiPriority w:val="28"/>
    <w:qFormat/>
    <w:rsid w:val="00211884"/>
    <w:pPr>
      <w:keepNext/>
      <w:numPr>
        <w:ilvl w:val="5"/>
        <w:numId w:val="3"/>
      </w:numPr>
      <w:spacing w:before="200" w:after="100" w:line="240" w:lineRule="auto"/>
    </w:pPr>
    <w:rPr>
      <w:rFonts w:ascii="Arial" w:eastAsia="Batang" w:hAnsi="Arial" w:cs="Times New Roman"/>
      <w:b/>
      <w:sz w:val="20"/>
      <w:szCs w:val="20"/>
      <w:lang w:eastAsia="en-GB"/>
    </w:rPr>
  </w:style>
  <w:style w:type="paragraph" w:customStyle="1" w:styleId="ScheduleHeading7">
    <w:name w:val="Schedule Heading 7"/>
    <w:basedOn w:val="BodyText"/>
    <w:uiPriority w:val="29"/>
    <w:qFormat/>
    <w:rsid w:val="00211884"/>
    <w:pPr>
      <w:keepNext/>
      <w:numPr>
        <w:ilvl w:val="6"/>
        <w:numId w:val="3"/>
      </w:numPr>
      <w:spacing w:before="200" w:after="100" w:line="240" w:lineRule="auto"/>
    </w:pPr>
    <w:rPr>
      <w:rFonts w:ascii="Arial" w:eastAsia="Batang" w:hAnsi="Arial" w:cs="Times New Roman"/>
      <w:b/>
      <w:sz w:val="20"/>
      <w:szCs w:val="20"/>
      <w:lang w:eastAsia="en-GB"/>
    </w:rPr>
  </w:style>
  <w:style w:type="paragraph" w:styleId="BodyText2">
    <w:name w:val="Body Text 2"/>
    <w:basedOn w:val="Normal"/>
    <w:link w:val="BodyText2Char"/>
    <w:uiPriority w:val="99"/>
    <w:semiHidden/>
    <w:unhideWhenUsed/>
    <w:rsid w:val="00211884"/>
    <w:pPr>
      <w:spacing w:after="120" w:line="480" w:lineRule="auto"/>
    </w:pPr>
  </w:style>
  <w:style w:type="character" w:customStyle="1" w:styleId="BodyText2Char">
    <w:name w:val="Body Text 2 Char"/>
    <w:basedOn w:val="DefaultParagraphFont"/>
    <w:link w:val="BodyText2"/>
    <w:uiPriority w:val="99"/>
    <w:semiHidden/>
    <w:rsid w:val="00211884"/>
  </w:style>
  <w:style w:type="paragraph" w:customStyle="1" w:styleId="SchedulePara2">
    <w:name w:val="Schedule Para 2"/>
    <w:basedOn w:val="ScheduleHeading2"/>
    <w:uiPriority w:val="31"/>
    <w:qFormat/>
    <w:rsid w:val="00593785"/>
    <w:pPr>
      <w:keepNext w:val="0"/>
      <w:numPr>
        <w:ilvl w:val="0"/>
        <w:numId w:val="0"/>
      </w:numPr>
      <w:tabs>
        <w:tab w:val="num" w:pos="2410"/>
      </w:tabs>
      <w:spacing w:before="100"/>
      <w:ind w:left="2410"/>
    </w:pPr>
    <w:rPr>
      <w:b w:val="0"/>
    </w:rPr>
  </w:style>
  <w:style w:type="paragraph" w:customStyle="1" w:styleId="SchedulePara3">
    <w:name w:val="Schedule Para 3"/>
    <w:basedOn w:val="ScheduleHeading3"/>
    <w:uiPriority w:val="32"/>
    <w:qFormat/>
    <w:rsid w:val="00882867"/>
    <w:pPr>
      <w:keepNext w:val="0"/>
      <w:numPr>
        <w:ilvl w:val="0"/>
        <w:numId w:val="0"/>
      </w:numPr>
      <w:spacing w:before="100"/>
    </w:pPr>
    <w:rPr>
      <w:b w:val="0"/>
    </w:rPr>
  </w:style>
  <w:style w:type="paragraph" w:styleId="FootnoteText">
    <w:name w:val="footnote text"/>
    <w:aliases w:val="Tailored Footnote,Car,HRSD Footnote"/>
    <w:basedOn w:val="Normal"/>
    <w:link w:val="FootnoteTextChar"/>
    <w:uiPriority w:val="99"/>
    <w:unhideWhenUsed/>
    <w:rsid w:val="00882867"/>
    <w:pPr>
      <w:spacing w:after="0" w:line="240" w:lineRule="auto"/>
    </w:pPr>
    <w:rPr>
      <w:sz w:val="20"/>
      <w:szCs w:val="20"/>
    </w:rPr>
  </w:style>
  <w:style w:type="character" w:customStyle="1" w:styleId="FootnoteTextChar">
    <w:name w:val="Footnote Text Char"/>
    <w:aliases w:val="Tailored Footnote Char,Car Char,HRSD Footnote Char"/>
    <w:basedOn w:val="DefaultParagraphFont"/>
    <w:link w:val="FootnoteText"/>
    <w:uiPriority w:val="99"/>
    <w:rsid w:val="00882867"/>
    <w:rPr>
      <w:sz w:val="20"/>
      <w:szCs w:val="20"/>
    </w:rPr>
  </w:style>
  <w:style w:type="character" w:styleId="FootnoteReference">
    <w:name w:val="footnote reference"/>
    <w:basedOn w:val="DefaultParagraphFont"/>
    <w:uiPriority w:val="99"/>
    <w:unhideWhenUsed/>
    <w:rsid w:val="00882867"/>
    <w:rPr>
      <w:vertAlign w:val="superscript"/>
    </w:rPr>
  </w:style>
  <w:style w:type="paragraph" w:customStyle="1" w:styleId="paragraph">
    <w:name w:val="paragraph"/>
    <w:basedOn w:val="Normal"/>
    <w:rsid w:val="003F55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F551B"/>
  </w:style>
  <w:style w:type="character" w:customStyle="1" w:styleId="eop">
    <w:name w:val="eop"/>
    <w:basedOn w:val="DefaultParagraphFont"/>
    <w:rsid w:val="003F551B"/>
  </w:style>
  <w:style w:type="paragraph" w:styleId="NormalWeb">
    <w:name w:val="Normal (Web)"/>
    <w:basedOn w:val="Normal"/>
    <w:uiPriority w:val="99"/>
    <w:unhideWhenUsed/>
    <w:rsid w:val="003966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5D629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A730F"/>
    <w:rPr>
      <w:rFonts w:ascii="Calibri" w:eastAsia="Times New Roman" w:hAnsi="Calibri" w:cs="Times New Roman"/>
      <w:b/>
      <w:bCs/>
      <w:sz w:val="28"/>
      <w:szCs w:val="28"/>
    </w:rPr>
  </w:style>
  <w:style w:type="character" w:customStyle="1" w:styleId="MCoE-Section10Char">
    <w:name w:val="MCoE  - Section (1.0) Char"/>
    <w:basedOn w:val="DefaultParagraphFont"/>
    <w:link w:val="MCoE-Section10"/>
    <w:uiPriority w:val="99"/>
    <w:locked/>
    <w:rsid w:val="00265719"/>
    <w:rPr>
      <w:rFonts w:ascii="Arial Bold" w:eastAsiaTheme="majorEastAsia" w:hAnsi="Arial Bold" w:cstheme="majorBidi"/>
      <w:b/>
      <w:bCs/>
      <w:caps/>
      <w:szCs w:val="26"/>
      <w:lang w:eastAsia="en-GB"/>
    </w:rPr>
  </w:style>
  <w:style w:type="paragraph" w:styleId="Revision">
    <w:name w:val="Revision"/>
    <w:hidden/>
    <w:uiPriority w:val="99"/>
    <w:semiHidden/>
    <w:rsid w:val="00A600B8"/>
    <w:pPr>
      <w:spacing w:after="0" w:line="240" w:lineRule="auto"/>
    </w:pPr>
  </w:style>
  <w:style w:type="paragraph" w:customStyle="1" w:styleId="Default">
    <w:name w:val="Default"/>
    <w:rsid w:val="00A600B8"/>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rsid w:val="002C7A9C"/>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basedOn w:val="BodyText"/>
    <w:link w:val="BodyText1Char"/>
    <w:qFormat/>
    <w:rsid w:val="000C656E"/>
    <w:pPr>
      <w:spacing w:after="240" w:line="276" w:lineRule="auto"/>
      <w:ind w:left="720"/>
    </w:pPr>
    <w:rPr>
      <w:rFonts w:ascii="Arial" w:hAnsi="Arial" w:cs="Arial"/>
      <w:color w:val="000000"/>
      <w:sz w:val="20"/>
      <w:szCs w:val="20"/>
    </w:rPr>
  </w:style>
  <w:style w:type="character" w:customStyle="1" w:styleId="BodyText1Char">
    <w:name w:val="Body Text 1 Char"/>
    <w:basedOn w:val="DefaultParagraphFont"/>
    <w:link w:val="BodyText1"/>
    <w:rsid w:val="000C656E"/>
    <w:rPr>
      <w:rFonts w:ascii="Arial" w:hAnsi="Arial" w:cs="Arial"/>
      <w:color w:val="000000"/>
      <w:sz w:val="20"/>
      <w:szCs w:val="20"/>
    </w:rPr>
  </w:style>
  <w:style w:type="paragraph" w:customStyle="1" w:styleId="ITNH1">
    <w:name w:val="ITN H1"/>
    <w:link w:val="ITNH1Char"/>
    <w:qFormat/>
    <w:rsid w:val="000C656E"/>
    <w:pPr>
      <w:spacing w:before="120" w:after="120" w:line="240" w:lineRule="auto"/>
      <w:outlineLvl w:val="0"/>
    </w:pPr>
    <w:rPr>
      <w:rFonts w:ascii="Arial" w:eastAsia="Arial" w:hAnsi="Arial" w:cs="Arial"/>
      <w:b/>
      <w:color w:val="000000"/>
      <w:sz w:val="20"/>
      <w:lang w:eastAsia="en-GB"/>
    </w:rPr>
  </w:style>
  <w:style w:type="character" w:customStyle="1" w:styleId="ITNH1Char">
    <w:name w:val="ITN H1 Char"/>
    <w:basedOn w:val="DefaultParagraphFont"/>
    <w:link w:val="ITNH1"/>
    <w:rsid w:val="000C656E"/>
    <w:rPr>
      <w:rFonts w:ascii="Arial" w:eastAsia="Arial" w:hAnsi="Arial" w:cs="Arial"/>
      <w:b/>
      <w:color w:val="000000"/>
      <w:sz w:val="20"/>
      <w:lang w:eastAsia="en-GB"/>
    </w:rPr>
  </w:style>
  <w:style w:type="paragraph" w:customStyle="1" w:styleId="DSH1">
    <w:name w:val="DS H1"/>
    <w:next w:val="DSPara"/>
    <w:link w:val="DSH1Char"/>
    <w:qFormat/>
    <w:rsid w:val="000C656E"/>
    <w:pPr>
      <w:numPr>
        <w:numId w:val="15"/>
      </w:numPr>
      <w:tabs>
        <w:tab w:val="left" w:pos="680"/>
      </w:tabs>
      <w:spacing w:before="120" w:after="120" w:line="240" w:lineRule="auto"/>
      <w:outlineLvl w:val="1"/>
    </w:pPr>
    <w:rPr>
      <w:rFonts w:ascii="Arial" w:eastAsia="Arial" w:hAnsi="Arial" w:cs="Arial"/>
      <w:b/>
      <w:color w:val="000000"/>
      <w:sz w:val="20"/>
      <w:lang w:eastAsia="en-GB"/>
    </w:rPr>
  </w:style>
  <w:style w:type="paragraph" w:customStyle="1" w:styleId="DSPara">
    <w:name w:val="DS Para"/>
    <w:basedOn w:val="Normal"/>
    <w:link w:val="DSParaChar"/>
    <w:qFormat/>
    <w:rsid w:val="000C656E"/>
    <w:pPr>
      <w:numPr>
        <w:ilvl w:val="1"/>
        <w:numId w:val="15"/>
      </w:numPr>
      <w:tabs>
        <w:tab w:val="num" w:pos="360"/>
      </w:tabs>
      <w:spacing w:before="120" w:after="120" w:line="240" w:lineRule="auto"/>
    </w:pPr>
    <w:rPr>
      <w:rFonts w:ascii="Arial" w:eastAsia="Arial" w:hAnsi="Arial" w:cs="Arial"/>
      <w:color w:val="000000"/>
      <w:sz w:val="20"/>
      <w:lang w:eastAsia="en-GB"/>
    </w:rPr>
  </w:style>
  <w:style w:type="character" w:customStyle="1" w:styleId="DSH1Char">
    <w:name w:val="DS H1 Char"/>
    <w:basedOn w:val="DefaultParagraphFont"/>
    <w:link w:val="DSH1"/>
    <w:rsid w:val="000C656E"/>
    <w:rPr>
      <w:rFonts w:ascii="Arial" w:eastAsia="Arial" w:hAnsi="Arial" w:cs="Arial"/>
      <w:b/>
      <w:color w:val="000000"/>
      <w:sz w:val="20"/>
      <w:lang w:eastAsia="en-GB"/>
    </w:rPr>
  </w:style>
  <w:style w:type="character" w:customStyle="1" w:styleId="DSParaChar">
    <w:name w:val="DS Para Char"/>
    <w:basedOn w:val="DefaultParagraphFont"/>
    <w:link w:val="DSPara"/>
    <w:rsid w:val="000C656E"/>
    <w:rPr>
      <w:rFonts w:ascii="Arial" w:eastAsia="Arial" w:hAnsi="Arial" w:cs="Arial"/>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216">
      <w:bodyDiv w:val="1"/>
      <w:marLeft w:val="0"/>
      <w:marRight w:val="0"/>
      <w:marTop w:val="0"/>
      <w:marBottom w:val="0"/>
      <w:divBdr>
        <w:top w:val="none" w:sz="0" w:space="0" w:color="auto"/>
        <w:left w:val="none" w:sz="0" w:space="0" w:color="auto"/>
        <w:bottom w:val="none" w:sz="0" w:space="0" w:color="auto"/>
        <w:right w:val="none" w:sz="0" w:space="0" w:color="auto"/>
      </w:divBdr>
      <w:divsChild>
        <w:div w:id="137964803">
          <w:marLeft w:val="0"/>
          <w:marRight w:val="0"/>
          <w:marTop w:val="0"/>
          <w:marBottom w:val="0"/>
          <w:divBdr>
            <w:top w:val="none" w:sz="0" w:space="0" w:color="auto"/>
            <w:left w:val="none" w:sz="0" w:space="0" w:color="auto"/>
            <w:bottom w:val="none" w:sz="0" w:space="0" w:color="auto"/>
            <w:right w:val="none" w:sz="0" w:space="0" w:color="auto"/>
          </w:divBdr>
          <w:divsChild>
            <w:div w:id="803889913">
              <w:marLeft w:val="0"/>
              <w:marRight w:val="0"/>
              <w:marTop w:val="0"/>
              <w:marBottom w:val="0"/>
              <w:divBdr>
                <w:top w:val="none" w:sz="0" w:space="0" w:color="auto"/>
                <w:left w:val="none" w:sz="0" w:space="0" w:color="auto"/>
                <w:bottom w:val="none" w:sz="0" w:space="0" w:color="auto"/>
                <w:right w:val="none" w:sz="0" w:space="0" w:color="auto"/>
              </w:divBdr>
            </w:div>
          </w:divsChild>
        </w:div>
        <w:div w:id="138887671">
          <w:marLeft w:val="0"/>
          <w:marRight w:val="0"/>
          <w:marTop w:val="0"/>
          <w:marBottom w:val="0"/>
          <w:divBdr>
            <w:top w:val="none" w:sz="0" w:space="0" w:color="auto"/>
            <w:left w:val="none" w:sz="0" w:space="0" w:color="auto"/>
            <w:bottom w:val="none" w:sz="0" w:space="0" w:color="auto"/>
            <w:right w:val="none" w:sz="0" w:space="0" w:color="auto"/>
          </w:divBdr>
          <w:divsChild>
            <w:div w:id="846873285">
              <w:marLeft w:val="0"/>
              <w:marRight w:val="0"/>
              <w:marTop w:val="0"/>
              <w:marBottom w:val="0"/>
              <w:divBdr>
                <w:top w:val="none" w:sz="0" w:space="0" w:color="auto"/>
                <w:left w:val="none" w:sz="0" w:space="0" w:color="auto"/>
                <w:bottom w:val="none" w:sz="0" w:space="0" w:color="auto"/>
                <w:right w:val="none" w:sz="0" w:space="0" w:color="auto"/>
              </w:divBdr>
            </w:div>
          </w:divsChild>
        </w:div>
        <w:div w:id="170218653">
          <w:marLeft w:val="0"/>
          <w:marRight w:val="0"/>
          <w:marTop w:val="0"/>
          <w:marBottom w:val="0"/>
          <w:divBdr>
            <w:top w:val="none" w:sz="0" w:space="0" w:color="auto"/>
            <w:left w:val="none" w:sz="0" w:space="0" w:color="auto"/>
            <w:bottom w:val="none" w:sz="0" w:space="0" w:color="auto"/>
            <w:right w:val="none" w:sz="0" w:space="0" w:color="auto"/>
          </w:divBdr>
          <w:divsChild>
            <w:div w:id="700545491">
              <w:marLeft w:val="0"/>
              <w:marRight w:val="0"/>
              <w:marTop w:val="0"/>
              <w:marBottom w:val="0"/>
              <w:divBdr>
                <w:top w:val="none" w:sz="0" w:space="0" w:color="auto"/>
                <w:left w:val="none" w:sz="0" w:space="0" w:color="auto"/>
                <w:bottom w:val="none" w:sz="0" w:space="0" w:color="auto"/>
                <w:right w:val="none" w:sz="0" w:space="0" w:color="auto"/>
              </w:divBdr>
            </w:div>
            <w:div w:id="1041856437">
              <w:marLeft w:val="0"/>
              <w:marRight w:val="0"/>
              <w:marTop w:val="0"/>
              <w:marBottom w:val="0"/>
              <w:divBdr>
                <w:top w:val="none" w:sz="0" w:space="0" w:color="auto"/>
                <w:left w:val="none" w:sz="0" w:space="0" w:color="auto"/>
                <w:bottom w:val="none" w:sz="0" w:space="0" w:color="auto"/>
                <w:right w:val="none" w:sz="0" w:space="0" w:color="auto"/>
              </w:divBdr>
            </w:div>
          </w:divsChild>
        </w:div>
        <w:div w:id="239143927">
          <w:marLeft w:val="0"/>
          <w:marRight w:val="0"/>
          <w:marTop w:val="0"/>
          <w:marBottom w:val="0"/>
          <w:divBdr>
            <w:top w:val="none" w:sz="0" w:space="0" w:color="auto"/>
            <w:left w:val="none" w:sz="0" w:space="0" w:color="auto"/>
            <w:bottom w:val="none" w:sz="0" w:space="0" w:color="auto"/>
            <w:right w:val="none" w:sz="0" w:space="0" w:color="auto"/>
          </w:divBdr>
          <w:divsChild>
            <w:div w:id="107046279">
              <w:marLeft w:val="0"/>
              <w:marRight w:val="0"/>
              <w:marTop w:val="0"/>
              <w:marBottom w:val="0"/>
              <w:divBdr>
                <w:top w:val="none" w:sz="0" w:space="0" w:color="auto"/>
                <w:left w:val="none" w:sz="0" w:space="0" w:color="auto"/>
                <w:bottom w:val="none" w:sz="0" w:space="0" w:color="auto"/>
                <w:right w:val="none" w:sz="0" w:space="0" w:color="auto"/>
              </w:divBdr>
            </w:div>
          </w:divsChild>
        </w:div>
        <w:div w:id="493642078">
          <w:marLeft w:val="0"/>
          <w:marRight w:val="0"/>
          <w:marTop w:val="0"/>
          <w:marBottom w:val="0"/>
          <w:divBdr>
            <w:top w:val="none" w:sz="0" w:space="0" w:color="auto"/>
            <w:left w:val="none" w:sz="0" w:space="0" w:color="auto"/>
            <w:bottom w:val="none" w:sz="0" w:space="0" w:color="auto"/>
            <w:right w:val="none" w:sz="0" w:space="0" w:color="auto"/>
          </w:divBdr>
          <w:divsChild>
            <w:div w:id="743256709">
              <w:marLeft w:val="0"/>
              <w:marRight w:val="0"/>
              <w:marTop w:val="0"/>
              <w:marBottom w:val="0"/>
              <w:divBdr>
                <w:top w:val="none" w:sz="0" w:space="0" w:color="auto"/>
                <w:left w:val="none" w:sz="0" w:space="0" w:color="auto"/>
                <w:bottom w:val="none" w:sz="0" w:space="0" w:color="auto"/>
                <w:right w:val="none" w:sz="0" w:space="0" w:color="auto"/>
              </w:divBdr>
            </w:div>
          </w:divsChild>
        </w:div>
        <w:div w:id="499469555">
          <w:marLeft w:val="0"/>
          <w:marRight w:val="0"/>
          <w:marTop w:val="0"/>
          <w:marBottom w:val="0"/>
          <w:divBdr>
            <w:top w:val="none" w:sz="0" w:space="0" w:color="auto"/>
            <w:left w:val="none" w:sz="0" w:space="0" w:color="auto"/>
            <w:bottom w:val="none" w:sz="0" w:space="0" w:color="auto"/>
            <w:right w:val="none" w:sz="0" w:space="0" w:color="auto"/>
          </w:divBdr>
          <w:divsChild>
            <w:div w:id="1466506503">
              <w:marLeft w:val="0"/>
              <w:marRight w:val="0"/>
              <w:marTop w:val="0"/>
              <w:marBottom w:val="0"/>
              <w:divBdr>
                <w:top w:val="none" w:sz="0" w:space="0" w:color="auto"/>
                <w:left w:val="none" w:sz="0" w:space="0" w:color="auto"/>
                <w:bottom w:val="none" w:sz="0" w:space="0" w:color="auto"/>
                <w:right w:val="none" w:sz="0" w:space="0" w:color="auto"/>
              </w:divBdr>
            </w:div>
          </w:divsChild>
        </w:div>
        <w:div w:id="632179355">
          <w:marLeft w:val="0"/>
          <w:marRight w:val="0"/>
          <w:marTop w:val="0"/>
          <w:marBottom w:val="0"/>
          <w:divBdr>
            <w:top w:val="none" w:sz="0" w:space="0" w:color="auto"/>
            <w:left w:val="none" w:sz="0" w:space="0" w:color="auto"/>
            <w:bottom w:val="none" w:sz="0" w:space="0" w:color="auto"/>
            <w:right w:val="none" w:sz="0" w:space="0" w:color="auto"/>
          </w:divBdr>
          <w:divsChild>
            <w:div w:id="1593972235">
              <w:marLeft w:val="0"/>
              <w:marRight w:val="0"/>
              <w:marTop w:val="0"/>
              <w:marBottom w:val="0"/>
              <w:divBdr>
                <w:top w:val="none" w:sz="0" w:space="0" w:color="auto"/>
                <w:left w:val="none" w:sz="0" w:space="0" w:color="auto"/>
                <w:bottom w:val="none" w:sz="0" w:space="0" w:color="auto"/>
                <w:right w:val="none" w:sz="0" w:space="0" w:color="auto"/>
              </w:divBdr>
            </w:div>
          </w:divsChild>
        </w:div>
        <w:div w:id="751436246">
          <w:marLeft w:val="0"/>
          <w:marRight w:val="0"/>
          <w:marTop w:val="0"/>
          <w:marBottom w:val="0"/>
          <w:divBdr>
            <w:top w:val="none" w:sz="0" w:space="0" w:color="auto"/>
            <w:left w:val="none" w:sz="0" w:space="0" w:color="auto"/>
            <w:bottom w:val="none" w:sz="0" w:space="0" w:color="auto"/>
            <w:right w:val="none" w:sz="0" w:space="0" w:color="auto"/>
          </w:divBdr>
          <w:divsChild>
            <w:div w:id="42558222">
              <w:marLeft w:val="0"/>
              <w:marRight w:val="0"/>
              <w:marTop w:val="0"/>
              <w:marBottom w:val="0"/>
              <w:divBdr>
                <w:top w:val="none" w:sz="0" w:space="0" w:color="auto"/>
                <w:left w:val="none" w:sz="0" w:space="0" w:color="auto"/>
                <w:bottom w:val="none" w:sz="0" w:space="0" w:color="auto"/>
                <w:right w:val="none" w:sz="0" w:space="0" w:color="auto"/>
              </w:divBdr>
            </w:div>
          </w:divsChild>
        </w:div>
        <w:div w:id="772479473">
          <w:marLeft w:val="0"/>
          <w:marRight w:val="0"/>
          <w:marTop w:val="0"/>
          <w:marBottom w:val="0"/>
          <w:divBdr>
            <w:top w:val="none" w:sz="0" w:space="0" w:color="auto"/>
            <w:left w:val="none" w:sz="0" w:space="0" w:color="auto"/>
            <w:bottom w:val="none" w:sz="0" w:space="0" w:color="auto"/>
            <w:right w:val="none" w:sz="0" w:space="0" w:color="auto"/>
          </w:divBdr>
          <w:divsChild>
            <w:div w:id="1642803278">
              <w:marLeft w:val="0"/>
              <w:marRight w:val="0"/>
              <w:marTop w:val="0"/>
              <w:marBottom w:val="0"/>
              <w:divBdr>
                <w:top w:val="none" w:sz="0" w:space="0" w:color="auto"/>
                <w:left w:val="none" w:sz="0" w:space="0" w:color="auto"/>
                <w:bottom w:val="none" w:sz="0" w:space="0" w:color="auto"/>
                <w:right w:val="none" w:sz="0" w:space="0" w:color="auto"/>
              </w:divBdr>
            </w:div>
          </w:divsChild>
        </w:div>
        <w:div w:id="789394700">
          <w:marLeft w:val="0"/>
          <w:marRight w:val="0"/>
          <w:marTop w:val="0"/>
          <w:marBottom w:val="0"/>
          <w:divBdr>
            <w:top w:val="none" w:sz="0" w:space="0" w:color="auto"/>
            <w:left w:val="none" w:sz="0" w:space="0" w:color="auto"/>
            <w:bottom w:val="none" w:sz="0" w:space="0" w:color="auto"/>
            <w:right w:val="none" w:sz="0" w:space="0" w:color="auto"/>
          </w:divBdr>
          <w:divsChild>
            <w:div w:id="957181013">
              <w:marLeft w:val="0"/>
              <w:marRight w:val="0"/>
              <w:marTop w:val="0"/>
              <w:marBottom w:val="0"/>
              <w:divBdr>
                <w:top w:val="none" w:sz="0" w:space="0" w:color="auto"/>
                <w:left w:val="none" w:sz="0" w:space="0" w:color="auto"/>
                <w:bottom w:val="none" w:sz="0" w:space="0" w:color="auto"/>
                <w:right w:val="none" w:sz="0" w:space="0" w:color="auto"/>
              </w:divBdr>
            </w:div>
          </w:divsChild>
        </w:div>
        <w:div w:id="833493403">
          <w:marLeft w:val="0"/>
          <w:marRight w:val="0"/>
          <w:marTop w:val="0"/>
          <w:marBottom w:val="0"/>
          <w:divBdr>
            <w:top w:val="none" w:sz="0" w:space="0" w:color="auto"/>
            <w:left w:val="none" w:sz="0" w:space="0" w:color="auto"/>
            <w:bottom w:val="none" w:sz="0" w:space="0" w:color="auto"/>
            <w:right w:val="none" w:sz="0" w:space="0" w:color="auto"/>
          </w:divBdr>
          <w:divsChild>
            <w:div w:id="377048294">
              <w:marLeft w:val="0"/>
              <w:marRight w:val="0"/>
              <w:marTop w:val="0"/>
              <w:marBottom w:val="0"/>
              <w:divBdr>
                <w:top w:val="none" w:sz="0" w:space="0" w:color="auto"/>
                <w:left w:val="none" w:sz="0" w:space="0" w:color="auto"/>
                <w:bottom w:val="none" w:sz="0" w:space="0" w:color="auto"/>
                <w:right w:val="none" w:sz="0" w:space="0" w:color="auto"/>
              </w:divBdr>
            </w:div>
          </w:divsChild>
        </w:div>
        <w:div w:id="918060235">
          <w:marLeft w:val="0"/>
          <w:marRight w:val="0"/>
          <w:marTop w:val="0"/>
          <w:marBottom w:val="0"/>
          <w:divBdr>
            <w:top w:val="none" w:sz="0" w:space="0" w:color="auto"/>
            <w:left w:val="none" w:sz="0" w:space="0" w:color="auto"/>
            <w:bottom w:val="none" w:sz="0" w:space="0" w:color="auto"/>
            <w:right w:val="none" w:sz="0" w:space="0" w:color="auto"/>
          </w:divBdr>
          <w:divsChild>
            <w:div w:id="511186270">
              <w:marLeft w:val="0"/>
              <w:marRight w:val="0"/>
              <w:marTop w:val="0"/>
              <w:marBottom w:val="0"/>
              <w:divBdr>
                <w:top w:val="none" w:sz="0" w:space="0" w:color="auto"/>
                <w:left w:val="none" w:sz="0" w:space="0" w:color="auto"/>
                <w:bottom w:val="none" w:sz="0" w:space="0" w:color="auto"/>
                <w:right w:val="none" w:sz="0" w:space="0" w:color="auto"/>
              </w:divBdr>
            </w:div>
          </w:divsChild>
        </w:div>
        <w:div w:id="934283698">
          <w:marLeft w:val="0"/>
          <w:marRight w:val="0"/>
          <w:marTop w:val="0"/>
          <w:marBottom w:val="0"/>
          <w:divBdr>
            <w:top w:val="none" w:sz="0" w:space="0" w:color="auto"/>
            <w:left w:val="none" w:sz="0" w:space="0" w:color="auto"/>
            <w:bottom w:val="none" w:sz="0" w:space="0" w:color="auto"/>
            <w:right w:val="none" w:sz="0" w:space="0" w:color="auto"/>
          </w:divBdr>
          <w:divsChild>
            <w:div w:id="923994262">
              <w:marLeft w:val="0"/>
              <w:marRight w:val="0"/>
              <w:marTop w:val="0"/>
              <w:marBottom w:val="0"/>
              <w:divBdr>
                <w:top w:val="none" w:sz="0" w:space="0" w:color="auto"/>
                <w:left w:val="none" w:sz="0" w:space="0" w:color="auto"/>
                <w:bottom w:val="none" w:sz="0" w:space="0" w:color="auto"/>
                <w:right w:val="none" w:sz="0" w:space="0" w:color="auto"/>
              </w:divBdr>
            </w:div>
            <w:div w:id="1663847534">
              <w:marLeft w:val="0"/>
              <w:marRight w:val="0"/>
              <w:marTop w:val="0"/>
              <w:marBottom w:val="0"/>
              <w:divBdr>
                <w:top w:val="none" w:sz="0" w:space="0" w:color="auto"/>
                <w:left w:val="none" w:sz="0" w:space="0" w:color="auto"/>
                <w:bottom w:val="none" w:sz="0" w:space="0" w:color="auto"/>
                <w:right w:val="none" w:sz="0" w:space="0" w:color="auto"/>
              </w:divBdr>
            </w:div>
            <w:div w:id="1921022874">
              <w:marLeft w:val="0"/>
              <w:marRight w:val="0"/>
              <w:marTop w:val="0"/>
              <w:marBottom w:val="0"/>
              <w:divBdr>
                <w:top w:val="none" w:sz="0" w:space="0" w:color="auto"/>
                <w:left w:val="none" w:sz="0" w:space="0" w:color="auto"/>
                <w:bottom w:val="none" w:sz="0" w:space="0" w:color="auto"/>
                <w:right w:val="none" w:sz="0" w:space="0" w:color="auto"/>
              </w:divBdr>
            </w:div>
          </w:divsChild>
        </w:div>
        <w:div w:id="994990389">
          <w:marLeft w:val="0"/>
          <w:marRight w:val="0"/>
          <w:marTop w:val="0"/>
          <w:marBottom w:val="0"/>
          <w:divBdr>
            <w:top w:val="none" w:sz="0" w:space="0" w:color="auto"/>
            <w:left w:val="none" w:sz="0" w:space="0" w:color="auto"/>
            <w:bottom w:val="none" w:sz="0" w:space="0" w:color="auto"/>
            <w:right w:val="none" w:sz="0" w:space="0" w:color="auto"/>
          </w:divBdr>
          <w:divsChild>
            <w:div w:id="2118862160">
              <w:marLeft w:val="0"/>
              <w:marRight w:val="0"/>
              <w:marTop w:val="0"/>
              <w:marBottom w:val="0"/>
              <w:divBdr>
                <w:top w:val="none" w:sz="0" w:space="0" w:color="auto"/>
                <w:left w:val="none" w:sz="0" w:space="0" w:color="auto"/>
                <w:bottom w:val="none" w:sz="0" w:space="0" w:color="auto"/>
                <w:right w:val="none" w:sz="0" w:space="0" w:color="auto"/>
              </w:divBdr>
            </w:div>
          </w:divsChild>
        </w:div>
        <w:div w:id="1056274970">
          <w:marLeft w:val="0"/>
          <w:marRight w:val="0"/>
          <w:marTop w:val="0"/>
          <w:marBottom w:val="0"/>
          <w:divBdr>
            <w:top w:val="none" w:sz="0" w:space="0" w:color="auto"/>
            <w:left w:val="none" w:sz="0" w:space="0" w:color="auto"/>
            <w:bottom w:val="none" w:sz="0" w:space="0" w:color="auto"/>
            <w:right w:val="none" w:sz="0" w:space="0" w:color="auto"/>
          </w:divBdr>
          <w:divsChild>
            <w:div w:id="181433988">
              <w:marLeft w:val="0"/>
              <w:marRight w:val="0"/>
              <w:marTop w:val="0"/>
              <w:marBottom w:val="0"/>
              <w:divBdr>
                <w:top w:val="none" w:sz="0" w:space="0" w:color="auto"/>
                <w:left w:val="none" w:sz="0" w:space="0" w:color="auto"/>
                <w:bottom w:val="none" w:sz="0" w:space="0" w:color="auto"/>
                <w:right w:val="none" w:sz="0" w:space="0" w:color="auto"/>
              </w:divBdr>
            </w:div>
          </w:divsChild>
        </w:div>
        <w:div w:id="1067265210">
          <w:marLeft w:val="0"/>
          <w:marRight w:val="0"/>
          <w:marTop w:val="0"/>
          <w:marBottom w:val="0"/>
          <w:divBdr>
            <w:top w:val="none" w:sz="0" w:space="0" w:color="auto"/>
            <w:left w:val="none" w:sz="0" w:space="0" w:color="auto"/>
            <w:bottom w:val="none" w:sz="0" w:space="0" w:color="auto"/>
            <w:right w:val="none" w:sz="0" w:space="0" w:color="auto"/>
          </w:divBdr>
          <w:divsChild>
            <w:div w:id="5716350">
              <w:marLeft w:val="0"/>
              <w:marRight w:val="0"/>
              <w:marTop w:val="0"/>
              <w:marBottom w:val="0"/>
              <w:divBdr>
                <w:top w:val="none" w:sz="0" w:space="0" w:color="auto"/>
                <w:left w:val="none" w:sz="0" w:space="0" w:color="auto"/>
                <w:bottom w:val="none" w:sz="0" w:space="0" w:color="auto"/>
                <w:right w:val="none" w:sz="0" w:space="0" w:color="auto"/>
              </w:divBdr>
            </w:div>
          </w:divsChild>
        </w:div>
        <w:div w:id="1190559569">
          <w:marLeft w:val="0"/>
          <w:marRight w:val="0"/>
          <w:marTop w:val="0"/>
          <w:marBottom w:val="0"/>
          <w:divBdr>
            <w:top w:val="none" w:sz="0" w:space="0" w:color="auto"/>
            <w:left w:val="none" w:sz="0" w:space="0" w:color="auto"/>
            <w:bottom w:val="none" w:sz="0" w:space="0" w:color="auto"/>
            <w:right w:val="none" w:sz="0" w:space="0" w:color="auto"/>
          </w:divBdr>
          <w:divsChild>
            <w:div w:id="1186990426">
              <w:marLeft w:val="0"/>
              <w:marRight w:val="0"/>
              <w:marTop w:val="0"/>
              <w:marBottom w:val="0"/>
              <w:divBdr>
                <w:top w:val="none" w:sz="0" w:space="0" w:color="auto"/>
                <w:left w:val="none" w:sz="0" w:space="0" w:color="auto"/>
                <w:bottom w:val="none" w:sz="0" w:space="0" w:color="auto"/>
                <w:right w:val="none" w:sz="0" w:space="0" w:color="auto"/>
              </w:divBdr>
            </w:div>
          </w:divsChild>
        </w:div>
        <w:div w:id="1382287906">
          <w:marLeft w:val="0"/>
          <w:marRight w:val="0"/>
          <w:marTop w:val="0"/>
          <w:marBottom w:val="0"/>
          <w:divBdr>
            <w:top w:val="none" w:sz="0" w:space="0" w:color="auto"/>
            <w:left w:val="none" w:sz="0" w:space="0" w:color="auto"/>
            <w:bottom w:val="none" w:sz="0" w:space="0" w:color="auto"/>
            <w:right w:val="none" w:sz="0" w:space="0" w:color="auto"/>
          </w:divBdr>
          <w:divsChild>
            <w:div w:id="1381785215">
              <w:marLeft w:val="0"/>
              <w:marRight w:val="0"/>
              <w:marTop w:val="0"/>
              <w:marBottom w:val="0"/>
              <w:divBdr>
                <w:top w:val="none" w:sz="0" w:space="0" w:color="auto"/>
                <w:left w:val="none" w:sz="0" w:space="0" w:color="auto"/>
                <w:bottom w:val="none" w:sz="0" w:space="0" w:color="auto"/>
                <w:right w:val="none" w:sz="0" w:space="0" w:color="auto"/>
              </w:divBdr>
            </w:div>
          </w:divsChild>
        </w:div>
        <w:div w:id="1395158586">
          <w:marLeft w:val="0"/>
          <w:marRight w:val="0"/>
          <w:marTop w:val="0"/>
          <w:marBottom w:val="0"/>
          <w:divBdr>
            <w:top w:val="none" w:sz="0" w:space="0" w:color="auto"/>
            <w:left w:val="none" w:sz="0" w:space="0" w:color="auto"/>
            <w:bottom w:val="none" w:sz="0" w:space="0" w:color="auto"/>
            <w:right w:val="none" w:sz="0" w:space="0" w:color="auto"/>
          </w:divBdr>
          <w:divsChild>
            <w:div w:id="1391420982">
              <w:marLeft w:val="0"/>
              <w:marRight w:val="0"/>
              <w:marTop w:val="0"/>
              <w:marBottom w:val="0"/>
              <w:divBdr>
                <w:top w:val="none" w:sz="0" w:space="0" w:color="auto"/>
                <w:left w:val="none" w:sz="0" w:space="0" w:color="auto"/>
                <w:bottom w:val="none" w:sz="0" w:space="0" w:color="auto"/>
                <w:right w:val="none" w:sz="0" w:space="0" w:color="auto"/>
              </w:divBdr>
            </w:div>
          </w:divsChild>
        </w:div>
        <w:div w:id="1447919072">
          <w:marLeft w:val="0"/>
          <w:marRight w:val="0"/>
          <w:marTop w:val="0"/>
          <w:marBottom w:val="0"/>
          <w:divBdr>
            <w:top w:val="none" w:sz="0" w:space="0" w:color="auto"/>
            <w:left w:val="none" w:sz="0" w:space="0" w:color="auto"/>
            <w:bottom w:val="none" w:sz="0" w:space="0" w:color="auto"/>
            <w:right w:val="none" w:sz="0" w:space="0" w:color="auto"/>
          </w:divBdr>
          <w:divsChild>
            <w:div w:id="1659572831">
              <w:marLeft w:val="0"/>
              <w:marRight w:val="0"/>
              <w:marTop w:val="0"/>
              <w:marBottom w:val="0"/>
              <w:divBdr>
                <w:top w:val="none" w:sz="0" w:space="0" w:color="auto"/>
                <w:left w:val="none" w:sz="0" w:space="0" w:color="auto"/>
                <w:bottom w:val="none" w:sz="0" w:space="0" w:color="auto"/>
                <w:right w:val="none" w:sz="0" w:space="0" w:color="auto"/>
              </w:divBdr>
            </w:div>
          </w:divsChild>
        </w:div>
        <w:div w:id="1525246600">
          <w:marLeft w:val="0"/>
          <w:marRight w:val="0"/>
          <w:marTop w:val="0"/>
          <w:marBottom w:val="0"/>
          <w:divBdr>
            <w:top w:val="none" w:sz="0" w:space="0" w:color="auto"/>
            <w:left w:val="none" w:sz="0" w:space="0" w:color="auto"/>
            <w:bottom w:val="none" w:sz="0" w:space="0" w:color="auto"/>
            <w:right w:val="none" w:sz="0" w:space="0" w:color="auto"/>
          </w:divBdr>
          <w:divsChild>
            <w:div w:id="1230194442">
              <w:marLeft w:val="0"/>
              <w:marRight w:val="0"/>
              <w:marTop w:val="0"/>
              <w:marBottom w:val="0"/>
              <w:divBdr>
                <w:top w:val="none" w:sz="0" w:space="0" w:color="auto"/>
                <w:left w:val="none" w:sz="0" w:space="0" w:color="auto"/>
                <w:bottom w:val="none" w:sz="0" w:space="0" w:color="auto"/>
                <w:right w:val="none" w:sz="0" w:space="0" w:color="auto"/>
              </w:divBdr>
            </w:div>
          </w:divsChild>
        </w:div>
        <w:div w:id="1578322449">
          <w:marLeft w:val="0"/>
          <w:marRight w:val="0"/>
          <w:marTop w:val="0"/>
          <w:marBottom w:val="0"/>
          <w:divBdr>
            <w:top w:val="none" w:sz="0" w:space="0" w:color="auto"/>
            <w:left w:val="none" w:sz="0" w:space="0" w:color="auto"/>
            <w:bottom w:val="none" w:sz="0" w:space="0" w:color="auto"/>
            <w:right w:val="none" w:sz="0" w:space="0" w:color="auto"/>
          </w:divBdr>
          <w:divsChild>
            <w:div w:id="1780175957">
              <w:marLeft w:val="0"/>
              <w:marRight w:val="0"/>
              <w:marTop w:val="0"/>
              <w:marBottom w:val="0"/>
              <w:divBdr>
                <w:top w:val="none" w:sz="0" w:space="0" w:color="auto"/>
                <w:left w:val="none" w:sz="0" w:space="0" w:color="auto"/>
                <w:bottom w:val="none" w:sz="0" w:space="0" w:color="auto"/>
                <w:right w:val="none" w:sz="0" w:space="0" w:color="auto"/>
              </w:divBdr>
            </w:div>
          </w:divsChild>
        </w:div>
        <w:div w:id="1604336703">
          <w:marLeft w:val="0"/>
          <w:marRight w:val="0"/>
          <w:marTop w:val="0"/>
          <w:marBottom w:val="0"/>
          <w:divBdr>
            <w:top w:val="none" w:sz="0" w:space="0" w:color="auto"/>
            <w:left w:val="none" w:sz="0" w:space="0" w:color="auto"/>
            <w:bottom w:val="none" w:sz="0" w:space="0" w:color="auto"/>
            <w:right w:val="none" w:sz="0" w:space="0" w:color="auto"/>
          </w:divBdr>
          <w:divsChild>
            <w:div w:id="919213407">
              <w:marLeft w:val="0"/>
              <w:marRight w:val="0"/>
              <w:marTop w:val="0"/>
              <w:marBottom w:val="0"/>
              <w:divBdr>
                <w:top w:val="none" w:sz="0" w:space="0" w:color="auto"/>
                <w:left w:val="none" w:sz="0" w:space="0" w:color="auto"/>
                <w:bottom w:val="none" w:sz="0" w:space="0" w:color="auto"/>
                <w:right w:val="none" w:sz="0" w:space="0" w:color="auto"/>
              </w:divBdr>
            </w:div>
          </w:divsChild>
        </w:div>
        <w:div w:id="1604411092">
          <w:marLeft w:val="0"/>
          <w:marRight w:val="0"/>
          <w:marTop w:val="0"/>
          <w:marBottom w:val="0"/>
          <w:divBdr>
            <w:top w:val="none" w:sz="0" w:space="0" w:color="auto"/>
            <w:left w:val="none" w:sz="0" w:space="0" w:color="auto"/>
            <w:bottom w:val="none" w:sz="0" w:space="0" w:color="auto"/>
            <w:right w:val="none" w:sz="0" w:space="0" w:color="auto"/>
          </w:divBdr>
          <w:divsChild>
            <w:div w:id="487677037">
              <w:marLeft w:val="0"/>
              <w:marRight w:val="0"/>
              <w:marTop w:val="0"/>
              <w:marBottom w:val="0"/>
              <w:divBdr>
                <w:top w:val="none" w:sz="0" w:space="0" w:color="auto"/>
                <w:left w:val="none" w:sz="0" w:space="0" w:color="auto"/>
                <w:bottom w:val="none" w:sz="0" w:space="0" w:color="auto"/>
                <w:right w:val="none" w:sz="0" w:space="0" w:color="auto"/>
              </w:divBdr>
            </w:div>
          </w:divsChild>
        </w:div>
        <w:div w:id="1848130077">
          <w:marLeft w:val="0"/>
          <w:marRight w:val="0"/>
          <w:marTop w:val="0"/>
          <w:marBottom w:val="0"/>
          <w:divBdr>
            <w:top w:val="none" w:sz="0" w:space="0" w:color="auto"/>
            <w:left w:val="none" w:sz="0" w:space="0" w:color="auto"/>
            <w:bottom w:val="none" w:sz="0" w:space="0" w:color="auto"/>
            <w:right w:val="none" w:sz="0" w:space="0" w:color="auto"/>
          </w:divBdr>
          <w:divsChild>
            <w:div w:id="127280757">
              <w:marLeft w:val="0"/>
              <w:marRight w:val="0"/>
              <w:marTop w:val="0"/>
              <w:marBottom w:val="0"/>
              <w:divBdr>
                <w:top w:val="none" w:sz="0" w:space="0" w:color="auto"/>
                <w:left w:val="none" w:sz="0" w:space="0" w:color="auto"/>
                <w:bottom w:val="none" w:sz="0" w:space="0" w:color="auto"/>
                <w:right w:val="none" w:sz="0" w:space="0" w:color="auto"/>
              </w:divBdr>
            </w:div>
          </w:divsChild>
        </w:div>
        <w:div w:id="1856072423">
          <w:marLeft w:val="0"/>
          <w:marRight w:val="0"/>
          <w:marTop w:val="0"/>
          <w:marBottom w:val="0"/>
          <w:divBdr>
            <w:top w:val="none" w:sz="0" w:space="0" w:color="auto"/>
            <w:left w:val="none" w:sz="0" w:space="0" w:color="auto"/>
            <w:bottom w:val="none" w:sz="0" w:space="0" w:color="auto"/>
            <w:right w:val="none" w:sz="0" w:space="0" w:color="auto"/>
          </w:divBdr>
          <w:divsChild>
            <w:div w:id="2113083567">
              <w:marLeft w:val="0"/>
              <w:marRight w:val="0"/>
              <w:marTop w:val="0"/>
              <w:marBottom w:val="0"/>
              <w:divBdr>
                <w:top w:val="none" w:sz="0" w:space="0" w:color="auto"/>
                <w:left w:val="none" w:sz="0" w:space="0" w:color="auto"/>
                <w:bottom w:val="none" w:sz="0" w:space="0" w:color="auto"/>
                <w:right w:val="none" w:sz="0" w:space="0" w:color="auto"/>
              </w:divBdr>
            </w:div>
          </w:divsChild>
        </w:div>
        <w:div w:id="1930383132">
          <w:marLeft w:val="0"/>
          <w:marRight w:val="0"/>
          <w:marTop w:val="0"/>
          <w:marBottom w:val="0"/>
          <w:divBdr>
            <w:top w:val="none" w:sz="0" w:space="0" w:color="auto"/>
            <w:left w:val="none" w:sz="0" w:space="0" w:color="auto"/>
            <w:bottom w:val="none" w:sz="0" w:space="0" w:color="auto"/>
            <w:right w:val="none" w:sz="0" w:space="0" w:color="auto"/>
          </w:divBdr>
          <w:divsChild>
            <w:div w:id="854539848">
              <w:marLeft w:val="0"/>
              <w:marRight w:val="0"/>
              <w:marTop w:val="0"/>
              <w:marBottom w:val="0"/>
              <w:divBdr>
                <w:top w:val="none" w:sz="0" w:space="0" w:color="auto"/>
                <w:left w:val="none" w:sz="0" w:space="0" w:color="auto"/>
                <w:bottom w:val="none" w:sz="0" w:space="0" w:color="auto"/>
                <w:right w:val="none" w:sz="0" w:space="0" w:color="auto"/>
              </w:divBdr>
            </w:div>
          </w:divsChild>
        </w:div>
        <w:div w:id="1942103764">
          <w:marLeft w:val="0"/>
          <w:marRight w:val="0"/>
          <w:marTop w:val="0"/>
          <w:marBottom w:val="0"/>
          <w:divBdr>
            <w:top w:val="none" w:sz="0" w:space="0" w:color="auto"/>
            <w:left w:val="none" w:sz="0" w:space="0" w:color="auto"/>
            <w:bottom w:val="none" w:sz="0" w:space="0" w:color="auto"/>
            <w:right w:val="none" w:sz="0" w:space="0" w:color="auto"/>
          </w:divBdr>
          <w:divsChild>
            <w:div w:id="17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5710">
      <w:bodyDiv w:val="1"/>
      <w:marLeft w:val="0"/>
      <w:marRight w:val="0"/>
      <w:marTop w:val="0"/>
      <w:marBottom w:val="0"/>
      <w:divBdr>
        <w:top w:val="none" w:sz="0" w:space="0" w:color="auto"/>
        <w:left w:val="none" w:sz="0" w:space="0" w:color="auto"/>
        <w:bottom w:val="none" w:sz="0" w:space="0" w:color="auto"/>
        <w:right w:val="none" w:sz="0" w:space="0" w:color="auto"/>
      </w:divBdr>
    </w:div>
    <w:div w:id="128478020">
      <w:bodyDiv w:val="1"/>
      <w:marLeft w:val="0"/>
      <w:marRight w:val="0"/>
      <w:marTop w:val="0"/>
      <w:marBottom w:val="0"/>
      <w:divBdr>
        <w:top w:val="none" w:sz="0" w:space="0" w:color="auto"/>
        <w:left w:val="none" w:sz="0" w:space="0" w:color="auto"/>
        <w:bottom w:val="none" w:sz="0" w:space="0" w:color="auto"/>
        <w:right w:val="none" w:sz="0" w:space="0" w:color="auto"/>
      </w:divBdr>
    </w:div>
    <w:div w:id="394741826">
      <w:bodyDiv w:val="1"/>
      <w:marLeft w:val="0"/>
      <w:marRight w:val="0"/>
      <w:marTop w:val="0"/>
      <w:marBottom w:val="0"/>
      <w:divBdr>
        <w:top w:val="none" w:sz="0" w:space="0" w:color="auto"/>
        <w:left w:val="none" w:sz="0" w:space="0" w:color="auto"/>
        <w:bottom w:val="none" w:sz="0" w:space="0" w:color="auto"/>
        <w:right w:val="none" w:sz="0" w:space="0" w:color="auto"/>
      </w:divBdr>
    </w:div>
    <w:div w:id="467557161">
      <w:bodyDiv w:val="1"/>
      <w:marLeft w:val="0"/>
      <w:marRight w:val="0"/>
      <w:marTop w:val="0"/>
      <w:marBottom w:val="0"/>
      <w:divBdr>
        <w:top w:val="none" w:sz="0" w:space="0" w:color="auto"/>
        <w:left w:val="none" w:sz="0" w:space="0" w:color="auto"/>
        <w:bottom w:val="none" w:sz="0" w:space="0" w:color="auto"/>
        <w:right w:val="none" w:sz="0" w:space="0" w:color="auto"/>
      </w:divBdr>
    </w:div>
    <w:div w:id="699359100">
      <w:bodyDiv w:val="1"/>
      <w:marLeft w:val="0"/>
      <w:marRight w:val="0"/>
      <w:marTop w:val="0"/>
      <w:marBottom w:val="0"/>
      <w:divBdr>
        <w:top w:val="none" w:sz="0" w:space="0" w:color="auto"/>
        <w:left w:val="none" w:sz="0" w:space="0" w:color="auto"/>
        <w:bottom w:val="none" w:sz="0" w:space="0" w:color="auto"/>
        <w:right w:val="none" w:sz="0" w:space="0" w:color="auto"/>
      </w:divBdr>
      <w:divsChild>
        <w:div w:id="347755053">
          <w:marLeft w:val="0"/>
          <w:marRight w:val="0"/>
          <w:marTop w:val="0"/>
          <w:marBottom w:val="0"/>
          <w:divBdr>
            <w:top w:val="none" w:sz="0" w:space="0" w:color="auto"/>
            <w:left w:val="none" w:sz="0" w:space="0" w:color="auto"/>
            <w:bottom w:val="none" w:sz="0" w:space="0" w:color="auto"/>
            <w:right w:val="none" w:sz="0" w:space="0" w:color="auto"/>
          </w:divBdr>
        </w:div>
        <w:div w:id="606158262">
          <w:marLeft w:val="0"/>
          <w:marRight w:val="0"/>
          <w:marTop w:val="0"/>
          <w:marBottom w:val="0"/>
          <w:divBdr>
            <w:top w:val="none" w:sz="0" w:space="0" w:color="auto"/>
            <w:left w:val="none" w:sz="0" w:space="0" w:color="auto"/>
            <w:bottom w:val="none" w:sz="0" w:space="0" w:color="auto"/>
            <w:right w:val="none" w:sz="0" w:space="0" w:color="auto"/>
          </w:divBdr>
        </w:div>
        <w:div w:id="818232281">
          <w:marLeft w:val="0"/>
          <w:marRight w:val="0"/>
          <w:marTop w:val="0"/>
          <w:marBottom w:val="0"/>
          <w:divBdr>
            <w:top w:val="none" w:sz="0" w:space="0" w:color="auto"/>
            <w:left w:val="none" w:sz="0" w:space="0" w:color="auto"/>
            <w:bottom w:val="none" w:sz="0" w:space="0" w:color="auto"/>
            <w:right w:val="none" w:sz="0" w:space="0" w:color="auto"/>
          </w:divBdr>
        </w:div>
        <w:div w:id="1241796980">
          <w:marLeft w:val="0"/>
          <w:marRight w:val="0"/>
          <w:marTop w:val="0"/>
          <w:marBottom w:val="0"/>
          <w:divBdr>
            <w:top w:val="none" w:sz="0" w:space="0" w:color="auto"/>
            <w:left w:val="none" w:sz="0" w:space="0" w:color="auto"/>
            <w:bottom w:val="none" w:sz="0" w:space="0" w:color="auto"/>
            <w:right w:val="none" w:sz="0" w:space="0" w:color="auto"/>
          </w:divBdr>
        </w:div>
        <w:div w:id="1670907375">
          <w:marLeft w:val="0"/>
          <w:marRight w:val="0"/>
          <w:marTop w:val="0"/>
          <w:marBottom w:val="0"/>
          <w:divBdr>
            <w:top w:val="none" w:sz="0" w:space="0" w:color="auto"/>
            <w:left w:val="none" w:sz="0" w:space="0" w:color="auto"/>
            <w:bottom w:val="none" w:sz="0" w:space="0" w:color="auto"/>
            <w:right w:val="none" w:sz="0" w:space="0" w:color="auto"/>
          </w:divBdr>
        </w:div>
        <w:div w:id="1955398884">
          <w:marLeft w:val="0"/>
          <w:marRight w:val="0"/>
          <w:marTop w:val="0"/>
          <w:marBottom w:val="0"/>
          <w:divBdr>
            <w:top w:val="none" w:sz="0" w:space="0" w:color="auto"/>
            <w:left w:val="none" w:sz="0" w:space="0" w:color="auto"/>
            <w:bottom w:val="none" w:sz="0" w:space="0" w:color="auto"/>
            <w:right w:val="none" w:sz="0" w:space="0" w:color="auto"/>
          </w:divBdr>
        </w:div>
        <w:div w:id="2116440102">
          <w:marLeft w:val="0"/>
          <w:marRight w:val="0"/>
          <w:marTop w:val="0"/>
          <w:marBottom w:val="0"/>
          <w:divBdr>
            <w:top w:val="none" w:sz="0" w:space="0" w:color="auto"/>
            <w:left w:val="none" w:sz="0" w:space="0" w:color="auto"/>
            <w:bottom w:val="none" w:sz="0" w:space="0" w:color="auto"/>
            <w:right w:val="none" w:sz="0" w:space="0" w:color="auto"/>
          </w:divBdr>
        </w:div>
      </w:divsChild>
    </w:div>
    <w:div w:id="1142304861">
      <w:bodyDiv w:val="1"/>
      <w:marLeft w:val="0"/>
      <w:marRight w:val="0"/>
      <w:marTop w:val="0"/>
      <w:marBottom w:val="0"/>
      <w:divBdr>
        <w:top w:val="none" w:sz="0" w:space="0" w:color="auto"/>
        <w:left w:val="none" w:sz="0" w:space="0" w:color="auto"/>
        <w:bottom w:val="none" w:sz="0" w:space="0" w:color="auto"/>
        <w:right w:val="none" w:sz="0" w:space="0" w:color="auto"/>
      </w:divBdr>
    </w:div>
    <w:div w:id="1333337610">
      <w:bodyDiv w:val="1"/>
      <w:marLeft w:val="0"/>
      <w:marRight w:val="0"/>
      <w:marTop w:val="0"/>
      <w:marBottom w:val="0"/>
      <w:divBdr>
        <w:top w:val="none" w:sz="0" w:space="0" w:color="auto"/>
        <w:left w:val="none" w:sz="0" w:space="0" w:color="auto"/>
        <w:bottom w:val="none" w:sz="0" w:space="0" w:color="auto"/>
        <w:right w:val="none" w:sz="0" w:space="0" w:color="auto"/>
      </w:divBdr>
    </w:div>
    <w:div w:id="1697804085">
      <w:bodyDiv w:val="1"/>
      <w:marLeft w:val="0"/>
      <w:marRight w:val="0"/>
      <w:marTop w:val="0"/>
      <w:marBottom w:val="0"/>
      <w:divBdr>
        <w:top w:val="none" w:sz="0" w:space="0" w:color="auto"/>
        <w:left w:val="none" w:sz="0" w:space="0" w:color="auto"/>
        <w:bottom w:val="none" w:sz="0" w:space="0" w:color="auto"/>
        <w:right w:val="none" w:sz="0" w:space="0" w:color="auto"/>
      </w:divBdr>
      <w:divsChild>
        <w:div w:id="11880036">
          <w:marLeft w:val="0"/>
          <w:marRight w:val="0"/>
          <w:marTop w:val="0"/>
          <w:marBottom w:val="0"/>
          <w:divBdr>
            <w:top w:val="none" w:sz="0" w:space="0" w:color="auto"/>
            <w:left w:val="none" w:sz="0" w:space="0" w:color="auto"/>
            <w:bottom w:val="none" w:sz="0" w:space="0" w:color="auto"/>
            <w:right w:val="none" w:sz="0" w:space="0" w:color="auto"/>
          </w:divBdr>
        </w:div>
        <w:div w:id="19816518">
          <w:marLeft w:val="0"/>
          <w:marRight w:val="0"/>
          <w:marTop w:val="0"/>
          <w:marBottom w:val="0"/>
          <w:divBdr>
            <w:top w:val="none" w:sz="0" w:space="0" w:color="auto"/>
            <w:left w:val="none" w:sz="0" w:space="0" w:color="auto"/>
            <w:bottom w:val="none" w:sz="0" w:space="0" w:color="auto"/>
            <w:right w:val="none" w:sz="0" w:space="0" w:color="auto"/>
          </w:divBdr>
        </w:div>
        <w:div w:id="35207070">
          <w:marLeft w:val="0"/>
          <w:marRight w:val="0"/>
          <w:marTop w:val="0"/>
          <w:marBottom w:val="0"/>
          <w:divBdr>
            <w:top w:val="none" w:sz="0" w:space="0" w:color="auto"/>
            <w:left w:val="none" w:sz="0" w:space="0" w:color="auto"/>
            <w:bottom w:val="none" w:sz="0" w:space="0" w:color="auto"/>
            <w:right w:val="none" w:sz="0" w:space="0" w:color="auto"/>
          </w:divBdr>
        </w:div>
        <w:div w:id="154151382">
          <w:marLeft w:val="0"/>
          <w:marRight w:val="0"/>
          <w:marTop w:val="0"/>
          <w:marBottom w:val="0"/>
          <w:divBdr>
            <w:top w:val="none" w:sz="0" w:space="0" w:color="auto"/>
            <w:left w:val="none" w:sz="0" w:space="0" w:color="auto"/>
            <w:bottom w:val="none" w:sz="0" w:space="0" w:color="auto"/>
            <w:right w:val="none" w:sz="0" w:space="0" w:color="auto"/>
          </w:divBdr>
        </w:div>
        <w:div w:id="177549174">
          <w:marLeft w:val="0"/>
          <w:marRight w:val="0"/>
          <w:marTop w:val="0"/>
          <w:marBottom w:val="0"/>
          <w:divBdr>
            <w:top w:val="none" w:sz="0" w:space="0" w:color="auto"/>
            <w:left w:val="none" w:sz="0" w:space="0" w:color="auto"/>
            <w:bottom w:val="none" w:sz="0" w:space="0" w:color="auto"/>
            <w:right w:val="none" w:sz="0" w:space="0" w:color="auto"/>
          </w:divBdr>
        </w:div>
        <w:div w:id="209459570">
          <w:marLeft w:val="0"/>
          <w:marRight w:val="0"/>
          <w:marTop w:val="0"/>
          <w:marBottom w:val="0"/>
          <w:divBdr>
            <w:top w:val="none" w:sz="0" w:space="0" w:color="auto"/>
            <w:left w:val="none" w:sz="0" w:space="0" w:color="auto"/>
            <w:bottom w:val="none" w:sz="0" w:space="0" w:color="auto"/>
            <w:right w:val="none" w:sz="0" w:space="0" w:color="auto"/>
          </w:divBdr>
        </w:div>
        <w:div w:id="370227347">
          <w:marLeft w:val="0"/>
          <w:marRight w:val="0"/>
          <w:marTop w:val="0"/>
          <w:marBottom w:val="0"/>
          <w:divBdr>
            <w:top w:val="none" w:sz="0" w:space="0" w:color="auto"/>
            <w:left w:val="none" w:sz="0" w:space="0" w:color="auto"/>
            <w:bottom w:val="none" w:sz="0" w:space="0" w:color="auto"/>
            <w:right w:val="none" w:sz="0" w:space="0" w:color="auto"/>
          </w:divBdr>
        </w:div>
        <w:div w:id="392508699">
          <w:marLeft w:val="0"/>
          <w:marRight w:val="0"/>
          <w:marTop w:val="0"/>
          <w:marBottom w:val="0"/>
          <w:divBdr>
            <w:top w:val="none" w:sz="0" w:space="0" w:color="auto"/>
            <w:left w:val="none" w:sz="0" w:space="0" w:color="auto"/>
            <w:bottom w:val="none" w:sz="0" w:space="0" w:color="auto"/>
            <w:right w:val="none" w:sz="0" w:space="0" w:color="auto"/>
          </w:divBdr>
        </w:div>
        <w:div w:id="467480386">
          <w:marLeft w:val="0"/>
          <w:marRight w:val="0"/>
          <w:marTop w:val="0"/>
          <w:marBottom w:val="0"/>
          <w:divBdr>
            <w:top w:val="none" w:sz="0" w:space="0" w:color="auto"/>
            <w:left w:val="none" w:sz="0" w:space="0" w:color="auto"/>
            <w:bottom w:val="none" w:sz="0" w:space="0" w:color="auto"/>
            <w:right w:val="none" w:sz="0" w:space="0" w:color="auto"/>
          </w:divBdr>
        </w:div>
        <w:div w:id="505095784">
          <w:marLeft w:val="0"/>
          <w:marRight w:val="0"/>
          <w:marTop w:val="0"/>
          <w:marBottom w:val="0"/>
          <w:divBdr>
            <w:top w:val="none" w:sz="0" w:space="0" w:color="auto"/>
            <w:left w:val="none" w:sz="0" w:space="0" w:color="auto"/>
            <w:bottom w:val="none" w:sz="0" w:space="0" w:color="auto"/>
            <w:right w:val="none" w:sz="0" w:space="0" w:color="auto"/>
          </w:divBdr>
        </w:div>
        <w:div w:id="506100479">
          <w:marLeft w:val="0"/>
          <w:marRight w:val="0"/>
          <w:marTop w:val="0"/>
          <w:marBottom w:val="0"/>
          <w:divBdr>
            <w:top w:val="none" w:sz="0" w:space="0" w:color="auto"/>
            <w:left w:val="none" w:sz="0" w:space="0" w:color="auto"/>
            <w:bottom w:val="none" w:sz="0" w:space="0" w:color="auto"/>
            <w:right w:val="none" w:sz="0" w:space="0" w:color="auto"/>
          </w:divBdr>
        </w:div>
        <w:div w:id="570113951">
          <w:marLeft w:val="0"/>
          <w:marRight w:val="0"/>
          <w:marTop w:val="0"/>
          <w:marBottom w:val="0"/>
          <w:divBdr>
            <w:top w:val="none" w:sz="0" w:space="0" w:color="auto"/>
            <w:left w:val="none" w:sz="0" w:space="0" w:color="auto"/>
            <w:bottom w:val="none" w:sz="0" w:space="0" w:color="auto"/>
            <w:right w:val="none" w:sz="0" w:space="0" w:color="auto"/>
          </w:divBdr>
        </w:div>
        <w:div w:id="751702141">
          <w:marLeft w:val="0"/>
          <w:marRight w:val="0"/>
          <w:marTop w:val="0"/>
          <w:marBottom w:val="0"/>
          <w:divBdr>
            <w:top w:val="none" w:sz="0" w:space="0" w:color="auto"/>
            <w:left w:val="none" w:sz="0" w:space="0" w:color="auto"/>
            <w:bottom w:val="none" w:sz="0" w:space="0" w:color="auto"/>
            <w:right w:val="none" w:sz="0" w:space="0" w:color="auto"/>
          </w:divBdr>
        </w:div>
        <w:div w:id="755252570">
          <w:marLeft w:val="0"/>
          <w:marRight w:val="0"/>
          <w:marTop w:val="0"/>
          <w:marBottom w:val="0"/>
          <w:divBdr>
            <w:top w:val="none" w:sz="0" w:space="0" w:color="auto"/>
            <w:left w:val="none" w:sz="0" w:space="0" w:color="auto"/>
            <w:bottom w:val="none" w:sz="0" w:space="0" w:color="auto"/>
            <w:right w:val="none" w:sz="0" w:space="0" w:color="auto"/>
          </w:divBdr>
        </w:div>
        <w:div w:id="837698771">
          <w:marLeft w:val="0"/>
          <w:marRight w:val="0"/>
          <w:marTop w:val="0"/>
          <w:marBottom w:val="0"/>
          <w:divBdr>
            <w:top w:val="none" w:sz="0" w:space="0" w:color="auto"/>
            <w:left w:val="none" w:sz="0" w:space="0" w:color="auto"/>
            <w:bottom w:val="none" w:sz="0" w:space="0" w:color="auto"/>
            <w:right w:val="none" w:sz="0" w:space="0" w:color="auto"/>
          </w:divBdr>
        </w:div>
        <w:div w:id="932514069">
          <w:marLeft w:val="0"/>
          <w:marRight w:val="0"/>
          <w:marTop w:val="0"/>
          <w:marBottom w:val="0"/>
          <w:divBdr>
            <w:top w:val="none" w:sz="0" w:space="0" w:color="auto"/>
            <w:left w:val="none" w:sz="0" w:space="0" w:color="auto"/>
            <w:bottom w:val="none" w:sz="0" w:space="0" w:color="auto"/>
            <w:right w:val="none" w:sz="0" w:space="0" w:color="auto"/>
          </w:divBdr>
        </w:div>
        <w:div w:id="1051076334">
          <w:marLeft w:val="0"/>
          <w:marRight w:val="0"/>
          <w:marTop w:val="0"/>
          <w:marBottom w:val="0"/>
          <w:divBdr>
            <w:top w:val="none" w:sz="0" w:space="0" w:color="auto"/>
            <w:left w:val="none" w:sz="0" w:space="0" w:color="auto"/>
            <w:bottom w:val="none" w:sz="0" w:space="0" w:color="auto"/>
            <w:right w:val="none" w:sz="0" w:space="0" w:color="auto"/>
          </w:divBdr>
        </w:div>
        <w:div w:id="1105809574">
          <w:marLeft w:val="0"/>
          <w:marRight w:val="0"/>
          <w:marTop w:val="0"/>
          <w:marBottom w:val="0"/>
          <w:divBdr>
            <w:top w:val="none" w:sz="0" w:space="0" w:color="auto"/>
            <w:left w:val="none" w:sz="0" w:space="0" w:color="auto"/>
            <w:bottom w:val="none" w:sz="0" w:space="0" w:color="auto"/>
            <w:right w:val="none" w:sz="0" w:space="0" w:color="auto"/>
          </w:divBdr>
        </w:div>
        <w:div w:id="1155997742">
          <w:marLeft w:val="0"/>
          <w:marRight w:val="0"/>
          <w:marTop w:val="0"/>
          <w:marBottom w:val="0"/>
          <w:divBdr>
            <w:top w:val="none" w:sz="0" w:space="0" w:color="auto"/>
            <w:left w:val="none" w:sz="0" w:space="0" w:color="auto"/>
            <w:bottom w:val="none" w:sz="0" w:space="0" w:color="auto"/>
            <w:right w:val="none" w:sz="0" w:space="0" w:color="auto"/>
          </w:divBdr>
        </w:div>
        <w:div w:id="1203905692">
          <w:marLeft w:val="0"/>
          <w:marRight w:val="0"/>
          <w:marTop w:val="0"/>
          <w:marBottom w:val="0"/>
          <w:divBdr>
            <w:top w:val="none" w:sz="0" w:space="0" w:color="auto"/>
            <w:left w:val="none" w:sz="0" w:space="0" w:color="auto"/>
            <w:bottom w:val="none" w:sz="0" w:space="0" w:color="auto"/>
            <w:right w:val="none" w:sz="0" w:space="0" w:color="auto"/>
          </w:divBdr>
        </w:div>
        <w:div w:id="1206328068">
          <w:marLeft w:val="0"/>
          <w:marRight w:val="0"/>
          <w:marTop w:val="0"/>
          <w:marBottom w:val="0"/>
          <w:divBdr>
            <w:top w:val="none" w:sz="0" w:space="0" w:color="auto"/>
            <w:left w:val="none" w:sz="0" w:space="0" w:color="auto"/>
            <w:bottom w:val="none" w:sz="0" w:space="0" w:color="auto"/>
            <w:right w:val="none" w:sz="0" w:space="0" w:color="auto"/>
          </w:divBdr>
        </w:div>
        <w:div w:id="1228229783">
          <w:marLeft w:val="0"/>
          <w:marRight w:val="0"/>
          <w:marTop w:val="0"/>
          <w:marBottom w:val="0"/>
          <w:divBdr>
            <w:top w:val="none" w:sz="0" w:space="0" w:color="auto"/>
            <w:left w:val="none" w:sz="0" w:space="0" w:color="auto"/>
            <w:bottom w:val="none" w:sz="0" w:space="0" w:color="auto"/>
            <w:right w:val="none" w:sz="0" w:space="0" w:color="auto"/>
          </w:divBdr>
        </w:div>
        <w:div w:id="1263028360">
          <w:marLeft w:val="0"/>
          <w:marRight w:val="0"/>
          <w:marTop w:val="0"/>
          <w:marBottom w:val="0"/>
          <w:divBdr>
            <w:top w:val="none" w:sz="0" w:space="0" w:color="auto"/>
            <w:left w:val="none" w:sz="0" w:space="0" w:color="auto"/>
            <w:bottom w:val="none" w:sz="0" w:space="0" w:color="auto"/>
            <w:right w:val="none" w:sz="0" w:space="0" w:color="auto"/>
          </w:divBdr>
        </w:div>
        <w:div w:id="1268659718">
          <w:marLeft w:val="0"/>
          <w:marRight w:val="0"/>
          <w:marTop w:val="0"/>
          <w:marBottom w:val="0"/>
          <w:divBdr>
            <w:top w:val="none" w:sz="0" w:space="0" w:color="auto"/>
            <w:left w:val="none" w:sz="0" w:space="0" w:color="auto"/>
            <w:bottom w:val="none" w:sz="0" w:space="0" w:color="auto"/>
            <w:right w:val="none" w:sz="0" w:space="0" w:color="auto"/>
          </w:divBdr>
        </w:div>
        <w:div w:id="1324621927">
          <w:marLeft w:val="0"/>
          <w:marRight w:val="0"/>
          <w:marTop w:val="0"/>
          <w:marBottom w:val="0"/>
          <w:divBdr>
            <w:top w:val="none" w:sz="0" w:space="0" w:color="auto"/>
            <w:left w:val="none" w:sz="0" w:space="0" w:color="auto"/>
            <w:bottom w:val="none" w:sz="0" w:space="0" w:color="auto"/>
            <w:right w:val="none" w:sz="0" w:space="0" w:color="auto"/>
          </w:divBdr>
        </w:div>
        <w:div w:id="1335494090">
          <w:marLeft w:val="0"/>
          <w:marRight w:val="0"/>
          <w:marTop w:val="0"/>
          <w:marBottom w:val="0"/>
          <w:divBdr>
            <w:top w:val="none" w:sz="0" w:space="0" w:color="auto"/>
            <w:left w:val="none" w:sz="0" w:space="0" w:color="auto"/>
            <w:bottom w:val="none" w:sz="0" w:space="0" w:color="auto"/>
            <w:right w:val="none" w:sz="0" w:space="0" w:color="auto"/>
          </w:divBdr>
        </w:div>
        <w:div w:id="1374188263">
          <w:marLeft w:val="0"/>
          <w:marRight w:val="0"/>
          <w:marTop w:val="0"/>
          <w:marBottom w:val="0"/>
          <w:divBdr>
            <w:top w:val="none" w:sz="0" w:space="0" w:color="auto"/>
            <w:left w:val="none" w:sz="0" w:space="0" w:color="auto"/>
            <w:bottom w:val="none" w:sz="0" w:space="0" w:color="auto"/>
            <w:right w:val="none" w:sz="0" w:space="0" w:color="auto"/>
          </w:divBdr>
        </w:div>
        <w:div w:id="1382559782">
          <w:marLeft w:val="0"/>
          <w:marRight w:val="0"/>
          <w:marTop w:val="0"/>
          <w:marBottom w:val="0"/>
          <w:divBdr>
            <w:top w:val="none" w:sz="0" w:space="0" w:color="auto"/>
            <w:left w:val="none" w:sz="0" w:space="0" w:color="auto"/>
            <w:bottom w:val="none" w:sz="0" w:space="0" w:color="auto"/>
            <w:right w:val="none" w:sz="0" w:space="0" w:color="auto"/>
          </w:divBdr>
        </w:div>
        <w:div w:id="1385635693">
          <w:marLeft w:val="0"/>
          <w:marRight w:val="0"/>
          <w:marTop w:val="0"/>
          <w:marBottom w:val="0"/>
          <w:divBdr>
            <w:top w:val="none" w:sz="0" w:space="0" w:color="auto"/>
            <w:left w:val="none" w:sz="0" w:space="0" w:color="auto"/>
            <w:bottom w:val="none" w:sz="0" w:space="0" w:color="auto"/>
            <w:right w:val="none" w:sz="0" w:space="0" w:color="auto"/>
          </w:divBdr>
        </w:div>
        <w:div w:id="1411344242">
          <w:marLeft w:val="0"/>
          <w:marRight w:val="0"/>
          <w:marTop w:val="0"/>
          <w:marBottom w:val="0"/>
          <w:divBdr>
            <w:top w:val="none" w:sz="0" w:space="0" w:color="auto"/>
            <w:left w:val="none" w:sz="0" w:space="0" w:color="auto"/>
            <w:bottom w:val="none" w:sz="0" w:space="0" w:color="auto"/>
            <w:right w:val="none" w:sz="0" w:space="0" w:color="auto"/>
          </w:divBdr>
        </w:div>
        <w:div w:id="1446268515">
          <w:marLeft w:val="0"/>
          <w:marRight w:val="0"/>
          <w:marTop w:val="0"/>
          <w:marBottom w:val="0"/>
          <w:divBdr>
            <w:top w:val="none" w:sz="0" w:space="0" w:color="auto"/>
            <w:left w:val="none" w:sz="0" w:space="0" w:color="auto"/>
            <w:bottom w:val="none" w:sz="0" w:space="0" w:color="auto"/>
            <w:right w:val="none" w:sz="0" w:space="0" w:color="auto"/>
          </w:divBdr>
        </w:div>
        <w:div w:id="1502160414">
          <w:marLeft w:val="0"/>
          <w:marRight w:val="0"/>
          <w:marTop w:val="0"/>
          <w:marBottom w:val="0"/>
          <w:divBdr>
            <w:top w:val="none" w:sz="0" w:space="0" w:color="auto"/>
            <w:left w:val="none" w:sz="0" w:space="0" w:color="auto"/>
            <w:bottom w:val="none" w:sz="0" w:space="0" w:color="auto"/>
            <w:right w:val="none" w:sz="0" w:space="0" w:color="auto"/>
          </w:divBdr>
        </w:div>
        <w:div w:id="1504399412">
          <w:marLeft w:val="0"/>
          <w:marRight w:val="0"/>
          <w:marTop w:val="0"/>
          <w:marBottom w:val="0"/>
          <w:divBdr>
            <w:top w:val="none" w:sz="0" w:space="0" w:color="auto"/>
            <w:left w:val="none" w:sz="0" w:space="0" w:color="auto"/>
            <w:bottom w:val="none" w:sz="0" w:space="0" w:color="auto"/>
            <w:right w:val="none" w:sz="0" w:space="0" w:color="auto"/>
          </w:divBdr>
        </w:div>
        <w:div w:id="1607885854">
          <w:marLeft w:val="0"/>
          <w:marRight w:val="0"/>
          <w:marTop w:val="0"/>
          <w:marBottom w:val="0"/>
          <w:divBdr>
            <w:top w:val="none" w:sz="0" w:space="0" w:color="auto"/>
            <w:left w:val="none" w:sz="0" w:space="0" w:color="auto"/>
            <w:bottom w:val="none" w:sz="0" w:space="0" w:color="auto"/>
            <w:right w:val="none" w:sz="0" w:space="0" w:color="auto"/>
          </w:divBdr>
        </w:div>
        <w:div w:id="1617249860">
          <w:marLeft w:val="0"/>
          <w:marRight w:val="0"/>
          <w:marTop w:val="0"/>
          <w:marBottom w:val="0"/>
          <w:divBdr>
            <w:top w:val="none" w:sz="0" w:space="0" w:color="auto"/>
            <w:left w:val="none" w:sz="0" w:space="0" w:color="auto"/>
            <w:bottom w:val="none" w:sz="0" w:space="0" w:color="auto"/>
            <w:right w:val="none" w:sz="0" w:space="0" w:color="auto"/>
          </w:divBdr>
        </w:div>
        <w:div w:id="1645620819">
          <w:marLeft w:val="0"/>
          <w:marRight w:val="0"/>
          <w:marTop w:val="0"/>
          <w:marBottom w:val="0"/>
          <w:divBdr>
            <w:top w:val="none" w:sz="0" w:space="0" w:color="auto"/>
            <w:left w:val="none" w:sz="0" w:space="0" w:color="auto"/>
            <w:bottom w:val="none" w:sz="0" w:space="0" w:color="auto"/>
            <w:right w:val="none" w:sz="0" w:space="0" w:color="auto"/>
          </w:divBdr>
        </w:div>
        <w:div w:id="1678581025">
          <w:marLeft w:val="0"/>
          <w:marRight w:val="0"/>
          <w:marTop w:val="0"/>
          <w:marBottom w:val="0"/>
          <w:divBdr>
            <w:top w:val="none" w:sz="0" w:space="0" w:color="auto"/>
            <w:left w:val="none" w:sz="0" w:space="0" w:color="auto"/>
            <w:bottom w:val="none" w:sz="0" w:space="0" w:color="auto"/>
            <w:right w:val="none" w:sz="0" w:space="0" w:color="auto"/>
          </w:divBdr>
        </w:div>
        <w:div w:id="1748452697">
          <w:marLeft w:val="0"/>
          <w:marRight w:val="0"/>
          <w:marTop w:val="0"/>
          <w:marBottom w:val="0"/>
          <w:divBdr>
            <w:top w:val="none" w:sz="0" w:space="0" w:color="auto"/>
            <w:left w:val="none" w:sz="0" w:space="0" w:color="auto"/>
            <w:bottom w:val="none" w:sz="0" w:space="0" w:color="auto"/>
            <w:right w:val="none" w:sz="0" w:space="0" w:color="auto"/>
          </w:divBdr>
        </w:div>
        <w:div w:id="1772503277">
          <w:marLeft w:val="0"/>
          <w:marRight w:val="0"/>
          <w:marTop w:val="0"/>
          <w:marBottom w:val="0"/>
          <w:divBdr>
            <w:top w:val="none" w:sz="0" w:space="0" w:color="auto"/>
            <w:left w:val="none" w:sz="0" w:space="0" w:color="auto"/>
            <w:bottom w:val="none" w:sz="0" w:space="0" w:color="auto"/>
            <w:right w:val="none" w:sz="0" w:space="0" w:color="auto"/>
          </w:divBdr>
        </w:div>
        <w:div w:id="1783375960">
          <w:marLeft w:val="0"/>
          <w:marRight w:val="0"/>
          <w:marTop w:val="0"/>
          <w:marBottom w:val="0"/>
          <w:divBdr>
            <w:top w:val="none" w:sz="0" w:space="0" w:color="auto"/>
            <w:left w:val="none" w:sz="0" w:space="0" w:color="auto"/>
            <w:bottom w:val="none" w:sz="0" w:space="0" w:color="auto"/>
            <w:right w:val="none" w:sz="0" w:space="0" w:color="auto"/>
          </w:divBdr>
        </w:div>
        <w:div w:id="1829594555">
          <w:marLeft w:val="0"/>
          <w:marRight w:val="0"/>
          <w:marTop w:val="0"/>
          <w:marBottom w:val="0"/>
          <w:divBdr>
            <w:top w:val="none" w:sz="0" w:space="0" w:color="auto"/>
            <w:left w:val="none" w:sz="0" w:space="0" w:color="auto"/>
            <w:bottom w:val="none" w:sz="0" w:space="0" w:color="auto"/>
            <w:right w:val="none" w:sz="0" w:space="0" w:color="auto"/>
          </w:divBdr>
        </w:div>
        <w:div w:id="1842233257">
          <w:marLeft w:val="0"/>
          <w:marRight w:val="0"/>
          <w:marTop w:val="0"/>
          <w:marBottom w:val="0"/>
          <w:divBdr>
            <w:top w:val="none" w:sz="0" w:space="0" w:color="auto"/>
            <w:left w:val="none" w:sz="0" w:space="0" w:color="auto"/>
            <w:bottom w:val="none" w:sz="0" w:space="0" w:color="auto"/>
            <w:right w:val="none" w:sz="0" w:space="0" w:color="auto"/>
          </w:divBdr>
        </w:div>
        <w:div w:id="1895504864">
          <w:marLeft w:val="0"/>
          <w:marRight w:val="0"/>
          <w:marTop w:val="0"/>
          <w:marBottom w:val="0"/>
          <w:divBdr>
            <w:top w:val="none" w:sz="0" w:space="0" w:color="auto"/>
            <w:left w:val="none" w:sz="0" w:space="0" w:color="auto"/>
            <w:bottom w:val="none" w:sz="0" w:space="0" w:color="auto"/>
            <w:right w:val="none" w:sz="0" w:space="0" w:color="auto"/>
          </w:divBdr>
        </w:div>
        <w:div w:id="1905023310">
          <w:marLeft w:val="0"/>
          <w:marRight w:val="0"/>
          <w:marTop w:val="0"/>
          <w:marBottom w:val="0"/>
          <w:divBdr>
            <w:top w:val="none" w:sz="0" w:space="0" w:color="auto"/>
            <w:left w:val="none" w:sz="0" w:space="0" w:color="auto"/>
            <w:bottom w:val="none" w:sz="0" w:space="0" w:color="auto"/>
            <w:right w:val="none" w:sz="0" w:space="0" w:color="auto"/>
          </w:divBdr>
        </w:div>
        <w:div w:id="1924560387">
          <w:marLeft w:val="0"/>
          <w:marRight w:val="0"/>
          <w:marTop w:val="0"/>
          <w:marBottom w:val="0"/>
          <w:divBdr>
            <w:top w:val="none" w:sz="0" w:space="0" w:color="auto"/>
            <w:left w:val="none" w:sz="0" w:space="0" w:color="auto"/>
            <w:bottom w:val="none" w:sz="0" w:space="0" w:color="auto"/>
            <w:right w:val="none" w:sz="0" w:space="0" w:color="auto"/>
          </w:divBdr>
        </w:div>
        <w:div w:id="1967615985">
          <w:marLeft w:val="0"/>
          <w:marRight w:val="0"/>
          <w:marTop w:val="0"/>
          <w:marBottom w:val="0"/>
          <w:divBdr>
            <w:top w:val="none" w:sz="0" w:space="0" w:color="auto"/>
            <w:left w:val="none" w:sz="0" w:space="0" w:color="auto"/>
            <w:bottom w:val="none" w:sz="0" w:space="0" w:color="auto"/>
            <w:right w:val="none" w:sz="0" w:space="0" w:color="auto"/>
          </w:divBdr>
        </w:div>
        <w:div w:id="2029285326">
          <w:marLeft w:val="0"/>
          <w:marRight w:val="0"/>
          <w:marTop w:val="0"/>
          <w:marBottom w:val="0"/>
          <w:divBdr>
            <w:top w:val="none" w:sz="0" w:space="0" w:color="auto"/>
            <w:left w:val="none" w:sz="0" w:space="0" w:color="auto"/>
            <w:bottom w:val="none" w:sz="0" w:space="0" w:color="auto"/>
            <w:right w:val="none" w:sz="0" w:space="0" w:color="auto"/>
          </w:divBdr>
        </w:div>
        <w:div w:id="2136755497">
          <w:marLeft w:val="0"/>
          <w:marRight w:val="0"/>
          <w:marTop w:val="0"/>
          <w:marBottom w:val="0"/>
          <w:divBdr>
            <w:top w:val="none" w:sz="0" w:space="0" w:color="auto"/>
            <w:left w:val="none" w:sz="0" w:space="0" w:color="auto"/>
            <w:bottom w:val="none" w:sz="0" w:space="0" w:color="auto"/>
            <w:right w:val="none" w:sz="0" w:space="0" w:color="auto"/>
          </w:divBdr>
        </w:div>
      </w:divsChild>
    </w:div>
    <w:div w:id="18881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hyperlink" Target="https://www.bsigroup.com/en-GB/Collaborative-Business-Relationships-ISO-4400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gov.uk/government/organisations/submarine-delivery-agency/about" TargetMode="External"/><Relationship Id="rId25" Type="http://schemas.openxmlformats.org/officeDocument/2006/relationships/hyperlink" Target="https://www.nao.org.uk/defencevfm/wp-content/uploads/sites/16/2013/02/measuring_success.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097376/20211112-DES_OrgChart_Nov_2021.pdf" TargetMode="External"/><Relationship Id="rId20" Type="http://schemas.openxmlformats.org/officeDocument/2006/relationships/hyperlink" Target="https://www.bsigroup.com/en-GB/Collaborative-Business-Relationships-ISO-440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fenceintranet.diif.r.mil.uk/Organisations/Orgs/DES/Policy/Media/Image%20Library/DES_logo_2016_RGB.png" TargetMode="External"/><Relationship Id="rId24" Type="http://schemas.openxmlformats.org/officeDocument/2006/relationships/hyperlink" Target="https://modgovuk.sharepoint.com/teams/5020/Library/Integrated%20Logistics%20Function%20Documents/Forms/AllItems.aspx?id=%2Fteams%2F5020%2FLibrary%2FIntegrated%20Logistics%20Function%20Documents%2FSuccess%20Profiles&amp;viewid=4d504ed1%2De86d%2D46fb%2Daea0%2D63c997af5aa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modgovuk.sharepoint.com/teams/17406/SuccessProfiles/PC/Forms/AllItems.aspx"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20219/20200922-How_Defence_Works_V6.0_Sep_2020.pdf"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modgovuk.sharepoint.com/teams/17406/SuccessProfiles/PM/Forms/AllItems.aspx" TargetMode="External"/><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E7DB8D4157DE146AC1303BB0883C568" ma:contentTypeVersion="6" ma:contentTypeDescription="Create a new document." ma:contentTypeScope="" ma:versionID="7e9d432f0166cc78839b13066e199feb">
  <xsd:schema xmlns:xsd="http://www.w3.org/2001/XMLSchema" xmlns:xs="http://www.w3.org/2001/XMLSchema" xmlns:p="http://schemas.microsoft.com/office/2006/metadata/properties" xmlns:ns2="50b6c9e1-314a-41c7-8540-abe09f94249a" targetNamespace="http://schemas.microsoft.com/office/2006/metadata/properties" ma:root="true" ma:fieldsID="8e6611912781cd21e05bb89e48c9f3d9" ns2:_="">
    <xsd:import namespace="50b6c9e1-314a-41c7-8540-abe09f9424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6c9e1-314a-41c7-8540-abe09f942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5B504-37D1-43D0-A94C-745D2A248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ADB3C-5541-473F-BDCE-1786E17A631A}">
  <ds:schemaRefs>
    <ds:schemaRef ds:uri="http://schemas.microsoft.com/sharepoint/v3/contenttype/forms"/>
  </ds:schemaRefs>
</ds:datastoreItem>
</file>

<file path=customXml/itemProps3.xml><?xml version="1.0" encoding="utf-8"?>
<ds:datastoreItem xmlns:ds="http://schemas.openxmlformats.org/officeDocument/2006/customXml" ds:itemID="{F379ABC2-C10F-4332-85A2-424DEB9E51B9}">
  <ds:schemaRefs>
    <ds:schemaRef ds:uri="http://schemas.openxmlformats.org/officeDocument/2006/bibliography"/>
  </ds:schemaRefs>
</ds:datastoreItem>
</file>

<file path=customXml/itemProps4.xml><?xml version="1.0" encoding="utf-8"?>
<ds:datastoreItem xmlns:ds="http://schemas.openxmlformats.org/officeDocument/2006/customXml" ds:itemID="{6935BCD9-E7F3-4388-A155-14FF75366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6c9e1-314a-41c7-8540-abe09f942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11482</TotalTime>
  <Pages>1</Pages>
  <Words>15882</Words>
  <Characters>90531</Characters>
  <Application>Microsoft Office Word</Application>
  <DocSecurity>4</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106201</CharactersWithSpaces>
  <SharedDoc>false</SharedDoc>
  <HLinks>
    <vt:vector size="264" baseType="variant">
      <vt:variant>
        <vt:i4>6881389</vt:i4>
      </vt:variant>
      <vt:variant>
        <vt:i4>234</vt:i4>
      </vt:variant>
      <vt:variant>
        <vt:i4>0</vt:i4>
      </vt:variant>
      <vt:variant>
        <vt:i4>5</vt:i4>
      </vt:variant>
      <vt:variant>
        <vt:lpwstr>https://www.bsigroup.com/en-GB/Collaborative-Business-Relationships-ISO-44001/</vt:lpwstr>
      </vt:variant>
      <vt:variant>
        <vt:lpwstr/>
      </vt:variant>
      <vt:variant>
        <vt:i4>1769525</vt:i4>
      </vt:variant>
      <vt:variant>
        <vt:i4>231</vt:i4>
      </vt:variant>
      <vt:variant>
        <vt:i4>0</vt:i4>
      </vt:variant>
      <vt:variant>
        <vt:i4>5</vt:i4>
      </vt:variant>
      <vt:variant>
        <vt:lpwstr>https://www.nao.org.uk/defencevfm/wp-content/uploads/sites/16/2013/02/measuring_success.pdf</vt:lpwstr>
      </vt:variant>
      <vt:variant>
        <vt:lpwstr/>
      </vt:variant>
      <vt:variant>
        <vt:i4>7143534</vt:i4>
      </vt:variant>
      <vt:variant>
        <vt:i4>228</vt:i4>
      </vt:variant>
      <vt:variant>
        <vt:i4>0</vt:i4>
      </vt:variant>
      <vt:variant>
        <vt:i4>5</vt:i4>
      </vt:variant>
      <vt:variant>
        <vt:lpwstr>https://modgovuk.sharepoint.com/teams/5020/Library/Integrated Logistics Function Documents/Forms/AllItems.aspx?id=%2Fteams%2F5020%2FLibrary%2FIntegrated%20Logistics%20Function%20Documents%2FSuccess%20Profiles&amp;viewid=4d504ed1%2De86d%2D46fb%2Daea0%2D63c997af5aaa</vt:lpwstr>
      </vt:variant>
      <vt:variant>
        <vt:lpwstr/>
      </vt:variant>
      <vt:variant>
        <vt:i4>8323116</vt:i4>
      </vt:variant>
      <vt:variant>
        <vt:i4>225</vt:i4>
      </vt:variant>
      <vt:variant>
        <vt:i4>0</vt:i4>
      </vt:variant>
      <vt:variant>
        <vt:i4>5</vt:i4>
      </vt:variant>
      <vt:variant>
        <vt:lpwstr>https://modgovuk.sharepoint.com/teams/17406/SuccessProfiles/PC/Forms/AllItems.aspx</vt:lpwstr>
      </vt:variant>
      <vt:variant>
        <vt:lpwstr/>
      </vt:variant>
      <vt:variant>
        <vt:i4>7405612</vt:i4>
      </vt:variant>
      <vt:variant>
        <vt:i4>222</vt:i4>
      </vt:variant>
      <vt:variant>
        <vt:i4>0</vt:i4>
      </vt:variant>
      <vt:variant>
        <vt:i4>5</vt:i4>
      </vt:variant>
      <vt:variant>
        <vt:lpwstr>https://modgovuk.sharepoint.com/teams/17406/SuccessProfiles/PM/Forms/AllItems.aspx</vt:lpwstr>
      </vt:variant>
      <vt:variant>
        <vt:lpwstr/>
      </vt:variant>
      <vt:variant>
        <vt:i4>6881389</vt:i4>
      </vt:variant>
      <vt:variant>
        <vt:i4>219</vt:i4>
      </vt:variant>
      <vt:variant>
        <vt:i4>0</vt:i4>
      </vt:variant>
      <vt:variant>
        <vt:i4>5</vt:i4>
      </vt:variant>
      <vt:variant>
        <vt:lpwstr>https://www.bsigroup.com/en-GB/Collaborative-Business-Relationships-ISO-44001/</vt:lpwstr>
      </vt:variant>
      <vt:variant>
        <vt:lpwstr/>
      </vt:variant>
      <vt:variant>
        <vt:i4>2228260</vt:i4>
      </vt:variant>
      <vt:variant>
        <vt:i4>216</vt:i4>
      </vt:variant>
      <vt:variant>
        <vt:i4>0</vt:i4>
      </vt:variant>
      <vt:variant>
        <vt:i4>5</vt:i4>
      </vt:variant>
      <vt:variant>
        <vt:lpwstr>https://assets.publishing.service.gov.uk/government/uploads/system/uploads/attachment_data/file/920219/20200922-How_Defence_Works_V6.0_Sep_2020.pdf</vt:lpwstr>
      </vt:variant>
      <vt:variant>
        <vt:lpwstr/>
      </vt:variant>
      <vt:variant>
        <vt:i4>7864352</vt:i4>
      </vt:variant>
      <vt:variant>
        <vt:i4>213</vt:i4>
      </vt:variant>
      <vt:variant>
        <vt:i4>0</vt:i4>
      </vt:variant>
      <vt:variant>
        <vt:i4>5</vt:i4>
      </vt:variant>
      <vt:variant>
        <vt:lpwstr>https://www.gov.uk/government/organisations/submarine-delivery-agency/about</vt:lpwstr>
      </vt:variant>
      <vt:variant>
        <vt:lpwstr/>
      </vt:variant>
      <vt:variant>
        <vt:i4>4980825</vt:i4>
      </vt:variant>
      <vt:variant>
        <vt:i4>210</vt:i4>
      </vt:variant>
      <vt:variant>
        <vt:i4>0</vt:i4>
      </vt:variant>
      <vt:variant>
        <vt:i4>5</vt:i4>
      </vt:variant>
      <vt:variant>
        <vt:lpwstr>https://assets.publishing.service.gov.uk/government/uploads/system/uploads/attachment_data/file/1097376/20211112-DES_OrgChart_Nov_2021.pdf</vt:lpwstr>
      </vt:variant>
      <vt:variant>
        <vt:lpwstr/>
      </vt:variant>
      <vt:variant>
        <vt:i4>1441838</vt:i4>
      </vt:variant>
      <vt:variant>
        <vt:i4>207</vt:i4>
      </vt:variant>
      <vt:variant>
        <vt:i4>0</vt:i4>
      </vt:variant>
      <vt:variant>
        <vt:i4>5</vt:i4>
      </vt:variant>
      <vt:variant>
        <vt:lpwstr/>
      </vt:variant>
      <vt:variant>
        <vt:lpwstr>_Appendix_X_-</vt:lpwstr>
      </vt:variant>
      <vt:variant>
        <vt:i4>1376309</vt:i4>
      </vt:variant>
      <vt:variant>
        <vt:i4>200</vt:i4>
      </vt:variant>
      <vt:variant>
        <vt:i4>0</vt:i4>
      </vt:variant>
      <vt:variant>
        <vt:i4>5</vt:i4>
      </vt:variant>
      <vt:variant>
        <vt:lpwstr/>
      </vt:variant>
      <vt:variant>
        <vt:lpwstr>_Toc132642250</vt:lpwstr>
      </vt:variant>
      <vt:variant>
        <vt:i4>1310773</vt:i4>
      </vt:variant>
      <vt:variant>
        <vt:i4>194</vt:i4>
      </vt:variant>
      <vt:variant>
        <vt:i4>0</vt:i4>
      </vt:variant>
      <vt:variant>
        <vt:i4>5</vt:i4>
      </vt:variant>
      <vt:variant>
        <vt:lpwstr/>
      </vt:variant>
      <vt:variant>
        <vt:lpwstr>_Toc132642249</vt:lpwstr>
      </vt:variant>
      <vt:variant>
        <vt:i4>1310773</vt:i4>
      </vt:variant>
      <vt:variant>
        <vt:i4>188</vt:i4>
      </vt:variant>
      <vt:variant>
        <vt:i4>0</vt:i4>
      </vt:variant>
      <vt:variant>
        <vt:i4>5</vt:i4>
      </vt:variant>
      <vt:variant>
        <vt:lpwstr/>
      </vt:variant>
      <vt:variant>
        <vt:lpwstr>_Toc132642248</vt:lpwstr>
      </vt:variant>
      <vt:variant>
        <vt:i4>1310773</vt:i4>
      </vt:variant>
      <vt:variant>
        <vt:i4>182</vt:i4>
      </vt:variant>
      <vt:variant>
        <vt:i4>0</vt:i4>
      </vt:variant>
      <vt:variant>
        <vt:i4>5</vt:i4>
      </vt:variant>
      <vt:variant>
        <vt:lpwstr/>
      </vt:variant>
      <vt:variant>
        <vt:lpwstr>_Toc132642247</vt:lpwstr>
      </vt:variant>
      <vt:variant>
        <vt:i4>1310773</vt:i4>
      </vt:variant>
      <vt:variant>
        <vt:i4>176</vt:i4>
      </vt:variant>
      <vt:variant>
        <vt:i4>0</vt:i4>
      </vt:variant>
      <vt:variant>
        <vt:i4>5</vt:i4>
      </vt:variant>
      <vt:variant>
        <vt:lpwstr/>
      </vt:variant>
      <vt:variant>
        <vt:lpwstr>_Toc132642246</vt:lpwstr>
      </vt:variant>
      <vt:variant>
        <vt:i4>1310773</vt:i4>
      </vt:variant>
      <vt:variant>
        <vt:i4>170</vt:i4>
      </vt:variant>
      <vt:variant>
        <vt:i4>0</vt:i4>
      </vt:variant>
      <vt:variant>
        <vt:i4>5</vt:i4>
      </vt:variant>
      <vt:variant>
        <vt:lpwstr/>
      </vt:variant>
      <vt:variant>
        <vt:lpwstr>_Toc132642245</vt:lpwstr>
      </vt:variant>
      <vt:variant>
        <vt:i4>1310773</vt:i4>
      </vt:variant>
      <vt:variant>
        <vt:i4>164</vt:i4>
      </vt:variant>
      <vt:variant>
        <vt:i4>0</vt:i4>
      </vt:variant>
      <vt:variant>
        <vt:i4>5</vt:i4>
      </vt:variant>
      <vt:variant>
        <vt:lpwstr/>
      </vt:variant>
      <vt:variant>
        <vt:lpwstr>_Toc132642244</vt:lpwstr>
      </vt:variant>
      <vt:variant>
        <vt:i4>1310773</vt:i4>
      </vt:variant>
      <vt:variant>
        <vt:i4>158</vt:i4>
      </vt:variant>
      <vt:variant>
        <vt:i4>0</vt:i4>
      </vt:variant>
      <vt:variant>
        <vt:i4>5</vt:i4>
      </vt:variant>
      <vt:variant>
        <vt:lpwstr/>
      </vt:variant>
      <vt:variant>
        <vt:lpwstr>_Toc132642243</vt:lpwstr>
      </vt:variant>
      <vt:variant>
        <vt:i4>1310773</vt:i4>
      </vt:variant>
      <vt:variant>
        <vt:i4>152</vt:i4>
      </vt:variant>
      <vt:variant>
        <vt:i4>0</vt:i4>
      </vt:variant>
      <vt:variant>
        <vt:i4>5</vt:i4>
      </vt:variant>
      <vt:variant>
        <vt:lpwstr/>
      </vt:variant>
      <vt:variant>
        <vt:lpwstr>_Toc132642242</vt:lpwstr>
      </vt:variant>
      <vt:variant>
        <vt:i4>1310773</vt:i4>
      </vt:variant>
      <vt:variant>
        <vt:i4>146</vt:i4>
      </vt:variant>
      <vt:variant>
        <vt:i4>0</vt:i4>
      </vt:variant>
      <vt:variant>
        <vt:i4>5</vt:i4>
      </vt:variant>
      <vt:variant>
        <vt:lpwstr/>
      </vt:variant>
      <vt:variant>
        <vt:lpwstr>_Toc132642241</vt:lpwstr>
      </vt:variant>
      <vt:variant>
        <vt:i4>1310773</vt:i4>
      </vt:variant>
      <vt:variant>
        <vt:i4>140</vt:i4>
      </vt:variant>
      <vt:variant>
        <vt:i4>0</vt:i4>
      </vt:variant>
      <vt:variant>
        <vt:i4>5</vt:i4>
      </vt:variant>
      <vt:variant>
        <vt:lpwstr/>
      </vt:variant>
      <vt:variant>
        <vt:lpwstr>_Toc132642240</vt:lpwstr>
      </vt:variant>
      <vt:variant>
        <vt:i4>1245237</vt:i4>
      </vt:variant>
      <vt:variant>
        <vt:i4>134</vt:i4>
      </vt:variant>
      <vt:variant>
        <vt:i4>0</vt:i4>
      </vt:variant>
      <vt:variant>
        <vt:i4>5</vt:i4>
      </vt:variant>
      <vt:variant>
        <vt:lpwstr/>
      </vt:variant>
      <vt:variant>
        <vt:lpwstr>_Toc132642239</vt:lpwstr>
      </vt:variant>
      <vt:variant>
        <vt:i4>1245237</vt:i4>
      </vt:variant>
      <vt:variant>
        <vt:i4>128</vt:i4>
      </vt:variant>
      <vt:variant>
        <vt:i4>0</vt:i4>
      </vt:variant>
      <vt:variant>
        <vt:i4>5</vt:i4>
      </vt:variant>
      <vt:variant>
        <vt:lpwstr/>
      </vt:variant>
      <vt:variant>
        <vt:lpwstr>_Toc132642238</vt:lpwstr>
      </vt:variant>
      <vt:variant>
        <vt:i4>1245237</vt:i4>
      </vt:variant>
      <vt:variant>
        <vt:i4>122</vt:i4>
      </vt:variant>
      <vt:variant>
        <vt:i4>0</vt:i4>
      </vt:variant>
      <vt:variant>
        <vt:i4>5</vt:i4>
      </vt:variant>
      <vt:variant>
        <vt:lpwstr/>
      </vt:variant>
      <vt:variant>
        <vt:lpwstr>_Toc132642237</vt:lpwstr>
      </vt:variant>
      <vt:variant>
        <vt:i4>1245237</vt:i4>
      </vt:variant>
      <vt:variant>
        <vt:i4>116</vt:i4>
      </vt:variant>
      <vt:variant>
        <vt:i4>0</vt:i4>
      </vt:variant>
      <vt:variant>
        <vt:i4>5</vt:i4>
      </vt:variant>
      <vt:variant>
        <vt:lpwstr/>
      </vt:variant>
      <vt:variant>
        <vt:lpwstr>_Toc132642236</vt:lpwstr>
      </vt:variant>
      <vt:variant>
        <vt:i4>1245237</vt:i4>
      </vt:variant>
      <vt:variant>
        <vt:i4>110</vt:i4>
      </vt:variant>
      <vt:variant>
        <vt:i4>0</vt:i4>
      </vt:variant>
      <vt:variant>
        <vt:i4>5</vt:i4>
      </vt:variant>
      <vt:variant>
        <vt:lpwstr/>
      </vt:variant>
      <vt:variant>
        <vt:lpwstr>_Toc132642235</vt:lpwstr>
      </vt:variant>
      <vt:variant>
        <vt:i4>1245237</vt:i4>
      </vt:variant>
      <vt:variant>
        <vt:i4>104</vt:i4>
      </vt:variant>
      <vt:variant>
        <vt:i4>0</vt:i4>
      </vt:variant>
      <vt:variant>
        <vt:i4>5</vt:i4>
      </vt:variant>
      <vt:variant>
        <vt:lpwstr/>
      </vt:variant>
      <vt:variant>
        <vt:lpwstr>_Toc132642234</vt:lpwstr>
      </vt:variant>
      <vt:variant>
        <vt:i4>1245237</vt:i4>
      </vt:variant>
      <vt:variant>
        <vt:i4>98</vt:i4>
      </vt:variant>
      <vt:variant>
        <vt:i4>0</vt:i4>
      </vt:variant>
      <vt:variant>
        <vt:i4>5</vt:i4>
      </vt:variant>
      <vt:variant>
        <vt:lpwstr/>
      </vt:variant>
      <vt:variant>
        <vt:lpwstr>_Toc132642233</vt:lpwstr>
      </vt:variant>
      <vt:variant>
        <vt:i4>1245237</vt:i4>
      </vt:variant>
      <vt:variant>
        <vt:i4>92</vt:i4>
      </vt:variant>
      <vt:variant>
        <vt:i4>0</vt:i4>
      </vt:variant>
      <vt:variant>
        <vt:i4>5</vt:i4>
      </vt:variant>
      <vt:variant>
        <vt:lpwstr/>
      </vt:variant>
      <vt:variant>
        <vt:lpwstr>_Toc132642232</vt:lpwstr>
      </vt:variant>
      <vt:variant>
        <vt:i4>1245237</vt:i4>
      </vt:variant>
      <vt:variant>
        <vt:i4>86</vt:i4>
      </vt:variant>
      <vt:variant>
        <vt:i4>0</vt:i4>
      </vt:variant>
      <vt:variant>
        <vt:i4>5</vt:i4>
      </vt:variant>
      <vt:variant>
        <vt:lpwstr/>
      </vt:variant>
      <vt:variant>
        <vt:lpwstr>_Toc132642231</vt:lpwstr>
      </vt:variant>
      <vt:variant>
        <vt:i4>1245237</vt:i4>
      </vt:variant>
      <vt:variant>
        <vt:i4>80</vt:i4>
      </vt:variant>
      <vt:variant>
        <vt:i4>0</vt:i4>
      </vt:variant>
      <vt:variant>
        <vt:i4>5</vt:i4>
      </vt:variant>
      <vt:variant>
        <vt:lpwstr/>
      </vt:variant>
      <vt:variant>
        <vt:lpwstr>_Toc132642230</vt:lpwstr>
      </vt:variant>
      <vt:variant>
        <vt:i4>1179701</vt:i4>
      </vt:variant>
      <vt:variant>
        <vt:i4>74</vt:i4>
      </vt:variant>
      <vt:variant>
        <vt:i4>0</vt:i4>
      </vt:variant>
      <vt:variant>
        <vt:i4>5</vt:i4>
      </vt:variant>
      <vt:variant>
        <vt:lpwstr/>
      </vt:variant>
      <vt:variant>
        <vt:lpwstr>_Toc132642229</vt:lpwstr>
      </vt:variant>
      <vt:variant>
        <vt:i4>1179701</vt:i4>
      </vt:variant>
      <vt:variant>
        <vt:i4>68</vt:i4>
      </vt:variant>
      <vt:variant>
        <vt:i4>0</vt:i4>
      </vt:variant>
      <vt:variant>
        <vt:i4>5</vt:i4>
      </vt:variant>
      <vt:variant>
        <vt:lpwstr/>
      </vt:variant>
      <vt:variant>
        <vt:lpwstr>_Toc132642228</vt:lpwstr>
      </vt:variant>
      <vt:variant>
        <vt:i4>1179701</vt:i4>
      </vt:variant>
      <vt:variant>
        <vt:i4>62</vt:i4>
      </vt:variant>
      <vt:variant>
        <vt:i4>0</vt:i4>
      </vt:variant>
      <vt:variant>
        <vt:i4>5</vt:i4>
      </vt:variant>
      <vt:variant>
        <vt:lpwstr/>
      </vt:variant>
      <vt:variant>
        <vt:lpwstr>_Toc132642227</vt:lpwstr>
      </vt:variant>
      <vt:variant>
        <vt:i4>1179701</vt:i4>
      </vt:variant>
      <vt:variant>
        <vt:i4>56</vt:i4>
      </vt:variant>
      <vt:variant>
        <vt:i4>0</vt:i4>
      </vt:variant>
      <vt:variant>
        <vt:i4>5</vt:i4>
      </vt:variant>
      <vt:variant>
        <vt:lpwstr/>
      </vt:variant>
      <vt:variant>
        <vt:lpwstr>_Toc132642226</vt:lpwstr>
      </vt:variant>
      <vt:variant>
        <vt:i4>1179701</vt:i4>
      </vt:variant>
      <vt:variant>
        <vt:i4>50</vt:i4>
      </vt:variant>
      <vt:variant>
        <vt:i4>0</vt:i4>
      </vt:variant>
      <vt:variant>
        <vt:i4>5</vt:i4>
      </vt:variant>
      <vt:variant>
        <vt:lpwstr/>
      </vt:variant>
      <vt:variant>
        <vt:lpwstr>_Toc132642225</vt:lpwstr>
      </vt:variant>
      <vt:variant>
        <vt:i4>1179701</vt:i4>
      </vt:variant>
      <vt:variant>
        <vt:i4>44</vt:i4>
      </vt:variant>
      <vt:variant>
        <vt:i4>0</vt:i4>
      </vt:variant>
      <vt:variant>
        <vt:i4>5</vt:i4>
      </vt:variant>
      <vt:variant>
        <vt:lpwstr/>
      </vt:variant>
      <vt:variant>
        <vt:lpwstr>_Toc132642224</vt:lpwstr>
      </vt:variant>
      <vt:variant>
        <vt:i4>1179701</vt:i4>
      </vt:variant>
      <vt:variant>
        <vt:i4>38</vt:i4>
      </vt:variant>
      <vt:variant>
        <vt:i4>0</vt:i4>
      </vt:variant>
      <vt:variant>
        <vt:i4>5</vt:i4>
      </vt:variant>
      <vt:variant>
        <vt:lpwstr/>
      </vt:variant>
      <vt:variant>
        <vt:lpwstr>_Toc132642223</vt:lpwstr>
      </vt:variant>
      <vt:variant>
        <vt:i4>1179701</vt:i4>
      </vt:variant>
      <vt:variant>
        <vt:i4>32</vt:i4>
      </vt:variant>
      <vt:variant>
        <vt:i4>0</vt:i4>
      </vt:variant>
      <vt:variant>
        <vt:i4>5</vt:i4>
      </vt:variant>
      <vt:variant>
        <vt:lpwstr/>
      </vt:variant>
      <vt:variant>
        <vt:lpwstr>_Toc132642222</vt:lpwstr>
      </vt:variant>
      <vt:variant>
        <vt:i4>1179701</vt:i4>
      </vt:variant>
      <vt:variant>
        <vt:i4>26</vt:i4>
      </vt:variant>
      <vt:variant>
        <vt:i4>0</vt:i4>
      </vt:variant>
      <vt:variant>
        <vt:i4>5</vt:i4>
      </vt:variant>
      <vt:variant>
        <vt:lpwstr/>
      </vt:variant>
      <vt:variant>
        <vt:lpwstr>_Toc132642221</vt:lpwstr>
      </vt:variant>
      <vt:variant>
        <vt:i4>1179701</vt:i4>
      </vt:variant>
      <vt:variant>
        <vt:i4>20</vt:i4>
      </vt:variant>
      <vt:variant>
        <vt:i4>0</vt:i4>
      </vt:variant>
      <vt:variant>
        <vt:i4>5</vt:i4>
      </vt:variant>
      <vt:variant>
        <vt:lpwstr/>
      </vt:variant>
      <vt:variant>
        <vt:lpwstr>_Toc132642220</vt:lpwstr>
      </vt:variant>
      <vt:variant>
        <vt:i4>1114165</vt:i4>
      </vt:variant>
      <vt:variant>
        <vt:i4>14</vt:i4>
      </vt:variant>
      <vt:variant>
        <vt:i4>0</vt:i4>
      </vt:variant>
      <vt:variant>
        <vt:i4>5</vt:i4>
      </vt:variant>
      <vt:variant>
        <vt:lpwstr/>
      </vt:variant>
      <vt:variant>
        <vt:lpwstr>_Toc132642219</vt:lpwstr>
      </vt:variant>
      <vt:variant>
        <vt:i4>1114165</vt:i4>
      </vt:variant>
      <vt:variant>
        <vt:i4>8</vt:i4>
      </vt:variant>
      <vt:variant>
        <vt:i4>0</vt:i4>
      </vt:variant>
      <vt:variant>
        <vt:i4>5</vt:i4>
      </vt:variant>
      <vt:variant>
        <vt:lpwstr/>
      </vt:variant>
      <vt:variant>
        <vt:lpwstr>_Toc132642218</vt:lpwstr>
      </vt:variant>
      <vt:variant>
        <vt:i4>1114165</vt:i4>
      </vt:variant>
      <vt:variant>
        <vt:i4>2</vt:i4>
      </vt:variant>
      <vt:variant>
        <vt:i4>0</vt:i4>
      </vt:variant>
      <vt:variant>
        <vt:i4>5</vt:i4>
      </vt:variant>
      <vt:variant>
        <vt:lpwstr/>
      </vt:variant>
      <vt:variant>
        <vt:lpwstr>_Toc132642217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Paula Professional II (DES CEO-DP-CM1)</dc:creator>
  <cp:keywords/>
  <dc:description/>
  <cp:lastModifiedBy>Kodjaian, Alexander Senior Professional (DES CEO-DP-Prog Lead)</cp:lastModifiedBy>
  <cp:revision>1578</cp:revision>
  <dcterms:created xsi:type="dcterms:W3CDTF">2022-08-23T21:19:00Z</dcterms:created>
  <dcterms:modified xsi:type="dcterms:W3CDTF">2023-04-18T21:30:00Z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2022-07-29T15:52:30Z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9b885a69-47d7-4171-b53e-acabfe46eab5</vt:lpwstr>
  </property>
  <property fmtid="{D5CDD505-2E9C-101B-9397-08002B2CF9AE}" pid="8" name="MSIP_Label_d8a60473-494b-4586-a1bb-b0e663054676_ContentBits">
    <vt:lpwstr>0</vt:lpwstr>
  </property>
  <property fmtid="{D5CDD505-2E9C-101B-9397-08002B2CF9AE}" pid="9" name="ContentTypeId">
    <vt:lpwstr>0x010100FE7DB8D4157DE146AC1303BB0883C568</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