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360D3" w14:textId="7B188347" w:rsidR="00754D23" w:rsidRPr="00BC3060" w:rsidRDefault="00CF7FB2" w:rsidP="00BC3060">
      <w:pPr>
        <w:rPr>
          <w:rFonts w:ascii="Arial" w:eastAsia="Arial" w:hAnsi="Arial" w:cs="Arial"/>
          <w:sz w:val="28"/>
          <w:szCs w:val="28"/>
        </w:rPr>
      </w:pPr>
      <w:bookmarkStart w:id="0" w:name="_GoBack"/>
      <w:bookmarkEnd w:id="0"/>
      <w:r>
        <w:rPr>
          <w:noProof/>
          <w:lang w:val="en-US" w:eastAsia="en-US"/>
        </w:rPr>
        <w:drawing>
          <wp:anchor distT="0" distB="0" distL="114300" distR="114300" simplePos="0" relativeHeight="251659264" behindDoc="0" locked="0" layoutInCell="1" hidden="0" allowOverlap="1" wp14:anchorId="558A44D2" wp14:editId="64E17F03">
            <wp:simplePos x="0" y="0"/>
            <wp:positionH relativeFrom="margin">
              <wp:posOffset>3765550</wp:posOffset>
            </wp:positionH>
            <wp:positionV relativeFrom="margin">
              <wp:posOffset>-241300</wp:posOffset>
            </wp:positionV>
            <wp:extent cx="1898650" cy="1346200"/>
            <wp:effectExtent l="0" t="0" r="0" b="0"/>
            <wp:wrapSquare wrapText="bothSides" distT="0" distB="0" distL="114300" distR="114300"/>
            <wp:docPr id="12" name="image2.png" descr="Government Communication Service"/>
            <wp:cNvGraphicFramePr/>
            <a:graphic xmlns:a="http://schemas.openxmlformats.org/drawingml/2006/main">
              <a:graphicData uri="http://schemas.openxmlformats.org/drawingml/2006/picture">
                <pic:pic xmlns:pic="http://schemas.openxmlformats.org/drawingml/2006/picture">
                  <pic:nvPicPr>
                    <pic:cNvPr id="0" name="image2.png" descr="Government Communication Service"/>
                    <pic:cNvPicPr preferRelativeResize="0"/>
                  </pic:nvPicPr>
                  <pic:blipFill>
                    <a:blip r:embed="rId7"/>
                    <a:srcRect/>
                    <a:stretch>
                      <a:fillRect/>
                    </a:stretch>
                  </pic:blipFill>
                  <pic:spPr>
                    <a:xfrm>
                      <a:off x="0" y="0"/>
                      <a:ext cx="1898650" cy="1346200"/>
                    </a:xfrm>
                    <a:prstGeom prst="rect">
                      <a:avLst/>
                    </a:prstGeom>
                    <a:ln/>
                  </pic:spPr>
                </pic:pic>
              </a:graphicData>
            </a:graphic>
            <wp14:sizeRelH relativeFrom="margin">
              <wp14:pctWidth>0</wp14:pctWidth>
            </wp14:sizeRelH>
            <wp14:sizeRelV relativeFrom="margin">
              <wp14:pctHeight>0</wp14:pctHeight>
            </wp14:sizeRelV>
          </wp:anchor>
        </w:drawing>
      </w:r>
      <w:r w:rsidR="00A24762" w:rsidRPr="00AF2B9E">
        <w:rPr>
          <w:noProof/>
          <w:bdr w:val="none" w:sz="0" w:space="0" w:color="auto" w:frame="1"/>
          <w:lang w:val="en-US" w:eastAsia="en-US"/>
        </w:rPr>
        <w:drawing>
          <wp:inline distT="0" distB="0" distL="0" distR="0" wp14:anchorId="2FED1D5A" wp14:editId="76712E2E">
            <wp:extent cx="1187450" cy="844550"/>
            <wp:effectExtent l="0" t="0" r="0" b="0"/>
            <wp:docPr id="11" name="Picture 1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S_2935_SML_A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7450" cy="844550"/>
                    </a:xfrm>
                    <a:prstGeom prst="rect">
                      <a:avLst/>
                    </a:prstGeom>
                    <a:noFill/>
                    <a:ln>
                      <a:noFill/>
                    </a:ln>
                  </pic:spPr>
                </pic:pic>
              </a:graphicData>
            </a:graphic>
          </wp:inline>
        </w:drawing>
      </w:r>
    </w:p>
    <w:p w14:paraId="1A4653A0" w14:textId="77777777" w:rsidR="00754D23" w:rsidRPr="00BC3060" w:rsidRDefault="00754D23" w:rsidP="00BC3060">
      <w:pPr>
        <w:rPr>
          <w:rFonts w:ascii="Arial" w:eastAsia="Arial" w:hAnsi="Arial" w:cs="Arial"/>
          <w:sz w:val="28"/>
          <w:szCs w:val="28"/>
        </w:rPr>
      </w:pPr>
    </w:p>
    <w:p w14:paraId="4E5272EA" w14:textId="77777777" w:rsidR="00A24762" w:rsidRPr="00BC3060" w:rsidRDefault="00A24762" w:rsidP="00BC3060">
      <w:pPr>
        <w:rPr>
          <w:rFonts w:ascii="Arial" w:eastAsia="Arial" w:hAnsi="Arial" w:cs="Arial"/>
          <w:sz w:val="36"/>
          <w:szCs w:val="28"/>
        </w:rPr>
      </w:pPr>
    </w:p>
    <w:p w14:paraId="4C0F4D21" w14:textId="77777777" w:rsidR="00A24762" w:rsidRPr="00BC3060" w:rsidRDefault="00A24762" w:rsidP="00BC3060">
      <w:pPr>
        <w:rPr>
          <w:rFonts w:ascii="Arial" w:eastAsia="Arial" w:hAnsi="Arial" w:cs="Arial"/>
          <w:sz w:val="36"/>
          <w:szCs w:val="28"/>
        </w:rPr>
      </w:pPr>
    </w:p>
    <w:p w14:paraId="020EC7D4" w14:textId="77777777" w:rsidR="00A24762" w:rsidRPr="00BC3060" w:rsidRDefault="00A24762" w:rsidP="00BC3060">
      <w:pPr>
        <w:rPr>
          <w:rFonts w:ascii="Arial" w:eastAsia="Arial" w:hAnsi="Arial" w:cs="Arial"/>
          <w:sz w:val="36"/>
          <w:szCs w:val="28"/>
        </w:rPr>
      </w:pPr>
    </w:p>
    <w:p w14:paraId="0C14C585" w14:textId="77777777" w:rsidR="00A24762" w:rsidRPr="00BC3060" w:rsidRDefault="00A24762" w:rsidP="00BC3060">
      <w:pPr>
        <w:rPr>
          <w:rFonts w:ascii="Arial" w:eastAsia="Arial" w:hAnsi="Arial" w:cs="Arial"/>
          <w:sz w:val="36"/>
          <w:szCs w:val="28"/>
        </w:rPr>
      </w:pPr>
    </w:p>
    <w:p w14:paraId="1050C8D7" w14:textId="77777777" w:rsidR="009D3EC0" w:rsidRPr="00BC3060" w:rsidRDefault="009D3EC0" w:rsidP="00BC3060">
      <w:pPr>
        <w:rPr>
          <w:rFonts w:ascii="Arial" w:eastAsia="Arial" w:hAnsi="Arial" w:cs="Arial"/>
          <w:sz w:val="36"/>
          <w:szCs w:val="28"/>
        </w:rPr>
      </w:pPr>
    </w:p>
    <w:p w14:paraId="2F52F02E" w14:textId="77777777" w:rsidR="009D3EC0" w:rsidRPr="00BC3060" w:rsidRDefault="009D3EC0" w:rsidP="00BC3060">
      <w:pPr>
        <w:rPr>
          <w:rFonts w:ascii="Arial" w:eastAsia="Arial" w:hAnsi="Arial" w:cs="Arial"/>
          <w:sz w:val="36"/>
          <w:szCs w:val="28"/>
        </w:rPr>
      </w:pPr>
    </w:p>
    <w:p w14:paraId="1702D3DB" w14:textId="63C15A74" w:rsidR="00754D23" w:rsidRPr="00BC3060" w:rsidRDefault="00CF7FB2" w:rsidP="00BC3060">
      <w:pPr>
        <w:rPr>
          <w:rFonts w:ascii="Arial" w:eastAsia="Arial" w:hAnsi="Arial" w:cs="Arial"/>
          <w:sz w:val="36"/>
          <w:szCs w:val="28"/>
        </w:rPr>
      </w:pPr>
      <w:r w:rsidRPr="00CF7FB2">
        <w:rPr>
          <w:rFonts w:ascii="Arial" w:hAnsi="Arial" w:cs="Arial"/>
          <w:sz w:val="36"/>
          <w:szCs w:val="36"/>
          <w:highlight w:val="white"/>
        </w:rPr>
        <w:t>Attachment 3</w:t>
      </w:r>
      <w:r>
        <w:rPr>
          <w:rFonts w:ascii="Arial" w:hAnsi="Arial" w:cs="Arial"/>
          <w:sz w:val="36"/>
          <w:szCs w:val="36"/>
          <w:highlight w:val="white"/>
        </w:rPr>
        <w:t xml:space="preserve"> </w:t>
      </w:r>
      <w:r w:rsidRPr="00CF7FB2">
        <w:rPr>
          <w:rFonts w:ascii="Arial" w:hAnsi="Arial" w:cs="Arial"/>
          <w:sz w:val="36"/>
          <w:szCs w:val="36"/>
          <w:highlight w:val="white"/>
        </w:rPr>
        <w:t>Pricing guidance and evaluation process</w:t>
      </w:r>
    </w:p>
    <w:p w14:paraId="62862AE9" w14:textId="77777777" w:rsidR="00754D23" w:rsidRPr="00BC3060" w:rsidRDefault="00754D23" w:rsidP="00BC3060">
      <w:pPr>
        <w:rPr>
          <w:rFonts w:ascii="Arial" w:eastAsia="Arial" w:hAnsi="Arial" w:cs="Arial"/>
          <w:sz w:val="36"/>
          <w:szCs w:val="28"/>
        </w:rPr>
      </w:pPr>
    </w:p>
    <w:p w14:paraId="71AAFFE1" w14:textId="11333372" w:rsidR="00CF7FB2" w:rsidRPr="00CF7FB2" w:rsidRDefault="00CF7FB2" w:rsidP="00CF7FB2">
      <w:pPr>
        <w:rPr>
          <w:rFonts w:ascii="Arial" w:hAnsi="Arial" w:cs="Arial"/>
          <w:sz w:val="36"/>
          <w:szCs w:val="36"/>
        </w:rPr>
      </w:pPr>
      <w:r w:rsidRPr="00CF7FB2">
        <w:rPr>
          <w:rFonts w:ascii="Arial" w:hAnsi="Arial" w:cs="Arial"/>
          <w:sz w:val="36"/>
          <w:szCs w:val="36"/>
        </w:rPr>
        <w:t>Campaign Solutions 2</w:t>
      </w:r>
    </w:p>
    <w:p w14:paraId="502908E1" w14:textId="77777777" w:rsidR="00754D23" w:rsidRPr="00BC3060" w:rsidRDefault="00754D23" w:rsidP="00BC3060">
      <w:pPr>
        <w:rPr>
          <w:rFonts w:ascii="Arial" w:eastAsia="Arial" w:hAnsi="Arial" w:cs="Arial"/>
          <w:sz w:val="36"/>
          <w:szCs w:val="28"/>
        </w:rPr>
      </w:pPr>
    </w:p>
    <w:p w14:paraId="51469094" w14:textId="77777777" w:rsidR="00754D23" w:rsidRPr="00BC3060" w:rsidRDefault="00754D23" w:rsidP="00BC3060">
      <w:pPr>
        <w:rPr>
          <w:rFonts w:ascii="Arial" w:eastAsia="Arial" w:hAnsi="Arial" w:cs="Arial"/>
          <w:sz w:val="36"/>
          <w:szCs w:val="28"/>
        </w:rPr>
      </w:pPr>
    </w:p>
    <w:p w14:paraId="1B256CBD" w14:textId="6EAD7544" w:rsidR="00754D23" w:rsidRPr="00BC3060" w:rsidRDefault="008700A7" w:rsidP="00BC3060">
      <w:pPr>
        <w:rPr>
          <w:rFonts w:ascii="Arial" w:eastAsia="Arial" w:hAnsi="Arial" w:cs="Arial"/>
          <w:sz w:val="36"/>
          <w:szCs w:val="28"/>
        </w:rPr>
      </w:pPr>
      <w:r w:rsidRPr="00BC3060">
        <w:rPr>
          <w:rFonts w:ascii="Arial" w:eastAsia="Arial" w:hAnsi="Arial" w:cs="Arial"/>
          <w:sz w:val="36"/>
          <w:szCs w:val="28"/>
        </w:rPr>
        <w:t>Reference number RM61</w:t>
      </w:r>
      <w:r w:rsidR="00F337DE">
        <w:rPr>
          <w:rFonts w:ascii="Arial" w:eastAsia="Arial" w:hAnsi="Arial" w:cs="Arial"/>
          <w:sz w:val="36"/>
          <w:szCs w:val="28"/>
        </w:rPr>
        <w:t>25</w:t>
      </w:r>
    </w:p>
    <w:p w14:paraId="05C94284" w14:textId="77777777" w:rsidR="00754D23" w:rsidRPr="00BC3060" w:rsidRDefault="00754D23" w:rsidP="00BC3060">
      <w:pPr>
        <w:rPr>
          <w:rFonts w:ascii="Arial" w:eastAsia="Arial" w:hAnsi="Arial" w:cs="Arial"/>
          <w:sz w:val="28"/>
          <w:szCs w:val="28"/>
        </w:rPr>
      </w:pPr>
    </w:p>
    <w:p w14:paraId="150969BE" w14:textId="77777777" w:rsidR="00754D23" w:rsidRPr="00BC3060" w:rsidRDefault="00754D23" w:rsidP="00BC3060">
      <w:pPr>
        <w:rPr>
          <w:rFonts w:ascii="Arial" w:eastAsia="Arial" w:hAnsi="Arial" w:cs="Arial"/>
          <w:sz w:val="28"/>
          <w:szCs w:val="28"/>
        </w:rPr>
      </w:pPr>
    </w:p>
    <w:p w14:paraId="252A62CF" w14:textId="77777777" w:rsidR="00754D23" w:rsidRPr="00BC3060" w:rsidRDefault="00754D23" w:rsidP="00BC3060">
      <w:pPr>
        <w:rPr>
          <w:rFonts w:ascii="Arial" w:eastAsia="Arial" w:hAnsi="Arial" w:cs="Arial"/>
          <w:sz w:val="28"/>
          <w:szCs w:val="28"/>
        </w:rPr>
      </w:pPr>
    </w:p>
    <w:p w14:paraId="661D6F4C" w14:textId="77777777" w:rsidR="00754D23" w:rsidRPr="00BC3060" w:rsidRDefault="00754D23" w:rsidP="00BC3060">
      <w:pPr>
        <w:rPr>
          <w:rFonts w:ascii="Arial" w:eastAsia="Arial" w:hAnsi="Arial" w:cs="Arial"/>
          <w:sz w:val="28"/>
          <w:szCs w:val="28"/>
        </w:rPr>
      </w:pPr>
    </w:p>
    <w:p w14:paraId="1243971F" w14:textId="77777777" w:rsidR="00754D23" w:rsidRPr="00BC3060" w:rsidRDefault="00754D23" w:rsidP="00BC3060">
      <w:pPr>
        <w:rPr>
          <w:rFonts w:ascii="Arial" w:eastAsia="Arial" w:hAnsi="Arial" w:cs="Arial"/>
          <w:sz w:val="28"/>
          <w:szCs w:val="28"/>
        </w:rPr>
      </w:pPr>
    </w:p>
    <w:p w14:paraId="460931F0" w14:textId="77777777" w:rsidR="00754D23" w:rsidRPr="00BC3060" w:rsidRDefault="00754D23" w:rsidP="00BC3060">
      <w:pPr>
        <w:rPr>
          <w:rFonts w:ascii="Arial" w:eastAsia="Arial" w:hAnsi="Arial" w:cs="Arial"/>
          <w:sz w:val="28"/>
          <w:szCs w:val="28"/>
        </w:rPr>
      </w:pPr>
    </w:p>
    <w:p w14:paraId="69CDAE6F" w14:textId="77777777" w:rsidR="00754D23" w:rsidRPr="00BC3060" w:rsidRDefault="00754D23" w:rsidP="00BC3060">
      <w:pPr>
        <w:rPr>
          <w:rFonts w:ascii="Arial" w:eastAsia="Arial" w:hAnsi="Arial" w:cs="Arial"/>
          <w:sz w:val="28"/>
          <w:szCs w:val="28"/>
        </w:rPr>
      </w:pPr>
    </w:p>
    <w:p w14:paraId="12A9C7E5" w14:textId="77777777" w:rsidR="00754D23" w:rsidRPr="00BC3060" w:rsidRDefault="00754D23" w:rsidP="00BC3060">
      <w:pPr>
        <w:rPr>
          <w:rFonts w:ascii="Arial" w:eastAsia="Arial" w:hAnsi="Arial" w:cs="Arial"/>
          <w:sz w:val="28"/>
          <w:szCs w:val="28"/>
        </w:rPr>
      </w:pPr>
    </w:p>
    <w:p w14:paraId="1666616E" w14:textId="77777777" w:rsidR="00754D23" w:rsidRPr="00BC3060" w:rsidRDefault="00754D23" w:rsidP="00BC3060">
      <w:pPr>
        <w:rPr>
          <w:rFonts w:ascii="Arial" w:eastAsia="Arial" w:hAnsi="Arial" w:cs="Arial"/>
          <w:sz w:val="28"/>
          <w:szCs w:val="28"/>
        </w:rPr>
      </w:pPr>
    </w:p>
    <w:p w14:paraId="70B46624" w14:textId="77777777" w:rsidR="00754D23" w:rsidRPr="00BC3060" w:rsidRDefault="00754D23" w:rsidP="00BC3060">
      <w:pPr>
        <w:rPr>
          <w:rFonts w:ascii="Arial" w:eastAsia="Arial" w:hAnsi="Arial" w:cs="Arial"/>
          <w:sz w:val="28"/>
          <w:szCs w:val="28"/>
        </w:rPr>
      </w:pPr>
    </w:p>
    <w:p w14:paraId="53BF6139" w14:textId="77777777" w:rsidR="00754D23" w:rsidRPr="00BC3060" w:rsidRDefault="00754D23" w:rsidP="00BC3060">
      <w:pPr>
        <w:rPr>
          <w:rFonts w:ascii="Arial" w:eastAsia="Arial" w:hAnsi="Arial" w:cs="Arial"/>
          <w:sz w:val="28"/>
          <w:szCs w:val="28"/>
        </w:rPr>
      </w:pPr>
    </w:p>
    <w:p w14:paraId="7001A225" w14:textId="77777777" w:rsidR="00754D23" w:rsidRPr="00BC3060" w:rsidRDefault="00754D23" w:rsidP="00BC3060">
      <w:pPr>
        <w:rPr>
          <w:rFonts w:ascii="Arial" w:eastAsia="Arial" w:hAnsi="Arial" w:cs="Arial"/>
          <w:sz w:val="28"/>
          <w:szCs w:val="28"/>
        </w:rPr>
      </w:pPr>
    </w:p>
    <w:p w14:paraId="09B64880" w14:textId="77777777" w:rsidR="00754D23" w:rsidRPr="00BC3060" w:rsidRDefault="00754D23" w:rsidP="00BC3060">
      <w:pPr>
        <w:rPr>
          <w:rFonts w:ascii="Arial" w:eastAsia="Arial" w:hAnsi="Arial" w:cs="Arial"/>
          <w:sz w:val="28"/>
          <w:szCs w:val="28"/>
        </w:rPr>
      </w:pPr>
    </w:p>
    <w:p w14:paraId="31080F12" w14:textId="77777777" w:rsidR="00754D23" w:rsidRPr="00BC3060" w:rsidRDefault="00754D23" w:rsidP="00BC3060">
      <w:pPr>
        <w:rPr>
          <w:rFonts w:ascii="Arial" w:eastAsia="Arial" w:hAnsi="Arial" w:cs="Arial"/>
          <w:sz w:val="28"/>
          <w:szCs w:val="28"/>
        </w:rPr>
      </w:pPr>
    </w:p>
    <w:p w14:paraId="1D3704B3" w14:textId="77777777" w:rsidR="00754D23" w:rsidRPr="00BC3060" w:rsidRDefault="00754D23" w:rsidP="00BC3060">
      <w:pPr>
        <w:rPr>
          <w:rFonts w:ascii="Arial" w:eastAsia="Arial" w:hAnsi="Arial" w:cs="Arial"/>
          <w:sz w:val="28"/>
          <w:szCs w:val="28"/>
        </w:rPr>
      </w:pPr>
    </w:p>
    <w:p w14:paraId="62BC14BA" w14:textId="77777777" w:rsidR="00754D23" w:rsidRPr="00BC3060" w:rsidRDefault="00754D23" w:rsidP="00BC3060">
      <w:pPr>
        <w:rPr>
          <w:rFonts w:ascii="Arial" w:eastAsia="Arial" w:hAnsi="Arial" w:cs="Arial"/>
          <w:sz w:val="28"/>
          <w:szCs w:val="28"/>
        </w:rPr>
      </w:pPr>
    </w:p>
    <w:p w14:paraId="64740B45" w14:textId="77777777" w:rsidR="00754D23" w:rsidRPr="00BC3060" w:rsidRDefault="00754D23" w:rsidP="00BC3060">
      <w:pPr>
        <w:rPr>
          <w:rFonts w:ascii="Arial" w:eastAsia="Arial" w:hAnsi="Arial" w:cs="Arial"/>
          <w:sz w:val="28"/>
          <w:szCs w:val="28"/>
        </w:rPr>
      </w:pPr>
    </w:p>
    <w:p w14:paraId="52E13EE4" w14:textId="77777777" w:rsidR="00754D23" w:rsidRPr="00BC3060" w:rsidRDefault="00754D23" w:rsidP="00BC3060">
      <w:pPr>
        <w:rPr>
          <w:rFonts w:ascii="Arial" w:eastAsia="Arial" w:hAnsi="Arial" w:cs="Arial"/>
          <w:sz w:val="28"/>
          <w:szCs w:val="28"/>
        </w:rPr>
      </w:pPr>
    </w:p>
    <w:p w14:paraId="26368F17" w14:textId="77777777" w:rsidR="00754D23" w:rsidRPr="00BC3060" w:rsidRDefault="00754D23" w:rsidP="00BC3060">
      <w:pPr>
        <w:rPr>
          <w:rFonts w:ascii="Arial" w:eastAsia="Arial" w:hAnsi="Arial" w:cs="Arial"/>
          <w:sz w:val="28"/>
          <w:szCs w:val="28"/>
        </w:rPr>
      </w:pPr>
    </w:p>
    <w:p w14:paraId="161C2C2A" w14:textId="77777777" w:rsidR="00754D23" w:rsidRPr="00BC3060" w:rsidRDefault="00754D23" w:rsidP="00BC3060">
      <w:pPr>
        <w:rPr>
          <w:rFonts w:ascii="Arial" w:eastAsia="Arial" w:hAnsi="Arial" w:cs="Arial"/>
          <w:sz w:val="28"/>
          <w:szCs w:val="28"/>
        </w:rPr>
      </w:pPr>
    </w:p>
    <w:p w14:paraId="51D713AF" w14:textId="77777777" w:rsidR="00754D23" w:rsidRPr="00BC3060" w:rsidRDefault="00754D23" w:rsidP="00BC3060">
      <w:pPr>
        <w:rPr>
          <w:rFonts w:ascii="Arial" w:eastAsia="Arial" w:hAnsi="Arial" w:cs="Arial"/>
          <w:sz w:val="28"/>
          <w:szCs w:val="28"/>
        </w:rPr>
      </w:pPr>
    </w:p>
    <w:p w14:paraId="431B04E7" w14:textId="77777777" w:rsidR="00754D23" w:rsidRPr="00BC3060" w:rsidRDefault="00754D23" w:rsidP="00BC3060">
      <w:pPr>
        <w:rPr>
          <w:rFonts w:ascii="Arial" w:eastAsia="Arial" w:hAnsi="Arial" w:cs="Arial"/>
          <w:sz w:val="28"/>
          <w:szCs w:val="28"/>
        </w:rPr>
      </w:pPr>
    </w:p>
    <w:p w14:paraId="7E97F412" w14:textId="77777777" w:rsidR="00754D23" w:rsidRPr="00BC3060" w:rsidRDefault="00754D23" w:rsidP="00BC3060">
      <w:pPr>
        <w:rPr>
          <w:rFonts w:ascii="Arial" w:eastAsia="Arial" w:hAnsi="Arial" w:cs="Arial"/>
          <w:sz w:val="28"/>
          <w:szCs w:val="28"/>
        </w:rPr>
      </w:pPr>
    </w:p>
    <w:p w14:paraId="267B54CC" w14:textId="77777777" w:rsidR="00754D23" w:rsidRPr="00BC3060" w:rsidRDefault="00754D23" w:rsidP="00BC3060">
      <w:pPr>
        <w:rPr>
          <w:rFonts w:ascii="Arial" w:eastAsia="Arial" w:hAnsi="Arial" w:cs="Arial"/>
          <w:sz w:val="28"/>
          <w:szCs w:val="28"/>
        </w:rPr>
      </w:pPr>
    </w:p>
    <w:p w14:paraId="6470CC21" w14:textId="77777777" w:rsidR="00754D23" w:rsidRPr="00BC3060" w:rsidRDefault="00754D23" w:rsidP="00BC3060">
      <w:pPr>
        <w:rPr>
          <w:rFonts w:ascii="Arial" w:eastAsia="Arial" w:hAnsi="Arial" w:cs="Arial"/>
          <w:sz w:val="28"/>
          <w:szCs w:val="28"/>
        </w:rPr>
      </w:pPr>
    </w:p>
    <w:p w14:paraId="7E0F77A5" w14:textId="77777777" w:rsidR="00754D23" w:rsidRPr="00BC3060" w:rsidRDefault="008700A7" w:rsidP="00BC3060">
      <w:pPr>
        <w:rPr>
          <w:rFonts w:ascii="Arial" w:eastAsia="Arial" w:hAnsi="Arial" w:cs="Arial"/>
        </w:rPr>
      </w:pPr>
      <w:r w:rsidRPr="00BC3060">
        <w:rPr>
          <w:rFonts w:ascii="Arial" w:eastAsia="Arial" w:hAnsi="Arial" w:cs="Arial"/>
        </w:rPr>
        <w:t xml:space="preserve">CONTENTS </w:t>
      </w:r>
    </w:p>
    <w:p w14:paraId="2A1BD491" w14:textId="77777777" w:rsidR="00A24762" w:rsidRPr="00BC3060" w:rsidRDefault="00A24762" w:rsidP="00BC3060">
      <w:pPr>
        <w:rPr>
          <w:rFonts w:ascii="Arial" w:eastAsia="Arial" w:hAnsi="Arial" w:cs="Arial"/>
        </w:rPr>
      </w:pPr>
    </w:p>
    <w:p w14:paraId="7E1766CF" w14:textId="77777777" w:rsidR="00C50C7E" w:rsidRDefault="00A24762">
      <w:pPr>
        <w:pStyle w:val="TOC1"/>
        <w:tabs>
          <w:tab w:val="left" w:pos="440"/>
          <w:tab w:val="right" w:leader="dot" w:pos="9019"/>
        </w:tabs>
        <w:rPr>
          <w:rFonts w:asciiTheme="minorHAnsi" w:eastAsiaTheme="minorEastAsia" w:hAnsiTheme="minorHAnsi" w:cstheme="minorBidi"/>
          <w:noProof/>
          <w:sz w:val="22"/>
          <w:szCs w:val="22"/>
        </w:rPr>
      </w:pPr>
      <w:r w:rsidRPr="00BC3060">
        <w:rPr>
          <w:rFonts w:eastAsia="Arial" w:cs="Arial"/>
        </w:rPr>
        <w:fldChar w:fldCharType="begin"/>
      </w:r>
      <w:r w:rsidRPr="00BC3060">
        <w:rPr>
          <w:rFonts w:eastAsia="Arial" w:cs="Arial"/>
        </w:rPr>
        <w:instrText xml:space="preserve"> TOC \o "1-1" \h \z \u </w:instrText>
      </w:r>
      <w:r w:rsidRPr="00BC3060">
        <w:rPr>
          <w:rFonts w:eastAsia="Arial" w:cs="Arial"/>
        </w:rPr>
        <w:fldChar w:fldCharType="separate"/>
      </w:r>
      <w:hyperlink w:anchor="_Toc65120110" w:history="1">
        <w:r w:rsidR="00C50C7E" w:rsidRPr="00861CBA">
          <w:rPr>
            <w:rStyle w:val="Hyperlink"/>
            <w:noProof/>
          </w:rPr>
          <w:t>1</w:t>
        </w:r>
        <w:r w:rsidR="00C50C7E">
          <w:rPr>
            <w:rFonts w:asciiTheme="minorHAnsi" w:eastAsiaTheme="minorEastAsia" w:hAnsiTheme="minorHAnsi" w:cstheme="minorBidi"/>
            <w:noProof/>
            <w:sz w:val="22"/>
            <w:szCs w:val="22"/>
          </w:rPr>
          <w:tab/>
        </w:r>
        <w:r w:rsidR="00C50C7E" w:rsidRPr="00861CBA">
          <w:rPr>
            <w:rStyle w:val="Hyperlink"/>
            <w:noProof/>
          </w:rPr>
          <w:t>Introduction</w:t>
        </w:r>
        <w:r w:rsidR="00C50C7E">
          <w:rPr>
            <w:noProof/>
            <w:webHidden/>
          </w:rPr>
          <w:tab/>
        </w:r>
        <w:r w:rsidR="00C50C7E">
          <w:rPr>
            <w:noProof/>
            <w:webHidden/>
          </w:rPr>
          <w:fldChar w:fldCharType="begin"/>
        </w:r>
        <w:r w:rsidR="00C50C7E">
          <w:rPr>
            <w:noProof/>
            <w:webHidden/>
          </w:rPr>
          <w:instrText xml:space="preserve"> PAGEREF _Toc65120110 \h </w:instrText>
        </w:r>
        <w:r w:rsidR="00C50C7E">
          <w:rPr>
            <w:noProof/>
            <w:webHidden/>
          </w:rPr>
        </w:r>
        <w:r w:rsidR="00C50C7E">
          <w:rPr>
            <w:noProof/>
            <w:webHidden/>
          </w:rPr>
          <w:fldChar w:fldCharType="separate"/>
        </w:r>
        <w:r w:rsidR="009172F1">
          <w:rPr>
            <w:noProof/>
            <w:webHidden/>
          </w:rPr>
          <w:t>2</w:t>
        </w:r>
        <w:r w:rsidR="00C50C7E">
          <w:rPr>
            <w:noProof/>
            <w:webHidden/>
          </w:rPr>
          <w:fldChar w:fldCharType="end"/>
        </w:r>
      </w:hyperlink>
    </w:p>
    <w:p w14:paraId="62D00085" w14:textId="77777777" w:rsidR="00C50C7E" w:rsidRDefault="00D21560">
      <w:pPr>
        <w:pStyle w:val="TOC1"/>
        <w:tabs>
          <w:tab w:val="left" w:pos="440"/>
          <w:tab w:val="right" w:leader="dot" w:pos="9019"/>
        </w:tabs>
        <w:rPr>
          <w:rFonts w:asciiTheme="minorHAnsi" w:eastAsiaTheme="minorEastAsia" w:hAnsiTheme="minorHAnsi" w:cstheme="minorBidi"/>
          <w:noProof/>
          <w:sz w:val="22"/>
          <w:szCs w:val="22"/>
        </w:rPr>
      </w:pPr>
      <w:hyperlink w:anchor="_Toc65120111" w:history="1">
        <w:r w:rsidR="00C50C7E" w:rsidRPr="00861CBA">
          <w:rPr>
            <w:rStyle w:val="Hyperlink"/>
            <w:noProof/>
          </w:rPr>
          <w:t>2</w:t>
        </w:r>
        <w:r w:rsidR="00C50C7E">
          <w:rPr>
            <w:rFonts w:asciiTheme="minorHAnsi" w:eastAsiaTheme="minorEastAsia" w:hAnsiTheme="minorHAnsi" w:cstheme="minorBidi"/>
            <w:noProof/>
            <w:sz w:val="22"/>
            <w:szCs w:val="22"/>
          </w:rPr>
          <w:tab/>
        </w:r>
        <w:r w:rsidR="00C50C7E" w:rsidRPr="00861CBA">
          <w:rPr>
            <w:rStyle w:val="Hyperlink"/>
            <w:noProof/>
          </w:rPr>
          <w:t>How to complete your pricing matrix</w:t>
        </w:r>
        <w:r w:rsidR="00C50C7E">
          <w:rPr>
            <w:noProof/>
            <w:webHidden/>
          </w:rPr>
          <w:tab/>
        </w:r>
        <w:r w:rsidR="00C50C7E">
          <w:rPr>
            <w:noProof/>
            <w:webHidden/>
          </w:rPr>
          <w:fldChar w:fldCharType="begin"/>
        </w:r>
        <w:r w:rsidR="00C50C7E">
          <w:rPr>
            <w:noProof/>
            <w:webHidden/>
          </w:rPr>
          <w:instrText xml:space="preserve"> PAGEREF _Toc65120111 \h </w:instrText>
        </w:r>
        <w:r w:rsidR="00C50C7E">
          <w:rPr>
            <w:noProof/>
            <w:webHidden/>
          </w:rPr>
        </w:r>
        <w:r w:rsidR="00C50C7E">
          <w:rPr>
            <w:noProof/>
            <w:webHidden/>
          </w:rPr>
          <w:fldChar w:fldCharType="separate"/>
        </w:r>
        <w:r w:rsidR="009172F1">
          <w:rPr>
            <w:noProof/>
            <w:webHidden/>
          </w:rPr>
          <w:t>2</w:t>
        </w:r>
        <w:r w:rsidR="00C50C7E">
          <w:rPr>
            <w:noProof/>
            <w:webHidden/>
          </w:rPr>
          <w:fldChar w:fldCharType="end"/>
        </w:r>
      </w:hyperlink>
    </w:p>
    <w:p w14:paraId="60B0C8C1" w14:textId="77777777" w:rsidR="00C50C7E" w:rsidRDefault="00D21560">
      <w:pPr>
        <w:pStyle w:val="TOC1"/>
        <w:tabs>
          <w:tab w:val="left" w:pos="440"/>
          <w:tab w:val="right" w:leader="dot" w:pos="9019"/>
        </w:tabs>
        <w:rPr>
          <w:rFonts w:asciiTheme="minorHAnsi" w:eastAsiaTheme="minorEastAsia" w:hAnsiTheme="minorHAnsi" w:cstheme="minorBidi"/>
          <w:noProof/>
          <w:sz w:val="22"/>
          <w:szCs w:val="22"/>
        </w:rPr>
      </w:pPr>
      <w:hyperlink w:anchor="_Toc65120112" w:history="1">
        <w:r w:rsidR="00C50C7E" w:rsidRPr="00861CBA">
          <w:rPr>
            <w:rStyle w:val="Hyperlink"/>
            <w:noProof/>
          </w:rPr>
          <w:t>3</w:t>
        </w:r>
        <w:r w:rsidR="00C50C7E">
          <w:rPr>
            <w:rFonts w:asciiTheme="minorHAnsi" w:eastAsiaTheme="minorEastAsia" w:hAnsiTheme="minorHAnsi" w:cstheme="minorBidi"/>
            <w:noProof/>
            <w:sz w:val="22"/>
            <w:szCs w:val="22"/>
          </w:rPr>
          <w:tab/>
        </w:r>
        <w:r w:rsidR="00C50C7E" w:rsidRPr="00861CBA">
          <w:rPr>
            <w:rStyle w:val="Hyperlink"/>
            <w:noProof/>
          </w:rPr>
          <w:t>Lot 1 price evaluation</w:t>
        </w:r>
        <w:r w:rsidR="00C50C7E">
          <w:rPr>
            <w:noProof/>
            <w:webHidden/>
          </w:rPr>
          <w:tab/>
        </w:r>
        <w:r w:rsidR="00C50C7E">
          <w:rPr>
            <w:noProof/>
            <w:webHidden/>
          </w:rPr>
          <w:fldChar w:fldCharType="begin"/>
        </w:r>
        <w:r w:rsidR="00C50C7E">
          <w:rPr>
            <w:noProof/>
            <w:webHidden/>
          </w:rPr>
          <w:instrText xml:space="preserve"> PAGEREF _Toc65120112 \h </w:instrText>
        </w:r>
        <w:r w:rsidR="00C50C7E">
          <w:rPr>
            <w:noProof/>
            <w:webHidden/>
          </w:rPr>
        </w:r>
        <w:r w:rsidR="00C50C7E">
          <w:rPr>
            <w:noProof/>
            <w:webHidden/>
          </w:rPr>
          <w:fldChar w:fldCharType="separate"/>
        </w:r>
        <w:r w:rsidR="009172F1">
          <w:rPr>
            <w:noProof/>
            <w:webHidden/>
          </w:rPr>
          <w:t>3</w:t>
        </w:r>
        <w:r w:rsidR="00C50C7E">
          <w:rPr>
            <w:noProof/>
            <w:webHidden/>
          </w:rPr>
          <w:fldChar w:fldCharType="end"/>
        </w:r>
      </w:hyperlink>
    </w:p>
    <w:p w14:paraId="7912772A" w14:textId="77777777" w:rsidR="00C50C7E" w:rsidRDefault="00D21560">
      <w:pPr>
        <w:pStyle w:val="TOC1"/>
        <w:tabs>
          <w:tab w:val="left" w:pos="440"/>
          <w:tab w:val="right" w:leader="dot" w:pos="9019"/>
        </w:tabs>
        <w:rPr>
          <w:rFonts w:asciiTheme="minorHAnsi" w:eastAsiaTheme="minorEastAsia" w:hAnsiTheme="minorHAnsi" w:cstheme="minorBidi"/>
          <w:noProof/>
          <w:sz w:val="22"/>
          <w:szCs w:val="22"/>
        </w:rPr>
      </w:pPr>
      <w:hyperlink w:anchor="_Toc65120113" w:history="1">
        <w:r w:rsidR="00C50C7E" w:rsidRPr="00861CBA">
          <w:rPr>
            <w:rStyle w:val="Hyperlink"/>
            <w:noProof/>
          </w:rPr>
          <w:t>4</w:t>
        </w:r>
        <w:r w:rsidR="00C50C7E">
          <w:rPr>
            <w:rFonts w:asciiTheme="minorHAnsi" w:eastAsiaTheme="minorEastAsia" w:hAnsiTheme="minorHAnsi" w:cstheme="minorBidi"/>
            <w:noProof/>
            <w:sz w:val="22"/>
            <w:szCs w:val="22"/>
          </w:rPr>
          <w:tab/>
        </w:r>
        <w:r w:rsidR="00C50C7E" w:rsidRPr="00861CBA">
          <w:rPr>
            <w:rStyle w:val="Hyperlink"/>
            <w:noProof/>
          </w:rPr>
          <w:t>Lot 2 price evaluation</w:t>
        </w:r>
        <w:r w:rsidR="00C50C7E">
          <w:rPr>
            <w:noProof/>
            <w:webHidden/>
          </w:rPr>
          <w:tab/>
        </w:r>
        <w:r w:rsidR="00C50C7E">
          <w:rPr>
            <w:noProof/>
            <w:webHidden/>
          </w:rPr>
          <w:fldChar w:fldCharType="begin"/>
        </w:r>
        <w:r w:rsidR="00C50C7E">
          <w:rPr>
            <w:noProof/>
            <w:webHidden/>
          </w:rPr>
          <w:instrText xml:space="preserve"> PAGEREF _Toc65120113 \h </w:instrText>
        </w:r>
        <w:r w:rsidR="00C50C7E">
          <w:rPr>
            <w:noProof/>
            <w:webHidden/>
          </w:rPr>
        </w:r>
        <w:r w:rsidR="00C50C7E">
          <w:rPr>
            <w:noProof/>
            <w:webHidden/>
          </w:rPr>
          <w:fldChar w:fldCharType="separate"/>
        </w:r>
        <w:r w:rsidR="009172F1">
          <w:rPr>
            <w:noProof/>
            <w:webHidden/>
          </w:rPr>
          <w:t>4</w:t>
        </w:r>
        <w:r w:rsidR="00C50C7E">
          <w:rPr>
            <w:noProof/>
            <w:webHidden/>
          </w:rPr>
          <w:fldChar w:fldCharType="end"/>
        </w:r>
      </w:hyperlink>
    </w:p>
    <w:p w14:paraId="54728B68" w14:textId="77777777" w:rsidR="00C50C7E" w:rsidRDefault="00D21560">
      <w:pPr>
        <w:pStyle w:val="TOC1"/>
        <w:tabs>
          <w:tab w:val="left" w:pos="440"/>
          <w:tab w:val="right" w:leader="dot" w:pos="9019"/>
        </w:tabs>
        <w:rPr>
          <w:rFonts w:asciiTheme="minorHAnsi" w:eastAsiaTheme="minorEastAsia" w:hAnsiTheme="minorHAnsi" w:cstheme="minorBidi"/>
          <w:noProof/>
          <w:sz w:val="22"/>
          <w:szCs w:val="22"/>
        </w:rPr>
      </w:pPr>
      <w:hyperlink w:anchor="_Toc65120114" w:history="1">
        <w:r w:rsidR="00C50C7E" w:rsidRPr="00861CBA">
          <w:rPr>
            <w:rStyle w:val="Hyperlink"/>
            <w:noProof/>
          </w:rPr>
          <w:t>5</w:t>
        </w:r>
        <w:r w:rsidR="00C50C7E">
          <w:rPr>
            <w:rFonts w:asciiTheme="minorHAnsi" w:eastAsiaTheme="minorEastAsia" w:hAnsiTheme="minorHAnsi" w:cstheme="minorBidi"/>
            <w:noProof/>
            <w:sz w:val="22"/>
            <w:szCs w:val="22"/>
          </w:rPr>
          <w:tab/>
        </w:r>
        <w:r w:rsidR="00C50C7E" w:rsidRPr="00861CBA">
          <w:rPr>
            <w:rStyle w:val="Hyperlink"/>
            <w:noProof/>
          </w:rPr>
          <w:t>Lot 3 price evaluation</w:t>
        </w:r>
        <w:r w:rsidR="00C50C7E">
          <w:rPr>
            <w:noProof/>
            <w:webHidden/>
          </w:rPr>
          <w:tab/>
        </w:r>
        <w:r w:rsidR="00C50C7E">
          <w:rPr>
            <w:noProof/>
            <w:webHidden/>
          </w:rPr>
          <w:fldChar w:fldCharType="begin"/>
        </w:r>
        <w:r w:rsidR="00C50C7E">
          <w:rPr>
            <w:noProof/>
            <w:webHidden/>
          </w:rPr>
          <w:instrText xml:space="preserve"> PAGEREF _Toc65120114 \h </w:instrText>
        </w:r>
        <w:r w:rsidR="00C50C7E">
          <w:rPr>
            <w:noProof/>
            <w:webHidden/>
          </w:rPr>
        </w:r>
        <w:r w:rsidR="00C50C7E">
          <w:rPr>
            <w:noProof/>
            <w:webHidden/>
          </w:rPr>
          <w:fldChar w:fldCharType="separate"/>
        </w:r>
        <w:r w:rsidR="009172F1">
          <w:rPr>
            <w:noProof/>
            <w:webHidden/>
          </w:rPr>
          <w:t>6</w:t>
        </w:r>
        <w:r w:rsidR="00C50C7E">
          <w:rPr>
            <w:noProof/>
            <w:webHidden/>
          </w:rPr>
          <w:fldChar w:fldCharType="end"/>
        </w:r>
      </w:hyperlink>
    </w:p>
    <w:p w14:paraId="495AE614" w14:textId="77777777" w:rsidR="00C50C7E" w:rsidRDefault="00D21560">
      <w:pPr>
        <w:pStyle w:val="TOC1"/>
        <w:tabs>
          <w:tab w:val="left" w:pos="440"/>
          <w:tab w:val="right" w:leader="dot" w:pos="9019"/>
        </w:tabs>
        <w:rPr>
          <w:rFonts w:asciiTheme="minorHAnsi" w:eastAsiaTheme="minorEastAsia" w:hAnsiTheme="minorHAnsi" w:cstheme="minorBidi"/>
          <w:noProof/>
          <w:sz w:val="22"/>
          <w:szCs w:val="22"/>
        </w:rPr>
      </w:pPr>
      <w:hyperlink w:anchor="_Toc65120115" w:history="1">
        <w:r w:rsidR="00C50C7E" w:rsidRPr="00861CBA">
          <w:rPr>
            <w:rStyle w:val="Hyperlink"/>
            <w:noProof/>
          </w:rPr>
          <w:t>6</w:t>
        </w:r>
        <w:r w:rsidR="00C50C7E">
          <w:rPr>
            <w:rFonts w:asciiTheme="minorHAnsi" w:eastAsiaTheme="minorEastAsia" w:hAnsiTheme="minorHAnsi" w:cstheme="minorBidi"/>
            <w:noProof/>
            <w:sz w:val="22"/>
            <w:szCs w:val="22"/>
          </w:rPr>
          <w:tab/>
        </w:r>
        <w:r w:rsidR="00C50C7E" w:rsidRPr="00861CBA">
          <w:rPr>
            <w:rStyle w:val="Hyperlink"/>
            <w:noProof/>
          </w:rPr>
          <w:t>Lot 4 price evaluation</w:t>
        </w:r>
        <w:r w:rsidR="00C50C7E">
          <w:rPr>
            <w:noProof/>
            <w:webHidden/>
          </w:rPr>
          <w:tab/>
        </w:r>
        <w:r w:rsidR="00C50C7E">
          <w:rPr>
            <w:noProof/>
            <w:webHidden/>
          </w:rPr>
          <w:fldChar w:fldCharType="begin"/>
        </w:r>
        <w:r w:rsidR="00C50C7E">
          <w:rPr>
            <w:noProof/>
            <w:webHidden/>
          </w:rPr>
          <w:instrText xml:space="preserve"> PAGEREF _Toc65120115 \h </w:instrText>
        </w:r>
        <w:r w:rsidR="00C50C7E">
          <w:rPr>
            <w:noProof/>
            <w:webHidden/>
          </w:rPr>
        </w:r>
        <w:r w:rsidR="00C50C7E">
          <w:rPr>
            <w:noProof/>
            <w:webHidden/>
          </w:rPr>
          <w:fldChar w:fldCharType="separate"/>
        </w:r>
        <w:r w:rsidR="009172F1">
          <w:rPr>
            <w:noProof/>
            <w:webHidden/>
          </w:rPr>
          <w:t>9</w:t>
        </w:r>
        <w:r w:rsidR="00C50C7E">
          <w:rPr>
            <w:noProof/>
            <w:webHidden/>
          </w:rPr>
          <w:fldChar w:fldCharType="end"/>
        </w:r>
      </w:hyperlink>
    </w:p>
    <w:p w14:paraId="3F396A2D" w14:textId="77777777" w:rsidR="00C50C7E" w:rsidRDefault="00D21560">
      <w:pPr>
        <w:pStyle w:val="TOC1"/>
        <w:tabs>
          <w:tab w:val="left" w:pos="440"/>
          <w:tab w:val="right" w:leader="dot" w:pos="9019"/>
        </w:tabs>
        <w:rPr>
          <w:rFonts w:asciiTheme="minorHAnsi" w:eastAsiaTheme="minorEastAsia" w:hAnsiTheme="minorHAnsi" w:cstheme="minorBidi"/>
          <w:noProof/>
          <w:sz w:val="22"/>
          <w:szCs w:val="22"/>
        </w:rPr>
      </w:pPr>
      <w:hyperlink w:anchor="_Toc65120116" w:history="1">
        <w:r w:rsidR="00C50C7E" w:rsidRPr="00861CBA">
          <w:rPr>
            <w:rStyle w:val="Hyperlink"/>
            <w:noProof/>
          </w:rPr>
          <w:t>7</w:t>
        </w:r>
        <w:r w:rsidR="00C50C7E">
          <w:rPr>
            <w:rFonts w:asciiTheme="minorHAnsi" w:eastAsiaTheme="minorEastAsia" w:hAnsiTheme="minorHAnsi" w:cstheme="minorBidi"/>
            <w:noProof/>
            <w:sz w:val="22"/>
            <w:szCs w:val="22"/>
          </w:rPr>
          <w:tab/>
        </w:r>
        <w:r w:rsidR="00C50C7E" w:rsidRPr="00861CBA">
          <w:rPr>
            <w:rStyle w:val="Hyperlink"/>
            <w:noProof/>
          </w:rPr>
          <w:t>Lot 5 price evaluation</w:t>
        </w:r>
        <w:r w:rsidR="00C50C7E">
          <w:rPr>
            <w:noProof/>
            <w:webHidden/>
          </w:rPr>
          <w:tab/>
        </w:r>
        <w:r w:rsidR="00C50C7E">
          <w:rPr>
            <w:noProof/>
            <w:webHidden/>
          </w:rPr>
          <w:fldChar w:fldCharType="begin"/>
        </w:r>
        <w:r w:rsidR="00C50C7E">
          <w:rPr>
            <w:noProof/>
            <w:webHidden/>
          </w:rPr>
          <w:instrText xml:space="preserve"> PAGEREF _Toc65120116 \h </w:instrText>
        </w:r>
        <w:r w:rsidR="00C50C7E">
          <w:rPr>
            <w:noProof/>
            <w:webHidden/>
          </w:rPr>
        </w:r>
        <w:r w:rsidR="00C50C7E">
          <w:rPr>
            <w:noProof/>
            <w:webHidden/>
          </w:rPr>
          <w:fldChar w:fldCharType="separate"/>
        </w:r>
        <w:r w:rsidR="009172F1">
          <w:rPr>
            <w:noProof/>
            <w:webHidden/>
          </w:rPr>
          <w:t>12</w:t>
        </w:r>
        <w:r w:rsidR="00C50C7E">
          <w:rPr>
            <w:noProof/>
            <w:webHidden/>
          </w:rPr>
          <w:fldChar w:fldCharType="end"/>
        </w:r>
      </w:hyperlink>
    </w:p>
    <w:p w14:paraId="18AB232E" w14:textId="77777777" w:rsidR="00C50C7E" w:rsidRDefault="00D21560">
      <w:pPr>
        <w:pStyle w:val="TOC1"/>
        <w:tabs>
          <w:tab w:val="left" w:pos="440"/>
          <w:tab w:val="right" w:leader="dot" w:pos="9019"/>
        </w:tabs>
        <w:rPr>
          <w:rFonts w:asciiTheme="minorHAnsi" w:eastAsiaTheme="minorEastAsia" w:hAnsiTheme="minorHAnsi" w:cstheme="minorBidi"/>
          <w:noProof/>
          <w:sz w:val="22"/>
          <w:szCs w:val="22"/>
        </w:rPr>
      </w:pPr>
      <w:hyperlink w:anchor="_Toc65120117" w:history="1">
        <w:r w:rsidR="00C50C7E" w:rsidRPr="00861CBA">
          <w:rPr>
            <w:rStyle w:val="Hyperlink"/>
            <w:noProof/>
          </w:rPr>
          <w:t>8</w:t>
        </w:r>
        <w:r w:rsidR="00C50C7E">
          <w:rPr>
            <w:rFonts w:asciiTheme="minorHAnsi" w:eastAsiaTheme="minorEastAsia" w:hAnsiTheme="minorHAnsi" w:cstheme="minorBidi"/>
            <w:noProof/>
            <w:sz w:val="22"/>
            <w:szCs w:val="22"/>
          </w:rPr>
          <w:tab/>
        </w:r>
        <w:r w:rsidR="00C50C7E" w:rsidRPr="00861CBA">
          <w:rPr>
            <w:rStyle w:val="Hyperlink"/>
            <w:noProof/>
          </w:rPr>
          <w:t>Abnormally low tenders</w:t>
        </w:r>
        <w:r w:rsidR="00C50C7E">
          <w:rPr>
            <w:noProof/>
            <w:webHidden/>
          </w:rPr>
          <w:tab/>
        </w:r>
        <w:r w:rsidR="00C50C7E">
          <w:rPr>
            <w:noProof/>
            <w:webHidden/>
          </w:rPr>
          <w:fldChar w:fldCharType="begin"/>
        </w:r>
        <w:r w:rsidR="00C50C7E">
          <w:rPr>
            <w:noProof/>
            <w:webHidden/>
          </w:rPr>
          <w:instrText xml:space="preserve"> PAGEREF _Toc65120117 \h </w:instrText>
        </w:r>
        <w:r w:rsidR="00C50C7E">
          <w:rPr>
            <w:noProof/>
            <w:webHidden/>
          </w:rPr>
        </w:r>
        <w:r w:rsidR="00C50C7E">
          <w:rPr>
            <w:noProof/>
            <w:webHidden/>
          </w:rPr>
          <w:fldChar w:fldCharType="separate"/>
        </w:r>
        <w:r w:rsidR="009172F1">
          <w:rPr>
            <w:noProof/>
            <w:webHidden/>
          </w:rPr>
          <w:t>13</w:t>
        </w:r>
        <w:r w:rsidR="00C50C7E">
          <w:rPr>
            <w:noProof/>
            <w:webHidden/>
          </w:rPr>
          <w:fldChar w:fldCharType="end"/>
        </w:r>
      </w:hyperlink>
    </w:p>
    <w:p w14:paraId="452BF4C9" w14:textId="4364B9FF" w:rsidR="00A24762" w:rsidRPr="00BC3060" w:rsidRDefault="00A24762" w:rsidP="00BC3060">
      <w:pPr>
        <w:rPr>
          <w:rFonts w:ascii="Arial" w:eastAsia="Arial" w:hAnsi="Arial" w:cs="Arial"/>
        </w:rPr>
      </w:pPr>
      <w:r w:rsidRPr="00BC3060">
        <w:rPr>
          <w:rFonts w:ascii="Arial" w:eastAsia="Arial" w:hAnsi="Arial" w:cs="Arial"/>
        </w:rPr>
        <w:fldChar w:fldCharType="end"/>
      </w:r>
    </w:p>
    <w:p w14:paraId="0A405404" w14:textId="77777777" w:rsidR="00A24762" w:rsidRPr="00BC3060" w:rsidRDefault="00A24762" w:rsidP="00BC3060">
      <w:pPr>
        <w:rPr>
          <w:rFonts w:ascii="Arial" w:eastAsia="Arial" w:hAnsi="Arial" w:cs="Arial"/>
        </w:rPr>
      </w:pPr>
      <w:r w:rsidRPr="00BC3060">
        <w:rPr>
          <w:rFonts w:ascii="Arial" w:eastAsia="Arial" w:hAnsi="Arial" w:cs="Arial"/>
        </w:rPr>
        <w:br w:type="page"/>
      </w:r>
    </w:p>
    <w:p w14:paraId="43FD4DB4" w14:textId="3D515361" w:rsidR="00754D23" w:rsidRPr="0098026A" w:rsidRDefault="008700A7" w:rsidP="00BC3060">
      <w:pPr>
        <w:pStyle w:val="Heading1"/>
        <w:rPr>
          <w:color w:val="1F497D" w:themeColor="text2"/>
        </w:rPr>
      </w:pPr>
      <w:bookmarkStart w:id="1" w:name="_Toc57391565"/>
      <w:bookmarkStart w:id="2" w:name="_Toc57391605"/>
      <w:bookmarkStart w:id="3" w:name="_Toc57391652"/>
      <w:bookmarkStart w:id="4" w:name="_Toc57391680"/>
      <w:bookmarkStart w:id="5" w:name="_Toc57391726"/>
      <w:bookmarkStart w:id="6" w:name="_Toc57391566"/>
      <w:bookmarkStart w:id="7" w:name="_Toc57391606"/>
      <w:bookmarkStart w:id="8" w:name="_Toc57391653"/>
      <w:bookmarkStart w:id="9" w:name="_Toc57391681"/>
      <w:bookmarkStart w:id="10" w:name="_Toc57391727"/>
      <w:bookmarkStart w:id="11" w:name="_Toc65120110"/>
      <w:bookmarkEnd w:id="1"/>
      <w:bookmarkEnd w:id="2"/>
      <w:bookmarkEnd w:id="3"/>
      <w:bookmarkEnd w:id="4"/>
      <w:bookmarkEnd w:id="5"/>
      <w:bookmarkEnd w:id="6"/>
      <w:bookmarkEnd w:id="7"/>
      <w:bookmarkEnd w:id="8"/>
      <w:bookmarkEnd w:id="9"/>
      <w:bookmarkEnd w:id="10"/>
      <w:r w:rsidRPr="0098026A">
        <w:rPr>
          <w:color w:val="1F497D" w:themeColor="text2"/>
        </w:rPr>
        <w:lastRenderedPageBreak/>
        <w:t>Introduction</w:t>
      </w:r>
      <w:bookmarkEnd w:id="11"/>
      <w:r w:rsidRPr="0098026A">
        <w:rPr>
          <w:color w:val="1F497D" w:themeColor="text2"/>
        </w:rPr>
        <w:t xml:space="preserve"> </w:t>
      </w:r>
    </w:p>
    <w:p w14:paraId="369FDBDE" w14:textId="234B15AA" w:rsidR="00754D23" w:rsidRDefault="008700A7" w:rsidP="00302ED6">
      <w:pPr>
        <w:pStyle w:val="Style8"/>
        <w:numPr>
          <w:ilvl w:val="0"/>
          <w:numId w:val="0"/>
        </w:numPr>
        <w:ind w:left="96"/>
      </w:pPr>
      <w:r w:rsidRPr="00BC3060">
        <w:t>These instruc</w:t>
      </w:r>
      <w:r w:rsidR="004665FB">
        <w:t>tions apply to all five</w:t>
      </w:r>
      <w:r w:rsidR="00E41B95">
        <w:t xml:space="preserve"> (5</w:t>
      </w:r>
      <w:r w:rsidRPr="00BC3060">
        <w:t>)</w:t>
      </w:r>
      <w:r w:rsidR="00E41B95">
        <w:t xml:space="preserve"> Lots of the Campaign Solutions 2 </w:t>
      </w:r>
      <w:r w:rsidRPr="00BC3060">
        <w:t>Framework, and ar</w:t>
      </w:r>
      <w:r w:rsidR="00E41B95">
        <w:t>e provided to assist all Potential Agencies</w:t>
      </w:r>
      <w:r w:rsidR="00957B51">
        <w:t xml:space="preserve"> in the completion of </w:t>
      </w:r>
      <w:r w:rsidR="00957B51">
        <w:rPr>
          <w:highlight w:val="white"/>
        </w:rPr>
        <w:t>the pric</w:t>
      </w:r>
      <w:r w:rsidR="00346488">
        <w:rPr>
          <w:highlight w:val="white"/>
        </w:rPr>
        <w:t>ing</w:t>
      </w:r>
      <w:r w:rsidR="00957B51">
        <w:rPr>
          <w:highlight w:val="white"/>
        </w:rPr>
        <w:t xml:space="preserve"> matrix relevant to the Lot(s) </w:t>
      </w:r>
      <w:r w:rsidR="00302ED6">
        <w:t>they are bidding for</w:t>
      </w:r>
      <w:r w:rsidRPr="00BC3060">
        <w:t>.</w:t>
      </w:r>
    </w:p>
    <w:p w14:paraId="1E1B2511" w14:textId="77777777" w:rsidR="0098026A" w:rsidRPr="0098026A" w:rsidRDefault="0098026A" w:rsidP="0098026A">
      <w:pPr>
        <w:pStyle w:val="Style9"/>
        <w:numPr>
          <w:ilvl w:val="0"/>
          <w:numId w:val="0"/>
        </w:numPr>
        <w:ind w:left="1474"/>
      </w:pPr>
    </w:p>
    <w:p w14:paraId="146240DB" w14:textId="52450A09" w:rsidR="00754D23" w:rsidRPr="0098026A" w:rsidRDefault="00296BB1" w:rsidP="00BC3060">
      <w:pPr>
        <w:pStyle w:val="Heading1"/>
        <w:rPr>
          <w:color w:val="1F497D" w:themeColor="text2"/>
        </w:rPr>
      </w:pPr>
      <w:bookmarkStart w:id="12" w:name="_Toc65120111"/>
      <w:r w:rsidRPr="0098026A">
        <w:rPr>
          <w:color w:val="1F497D" w:themeColor="text2"/>
        </w:rPr>
        <w:t>How to complete your pricing matrix</w:t>
      </w:r>
      <w:bookmarkEnd w:id="12"/>
      <w:r w:rsidR="008700A7" w:rsidRPr="0098026A">
        <w:rPr>
          <w:color w:val="1F497D" w:themeColor="text2"/>
        </w:rPr>
        <w:t xml:space="preserve"> </w:t>
      </w:r>
    </w:p>
    <w:p w14:paraId="31D24855" w14:textId="240F850B" w:rsidR="00296BB1" w:rsidRDefault="00296BB1" w:rsidP="00296BB1">
      <w:pPr>
        <w:pStyle w:val="Heading2"/>
      </w:pPr>
      <w:r w:rsidRPr="00302ED6">
        <w:rPr>
          <w:szCs w:val="24"/>
        </w:rPr>
        <w:t xml:space="preserve">You should read and understand the instructions in the relevant Pricing Matrix, and in this attachment, before submitting your prices for each </w:t>
      </w:r>
      <w:r w:rsidR="005835AE" w:rsidRPr="00302ED6">
        <w:rPr>
          <w:szCs w:val="24"/>
        </w:rPr>
        <w:t>Lot, which</w:t>
      </w:r>
      <w:r w:rsidRPr="00302ED6">
        <w:rPr>
          <w:szCs w:val="24"/>
        </w:rPr>
        <w:t xml:space="preserve"> you are bidding for</w:t>
      </w:r>
      <w:r w:rsidR="00346488">
        <w:rPr>
          <w:szCs w:val="24"/>
        </w:rPr>
        <w:t>.</w:t>
      </w:r>
    </w:p>
    <w:p w14:paraId="254115AD" w14:textId="128AD65E" w:rsidR="00296BB1" w:rsidRPr="00296BB1" w:rsidRDefault="00E41B95" w:rsidP="00296BB1">
      <w:pPr>
        <w:pStyle w:val="Heading2"/>
      </w:pPr>
      <w:r>
        <w:t>Potential Agencies</w:t>
      </w:r>
      <w:r w:rsidR="008700A7" w:rsidRPr="00BC3060">
        <w:t xml:space="preserve"> are re</w:t>
      </w:r>
      <w:r w:rsidR="00DC522A">
        <w:t>quired to complete all highlighted</w:t>
      </w:r>
      <w:r w:rsidR="008700A7" w:rsidRPr="00BC3060">
        <w:t xml:space="preserve"> fields within the Price Matrix worksheets, for each Lot(s) for whic</w:t>
      </w:r>
      <w:r w:rsidR="00302ED6">
        <w:t xml:space="preserve">h </w:t>
      </w:r>
      <w:r w:rsidR="00346488">
        <w:t>you</w:t>
      </w:r>
      <w:r w:rsidR="00302ED6">
        <w:t xml:space="preserve"> intend to submit a bid</w:t>
      </w:r>
      <w:r w:rsidR="008700A7" w:rsidRPr="00BC3060">
        <w:t>.</w:t>
      </w:r>
    </w:p>
    <w:p w14:paraId="6009AEC0" w14:textId="26AEA71F" w:rsidR="00302ED6" w:rsidRPr="00302ED6" w:rsidRDefault="00302ED6" w:rsidP="00302ED6">
      <w:pPr>
        <w:pStyle w:val="Heading2"/>
        <w:rPr>
          <w:szCs w:val="24"/>
        </w:rPr>
      </w:pPr>
      <w:r w:rsidRPr="00302ED6">
        <w:rPr>
          <w:szCs w:val="24"/>
        </w:rPr>
        <w:t xml:space="preserve">You should take into account our </w:t>
      </w:r>
      <w:r w:rsidR="00346488">
        <w:rPr>
          <w:szCs w:val="24"/>
        </w:rPr>
        <w:t>M</w:t>
      </w:r>
      <w:r w:rsidRPr="00302ED6">
        <w:rPr>
          <w:szCs w:val="24"/>
        </w:rPr>
        <w:t xml:space="preserve">anagement </w:t>
      </w:r>
      <w:r w:rsidR="00346488">
        <w:rPr>
          <w:szCs w:val="24"/>
        </w:rPr>
        <w:t>C</w:t>
      </w:r>
      <w:r w:rsidRPr="00302ED6">
        <w:rPr>
          <w:szCs w:val="24"/>
        </w:rPr>
        <w:t>harge. The sum payable by the Agency to CCS on all Charges for the Services invoiced to Clients (net of VAT) in each Month throughout the Term and thereafter until the expiry or earlier termination of all Call-Off Contracts entered into pursuant to this Framework Agreement. The Management Charge will apply in the following way:</w:t>
      </w:r>
    </w:p>
    <w:p w14:paraId="6E81E16D" w14:textId="77777777" w:rsidR="00302ED6" w:rsidRDefault="00302ED6" w:rsidP="00302ED6"/>
    <w:p w14:paraId="07B1FF19" w14:textId="77777777" w:rsidR="00302ED6" w:rsidRPr="00302ED6" w:rsidRDefault="00302ED6" w:rsidP="00302ED6">
      <w:pPr>
        <w:ind w:left="1134"/>
        <w:rPr>
          <w:rFonts w:ascii="Arial" w:hAnsi="Arial" w:cs="Arial"/>
        </w:rPr>
      </w:pPr>
      <w:r w:rsidRPr="00302ED6">
        <w:rPr>
          <w:rFonts w:ascii="Arial" w:hAnsi="Arial" w:cs="Arial"/>
        </w:rPr>
        <w:t>a) CCS Management Charge:</w:t>
      </w:r>
    </w:p>
    <w:p w14:paraId="52941628" w14:textId="77777777" w:rsidR="00302ED6" w:rsidRPr="00302ED6" w:rsidRDefault="00302ED6" w:rsidP="00302ED6">
      <w:pPr>
        <w:rPr>
          <w:rFonts w:ascii="Arial" w:hAnsi="Arial" w:cs="Arial"/>
        </w:rPr>
      </w:pPr>
    </w:p>
    <w:p w14:paraId="1622DF97" w14:textId="23CDFBEA" w:rsidR="00302ED6" w:rsidRPr="00302ED6" w:rsidRDefault="00302ED6" w:rsidP="00302ED6">
      <w:pPr>
        <w:ind w:left="1134"/>
        <w:rPr>
          <w:rFonts w:ascii="Arial" w:hAnsi="Arial" w:cs="Arial"/>
        </w:rPr>
      </w:pPr>
      <w:r w:rsidRPr="00302ED6">
        <w:rPr>
          <w:rFonts w:ascii="Arial" w:hAnsi="Arial" w:cs="Arial"/>
        </w:rPr>
        <w:t xml:space="preserve">All Charges for </w:t>
      </w:r>
      <w:r w:rsidR="008526F2">
        <w:rPr>
          <w:rFonts w:ascii="Arial" w:hAnsi="Arial" w:cs="Arial"/>
        </w:rPr>
        <w:t>Deliverables</w:t>
      </w:r>
      <w:r w:rsidRPr="00302ED6">
        <w:rPr>
          <w:rFonts w:ascii="Arial" w:hAnsi="Arial" w:cs="Arial"/>
        </w:rPr>
        <w:t xml:space="preserve"> invoiced to Clients will be charged at 1%. This charge is in consideration of the management and administration of this Framework Agreement. The Agency shall not pass this charge through to the Client.</w:t>
      </w:r>
    </w:p>
    <w:p w14:paraId="52E85C47" w14:textId="77777777" w:rsidR="00302ED6" w:rsidRDefault="00302ED6" w:rsidP="00302ED6"/>
    <w:p w14:paraId="3728E104" w14:textId="77777777" w:rsidR="00302ED6" w:rsidRPr="00302ED6" w:rsidRDefault="00302ED6" w:rsidP="00302ED6">
      <w:pPr>
        <w:ind w:left="1134"/>
        <w:rPr>
          <w:rFonts w:ascii="Arial" w:hAnsi="Arial" w:cs="Arial"/>
        </w:rPr>
      </w:pPr>
      <w:r w:rsidRPr="00302ED6">
        <w:rPr>
          <w:rFonts w:ascii="Arial" w:hAnsi="Arial" w:cs="Arial"/>
        </w:rPr>
        <w:t>b) GCS Management Charge:</w:t>
      </w:r>
    </w:p>
    <w:p w14:paraId="364D2C66" w14:textId="77777777" w:rsidR="00302ED6" w:rsidRPr="00302ED6" w:rsidRDefault="00302ED6" w:rsidP="00302ED6">
      <w:pPr>
        <w:ind w:left="1134"/>
        <w:rPr>
          <w:rFonts w:ascii="Arial" w:hAnsi="Arial" w:cs="Arial"/>
        </w:rPr>
      </w:pPr>
    </w:p>
    <w:p w14:paraId="45AB5B3D" w14:textId="1A60D373" w:rsidR="00480D91" w:rsidRDefault="00346488" w:rsidP="00302ED6">
      <w:pPr>
        <w:ind w:left="1134"/>
        <w:rPr>
          <w:rFonts w:ascii="Arial" w:hAnsi="Arial" w:cs="Arial"/>
        </w:rPr>
      </w:pPr>
      <w:r>
        <w:rPr>
          <w:rFonts w:ascii="Arial" w:hAnsi="Arial" w:cs="Arial"/>
        </w:rPr>
        <w:t xml:space="preserve">Central Government Bodies </w:t>
      </w:r>
      <w:r w:rsidR="00302ED6" w:rsidRPr="00302ED6">
        <w:rPr>
          <w:rFonts w:ascii="Arial" w:hAnsi="Arial" w:cs="Arial"/>
        </w:rPr>
        <w:t xml:space="preserve">using this framework are required to pay a management charge of 1% of the total contract value excluding VAT. </w:t>
      </w:r>
    </w:p>
    <w:p w14:paraId="50DC2625" w14:textId="77777777" w:rsidR="00480D91" w:rsidRDefault="00480D91" w:rsidP="00302ED6">
      <w:pPr>
        <w:ind w:left="1134"/>
        <w:rPr>
          <w:rFonts w:ascii="Arial" w:hAnsi="Arial" w:cs="Arial"/>
        </w:rPr>
      </w:pPr>
    </w:p>
    <w:p w14:paraId="28B03C0C" w14:textId="77777777" w:rsidR="00480D91" w:rsidRDefault="00302ED6" w:rsidP="00302ED6">
      <w:pPr>
        <w:ind w:left="1134"/>
        <w:rPr>
          <w:rFonts w:ascii="Arial" w:hAnsi="Arial" w:cs="Arial"/>
        </w:rPr>
      </w:pPr>
      <w:r w:rsidRPr="00302ED6">
        <w:rPr>
          <w:rFonts w:ascii="Arial" w:hAnsi="Arial" w:cs="Arial"/>
        </w:rPr>
        <w:t xml:space="preserve">The charge is a set contribution from all government communications expenditure through this framework that effectively funds the cross government profession, Government Communication Service. </w:t>
      </w:r>
    </w:p>
    <w:p w14:paraId="6EEF5D9C" w14:textId="77777777" w:rsidR="00480D91" w:rsidRDefault="00480D91" w:rsidP="00302ED6">
      <w:pPr>
        <w:ind w:left="1134"/>
        <w:rPr>
          <w:rFonts w:ascii="Arial" w:hAnsi="Arial" w:cs="Arial"/>
        </w:rPr>
      </w:pPr>
    </w:p>
    <w:p w14:paraId="49AD05A5" w14:textId="0BFC73B3" w:rsidR="00302ED6" w:rsidRPr="00302ED6" w:rsidRDefault="00302ED6" w:rsidP="00302ED6">
      <w:pPr>
        <w:ind w:left="1134"/>
        <w:rPr>
          <w:rFonts w:ascii="Arial" w:hAnsi="Arial" w:cs="Arial"/>
        </w:rPr>
      </w:pPr>
      <w:r w:rsidRPr="00302ED6">
        <w:rPr>
          <w:rFonts w:ascii="Arial" w:hAnsi="Arial" w:cs="Arial"/>
        </w:rPr>
        <w:t>The 1% management charge is collected by the appointed agency on behalf of GCS and is added to the total net value of each invoice. This charge is not payable by wider public sector organisations.</w:t>
      </w:r>
    </w:p>
    <w:p w14:paraId="0DBE5473" w14:textId="77777777" w:rsidR="00302ED6" w:rsidRPr="00302ED6" w:rsidRDefault="00302ED6" w:rsidP="00302ED6">
      <w:pPr>
        <w:ind w:left="1134"/>
        <w:rPr>
          <w:rFonts w:ascii="Arial" w:hAnsi="Arial" w:cs="Arial"/>
        </w:rPr>
      </w:pPr>
    </w:p>
    <w:p w14:paraId="747E9DEC" w14:textId="115292BB" w:rsidR="00302ED6" w:rsidRPr="0056147F" w:rsidRDefault="00302ED6" w:rsidP="0056147F">
      <w:pPr>
        <w:ind w:left="1134"/>
        <w:rPr>
          <w:rFonts w:ascii="Arial" w:hAnsi="Arial" w:cs="Arial"/>
        </w:rPr>
      </w:pPr>
      <w:r w:rsidRPr="00302ED6">
        <w:rPr>
          <w:rFonts w:ascii="Arial" w:hAnsi="Arial" w:cs="Arial"/>
        </w:rPr>
        <w:t>The Agency should add this charge to the net total of th</w:t>
      </w:r>
      <w:r w:rsidR="00480D91">
        <w:rPr>
          <w:rFonts w:ascii="Arial" w:hAnsi="Arial" w:cs="Arial"/>
        </w:rPr>
        <w:t>eir charges for all Government C</w:t>
      </w:r>
      <w:r w:rsidRPr="00302ED6">
        <w:rPr>
          <w:rFonts w:ascii="Arial" w:hAnsi="Arial" w:cs="Arial"/>
        </w:rPr>
        <w:t>lients Deliv</w:t>
      </w:r>
      <w:r w:rsidR="0056147F">
        <w:rPr>
          <w:rFonts w:ascii="Arial" w:hAnsi="Arial" w:cs="Arial"/>
        </w:rPr>
        <w:t>erables invoiced to such Client</w:t>
      </w:r>
    </w:p>
    <w:p w14:paraId="6F2758D3" w14:textId="77777777" w:rsidR="00302ED6" w:rsidRPr="00302ED6" w:rsidRDefault="00302ED6" w:rsidP="00302ED6"/>
    <w:p w14:paraId="08D6C8A7" w14:textId="7F14008C" w:rsidR="0056147F" w:rsidRPr="0056147F" w:rsidRDefault="0056147F" w:rsidP="0056147F">
      <w:pPr>
        <w:pStyle w:val="Heading2"/>
        <w:ind w:left="737" w:hanging="737"/>
        <w:rPr>
          <w:szCs w:val="24"/>
        </w:rPr>
      </w:pPr>
      <w:r w:rsidRPr="0056147F">
        <w:rPr>
          <w:szCs w:val="24"/>
        </w:rPr>
        <w:lastRenderedPageBreak/>
        <w:t>You should have read and understood the in</w:t>
      </w:r>
      <w:r>
        <w:rPr>
          <w:szCs w:val="24"/>
        </w:rPr>
        <w:t>formation on TUPE in paragraph 8</w:t>
      </w:r>
      <w:r w:rsidRPr="0056147F">
        <w:rPr>
          <w:szCs w:val="24"/>
        </w:rPr>
        <w:t xml:space="preserve"> of attachment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14:paraId="0000B753" w14:textId="77777777" w:rsidR="0056147F" w:rsidRPr="0056147F" w:rsidRDefault="0056147F" w:rsidP="0056147F">
      <w:pPr>
        <w:pStyle w:val="Heading2"/>
        <w:ind w:left="737" w:hanging="737"/>
        <w:rPr>
          <w:szCs w:val="24"/>
        </w:rPr>
      </w:pPr>
      <w:r>
        <w:t xml:space="preserve"> </w:t>
      </w:r>
      <w:r w:rsidRPr="0056147F">
        <w:rPr>
          <w:szCs w:val="24"/>
        </w:rPr>
        <w:t xml:space="preserve">Your prices submitted must: </w:t>
      </w:r>
    </w:p>
    <w:p w14:paraId="36859F74" w14:textId="438334C7" w:rsidR="0056147F" w:rsidRPr="0056147F" w:rsidRDefault="0056147F" w:rsidP="00F23287">
      <w:pPr>
        <w:pStyle w:val="Style8"/>
        <w:numPr>
          <w:ilvl w:val="1"/>
          <w:numId w:val="5"/>
        </w:numPr>
        <w:rPr>
          <w:szCs w:val="24"/>
        </w:rPr>
      </w:pPr>
      <w:r w:rsidRPr="0056147F">
        <w:rPr>
          <w:szCs w:val="24"/>
        </w:rPr>
        <w:t>be exclusive of VAT</w:t>
      </w:r>
    </w:p>
    <w:p w14:paraId="78B92E95" w14:textId="19A28F07" w:rsidR="0056147F" w:rsidRPr="0056147F" w:rsidRDefault="0056147F" w:rsidP="00F23287">
      <w:pPr>
        <w:pStyle w:val="Style8"/>
        <w:numPr>
          <w:ilvl w:val="1"/>
          <w:numId w:val="5"/>
        </w:numPr>
        <w:rPr>
          <w:szCs w:val="24"/>
        </w:rPr>
      </w:pPr>
      <w:r w:rsidRPr="0056147F">
        <w:rPr>
          <w:szCs w:val="24"/>
        </w:rPr>
        <w:t>be in British pound</w:t>
      </w:r>
      <w:r w:rsidR="008526F2">
        <w:rPr>
          <w:szCs w:val="24"/>
        </w:rPr>
        <w:t>s</w:t>
      </w:r>
      <w:r w:rsidRPr="0056147F">
        <w:rPr>
          <w:szCs w:val="24"/>
        </w:rPr>
        <w:t xml:space="preserve"> sterling (£GBP), up to two decimal places </w:t>
      </w:r>
    </w:p>
    <w:p w14:paraId="50069A7C" w14:textId="3BB4ABCB" w:rsidR="0056147F" w:rsidRPr="0056147F" w:rsidRDefault="0056147F" w:rsidP="0056147F">
      <w:pPr>
        <w:pStyle w:val="Heading2"/>
        <w:ind w:left="737" w:hanging="737"/>
      </w:pPr>
      <w:r w:rsidRPr="0056147F">
        <w:t>Negative and zero bids will not be allowed</w:t>
      </w:r>
    </w:p>
    <w:p w14:paraId="1DCC5BE0" w14:textId="5A753166" w:rsidR="0056147F" w:rsidRDefault="0056147F" w:rsidP="00296BB1">
      <w:pPr>
        <w:pStyle w:val="Heading2"/>
        <w:ind w:left="737" w:hanging="737"/>
        <w:rPr>
          <w:szCs w:val="24"/>
        </w:rPr>
      </w:pPr>
      <w:r w:rsidRPr="00296BB1">
        <w:rPr>
          <w:szCs w:val="24"/>
        </w:rPr>
        <w:t>The prices submitted will be the maximum payable under this framework. Prices may be lowered at the c</w:t>
      </w:r>
      <w:r w:rsidR="00296BB1" w:rsidRPr="00296BB1">
        <w:rPr>
          <w:szCs w:val="24"/>
        </w:rPr>
        <w:t xml:space="preserve">all-off stage. </w:t>
      </w:r>
    </w:p>
    <w:p w14:paraId="44ECC1EE" w14:textId="69BDB450" w:rsidR="00296BB1" w:rsidRPr="00480D91" w:rsidRDefault="00296BB1" w:rsidP="00296BB1">
      <w:pPr>
        <w:pStyle w:val="Heading2"/>
        <w:ind w:left="737" w:hanging="737"/>
        <w:rPr>
          <w:szCs w:val="24"/>
        </w:rPr>
      </w:pPr>
      <w:r w:rsidRPr="00296BB1">
        <w:rPr>
          <w:szCs w:val="24"/>
        </w:rPr>
        <w:t xml:space="preserve">You must download and complete the Pricing Matrix Attachment 3 for the Lot(s) you are submitting a bid for:  </w:t>
      </w:r>
    </w:p>
    <w:p w14:paraId="6DD87F69" w14:textId="5AF877A7" w:rsidR="00DC522A" w:rsidRPr="00DC522A" w:rsidRDefault="00DC522A" w:rsidP="00F23287">
      <w:pPr>
        <w:pStyle w:val="ListParagraph"/>
        <w:numPr>
          <w:ilvl w:val="0"/>
          <w:numId w:val="6"/>
        </w:numPr>
        <w:ind w:hanging="11"/>
        <w:rPr>
          <w:rFonts w:ascii="Arial" w:hAnsi="Arial" w:cs="Arial"/>
        </w:rPr>
      </w:pPr>
      <w:r w:rsidRPr="00DC522A">
        <w:rPr>
          <w:rFonts w:ascii="Arial" w:hAnsi="Arial" w:cs="Arial"/>
        </w:rPr>
        <w:t>Lot 1 – Attachment 3.1</w:t>
      </w:r>
    </w:p>
    <w:p w14:paraId="5C4FA304" w14:textId="4939B5D6" w:rsidR="00DC522A" w:rsidRPr="00DC522A" w:rsidRDefault="00DC522A" w:rsidP="00F23287">
      <w:pPr>
        <w:pStyle w:val="ListParagraph"/>
        <w:numPr>
          <w:ilvl w:val="0"/>
          <w:numId w:val="6"/>
        </w:numPr>
        <w:ind w:hanging="11"/>
        <w:rPr>
          <w:rFonts w:ascii="Arial" w:hAnsi="Arial" w:cs="Arial"/>
        </w:rPr>
      </w:pPr>
      <w:r w:rsidRPr="00DC522A">
        <w:rPr>
          <w:rFonts w:ascii="Arial" w:hAnsi="Arial" w:cs="Arial"/>
        </w:rPr>
        <w:t>Lot 2 – Attachment 3.2</w:t>
      </w:r>
    </w:p>
    <w:p w14:paraId="4601A35D" w14:textId="20A69FCD" w:rsidR="00DC522A" w:rsidRPr="00DC522A" w:rsidRDefault="00DC522A" w:rsidP="00F23287">
      <w:pPr>
        <w:pStyle w:val="ListParagraph"/>
        <w:numPr>
          <w:ilvl w:val="0"/>
          <w:numId w:val="6"/>
        </w:numPr>
        <w:ind w:hanging="11"/>
        <w:rPr>
          <w:rFonts w:ascii="Arial" w:hAnsi="Arial" w:cs="Arial"/>
        </w:rPr>
      </w:pPr>
      <w:r w:rsidRPr="00DC522A">
        <w:rPr>
          <w:rFonts w:ascii="Arial" w:hAnsi="Arial" w:cs="Arial"/>
        </w:rPr>
        <w:t>Lot 3 – Attachment 3.3</w:t>
      </w:r>
    </w:p>
    <w:p w14:paraId="40CA0174" w14:textId="606C5201" w:rsidR="00DC522A" w:rsidRPr="00DC522A" w:rsidRDefault="00DC522A" w:rsidP="00F23287">
      <w:pPr>
        <w:pStyle w:val="ListParagraph"/>
        <w:numPr>
          <w:ilvl w:val="0"/>
          <w:numId w:val="6"/>
        </w:numPr>
        <w:ind w:hanging="11"/>
        <w:rPr>
          <w:rFonts w:ascii="Arial" w:hAnsi="Arial" w:cs="Arial"/>
        </w:rPr>
      </w:pPr>
      <w:r w:rsidRPr="00DC522A">
        <w:rPr>
          <w:rFonts w:ascii="Arial" w:hAnsi="Arial" w:cs="Arial"/>
        </w:rPr>
        <w:t>Lot 4 – Attachment 3.4</w:t>
      </w:r>
    </w:p>
    <w:p w14:paraId="3DCD5FAA" w14:textId="01F37CFB" w:rsidR="00916B63" w:rsidRDefault="00DC522A" w:rsidP="00F23287">
      <w:pPr>
        <w:pStyle w:val="ListParagraph"/>
        <w:numPr>
          <w:ilvl w:val="0"/>
          <w:numId w:val="6"/>
        </w:numPr>
        <w:ind w:hanging="11"/>
        <w:rPr>
          <w:rFonts w:ascii="Arial" w:hAnsi="Arial" w:cs="Arial"/>
        </w:rPr>
      </w:pPr>
      <w:r w:rsidRPr="00DC522A">
        <w:rPr>
          <w:rFonts w:ascii="Arial" w:hAnsi="Arial" w:cs="Arial"/>
        </w:rPr>
        <w:t>Lot 5 – Attachment 3.5</w:t>
      </w:r>
      <w:r>
        <w:rPr>
          <w:rFonts w:ascii="Arial" w:hAnsi="Arial" w:cs="Arial"/>
        </w:rPr>
        <w:t xml:space="preserve">  </w:t>
      </w:r>
    </w:p>
    <w:p w14:paraId="1269AEB5" w14:textId="77777777" w:rsidR="0098026A" w:rsidRPr="00916B63" w:rsidRDefault="0098026A" w:rsidP="0098026A">
      <w:pPr>
        <w:pStyle w:val="ListParagraph"/>
        <w:rPr>
          <w:rFonts w:ascii="Arial" w:hAnsi="Arial" w:cs="Arial"/>
        </w:rPr>
      </w:pPr>
    </w:p>
    <w:p w14:paraId="7BBFF11E" w14:textId="77777777" w:rsidR="00916B63" w:rsidRDefault="00916B63" w:rsidP="00916B63">
      <w:pPr>
        <w:pStyle w:val="Heading2"/>
        <w:ind w:left="737" w:hanging="737"/>
      </w:pPr>
      <w:r w:rsidRPr="00E80BE5">
        <w:t>When you have completed your pricing matrix, you must upload this into the eSourcing suite</w:t>
      </w:r>
      <w:r>
        <w:t xml:space="preserve"> in the commercial envelope</w:t>
      </w:r>
      <w:r w:rsidRPr="00E80BE5">
        <w:t xml:space="preserve"> at question PQ1 for Lot 1, PQ2 for Lot </w:t>
      </w:r>
      <w:r>
        <w:t>2, PQ3 for Lot 3, PQ4 for Lot 4 and</w:t>
      </w:r>
      <w:r w:rsidRPr="00E80BE5">
        <w:t xml:space="preserve"> PQ5</w:t>
      </w:r>
      <w:r>
        <w:t xml:space="preserve"> for Lot 5.</w:t>
      </w:r>
      <w:r w:rsidRPr="00E80BE5">
        <w:t xml:space="preserve">  If</w:t>
      </w:r>
      <w:r w:rsidRPr="00711484">
        <w:t xml:space="preserve"> </w:t>
      </w:r>
      <w:r w:rsidRPr="00D82D60">
        <w:t>you do not upload your pricing matrix your bid may be rejected from this competition.</w:t>
      </w:r>
    </w:p>
    <w:p w14:paraId="0D9210E6" w14:textId="77777777" w:rsidR="00916B63" w:rsidRDefault="00916B63" w:rsidP="00916B63">
      <w:pPr>
        <w:pStyle w:val="Heading2"/>
        <w:ind w:left="737" w:hanging="737"/>
        <w:rPr>
          <w:szCs w:val="24"/>
        </w:rPr>
      </w:pPr>
      <w:r w:rsidRPr="00DC522A">
        <w:rPr>
          <w:szCs w:val="24"/>
        </w:rPr>
        <w:t>Do not alter, amend or change the format or layout of the Pricing Matrix</w:t>
      </w:r>
      <w:r>
        <w:rPr>
          <w:szCs w:val="24"/>
        </w:rPr>
        <w:t>.</w:t>
      </w:r>
    </w:p>
    <w:p w14:paraId="7FA1FE6A" w14:textId="3045FFD9" w:rsidR="005054D2" w:rsidRPr="005054D2" w:rsidRDefault="008526F2" w:rsidP="005054D2">
      <w:pPr>
        <w:pStyle w:val="Heading2"/>
        <w:ind w:left="737" w:hanging="737"/>
        <w:rPr>
          <w:szCs w:val="24"/>
        </w:rPr>
      </w:pPr>
      <w:r>
        <w:rPr>
          <w:szCs w:val="24"/>
        </w:rPr>
        <w:t>C</w:t>
      </w:r>
      <w:r w:rsidR="005054D2" w:rsidRPr="005054D2">
        <w:rPr>
          <w:szCs w:val="24"/>
        </w:rPr>
        <w:t xml:space="preserve">heck you have completed </w:t>
      </w:r>
      <w:r w:rsidR="00E12096">
        <w:rPr>
          <w:szCs w:val="24"/>
        </w:rPr>
        <w:t xml:space="preserve">all highlighted cells </w:t>
      </w:r>
      <w:r w:rsidR="005054D2" w:rsidRPr="005054D2">
        <w:rPr>
          <w:szCs w:val="24"/>
        </w:rPr>
        <w:t xml:space="preserve">for each Lot you are bidding for.  </w:t>
      </w:r>
    </w:p>
    <w:p w14:paraId="291D84BC" w14:textId="77777777" w:rsidR="002B5F99" w:rsidRPr="002B5F99" w:rsidRDefault="005054D2" w:rsidP="005054D2">
      <w:pPr>
        <w:pStyle w:val="Heading2"/>
        <w:ind w:left="737" w:hanging="737"/>
      </w:pPr>
      <w:r w:rsidRPr="005054D2">
        <w:rPr>
          <w:szCs w:val="24"/>
        </w:rPr>
        <w:t>Failure to insert an applicable price may result in your bid being deemed non-compliant and may be rejected from this competition.</w:t>
      </w:r>
    </w:p>
    <w:p w14:paraId="37A63DEA" w14:textId="06797EDC" w:rsidR="0098026A" w:rsidRDefault="002B5F99" w:rsidP="002B5F99">
      <w:pPr>
        <w:pStyle w:val="Heading2"/>
        <w:ind w:left="737" w:hanging="737"/>
      </w:pPr>
      <w:r w:rsidRPr="00C9382A">
        <w:t xml:space="preserve">The price evaluation will be undertaken separately to the quality evaluation process. </w:t>
      </w:r>
    </w:p>
    <w:p w14:paraId="7E04797D" w14:textId="77777777" w:rsidR="0098026A" w:rsidRDefault="0098026A">
      <w:pPr>
        <w:rPr>
          <w:rFonts w:ascii="Arial" w:eastAsia="Arial" w:hAnsi="Arial" w:cs="Arial"/>
          <w:szCs w:val="32"/>
        </w:rPr>
      </w:pPr>
      <w:r>
        <w:br w:type="page"/>
      </w:r>
    </w:p>
    <w:p w14:paraId="3C7F9B66" w14:textId="77777777" w:rsidR="005054D2" w:rsidRPr="005054D2" w:rsidRDefault="005054D2" w:rsidP="0098026A">
      <w:pPr>
        <w:pStyle w:val="Heading2"/>
        <w:numPr>
          <w:ilvl w:val="0"/>
          <w:numId w:val="0"/>
        </w:numPr>
        <w:ind w:left="737"/>
      </w:pPr>
    </w:p>
    <w:p w14:paraId="379F0AEB" w14:textId="73F6794D" w:rsidR="00916B63" w:rsidRPr="0098026A" w:rsidRDefault="00D9331D" w:rsidP="00916B63">
      <w:pPr>
        <w:pStyle w:val="Heading1"/>
        <w:rPr>
          <w:color w:val="1F497D" w:themeColor="text2"/>
        </w:rPr>
      </w:pPr>
      <w:bookmarkStart w:id="13" w:name="_Toc65120112"/>
      <w:r w:rsidRPr="0098026A">
        <w:rPr>
          <w:color w:val="1F497D" w:themeColor="text2"/>
        </w:rPr>
        <w:t>Lot 1 price evaluation</w:t>
      </w:r>
      <w:bookmarkEnd w:id="13"/>
      <w:r w:rsidR="00916B63" w:rsidRPr="0098026A">
        <w:rPr>
          <w:color w:val="1F497D" w:themeColor="text2"/>
        </w:rPr>
        <w:t xml:space="preserve"> </w:t>
      </w:r>
    </w:p>
    <w:p w14:paraId="7787EE5D" w14:textId="5AB951B9" w:rsidR="00C50C7E" w:rsidRPr="001A6215" w:rsidRDefault="00C50C7E" w:rsidP="00C50C7E">
      <w:pPr>
        <w:pStyle w:val="Heading2"/>
        <w:ind w:left="737" w:hanging="737"/>
        <w:rPr>
          <w:szCs w:val="24"/>
        </w:rPr>
      </w:pPr>
      <w:r w:rsidRPr="001A6215">
        <w:rPr>
          <w:szCs w:val="24"/>
        </w:rPr>
        <w:t>The Price Evaluation</w:t>
      </w:r>
      <w:r>
        <w:rPr>
          <w:szCs w:val="24"/>
        </w:rPr>
        <w:t xml:space="preserve"> for Lot 1 is weighted at 20%</w:t>
      </w:r>
      <w:r w:rsidRPr="001A6215">
        <w:rPr>
          <w:szCs w:val="24"/>
        </w:rPr>
        <w:t>.</w:t>
      </w:r>
    </w:p>
    <w:p w14:paraId="34D06E28" w14:textId="0D278E7B" w:rsidR="00C50C7E" w:rsidRPr="00F11BB6" w:rsidRDefault="00C50C7E" w:rsidP="00C50C7E">
      <w:pPr>
        <w:pStyle w:val="Heading2"/>
        <w:ind w:left="737" w:hanging="737"/>
        <w:rPr>
          <w:szCs w:val="24"/>
        </w:rPr>
      </w:pPr>
      <w:r>
        <w:rPr>
          <w:szCs w:val="24"/>
        </w:rPr>
        <w:t xml:space="preserve">For </w:t>
      </w:r>
      <w:r w:rsidR="0085213C">
        <w:rPr>
          <w:szCs w:val="24"/>
        </w:rPr>
        <w:t>L</w:t>
      </w:r>
      <w:r>
        <w:rPr>
          <w:szCs w:val="24"/>
        </w:rPr>
        <w:t>ot 1 the Potential Agency</w:t>
      </w:r>
      <w:r w:rsidRPr="00F11BB6">
        <w:rPr>
          <w:szCs w:val="24"/>
        </w:rPr>
        <w:t xml:space="preserve"> with the lowest </w:t>
      </w:r>
      <w:r>
        <w:rPr>
          <w:szCs w:val="24"/>
        </w:rPr>
        <w:t>Averaged Hourly</w:t>
      </w:r>
      <w:r w:rsidR="009C05F4">
        <w:rPr>
          <w:szCs w:val="24"/>
        </w:rPr>
        <w:t xml:space="preserve"> rate</w:t>
      </w:r>
      <w:r>
        <w:rPr>
          <w:szCs w:val="24"/>
        </w:rPr>
        <w:t xml:space="preserve"> </w:t>
      </w:r>
      <w:r w:rsidRPr="00F11BB6">
        <w:rPr>
          <w:szCs w:val="24"/>
        </w:rPr>
        <w:t>will be awarded the maximum ma</w:t>
      </w:r>
      <w:r>
        <w:rPr>
          <w:szCs w:val="24"/>
        </w:rPr>
        <w:t>rk available (a price score of 2</w:t>
      </w:r>
      <w:r w:rsidRPr="00F11BB6">
        <w:rPr>
          <w:szCs w:val="24"/>
        </w:rPr>
        <w:t>0.00).</w:t>
      </w:r>
    </w:p>
    <w:p w14:paraId="3B1EBE7C" w14:textId="77777777" w:rsidR="00C50C7E" w:rsidRPr="00F11BB6" w:rsidRDefault="00C50C7E" w:rsidP="00C50C7E">
      <w:pPr>
        <w:pStyle w:val="Heading2"/>
        <w:ind w:left="737" w:hanging="737"/>
        <w:rPr>
          <w:szCs w:val="24"/>
        </w:rPr>
      </w:pPr>
      <w:r>
        <w:rPr>
          <w:szCs w:val="24"/>
        </w:rPr>
        <w:t xml:space="preserve">All other </w:t>
      </w:r>
      <w:r>
        <w:rPr>
          <w:color w:val="000000" w:themeColor="text1"/>
        </w:rPr>
        <w:t>Potential Agencies</w:t>
      </w:r>
      <w:r w:rsidRPr="00F11BB6">
        <w:rPr>
          <w:szCs w:val="24"/>
        </w:rPr>
        <w:t xml:space="preserve"> will get a price score relative to the lowest basket price.</w:t>
      </w:r>
    </w:p>
    <w:p w14:paraId="4F140B5D" w14:textId="77777777" w:rsidR="00480D91" w:rsidRDefault="00480D91" w:rsidP="00C50C7E"/>
    <w:p w14:paraId="4007C433" w14:textId="77777777" w:rsidR="00C50C7E" w:rsidRPr="009F7358" w:rsidRDefault="00C50C7E" w:rsidP="00C50C7E"/>
    <w:tbl>
      <w:tblPr>
        <w:tblStyle w:val="TableGrid"/>
        <w:tblW w:w="9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391"/>
        <w:gridCol w:w="391"/>
        <w:gridCol w:w="3169"/>
        <w:gridCol w:w="425"/>
        <w:gridCol w:w="3402"/>
      </w:tblGrid>
      <w:tr w:rsidR="00C50C7E" w:rsidRPr="009172F1" w14:paraId="263F5821" w14:textId="77777777" w:rsidTr="00480D91">
        <w:trPr>
          <w:trHeight w:val="312"/>
        </w:trPr>
        <w:tc>
          <w:tcPr>
            <w:tcW w:w="1822" w:type="dxa"/>
            <w:vMerge w:val="restart"/>
            <w:vAlign w:val="center"/>
          </w:tcPr>
          <w:p w14:paraId="00F207A6" w14:textId="77777777" w:rsidR="00C50C7E" w:rsidRPr="009172F1" w:rsidRDefault="00C50C7E" w:rsidP="00480D91">
            <w:pPr>
              <w:rPr>
                <w:rFonts w:ascii="Arial" w:hAnsi="Arial" w:cs="Arial"/>
                <w:sz w:val="24"/>
                <w:szCs w:val="24"/>
              </w:rPr>
            </w:pPr>
            <w:r w:rsidRPr="009172F1">
              <w:rPr>
                <w:rFonts w:ascii="Arial" w:hAnsi="Arial" w:cs="Arial"/>
                <w:sz w:val="24"/>
                <w:szCs w:val="24"/>
              </w:rPr>
              <w:t>Price score</w:t>
            </w:r>
            <w:r w:rsidRPr="009172F1">
              <w:rPr>
                <w:rFonts w:ascii="Arial" w:hAnsi="Arial" w:cs="Arial"/>
                <w:sz w:val="24"/>
                <w:szCs w:val="24"/>
              </w:rPr>
              <w:tab/>
            </w:r>
          </w:p>
        </w:tc>
        <w:tc>
          <w:tcPr>
            <w:tcW w:w="391" w:type="dxa"/>
          </w:tcPr>
          <w:p w14:paraId="601C1078" w14:textId="77777777" w:rsidR="00C50C7E" w:rsidRPr="009172F1" w:rsidRDefault="00C50C7E" w:rsidP="00480D91">
            <w:pPr>
              <w:rPr>
                <w:rFonts w:ascii="Arial" w:hAnsi="Arial" w:cs="Arial"/>
                <w:sz w:val="24"/>
                <w:szCs w:val="24"/>
              </w:rPr>
            </w:pPr>
          </w:p>
        </w:tc>
        <w:tc>
          <w:tcPr>
            <w:tcW w:w="391" w:type="dxa"/>
          </w:tcPr>
          <w:p w14:paraId="2FB0A908" w14:textId="77777777" w:rsidR="00C50C7E" w:rsidRPr="009172F1" w:rsidRDefault="00C50C7E" w:rsidP="00480D91">
            <w:pPr>
              <w:rPr>
                <w:rFonts w:ascii="Arial" w:hAnsi="Arial" w:cs="Arial"/>
                <w:sz w:val="24"/>
                <w:szCs w:val="24"/>
              </w:rPr>
            </w:pPr>
          </w:p>
        </w:tc>
        <w:tc>
          <w:tcPr>
            <w:tcW w:w="3169" w:type="dxa"/>
          </w:tcPr>
          <w:p w14:paraId="27516A41" w14:textId="5B607DDF" w:rsidR="00C50C7E" w:rsidRPr="009172F1" w:rsidRDefault="00C50C7E" w:rsidP="006F2D86">
            <w:pPr>
              <w:rPr>
                <w:rFonts w:ascii="Arial" w:hAnsi="Arial" w:cs="Arial"/>
                <w:sz w:val="24"/>
                <w:szCs w:val="24"/>
              </w:rPr>
            </w:pPr>
            <w:r w:rsidRPr="009172F1">
              <w:rPr>
                <w:rFonts w:ascii="Arial" w:hAnsi="Arial" w:cs="Arial"/>
                <w:sz w:val="24"/>
                <w:szCs w:val="24"/>
              </w:rPr>
              <w:t xml:space="preserve">Lowest </w:t>
            </w:r>
            <w:r w:rsidR="009172F1" w:rsidRPr="009172F1">
              <w:rPr>
                <w:rFonts w:ascii="Arial" w:hAnsi="Arial" w:cs="Arial"/>
                <w:sz w:val="24"/>
                <w:szCs w:val="24"/>
              </w:rPr>
              <w:t>Averaged Hourly Rate</w:t>
            </w:r>
          </w:p>
        </w:tc>
        <w:tc>
          <w:tcPr>
            <w:tcW w:w="425" w:type="dxa"/>
          </w:tcPr>
          <w:p w14:paraId="79660AFD" w14:textId="77777777" w:rsidR="00C50C7E" w:rsidRPr="009172F1" w:rsidRDefault="00C50C7E" w:rsidP="00480D91">
            <w:pPr>
              <w:rPr>
                <w:rFonts w:ascii="Arial" w:hAnsi="Arial" w:cs="Arial"/>
                <w:sz w:val="24"/>
                <w:szCs w:val="24"/>
              </w:rPr>
            </w:pPr>
          </w:p>
        </w:tc>
        <w:tc>
          <w:tcPr>
            <w:tcW w:w="3402" w:type="dxa"/>
            <w:vMerge w:val="restart"/>
            <w:vAlign w:val="center"/>
          </w:tcPr>
          <w:p w14:paraId="5AC081C5" w14:textId="77777777" w:rsidR="00C50C7E" w:rsidRPr="009172F1" w:rsidRDefault="00C50C7E" w:rsidP="00480D91">
            <w:pPr>
              <w:jc w:val="center"/>
              <w:rPr>
                <w:rFonts w:ascii="Arial" w:hAnsi="Arial" w:cs="Arial"/>
                <w:sz w:val="24"/>
                <w:szCs w:val="24"/>
              </w:rPr>
            </w:pPr>
            <w:r w:rsidRPr="009172F1">
              <w:rPr>
                <w:rFonts w:ascii="Arial" w:hAnsi="Arial" w:cs="Arial"/>
                <w:sz w:val="24"/>
                <w:szCs w:val="24"/>
              </w:rPr>
              <w:t>20.00 (maximum mark available)</w:t>
            </w:r>
          </w:p>
        </w:tc>
      </w:tr>
      <w:tr w:rsidR="00C50C7E" w:rsidRPr="009172F1" w14:paraId="596C277C" w14:textId="77777777" w:rsidTr="00480D91">
        <w:tc>
          <w:tcPr>
            <w:tcW w:w="1822" w:type="dxa"/>
            <w:vMerge/>
          </w:tcPr>
          <w:p w14:paraId="6724C39A" w14:textId="77777777" w:rsidR="00C50C7E" w:rsidRPr="009172F1" w:rsidRDefault="00C50C7E" w:rsidP="00480D91">
            <w:pPr>
              <w:rPr>
                <w:rFonts w:ascii="Arial" w:hAnsi="Arial" w:cs="Arial"/>
                <w:sz w:val="24"/>
                <w:szCs w:val="24"/>
              </w:rPr>
            </w:pPr>
          </w:p>
        </w:tc>
        <w:tc>
          <w:tcPr>
            <w:tcW w:w="391" w:type="dxa"/>
          </w:tcPr>
          <w:p w14:paraId="0870CE14" w14:textId="77777777" w:rsidR="00C50C7E" w:rsidRPr="009172F1" w:rsidRDefault="00C50C7E" w:rsidP="00480D91">
            <w:pPr>
              <w:rPr>
                <w:rFonts w:ascii="Arial" w:hAnsi="Arial" w:cs="Arial"/>
                <w:sz w:val="24"/>
                <w:szCs w:val="24"/>
              </w:rPr>
            </w:pPr>
          </w:p>
        </w:tc>
        <w:tc>
          <w:tcPr>
            <w:tcW w:w="391" w:type="dxa"/>
          </w:tcPr>
          <w:p w14:paraId="6A9E94A7" w14:textId="77777777" w:rsidR="00C50C7E" w:rsidRPr="009172F1" w:rsidRDefault="00C50C7E" w:rsidP="00480D91">
            <w:pPr>
              <w:rPr>
                <w:rFonts w:ascii="Arial" w:hAnsi="Arial" w:cs="Arial"/>
                <w:sz w:val="24"/>
                <w:szCs w:val="24"/>
              </w:rPr>
            </w:pPr>
            <w:r w:rsidRPr="009172F1">
              <w:rPr>
                <w:rFonts w:ascii="Arial" w:hAnsi="Arial" w:cs="Arial"/>
                <w:sz w:val="24"/>
                <w:szCs w:val="24"/>
              </w:rPr>
              <w:t>=</w:t>
            </w:r>
          </w:p>
        </w:tc>
        <w:tc>
          <w:tcPr>
            <w:tcW w:w="3169" w:type="dxa"/>
            <w:vAlign w:val="center"/>
          </w:tcPr>
          <w:p w14:paraId="60B9BE21" w14:textId="77777777" w:rsidR="00C50C7E" w:rsidRPr="009172F1" w:rsidRDefault="00C50C7E" w:rsidP="00480D91">
            <w:pPr>
              <w:rPr>
                <w:rFonts w:ascii="Arial" w:hAnsi="Arial" w:cs="Arial"/>
                <w:sz w:val="24"/>
                <w:szCs w:val="24"/>
              </w:rPr>
            </w:pPr>
            <w:r w:rsidRPr="009172F1">
              <w:rPr>
                <w:rFonts w:ascii="Arial" w:hAnsi="Arial" w:cs="Arial"/>
                <w:noProof/>
                <w:lang w:val="en-US"/>
              </w:rPr>
              <mc:AlternateContent>
                <mc:Choice Requires="wps">
                  <w:drawing>
                    <wp:anchor distT="0" distB="0" distL="114300" distR="114300" simplePos="0" relativeHeight="251671552" behindDoc="0" locked="0" layoutInCell="1" allowOverlap="1" wp14:anchorId="3B0717A5" wp14:editId="1A22D8FB">
                      <wp:simplePos x="0" y="0"/>
                      <wp:positionH relativeFrom="column">
                        <wp:posOffset>-57150</wp:posOffset>
                      </wp:positionH>
                      <wp:positionV relativeFrom="paragraph">
                        <wp:posOffset>120650</wp:posOffset>
                      </wp:positionV>
                      <wp:extent cx="1968500" cy="0"/>
                      <wp:effectExtent l="0" t="0" r="31750" b="19050"/>
                      <wp:wrapNone/>
                      <wp:docPr id="16" name="Straight Connector 16"/>
                      <wp:cNvGraphicFramePr/>
                      <a:graphic xmlns:a="http://schemas.openxmlformats.org/drawingml/2006/main">
                        <a:graphicData uri="http://schemas.microsoft.com/office/word/2010/wordprocessingShape">
                          <wps:wsp>
                            <wps:cNvCnPr/>
                            <wps:spPr>
                              <a:xfrm flipV="1">
                                <a:off x="0" y="0"/>
                                <a:ext cx="1968500" cy="0"/>
                              </a:xfrm>
                              <a:prstGeom prst="line">
                                <a:avLst/>
                              </a:prstGeom>
                              <a:noFill/>
                              <a:ln w="9525" cap="flat" cmpd="sng" algn="ctr">
                                <a:solidFill>
                                  <a:srgbClr val="5B9BD5">
                                    <a:shade val="6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417AC6" id="Straight Connector 1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pt" to="15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" strokecolor="#477ba9"/>
                  </w:pict>
                </mc:Fallback>
              </mc:AlternateContent>
            </w:r>
          </w:p>
        </w:tc>
        <w:tc>
          <w:tcPr>
            <w:tcW w:w="425" w:type="dxa"/>
          </w:tcPr>
          <w:p w14:paraId="50BFF4AB" w14:textId="77777777" w:rsidR="00C50C7E" w:rsidRPr="009172F1" w:rsidRDefault="00C50C7E" w:rsidP="00480D91">
            <w:pPr>
              <w:rPr>
                <w:rFonts w:ascii="Arial" w:hAnsi="Arial" w:cs="Arial"/>
                <w:noProof/>
                <w:sz w:val="24"/>
                <w:szCs w:val="24"/>
                <w:lang w:eastAsia="en-GB"/>
              </w:rPr>
            </w:pPr>
            <w:r w:rsidRPr="009172F1">
              <w:rPr>
                <w:rFonts w:ascii="Arial" w:hAnsi="Arial" w:cs="Arial"/>
                <w:noProof/>
                <w:sz w:val="24"/>
                <w:szCs w:val="24"/>
                <w:lang w:eastAsia="en-GB"/>
              </w:rPr>
              <w:t>x</w:t>
            </w:r>
          </w:p>
        </w:tc>
        <w:tc>
          <w:tcPr>
            <w:tcW w:w="3402" w:type="dxa"/>
            <w:vMerge/>
          </w:tcPr>
          <w:p w14:paraId="6F1A278C" w14:textId="77777777" w:rsidR="00C50C7E" w:rsidRPr="009172F1" w:rsidRDefault="00C50C7E" w:rsidP="00480D91">
            <w:pPr>
              <w:rPr>
                <w:rFonts w:ascii="Arial" w:hAnsi="Arial" w:cs="Arial"/>
                <w:noProof/>
                <w:sz w:val="24"/>
                <w:szCs w:val="24"/>
                <w:lang w:eastAsia="en-GB"/>
              </w:rPr>
            </w:pPr>
          </w:p>
        </w:tc>
      </w:tr>
      <w:tr w:rsidR="00C50C7E" w:rsidRPr="009172F1" w14:paraId="2FE47283" w14:textId="77777777" w:rsidTr="009172F1">
        <w:trPr>
          <w:trHeight w:val="238"/>
        </w:trPr>
        <w:tc>
          <w:tcPr>
            <w:tcW w:w="1822" w:type="dxa"/>
            <w:vMerge/>
          </w:tcPr>
          <w:p w14:paraId="2533A32E" w14:textId="77777777" w:rsidR="00C50C7E" w:rsidRPr="009172F1" w:rsidRDefault="00C50C7E" w:rsidP="00480D91">
            <w:pPr>
              <w:rPr>
                <w:rFonts w:ascii="Arial" w:hAnsi="Arial" w:cs="Arial"/>
                <w:sz w:val="24"/>
                <w:szCs w:val="24"/>
              </w:rPr>
            </w:pPr>
          </w:p>
        </w:tc>
        <w:tc>
          <w:tcPr>
            <w:tcW w:w="391" w:type="dxa"/>
          </w:tcPr>
          <w:p w14:paraId="4907DB1A" w14:textId="77777777" w:rsidR="00C50C7E" w:rsidRPr="009172F1" w:rsidRDefault="00C50C7E" w:rsidP="00480D91">
            <w:pPr>
              <w:rPr>
                <w:rFonts w:ascii="Arial" w:hAnsi="Arial" w:cs="Arial"/>
                <w:sz w:val="24"/>
                <w:szCs w:val="24"/>
              </w:rPr>
            </w:pPr>
          </w:p>
        </w:tc>
        <w:tc>
          <w:tcPr>
            <w:tcW w:w="391" w:type="dxa"/>
          </w:tcPr>
          <w:p w14:paraId="4D6D418C" w14:textId="77777777" w:rsidR="00C50C7E" w:rsidRPr="009172F1" w:rsidRDefault="00C50C7E" w:rsidP="00480D91">
            <w:pPr>
              <w:rPr>
                <w:rFonts w:ascii="Arial" w:hAnsi="Arial" w:cs="Arial"/>
                <w:sz w:val="24"/>
                <w:szCs w:val="24"/>
              </w:rPr>
            </w:pPr>
          </w:p>
        </w:tc>
        <w:tc>
          <w:tcPr>
            <w:tcW w:w="3169" w:type="dxa"/>
          </w:tcPr>
          <w:p w14:paraId="73786E2D" w14:textId="03FB2F55" w:rsidR="00C50C7E" w:rsidRPr="009172F1" w:rsidRDefault="00C50C7E" w:rsidP="006F2D86">
            <w:pPr>
              <w:rPr>
                <w:rFonts w:ascii="Arial" w:hAnsi="Arial" w:cs="Arial"/>
                <w:sz w:val="24"/>
                <w:szCs w:val="24"/>
              </w:rPr>
            </w:pPr>
            <w:r w:rsidRPr="009172F1">
              <w:rPr>
                <w:rFonts w:ascii="Arial" w:hAnsi="Arial" w:cs="Arial"/>
                <w:color w:val="000000" w:themeColor="text1"/>
                <w:sz w:val="24"/>
                <w:szCs w:val="24"/>
              </w:rPr>
              <w:t xml:space="preserve">Potential Agencies </w:t>
            </w:r>
            <w:r w:rsidR="006F2D86">
              <w:rPr>
                <w:rFonts w:ascii="Arial" w:hAnsi="Arial" w:cs="Arial"/>
                <w:sz w:val="24"/>
                <w:szCs w:val="24"/>
              </w:rPr>
              <w:t xml:space="preserve">Averaged Hourly Rate </w:t>
            </w:r>
          </w:p>
        </w:tc>
        <w:tc>
          <w:tcPr>
            <w:tcW w:w="425" w:type="dxa"/>
          </w:tcPr>
          <w:p w14:paraId="6E2797C6" w14:textId="77777777" w:rsidR="00C50C7E" w:rsidRPr="009172F1" w:rsidRDefault="00C50C7E" w:rsidP="00480D91">
            <w:pPr>
              <w:rPr>
                <w:rFonts w:ascii="Arial" w:hAnsi="Arial" w:cs="Arial"/>
                <w:sz w:val="24"/>
                <w:szCs w:val="24"/>
              </w:rPr>
            </w:pPr>
          </w:p>
        </w:tc>
        <w:tc>
          <w:tcPr>
            <w:tcW w:w="3402" w:type="dxa"/>
            <w:vMerge/>
          </w:tcPr>
          <w:p w14:paraId="7FF688A1" w14:textId="77777777" w:rsidR="00C50C7E" w:rsidRPr="009172F1" w:rsidRDefault="00C50C7E" w:rsidP="00480D91">
            <w:pPr>
              <w:rPr>
                <w:rFonts w:ascii="Arial" w:hAnsi="Arial" w:cs="Arial"/>
                <w:sz w:val="24"/>
                <w:szCs w:val="24"/>
              </w:rPr>
            </w:pPr>
          </w:p>
        </w:tc>
      </w:tr>
    </w:tbl>
    <w:p w14:paraId="6A09E653" w14:textId="77777777" w:rsidR="00C50C7E" w:rsidRDefault="00C50C7E" w:rsidP="00C50C7E">
      <w:pPr>
        <w:rPr>
          <w:rFonts w:ascii="Arial" w:hAnsi="Arial" w:cs="Arial"/>
        </w:rPr>
      </w:pPr>
    </w:p>
    <w:p w14:paraId="2EADC9D7" w14:textId="77777777" w:rsidR="0098026A" w:rsidRPr="009172F1" w:rsidRDefault="0098026A" w:rsidP="00C50C7E">
      <w:pPr>
        <w:rPr>
          <w:rFonts w:ascii="Arial" w:hAnsi="Arial" w:cs="Arial"/>
        </w:rPr>
      </w:pPr>
    </w:p>
    <w:p w14:paraId="18D5FD15" w14:textId="401C950B" w:rsidR="00C50C7E" w:rsidRPr="00F11BB6" w:rsidRDefault="00C50C7E" w:rsidP="00C50C7E">
      <w:pPr>
        <w:pStyle w:val="Heading2"/>
        <w:ind w:left="737" w:hanging="737"/>
        <w:rPr>
          <w:color w:val="000000" w:themeColor="text1"/>
        </w:rPr>
      </w:pPr>
      <w:r w:rsidRPr="00F11BB6">
        <w:t xml:space="preserve">Example below is applicable for </w:t>
      </w:r>
      <w:r>
        <w:t>L</w:t>
      </w:r>
      <w:r w:rsidR="009172F1">
        <w:t>ot 1</w:t>
      </w:r>
      <w:r w:rsidRPr="00F11BB6">
        <w:t xml:space="preserve">: </w:t>
      </w:r>
    </w:p>
    <w:p w14:paraId="645ADCED" w14:textId="77777777" w:rsidR="00C50C7E" w:rsidRDefault="00C50C7E" w:rsidP="00C50C7E">
      <w:pPr>
        <w:spacing w:before="120" w:after="120"/>
        <w:ind w:left="57" w:right="57"/>
        <w:contextualSpacing/>
        <w:rPr>
          <w:rFonts w:ascii="Arial" w:hAnsi="Arial" w:cs="Arial"/>
        </w:rPr>
      </w:pPr>
    </w:p>
    <w:p w14:paraId="0CDA692F" w14:textId="77777777" w:rsidR="00C50C7E" w:rsidRPr="002A308C" w:rsidRDefault="00C50C7E" w:rsidP="00C50C7E">
      <w:pPr>
        <w:spacing w:before="120" w:after="120"/>
        <w:ind w:left="57" w:right="57"/>
        <w:contextualSpacing/>
        <w:rPr>
          <w:rFonts w:ascii="Arial" w:hAnsi="Arial" w:cs="Arial"/>
        </w:rPr>
      </w:pPr>
    </w:p>
    <w:tbl>
      <w:tblPr>
        <w:tblW w:w="8221" w:type="dxa"/>
        <w:tblInd w:w="279" w:type="dxa"/>
        <w:tblLook w:val="04A0" w:firstRow="1" w:lastRow="0" w:firstColumn="1" w:lastColumn="0" w:noHBand="0" w:noVBand="1"/>
      </w:tblPr>
      <w:tblGrid>
        <w:gridCol w:w="2488"/>
        <w:gridCol w:w="385"/>
        <w:gridCol w:w="2655"/>
        <w:gridCol w:w="385"/>
        <w:gridCol w:w="2409"/>
      </w:tblGrid>
      <w:tr w:rsidR="00C50C7E" w:rsidRPr="004246C6" w14:paraId="6FB4412A" w14:textId="77777777" w:rsidTr="00480D91">
        <w:trPr>
          <w:trHeight w:val="397"/>
        </w:trPr>
        <w:tc>
          <w:tcPr>
            <w:tcW w:w="2488" w:type="dxa"/>
            <w:noWrap/>
            <w:vAlign w:val="center"/>
            <w:hideMark/>
          </w:tcPr>
          <w:p w14:paraId="3201F7EE" w14:textId="77777777" w:rsidR="00C50C7E" w:rsidRPr="004246C6" w:rsidRDefault="00C50C7E" w:rsidP="00480D91">
            <w:pPr>
              <w:spacing w:before="120" w:after="120"/>
              <w:ind w:left="57" w:right="57"/>
              <w:contextualSpacing/>
              <w:jc w:val="center"/>
              <w:rPr>
                <w:rFonts w:ascii="Arial" w:hAnsi="Arial" w:cs="Arial"/>
              </w:rPr>
            </w:pPr>
            <w:r w:rsidRPr="004246C6">
              <w:rPr>
                <w:rFonts w:ascii="Arial" w:hAnsi="Arial" w:cs="Arial"/>
              </w:rPr>
              <w:t>Bidder A</w:t>
            </w:r>
          </w:p>
        </w:tc>
        <w:tc>
          <w:tcPr>
            <w:tcW w:w="385" w:type="dxa"/>
            <w:noWrap/>
            <w:vAlign w:val="center"/>
            <w:hideMark/>
          </w:tcPr>
          <w:p w14:paraId="109146B9" w14:textId="77777777" w:rsidR="00C50C7E" w:rsidRPr="004246C6" w:rsidRDefault="00C50C7E" w:rsidP="00480D91">
            <w:pPr>
              <w:spacing w:before="120" w:after="120"/>
              <w:ind w:left="57" w:right="57"/>
              <w:contextualSpacing/>
              <w:jc w:val="center"/>
              <w:rPr>
                <w:rFonts w:ascii="Arial" w:hAnsi="Arial" w:cs="Arial"/>
              </w:rPr>
            </w:pPr>
          </w:p>
        </w:tc>
        <w:tc>
          <w:tcPr>
            <w:tcW w:w="2655" w:type="dxa"/>
            <w:noWrap/>
            <w:vAlign w:val="center"/>
            <w:hideMark/>
          </w:tcPr>
          <w:p w14:paraId="3052D1D8" w14:textId="77777777" w:rsidR="00C50C7E" w:rsidRPr="004246C6" w:rsidRDefault="00C50C7E" w:rsidP="00480D91">
            <w:pPr>
              <w:spacing w:before="120" w:after="120"/>
              <w:ind w:left="57" w:right="57"/>
              <w:contextualSpacing/>
              <w:jc w:val="center"/>
              <w:rPr>
                <w:rFonts w:ascii="Arial" w:hAnsi="Arial" w:cs="Arial"/>
              </w:rPr>
            </w:pPr>
            <w:r w:rsidRPr="004246C6">
              <w:rPr>
                <w:rFonts w:ascii="Arial" w:hAnsi="Arial" w:cs="Arial"/>
              </w:rPr>
              <w:t>Bidder B</w:t>
            </w:r>
          </w:p>
        </w:tc>
        <w:tc>
          <w:tcPr>
            <w:tcW w:w="284" w:type="dxa"/>
            <w:noWrap/>
            <w:vAlign w:val="center"/>
            <w:hideMark/>
          </w:tcPr>
          <w:p w14:paraId="74490C81" w14:textId="77777777" w:rsidR="00C50C7E" w:rsidRPr="004246C6" w:rsidRDefault="00C50C7E" w:rsidP="00480D91">
            <w:pPr>
              <w:spacing w:before="120" w:after="120"/>
              <w:ind w:left="57" w:right="57"/>
              <w:contextualSpacing/>
              <w:jc w:val="center"/>
              <w:rPr>
                <w:rFonts w:ascii="Arial" w:hAnsi="Arial" w:cs="Arial"/>
              </w:rPr>
            </w:pPr>
          </w:p>
        </w:tc>
        <w:tc>
          <w:tcPr>
            <w:tcW w:w="2409" w:type="dxa"/>
            <w:noWrap/>
            <w:vAlign w:val="center"/>
            <w:hideMark/>
          </w:tcPr>
          <w:p w14:paraId="3171A42E" w14:textId="77777777" w:rsidR="00C50C7E" w:rsidRPr="004246C6" w:rsidRDefault="00C50C7E" w:rsidP="00480D91">
            <w:pPr>
              <w:spacing w:before="120" w:after="120"/>
              <w:ind w:left="57" w:right="57"/>
              <w:contextualSpacing/>
              <w:jc w:val="center"/>
              <w:rPr>
                <w:rFonts w:ascii="Arial" w:hAnsi="Arial" w:cs="Arial"/>
              </w:rPr>
            </w:pPr>
            <w:r w:rsidRPr="004246C6">
              <w:rPr>
                <w:rFonts w:ascii="Arial" w:hAnsi="Arial" w:cs="Arial"/>
              </w:rPr>
              <w:t>Bidder C</w:t>
            </w:r>
          </w:p>
        </w:tc>
      </w:tr>
      <w:tr w:rsidR="00C50C7E" w:rsidRPr="004246C6" w14:paraId="5C82831F" w14:textId="77777777" w:rsidTr="00480D91">
        <w:trPr>
          <w:trHeight w:val="397"/>
        </w:trPr>
        <w:tc>
          <w:tcPr>
            <w:tcW w:w="2488" w:type="dxa"/>
            <w:vAlign w:val="center"/>
            <w:hideMark/>
          </w:tcPr>
          <w:p w14:paraId="7134DAE5" w14:textId="5653877A" w:rsidR="00C50C7E" w:rsidRPr="004246C6" w:rsidRDefault="009172F1" w:rsidP="006F2D86">
            <w:pPr>
              <w:spacing w:before="120" w:after="120"/>
              <w:ind w:left="57" w:right="57"/>
              <w:contextualSpacing/>
              <w:jc w:val="center"/>
              <w:rPr>
                <w:rFonts w:ascii="Arial" w:hAnsi="Arial" w:cs="Arial"/>
              </w:rPr>
            </w:pPr>
            <w:r w:rsidRPr="009172F1">
              <w:rPr>
                <w:rFonts w:ascii="Arial" w:hAnsi="Arial" w:cs="Arial"/>
              </w:rPr>
              <w:t xml:space="preserve">Averaged Hourly Rate </w:t>
            </w:r>
          </w:p>
        </w:tc>
        <w:tc>
          <w:tcPr>
            <w:tcW w:w="385" w:type="dxa"/>
            <w:noWrap/>
            <w:vAlign w:val="bottom"/>
            <w:hideMark/>
          </w:tcPr>
          <w:p w14:paraId="13BE801A" w14:textId="77777777" w:rsidR="00C50C7E" w:rsidRPr="004246C6" w:rsidRDefault="00C50C7E" w:rsidP="00480D91">
            <w:pPr>
              <w:spacing w:before="120" w:after="120"/>
              <w:ind w:left="57" w:right="57"/>
              <w:contextualSpacing/>
              <w:rPr>
                <w:rFonts w:ascii="Arial" w:hAnsi="Arial" w:cs="Arial"/>
              </w:rPr>
            </w:pPr>
          </w:p>
        </w:tc>
        <w:tc>
          <w:tcPr>
            <w:tcW w:w="2655" w:type="dxa"/>
            <w:vAlign w:val="center"/>
            <w:hideMark/>
          </w:tcPr>
          <w:p w14:paraId="0E451122" w14:textId="3E669E4F" w:rsidR="00C50C7E" w:rsidRPr="004246C6" w:rsidRDefault="009172F1" w:rsidP="006F2D86">
            <w:pPr>
              <w:spacing w:before="120" w:after="120"/>
              <w:ind w:left="57" w:right="57"/>
              <w:contextualSpacing/>
              <w:jc w:val="center"/>
              <w:rPr>
                <w:rFonts w:ascii="Arial" w:hAnsi="Arial" w:cs="Arial"/>
              </w:rPr>
            </w:pPr>
            <w:r w:rsidRPr="009172F1">
              <w:rPr>
                <w:rFonts w:ascii="Arial" w:hAnsi="Arial" w:cs="Arial"/>
              </w:rPr>
              <w:t xml:space="preserve">Averaged Hourly Rate </w:t>
            </w:r>
          </w:p>
        </w:tc>
        <w:tc>
          <w:tcPr>
            <w:tcW w:w="284" w:type="dxa"/>
            <w:noWrap/>
            <w:vAlign w:val="bottom"/>
            <w:hideMark/>
          </w:tcPr>
          <w:p w14:paraId="0AAEF4DC" w14:textId="77777777" w:rsidR="00C50C7E" w:rsidRPr="004246C6" w:rsidRDefault="00C50C7E" w:rsidP="00480D91">
            <w:pPr>
              <w:spacing w:before="120" w:after="120"/>
              <w:ind w:left="57" w:right="57"/>
              <w:contextualSpacing/>
              <w:rPr>
                <w:rFonts w:ascii="Arial" w:hAnsi="Arial" w:cs="Arial"/>
              </w:rPr>
            </w:pPr>
          </w:p>
        </w:tc>
        <w:tc>
          <w:tcPr>
            <w:tcW w:w="2409" w:type="dxa"/>
            <w:vAlign w:val="center"/>
            <w:hideMark/>
          </w:tcPr>
          <w:p w14:paraId="74F4558A" w14:textId="01D41F89" w:rsidR="00C50C7E" w:rsidRPr="004246C6" w:rsidRDefault="009172F1" w:rsidP="006F2D86">
            <w:pPr>
              <w:spacing w:before="120" w:after="120"/>
              <w:ind w:left="57" w:right="57"/>
              <w:contextualSpacing/>
              <w:jc w:val="center"/>
              <w:rPr>
                <w:rFonts w:ascii="Arial" w:hAnsi="Arial" w:cs="Arial"/>
              </w:rPr>
            </w:pPr>
            <w:r w:rsidRPr="009172F1">
              <w:rPr>
                <w:rFonts w:ascii="Arial" w:hAnsi="Arial" w:cs="Arial"/>
              </w:rPr>
              <w:t xml:space="preserve">Averaged Hourly Rate </w:t>
            </w:r>
          </w:p>
        </w:tc>
      </w:tr>
      <w:tr w:rsidR="00C50C7E" w:rsidRPr="004246C6" w14:paraId="6A808E77" w14:textId="77777777" w:rsidTr="00480D91">
        <w:trPr>
          <w:trHeight w:val="290"/>
        </w:trPr>
        <w:tc>
          <w:tcPr>
            <w:tcW w:w="2488" w:type="dxa"/>
            <w:shd w:val="clear" w:color="auto" w:fill="B8CCE4"/>
            <w:noWrap/>
            <w:vAlign w:val="center"/>
            <w:hideMark/>
          </w:tcPr>
          <w:p w14:paraId="15ED1CFF" w14:textId="77777777" w:rsidR="00C50C7E" w:rsidRPr="004246C6" w:rsidRDefault="00C50C7E" w:rsidP="00480D91">
            <w:pPr>
              <w:spacing w:before="120" w:after="120"/>
              <w:ind w:left="57" w:right="57"/>
              <w:contextualSpacing/>
              <w:jc w:val="center"/>
              <w:rPr>
                <w:rFonts w:ascii="Arial" w:hAnsi="Arial" w:cs="Arial"/>
              </w:rPr>
            </w:pPr>
            <w:r>
              <w:rPr>
                <w:rFonts w:ascii="Arial" w:hAnsi="Arial" w:cs="Arial"/>
              </w:rPr>
              <w:t>£   100</w:t>
            </w:r>
            <w:r w:rsidRPr="004246C6">
              <w:rPr>
                <w:rFonts w:ascii="Arial" w:hAnsi="Arial" w:cs="Arial"/>
              </w:rPr>
              <w:t>.00</w:t>
            </w:r>
          </w:p>
        </w:tc>
        <w:tc>
          <w:tcPr>
            <w:tcW w:w="385" w:type="dxa"/>
            <w:shd w:val="clear" w:color="auto" w:fill="B8CCE4"/>
            <w:noWrap/>
            <w:vAlign w:val="center"/>
            <w:hideMark/>
          </w:tcPr>
          <w:p w14:paraId="447E2938" w14:textId="77777777" w:rsidR="00C50C7E" w:rsidRPr="004246C6" w:rsidRDefault="00C50C7E" w:rsidP="00480D91">
            <w:pPr>
              <w:spacing w:before="120" w:after="120"/>
              <w:ind w:left="57" w:right="57"/>
              <w:contextualSpacing/>
              <w:jc w:val="center"/>
              <w:rPr>
                <w:rFonts w:ascii="Arial" w:hAnsi="Arial" w:cs="Arial"/>
              </w:rPr>
            </w:pPr>
          </w:p>
        </w:tc>
        <w:tc>
          <w:tcPr>
            <w:tcW w:w="2655" w:type="dxa"/>
            <w:shd w:val="clear" w:color="auto" w:fill="B8CCE4"/>
            <w:noWrap/>
            <w:vAlign w:val="center"/>
            <w:hideMark/>
          </w:tcPr>
          <w:p w14:paraId="3700273B" w14:textId="77777777" w:rsidR="00C50C7E" w:rsidRPr="004246C6" w:rsidRDefault="00C50C7E" w:rsidP="00480D91">
            <w:pPr>
              <w:spacing w:before="120" w:after="120"/>
              <w:ind w:left="57" w:right="57"/>
              <w:contextualSpacing/>
              <w:jc w:val="center"/>
              <w:rPr>
                <w:rFonts w:ascii="Arial" w:hAnsi="Arial" w:cs="Arial"/>
              </w:rPr>
            </w:pPr>
            <w:r>
              <w:rPr>
                <w:rFonts w:ascii="Arial" w:hAnsi="Arial" w:cs="Arial"/>
              </w:rPr>
              <w:t>£   30</w:t>
            </w:r>
            <w:r w:rsidRPr="004246C6">
              <w:rPr>
                <w:rFonts w:ascii="Arial" w:hAnsi="Arial" w:cs="Arial"/>
              </w:rPr>
              <w:t>0.00</w:t>
            </w:r>
          </w:p>
        </w:tc>
        <w:tc>
          <w:tcPr>
            <w:tcW w:w="284" w:type="dxa"/>
            <w:shd w:val="clear" w:color="auto" w:fill="B8CCE4"/>
            <w:noWrap/>
            <w:vAlign w:val="center"/>
            <w:hideMark/>
          </w:tcPr>
          <w:p w14:paraId="1BEDCCC4" w14:textId="77777777" w:rsidR="00C50C7E" w:rsidRPr="004246C6" w:rsidRDefault="00C50C7E" w:rsidP="00480D91">
            <w:pPr>
              <w:spacing w:before="120" w:after="120"/>
              <w:ind w:left="57" w:right="57"/>
              <w:contextualSpacing/>
              <w:jc w:val="center"/>
              <w:rPr>
                <w:rFonts w:ascii="Arial" w:hAnsi="Arial" w:cs="Arial"/>
              </w:rPr>
            </w:pPr>
          </w:p>
        </w:tc>
        <w:tc>
          <w:tcPr>
            <w:tcW w:w="2409" w:type="dxa"/>
            <w:shd w:val="clear" w:color="auto" w:fill="B8CCE4"/>
            <w:noWrap/>
            <w:vAlign w:val="center"/>
            <w:hideMark/>
          </w:tcPr>
          <w:p w14:paraId="0CD535E0" w14:textId="77777777" w:rsidR="00C50C7E" w:rsidRPr="004246C6" w:rsidRDefault="00C50C7E" w:rsidP="00480D91">
            <w:pPr>
              <w:spacing w:before="120" w:after="120"/>
              <w:ind w:left="57" w:right="57"/>
              <w:contextualSpacing/>
              <w:jc w:val="center"/>
              <w:rPr>
                <w:rFonts w:ascii="Arial" w:hAnsi="Arial" w:cs="Arial"/>
              </w:rPr>
            </w:pPr>
            <w:r>
              <w:rPr>
                <w:rFonts w:ascii="Arial" w:hAnsi="Arial" w:cs="Arial"/>
              </w:rPr>
              <w:t>£   4</w:t>
            </w:r>
            <w:r w:rsidRPr="004246C6">
              <w:rPr>
                <w:rFonts w:ascii="Arial" w:hAnsi="Arial" w:cs="Arial"/>
              </w:rPr>
              <w:t>00.00</w:t>
            </w:r>
          </w:p>
        </w:tc>
      </w:tr>
      <w:tr w:rsidR="00C50C7E" w:rsidRPr="004246C6" w14:paraId="0D6D5884" w14:textId="77777777" w:rsidTr="00480D91">
        <w:trPr>
          <w:trHeight w:val="300"/>
        </w:trPr>
        <w:tc>
          <w:tcPr>
            <w:tcW w:w="2488" w:type="dxa"/>
            <w:noWrap/>
            <w:vAlign w:val="bottom"/>
            <w:hideMark/>
          </w:tcPr>
          <w:p w14:paraId="60E65EFE" w14:textId="77777777" w:rsidR="00C50C7E" w:rsidRPr="004246C6" w:rsidRDefault="00C50C7E" w:rsidP="00480D91">
            <w:pPr>
              <w:spacing w:before="120" w:after="120"/>
              <w:ind w:left="57" w:right="57"/>
              <w:contextualSpacing/>
              <w:rPr>
                <w:rFonts w:ascii="Calibri" w:hAnsi="Calibri"/>
              </w:rPr>
            </w:pPr>
          </w:p>
        </w:tc>
        <w:tc>
          <w:tcPr>
            <w:tcW w:w="385" w:type="dxa"/>
            <w:noWrap/>
            <w:vAlign w:val="bottom"/>
            <w:hideMark/>
          </w:tcPr>
          <w:p w14:paraId="00D72878" w14:textId="77777777" w:rsidR="00C50C7E" w:rsidRPr="004246C6" w:rsidRDefault="00C50C7E" w:rsidP="00480D91">
            <w:pPr>
              <w:spacing w:before="120" w:after="120"/>
              <w:ind w:left="57" w:right="57"/>
              <w:contextualSpacing/>
              <w:rPr>
                <w:rFonts w:ascii="Calibri" w:hAnsi="Calibri"/>
              </w:rPr>
            </w:pPr>
            <w:r w:rsidRPr="004246C6">
              <w:rPr>
                <w:rFonts w:ascii="Calibri" w:hAnsi="Calibri"/>
              </w:rPr>
              <w:t> </w:t>
            </w:r>
          </w:p>
        </w:tc>
        <w:tc>
          <w:tcPr>
            <w:tcW w:w="2655" w:type="dxa"/>
            <w:noWrap/>
            <w:vAlign w:val="bottom"/>
            <w:hideMark/>
          </w:tcPr>
          <w:p w14:paraId="5938302D" w14:textId="77777777" w:rsidR="00C50C7E" w:rsidRPr="004246C6" w:rsidRDefault="00C50C7E" w:rsidP="00480D91">
            <w:pPr>
              <w:spacing w:before="120" w:after="120"/>
              <w:ind w:left="57" w:right="57"/>
              <w:contextualSpacing/>
              <w:rPr>
                <w:rFonts w:ascii="Calibri" w:hAnsi="Calibri"/>
              </w:rPr>
            </w:pPr>
            <w:r w:rsidRPr="004246C6">
              <w:rPr>
                <w:rFonts w:ascii="Calibri" w:hAnsi="Calibri"/>
              </w:rPr>
              <w:t> </w:t>
            </w:r>
          </w:p>
        </w:tc>
        <w:tc>
          <w:tcPr>
            <w:tcW w:w="284" w:type="dxa"/>
            <w:noWrap/>
            <w:vAlign w:val="bottom"/>
            <w:hideMark/>
          </w:tcPr>
          <w:p w14:paraId="5B9D0B1C" w14:textId="77777777" w:rsidR="00C50C7E" w:rsidRPr="004246C6" w:rsidRDefault="00C50C7E" w:rsidP="00480D91">
            <w:pPr>
              <w:spacing w:before="120" w:after="120"/>
              <w:ind w:left="57" w:right="57"/>
              <w:contextualSpacing/>
              <w:rPr>
                <w:rFonts w:ascii="Calibri" w:hAnsi="Calibri"/>
              </w:rPr>
            </w:pPr>
            <w:r w:rsidRPr="004246C6">
              <w:rPr>
                <w:rFonts w:ascii="Calibri" w:hAnsi="Calibri"/>
              </w:rPr>
              <w:t> </w:t>
            </w:r>
          </w:p>
        </w:tc>
        <w:tc>
          <w:tcPr>
            <w:tcW w:w="2409" w:type="dxa"/>
            <w:noWrap/>
            <w:vAlign w:val="bottom"/>
            <w:hideMark/>
          </w:tcPr>
          <w:p w14:paraId="32C01188" w14:textId="77777777" w:rsidR="00C50C7E" w:rsidRPr="004246C6" w:rsidRDefault="00C50C7E" w:rsidP="00480D91">
            <w:pPr>
              <w:spacing w:before="120" w:after="120"/>
              <w:ind w:left="57" w:right="57"/>
              <w:contextualSpacing/>
              <w:rPr>
                <w:rFonts w:ascii="Calibri" w:hAnsi="Calibri"/>
              </w:rPr>
            </w:pPr>
            <w:r w:rsidRPr="004246C6">
              <w:rPr>
                <w:rFonts w:ascii="Calibri" w:hAnsi="Calibri"/>
              </w:rPr>
              <w:t> </w:t>
            </w:r>
          </w:p>
        </w:tc>
      </w:tr>
    </w:tbl>
    <w:p w14:paraId="36E965B8" w14:textId="77777777" w:rsidR="00C50C7E" w:rsidRPr="004246C6" w:rsidRDefault="00C50C7E" w:rsidP="00F23287">
      <w:pPr>
        <w:pStyle w:val="ListParagraph"/>
        <w:numPr>
          <w:ilvl w:val="0"/>
          <w:numId w:val="8"/>
        </w:numPr>
        <w:spacing w:before="120" w:after="120"/>
        <w:ind w:left="470" w:right="57" w:hanging="357"/>
        <w:contextualSpacing w:val="0"/>
        <w:jc w:val="both"/>
        <w:rPr>
          <w:rFonts w:ascii="Arial" w:hAnsi="Arial" w:cs="Arial"/>
        </w:rPr>
      </w:pPr>
      <w:r w:rsidRPr="004246C6">
        <w:rPr>
          <w:rFonts w:ascii="Arial" w:hAnsi="Arial" w:cs="Arial"/>
        </w:rPr>
        <w:t>Bidder A has th</w:t>
      </w:r>
      <w:r>
        <w:rPr>
          <w:rFonts w:ascii="Arial" w:hAnsi="Arial" w:cs="Arial"/>
        </w:rPr>
        <w:t>e lowest basket price of £10</w:t>
      </w:r>
      <w:r w:rsidRPr="004246C6">
        <w:rPr>
          <w:rFonts w:ascii="Arial" w:hAnsi="Arial" w:cs="Arial"/>
        </w:rPr>
        <w:t xml:space="preserve">0.00. Bidder A is awarded the </w:t>
      </w:r>
      <w:r>
        <w:rPr>
          <w:rFonts w:ascii="Arial" w:hAnsi="Arial" w:cs="Arial"/>
        </w:rPr>
        <w:t>maximum mark available</w:t>
      </w:r>
      <w:r w:rsidRPr="004246C6">
        <w:rPr>
          <w:rFonts w:ascii="Arial" w:hAnsi="Arial" w:cs="Arial"/>
        </w:rPr>
        <w:t xml:space="preserve">, which is </w:t>
      </w:r>
      <w:r>
        <w:rPr>
          <w:rFonts w:ascii="Arial" w:hAnsi="Arial" w:cs="Arial"/>
        </w:rPr>
        <w:t xml:space="preserve">a price score of </w:t>
      </w:r>
      <w:r w:rsidRPr="004246C6">
        <w:rPr>
          <w:rFonts w:ascii="Arial" w:hAnsi="Arial" w:cs="Arial"/>
        </w:rPr>
        <w:t>30.00</w:t>
      </w:r>
      <w:r>
        <w:rPr>
          <w:rFonts w:ascii="Arial" w:hAnsi="Arial" w:cs="Arial"/>
        </w:rPr>
        <w:t>.</w:t>
      </w:r>
    </w:p>
    <w:p w14:paraId="32F00C4D" w14:textId="77777777" w:rsidR="00C50C7E" w:rsidRPr="004246C6" w:rsidRDefault="00C50C7E" w:rsidP="00F23287">
      <w:pPr>
        <w:pStyle w:val="ListParagraph"/>
        <w:numPr>
          <w:ilvl w:val="0"/>
          <w:numId w:val="8"/>
        </w:numPr>
        <w:spacing w:before="120" w:after="120"/>
        <w:ind w:left="470" w:right="57" w:hanging="357"/>
        <w:contextualSpacing w:val="0"/>
        <w:jc w:val="both"/>
        <w:rPr>
          <w:rFonts w:ascii="Arial" w:hAnsi="Arial" w:cs="Arial"/>
        </w:rPr>
      </w:pPr>
      <w:r>
        <w:rPr>
          <w:rFonts w:ascii="Arial" w:hAnsi="Arial" w:cs="Arial"/>
        </w:rPr>
        <w:t>Bidder B submits a basket price of £30</w:t>
      </w:r>
      <w:r w:rsidRPr="004246C6">
        <w:rPr>
          <w:rFonts w:ascii="Arial" w:hAnsi="Arial" w:cs="Arial"/>
        </w:rPr>
        <w:t xml:space="preserve">0.00. Bidder B is awarded a </w:t>
      </w:r>
      <w:r>
        <w:rPr>
          <w:rFonts w:ascii="Arial" w:hAnsi="Arial" w:cs="Arial"/>
        </w:rPr>
        <w:t>price score of 6.66.</w:t>
      </w:r>
    </w:p>
    <w:p w14:paraId="0ADBC72A" w14:textId="6824B83B" w:rsidR="0098026A" w:rsidRDefault="00C50C7E" w:rsidP="00F23287">
      <w:pPr>
        <w:pStyle w:val="ListParagraph"/>
        <w:numPr>
          <w:ilvl w:val="0"/>
          <w:numId w:val="8"/>
        </w:numPr>
        <w:spacing w:before="120" w:after="120"/>
        <w:ind w:left="470" w:right="57" w:hanging="357"/>
        <w:contextualSpacing w:val="0"/>
        <w:jc w:val="both"/>
        <w:rPr>
          <w:rFonts w:ascii="Arial" w:hAnsi="Arial" w:cs="Arial"/>
        </w:rPr>
      </w:pPr>
      <w:r>
        <w:rPr>
          <w:rFonts w:ascii="Arial" w:hAnsi="Arial" w:cs="Arial"/>
        </w:rPr>
        <w:t>Bidder C submits a basket price of £4</w:t>
      </w:r>
      <w:r w:rsidRPr="004246C6">
        <w:rPr>
          <w:rFonts w:ascii="Arial" w:hAnsi="Arial" w:cs="Arial"/>
        </w:rPr>
        <w:t xml:space="preserve">00.00 and is awarded a </w:t>
      </w:r>
      <w:r>
        <w:rPr>
          <w:rFonts w:ascii="Arial" w:hAnsi="Arial" w:cs="Arial"/>
        </w:rPr>
        <w:t>price score of 5.00.</w:t>
      </w:r>
    </w:p>
    <w:p w14:paraId="63BC9C9A" w14:textId="77777777" w:rsidR="0098026A" w:rsidRDefault="0098026A">
      <w:pPr>
        <w:rPr>
          <w:rFonts w:ascii="Arial" w:hAnsi="Arial" w:cs="Arial"/>
        </w:rPr>
      </w:pPr>
      <w:r>
        <w:rPr>
          <w:rFonts w:ascii="Arial" w:hAnsi="Arial" w:cs="Arial"/>
        </w:rPr>
        <w:br w:type="page"/>
      </w:r>
    </w:p>
    <w:p w14:paraId="2DD8904D" w14:textId="77777777" w:rsidR="00916B63" w:rsidRPr="009172F1" w:rsidRDefault="00916B63" w:rsidP="0098026A">
      <w:pPr>
        <w:pStyle w:val="ListParagraph"/>
        <w:spacing w:before="120" w:after="120"/>
        <w:ind w:left="470" w:right="57"/>
        <w:contextualSpacing w:val="0"/>
        <w:jc w:val="both"/>
        <w:rPr>
          <w:rFonts w:ascii="Arial" w:hAnsi="Arial" w:cs="Arial"/>
        </w:rPr>
      </w:pPr>
    </w:p>
    <w:p w14:paraId="18D2E999" w14:textId="69326410" w:rsidR="001A6215" w:rsidRPr="0098026A" w:rsidRDefault="00D9331D" w:rsidP="001A6215">
      <w:pPr>
        <w:pStyle w:val="Heading1"/>
        <w:rPr>
          <w:color w:val="1F497D" w:themeColor="text2"/>
        </w:rPr>
      </w:pPr>
      <w:bookmarkStart w:id="14" w:name="_Toc65120113"/>
      <w:r w:rsidRPr="0098026A">
        <w:rPr>
          <w:color w:val="1F497D" w:themeColor="text2"/>
        </w:rPr>
        <w:t>Lot 2 price evaluation</w:t>
      </w:r>
      <w:bookmarkEnd w:id="14"/>
      <w:r w:rsidRPr="0098026A">
        <w:rPr>
          <w:color w:val="1F497D" w:themeColor="text2"/>
        </w:rPr>
        <w:t xml:space="preserve"> </w:t>
      </w:r>
    </w:p>
    <w:p w14:paraId="6E584F7F" w14:textId="3FC70925" w:rsidR="001A6215" w:rsidRPr="001A6215" w:rsidRDefault="001A6215" w:rsidP="001A6215">
      <w:pPr>
        <w:pStyle w:val="Heading2"/>
        <w:ind w:left="737" w:hanging="737"/>
        <w:rPr>
          <w:szCs w:val="24"/>
        </w:rPr>
      </w:pPr>
      <w:r w:rsidRPr="001A6215">
        <w:rPr>
          <w:szCs w:val="24"/>
        </w:rPr>
        <w:t>The Price Evaluation</w:t>
      </w:r>
      <w:r w:rsidR="007D59D3">
        <w:rPr>
          <w:szCs w:val="24"/>
        </w:rPr>
        <w:t xml:space="preserve"> for Lot 2</w:t>
      </w:r>
      <w:r w:rsidRPr="001A6215">
        <w:rPr>
          <w:szCs w:val="24"/>
        </w:rPr>
        <w:t xml:space="preserve"> is weighted at 2</w:t>
      </w:r>
      <w:r w:rsidR="007D59D3">
        <w:rPr>
          <w:szCs w:val="24"/>
        </w:rPr>
        <w:t>0%</w:t>
      </w:r>
      <w:r w:rsidRPr="001A6215">
        <w:rPr>
          <w:szCs w:val="24"/>
        </w:rPr>
        <w:t>.</w:t>
      </w:r>
    </w:p>
    <w:p w14:paraId="4CEEAED3" w14:textId="65D7F309" w:rsidR="001A6215" w:rsidRDefault="001A6215" w:rsidP="001A6215">
      <w:pPr>
        <w:pStyle w:val="Heading2"/>
        <w:ind w:left="737" w:hanging="737"/>
        <w:rPr>
          <w:color w:val="000000" w:themeColor="text1"/>
          <w:szCs w:val="24"/>
        </w:rPr>
      </w:pPr>
      <w:r w:rsidRPr="001A6215">
        <w:rPr>
          <w:color w:val="000000" w:themeColor="text1"/>
          <w:szCs w:val="24"/>
        </w:rPr>
        <w:t>For Lot 2 the pricing will be evaluated on the basis of a “</w:t>
      </w:r>
      <w:r w:rsidRPr="001A6215">
        <w:rPr>
          <w:b/>
          <w:color w:val="000000" w:themeColor="text1"/>
          <w:szCs w:val="24"/>
        </w:rPr>
        <w:t>Price Score</w:t>
      </w:r>
      <w:r w:rsidRPr="001A6215">
        <w:rPr>
          <w:color w:val="000000" w:themeColor="text1"/>
          <w:szCs w:val="24"/>
        </w:rPr>
        <w:t>” which will consist of th</w:t>
      </w:r>
      <w:r>
        <w:rPr>
          <w:color w:val="000000" w:themeColor="text1"/>
          <w:szCs w:val="24"/>
        </w:rPr>
        <w:t xml:space="preserve">e marks awarded for each </w:t>
      </w:r>
      <w:r w:rsidR="00452879">
        <w:rPr>
          <w:color w:val="000000" w:themeColor="text1"/>
          <w:szCs w:val="24"/>
        </w:rPr>
        <w:t xml:space="preserve">of the </w:t>
      </w:r>
      <w:r>
        <w:rPr>
          <w:color w:val="000000" w:themeColor="text1"/>
          <w:szCs w:val="24"/>
        </w:rPr>
        <w:t>average day rate</w:t>
      </w:r>
      <w:r w:rsidR="007D59D3">
        <w:rPr>
          <w:color w:val="000000" w:themeColor="text1"/>
          <w:szCs w:val="24"/>
        </w:rPr>
        <w:t>s as per</w:t>
      </w:r>
      <w:r>
        <w:rPr>
          <w:color w:val="000000" w:themeColor="text1"/>
          <w:szCs w:val="24"/>
        </w:rPr>
        <w:t xml:space="preserve"> </w:t>
      </w:r>
      <w:r w:rsidRPr="001A6215">
        <w:rPr>
          <w:color w:val="000000" w:themeColor="text1"/>
          <w:szCs w:val="24"/>
        </w:rPr>
        <w:t xml:space="preserve">below: </w:t>
      </w:r>
    </w:p>
    <w:p w14:paraId="4A5A47D1" w14:textId="77777777" w:rsidR="0098026A" w:rsidRPr="0098026A" w:rsidRDefault="0098026A" w:rsidP="0098026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1916"/>
        <w:gridCol w:w="1916"/>
        <w:gridCol w:w="1916"/>
      </w:tblGrid>
      <w:tr w:rsidR="001A6215" w:rsidRPr="003F473E" w14:paraId="75EC76F3" w14:textId="77777777" w:rsidTr="0098026A">
        <w:trPr>
          <w:jc w:val="center"/>
        </w:trPr>
        <w:tc>
          <w:tcPr>
            <w:tcW w:w="2815" w:type="dxa"/>
            <w:shd w:val="clear" w:color="auto" w:fill="B8CCE4" w:themeFill="accent1" w:themeFillTint="66"/>
          </w:tcPr>
          <w:p w14:paraId="7BB5BFDF" w14:textId="269B3FB6" w:rsidR="001A6215" w:rsidRPr="00202938" w:rsidRDefault="000F1F80" w:rsidP="00AE0AF2">
            <w:pPr>
              <w:pStyle w:val="Style10"/>
              <w:numPr>
                <w:ilvl w:val="0"/>
                <w:numId w:val="0"/>
              </w:numPr>
              <w:overflowPunct w:val="0"/>
              <w:autoSpaceDE w:val="0"/>
              <w:autoSpaceDN w:val="0"/>
              <w:adjustRightInd w:val="0"/>
              <w:textAlignment w:val="baseline"/>
              <w:rPr>
                <w:b/>
              </w:rPr>
            </w:pPr>
            <w:r>
              <w:rPr>
                <w:b/>
              </w:rPr>
              <w:t>Description</w:t>
            </w:r>
          </w:p>
        </w:tc>
        <w:tc>
          <w:tcPr>
            <w:tcW w:w="1916" w:type="dxa"/>
            <w:shd w:val="clear" w:color="auto" w:fill="B8CCE4" w:themeFill="accent1" w:themeFillTint="66"/>
          </w:tcPr>
          <w:p w14:paraId="068ECB72" w14:textId="6AB257A0" w:rsidR="001A6215" w:rsidRPr="00202938" w:rsidRDefault="000F1F80" w:rsidP="000F1F80">
            <w:pPr>
              <w:pStyle w:val="Style10"/>
              <w:numPr>
                <w:ilvl w:val="0"/>
                <w:numId w:val="0"/>
              </w:numPr>
              <w:overflowPunct w:val="0"/>
              <w:autoSpaceDE w:val="0"/>
              <w:autoSpaceDN w:val="0"/>
              <w:adjustRightInd w:val="0"/>
              <w:textAlignment w:val="baseline"/>
              <w:rPr>
                <w:b/>
              </w:rPr>
            </w:pPr>
            <w:r>
              <w:rPr>
                <w:b/>
              </w:rPr>
              <w:t>Average Day Rate</w:t>
            </w:r>
          </w:p>
        </w:tc>
        <w:tc>
          <w:tcPr>
            <w:tcW w:w="1916" w:type="dxa"/>
            <w:shd w:val="clear" w:color="auto" w:fill="B8CCE4" w:themeFill="accent1" w:themeFillTint="66"/>
          </w:tcPr>
          <w:p w14:paraId="2F1F8A97" w14:textId="4E4451BF" w:rsidR="001A6215" w:rsidRPr="00202938" w:rsidRDefault="001A6215" w:rsidP="00AE0AF2">
            <w:pPr>
              <w:pStyle w:val="Style10"/>
              <w:numPr>
                <w:ilvl w:val="0"/>
                <w:numId w:val="0"/>
              </w:numPr>
              <w:overflowPunct w:val="0"/>
              <w:autoSpaceDE w:val="0"/>
              <w:autoSpaceDN w:val="0"/>
              <w:adjustRightInd w:val="0"/>
              <w:jc w:val="center"/>
              <w:textAlignment w:val="baseline"/>
              <w:rPr>
                <w:b/>
              </w:rPr>
            </w:pPr>
            <w:r w:rsidRPr="00202938">
              <w:rPr>
                <w:b/>
              </w:rPr>
              <w:t>Weighting (%)</w:t>
            </w:r>
          </w:p>
        </w:tc>
        <w:tc>
          <w:tcPr>
            <w:tcW w:w="1916" w:type="dxa"/>
            <w:shd w:val="clear" w:color="auto" w:fill="B8CCE4" w:themeFill="accent1" w:themeFillTint="66"/>
          </w:tcPr>
          <w:p w14:paraId="681482D8" w14:textId="77777777" w:rsidR="001A6215" w:rsidRPr="00202938" w:rsidRDefault="001A6215" w:rsidP="00AE0AF2">
            <w:pPr>
              <w:pStyle w:val="Style10"/>
              <w:numPr>
                <w:ilvl w:val="0"/>
                <w:numId w:val="0"/>
              </w:numPr>
              <w:overflowPunct w:val="0"/>
              <w:autoSpaceDE w:val="0"/>
              <w:autoSpaceDN w:val="0"/>
              <w:adjustRightInd w:val="0"/>
              <w:jc w:val="center"/>
              <w:textAlignment w:val="baseline"/>
              <w:rPr>
                <w:b/>
              </w:rPr>
            </w:pPr>
            <w:r w:rsidRPr="00202938">
              <w:rPr>
                <w:b/>
                <w:color w:val="000000" w:themeColor="text1"/>
              </w:rPr>
              <w:t>Maximum Mark Available</w:t>
            </w:r>
          </w:p>
        </w:tc>
      </w:tr>
      <w:tr w:rsidR="000F1F80" w:rsidRPr="003F473E" w14:paraId="76AA0056" w14:textId="77777777" w:rsidTr="0098026A">
        <w:trPr>
          <w:jc w:val="center"/>
        </w:trPr>
        <w:tc>
          <w:tcPr>
            <w:tcW w:w="2815" w:type="dxa"/>
            <w:shd w:val="clear" w:color="auto" w:fill="auto"/>
            <w:vAlign w:val="center"/>
          </w:tcPr>
          <w:p w14:paraId="0B9C4A5B" w14:textId="7C5D2695" w:rsidR="000F1F80" w:rsidRPr="00A67F79" w:rsidRDefault="000F1F80" w:rsidP="0098026A">
            <w:pPr>
              <w:pStyle w:val="Style10"/>
              <w:numPr>
                <w:ilvl w:val="0"/>
                <w:numId w:val="0"/>
              </w:numPr>
              <w:overflowPunct w:val="0"/>
              <w:autoSpaceDE w:val="0"/>
              <w:autoSpaceDN w:val="0"/>
              <w:adjustRightInd w:val="0"/>
              <w:textAlignment w:val="baseline"/>
            </w:pPr>
            <w:r w:rsidRPr="001A6215">
              <w:t>Project/Dept. Based Retainer</w:t>
            </w:r>
            <w:r>
              <w:t xml:space="preserve"> - Total Day rate </w:t>
            </w:r>
            <w:r w:rsidRPr="001A6215">
              <w:t>GBP</w:t>
            </w:r>
          </w:p>
        </w:tc>
        <w:tc>
          <w:tcPr>
            <w:tcW w:w="1916" w:type="dxa"/>
            <w:shd w:val="clear" w:color="auto" w:fill="auto"/>
            <w:vAlign w:val="center"/>
          </w:tcPr>
          <w:p w14:paraId="05DD4520" w14:textId="34C7B7D4" w:rsidR="000F1F80" w:rsidRPr="00A67F79" w:rsidRDefault="000F1F80" w:rsidP="004B4E19">
            <w:pPr>
              <w:pStyle w:val="Style10"/>
              <w:numPr>
                <w:ilvl w:val="0"/>
                <w:numId w:val="0"/>
              </w:numPr>
              <w:overflowPunct w:val="0"/>
              <w:autoSpaceDE w:val="0"/>
              <w:autoSpaceDN w:val="0"/>
              <w:adjustRightInd w:val="0"/>
              <w:jc w:val="center"/>
              <w:textAlignment w:val="baseline"/>
            </w:pPr>
            <w:r>
              <w:t>A1</w:t>
            </w:r>
          </w:p>
        </w:tc>
        <w:tc>
          <w:tcPr>
            <w:tcW w:w="1916" w:type="dxa"/>
            <w:shd w:val="clear" w:color="auto" w:fill="auto"/>
            <w:vAlign w:val="center"/>
          </w:tcPr>
          <w:p w14:paraId="14B19BB8" w14:textId="7BE979B0" w:rsidR="000F1F80" w:rsidRPr="00A67F79" w:rsidRDefault="000F1F80" w:rsidP="004B4E19">
            <w:pPr>
              <w:pStyle w:val="Style10"/>
              <w:numPr>
                <w:ilvl w:val="0"/>
                <w:numId w:val="0"/>
              </w:numPr>
              <w:overflowPunct w:val="0"/>
              <w:autoSpaceDE w:val="0"/>
              <w:autoSpaceDN w:val="0"/>
              <w:adjustRightInd w:val="0"/>
              <w:jc w:val="center"/>
              <w:textAlignment w:val="baseline"/>
            </w:pPr>
            <w:r>
              <w:t>5%</w:t>
            </w:r>
          </w:p>
        </w:tc>
        <w:tc>
          <w:tcPr>
            <w:tcW w:w="1916" w:type="dxa"/>
            <w:vAlign w:val="center"/>
          </w:tcPr>
          <w:p w14:paraId="7CAF9311" w14:textId="40064A3B" w:rsidR="000F1F80" w:rsidRPr="00A67F79" w:rsidRDefault="000F1F80" w:rsidP="004B4E19">
            <w:pPr>
              <w:pStyle w:val="Style10"/>
              <w:numPr>
                <w:ilvl w:val="0"/>
                <w:numId w:val="0"/>
              </w:numPr>
              <w:overflowPunct w:val="0"/>
              <w:autoSpaceDE w:val="0"/>
              <w:autoSpaceDN w:val="0"/>
              <w:adjustRightInd w:val="0"/>
              <w:jc w:val="center"/>
              <w:textAlignment w:val="baseline"/>
            </w:pPr>
            <w:r>
              <w:t>5.00</w:t>
            </w:r>
          </w:p>
        </w:tc>
      </w:tr>
      <w:tr w:rsidR="000F1F80" w:rsidRPr="003F473E" w14:paraId="730C5295" w14:textId="77777777" w:rsidTr="0098026A">
        <w:trPr>
          <w:jc w:val="center"/>
        </w:trPr>
        <w:tc>
          <w:tcPr>
            <w:tcW w:w="2815" w:type="dxa"/>
            <w:shd w:val="clear" w:color="auto" w:fill="auto"/>
            <w:vAlign w:val="center"/>
          </w:tcPr>
          <w:p w14:paraId="72DBEB89" w14:textId="77B21E8E" w:rsidR="000F1F80" w:rsidRPr="00A67F79" w:rsidRDefault="000F1F80" w:rsidP="0098026A">
            <w:pPr>
              <w:pStyle w:val="Style10"/>
              <w:numPr>
                <w:ilvl w:val="0"/>
                <w:numId w:val="0"/>
              </w:numPr>
              <w:overflowPunct w:val="0"/>
              <w:autoSpaceDE w:val="0"/>
              <w:autoSpaceDN w:val="0"/>
              <w:adjustRightInd w:val="0"/>
              <w:textAlignment w:val="baseline"/>
            </w:pPr>
            <w:r w:rsidRPr="00452879">
              <w:t>12 month Retainer</w:t>
            </w:r>
            <w:r>
              <w:t xml:space="preserve"> - Total Day rate </w:t>
            </w:r>
            <w:r w:rsidRPr="001A6215">
              <w:t>GBP</w:t>
            </w:r>
          </w:p>
        </w:tc>
        <w:tc>
          <w:tcPr>
            <w:tcW w:w="1916" w:type="dxa"/>
            <w:shd w:val="clear" w:color="auto" w:fill="auto"/>
            <w:vAlign w:val="center"/>
          </w:tcPr>
          <w:p w14:paraId="79E7D031" w14:textId="6CE4046C" w:rsidR="000F1F80" w:rsidRPr="00A67F79" w:rsidRDefault="000F1F80" w:rsidP="004B4E19">
            <w:pPr>
              <w:pStyle w:val="Style10"/>
              <w:numPr>
                <w:ilvl w:val="0"/>
                <w:numId w:val="0"/>
              </w:numPr>
              <w:overflowPunct w:val="0"/>
              <w:autoSpaceDE w:val="0"/>
              <w:autoSpaceDN w:val="0"/>
              <w:adjustRightInd w:val="0"/>
              <w:jc w:val="center"/>
              <w:textAlignment w:val="baseline"/>
            </w:pPr>
            <w:r>
              <w:t>A2</w:t>
            </w:r>
          </w:p>
        </w:tc>
        <w:tc>
          <w:tcPr>
            <w:tcW w:w="1916" w:type="dxa"/>
            <w:shd w:val="clear" w:color="auto" w:fill="auto"/>
            <w:vAlign w:val="center"/>
          </w:tcPr>
          <w:p w14:paraId="4D2AD785" w14:textId="46EE4747" w:rsidR="000F1F80" w:rsidRPr="00A67F79" w:rsidRDefault="000F1F80" w:rsidP="004B4E19">
            <w:pPr>
              <w:pStyle w:val="Style10"/>
              <w:numPr>
                <w:ilvl w:val="0"/>
                <w:numId w:val="0"/>
              </w:numPr>
              <w:overflowPunct w:val="0"/>
              <w:autoSpaceDE w:val="0"/>
              <w:autoSpaceDN w:val="0"/>
              <w:adjustRightInd w:val="0"/>
              <w:jc w:val="center"/>
              <w:textAlignment w:val="baseline"/>
            </w:pPr>
            <w:r>
              <w:t>5%</w:t>
            </w:r>
          </w:p>
        </w:tc>
        <w:tc>
          <w:tcPr>
            <w:tcW w:w="1916" w:type="dxa"/>
            <w:vAlign w:val="center"/>
          </w:tcPr>
          <w:p w14:paraId="7F9ADC8F" w14:textId="48C84200" w:rsidR="000F1F80" w:rsidRPr="00A67F79" w:rsidRDefault="000F1F80" w:rsidP="004B4E19">
            <w:pPr>
              <w:pStyle w:val="Style10"/>
              <w:numPr>
                <w:ilvl w:val="0"/>
                <w:numId w:val="0"/>
              </w:numPr>
              <w:overflowPunct w:val="0"/>
              <w:autoSpaceDE w:val="0"/>
              <w:autoSpaceDN w:val="0"/>
              <w:adjustRightInd w:val="0"/>
              <w:jc w:val="center"/>
              <w:textAlignment w:val="baseline"/>
            </w:pPr>
            <w:r>
              <w:t>5.00</w:t>
            </w:r>
          </w:p>
        </w:tc>
      </w:tr>
      <w:tr w:rsidR="000F1F80" w:rsidRPr="003F473E" w14:paraId="1FB7A894" w14:textId="77777777" w:rsidTr="0098026A">
        <w:trPr>
          <w:jc w:val="center"/>
        </w:trPr>
        <w:tc>
          <w:tcPr>
            <w:tcW w:w="2815" w:type="dxa"/>
            <w:shd w:val="clear" w:color="auto" w:fill="auto"/>
            <w:vAlign w:val="center"/>
          </w:tcPr>
          <w:p w14:paraId="3AC9090D" w14:textId="675130EC" w:rsidR="000F1F80" w:rsidRPr="00A67F79" w:rsidRDefault="000F1F80" w:rsidP="0098026A">
            <w:pPr>
              <w:pStyle w:val="Style10"/>
              <w:numPr>
                <w:ilvl w:val="0"/>
                <w:numId w:val="0"/>
              </w:numPr>
              <w:overflowPunct w:val="0"/>
              <w:autoSpaceDE w:val="0"/>
              <w:autoSpaceDN w:val="0"/>
              <w:adjustRightInd w:val="0"/>
              <w:textAlignment w:val="baseline"/>
            </w:pPr>
            <w:r w:rsidRPr="001A6215">
              <w:t>Project/Dept. Based Retainer</w:t>
            </w:r>
            <w:r>
              <w:t xml:space="preserve"> - Total Day rate </w:t>
            </w:r>
            <w:r w:rsidRPr="001A6215">
              <w:t>GBP</w:t>
            </w:r>
          </w:p>
        </w:tc>
        <w:tc>
          <w:tcPr>
            <w:tcW w:w="1916" w:type="dxa"/>
            <w:shd w:val="clear" w:color="auto" w:fill="auto"/>
            <w:vAlign w:val="center"/>
          </w:tcPr>
          <w:p w14:paraId="4D6D195B" w14:textId="1ABE3C19" w:rsidR="000F1F80" w:rsidRPr="00A67F79" w:rsidRDefault="000F1F80" w:rsidP="004B4E19">
            <w:pPr>
              <w:pStyle w:val="Style10"/>
              <w:numPr>
                <w:ilvl w:val="0"/>
                <w:numId w:val="0"/>
              </w:numPr>
              <w:overflowPunct w:val="0"/>
              <w:autoSpaceDE w:val="0"/>
              <w:autoSpaceDN w:val="0"/>
              <w:adjustRightInd w:val="0"/>
              <w:jc w:val="center"/>
              <w:textAlignment w:val="baseline"/>
            </w:pPr>
            <w:r>
              <w:t>B1</w:t>
            </w:r>
          </w:p>
        </w:tc>
        <w:tc>
          <w:tcPr>
            <w:tcW w:w="1916" w:type="dxa"/>
            <w:shd w:val="clear" w:color="auto" w:fill="auto"/>
            <w:vAlign w:val="center"/>
          </w:tcPr>
          <w:p w14:paraId="6D728588" w14:textId="3E314FD3" w:rsidR="000F1F80" w:rsidRPr="00A67F79" w:rsidRDefault="000F1F80" w:rsidP="004B4E19">
            <w:pPr>
              <w:pStyle w:val="Style10"/>
              <w:numPr>
                <w:ilvl w:val="0"/>
                <w:numId w:val="0"/>
              </w:numPr>
              <w:overflowPunct w:val="0"/>
              <w:autoSpaceDE w:val="0"/>
              <w:autoSpaceDN w:val="0"/>
              <w:adjustRightInd w:val="0"/>
              <w:jc w:val="center"/>
              <w:textAlignment w:val="baseline"/>
            </w:pPr>
            <w:r>
              <w:t>5%</w:t>
            </w:r>
          </w:p>
        </w:tc>
        <w:tc>
          <w:tcPr>
            <w:tcW w:w="1916" w:type="dxa"/>
            <w:vAlign w:val="center"/>
          </w:tcPr>
          <w:p w14:paraId="5D79AB90" w14:textId="1245F951" w:rsidR="000F1F80" w:rsidRPr="00A67F79" w:rsidRDefault="000F1F80" w:rsidP="004B4E19">
            <w:pPr>
              <w:pStyle w:val="Style10"/>
              <w:numPr>
                <w:ilvl w:val="0"/>
                <w:numId w:val="0"/>
              </w:numPr>
              <w:overflowPunct w:val="0"/>
              <w:autoSpaceDE w:val="0"/>
              <w:autoSpaceDN w:val="0"/>
              <w:adjustRightInd w:val="0"/>
              <w:jc w:val="center"/>
              <w:textAlignment w:val="baseline"/>
            </w:pPr>
            <w:r>
              <w:t>5.00</w:t>
            </w:r>
          </w:p>
        </w:tc>
      </w:tr>
      <w:tr w:rsidR="000F1F80" w:rsidRPr="003F473E" w14:paraId="5FADAD9B" w14:textId="77777777" w:rsidTr="0098026A">
        <w:trPr>
          <w:jc w:val="center"/>
        </w:trPr>
        <w:tc>
          <w:tcPr>
            <w:tcW w:w="2815" w:type="dxa"/>
            <w:shd w:val="clear" w:color="auto" w:fill="auto"/>
            <w:vAlign w:val="center"/>
          </w:tcPr>
          <w:p w14:paraId="63CAF381" w14:textId="060A8108" w:rsidR="000F1F80" w:rsidRPr="00A67F79" w:rsidRDefault="000F1F80" w:rsidP="0098026A">
            <w:pPr>
              <w:pStyle w:val="Style10"/>
              <w:numPr>
                <w:ilvl w:val="0"/>
                <w:numId w:val="0"/>
              </w:numPr>
              <w:overflowPunct w:val="0"/>
              <w:autoSpaceDE w:val="0"/>
              <w:autoSpaceDN w:val="0"/>
              <w:adjustRightInd w:val="0"/>
              <w:textAlignment w:val="baseline"/>
            </w:pPr>
            <w:r w:rsidRPr="00452879">
              <w:t>12 month Retainer</w:t>
            </w:r>
            <w:r>
              <w:t xml:space="preserve"> - Total Day rate </w:t>
            </w:r>
            <w:r w:rsidRPr="001A6215">
              <w:t>GBP</w:t>
            </w:r>
          </w:p>
        </w:tc>
        <w:tc>
          <w:tcPr>
            <w:tcW w:w="1916" w:type="dxa"/>
            <w:shd w:val="clear" w:color="auto" w:fill="auto"/>
            <w:vAlign w:val="center"/>
          </w:tcPr>
          <w:p w14:paraId="7BEC8F79" w14:textId="0F143AE4" w:rsidR="000F1F80" w:rsidRPr="00A67F79" w:rsidRDefault="000F1F80" w:rsidP="004B4E19">
            <w:pPr>
              <w:pStyle w:val="Style10"/>
              <w:numPr>
                <w:ilvl w:val="0"/>
                <w:numId w:val="0"/>
              </w:numPr>
              <w:overflowPunct w:val="0"/>
              <w:autoSpaceDE w:val="0"/>
              <w:autoSpaceDN w:val="0"/>
              <w:adjustRightInd w:val="0"/>
              <w:jc w:val="center"/>
              <w:textAlignment w:val="baseline"/>
            </w:pPr>
            <w:r>
              <w:t>B2</w:t>
            </w:r>
          </w:p>
        </w:tc>
        <w:tc>
          <w:tcPr>
            <w:tcW w:w="1916" w:type="dxa"/>
            <w:shd w:val="clear" w:color="auto" w:fill="auto"/>
            <w:vAlign w:val="center"/>
          </w:tcPr>
          <w:p w14:paraId="3D491F93" w14:textId="04D0341D" w:rsidR="000F1F80" w:rsidRPr="00A67F79" w:rsidRDefault="000F1F80" w:rsidP="004B4E19">
            <w:pPr>
              <w:pStyle w:val="Style10"/>
              <w:numPr>
                <w:ilvl w:val="0"/>
                <w:numId w:val="0"/>
              </w:numPr>
              <w:overflowPunct w:val="0"/>
              <w:autoSpaceDE w:val="0"/>
              <w:autoSpaceDN w:val="0"/>
              <w:adjustRightInd w:val="0"/>
              <w:jc w:val="center"/>
              <w:textAlignment w:val="baseline"/>
            </w:pPr>
            <w:r>
              <w:t>5%</w:t>
            </w:r>
          </w:p>
        </w:tc>
        <w:tc>
          <w:tcPr>
            <w:tcW w:w="1916" w:type="dxa"/>
            <w:vAlign w:val="center"/>
          </w:tcPr>
          <w:p w14:paraId="394D25BE" w14:textId="6C31A96A" w:rsidR="000F1F80" w:rsidRPr="00A67F79" w:rsidRDefault="000F1F80" w:rsidP="004B4E19">
            <w:pPr>
              <w:pStyle w:val="Style10"/>
              <w:numPr>
                <w:ilvl w:val="0"/>
                <w:numId w:val="0"/>
              </w:numPr>
              <w:overflowPunct w:val="0"/>
              <w:autoSpaceDE w:val="0"/>
              <w:autoSpaceDN w:val="0"/>
              <w:adjustRightInd w:val="0"/>
              <w:jc w:val="center"/>
              <w:textAlignment w:val="baseline"/>
            </w:pPr>
            <w:r>
              <w:t>5.00</w:t>
            </w:r>
          </w:p>
        </w:tc>
      </w:tr>
    </w:tbl>
    <w:p w14:paraId="45B28AB2" w14:textId="77777777" w:rsidR="001A6215" w:rsidRDefault="001A6215" w:rsidP="001A6215">
      <w:pPr>
        <w:rPr>
          <w:rFonts w:ascii="Arial" w:hAnsi="Arial" w:cs="Arial"/>
        </w:rPr>
      </w:pPr>
    </w:p>
    <w:p w14:paraId="6D7FA727" w14:textId="452C79DF" w:rsidR="001A6215" w:rsidRPr="007424CA" w:rsidRDefault="001A6215" w:rsidP="003929E4">
      <w:pPr>
        <w:pStyle w:val="Heading2"/>
        <w:ind w:left="737" w:hanging="737"/>
        <w:rPr>
          <w:color w:val="000000" w:themeColor="text1"/>
        </w:rPr>
      </w:pPr>
      <w:r w:rsidRPr="003929E4">
        <w:rPr>
          <w:color w:val="000000" w:themeColor="text1"/>
          <w:szCs w:val="24"/>
        </w:rPr>
        <w:t>The</w:t>
      </w:r>
      <w:r w:rsidR="00D971BB">
        <w:rPr>
          <w:color w:val="000000" w:themeColor="text1"/>
        </w:rPr>
        <w:t xml:space="preserve"> lowest average day rate</w:t>
      </w:r>
      <w:r>
        <w:rPr>
          <w:color w:val="000000" w:themeColor="text1"/>
        </w:rPr>
        <w:t xml:space="preserve"> </w:t>
      </w:r>
      <w:r w:rsidRPr="007424CA">
        <w:rPr>
          <w:color w:val="000000" w:themeColor="text1"/>
        </w:rPr>
        <w:t>will be awarded the maxim</w:t>
      </w:r>
      <w:r w:rsidR="000F1F80">
        <w:rPr>
          <w:color w:val="000000" w:themeColor="text1"/>
        </w:rPr>
        <w:t>um mark available.</w:t>
      </w:r>
    </w:p>
    <w:p w14:paraId="553C70DD" w14:textId="33965E8E" w:rsidR="001A6215" w:rsidRPr="00202938" w:rsidRDefault="001A6215" w:rsidP="003929E4">
      <w:pPr>
        <w:pStyle w:val="Heading2"/>
        <w:numPr>
          <w:ilvl w:val="0"/>
          <w:numId w:val="0"/>
        </w:numPr>
        <w:ind w:left="737"/>
        <w:rPr>
          <w:color w:val="000000" w:themeColor="text1"/>
        </w:rPr>
      </w:pPr>
      <w:r w:rsidRPr="00202938">
        <w:rPr>
          <w:color w:val="000000" w:themeColor="text1"/>
        </w:rPr>
        <w:t>All other</w:t>
      </w:r>
      <w:r w:rsidR="00CF147F">
        <w:rPr>
          <w:color w:val="000000" w:themeColor="text1"/>
        </w:rPr>
        <w:t xml:space="preserve"> Potential Agencies</w:t>
      </w:r>
      <w:r>
        <w:rPr>
          <w:color w:val="000000" w:themeColor="text1"/>
        </w:rPr>
        <w:t xml:space="preserve"> will get a m</w:t>
      </w:r>
      <w:r w:rsidRPr="00202938">
        <w:rPr>
          <w:color w:val="000000" w:themeColor="text1"/>
        </w:rPr>
        <w:t>ark relative to the lowest bid</w:t>
      </w:r>
      <w:r w:rsidR="000F1F80">
        <w:rPr>
          <w:color w:val="000000" w:themeColor="text1"/>
        </w:rPr>
        <w:t>.</w:t>
      </w:r>
    </w:p>
    <w:p w14:paraId="0AC2A521" w14:textId="58ED5904" w:rsidR="001A6215" w:rsidRPr="00202938" w:rsidRDefault="001A6215" w:rsidP="003929E4">
      <w:pPr>
        <w:pStyle w:val="Heading2"/>
        <w:numPr>
          <w:ilvl w:val="0"/>
          <w:numId w:val="0"/>
        </w:numPr>
        <w:ind w:left="737"/>
        <w:rPr>
          <w:color w:val="000000" w:themeColor="text1"/>
        </w:rPr>
      </w:pPr>
      <w:r w:rsidRPr="00202938">
        <w:rPr>
          <w:color w:val="000000" w:themeColor="text1"/>
        </w:rPr>
        <w:t xml:space="preserve">The calculation we will use to evaluate your mark for </w:t>
      </w:r>
      <w:r w:rsidR="000F1F80">
        <w:rPr>
          <w:color w:val="000000" w:themeColor="text1"/>
        </w:rPr>
        <w:t xml:space="preserve">A1, </w:t>
      </w:r>
      <w:r w:rsidR="00892A41">
        <w:rPr>
          <w:color w:val="000000" w:themeColor="text1"/>
        </w:rPr>
        <w:t>A2, B1</w:t>
      </w:r>
      <w:r w:rsidR="000F1F80">
        <w:rPr>
          <w:color w:val="000000" w:themeColor="text1"/>
        </w:rPr>
        <w:t xml:space="preserve"> and B2</w:t>
      </w:r>
      <w:r w:rsidRPr="00202938">
        <w:rPr>
          <w:color w:val="000000" w:themeColor="text1"/>
        </w:rPr>
        <w:t xml:space="preserve"> is as follows:</w:t>
      </w:r>
    </w:p>
    <w:p w14:paraId="6845AA78" w14:textId="77777777" w:rsidR="001A6215" w:rsidRPr="002A308C" w:rsidRDefault="001A6215" w:rsidP="001A6215">
      <w:pPr>
        <w:pStyle w:val="Style8"/>
        <w:numPr>
          <w:ilvl w:val="0"/>
          <w:numId w:val="0"/>
        </w:numPr>
        <w:ind w:left="57"/>
        <w:rPr>
          <w:sz w:val="22"/>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391"/>
        <w:gridCol w:w="3169"/>
        <w:gridCol w:w="425"/>
        <w:gridCol w:w="3402"/>
      </w:tblGrid>
      <w:tr w:rsidR="001A6215" w:rsidRPr="006F2D86" w14:paraId="4356D31B" w14:textId="77777777" w:rsidTr="00AE0AF2">
        <w:trPr>
          <w:trHeight w:val="312"/>
        </w:trPr>
        <w:tc>
          <w:tcPr>
            <w:tcW w:w="1822" w:type="dxa"/>
            <w:vMerge w:val="restart"/>
            <w:vAlign w:val="center"/>
          </w:tcPr>
          <w:p w14:paraId="53A9A25F" w14:textId="77777777" w:rsidR="001A6215" w:rsidRPr="006F2D86" w:rsidRDefault="001A6215" w:rsidP="00AE0AF2">
            <w:pPr>
              <w:rPr>
                <w:sz w:val="24"/>
              </w:rPr>
            </w:pPr>
            <w:r w:rsidRPr="006F2D86">
              <w:rPr>
                <w:rFonts w:ascii="Arial" w:hAnsi="Arial" w:cs="Arial"/>
                <w:sz w:val="24"/>
              </w:rPr>
              <w:t>Mark</w:t>
            </w:r>
            <w:r w:rsidRPr="006F2D86">
              <w:rPr>
                <w:rFonts w:ascii="Arial" w:hAnsi="Arial" w:cs="Arial"/>
                <w:sz w:val="24"/>
              </w:rPr>
              <w:tab/>
            </w:r>
          </w:p>
        </w:tc>
        <w:tc>
          <w:tcPr>
            <w:tcW w:w="391" w:type="dxa"/>
          </w:tcPr>
          <w:p w14:paraId="2DC6FC1E" w14:textId="77777777" w:rsidR="001A6215" w:rsidRPr="006F2D86" w:rsidRDefault="001A6215" w:rsidP="00AE0AF2">
            <w:pPr>
              <w:rPr>
                <w:sz w:val="24"/>
              </w:rPr>
            </w:pPr>
          </w:p>
        </w:tc>
        <w:tc>
          <w:tcPr>
            <w:tcW w:w="3169" w:type="dxa"/>
          </w:tcPr>
          <w:p w14:paraId="45C2CA10" w14:textId="18A3A7F1" w:rsidR="001A6215" w:rsidRPr="006F2D86" w:rsidRDefault="006F2D86" w:rsidP="00AE0AF2">
            <w:pPr>
              <w:rPr>
                <w:sz w:val="24"/>
              </w:rPr>
            </w:pPr>
            <w:r w:rsidRPr="006F2D86">
              <w:rPr>
                <w:rFonts w:ascii="Arial" w:hAnsi="Arial" w:cs="Arial"/>
                <w:sz w:val="24"/>
              </w:rPr>
              <w:t>Lowest price</w:t>
            </w:r>
          </w:p>
        </w:tc>
        <w:tc>
          <w:tcPr>
            <w:tcW w:w="425" w:type="dxa"/>
          </w:tcPr>
          <w:p w14:paraId="5CCEA65F" w14:textId="77777777" w:rsidR="001A6215" w:rsidRPr="006F2D86" w:rsidRDefault="001A6215" w:rsidP="00AE0AF2">
            <w:pPr>
              <w:rPr>
                <w:rFonts w:ascii="Arial" w:hAnsi="Arial" w:cs="Arial"/>
                <w:sz w:val="24"/>
              </w:rPr>
            </w:pPr>
          </w:p>
        </w:tc>
        <w:tc>
          <w:tcPr>
            <w:tcW w:w="3402" w:type="dxa"/>
            <w:vMerge w:val="restart"/>
            <w:vAlign w:val="center"/>
          </w:tcPr>
          <w:p w14:paraId="7ED16D30" w14:textId="77777777" w:rsidR="001A6215" w:rsidRPr="006F2D86" w:rsidRDefault="001A6215" w:rsidP="00AE0AF2">
            <w:pPr>
              <w:jc w:val="center"/>
              <w:rPr>
                <w:rFonts w:ascii="Arial" w:hAnsi="Arial" w:cs="Arial"/>
                <w:sz w:val="24"/>
              </w:rPr>
            </w:pPr>
            <w:r w:rsidRPr="006F2D86">
              <w:rPr>
                <w:rFonts w:ascii="Arial" w:hAnsi="Arial" w:cs="Arial"/>
                <w:sz w:val="24"/>
              </w:rPr>
              <w:t xml:space="preserve">Maximum mark available </w:t>
            </w:r>
          </w:p>
        </w:tc>
      </w:tr>
      <w:tr w:rsidR="001A6215" w:rsidRPr="006F2D86" w14:paraId="15E78433" w14:textId="77777777" w:rsidTr="00AE0AF2">
        <w:tc>
          <w:tcPr>
            <w:tcW w:w="1822" w:type="dxa"/>
            <w:vMerge/>
          </w:tcPr>
          <w:p w14:paraId="74ED98A2" w14:textId="77777777" w:rsidR="001A6215" w:rsidRPr="006F2D86" w:rsidRDefault="001A6215" w:rsidP="00AE0AF2">
            <w:pPr>
              <w:rPr>
                <w:sz w:val="24"/>
              </w:rPr>
            </w:pPr>
          </w:p>
        </w:tc>
        <w:tc>
          <w:tcPr>
            <w:tcW w:w="391" w:type="dxa"/>
          </w:tcPr>
          <w:p w14:paraId="5A057948" w14:textId="77777777" w:rsidR="001A6215" w:rsidRPr="006F2D86" w:rsidRDefault="001A6215" w:rsidP="00AE0AF2">
            <w:pPr>
              <w:rPr>
                <w:sz w:val="24"/>
              </w:rPr>
            </w:pPr>
            <w:r w:rsidRPr="006F2D86">
              <w:rPr>
                <w:sz w:val="24"/>
              </w:rPr>
              <w:t>=</w:t>
            </w:r>
          </w:p>
        </w:tc>
        <w:tc>
          <w:tcPr>
            <w:tcW w:w="3169" w:type="dxa"/>
            <w:vAlign w:val="center"/>
          </w:tcPr>
          <w:p w14:paraId="1F0AB7DE" w14:textId="77777777" w:rsidR="001A6215" w:rsidRPr="006F2D86" w:rsidRDefault="001A6215" w:rsidP="00AE0AF2">
            <w:pPr>
              <w:rPr>
                <w:sz w:val="24"/>
              </w:rPr>
            </w:pPr>
            <w:r w:rsidRPr="006F2D86">
              <w:rPr>
                <w:rFonts w:ascii="Arial" w:hAnsi="Arial" w:cs="Arial"/>
                <w:noProof/>
                <w:lang w:val="en-US"/>
              </w:rPr>
              <mc:AlternateContent>
                <mc:Choice Requires="wps">
                  <w:drawing>
                    <wp:anchor distT="0" distB="0" distL="114300" distR="114300" simplePos="0" relativeHeight="251661312" behindDoc="0" locked="0" layoutInCell="1" allowOverlap="1" wp14:anchorId="0F156FD2" wp14:editId="446F8E33">
                      <wp:simplePos x="0" y="0"/>
                      <wp:positionH relativeFrom="column">
                        <wp:posOffset>-57150</wp:posOffset>
                      </wp:positionH>
                      <wp:positionV relativeFrom="paragraph">
                        <wp:posOffset>120650</wp:posOffset>
                      </wp:positionV>
                      <wp:extent cx="1968500" cy="0"/>
                      <wp:effectExtent l="0" t="0" r="31750" b="19050"/>
                      <wp:wrapNone/>
                      <wp:docPr id="1" name="Straight Connector 1"/>
                      <wp:cNvGraphicFramePr/>
                      <a:graphic xmlns:a="http://schemas.openxmlformats.org/drawingml/2006/main">
                        <a:graphicData uri="http://schemas.microsoft.com/office/word/2010/wordprocessingShape">
                          <wps:wsp>
                            <wps:cNvCnPr/>
                            <wps:spPr>
                              <a:xfrm flipV="1">
                                <a:off x="0" y="0"/>
                                <a:ext cx="1968500" cy="0"/>
                              </a:xfrm>
                              <a:prstGeom prst="line">
                                <a:avLst/>
                              </a:prstGeom>
                              <a:noFill/>
                              <a:ln w="9525" cap="flat" cmpd="sng" algn="ctr">
                                <a:solidFill>
                                  <a:srgbClr val="5B9BD5">
                                    <a:shade val="6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540C36"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pt" to="15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" strokecolor="#477ba9"/>
                  </w:pict>
                </mc:Fallback>
              </mc:AlternateContent>
            </w:r>
          </w:p>
        </w:tc>
        <w:tc>
          <w:tcPr>
            <w:tcW w:w="425" w:type="dxa"/>
          </w:tcPr>
          <w:p w14:paraId="793C8B06" w14:textId="77777777" w:rsidR="001A6215" w:rsidRPr="006F2D86" w:rsidRDefault="001A6215" w:rsidP="00AE0AF2">
            <w:pPr>
              <w:rPr>
                <w:rFonts w:ascii="Arial" w:hAnsi="Arial" w:cs="Arial"/>
                <w:noProof/>
                <w:sz w:val="24"/>
                <w:lang w:eastAsia="en-GB"/>
              </w:rPr>
            </w:pPr>
            <w:r w:rsidRPr="006F2D86">
              <w:rPr>
                <w:rFonts w:ascii="Arial" w:hAnsi="Arial" w:cs="Arial"/>
                <w:noProof/>
                <w:sz w:val="24"/>
                <w:lang w:eastAsia="en-GB"/>
              </w:rPr>
              <w:t>x</w:t>
            </w:r>
          </w:p>
        </w:tc>
        <w:tc>
          <w:tcPr>
            <w:tcW w:w="3402" w:type="dxa"/>
            <w:vMerge/>
          </w:tcPr>
          <w:p w14:paraId="22AE5B0B" w14:textId="77777777" w:rsidR="001A6215" w:rsidRPr="006F2D86" w:rsidRDefault="001A6215" w:rsidP="00AE0AF2">
            <w:pPr>
              <w:rPr>
                <w:rFonts w:ascii="Arial" w:hAnsi="Arial" w:cs="Arial"/>
                <w:noProof/>
                <w:sz w:val="24"/>
                <w:lang w:eastAsia="en-GB"/>
              </w:rPr>
            </w:pPr>
          </w:p>
        </w:tc>
      </w:tr>
      <w:tr w:rsidR="001A6215" w:rsidRPr="006F2D86" w14:paraId="6E759569" w14:textId="77777777" w:rsidTr="00AE0AF2">
        <w:tc>
          <w:tcPr>
            <w:tcW w:w="1822" w:type="dxa"/>
            <w:vMerge/>
          </w:tcPr>
          <w:p w14:paraId="6DC74BC7" w14:textId="77777777" w:rsidR="001A6215" w:rsidRPr="006F2D86" w:rsidRDefault="001A6215" w:rsidP="00AE0AF2">
            <w:pPr>
              <w:rPr>
                <w:sz w:val="24"/>
              </w:rPr>
            </w:pPr>
          </w:p>
        </w:tc>
        <w:tc>
          <w:tcPr>
            <w:tcW w:w="391" w:type="dxa"/>
          </w:tcPr>
          <w:p w14:paraId="11B2F46D" w14:textId="77777777" w:rsidR="001A6215" w:rsidRPr="006F2D86" w:rsidRDefault="001A6215" w:rsidP="00AE0AF2">
            <w:pPr>
              <w:rPr>
                <w:sz w:val="24"/>
              </w:rPr>
            </w:pPr>
          </w:p>
        </w:tc>
        <w:tc>
          <w:tcPr>
            <w:tcW w:w="3169" w:type="dxa"/>
          </w:tcPr>
          <w:p w14:paraId="1957B911" w14:textId="075C938A" w:rsidR="001A6215" w:rsidRPr="006F2D86" w:rsidRDefault="001C4D39" w:rsidP="00383CD9">
            <w:pPr>
              <w:rPr>
                <w:sz w:val="24"/>
              </w:rPr>
            </w:pPr>
            <w:r w:rsidRPr="006F2D86">
              <w:rPr>
                <w:rFonts w:ascii="Arial" w:hAnsi="Arial" w:cs="Arial"/>
                <w:sz w:val="24"/>
              </w:rPr>
              <w:t xml:space="preserve">Potential Agencies </w:t>
            </w:r>
            <w:r w:rsidR="00383CD9" w:rsidRPr="006F2D86">
              <w:rPr>
                <w:rFonts w:ascii="Arial" w:hAnsi="Arial" w:cs="Arial"/>
                <w:sz w:val="24"/>
              </w:rPr>
              <w:t>Price</w:t>
            </w:r>
          </w:p>
        </w:tc>
        <w:tc>
          <w:tcPr>
            <w:tcW w:w="425" w:type="dxa"/>
          </w:tcPr>
          <w:p w14:paraId="55636EE2" w14:textId="77777777" w:rsidR="001A6215" w:rsidRPr="006F2D86" w:rsidRDefault="001A6215" w:rsidP="00AE0AF2">
            <w:pPr>
              <w:rPr>
                <w:rFonts w:ascii="Arial" w:hAnsi="Arial" w:cs="Arial"/>
                <w:sz w:val="24"/>
              </w:rPr>
            </w:pPr>
          </w:p>
        </w:tc>
        <w:tc>
          <w:tcPr>
            <w:tcW w:w="3402" w:type="dxa"/>
            <w:vMerge/>
          </w:tcPr>
          <w:p w14:paraId="62A1A64C" w14:textId="77777777" w:rsidR="001A6215" w:rsidRPr="006F2D86" w:rsidRDefault="001A6215" w:rsidP="00AE0AF2">
            <w:pPr>
              <w:rPr>
                <w:rFonts w:ascii="Arial" w:hAnsi="Arial" w:cs="Arial"/>
                <w:sz w:val="24"/>
              </w:rPr>
            </w:pPr>
          </w:p>
        </w:tc>
      </w:tr>
    </w:tbl>
    <w:p w14:paraId="2FF1DB40" w14:textId="77777777" w:rsidR="001A6215" w:rsidRPr="002A308C" w:rsidRDefault="001A6215" w:rsidP="001A6215">
      <w:pPr>
        <w:spacing w:before="120" w:after="120"/>
        <w:ind w:left="57" w:right="57"/>
        <w:contextualSpacing/>
        <w:rPr>
          <w:rFonts w:ascii="Arial" w:hAnsi="Arial" w:cs="Arial"/>
        </w:rPr>
      </w:pPr>
      <w:r w:rsidRPr="002A308C">
        <w:rPr>
          <w:rFonts w:ascii="Arial" w:hAnsi="Arial" w:cs="Arial"/>
        </w:rPr>
        <w:t xml:space="preserve">    </w:t>
      </w:r>
    </w:p>
    <w:p w14:paraId="596E83F8" w14:textId="77777777" w:rsidR="006F2D86" w:rsidRDefault="006F2D86" w:rsidP="009172F1">
      <w:pPr>
        <w:spacing w:before="120" w:after="120"/>
        <w:ind w:left="57" w:right="57"/>
        <w:contextualSpacing/>
        <w:rPr>
          <w:rFonts w:ascii="Arial" w:hAnsi="Arial" w:cs="Arial"/>
        </w:rPr>
      </w:pPr>
    </w:p>
    <w:p w14:paraId="14D40F9B" w14:textId="390025B3" w:rsidR="001C4D39" w:rsidRDefault="001A6215" w:rsidP="009172F1">
      <w:pPr>
        <w:spacing w:before="120" w:after="120"/>
        <w:ind w:left="57" w:right="57"/>
        <w:contextualSpacing/>
        <w:rPr>
          <w:rFonts w:ascii="Arial" w:hAnsi="Arial" w:cs="Arial"/>
        </w:rPr>
      </w:pPr>
      <w:r w:rsidRPr="005F3B80">
        <w:rPr>
          <w:rFonts w:ascii="Arial" w:hAnsi="Arial" w:cs="Arial"/>
        </w:rPr>
        <w:t>Example</w:t>
      </w:r>
      <w:r>
        <w:rPr>
          <w:rFonts w:ascii="Arial" w:hAnsi="Arial" w:cs="Arial"/>
        </w:rPr>
        <w:t xml:space="preserve"> below</w:t>
      </w:r>
      <w:r w:rsidRPr="005F3B80">
        <w:rPr>
          <w:rFonts w:ascii="Arial" w:hAnsi="Arial" w:cs="Arial"/>
        </w:rPr>
        <w:t xml:space="preserve"> is </w:t>
      </w:r>
      <w:r w:rsidR="001C4D39">
        <w:rPr>
          <w:rFonts w:ascii="Arial" w:hAnsi="Arial" w:cs="Arial"/>
        </w:rPr>
        <w:t xml:space="preserve">applicable for A1, </w:t>
      </w:r>
      <w:r w:rsidR="004B4E19">
        <w:rPr>
          <w:rFonts w:ascii="Arial" w:hAnsi="Arial" w:cs="Arial"/>
        </w:rPr>
        <w:t>A2, B1</w:t>
      </w:r>
      <w:r w:rsidR="001C4D39">
        <w:rPr>
          <w:rFonts w:ascii="Arial" w:hAnsi="Arial" w:cs="Arial"/>
        </w:rPr>
        <w:t xml:space="preserve"> and B2</w:t>
      </w:r>
      <w:r w:rsidRPr="002A308C">
        <w:rPr>
          <w:rFonts w:ascii="Arial" w:hAnsi="Arial" w:cs="Arial"/>
        </w:rPr>
        <w:t xml:space="preserve"> </w:t>
      </w:r>
    </w:p>
    <w:p w14:paraId="0594D799" w14:textId="77777777" w:rsidR="00383CD9" w:rsidRDefault="00383CD9" w:rsidP="001A6215">
      <w:pPr>
        <w:spacing w:before="120" w:after="120"/>
        <w:ind w:left="57" w:right="57"/>
        <w:contextualSpacing/>
        <w:rPr>
          <w:rFonts w:ascii="Arial" w:hAnsi="Arial" w:cs="Arial"/>
        </w:rPr>
      </w:pPr>
    </w:p>
    <w:p w14:paraId="691CBAB3" w14:textId="34AC01D5" w:rsidR="001A6215" w:rsidRPr="005F3B80" w:rsidRDefault="001C4D39" w:rsidP="001A6215">
      <w:pPr>
        <w:spacing w:before="120" w:after="120"/>
        <w:ind w:left="57" w:right="57"/>
        <w:contextualSpacing/>
        <w:rPr>
          <w:rFonts w:ascii="Arial" w:hAnsi="Arial" w:cs="Arial"/>
        </w:rPr>
      </w:pPr>
      <w:r>
        <w:rPr>
          <w:rFonts w:ascii="Arial" w:hAnsi="Arial" w:cs="Arial"/>
        </w:rPr>
        <w:t xml:space="preserve">A1 Average Day Rate </w:t>
      </w:r>
      <w:r w:rsidR="001A6215" w:rsidRPr="005F3B80">
        <w:rPr>
          <w:rFonts w:ascii="Arial" w:hAnsi="Arial" w:cs="Arial"/>
        </w:rPr>
        <w:t>example:</w:t>
      </w:r>
    </w:p>
    <w:p w14:paraId="0E3354F9" w14:textId="77777777" w:rsidR="001A6215" w:rsidRPr="002A308C" w:rsidRDefault="001A6215" w:rsidP="001A6215">
      <w:pPr>
        <w:spacing w:before="120" w:after="120"/>
        <w:ind w:left="57" w:right="57"/>
        <w:contextualSpacing/>
        <w:rPr>
          <w:rFonts w:ascii="Arial" w:hAnsi="Arial" w:cs="Arial"/>
        </w:rPr>
      </w:pPr>
    </w:p>
    <w:p w14:paraId="624F962B" w14:textId="77777777" w:rsidR="001A6215" w:rsidRPr="002A308C" w:rsidRDefault="001A6215" w:rsidP="001A6215">
      <w:pPr>
        <w:spacing w:before="120" w:after="120"/>
        <w:ind w:left="57" w:right="57"/>
        <w:contextualSpacing/>
        <w:rPr>
          <w:rFonts w:ascii="Arial" w:hAnsi="Arial" w:cs="Arial"/>
        </w:rPr>
      </w:pPr>
    </w:p>
    <w:tbl>
      <w:tblPr>
        <w:tblW w:w="8221" w:type="dxa"/>
        <w:tblInd w:w="279" w:type="dxa"/>
        <w:tblLook w:val="04A0" w:firstRow="1" w:lastRow="0" w:firstColumn="1" w:lastColumn="0" w:noHBand="0" w:noVBand="1"/>
      </w:tblPr>
      <w:tblGrid>
        <w:gridCol w:w="2488"/>
        <w:gridCol w:w="385"/>
        <w:gridCol w:w="2655"/>
        <w:gridCol w:w="385"/>
        <w:gridCol w:w="2409"/>
      </w:tblGrid>
      <w:tr w:rsidR="001A6215" w:rsidRPr="002A308C" w14:paraId="509B1BEE" w14:textId="77777777" w:rsidTr="00AE0AF2">
        <w:trPr>
          <w:trHeight w:val="397"/>
        </w:trPr>
        <w:tc>
          <w:tcPr>
            <w:tcW w:w="2488" w:type="dxa"/>
            <w:noWrap/>
            <w:vAlign w:val="center"/>
            <w:hideMark/>
          </w:tcPr>
          <w:p w14:paraId="2240D4ED" w14:textId="77777777" w:rsidR="001A6215" w:rsidRPr="002A308C" w:rsidRDefault="001A6215" w:rsidP="00AE0AF2">
            <w:pPr>
              <w:spacing w:before="120" w:after="120"/>
              <w:ind w:left="57" w:right="57"/>
              <w:contextualSpacing/>
              <w:jc w:val="center"/>
              <w:rPr>
                <w:rFonts w:ascii="Arial" w:hAnsi="Arial" w:cs="Arial"/>
              </w:rPr>
            </w:pPr>
            <w:r>
              <w:rPr>
                <w:rFonts w:ascii="Arial" w:hAnsi="Arial" w:cs="Arial"/>
              </w:rPr>
              <w:t>Bidder</w:t>
            </w:r>
            <w:r w:rsidRPr="002A308C">
              <w:rPr>
                <w:rFonts w:ascii="Arial" w:hAnsi="Arial" w:cs="Arial"/>
              </w:rPr>
              <w:t xml:space="preserve"> A</w:t>
            </w:r>
          </w:p>
        </w:tc>
        <w:tc>
          <w:tcPr>
            <w:tcW w:w="385" w:type="dxa"/>
            <w:noWrap/>
            <w:vAlign w:val="center"/>
            <w:hideMark/>
          </w:tcPr>
          <w:p w14:paraId="2C3551C1" w14:textId="77777777" w:rsidR="001A6215" w:rsidRPr="002A308C" w:rsidRDefault="001A6215" w:rsidP="00AE0AF2">
            <w:pPr>
              <w:spacing w:before="120" w:after="120"/>
              <w:ind w:left="57" w:right="57"/>
              <w:contextualSpacing/>
              <w:jc w:val="center"/>
              <w:rPr>
                <w:rFonts w:ascii="Arial" w:hAnsi="Arial" w:cs="Arial"/>
              </w:rPr>
            </w:pPr>
          </w:p>
        </w:tc>
        <w:tc>
          <w:tcPr>
            <w:tcW w:w="2655" w:type="dxa"/>
            <w:noWrap/>
            <w:vAlign w:val="center"/>
            <w:hideMark/>
          </w:tcPr>
          <w:p w14:paraId="148E21CC" w14:textId="77777777" w:rsidR="001A6215" w:rsidRPr="002A308C" w:rsidRDefault="001A6215" w:rsidP="00AE0AF2">
            <w:pPr>
              <w:spacing w:before="120" w:after="120"/>
              <w:ind w:left="57" w:right="57"/>
              <w:contextualSpacing/>
              <w:jc w:val="center"/>
              <w:rPr>
                <w:rFonts w:ascii="Arial" w:hAnsi="Arial" w:cs="Arial"/>
              </w:rPr>
            </w:pPr>
            <w:r>
              <w:rPr>
                <w:rFonts w:ascii="Arial" w:hAnsi="Arial" w:cs="Arial"/>
              </w:rPr>
              <w:t>Bidder</w:t>
            </w:r>
            <w:r w:rsidRPr="002A308C">
              <w:rPr>
                <w:rFonts w:ascii="Arial" w:hAnsi="Arial" w:cs="Arial"/>
              </w:rPr>
              <w:t xml:space="preserve"> B</w:t>
            </w:r>
          </w:p>
        </w:tc>
        <w:tc>
          <w:tcPr>
            <w:tcW w:w="284" w:type="dxa"/>
            <w:noWrap/>
            <w:vAlign w:val="center"/>
            <w:hideMark/>
          </w:tcPr>
          <w:p w14:paraId="2BB349EE" w14:textId="77777777" w:rsidR="001A6215" w:rsidRPr="002A308C" w:rsidRDefault="001A6215" w:rsidP="00AE0AF2">
            <w:pPr>
              <w:spacing w:before="120" w:after="120"/>
              <w:ind w:left="57" w:right="57"/>
              <w:contextualSpacing/>
              <w:jc w:val="center"/>
              <w:rPr>
                <w:rFonts w:ascii="Arial" w:hAnsi="Arial" w:cs="Arial"/>
              </w:rPr>
            </w:pPr>
          </w:p>
        </w:tc>
        <w:tc>
          <w:tcPr>
            <w:tcW w:w="2409" w:type="dxa"/>
            <w:noWrap/>
            <w:vAlign w:val="center"/>
            <w:hideMark/>
          </w:tcPr>
          <w:p w14:paraId="1827F97E" w14:textId="77777777" w:rsidR="001A6215" w:rsidRPr="002A308C" w:rsidRDefault="001A6215" w:rsidP="00AE0AF2">
            <w:pPr>
              <w:spacing w:before="120" w:after="120"/>
              <w:ind w:left="57" w:right="57"/>
              <w:contextualSpacing/>
              <w:jc w:val="center"/>
              <w:rPr>
                <w:rFonts w:ascii="Arial" w:hAnsi="Arial" w:cs="Arial"/>
              </w:rPr>
            </w:pPr>
            <w:r>
              <w:rPr>
                <w:rFonts w:ascii="Arial" w:hAnsi="Arial" w:cs="Arial"/>
              </w:rPr>
              <w:t>Bidder</w:t>
            </w:r>
            <w:r w:rsidRPr="002A308C">
              <w:rPr>
                <w:rFonts w:ascii="Arial" w:hAnsi="Arial" w:cs="Arial"/>
              </w:rPr>
              <w:t xml:space="preserve"> C</w:t>
            </w:r>
          </w:p>
        </w:tc>
      </w:tr>
      <w:tr w:rsidR="001A6215" w:rsidRPr="002A308C" w14:paraId="4DAC2CF2" w14:textId="77777777" w:rsidTr="00AE0AF2">
        <w:trPr>
          <w:trHeight w:val="397"/>
        </w:trPr>
        <w:tc>
          <w:tcPr>
            <w:tcW w:w="2488" w:type="dxa"/>
            <w:vAlign w:val="center"/>
            <w:hideMark/>
          </w:tcPr>
          <w:p w14:paraId="698B6C66" w14:textId="6F27F57D" w:rsidR="001A6215" w:rsidRPr="002A308C" w:rsidRDefault="00383CD9" w:rsidP="00AE0AF2">
            <w:pPr>
              <w:spacing w:before="120" w:after="120"/>
              <w:ind w:left="57" w:right="57"/>
              <w:contextualSpacing/>
              <w:jc w:val="center"/>
              <w:rPr>
                <w:rFonts w:ascii="Arial" w:hAnsi="Arial" w:cs="Arial"/>
              </w:rPr>
            </w:pPr>
            <w:r>
              <w:rPr>
                <w:rFonts w:ascii="Arial" w:hAnsi="Arial" w:cs="Arial"/>
              </w:rPr>
              <w:t>Average day rate</w:t>
            </w:r>
          </w:p>
        </w:tc>
        <w:tc>
          <w:tcPr>
            <w:tcW w:w="385" w:type="dxa"/>
            <w:noWrap/>
            <w:vAlign w:val="bottom"/>
            <w:hideMark/>
          </w:tcPr>
          <w:p w14:paraId="24CA7753" w14:textId="77777777" w:rsidR="001A6215" w:rsidRPr="002A308C" w:rsidRDefault="001A6215" w:rsidP="00AE0AF2">
            <w:pPr>
              <w:spacing w:before="120" w:after="120"/>
              <w:ind w:left="57" w:right="57"/>
              <w:contextualSpacing/>
              <w:rPr>
                <w:rFonts w:ascii="Arial" w:hAnsi="Arial" w:cs="Arial"/>
              </w:rPr>
            </w:pPr>
          </w:p>
        </w:tc>
        <w:tc>
          <w:tcPr>
            <w:tcW w:w="2655" w:type="dxa"/>
            <w:vAlign w:val="center"/>
            <w:hideMark/>
          </w:tcPr>
          <w:p w14:paraId="06505EB5" w14:textId="4B9E5E3E" w:rsidR="001A6215" w:rsidRPr="002A308C" w:rsidRDefault="00383CD9" w:rsidP="00AE0AF2">
            <w:pPr>
              <w:spacing w:before="120" w:after="120"/>
              <w:ind w:left="57" w:right="57"/>
              <w:contextualSpacing/>
              <w:jc w:val="center"/>
              <w:rPr>
                <w:rFonts w:ascii="Arial" w:hAnsi="Arial" w:cs="Arial"/>
              </w:rPr>
            </w:pPr>
            <w:r>
              <w:rPr>
                <w:rFonts w:ascii="Arial" w:hAnsi="Arial" w:cs="Arial"/>
              </w:rPr>
              <w:t>Average day rate</w:t>
            </w:r>
          </w:p>
        </w:tc>
        <w:tc>
          <w:tcPr>
            <w:tcW w:w="284" w:type="dxa"/>
            <w:noWrap/>
            <w:vAlign w:val="bottom"/>
            <w:hideMark/>
          </w:tcPr>
          <w:p w14:paraId="544DF808" w14:textId="77777777" w:rsidR="001A6215" w:rsidRPr="002A308C" w:rsidRDefault="001A6215" w:rsidP="00AE0AF2">
            <w:pPr>
              <w:spacing w:before="120" w:after="120"/>
              <w:ind w:left="57" w:right="57"/>
              <w:contextualSpacing/>
              <w:rPr>
                <w:rFonts w:ascii="Arial" w:hAnsi="Arial" w:cs="Arial"/>
              </w:rPr>
            </w:pPr>
          </w:p>
        </w:tc>
        <w:tc>
          <w:tcPr>
            <w:tcW w:w="2409" w:type="dxa"/>
            <w:vAlign w:val="center"/>
            <w:hideMark/>
          </w:tcPr>
          <w:p w14:paraId="4E31202D" w14:textId="27FC664E" w:rsidR="001A6215" w:rsidRPr="002A308C" w:rsidRDefault="00383CD9" w:rsidP="00AE0AF2">
            <w:pPr>
              <w:spacing w:before="120" w:after="120"/>
              <w:ind w:left="57" w:right="57"/>
              <w:contextualSpacing/>
              <w:jc w:val="center"/>
              <w:rPr>
                <w:rFonts w:ascii="Arial" w:hAnsi="Arial" w:cs="Arial"/>
              </w:rPr>
            </w:pPr>
            <w:r>
              <w:rPr>
                <w:rFonts w:ascii="Arial" w:hAnsi="Arial" w:cs="Arial"/>
              </w:rPr>
              <w:t>Average day rate</w:t>
            </w:r>
          </w:p>
        </w:tc>
      </w:tr>
      <w:tr w:rsidR="001A6215" w:rsidRPr="002A308C" w14:paraId="0212EDC5" w14:textId="77777777" w:rsidTr="00AE0AF2">
        <w:trPr>
          <w:trHeight w:val="290"/>
        </w:trPr>
        <w:tc>
          <w:tcPr>
            <w:tcW w:w="2488" w:type="dxa"/>
            <w:shd w:val="clear" w:color="auto" w:fill="B8CCE4" w:themeFill="accent1" w:themeFillTint="66"/>
            <w:noWrap/>
            <w:vAlign w:val="center"/>
            <w:hideMark/>
          </w:tcPr>
          <w:p w14:paraId="61452E82" w14:textId="4CA9FE41" w:rsidR="001A6215" w:rsidRPr="005F3B80" w:rsidRDefault="00383CD9" w:rsidP="00AE0AF2">
            <w:pPr>
              <w:spacing w:before="120" w:after="120"/>
              <w:ind w:left="57" w:right="57"/>
              <w:contextualSpacing/>
              <w:jc w:val="center"/>
              <w:rPr>
                <w:rFonts w:ascii="Arial" w:hAnsi="Arial" w:cs="Arial"/>
              </w:rPr>
            </w:pPr>
            <w:r>
              <w:rPr>
                <w:rFonts w:ascii="Arial" w:hAnsi="Arial" w:cs="Arial"/>
              </w:rPr>
              <w:t>£150.00</w:t>
            </w:r>
          </w:p>
        </w:tc>
        <w:tc>
          <w:tcPr>
            <w:tcW w:w="385" w:type="dxa"/>
            <w:shd w:val="clear" w:color="auto" w:fill="B8CCE4" w:themeFill="accent1" w:themeFillTint="66"/>
            <w:noWrap/>
            <w:vAlign w:val="center"/>
            <w:hideMark/>
          </w:tcPr>
          <w:p w14:paraId="36160EF6" w14:textId="77777777" w:rsidR="001A6215" w:rsidRPr="005F3B80" w:rsidRDefault="001A6215" w:rsidP="00AE0AF2">
            <w:pPr>
              <w:spacing w:before="120" w:after="120"/>
              <w:ind w:left="57" w:right="57"/>
              <w:contextualSpacing/>
              <w:jc w:val="center"/>
              <w:rPr>
                <w:rFonts w:ascii="Arial" w:hAnsi="Arial" w:cs="Arial"/>
              </w:rPr>
            </w:pPr>
          </w:p>
        </w:tc>
        <w:tc>
          <w:tcPr>
            <w:tcW w:w="2655" w:type="dxa"/>
            <w:shd w:val="clear" w:color="auto" w:fill="B8CCE4" w:themeFill="accent1" w:themeFillTint="66"/>
            <w:noWrap/>
            <w:vAlign w:val="center"/>
            <w:hideMark/>
          </w:tcPr>
          <w:p w14:paraId="0748D620" w14:textId="01A45257" w:rsidR="001A6215" w:rsidRPr="005F3B80" w:rsidRDefault="00383CD9" w:rsidP="00AE0AF2">
            <w:pPr>
              <w:spacing w:before="120" w:after="120"/>
              <w:ind w:left="57" w:right="57"/>
              <w:contextualSpacing/>
              <w:jc w:val="center"/>
              <w:rPr>
                <w:rFonts w:ascii="Arial" w:hAnsi="Arial" w:cs="Arial"/>
              </w:rPr>
            </w:pPr>
            <w:r>
              <w:rPr>
                <w:rFonts w:ascii="Arial" w:hAnsi="Arial" w:cs="Arial"/>
              </w:rPr>
              <w:t>£200.00</w:t>
            </w:r>
          </w:p>
        </w:tc>
        <w:tc>
          <w:tcPr>
            <w:tcW w:w="284" w:type="dxa"/>
            <w:shd w:val="clear" w:color="auto" w:fill="B8CCE4" w:themeFill="accent1" w:themeFillTint="66"/>
            <w:noWrap/>
            <w:vAlign w:val="center"/>
            <w:hideMark/>
          </w:tcPr>
          <w:p w14:paraId="104B4C8A" w14:textId="77777777" w:rsidR="001A6215" w:rsidRPr="005F3B80" w:rsidRDefault="001A6215" w:rsidP="00AE0AF2">
            <w:pPr>
              <w:spacing w:before="120" w:after="120"/>
              <w:ind w:left="57" w:right="57"/>
              <w:contextualSpacing/>
              <w:jc w:val="center"/>
              <w:rPr>
                <w:rFonts w:ascii="Arial" w:hAnsi="Arial" w:cs="Arial"/>
              </w:rPr>
            </w:pPr>
          </w:p>
        </w:tc>
        <w:tc>
          <w:tcPr>
            <w:tcW w:w="2409" w:type="dxa"/>
            <w:shd w:val="clear" w:color="auto" w:fill="B8CCE4" w:themeFill="accent1" w:themeFillTint="66"/>
            <w:noWrap/>
            <w:vAlign w:val="center"/>
            <w:hideMark/>
          </w:tcPr>
          <w:p w14:paraId="33C4057A" w14:textId="0FAC8F4B" w:rsidR="001A6215" w:rsidRPr="005F3B80" w:rsidRDefault="00383CD9" w:rsidP="00AE0AF2">
            <w:pPr>
              <w:spacing w:before="120" w:after="120"/>
              <w:ind w:left="57" w:right="57"/>
              <w:contextualSpacing/>
              <w:jc w:val="center"/>
              <w:rPr>
                <w:rFonts w:ascii="Arial" w:hAnsi="Arial" w:cs="Arial"/>
              </w:rPr>
            </w:pPr>
            <w:r>
              <w:rPr>
                <w:rFonts w:ascii="Arial" w:hAnsi="Arial" w:cs="Arial"/>
              </w:rPr>
              <w:t>£250.00</w:t>
            </w:r>
          </w:p>
        </w:tc>
      </w:tr>
      <w:tr w:rsidR="001A6215" w:rsidRPr="002A308C" w14:paraId="1C393A61" w14:textId="77777777" w:rsidTr="00AE0AF2">
        <w:trPr>
          <w:trHeight w:val="300"/>
        </w:trPr>
        <w:tc>
          <w:tcPr>
            <w:tcW w:w="2488" w:type="dxa"/>
            <w:noWrap/>
            <w:vAlign w:val="bottom"/>
            <w:hideMark/>
          </w:tcPr>
          <w:p w14:paraId="2B3846E1" w14:textId="77777777" w:rsidR="001A6215" w:rsidRPr="002A308C" w:rsidRDefault="001A6215" w:rsidP="00AE0AF2">
            <w:pPr>
              <w:spacing w:before="120" w:after="120"/>
              <w:ind w:left="57" w:right="57"/>
              <w:contextualSpacing/>
              <w:rPr>
                <w:rFonts w:ascii="Calibri" w:hAnsi="Calibri"/>
              </w:rPr>
            </w:pPr>
            <w:r w:rsidRPr="002A308C">
              <w:rPr>
                <w:rFonts w:ascii="Calibri" w:hAnsi="Calibri"/>
              </w:rPr>
              <w:t> </w:t>
            </w:r>
          </w:p>
        </w:tc>
        <w:tc>
          <w:tcPr>
            <w:tcW w:w="385" w:type="dxa"/>
            <w:noWrap/>
            <w:vAlign w:val="bottom"/>
            <w:hideMark/>
          </w:tcPr>
          <w:p w14:paraId="2903F4F1" w14:textId="77777777" w:rsidR="001A6215" w:rsidRPr="002A308C" w:rsidRDefault="001A6215" w:rsidP="00AE0AF2">
            <w:pPr>
              <w:spacing w:before="120" w:after="120"/>
              <w:ind w:left="57" w:right="57"/>
              <w:contextualSpacing/>
              <w:rPr>
                <w:rFonts w:ascii="Calibri" w:hAnsi="Calibri"/>
              </w:rPr>
            </w:pPr>
            <w:r w:rsidRPr="002A308C">
              <w:rPr>
                <w:rFonts w:ascii="Calibri" w:hAnsi="Calibri"/>
              </w:rPr>
              <w:t> </w:t>
            </w:r>
          </w:p>
        </w:tc>
        <w:tc>
          <w:tcPr>
            <w:tcW w:w="2655" w:type="dxa"/>
            <w:noWrap/>
            <w:vAlign w:val="bottom"/>
            <w:hideMark/>
          </w:tcPr>
          <w:p w14:paraId="17D88BCF" w14:textId="77777777" w:rsidR="001A6215" w:rsidRPr="002A308C" w:rsidRDefault="001A6215" w:rsidP="00AE0AF2">
            <w:pPr>
              <w:spacing w:before="120" w:after="120"/>
              <w:ind w:left="57" w:right="57"/>
              <w:contextualSpacing/>
              <w:rPr>
                <w:rFonts w:ascii="Calibri" w:hAnsi="Calibri"/>
              </w:rPr>
            </w:pPr>
            <w:r w:rsidRPr="002A308C">
              <w:rPr>
                <w:rFonts w:ascii="Calibri" w:hAnsi="Calibri"/>
              </w:rPr>
              <w:t> </w:t>
            </w:r>
          </w:p>
        </w:tc>
        <w:tc>
          <w:tcPr>
            <w:tcW w:w="284" w:type="dxa"/>
            <w:noWrap/>
            <w:vAlign w:val="bottom"/>
            <w:hideMark/>
          </w:tcPr>
          <w:p w14:paraId="697837E6" w14:textId="77777777" w:rsidR="001A6215" w:rsidRPr="002A308C" w:rsidRDefault="001A6215" w:rsidP="00AE0AF2">
            <w:pPr>
              <w:spacing w:before="120" w:after="120"/>
              <w:ind w:left="57" w:right="57"/>
              <w:contextualSpacing/>
              <w:rPr>
                <w:rFonts w:ascii="Calibri" w:hAnsi="Calibri"/>
              </w:rPr>
            </w:pPr>
            <w:r w:rsidRPr="002A308C">
              <w:rPr>
                <w:rFonts w:ascii="Calibri" w:hAnsi="Calibri"/>
              </w:rPr>
              <w:t> </w:t>
            </w:r>
          </w:p>
        </w:tc>
        <w:tc>
          <w:tcPr>
            <w:tcW w:w="2409" w:type="dxa"/>
            <w:noWrap/>
            <w:vAlign w:val="bottom"/>
            <w:hideMark/>
          </w:tcPr>
          <w:p w14:paraId="44055922" w14:textId="77777777" w:rsidR="001A6215" w:rsidRPr="002A308C" w:rsidRDefault="001A6215" w:rsidP="00AE0AF2">
            <w:pPr>
              <w:spacing w:before="120" w:after="120"/>
              <w:ind w:left="57" w:right="57"/>
              <w:contextualSpacing/>
              <w:rPr>
                <w:rFonts w:ascii="Calibri" w:hAnsi="Calibri"/>
              </w:rPr>
            </w:pPr>
            <w:r w:rsidRPr="002A308C">
              <w:rPr>
                <w:rFonts w:ascii="Calibri" w:hAnsi="Calibri"/>
              </w:rPr>
              <w:t> </w:t>
            </w:r>
          </w:p>
        </w:tc>
      </w:tr>
    </w:tbl>
    <w:p w14:paraId="5A816A96" w14:textId="56086BD8" w:rsidR="001A6215" w:rsidRPr="002561AB" w:rsidRDefault="001A6215" w:rsidP="0098026A">
      <w:pPr>
        <w:pStyle w:val="ListParagraph"/>
        <w:numPr>
          <w:ilvl w:val="0"/>
          <w:numId w:val="11"/>
        </w:numPr>
        <w:spacing w:before="120" w:after="120"/>
        <w:ind w:left="426" w:right="57"/>
        <w:contextualSpacing w:val="0"/>
        <w:rPr>
          <w:rFonts w:ascii="Arial" w:hAnsi="Arial" w:cs="Arial"/>
        </w:rPr>
      </w:pPr>
      <w:r>
        <w:rPr>
          <w:rFonts w:ascii="Arial" w:hAnsi="Arial" w:cs="Arial"/>
        </w:rPr>
        <w:lastRenderedPageBreak/>
        <w:t>Bidder</w:t>
      </w:r>
      <w:r w:rsidR="00383CD9">
        <w:rPr>
          <w:rFonts w:ascii="Arial" w:hAnsi="Arial" w:cs="Arial"/>
        </w:rPr>
        <w:t xml:space="preserve"> A has the lowest price</w:t>
      </w:r>
      <w:r w:rsidRPr="002561AB">
        <w:rPr>
          <w:rFonts w:ascii="Arial" w:hAnsi="Arial" w:cs="Arial"/>
        </w:rPr>
        <w:t xml:space="preserve"> of </w:t>
      </w:r>
      <w:r w:rsidR="00383CD9">
        <w:rPr>
          <w:rFonts w:ascii="Arial" w:hAnsi="Arial" w:cs="Arial"/>
        </w:rPr>
        <w:t>£150.00</w:t>
      </w:r>
      <w:r w:rsidRPr="002561AB">
        <w:rPr>
          <w:rFonts w:ascii="Arial" w:hAnsi="Arial" w:cs="Arial"/>
        </w:rPr>
        <w:t xml:space="preserve"> </w:t>
      </w:r>
      <w:r>
        <w:rPr>
          <w:rFonts w:ascii="Arial" w:hAnsi="Arial" w:cs="Arial"/>
        </w:rPr>
        <w:t>Bidder</w:t>
      </w:r>
      <w:r w:rsidRPr="002561AB">
        <w:rPr>
          <w:rFonts w:ascii="Arial" w:hAnsi="Arial" w:cs="Arial"/>
        </w:rPr>
        <w:t xml:space="preserve"> A is awarded the ma</w:t>
      </w:r>
      <w:r w:rsidR="00383CD9">
        <w:rPr>
          <w:rFonts w:ascii="Arial" w:hAnsi="Arial" w:cs="Arial"/>
        </w:rPr>
        <w:t>ximum mark available for A1 which is 5.00</w:t>
      </w:r>
      <w:r w:rsidRPr="002561AB">
        <w:rPr>
          <w:rFonts w:ascii="Arial" w:hAnsi="Arial" w:cs="Arial"/>
        </w:rPr>
        <w:t>;</w:t>
      </w:r>
    </w:p>
    <w:p w14:paraId="31E2E40B" w14:textId="0713A7DC" w:rsidR="001A6215" w:rsidRPr="002561AB" w:rsidRDefault="001A6215" w:rsidP="0098026A">
      <w:pPr>
        <w:pStyle w:val="ListParagraph"/>
        <w:numPr>
          <w:ilvl w:val="0"/>
          <w:numId w:val="11"/>
        </w:numPr>
        <w:spacing w:before="120" w:after="120"/>
        <w:ind w:left="470" w:right="57" w:hanging="357"/>
        <w:contextualSpacing w:val="0"/>
        <w:rPr>
          <w:rFonts w:ascii="Arial" w:hAnsi="Arial" w:cs="Arial"/>
        </w:rPr>
      </w:pPr>
      <w:r>
        <w:rPr>
          <w:rFonts w:ascii="Arial" w:hAnsi="Arial" w:cs="Arial"/>
        </w:rPr>
        <w:t>Bidder</w:t>
      </w:r>
      <w:r w:rsidR="00383CD9">
        <w:rPr>
          <w:rFonts w:ascii="Arial" w:hAnsi="Arial" w:cs="Arial"/>
        </w:rPr>
        <w:t xml:space="preserve"> B submits a price of £200.00</w:t>
      </w:r>
      <w:r w:rsidRPr="002561AB">
        <w:rPr>
          <w:rFonts w:ascii="Arial" w:hAnsi="Arial" w:cs="Arial"/>
        </w:rPr>
        <w:t xml:space="preserve"> </w:t>
      </w:r>
      <w:r>
        <w:rPr>
          <w:rFonts w:ascii="Arial" w:hAnsi="Arial" w:cs="Arial"/>
        </w:rPr>
        <w:t>Bidder</w:t>
      </w:r>
      <w:r w:rsidRPr="002561AB">
        <w:rPr>
          <w:rFonts w:ascii="Arial" w:hAnsi="Arial" w:cs="Arial"/>
        </w:rPr>
        <w:t xml:space="preserve"> B is awarded a </w:t>
      </w:r>
      <w:r w:rsidR="00383CD9">
        <w:rPr>
          <w:rFonts w:ascii="Arial" w:hAnsi="Arial" w:cs="Arial"/>
        </w:rPr>
        <w:t>mark of</w:t>
      </w:r>
      <w:r w:rsidR="004B4E19">
        <w:rPr>
          <w:rFonts w:ascii="Arial" w:hAnsi="Arial" w:cs="Arial"/>
        </w:rPr>
        <w:t xml:space="preserve"> 3.75 </w:t>
      </w:r>
      <w:r w:rsidR="004B4E19" w:rsidRPr="002561AB">
        <w:rPr>
          <w:rFonts w:ascii="Arial" w:hAnsi="Arial" w:cs="Arial"/>
        </w:rPr>
        <w:t>for</w:t>
      </w:r>
      <w:r w:rsidR="00383CD9">
        <w:rPr>
          <w:rFonts w:ascii="Arial" w:hAnsi="Arial" w:cs="Arial"/>
        </w:rPr>
        <w:t xml:space="preserve"> A1.</w:t>
      </w:r>
    </w:p>
    <w:p w14:paraId="685354E2" w14:textId="133D4AA3" w:rsidR="001A6215" w:rsidRDefault="001A6215" w:rsidP="0098026A">
      <w:pPr>
        <w:pStyle w:val="ListParagraph"/>
        <w:numPr>
          <w:ilvl w:val="0"/>
          <w:numId w:val="11"/>
        </w:numPr>
        <w:spacing w:before="120" w:after="120"/>
        <w:ind w:left="470" w:right="57" w:hanging="357"/>
        <w:contextualSpacing w:val="0"/>
        <w:rPr>
          <w:rFonts w:ascii="Arial" w:hAnsi="Arial" w:cs="Arial"/>
        </w:rPr>
      </w:pPr>
      <w:r>
        <w:rPr>
          <w:rFonts w:ascii="Arial" w:hAnsi="Arial" w:cs="Arial"/>
        </w:rPr>
        <w:t>Bidder</w:t>
      </w:r>
      <w:r w:rsidR="00383CD9">
        <w:rPr>
          <w:rFonts w:ascii="Arial" w:hAnsi="Arial" w:cs="Arial"/>
        </w:rPr>
        <w:t xml:space="preserve"> C submits a price of £250.00</w:t>
      </w:r>
      <w:r w:rsidRPr="002561AB">
        <w:rPr>
          <w:rFonts w:ascii="Arial" w:hAnsi="Arial" w:cs="Arial"/>
        </w:rPr>
        <w:t xml:space="preserve"> and is awarded a </w:t>
      </w:r>
      <w:r w:rsidR="00383CD9">
        <w:rPr>
          <w:rFonts w:ascii="Arial" w:hAnsi="Arial" w:cs="Arial"/>
        </w:rPr>
        <w:t>mark of</w:t>
      </w:r>
      <w:r w:rsidR="004B4E19">
        <w:rPr>
          <w:rFonts w:ascii="Arial" w:hAnsi="Arial" w:cs="Arial"/>
        </w:rPr>
        <w:t xml:space="preserve"> 3.00 </w:t>
      </w:r>
      <w:r w:rsidR="004B4E19" w:rsidRPr="002561AB">
        <w:rPr>
          <w:rFonts w:ascii="Arial" w:hAnsi="Arial" w:cs="Arial"/>
        </w:rPr>
        <w:t>for</w:t>
      </w:r>
      <w:r w:rsidRPr="002561AB">
        <w:rPr>
          <w:rFonts w:ascii="Arial" w:hAnsi="Arial" w:cs="Arial"/>
        </w:rPr>
        <w:t xml:space="preserve"> A</w:t>
      </w:r>
      <w:r w:rsidR="00383CD9">
        <w:rPr>
          <w:rFonts w:ascii="Arial" w:hAnsi="Arial" w:cs="Arial"/>
        </w:rPr>
        <w:t>1</w:t>
      </w:r>
      <w:r w:rsidRPr="002561AB">
        <w:rPr>
          <w:rFonts w:ascii="Arial" w:hAnsi="Arial" w:cs="Arial"/>
        </w:rPr>
        <w:t>.</w:t>
      </w:r>
    </w:p>
    <w:p w14:paraId="5FEC489A" w14:textId="77777777" w:rsidR="001A6215" w:rsidRDefault="001A6215" w:rsidP="001A6215">
      <w:pPr>
        <w:spacing w:before="120" w:after="120"/>
        <w:ind w:right="57"/>
        <w:rPr>
          <w:rFonts w:ascii="Arial" w:hAnsi="Arial" w:cs="Arial"/>
        </w:rPr>
      </w:pPr>
    </w:p>
    <w:p w14:paraId="06AA285F" w14:textId="57A30514" w:rsidR="001A6215" w:rsidRPr="005E144C" w:rsidRDefault="001A6215" w:rsidP="001A6215">
      <w:pPr>
        <w:rPr>
          <w:rFonts w:ascii="Arial" w:hAnsi="Arial" w:cs="Arial"/>
          <w:color w:val="000000" w:themeColor="text1"/>
        </w:rPr>
      </w:pPr>
      <w:r w:rsidRPr="005E144C">
        <w:rPr>
          <w:rFonts w:ascii="Arial" w:hAnsi="Arial" w:cs="Arial"/>
          <w:color w:val="000000" w:themeColor="text1"/>
        </w:rPr>
        <w:t xml:space="preserve">Each </w:t>
      </w:r>
      <w:r w:rsidR="004B4E19">
        <w:rPr>
          <w:rFonts w:ascii="Arial" w:hAnsi="Arial" w:cs="Arial"/>
          <w:color w:val="000000" w:themeColor="text1"/>
        </w:rPr>
        <w:t xml:space="preserve">Potential Agencies marks </w:t>
      </w:r>
      <w:r w:rsidRPr="005E144C">
        <w:rPr>
          <w:rFonts w:ascii="Arial" w:hAnsi="Arial" w:cs="Arial"/>
          <w:color w:val="000000" w:themeColor="text1"/>
        </w:rPr>
        <w:t xml:space="preserve">will be added together to calculate the Price Score. </w:t>
      </w:r>
      <w:r w:rsidRPr="005E144C">
        <w:rPr>
          <w:rFonts w:ascii="Arial" w:hAnsi="Arial" w:cs="Arial"/>
          <w:color w:val="000000" w:themeColor="text1"/>
        </w:rPr>
        <w:tab/>
      </w:r>
      <w:r w:rsidRPr="005E144C">
        <w:rPr>
          <w:rFonts w:ascii="Arial" w:hAnsi="Arial" w:cs="Arial"/>
          <w:color w:val="000000" w:themeColor="text1"/>
        </w:rPr>
        <w:tab/>
      </w:r>
      <w:r w:rsidRPr="005E144C">
        <w:rPr>
          <w:rFonts w:ascii="Arial" w:hAnsi="Arial" w:cs="Arial"/>
          <w:color w:val="000000" w:themeColor="text1"/>
        </w:rPr>
        <w:tab/>
        <w:t xml:space="preserve"> </w:t>
      </w:r>
    </w:p>
    <w:p w14:paraId="48DB719E" w14:textId="77777777" w:rsidR="001A6215" w:rsidRDefault="001A6215" w:rsidP="001A6215">
      <w:pPr>
        <w:rPr>
          <w:rFonts w:ascii="Arial" w:hAnsi="Arial" w:cs="Arial"/>
          <w:color w:val="000000" w:themeColor="text1"/>
        </w:rPr>
      </w:pPr>
      <w:r w:rsidRPr="005E144C">
        <w:rPr>
          <w:rFonts w:ascii="Arial" w:hAnsi="Arial" w:cs="Arial"/>
          <w:color w:val="000000" w:themeColor="text1"/>
        </w:rPr>
        <w:t>See example below:</w:t>
      </w:r>
    </w:p>
    <w:p w14:paraId="23E5B27F" w14:textId="77777777" w:rsidR="009F7358" w:rsidRPr="00500098" w:rsidRDefault="009F7358" w:rsidP="001A6215">
      <w:pPr>
        <w:rPr>
          <w:rFonts w:ascii="Arial" w:hAnsi="Arial" w:cs="Arial"/>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3"/>
        <w:gridCol w:w="1702"/>
        <w:gridCol w:w="1443"/>
        <w:gridCol w:w="1441"/>
      </w:tblGrid>
      <w:tr w:rsidR="001A6215" w:rsidRPr="003F473E" w14:paraId="3DAC7F0D" w14:textId="77777777" w:rsidTr="004B4E19">
        <w:trPr>
          <w:jc w:val="center"/>
        </w:trPr>
        <w:tc>
          <w:tcPr>
            <w:tcW w:w="4433" w:type="dxa"/>
            <w:shd w:val="clear" w:color="auto" w:fill="B8CCE4" w:themeFill="accent1" w:themeFillTint="66"/>
          </w:tcPr>
          <w:p w14:paraId="25A2A194" w14:textId="7D0449C7" w:rsidR="001A6215" w:rsidRPr="00A029ED" w:rsidRDefault="001A6215" w:rsidP="00AE0AF2">
            <w:pPr>
              <w:pStyle w:val="Style10"/>
              <w:numPr>
                <w:ilvl w:val="0"/>
                <w:numId w:val="0"/>
              </w:numPr>
              <w:overflowPunct w:val="0"/>
              <w:autoSpaceDE w:val="0"/>
              <w:autoSpaceDN w:val="0"/>
              <w:adjustRightInd w:val="0"/>
              <w:textAlignment w:val="baseline"/>
              <w:rPr>
                <w:b/>
              </w:rPr>
            </w:pPr>
          </w:p>
        </w:tc>
        <w:tc>
          <w:tcPr>
            <w:tcW w:w="1702" w:type="dxa"/>
            <w:shd w:val="clear" w:color="auto" w:fill="B8CCE4" w:themeFill="accent1" w:themeFillTint="66"/>
          </w:tcPr>
          <w:p w14:paraId="6B1D62CF" w14:textId="77777777" w:rsidR="001A6215" w:rsidRPr="00A029ED" w:rsidRDefault="001A6215" w:rsidP="00AE0AF2">
            <w:pPr>
              <w:pStyle w:val="Style10"/>
              <w:numPr>
                <w:ilvl w:val="0"/>
                <w:numId w:val="0"/>
              </w:numPr>
              <w:overflowPunct w:val="0"/>
              <w:autoSpaceDE w:val="0"/>
              <w:autoSpaceDN w:val="0"/>
              <w:adjustRightInd w:val="0"/>
              <w:jc w:val="center"/>
              <w:textAlignment w:val="baseline"/>
              <w:rPr>
                <w:b/>
              </w:rPr>
            </w:pPr>
            <w:r w:rsidRPr="00A029ED">
              <w:rPr>
                <w:b/>
              </w:rPr>
              <w:t>Bidder A</w:t>
            </w:r>
          </w:p>
        </w:tc>
        <w:tc>
          <w:tcPr>
            <w:tcW w:w="1443" w:type="dxa"/>
            <w:shd w:val="clear" w:color="auto" w:fill="B8CCE4" w:themeFill="accent1" w:themeFillTint="66"/>
          </w:tcPr>
          <w:p w14:paraId="61649A4E" w14:textId="77777777" w:rsidR="001A6215" w:rsidRPr="00A029ED" w:rsidRDefault="001A6215" w:rsidP="00AE0AF2">
            <w:pPr>
              <w:pStyle w:val="Style10"/>
              <w:numPr>
                <w:ilvl w:val="0"/>
                <w:numId w:val="0"/>
              </w:numPr>
              <w:overflowPunct w:val="0"/>
              <w:autoSpaceDE w:val="0"/>
              <w:autoSpaceDN w:val="0"/>
              <w:adjustRightInd w:val="0"/>
              <w:jc w:val="center"/>
              <w:textAlignment w:val="baseline"/>
              <w:rPr>
                <w:b/>
              </w:rPr>
            </w:pPr>
            <w:r w:rsidRPr="00A029ED">
              <w:rPr>
                <w:b/>
              </w:rPr>
              <w:t>Bidder B</w:t>
            </w:r>
          </w:p>
        </w:tc>
        <w:tc>
          <w:tcPr>
            <w:tcW w:w="1441" w:type="dxa"/>
            <w:shd w:val="clear" w:color="auto" w:fill="B8CCE4" w:themeFill="accent1" w:themeFillTint="66"/>
          </w:tcPr>
          <w:p w14:paraId="6B808CF5" w14:textId="77777777" w:rsidR="001A6215" w:rsidRPr="00A029ED" w:rsidRDefault="001A6215" w:rsidP="00AE0AF2">
            <w:pPr>
              <w:pStyle w:val="Style10"/>
              <w:numPr>
                <w:ilvl w:val="0"/>
                <w:numId w:val="0"/>
              </w:numPr>
              <w:overflowPunct w:val="0"/>
              <w:autoSpaceDE w:val="0"/>
              <w:autoSpaceDN w:val="0"/>
              <w:adjustRightInd w:val="0"/>
              <w:jc w:val="center"/>
              <w:textAlignment w:val="baseline"/>
              <w:rPr>
                <w:b/>
              </w:rPr>
            </w:pPr>
            <w:r w:rsidRPr="00A029ED">
              <w:rPr>
                <w:b/>
                <w:color w:val="000000" w:themeColor="text1"/>
              </w:rPr>
              <w:t>Bidder C</w:t>
            </w:r>
          </w:p>
        </w:tc>
      </w:tr>
      <w:tr w:rsidR="001A6215" w:rsidRPr="003F473E" w14:paraId="2F0E89FA" w14:textId="77777777" w:rsidTr="004B4E19">
        <w:trPr>
          <w:jc w:val="center"/>
        </w:trPr>
        <w:tc>
          <w:tcPr>
            <w:tcW w:w="4433" w:type="dxa"/>
            <w:shd w:val="clear" w:color="auto" w:fill="auto"/>
            <w:vAlign w:val="center"/>
          </w:tcPr>
          <w:p w14:paraId="1D92ECDE" w14:textId="2F9D7273" w:rsidR="001A6215" w:rsidRPr="00A029ED" w:rsidRDefault="004B4E19" w:rsidP="00AE0AF2">
            <w:pPr>
              <w:pStyle w:val="Style10"/>
              <w:numPr>
                <w:ilvl w:val="0"/>
                <w:numId w:val="0"/>
              </w:numPr>
              <w:overflowPunct w:val="0"/>
              <w:autoSpaceDE w:val="0"/>
              <w:autoSpaceDN w:val="0"/>
              <w:adjustRightInd w:val="0"/>
              <w:textAlignment w:val="baseline"/>
            </w:pPr>
            <w:r>
              <w:t>A1 Average Day Rate</w:t>
            </w:r>
          </w:p>
        </w:tc>
        <w:tc>
          <w:tcPr>
            <w:tcW w:w="1702" w:type="dxa"/>
            <w:shd w:val="clear" w:color="auto" w:fill="auto"/>
            <w:vAlign w:val="center"/>
          </w:tcPr>
          <w:p w14:paraId="2895BDA4" w14:textId="4A3167A0" w:rsidR="001A6215" w:rsidRPr="00A029ED" w:rsidRDefault="004B4E19" w:rsidP="00AE0AF2">
            <w:pPr>
              <w:pStyle w:val="Style10"/>
              <w:numPr>
                <w:ilvl w:val="0"/>
                <w:numId w:val="0"/>
              </w:numPr>
              <w:overflowPunct w:val="0"/>
              <w:autoSpaceDE w:val="0"/>
              <w:autoSpaceDN w:val="0"/>
              <w:adjustRightInd w:val="0"/>
              <w:jc w:val="center"/>
              <w:textAlignment w:val="baseline"/>
            </w:pPr>
            <w:r>
              <w:t>5.00</w:t>
            </w:r>
          </w:p>
        </w:tc>
        <w:tc>
          <w:tcPr>
            <w:tcW w:w="1443" w:type="dxa"/>
            <w:shd w:val="clear" w:color="auto" w:fill="auto"/>
            <w:vAlign w:val="center"/>
          </w:tcPr>
          <w:p w14:paraId="139910E0" w14:textId="038546B7" w:rsidR="001A6215" w:rsidRPr="00A029ED" w:rsidRDefault="004B4E19" w:rsidP="00AE0AF2">
            <w:pPr>
              <w:pStyle w:val="Style10"/>
              <w:numPr>
                <w:ilvl w:val="0"/>
                <w:numId w:val="0"/>
              </w:numPr>
              <w:overflowPunct w:val="0"/>
              <w:autoSpaceDE w:val="0"/>
              <w:autoSpaceDN w:val="0"/>
              <w:adjustRightInd w:val="0"/>
              <w:jc w:val="center"/>
              <w:textAlignment w:val="baseline"/>
            </w:pPr>
            <w:r>
              <w:t>3.75</w:t>
            </w:r>
          </w:p>
        </w:tc>
        <w:tc>
          <w:tcPr>
            <w:tcW w:w="1441" w:type="dxa"/>
            <w:vAlign w:val="center"/>
          </w:tcPr>
          <w:p w14:paraId="7229221C" w14:textId="4E8B8EDE" w:rsidR="001A6215" w:rsidRPr="00A029ED" w:rsidRDefault="004B4E19" w:rsidP="00AE0AF2">
            <w:pPr>
              <w:pStyle w:val="Style10"/>
              <w:numPr>
                <w:ilvl w:val="0"/>
                <w:numId w:val="0"/>
              </w:numPr>
              <w:overflowPunct w:val="0"/>
              <w:autoSpaceDE w:val="0"/>
              <w:autoSpaceDN w:val="0"/>
              <w:adjustRightInd w:val="0"/>
              <w:jc w:val="center"/>
              <w:textAlignment w:val="baseline"/>
            </w:pPr>
            <w:r>
              <w:t>3.00</w:t>
            </w:r>
          </w:p>
        </w:tc>
      </w:tr>
      <w:tr w:rsidR="001A6215" w:rsidRPr="003F473E" w14:paraId="6002E43E" w14:textId="77777777" w:rsidTr="004B4E19">
        <w:trPr>
          <w:jc w:val="center"/>
        </w:trPr>
        <w:tc>
          <w:tcPr>
            <w:tcW w:w="4433" w:type="dxa"/>
            <w:shd w:val="clear" w:color="auto" w:fill="auto"/>
            <w:vAlign w:val="center"/>
          </w:tcPr>
          <w:p w14:paraId="5BD014C2" w14:textId="2BEA1CCF" w:rsidR="001A6215" w:rsidRPr="00A029ED" w:rsidRDefault="004B4E19" w:rsidP="00AE0AF2">
            <w:pPr>
              <w:pStyle w:val="Style10"/>
              <w:numPr>
                <w:ilvl w:val="0"/>
                <w:numId w:val="0"/>
              </w:numPr>
              <w:overflowPunct w:val="0"/>
              <w:autoSpaceDE w:val="0"/>
              <w:autoSpaceDN w:val="0"/>
              <w:adjustRightInd w:val="0"/>
              <w:textAlignment w:val="baseline"/>
            </w:pPr>
            <w:r>
              <w:t>A2 Average Day Rate</w:t>
            </w:r>
          </w:p>
        </w:tc>
        <w:tc>
          <w:tcPr>
            <w:tcW w:w="1702" w:type="dxa"/>
            <w:shd w:val="clear" w:color="auto" w:fill="auto"/>
            <w:vAlign w:val="center"/>
          </w:tcPr>
          <w:p w14:paraId="58B9479E" w14:textId="786C74B3" w:rsidR="001A6215" w:rsidRPr="00A029ED" w:rsidRDefault="004B4E19" w:rsidP="00AE0AF2">
            <w:pPr>
              <w:pStyle w:val="Style10"/>
              <w:numPr>
                <w:ilvl w:val="0"/>
                <w:numId w:val="0"/>
              </w:numPr>
              <w:overflowPunct w:val="0"/>
              <w:autoSpaceDE w:val="0"/>
              <w:autoSpaceDN w:val="0"/>
              <w:adjustRightInd w:val="0"/>
              <w:jc w:val="center"/>
              <w:textAlignment w:val="baseline"/>
            </w:pPr>
            <w:r>
              <w:t>5.00</w:t>
            </w:r>
          </w:p>
        </w:tc>
        <w:tc>
          <w:tcPr>
            <w:tcW w:w="1443" w:type="dxa"/>
            <w:shd w:val="clear" w:color="auto" w:fill="auto"/>
            <w:vAlign w:val="center"/>
          </w:tcPr>
          <w:p w14:paraId="56FD5CE0" w14:textId="0DFAFA0B" w:rsidR="001A6215" w:rsidRPr="00A029ED" w:rsidRDefault="004B4E19" w:rsidP="00AE0AF2">
            <w:pPr>
              <w:pStyle w:val="Style10"/>
              <w:numPr>
                <w:ilvl w:val="0"/>
                <w:numId w:val="0"/>
              </w:numPr>
              <w:overflowPunct w:val="0"/>
              <w:autoSpaceDE w:val="0"/>
              <w:autoSpaceDN w:val="0"/>
              <w:adjustRightInd w:val="0"/>
              <w:jc w:val="center"/>
              <w:textAlignment w:val="baseline"/>
            </w:pPr>
            <w:r>
              <w:t>1.25</w:t>
            </w:r>
          </w:p>
        </w:tc>
        <w:tc>
          <w:tcPr>
            <w:tcW w:w="1441" w:type="dxa"/>
            <w:vAlign w:val="center"/>
          </w:tcPr>
          <w:p w14:paraId="50E0ED78" w14:textId="743D89F8" w:rsidR="001A6215" w:rsidRPr="00A029ED" w:rsidRDefault="004B4E19" w:rsidP="00AE0AF2">
            <w:pPr>
              <w:pStyle w:val="Style10"/>
              <w:numPr>
                <w:ilvl w:val="0"/>
                <w:numId w:val="0"/>
              </w:numPr>
              <w:overflowPunct w:val="0"/>
              <w:autoSpaceDE w:val="0"/>
              <w:autoSpaceDN w:val="0"/>
              <w:adjustRightInd w:val="0"/>
              <w:jc w:val="center"/>
              <w:textAlignment w:val="baseline"/>
            </w:pPr>
            <w:r>
              <w:t>2.00</w:t>
            </w:r>
          </w:p>
        </w:tc>
      </w:tr>
      <w:tr w:rsidR="001A6215" w:rsidRPr="003F473E" w14:paraId="2F4AAA91" w14:textId="77777777" w:rsidTr="004B4E19">
        <w:trPr>
          <w:jc w:val="center"/>
        </w:trPr>
        <w:tc>
          <w:tcPr>
            <w:tcW w:w="4433" w:type="dxa"/>
            <w:shd w:val="clear" w:color="auto" w:fill="auto"/>
            <w:vAlign w:val="center"/>
          </w:tcPr>
          <w:p w14:paraId="69FAFB95" w14:textId="76D4CB0C" w:rsidR="001A6215" w:rsidRPr="00A029ED" w:rsidRDefault="004B4E19" w:rsidP="00AE0AF2">
            <w:pPr>
              <w:pStyle w:val="Style10"/>
              <w:numPr>
                <w:ilvl w:val="0"/>
                <w:numId w:val="0"/>
              </w:numPr>
              <w:overflowPunct w:val="0"/>
              <w:autoSpaceDE w:val="0"/>
              <w:autoSpaceDN w:val="0"/>
              <w:adjustRightInd w:val="0"/>
              <w:textAlignment w:val="baseline"/>
            </w:pPr>
            <w:r>
              <w:t>B1 Average Day Rate</w:t>
            </w:r>
          </w:p>
        </w:tc>
        <w:tc>
          <w:tcPr>
            <w:tcW w:w="1702" w:type="dxa"/>
            <w:shd w:val="clear" w:color="auto" w:fill="auto"/>
            <w:vAlign w:val="center"/>
          </w:tcPr>
          <w:p w14:paraId="5C9273E5" w14:textId="3C9CEE39" w:rsidR="001A6215" w:rsidRPr="00A029ED" w:rsidRDefault="004B4E19" w:rsidP="00AE0AF2">
            <w:pPr>
              <w:pStyle w:val="Style10"/>
              <w:numPr>
                <w:ilvl w:val="0"/>
                <w:numId w:val="0"/>
              </w:numPr>
              <w:overflowPunct w:val="0"/>
              <w:autoSpaceDE w:val="0"/>
              <w:autoSpaceDN w:val="0"/>
              <w:adjustRightInd w:val="0"/>
              <w:jc w:val="center"/>
              <w:textAlignment w:val="baseline"/>
            </w:pPr>
            <w:r>
              <w:t>3.50</w:t>
            </w:r>
          </w:p>
        </w:tc>
        <w:tc>
          <w:tcPr>
            <w:tcW w:w="1443" w:type="dxa"/>
            <w:shd w:val="clear" w:color="auto" w:fill="auto"/>
            <w:vAlign w:val="center"/>
          </w:tcPr>
          <w:p w14:paraId="79750030" w14:textId="5C0328EE" w:rsidR="001A6215" w:rsidRPr="00A029ED" w:rsidRDefault="004B4E19" w:rsidP="00AE0AF2">
            <w:pPr>
              <w:pStyle w:val="Style10"/>
              <w:numPr>
                <w:ilvl w:val="0"/>
                <w:numId w:val="0"/>
              </w:numPr>
              <w:overflowPunct w:val="0"/>
              <w:autoSpaceDE w:val="0"/>
              <w:autoSpaceDN w:val="0"/>
              <w:adjustRightInd w:val="0"/>
              <w:jc w:val="center"/>
              <w:textAlignment w:val="baseline"/>
            </w:pPr>
            <w:r>
              <w:t>5.00</w:t>
            </w:r>
          </w:p>
        </w:tc>
        <w:tc>
          <w:tcPr>
            <w:tcW w:w="1441" w:type="dxa"/>
            <w:vAlign w:val="center"/>
          </w:tcPr>
          <w:p w14:paraId="18953623" w14:textId="58B26064" w:rsidR="001A6215" w:rsidRPr="00A029ED" w:rsidRDefault="004B4E19" w:rsidP="00AE0AF2">
            <w:pPr>
              <w:pStyle w:val="Style10"/>
              <w:numPr>
                <w:ilvl w:val="0"/>
                <w:numId w:val="0"/>
              </w:numPr>
              <w:overflowPunct w:val="0"/>
              <w:autoSpaceDE w:val="0"/>
              <w:autoSpaceDN w:val="0"/>
              <w:adjustRightInd w:val="0"/>
              <w:jc w:val="center"/>
              <w:textAlignment w:val="baseline"/>
            </w:pPr>
            <w:r>
              <w:t>1.00</w:t>
            </w:r>
          </w:p>
        </w:tc>
      </w:tr>
      <w:tr w:rsidR="001A6215" w:rsidRPr="003F473E" w14:paraId="66316D6F" w14:textId="77777777" w:rsidTr="004B4E19">
        <w:trPr>
          <w:jc w:val="center"/>
        </w:trPr>
        <w:tc>
          <w:tcPr>
            <w:tcW w:w="4433" w:type="dxa"/>
            <w:shd w:val="clear" w:color="auto" w:fill="auto"/>
            <w:vAlign w:val="center"/>
          </w:tcPr>
          <w:p w14:paraId="5E7E4BF3" w14:textId="50C6F11C" w:rsidR="001A6215" w:rsidRPr="00A029ED" w:rsidRDefault="004B4E19" w:rsidP="00AE0AF2">
            <w:pPr>
              <w:pStyle w:val="Style10"/>
              <w:numPr>
                <w:ilvl w:val="0"/>
                <w:numId w:val="0"/>
              </w:numPr>
              <w:overflowPunct w:val="0"/>
              <w:autoSpaceDE w:val="0"/>
              <w:autoSpaceDN w:val="0"/>
              <w:adjustRightInd w:val="0"/>
              <w:textAlignment w:val="baseline"/>
            </w:pPr>
            <w:r>
              <w:t>B2 Average Day Rate</w:t>
            </w:r>
          </w:p>
        </w:tc>
        <w:tc>
          <w:tcPr>
            <w:tcW w:w="1702" w:type="dxa"/>
            <w:shd w:val="clear" w:color="auto" w:fill="auto"/>
            <w:vAlign w:val="center"/>
          </w:tcPr>
          <w:p w14:paraId="2E3489DC" w14:textId="218CB6FA" w:rsidR="001A6215" w:rsidRPr="00A029ED" w:rsidRDefault="004B4E19" w:rsidP="00AE0AF2">
            <w:pPr>
              <w:pStyle w:val="Style10"/>
              <w:numPr>
                <w:ilvl w:val="0"/>
                <w:numId w:val="0"/>
              </w:numPr>
              <w:overflowPunct w:val="0"/>
              <w:autoSpaceDE w:val="0"/>
              <w:autoSpaceDN w:val="0"/>
              <w:adjustRightInd w:val="0"/>
              <w:jc w:val="center"/>
              <w:textAlignment w:val="baseline"/>
            </w:pPr>
            <w:r>
              <w:t>2.50</w:t>
            </w:r>
          </w:p>
        </w:tc>
        <w:tc>
          <w:tcPr>
            <w:tcW w:w="1443" w:type="dxa"/>
            <w:shd w:val="clear" w:color="auto" w:fill="auto"/>
            <w:vAlign w:val="center"/>
          </w:tcPr>
          <w:p w14:paraId="30999BEF" w14:textId="19F0FC0B" w:rsidR="001A6215" w:rsidRPr="00A029ED" w:rsidRDefault="004B4E19" w:rsidP="00AE0AF2">
            <w:pPr>
              <w:pStyle w:val="Style10"/>
              <w:numPr>
                <w:ilvl w:val="0"/>
                <w:numId w:val="0"/>
              </w:numPr>
              <w:overflowPunct w:val="0"/>
              <w:autoSpaceDE w:val="0"/>
              <w:autoSpaceDN w:val="0"/>
              <w:adjustRightInd w:val="0"/>
              <w:jc w:val="center"/>
              <w:textAlignment w:val="baseline"/>
            </w:pPr>
            <w:r>
              <w:t>2.00</w:t>
            </w:r>
          </w:p>
        </w:tc>
        <w:tc>
          <w:tcPr>
            <w:tcW w:w="1441" w:type="dxa"/>
            <w:vAlign w:val="center"/>
          </w:tcPr>
          <w:p w14:paraId="0FFFDF97" w14:textId="0D654454" w:rsidR="001A6215" w:rsidRPr="00A029ED" w:rsidRDefault="004B4E19" w:rsidP="00AE0AF2">
            <w:pPr>
              <w:pStyle w:val="Style10"/>
              <w:numPr>
                <w:ilvl w:val="0"/>
                <w:numId w:val="0"/>
              </w:numPr>
              <w:overflowPunct w:val="0"/>
              <w:autoSpaceDE w:val="0"/>
              <w:autoSpaceDN w:val="0"/>
              <w:adjustRightInd w:val="0"/>
              <w:jc w:val="center"/>
              <w:textAlignment w:val="baseline"/>
            </w:pPr>
            <w:r>
              <w:t>5.00</w:t>
            </w:r>
          </w:p>
        </w:tc>
      </w:tr>
      <w:tr w:rsidR="001A6215" w:rsidRPr="003F473E" w14:paraId="75DBDF60" w14:textId="77777777" w:rsidTr="004B4E19">
        <w:trPr>
          <w:jc w:val="center"/>
        </w:trPr>
        <w:tc>
          <w:tcPr>
            <w:tcW w:w="4433" w:type="dxa"/>
            <w:shd w:val="clear" w:color="auto" w:fill="D9D9D9" w:themeFill="background1" w:themeFillShade="D9"/>
            <w:vAlign w:val="center"/>
          </w:tcPr>
          <w:p w14:paraId="730EE63A" w14:textId="138B753D" w:rsidR="001A6215" w:rsidRPr="00A029ED" w:rsidRDefault="001A6215" w:rsidP="004B4E19">
            <w:pPr>
              <w:pStyle w:val="Style10"/>
              <w:numPr>
                <w:ilvl w:val="0"/>
                <w:numId w:val="0"/>
              </w:numPr>
              <w:overflowPunct w:val="0"/>
              <w:autoSpaceDE w:val="0"/>
              <w:autoSpaceDN w:val="0"/>
              <w:adjustRightInd w:val="0"/>
              <w:textAlignment w:val="baseline"/>
            </w:pPr>
            <w:r w:rsidRPr="00A029ED">
              <w:rPr>
                <w:b/>
                <w:color w:val="000000" w:themeColor="text1"/>
              </w:rPr>
              <w:t xml:space="preserve">Price Score </w:t>
            </w:r>
          </w:p>
        </w:tc>
        <w:tc>
          <w:tcPr>
            <w:tcW w:w="1702" w:type="dxa"/>
            <w:shd w:val="clear" w:color="auto" w:fill="D9D9D9" w:themeFill="background1" w:themeFillShade="D9"/>
            <w:vAlign w:val="center"/>
          </w:tcPr>
          <w:p w14:paraId="1DA33AB4" w14:textId="79577824" w:rsidR="001A6215" w:rsidRPr="00500098" w:rsidRDefault="004B4E19" w:rsidP="00AE0AF2">
            <w:pPr>
              <w:pStyle w:val="Style10"/>
              <w:numPr>
                <w:ilvl w:val="0"/>
                <w:numId w:val="0"/>
              </w:numPr>
              <w:overflowPunct w:val="0"/>
              <w:autoSpaceDE w:val="0"/>
              <w:autoSpaceDN w:val="0"/>
              <w:adjustRightInd w:val="0"/>
              <w:jc w:val="center"/>
              <w:textAlignment w:val="baseline"/>
              <w:rPr>
                <w:b/>
              </w:rPr>
            </w:pPr>
            <w:r>
              <w:rPr>
                <w:b/>
              </w:rPr>
              <w:t>16.00</w:t>
            </w:r>
          </w:p>
        </w:tc>
        <w:tc>
          <w:tcPr>
            <w:tcW w:w="1443" w:type="dxa"/>
            <w:shd w:val="clear" w:color="auto" w:fill="D9D9D9" w:themeFill="background1" w:themeFillShade="D9"/>
            <w:vAlign w:val="center"/>
          </w:tcPr>
          <w:p w14:paraId="1A0FDA25" w14:textId="607C0893" w:rsidR="001A6215" w:rsidRPr="00500098" w:rsidRDefault="004B4E19" w:rsidP="00AE0AF2">
            <w:pPr>
              <w:pStyle w:val="Style10"/>
              <w:numPr>
                <w:ilvl w:val="0"/>
                <w:numId w:val="0"/>
              </w:numPr>
              <w:overflowPunct w:val="0"/>
              <w:autoSpaceDE w:val="0"/>
              <w:autoSpaceDN w:val="0"/>
              <w:adjustRightInd w:val="0"/>
              <w:jc w:val="center"/>
              <w:textAlignment w:val="baseline"/>
              <w:rPr>
                <w:b/>
              </w:rPr>
            </w:pPr>
            <w:r>
              <w:rPr>
                <w:b/>
              </w:rPr>
              <w:t>12.00</w:t>
            </w:r>
          </w:p>
        </w:tc>
        <w:tc>
          <w:tcPr>
            <w:tcW w:w="1441" w:type="dxa"/>
            <w:shd w:val="clear" w:color="auto" w:fill="D9D9D9" w:themeFill="background1" w:themeFillShade="D9"/>
            <w:vAlign w:val="center"/>
          </w:tcPr>
          <w:p w14:paraId="6D306D3E" w14:textId="3488C552" w:rsidR="001A6215" w:rsidRPr="00500098" w:rsidRDefault="004B4E19" w:rsidP="00AE0AF2">
            <w:pPr>
              <w:pStyle w:val="Style10"/>
              <w:numPr>
                <w:ilvl w:val="0"/>
                <w:numId w:val="0"/>
              </w:numPr>
              <w:overflowPunct w:val="0"/>
              <w:autoSpaceDE w:val="0"/>
              <w:autoSpaceDN w:val="0"/>
              <w:adjustRightInd w:val="0"/>
              <w:jc w:val="center"/>
              <w:textAlignment w:val="baseline"/>
              <w:rPr>
                <w:b/>
              </w:rPr>
            </w:pPr>
            <w:r>
              <w:rPr>
                <w:b/>
              </w:rPr>
              <w:t>11.00</w:t>
            </w:r>
          </w:p>
        </w:tc>
      </w:tr>
    </w:tbl>
    <w:p w14:paraId="57D79CF6" w14:textId="53B56E48" w:rsidR="0098026A" w:rsidRDefault="0098026A" w:rsidP="00BC3060">
      <w:pPr>
        <w:rPr>
          <w:rFonts w:ascii="Arial" w:eastAsia="Arial" w:hAnsi="Arial" w:cs="Arial"/>
        </w:rPr>
      </w:pPr>
    </w:p>
    <w:p w14:paraId="4265BAA0" w14:textId="2D22BF91" w:rsidR="003929E4" w:rsidRPr="00BC3060" w:rsidRDefault="0098026A" w:rsidP="00BC3060">
      <w:pPr>
        <w:rPr>
          <w:rFonts w:ascii="Arial" w:eastAsia="Arial" w:hAnsi="Arial" w:cs="Arial"/>
        </w:rPr>
      </w:pPr>
      <w:r>
        <w:rPr>
          <w:rFonts w:ascii="Arial" w:eastAsia="Arial" w:hAnsi="Arial" w:cs="Arial"/>
        </w:rPr>
        <w:br w:type="page"/>
      </w:r>
    </w:p>
    <w:p w14:paraId="09D04867" w14:textId="514F8C1B" w:rsidR="00754D23" w:rsidRPr="0098026A" w:rsidRDefault="004B4E19" w:rsidP="004B4E19">
      <w:pPr>
        <w:pStyle w:val="Heading1"/>
        <w:rPr>
          <w:color w:val="1F497D" w:themeColor="text2"/>
        </w:rPr>
      </w:pPr>
      <w:bookmarkStart w:id="15" w:name="_Toc57391575"/>
      <w:bookmarkStart w:id="16" w:name="_Toc57391615"/>
      <w:bookmarkStart w:id="17" w:name="_Toc57391662"/>
      <w:bookmarkStart w:id="18" w:name="_Toc57391690"/>
      <w:bookmarkStart w:id="19" w:name="_Toc57391735"/>
      <w:bookmarkStart w:id="20" w:name="_Toc65120114"/>
      <w:bookmarkEnd w:id="15"/>
      <w:bookmarkEnd w:id="16"/>
      <w:bookmarkEnd w:id="17"/>
      <w:bookmarkEnd w:id="18"/>
      <w:bookmarkEnd w:id="19"/>
      <w:r w:rsidRPr="0098026A">
        <w:rPr>
          <w:color w:val="1F497D" w:themeColor="text2"/>
        </w:rPr>
        <w:lastRenderedPageBreak/>
        <w:t>Lot 3 price evaluation</w:t>
      </w:r>
      <w:bookmarkEnd w:id="20"/>
      <w:r w:rsidRPr="0098026A">
        <w:rPr>
          <w:color w:val="1F497D" w:themeColor="text2"/>
        </w:rPr>
        <w:t xml:space="preserve"> </w:t>
      </w:r>
    </w:p>
    <w:p w14:paraId="13858608" w14:textId="3F5F6B80" w:rsidR="004B4E19" w:rsidRPr="001A6215" w:rsidRDefault="004B4E19" w:rsidP="004B4E19">
      <w:pPr>
        <w:pStyle w:val="Heading2"/>
        <w:ind w:left="737" w:hanging="737"/>
        <w:rPr>
          <w:szCs w:val="24"/>
        </w:rPr>
      </w:pPr>
      <w:r w:rsidRPr="001A6215">
        <w:rPr>
          <w:szCs w:val="24"/>
        </w:rPr>
        <w:t>The Price Evaluation</w:t>
      </w:r>
      <w:r w:rsidR="009F7358">
        <w:rPr>
          <w:szCs w:val="24"/>
        </w:rPr>
        <w:t xml:space="preserve"> for Lot 3 is weighted at 3</w:t>
      </w:r>
      <w:r>
        <w:rPr>
          <w:szCs w:val="24"/>
        </w:rPr>
        <w:t>0%</w:t>
      </w:r>
      <w:r w:rsidRPr="001A6215">
        <w:rPr>
          <w:szCs w:val="24"/>
        </w:rPr>
        <w:t>.</w:t>
      </w:r>
    </w:p>
    <w:p w14:paraId="3DFD8771" w14:textId="4F00495F" w:rsidR="009F7358" w:rsidRDefault="004B4E19" w:rsidP="009F7358">
      <w:pPr>
        <w:pStyle w:val="Heading2"/>
        <w:ind w:left="737" w:hanging="737"/>
        <w:rPr>
          <w:color w:val="000000" w:themeColor="text1"/>
          <w:szCs w:val="24"/>
        </w:rPr>
      </w:pPr>
      <w:r w:rsidRPr="001A6215">
        <w:rPr>
          <w:color w:val="000000" w:themeColor="text1"/>
          <w:szCs w:val="24"/>
        </w:rPr>
        <w:t>For Lot</w:t>
      </w:r>
      <w:r w:rsidR="009F7358">
        <w:rPr>
          <w:color w:val="000000" w:themeColor="text1"/>
          <w:szCs w:val="24"/>
        </w:rPr>
        <w:t xml:space="preserve"> 3</w:t>
      </w:r>
      <w:r w:rsidRPr="001A6215">
        <w:rPr>
          <w:color w:val="000000" w:themeColor="text1"/>
          <w:szCs w:val="24"/>
        </w:rPr>
        <w:t xml:space="preserve"> the pricing will be evaluated on the basis of a “</w:t>
      </w:r>
      <w:r w:rsidRPr="001A6215">
        <w:rPr>
          <w:b/>
          <w:color w:val="000000" w:themeColor="text1"/>
          <w:szCs w:val="24"/>
        </w:rPr>
        <w:t>Price Score</w:t>
      </w:r>
      <w:r w:rsidRPr="001A6215">
        <w:rPr>
          <w:color w:val="000000" w:themeColor="text1"/>
          <w:szCs w:val="24"/>
        </w:rPr>
        <w:t>” which will consist of th</w:t>
      </w:r>
      <w:r>
        <w:rPr>
          <w:color w:val="000000" w:themeColor="text1"/>
          <w:szCs w:val="24"/>
        </w:rPr>
        <w:t xml:space="preserve">e marks awarded for each of the </w:t>
      </w:r>
      <w:r w:rsidRPr="001A6215">
        <w:rPr>
          <w:color w:val="000000" w:themeColor="text1"/>
          <w:szCs w:val="24"/>
        </w:rPr>
        <w:t xml:space="preserve">below: </w:t>
      </w:r>
    </w:p>
    <w:p w14:paraId="590B9A13" w14:textId="77777777" w:rsidR="0098026A" w:rsidRPr="0098026A" w:rsidRDefault="0098026A" w:rsidP="0098026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3977"/>
        <w:gridCol w:w="1280"/>
        <w:gridCol w:w="1329"/>
      </w:tblGrid>
      <w:tr w:rsidR="0098026A" w:rsidRPr="003F473E" w14:paraId="2B33D1AE" w14:textId="77777777" w:rsidTr="0098026A">
        <w:trPr>
          <w:jc w:val="center"/>
        </w:trPr>
        <w:tc>
          <w:tcPr>
            <w:tcW w:w="2501" w:type="dxa"/>
            <w:shd w:val="clear" w:color="auto" w:fill="B8CCE4" w:themeFill="accent1" w:themeFillTint="66"/>
            <w:vAlign w:val="center"/>
          </w:tcPr>
          <w:p w14:paraId="5FF971D1" w14:textId="2C33AF1B" w:rsidR="004B4E19" w:rsidRPr="0098026A" w:rsidRDefault="009F7358" w:rsidP="0098026A">
            <w:pPr>
              <w:pStyle w:val="Style10"/>
              <w:numPr>
                <w:ilvl w:val="0"/>
                <w:numId w:val="0"/>
              </w:numPr>
              <w:overflowPunct w:val="0"/>
              <w:autoSpaceDE w:val="0"/>
              <w:autoSpaceDN w:val="0"/>
              <w:adjustRightInd w:val="0"/>
              <w:jc w:val="center"/>
              <w:textAlignment w:val="baseline"/>
              <w:rPr>
                <w:b/>
              </w:rPr>
            </w:pPr>
            <w:r w:rsidRPr="0098026A">
              <w:rPr>
                <w:b/>
              </w:rPr>
              <w:t>Tab</w:t>
            </w:r>
          </w:p>
        </w:tc>
        <w:tc>
          <w:tcPr>
            <w:tcW w:w="3977" w:type="dxa"/>
            <w:shd w:val="clear" w:color="auto" w:fill="B8CCE4" w:themeFill="accent1" w:themeFillTint="66"/>
            <w:vAlign w:val="center"/>
          </w:tcPr>
          <w:p w14:paraId="7F90486C" w14:textId="22048EC4" w:rsidR="004B4E19" w:rsidRPr="0098026A" w:rsidRDefault="009F7358" w:rsidP="0098026A">
            <w:pPr>
              <w:pStyle w:val="Style10"/>
              <w:numPr>
                <w:ilvl w:val="0"/>
                <w:numId w:val="0"/>
              </w:numPr>
              <w:overflowPunct w:val="0"/>
              <w:autoSpaceDE w:val="0"/>
              <w:autoSpaceDN w:val="0"/>
              <w:adjustRightInd w:val="0"/>
              <w:jc w:val="center"/>
              <w:textAlignment w:val="baseline"/>
              <w:rPr>
                <w:b/>
              </w:rPr>
            </w:pPr>
            <w:r w:rsidRPr="0098026A">
              <w:rPr>
                <w:b/>
              </w:rPr>
              <w:t>Description</w:t>
            </w:r>
          </w:p>
        </w:tc>
        <w:tc>
          <w:tcPr>
            <w:tcW w:w="1280" w:type="dxa"/>
            <w:shd w:val="clear" w:color="auto" w:fill="B8CCE4" w:themeFill="accent1" w:themeFillTint="66"/>
            <w:vAlign w:val="center"/>
          </w:tcPr>
          <w:p w14:paraId="5D374DD8" w14:textId="77777777" w:rsidR="004B4E19" w:rsidRPr="0098026A" w:rsidRDefault="004B4E19" w:rsidP="0098026A">
            <w:pPr>
              <w:pStyle w:val="Style10"/>
              <w:numPr>
                <w:ilvl w:val="0"/>
                <w:numId w:val="0"/>
              </w:numPr>
              <w:overflowPunct w:val="0"/>
              <w:autoSpaceDE w:val="0"/>
              <w:autoSpaceDN w:val="0"/>
              <w:adjustRightInd w:val="0"/>
              <w:jc w:val="center"/>
              <w:textAlignment w:val="baseline"/>
              <w:rPr>
                <w:b/>
              </w:rPr>
            </w:pPr>
            <w:r w:rsidRPr="0098026A">
              <w:rPr>
                <w:b/>
              </w:rPr>
              <w:t>Weighting (%)</w:t>
            </w:r>
          </w:p>
        </w:tc>
        <w:tc>
          <w:tcPr>
            <w:tcW w:w="1329" w:type="dxa"/>
            <w:shd w:val="clear" w:color="auto" w:fill="B8CCE4" w:themeFill="accent1" w:themeFillTint="66"/>
            <w:vAlign w:val="center"/>
          </w:tcPr>
          <w:p w14:paraId="2DB245FD" w14:textId="77777777" w:rsidR="004B4E19" w:rsidRPr="0098026A" w:rsidRDefault="004B4E19" w:rsidP="0098026A">
            <w:pPr>
              <w:pStyle w:val="Style10"/>
              <w:numPr>
                <w:ilvl w:val="0"/>
                <w:numId w:val="0"/>
              </w:numPr>
              <w:overflowPunct w:val="0"/>
              <w:autoSpaceDE w:val="0"/>
              <w:autoSpaceDN w:val="0"/>
              <w:adjustRightInd w:val="0"/>
              <w:jc w:val="center"/>
              <w:textAlignment w:val="baseline"/>
              <w:rPr>
                <w:b/>
              </w:rPr>
            </w:pPr>
            <w:r w:rsidRPr="0098026A">
              <w:rPr>
                <w:b/>
                <w:color w:val="000000" w:themeColor="text1"/>
              </w:rPr>
              <w:t>Maximum Mark Available</w:t>
            </w:r>
          </w:p>
        </w:tc>
      </w:tr>
      <w:tr w:rsidR="0098026A" w:rsidRPr="003F473E" w14:paraId="2EB433BE" w14:textId="77777777" w:rsidTr="0098026A">
        <w:trPr>
          <w:trHeight w:val="511"/>
          <w:jc w:val="center"/>
        </w:trPr>
        <w:tc>
          <w:tcPr>
            <w:tcW w:w="2501" w:type="dxa"/>
            <w:shd w:val="clear" w:color="auto" w:fill="auto"/>
            <w:vAlign w:val="center"/>
          </w:tcPr>
          <w:p w14:paraId="7DFFC0B9" w14:textId="4393F9C1" w:rsidR="004B4E19" w:rsidRPr="0098026A" w:rsidRDefault="009F7358" w:rsidP="0098026A">
            <w:pPr>
              <w:pStyle w:val="Style10"/>
              <w:numPr>
                <w:ilvl w:val="0"/>
                <w:numId w:val="0"/>
              </w:numPr>
              <w:overflowPunct w:val="0"/>
              <w:autoSpaceDE w:val="0"/>
              <w:autoSpaceDN w:val="0"/>
              <w:adjustRightInd w:val="0"/>
              <w:textAlignment w:val="baseline"/>
            </w:pPr>
            <w:r w:rsidRPr="0098026A">
              <w:t>Personnel</w:t>
            </w:r>
          </w:p>
        </w:tc>
        <w:tc>
          <w:tcPr>
            <w:tcW w:w="3977" w:type="dxa"/>
            <w:shd w:val="clear" w:color="auto" w:fill="auto"/>
            <w:vAlign w:val="center"/>
          </w:tcPr>
          <w:p w14:paraId="5791621B" w14:textId="29B43263" w:rsidR="004B4E19" w:rsidRPr="0098026A" w:rsidRDefault="009F7358" w:rsidP="0098026A">
            <w:pPr>
              <w:pStyle w:val="Style10"/>
              <w:numPr>
                <w:ilvl w:val="0"/>
                <w:numId w:val="0"/>
              </w:numPr>
              <w:overflowPunct w:val="0"/>
              <w:autoSpaceDE w:val="0"/>
              <w:autoSpaceDN w:val="0"/>
              <w:adjustRightInd w:val="0"/>
              <w:textAlignment w:val="baseline"/>
            </w:pPr>
            <w:r w:rsidRPr="0098026A">
              <w:t>Total Local Hourly Rate (UK)</w:t>
            </w:r>
          </w:p>
        </w:tc>
        <w:tc>
          <w:tcPr>
            <w:tcW w:w="1280" w:type="dxa"/>
            <w:shd w:val="clear" w:color="auto" w:fill="auto"/>
            <w:vAlign w:val="center"/>
          </w:tcPr>
          <w:p w14:paraId="7F6D8B08" w14:textId="44235758" w:rsidR="004B4E19" w:rsidRPr="0098026A" w:rsidRDefault="009F7358" w:rsidP="00AE0AF2">
            <w:pPr>
              <w:pStyle w:val="Style10"/>
              <w:numPr>
                <w:ilvl w:val="0"/>
                <w:numId w:val="0"/>
              </w:numPr>
              <w:overflowPunct w:val="0"/>
              <w:autoSpaceDE w:val="0"/>
              <w:autoSpaceDN w:val="0"/>
              <w:adjustRightInd w:val="0"/>
              <w:jc w:val="center"/>
              <w:textAlignment w:val="baseline"/>
            </w:pPr>
            <w:r w:rsidRPr="0098026A">
              <w:t>7</w:t>
            </w:r>
            <w:r w:rsidR="004B4E19" w:rsidRPr="0098026A">
              <w:t>%</w:t>
            </w:r>
          </w:p>
        </w:tc>
        <w:tc>
          <w:tcPr>
            <w:tcW w:w="1329" w:type="dxa"/>
            <w:vAlign w:val="center"/>
          </w:tcPr>
          <w:p w14:paraId="287BC152" w14:textId="7A2A0E8E" w:rsidR="004B4E19" w:rsidRPr="0098026A" w:rsidRDefault="009F7358" w:rsidP="00AE0AF2">
            <w:pPr>
              <w:pStyle w:val="Style10"/>
              <w:numPr>
                <w:ilvl w:val="0"/>
                <w:numId w:val="0"/>
              </w:numPr>
              <w:overflowPunct w:val="0"/>
              <w:autoSpaceDE w:val="0"/>
              <w:autoSpaceDN w:val="0"/>
              <w:adjustRightInd w:val="0"/>
              <w:jc w:val="center"/>
              <w:textAlignment w:val="baseline"/>
            </w:pPr>
            <w:r w:rsidRPr="0098026A">
              <w:t>7.00</w:t>
            </w:r>
          </w:p>
        </w:tc>
      </w:tr>
      <w:tr w:rsidR="0098026A" w:rsidRPr="003F473E" w14:paraId="236B1226" w14:textId="77777777" w:rsidTr="0098026A">
        <w:trPr>
          <w:trHeight w:val="507"/>
          <w:jc w:val="center"/>
        </w:trPr>
        <w:tc>
          <w:tcPr>
            <w:tcW w:w="2501" w:type="dxa"/>
            <w:shd w:val="clear" w:color="auto" w:fill="auto"/>
            <w:vAlign w:val="center"/>
          </w:tcPr>
          <w:p w14:paraId="5231C867" w14:textId="72A42CD2" w:rsidR="004B4E19" w:rsidRPr="0098026A" w:rsidRDefault="009F7358" w:rsidP="0098026A">
            <w:pPr>
              <w:pStyle w:val="Style10"/>
              <w:numPr>
                <w:ilvl w:val="0"/>
                <w:numId w:val="0"/>
              </w:numPr>
              <w:overflowPunct w:val="0"/>
              <w:autoSpaceDE w:val="0"/>
              <w:autoSpaceDN w:val="0"/>
              <w:adjustRightInd w:val="0"/>
              <w:textAlignment w:val="baseline"/>
            </w:pPr>
            <w:r w:rsidRPr="0098026A">
              <w:t>DAM</w:t>
            </w:r>
          </w:p>
        </w:tc>
        <w:tc>
          <w:tcPr>
            <w:tcW w:w="3977" w:type="dxa"/>
            <w:shd w:val="clear" w:color="auto" w:fill="auto"/>
            <w:vAlign w:val="center"/>
          </w:tcPr>
          <w:p w14:paraId="5AE20317" w14:textId="759678CF" w:rsidR="004B4E19" w:rsidRPr="0098026A" w:rsidRDefault="009F7358" w:rsidP="0098026A">
            <w:pPr>
              <w:pStyle w:val="Style10"/>
              <w:numPr>
                <w:ilvl w:val="0"/>
                <w:numId w:val="0"/>
              </w:numPr>
              <w:overflowPunct w:val="0"/>
              <w:autoSpaceDE w:val="0"/>
              <w:autoSpaceDN w:val="0"/>
              <w:adjustRightInd w:val="0"/>
              <w:textAlignment w:val="baseline"/>
            </w:pPr>
            <w:r w:rsidRPr="0098026A">
              <w:t>Total License cost - price per month</w:t>
            </w:r>
          </w:p>
        </w:tc>
        <w:tc>
          <w:tcPr>
            <w:tcW w:w="1280" w:type="dxa"/>
            <w:shd w:val="clear" w:color="auto" w:fill="auto"/>
            <w:vAlign w:val="center"/>
          </w:tcPr>
          <w:p w14:paraId="2B9D63DF" w14:textId="703CE7C4" w:rsidR="004B4E19" w:rsidRPr="0098026A" w:rsidRDefault="009F7358" w:rsidP="00AE0AF2">
            <w:pPr>
              <w:pStyle w:val="Style10"/>
              <w:numPr>
                <w:ilvl w:val="0"/>
                <w:numId w:val="0"/>
              </w:numPr>
              <w:overflowPunct w:val="0"/>
              <w:autoSpaceDE w:val="0"/>
              <w:autoSpaceDN w:val="0"/>
              <w:adjustRightInd w:val="0"/>
              <w:jc w:val="center"/>
              <w:textAlignment w:val="baseline"/>
            </w:pPr>
            <w:r w:rsidRPr="0098026A">
              <w:t>1</w:t>
            </w:r>
            <w:r w:rsidR="004B4E19" w:rsidRPr="0098026A">
              <w:t>%</w:t>
            </w:r>
          </w:p>
        </w:tc>
        <w:tc>
          <w:tcPr>
            <w:tcW w:w="1329" w:type="dxa"/>
            <w:vAlign w:val="center"/>
          </w:tcPr>
          <w:p w14:paraId="500D25AC" w14:textId="2538CB5B" w:rsidR="004B4E19" w:rsidRPr="0098026A" w:rsidRDefault="009F7358" w:rsidP="00AE0AF2">
            <w:pPr>
              <w:pStyle w:val="Style10"/>
              <w:numPr>
                <w:ilvl w:val="0"/>
                <w:numId w:val="0"/>
              </w:numPr>
              <w:overflowPunct w:val="0"/>
              <w:autoSpaceDE w:val="0"/>
              <w:autoSpaceDN w:val="0"/>
              <w:adjustRightInd w:val="0"/>
              <w:jc w:val="center"/>
              <w:textAlignment w:val="baseline"/>
            </w:pPr>
            <w:r w:rsidRPr="0098026A">
              <w:t>1</w:t>
            </w:r>
            <w:r w:rsidR="004B4E19" w:rsidRPr="0098026A">
              <w:t>.00</w:t>
            </w:r>
          </w:p>
        </w:tc>
      </w:tr>
      <w:tr w:rsidR="0098026A" w:rsidRPr="003F473E" w14:paraId="3E05B2C3" w14:textId="77777777" w:rsidTr="0098026A">
        <w:trPr>
          <w:jc w:val="center"/>
        </w:trPr>
        <w:tc>
          <w:tcPr>
            <w:tcW w:w="2501" w:type="dxa"/>
            <w:shd w:val="clear" w:color="auto" w:fill="auto"/>
            <w:vAlign w:val="center"/>
          </w:tcPr>
          <w:p w14:paraId="5DA40D66" w14:textId="4B72864A" w:rsidR="004B4E19" w:rsidRPr="0098026A" w:rsidRDefault="009F7358" w:rsidP="0098026A">
            <w:pPr>
              <w:pStyle w:val="Style10"/>
              <w:numPr>
                <w:ilvl w:val="0"/>
                <w:numId w:val="0"/>
              </w:numPr>
              <w:overflowPunct w:val="0"/>
              <w:autoSpaceDE w:val="0"/>
              <w:autoSpaceDN w:val="0"/>
              <w:adjustRightInd w:val="0"/>
              <w:textAlignment w:val="baseline"/>
            </w:pPr>
            <w:r w:rsidRPr="0098026A">
              <w:t>DAM</w:t>
            </w:r>
          </w:p>
        </w:tc>
        <w:tc>
          <w:tcPr>
            <w:tcW w:w="3977" w:type="dxa"/>
            <w:shd w:val="clear" w:color="auto" w:fill="auto"/>
            <w:vAlign w:val="center"/>
          </w:tcPr>
          <w:p w14:paraId="79A2FAD6" w14:textId="28446628" w:rsidR="004B4E19" w:rsidRPr="0098026A" w:rsidRDefault="009F7358" w:rsidP="0098026A">
            <w:pPr>
              <w:pStyle w:val="Style10"/>
              <w:numPr>
                <w:ilvl w:val="0"/>
                <w:numId w:val="0"/>
              </w:numPr>
              <w:overflowPunct w:val="0"/>
              <w:autoSpaceDE w:val="0"/>
              <w:autoSpaceDN w:val="0"/>
              <w:adjustRightInd w:val="0"/>
              <w:textAlignment w:val="baseline"/>
            </w:pPr>
            <w:r w:rsidRPr="0098026A">
              <w:t>Total Price per month</w:t>
            </w:r>
          </w:p>
        </w:tc>
        <w:tc>
          <w:tcPr>
            <w:tcW w:w="1280" w:type="dxa"/>
            <w:shd w:val="clear" w:color="auto" w:fill="auto"/>
            <w:vAlign w:val="center"/>
          </w:tcPr>
          <w:p w14:paraId="7C7DDC73" w14:textId="2E4E5F20" w:rsidR="004B4E19" w:rsidRPr="0098026A" w:rsidRDefault="009F7358" w:rsidP="00AE0AF2">
            <w:pPr>
              <w:pStyle w:val="Style10"/>
              <w:numPr>
                <w:ilvl w:val="0"/>
                <w:numId w:val="0"/>
              </w:numPr>
              <w:overflowPunct w:val="0"/>
              <w:autoSpaceDE w:val="0"/>
              <w:autoSpaceDN w:val="0"/>
              <w:adjustRightInd w:val="0"/>
              <w:jc w:val="center"/>
              <w:textAlignment w:val="baseline"/>
            </w:pPr>
            <w:r w:rsidRPr="0098026A">
              <w:t>1</w:t>
            </w:r>
            <w:r w:rsidR="004B4E19" w:rsidRPr="0098026A">
              <w:t>%</w:t>
            </w:r>
          </w:p>
        </w:tc>
        <w:tc>
          <w:tcPr>
            <w:tcW w:w="1329" w:type="dxa"/>
            <w:vAlign w:val="center"/>
          </w:tcPr>
          <w:p w14:paraId="037F1999" w14:textId="7C7F1150" w:rsidR="004B4E19" w:rsidRPr="0098026A" w:rsidRDefault="009F7358" w:rsidP="00AE0AF2">
            <w:pPr>
              <w:pStyle w:val="Style10"/>
              <w:numPr>
                <w:ilvl w:val="0"/>
                <w:numId w:val="0"/>
              </w:numPr>
              <w:overflowPunct w:val="0"/>
              <w:autoSpaceDE w:val="0"/>
              <w:autoSpaceDN w:val="0"/>
              <w:adjustRightInd w:val="0"/>
              <w:jc w:val="center"/>
              <w:textAlignment w:val="baseline"/>
            </w:pPr>
            <w:r w:rsidRPr="0098026A">
              <w:t>1</w:t>
            </w:r>
            <w:r w:rsidR="004B4E19" w:rsidRPr="0098026A">
              <w:t>.00</w:t>
            </w:r>
          </w:p>
        </w:tc>
      </w:tr>
      <w:tr w:rsidR="0098026A" w:rsidRPr="003F473E" w14:paraId="04404EC6" w14:textId="77777777" w:rsidTr="0098026A">
        <w:trPr>
          <w:jc w:val="center"/>
        </w:trPr>
        <w:tc>
          <w:tcPr>
            <w:tcW w:w="2501" w:type="dxa"/>
            <w:shd w:val="clear" w:color="auto" w:fill="auto"/>
            <w:vAlign w:val="center"/>
          </w:tcPr>
          <w:p w14:paraId="7BA7B4CF" w14:textId="6C83380D" w:rsidR="004B4E19" w:rsidRPr="0098026A" w:rsidRDefault="009F7358" w:rsidP="0098026A">
            <w:pPr>
              <w:pStyle w:val="Style10"/>
              <w:numPr>
                <w:ilvl w:val="0"/>
                <w:numId w:val="0"/>
              </w:numPr>
              <w:overflowPunct w:val="0"/>
              <w:autoSpaceDE w:val="0"/>
              <w:autoSpaceDN w:val="0"/>
              <w:adjustRightInd w:val="0"/>
              <w:textAlignment w:val="baseline"/>
            </w:pPr>
            <w:r w:rsidRPr="0098026A">
              <w:t>Production</w:t>
            </w:r>
          </w:p>
        </w:tc>
        <w:tc>
          <w:tcPr>
            <w:tcW w:w="3977" w:type="dxa"/>
            <w:shd w:val="clear" w:color="auto" w:fill="auto"/>
            <w:vAlign w:val="center"/>
          </w:tcPr>
          <w:p w14:paraId="6BD05E76" w14:textId="7485F1C7" w:rsidR="004B4E19" w:rsidRPr="0098026A" w:rsidRDefault="006F2D86" w:rsidP="0098026A">
            <w:pPr>
              <w:pStyle w:val="Style10"/>
              <w:numPr>
                <w:ilvl w:val="0"/>
                <w:numId w:val="0"/>
              </w:numPr>
              <w:overflowPunct w:val="0"/>
              <w:autoSpaceDE w:val="0"/>
              <w:autoSpaceDN w:val="0"/>
              <w:adjustRightInd w:val="0"/>
              <w:textAlignment w:val="baseline"/>
            </w:pPr>
            <w:r w:rsidRPr="0098026A">
              <w:t xml:space="preserve">Total </w:t>
            </w:r>
            <w:r w:rsidR="009F7358" w:rsidRPr="0098026A">
              <w:t>Rate (UK)</w:t>
            </w:r>
          </w:p>
        </w:tc>
        <w:tc>
          <w:tcPr>
            <w:tcW w:w="1280" w:type="dxa"/>
            <w:shd w:val="clear" w:color="auto" w:fill="auto"/>
            <w:vAlign w:val="center"/>
          </w:tcPr>
          <w:p w14:paraId="33C4B90C" w14:textId="7A07126A" w:rsidR="004B4E19" w:rsidRPr="0098026A" w:rsidRDefault="009F7358" w:rsidP="00AE0AF2">
            <w:pPr>
              <w:pStyle w:val="Style10"/>
              <w:numPr>
                <w:ilvl w:val="0"/>
                <w:numId w:val="0"/>
              </w:numPr>
              <w:overflowPunct w:val="0"/>
              <w:autoSpaceDE w:val="0"/>
              <w:autoSpaceDN w:val="0"/>
              <w:adjustRightInd w:val="0"/>
              <w:jc w:val="center"/>
              <w:textAlignment w:val="baseline"/>
            </w:pPr>
            <w:r w:rsidRPr="0098026A">
              <w:t>1%</w:t>
            </w:r>
          </w:p>
        </w:tc>
        <w:tc>
          <w:tcPr>
            <w:tcW w:w="1329" w:type="dxa"/>
            <w:vAlign w:val="center"/>
          </w:tcPr>
          <w:p w14:paraId="1CFBD5A8" w14:textId="6A4A0843" w:rsidR="004B4E19" w:rsidRPr="0098026A" w:rsidRDefault="009F7358" w:rsidP="00AE0AF2">
            <w:pPr>
              <w:pStyle w:val="Style10"/>
              <w:numPr>
                <w:ilvl w:val="0"/>
                <w:numId w:val="0"/>
              </w:numPr>
              <w:overflowPunct w:val="0"/>
              <w:autoSpaceDE w:val="0"/>
              <w:autoSpaceDN w:val="0"/>
              <w:adjustRightInd w:val="0"/>
              <w:jc w:val="center"/>
              <w:textAlignment w:val="baseline"/>
            </w:pPr>
            <w:r w:rsidRPr="0098026A">
              <w:t>1.00</w:t>
            </w:r>
          </w:p>
        </w:tc>
      </w:tr>
      <w:tr w:rsidR="0098026A" w:rsidRPr="003F473E" w14:paraId="6352D73F" w14:textId="77777777" w:rsidTr="0098026A">
        <w:trPr>
          <w:jc w:val="center"/>
        </w:trPr>
        <w:tc>
          <w:tcPr>
            <w:tcW w:w="2501" w:type="dxa"/>
            <w:shd w:val="clear" w:color="auto" w:fill="auto"/>
            <w:vAlign w:val="center"/>
          </w:tcPr>
          <w:p w14:paraId="7AAE91D1" w14:textId="621D2EF6" w:rsidR="009F7358" w:rsidRPr="0098026A" w:rsidRDefault="009F7358" w:rsidP="0098026A">
            <w:pPr>
              <w:pStyle w:val="Style10"/>
              <w:numPr>
                <w:ilvl w:val="0"/>
                <w:numId w:val="0"/>
              </w:numPr>
              <w:overflowPunct w:val="0"/>
              <w:autoSpaceDE w:val="0"/>
              <w:autoSpaceDN w:val="0"/>
              <w:adjustRightInd w:val="0"/>
              <w:textAlignment w:val="baseline"/>
            </w:pPr>
            <w:r w:rsidRPr="0098026A">
              <w:t>Production</w:t>
            </w:r>
          </w:p>
        </w:tc>
        <w:tc>
          <w:tcPr>
            <w:tcW w:w="3977" w:type="dxa"/>
            <w:shd w:val="clear" w:color="auto" w:fill="auto"/>
            <w:vAlign w:val="center"/>
          </w:tcPr>
          <w:p w14:paraId="161D068D" w14:textId="4ECAC2E7" w:rsidR="009F7358" w:rsidRPr="0098026A" w:rsidRDefault="009F7358" w:rsidP="0098026A">
            <w:pPr>
              <w:pStyle w:val="Style10"/>
              <w:numPr>
                <w:ilvl w:val="0"/>
                <w:numId w:val="0"/>
              </w:numPr>
              <w:overflowPunct w:val="0"/>
              <w:autoSpaceDE w:val="0"/>
              <w:autoSpaceDN w:val="0"/>
              <w:adjustRightInd w:val="0"/>
              <w:textAlignment w:val="baseline"/>
            </w:pPr>
            <w:r w:rsidRPr="0098026A">
              <w:t>Total Local Hourly Rate (UK)</w:t>
            </w:r>
          </w:p>
        </w:tc>
        <w:tc>
          <w:tcPr>
            <w:tcW w:w="1280" w:type="dxa"/>
            <w:shd w:val="clear" w:color="auto" w:fill="auto"/>
            <w:vAlign w:val="center"/>
          </w:tcPr>
          <w:p w14:paraId="7290FA01" w14:textId="513FCBAC" w:rsidR="009F7358" w:rsidRPr="0098026A" w:rsidRDefault="009F7358" w:rsidP="00AE0AF2">
            <w:pPr>
              <w:pStyle w:val="Style10"/>
              <w:numPr>
                <w:ilvl w:val="0"/>
                <w:numId w:val="0"/>
              </w:numPr>
              <w:overflowPunct w:val="0"/>
              <w:autoSpaceDE w:val="0"/>
              <w:autoSpaceDN w:val="0"/>
              <w:adjustRightInd w:val="0"/>
              <w:jc w:val="center"/>
              <w:textAlignment w:val="baseline"/>
            </w:pPr>
            <w:r w:rsidRPr="0098026A">
              <w:t>1%</w:t>
            </w:r>
          </w:p>
        </w:tc>
        <w:tc>
          <w:tcPr>
            <w:tcW w:w="1329" w:type="dxa"/>
            <w:vAlign w:val="center"/>
          </w:tcPr>
          <w:p w14:paraId="3ED3EDB4" w14:textId="352BF1A5" w:rsidR="009F7358" w:rsidRPr="0098026A" w:rsidRDefault="009F7358" w:rsidP="00AE0AF2">
            <w:pPr>
              <w:pStyle w:val="Style10"/>
              <w:numPr>
                <w:ilvl w:val="0"/>
                <w:numId w:val="0"/>
              </w:numPr>
              <w:overflowPunct w:val="0"/>
              <w:autoSpaceDE w:val="0"/>
              <w:autoSpaceDN w:val="0"/>
              <w:adjustRightInd w:val="0"/>
              <w:jc w:val="center"/>
              <w:textAlignment w:val="baseline"/>
            </w:pPr>
            <w:r w:rsidRPr="0098026A">
              <w:t>1.00</w:t>
            </w:r>
          </w:p>
        </w:tc>
      </w:tr>
      <w:tr w:rsidR="0098026A" w:rsidRPr="003F473E" w14:paraId="029A735C" w14:textId="77777777" w:rsidTr="0098026A">
        <w:trPr>
          <w:jc w:val="center"/>
        </w:trPr>
        <w:tc>
          <w:tcPr>
            <w:tcW w:w="2501" w:type="dxa"/>
            <w:shd w:val="clear" w:color="auto" w:fill="auto"/>
            <w:vAlign w:val="center"/>
          </w:tcPr>
          <w:p w14:paraId="787A5B3B" w14:textId="149F83A6" w:rsidR="009F7358" w:rsidRPr="0098026A" w:rsidRDefault="009F7358" w:rsidP="0098026A">
            <w:pPr>
              <w:pStyle w:val="Style10"/>
              <w:numPr>
                <w:ilvl w:val="0"/>
                <w:numId w:val="0"/>
              </w:numPr>
              <w:overflowPunct w:val="0"/>
              <w:autoSpaceDE w:val="0"/>
              <w:autoSpaceDN w:val="0"/>
              <w:adjustRightInd w:val="0"/>
              <w:textAlignment w:val="baseline"/>
            </w:pPr>
            <w:r w:rsidRPr="0098026A">
              <w:t>Production</w:t>
            </w:r>
          </w:p>
        </w:tc>
        <w:tc>
          <w:tcPr>
            <w:tcW w:w="3977" w:type="dxa"/>
            <w:shd w:val="clear" w:color="auto" w:fill="auto"/>
            <w:vAlign w:val="center"/>
          </w:tcPr>
          <w:p w14:paraId="090AEE48" w14:textId="684BB0AC" w:rsidR="009F7358" w:rsidRPr="0098026A" w:rsidRDefault="009F7358" w:rsidP="0098026A">
            <w:pPr>
              <w:pStyle w:val="Style10"/>
              <w:numPr>
                <w:ilvl w:val="0"/>
                <w:numId w:val="0"/>
              </w:numPr>
              <w:overflowPunct w:val="0"/>
              <w:autoSpaceDE w:val="0"/>
              <w:autoSpaceDN w:val="0"/>
              <w:adjustRightInd w:val="0"/>
              <w:textAlignment w:val="baseline"/>
            </w:pPr>
            <w:r w:rsidRPr="0098026A">
              <w:t>Total Local Daily Rate (UK)</w:t>
            </w:r>
          </w:p>
        </w:tc>
        <w:tc>
          <w:tcPr>
            <w:tcW w:w="1280" w:type="dxa"/>
            <w:shd w:val="clear" w:color="auto" w:fill="auto"/>
            <w:vAlign w:val="center"/>
          </w:tcPr>
          <w:p w14:paraId="0363FFC6" w14:textId="177573EE" w:rsidR="009F7358" w:rsidRPr="0098026A" w:rsidRDefault="009F7358" w:rsidP="00AE0AF2">
            <w:pPr>
              <w:pStyle w:val="Style10"/>
              <w:numPr>
                <w:ilvl w:val="0"/>
                <w:numId w:val="0"/>
              </w:numPr>
              <w:overflowPunct w:val="0"/>
              <w:autoSpaceDE w:val="0"/>
              <w:autoSpaceDN w:val="0"/>
              <w:adjustRightInd w:val="0"/>
              <w:jc w:val="center"/>
              <w:textAlignment w:val="baseline"/>
            </w:pPr>
            <w:r w:rsidRPr="0098026A">
              <w:t>1%</w:t>
            </w:r>
          </w:p>
        </w:tc>
        <w:tc>
          <w:tcPr>
            <w:tcW w:w="1329" w:type="dxa"/>
            <w:vAlign w:val="center"/>
          </w:tcPr>
          <w:p w14:paraId="2E580A93" w14:textId="71E211B8" w:rsidR="009F7358" w:rsidRPr="0098026A" w:rsidRDefault="009F7358" w:rsidP="00AE0AF2">
            <w:pPr>
              <w:pStyle w:val="Style10"/>
              <w:numPr>
                <w:ilvl w:val="0"/>
                <w:numId w:val="0"/>
              </w:numPr>
              <w:overflowPunct w:val="0"/>
              <w:autoSpaceDE w:val="0"/>
              <w:autoSpaceDN w:val="0"/>
              <w:adjustRightInd w:val="0"/>
              <w:jc w:val="center"/>
              <w:textAlignment w:val="baseline"/>
            </w:pPr>
            <w:r w:rsidRPr="0098026A">
              <w:t>1.00</w:t>
            </w:r>
          </w:p>
        </w:tc>
      </w:tr>
      <w:tr w:rsidR="0098026A" w:rsidRPr="003F473E" w14:paraId="1419C6CB" w14:textId="77777777" w:rsidTr="0098026A">
        <w:trPr>
          <w:jc w:val="center"/>
        </w:trPr>
        <w:tc>
          <w:tcPr>
            <w:tcW w:w="2501" w:type="dxa"/>
            <w:shd w:val="clear" w:color="auto" w:fill="auto"/>
            <w:vAlign w:val="center"/>
          </w:tcPr>
          <w:p w14:paraId="617383F9" w14:textId="0C1EDAB5" w:rsidR="009F7358" w:rsidRPr="0098026A" w:rsidRDefault="009F7358" w:rsidP="0098026A">
            <w:pPr>
              <w:pStyle w:val="Style10"/>
              <w:numPr>
                <w:ilvl w:val="0"/>
                <w:numId w:val="0"/>
              </w:numPr>
              <w:overflowPunct w:val="0"/>
              <w:autoSpaceDE w:val="0"/>
              <w:autoSpaceDN w:val="0"/>
              <w:adjustRightInd w:val="0"/>
              <w:textAlignment w:val="baseline"/>
            </w:pPr>
            <w:r w:rsidRPr="0098026A">
              <w:t>Post Production</w:t>
            </w:r>
          </w:p>
        </w:tc>
        <w:tc>
          <w:tcPr>
            <w:tcW w:w="3977" w:type="dxa"/>
            <w:shd w:val="clear" w:color="auto" w:fill="auto"/>
            <w:vAlign w:val="center"/>
          </w:tcPr>
          <w:p w14:paraId="279AD39E" w14:textId="774C986E" w:rsidR="009F7358" w:rsidRPr="0098026A" w:rsidRDefault="009F7358" w:rsidP="0098026A">
            <w:pPr>
              <w:pStyle w:val="Style10"/>
              <w:numPr>
                <w:ilvl w:val="0"/>
                <w:numId w:val="0"/>
              </w:numPr>
              <w:overflowPunct w:val="0"/>
              <w:autoSpaceDE w:val="0"/>
              <w:autoSpaceDN w:val="0"/>
              <w:adjustRightInd w:val="0"/>
              <w:textAlignment w:val="baseline"/>
            </w:pPr>
            <w:r w:rsidRPr="0098026A">
              <w:t>Total Unit Rate (UK)</w:t>
            </w:r>
          </w:p>
        </w:tc>
        <w:tc>
          <w:tcPr>
            <w:tcW w:w="1280" w:type="dxa"/>
            <w:shd w:val="clear" w:color="auto" w:fill="auto"/>
            <w:vAlign w:val="center"/>
          </w:tcPr>
          <w:p w14:paraId="79B5229F" w14:textId="42C65F14" w:rsidR="009F7358" w:rsidRPr="0098026A" w:rsidRDefault="009F7358" w:rsidP="00AE0AF2">
            <w:pPr>
              <w:pStyle w:val="Style10"/>
              <w:numPr>
                <w:ilvl w:val="0"/>
                <w:numId w:val="0"/>
              </w:numPr>
              <w:overflowPunct w:val="0"/>
              <w:autoSpaceDE w:val="0"/>
              <w:autoSpaceDN w:val="0"/>
              <w:adjustRightInd w:val="0"/>
              <w:jc w:val="center"/>
              <w:textAlignment w:val="baseline"/>
            </w:pPr>
            <w:r w:rsidRPr="0098026A">
              <w:t>2%</w:t>
            </w:r>
          </w:p>
        </w:tc>
        <w:tc>
          <w:tcPr>
            <w:tcW w:w="1329" w:type="dxa"/>
            <w:vAlign w:val="center"/>
          </w:tcPr>
          <w:p w14:paraId="34FE1FE1" w14:textId="6802EEDC" w:rsidR="009F7358" w:rsidRPr="0098026A" w:rsidRDefault="009F7358" w:rsidP="00AE0AF2">
            <w:pPr>
              <w:pStyle w:val="Style10"/>
              <w:numPr>
                <w:ilvl w:val="0"/>
                <w:numId w:val="0"/>
              </w:numPr>
              <w:overflowPunct w:val="0"/>
              <w:autoSpaceDE w:val="0"/>
              <w:autoSpaceDN w:val="0"/>
              <w:adjustRightInd w:val="0"/>
              <w:jc w:val="center"/>
              <w:textAlignment w:val="baseline"/>
            </w:pPr>
            <w:r w:rsidRPr="0098026A">
              <w:t>2.00</w:t>
            </w:r>
          </w:p>
        </w:tc>
      </w:tr>
      <w:tr w:rsidR="0098026A" w:rsidRPr="003F473E" w14:paraId="37CC6457" w14:textId="77777777" w:rsidTr="0098026A">
        <w:trPr>
          <w:jc w:val="center"/>
        </w:trPr>
        <w:tc>
          <w:tcPr>
            <w:tcW w:w="2501" w:type="dxa"/>
            <w:shd w:val="clear" w:color="auto" w:fill="auto"/>
            <w:vAlign w:val="center"/>
          </w:tcPr>
          <w:p w14:paraId="544273F2" w14:textId="3EB2132D" w:rsidR="009F7358" w:rsidRPr="0098026A" w:rsidRDefault="009F7358" w:rsidP="0098026A">
            <w:pPr>
              <w:pStyle w:val="Style10"/>
              <w:numPr>
                <w:ilvl w:val="0"/>
                <w:numId w:val="0"/>
              </w:numPr>
              <w:overflowPunct w:val="0"/>
              <w:autoSpaceDE w:val="0"/>
              <w:autoSpaceDN w:val="0"/>
              <w:adjustRightInd w:val="0"/>
              <w:textAlignment w:val="baseline"/>
            </w:pPr>
            <w:r w:rsidRPr="0098026A">
              <w:t>Post Production</w:t>
            </w:r>
          </w:p>
        </w:tc>
        <w:tc>
          <w:tcPr>
            <w:tcW w:w="3977" w:type="dxa"/>
            <w:shd w:val="clear" w:color="auto" w:fill="auto"/>
            <w:vAlign w:val="center"/>
          </w:tcPr>
          <w:p w14:paraId="1466DD91" w14:textId="2A63692B" w:rsidR="009F7358" w:rsidRPr="0098026A" w:rsidRDefault="009F7358" w:rsidP="0098026A">
            <w:pPr>
              <w:pStyle w:val="Style10"/>
              <w:numPr>
                <w:ilvl w:val="0"/>
                <w:numId w:val="0"/>
              </w:numPr>
              <w:overflowPunct w:val="0"/>
              <w:autoSpaceDE w:val="0"/>
              <w:autoSpaceDN w:val="0"/>
              <w:adjustRightInd w:val="0"/>
              <w:textAlignment w:val="baseline"/>
            </w:pPr>
            <w:r w:rsidRPr="0098026A">
              <w:t>Total Local Hourly Rate (UK)</w:t>
            </w:r>
          </w:p>
        </w:tc>
        <w:tc>
          <w:tcPr>
            <w:tcW w:w="1280" w:type="dxa"/>
            <w:shd w:val="clear" w:color="auto" w:fill="auto"/>
            <w:vAlign w:val="center"/>
          </w:tcPr>
          <w:p w14:paraId="494EB534" w14:textId="0AE400E4" w:rsidR="009F7358" w:rsidRPr="0098026A" w:rsidRDefault="009F7358" w:rsidP="00AE0AF2">
            <w:pPr>
              <w:pStyle w:val="Style10"/>
              <w:numPr>
                <w:ilvl w:val="0"/>
                <w:numId w:val="0"/>
              </w:numPr>
              <w:overflowPunct w:val="0"/>
              <w:autoSpaceDE w:val="0"/>
              <w:autoSpaceDN w:val="0"/>
              <w:adjustRightInd w:val="0"/>
              <w:jc w:val="center"/>
              <w:textAlignment w:val="baseline"/>
            </w:pPr>
            <w:r w:rsidRPr="0098026A">
              <w:t>2%</w:t>
            </w:r>
          </w:p>
        </w:tc>
        <w:tc>
          <w:tcPr>
            <w:tcW w:w="1329" w:type="dxa"/>
            <w:vAlign w:val="center"/>
          </w:tcPr>
          <w:p w14:paraId="6B8A6833" w14:textId="5713BFEF" w:rsidR="009F7358" w:rsidRPr="0098026A" w:rsidRDefault="009F7358" w:rsidP="00AE0AF2">
            <w:pPr>
              <w:pStyle w:val="Style10"/>
              <w:numPr>
                <w:ilvl w:val="0"/>
                <w:numId w:val="0"/>
              </w:numPr>
              <w:overflowPunct w:val="0"/>
              <w:autoSpaceDE w:val="0"/>
              <w:autoSpaceDN w:val="0"/>
              <w:adjustRightInd w:val="0"/>
              <w:jc w:val="center"/>
              <w:textAlignment w:val="baseline"/>
            </w:pPr>
            <w:r w:rsidRPr="0098026A">
              <w:t>2.00</w:t>
            </w:r>
          </w:p>
        </w:tc>
      </w:tr>
      <w:tr w:rsidR="0098026A" w:rsidRPr="003F473E" w14:paraId="0E06AE8F" w14:textId="77777777" w:rsidTr="0098026A">
        <w:trPr>
          <w:jc w:val="center"/>
        </w:trPr>
        <w:tc>
          <w:tcPr>
            <w:tcW w:w="2501" w:type="dxa"/>
            <w:shd w:val="clear" w:color="auto" w:fill="auto"/>
            <w:vAlign w:val="center"/>
          </w:tcPr>
          <w:p w14:paraId="06BAC4CE" w14:textId="3FD2E606" w:rsidR="009F7358" w:rsidRPr="0098026A" w:rsidRDefault="009F7358" w:rsidP="0098026A">
            <w:pPr>
              <w:pStyle w:val="Style10"/>
              <w:numPr>
                <w:ilvl w:val="0"/>
                <w:numId w:val="0"/>
              </w:numPr>
              <w:overflowPunct w:val="0"/>
              <w:autoSpaceDE w:val="0"/>
              <w:autoSpaceDN w:val="0"/>
              <w:adjustRightInd w:val="0"/>
              <w:textAlignment w:val="baseline"/>
            </w:pPr>
            <w:r w:rsidRPr="0098026A">
              <w:t>Transcreation</w:t>
            </w:r>
          </w:p>
        </w:tc>
        <w:tc>
          <w:tcPr>
            <w:tcW w:w="3977" w:type="dxa"/>
            <w:shd w:val="clear" w:color="auto" w:fill="auto"/>
            <w:vAlign w:val="center"/>
          </w:tcPr>
          <w:p w14:paraId="461CB5D4" w14:textId="417E7F03" w:rsidR="009F7358" w:rsidRPr="0098026A" w:rsidRDefault="00AE0AF2" w:rsidP="0098026A">
            <w:pPr>
              <w:pStyle w:val="Style10"/>
              <w:numPr>
                <w:ilvl w:val="0"/>
                <w:numId w:val="0"/>
              </w:numPr>
              <w:overflowPunct w:val="0"/>
              <w:autoSpaceDE w:val="0"/>
              <w:autoSpaceDN w:val="0"/>
              <w:adjustRightInd w:val="0"/>
              <w:textAlignment w:val="baseline"/>
            </w:pPr>
            <w:r w:rsidRPr="0098026A">
              <w:t xml:space="preserve">A) </w:t>
            </w:r>
            <w:r w:rsidR="009F7358" w:rsidRPr="0098026A">
              <w:t>Total Unit Rate (UK)</w:t>
            </w:r>
          </w:p>
        </w:tc>
        <w:tc>
          <w:tcPr>
            <w:tcW w:w="1280" w:type="dxa"/>
            <w:shd w:val="clear" w:color="auto" w:fill="auto"/>
            <w:vAlign w:val="center"/>
          </w:tcPr>
          <w:p w14:paraId="5678592F" w14:textId="6EA9530A" w:rsidR="009F7358" w:rsidRPr="0098026A" w:rsidRDefault="00AE0AF2" w:rsidP="00AE0AF2">
            <w:pPr>
              <w:pStyle w:val="Style10"/>
              <w:numPr>
                <w:ilvl w:val="0"/>
                <w:numId w:val="0"/>
              </w:numPr>
              <w:overflowPunct w:val="0"/>
              <w:autoSpaceDE w:val="0"/>
              <w:autoSpaceDN w:val="0"/>
              <w:adjustRightInd w:val="0"/>
              <w:jc w:val="center"/>
              <w:textAlignment w:val="baseline"/>
            </w:pPr>
            <w:r w:rsidRPr="0098026A">
              <w:t>1%</w:t>
            </w:r>
          </w:p>
        </w:tc>
        <w:tc>
          <w:tcPr>
            <w:tcW w:w="1329" w:type="dxa"/>
            <w:vAlign w:val="center"/>
          </w:tcPr>
          <w:p w14:paraId="620251BD" w14:textId="226CBFB7" w:rsidR="009F7358" w:rsidRPr="0098026A" w:rsidRDefault="00AE0AF2" w:rsidP="00AE0AF2">
            <w:pPr>
              <w:pStyle w:val="Style10"/>
              <w:numPr>
                <w:ilvl w:val="0"/>
                <w:numId w:val="0"/>
              </w:numPr>
              <w:overflowPunct w:val="0"/>
              <w:autoSpaceDE w:val="0"/>
              <w:autoSpaceDN w:val="0"/>
              <w:adjustRightInd w:val="0"/>
              <w:jc w:val="center"/>
              <w:textAlignment w:val="baseline"/>
            </w:pPr>
            <w:r w:rsidRPr="0098026A">
              <w:t>1.00</w:t>
            </w:r>
          </w:p>
        </w:tc>
      </w:tr>
      <w:tr w:rsidR="0098026A" w:rsidRPr="003F473E" w14:paraId="3DFD7734" w14:textId="77777777" w:rsidTr="0098026A">
        <w:trPr>
          <w:jc w:val="center"/>
        </w:trPr>
        <w:tc>
          <w:tcPr>
            <w:tcW w:w="2501" w:type="dxa"/>
            <w:shd w:val="clear" w:color="auto" w:fill="auto"/>
            <w:vAlign w:val="center"/>
          </w:tcPr>
          <w:p w14:paraId="30BCCFD9" w14:textId="6028DE7B" w:rsidR="009F7358" w:rsidRPr="0098026A" w:rsidRDefault="009F7358" w:rsidP="0098026A">
            <w:pPr>
              <w:pStyle w:val="Style10"/>
              <w:numPr>
                <w:ilvl w:val="0"/>
                <w:numId w:val="0"/>
              </w:numPr>
              <w:overflowPunct w:val="0"/>
              <w:autoSpaceDE w:val="0"/>
              <w:autoSpaceDN w:val="0"/>
              <w:adjustRightInd w:val="0"/>
              <w:textAlignment w:val="baseline"/>
            </w:pPr>
            <w:r w:rsidRPr="0098026A">
              <w:t>Transcreation</w:t>
            </w:r>
          </w:p>
        </w:tc>
        <w:tc>
          <w:tcPr>
            <w:tcW w:w="3977" w:type="dxa"/>
            <w:shd w:val="clear" w:color="auto" w:fill="auto"/>
            <w:vAlign w:val="center"/>
          </w:tcPr>
          <w:p w14:paraId="567E92DE" w14:textId="2B1F54D6" w:rsidR="009F7358" w:rsidRPr="0098026A" w:rsidRDefault="00AE0AF2" w:rsidP="0098026A">
            <w:pPr>
              <w:pStyle w:val="Style10"/>
              <w:numPr>
                <w:ilvl w:val="0"/>
                <w:numId w:val="0"/>
              </w:numPr>
              <w:overflowPunct w:val="0"/>
              <w:autoSpaceDE w:val="0"/>
              <w:autoSpaceDN w:val="0"/>
              <w:adjustRightInd w:val="0"/>
              <w:textAlignment w:val="baseline"/>
            </w:pPr>
            <w:r w:rsidRPr="0098026A">
              <w:t>Total Local Hourly Rate (UK)</w:t>
            </w:r>
          </w:p>
        </w:tc>
        <w:tc>
          <w:tcPr>
            <w:tcW w:w="1280" w:type="dxa"/>
            <w:shd w:val="clear" w:color="auto" w:fill="auto"/>
            <w:vAlign w:val="center"/>
          </w:tcPr>
          <w:p w14:paraId="50D54316" w14:textId="2D333115" w:rsidR="009F7358" w:rsidRPr="0098026A" w:rsidRDefault="00AE0AF2" w:rsidP="00AE0AF2">
            <w:pPr>
              <w:pStyle w:val="Style10"/>
              <w:numPr>
                <w:ilvl w:val="0"/>
                <w:numId w:val="0"/>
              </w:numPr>
              <w:overflowPunct w:val="0"/>
              <w:autoSpaceDE w:val="0"/>
              <w:autoSpaceDN w:val="0"/>
              <w:adjustRightInd w:val="0"/>
              <w:jc w:val="center"/>
              <w:textAlignment w:val="baseline"/>
            </w:pPr>
            <w:r w:rsidRPr="0098026A">
              <w:t>1%</w:t>
            </w:r>
          </w:p>
        </w:tc>
        <w:tc>
          <w:tcPr>
            <w:tcW w:w="1329" w:type="dxa"/>
            <w:vAlign w:val="center"/>
          </w:tcPr>
          <w:p w14:paraId="207B872C" w14:textId="6B0B5651" w:rsidR="009F7358" w:rsidRPr="0098026A" w:rsidRDefault="00AE0AF2" w:rsidP="00AE0AF2">
            <w:pPr>
              <w:pStyle w:val="Style10"/>
              <w:numPr>
                <w:ilvl w:val="0"/>
                <w:numId w:val="0"/>
              </w:numPr>
              <w:overflowPunct w:val="0"/>
              <w:autoSpaceDE w:val="0"/>
              <w:autoSpaceDN w:val="0"/>
              <w:adjustRightInd w:val="0"/>
              <w:jc w:val="center"/>
              <w:textAlignment w:val="baseline"/>
            </w:pPr>
            <w:r w:rsidRPr="0098026A">
              <w:t>1.00</w:t>
            </w:r>
          </w:p>
        </w:tc>
      </w:tr>
      <w:tr w:rsidR="0098026A" w:rsidRPr="003F473E" w14:paraId="2542D015" w14:textId="77777777" w:rsidTr="0098026A">
        <w:trPr>
          <w:jc w:val="center"/>
        </w:trPr>
        <w:tc>
          <w:tcPr>
            <w:tcW w:w="2501" w:type="dxa"/>
            <w:shd w:val="clear" w:color="auto" w:fill="auto"/>
            <w:vAlign w:val="center"/>
          </w:tcPr>
          <w:p w14:paraId="1C128320" w14:textId="1AEBFA4A" w:rsidR="009F7358" w:rsidRPr="0098026A" w:rsidRDefault="009F7358" w:rsidP="0098026A">
            <w:pPr>
              <w:pStyle w:val="Style10"/>
              <w:numPr>
                <w:ilvl w:val="0"/>
                <w:numId w:val="0"/>
              </w:numPr>
              <w:overflowPunct w:val="0"/>
              <w:autoSpaceDE w:val="0"/>
              <w:autoSpaceDN w:val="0"/>
              <w:adjustRightInd w:val="0"/>
              <w:textAlignment w:val="baseline"/>
            </w:pPr>
            <w:r w:rsidRPr="0098026A">
              <w:t>Transcreation</w:t>
            </w:r>
          </w:p>
        </w:tc>
        <w:tc>
          <w:tcPr>
            <w:tcW w:w="3977" w:type="dxa"/>
            <w:shd w:val="clear" w:color="auto" w:fill="auto"/>
            <w:vAlign w:val="center"/>
          </w:tcPr>
          <w:p w14:paraId="0D3D1E32" w14:textId="2CDB7A7F" w:rsidR="009F7358" w:rsidRPr="0098026A" w:rsidRDefault="00AE0AF2" w:rsidP="0098026A">
            <w:pPr>
              <w:pStyle w:val="Style10"/>
              <w:numPr>
                <w:ilvl w:val="0"/>
                <w:numId w:val="0"/>
              </w:numPr>
              <w:overflowPunct w:val="0"/>
              <w:autoSpaceDE w:val="0"/>
              <w:autoSpaceDN w:val="0"/>
              <w:adjustRightInd w:val="0"/>
              <w:textAlignment w:val="baseline"/>
            </w:pPr>
            <w:r w:rsidRPr="0098026A">
              <w:t>B) Total Unit Rate (UK)</w:t>
            </w:r>
          </w:p>
        </w:tc>
        <w:tc>
          <w:tcPr>
            <w:tcW w:w="1280" w:type="dxa"/>
            <w:shd w:val="clear" w:color="auto" w:fill="auto"/>
            <w:vAlign w:val="center"/>
          </w:tcPr>
          <w:p w14:paraId="7CBC2726" w14:textId="1FEEACED" w:rsidR="009F7358" w:rsidRPr="0098026A" w:rsidRDefault="00AE0AF2" w:rsidP="00AE0AF2">
            <w:pPr>
              <w:pStyle w:val="Style10"/>
              <w:numPr>
                <w:ilvl w:val="0"/>
                <w:numId w:val="0"/>
              </w:numPr>
              <w:overflowPunct w:val="0"/>
              <w:autoSpaceDE w:val="0"/>
              <w:autoSpaceDN w:val="0"/>
              <w:adjustRightInd w:val="0"/>
              <w:jc w:val="center"/>
              <w:textAlignment w:val="baseline"/>
            </w:pPr>
            <w:r w:rsidRPr="0098026A">
              <w:t>1%</w:t>
            </w:r>
          </w:p>
        </w:tc>
        <w:tc>
          <w:tcPr>
            <w:tcW w:w="1329" w:type="dxa"/>
            <w:vAlign w:val="center"/>
          </w:tcPr>
          <w:p w14:paraId="5936C57A" w14:textId="2CFB587D" w:rsidR="009F7358" w:rsidRPr="0098026A" w:rsidRDefault="00AE0AF2" w:rsidP="00AE0AF2">
            <w:pPr>
              <w:pStyle w:val="Style10"/>
              <w:numPr>
                <w:ilvl w:val="0"/>
                <w:numId w:val="0"/>
              </w:numPr>
              <w:overflowPunct w:val="0"/>
              <w:autoSpaceDE w:val="0"/>
              <w:autoSpaceDN w:val="0"/>
              <w:adjustRightInd w:val="0"/>
              <w:jc w:val="center"/>
              <w:textAlignment w:val="baseline"/>
            </w:pPr>
            <w:r w:rsidRPr="0098026A">
              <w:t>1.00</w:t>
            </w:r>
          </w:p>
        </w:tc>
      </w:tr>
      <w:tr w:rsidR="0098026A" w:rsidRPr="003F473E" w14:paraId="78D173DB" w14:textId="77777777" w:rsidTr="0098026A">
        <w:trPr>
          <w:jc w:val="center"/>
        </w:trPr>
        <w:tc>
          <w:tcPr>
            <w:tcW w:w="2501" w:type="dxa"/>
            <w:shd w:val="clear" w:color="auto" w:fill="auto"/>
            <w:vAlign w:val="center"/>
          </w:tcPr>
          <w:p w14:paraId="7F718136" w14:textId="7AF71CE5" w:rsidR="009F7358" w:rsidRPr="0098026A" w:rsidRDefault="00AE0AF2" w:rsidP="0098026A">
            <w:pPr>
              <w:pStyle w:val="Style10"/>
              <w:numPr>
                <w:ilvl w:val="0"/>
                <w:numId w:val="0"/>
              </w:numPr>
              <w:overflowPunct w:val="0"/>
              <w:autoSpaceDE w:val="0"/>
              <w:autoSpaceDN w:val="0"/>
              <w:adjustRightInd w:val="0"/>
              <w:textAlignment w:val="baseline"/>
            </w:pPr>
            <w:r w:rsidRPr="0098026A">
              <w:t>Broadcast Localisation</w:t>
            </w:r>
          </w:p>
        </w:tc>
        <w:tc>
          <w:tcPr>
            <w:tcW w:w="3977" w:type="dxa"/>
            <w:shd w:val="clear" w:color="auto" w:fill="auto"/>
            <w:vAlign w:val="center"/>
          </w:tcPr>
          <w:p w14:paraId="4076F139" w14:textId="21353761" w:rsidR="009F7358" w:rsidRPr="0098026A" w:rsidRDefault="00AE0AF2" w:rsidP="0098026A">
            <w:pPr>
              <w:pStyle w:val="Style10"/>
              <w:numPr>
                <w:ilvl w:val="0"/>
                <w:numId w:val="0"/>
              </w:numPr>
              <w:overflowPunct w:val="0"/>
              <w:autoSpaceDE w:val="0"/>
              <w:autoSpaceDN w:val="0"/>
              <w:adjustRightInd w:val="0"/>
              <w:textAlignment w:val="baseline"/>
            </w:pPr>
            <w:r w:rsidRPr="0098026A">
              <w:t>C) Total Unit Rate (UK)</w:t>
            </w:r>
          </w:p>
        </w:tc>
        <w:tc>
          <w:tcPr>
            <w:tcW w:w="1280" w:type="dxa"/>
            <w:shd w:val="clear" w:color="auto" w:fill="auto"/>
            <w:vAlign w:val="center"/>
          </w:tcPr>
          <w:p w14:paraId="2E10F43F" w14:textId="36BD8AFC" w:rsidR="009F7358" w:rsidRPr="0098026A" w:rsidRDefault="00AE0AF2" w:rsidP="00AE0AF2">
            <w:pPr>
              <w:pStyle w:val="Style10"/>
              <w:numPr>
                <w:ilvl w:val="0"/>
                <w:numId w:val="0"/>
              </w:numPr>
              <w:overflowPunct w:val="0"/>
              <w:autoSpaceDE w:val="0"/>
              <w:autoSpaceDN w:val="0"/>
              <w:adjustRightInd w:val="0"/>
              <w:jc w:val="center"/>
              <w:textAlignment w:val="baseline"/>
            </w:pPr>
            <w:r w:rsidRPr="0098026A">
              <w:t>1%</w:t>
            </w:r>
          </w:p>
        </w:tc>
        <w:tc>
          <w:tcPr>
            <w:tcW w:w="1329" w:type="dxa"/>
            <w:vAlign w:val="center"/>
          </w:tcPr>
          <w:p w14:paraId="5B76D4E0" w14:textId="081CCDB6" w:rsidR="009F7358" w:rsidRPr="0098026A" w:rsidRDefault="00AE0AF2" w:rsidP="00AE0AF2">
            <w:pPr>
              <w:pStyle w:val="Style10"/>
              <w:numPr>
                <w:ilvl w:val="0"/>
                <w:numId w:val="0"/>
              </w:numPr>
              <w:overflowPunct w:val="0"/>
              <w:autoSpaceDE w:val="0"/>
              <w:autoSpaceDN w:val="0"/>
              <w:adjustRightInd w:val="0"/>
              <w:jc w:val="center"/>
              <w:textAlignment w:val="baseline"/>
            </w:pPr>
            <w:r w:rsidRPr="0098026A">
              <w:t>1.00</w:t>
            </w:r>
          </w:p>
        </w:tc>
      </w:tr>
      <w:tr w:rsidR="0098026A" w:rsidRPr="003F473E" w14:paraId="73736C6E" w14:textId="77777777" w:rsidTr="0098026A">
        <w:trPr>
          <w:jc w:val="center"/>
        </w:trPr>
        <w:tc>
          <w:tcPr>
            <w:tcW w:w="2501" w:type="dxa"/>
            <w:shd w:val="clear" w:color="auto" w:fill="auto"/>
            <w:vAlign w:val="center"/>
          </w:tcPr>
          <w:p w14:paraId="6E9AE539" w14:textId="3CB0CAC5" w:rsidR="00AE0AF2" w:rsidRPr="0098026A" w:rsidRDefault="00AE0AF2" w:rsidP="0098026A">
            <w:pPr>
              <w:pStyle w:val="Style10"/>
              <w:numPr>
                <w:ilvl w:val="0"/>
                <w:numId w:val="0"/>
              </w:numPr>
              <w:overflowPunct w:val="0"/>
              <w:autoSpaceDE w:val="0"/>
              <w:autoSpaceDN w:val="0"/>
              <w:adjustRightInd w:val="0"/>
              <w:textAlignment w:val="baseline"/>
            </w:pPr>
            <w:r w:rsidRPr="0098026A">
              <w:t>Broadcast Localisation</w:t>
            </w:r>
          </w:p>
        </w:tc>
        <w:tc>
          <w:tcPr>
            <w:tcW w:w="3977" w:type="dxa"/>
            <w:shd w:val="clear" w:color="auto" w:fill="auto"/>
            <w:vAlign w:val="center"/>
          </w:tcPr>
          <w:p w14:paraId="4758AB6D" w14:textId="679CD2D0" w:rsidR="00AE0AF2" w:rsidRPr="0098026A" w:rsidRDefault="00AE0AF2" w:rsidP="0098026A">
            <w:pPr>
              <w:pStyle w:val="Style10"/>
              <w:numPr>
                <w:ilvl w:val="0"/>
                <w:numId w:val="0"/>
              </w:numPr>
              <w:overflowPunct w:val="0"/>
              <w:autoSpaceDE w:val="0"/>
              <w:autoSpaceDN w:val="0"/>
              <w:adjustRightInd w:val="0"/>
              <w:textAlignment w:val="baseline"/>
            </w:pPr>
            <w:r w:rsidRPr="0098026A">
              <w:t>Total Hourly Rate (UK)</w:t>
            </w:r>
          </w:p>
        </w:tc>
        <w:tc>
          <w:tcPr>
            <w:tcW w:w="1280" w:type="dxa"/>
            <w:shd w:val="clear" w:color="auto" w:fill="auto"/>
            <w:vAlign w:val="center"/>
          </w:tcPr>
          <w:p w14:paraId="2FB547D8" w14:textId="2089C994" w:rsidR="00AE0AF2" w:rsidRPr="0098026A" w:rsidRDefault="00AE0AF2" w:rsidP="00AE0AF2">
            <w:pPr>
              <w:pStyle w:val="Style10"/>
              <w:numPr>
                <w:ilvl w:val="0"/>
                <w:numId w:val="0"/>
              </w:numPr>
              <w:overflowPunct w:val="0"/>
              <w:autoSpaceDE w:val="0"/>
              <w:autoSpaceDN w:val="0"/>
              <w:adjustRightInd w:val="0"/>
              <w:jc w:val="center"/>
              <w:textAlignment w:val="baseline"/>
            </w:pPr>
            <w:r w:rsidRPr="0098026A">
              <w:t>1%</w:t>
            </w:r>
          </w:p>
        </w:tc>
        <w:tc>
          <w:tcPr>
            <w:tcW w:w="1329" w:type="dxa"/>
            <w:vAlign w:val="center"/>
          </w:tcPr>
          <w:p w14:paraId="5891FBBD" w14:textId="540C62EF" w:rsidR="00AE0AF2" w:rsidRPr="0098026A" w:rsidRDefault="00AE0AF2" w:rsidP="00AE0AF2">
            <w:pPr>
              <w:pStyle w:val="Style10"/>
              <w:numPr>
                <w:ilvl w:val="0"/>
                <w:numId w:val="0"/>
              </w:numPr>
              <w:overflowPunct w:val="0"/>
              <w:autoSpaceDE w:val="0"/>
              <w:autoSpaceDN w:val="0"/>
              <w:adjustRightInd w:val="0"/>
              <w:jc w:val="center"/>
              <w:textAlignment w:val="baseline"/>
            </w:pPr>
            <w:r w:rsidRPr="0098026A">
              <w:t>1.00</w:t>
            </w:r>
          </w:p>
        </w:tc>
      </w:tr>
      <w:tr w:rsidR="0098026A" w:rsidRPr="003F473E" w14:paraId="0AC1C171" w14:textId="77777777" w:rsidTr="0098026A">
        <w:trPr>
          <w:jc w:val="center"/>
        </w:trPr>
        <w:tc>
          <w:tcPr>
            <w:tcW w:w="2501" w:type="dxa"/>
            <w:shd w:val="clear" w:color="auto" w:fill="auto"/>
            <w:vAlign w:val="center"/>
          </w:tcPr>
          <w:p w14:paraId="0540FAB3" w14:textId="655FBB8F" w:rsidR="00AE0AF2" w:rsidRPr="0098026A" w:rsidRDefault="00AE0AF2" w:rsidP="0098026A">
            <w:pPr>
              <w:pStyle w:val="Style10"/>
              <w:numPr>
                <w:ilvl w:val="0"/>
                <w:numId w:val="0"/>
              </w:numPr>
              <w:overflowPunct w:val="0"/>
              <w:autoSpaceDE w:val="0"/>
              <w:autoSpaceDN w:val="0"/>
              <w:adjustRightInd w:val="0"/>
              <w:textAlignment w:val="baseline"/>
            </w:pPr>
            <w:r w:rsidRPr="0098026A">
              <w:t>Broadcast Localisation</w:t>
            </w:r>
          </w:p>
        </w:tc>
        <w:tc>
          <w:tcPr>
            <w:tcW w:w="3977" w:type="dxa"/>
            <w:shd w:val="clear" w:color="auto" w:fill="auto"/>
            <w:vAlign w:val="center"/>
          </w:tcPr>
          <w:p w14:paraId="28DE59B4" w14:textId="119A3804" w:rsidR="00AE0AF2" w:rsidRPr="0098026A" w:rsidRDefault="00AE0AF2" w:rsidP="0098026A">
            <w:pPr>
              <w:pStyle w:val="Style10"/>
              <w:numPr>
                <w:ilvl w:val="0"/>
                <w:numId w:val="0"/>
              </w:numPr>
              <w:overflowPunct w:val="0"/>
              <w:autoSpaceDE w:val="0"/>
              <w:autoSpaceDN w:val="0"/>
              <w:adjustRightInd w:val="0"/>
              <w:textAlignment w:val="baseline"/>
            </w:pPr>
            <w:r w:rsidRPr="0098026A">
              <w:t>D) Total Unit Rate (UK)</w:t>
            </w:r>
          </w:p>
        </w:tc>
        <w:tc>
          <w:tcPr>
            <w:tcW w:w="1280" w:type="dxa"/>
            <w:shd w:val="clear" w:color="auto" w:fill="auto"/>
            <w:vAlign w:val="center"/>
          </w:tcPr>
          <w:p w14:paraId="75241C77" w14:textId="6106F90C" w:rsidR="00AE0AF2" w:rsidRPr="0098026A" w:rsidRDefault="00AE0AF2" w:rsidP="00AE0AF2">
            <w:pPr>
              <w:pStyle w:val="Style10"/>
              <w:numPr>
                <w:ilvl w:val="0"/>
                <w:numId w:val="0"/>
              </w:numPr>
              <w:overflowPunct w:val="0"/>
              <w:autoSpaceDE w:val="0"/>
              <w:autoSpaceDN w:val="0"/>
              <w:adjustRightInd w:val="0"/>
              <w:jc w:val="center"/>
              <w:textAlignment w:val="baseline"/>
            </w:pPr>
            <w:r w:rsidRPr="0098026A">
              <w:t>1%</w:t>
            </w:r>
          </w:p>
        </w:tc>
        <w:tc>
          <w:tcPr>
            <w:tcW w:w="1329" w:type="dxa"/>
            <w:vAlign w:val="center"/>
          </w:tcPr>
          <w:p w14:paraId="0564E56A" w14:textId="7A3C3DEB" w:rsidR="00AE0AF2" w:rsidRPr="0098026A" w:rsidRDefault="00AE0AF2" w:rsidP="00AE0AF2">
            <w:pPr>
              <w:pStyle w:val="Style10"/>
              <w:numPr>
                <w:ilvl w:val="0"/>
                <w:numId w:val="0"/>
              </w:numPr>
              <w:overflowPunct w:val="0"/>
              <w:autoSpaceDE w:val="0"/>
              <w:autoSpaceDN w:val="0"/>
              <w:adjustRightInd w:val="0"/>
              <w:jc w:val="center"/>
              <w:textAlignment w:val="baseline"/>
            </w:pPr>
            <w:r w:rsidRPr="0098026A">
              <w:t>1.00</w:t>
            </w:r>
          </w:p>
        </w:tc>
      </w:tr>
      <w:tr w:rsidR="0098026A" w:rsidRPr="003F473E" w14:paraId="425085B2" w14:textId="77777777" w:rsidTr="0098026A">
        <w:trPr>
          <w:jc w:val="center"/>
        </w:trPr>
        <w:tc>
          <w:tcPr>
            <w:tcW w:w="2501" w:type="dxa"/>
            <w:shd w:val="clear" w:color="auto" w:fill="auto"/>
            <w:vAlign w:val="center"/>
          </w:tcPr>
          <w:p w14:paraId="11A0BB5D" w14:textId="74204B11" w:rsidR="00AE0AF2" w:rsidRPr="0098026A" w:rsidRDefault="00AE0AF2" w:rsidP="0098026A">
            <w:pPr>
              <w:pStyle w:val="Style10"/>
              <w:numPr>
                <w:ilvl w:val="0"/>
                <w:numId w:val="0"/>
              </w:numPr>
              <w:overflowPunct w:val="0"/>
              <w:autoSpaceDE w:val="0"/>
              <w:autoSpaceDN w:val="0"/>
              <w:adjustRightInd w:val="0"/>
              <w:textAlignment w:val="baseline"/>
            </w:pPr>
            <w:r w:rsidRPr="0098026A">
              <w:t>Audio</w:t>
            </w:r>
          </w:p>
        </w:tc>
        <w:tc>
          <w:tcPr>
            <w:tcW w:w="3977" w:type="dxa"/>
            <w:shd w:val="clear" w:color="auto" w:fill="auto"/>
            <w:vAlign w:val="center"/>
          </w:tcPr>
          <w:p w14:paraId="5E409AA7" w14:textId="30DFEC26" w:rsidR="00AE0AF2" w:rsidRPr="0098026A" w:rsidRDefault="00AE0AF2" w:rsidP="0098026A">
            <w:pPr>
              <w:pStyle w:val="Style10"/>
              <w:numPr>
                <w:ilvl w:val="0"/>
                <w:numId w:val="0"/>
              </w:numPr>
              <w:overflowPunct w:val="0"/>
              <w:autoSpaceDE w:val="0"/>
              <w:autoSpaceDN w:val="0"/>
              <w:adjustRightInd w:val="0"/>
              <w:textAlignment w:val="baseline"/>
            </w:pPr>
            <w:r w:rsidRPr="0098026A">
              <w:t>Total Unit Rate (UK)</w:t>
            </w:r>
          </w:p>
        </w:tc>
        <w:tc>
          <w:tcPr>
            <w:tcW w:w="1280" w:type="dxa"/>
            <w:shd w:val="clear" w:color="auto" w:fill="auto"/>
            <w:vAlign w:val="center"/>
          </w:tcPr>
          <w:p w14:paraId="6F79D786" w14:textId="28F64D61" w:rsidR="00AE0AF2" w:rsidRPr="0098026A" w:rsidRDefault="00AE0AF2" w:rsidP="00AE0AF2">
            <w:pPr>
              <w:pStyle w:val="Style10"/>
              <w:numPr>
                <w:ilvl w:val="0"/>
                <w:numId w:val="0"/>
              </w:numPr>
              <w:overflowPunct w:val="0"/>
              <w:autoSpaceDE w:val="0"/>
              <w:autoSpaceDN w:val="0"/>
              <w:adjustRightInd w:val="0"/>
              <w:jc w:val="center"/>
              <w:textAlignment w:val="baseline"/>
            </w:pPr>
            <w:r w:rsidRPr="0098026A">
              <w:t>1%</w:t>
            </w:r>
          </w:p>
        </w:tc>
        <w:tc>
          <w:tcPr>
            <w:tcW w:w="1329" w:type="dxa"/>
            <w:vAlign w:val="center"/>
          </w:tcPr>
          <w:p w14:paraId="304E2E3C" w14:textId="0C034946" w:rsidR="00AE0AF2" w:rsidRPr="0098026A" w:rsidRDefault="00AE0AF2" w:rsidP="00AE0AF2">
            <w:pPr>
              <w:pStyle w:val="Style10"/>
              <w:numPr>
                <w:ilvl w:val="0"/>
                <w:numId w:val="0"/>
              </w:numPr>
              <w:overflowPunct w:val="0"/>
              <w:autoSpaceDE w:val="0"/>
              <w:autoSpaceDN w:val="0"/>
              <w:adjustRightInd w:val="0"/>
              <w:jc w:val="center"/>
              <w:textAlignment w:val="baseline"/>
            </w:pPr>
            <w:r w:rsidRPr="0098026A">
              <w:t>1.00</w:t>
            </w:r>
          </w:p>
        </w:tc>
      </w:tr>
      <w:tr w:rsidR="0098026A" w:rsidRPr="003F473E" w14:paraId="176514D4" w14:textId="77777777" w:rsidTr="0098026A">
        <w:trPr>
          <w:jc w:val="center"/>
        </w:trPr>
        <w:tc>
          <w:tcPr>
            <w:tcW w:w="2501" w:type="dxa"/>
            <w:shd w:val="clear" w:color="auto" w:fill="auto"/>
            <w:vAlign w:val="center"/>
          </w:tcPr>
          <w:p w14:paraId="2625C599" w14:textId="70C19ED2" w:rsidR="00AE0AF2" w:rsidRPr="0098026A" w:rsidRDefault="00AE0AF2" w:rsidP="0098026A">
            <w:pPr>
              <w:pStyle w:val="Style10"/>
              <w:numPr>
                <w:ilvl w:val="0"/>
                <w:numId w:val="0"/>
              </w:numPr>
              <w:overflowPunct w:val="0"/>
              <w:autoSpaceDE w:val="0"/>
              <w:autoSpaceDN w:val="0"/>
              <w:adjustRightInd w:val="0"/>
              <w:textAlignment w:val="baseline"/>
            </w:pPr>
            <w:r w:rsidRPr="0098026A">
              <w:t>Audio</w:t>
            </w:r>
          </w:p>
        </w:tc>
        <w:tc>
          <w:tcPr>
            <w:tcW w:w="3977" w:type="dxa"/>
            <w:shd w:val="clear" w:color="auto" w:fill="auto"/>
            <w:vAlign w:val="center"/>
          </w:tcPr>
          <w:p w14:paraId="121A4072" w14:textId="2C3051A4" w:rsidR="00AE0AF2" w:rsidRPr="0098026A" w:rsidRDefault="00AE0AF2" w:rsidP="0098026A">
            <w:pPr>
              <w:pStyle w:val="Style10"/>
              <w:numPr>
                <w:ilvl w:val="0"/>
                <w:numId w:val="0"/>
              </w:numPr>
              <w:overflowPunct w:val="0"/>
              <w:autoSpaceDE w:val="0"/>
              <w:autoSpaceDN w:val="0"/>
              <w:adjustRightInd w:val="0"/>
              <w:textAlignment w:val="baseline"/>
            </w:pPr>
            <w:r w:rsidRPr="0098026A">
              <w:t>Total Hourly Rate (UK)</w:t>
            </w:r>
          </w:p>
        </w:tc>
        <w:tc>
          <w:tcPr>
            <w:tcW w:w="1280" w:type="dxa"/>
            <w:shd w:val="clear" w:color="auto" w:fill="auto"/>
            <w:vAlign w:val="center"/>
          </w:tcPr>
          <w:p w14:paraId="1427224B" w14:textId="7DF81DC8" w:rsidR="00AE0AF2" w:rsidRPr="0098026A" w:rsidRDefault="00AE0AF2" w:rsidP="00AE0AF2">
            <w:pPr>
              <w:pStyle w:val="Style10"/>
              <w:numPr>
                <w:ilvl w:val="0"/>
                <w:numId w:val="0"/>
              </w:numPr>
              <w:overflowPunct w:val="0"/>
              <w:autoSpaceDE w:val="0"/>
              <w:autoSpaceDN w:val="0"/>
              <w:adjustRightInd w:val="0"/>
              <w:jc w:val="center"/>
              <w:textAlignment w:val="baseline"/>
            </w:pPr>
            <w:r w:rsidRPr="0098026A">
              <w:t>1%</w:t>
            </w:r>
          </w:p>
        </w:tc>
        <w:tc>
          <w:tcPr>
            <w:tcW w:w="1329" w:type="dxa"/>
            <w:vAlign w:val="center"/>
          </w:tcPr>
          <w:p w14:paraId="3C5B58A9" w14:textId="329B7FD6" w:rsidR="00AE0AF2" w:rsidRPr="0098026A" w:rsidRDefault="00AE0AF2" w:rsidP="00AE0AF2">
            <w:pPr>
              <w:pStyle w:val="Style10"/>
              <w:numPr>
                <w:ilvl w:val="0"/>
                <w:numId w:val="0"/>
              </w:numPr>
              <w:overflowPunct w:val="0"/>
              <w:autoSpaceDE w:val="0"/>
              <w:autoSpaceDN w:val="0"/>
              <w:adjustRightInd w:val="0"/>
              <w:jc w:val="center"/>
              <w:textAlignment w:val="baseline"/>
            </w:pPr>
            <w:r w:rsidRPr="0098026A">
              <w:t>1.00</w:t>
            </w:r>
          </w:p>
        </w:tc>
      </w:tr>
      <w:tr w:rsidR="0098026A" w:rsidRPr="003F473E" w14:paraId="68A720FC" w14:textId="77777777" w:rsidTr="0098026A">
        <w:trPr>
          <w:jc w:val="center"/>
        </w:trPr>
        <w:tc>
          <w:tcPr>
            <w:tcW w:w="2501" w:type="dxa"/>
            <w:shd w:val="clear" w:color="auto" w:fill="auto"/>
            <w:vAlign w:val="center"/>
          </w:tcPr>
          <w:p w14:paraId="1BDCBCCB" w14:textId="61248651" w:rsidR="00AE0AF2" w:rsidRPr="0098026A" w:rsidRDefault="003929E4" w:rsidP="0098026A">
            <w:pPr>
              <w:pStyle w:val="Style10"/>
              <w:numPr>
                <w:ilvl w:val="0"/>
                <w:numId w:val="0"/>
              </w:numPr>
              <w:overflowPunct w:val="0"/>
              <w:autoSpaceDE w:val="0"/>
              <w:autoSpaceDN w:val="0"/>
              <w:adjustRightInd w:val="0"/>
              <w:textAlignment w:val="baseline"/>
            </w:pPr>
            <w:r w:rsidRPr="0098026A">
              <w:t>Digital</w:t>
            </w:r>
          </w:p>
        </w:tc>
        <w:tc>
          <w:tcPr>
            <w:tcW w:w="3977" w:type="dxa"/>
            <w:shd w:val="clear" w:color="auto" w:fill="auto"/>
            <w:vAlign w:val="center"/>
          </w:tcPr>
          <w:p w14:paraId="7E437EED" w14:textId="632B3525" w:rsidR="00AE0AF2" w:rsidRPr="0098026A" w:rsidRDefault="003929E4" w:rsidP="0098026A">
            <w:pPr>
              <w:pStyle w:val="Style10"/>
              <w:numPr>
                <w:ilvl w:val="0"/>
                <w:numId w:val="0"/>
              </w:numPr>
              <w:overflowPunct w:val="0"/>
              <w:autoSpaceDE w:val="0"/>
              <w:autoSpaceDN w:val="0"/>
              <w:adjustRightInd w:val="0"/>
              <w:textAlignment w:val="baseline"/>
            </w:pPr>
            <w:r w:rsidRPr="0098026A">
              <w:t>Total Unit Rate (UK)</w:t>
            </w:r>
          </w:p>
        </w:tc>
        <w:tc>
          <w:tcPr>
            <w:tcW w:w="1280" w:type="dxa"/>
            <w:shd w:val="clear" w:color="auto" w:fill="auto"/>
            <w:vAlign w:val="center"/>
          </w:tcPr>
          <w:p w14:paraId="7E69395D" w14:textId="0BA2AFE0" w:rsidR="00AE0AF2" w:rsidRPr="0098026A" w:rsidRDefault="003929E4" w:rsidP="00AE0AF2">
            <w:pPr>
              <w:pStyle w:val="Style10"/>
              <w:numPr>
                <w:ilvl w:val="0"/>
                <w:numId w:val="0"/>
              </w:numPr>
              <w:overflowPunct w:val="0"/>
              <w:autoSpaceDE w:val="0"/>
              <w:autoSpaceDN w:val="0"/>
              <w:adjustRightInd w:val="0"/>
              <w:jc w:val="center"/>
              <w:textAlignment w:val="baseline"/>
            </w:pPr>
            <w:r w:rsidRPr="0098026A">
              <w:t>2%</w:t>
            </w:r>
          </w:p>
        </w:tc>
        <w:tc>
          <w:tcPr>
            <w:tcW w:w="1329" w:type="dxa"/>
            <w:vAlign w:val="center"/>
          </w:tcPr>
          <w:p w14:paraId="25CA9AF3" w14:textId="7B41D945" w:rsidR="00AE0AF2" w:rsidRPr="0098026A" w:rsidRDefault="003929E4" w:rsidP="00AE0AF2">
            <w:pPr>
              <w:pStyle w:val="Style10"/>
              <w:numPr>
                <w:ilvl w:val="0"/>
                <w:numId w:val="0"/>
              </w:numPr>
              <w:overflowPunct w:val="0"/>
              <w:autoSpaceDE w:val="0"/>
              <w:autoSpaceDN w:val="0"/>
              <w:adjustRightInd w:val="0"/>
              <w:jc w:val="center"/>
              <w:textAlignment w:val="baseline"/>
            </w:pPr>
            <w:r w:rsidRPr="0098026A">
              <w:t>2.00</w:t>
            </w:r>
          </w:p>
        </w:tc>
      </w:tr>
      <w:tr w:rsidR="0098026A" w:rsidRPr="003F473E" w14:paraId="0EE8AB33" w14:textId="77777777" w:rsidTr="0098026A">
        <w:trPr>
          <w:jc w:val="center"/>
        </w:trPr>
        <w:tc>
          <w:tcPr>
            <w:tcW w:w="2501" w:type="dxa"/>
            <w:shd w:val="clear" w:color="auto" w:fill="auto"/>
            <w:vAlign w:val="center"/>
          </w:tcPr>
          <w:p w14:paraId="542DD5C4" w14:textId="28393569" w:rsidR="003929E4" w:rsidRPr="0098026A" w:rsidRDefault="003929E4" w:rsidP="0098026A">
            <w:pPr>
              <w:pStyle w:val="Style10"/>
              <w:numPr>
                <w:ilvl w:val="0"/>
                <w:numId w:val="0"/>
              </w:numPr>
              <w:overflowPunct w:val="0"/>
              <w:autoSpaceDE w:val="0"/>
              <w:autoSpaceDN w:val="0"/>
              <w:adjustRightInd w:val="0"/>
              <w:textAlignment w:val="baseline"/>
            </w:pPr>
            <w:r w:rsidRPr="0098026A">
              <w:t>Print</w:t>
            </w:r>
          </w:p>
        </w:tc>
        <w:tc>
          <w:tcPr>
            <w:tcW w:w="3977" w:type="dxa"/>
            <w:shd w:val="clear" w:color="auto" w:fill="auto"/>
            <w:vAlign w:val="center"/>
          </w:tcPr>
          <w:p w14:paraId="7D6EA7E7" w14:textId="4899C8C4" w:rsidR="003929E4" w:rsidRPr="0098026A" w:rsidRDefault="003929E4" w:rsidP="0098026A">
            <w:pPr>
              <w:pStyle w:val="Style10"/>
              <w:numPr>
                <w:ilvl w:val="0"/>
                <w:numId w:val="0"/>
              </w:numPr>
              <w:overflowPunct w:val="0"/>
              <w:autoSpaceDE w:val="0"/>
              <w:autoSpaceDN w:val="0"/>
              <w:adjustRightInd w:val="0"/>
              <w:textAlignment w:val="baseline"/>
            </w:pPr>
            <w:r w:rsidRPr="0098026A">
              <w:t>Total Unit Rate (UK)</w:t>
            </w:r>
          </w:p>
        </w:tc>
        <w:tc>
          <w:tcPr>
            <w:tcW w:w="1280" w:type="dxa"/>
            <w:shd w:val="clear" w:color="auto" w:fill="auto"/>
            <w:vAlign w:val="center"/>
          </w:tcPr>
          <w:p w14:paraId="192C31BF" w14:textId="151D87D5" w:rsidR="003929E4" w:rsidRPr="0098026A" w:rsidRDefault="003929E4" w:rsidP="003929E4">
            <w:pPr>
              <w:pStyle w:val="Style10"/>
              <w:numPr>
                <w:ilvl w:val="0"/>
                <w:numId w:val="0"/>
              </w:numPr>
              <w:overflowPunct w:val="0"/>
              <w:autoSpaceDE w:val="0"/>
              <w:autoSpaceDN w:val="0"/>
              <w:adjustRightInd w:val="0"/>
              <w:jc w:val="center"/>
              <w:textAlignment w:val="baseline"/>
            </w:pPr>
            <w:r w:rsidRPr="0098026A">
              <w:t>1%</w:t>
            </w:r>
          </w:p>
        </w:tc>
        <w:tc>
          <w:tcPr>
            <w:tcW w:w="1329" w:type="dxa"/>
            <w:vAlign w:val="center"/>
          </w:tcPr>
          <w:p w14:paraId="4F7D245C" w14:textId="28F0B732" w:rsidR="003929E4" w:rsidRPr="0098026A" w:rsidRDefault="003929E4" w:rsidP="003929E4">
            <w:pPr>
              <w:pStyle w:val="Style10"/>
              <w:numPr>
                <w:ilvl w:val="0"/>
                <w:numId w:val="0"/>
              </w:numPr>
              <w:overflowPunct w:val="0"/>
              <w:autoSpaceDE w:val="0"/>
              <w:autoSpaceDN w:val="0"/>
              <w:adjustRightInd w:val="0"/>
              <w:jc w:val="center"/>
              <w:textAlignment w:val="baseline"/>
            </w:pPr>
            <w:r w:rsidRPr="0098026A">
              <w:t>1.00</w:t>
            </w:r>
          </w:p>
        </w:tc>
      </w:tr>
      <w:tr w:rsidR="0098026A" w:rsidRPr="003F473E" w14:paraId="2ED30F2B" w14:textId="77777777" w:rsidTr="0098026A">
        <w:trPr>
          <w:jc w:val="center"/>
        </w:trPr>
        <w:tc>
          <w:tcPr>
            <w:tcW w:w="2501" w:type="dxa"/>
            <w:shd w:val="clear" w:color="auto" w:fill="auto"/>
            <w:vAlign w:val="center"/>
          </w:tcPr>
          <w:p w14:paraId="67728F12" w14:textId="0364A394" w:rsidR="003929E4" w:rsidRPr="0098026A" w:rsidRDefault="003929E4" w:rsidP="0098026A">
            <w:pPr>
              <w:pStyle w:val="Style10"/>
              <w:numPr>
                <w:ilvl w:val="0"/>
                <w:numId w:val="0"/>
              </w:numPr>
              <w:overflowPunct w:val="0"/>
              <w:autoSpaceDE w:val="0"/>
              <w:autoSpaceDN w:val="0"/>
              <w:adjustRightInd w:val="0"/>
              <w:textAlignment w:val="baseline"/>
            </w:pPr>
            <w:r w:rsidRPr="0098026A">
              <w:t>Print</w:t>
            </w:r>
          </w:p>
        </w:tc>
        <w:tc>
          <w:tcPr>
            <w:tcW w:w="3977" w:type="dxa"/>
            <w:shd w:val="clear" w:color="auto" w:fill="auto"/>
            <w:vAlign w:val="center"/>
          </w:tcPr>
          <w:p w14:paraId="30E79C74" w14:textId="4EB7E038" w:rsidR="003929E4" w:rsidRPr="0098026A" w:rsidRDefault="003929E4" w:rsidP="0098026A">
            <w:pPr>
              <w:pStyle w:val="Style10"/>
              <w:numPr>
                <w:ilvl w:val="0"/>
                <w:numId w:val="0"/>
              </w:numPr>
              <w:overflowPunct w:val="0"/>
              <w:autoSpaceDE w:val="0"/>
              <w:autoSpaceDN w:val="0"/>
              <w:adjustRightInd w:val="0"/>
              <w:textAlignment w:val="baseline"/>
            </w:pPr>
            <w:r w:rsidRPr="0098026A">
              <w:t>Total Master</w:t>
            </w:r>
          </w:p>
        </w:tc>
        <w:tc>
          <w:tcPr>
            <w:tcW w:w="1280" w:type="dxa"/>
            <w:shd w:val="clear" w:color="auto" w:fill="auto"/>
            <w:vAlign w:val="center"/>
          </w:tcPr>
          <w:p w14:paraId="4069CBBB" w14:textId="65DA8E18" w:rsidR="003929E4" w:rsidRPr="0098026A" w:rsidRDefault="003929E4" w:rsidP="003929E4">
            <w:pPr>
              <w:pStyle w:val="Style10"/>
              <w:numPr>
                <w:ilvl w:val="0"/>
                <w:numId w:val="0"/>
              </w:numPr>
              <w:overflowPunct w:val="0"/>
              <w:autoSpaceDE w:val="0"/>
              <w:autoSpaceDN w:val="0"/>
              <w:adjustRightInd w:val="0"/>
              <w:jc w:val="center"/>
              <w:textAlignment w:val="baseline"/>
            </w:pPr>
            <w:r w:rsidRPr="0098026A">
              <w:t>1%</w:t>
            </w:r>
          </w:p>
        </w:tc>
        <w:tc>
          <w:tcPr>
            <w:tcW w:w="1329" w:type="dxa"/>
            <w:vAlign w:val="center"/>
          </w:tcPr>
          <w:p w14:paraId="35B9AA9D" w14:textId="0C8A2A21" w:rsidR="003929E4" w:rsidRPr="0098026A" w:rsidRDefault="003929E4" w:rsidP="003929E4">
            <w:pPr>
              <w:pStyle w:val="Style10"/>
              <w:numPr>
                <w:ilvl w:val="0"/>
                <w:numId w:val="0"/>
              </w:numPr>
              <w:overflowPunct w:val="0"/>
              <w:autoSpaceDE w:val="0"/>
              <w:autoSpaceDN w:val="0"/>
              <w:adjustRightInd w:val="0"/>
              <w:jc w:val="center"/>
              <w:textAlignment w:val="baseline"/>
            </w:pPr>
            <w:r w:rsidRPr="0098026A">
              <w:t>1.00</w:t>
            </w:r>
          </w:p>
        </w:tc>
      </w:tr>
      <w:tr w:rsidR="0098026A" w:rsidRPr="003F473E" w14:paraId="04DC3DE6" w14:textId="77777777" w:rsidTr="0098026A">
        <w:trPr>
          <w:jc w:val="center"/>
        </w:trPr>
        <w:tc>
          <w:tcPr>
            <w:tcW w:w="2501" w:type="dxa"/>
            <w:shd w:val="clear" w:color="auto" w:fill="auto"/>
            <w:vAlign w:val="center"/>
          </w:tcPr>
          <w:p w14:paraId="5F4DCB75" w14:textId="6F76DED8" w:rsidR="003929E4" w:rsidRPr="0098026A" w:rsidRDefault="003929E4" w:rsidP="0098026A">
            <w:pPr>
              <w:pStyle w:val="Style10"/>
              <w:numPr>
                <w:ilvl w:val="0"/>
                <w:numId w:val="0"/>
              </w:numPr>
              <w:overflowPunct w:val="0"/>
              <w:autoSpaceDE w:val="0"/>
              <w:autoSpaceDN w:val="0"/>
              <w:adjustRightInd w:val="0"/>
              <w:textAlignment w:val="baseline"/>
            </w:pPr>
            <w:r w:rsidRPr="0098026A">
              <w:t>Print</w:t>
            </w:r>
          </w:p>
        </w:tc>
        <w:tc>
          <w:tcPr>
            <w:tcW w:w="3977" w:type="dxa"/>
            <w:shd w:val="clear" w:color="auto" w:fill="auto"/>
            <w:vAlign w:val="center"/>
          </w:tcPr>
          <w:p w14:paraId="46832B88" w14:textId="7F219616" w:rsidR="003929E4" w:rsidRPr="0098026A" w:rsidRDefault="003929E4" w:rsidP="0098026A">
            <w:pPr>
              <w:pStyle w:val="Style10"/>
              <w:numPr>
                <w:ilvl w:val="0"/>
                <w:numId w:val="0"/>
              </w:numPr>
              <w:overflowPunct w:val="0"/>
              <w:autoSpaceDE w:val="0"/>
              <w:autoSpaceDN w:val="0"/>
              <w:adjustRightInd w:val="0"/>
              <w:textAlignment w:val="baseline"/>
            </w:pPr>
            <w:r w:rsidRPr="0098026A">
              <w:t>Total Adapt</w:t>
            </w:r>
          </w:p>
        </w:tc>
        <w:tc>
          <w:tcPr>
            <w:tcW w:w="1280" w:type="dxa"/>
            <w:shd w:val="clear" w:color="auto" w:fill="auto"/>
            <w:vAlign w:val="center"/>
          </w:tcPr>
          <w:p w14:paraId="3129ED0E" w14:textId="2A95FB8E" w:rsidR="003929E4" w:rsidRPr="0098026A" w:rsidRDefault="003929E4" w:rsidP="003929E4">
            <w:pPr>
              <w:pStyle w:val="Style10"/>
              <w:numPr>
                <w:ilvl w:val="0"/>
                <w:numId w:val="0"/>
              </w:numPr>
              <w:overflowPunct w:val="0"/>
              <w:autoSpaceDE w:val="0"/>
              <w:autoSpaceDN w:val="0"/>
              <w:adjustRightInd w:val="0"/>
              <w:jc w:val="center"/>
              <w:textAlignment w:val="baseline"/>
            </w:pPr>
            <w:r w:rsidRPr="0098026A">
              <w:t>1%</w:t>
            </w:r>
          </w:p>
        </w:tc>
        <w:tc>
          <w:tcPr>
            <w:tcW w:w="1329" w:type="dxa"/>
            <w:vAlign w:val="center"/>
          </w:tcPr>
          <w:p w14:paraId="3077F419" w14:textId="56E03347" w:rsidR="003929E4" w:rsidRPr="0098026A" w:rsidRDefault="003929E4" w:rsidP="003929E4">
            <w:pPr>
              <w:pStyle w:val="Style10"/>
              <w:numPr>
                <w:ilvl w:val="0"/>
                <w:numId w:val="0"/>
              </w:numPr>
              <w:overflowPunct w:val="0"/>
              <w:autoSpaceDE w:val="0"/>
              <w:autoSpaceDN w:val="0"/>
              <w:adjustRightInd w:val="0"/>
              <w:jc w:val="center"/>
              <w:textAlignment w:val="baseline"/>
            </w:pPr>
            <w:r w:rsidRPr="0098026A">
              <w:t>1.00</w:t>
            </w:r>
          </w:p>
        </w:tc>
      </w:tr>
      <w:tr w:rsidR="0098026A" w:rsidRPr="003F473E" w14:paraId="0883CED8" w14:textId="77777777" w:rsidTr="0098026A">
        <w:trPr>
          <w:jc w:val="center"/>
        </w:trPr>
        <w:tc>
          <w:tcPr>
            <w:tcW w:w="2501" w:type="dxa"/>
            <w:shd w:val="clear" w:color="auto" w:fill="auto"/>
            <w:vAlign w:val="center"/>
          </w:tcPr>
          <w:p w14:paraId="1DAC0428" w14:textId="3E4FEF2B" w:rsidR="003929E4" w:rsidRPr="0098026A" w:rsidRDefault="003929E4" w:rsidP="0098026A">
            <w:pPr>
              <w:pStyle w:val="Style10"/>
              <w:numPr>
                <w:ilvl w:val="0"/>
                <w:numId w:val="0"/>
              </w:numPr>
              <w:overflowPunct w:val="0"/>
              <w:autoSpaceDE w:val="0"/>
              <w:autoSpaceDN w:val="0"/>
              <w:adjustRightInd w:val="0"/>
              <w:textAlignment w:val="baseline"/>
            </w:pPr>
            <w:r w:rsidRPr="0098026A">
              <w:t>Print</w:t>
            </w:r>
          </w:p>
        </w:tc>
        <w:tc>
          <w:tcPr>
            <w:tcW w:w="3977" w:type="dxa"/>
            <w:shd w:val="clear" w:color="auto" w:fill="auto"/>
            <w:vAlign w:val="center"/>
          </w:tcPr>
          <w:p w14:paraId="6B282209" w14:textId="4687D0B7" w:rsidR="003929E4" w:rsidRPr="0098026A" w:rsidRDefault="003929E4" w:rsidP="0098026A">
            <w:pPr>
              <w:pStyle w:val="Style10"/>
              <w:numPr>
                <w:ilvl w:val="0"/>
                <w:numId w:val="0"/>
              </w:numPr>
              <w:overflowPunct w:val="0"/>
              <w:autoSpaceDE w:val="0"/>
              <w:autoSpaceDN w:val="0"/>
              <w:adjustRightInd w:val="0"/>
              <w:textAlignment w:val="baseline"/>
            </w:pPr>
            <w:r w:rsidRPr="0098026A">
              <w:t>Total Resize</w:t>
            </w:r>
          </w:p>
        </w:tc>
        <w:tc>
          <w:tcPr>
            <w:tcW w:w="1280" w:type="dxa"/>
            <w:shd w:val="clear" w:color="auto" w:fill="auto"/>
            <w:vAlign w:val="center"/>
          </w:tcPr>
          <w:p w14:paraId="7DAE9340" w14:textId="59C8CB4F" w:rsidR="003929E4" w:rsidRPr="0098026A" w:rsidRDefault="003929E4" w:rsidP="003929E4">
            <w:pPr>
              <w:pStyle w:val="Style10"/>
              <w:numPr>
                <w:ilvl w:val="0"/>
                <w:numId w:val="0"/>
              </w:numPr>
              <w:overflowPunct w:val="0"/>
              <w:autoSpaceDE w:val="0"/>
              <w:autoSpaceDN w:val="0"/>
              <w:adjustRightInd w:val="0"/>
              <w:jc w:val="center"/>
              <w:textAlignment w:val="baseline"/>
            </w:pPr>
            <w:r w:rsidRPr="0098026A">
              <w:t>1%</w:t>
            </w:r>
          </w:p>
        </w:tc>
        <w:tc>
          <w:tcPr>
            <w:tcW w:w="1329" w:type="dxa"/>
            <w:vAlign w:val="center"/>
          </w:tcPr>
          <w:p w14:paraId="2D53F251" w14:textId="072C76CF" w:rsidR="003929E4" w:rsidRPr="0098026A" w:rsidRDefault="003929E4" w:rsidP="003929E4">
            <w:pPr>
              <w:pStyle w:val="Style10"/>
              <w:numPr>
                <w:ilvl w:val="0"/>
                <w:numId w:val="0"/>
              </w:numPr>
              <w:overflowPunct w:val="0"/>
              <w:autoSpaceDE w:val="0"/>
              <w:autoSpaceDN w:val="0"/>
              <w:adjustRightInd w:val="0"/>
              <w:jc w:val="center"/>
              <w:textAlignment w:val="baseline"/>
            </w:pPr>
            <w:r w:rsidRPr="0098026A">
              <w:t>1.00</w:t>
            </w:r>
          </w:p>
        </w:tc>
      </w:tr>
    </w:tbl>
    <w:p w14:paraId="321AB302" w14:textId="77777777" w:rsidR="004B4E19" w:rsidRDefault="004B4E19" w:rsidP="004B4E19">
      <w:pPr>
        <w:rPr>
          <w:rFonts w:ascii="Arial" w:hAnsi="Arial" w:cs="Arial"/>
        </w:rPr>
      </w:pPr>
    </w:p>
    <w:p w14:paraId="45522C97" w14:textId="6B78AE19" w:rsidR="004B4E19" w:rsidRPr="007424CA" w:rsidRDefault="004B4E19" w:rsidP="003929E4">
      <w:pPr>
        <w:pStyle w:val="Heading2"/>
        <w:ind w:left="737" w:hanging="737"/>
        <w:rPr>
          <w:color w:val="000000" w:themeColor="text1"/>
        </w:rPr>
      </w:pPr>
      <w:r w:rsidRPr="007424CA">
        <w:rPr>
          <w:color w:val="000000" w:themeColor="text1"/>
        </w:rPr>
        <w:lastRenderedPageBreak/>
        <w:t>The</w:t>
      </w:r>
      <w:r>
        <w:rPr>
          <w:color w:val="000000" w:themeColor="text1"/>
        </w:rPr>
        <w:t xml:space="preserve"> lowe</w:t>
      </w:r>
      <w:r w:rsidR="00CF147F">
        <w:rPr>
          <w:color w:val="000000" w:themeColor="text1"/>
        </w:rPr>
        <w:t xml:space="preserve">st price </w:t>
      </w:r>
      <w:r w:rsidRPr="007424CA">
        <w:rPr>
          <w:color w:val="000000" w:themeColor="text1"/>
        </w:rPr>
        <w:t>will be awarded the maxim</w:t>
      </w:r>
      <w:r>
        <w:rPr>
          <w:color w:val="000000" w:themeColor="text1"/>
        </w:rPr>
        <w:t>um mark available.</w:t>
      </w:r>
    </w:p>
    <w:p w14:paraId="7C858707" w14:textId="5BB5C7ED" w:rsidR="004B4E19" w:rsidRPr="00202938" w:rsidRDefault="004B4E19" w:rsidP="003929E4">
      <w:pPr>
        <w:pStyle w:val="Heading2"/>
        <w:numPr>
          <w:ilvl w:val="0"/>
          <w:numId w:val="0"/>
        </w:numPr>
        <w:rPr>
          <w:color w:val="000000" w:themeColor="text1"/>
        </w:rPr>
      </w:pPr>
      <w:r w:rsidRPr="00202938">
        <w:rPr>
          <w:color w:val="000000" w:themeColor="text1"/>
        </w:rPr>
        <w:t>All other</w:t>
      </w:r>
      <w:r>
        <w:rPr>
          <w:color w:val="000000" w:themeColor="text1"/>
        </w:rPr>
        <w:t xml:space="preserve"> </w:t>
      </w:r>
      <w:r w:rsidR="00CF147F">
        <w:rPr>
          <w:color w:val="000000" w:themeColor="text1"/>
        </w:rPr>
        <w:t>Potential Agencies</w:t>
      </w:r>
      <w:r>
        <w:rPr>
          <w:color w:val="000000" w:themeColor="text1"/>
        </w:rPr>
        <w:t xml:space="preserve"> will get a m</w:t>
      </w:r>
      <w:r w:rsidRPr="00202938">
        <w:rPr>
          <w:color w:val="000000" w:themeColor="text1"/>
        </w:rPr>
        <w:t>ark relative to the lowest bid</w:t>
      </w:r>
      <w:r>
        <w:rPr>
          <w:color w:val="000000" w:themeColor="text1"/>
        </w:rPr>
        <w:t>.</w:t>
      </w:r>
    </w:p>
    <w:p w14:paraId="299A0025" w14:textId="50277678" w:rsidR="004B4E19" w:rsidRPr="00202938" w:rsidRDefault="004B4E19" w:rsidP="004B4E19">
      <w:pPr>
        <w:rPr>
          <w:rFonts w:ascii="Arial" w:eastAsia="Arial" w:hAnsi="Arial" w:cs="Arial"/>
          <w:color w:val="000000" w:themeColor="text1"/>
        </w:rPr>
      </w:pPr>
      <w:r w:rsidRPr="00202938">
        <w:rPr>
          <w:rFonts w:ascii="Arial" w:eastAsia="Arial" w:hAnsi="Arial" w:cs="Arial"/>
          <w:color w:val="000000" w:themeColor="text1"/>
        </w:rPr>
        <w:t>The calculation we wil</w:t>
      </w:r>
      <w:r w:rsidR="003929E4">
        <w:rPr>
          <w:rFonts w:ascii="Arial" w:eastAsia="Arial" w:hAnsi="Arial" w:cs="Arial"/>
          <w:color w:val="000000" w:themeColor="text1"/>
        </w:rPr>
        <w:t xml:space="preserve">l use to evaluate your mark </w:t>
      </w:r>
      <w:r w:rsidRPr="00202938">
        <w:rPr>
          <w:rFonts w:ascii="Arial" w:eastAsia="Arial" w:hAnsi="Arial" w:cs="Arial"/>
          <w:color w:val="000000" w:themeColor="text1"/>
        </w:rPr>
        <w:t>is as follows:</w:t>
      </w:r>
    </w:p>
    <w:p w14:paraId="140454CD" w14:textId="77777777" w:rsidR="004B4E19" w:rsidRPr="002A308C" w:rsidRDefault="004B4E19" w:rsidP="004B4E19">
      <w:pPr>
        <w:pStyle w:val="Style8"/>
        <w:numPr>
          <w:ilvl w:val="0"/>
          <w:numId w:val="0"/>
        </w:numPr>
        <w:ind w:left="57"/>
        <w:rPr>
          <w:sz w:val="22"/>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391"/>
        <w:gridCol w:w="3169"/>
        <w:gridCol w:w="425"/>
        <w:gridCol w:w="3402"/>
      </w:tblGrid>
      <w:tr w:rsidR="004B4E19" w:rsidRPr="0098026A" w14:paraId="6D463177" w14:textId="77777777" w:rsidTr="00AE0AF2">
        <w:trPr>
          <w:trHeight w:val="312"/>
        </w:trPr>
        <w:tc>
          <w:tcPr>
            <w:tcW w:w="1822" w:type="dxa"/>
            <w:vMerge w:val="restart"/>
            <w:vAlign w:val="center"/>
          </w:tcPr>
          <w:p w14:paraId="0535E949" w14:textId="77777777" w:rsidR="004B4E19" w:rsidRPr="0098026A" w:rsidRDefault="004B4E19" w:rsidP="00AE0AF2">
            <w:pPr>
              <w:rPr>
                <w:sz w:val="24"/>
              </w:rPr>
            </w:pPr>
            <w:r w:rsidRPr="0098026A">
              <w:rPr>
                <w:rFonts w:ascii="Arial" w:hAnsi="Arial" w:cs="Arial"/>
                <w:sz w:val="24"/>
              </w:rPr>
              <w:t>Mark</w:t>
            </w:r>
            <w:r w:rsidRPr="0098026A">
              <w:rPr>
                <w:rFonts w:ascii="Arial" w:hAnsi="Arial" w:cs="Arial"/>
                <w:sz w:val="24"/>
              </w:rPr>
              <w:tab/>
            </w:r>
          </w:p>
        </w:tc>
        <w:tc>
          <w:tcPr>
            <w:tcW w:w="391" w:type="dxa"/>
          </w:tcPr>
          <w:p w14:paraId="00433A77" w14:textId="77777777" w:rsidR="004B4E19" w:rsidRPr="0098026A" w:rsidRDefault="004B4E19" w:rsidP="00AE0AF2">
            <w:pPr>
              <w:rPr>
                <w:sz w:val="24"/>
              </w:rPr>
            </w:pPr>
          </w:p>
        </w:tc>
        <w:tc>
          <w:tcPr>
            <w:tcW w:w="3169" w:type="dxa"/>
          </w:tcPr>
          <w:p w14:paraId="2E268966" w14:textId="2FE240EA" w:rsidR="004B4E19" w:rsidRPr="0098026A" w:rsidRDefault="0098026A" w:rsidP="00AE0AF2">
            <w:pPr>
              <w:rPr>
                <w:sz w:val="24"/>
              </w:rPr>
            </w:pPr>
            <w:r>
              <w:rPr>
                <w:rFonts w:ascii="Arial" w:hAnsi="Arial" w:cs="Arial"/>
                <w:sz w:val="24"/>
              </w:rPr>
              <w:t xml:space="preserve">Lowest </w:t>
            </w:r>
            <w:r w:rsidR="004B4E19" w:rsidRPr="0098026A">
              <w:rPr>
                <w:rFonts w:ascii="Arial" w:hAnsi="Arial" w:cs="Arial"/>
                <w:sz w:val="24"/>
              </w:rPr>
              <w:t>price</w:t>
            </w:r>
          </w:p>
        </w:tc>
        <w:tc>
          <w:tcPr>
            <w:tcW w:w="425" w:type="dxa"/>
          </w:tcPr>
          <w:p w14:paraId="1771E14E" w14:textId="77777777" w:rsidR="004B4E19" w:rsidRPr="0098026A" w:rsidRDefault="004B4E19" w:rsidP="00AE0AF2">
            <w:pPr>
              <w:rPr>
                <w:rFonts w:ascii="Arial" w:hAnsi="Arial" w:cs="Arial"/>
                <w:sz w:val="24"/>
              </w:rPr>
            </w:pPr>
          </w:p>
        </w:tc>
        <w:tc>
          <w:tcPr>
            <w:tcW w:w="3402" w:type="dxa"/>
            <w:vMerge w:val="restart"/>
            <w:vAlign w:val="center"/>
          </w:tcPr>
          <w:p w14:paraId="06DD27A2" w14:textId="77777777" w:rsidR="004B4E19" w:rsidRPr="0098026A" w:rsidRDefault="004B4E19" w:rsidP="00AE0AF2">
            <w:pPr>
              <w:jc w:val="center"/>
              <w:rPr>
                <w:rFonts w:ascii="Arial" w:hAnsi="Arial" w:cs="Arial"/>
                <w:sz w:val="24"/>
              </w:rPr>
            </w:pPr>
            <w:r w:rsidRPr="0098026A">
              <w:rPr>
                <w:rFonts w:ascii="Arial" w:hAnsi="Arial" w:cs="Arial"/>
                <w:sz w:val="24"/>
              </w:rPr>
              <w:t xml:space="preserve">Maximum mark available </w:t>
            </w:r>
          </w:p>
        </w:tc>
      </w:tr>
      <w:tr w:rsidR="004B4E19" w:rsidRPr="0098026A" w14:paraId="0DC68679" w14:textId="77777777" w:rsidTr="00AE0AF2">
        <w:tc>
          <w:tcPr>
            <w:tcW w:w="1822" w:type="dxa"/>
            <w:vMerge/>
          </w:tcPr>
          <w:p w14:paraId="38E4843D" w14:textId="77777777" w:rsidR="004B4E19" w:rsidRPr="0098026A" w:rsidRDefault="004B4E19" w:rsidP="00AE0AF2">
            <w:pPr>
              <w:rPr>
                <w:sz w:val="24"/>
              </w:rPr>
            </w:pPr>
          </w:p>
        </w:tc>
        <w:tc>
          <w:tcPr>
            <w:tcW w:w="391" w:type="dxa"/>
          </w:tcPr>
          <w:p w14:paraId="31B1E21E" w14:textId="77777777" w:rsidR="004B4E19" w:rsidRPr="0098026A" w:rsidRDefault="004B4E19" w:rsidP="00AE0AF2">
            <w:pPr>
              <w:rPr>
                <w:sz w:val="24"/>
              </w:rPr>
            </w:pPr>
            <w:r w:rsidRPr="0098026A">
              <w:rPr>
                <w:sz w:val="24"/>
              </w:rPr>
              <w:t>=</w:t>
            </w:r>
          </w:p>
        </w:tc>
        <w:tc>
          <w:tcPr>
            <w:tcW w:w="3169" w:type="dxa"/>
            <w:vAlign w:val="center"/>
          </w:tcPr>
          <w:p w14:paraId="103C5718" w14:textId="77777777" w:rsidR="004B4E19" w:rsidRPr="0098026A" w:rsidRDefault="004B4E19" w:rsidP="00AE0AF2">
            <w:pPr>
              <w:rPr>
                <w:sz w:val="24"/>
              </w:rPr>
            </w:pPr>
            <w:r w:rsidRPr="0098026A">
              <w:rPr>
                <w:rFonts w:ascii="Arial" w:hAnsi="Arial" w:cs="Arial"/>
                <w:noProof/>
                <w:lang w:val="en-US"/>
              </w:rPr>
              <mc:AlternateContent>
                <mc:Choice Requires="wps">
                  <w:drawing>
                    <wp:anchor distT="0" distB="0" distL="114300" distR="114300" simplePos="0" relativeHeight="251663360" behindDoc="0" locked="0" layoutInCell="1" allowOverlap="1" wp14:anchorId="119C20F4" wp14:editId="2DA8F534">
                      <wp:simplePos x="0" y="0"/>
                      <wp:positionH relativeFrom="column">
                        <wp:posOffset>-57150</wp:posOffset>
                      </wp:positionH>
                      <wp:positionV relativeFrom="paragraph">
                        <wp:posOffset>120650</wp:posOffset>
                      </wp:positionV>
                      <wp:extent cx="1968500" cy="0"/>
                      <wp:effectExtent l="0" t="0" r="31750" b="19050"/>
                      <wp:wrapNone/>
                      <wp:docPr id="13" name="Straight Connector 13"/>
                      <wp:cNvGraphicFramePr/>
                      <a:graphic xmlns:a="http://schemas.openxmlformats.org/drawingml/2006/main">
                        <a:graphicData uri="http://schemas.microsoft.com/office/word/2010/wordprocessingShape">
                          <wps:wsp>
                            <wps:cNvCnPr/>
                            <wps:spPr>
                              <a:xfrm flipV="1">
                                <a:off x="0" y="0"/>
                                <a:ext cx="1968500" cy="0"/>
                              </a:xfrm>
                              <a:prstGeom prst="line">
                                <a:avLst/>
                              </a:prstGeom>
                              <a:noFill/>
                              <a:ln w="9525" cap="flat" cmpd="sng" algn="ctr">
                                <a:solidFill>
                                  <a:srgbClr val="5B9BD5">
                                    <a:shade val="6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91495E" id="Straight Connector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pt" to="15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" strokecolor="#477ba9"/>
                  </w:pict>
                </mc:Fallback>
              </mc:AlternateContent>
            </w:r>
          </w:p>
        </w:tc>
        <w:tc>
          <w:tcPr>
            <w:tcW w:w="425" w:type="dxa"/>
          </w:tcPr>
          <w:p w14:paraId="75E5DE0D" w14:textId="77777777" w:rsidR="004B4E19" w:rsidRPr="0098026A" w:rsidRDefault="004B4E19" w:rsidP="00AE0AF2">
            <w:pPr>
              <w:rPr>
                <w:rFonts w:ascii="Arial" w:hAnsi="Arial" w:cs="Arial"/>
                <w:noProof/>
                <w:sz w:val="24"/>
                <w:lang w:eastAsia="en-GB"/>
              </w:rPr>
            </w:pPr>
            <w:r w:rsidRPr="0098026A">
              <w:rPr>
                <w:rFonts w:ascii="Arial" w:hAnsi="Arial" w:cs="Arial"/>
                <w:noProof/>
                <w:sz w:val="24"/>
                <w:lang w:eastAsia="en-GB"/>
              </w:rPr>
              <w:t>x</w:t>
            </w:r>
          </w:p>
        </w:tc>
        <w:tc>
          <w:tcPr>
            <w:tcW w:w="3402" w:type="dxa"/>
            <w:vMerge/>
          </w:tcPr>
          <w:p w14:paraId="0E848A9E" w14:textId="77777777" w:rsidR="004B4E19" w:rsidRPr="0098026A" w:rsidRDefault="004B4E19" w:rsidP="00AE0AF2">
            <w:pPr>
              <w:rPr>
                <w:rFonts w:ascii="Arial" w:hAnsi="Arial" w:cs="Arial"/>
                <w:noProof/>
                <w:sz w:val="24"/>
                <w:lang w:eastAsia="en-GB"/>
              </w:rPr>
            </w:pPr>
          </w:p>
        </w:tc>
      </w:tr>
      <w:tr w:rsidR="004B4E19" w:rsidRPr="0098026A" w14:paraId="60CFD788" w14:textId="77777777" w:rsidTr="00AE0AF2">
        <w:tc>
          <w:tcPr>
            <w:tcW w:w="1822" w:type="dxa"/>
            <w:vMerge/>
          </w:tcPr>
          <w:p w14:paraId="142196D8" w14:textId="77777777" w:rsidR="004B4E19" w:rsidRPr="0098026A" w:rsidRDefault="004B4E19" w:rsidP="00AE0AF2">
            <w:pPr>
              <w:rPr>
                <w:sz w:val="24"/>
              </w:rPr>
            </w:pPr>
          </w:p>
        </w:tc>
        <w:tc>
          <w:tcPr>
            <w:tcW w:w="391" w:type="dxa"/>
          </w:tcPr>
          <w:p w14:paraId="67A48980" w14:textId="77777777" w:rsidR="004B4E19" w:rsidRPr="0098026A" w:rsidRDefault="004B4E19" w:rsidP="00AE0AF2">
            <w:pPr>
              <w:rPr>
                <w:sz w:val="24"/>
              </w:rPr>
            </w:pPr>
          </w:p>
        </w:tc>
        <w:tc>
          <w:tcPr>
            <w:tcW w:w="3169" w:type="dxa"/>
          </w:tcPr>
          <w:p w14:paraId="2E3BD3B6" w14:textId="77777777" w:rsidR="004B4E19" w:rsidRPr="0098026A" w:rsidRDefault="004B4E19" w:rsidP="00AE0AF2">
            <w:pPr>
              <w:rPr>
                <w:sz w:val="24"/>
              </w:rPr>
            </w:pPr>
            <w:r w:rsidRPr="0098026A">
              <w:rPr>
                <w:rFonts w:ascii="Arial" w:hAnsi="Arial" w:cs="Arial"/>
                <w:sz w:val="24"/>
              </w:rPr>
              <w:t>Potential Agencies Price</w:t>
            </w:r>
          </w:p>
        </w:tc>
        <w:tc>
          <w:tcPr>
            <w:tcW w:w="425" w:type="dxa"/>
          </w:tcPr>
          <w:p w14:paraId="4835A949" w14:textId="77777777" w:rsidR="004B4E19" w:rsidRPr="0098026A" w:rsidRDefault="004B4E19" w:rsidP="00AE0AF2">
            <w:pPr>
              <w:rPr>
                <w:rFonts w:ascii="Arial" w:hAnsi="Arial" w:cs="Arial"/>
                <w:sz w:val="24"/>
              </w:rPr>
            </w:pPr>
          </w:p>
        </w:tc>
        <w:tc>
          <w:tcPr>
            <w:tcW w:w="3402" w:type="dxa"/>
            <w:vMerge/>
          </w:tcPr>
          <w:p w14:paraId="4DAC29E3" w14:textId="77777777" w:rsidR="004B4E19" w:rsidRPr="0098026A" w:rsidRDefault="004B4E19" w:rsidP="00AE0AF2">
            <w:pPr>
              <w:rPr>
                <w:rFonts w:ascii="Arial" w:hAnsi="Arial" w:cs="Arial"/>
                <w:sz w:val="24"/>
              </w:rPr>
            </w:pPr>
          </w:p>
        </w:tc>
      </w:tr>
    </w:tbl>
    <w:p w14:paraId="208C7618" w14:textId="77777777" w:rsidR="004B4E19" w:rsidRPr="002A308C" w:rsidRDefault="004B4E19" w:rsidP="004B4E19">
      <w:pPr>
        <w:spacing w:before="120" w:after="120"/>
        <w:ind w:left="57" w:right="57"/>
        <w:contextualSpacing/>
        <w:rPr>
          <w:rFonts w:ascii="Arial" w:hAnsi="Arial" w:cs="Arial"/>
        </w:rPr>
      </w:pPr>
      <w:r w:rsidRPr="002A308C">
        <w:rPr>
          <w:rFonts w:ascii="Arial" w:hAnsi="Arial" w:cs="Arial"/>
        </w:rPr>
        <w:t xml:space="preserve">    </w:t>
      </w:r>
    </w:p>
    <w:p w14:paraId="15E10BE8" w14:textId="77777777" w:rsidR="0098026A" w:rsidRDefault="0098026A" w:rsidP="004B4E19">
      <w:pPr>
        <w:spacing w:before="120" w:after="120"/>
        <w:ind w:left="57" w:right="57"/>
        <w:contextualSpacing/>
        <w:rPr>
          <w:rFonts w:ascii="Arial" w:hAnsi="Arial" w:cs="Arial"/>
        </w:rPr>
      </w:pPr>
    </w:p>
    <w:p w14:paraId="479B2998" w14:textId="55BBB83A" w:rsidR="004B4E19" w:rsidRDefault="004B4E19" w:rsidP="004B4E19">
      <w:pPr>
        <w:spacing w:before="120" w:after="120"/>
        <w:ind w:left="57" w:right="57"/>
        <w:contextualSpacing/>
        <w:rPr>
          <w:rFonts w:ascii="Arial" w:hAnsi="Arial" w:cs="Arial"/>
        </w:rPr>
      </w:pPr>
      <w:r w:rsidRPr="005F3B80">
        <w:rPr>
          <w:rFonts w:ascii="Arial" w:hAnsi="Arial" w:cs="Arial"/>
        </w:rPr>
        <w:t>Example</w:t>
      </w:r>
      <w:r>
        <w:rPr>
          <w:rFonts w:ascii="Arial" w:hAnsi="Arial" w:cs="Arial"/>
        </w:rPr>
        <w:t xml:space="preserve"> below</w:t>
      </w:r>
      <w:r w:rsidRPr="005F3B80">
        <w:rPr>
          <w:rFonts w:ascii="Arial" w:hAnsi="Arial" w:cs="Arial"/>
        </w:rPr>
        <w:t xml:space="preserve"> is </w:t>
      </w:r>
      <w:r w:rsidR="003929E4">
        <w:rPr>
          <w:rFonts w:ascii="Arial" w:hAnsi="Arial" w:cs="Arial"/>
        </w:rPr>
        <w:t>applicable for all of descriptions in the table above at 5.2.</w:t>
      </w:r>
    </w:p>
    <w:p w14:paraId="4C791403" w14:textId="77777777" w:rsidR="004B4E19" w:rsidRDefault="004B4E19" w:rsidP="003929E4">
      <w:pPr>
        <w:spacing w:before="120" w:after="120"/>
        <w:ind w:right="57"/>
        <w:contextualSpacing/>
        <w:rPr>
          <w:rFonts w:ascii="Arial" w:hAnsi="Arial" w:cs="Arial"/>
        </w:rPr>
      </w:pPr>
    </w:p>
    <w:p w14:paraId="5C019FB0" w14:textId="6D53D31B" w:rsidR="004B4E19" w:rsidRPr="005F3B80" w:rsidRDefault="00CF147F" w:rsidP="004B4E19">
      <w:pPr>
        <w:spacing w:before="120" w:after="120"/>
        <w:ind w:left="57" w:right="57"/>
        <w:contextualSpacing/>
        <w:rPr>
          <w:rFonts w:ascii="Arial" w:hAnsi="Arial" w:cs="Arial"/>
        </w:rPr>
      </w:pPr>
      <w:r>
        <w:rPr>
          <w:rFonts w:ascii="Arial" w:hAnsi="Arial" w:cs="Arial"/>
        </w:rPr>
        <w:t xml:space="preserve">Digital - </w:t>
      </w:r>
      <w:r w:rsidRPr="00CF147F">
        <w:rPr>
          <w:rFonts w:ascii="Arial" w:hAnsi="Arial" w:cs="Arial"/>
        </w:rPr>
        <w:t>Total Unit Rate (UK)</w:t>
      </w:r>
      <w:r w:rsidR="004B4E19">
        <w:rPr>
          <w:rFonts w:ascii="Arial" w:hAnsi="Arial" w:cs="Arial"/>
        </w:rPr>
        <w:t xml:space="preserve"> </w:t>
      </w:r>
      <w:r w:rsidR="004B4E19" w:rsidRPr="005F3B80">
        <w:rPr>
          <w:rFonts w:ascii="Arial" w:hAnsi="Arial" w:cs="Arial"/>
        </w:rPr>
        <w:t>example:</w:t>
      </w:r>
    </w:p>
    <w:p w14:paraId="455812A8" w14:textId="77777777" w:rsidR="004B4E19" w:rsidRPr="002A308C" w:rsidRDefault="004B4E19" w:rsidP="004B4E19">
      <w:pPr>
        <w:spacing w:before="120" w:after="120"/>
        <w:ind w:left="57" w:right="57"/>
        <w:contextualSpacing/>
        <w:rPr>
          <w:rFonts w:ascii="Arial" w:hAnsi="Arial" w:cs="Arial"/>
        </w:rPr>
      </w:pPr>
    </w:p>
    <w:p w14:paraId="5ED08A33" w14:textId="77777777" w:rsidR="004B4E19" w:rsidRPr="002A308C" w:rsidRDefault="004B4E19" w:rsidP="004B4E19">
      <w:pPr>
        <w:spacing w:before="120" w:after="120"/>
        <w:ind w:left="57" w:right="57"/>
        <w:contextualSpacing/>
        <w:rPr>
          <w:rFonts w:ascii="Arial" w:hAnsi="Arial" w:cs="Arial"/>
        </w:rPr>
      </w:pPr>
    </w:p>
    <w:tbl>
      <w:tblPr>
        <w:tblW w:w="8221" w:type="dxa"/>
        <w:tblInd w:w="279" w:type="dxa"/>
        <w:tblLook w:val="04A0" w:firstRow="1" w:lastRow="0" w:firstColumn="1" w:lastColumn="0" w:noHBand="0" w:noVBand="1"/>
      </w:tblPr>
      <w:tblGrid>
        <w:gridCol w:w="2488"/>
        <w:gridCol w:w="385"/>
        <w:gridCol w:w="2655"/>
        <w:gridCol w:w="385"/>
        <w:gridCol w:w="2409"/>
      </w:tblGrid>
      <w:tr w:rsidR="004B4E19" w:rsidRPr="002A308C" w14:paraId="799FD98B" w14:textId="77777777" w:rsidTr="00AE0AF2">
        <w:trPr>
          <w:trHeight w:val="397"/>
        </w:trPr>
        <w:tc>
          <w:tcPr>
            <w:tcW w:w="2488" w:type="dxa"/>
            <w:noWrap/>
            <w:vAlign w:val="center"/>
            <w:hideMark/>
          </w:tcPr>
          <w:p w14:paraId="0152B833" w14:textId="77777777" w:rsidR="004B4E19" w:rsidRPr="002A308C" w:rsidRDefault="004B4E19" w:rsidP="00AE0AF2">
            <w:pPr>
              <w:spacing w:before="120" w:after="120"/>
              <w:ind w:left="57" w:right="57"/>
              <w:contextualSpacing/>
              <w:jc w:val="center"/>
              <w:rPr>
                <w:rFonts w:ascii="Arial" w:hAnsi="Arial" w:cs="Arial"/>
              </w:rPr>
            </w:pPr>
            <w:r>
              <w:rPr>
                <w:rFonts w:ascii="Arial" w:hAnsi="Arial" w:cs="Arial"/>
              </w:rPr>
              <w:t>Bidder</w:t>
            </w:r>
            <w:r w:rsidRPr="002A308C">
              <w:rPr>
                <w:rFonts w:ascii="Arial" w:hAnsi="Arial" w:cs="Arial"/>
              </w:rPr>
              <w:t xml:space="preserve"> A</w:t>
            </w:r>
          </w:p>
        </w:tc>
        <w:tc>
          <w:tcPr>
            <w:tcW w:w="385" w:type="dxa"/>
            <w:noWrap/>
            <w:vAlign w:val="center"/>
            <w:hideMark/>
          </w:tcPr>
          <w:p w14:paraId="5D711EB1" w14:textId="77777777" w:rsidR="004B4E19" w:rsidRPr="002A308C" w:rsidRDefault="004B4E19" w:rsidP="00AE0AF2">
            <w:pPr>
              <w:spacing w:before="120" w:after="120"/>
              <w:ind w:left="57" w:right="57"/>
              <w:contextualSpacing/>
              <w:jc w:val="center"/>
              <w:rPr>
                <w:rFonts w:ascii="Arial" w:hAnsi="Arial" w:cs="Arial"/>
              </w:rPr>
            </w:pPr>
          </w:p>
        </w:tc>
        <w:tc>
          <w:tcPr>
            <w:tcW w:w="2655" w:type="dxa"/>
            <w:noWrap/>
            <w:vAlign w:val="center"/>
            <w:hideMark/>
          </w:tcPr>
          <w:p w14:paraId="57B365E9" w14:textId="77777777" w:rsidR="004B4E19" w:rsidRPr="002A308C" w:rsidRDefault="004B4E19" w:rsidP="00AE0AF2">
            <w:pPr>
              <w:spacing w:before="120" w:after="120"/>
              <w:ind w:left="57" w:right="57"/>
              <w:contextualSpacing/>
              <w:jc w:val="center"/>
              <w:rPr>
                <w:rFonts w:ascii="Arial" w:hAnsi="Arial" w:cs="Arial"/>
              </w:rPr>
            </w:pPr>
            <w:r>
              <w:rPr>
                <w:rFonts w:ascii="Arial" w:hAnsi="Arial" w:cs="Arial"/>
              </w:rPr>
              <w:t>Bidder</w:t>
            </w:r>
            <w:r w:rsidRPr="002A308C">
              <w:rPr>
                <w:rFonts w:ascii="Arial" w:hAnsi="Arial" w:cs="Arial"/>
              </w:rPr>
              <w:t xml:space="preserve"> B</w:t>
            </w:r>
          </w:p>
        </w:tc>
        <w:tc>
          <w:tcPr>
            <w:tcW w:w="284" w:type="dxa"/>
            <w:noWrap/>
            <w:vAlign w:val="center"/>
            <w:hideMark/>
          </w:tcPr>
          <w:p w14:paraId="18597962" w14:textId="77777777" w:rsidR="004B4E19" w:rsidRPr="002A308C" w:rsidRDefault="004B4E19" w:rsidP="00AE0AF2">
            <w:pPr>
              <w:spacing w:before="120" w:after="120"/>
              <w:ind w:left="57" w:right="57"/>
              <w:contextualSpacing/>
              <w:jc w:val="center"/>
              <w:rPr>
                <w:rFonts w:ascii="Arial" w:hAnsi="Arial" w:cs="Arial"/>
              </w:rPr>
            </w:pPr>
          </w:p>
        </w:tc>
        <w:tc>
          <w:tcPr>
            <w:tcW w:w="2409" w:type="dxa"/>
            <w:noWrap/>
            <w:vAlign w:val="center"/>
            <w:hideMark/>
          </w:tcPr>
          <w:p w14:paraId="3B9260FF" w14:textId="77777777" w:rsidR="004B4E19" w:rsidRPr="002A308C" w:rsidRDefault="004B4E19" w:rsidP="00AE0AF2">
            <w:pPr>
              <w:spacing w:before="120" w:after="120"/>
              <w:ind w:left="57" w:right="57"/>
              <w:contextualSpacing/>
              <w:jc w:val="center"/>
              <w:rPr>
                <w:rFonts w:ascii="Arial" w:hAnsi="Arial" w:cs="Arial"/>
              </w:rPr>
            </w:pPr>
            <w:r>
              <w:rPr>
                <w:rFonts w:ascii="Arial" w:hAnsi="Arial" w:cs="Arial"/>
              </w:rPr>
              <w:t>Bidder</w:t>
            </w:r>
            <w:r w:rsidRPr="002A308C">
              <w:rPr>
                <w:rFonts w:ascii="Arial" w:hAnsi="Arial" w:cs="Arial"/>
              </w:rPr>
              <w:t xml:space="preserve"> C</w:t>
            </w:r>
          </w:p>
        </w:tc>
      </w:tr>
      <w:tr w:rsidR="004B4E19" w:rsidRPr="002A308C" w14:paraId="0868F4E6" w14:textId="77777777" w:rsidTr="00AE0AF2">
        <w:trPr>
          <w:trHeight w:val="397"/>
        </w:trPr>
        <w:tc>
          <w:tcPr>
            <w:tcW w:w="2488" w:type="dxa"/>
            <w:vAlign w:val="center"/>
            <w:hideMark/>
          </w:tcPr>
          <w:p w14:paraId="0469B192" w14:textId="26C75C2D" w:rsidR="004B4E19" w:rsidRPr="002A308C" w:rsidRDefault="00CF147F" w:rsidP="00AE0AF2">
            <w:pPr>
              <w:spacing w:before="120" w:after="120"/>
              <w:ind w:left="57" w:right="57"/>
              <w:contextualSpacing/>
              <w:jc w:val="center"/>
              <w:rPr>
                <w:rFonts w:ascii="Arial" w:hAnsi="Arial" w:cs="Arial"/>
              </w:rPr>
            </w:pPr>
            <w:r>
              <w:rPr>
                <w:rFonts w:ascii="Arial" w:hAnsi="Arial" w:cs="Arial"/>
              </w:rPr>
              <w:t>Price</w:t>
            </w:r>
          </w:p>
        </w:tc>
        <w:tc>
          <w:tcPr>
            <w:tcW w:w="385" w:type="dxa"/>
            <w:noWrap/>
            <w:vAlign w:val="bottom"/>
            <w:hideMark/>
          </w:tcPr>
          <w:p w14:paraId="65CDDC1E" w14:textId="77777777" w:rsidR="004B4E19" w:rsidRPr="002A308C" w:rsidRDefault="004B4E19" w:rsidP="00AE0AF2">
            <w:pPr>
              <w:spacing w:before="120" w:after="120"/>
              <w:ind w:left="57" w:right="57"/>
              <w:contextualSpacing/>
              <w:rPr>
                <w:rFonts w:ascii="Arial" w:hAnsi="Arial" w:cs="Arial"/>
              </w:rPr>
            </w:pPr>
          </w:p>
        </w:tc>
        <w:tc>
          <w:tcPr>
            <w:tcW w:w="2655" w:type="dxa"/>
            <w:vAlign w:val="center"/>
            <w:hideMark/>
          </w:tcPr>
          <w:p w14:paraId="25825FF0" w14:textId="5377E319" w:rsidR="004B4E19" w:rsidRPr="002A308C" w:rsidRDefault="00CF147F" w:rsidP="00AE0AF2">
            <w:pPr>
              <w:spacing w:before="120" w:after="120"/>
              <w:ind w:left="57" w:right="57"/>
              <w:contextualSpacing/>
              <w:jc w:val="center"/>
              <w:rPr>
                <w:rFonts w:ascii="Arial" w:hAnsi="Arial" w:cs="Arial"/>
              </w:rPr>
            </w:pPr>
            <w:r>
              <w:rPr>
                <w:rFonts w:ascii="Arial" w:hAnsi="Arial" w:cs="Arial"/>
              </w:rPr>
              <w:t>Price</w:t>
            </w:r>
          </w:p>
        </w:tc>
        <w:tc>
          <w:tcPr>
            <w:tcW w:w="284" w:type="dxa"/>
            <w:noWrap/>
            <w:vAlign w:val="bottom"/>
            <w:hideMark/>
          </w:tcPr>
          <w:p w14:paraId="15A74964" w14:textId="77777777" w:rsidR="004B4E19" w:rsidRPr="002A308C" w:rsidRDefault="004B4E19" w:rsidP="00AE0AF2">
            <w:pPr>
              <w:spacing w:before="120" w:after="120"/>
              <w:ind w:left="57" w:right="57"/>
              <w:contextualSpacing/>
              <w:rPr>
                <w:rFonts w:ascii="Arial" w:hAnsi="Arial" w:cs="Arial"/>
              </w:rPr>
            </w:pPr>
          </w:p>
        </w:tc>
        <w:tc>
          <w:tcPr>
            <w:tcW w:w="2409" w:type="dxa"/>
            <w:vAlign w:val="center"/>
            <w:hideMark/>
          </w:tcPr>
          <w:p w14:paraId="4DB73494" w14:textId="5211E4CA" w:rsidR="004B4E19" w:rsidRPr="002A308C" w:rsidRDefault="00CF147F" w:rsidP="00AE0AF2">
            <w:pPr>
              <w:spacing w:before="120" w:after="120"/>
              <w:ind w:left="57" w:right="57"/>
              <w:contextualSpacing/>
              <w:jc w:val="center"/>
              <w:rPr>
                <w:rFonts w:ascii="Arial" w:hAnsi="Arial" w:cs="Arial"/>
              </w:rPr>
            </w:pPr>
            <w:r>
              <w:rPr>
                <w:rFonts w:ascii="Arial" w:hAnsi="Arial" w:cs="Arial"/>
              </w:rPr>
              <w:t>Price</w:t>
            </w:r>
          </w:p>
        </w:tc>
      </w:tr>
      <w:tr w:rsidR="004B4E19" w:rsidRPr="002A308C" w14:paraId="47140D89" w14:textId="77777777" w:rsidTr="00AE0AF2">
        <w:trPr>
          <w:trHeight w:val="290"/>
        </w:trPr>
        <w:tc>
          <w:tcPr>
            <w:tcW w:w="2488" w:type="dxa"/>
            <w:shd w:val="clear" w:color="auto" w:fill="B8CCE4" w:themeFill="accent1" w:themeFillTint="66"/>
            <w:noWrap/>
            <w:vAlign w:val="center"/>
            <w:hideMark/>
          </w:tcPr>
          <w:p w14:paraId="3D87DAF2" w14:textId="23F5A9A5" w:rsidR="004B4E19" w:rsidRPr="005F3B80" w:rsidRDefault="00CF147F" w:rsidP="00AE0AF2">
            <w:pPr>
              <w:spacing w:before="120" w:after="120"/>
              <w:ind w:left="57" w:right="57"/>
              <w:contextualSpacing/>
              <w:jc w:val="center"/>
              <w:rPr>
                <w:rFonts w:ascii="Arial" w:hAnsi="Arial" w:cs="Arial"/>
              </w:rPr>
            </w:pPr>
            <w:r>
              <w:rPr>
                <w:rFonts w:ascii="Arial" w:hAnsi="Arial" w:cs="Arial"/>
              </w:rPr>
              <w:t>£2</w:t>
            </w:r>
            <w:r w:rsidR="004B4E19">
              <w:rPr>
                <w:rFonts w:ascii="Arial" w:hAnsi="Arial" w:cs="Arial"/>
              </w:rPr>
              <w:t>50.00</w:t>
            </w:r>
          </w:p>
        </w:tc>
        <w:tc>
          <w:tcPr>
            <w:tcW w:w="385" w:type="dxa"/>
            <w:shd w:val="clear" w:color="auto" w:fill="B8CCE4" w:themeFill="accent1" w:themeFillTint="66"/>
            <w:noWrap/>
            <w:vAlign w:val="center"/>
            <w:hideMark/>
          </w:tcPr>
          <w:p w14:paraId="1FE74304" w14:textId="77777777" w:rsidR="004B4E19" w:rsidRPr="005F3B80" w:rsidRDefault="004B4E19" w:rsidP="00AE0AF2">
            <w:pPr>
              <w:spacing w:before="120" w:after="120"/>
              <w:ind w:left="57" w:right="57"/>
              <w:contextualSpacing/>
              <w:jc w:val="center"/>
              <w:rPr>
                <w:rFonts w:ascii="Arial" w:hAnsi="Arial" w:cs="Arial"/>
              </w:rPr>
            </w:pPr>
          </w:p>
        </w:tc>
        <w:tc>
          <w:tcPr>
            <w:tcW w:w="2655" w:type="dxa"/>
            <w:shd w:val="clear" w:color="auto" w:fill="B8CCE4" w:themeFill="accent1" w:themeFillTint="66"/>
            <w:noWrap/>
            <w:vAlign w:val="center"/>
            <w:hideMark/>
          </w:tcPr>
          <w:p w14:paraId="0602C6C6" w14:textId="2970FF28" w:rsidR="004B4E19" w:rsidRPr="005F3B80" w:rsidRDefault="00CF147F" w:rsidP="00AE0AF2">
            <w:pPr>
              <w:spacing w:before="120" w:after="120"/>
              <w:ind w:left="57" w:right="57"/>
              <w:contextualSpacing/>
              <w:jc w:val="center"/>
              <w:rPr>
                <w:rFonts w:ascii="Arial" w:hAnsi="Arial" w:cs="Arial"/>
              </w:rPr>
            </w:pPr>
            <w:r>
              <w:rPr>
                <w:rFonts w:ascii="Arial" w:hAnsi="Arial" w:cs="Arial"/>
              </w:rPr>
              <w:t>£35</w:t>
            </w:r>
            <w:r w:rsidR="004B4E19">
              <w:rPr>
                <w:rFonts w:ascii="Arial" w:hAnsi="Arial" w:cs="Arial"/>
              </w:rPr>
              <w:t>0.00</w:t>
            </w:r>
          </w:p>
        </w:tc>
        <w:tc>
          <w:tcPr>
            <w:tcW w:w="284" w:type="dxa"/>
            <w:shd w:val="clear" w:color="auto" w:fill="B8CCE4" w:themeFill="accent1" w:themeFillTint="66"/>
            <w:noWrap/>
            <w:vAlign w:val="center"/>
            <w:hideMark/>
          </w:tcPr>
          <w:p w14:paraId="339056FF" w14:textId="77777777" w:rsidR="004B4E19" w:rsidRPr="005F3B80" w:rsidRDefault="004B4E19" w:rsidP="00AE0AF2">
            <w:pPr>
              <w:spacing w:before="120" w:after="120"/>
              <w:ind w:left="57" w:right="57"/>
              <w:contextualSpacing/>
              <w:jc w:val="center"/>
              <w:rPr>
                <w:rFonts w:ascii="Arial" w:hAnsi="Arial" w:cs="Arial"/>
              </w:rPr>
            </w:pPr>
          </w:p>
        </w:tc>
        <w:tc>
          <w:tcPr>
            <w:tcW w:w="2409" w:type="dxa"/>
            <w:shd w:val="clear" w:color="auto" w:fill="B8CCE4" w:themeFill="accent1" w:themeFillTint="66"/>
            <w:noWrap/>
            <w:vAlign w:val="center"/>
            <w:hideMark/>
          </w:tcPr>
          <w:p w14:paraId="43664FE6" w14:textId="736C23C7" w:rsidR="004B4E19" w:rsidRPr="005F3B80" w:rsidRDefault="00CF147F" w:rsidP="00AE0AF2">
            <w:pPr>
              <w:spacing w:before="120" w:after="120"/>
              <w:ind w:left="57" w:right="57"/>
              <w:contextualSpacing/>
              <w:jc w:val="center"/>
              <w:rPr>
                <w:rFonts w:ascii="Arial" w:hAnsi="Arial" w:cs="Arial"/>
              </w:rPr>
            </w:pPr>
            <w:r>
              <w:rPr>
                <w:rFonts w:ascii="Arial" w:hAnsi="Arial" w:cs="Arial"/>
              </w:rPr>
              <w:t>£4</w:t>
            </w:r>
            <w:r w:rsidR="004B4E19">
              <w:rPr>
                <w:rFonts w:ascii="Arial" w:hAnsi="Arial" w:cs="Arial"/>
              </w:rPr>
              <w:t>50.00</w:t>
            </w:r>
          </w:p>
        </w:tc>
      </w:tr>
      <w:tr w:rsidR="004B4E19" w:rsidRPr="002A308C" w14:paraId="4CB618F4" w14:textId="77777777" w:rsidTr="00AE0AF2">
        <w:trPr>
          <w:trHeight w:val="300"/>
        </w:trPr>
        <w:tc>
          <w:tcPr>
            <w:tcW w:w="2488" w:type="dxa"/>
            <w:noWrap/>
            <w:vAlign w:val="bottom"/>
            <w:hideMark/>
          </w:tcPr>
          <w:p w14:paraId="67581895" w14:textId="77777777" w:rsidR="004B4E19" w:rsidRPr="002A308C" w:rsidRDefault="004B4E19" w:rsidP="00AE0AF2">
            <w:pPr>
              <w:spacing w:before="120" w:after="120"/>
              <w:ind w:left="57" w:right="57"/>
              <w:contextualSpacing/>
              <w:rPr>
                <w:rFonts w:ascii="Calibri" w:hAnsi="Calibri"/>
              </w:rPr>
            </w:pPr>
            <w:r w:rsidRPr="002A308C">
              <w:rPr>
                <w:rFonts w:ascii="Calibri" w:hAnsi="Calibri"/>
              </w:rPr>
              <w:t> </w:t>
            </w:r>
          </w:p>
        </w:tc>
        <w:tc>
          <w:tcPr>
            <w:tcW w:w="385" w:type="dxa"/>
            <w:noWrap/>
            <w:vAlign w:val="bottom"/>
            <w:hideMark/>
          </w:tcPr>
          <w:p w14:paraId="39B407D6" w14:textId="77777777" w:rsidR="004B4E19" w:rsidRPr="002A308C" w:rsidRDefault="004B4E19" w:rsidP="00AE0AF2">
            <w:pPr>
              <w:spacing w:before="120" w:after="120"/>
              <w:ind w:left="57" w:right="57"/>
              <w:contextualSpacing/>
              <w:rPr>
                <w:rFonts w:ascii="Calibri" w:hAnsi="Calibri"/>
              </w:rPr>
            </w:pPr>
            <w:r w:rsidRPr="002A308C">
              <w:rPr>
                <w:rFonts w:ascii="Calibri" w:hAnsi="Calibri"/>
              </w:rPr>
              <w:t> </w:t>
            </w:r>
          </w:p>
        </w:tc>
        <w:tc>
          <w:tcPr>
            <w:tcW w:w="2655" w:type="dxa"/>
            <w:noWrap/>
            <w:vAlign w:val="bottom"/>
            <w:hideMark/>
          </w:tcPr>
          <w:p w14:paraId="4A9D724F" w14:textId="77777777" w:rsidR="004B4E19" w:rsidRPr="002A308C" w:rsidRDefault="004B4E19" w:rsidP="00AE0AF2">
            <w:pPr>
              <w:spacing w:before="120" w:after="120"/>
              <w:ind w:left="57" w:right="57"/>
              <w:contextualSpacing/>
              <w:rPr>
                <w:rFonts w:ascii="Calibri" w:hAnsi="Calibri"/>
              </w:rPr>
            </w:pPr>
            <w:r w:rsidRPr="002A308C">
              <w:rPr>
                <w:rFonts w:ascii="Calibri" w:hAnsi="Calibri"/>
              </w:rPr>
              <w:t> </w:t>
            </w:r>
          </w:p>
        </w:tc>
        <w:tc>
          <w:tcPr>
            <w:tcW w:w="284" w:type="dxa"/>
            <w:noWrap/>
            <w:vAlign w:val="bottom"/>
            <w:hideMark/>
          </w:tcPr>
          <w:p w14:paraId="15372B2D" w14:textId="77777777" w:rsidR="004B4E19" w:rsidRPr="002A308C" w:rsidRDefault="004B4E19" w:rsidP="00AE0AF2">
            <w:pPr>
              <w:spacing w:before="120" w:after="120"/>
              <w:ind w:left="57" w:right="57"/>
              <w:contextualSpacing/>
              <w:rPr>
                <w:rFonts w:ascii="Calibri" w:hAnsi="Calibri"/>
              </w:rPr>
            </w:pPr>
            <w:r w:rsidRPr="002A308C">
              <w:rPr>
                <w:rFonts w:ascii="Calibri" w:hAnsi="Calibri"/>
              </w:rPr>
              <w:t> </w:t>
            </w:r>
          </w:p>
        </w:tc>
        <w:tc>
          <w:tcPr>
            <w:tcW w:w="2409" w:type="dxa"/>
            <w:noWrap/>
            <w:vAlign w:val="bottom"/>
            <w:hideMark/>
          </w:tcPr>
          <w:p w14:paraId="00801519" w14:textId="77777777" w:rsidR="004B4E19" w:rsidRPr="002A308C" w:rsidRDefault="004B4E19" w:rsidP="00AE0AF2">
            <w:pPr>
              <w:spacing w:before="120" w:after="120"/>
              <w:ind w:left="57" w:right="57"/>
              <w:contextualSpacing/>
              <w:rPr>
                <w:rFonts w:ascii="Calibri" w:hAnsi="Calibri"/>
              </w:rPr>
            </w:pPr>
            <w:r w:rsidRPr="002A308C">
              <w:rPr>
                <w:rFonts w:ascii="Calibri" w:hAnsi="Calibri"/>
              </w:rPr>
              <w:t> </w:t>
            </w:r>
          </w:p>
        </w:tc>
      </w:tr>
    </w:tbl>
    <w:p w14:paraId="00E81D51" w14:textId="32E14466" w:rsidR="004B4E19" w:rsidRPr="002561AB" w:rsidRDefault="004B4E19" w:rsidP="0098026A">
      <w:pPr>
        <w:pStyle w:val="ListParagraph"/>
        <w:numPr>
          <w:ilvl w:val="0"/>
          <w:numId w:val="12"/>
        </w:numPr>
        <w:spacing w:before="120" w:after="120"/>
        <w:ind w:left="426" w:right="57"/>
        <w:contextualSpacing w:val="0"/>
        <w:rPr>
          <w:rFonts w:ascii="Arial" w:hAnsi="Arial" w:cs="Arial"/>
        </w:rPr>
      </w:pPr>
      <w:r>
        <w:rPr>
          <w:rFonts w:ascii="Arial" w:hAnsi="Arial" w:cs="Arial"/>
        </w:rPr>
        <w:t>Bidder A has the lowest price</w:t>
      </w:r>
      <w:r w:rsidRPr="002561AB">
        <w:rPr>
          <w:rFonts w:ascii="Arial" w:hAnsi="Arial" w:cs="Arial"/>
        </w:rPr>
        <w:t xml:space="preserve"> of </w:t>
      </w:r>
      <w:r w:rsidR="00CF147F">
        <w:rPr>
          <w:rFonts w:ascii="Arial" w:hAnsi="Arial" w:cs="Arial"/>
        </w:rPr>
        <w:t>£2</w:t>
      </w:r>
      <w:r>
        <w:rPr>
          <w:rFonts w:ascii="Arial" w:hAnsi="Arial" w:cs="Arial"/>
        </w:rPr>
        <w:t>50.00</w:t>
      </w:r>
      <w:r w:rsidR="00CF147F">
        <w:rPr>
          <w:rFonts w:ascii="Arial" w:hAnsi="Arial" w:cs="Arial"/>
        </w:rPr>
        <w:t>.</w:t>
      </w:r>
      <w:r w:rsidRPr="002561AB">
        <w:rPr>
          <w:rFonts w:ascii="Arial" w:hAnsi="Arial" w:cs="Arial"/>
        </w:rPr>
        <w:t xml:space="preserve"> </w:t>
      </w:r>
      <w:r>
        <w:rPr>
          <w:rFonts w:ascii="Arial" w:hAnsi="Arial" w:cs="Arial"/>
        </w:rPr>
        <w:t>Bidder</w:t>
      </w:r>
      <w:r w:rsidRPr="002561AB">
        <w:rPr>
          <w:rFonts w:ascii="Arial" w:hAnsi="Arial" w:cs="Arial"/>
        </w:rPr>
        <w:t xml:space="preserve"> A is awarded the ma</w:t>
      </w:r>
      <w:r>
        <w:rPr>
          <w:rFonts w:ascii="Arial" w:hAnsi="Arial" w:cs="Arial"/>
        </w:rPr>
        <w:t xml:space="preserve">ximum mark available </w:t>
      </w:r>
      <w:r w:rsidR="00CF147F">
        <w:rPr>
          <w:rFonts w:ascii="Arial" w:hAnsi="Arial" w:cs="Arial"/>
        </w:rPr>
        <w:t>which is 2</w:t>
      </w:r>
      <w:r>
        <w:rPr>
          <w:rFonts w:ascii="Arial" w:hAnsi="Arial" w:cs="Arial"/>
        </w:rPr>
        <w:t>.00</w:t>
      </w:r>
      <w:r w:rsidRPr="002561AB">
        <w:rPr>
          <w:rFonts w:ascii="Arial" w:hAnsi="Arial" w:cs="Arial"/>
        </w:rPr>
        <w:t>;</w:t>
      </w:r>
    </w:p>
    <w:p w14:paraId="63B94EBE" w14:textId="18848EEC" w:rsidR="004B4E19" w:rsidRPr="002561AB" w:rsidRDefault="00CF147F" w:rsidP="0098026A">
      <w:pPr>
        <w:pStyle w:val="ListParagraph"/>
        <w:numPr>
          <w:ilvl w:val="0"/>
          <w:numId w:val="12"/>
        </w:numPr>
        <w:spacing w:before="120" w:after="120"/>
        <w:ind w:left="470" w:right="57" w:hanging="357"/>
        <w:contextualSpacing w:val="0"/>
        <w:rPr>
          <w:rFonts w:ascii="Arial" w:hAnsi="Arial" w:cs="Arial"/>
        </w:rPr>
      </w:pPr>
      <w:r>
        <w:rPr>
          <w:rFonts w:ascii="Arial" w:hAnsi="Arial" w:cs="Arial"/>
        </w:rPr>
        <w:t>Bidder B submits a price of £35</w:t>
      </w:r>
      <w:r w:rsidR="004B4E19">
        <w:rPr>
          <w:rFonts w:ascii="Arial" w:hAnsi="Arial" w:cs="Arial"/>
        </w:rPr>
        <w:t>0.00</w:t>
      </w:r>
      <w:r w:rsidR="004B4E19" w:rsidRPr="002561AB">
        <w:rPr>
          <w:rFonts w:ascii="Arial" w:hAnsi="Arial" w:cs="Arial"/>
        </w:rPr>
        <w:t xml:space="preserve"> </w:t>
      </w:r>
      <w:r w:rsidR="004B4E19">
        <w:rPr>
          <w:rFonts w:ascii="Arial" w:hAnsi="Arial" w:cs="Arial"/>
        </w:rPr>
        <w:t>Bidder</w:t>
      </w:r>
      <w:r w:rsidR="004B4E19" w:rsidRPr="002561AB">
        <w:rPr>
          <w:rFonts w:ascii="Arial" w:hAnsi="Arial" w:cs="Arial"/>
        </w:rPr>
        <w:t xml:space="preserve"> B is awarded a </w:t>
      </w:r>
      <w:r>
        <w:rPr>
          <w:rFonts w:ascii="Arial" w:hAnsi="Arial" w:cs="Arial"/>
        </w:rPr>
        <w:t>mark of 1.43</w:t>
      </w:r>
      <w:r w:rsidR="004B4E19">
        <w:rPr>
          <w:rFonts w:ascii="Arial" w:hAnsi="Arial" w:cs="Arial"/>
        </w:rPr>
        <w:t>.</w:t>
      </w:r>
    </w:p>
    <w:p w14:paraId="570EB035" w14:textId="630E3FFD" w:rsidR="004B4E19" w:rsidRDefault="00CF147F" w:rsidP="0098026A">
      <w:pPr>
        <w:pStyle w:val="ListParagraph"/>
        <w:numPr>
          <w:ilvl w:val="0"/>
          <w:numId w:val="12"/>
        </w:numPr>
        <w:spacing w:before="120" w:after="120"/>
        <w:ind w:left="470" w:right="57" w:hanging="357"/>
        <w:contextualSpacing w:val="0"/>
        <w:rPr>
          <w:rFonts w:ascii="Arial" w:hAnsi="Arial" w:cs="Arial"/>
        </w:rPr>
      </w:pPr>
      <w:r>
        <w:rPr>
          <w:rFonts w:ascii="Arial" w:hAnsi="Arial" w:cs="Arial"/>
        </w:rPr>
        <w:t>Bidder C submits a price of £4</w:t>
      </w:r>
      <w:r w:rsidR="004B4E19">
        <w:rPr>
          <w:rFonts w:ascii="Arial" w:hAnsi="Arial" w:cs="Arial"/>
        </w:rPr>
        <w:t>50.00</w:t>
      </w:r>
      <w:r w:rsidR="004B4E19" w:rsidRPr="002561AB">
        <w:rPr>
          <w:rFonts w:ascii="Arial" w:hAnsi="Arial" w:cs="Arial"/>
        </w:rPr>
        <w:t xml:space="preserve"> and is awarded a </w:t>
      </w:r>
      <w:r>
        <w:rPr>
          <w:rFonts w:ascii="Arial" w:hAnsi="Arial" w:cs="Arial"/>
        </w:rPr>
        <w:t>mark of 1.11</w:t>
      </w:r>
      <w:r w:rsidR="004B4E19" w:rsidRPr="002561AB">
        <w:rPr>
          <w:rFonts w:ascii="Arial" w:hAnsi="Arial" w:cs="Arial"/>
        </w:rPr>
        <w:t>.</w:t>
      </w:r>
    </w:p>
    <w:p w14:paraId="698AB6BF" w14:textId="77777777" w:rsidR="004B4E19" w:rsidRDefault="004B4E19" w:rsidP="004B4E19">
      <w:pPr>
        <w:spacing w:before="120" w:after="120"/>
        <w:ind w:right="57"/>
        <w:rPr>
          <w:rFonts w:ascii="Arial" w:hAnsi="Arial" w:cs="Arial"/>
        </w:rPr>
      </w:pPr>
    </w:p>
    <w:p w14:paraId="0991A0E5" w14:textId="77777777" w:rsidR="004B4E19" w:rsidRPr="005E144C" w:rsidRDefault="004B4E19" w:rsidP="004B4E19">
      <w:pPr>
        <w:rPr>
          <w:rFonts w:ascii="Arial" w:hAnsi="Arial" w:cs="Arial"/>
          <w:color w:val="000000" w:themeColor="text1"/>
        </w:rPr>
      </w:pPr>
      <w:r w:rsidRPr="005E144C">
        <w:rPr>
          <w:rFonts w:ascii="Arial" w:hAnsi="Arial" w:cs="Arial"/>
          <w:color w:val="000000" w:themeColor="text1"/>
        </w:rPr>
        <w:t xml:space="preserve">Each </w:t>
      </w:r>
      <w:r>
        <w:rPr>
          <w:rFonts w:ascii="Arial" w:hAnsi="Arial" w:cs="Arial"/>
          <w:color w:val="000000" w:themeColor="text1"/>
        </w:rPr>
        <w:t xml:space="preserve">Potential Agencies marks </w:t>
      </w:r>
      <w:r w:rsidRPr="005E144C">
        <w:rPr>
          <w:rFonts w:ascii="Arial" w:hAnsi="Arial" w:cs="Arial"/>
          <w:color w:val="000000" w:themeColor="text1"/>
        </w:rPr>
        <w:t xml:space="preserve">will be added together to calculate the Price Score. </w:t>
      </w:r>
      <w:r w:rsidRPr="005E144C">
        <w:rPr>
          <w:rFonts w:ascii="Arial" w:hAnsi="Arial" w:cs="Arial"/>
          <w:color w:val="000000" w:themeColor="text1"/>
        </w:rPr>
        <w:tab/>
      </w:r>
      <w:r w:rsidRPr="005E144C">
        <w:rPr>
          <w:rFonts w:ascii="Arial" w:hAnsi="Arial" w:cs="Arial"/>
          <w:color w:val="000000" w:themeColor="text1"/>
        </w:rPr>
        <w:tab/>
      </w:r>
      <w:r w:rsidRPr="005E144C">
        <w:rPr>
          <w:rFonts w:ascii="Arial" w:hAnsi="Arial" w:cs="Arial"/>
          <w:color w:val="000000" w:themeColor="text1"/>
        </w:rPr>
        <w:tab/>
        <w:t xml:space="preserve"> </w:t>
      </w:r>
    </w:p>
    <w:p w14:paraId="32D62D0F" w14:textId="77777777" w:rsidR="004B4E19" w:rsidRDefault="004B4E19" w:rsidP="004B4E19">
      <w:pPr>
        <w:rPr>
          <w:rFonts w:ascii="Arial" w:hAnsi="Arial" w:cs="Arial"/>
          <w:color w:val="000000" w:themeColor="text1"/>
        </w:rPr>
      </w:pPr>
      <w:r w:rsidRPr="005E144C">
        <w:rPr>
          <w:rFonts w:ascii="Arial" w:hAnsi="Arial" w:cs="Arial"/>
          <w:color w:val="000000" w:themeColor="text1"/>
        </w:rPr>
        <w:t>See example below:</w:t>
      </w:r>
    </w:p>
    <w:p w14:paraId="31FE1A67" w14:textId="77777777" w:rsidR="00CF147F" w:rsidRDefault="00CF147F" w:rsidP="004B4E19">
      <w:pPr>
        <w:rPr>
          <w:rFonts w:ascii="Arial" w:hAnsi="Arial" w:cs="Arial"/>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2201"/>
        <w:gridCol w:w="1231"/>
        <w:gridCol w:w="1282"/>
        <w:gridCol w:w="1282"/>
        <w:gridCol w:w="1282"/>
      </w:tblGrid>
      <w:tr w:rsidR="00CF147F" w:rsidRPr="0098026A" w14:paraId="337F4F24" w14:textId="4990B3D5" w:rsidTr="00F445CC">
        <w:trPr>
          <w:jc w:val="center"/>
        </w:trPr>
        <w:tc>
          <w:tcPr>
            <w:tcW w:w="1936" w:type="dxa"/>
            <w:shd w:val="clear" w:color="auto" w:fill="B8CCE4" w:themeFill="accent1" w:themeFillTint="66"/>
          </w:tcPr>
          <w:p w14:paraId="567F30C5" w14:textId="77777777" w:rsidR="00CF147F" w:rsidRPr="0098026A" w:rsidRDefault="00CF147F" w:rsidP="009076E6">
            <w:pPr>
              <w:pStyle w:val="Style10"/>
              <w:numPr>
                <w:ilvl w:val="0"/>
                <w:numId w:val="0"/>
              </w:numPr>
              <w:overflowPunct w:val="0"/>
              <w:autoSpaceDE w:val="0"/>
              <w:autoSpaceDN w:val="0"/>
              <w:adjustRightInd w:val="0"/>
              <w:textAlignment w:val="baseline"/>
              <w:rPr>
                <w:b/>
              </w:rPr>
            </w:pPr>
            <w:r w:rsidRPr="0098026A">
              <w:rPr>
                <w:b/>
              </w:rPr>
              <w:t>Tab</w:t>
            </w:r>
          </w:p>
        </w:tc>
        <w:tc>
          <w:tcPr>
            <w:tcW w:w="2201" w:type="dxa"/>
            <w:shd w:val="clear" w:color="auto" w:fill="B8CCE4" w:themeFill="accent1" w:themeFillTint="66"/>
          </w:tcPr>
          <w:p w14:paraId="687ED7B8" w14:textId="77777777" w:rsidR="00CF147F" w:rsidRPr="0098026A" w:rsidRDefault="00CF147F" w:rsidP="009076E6">
            <w:pPr>
              <w:pStyle w:val="Style10"/>
              <w:numPr>
                <w:ilvl w:val="0"/>
                <w:numId w:val="0"/>
              </w:numPr>
              <w:overflowPunct w:val="0"/>
              <w:autoSpaceDE w:val="0"/>
              <w:autoSpaceDN w:val="0"/>
              <w:adjustRightInd w:val="0"/>
              <w:textAlignment w:val="baseline"/>
              <w:rPr>
                <w:b/>
              </w:rPr>
            </w:pPr>
            <w:r w:rsidRPr="0098026A">
              <w:rPr>
                <w:b/>
              </w:rPr>
              <w:t>Description</w:t>
            </w:r>
          </w:p>
        </w:tc>
        <w:tc>
          <w:tcPr>
            <w:tcW w:w="1231" w:type="dxa"/>
            <w:shd w:val="clear" w:color="auto" w:fill="B8CCE4" w:themeFill="accent1" w:themeFillTint="66"/>
          </w:tcPr>
          <w:p w14:paraId="17A51765" w14:textId="77777777" w:rsidR="00CF147F" w:rsidRPr="0098026A" w:rsidRDefault="00CF147F" w:rsidP="009076E6">
            <w:pPr>
              <w:pStyle w:val="Style10"/>
              <w:numPr>
                <w:ilvl w:val="0"/>
                <w:numId w:val="0"/>
              </w:numPr>
              <w:overflowPunct w:val="0"/>
              <w:autoSpaceDE w:val="0"/>
              <w:autoSpaceDN w:val="0"/>
              <w:adjustRightInd w:val="0"/>
              <w:jc w:val="center"/>
              <w:textAlignment w:val="baseline"/>
              <w:rPr>
                <w:b/>
              </w:rPr>
            </w:pPr>
            <w:r w:rsidRPr="0098026A">
              <w:rPr>
                <w:b/>
                <w:color w:val="000000" w:themeColor="text1"/>
              </w:rPr>
              <w:t>Maximum Mark Available</w:t>
            </w:r>
          </w:p>
        </w:tc>
        <w:tc>
          <w:tcPr>
            <w:tcW w:w="1282" w:type="dxa"/>
            <w:shd w:val="clear" w:color="auto" w:fill="B8CCE4" w:themeFill="accent1" w:themeFillTint="66"/>
          </w:tcPr>
          <w:p w14:paraId="01970436" w14:textId="43C19AFA" w:rsidR="00CF147F" w:rsidRPr="0098026A" w:rsidRDefault="00CF147F" w:rsidP="009076E6">
            <w:pPr>
              <w:pStyle w:val="Style10"/>
              <w:numPr>
                <w:ilvl w:val="0"/>
                <w:numId w:val="0"/>
              </w:numPr>
              <w:overflowPunct w:val="0"/>
              <w:autoSpaceDE w:val="0"/>
              <w:autoSpaceDN w:val="0"/>
              <w:adjustRightInd w:val="0"/>
              <w:jc w:val="center"/>
              <w:textAlignment w:val="baseline"/>
              <w:rPr>
                <w:b/>
                <w:color w:val="000000" w:themeColor="text1"/>
              </w:rPr>
            </w:pPr>
            <w:r w:rsidRPr="0098026A">
              <w:rPr>
                <w:b/>
                <w:color w:val="000000" w:themeColor="text1"/>
              </w:rPr>
              <w:t>Bidder A</w:t>
            </w:r>
          </w:p>
        </w:tc>
        <w:tc>
          <w:tcPr>
            <w:tcW w:w="1282" w:type="dxa"/>
            <w:shd w:val="clear" w:color="auto" w:fill="B8CCE4" w:themeFill="accent1" w:themeFillTint="66"/>
          </w:tcPr>
          <w:p w14:paraId="0CF7972E" w14:textId="74D554E4" w:rsidR="00CF147F" w:rsidRPr="0098026A" w:rsidRDefault="00CF147F" w:rsidP="009076E6">
            <w:pPr>
              <w:pStyle w:val="Style10"/>
              <w:numPr>
                <w:ilvl w:val="0"/>
                <w:numId w:val="0"/>
              </w:numPr>
              <w:overflowPunct w:val="0"/>
              <w:autoSpaceDE w:val="0"/>
              <w:autoSpaceDN w:val="0"/>
              <w:adjustRightInd w:val="0"/>
              <w:jc w:val="center"/>
              <w:textAlignment w:val="baseline"/>
              <w:rPr>
                <w:b/>
                <w:color w:val="000000" w:themeColor="text1"/>
              </w:rPr>
            </w:pPr>
            <w:r w:rsidRPr="0098026A">
              <w:rPr>
                <w:b/>
                <w:color w:val="000000" w:themeColor="text1"/>
              </w:rPr>
              <w:t>Bidder B</w:t>
            </w:r>
          </w:p>
        </w:tc>
        <w:tc>
          <w:tcPr>
            <w:tcW w:w="1282" w:type="dxa"/>
            <w:shd w:val="clear" w:color="auto" w:fill="B8CCE4" w:themeFill="accent1" w:themeFillTint="66"/>
          </w:tcPr>
          <w:p w14:paraId="4F4FC76C" w14:textId="08532F36" w:rsidR="00CF147F" w:rsidRPr="0098026A" w:rsidRDefault="008E0301" w:rsidP="009076E6">
            <w:pPr>
              <w:pStyle w:val="Style10"/>
              <w:numPr>
                <w:ilvl w:val="0"/>
                <w:numId w:val="0"/>
              </w:numPr>
              <w:overflowPunct w:val="0"/>
              <w:autoSpaceDE w:val="0"/>
              <w:autoSpaceDN w:val="0"/>
              <w:adjustRightInd w:val="0"/>
              <w:jc w:val="center"/>
              <w:textAlignment w:val="baseline"/>
              <w:rPr>
                <w:b/>
                <w:color w:val="000000" w:themeColor="text1"/>
              </w:rPr>
            </w:pPr>
            <w:r w:rsidRPr="0098026A">
              <w:rPr>
                <w:b/>
                <w:color w:val="000000" w:themeColor="text1"/>
              </w:rPr>
              <w:t>Bidder C</w:t>
            </w:r>
          </w:p>
        </w:tc>
      </w:tr>
      <w:tr w:rsidR="00CF147F" w:rsidRPr="0098026A" w14:paraId="683AA606" w14:textId="42A25A4B" w:rsidTr="00F445CC">
        <w:trPr>
          <w:trHeight w:val="511"/>
          <w:jc w:val="center"/>
        </w:trPr>
        <w:tc>
          <w:tcPr>
            <w:tcW w:w="1936" w:type="dxa"/>
            <w:shd w:val="clear" w:color="auto" w:fill="auto"/>
            <w:vAlign w:val="center"/>
          </w:tcPr>
          <w:p w14:paraId="360BDC90" w14:textId="77777777" w:rsidR="00CF147F" w:rsidRPr="0098026A" w:rsidRDefault="00CF147F" w:rsidP="0098026A">
            <w:pPr>
              <w:pStyle w:val="Style10"/>
              <w:numPr>
                <w:ilvl w:val="0"/>
                <w:numId w:val="0"/>
              </w:numPr>
              <w:overflowPunct w:val="0"/>
              <w:autoSpaceDE w:val="0"/>
              <w:autoSpaceDN w:val="0"/>
              <w:adjustRightInd w:val="0"/>
              <w:textAlignment w:val="baseline"/>
            </w:pPr>
            <w:r w:rsidRPr="0098026A">
              <w:t>Personnel</w:t>
            </w:r>
          </w:p>
        </w:tc>
        <w:tc>
          <w:tcPr>
            <w:tcW w:w="2201" w:type="dxa"/>
            <w:shd w:val="clear" w:color="auto" w:fill="auto"/>
            <w:vAlign w:val="center"/>
          </w:tcPr>
          <w:p w14:paraId="00195AE8" w14:textId="77777777" w:rsidR="00CF147F" w:rsidRPr="0098026A" w:rsidRDefault="00CF147F" w:rsidP="0098026A">
            <w:pPr>
              <w:pStyle w:val="Style10"/>
              <w:numPr>
                <w:ilvl w:val="0"/>
                <w:numId w:val="0"/>
              </w:numPr>
              <w:overflowPunct w:val="0"/>
              <w:autoSpaceDE w:val="0"/>
              <w:autoSpaceDN w:val="0"/>
              <w:adjustRightInd w:val="0"/>
              <w:textAlignment w:val="baseline"/>
            </w:pPr>
            <w:r w:rsidRPr="0098026A">
              <w:t>Total Local Hourly Rate (UK)</w:t>
            </w:r>
          </w:p>
        </w:tc>
        <w:tc>
          <w:tcPr>
            <w:tcW w:w="1231" w:type="dxa"/>
            <w:vAlign w:val="center"/>
          </w:tcPr>
          <w:p w14:paraId="76244366" w14:textId="77777777" w:rsidR="00CF147F" w:rsidRPr="0098026A" w:rsidRDefault="00CF147F" w:rsidP="009076E6">
            <w:pPr>
              <w:pStyle w:val="Style10"/>
              <w:numPr>
                <w:ilvl w:val="0"/>
                <w:numId w:val="0"/>
              </w:numPr>
              <w:overflowPunct w:val="0"/>
              <w:autoSpaceDE w:val="0"/>
              <w:autoSpaceDN w:val="0"/>
              <w:adjustRightInd w:val="0"/>
              <w:jc w:val="center"/>
              <w:textAlignment w:val="baseline"/>
            </w:pPr>
            <w:r w:rsidRPr="0098026A">
              <w:t>7.00</w:t>
            </w:r>
          </w:p>
        </w:tc>
        <w:tc>
          <w:tcPr>
            <w:tcW w:w="1282" w:type="dxa"/>
          </w:tcPr>
          <w:p w14:paraId="3EF0684B" w14:textId="0740D162" w:rsidR="00CF147F" w:rsidRPr="0098026A" w:rsidRDefault="00DE3E52" w:rsidP="009076E6">
            <w:pPr>
              <w:pStyle w:val="Style10"/>
              <w:numPr>
                <w:ilvl w:val="0"/>
                <w:numId w:val="0"/>
              </w:numPr>
              <w:overflowPunct w:val="0"/>
              <w:autoSpaceDE w:val="0"/>
              <w:autoSpaceDN w:val="0"/>
              <w:adjustRightInd w:val="0"/>
              <w:jc w:val="center"/>
              <w:textAlignment w:val="baseline"/>
            </w:pPr>
            <w:r w:rsidRPr="0098026A">
              <w:t>7.00</w:t>
            </w:r>
          </w:p>
        </w:tc>
        <w:tc>
          <w:tcPr>
            <w:tcW w:w="1282" w:type="dxa"/>
          </w:tcPr>
          <w:p w14:paraId="7B77AC0C" w14:textId="5CAD498F" w:rsidR="00CF147F" w:rsidRPr="0098026A" w:rsidRDefault="00DE3E52" w:rsidP="009076E6">
            <w:pPr>
              <w:pStyle w:val="Style10"/>
              <w:numPr>
                <w:ilvl w:val="0"/>
                <w:numId w:val="0"/>
              </w:numPr>
              <w:overflowPunct w:val="0"/>
              <w:autoSpaceDE w:val="0"/>
              <w:autoSpaceDN w:val="0"/>
              <w:adjustRightInd w:val="0"/>
              <w:jc w:val="center"/>
              <w:textAlignment w:val="baseline"/>
            </w:pPr>
            <w:r w:rsidRPr="0098026A">
              <w:t>2.00</w:t>
            </w:r>
          </w:p>
        </w:tc>
        <w:tc>
          <w:tcPr>
            <w:tcW w:w="1282" w:type="dxa"/>
          </w:tcPr>
          <w:p w14:paraId="696EC3D7" w14:textId="7EEBCC2F" w:rsidR="00CF147F" w:rsidRPr="0098026A" w:rsidRDefault="00DE3E52" w:rsidP="009076E6">
            <w:pPr>
              <w:pStyle w:val="Style10"/>
              <w:numPr>
                <w:ilvl w:val="0"/>
                <w:numId w:val="0"/>
              </w:numPr>
              <w:overflowPunct w:val="0"/>
              <w:autoSpaceDE w:val="0"/>
              <w:autoSpaceDN w:val="0"/>
              <w:adjustRightInd w:val="0"/>
              <w:jc w:val="center"/>
              <w:textAlignment w:val="baseline"/>
            </w:pPr>
            <w:r w:rsidRPr="0098026A">
              <w:t>4.00</w:t>
            </w:r>
          </w:p>
        </w:tc>
      </w:tr>
      <w:tr w:rsidR="00CF147F" w:rsidRPr="0098026A" w14:paraId="5EF3C9C5" w14:textId="595BEBB7" w:rsidTr="00F445CC">
        <w:trPr>
          <w:trHeight w:val="507"/>
          <w:jc w:val="center"/>
        </w:trPr>
        <w:tc>
          <w:tcPr>
            <w:tcW w:w="1936" w:type="dxa"/>
            <w:shd w:val="clear" w:color="auto" w:fill="auto"/>
            <w:vAlign w:val="center"/>
          </w:tcPr>
          <w:p w14:paraId="2D002BB1" w14:textId="77777777" w:rsidR="00CF147F" w:rsidRPr="0098026A" w:rsidRDefault="00CF147F" w:rsidP="0098026A">
            <w:pPr>
              <w:pStyle w:val="Style10"/>
              <w:numPr>
                <w:ilvl w:val="0"/>
                <w:numId w:val="0"/>
              </w:numPr>
              <w:overflowPunct w:val="0"/>
              <w:autoSpaceDE w:val="0"/>
              <w:autoSpaceDN w:val="0"/>
              <w:adjustRightInd w:val="0"/>
              <w:textAlignment w:val="baseline"/>
            </w:pPr>
            <w:r w:rsidRPr="0098026A">
              <w:t>DAM</w:t>
            </w:r>
          </w:p>
        </w:tc>
        <w:tc>
          <w:tcPr>
            <w:tcW w:w="2201" w:type="dxa"/>
            <w:shd w:val="clear" w:color="auto" w:fill="auto"/>
            <w:vAlign w:val="center"/>
          </w:tcPr>
          <w:p w14:paraId="7A98F446" w14:textId="77777777" w:rsidR="00CF147F" w:rsidRPr="0098026A" w:rsidRDefault="00CF147F" w:rsidP="0098026A">
            <w:pPr>
              <w:pStyle w:val="Style10"/>
              <w:numPr>
                <w:ilvl w:val="0"/>
                <w:numId w:val="0"/>
              </w:numPr>
              <w:overflowPunct w:val="0"/>
              <w:autoSpaceDE w:val="0"/>
              <w:autoSpaceDN w:val="0"/>
              <w:adjustRightInd w:val="0"/>
              <w:textAlignment w:val="baseline"/>
            </w:pPr>
            <w:r w:rsidRPr="0098026A">
              <w:t>Total License cost - price per month</w:t>
            </w:r>
          </w:p>
        </w:tc>
        <w:tc>
          <w:tcPr>
            <w:tcW w:w="1231" w:type="dxa"/>
            <w:vAlign w:val="center"/>
          </w:tcPr>
          <w:p w14:paraId="264C7A12" w14:textId="77777777" w:rsidR="00CF147F" w:rsidRPr="0098026A" w:rsidRDefault="00CF147F" w:rsidP="009076E6">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03A64915" w14:textId="37053417" w:rsidR="00CF147F" w:rsidRPr="0098026A" w:rsidRDefault="00DE3E52" w:rsidP="009076E6">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3E6F48A5" w14:textId="5DAC2A80" w:rsidR="00CF147F" w:rsidRPr="0098026A" w:rsidRDefault="00DE3E52" w:rsidP="009076E6">
            <w:pPr>
              <w:pStyle w:val="Style10"/>
              <w:numPr>
                <w:ilvl w:val="0"/>
                <w:numId w:val="0"/>
              </w:numPr>
              <w:overflowPunct w:val="0"/>
              <w:autoSpaceDE w:val="0"/>
              <w:autoSpaceDN w:val="0"/>
              <w:adjustRightInd w:val="0"/>
              <w:jc w:val="center"/>
              <w:textAlignment w:val="baseline"/>
            </w:pPr>
            <w:r w:rsidRPr="0098026A">
              <w:t>0.50</w:t>
            </w:r>
          </w:p>
        </w:tc>
        <w:tc>
          <w:tcPr>
            <w:tcW w:w="1282" w:type="dxa"/>
          </w:tcPr>
          <w:p w14:paraId="366EB8CD" w14:textId="30E749AA" w:rsidR="00CF147F" w:rsidRPr="0098026A" w:rsidRDefault="00DE3E52" w:rsidP="009076E6">
            <w:pPr>
              <w:pStyle w:val="Style10"/>
              <w:numPr>
                <w:ilvl w:val="0"/>
                <w:numId w:val="0"/>
              </w:numPr>
              <w:overflowPunct w:val="0"/>
              <w:autoSpaceDE w:val="0"/>
              <w:autoSpaceDN w:val="0"/>
              <w:adjustRightInd w:val="0"/>
              <w:jc w:val="center"/>
              <w:textAlignment w:val="baseline"/>
            </w:pPr>
            <w:r w:rsidRPr="0098026A">
              <w:t>0.75</w:t>
            </w:r>
          </w:p>
        </w:tc>
      </w:tr>
      <w:tr w:rsidR="00CF147F" w:rsidRPr="0098026A" w14:paraId="5D843189" w14:textId="50B46AD6" w:rsidTr="00F445CC">
        <w:trPr>
          <w:jc w:val="center"/>
        </w:trPr>
        <w:tc>
          <w:tcPr>
            <w:tcW w:w="1936" w:type="dxa"/>
            <w:shd w:val="clear" w:color="auto" w:fill="auto"/>
            <w:vAlign w:val="center"/>
          </w:tcPr>
          <w:p w14:paraId="49908479" w14:textId="77777777" w:rsidR="00CF147F" w:rsidRPr="0098026A" w:rsidRDefault="00CF147F" w:rsidP="0098026A">
            <w:pPr>
              <w:pStyle w:val="Style10"/>
              <w:numPr>
                <w:ilvl w:val="0"/>
                <w:numId w:val="0"/>
              </w:numPr>
              <w:overflowPunct w:val="0"/>
              <w:autoSpaceDE w:val="0"/>
              <w:autoSpaceDN w:val="0"/>
              <w:adjustRightInd w:val="0"/>
              <w:textAlignment w:val="baseline"/>
            </w:pPr>
            <w:r w:rsidRPr="0098026A">
              <w:t>DAM</w:t>
            </w:r>
          </w:p>
        </w:tc>
        <w:tc>
          <w:tcPr>
            <w:tcW w:w="2201" w:type="dxa"/>
            <w:shd w:val="clear" w:color="auto" w:fill="auto"/>
            <w:vAlign w:val="center"/>
          </w:tcPr>
          <w:p w14:paraId="4837041A" w14:textId="77777777" w:rsidR="00CF147F" w:rsidRPr="0098026A" w:rsidRDefault="00CF147F" w:rsidP="0098026A">
            <w:pPr>
              <w:pStyle w:val="Style10"/>
              <w:numPr>
                <w:ilvl w:val="0"/>
                <w:numId w:val="0"/>
              </w:numPr>
              <w:overflowPunct w:val="0"/>
              <w:autoSpaceDE w:val="0"/>
              <w:autoSpaceDN w:val="0"/>
              <w:adjustRightInd w:val="0"/>
              <w:textAlignment w:val="baseline"/>
            </w:pPr>
            <w:r w:rsidRPr="0098026A">
              <w:t>Total Price per month</w:t>
            </w:r>
          </w:p>
        </w:tc>
        <w:tc>
          <w:tcPr>
            <w:tcW w:w="1231" w:type="dxa"/>
            <w:vAlign w:val="center"/>
          </w:tcPr>
          <w:p w14:paraId="39BE886B" w14:textId="77777777" w:rsidR="00CF147F" w:rsidRPr="0098026A" w:rsidRDefault="00CF147F" w:rsidP="009076E6">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645FEDC0" w14:textId="3401DE71" w:rsidR="00CF147F" w:rsidRPr="0098026A" w:rsidRDefault="00DE3E52" w:rsidP="009076E6">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734FC0A0" w14:textId="46BF6D2B" w:rsidR="00CF147F" w:rsidRPr="0098026A" w:rsidRDefault="00DE3E52" w:rsidP="009076E6">
            <w:pPr>
              <w:pStyle w:val="Style10"/>
              <w:numPr>
                <w:ilvl w:val="0"/>
                <w:numId w:val="0"/>
              </w:numPr>
              <w:overflowPunct w:val="0"/>
              <w:autoSpaceDE w:val="0"/>
              <w:autoSpaceDN w:val="0"/>
              <w:adjustRightInd w:val="0"/>
              <w:jc w:val="center"/>
              <w:textAlignment w:val="baseline"/>
            </w:pPr>
            <w:r w:rsidRPr="0098026A">
              <w:t>0.50</w:t>
            </w:r>
          </w:p>
        </w:tc>
        <w:tc>
          <w:tcPr>
            <w:tcW w:w="1282" w:type="dxa"/>
          </w:tcPr>
          <w:p w14:paraId="34736FD5" w14:textId="38CBD57A" w:rsidR="00CF147F" w:rsidRPr="0098026A" w:rsidRDefault="00DE3E52" w:rsidP="009076E6">
            <w:pPr>
              <w:pStyle w:val="Style10"/>
              <w:numPr>
                <w:ilvl w:val="0"/>
                <w:numId w:val="0"/>
              </w:numPr>
              <w:overflowPunct w:val="0"/>
              <w:autoSpaceDE w:val="0"/>
              <w:autoSpaceDN w:val="0"/>
              <w:adjustRightInd w:val="0"/>
              <w:jc w:val="center"/>
              <w:textAlignment w:val="baseline"/>
            </w:pPr>
            <w:r w:rsidRPr="0098026A">
              <w:t>0.25</w:t>
            </w:r>
          </w:p>
        </w:tc>
      </w:tr>
      <w:tr w:rsidR="00DE3E52" w:rsidRPr="0098026A" w14:paraId="05528E43" w14:textId="4B95FAEC" w:rsidTr="00F445CC">
        <w:trPr>
          <w:jc w:val="center"/>
        </w:trPr>
        <w:tc>
          <w:tcPr>
            <w:tcW w:w="1936" w:type="dxa"/>
            <w:shd w:val="clear" w:color="auto" w:fill="auto"/>
            <w:vAlign w:val="center"/>
          </w:tcPr>
          <w:p w14:paraId="336D30B5"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Production</w:t>
            </w:r>
          </w:p>
        </w:tc>
        <w:tc>
          <w:tcPr>
            <w:tcW w:w="2201" w:type="dxa"/>
            <w:shd w:val="clear" w:color="auto" w:fill="auto"/>
            <w:vAlign w:val="center"/>
          </w:tcPr>
          <w:p w14:paraId="7EF264B8" w14:textId="5FE387A5" w:rsidR="00DE3E52" w:rsidRPr="0098026A" w:rsidRDefault="0098026A" w:rsidP="0098026A">
            <w:pPr>
              <w:pStyle w:val="Style10"/>
              <w:numPr>
                <w:ilvl w:val="0"/>
                <w:numId w:val="0"/>
              </w:numPr>
              <w:overflowPunct w:val="0"/>
              <w:autoSpaceDE w:val="0"/>
              <w:autoSpaceDN w:val="0"/>
              <w:adjustRightInd w:val="0"/>
              <w:textAlignment w:val="baseline"/>
            </w:pPr>
            <w:r>
              <w:t xml:space="preserve">Total </w:t>
            </w:r>
            <w:r w:rsidR="00DE3E52" w:rsidRPr="0098026A">
              <w:t>Rate (UK)</w:t>
            </w:r>
          </w:p>
        </w:tc>
        <w:tc>
          <w:tcPr>
            <w:tcW w:w="1231" w:type="dxa"/>
            <w:vAlign w:val="center"/>
          </w:tcPr>
          <w:p w14:paraId="3AA5CA66" w14:textId="77777777"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208FCC32" w14:textId="7EC96E67"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1BF6FD3D" w14:textId="4DCCEDA2"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0.50</w:t>
            </w:r>
          </w:p>
        </w:tc>
        <w:tc>
          <w:tcPr>
            <w:tcW w:w="1282" w:type="dxa"/>
          </w:tcPr>
          <w:p w14:paraId="53C80095" w14:textId="49C544DB"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0.75</w:t>
            </w:r>
          </w:p>
        </w:tc>
      </w:tr>
      <w:tr w:rsidR="00DE3E52" w:rsidRPr="0098026A" w14:paraId="36EDD451" w14:textId="3ACB2D98" w:rsidTr="00F445CC">
        <w:trPr>
          <w:jc w:val="center"/>
        </w:trPr>
        <w:tc>
          <w:tcPr>
            <w:tcW w:w="1936" w:type="dxa"/>
            <w:shd w:val="clear" w:color="auto" w:fill="auto"/>
            <w:vAlign w:val="center"/>
          </w:tcPr>
          <w:p w14:paraId="4B2866B2"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Production</w:t>
            </w:r>
          </w:p>
        </w:tc>
        <w:tc>
          <w:tcPr>
            <w:tcW w:w="2201" w:type="dxa"/>
            <w:shd w:val="clear" w:color="auto" w:fill="auto"/>
            <w:vAlign w:val="center"/>
          </w:tcPr>
          <w:p w14:paraId="67F8AA01"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Total Local Hourly Rate (UK)</w:t>
            </w:r>
          </w:p>
        </w:tc>
        <w:tc>
          <w:tcPr>
            <w:tcW w:w="1231" w:type="dxa"/>
            <w:vAlign w:val="center"/>
          </w:tcPr>
          <w:p w14:paraId="6FD419C7" w14:textId="77777777"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607AD048" w14:textId="36CBF92F"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4146984B" w14:textId="2FEF59B4"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0.50</w:t>
            </w:r>
          </w:p>
        </w:tc>
        <w:tc>
          <w:tcPr>
            <w:tcW w:w="1282" w:type="dxa"/>
          </w:tcPr>
          <w:p w14:paraId="1FA0F56A" w14:textId="0C51278F"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0.25</w:t>
            </w:r>
          </w:p>
        </w:tc>
      </w:tr>
      <w:tr w:rsidR="00DE3E52" w:rsidRPr="0098026A" w14:paraId="254C78E7" w14:textId="7CF3AB23" w:rsidTr="00F445CC">
        <w:trPr>
          <w:jc w:val="center"/>
        </w:trPr>
        <w:tc>
          <w:tcPr>
            <w:tcW w:w="1936" w:type="dxa"/>
            <w:shd w:val="clear" w:color="auto" w:fill="auto"/>
            <w:vAlign w:val="center"/>
          </w:tcPr>
          <w:p w14:paraId="5CF6E5FD"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Production</w:t>
            </w:r>
          </w:p>
        </w:tc>
        <w:tc>
          <w:tcPr>
            <w:tcW w:w="2201" w:type="dxa"/>
            <w:shd w:val="clear" w:color="auto" w:fill="auto"/>
            <w:vAlign w:val="center"/>
          </w:tcPr>
          <w:p w14:paraId="06E20E74"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 xml:space="preserve">Total Local Daily </w:t>
            </w:r>
            <w:r w:rsidRPr="0098026A">
              <w:lastRenderedPageBreak/>
              <w:t>Rate (UK)</w:t>
            </w:r>
          </w:p>
        </w:tc>
        <w:tc>
          <w:tcPr>
            <w:tcW w:w="1231" w:type="dxa"/>
            <w:vAlign w:val="center"/>
          </w:tcPr>
          <w:p w14:paraId="2A87581F" w14:textId="77777777"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lastRenderedPageBreak/>
              <w:t>1.00</w:t>
            </w:r>
          </w:p>
        </w:tc>
        <w:tc>
          <w:tcPr>
            <w:tcW w:w="1282" w:type="dxa"/>
          </w:tcPr>
          <w:p w14:paraId="1331B5B5" w14:textId="5382DD9A"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4A1130FF" w14:textId="5E7C3DD3"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0.50</w:t>
            </w:r>
          </w:p>
        </w:tc>
        <w:tc>
          <w:tcPr>
            <w:tcW w:w="1282" w:type="dxa"/>
          </w:tcPr>
          <w:p w14:paraId="2AF9506F" w14:textId="5F5CC288"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0.75</w:t>
            </w:r>
          </w:p>
        </w:tc>
      </w:tr>
      <w:tr w:rsidR="00DE3E52" w:rsidRPr="0098026A" w14:paraId="67520E46" w14:textId="398F6966" w:rsidTr="00F445CC">
        <w:trPr>
          <w:jc w:val="center"/>
        </w:trPr>
        <w:tc>
          <w:tcPr>
            <w:tcW w:w="1936" w:type="dxa"/>
            <w:shd w:val="clear" w:color="auto" w:fill="auto"/>
            <w:vAlign w:val="center"/>
          </w:tcPr>
          <w:p w14:paraId="01C6EF04"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Post Production</w:t>
            </w:r>
          </w:p>
        </w:tc>
        <w:tc>
          <w:tcPr>
            <w:tcW w:w="2201" w:type="dxa"/>
            <w:shd w:val="clear" w:color="auto" w:fill="auto"/>
            <w:vAlign w:val="center"/>
          </w:tcPr>
          <w:p w14:paraId="47CC2FAA"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Total Unit Rate (UK)</w:t>
            </w:r>
          </w:p>
        </w:tc>
        <w:tc>
          <w:tcPr>
            <w:tcW w:w="1231" w:type="dxa"/>
            <w:vAlign w:val="center"/>
          </w:tcPr>
          <w:p w14:paraId="570148C8" w14:textId="77777777"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2.00</w:t>
            </w:r>
          </w:p>
        </w:tc>
        <w:tc>
          <w:tcPr>
            <w:tcW w:w="1282" w:type="dxa"/>
          </w:tcPr>
          <w:p w14:paraId="2FE97FBB" w14:textId="26835766"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2.00</w:t>
            </w:r>
          </w:p>
        </w:tc>
        <w:tc>
          <w:tcPr>
            <w:tcW w:w="1282" w:type="dxa"/>
          </w:tcPr>
          <w:p w14:paraId="3814A457" w14:textId="3BD12E44"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1.50</w:t>
            </w:r>
          </w:p>
        </w:tc>
        <w:tc>
          <w:tcPr>
            <w:tcW w:w="1282" w:type="dxa"/>
          </w:tcPr>
          <w:p w14:paraId="4DCB34F0" w14:textId="6EF068E5"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1.00</w:t>
            </w:r>
          </w:p>
        </w:tc>
      </w:tr>
      <w:tr w:rsidR="00DE3E52" w:rsidRPr="0098026A" w14:paraId="62FD1FE1" w14:textId="07BAAE96" w:rsidTr="00F445CC">
        <w:trPr>
          <w:jc w:val="center"/>
        </w:trPr>
        <w:tc>
          <w:tcPr>
            <w:tcW w:w="1936" w:type="dxa"/>
            <w:shd w:val="clear" w:color="auto" w:fill="auto"/>
            <w:vAlign w:val="center"/>
          </w:tcPr>
          <w:p w14:paraId="51FA89AA"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Post Production</w:t>
            </w:r>
          </w:p>
        </w:tc>
        <w:tc>
          <w:tcPr>
            <w:tcW w:w="2201" w:type="dxa"/>
            <w:shd w:val="clear" w:color="auto" w:fill="auto"/>
            <w:vAlign w:val="center"/>
          </w:tcPr>
          <w:p w14:paraId="138030BA"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Total Local Hourly Rate (UK)</w:t>
            </w:r>
          </w:p>
        </w:tc>
        <w:tc>
          <w:tcPr>
            <w:tcW w:w="1231" w:type="dxa"/>
            <w:vAlign w:val="center"/>
          </w:tcPr>
          <w:p w14:paraId="434902CC" w14:textId="77777777"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2.00</w:t>
            </w:r>
          </w:p>
        </w:tc>
        <w:tc>
          <w:tcPr>
            <w:tcW w:w="1282" w:type="dxa"/>
          </w:tcPr>
          <w:p w14:paraId="491BDB4C" w14:textId="17F4FA87"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2.00</w:t>
            </w:r>
          </w:p>
        </w:tc>
        <w:tc>
          <w:tcPr>
            <w:tcW w:w="1282" w:type="dxa"/>
          </w:tcPr>
          <w:p w14:paraId="6A18FDC2" w14:textId="2C3BBEB9"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0.50</w:t>
            </w:r>
          </w:p>
        </w:tc>
        <w:tc>
          <w:tcPr>
            <w:tcW w:w="1282" w:type="dxa"/>
          </w:tcPr>
          <w:p w14:paraId="1FC86A57" w14:textId="0B108318"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1.00</w:t>
            </w:r>
          </w:p>
        </w:tc>
      </w:tr>
      <w:tr w:rsidR="00DE3E52" w:rsidRPr="0098026A" w14:paraId="7F655F8B" w14:textId="66A447C5" w:rsidTr="00F445CC">
        <w:trPr>
          <w:jc w:val="center"/>
        </w:trPr>
        <w:tc>
          <w:tcPr>
            <w:tcW w:w="1936" w:type="dxa"/>
            <w:shd w:val="clear" w:color="auto" w:fill="auto"/>
            <w:vAlign w:val="center"/>
          </w:tcPr>
          <w:p w14:paraId="23BCD76D"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Transcreation</w:t>
            </w:r>
          </w:p>
        </w:tc>
        <w:tc>
          <w:tcPr>
            <w:tcW w:w="2201" w:type="dxa"/>
            <w:shd w:val="clear" w:color="auto" w:fill="auto"/>
            <w:vAlign w:val="center"/>
          </w:tcPr>
          <w:p w14:paraId="1EA13E87"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A) Total Unit Rate (UK)</w:t>
            </w:r>
          </w:p>
        </w:tc>
        <w:tc>
          <w:tcPr>
            <w:tcW w:w="1231" w:type="dxa"/>
            <w:vAlign w:val="center"/>
          </w:tcPr>
          <w:p w14:paraId="3240EA32" w14:textId="77777777"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66718180" w14:textId="1381F8ED"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3B60956F" w14:textId="1904E83D"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0.50</w:t>
            </w:r>
          </w:p>
        </w:tc>
        <w:tc>
          <w:tcPr>
            <w:tcW w:w="1282" w:type="dxa"/>
          </w:tcPr>
          <w:p w14:paraId="47624B4C" w14:textId="6C4E3A15"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0.25</w:t>
            </w:r>
          </w:p>
        </w:tc>
      </w:tr>
      <w:tr w:rsidR="00DE3E52" w:rsidRPr="0098026A" w14:paraId="05CCC4E7" w14:textId="20EF90AE" w:rsidTr="00F445CC">
        <w:trPr>
          <w:jc w:val="center"/>
        </w:trPr>
        <w:tc>
          <w:tcPr>
            <w:tcW w:w="1936" w:type="dxa"/>
            <w:shd w:val="clear" w:color="auto" w:fill="auto"/>
            <w:vAlign w:val="center"/>
          </w:tcPr>
          <w:p w14:paraId="6F0F6076"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Transcreation</w:t>
            </w:r>
          </w:p>
        </w:tc>
        <w:tc>
          <w:tcPr>
            <w:tcW w:w="2201" w:type="dxa"/>
            <w:shd w:val="clear" w:color="auto" w:fill="auto"/>
            <w:vAlign w:val="center"/>
          </w:tcPr>
          <w:p w14:paraId="3BF49092"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Total Local Hourly Rate (UK)</w:t>
            </w:r>
          </w:p>
        </w:tc>
        <w:tc>
          <w:tcPr>
            <w:tcW w:w="1231" w:type="dxa"/>
            <w:vAlign w:val="center"/>
          </w:tcPr>
          <w:p w14:paraId="2C6A51B1" w14:textId="77777777"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36D9CC22" w14:textId="739DCD6C"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6E9F5390" w14:textId="1017343D"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0.50</w:t>
            </w:r>
          </w:p>
        </w:tc>
        <w:tc>
          <w:tcPr>
            <w:tcW w:w="1282" w:type="dxa"/>
          </w:tcPr>
          <w:p w14:paraId="218E3689" w14:textId="653BBE55"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0.75</w:t>
            </w:r>
          </w:p>
        </w:tc>
      </w:tr>
      <w:tr w:rsidR="00DE3E52" w:rsidRPr="0098026A" w14:paraId="19294F5E" w14:textId="67CED8A5" w:rsidTr="00F445CC">
        <w:trPr>
          <w:jc w:val="center"/>
        </w:trPr>
        <w:tc>
          <w:tcPr>
            <w:tcW w:w="1936" w:type="dxa"/>
            <w:shd w:val="clear" w:color="auto" w:fill="auto"/>
            <w:vAlign w:val="center"/>
          </w:tcPr>
          <w:p w14:paraId="1BAA7DFA"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Transcreation</w:t>
            </w:r>
          </w:p>
        </w:tc>
        <w:tc>
          <w:tcPr>
            <w:tcW w:w="2201" w:type="dxa"/>
            <w:shd w:val="clear" w:color="auto" w:fill="auto"/>
            <w:vAlign w:val="center"/>
          </w:tcPr>
          <w:p w14:paraId="76AFB22A"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B) Total Unit Rate (UK)</w:t>
            </w:r>
          </w:p>
        </w:tc>
        <w:tc>
          <w:tcPr>
            <w:tcW w:w="1231" w:type="dxa"/>
            <w:vAlign w:val="center"/>
          </w:tcPr>
          <w:p w14:paraId="0074BAA7" w14:textId="77777777"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297312E0" w14:textId="07DE9675"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7F80B136" w14:textId="0D9FC78B"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0.50</w:t>
            </w:r>
          </w:p>
        </w:tc>
        <w:tc>
          <w:tcPr>
            <w:tcW w:w="1282" w:type="dxa"/>
          </w:tcPr>
          <w:p w14:paraId="055A1899" w14:textId="45B6D0B9"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0.25</w:t>
            </w:r>
          </w:p>
        </w:tc>
      </w:tr>
      <w:tr w:rsidR="00DE3E52" w:rsidRPr="0098026A" w14:paraId="4EF4BE6A" w14:textId="6C6E5336" w:rsidTr="00F445CC">
        <w:trPr>
          <w:jc w:val="center"/>
        </w:trPr>
        <w:tc>
          <w:tcPr>
            <w:tcW w:w="1936" w:type="dxa"/>
            <w:shd w:val="clear" w:color="auto" w:fill="auto"/>
            <w:vAlign w:val="center"/>
          </w:tcPr>
          <w:p w14:paraId="60D6938D"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Broadcast Localisation</w:t>
            </w:r>
          </w:p>
        </w:tc>
        <w:tc>
          <w:tcPr>
            <w:tcW w:w="2201" w:type="dxa"/>
            <w:shd w:val="clear" w:color="auto" w:fill="auto"/>
            <w:vAlign w:val="center"/>
          </w:tcPr>
          <w:p w14:paraId="22E77BBA"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C) Total Unit Rate (UK)</w:t>
            </w:r>
          </w:p>
        </w:tc>
        <w:tc>
          <w:tcPr>
            <w:tcW w:w="1231" w:type="dxa"/>
            <w:vAlign w:val="center"/>
          </w:tcPr>
          <w:p w14:paraId="1409970E" w14:textId="77777777"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474CCC24" w14:textId="013EC17A"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430E45FB" w14:textId="11723003"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0.50</w:t>
            </w:r>
          </w:p>
        </w:tc>
        <w:tc>
          <w:tcPr>
            <w:tcW w:w="1282" w:type="dxa"/>
          </w:tcPr>
          <w:p w14:paraId="5F7B3035" w14:textId="64A89EA8"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0.75</w:t>
            </w:r>
          </w:p>
        </w:tc>
      </w:tr>
      <w:tr w:rsidR="00DE3E52" w:rsidRPr="0098026A" w14:paraId="569E8BC8" w14:textId="13F5492F" w:rsidTr="00F445CC">
        <w:trPr>
          <w:jc w:val="center"/>
        </w:trPr>
        <w:tc>
          <w:tcPr>
            <w:tcW w:w="1936" w:type="dxa"/>
            <w:shd w:val="clear" w:color="auto" w:fill="auto"/>
            <w:vAlign w:val="center"/>
          </w:tcPr>
          <w:p w14:paraId="1E39C98B"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Broadcast Localisation</w:t>
            </w:r>
          </w:p>
        </w:tc>
        <w:tc>
          <w:tcPr>
            <w:tcW w:w="2201" w:type="dxa"/>
            <w:shd w:val="clear" w:color="auto" w:fill="auto"/>
            <w:vAlign w:val="center"/>
          </w:tcPr>
          <w:p w14:paraId="29F59597"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Total Hourly Rate (UK)</w:t>
            </w:r>
          </w:p>
        </w:tc>
        <w:tc>
          <w:tcPr>
            <w:tcW w:w="1231" w:type="dxa"/>
            <w:vAlign w:val="center"/>
          </w:tcPr>
          <w:p w14:paraId="251CA2CE" w14:textId="77777777"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0A3CE068" w14:textId="5F9116EC"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2548F34F" w14:textId="0EB40F24"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0.50</w:t>
            </w:r>
          </w:p>
        </w:tc>
        <w:tc>
          <w:tcPr>
            <w:tcW w:w="1282" w:type="dxa"/>
          </w:tcPr>
          <w:p w14:paraId="44054114" w14:textId="2CB59D17"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0.25</w:t>
            </w:r>
          </w:p>
        </w:tc>
      </w:tr>
      <w:tr w:rsidR="00DE3E52" w:rsidRPr="0098026A" w14:paraId="1BB6BFC6" w14:textId="189E6E2A" w:rsidTr="00F445CC">
        <w:trPr>
          <w:jc w:val="center"/>
        </w:trPr>
        <w:tc>
          <w:tcPr>
            <w:tcW w:w="1936" w:type="dxa"/>
            <w:shd w:val="clear" w:color="auto" w:fill="auto"/>
            <w:vAlign w:val="center"/>
          </w:tcPr>
          <w:p w14:paraId="1B65546C"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Broadcast Localisation</w:t>
            </w:r>
          </w:p>
        </w:tc>
        <w:tc>
          <w:tcPr>
            <w:tcW w:w="2201" w:type="dxa"/>
            <w:shd w:val="clear" w:color="auto" w:fill="auto"/>
            <w:vAlign w:val="center"/>
          </w:tcPr>
          <w:p w14:paraId="196461C4"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D) Total Unit Rate (UK)</w:t>
            </w:r>
          </w:p>
        </w:tc>
        <w:tc>
          <w:tcPr>
            <w:tcW w:w="1231" w:type="dxa"/>
            <w:vAlign w:val="center"/>
          </w:tcPr>
          <w:p w14:paraId="272042FE" w14:textId="77777777"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419023F6" w14:textId="5C293F04"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096BF764" w14:textId="4E5839FF"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0.50</w:t>
            </w:r>
          </w:p>
        </w:tc>
        <w:tc>
          <w:tcPr>
            <w:tcW w:w="1282" w:type="dxa"/>
          </w:tcPr>
          <w:p w14:paraId="10F50931" w14:textId="29B5BFC8"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0.75</w:t>
            </w:r>
          </w:p>
        </w:tc>
      </w:tr>
      <w:tr w:rsidR="00DE3E52" w:rsidRPr="0098026A" w14:paraId="142E8E1A" w14:textId="236E5EAA" w:rsidTr="00F445CC">
        <w:trPr>
          <w:jc w:val="center"/>
        </w:trPr>
        <w:tc>
          <w:tcPr>
            <w:tcW w:w="1936" w:type="dxa"/>
            <w:shd w:val="clear" w:color="auto" w:fill="auto"/>
            <w:vAlign w:val="center"/>
          </w:tcPr>
          <w:p w14:paraId="4CE7DCEE"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Audio</w:t>
            </w:r>
          </w:p>
        </w:tc>
        <w:tc>
          <w:tcPr>
            <w:tcW w:w="2201" w:type="dxa"/>
            <w:shd w:val="clear" w:color="auto" w:fill="auto"/>
            <w:vAlign w:val="center"/>
          </w:tcPr>
          <w:p w14:paraId="761373AB"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Total Unit Rate (UK)</w:t>
            </w:r>
          </w:p>
        </w:tc>
        <w:tc>
          <w:tcPr>
            <w:tcW w:w="1231" w:type="dxa"/>
            <w:vAlign w:val="center"/>
          </w:tcPr>
          <w:p w14:paraId="11D42F7D" w14:textId="77777777"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5CB88B4A" w14:textId="3563553E"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72C7845A" w14:textId="2C398210"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0.50</w:t>
            </w:r>
          </w:p>
        </w:tc>
        <w:tc>
          <w:tcPr>
            <w:tcW w:w="1282" w:type="dxa"/>
          </w:tcPr>
          <w:p w14:paraId="5C326CA2" w14:textId="353F656C"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0.25</w:t>
            </w:r>
          </w:p>
        </w:tc>
      </w:tr>
      <w:tr w:rsidR="00DE3E52" w:rsidRPr="0098026A" w14:paraId="383381E8" w14:textId="157E6AA1" w:rsidTr="00F445CC">
        <w:trPr>
          <w:jc w:val="center"/>
        </w:trPr>
        <w:tc>
          <w:tcPr>
            <w:tcW w:w="1936" w:type="dxa"/>
            <w:shd w:val="clear" w:color="auto" w:fill="auto"/>
            <w:vAlign w:val="center"/>
          </w:tcPr>
          <w:p w14:paraId="590E3E0E"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Audio</w:t>
            </w:r>
          </w:p>
        </w:tc>
        <w:tc>
          <w:tcPr>
            <w:tcW w:w="2201" w:type="dxa"/>
            <w:shd w:val="clear" w:color="auto" w:fill="auto"/>
            <w:vAlign w:val="center"/>
          </w:tcPr>
          <w:p w14:paraId="126F8B49"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Total Hourly Rate (UK)</w:t>
            </w:r>
          </w:p>
        </w:tc>
        <w:tc>
          <w:tcPr>
            <w:tcW w:w="1231" w:type="dxa"/>
            <w:vAlign w:val="center"/>
          </w:tcPr>
          <w:p w14:paraId="7ED7CF2A" w14:textId="77777777"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42634DD8" w14:textId="3ECA0EBB"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483D05B7" w14:textId="5C22B042"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0.50</w:t>
            </w:r>
          </w:p>
        </w:tc>
        <w:tc>
          <w:tcPr>
            <w:tcW w:w="1282" w:type="dxa"/>
          </w:tcPr>
          <w:p w14:paraId="2DCD6BEB" w14:textId="39D0AD84"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0.75</w:t>
            </w:r>
          </w:p>
        </w:tc>
      </w:tr>
      <w:tr w:rsidR="00DE3E52" w:rsidRPr="0098026A" w14:paraId="291E6D42" w14:textId="3CB1F083" w:rsidTr="00F445CC">
        <w:trPr>
          <w:jc w:val="center"/>
        </w:trPr>
        <w:tc>
          <w:tcPr>
            <w:tcW w:w="1936" w:type="dxa"/>
            <w:shd w:val="clear" w:color="auto" w:fill="auto"/>
            <w:vAlign w:val="center"/>
          </w:tcPr>
          <w:p w14:paraId="2B0B80AB"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Digital</w:t>
            </w:r>
          </w:p>
        </w:tc>
        <w:tc>
          <w:tcPr>
            <w:tcW w:w="2201" w:type="dxa"/>
            <w:shd w:val="clear" w:color="auto" w:fill="auto"/>
            <w:vAlign w:val="center"/>
          </w:tcPr>
          <w:p w14:paraId="7353DC5C"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Total Unit Rate (UK)</w:t>
            </w:r>
          </w:p>
        </w:tc>
        <w:tc>
          <w:tcPr>
            <w:tcW w:w="1231" w:type="dxa"/>
            <w:vAlign w:val="center"/>
          </w:tcPr>
          <w:p w14:paraId="08330A4A" w14:textId="77777777"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2.00</w:t>
            </w:r>
          </w:p>
        </w:tc>
        <w:tc>
          <w:tcPr>
            <w:tcW w:w="1282" w:type="dxa"/>
          </w:tcPr>
          <w:p w14:paraId="11BDCB5C" w14:textId="483A27C3"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2.00</w:t>
            </w:r>
          </w:p>
        </w:tc>
        <w:tc>
          <w:tcPr>
            <w:tcW w:w="1282" w:type="dxa"/>
          </w:tcPr>
          <w:p w14:paraId="75815663" w14:textId="4F889362"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116498C6" w14:textId="458AF40A"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0.50</w:t>
            </w:r>
          </w:p>
        </w:tc>
      </w:tr>
      <w:tr w:rsidR="00DE3E52" w:rsidRPr="0098026A" w14:paraId="2D6CF90E" w14:textId="5B45ACD5" w:rsidTr="00F445CC">
        <w:trPr>
          <w:jc w:val="center"/>
        </w:trPr>
        <w:tc>
          <w:tcPr>
            <w:tcW w:w="1936" w:type="dxa"/>
            <w:shd w:val="clear" w:color="auto" w:fill="auto"/>
            <w:vAlign w:val="center"/>
          </w:tcPr>
          <w:p w14:paraId="0F52558C"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Print</w:t>
            </w:r>
          </w:p>
        </w:tc>
        <w:tc>
          <w:tcPr>
            <w:tcW w:w="2201" w:type="dxa"/>
            <w:shd w:val="clear" w:color="auto" w:fill="auto"/>
            <w:vAlign w:val="center"/>
          </w:tcPr>
          <w:p w14:paraId="64A883CB"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Total Unit Rate (UK)</w:t>
            </w:r>
          </w:p>
        </w:tc>
        <w:tc>
          <w:tcPr>
            <w:tcW w:w="1231" w:type="dxa"/>
            <w:vAlign w:val="center"/>
          </w:tcPr>
          <w:p w14:paraId="18CDE23D" w14:textId="77777777"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6589A7AC" w14:textId="5EA25B86"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7B3E728F" w14:textId="49F19D59"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0.75</w:t>
            </w:r>
          </w:p>
        </w:tc>
        <w:tc>
          <w:tcPr>
            <w:tcW w:w="1282" w:type="dxa"/>
          </w:tcPr>
          <w:p w14:paraId="1B045D78" w14:textId="7EC0EA83"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0.50</w:t>
            </w:r>
          </w:p>
        </w:tc>
      </w:tr>
      <w:tr w:rsidR="00DE3E52" w:rsidRPr="0098026A" w14:paraId="0C013CA6" w14:textId="11828243" w:rsidTr="00F445CC">
        <w:trPr>
          <w:jc w:val="center"/>
        </w:trPr>
        <w:tc>
          <w:tcPr>
            <w:tcW w:w="1936" w:type="dxa"/>
            <w:shd w:val="clear" w:color="auto" w:fill="auto"/>
            <w:vAlign w:val="center"/>
          </w:tcPr>
          <w:p w14:paraId="489B5F15"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Print</w:t>
            </w:r>
          </w:p>
        </w:tc>
        <w:tc>
          <w:tcPr>
            <w:tcW w:w="2201" w:type="dxa"/>
            <w:shd w:val="clear" w:color="auto" w:fill="auto"/>
            <w:vAlign w:val="center"/>
          </w:tcPr>
          <w:p w14:paraId="0B9B9009"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Total Master</w:t>
            </w:r>
          </w:p>
        </w:tc>
        <w:tc>
          <w:tcPr>
            <w:tcW w:w="1231" w:type="dxa"/>
            <w:vAlign w:val="center"/>
          </w:tcPr>
          <w:p w14:paraId="6991734D" w14:textId="77777777"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279F310C" w14:textId="78B0AF4E"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7F64DE8C" w14:textId="552E3F9D"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0.25</w:t>
            </w:r>
          </w:p>
        </w:tc>
        <w:tc>
          <w:tcPr>
            <w:tcW w:w="1282" w:type="dxa"/>
          </w:tcPr>
          <w:p w14:paraId="56CC0A9F" w14:textId="6A4B5388"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0.50</w:t>
            </w:r>
          </w:p>
        </w:tc>
      </w:tr>
      <w:tr w:rsidR="00DE3E52" w:rsidRPr="0098026A" w14:paraId="0E538B4E" w14:textId="6CC05E22" w:rsidTr="00F445CC">
        <w:trPr>
          <w:jc w:val="center"/>
        </w:trPr>
        <w:tc>
          <w:tcPr>
            <w:tcW w:w="1936" w:type="dxa"/>
            <w:shd w:val="clear" w:color="auto" w:fill="auto"/>
            <w:vAlign w:val="center"/>
          </w:tcPr>
          <w:p w14:paraId="26806075"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Print</w:t>
            </w:r>
          </w:p>
        </w:tc>
        <w:tc>
          <w:tcPr>
            <w:tcW w:w="2201" w:type="dxa"/>
            <w:shd w:val="clear" w:color="auto" w:fill="auto"/>
            <w:vAlign w:val="center"/>
          </w:tcPr>
          <w:p w14:paraId="26012C2B"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Total Adapt</w:t>
            </w:r>
          </w:p>
        </w:tc>
        <w:tc>
          <w:tcPr>
            <w:tcW w:w="1231" w:type="dxa"/>
            <w:vAlign w:val="center"/>
          </w:tcPr>
          <w:p w14:paraId="510A2C55" w14:textId="77777777"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4D88C4F5" w14:textId="50BF86F1"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23EC7B87" w14:textId="73A38966"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0.75</w:t>
            </w:r>
          </w:p>
        </w:tc>
        <w:tc>
          <w:tcPr>
            <w:tcW w:w="1282" w:type="dxa"/>
          </w:tcPr>
          <w:p w14:paraId="2AE83F88" w14:textId="66D07F04"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0.50</w:t>
            </w:r>
          </w:p>
        </w:tc>
      </w:tr>
      <w:tr w:rsidR="00DE3E52" w:rsidRPr="0098026A" w14:paraId="71FE099C" w14:textId="2AD9FD94" w:rsidTr="00F445CC">
        <w:trPr>
          <w:jc w:val="center"/>
        </w:trPr>
        <w:tc>
          <w:tcPr>
            <w:tcW w:w="1936" w:type="dxa"/>
            <w:shd w:val="clear" w:color="auto" w:fill="auto"/>
            <w:vAlign w:val="center"/>
          </w:tcPr>
          <w:p w14:paraId="3613DB52"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Print</w:t>
            </w:r>
          </w:p>
        </w:tc>
        <w:tc>
          <w:tcPr>
            <w:tcW w:w="2201" w:type="dxa"/>
            <w:shd w:val="clear" w:color="auto" w:fill="auto"/>
            <w:vAlign w:val="center"/>
          </w:tcPr>
          <w:p w14:paraId="32D1A42B" w14:textId="77777777" w:rsidR="00DE3E52" w:rsidRPr="0098026A" w:rsidRDefault="00DE3E52" w:rsidP="0098026A">
            <w:pPr>
              <w:pStyle w:val="Style10"/>
              <w:numPr>
                <w:ilvl w:val="0"/>
                <w:numId w:val="0"/>
              </w:numPr>
              <w:overflowPunct w:val="0"/>
              <w:autoSpaceDE w:val="0"/>
              <w:autoSpaceDN w:val="0"/>
              <w:adjustRightInd w:val="0"/>
              <w:textAlignment w:val="baseline"/>
            </w:pPr>
            <w:r w:rsidRPr="0098026A">
              <w:t>Total Resize</w:t>
            </w:r>
          </w:p>
        </w:tc>
        <w:tc>
          <w:tcPr>
            <w:tcW w:w="1231" w:type="dxa"/>
            <w:vAlign w:val="center"/>
          </w:tcPr>
          <w:p w14:paraId="5563D563" w14:textId="77777777"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6F22876D" w14:textId="3E795397"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1.00</w:t>
            </w:r>
          </w:p>
        </w:tc>
        <w:tc>
          <w:tcPr>
            <w:tcW w:w="1282" w:type="dxa"/>
          </w:tcPr>
          <w:p w14:paraId="6B5F580B" w14:textId="0565ACB2"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0.25</w:t>
            </w:r>
          </w:p>
        </w:tc>
        <w:tc>
          <w:tcPr>
            <w:tcW w:w="1282" w:type="dxa"/>
          </w:tcPr>
          <w:p w14:paraId="07E1E0F3" w14:textId="67A5AAE5"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t>0.50</w:t>
            </w:r>
          </w:p>
        </w:tc>
      </w:tr>
      <w:tr w:rsidR="00DE3E52" w:rsidRPr="0098026A" w14:paraId="2E823B5B" w14:textId="77777777" w:rsidTr="0098026A">
        <w:trPr>
          <w:jc w:val="center"/>
        </w:trPr>
        <w:tc>
          <w:tcPr>
            <w:tcW w:w="5368" w:type="dxa"/>
            <w:gridSpan w:val="3"/>
            <w:shd w:val="clear" w:color="auto" w:fill="D9D9D9" w:themeFill="background1" w:themeFillShade="D9"/>
            <w:vAlign w:val="center"/>
          </w:tcPr>
          <w:p w14:paraId="171F08DA" w14:textId="1E547337"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rPr>
                <w:b/>
                <w:color w:val="000000" w:themeColor="text1"/>
              </w:rPr>
              <w:t xml:space="preserve">Price Score </w:t>
            </w:r>
          </w:p>
        </w:tc>
        <w:tc>
          <w:tcPr>
            <w:tcW w:w="1282" w:type="dxa"/>
            <w:shd w:val="clear" w:color="auto" w:fill="D9D9D9" w:themeFill="background1" w:themeFillShade="D9"/>
            <w:vAlign w:val="center"/>
          </w:tcPr>
          <w:p w14:paraId="1CA34BFE" w14:textId="7CAAD3D2" w:rsidR="00DE3E52" w:rsidRPr="0098026A" w:rsidRDefault="00DE3E52" w:rsidP="00DE3E52">
            <w:pPr>
              <w:pStyle w:val="Style10"/>
              <w:numPr>
                <w:ilvl w:val="0"/>
                <w:numId w:val="0"/>
              </w:numPr>
              <w:overflowPunct w:val="0"/>
              <w:autoSpaceDE w:val="0"/>
              <w:autoSpaceDN w:val="0"/>
              <w:adjustRightInd w:val="0"/>
              <w:jc w:val="center"/>
              <w:textAlignment w:val="baseline"/>
            </w:pPr>
            <w:r w:rsidRPr="0098026A">
              <w:rPr>
                <w:b/>
              </w:rPr>
              <w:t>30.00</w:t>
            </w:r>
          </w:p>
        </w:tc>
        <w:tc>
          <w:tcPr>
            <w:tcW w:w="1282" w:type="dxa"/>
            <w:shd w:val="clear" w:color="auto" w:fill="D9D9D9" w:themeFill="background1" w:themeFillShade="D9"/>
          </w:tcPr>
          <w:p w14:paraId="3FA71CF9" w14:textId="196ADC4D" w:rsidR="00DE3E52" w:rsidRPr="0098026A" w:rsidRDefault="00AC2E79" w:rsidP="00DE3E52">
            <w:pPr>
              <w:pStyle w:val="Style10"/>
              <w:numPr>
                <w:ilvl w:val="0"/>
                <w:numId w:val="0"/>
              </w:numPr>
              <w:overflowPunct w:val="0"/>
              <w:autoSpaceDE w:val="0"/>
              <w:autoSpaceDN w:val="0"/>
              <w:adjustRightInd w:val="0"/>
              <w:jc w:val="center"/>
              <w:textAlignment w:val="baseline"/>
              <w:rPr>
                <w:b/>
              </w:rPr>
            </w:pPr>
            <w:r w:rsidRPr="0098026A">
              <w:rPr>
                <w:b/>
              </w:rPr>
              <w:t>13.50</w:t>
            </w:r>
          </w:p>
        </w:tc>
        <w:tc>
          <w:tcPr>
            <w:tcW w:w="1282" w:type="dxa"/>
            <w:shd w:val="clear" w:color="auto" w:fill="D9D9D9" w:themeFill="background1" w:themeFillShade="D9"/>
          </w:tcPr>
          <w:p w14:paraId="090F6429" w14:textId="33922448" w:rsidR="00DE3E52" w:rsidRPr="0098026A" w:rsidRDefault="00AC2E79" w:rsidP="00DE3E52">
            <w:pPr>
              <w:pStyle w:val="Style10"/>
              <w:numPr>
                <w:ilvl w:val="0"/>
                <w:numId w:val="0"/>
              </w:numPr>
              <w:overflowPunct w:val="0"/>
              <w:autoSpaceDE w:val="0"/>
              <w:autoSpaceDN w:val="0"/>
              <w:adjustRightInd w:val="0"/>
              <w:jc w:val="center"/>
              <w:textAlignment w:val="baseline"/>
              <w:rPr>
                <w:b/>
              </w:rPr>
            </w:pPr>
            <w:r w:rsidRPr="0098026A">
              <w:rPr>
                <w:b/>
              </w:rPr>
              <w:t>15.25</w:t>
            </w:r>
          </w:p>
        </w:tc>
      </w:tr>
    </w:tbl>
    <w:p w14:paraId="57E51156" w14:textId="7FFB3849" w:rsidR="0098026A" w:rsidRDefault="0098026A" w:rsidP="004B4E19"/>
    <w:p w14:paraId="63AB414D" w14:textId="77777777" w:rsidR="0098026A" w:rsidRDefault="0098026A">
      <w:r>
        <w:br w:type="page"/>
      </w:r>
    </w:p>
    <w:p w14:paraId="0B601466" w14:textId="77777777" w:rsidR="004B4E19" w:rsidRPr="004B4E19" w:rsidRDefault="004B4E19" w:rsidP="004B4E19"/>
    <w:p w14:paraId="0E3307CC" w14:textId="6F49B3B3" w:rsidR="00FF5456" w:rsidRPr="00F445CC" w:rsidRDefault="00FF5456" w:rsidP="00FF5456">
      <w:pPr>
        <w:pStyle w:val="Heading1"/>
        <w:rPr>
          <w:color w:val="1F497D" w:themeColor="text2"/>
        </w:rPr>
      </w:pPr>
      <w:bookmarkStart w:id="21" w:name="_Toc65120115"/>
      <w:r w:rsidRPr="00F445CC">
        <w:rPr>
          <w:color w:val="1F497D" w:themeColor="text2"/>
        </w:rPr>
        <w:t>Lot 4 price evaluation</w:t>
      </w:r>
      <w:bookmarkEnd w:id="21"/>
      <w:r w:rsidRPr="00F445CC">
        <w:rPr>
          <w:color w:val="1F497D" w:themeColor="text2"/>
        </w:rPr>
        <w:t xml:space="preserve"> </w:t>
      </w:r>
    </w:p>
    <w:p w14:paraId="43836E99" w14:textId="65556CA9" w:rsidR="00FF5456" w:rsidRPr="001A6215" w:rsidRDefault="00FF5456" w:rsidP="00FF5456">
      <w:pPr>
        <w:pStyle w:val="Heading2"/>
        <w:ind w:left="737" w:hanging="737"/>
        <w:rPr>
          <w:szCs w:val="24"/>
        </w:rPr>
      </w:pPr>
      <w:r w:rsidRPr="001A6215">
        <w:rPr>
          <w:szCs w:val="24"/>
        </w:rPr>
        <w:t>The Price Evaluation</w:t>
      </w:r>
      <w:r w:rsidR="00B60025">
        <w:rPr>
          <w:szCs w:val="24"/>
        </w:rPr>
        <w:t xml:space="preserve"> for Lot 4</w:t>
      </w:r>
      <w:r w:rsidR="0090091C">
        <w:rPr>
          <w:szCs w:val="24"/>
        </w:rPr>
        <w:t xml:space="preserve"> is weighted at 5</w:t>
      </w:r>
      <w:r>
        <w:rPr>
          <w:szCs w:val="24"/>
        </w:rPr>
        <w:t>0%</w:t>
      </w:r>
      <w:r w:rsidRPr="001A6215">
        <w:rPr>
          <w:szCs w:val="24"/>
        </w:rPr>
        <w:t>.</w:t>
      </w:r>
    </w:p>
    <w:p w14:paraId="2436B76E" w14:textId="6CEF6E32" w:rsidR="00FF5456" w:rsidRDefault="00FF5456" w:rsidP="00FF5456">
      <w:pPr>
        <w:pStyle w:val="Heading2"/>
        <w:ind w:left="737" w:hanging="737"/>
        <w:rPr>
          <w:color w:val="000000" w:themeColor="text1"/>
          <w:szCs w:val="24"/>
        </w:rPr>
      </w:pPr>
      <w:r w:rsidRPr="001A6215">
        <w:rPr>
          <w:color w:val="000000" w:themeColor="text1"/>
          <w:szCs w:val="24"/>
        </w:rPr>
        <w:t>For Lot</w:t>
      </w:r>
      <w:r w:rsidR="0090091C">
        <w:rPr>
          <w:color w:val="000000" w:themeColor="text1"/>
          <w:szCs w:val="24"/>
        </w:rPr>
        <w:t xml:space="preserve"> 4</w:t>
      </w:r>
      <w:r w:rsidRPr="001A6215">
        <w:rPr>
          <w:color w:val="000000" w:themeColor="text1"/>
          <w:szCs w:val="24"/>
        </w:rPr>
        <w:t xml:space="preserve"> the pricing will be evaluated on the basis of a “</w:t>
      </w:r>
      <w:r w:rsidRPr="001A6215">
        <w:rPr>
          <w:b/>
          <w:color w:val="000000" w:themeColor="text1"/>
          <w:szCs w:val="24"/>
        </w:rPr>
        <w:t>Price Score</w:t>
      </w:r>
      <w:r w:rsidRPr="001A6215">
        <w:rPr>
          <w:color w:val="000000" w:themeColor="text1"/>
          <w:szCs w:val="24"/>
        </w:rPr>
        <w:t>” which will consist of th</w:t>
      </w:r>
      <w:r w:rsidR="0090091C">
        <w:rPr>
          <w:color w:val="000000" w:themeColor="text1"/>
          <w:szCs w:val="24"/>
        </w:rPr>
        <w:t>e marks award</w:t>
      </w:r>
      <w:r>
        <w:rPr>
          <w:color w:val="000000" w:themeColor="text1"/>
          <w:szCs w:val="24"/>
        </w:rPr>
        <w:t xml:space="preserve">ed for each of the </w:t>
      </w:r>
      <w:r w:rsidRPr="001A6215">
        <w:rPr>
          <w:color w:val="000000" w:themeColor="text1"/>
          <w:szCs w:val="24"/>
        </w:rPr>
        <w:t xml:space="preserve">below: </w:t>
      </w:r>
    </w:p>
    <w:p w14:paraId="615EF28C" w14:textId="77777777" w:rsidR="00FF5456" w:rsidRPr="009F7358" w:rsidRDefault="00FF5456" w:rsidP="00FF545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3061"/>
        <w:gridCol w:w="1417"/>
        <w:gridCol w:w="1511"/>
      </w:tblGrid>
      <w:tr w:rsidR="00F445CC" w:rsidRPr="00F445CC" w14:paraId="0DBABB8A" w14:textId="77777777" w:rsidTr="00F445CC">
        <w:trPr>
          <w:jc w:val="center"/>
        </w:trPr>
        <w:tc>
          <w:tcPr>
            <w:tcW w:w="3030" w:type="dxa"/>
            <w:shd w:val="clear" w:color="auto" w:fill="B8CCE4" w:themeFill="accent1" w:themeFillTint="66"/>
          </w:tcPr>
          <w:p w14:paraId="128BCEE3" w14:textId="77777777" w:rsidR="00FF5456" w:rsidRPr="00F445CC" w:rsidRDefault="00FF5456" w:rsidP="00F445CC">
            <w:pPr>
              <w:pStyle w:val="Style10"/>
              <w:numPr>
                <w:ilvl w:val="0"/>
                <w:numId w:val="0"/>
              </w:numPr>
              <w:overflowPunct w:val="0"/>
              <w:autoSpaceDE w:val="0"/>
              <w:autoSpaceDN w:val="0"/>
              <w:adjustRightInd w:val="0"/>
              <w:textAlignment w:val="baseline"/>
              <w:rPr>
                <w:b/>
              </w:rPr>
            </w:pPr>
            <w:r w:rsidRPr="00F445CC">
              <w:rPr>
                <w:b/>
              </w:rPr>
              <w:t>Tab</w:t>
            </w:r>
          </w:p>
        </w:tc>
        <w:tc>
          <w:tcPr>
            <w:tcW w:w="3061" w:type="dxa"/>
            <w:shd w:val="clear" w:color="auto" w:fill="B8CCE4" w:themeFill="accent1" w:themeFillTint="66"/>
          </w:tcPr>
          <w:p w14:paraId="188C8EC4" w14:textId="77777777" w:rsidR="00FF5456" w:rsidRPr="00F445CC" w:rsidRDefault="00FF5456" w:rsidP="00F445CC">
            <w:pPr>
              <w:pStyle w:val="Style10"/>
              <w:numPr>
                <w:ilvl w:val="0"/>
                <w:numId w:val="0"/>
              </w:numPr>
              <w:overflowPunct w:val="0"/>
              <w:autoSpaceDE w:val="0"/>
              <w:autoSpaceDN w:val="0"/>
              <w:adjustRightInd w:val="0"/>
              <w:textAlignment w:val="baseline"/>
              <w:rPr>
                <w:b/>
              </w:rPr>
            </w:pPr>
            <w:r w:rsidRPr="00F445CC">
              <w:rPr>
                <w:b/>
              </w:rPr>
              <w:t>Description</w:t>
            </w:r>
          </w:p>
        </w:tc>
        <w:tc>
          <w:tcPr>
            <w:tcW w:w="1417" w:type="dxa"/>
            <w:shd w:val="clear" w:color="auto" w:fill="B8CCE4" w:themeFill="accent1" w:themeFillTint="66"/>
          </w:tcPr>
          <w:p w14:paraId="634DC6CC" w14:textId="77777777" w:rsidR="00FF5456" w:rsidRPr="00F445CC" w:rsidRDefault="00FF5456" w:rsidP="009076E6">
            <w:pPr>
              <w:pStyle w:val="Style10"/>
              <w:numPr>
                <w:ilvl w:val="0"/>
                <w:numId w:val="0"/>
              </w:numPr>
              <w:overflowPunct w:val="0"/>
              <w:autoSpaceDE w:val="0"/>
              <w:autoSpaceDN w:val="0"/>
              <w:adjustRightInd w:val="0"/>
              <w:jc w:val="center"/>
              <w:textAlignment w:val="baseline"/>
              <w:rPr>
                <w:b/>
              </w:rPr>
            </w:pPr>
            <w:r w:rsidRPr="00F445CC">
              <w:rPr>
                <w:b/>
              </w:rPr>
              <w:t>Weighting (%)</w:t>
            </w:r>
          </w:p>
        </w:tc>
        <w:tc>
          <w:tcPr>
            <w:tcW w:w="1511" w:type="dxa"/>
            <w:shd w:val="clear" w:color="auto" w:fill="B8CCE4" w:themeFill="accent1" w:themeFillTint="66"/>
          </w:tcPr>
          <w:p w14:paraId="39D078E5" w14:textId="77777777" w:rsidR="00FF5456" w:rsidRPr="00F445CC" w:rsidRDefault="00FF5456" w:rsidP="009076E6">
            <w:pPr>
              <w:pStyle w:val="Style10"/>
              <w:numPr>
                <w:ilvl w:val="0"/>
                <w:numId w:val="0"/>
              </w:numPr>
              <w:overflowPunct w:val="0"/>
              <w:autoSpaceDE w:val="0"/>
              <w:autoSpaceDN w:val="0"/>
              <w:adjustRightInd w:val="0"/>
              <w:jc w:val="center"/>
              <w:textAlignment w:val="baseline"/>
              <w:rPr>
                <w:b/>
              </w:rPr>
            </w:pPr>
            <w:r w:rsidRPr="00F445CC">
              <w:rPr>
                <w:b/>
                <w:color w:val="000000" w:themeColor="text1"/>
              </w:rPr>
              <w:t>Maximum Mark Available</w:t>
            </w:r>
          </w:p>
        </w:tc>
      </w:tr>
      <w:tr w:rsidR="00F445CC" w:rsidRPr="00F445CC" w14:paraId="09FA40C5" w14:textId="77777777" w:rsidTr="00F445CC">
        <w:trPr>
          <w:trHeight w:val="511"/>
          <w:jc w:val="center"/>
        </w:trPr>
        <w:tc>
          <w:tcPr>
            <w:tcW w:w="3030" w:type="dxa"/>
            <w:shd w:val="clear" w:color="auto" w:fill="auto"/>
            <w:vAlign w:val="center"/>
          </w:tcPr>
          <w:p w14:paraId="4FB96883" w14:textId="3CB333F3" w:rsidR="00FF5456" w:rsidRPr="00F445CC" w:rsidRDefault="00B52A41" w:rsidP="00F445CC">
            <w:pPr>
              <w:pStyle w:val="Style10"/>
              <w:numPr>
                <w:ilvl w:val="0"/>
                <w:numId w:val="0"/>
              </w:numPr>
              <w:overflowPunct w:val="0"/>
              <w:autoSpaceDE w:val="0"/>
              <w:autoSpaceDN w:val="0"/>
              <w:adjustRightInd w:val="0"/>
              <w:textAlignment w:val="baseline"/>
            </w:pPr>
            <w:r w:rsidRPr="00F445CC">
              <w:t>Stock Image Pricing</w:t>
            </w:r>
          </w:p>
        </w:tc>
        <w:tc>
          <w:tcPr>
            <w:tcW w:w="3061" w:type="dxa"/>
            <w:shd w:val="clear" w:color="auto" w:fill="auto"/>
            <w:vAlign w:val="center"/>
          </w:tcPr>
          <w:p w14:paraId="16EB3917" w14:textId="6DDBB2E8" w:rsidR="00FF5456" w:rsidRPr="00F445CC" w:rsidRDefault="00B52A41" w:rsidP="00F445CC">
            <w:pPr>
              <w:pStyle w:val="Style10"/>
              <w:numPr>
                <w:ilvl w:val="0"/>
                <w:numId w:val="0"/>
              </w:numPr>
              <w:overflowPunct w:val="0"/>
              <w:autoSpaceDE w:val="0"/>
              <w:autoSpaceDN w:val="0"/>
              <w:adjustRightInd w:val="0"/>
              <w:textAlignment w:val="baseline"/>
            </w:pPr>
            <w:r w:rsidRPr="00F445CC">
              <w:t>Print</w:t>
            </w:r>
          </w:p>
        </w:tc>
        <w:tc>
          <w:tcPr>
            <w:tcW w:w="1417" w:type="dxa"/>
            <w:shd w:val="clear" w:color="auto" w:fill="auto"/>
            <w:vAlign w:val="center"/>
          </w:tcPr>
          <w:p w14:paraId="58F9F67B" w14:textId="0B6D2976" w:rsidR="00FF5456" w:rsidRPr="00F445CC" w:rsidRDefault="008E3608" w:rsidP="008E3608">
            <w:pPr>
              <w:pStyle w:val="Style10"/>
              <w:numPr>
                <w:ilvl w:val="0"/>
                <w:numId w:val="0"/>
              </w:numPr>
              <w:overflowPunct w:val="0"/>
              <w:autoSpaceDE w:val="0"/>
              <w:autoSpaceDN w:val="0"/>
              <w:adjustRightInd w:val="0"/>
              <w:jc w:val="center"/>
              <w:textAlignment w:val="baseline"/>
            </w:pPr>
            <w:r w:rsidRPr="00F445CC">
              <w:t>1%</w:t>
            </w:r>
          </w:p>
        </w:tc>
        <w:tc>
          <w:tcPr>
            <w:tcW w:w="1511" w:type="dxa"/>
            <w:vAlign w:val="center"/>
          </w:tcPr>
          <w:p w14:paraId="08719F55" w14:textId="08659060" w:rsidR="00FF5456" w:rsidRPr="00F445CC" w:rsidRDefault="008E3608" w:rsidP="008E3608">
            <w:pPr>
              <w:pStyle w:val="Style10"/>
              <w:numPr>
                <w:ilvl w:val="0"/>
                <w:numId w:val="0"/>
              </w:numPr>
              <w:overflowPunct w:val="0"/>
              <w:autoSpaceDE w:val="0"/>
              <w:autoSpaceDN w:val="0"/>
              <w:adjustRightInd w:val="0"/>
              <w:jc w:val="center"/>
              <w:textAlignment w:val="baseline"/>
            </w:pPr>
            <w:r w:rsidRPr="00F445CC">
              <w:t>1.00</w:t>
            </w:r>
          </w:p>
        </w:tc>
      </w:tr>
      <w:tr w:rsidR="00F445CC" w:rsidRPr="00F445CC" w14:paraId="7A0F1C80" w14:textId="77777777" w:rsidTr="00F445CC">
        <w:trPr>
          <w:trHeight w:val="507"/>
          <w:jc w:val="center"/>
        </w:trPr>
        <w:tc>
          <w:tcPr>
            <w:tcW w:w="3030" w:type="dxa"/>
            <w:shd w:val="clear" w:color="auto" w:fill="auto"/>
            <w:vAlign w:val="center"/>
          </w:tcPr>
          <w:p w14:paraId="60938494" w14:textId="4AF97725" w:rsidR="00FF5456" w:rsidRPr="00F445CC" w:rsidRDefault="00B52A41" w:rsidP="00F445CC">
            <w:pPr>
              <w:pStyle w:val="Style10"/>
              <w:numPr>
                <w:ilvl w:val="0"/>
                <w:numId w:val="0"/>
              </w:numPr>
              <w:overflowPunct w:val="0"/>
              <w:autoSpaceDE w:val="0"/>
              <w:autoSpaceDN w:val="0"/>
              <w:adjustRightInd w:val="0"/>
              <w:textAlignment w:val="baseline"/>
            </w:pPr>
            <w:r w:rsidRPr="00F445CC">
              <w:t>Stock Image Pricing</w:t>
            </w:r>
          </w:p>
        </w:tc>
        <w:tc>
          <w:tcPr>
            <w:tcW w:w="3061" w:type="dxa"/>
            <w:shd w:val="clear" w:color="auto" w:fill="auto"/>
            <w:vAlign w:val="center"/>
          </w:tcPr>
          <w:p w14:paraId="165218C1" w14:textId="071F6B53" w:rsidR="00FF5456" w:rsidRPr="00F445CC" w:rsidRDefault="00B52A41" w:rsidP="00F445CC">
            <w:pPr>
              <w:pStyle w:val="Style10"/>
              <w:numPr>
                <w:ilvl w:val="0"/>
                <w:numId w:val="0"/>
              </w:numPr>
              <w:overflowPunct w:val="0"/>
              <w:autoSpaceDE w:val="0"/>
              <w:autoSpaceDN w:val="0"/>
              <w:adjustRightInd w:val="0"/>
              <w:textAlignment w:val="baseline"/>
            </w:pPr>
            <w:r w:rsidRPr="00F445CC">
              <w:t>(Out of Home) OOH</w:t>
            </w:r>
          </w:p>
        </w:tc>
        <w:tc>
          <w:tcPr>
            <w:tcW w:w="1417" w:type="dxa"/>
            <w:shd w:val="clear" w:color="auto" w:fill="auto"/>
            <w:vAlign w:val="center"/>
          </w:tcPr>
          <w:p w14:paraId="668C68AC" w14:textId="68DF6601" w:rsidR="00FF5456" w:rsidRPr="00F445CC" w:rsidRDefault="008E3608" w:rsidP="008E3608">
            <w:pPr>
              <w:pStyle w:val="Style10"/>
              <w:numPr>
                <w:ilvl w:val="0"/>
                <w:numId w:val="0"/>
              </w:numPr>
              <w:overflowPunct w:val="0"/>
              <w:autoSpaceDE w:val="0"/>
              <w:autoSpaceDN w:val="0"/>
              <w:adjustRightInd w:val="0"/>
              <w:jc w:val="center"/>
              <w:textAlignment w:val="baseline"/>
            </w:pPr>
            <w:r w:rsidRPr="00F445CC">
              <w:t>1%</w:t>
            </w:r>
          </w:p>
        </w:tc>
        <w:tc>
          <w:tcPr>
            <w:tcW w:w="1511" w:type="dxa"/>
            <w:vAlign w:val="center"/>
          </w:tcPr>
          <w:p w14:paraId="3398700B" w14:textId="6882510E" w:rsidR="00FF5456" w:rsidRPr="00F445CC" w:rsidRDefault="008E3608" w:rsidP="008E3608">
            <w:pPr>
              <w:pStyle w:val="Style10"/>
              <w:numPr>
                <w:ilvl w:val="0"/>
                <w:numId w:val="0"/>
              </w:numPr>
              <w:overflowPunct w:val="0"/>
              <w:autoSpaceDE w:val="0"/>
              <w:autoSpaceDN w:val="0"/>
              <w:adjustRightInd w:val="0"/>
              <w:jc w:val="center"/>
              <w:textAlignment w:val="baseline"/>
            </w:pPr>
            <w:r w:rsidRPr="00F445CC">
              <w:t>1.00</w:t>
            </w:r>
          </w:p>
        </w:tc>
      </w:tr>
      <w:tr w:rsidR="00F445CC" w:rsidRPr="00F445CC" w14:paraId="66F0F842" w14:textId="77777777" w:rsidTr="00F445CC">
        <w:trPr>
          <w:jc w:val="center"/>
        </w:trPr>
        <w:tc>
          <w:tcPr>
            <w:tcW w:w="3030" w:type="dxa"/>
            <w:shd w:val="clear" w:color="auto" w:fill="auto"/>
            <w:vAlign w:val="center"/>
          </w:tcPr>
          <w:p w14:paraId="30C557C8" w14:textId="5F5C9AE2" w:rsidR="00FF5456" w:rsidRPr="00F445CC" w:rsidRDefault="00B52A41" w:rsidP="00F445CC">
            <w:pPr>
              <w:pStyle w:val="Style10"/>
              <w:numPr>
                <w:ilvl w:val="0"/>
                <w:numId w:val="0"/>
              </w:numPr>
              <w:overflowPunct w:val="0"/>
              <w:autoSpaceDE w:val="0"/>
              <w:autoSpaceDN w:val="0"/>
              <w:adjustRightInd w:val="0"/>
              <w:textAlignment w:val="baseline"/>
            </w:pPr>
            <w:r w:rsidRPr="00F445CC">
              <w:t>Stock Image Pricing</w:t>
            </w:r>
          </w:p>
        </w:tc>
        <w:tc>
          <w:tcPr>
            <w:tcW w:w="3061" w:type="dxa"/>
            <w:shd w:val="clear" w:color="auto" w:fill="auto"/>
            <w:vAlign w:val="center"/>
          </w:tcPr>
          <w:p w14:paraId="1DC5621C" w14:textId="367FE559" w:rsidR="00FF5456" w:rsidRPr="00F445CC" w:rsidRDefault="00B52A41" w:rsidP="00F445CC">
            <w:pPr>
              <w:pStyle w:val="Style10"/>
              <w:numPr>
                <w:ilvl w:val="0"/>
                <w:numId w:val="0"/>
              </w:numPr>
              <w:overflowPunct w:val="0"/>
              <w:autoSpaceDE w:val="0"/>
              <w:autoSpaceDN w:val="0"/>
              <w:adjustRightInd w:val="0"/>
              <w:textAlignment w:val="baseline"/>
            </w:pPr>
            <w:r w:rsidRPr="00F445CC">
              <w:t>Email Marketing</w:t>
            </w:r>
          </w:p>
        </w:tc>
        <w:tc>
          <w:tcPr>
            <w:tcW w:w="1417" w:type="dxa"/>
            <w:shd w:val="clear" w:color="auto" w:fill="auto"/>
            <w:vAlign w:val="center"/>
          </w:tcPr>
          <w:p w14:paraId="38518678" w14:textId="5D592AE6" w:rsidR="00FF5456" w:rsidRPr="00F445CC" w:rsidRDefault="008E3608" w:rsidP="008E3608">
            <w:pPr>
              <w:pStyle w:val="Style10"/>
              <w:numPr>
                <w:ilvl w:val="0"/>
                <w:numId w:val="0"/>
              </w:numPr>
              <w:overflowPunct w:val="0"/>
              <w:autoSpaceDE w:val="0"/>
              <w:autoSpaceDN w:val="0"/>
              <w:adjustRightInd w:val="0"/>
              <w:jc w:val="center"/>
              <w:textAlignment w:val="baseline"/>
            </w:pPr>
            <w:r w:rsidRPr="00F445CC">
              <w:t>1%</w:t>
            </w:r>
          </w:p>
        </w:tc>
        <w:tc>
          <w:tcPr>
            <w:tcW w:w="1511" w:type="dxa"/>
            <w:vAlign w:val="center"/>
          </w:tcPr>
          <w:p w14:paraId="2AA06936" w14:textId="6A6C63D2" w:rsidR="00FF5456" w:rsidRPr="00F445CC" w:rsidRDefault="008E3608" w:rsidP="008E3608">
            <w:pPr>
              <w:pStyle w:val="Style10"/>
              <w:numPr>
                <w:ilvl w:val="0"/>
                <w:numId w:val="0"/>
              </w:numPr>
              <w:overflowPunct w:val="0"/>
              <w:autoSpaceDE w:val="0"/>
              <w:autoSpaceDN w:val="0"/>
              <w:adjustRightInd w:val="0"/>
              <w:jc w:val="center"/>
              <w:textAlignment w:val="baseline"/>
            </w:pPr>
            <w:r w:rsidRPr="00F445CC">
              <w:t>1.00</w:t>
            </w:r>
          </w:p>
        </w:tc>
      </w:tr>
      <w:tr w:rsidR="00F445CC" w:rsidRPr="00F445CC" w14:paraId="36965807" w14:textId="77777777" w:rsidTr="00F445CC">
        <w:trPr>
          <w:jc w:val="center"/>
        </w:trPr>
        <w:tc>
          <w:tcPr>
            <w:tcW w:w="3030" w:type="dxa"/>
            <w:shd w:val="clear" w:color="auto" w:fill="auto"/>
            <w:vAlign w:val="center"/>
          </w:tcPr>
          <w:p w14:paraId="4570EC4B" w14:textId="7EAEC523" w:rsidR="00FF5456" w:rsidRPr="00F445CC" w:rsidRDefault="00B52A41" w:rsidP="00F445CC">
            <w:pPr>
              <w:pStyle w:val="Style10"/>
              <w:numPr>
                <w:ilvl w:val="0"/>
                <w:numId w:val="0"/>
              </w:numPr>
              <w:overflowPunct w:val="0"/>
              <w:autoSpaceDE w:val="0"/>
              <w:autoSpaceDN w:val="0"/>
              <w:adjustRightInd w:val="0"/>
              <w:textAlignment w:val="baseline"/>
            </w:pPr>
            <w:r w:rsidRPr="00F445CC">
              <w:t>Stock Image Pricing</w:t>
            </w:r>
          </w:p>
        </w:tc>
        <w:tc>
          <w:tcPr>
            <w:tcW w:w="3061" w:type="dxa"/>
            <w:shd w:val="clear" w:color="auto" w:fill="auto"/>
            <w:vAlign w:val="center"/>
          </w:tcPr>
          <w:p w14:paraId="1825DDCD" w14:textId="670C4EAC" w:rsidR="00FF5456" w:rsidRPr="00F445CC" w:rsidRDefault="00B52A41" w:rsidP="00F445CC">
            <w:pPr>
              <w:pStyle w:val="Style10"/>
              <w:numPr>
                <w:ilvl w:val="0"/>
                <w:numId w:val="0"/>
              </w:numPr>
              <w:overflowPunct w:val="0"/>
              <w:autoSpaceDE w:val="0"/>
              <w:autoSpaceDN w:val="0"/>
              <w:adjustRightInd w:val="0"/>
              <w:textAlignment w:val="baseline"/>
            </w:pPr>
            <w:r w:rsidRPr="00F445CC">
              <w:t>SMS Marketing</w:t>
            </w:r>
          </w:p>
        </w:tc>
        <w:tc>
          <w:tcPr>
            <w:tcW w:w="1417" w:type="dxa"/>
            <w:shd w:val="clear" w:color="auto" w:fill="auto"/>
            <w:vAlign w:val="center"/>
          </w:tcPr>
          <w:p w14:paraId="7FBAD22B" w14:textId="40CFA108" w:rsidR="00FF5456" w:rsidRPr="00F445CC" w:rsidRDefault="008E3608" w:rsidP="008E3608">
            <w:pPr>
              <w:pStyle w:val="Style10"/>
              <w:numPr>
                <w:ilvl w:val="0"/>
                <w:numId w:val="0"/>
              </w:numPr>
              <w:overflowPunct w:val="0"/>
              <w:autoSpaceDE w:val="0"/>
              <w:autoSpaceDN w:val="0"/>
              <w:adjustRightInd w:val="0"/>
              <w:jc w:val="center"/>
              <w:textAlignment w:val="baseline"/>
            </w:pPr>
            <w:r w:rsidRPr="00F445CC">
              <w:t>1%</w:t>
            </w:r>
          </w:p>
        </w:tc>
        <w:tc>
          <w:tcPr>
            <w:tcW w:w="1511" w:type="dxa"/>
            <w:vAlign w:val="center"/>
          </w:tcPr>
          <w:p w14:paraId="3D1DAD83" w14:textId="5B3E520B" w:rsidR="00FF5456" w:rsidRPr="00F445CC" w:rsidRDefault="008E3608" w:rsidP="008E3608">
            <w:pPr>
              <w:pStyle w:val="Style10"/>
              <w:numPr>
                <w:ilvl w:val="0"/>
                <w:numId w:val="0"/>
              </w:numPr>
              <w:overflowPunct w:val="0"/>
              <w:autoSpaceDE w:val="0"/>
              <w:autoSpaceDN w:val="0"/>
              <w:adjustRightInd w:val="0"/>
              <w:jc w:val="center"/>
              <w:textAlignment w:val="baseline"/>
            </w:pPr>
            <w:r w:rsidRPr="00F445CC">
              <w:t>1.00</w:t>
            </w:r>
          </w:p>
        </w:tc>
      </w:tr>
      <w:tr w:rsidR="00F445CC" w:rsidRPr="00F445CC" w14:paraId="3079725A" w14:textId="77777777" w:rsidTr="00F445CC">
        <w:trPr>
          <w:jc w:val="center"/>
        </w:trPr>
        <w:tc>
          <w:tcPr>
            <w:tcW w:w="3030" w:type="dxa"/>
            <w:shd w:val="clear" w:color="auto" w:fill="auto"/>
            <w:vAlign w:val="center"/>
          </w:tcPr>
          <w:p w14:paraId="40BBCB6D" w14:textId="11CDC548" w:rsidR="00FF5456" w:rsidRPr="00F445CC" w:rsidRDefault="00B52A41" w:rsidP="00F445CC">
            <w:pPr>
              <w:pStyle w:val="Style10"/>
              <w:numPr>
                <w:ilvl w:val="0"/>
                <w:numId w:val="0"/>
              </w:numPr>
              <w:overflowPunct w:val="0"/>
              <w:autoSpaceDE w:val="0"/>
              <w:autoSpaceDN w:val="0"/>
              <w:adjustRightInd w:val="0"/>
              <w:textAlignment w:val="baseline"/>
            </w:pPr>
            <w:r w:rsidRPr="00F445CC">
              <w:t>Stock Image Pricing</w:t>
            </w:r>
          </w:p>
        </w:tc>
        <w:tc>
          <w:tcPr>
            <w:tcW w:w="3061" w:type="dxa"/>
            <w:shd w:val="clear" w:color="auto" w:fill="auto"/>
            <w:vAlign w:val="center"/>
          </w:tcPr>
          <w:p w14:paraId="7F77E7FD" w14:textId="61992156" w:rsidR="00FF5456" w:rsidRPr="00F445CC" w:rsidRDefault="00B52A41" w:rsidP="00F445CC">
            <w:pPr>
              <w:pStyle w:val="Style10"/>
              <w:numPr>
                <w:ilvl w:val="0"/>
                <w:numId w:val="0"/>
              </w:numPr>
              <w:overflowPunct w:val="0"/>
              <w:autoSpaceDE w:val="0"/>
              <w:autoSpaceDN w:val="0"/>
              <w:adjustRightInd w:val="0"/>
              <w:textAlignment w:val="baseline"/>
            </w:pPr>
            <w:r w:rsidRPr="00F445CC">
              <w:t>Pay Per Click</w:t>
            </w:r>
          </w:p>
        </w:tc>
        <w:tc>
          <w:tcPr>
            <w:tcW w:w="1417" w:type="dxa"/>
            <w:shd w:val="clear" w:color="auto" w:fill="auto"/>
            <w:vAlign w:val="center"/>
          </w:tcPr>
          <w:p w14:paraId="360BDB7B" w14:textId="786183D3" w:rsidR="00FF5456" w:rsidRPr="00F445CC" w:rsidRDefault="008E3608" w:rsidP="008E3608">
            <w:pPr>
              <w:pStyle w:val="Style10"/>
              <w:numPr>
                <w:ilvl w:val="0"/>
                <w:numId w:val="0"/>
              </w:numPr>
              <w:overflowPunct w:val="0"/>
              <w:autoSpaceDE w:val="0"/>
              <w:autoSpaceDN w:val="0"/>
              <w:adjustRightInd w:val="0"/>
              <w:jc w:val="center"/>
              <w:textAlignment w:val="baseline"/>
            </w:pPr>
            <w:r w:rsidRPr="00F445CC">
              <w:t>1%</w:t>
            </w:r>
          </w:p>
        </w:tc>
        <w:tc>
          <w:tcPr>
            <w:tcW w:w="1511" w:type="dxa"/>
            <w:vAlign w:val="center"/>
          </w:tcPr>
          <w:p w14:paraId="7FEFE036" w14:textId="00DE5946" w:rsidR="00FF5456" w:rsidRPr="00F445CC" w:rsidRDefault="008E3608" w:rsidP="008E3608">
            <w:pPr>
              <w:pStyle w:val="Style10"/>
              <w:numPr>
                <w:ilvl w:val="0"/>
                <w:numId w:val="0"/>
              </w:numPr>
              <w:overflowPunct w:val="0"/>
              <w:autoSpaceDE w:val="0"/>
              <w:autoSpaceDN w:val="0"/>
              <w:adjustRightInd w:val="0"/>
              <w:jc w:val="center"/>
              <w:textAlignment w:val="baseline"/>
            </w:pPr>
            <w:r w:rsidRPr="00F445CC">
              <w:t>1.00</w:t>
            </w:r>
          </w:p>
        </w:tc>
      </w:tr>
      <w:tr w:rsidR="00F445CC" w:rsidRPr="00F445CC" w14:paraId="1CA2B4FD" w14:textId="77777777" w:rsidTr="00F445CC">
        <w:trPr>
          <w:jc w:val="center"/>
        </w:trPr>
        <w:tc>
          <w:tcPr>
            <w:tcW w:w="3030" w:type="dxa"/>
            <w:shd w:val="clear" w:color="auto" w:fill="auto"/>
            <w:vAlign w:val="center"/>
          </w:tcPr>
          <w:p w14:paraId="3E24AE8D" w14:textId="1E160E7C" w:rsidR="00FF5456" w:rsidRPr="00F445CC" w:rsidRDefault="00B52A41" w:rsidP="00F445CC">
            <w:pPr>
              <w:pStyle w:val="Style10"/>
              <w:numPr>
                <w:ilvl w:val="0"/>
                <w:numId w:val="0"/>
              </w:numPr>
              <w:overflowPunct w:val="0"/>
              <w:autoSpaceDE w:val="0"/>
              <w:autoSpaceDN w:val="0"/>
              <w:adjustRightInd w:val="0"/>
              <w:textAlignment w:val="baseline"/>
            </w:pPr>
            <w:r w:rsidRPr="00F445CC">
              <w:t>Stock Image Pricing</w:t>
            </w:r>
          </w:p>
        </w:tc>
        <w:tc>
          <w:tcPr>
            <w:tcW w:w="3061" w:type="dxa"/>
            <w:shd w:val="clear" w:color="auto" w:fill="auto"/>
            <w:vAlign w:val="center"/>
          </w:tcPr>
          <w:p w14:paraId="2049387B" w14:textId="35D232BD" w:rsidR="00FF5456" w:rsidRPr="00F445CC" w:rsidRDefault="00B52A41" w:rsidP="00F445CC">
            <w:pPr>
              <w:pStyle w:val="Style10"/>
              <w:numPr>
                <w:ilvl w:val="0"/>
                <w:numId w:val="0"/>
              </w:numPr>
              <w:overflowPunct w:val="0"/>
              <w:autoSpaceDE w:val="0"/>
              <w:autoSpaceDN w:val="0"/>
              <w:adjustRightInd w:val="0"/>
              <w:textAlignment w:val="baseline"/>
            </w:pPr>
            <w:r w:rsidRPr="00F445CC">
              <w:t>Experiential Marketing</w:t>
            </w:r>
          </w:p>
        </w:tc>
        <w:tc>
          <w:tcPr>
            <w:tcW w:w="1417" w:type="dxa"/>
            <w:shd w:val="clear" w:color="auto" w:fill="auto"/>
            <w:vAlign w:val="center"/>
          </w:tcPr>
          <w:p w14:paraId="340897AF" w14:textId="500B2046" w:rsidR="00FF5456" w:rsidRPr="00F445CC" w:rsidRDefault="008E3608" w:rsidP="008E3608">
            <w:pPr>
              <w:pStyle w:val="Style10"/>
              <w:numPr>
                <w:ilvl w:val="0"/>
                <w:numId w:val="0"/>
              </w:numPr>
              <w:overflowPunct w:val="0"/>
              <w:autoSpaceDE w:val="0"/>
              <w:autoSpaceDN w:val="0"/>
              <w:adjustRightInd w:val="0"/>
              <w:jc w:val="center"/>
              <w:textAlignment w:val="baseline"/>
            </w:pPr>
            <w:r w:rsidRPr="00F445CC">
              <w:t>1%</w:t>
            </w:r>
          </w:p>
        </w:tc>
        <w:tc>
          <w:tcPr>
            <w:tcW w:w="1511" w:type="dxa"/>
            <w:vAlign w:val="center"/>
          </w:tcPr>
          <w:p w14:paraId="48AFD59D" w14:textId="6D138DC5" w:rsidR="00FF5456" w:rsidRPr="00F445CC" w:rsidRDefault="008E3608" w:rsidP="008E3608">
            <w:pPr>
              <w:pStyle w:val="Style10"/>
              <w:numPr>
                <w:ilvl w:val="0"/>
                <w:numId w:val="0"/>
              </w:numPr>
              <w:overflowPunct w:val="0"/>
              <w:autoSpaceDE w:val="0"/>
              <w:autoSpaceDN w:val="0"/>
              <w:adjustRightInd w:val="0"/>
              <w:jc w:val="center"/>
              <w:textAlignment w:val="baseline"/>
            </w:pPr>
            <w:r w:rsidRPr="00F445CC">
              <w:t>1.00</w:t>
            </w:r>
          </w:p>
        </w:tc>
      </w:tr>
      <w:tr w:rsidR="00F445CC" w:rsidRPr="00F445CC" w14:paraId="67F4FD78" w14:textId="77777777" w:rsidTr="00F445CC">
        <w:trPr>
          <w:jc w:val="center"/>
        </w:trPr>
        <w:tc>
          <w:tcPr>
            <w:tcW w:w="3030" w:type="dxa"/>
            <w:shd w:val="clear" w:color="auto" w:fill="auto"/>
            <w:vAlign w:val="center"/>
          </w:tcPr>
          <w:p w14:paraId="2906164B" w14:textId="4F366EC8" w:rsidR="00FF5456" w:rsidRPr="00F445CC" w:rsidRDefault="00B52A41" w:rsidP="00F445CC">
            <w:pPr>
              <w:pStyle w:val="Style10"/>
              <w:numPr>
                <w:ilvl w:val="0"/>
                <w:numId w:val="0"/>
              </w:numPr>
              <w:overflowPunct w:val="0"/>
              <w:autoSpaceDE w:val="0"/>
              <w:autoSpaceDN w:val="0"/>
              <w:adjustRightInd w:val="0"/>
              <w:textAlignment w:val="baseline"/>
            </w:pPr>
            <w:r w:rsidRPr="00F445CC">
              <w:t>Stock Image Pricing</w:t>
            </w:r>
          </w:p>
        </w:tc>
        <w:tc>
          <w:tcPr>
            <w:tcW w:w="3061" w:type="dxa"/>
            <w:shd w:val="clear" w:color="auto" w:fill="auto"/>
            <w:vAlign w:val="center"/>
          </w:tcPr>
          <w:p w14:paraId="6992008D" w14:textId="2377EE1E" w:rsidR="00FF5456" w:rsidRPr="00F445CC" w:rsidRDefault="00B52A41" w:rsidP="00F445CC">
            <w:pPr>
              <w:pStyle w:val="Style10"/>
              <w:numPr>
                <w:ilvl w:val="0"/>
                <w:numId w:val="0"/>
              </w:numPr>
              <w:overflowPunct w:val="0"/>
              <w:autoSpaceDE w:val="0"/>
              <w:autoSpaceDN w:val="0"/>
              <w:adjustRightInd w:val="0"/>
              <w:textAlignment w:val="baseline"/>
            </w:pPr>
            <w:r w:rsidRPr="00F445CC">
              <w:t>On-line</w:t>
            </w:r>
          </w:p>
        </w:tc>
        <w:tc>
          <w:tcPr>
            <w:tcW w:w="1417" w:type="dxa"/>
            <w:shd w:val="clear" w:color="auto" w:fill="auto"/>
            <w:vAlign w:val="center"/>
          </w:tcPr>
          <w:p w14:paraId="212C221A" w14:textId="55E2098D" w:rsidR="00FF5456" w:rsidRPr="00F445CC" w:rsidRDefault="008E3608" w:rsidP="008E3608">
            <w:pPr>
              <w:pStyle w:val="Style10"/>
              <w:numPr>
                <w:ilvl w:val="0"/>
                <w:numId w:val="0"/>
              </w:numPr>
              <w:overflowPunct w:val="0"/>
              <w:autoSpaceDE w:val="0"/>
              <w:autoSpaceDN w:val="0"/>
              <w:adjustRightInd w:val="0"/>
              <w:jc w:val="center"/>
              <w:textAlignment w:val="baseline"/>
            </w:pPr>
            <w:r w:rsidRPr="00F445CC">
              <w:t>1%</w:t>
            </w:r>
          </w:p>
        </w:tc>
        <w:tc>
          <w:tcPr>
            <w:tcW w:w="1511" w:type="dxa"/>
            <w:vAlign w:val="center"/>
          </w:tcPr>
          <w:p w14:paraId="3525031B" w14:textId="2232B961" w:rsidR="00FF5456" w:rsidRPr="00F445CC" w:rsidRDefault="008E3608" w:rsidP="008E3608">
            <w:pPr>
              <w:pStyle w:val="Style10"/>
              <w:numPr>
                <w:ilvl w:val="0"/>
                <w:numId w:val="0"/>
              </w:numPr>
              <w:overflowPunct w:val="0"/>
              <w:autoSpaceDE w:val="0"/>
              <w:autoSpaceDN w:val="0"/>
              <w:adjustRightInd w:val="0"/>
              <w:jc w:val="center"/>
              <w:textAlignment w:val="baseline"/>
            </w:pPr>
            <w:r w:rsidRPr="00F445CC">
              <w:t>1.00</w:t>
            </w:r>
          </w:p>
        </w:tc>
      </w:tr>
      <w:tr w:rsidR="00F445CC" w:rsidRPr="00F445CC" w14:paraId="7FECA2CD" w14:textId="77777777" w:rsidTr="00F445CC">
        <w:trPr>
          <w:jc w:val="center"/>
        </w:trPr>
        <w:tc>
          <w:tcPr>
            <w:tcW w:w="3030" w:type="dxa"/>
            <w:shd w:val="clear" w:color="auto" w:fill="auto"/>
            <w:vAlign w:val="center"/>
          </w:tcPr>
          <w:p w14:paraId="3CACDC8E" w14:textId="7644D049" w:rsidR="00FF5456" w:rsidRPr="00F445CC" w:rsidRDefault="00B52A41" w:rsidP="00F445CC">
            <w:pPr>
              <w:pStyle w:val="Style10"/>
              <w:numPr>
                <w:ilvl w:val="0"/>
                <w:numId w:val="0"/>
              </w:numPr>
              <w:overflowPunct w:val="0"/>
              <w:autoSpaceDE w:val="0"/>
              <w:autoSpaceDN w:val="0"/>
              <w:adjustRightInd w:val="0"/>
              <w:textAlignment w:val="baseline"/>
            </w:pPr>
            <w:r w:rsidRPr="00F445CC">
              <w:t>Stock Image Pricing</w:t>
            </w:r>
          </w:p>
        </w:tc>
        <w:tc>
          <w:tcPr>
            <w:tcW w:w="3061" w:type="dxa"/>
            <w:shd w:val="clear" w:color="auto" w:fill="auto"/>
            <w:vAlign w:val="center"/>
          </w:tcPr>
          <w:p w14:paraId="4E960602" w14:textId="2F38ACF7" w:rsidR="00FF5456" w:rsidRPr="00F445CC" w:rsidRDefault="00B52A41" w:rsidP="00F445CC">
            <w:pPr>
              <w:pStyle w:val="Style10"/>
              <w:numPr>
                <w:ilvl w:val="0"/>
                <w:numId w:val="0"/>
              </w:numPr>
              <w:overflowPunct w:val="0"/>
              <w:autoSpaceDE w:val="0"/>
              <w:autoSpaceDN w:val="0"/>
              <w:adjustRightInd w:val="0"/>
              <w:textAlignment w:val="baseline"/>
            </w:pPr>
            <w:r w:rsidRPr="00F445CC">
              <w:t>Digital Display</w:t>
            </w:r>
          </w:p>
        </w:tc>
        <w:tc>
          <w:tcPr>
            <w:tcW w:w="1417" w:type="dxa"/>
            <w:shd w:val="clear" w:color="auto" w:fill="auto"/>
            <w:vAlign w:val="center"/>
          </w:tcPr>
          <w:p w14:paraId="6C714D12" w14:textId="5B95442E" w:rsidR="00FF5456" w:rsidRPr="00F445CC" w:rsidRDefault="008E3608" w:rsidP="008E3608">
            <w:pPr>
              <w:pStyle w:val="Style10"/>
              <w:numPr>
                <w:ilvl w:val="0"/>
                <w:numId w:val="0"/>
              </w:numPr>
              <w:overflowPunct w:val="0"/>
              <w:autoSpaceDE w:val="0"/>
              <w:autoSpaceDN w:val="0"/>
              <w:adjustRightInd w:val="0"/>
              <w:jc w:val="center"/>
              <w:textAlignment w:val="baseline"/>
            </w:pPr>
            <w:r w:rsidRPr="00F445CC">
              <w:t>1%</w:t>
            </w:r>
          </w:p>
        </w:tc>
        <w:tc>
          <w:tcPr>
            <w:tcW w:w="1511" w:type="dxa"/>
            <w:vAlign w:val="center"/>
          </w:tcPr>
          <w:p w14:paraId="51A69D48" w14:textId="0EFE722B" w:rsidR="00FF5456" w:rsidRPr="00F445CC" w:rsidRDefault="008E3608" w:rsidP="008E3608">
            <w:pPr>
              <w:pStyle w:val="Style10"/>
              <w:numPr>
                <w:ilvl w:val="0"/>
                <w:numId w:val="0"/>
              </w:numPr>
              <w:overflowPunct w:val="0"/>
              <w:autoSpaceDE w:val="0"/>
              <w:autoSpaceDN w:val="0"/>
              <w:adjustRightInd w:val="0"/>
              <w:jc w:val="center"/>
              <w:textAlignment w:val="baseline"/>
            </w:pPr>
            <w:r w:rsidRPr="00F445CC">
              <w:t>1.00</w:t>
            </w:r>
          </w:p>
        </w:tc>
      </w:tr>
      <w:tr w:rsidR="00F445CC" w:rsidRPr="00F445CC" w14:paraId="7F2035F2" w14:textId="77777777" w:rsidTr="00F445CC">
        <w:trPr>
          <w:jc w:val="center"/>
        </w:trPr>
        <w:tc>
          <w:tcPr>
            <w:tcW w:w="3030" w:type="dxa"/>
            <w:shd w:val="clear" w:color="auto" w:fill="auto"/>
            <w:vAlign w:val="center"/>
          </w:tcPr>
          <w:p w14:paraId="342E95E6" w14:textId="526E8A60" w:rsidR="008E3608" w:rsidRPr="00F445CC" w:rsidRDefault="008E3608" w:rsidP="00F445CC">
            <w:pPr>
              <w:pStyle w:val="Style10"/>
              <w:numPr>
                <w:ilvl w:val="0"/>
                <w:numId w:val="0"/>
              </w:numPr>
              <w:overflowPunct w:val="0"/>
              <w:autoSpaceDE w:val="0"/>
              <w:autoSpaceDN w:val="0"/>
              <w:adjustRightInd w:val="0"/>
              <w:textAlignment w:val="baseline"/>
            </w:pPr>
            <w:r w:rsidRPr="00F445CC">
              <w:t>Stock Footage Pricing</w:t>
            </w:r>
          </w:p>
        </w:tc>
        <w:tc>
          <w:tcPr>
            <w:tcW w:w="3061" w:type="dxa"/>
            <w:shd w:val="clear" w:color="auto" w:fill="auto"/>
            <w:vAlign w:val="center"/>
          </w:tcPr>
          <w:p w14:paraId="7A39631B" w14:textId="07ACFE27" w:rsidR="008E3608" w:rsidRPr="00F445CC" w:rsidRDefault="008E3608" w:rsidP="00F445CC">
            <w:pPr>
              <w:pStyle w:val="Style10"/>
              <w:numPr>
                <w:ilvl w:val="0"/>
                <w:numId w:val="0"/>
              </w:numPr>
              <w:overflowPunct w:val="0"/>
              <w:autoSpaceDE w:val="0"/>
              <w:autoSpaceDN w:val="0"/>
              <w:adjustRightInd w:val="0"/>
              <w:textAlignment w:val="baseline"/>
            </w:pPr>
            <w:r w:rsidRPr="00F445CC">
              <w:rPr>
                <w:color w:val="000000"/>
              </w:rPr>
              <w:t>TV  (National/Regional)</w:t>
            </w:r>
          </w:p>
        </w:tc>
        <w:tc>
          <w:tcPr>
            <w:tcW w:w="1417" w:type="dxa"/>
            <w:shd w:val="clear" w:color="auto" w:fill="auto"/>
            <w:vAlign w:val="center"/>
          </w:tcPr>
          <w:p w14:paraId="069BF8C0" w14:textId="218BCB04" w:rsidR="008E3608" w:rsidRPr="00F445CC" w:rsidRDefault="008E3608" w:rsidP="008E3608">
            <w:pPr>
              <w:pStyle w:val="Style10"/>
              <w:numPr>
                <w:ilvl w:val="0"/>
                <w:numId w:val="0"/>
              </w:numPr>
              <w:overflowPunct w:val="0"/>
              <w:autoSpaceDE w:val="0"/>
              <w:autoSpaceDN w:val="0"/>
              <w:adjustRightInd w:val="0"/>
              <w:jc w:val="center"/>
              <w:textAlignment w:val="baseline"/>
            </w:pPr>
            <w:r w:rsidRPr="00F445CC">
              <w:t>1%</w:t>
            </w:r>
          </w:p>
        </w:tc>
        <w:tc>
          <w:tcPr>
            <w:tcW w:w="1511" w:type="dxa"/>
            <w:vAlign w:val="center"/>
          </w:tcPr>
          <w:p w14:paraId="28A28DA2" w14:textId="51E7E068" w:rsidR="008E3608" w:rsidRPr="00F445CC" w:rsidRDefault="008E3608" w:rsidP="008E3608">
            <w:pPr>
              <w:pStyle w:val="Style10"/>
              <w:numPr>
                <w:ilvl w:val="0"/>
                <w:numId w:val="0"/>
              </w:numPr>
              <w:overflowPunct w:val="0"/>
              <w:autoSpaceDE w:val="0"/>
              <w:autoSpaceDN w:val="0"/>
              <w:adjustRightInd w:val="0"/>
              <w:jc w:val="center"/>
              <w:textAlignment w:val="baseline"/>
            </w:pPr>
            <w:r w:rsidRPr="00F445CC">
              <w:t>1.00</w:t>
            </w:r>
          </w:p>
        </w:tc>
      </w:tr>
      <w:tr w:rsidR="00F445CC" w:rsidRPr="00F445CC" w14:paraId="543C9FB3" w14:textId="77777777" w:rsidTr="00F445CC">
        <w:trPr>
          <w:jc w:val="center"/>
        </w:trPr>
        <w:tc>
          <w:tcPr>
            <w:tcW w:w="3030" w:type="dxa"/>
            <w:shd w:val="clear" w:color="auto" w:fill="auto"/>
            <w:vAlign w:val="center"/>
          </w:tcPr>
          <w:p w14:paraId="11C28AAA" w14:textId="2FD8F03D" w:rsidR="008E3608" w:rsidRPr="00F445CC" w:rsidRDefault="008E3608" w:rsidP="00F445CC">
            <w:pPr>
              <w:pStyle w:val="Style10"/>
              <w:numPr>
                <w:ilvl w:val="0"/>
                <w:numId w:val="0"/>
              </w:numPr>
              <w:overflowPunct w:val="0"/>
              <w:autoSpaceDE w:val="0"/>
              <w:autoSpaceDN w:val="0"/>
              <w:adjustRightInd w:val="0"/>
              <w:textAlignment w:val="baseline"/>
            </w:pPr>
            <w:r w:rsidRPr="00F445CC">
              <w:t>Stock Footage Pricing</w:t>
            </w:r>
          </w:p>
        </w:tc>
        <w:tc>
          <w:tcPr>
            <w:tcW w:w="3061" w:type="dxa"/>
            <w:shd w:val="clear" w:color="auto" w:fill="auto"/>
            <w:vAlign w:val="center"/>
          </w:tcPr>
          <w:p w14:paraId="6F4E5813" w14:textId="129ECCC7" w:rsidR="008E3608" w:rsidRPr="00F445CC" w:rsidRDefault="008E3608" w:rsidP="00F445CC">
            <w:pPr>
              <w:pStyle w:val="Style10"/>
              <w:numPr>
                <w:ilvl w:val="0"/>
                <w:numId w:val="0"/>
              </w:numPr>
              <w:overflowPunct w:val="0"/>
              <w:autoSpaceDE w:val="0"/>
              <w:autoSpaceDN w:val="0"/>
              <w:adjustRightInd w:val="0"/>
              <w:textAlignment w:val="baseline"/>
            </w:pPr>
            <w:r w:rsidRPr="00F445CC">
              <w:rPr>
                <w:color w:val="000000"/>
              </w:rPr>
              <w:t>VOD/Ad Smart</w:t>
            </w:r>
          </w:p>
        </w:tc>
        <w:tc>
          <w:tcPr>
            <w:tcW w:w="1417" w:type="dxa"/>
            <w:shd w:val="clear" w:color="auto" w:fill="auto"/>
            <w:vAlign w:val="center"/>
          </w:tcPr>
          <w:p w14:paraId="2B95B336" w14:textId="0AF81CA4" w:rsidR="008E3608" w:rsidRPr="00F445CC" w:rsidRDefault="008E3608" w:rsidP="008E3608">
            <w:pPr>
              <w:pStyle w:val="Style10"/>
              <w:numPr>
                <w:ilvl w:val="0"/>
                <w:numId w:val="0"/>
              </w:numPr>
              <w:overflowPunct w:val="0"/>
              <w:autoSpaceDE w:val="0"/>
              <w:autoSpaceDN w:val="0"/>
              <w:adjustRightInd w:val="0"/>
              <w:jc w:val="center"/>
              <w:textAlignment w:val="baseline"/>
            </w:pPr>
            <w:r w:rsidRPr="00F445CC">
              <w:t>1%</w:t>
            </w:r>
          </w:p>
        </w:tc>
        <w:tc>
          <w:tcPr>
            <w:tcW w:w="1511" w:type="dxa"/>
            <w:vAlign w:val="center"/>
          </w:tcPr>
          <w:p w14:paraId="2908DE15" w14:textId="4798DCBC" w:rsidR="008E3608" w:rsidRPr="00F445CC" w:rsidRDefault="008E3608" w:rsidP="008E3608">
            <w:pPr>
              <w:pStyle w:val="Style10"/>
              <w:numPr>
                <w:ilvl w:val="0"/>
                <w:numId w:val="0"/>
              </w:numPr>
              <w:overflowPunct w:val="0"/>
              <w:autoSpaceDE w:val="0"/>
              <w:autoSpaceDN w:val="0"/>
              <w:adjustRightInd w:val="0"/>
              <w:jc w:val="center"/>
              <w:textAlignment w:val="baseline"/>
            </w:pPr>
            <w:r w:rsidRPr="00F445CC">
              <w:t>1.00</w:t>
            </w:r>
          </w:p>
        </w:tc>
      </w:tr>
      <w:tr w:rsidR="00F445CC" w:rsidRPr="00F445CC" w14:paraId="0BD3254E" w14:textId="77777777" w:rsidTr="00F445CC">
        <w:trPr>
          <w:jc w:val="center"/>
        </w:trPr>
        <w:tc>
          <w:tcPr>
            <w:tcW w:w="3030" w:type="dxa"/>
            <w:shd w:val="clear" w:color="auto" w:fill="auto"/>
            <w:vAlign w:val="center"/>
          </w:tcPr>
          <w:p w14:paraId="34C7683A" w14:textId="30852D67" w:rsidR="008E3608" w:rsidRPr="00F445CC" w:rsidRDefault="008E3608" w:rsidP="00F445CC">
            <w:pPr>
              <w:pStyle w:val="Style10"/>
              <w:numPr>
                <w:ilvl w:val="0"/>
                <w:numId w:val="0"/>
              </w:numPr>
              <w:overflowPunct w:val="0"/>
              <w:autoSpaceDE w:val="0"/>
              <w:autoSpaceDN w:val="0"/>
              <w:adjustRightInd w:val="0"/>
              <w:textAlignment w:val="baseline"/>
            </w:pPr>
            <w:r w:rsidRPr="00F445CC">
              <w:t>Stock Footage Pricing</w:t>
            </w:r>
          </w:p>
        </w:tc>
        <w:tc>
          <w:tcPr>
            <w:tcW w:w="3061" w:type="dxa"/>
            <w:shd w:val="clear" w:color="auto" w:fill="auto"/>
            <w:vAlign w:val="center"/>
          </w:tcPr>
          <w:p w14:paraId="60F63683" w14:textId="7122A104" w:rsidR="008E3608" w:rsidRPr="00F445CC" w:rsidRDefault="008E3608" w:rsidP="00F445CC">
            <w:pPr>
              <w:pStyle w:val="Style10"/>
              <w:numPr>
                <w:ilvl w:val="0"/>
                <w:numId w:val="0"/>
              </w:numPr>
              <w:overflowPunct w:val="0"/>
              <w:autoSpaceDE w:val="0"/>
              <w:autoSpaceDN w:val="0"/>
              <w:adjustRightInd w:val="0"/>
              <w:textAlignment w:val="baseline"/>
            </w:pPr>
            <w:r w:rsidRPr="00F445CC">
              <w:rPr>
                <w:color w:val="000000"/>
              </w:rPr>
              <w:t>Digital Display</w:t>
            </w:r>
          </w:p>
        </w:tc>
        <w:tc>
          <w:tcPr>
            <w:tcW w:w="1417" w:type="dxa"/>
            <w:shd w:val="clear" w:color="auto" w:fill="auto"/>
            <w:vAlign w:val="center"/>
          </w:tcPr>
          <w:p w14:paraId="60961754" w14:textId="32FB4477" w:rsidR="008E3608" w:rsidRPr="00F445CC" w:rsidRDefault="008E3608" w:rsidP="008E3608">
            <w:pPr>
              <w:pStyle w:val="Style10"/>
              <w:numPr>
                <w:ilvl w:val="0"/>
                <w:numId w:val="0"/>
              </w:numPr>
              <w:overflowPunct w:val="0"/>
              <w:autoSpaceDE w:val="0"/>
              <w:autoSpaceDN w:val="0"/>
              <w:adjustRightInd w:val="0"/>
              <w:jc w:val="center"/>
              <w:textAlignment w:val="baseline"/>
            </w:pPr>
            <w:r w:rsidRPr="00F445CC">
              <w:t>1%</w:t>
            </w:r>
          </w:p>
        </w:tc>
        <w:tc>
          <w:tcPr>
            <w:tcW w:w="1511" w:type="dxa"/>
            <w:vAlign w:val="center"/>
          </w:tcPr>
          <w:p w14:paraId="7909E640" w14:textId="4E58E1CD" w:rsidR="008E3608" w:rsidRPr="00F445CC" w:rsidRDefault="008E3608" w:rsidP="008E3608">
            <w:pPr>
              <w:pStyle w:val="Style10"/>
              <w:numPr>
                <w:ilvl w:val="0"/>
                <w:numId w:val="0"/>
              </w:numPr>
              <w:overflowPunct w:val="0"/>
              <w:autoSpaceDE w:val="0"/>
              <w:autoSpaceDN w:val="0"/>
              <w:adjustRightInd w:val="0"/>
              <w:jc w:val="center"/>
              <w:textAlignment w:val="baseline"/>
            </w:pPr>
            <w:r w:rsidRPr="00F445CC">
              <w:t>1.00</w:t>
            </w:r>
          </w:p>
        </w:tc>
      </w:tr>
      <w:tr w:rsidR="00F445CC" w:rsidRPr="00F445CC" w14:paraId="3E0322F4" w14:textId="77777777" w:rsidTr="00F445CC">
        <w:trPr>
          <w:jc w:val="center"/>
        </w:trPr>
        <w:tc>
          <w:tcPr>
            <w:tcW w:w="3030" w:type="dxa"/>
            <w:shd w:val="clear" w:color="auto" w:fill="auto"/>
            <w:vAlign w:val="center"/>
          </w:tcPr>
          <w:p w14:paraId="3E4AE525" w14:textId="002B88B6" w:rsidR="008E3608" w:rsidRPr="00F445CC" w:rsidRDefault="008E3608" w:rsidP="00F445CC">
            <w:pPr>
              <w:pStyle w:val="Style10"/>
              <w:numPr>
                <w:ilvl w:val="0"/>
                <w:numId w:val="0"/>
              </w:numPr>
              <w:overflowPunct w:val="0"/>
              <w:autoSpaceDE w:val="0"/>
              <w:autoSpaceDN w:val="0"/>
              <w:adjustRightInd w:val="0"/>
              <w:textAlignment w:val="baseline"/>
            </w:pPr>
            <w:r w:rsidRPr="00F445CC">
              <w:t>Stock Footage Pricing</w:t>
            </w:r>
          </w:p>
        </w:tc>
        <w:tc>
          <w:tcPr>
            <w:tcW w:w="3061" w:type="dxa"/>
            <w:shd w:val="clear" w:color="auto" w:fill="auto"/>
            <w:vAlign w:val="center"/>
          </w:tcPr>
          <w:p w14:paraId="5A45A50A" w14:textId="58881588" w:rsidR="008E3608" w:rsidRPr="00F445CC" w:rsidRDefault="008E3608" w:rsidP="00F445CC">
            <w:pPr>
              <w:pStyle w:val="Style10"/>
              <w:numPr>
                <w:ilvl w:val="0"/>
                <w:numId w:val="0"/>
              </w:numPr>
              <w:overflowPunct w:val="0"/>
              <w:autoSpaceDE w:val="0"/>
              <w:autoSpaceDN w:val="0"/>
              <w:adjustRightInd w:val="0"/>
              <w:textAlignment w:val="baseline"/>
            </w:pPr>
            <w:r w:rsidRPr="00F445CC">
              <w:rPr>
                <w:color w:val="000000"/>
              </w:rPr>
              <w:t>DOOH</w:t>
            </w:r>
          </w:p>
        </w:tc>
        <w:tc>
          <w:tcPr>
            <w:tcW w:w="1417" w:type="dxa"/>
            <w:shd w:val="clear" w:color="auto" w:fill="auto"/>
            <w:vAlign w:val="center"/>
          </w:tcPr>
          <w:p w14:paraId="3CD9605A" w14:textId="6C7E6949" w:rsidR="008E3608" w:rsidRPr="00F445CC" w:rsidRDefault="008E3608" w:rsidP="008E3608">
            <w:pPr>
              <w:pStyle w:val="Style10"/>
              <w:numPr>
                <w:ilvl w:val="0"/>
                <w:numId w:val="0"/>
              </w:numPr>
              <w:overflowPunct w:val="0"/>
              <w:autoSpaceDE w:val="0"/>
              <w:autoSpaceDN w:val="0"/>
              <w:adjustRightInd w:val="0"/>
              <w:jc w:val="center"/>
              <w:textAlignment w:val="baseline"/>
            </w:pPr>
            <w:r w:rsidRPr="00F445CC">
              <w:t>1%</w:t>
            </w:r>
          </w:p>
        </w:tc>
        <w:tc>
          <w:tcPr>
            <w:tcW w:w="1511" w:type="dxa"/>
            <w:vAlign w:val="center"/>
          </w:tcPr>
          <w:p w14:paraId="7A522FDD" w14:textId="42DB5694" w:rsidR="008E3608" w:rsidRPr="00F445CC" w:rsidRDefault="008E3608" w:rsidP="008E3608">
            <w:pPr>
              <w:pStyle w:val="Style10"/>
              <w:numPr>
                <w:ilvl w:val="0"/>
                <w:numId w:val="0"/>
              </w:numPr>
              <w:overflowPunct w:val="0"/>
              <w:autoSpaceDE w:val="0"/>
              <w:autoSpaceDN w:val="0"/>
              <w:adjustRightInd w:val="0"/>
              <w:jc w:val="center"/>
              <w:textAlignment w:val="baseline"/>
            </w:pPr>
            <w:r w:rsidRPr="00F445CC">
              <w:t>1.00</w:t>
            </w:r>
          </w:p>
        </w:tc>
      </w:tr>
      <w:tr w:rsidR="00F445CC" w:rsidRPr="00F445CC" w14:paraId="27C0B540" w14:textId="77777777" w:rsidTr="00F445CC">
        <w:trPr>
          <w:jc w:val="center"/>
        </w:trPr>
        <w:tc>
          <w:tcPr>
            <w:tcW w:w="3030" w:type="dxa"/>
            <w:shd w:val="clear" w:color="auto" w:fill="auto"/>
            <w:vAlign w:val="center"/>
          </w:tcPr>
          <w:p w14:paraId="1960B340" w14:textId="21285BC0" w:rsidR="008E3608" w:rsidRPr="00F445CC" w:rsidRDefault="008E3608" w:rsidP="00F445CC">
            <w:pPr>
              <w:pStyle w:val="Style10"/>
              <w:numPr>
                <w:ilvl w:val="0"/>
                <w:numId w:val="0"/>
              </w:numPr>
              <w:overflowPunct w:val="0"/>
              <w:autoSpaceDE w:val="0"/>
              <w:autoSpaceDN w:val="0"/>
              <w:adjustRightInd w:val="0"/>
              <w:textAlignment w:val="baseline"/>
            </w:pPr>
            <w:r w:rsidRPr="00F445CC">
              <w:t>Stock Footage Pricing</w:t>
            </w:r>
          </w:p>
        </w:tc>
        <w:tc>
          <w:tcPr>
            <w:tcW w:w="3061" w:type="dxa"/>
            <w:shd w:val="clear" w:color="auto" w:fill="auto"/>
            <w:vAlign w:val="center"/>
          </w:tcPr>
          <w:p w14:paraId="2DC9521A" w14:textId="77AEDEA4" w:rsidR="008E3608" w:rsidRPr="00F445CC" w:rsidRDefault="008E3608" w:rsidP="00F445CC">
            <w:pPr>
              <w:pStyle w:val="Style10"/>
              <w:numPr>
                <w:ilvl w:val="0"/>
                <w:numId w:val="0"/>
              </w:numPr>
              <w:overflowPunct w:val="0"/>
              <w:autoSpaceDE w:val="0"/>
              <w:autoSpaceDN w:val="0"/>
              <w:adjustRightInd w:val="0"/>
              <w:textAlignment w:val="baseline"/>
            </w:pPr>
            <w:r w:rsidRPr="00F445CC">
              <w:rPr>
                <w:color w:val="000000"/>
              </w:rPr>
              <w:t>Cinema</w:t>
            </w:r>
          </w:p>
        </w:tc>
        <w:tc>
          <w:tcPr>
            <w:tcW w:w="1417" w:type="dxa"/>
            <w:shd w:val="clear" w:color="auto" w:fill="auto"/>
            <w:vAlign w:val="center"/>
          </w:tcPr>
          <w:p w14:paraId="1F5F7D99" w14:textId="489A107A" w:rsidR="008E3608" w:rsidRPr="00F445CC" w:rsidRDefault="008E3608" w:rsidP="008E3608">
            <w:pPr>
              <w:pStyle w:val="Style10"/>
              <w:numPr>
                <w:ilvl w:val="0"/>
                <w:numId w:val="0"/>
              </w:numPr>
              <w:overflowPunct w:val="0"/>
              <w:autoSpaceDE w:val="0"/>
              <w:autoSpaceDN w:val="0"/>
              <w:adjustRightInd w:val="0"/>
              <w:jc w:val="center"/>
              <w:textAlignment w:val="baseline"/>
            </w:pPr>
            <w:r w:rsidRPr="00F445CC">
              <w:t>1%</w:t>
            </w:r>
          </w:p>
        </w:tc>
        <w:tc>
          <w:tcPr>
            <w:tcW w:w="1511" w:type="dxa"/>
            <w:vAlign w:val="center"/>
          </w:tcPr>
          <w:p w14:paraId="2D621B5E" w14:textId="73955530" w:rsidR="008E3608" w:rsidRPr="00F445CC" w:rsidRDefault="008E3608" w:rsidP="008E3608">
            <w:pPr>
              <w:pStyle w:val="Style10"/>
              <w:numPr>
                <w:ilvl w:val="0"/>
                <w:numId w:val="0"/>
              </w:numPr>
              <w:overflowPunct w:val="0"/>
              <w:autoSpaceDE w:val="0"/>
              <w:autoSpaceDN w:val="0"/>
              <w:adjustRightInd w:val="0"/>
              <w:jc w:val="center"/>
              <w:textAlignment w:val="baseline"/>
            </w:pPr>
            <w:r w:rsidRPr="00F445CC">
              <w:t>1.00</w:t>
            </w:r>
          </w:p>
        </w:tc>
      </w:tr>
      <w:tr w:rsidR="00F445CC" w:rsidRPr="00F445CC" w14:paraId="00169765" w14:textId="77777777" w:rsidTr="00F445CC">
        <w:trPr>
          <w:jc w:val="center"/>
        </w:trPr>
        <w:tc>
          <w:tcPr>
            <w:tcW w:w="3030" w:type="dxa"/>
            <w:shd w:val="clear" w:color="auto" w:fill="auto"/>
            <w:vAlign w:val="center"/>
          </w:tcPr>
          <w:p w14:paraId="26F61265" w14:textId="24549FFB" w:rsidR="008E3608" w:rsidRPr="00F445CC" w:rsidRDefault="008E3608" w:rsidP="00F445CC">
            <w:pPr>
              <w:pStyle w:val="Style10"/>
              <w:numPr>
                <w:ilvl w:val="0"/>
                <w:numId w:val="0"/>
              </w:numPr>
              <w:overflowPunct w:val="0"/>
              <w:autoSpaceDE w:val="0"/>
              <w:autoSpaceDN w:val="0"/>
              <w:adjustRightInd w:val="0"/>
              <w:textAlignment w:val="baseline"/>
            </w:pPr>
            <w:r w:rsidRPr="00F445CC">
              <w:t>Stock Footage Pricing</w:t>
            </w:r>
          </w:p>
        </w:tc>
        <w:tc>
          <w:tcPr>
            <w:tcW w:w="3061" w:type="dxa"/>
            <w:shd w:val="clear" w:color="auto" w:fill="auto"/>
            <w:vAlign w:val="center"/>
          </w:tcPr>
          <w:p w14:paraId="492C84BB" w14:textId="0AA02A6C" w:rsidR="008E3608" w:rsidRPr="00F445CC" w:rsidRDefault="008E3608" w:rsidP="00F445CC">
            <w:pPr>
              <w:pStyle w:val="Style10"/>
              <w:numPr>
                <w:ilvl w:val="0"/>
                <w:numId w:val="0"/>
              </w:numPr>
              <w:overflowPunct w:val="0"/>
              <w:autoSpaceDE w:val="0"/>
              <w:autoSpaceDN w:val="0"/>
              <w:adjustRightInd w:val="0"/>
              <w:textAlignment w:val="baseline"/>
            </w:pPr>
            <w:r w:rsidRPr="00F445CC">
              <w:rPr>
                <w:color w:val="000000"/>
              </w:rPr>
              <w:t>On-line</w:t>
            </w:r>
          </w:p>
        </w:tc>
        <w:tc>
          <w:tcPr>
            <w:tcW w:w="1417" w:type="dxa"/>
            <w:shd w:val="clear" w:color="auto" w:fill="auto"/>
            <w:vAlign w:val="center"/>
          </w:tcPr>
          <w:p w14:paraId="4BECE42E" w14:textId="5976F501" w:rsidR="008E3608" w:rsidRPr="00F445CC" w:rsidRDefault="008E3608" w:rsidP="008E3608">
            <w:pPr>
              <w:pStyle w:val="Style10"/>
              <w:numPr>
                <w:ilvl w:val="0"/>
                <w:numId w:val="0"/>
              </w:numPr>
              <w:overflowPunct w:val="0"/>
              <w:autoSpaceDE w:val="0"/>
              <w:autoSpaceDN w:val="0"/>
              <w:adjustRightInd w:val="0"/>
              <w:jc w:val="center"/>
              <w:textAlignment w:val="baseline"/>
            </w:pPr>
            <w:r w:rsidRPr="00F445CC">
              <w:t>1%</w:t>
            </w:r>
          </w:p>
        </w:tc>
        <w:tc>
          <w:tcPr>
            <w:tcW w:w="1511" w:type="dxa"/>
            <w:vAlign w:val="center"/>
          </w:tcPr>
          <w:p w14:paraId="59FAA847" w14:textId="42F20215" w:rsidR="008E3608" w:rsidRPr="00F445CC" w:rsidRDefault="008E3608" w:rsidP="008E3608">
            <w:pPr>
              <w:pStyle w:val="Style10"/>
              <w:numPr>
                <w:ilvl w:val="0"/>
                <w:numId w:val="0"/>
              </w:numPr>
              <w:overflowPunct w:val="0"/>
              <w:autoSpaceDE w:val="0"/>
              <w:autoSpaceDN w:val="0"/>
              <w:adjustRightInd w:val="0"/>
              <w:jc w:val="center"/>
              <w:textAlignment w:val="baseline"/>
            </w:pPr>
            <w:r w:rsidRPr="00F445CC">
              <w:t>1.00</w:t>
            </w:r>
          </w:p>
        </w:tc>
      </w:tr>
      <w:tr w:rsidR="00F445CC" w:rsidRPr="00F445CC" w14:paraId="3BBF9090" w14:textId="77777777" w:rsidTr="00F445CC">
        <w:trPr>
          <w:jc w:val="center"/>
        </w:trPr>
        <w:tc>
          <w:tcPr>
            <w:tcW w:w="3030" w:type="dxa"/>
            <w:shd w:val="clear" w:color="auto" w:fill="auto"/>
            <w:vAlign w:val="center"/>
          </w:tcPr>
          <w:p w14:paraId="7DBAAADF" w14:textId="5D8A3021" w:rsidR="008E3608" w:rsidRPr="00F445CC" w:rsidRDefault="008E3608" w:rsidP="00F445CC">
            <w:pPr>
              <w:pStyle w:val="Style10"/>
              <w:numPr>
                <w:ilvl w:val="0"/>
                <w:numId w:val="0"/>
              </w:numPr>
              <w:overflowPunct w:val="0"/>
              <w:autoSpaceDE w:val="0"/>
              <w:autoSpaceDN w:val="0"/>
              <w:adjustRightInd w:val="0"/>
              <w:textAlignment w:val="baseline"/>
            </w:pPr>
            <w:r w:rsidRPr="00F445CC">
              <w:t>Stock Footage Pricing</w:t>
            </w:r>
          </w:p>
        </w:tc>
        <w:tc>
          <w:tcPr>
            <w:tcW w:w="3061" w:type="dxa"/>
            <w:shd w:val="clear" w:color="auto" w:fill="auto"/>
            <w:vAlign w:val="center"/>
          </w:tcPr>
          <w:p w14:paraId="7D3A1B28" w14:textId="3D8839FD" w:rsidR="008E3608" w:rsidRPr="00F445CC" w:rsidRDefault="008E3608" w:rsidP="00F445CC">
            <w:pPr>
              <w:pStyle w:val="Style10"/>
              <w:numPr>
                <w:ilvl w:val="0"/>
                <w:numId w:val="0"/>
              </w:numPr>
              <w:overflowPunct w:val="0"/>
              <w:autoSpaceDE w:val="0"/>
              <w:autoSpaceDN w:val="0"/>
              <w:adjustRightInd w:val="0"/>
              <w:textAlignment w:val="baseline"/>
            </w:pPr>
            <w:r w:rsidRPr="00F445CC">
              <w:rPr>
                <w:color w:val="000000"/>
              </w:rPr>
              <w:t>Email Marketing</w:t>
            </w:r>
          </w:p>
        </w:tc>
        <w:tc>
          <w:tcPr>
            <w:tcW w:w="1417" w:type="dxa"/>
            <w:shd w:val="clear" w:color="auto" w:fill="auto"/>
            <w:vAlign w:val="center"/>
          </w:tcPr>
          <w:p w14:paraId="3930B59B" w14:textId="43A21BA7" w:rsidR="008E3608" w:rsidRPr="00F445CC" w:rsidRDefault="008E3608" w:rsidP="008E3608">
            <w:pPr>
              <w:pStyle w:val="Style10"/>
              <w:numPr>
                <w:ilvl w:val="0"/>
                <w:numId w:val="0"/>
              </w:numPr>
              <w:overflowPunct w:val="0"/>
              <w:autoSpaceDE w:val="0"/>
              <w:autoSpaceDN w:val="0"/>
              <w:adjustRightInd w:val="0"/>
              <w:jc w:val="center"/>
              <w:textAlignment w:val="baseline"/>
            </w:pPr>
            <w:r w:rsidRPr="00F445CC">
              <w:t>1%</w:t>
            </w:r>
          </w:p>
        </w:tc>
        <w:tc>
          <w:tcPr>
            <w:tcW w:w="1511" w:type="dxa"/>
            <w:vAlign w:val="center"/>
          </w:tcPr>
          <w:p w14:paraId="1CB3E0B0" w14:textId="5946ABFB" w:rsidR="008E3608" w:rsidRPr="00F445CC" w:rsidRDefault="008E3608" w:rsidP="008E3608">
            <w:pPr>
              <w:pStyle w:val="Style10"/>
              <w:numPr>
                <w:ilvl w:val="0"/>
                <w:numId w:val="0"/>
              </w:numPr>
              <w:overflowPunct w:val="0"/>
              <w:autoSpaceDE w:val="0"/>
              <w:autoSpaceDN w:val="0"/>
              <w:adjustRightInd w:val="0"/>
              <w:jc w:val="center"/>
              <w:textAlignment w:val="baseline"/>
            </w:pPr>
            <w:r w:rsidRPr="00F445CC">
              <w:t>1.00</w:t>
            </w:r>
          </w:p>
        </w:tc>
      </w:tr>
      <w:tr w:rsidR="00F445CC" w:rsidRPr="00F445CC" w14:paraId="25CB50BF" w14:textId="77777777" w:rsidTr="00F445CC">
        <w:trPr>
          <w:jc w:val="center"/>
        </w:trPr>
        <w:tc>
          <w:tcPr>
            <w:tcW w:w="3030" w:type="dxa"/>
            <w:shd w:val="clear" w:color="auto" w:fill="auto"/>
            <w:vAlign w:val="center"/>
          </w:tcPr>
          <w:p w14:paraId="3F19A8DF" w14:textId="19655AED" w:rsidR="008E3608" w:rsidRPr="00F445CC" w:rsidRDefault="008E3608" w:rsidP="00F445CC">
            <w:pPr>
              <w:pStyle w:val="Style10"/>
              <w:numPr>
                <w:ilvl w:val="0"/>
                <w:numId w:val="0"/>
              </w:numPr>
              <w:overflowPunct w:val="0"/>
              <w:autoSpaceDE w:val="0"/>
              <w:autoSpaceDN w:val="0"/>
              <w:adjustRightInd w:val="0"/>
              <w:textAlignment w:val="baseline"/>
            </w:pPr>
            <w:r w:rsidRPr="00F445CC">
              <w:t>Stock Footage Pricing</w:t>
            </w:r>
          </w:p>
        </w:tc>
        <w:tc>
          <w:tcPr>
            <w:tcW w:w="3061" w:type="dxa"/>
            <w:shd w:val="clear" w:color="auto" w:fill="auto"/>
            <w:vAlign w:val="center"/>
          </w:tcPr>
          <w:p w14:paraId="56705491" w14:textId="2E258710" w:rsidR="008E3608" w:rsidRPr="00F445CC" w:rsidRDefault="008E3608" w:rsidP="00F445CC">
            <w:pPr>
              <w:pStyle w:val="Style10"/>
              <w:numPr>
                <w:ilvl w:val="0"/>
                <w:numId w:val="0"/>
              </w:numPr>
              <w:overflowPunct w:val="0"/>
              <w:autoSpaceDE w:val="0"/>
              <w:autoSpaceDN w:val="0"/>
              <w:adjustRightInd w:val="0"/>
              <w:textAlignment w:val="baseline"/>
            </w:pPr>
            <w:r w:rsidRPr="00F445CC">
              <w:rPr>
                <w:color w:val="000000"/>
              </w:rPr>
              <w:t>Pay Per Click</w:t>
            </w:r>
          </w:p>
        </w:tc>
        <w:tc>
          <w:tcPr>
            <w:tcW w:w="1417" w:type="dxa"/>
            <w:shd w:val="clear" w:color="auto" w:fill="auto"/>
            <w:vAlign w:val="center"/>
          </w:tcPr>
          <w:p w14:paraId="2E692B8C" w14:textId="3D0BABE9" w:rsidR="008E3608" w:rsidRPr="00F445CC" w:rsidRDefault="008E3608" w:rsidP="008E3608">
            <w:pPr>
              <w:pStyle w:val="Style10"/>
              <w:numPr>
                <w:ilvl w:val="0"/>
                <w:numId w:val="0"/>
              </w:numPr>
              <w:overflowPunct w:val="0"/>
              <w:autoSpaceDE w:val="0"/>
              <w:autoSpaceDN w:val="0"/>
              <w:adjustRightInd w:val="0"/>
              <w:jc w:val="center"/>
              <w:textAlignment w:val="baseline"/>
            </w:pPr>
            <w:r w:rsidRPr="00F445CC">
              <w:t>1%</w:t>
            </w:r>
          </w:p>
        </w:tc>
        <w:tc>
          <w:tcPr>
            <w:tcW w:w="1511" w:type="dxa"/>
            <w:vAlign w:val="center"/>
          </w:tcPr>
          <w:p w14:paraId="13B870C7" w14:textId="0740998C" w:rsidR="008E3608" w:rsidRPr="00F445CC" w:rsidRDefault="008E3608" w:rsidP="008E3608">
            <w:pPr>
              <w:pStyle w:val="Style10"/>
              <w:numPr>
                <w:ilvl w:val="0"/>
                <w:numId w:val="0"/>
              </w:numPr>
              <w:overflowPunct w:val="0"/>
              <w:autoSpaceDE w:val="0"/>
              <w:autoSpaceDN w:val="0"/>
              <w:adjustRightInd w:val="0"/>
              <w:jc w:val="center"/>
              <w:textAlignment w:val="baseline"/>
            </w:pPr>
            <w:r w:rsidRPr="00F445CC">
              <w:t>1.00</w:t>
            </w:r>
          </w:p>
        </w:tc>
      </w:tr>
      <w:tr w:rsidR="00F445CC" w:rsidRPr="00F445CC" w14:paraId="76AD7EB3" w14:textId="77777777" w:rsidTr="00F445CC">
        <w:trPr>
          <w:jc w:val="center"/>
        </w:trPr>
        <w:tc>
          <w:tcPr>
            <w:tcW w:w="3030" w:type="dxa"/>
            <w:shd w:val="clear" w:color="auto" w:fill="auto"/>
            <w:vAlign w:val="center"/>
          </w:tcPr>
          <w:p w14:paraId="03E569AF" w14:textId="605DF004" w:rsidR="008E3608" w:rsidRPr="00F445CC" w:rsidRDefault="008E3608" w:rsidP="00F445CC">
            <w:pPr>
              <w:pStyle w:val="Style10"/>
              <w:numPr>
                <w:ilvl w:val="0"/>
                <w:numId w:val="0"/>
              </w:numPr>
              <w:overflowPunct w:val="0"/>
              <w:autoSpaceDE w:val="0"/>
              <w:autoSpaceDN w:val="0"/>
              <w:adjustRightInd w:val="0"/>
              <w:textAlignment w:val="baseline"/>
            </w:pPr>
            <w:r w:rsidRPr="00F445CC">
              <w:t>Stock Footage Pricing</w:t>
            </w:r>
          </w:p>
        </w:tc>
        <w:tc>
          <w:tcPr>
            <w:tcW w:w="3061" w:type="dxa"/>
            <w:shd w:val="clear" w:color="auto" w:fill="auto"/>
            <w:vAlign w:val="center"/>
          </w:tcPr>
          <w:p w14:paraId="13141E31" w14:textId="70BB36B8" w:rsidR="008E3608" w:rsidRPr="00F445CC" w:rsidRDefault="008E3608" w:rsidP="00F445CC">
            <w:pPr>
              <w:pStyle w:val="Style10"/>
              <w:numPr>
                <w:ilvl w:val="0"/>
                <w:numId w:val="0"/>
              </w:numPr>
              <w:overflowPunct w:val="0"/>
              <w:autoSpaceDE w:val="0"/>
              <w:autoSpaceDN w:val="0"/>
              <w:adjustRightInd w:val="0"/>
              <w:textAlignment w:val="baseline"/>
            </w:pPr>
            <w:r w:rsidRPr="00F445CC">
              <w:rPr>
                <w:color w:val="000000"/>
              </w:rPr>
              <w:t>Experiential</w:t>
            </w:r>
          </w:p>
        </w:tc>
        <w:tc>
          <w:tcPr>
            <w:tcW w:w="1417" w:type="dxa"/>
            <w:shd w:val="clear" w:color="auto" w:fill="auto"/>
            <w:vAlign w:val="center"/>
          </w:tcPr>
          <w:p w14:paraId="05D6F973" w14:textId="03CEE61C" w:rsidR="008E3608" w:rsidRPr="00F445CC" w:rsidRDefault="008E3608" w:rsidP="008E3608">
            <w:pPr>
              <w:pStyle w:val="Style10"/>
              <w:numPr>
                <w:ilvl w:val="0"/>
                <w:numId w:val="0"/>
              </w:numPr>
              <w:overflowPunct w:val="0"/>
              <w:autoSpaceDE w:val="0"/>
              <w:autoSpaceDN w:val="0"/>
              <w:adjustRightInd w:val="0"/>
              <w:jc w:val="center"/>
              <w:textAlignment w:val="baseline"/>
            </w:pPr>
            <w:r w:rsidRPr="00F445CC">
              <w:t>1%</w:t>
            </w:r>
          </w:p>
        </w:tc>
        <w:tc>
          <w:tcPr>
            <w:tcW w:w="1511" w:type="dxa"/>
            <w:vAlign w:val="center"/>
          </w:tcPr>
          <w:p w14:paraId="232C545F" w14:textId="544F4FC6" w:rsidR="008E3608" w:rsidRPr="00F445CC" w:rsidRDefault="008E3608" w:rsidP="008E3608">
            <w:pPr>
              <w:pStyle w:val="Style10"/>
              <w:numPr>
                <w:ilvl w:val="0"/>
                <w:numId w:val="0"/>
              </w:numPr>
              <w:overflowPunct w:val="0"/>
              <w:autoSpaceDE w:val="0"/>
              <w:autoSpaceDN w:val="0"/>
              <w:adjustRightInd w:val="0"/>
              <w:jc w:val="center"/>
              <w:textAlignment w:val="baseline"/>
            </w:pPr>
            <w:r w:rsidRPr="00F445CC">
              <w:t>1.00</w:t>
            </w:r>
          </w:p>
        </w:tc>
      </w:tr>
      <w:tr w:rsidR="00F445CC" w:rsidRPr="00F445CC" w14:paraId="12C63BF2" w14:textId="77777777" w:rsidTr="00F445CC">
        <w:trPr>
          <w:jc w:val="center"/>
        </w:trPr>
        <w:tc>
          <w:tcPr>
            <w:tcW w:w="3030" w:type="dxa"/>
            <w:shd w:val="clear" w:color="auto" w:fill="auto"/>
            <w:vAlign w:val="center"/>
          </w:tcPr>
          <w:p w14:paraId="78E29016" w14:textId="0ECDB2F5" w:rsidR="008E3608" w:rsidRPr="00F445CC" w:rsidRDefault="008E3608" w:rsidP="00F445CC">
            <w:pPr>
              <w:pStyle w:val="Style10"/>
              <w:numPr>
                <w:ilvl w:val="0"/>
                <w:numId w:val="0"/>
              </w:numPr>
              <w:overflowPunct w:val="0"/>
              <w:autoSpaceDE w:val="0"/>
              <w:autoSpaceDN w:val="0"/>
              <w:adjustRightInd w:val="0"/>
              <w:textAlignment w:val="baseline"/>
            </w:pPr>
            <w:r w:rsidRPr="00F445CC">
              <w:t>Stock Footage Pricing</w:t>
            </w:r>
          </w:p>
        </w:tc>
        <w:tc>
          <w:tcPr>
            <w:tcW w:w="3061" w:type="dxa"/>
            <w:shd w:val="clear" w:color="auto" w:fill="auto"/>
            <w:vAlign w:val="center"/>
          </w:tcPr>
          <w:p w14:paraId="26BE8DF6" w14:textId="592F1CBD" w:rsidR="008E3608" w:rsidRPr="00F445CC" w:rsidRDefault="008E3608" w:rsidP="00F445CC">
            <w:pPr>
              <w:pStyle w:val="Style10"/>
              <w:numPr>
                <w:ilvl w:val="0"/>
                <w:numId w:val="0"/>
              </w:numPr>
              <w:overflowPunct w:val="0"/>
              <w:autoSpaceDE w:val="0"/>
              <w:autoSpaceDN w:val="0"/>
              <w:adjustRightInd w:val="0"/>
              <w:textAlignment w:val="baseline"/>
            </w:pPr>
            <w:r w:rsidRPr="00F445CC">
              <w:rPr>
                <w:color w:val="000000"/>
              </w:rPr>
              <w:t>Web Content</w:t>
            </w:r>
          </w:p>
        </w:tc>
        <w:tc>
          <w:tcPr>
            <w:tcW w:w="1417" w:type="dxa"/>
            <w:shd w:val="clear" w:color="auto" w:fill="auto"/>
            <w:vAlign w:val="center"/>
          </w:tcPr>
          <w:p w14:paraId="7758D47B" w14:textId="335E7932" w:rsidR="008E3608" w:rsidRPr="00F445CC" w:rsidRDefault="008E3608" w:rsidP="008E3608">
            <w:pPr>
              <w:pStyle w:val="Style10"/>
              <w:numPr>
                <w:ilvl w:val="0"/>
                <w:numId w:val="0"/>
              </w:numPr>
              <w:overflowPunct w:val="0"/>
              <w:autoSpaceDE w:val="0"/>
              <w:autoSpaceDN w:val="0"/>
              <w:adjustRightInd w:val="0"/>
              <w:jc w:val="center"/>
              <w:textAlignment w:val="baseline"/>
            </w:pPr>
            <w:r w:rsidRPr="00F445CC">
              <w:t>1%</w:t>
            </w:r>
          </w:p>
        </w:tc>
        <w:tc>
          <w:tcPr>
            <w:tcW w:w="1511" w:type="dxa"/>
            <w:vAlign w:val="center"/>
          </w:tcPr>
          <w:p w14:paraId="25DC62C7" w14:textId="01B43673" w:rsidR="008E3608" w:rsidRPr="00F445CC" w:rsidRDefault="008E3608" w:rsidP="008E3608">
            <w:pPr>
              <w:pStyle w:val="Style10"/>
              <w:numPr>
                <w:ilvl w:val="0"/>
                <w:numId w:val="0"/>
              </w:numPr>
              <w:overflowPunct w:val="0"/>
              <w:autoSpaceDE w:val="0"/>
              <w:autoSpaceDN w:val="0"/>
              <w:adjustRightInd w:val="0"/>
              <w:jc w:val="center"/>
              <w:textAlignment w:val="baseline"/>
            </w:pPr>
            <w:r w:rsidRPr="00F445CC">
              <w:t>1.00</w:t>
            </w:r>
          </w:p>
        </w:tc>
      </w:tr>
      <w:tr w:rsidR="00F445CC" w:rsidRPr="00F445CC" w14:paraId="31344F35" w14:textId="77777777" w:rsidTr="00F445CC">
        <w:trPr>
          <w:jc w:val="center"/>
        </w:trPr>
        <w:tc>
          <w:tcPr>
            <w:tcW w:w="3030" w:type="dxa"/>
            <w:shd w:val="clear" w:color="auto" w:fill="auto"/>
            <w:vAlign w:val="center"/>
          </w:tcPr>
          <w:p w14:paraId="59F6699C" w14:textId="04570AE5" w:rsidR="008E3608" w:rsidRPr="00F445CC" w:rsidRDefault="008E3608" w:rsidP="00F445CC">
            <w:pPr>
              <w:pStyle w:val="Style10"/>
              <w:numPr>
                <w:ilvl w:val="0"/>
                <w:numId w:val="0"/>
              </w:numPr>
              <w:overflowPunct w:val="0"/>
              <w:autoSpaceDE w:val="0"/>
              <w:autoSpaceDN w:val="0"/>
              <w:adjustRightInd w:val="0"/>
              <w:textAlignment w:val="baseline"/>
            </w:pPr>
            <w:r w:rsidRPr="00F445CC">
              <w:t>Stock Footage Pricing</w:t>
            </w:r>
          </w:p>
        </w:tc>
        <w:tc>
          <w:tcPr>
            <w:tcW w:w="3061" w:type="dxa"/>
            <w:shd w:val="clear" w:color="auto" w:fill="auto"/>
            <w:vAlign w:val="center"/>
          </w:tcPr>
          <w:p w14:paraId="5D3E7670" w14:textId="7F6E6E13" w:rsidR="008E3608" w:rsidRPr="00F445CC" w:rsidRDefault="008E3608" w:rsidP="00F445CC">
            <w:pPr>
              <w:pStyle w:val="Style10"/>
              <w:numPr>
                <w:ilvl w:val="0"/>
                <w:numId w:val="0"/>
              </w:numPr>
              <w:overflowPunct w:val="0"/>
              <w:autoSpaceDE w:val="0"/>
              <w:autoSpaceDN w:val="0"/>
              <w:adjustRightInd w:val="0"/>
              <w:textAlignment w:val="baseline"/>
            </w:pPr>
            <w:r w:rsidRPr="00F445CC">
              <w:rPr>
                <w:color w:val="000000"/>
              </w:rPr>
              <w:t xml:space="preserve">All Paid Media </w:t>
            </w:r>
          </w:p>
        </w:tc>
        <w:tc>
          <w:tcPr>
            <w:tcW w:w="1417" w:type="dxa"/>
            <w:shd w:val="clear" w:color="auto" w:fill="auto"/>
            <w:vAlign w:val="center"/>
          </w:tcPr>
          <w:p w14:paraId="40528EB0" w14:textId="2F405CD9" w:rsidR="008E3608" w:rsidRPr="00F445CC" w:rsidRDefault="008E3608" w:rsidP="008E3608">
            <w:pPr>
              <w:pStyle w:val="Style10"/>
              <w:numPr>
                <w:ilvl w:val="0"/>
                <w:numId w:val="0"/>
              </w:numPr>
              <w:overflowPunct w:val="0"/>
              <w:autoSpaceDE w:val="0"/>
              <w:autoSpaceDN w:val="0"/>
              <w:adjustRightInd w:val="0"/>
              <w:jc w:val="center"/>
              <w:textAlignment w:val="baseline"/>
            </w:pPr>
            <w:r w:rsidRPr="00F445CC">
              <w:t>1%</w:t>
            </w:r>
          </w:p>
        </w:tc>
        <w:tc>
          <w:tcPr>
            <w:tcW w:w="1511" w:type="dxa"/>
            <w:vAlign w:val="center"/>
          </w:tcPr>
          <w:p w14:paraId="3A38D446" w14:textId="7999933F" w:rsidR="008E3608" w:rsidRPr="00F445CC" w:rsidRDefault="008E3608" w:rsidP="008E3608">
            <w:pPr>
              <w:pStyle w:val="Style10"/>
              <w:numPr>
                <w:ilvl w:val="0"/>
                <w:numId w:val="0"/>
              </w:numPr>
              <w:overflowPunct w:val="0"/>
              <w:autoSpaceDE w:val="0"/>
              <w:autoSpaceDN w:val="0"/>
              <w:adjustRightInd w:val="0"/>
              <w:jc w:val="center"/>
              <w:textAlignment w:val="baseline"/>
            </w:pPr>
            <w:r w:rsidRPr="00F445CC">
              <w:t>1.00</w:t>
            </w:r>
          </w:p>
        </w:tc>
      </w:tr>
      <w:tr w:rsidR="00F445CC" w:rsidRPr="00F445CC" w14:paraId="63710BF2" w14:textId="77777777" w:rsidTr="00F445CC">
        <w:trPr>
          <w:jc w:val="center"/>
        </w:trPr>
        <w:tc>
          <w:tcPr>
            <w:tcW w:w="3030" w:type="dxa"/>
            <w:shd w:val="clear" w:color="auto" w:fill="auto"/>
            <w:vAlign w:val="center"/>
          </w:tcPr>
          <w:p w14:paraId="3ECF6C8F" w14:textId="1A4994E9" w:rsidR="008E3608" w:rsidRPr="00F445CC" w:rsidRDefault="008E3608" w:rsidP="00F445CC">
            <w:pPr>
              <w:pStyle w:val="Style10"/>
              <w:numPr>
                <w:ilvl w:val="0"/>
                <w:numId w:val="0"/>
              </w:numPr>
              <w:overflowPunct w:val="0"/>
              <w:autoSpaceDE w:val="0"/>
              <w:autoSpaceDN w:val="0"/>
              <w:adjustRightInd w:val="0"/>
              <w:textAlignment w:val="baseline"/>
            </w:pPr>
            <w:r w:rsidRPr="00F445CC">
              <w:t>Stock Footage Pricing</w:t>
            </w:r>
          </w:p>
        </w:tc>
        <w:tc>
          <w:tcPr>
            <w:tcW w:w="3061" w:type="dxa"/>
            <w:shd w:val="clear" w:color="auto" w:fill="auto"/>
            <w:vAlign w:val="center"/>
          </w:tcPr>
          <w:p w14:paraId="36848EA7" w14:textId="4A81D2ED" w:rsidR="008E3608" w:rsidRPr="00F445CC" w:rsidRDefault="008E3608" w:rsidP="00F445CC">
            <w:pPr>
              <w:pStyle w:val="Style10"/>
              <w:numPr>
                <w:ilvl w:val="0"/>
                <w:numId w:val="0"/>
              </w:numPr>
              <w:overflowPunct w:val="0"/>
              <w:autoSpaceDE w:val="0"/>
              <w:autoSpaceDN w:val="0"/>
              <w:adjustRightInd w:val="0"/>
              <w:textAlignment w:val="baseline"/>
            </w:pPr>
            <w:r w:rsidRPr="00F445CC">
              <w:rPr>
                <w:color w:val="000000"/>
              </w:rPr>
              <w:t>Digital Only Licence*</w:t>
            </w:r>
          </w:p>
        </w:tc>
        <w:tc>
          <w:tcPr>
            <w:tcW w:w="1417" w:type="dxa"/>
            <w:shd w:val="clear" w:color="auto" w:fill="auto"/>
            <w:vAlign w:val="center"/>
          </w:tcPr>
          <w:p w14:paraId="16617B4E" w14:textId="5336C487" w:rsidR="008E3608" w:rsidRPr="00F445CC" w:rsidRDefault="008E3608" w:rsidP="008E3608">
            <w:pPr>
              <w:pStyle w:val="Style10"/>
              <w:numPr>
                <w:ilvl w:val="0"/>
                <w:numId w:val="0"/>
              </w:numPr>
              <w:overflowPunct w:val="0"/>
              <w:autoSpaceDE w:val="0"/>
              <w:autoSpaceDN w:val="0"/>
              <w:adjustRightInd w:val="0"/>
              <w:jc w:val="center"/>
              <w:textAlignment w:val="baseline"/>
            </w:pPr>
            <w:r w:rsidRPr="00F445CC">
              <w:t>1%</w:t>
            </w:r>
          </w:p>
        </w:tc>
        <w:tc>
          <w:tcPr>
            <w:tcW w:w="1511" w:type="dxa"/>
            <w:vAlign w:val="center"/>
          </w:tcPr>
          <w:p w14:paraId="34C4229F" w14:textId="13B2BDF2" w:rsidR="008E3608" w:rsidRPr="00F445CC" w:rsidRDefault="008E3608" w:rsidP="008E3608">
            <w:pPr>
              <w:pStyle w:val="Style10"/>
              <w:numPr>
                <w:ilvl w:val="0"/>
                <w:numId w:val="0"/>
              </w:numPr>
              <w:overflowPunct w:val="0"/>
              <w:autoSpaceDE w:val="0"/>
              <w:autoSpaceDN w:val="0"/>
              <w:adjustRightInd w:val="0"/>
              <w:jc w:val="center"/>
              <w:textAlignment w:val="baseline"/>
            </w:pPr>
            <w:r w:rsidRPr="00F445CC">
              <w:t>1.00</w:t>
            </w:r>
          </w:p>
        </w:tc>
      </w:tr>
      <w:tr w:rsidR="00F445CC" w:rsidRPr="00F445CC" w14:paraId="1DDE5B70" w14:textId="77777777" w:rsidTr="00F445CC">
        <w:trPr>
          <w:jc w:val="center"/>
        </w:trPr>
        <w:tc>
          <w:tcPr>
            <w:tcW w:w="3030" w:type="dxa"/>
            <w:shd w:val="clear" w:color="auto" w:fill="auto"/>
            <w:vAlign w:val="center"/>
          </w:tcPr>
          <w:p w14:paraId="02E4291F" w14:textId="7D28A5A9" w:rsidR="00FF5456" w:rsidRPr="00F445CC" w:rsidRDefault="008E3608" w:rsidP="00F445CC">
            <w:pPr>
              <w:pStyle w:val="Style10"/>
              <w:numPr>
                <w:ilvl w:val="0"/>
                <w:numId w:val="0"/>
              </w:numPr>
              <w:overflowPunct w:val="0"/>
              <w:autoSpaceDE w:val="0"/>
              <w:autoSpaceDN w:val="0"/>
              <w:adjustRightInd w:val="0"/>
              <w:textAlignment w:val="baseline"/>
            </w:pPr>
            <w:r w:rsidRPr="00F445CC">
              <w:lastRenderedPageBreak/>
              <w:t>Stock Image &amp; Footage Personnel</w:t>
            </w:r>
          </w:p>
        </w:tc>
        <w:tc>
          <w:tcPr>
            <w:tcW w:w="3061" w:type="dxa"/>
            <w:shd w:val="clear" w:color="auto" w:fill="auto"/>
            <w:vAlign w:val="center"/>
          </w:tcPr>
          <w:p w14:paraId="060A3473" w14:textId="560476DD" w:rsidR="00FF5456" w:rsidRPr="00F445CC" w:rsidRDefault="008E3608" w:rsidP="00F445CC">
            <w:pPr>
              <w:pStyle w:val="Style10"/>
              <w:numPr>
                <w:ilvl w:val="0"/>
                <w:numId w:val="0"/>
              </w:numPr>
              <w:overflowPunct w:val="0"/>
              <w:autoSpaceDE w:val="0"/>
              <w:autoSpaceDN w:val="0"/>
              <w:adjustRightInd w:val="0"/>
              <w:textAlignment w:val="baseline"/>
            </w:pPr>
            <w:r w:rsidRPr="00F445CC">
              <w:t>Unit Rate (UK)</w:t>
            </w:r>
          </w:p>
        </w:tc>
        <w:tc>
          <w:tcPr>
            <w:tcW w:w="1417" w:type="dxa"/>
            <w:shd w:val="clear" w:color="auto" w:fill="auto"/>
            <w:vAlign w:val="center"/>
          </w:tcPr>
          <w:p w14:paraId="508ADD5F" w14:textId="00B0E1B8" w:rsidR="00FF5456" w:rsidRPr="00F445CC" w:rsidRDefault="008E3608" w:rsidP="008E3608">
            <w:pPr>
              <w:pStyle w:val="Style10"/>
              <w:numPr>
                <w:ilvl w:val="0"/>
                <w:numId w:val="0"/>
              </w:numPr>
              <w:overflowPunct w:val="0"/>
              <w:autoSpaceDE w:val="0"/>
              <w:autoSpaceDN w:val="0"/>
              <w:adjustRightInd w:val="0"/>
              <w:jc w:val="center"/>
              <w:textAlignment w:val="baseline"/>
            </w:pPr>
            <w:r w:rsidRPr="00F445CC">
              <w:t>5%</w:t>
            </w:r>
          </w:p>
        </w:tc>
        <w:tc>
          <w:tcPr>
            <w:tcW w:w="1511" w:type="dxa"/>
            <w:vAlign w:val="center"/>
          </w:tcPr>
          <w:p w14:paraId="7A5B5BD1" w14:textId="4F8C8D25" w:rsidR="00FF5456" w:rsidRPr="00F445CC" w:rsidRDefault="008E3608" w:rsidP="008E3608">
            <w:pPr>
              <w:pStyle w:val="Style10"/>
              <w:numPr>
                <w:ilvl w:val="0"/>
                <w:numId w:val="0"/>
              </w:numPr>
              <w:overflowPunct w:val="0"/>
              <w:autoSpaceDE w:val="0"/>
              <w:autoSpaceDN w:val="0"/>
              <w:adjustRightInd w:val="0"/>
              <w:jc w:val="center"/>
              <w:textAlignment w:val="baseline"/>
            </w:pPr>
            <w:r w:rsidRPr="00F445CC">
              <w:t>5.00</w:t>
            </w:r>
          </w:p>
        </w:tc>
      </w:tr>
      <w:tr w:rsidR="00F445CC" w:rsidRPr="00F445CC" w14:paraId="631B37B8" w14:textId="77777777" w:rsidTr="00F445CC">
        <w:trPr>
          <w:jc w:val="center"/>
        </w:trPr>
        <w:tc>
          <w:tcPr>
            <w:tcW w:w="3030" w:type="dxa"/>
            <w:shd w:val="clear" w:color="auto" w:fill="auto"/>
            <w:vAlign w:val="center"/>
          </w:tcPr>
          <w:p w14:paraId="6D5ACD99" w14:textId="1D59C3C7" w:rsidR="008E3608" w:rsidRPr="00F445CC" w:rsidRDefault="008E3608" w:rsidP="00F445CC">
            <w:pPr>
              <w:pStyle w:val="Style10"/>
              <w:numPr>
                <w:ilvl w:val="0"/>
                <w:numId w:val="0"/>
              </w:numPr>
              <w:overflowPunct w:val="0"/>
              <w:autoSpaceDE w:val="0"/>
              <w:autoSpaceDN w:val="0"/>
              <w:adjustRightInd w:val="0"/>
              <w:textAlignment w:val="baseline"/>
            </w:pPr>
            <w:r w:rsidRPr="00F445CC">
              <w:t>Stock Image &amp; Footage Personnel</w:t>
            </w:r>
          </w:p>
        </w:tc>
        <w:tc>
          <w:tcPr>
            <w:tcW w:w="3061" w:type="dxa"/>
            <w:shd w:val="clear" w:color="auto" w:fill="auto"/>
            <w:vAlign w:val="center"/>
          </w:tcPr>
          <w:p w14:paraId="4F8E5BC5" w14:textId="68397E58" w:rsidR="008E3608" w:rsidRPr="00F445CC" w:rsidRDefault="008E3608" w:rsidP="00F445CC">
            <w:pPr>
              <w:pStyle w:val="Style10"/>
              <w:numPr>
                <w:ilvl w:val="0"/>
                <w:numId w:val="0"/>
              </w:numPr>
              <w:overflowPunct w:val="0"/>
              <w:autoSpaceDE w:val="0"/>
              <w:autoSpaceDN w:val="0"/>
              <w:adjustRightInd w:val="0"/>
              <w:textAlignment w:val="baseline"/>
            </w:pPr>
            <w:r w:rsidRPr="00F445CC">
              <w:t>Local Hourly Rate (UK)</w:t>
            </w:r>
          </w:p>
        </w:tc>
        <w:tc>
          <w:tcPr>
            <w:tcW w:w="1417" w:type="dxa"/>
            <w:shd w:val="clear" w:color="auto" w:fill="auto"/>
            <w:vAlign w:val="center"/>
          </w:tcPr>
          <w:p w14:paraId="236371B4" w14:textId="0BD6EE9C" w:rsidR="008E3608" w:rsidRPr="00F445CC" w:rsidRDefault="008E3608" w:rsidP="008E3608">
            <w:pPr>
              <w:pStyle w:val="Style10"/>
              <w:numPr>
                <w:ilvl w:val="0"/>
                <w:numId w:val="0"/>
              </w:numPr>
              <w:overflowPunct w:val="0"/>
              <w:autoSpaceDE w:val="0"/>
              <w:autoSpaceDN w:val="0"/>
              <w:adjustRightInd w:val="0"/>
              <w:jc w:val="center"/>
              <w:textAlignment w:val="baseline"/>
            </w:pPr>
            <w:r w:rsidRPr="00F445CC">
              <w:t>5%</w:t>
            </w:r>
          </w:p>
        </w:tc>
        <w:tc>
          <w:tcPr>
            <w:tcW w:w="1511" w:type="dxa"/>
            <w:vAlign w:val="center"/>
          </w:tcPr>
          <w:p w14:paraId="390DD7C3" w14:textId="59182674" w:rsidR="008E3608" w:rsidRPr="00F445CC" w:rsidRDefault="008E3608" w:rsidP="008E3608">
            <w:pPr>
              <w:pStyle w:val="Style10"/>
              <w:numPr>
                <w:ilvl w:val="0"/>
                <w:numId w:val="0"/>
              </w:numPr>
              <w:overflowPunct w:val="0"/>
              <w:autoSpaceDE w:val="0"/>
              <w:autoSpaceDN w:val="0"/>
              <w:adjustRightInd w:val="0"/>
              <w:jc w:val="center"/>
              <w:textAlignment w:val="baseline"/>
            </w:pPr>
            <w:r w:rsidRPr="00F445CC">
              <w:t>5.00</w:t>
            </w:r>
          </w:p>
        </w:tc>
      </w:tr>
      <w:tr w:rsidR="00F445CC" w:rsidRPr="00F445CC" w14:paraId="7189FA57" w14:textId="77777777" w:rsidTr="00F445CC">
        <w:trPr>
          <w:jc w:val="center"/>
        </w:trPr>
        <w:tc>
          <w:tcPr>
            <w:tcW w:w="3030" w:type="dxa"/>
            <w:shd w:val="clear" w:color="auto" w:fill="auto"/>
            <w:vAlign w:val="center"/>
          </w:tcPr>
          <w:p w14:paraId="32DC0C8E" w14:textId="65998004" w:rsidR="008E3608" w:rsidRPr="00F445CC" w:rsidRDefault="008E0301" w:rsidP="00F445CC">
            <w:pPr>
              <w:pStyle w:val="Style10"/>
              <w:numPr>
                <w:ilvl w:val="0"/>
                <w:numId w:val="0"/>
              </w:numPr>
              <w:overflowPunct w:val="0"/>
              <w:autoSpaceDE w:val="0"/>
              <w:autoSpaceDN w:val="0"/>
              <w:adjustRightInd w:val="0"/>
              <w:textAlignment w:val="baseline"/>
            </w:pPr>
            <w:r w:rsidRPr="00F445CC">
              <w:t>Music Company Personnel Pricing</w:t>
            </w:r>
          </w:p>
        </w:tc>
        <w:tc>
          <w:tcPr>
            <w:tcW w:w="3061" w:type="dxa"/>
            <w:shd w:val="clear" w:color="auto" w:fill="auto"/>
            <w:vAlign w:val="center"/>
          </w:tcPr>
          <w:p w14:paraId="3EDA72EF" w14:textId="783FA7AC" w:rsidR="008E3608" w:rsidRPr="00F445CC" w:rsidRDefault="008E0301" w:rsidP="00F445CC">
            <w:pPr>
              <w:pStyle w:val="Style10"/>
              <w:numPr>
                <w:ilvl w:val="0"/>
                <w:numId w:val="0"/>
              </w:numPr>
              <w:overflowPunct w:val="0"/>
              <w:autoSpaceDE w:val="0"/>
              <w:autoSpaceDN w:val="0"/>
              <w:adjustRightInd w:val="0"/>
              <w:textAlignment w:val="baseline"/>
            </w:pPr>
            <w:r w:rsidRPr="00F445CC">
              <w:t>Local Hourly Rate (UK)</w:t>
            </w:r>
          </w:p>
        </w:tc>
        <w:tc>
          <w:tcPr>
            <w:tcW w:w="1417" w:type="dxa"/>
            <w:shd w:val="clear" w:color="auto" w:fill="auto"/>
            <w:vAlign w:val="center"/>
          </w:tcPr>
          <w:p w14:paraId="5D782260" w14:textId="3D106DB7" w:rsidR="008E3608" w:rsidRPr="00F445CC" w:rsidRDefault="008E0301" w:rsidP="008E3608">
            <w:pPr>
              <w:pStyle w:val="Style10"/>
              <w:numPr>
                <w:ilvl w:val="0"/>
                <w:numId w:val="0"/>
              </w:numPr>
              <w:overflowPunct w:val="0"/>
              <w:autoSpaceDE w:val="0"/>
              <w:autoSpaceDN w:val="0"/>
              <w:adjustRightInd w:val="0"/>
              <w:jc w:val="center"/>
              <w:textAlignment w:val="baseline"/>
            </w:pPr>
            <w:r w:rsidRPr="00F445CC">
              <w:t>10%</w:t>
            </w:r>
          </w:p>
        </w:tc>
        <w:tc>
          <w:tcPr>
            <w:tcW w:w="1511" w:type="dxa"/>
            <w:vAlign w:val="center"/>
          </w:tcPr>
          <w:p w14:paraId="64CB97C3" w14:textId="3A4DE59D" w:rsidR="008E3608" w:rsidRPr="00F445CC" w:rsidRDefault="008E0301" w:rsidP="008E3608">
            <w:pPr>
              <w:pStyle w:val="Style10"/>
              <w:numPr>
                <w:ilvl w:val="0"/>
                <w:numId w:val="0"/>
              </w:numPr>
              <w:overflowPunct w:val="0"/>
              <w:autoSpaceDE w:val="0"/>
              <w:autoSpaceDN w:val="0"/>
              <w:adjustRightInd w:val="0"/>
              <w:jc w:val="center"/>
              <w:textAlignment w:val="baseline"/>
            </w:pPr>
            <w:r w:rsidRPr="00F445CC">
              <w:t>10.00</w:t>
            </w:r>
          </w:p>
        </w:tc>
      </w:tr>
      <w:tr w:rsidR="00F445CC" w:rsidRPr="00F445CC" w14:paraId="4DAB427B" w14:textId="77777777" w:rsidTr="00F445CC">
        <w:trPr>
          <w:jc w:val="center"/>
        </w:trPr>
        <w:tc>
          <w:tcPr>
            <w:tcW w:w="3030" w:type="dxa"/>
            <w:shd w:val="clear" w:color="auto" w:fill="auto"/>
            <w:vAlign w:val="center"/>
          </w:tcPr>
          <w:p w14:paraId="5555C807" w14:textId="4DCAF93C" w:rsidR="008E3608" w:rsidRPr="00F445CC" w:rsidRDefault="008E0301" w:rsidP="00F445CC">
            <w:pPr>
              <w:pStyle w:val="Style10"/>
              <w:numPr>
                <w:ilvl w:val="0"/>
                <w:numId w:val="0"/>
              </w:numPr>
              <w:overflowPunct w:val="0"/>
              <w:autoSpaceDE w:val="0"/>
              <w:autoSpaceDN w:val="0"/>
              <w:adjustRightInd w:val="0"/>
              <w:textAlignment w:val="baseline"/>
            </w:pPr>
            <w:r w:rsidRPr="00F445CC">
              <w:t>Music Library Pricing</w:t>
            </w:r>
          </w:p>
        </w:tc>
        <w:tc>
          <w:tcPr>
            <w:tcW w:w="3061" w:type="dxa"/>
            <w:shd w:val="clear" w:color="auto" w:fill="auto"/>
            <w:vAlign w:val="center"/>
          </w:tcPr>
          <w:p w14:paraId="56E78816" w14:textId="3CB79671" w:rsidR="008E3608" w:rsidRPr="00F445CC" w:rsidRDefault="008E0301" w:rsidP="00F445CC">
            <w:pPr>
              <w:pStyle w:val="Style10"/>
              <w:numPr>
                <w:ilvl w:val="0"/>
                <w:numId w:val="0"/>
              </w:numPr>
              <w:overflowPunct w:val="0"/>
              <w:autoSpaceDE w:val="0"/>
              <w:autoSpaceDN w:val="0"/>
              <w:adjustRightInd w:val="0"/>
              <w:textAlignment w:val="baseline"/>
            </w:pPr>
            <w:r w:rsidRPr="00F445CC">
              <w:t>TV Advertising Total</w:t>
            </w:r>
          </w:p>
        </w:tc>
        <w:tc>
          <w:tcPr>
            <w:tcW w:w="1417" w:type="dxa"/>
            <w:shd w:val="clear" w:color="auto" w:fill="auto"/>
            <w:vAlign w:val="center"/>
          </w:tcPr>
          <w:p w14:paraId="0B5CA224" w14:textId="467F1912" w:rsidR="008E3608" w:rsidRPr="00F445CC" w:rsidRDefault="008E0301" w:rsidP="008E3608">
            <w:pPr>
              <w:pStyle w:val="Style10"/>
              <w:numPr>
                <w:ilvl w:val="0"/>
                <w:numId w:val="0"/>
              </w:numPr>
              <w:overflowPunct w:val="0"/>
              <w:autoSpaceDE w:val="0"/>
              <w:autoSpaceDN w:val="0"/>
              <w:adjustRightInd w:val="0"/>
              <w:jc w:val="center"/>
              <w:textAlignment w:val="baseline"/>
            </w:pPr>
            <w:r w:rsidRPr="00F445CC">
              <w:t>2%</w:t>
            </w:r>
          </w:p>
        </w:tc>
        <w:tc>
          <w:tcPr>
            <w:tcW w:w="1511" w:type="dxa"/>
            <w:vAlign w:val="center"/>
          </w:tcPr>
          <w:p w14:paraId="7BC4F300" w14:textId="658D2439" w:rsidR="008E3608" w:rsidRPr="00F445CC" w:rsidRDefault="008E0301" w:rsidP="008E3608">
            <w:pPr>
              <w:pStyle w:val="Style10"/>
              <w:numPr>
                <w:ilvl w:val="0"/>
                <w:numId w:val="0"/>
              </w:numPr>
              <w:overflowPunct w:val="0"/>
              <w:autoSpaceDE w:val="0"/>
              <w:autoSpaceDN w:val="0"/>
              <w:adjustRightInd w:val="0"/>
              <w:jc w:val="center"/>
              <w:textAlignment w:val="baseline"/>
            </w:pPr>
            <w:r w:rsidRPr="00F445CC">
              <w:t>2.00</w:t>
            </w:r>
          </w:p>
        </w:tc>
      </w:tr>
      <w:tr w:rsidR="00F445CC" w:rsidRPr="00F445CC" w14:paraId="042BA71F" w14:textId="77777777" w:rsidTr="00F445CC">
        <w:trPr>
          <w:jc w:val="center"/>
        </w:trPr>
        <w:tc>
          <w:tcPr>
            <w:tcW w:w="3030" w:type="dxa"/>
            <w:shd w:val="clear" w:color="auto" w:fill="auto"/>
            <w:vAlign w:val="center"/>
          </w:tcPr>
          <w:p w14:paraId="5564990A" w14:textId="66BBFC99" w:rsidR="008E3608" w:rsidRPr="00F445CC" w:rsidRDefault="008E0301" w:rsidP="00F445CC">
            <w:pPr>
              <w:pStyle w:val="Style10"/>
              <w:numPr>
                <w:ilvl w:val="0"/>
                <w:numId w:val="0"/>
              </w:numPr>
              <w:overflowPunct w:val="0"/>
              <w:autoSpaceDE w:val="0"/>
              <w:autoSpaceDN w:val="0"/>
              <w:adjustRightInd w:val="0"/>
              <w:textAlignment w:val="baseline"/>
            </w:pPr>
            <w:r w:rsidRPr="00F445CC">
              <w:t>Music Library Pricing</w:t>
            </w:r>
          </w:p>
        </w:tc>
        <w:tc>
          <w:tcPr>
            <w:tcW w:w="3061" w:type="dxa"/>
            <w:shd w:val="clear" w:color="auto" w:fill="auto"/>
            <w:vAlign w:val="center"/>
          </w:tcPr>
          <w:p w14:paraId="0F4FF299" w14:textId="111B7BF4" w:rsidR="008E3608" w:rsidRPr="00F445CC" w:rsidRDefault="008E0301" w:rsidP="00F445CC">
            <w:pPr>
              <w:pStyle w:val="Style10"/>
              <w:numPr>
                <w:ilvl w:val="0"/>
                <w:numId w:val="0"/>
              </w:numPr>
              <w:overflowPunct w:val="0"/>
              <w:autoSpaceDE w:val="0"/>
              <w:autoSpaceDN w:val="0"/>
              <w:adjustRightInd w:val="0"/>
              <w:textAlignment w:val="baseline"/>
            </w:pPr>
            <w:r w:rsidRPr="00F445CC">
              <w:t>Radio Advertising Total</w:t>
            </w:r>
          </w:p>
        </w:tc>
        <w:tc>
          <w:tcPr>
            <w:tcW w:w="1417" w:type="dxa"/>
            <w:shd w:val="clear" w:color="auto" w:fill="auto"/>
            <w:vAlign w:val="center"/>
          </w:tcPr>
          <w:p w14:paraId="091A8285" w14:textId="4C6ABDEF" w:rsidR="008E3608" w:rsidRPr="00F445CC" w:rsidRDefault="008E0301" w:rsidP="008E3608">
            <w:pPr>
              <w:pStyle w:val="Style10"/>
              <w:numPr>
                <w:ilvl w:val="0"/>
                <w:numId w:val="0"/>
              </w:numPr>
              <w:overflowPunct w:val="0"/>
              <w:autoSpaceDE w:val="0"/>
              <w:autoSpaceDN w:val="0"/>
              <w:adjustRightInd w:val="0"/>
              <w:jc w:val="center"/>
              <w:textAlignment w:val="baseline"/>
            </w:pPr>
            <w:r w:rsidRPr="00F445CC">
              <w:t>2%</w:t>
            </w:r>
          </w:p>
        </w:tc>
        <w:tc>
          <w:tcPr>
            <w:tcW w:w="1511" w:type="dxa"/>
            <w:vAlign w:val="center"/>
          </w:tcPr>
          <w:p w14:paraId="590DDEDD" w14:textId="188EE4D7" w:rsidR="008E3608" w:rsidRPr="00F445CC" w:rsidRDefault="008E0301" w:rsidP="008E3608">
            <w:pPr>
              <w:pStyle w:val="Style10"/>
              <w:numPr>
                <w:ilvl w:val="0"/>
                <w:numId w:val="0"/>
              </w:numPr>
              <w:overflowPunct w:val="0"/>
              <w:autoSpaceDE w:val="0"/>
              <w:autoSpaceDN w:val="0"/>
              <w:adjustRightInd w:val="0"/>
              <w:jc w:val="center"/>
              <w:textAlignment w:val="baseline"/>
            </w:pPr>
            <w:r w:rsidRPr="00F445CC">
              <w:t>2.00</w:t>
            </w:r>
          </w:p>
        </w:tc>
      </w:tr>
      <w:tr w:rsidR="00F445CC" w:rsidRPr="00F445CC" w14:paraId="4B8C3567" w14:textId="77777777" w:rsidTr="00F445CC">
        <w:trPr>
          <w:jc w:val="center"/>
        </w:trPr>
        <w:tc>
          <w:tcPr>
            <w:tcW w:w="3030" w:type="dxa"/>
            <w:shd w:val="clear" w:color="auto" w:fill="auto"/>
            <w:vAlign w:val="center"/>
          </w:tcPr>
          <w:p w14:paraId="19B6F3C8" w14:textId="54D666FA" w:rsidR="008E3608" w:rsidRPr="00F445CC" w:rsidRDefault="008E0301" w:rsidP="00F445CC">
            <w:pPr>
              <w:pStyle w:val="Style10"/>
              <w:numPr>
                <w:ilvl w:val="0"/>
                <w:numId w:val="0"/>
              </w:numPr>
              <w:overflowPunct w:val="0"/>
              <w:autoSpaceDE w:val="0"/>
              <w:autoSpaceDN w:val="0"/>
              <w:adjustRightInd w:val="0"/>
              <w:textAlignment w:val="baseline"/>
            </w:pPr>
            <w:r w:rsidRPr="00F445CC">
              <w:t>Music Library Pricing</w:t>
            </w:r>
          </w:p>
        </w:tc>
        <w:tc>
          <w:tcPr>
            <w:tcW w:w="3061" w:type="dxa"/>
            <w:shd w:val="clear" w:color="auto" w:fill="auto"/>
            <w:vAlign w:val="center"/>
          </w:tcPr>
          <w:p w14:paraId="1AB2F6E2" w14:textId="35C26495" w:rsidR="008E3608" w:rsidRPr="00F445CC" w:rsidRDefault="008E0301" w:rsidP="00F445CC">
            <w:pPr>
              <w:pStyle w:val="Style10"/>
              <w:numPr>
                <w:ilvl w:val="0"/>
                <w:numId w:val="0"/>
              </w:numPr>
              <w:overflowPunct w:val="0"/>
              <w:autoSpaceDE w:val="0"/>
              <w:autoSpaceDN w:val="0"/>
              <w:adjustRightInd w:val="0"/>
              <w:textAlignment w:val="baseline"/>
            </w:pPr>
            <w:r w:rsidRPr="00F445CC">
              <w:t>Online Advertising Total</w:t>
            </w:r>
          </w:p>
        </w:tc>
        <w:tc>
          <w:tcPr>
            <w:tcW w:w="1417" w:type="dxa"/>
            <w:shd w:val="clear" w:color="auto" w:fill="auto"/>
            <w:vAlign w:val="center"/>
          </w:tcPr>
          <w:p w14:paraId="5EB5EA8E" w14:textId="36055BE8" w:rsidR="008E3608" w:rsidRPr="00F445CC" w:rsidRDefault="008E0301" w:rsidP="008E3608">
            <w:pPr>
              <w:pStyle w:val="Style10"/>
              <w:numPr>
                <w:ilvl w:val="0"/>
                <w:numId w:val="0"/>
              </w:numPr>
              <w:overflowPunct w:val="0"/>
              <w:autoSpaceDE w:val="0"/>
              <w:autoSpaceDN w:val="0"/>
              <w:adjustRightInd w:val="0"/>
              <w:jc w:val="center"/>
              <w:textAlignment w:val="baseline"/>
            </w:pPr>
            <w:r w:rsidRPr="00F445CC">
              <w:t>2%</w:t>
            </w:r>
          </w:p>
        </w:tc>
        <w:tc>
          <w:tcPr>
            <w:tcW w:w="1511" w:type="dxa"/>
            <w:vAlign w:val="center"/>
          </w:tcPr>
          <w:p w14:paraId="03F43B1B" w14:textId="3CEDCDF8" w:rsidR="008E3608" w:rsidRPr="00F445CC" w:rsidRDefault="008E0301" w:rsidP="008E3608">
            <w:pPr>
              <w:pStyle w:val="Style10"/>
              <w:numPr>
                <w:ilvl w:val="0"/>
                <w:numId w:val="0"/>
              </w:numPr>
              <w:overflowPunct w:val="0"/>
              <w:autoSpaceDE w:val="0"/>
              <w:autoSpaceDN w:val="0"/>
              <w:adjustRightInd w:val="0"/>
              <w:jc w:val="center"/>
              <w:textAlignment w:val="baseline"/>
            </w:pPr>
            <w:r w:rsidRPr="00F445CC">
              <w:t>2.00</w:t>
            </w:r>
          </w:p>
        </w:tc>
      </w:tr>
      <w:tr w:rsidR="00F445CC" w:rsidRPr="00F445CC" w14:paraId="1CB13EB3" w14:textId="77777777" w:rsidTr="00F445CC">
        <w:trPr>
          <w:jc w:val="center"/>
        </w:trPr>
        <w:tc>
          <w:tcPr>
            <w:tcW w:w="3030" w:type="dxa"/>
            <w:shd w:val="clear" w:color="auto" w:fill="auto"/>
            <w:vAlign w:val="center"/>
          </w:tcPr>
          <w:p w14:paraId="5CE98BE7" w14:textId="40396627" w:rsidR="008E3608" w:rsidRPr="00F445CC" w:rsidRDefault="008E0301" w:rsidP="00F445CC">
            <w:pPr>
              <w:pStyle w:val="Style10"/>
              <w:numPr>
                <w:ilvl w:val="0"/>
                <w:numId w:val="0"/>
              </w:numPr>
              <w:overflowPunct w:val="0"/>
              <w:autoSpaceDE w:val="0"/>
              <w:autoSpaceDN w:val="0"/>
              <w:adjustRightInd w:val="0"/>
              <w:textAlignment w:val="baseline"/>
            </w:pPr>
            <w:r w:rsidRPr="00F445CC">
              <w:t>Music Library Pricing</w:t>
            </w:r>
          </w:p>
        </w:tc>
        <w:tc>
          <w:tcPr>
            <w:tcW w:w="3061" w:type="dxa"/>
            <w:shd w:val="clear" w:color="auto" w:fill="auto"/>
            <w:vAlign w:val="center"/>
          </w:tcPr>
          <w:p w14:paraId="06A914CF" w14:textId="30426766" w:rsidR="008E3608" w:rsidRPr="00F445CC" w:rsidRDefault="008E0301" w:rsidP="00F445CC">
            <w:pPr>
              <w:pStyle w:val="Style10"/>
              <w:numPr>
                <w:ilvl w:val="0"/>
                <w:numId w:val="0"/>
              </w:numPr>
              <w:overflowPunct w:val="0"/>
              <w:autoSpaceDE w:val="0"/>
              <w:autoSpaceDN w:val="0"/>
              <w:adjustRightInd w:val="0"/>
              <w:textAlignment w:val="baseline"/>
            </w:pPr>
            <w:r w:rsidRPr="00F445CC">
              <w:t>Branded Content/Online Productions total</w:t>
            </w:r>
          </w:p>
        </w:tc>
        <w:tc>
          <w:tcPr>
            <w:tcW w:w="1417" w:type="dxa"/>
            <w:shd w:val="clear" w:color="auto" w:fill="auto"/>
            <w:vAlign w:val="center"/>
          </w:tcPr>
          <w:p w14:paraId="1F8FEE4B" w14:textId="06A3A435" w:rsidR="008E3608" w:rsidRPr="00F445CC" w:rsidRDefault="008E0301" w:rsidP="008E3608">
            <w:pPr>
              <w:pStyle w:val="Style10"/>
              <w:numPr>
                <w:ilvl w:val="0"/>
                <w:numId w:val="0"/>
              </w:numPr>
              <w:overflowPunct w:val="0"/>
              <w:autoSpaceDE w:val="0"/>
              <w:autoSpaceDN w:val="0"/>
              <w:adjustRightInd w:val="0"/>
              <w:jc w:val="center"/>
              <w:textAlignment w:val="baseline"/>
            </w:pPr>
            <w:r w:rsidRPr="00F445CC">
              <w:t>2%</w:t>
            </w:r>
          </w:p>
        </w:tc>
        <w:tc>
          <w:tcPr>
            <w:tcW w:w="1511" w:type="dxa"/>
            <w:vAlign w:val="center"/>
          </w:tcPr>
          <w:p w14:paraId="6FB56359" w14:textId="0A036FF9" w:rsidR="008E3608" w:rsidRPr="00F445CC" w:rsidRDefault="008E0301" w:rsidP="008E3608">
            <w:pPr>
              <w:pStyle w:val="Style10"/>
              <w:numPr>
                <w:ilvl w:val="0"/>
                <w:numId w:val="0"/>
              </w:numPr>
              <w:overflowPunct w:val="0"/>
              <w:autoSpaceDE w:val="0"/>
              <w:autoSpaceDN w:val="0"/>
              <w:adjustRightInd w:val="0"/>
              <w:jc w:val="center"/>
              <w:textAlignment w:val="baseline"/>
            </w:pPr>
            <w:r w:rsidRPr="00F445CC">
              <w:t>2.00</w:t>
            </w:r>
          </w:p>
        </w:tc>
      </w:tr>
      <w:tr w:rsidR="00F445CC" w:rsidRPr="00F445CC" w14:paraId="261B509A" w14:textId="77777777" w:rsidTr="00F445CC">
        <w:trPr>
          <w:jc w:val="center"/>
        </w:trPr>
        <w:tc>
          <w:tcPr>
            <w:tcW w:w="3030" w:type="dxa"/>
            <w:shd w:val="clear" w:color="auto" w:fill="auto"/>
            <w:vAlign w:val="center"/>
          </w:tcPr>
          <w:p w14:paraId="56BF2C1F" w14:textId="7510BE22" w:rsidR="008E3608" w:rsidRPr="00F445CC" w:rsidRDefault="008E0301" w:rsidP="00F445CC">
            <w:pPr>
              <w:pStyle w:val="Style10"/>
              <w:numPr>
                <w:ilvl w:val="0"/>
                <w:numId w:val="0"/>
              </w:numPr>
              <w:overflowPunct w:val="0"/>
              <w:autoSpaceDE w:val="0"/>
              <w:autoSpaceDN w:val="0"/>
              <w:adjustRightInd w:val="0"/>
              <w:textAlignment w:val="baseline"/>
            </w:pPr>
            <w:r w:rsidRPr="00F445CC">
              <w:t>Music Library Pricing</w:t>
            </w:r>
          </w:p>
        </w:tc>
        <w:tc>
          <w:tcPr>
            <w:tcW w:w="3061" w:type="dxa"/>
            <w:shd w:val="clear" w:color="auto" w:fill="auto"/>
            <w:vAlign w:val="center"/>
          </w:tcPr>
          <w:p w14:paraId="7F0C8BF5" w14:textId="6CA9BB30" w:rsidR="008E3608" w:rsidRPr="00F445CC" w:rsidRDefault="008E0301" w:rsidP="00F445CC">
            <w:pPr>
              <w:pStyle w:val="Style10"/>
              <w:numPr>
                <w:ilvl w:val="0"/>
                <w:numId w:val="0"/>
              </w:numPr>
              <w:overflowPunct w:val="0"/>
              <w:autoSpaceDE w:val="0"/>
              <w:autoSpaceDN w:val="0"/>
              <w:adjustRightInd w:val="0"/>
              <w:textAlignment w:val="baseline"/>
            </w:pPr>
            <w:r w:rsidRPr="00F445CC">
              <w:t>Corporate Use Total</w:t>
            </w:r>
          </w:p>
        </w:tc>
        <w:tc>
          <w:tcPr>
            <w:tcW w:w="1417" w:type="dxa"/>
            <w:shd w:val="clear" w:color="auto" w:fill="auto"/>
            <w:vAlign w:val="center"/>
          </w:tcPr>
          <w:p w14:paraId="1F622905" w14:textId="4EDF3F53" w:rsidR="008E3608" w:rsidRPr="00F445CC" w:rsidRDefault="008E0301" w:rsidP="008E3608">
            <w:pPr>
              <w:pStyle w:val="Style10"/>
              <w:numPr>
                <w:ilvl w:val="0"/>
                <w:numId w:val="0"/>
              </w:numPr>
              <w:overflowPunct w:val="0"/>
              <w:autoSpaceDE w:val="0"/>
              <w:autoSpaceDN w:val="0"/>
              <w:adjustRightInd w:val="0"/>
              <w:jc w:val="center"/>
              <w:textAlignment w:val="baseline"/>
            </w:pPr>
            <w:r w:rsidRPr="00F445CC">
              <w:t>2%</w:t>
            </w:r>
          </w:p>
        </w:tc>
        <w:tc>
          <w:tcPr>
            <w:tcW w:w="1511" w:type="dxa"/>
            <w:vAlign w:val="center"/>
          </w:tcPr>
          <w:p w14:paraId="13CC77C4" w14:textId="40EB64DF" w:rsidR="008E3608" w:rsidRPr="00F445CC" w:rsidRDefault="008E0301" w:rsidP="008E3608">
            <w:pPr>
              <w:pStyle w:val="Style10"/>
              <w:numPr>
                <w:ilvl w:val="0"/>
                <w:numId w:val="0"/>
              </w:numPr>
              <w:overflowPunct w:val="0"/>
              <w:autoSpaceDE w:val="0"/>
              <w:autoSpaceDN w:val="0"/>
              <w:adjustRightInd w:val="0"/>
              <w:jc w:val="center"/>
              <w:textAlignment w:val="baseline"/>
            </w:pPr>
            <w:r w:rsidRPr="00F445CC">
              <w:t>2.00</w:t>
            </w:r>
          </w:p>
        </w:tc>
      </w:tr>
    </w:tbl>
    <w:p w14:paraId="76668A90" w14:textId="77777777" w:rsidR="00FF5456" w:rsidRDefault="00FF5456" w:rsidP="00FF5456">
      <w:pPr>
        <w:rPr>
          <w:rFonts w:ascii="Arial" w:hAnsi="Arial" w:cs="Arial"/>
        </w:rPr>
      </w:pPr>
    </w:p>
    <w:p w14:paraId="56DE9CF7" w14:textId="77777777" w:rsidR="00FF5456" w:rsidRDefault="00FF5456" w:rsidP="00FF5456">
      <w:pPr>
        <w:pStyle w:val="Heading2"/>
        <w:ind w:left="737" w:hanging="737"/>
        <w:rPr>
          <w:color w:val="000000" w:themeColor="text1"/>
        </w:rPr>
      </w:pPr>
      <w:r w:rsidRPr="007424CA">
        <w:rPr>
          <w:color w:val="000000" w:themeColor="text1"/>
        </w:rPr>
        <w:t>The</w:t>
      </w:r>
      <w:r>
        <w:rPr>
          <w:color w:val="000000" w:themeColor="text1"/>
        </w:rPr>
        <w:t xml:space="preserve"> lowest price </w:t>
      </w:r>
      <w:r w:rsidRPr="007424CA">
        <w:rPr>
          <w:color w:val="000000" w:themeColor="text1"/>
        </w:rPr>
        <w:t>will be awarded the maxim</w:t>
      </w:r>
      <w:r>
        <w:rPr>
          <w:color w:val="000000" w:themeColor="text1"/>
        </w:rPr>
        <w:t>um mark available.</w:t>
      </w:r>
    </w:p>
    <w:p w14:paraId="53884489" w14:textId="77777777" w:rsidR="00F445CC" w:rsidRPr="00F445CC" w:rsidRDefault="00F445CC" w:rsidP="00F445CC"/>
    <w:p w14:paraId="2DBA2306" w14:textId="17E84E1C" w:rsidR="00F445CC" w:rsidRPr="00F445CC" w:rsidRDefault="00FF5456" w:rsidP="00F445CC">
      <w:pPr>
        <w:pStyle w:val="Heading2"/>
        <w:numPr>
          <w:ilvl w:val="0"/>
          <w:numId w:val="0"/>
        </w:numPr>
        <w:rPr>
          <w:color w:val="000000" w:themeColor="text1"/>
        </w:rPr>
      </w:pPr>
      <w:r w:rsidRPr="00202938">
        <w:rPr>
          <w:color w:val="000000" w:themeColor="text1"/>
        </w:rPr>
        <w:t>All other</w:t>
      </w:r>
      <w:r>
        <w:rPr>
          <w:color w:val="000000" w:themeColor="text1"/>
        </w:rPr>
        <w:t xml:space="preserve"> Potential Agencies will get a m</w:t>
      </w:r>
      <w:r w:rsidRPr="00202938">
        <w:rPr>
          <w:color w:val="000000" w:themeColor="text1"/>
        </w:rPr>
        <w:t>ark relative to the lowest bid</w:t>
      </w:r>
      <w:r>
        <w:rPr>
          <w:color w:val="000000" w:themeColor="text1"/>
        </w:rPr>
        <w:t>.</w:t>
      </w:r>
    </w:p>
    <w:p w14:paraId="5428018A" w14:textId="77777777" w:rsidR="00FF5456" w:rsidRPr="00202938" w:rsidRDefault="00FF5456" w:rsidP="00FF5456">
      <w:pPr>
        <w:rPr>
          <w:rFonts w:ascii="Arial" w:eastAsia="Arial" w:hAnsi="Arial" w:cs="Arial"/>
          <w:color w:val="000000" w:themeColor="text1"/>
        </w:rPr>
      </w:pPr>
      <w:r w:rsidRPr="00202938">
        <w:rPr>
          <w:rFonts w:ascii="Arial" w:eastAsia="Arial" w:hAnsi="Arial" w:cs="Arial"/>
          <w:color w:val="000000" w:themeColor="text1"/>
        </w:rPr>
        <w:t>The calculation we wil</w:t>
      </w:r>
      <w:r>
        <w:rPr>
          <w:rFonts w:ascii="Arial" w:eastAsia="Arial" w:hAnsi="Arial" w:cs="Arial"/>
          <w:color w:val="000000" w:themeColor="text1"/>
        </w:rPr>
        <w:t xml:space="preserve">l use to evaluate your mark </w:t>
      </w:r>
      <w:r w:rsidRPr="00202938">
        <w:rPr>
          <w:rFonts w:ascii="Arial" w:eastAsia="Arial" w:hAnsi="Arial" w:cs="Arial"/>
          <w:color w:val="000000" w:themeColor="text1"/>
        </w:rPr>
        <w:t>is as follows:</w:t>
      </w:r>
    </w:p>
    <w:p w14:paraId="1DCFEAD2" w14:textId="77777777" w:rsidR="00FF5456" w:rsidRPr="002A308C" w:rsidRDefault="00FF5456" w:rsidP="00FF5456">
      <w:pPr>
        <w:pStyle w:val="Style8"/>
        <w:numPr>
          <w:ilvl w:val="0"/>
          <w:numId w:val="0"/>
        </w:numPr>
        <w:ind w:left="57"/>
        <w:rPr>
          <w:sz w:val="22"/>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391"/>
        <w:gridCol w:w="3169"/>
        <w:gridCol w:w="425"/>
        <w:gridCol w:w="3402"/>
      </w:tblGrid>
      <w:tr w:rsidR="00FF5456" w:rsidRPr="00F445CC" w14:paraId="60DA409C" w14:textId="77777777" w:rsidTr="009076E6">
        <w:trPr>
          <w:trHeight w:val="312"/>
        </w:trPr>
        <w:tc>
          <w:tcPr>
            <w:tcW w:w="1822" w:type="dxa"/>
            <w:vMerge w:val="restart"/>
            <w:vAlign w:val="center"/>
          </w:tcPr>
          <w:p w14:paraId="4C702C0B" w14:textId="77777777" w:rsidR="00FF5456" w:rsidRPr="00F445CC" w:rsidRDefault="00FF5456" w:rsidP="009076E6">
            <w:pPr>
              <w:rPr>
                <w:sz w:val="24"/>
              </w:rPr>
            </w:pPr>
            <w:r w:rsidRPr="00F445CC">
              <w:rPr>
                <w:rFonts w:ascii="Arial" w:hAnsi="Arial" w:cs="Arial"/>
                <w:sz w:val="24"/>
              </w:rPr>
              <w:t>Mark</w:t>
            </w:r>
            <w:r w:rsidRPr="00F445CC">
              <w:rPr>
                <w:rFonts w:ascii="Arial" w:hAnsi="Arial" w:cs="Arial"/>
                <w:sz w:val="24"/>
              </w:rPr>
              <w:tab/>
            </w:r>
          </w:p>
        </w:tc>
        <w:tc>
          <w:tcPr>
            <w:tcW w:w="391" w:type="dxa"/>
          </w:tcPr>
          <w:p w14:paraId="06566CDA" w14:textId="77777777" w:rsidR="00FF5456" w:rsidRPr="00F445CC" w:rsidRDefault="00FF5456" w:rsidP="009076E6">
            <w:pPr>
              <w:rPr>
                <w:sz w:val="24"/>
              </w:rPr>
            </w:pPr>
          </w:p>
        </w:tc>
        <w:tc>
          <w:tcPr>
            <w:tcW w:w="3169" w:type="dxa"/>
          </w:tcPr>
          <w:p w14:paraId="3C9AAC48" w14:textId="24D9D334" w:rsidR="00FF5456" w:rsidRPr="00F445CC" w:rsidRDefault="00F445CC" w:rsidP="009076E6">
            <w:pPr>
              <w:rPr>
                <w:sz w:val="24"/>
              </w:rPr>
            </w:pPr>
            <w:r>
              <w:rPr>
                <w:rFonts w:ascii="Arial" w:hAnsi="Arial" w:cs="Arial"/>
                <w:sz w:val="24"/>
              </w:rPr>
              <w:t xml:space="preserve">Lowest </w:t>
            </w:r>
            <w:r w:rsidR="00FF5456" w:rsidRPr="00F445CC">
              <w:rPr>
                <w:rFonts w:ascii="Arial" w:hAnsi="Arial" w:cs="Arial"/>
                <w:sz w:val="24"/>
              </w:rPr>
              <w:t>price</w:t>
            </w:r>
          </w:p>
        </w:tc>
        <w:tc>
          <w:tcPr>
            <w:tcW w:w="425" w:type="dxa"/>
          </w:tcPr>
          <w:p w14:paraId="14D00BC5" w14:textId="77777777" w:rsidR="00FF5456" w:rsidRPr="00F445CC" w:rsidRDefault="00FF5456" w:rsidP="009076E6">
            <w:pPr>
              <w:rPr>
                <w:rFonts w:ascii="Arial" w:hAnsi="Arial" w:cs="Arial"/>
                <w:sz w:val="24"/>
              </w:rPr>
            </w:pPr>
          </w:p>
        </w:tc>
        <w:tc>
          <w:tcPr>
            <w:tcW w:w="3402" w:type="dxa"/>
            <w:vMerge w:val="restart"/>
            <w:vAlign w:val="center"/>
          </w:tcPr>
          <w:p w14:paraId="0C602E3B" w14:textId="77777777" w:rsidR="00FF5456" w:rsidRPr="00F445CC" w:rsidRDefault="00FF5456" w:rsidP="009076E6">
            <w:pPr>
              <w:jc w:val="center"/>
              <w:rPr>
                <w:rFonts w:ascii="Arial" w:hAnsi="Arial" w:cs="Arial"/>
                <w:sz w:val="24"/>
              </w:rPr>
            </w:pPr>
            <w:r w:rsidRPr="00F445CC">
              <w:rPr>
                <w:rFonts w:ascii="Arial" w:hAnsi="Arial" w:cs="Arial"/>
                <w:sz w:val="24"/>
              </w:rPr>
              <w:t xml:space="preserve">Maximum mark available </w:t>
            </w:r>
          </w:p>
        </w:tc>
      </w:tr>
      <w:tr w:rsidR="00FF5456" w:rsidRPr="00F445CC" w14:paraId="6E9AAE61" w14:textId="77777777" w:rsidTr="009076E6">
        <w:tc>
          <w:tcPr>
            <w:tcW w:w="1822" w:type="dxa"/>
            <w:vMerge/>
          </w:tcPr>
          <w:p w14:paraId="2FED7CD6" w14:textId="77777777" w:rsidR="00FF5456" w:rsidRPr="00F445CC" w:rsidRDefault="00FF5456" w:rsidP="009076E6">
            <w:pPr>
              <w:rPr>
                <w:sz w:val="24"/>
              </w:rPr>
            </w:pPr>
          </w:p>
        </w:tc>
        <w:tc>
          <w:tcPr>
            <w:tcW w:w="391" w:type="dxa"/>
          </w:tcPr>
          <w:p w14:paraId="44DAE141" w14:textId="77777777" w:rsidR="00FF5456" w:rsidRPr="00F445CC" w:rsidRDefault="00FF5456" w:rsidP="009076E6">
            <w:pPr>
              <w:rPr>
                <w:sz w:val="24"/>
              </w:rPr>
            </w:pPr>
            <w:r w:rsidRPr="00F445CC">
              <w:rPr>
                <w:sz w:val="24"/>
              </w:rPr>
              <w:t>=</w:t>
            </w:r>
          </w:p>
        </w:tc>
        <w:tc>
          <w:tcPr>
            <w:tcW w:w="3169" w:type="dxa"/>
            <w:vAlign w:val="center"/>
          </w:tcPr>
          <w:p w14:paraId="1C004758" w14:textId="77777777" w:rsidR="00FF5456" w:rsidRPr="00F445CC" w:rsidRDefault="00FF5456" w:rsidP="009076E6">
            <w:pPr>
              <w:rPr>
                <w:sz w:val="24"/>
              </w:rPr>
            </w:pPr>
            <w:r w:rsidRPr="00F445CC">
              <w:rPr>
                <w:rFonts w:ascii="Arial" w:hAnsi="Arial" w:cs="Arial"/>
                <w:noProof/>
                <w:lang w:val="en-US"/>
              </w:rPr>
              <mc:AlternateContent>
                <mc:Choice Requires="wps">
                  <w:drawing>
                    <wp:anchor distT="0" distB="0" distL="114300" distR="114300" simplePos="0" relativeHeight="251665408" behindDoc="0" locked="0" layoutInCell="1" allowOverlap="1" wp14:anchorId="3C61EA94" wp14:editId="13711658">
                      <wp:simplePos x="0" y="0"/>
                      <wp:positionH relativeFrom="column">
                        <wp:posOffset>-57150</wp:posOffset>
                      </wp:positionH>
                      <wp:positionV relativeFrom="paragraph">
                        <wp:posOffset>120650</wp:posOffset>
                      </wp:positionV>
                      <wp:extent cx="1968500" cy="0"/>
                      <wp:effectExtent l="0" t="0" r="31750" b="19050"/>
                      <wp:wrapNone/>
                      <wp:docPr id="14" name="Straight Connector 14"/>
                      <wp:cNvGraphicFramePr/>
                      <a:graphic xmlns:a="http://schemas.openxmlformats.org/drawingml/2006/main">
                        <a:graphicData uri="http://schemas.microsoft.com/office/word/2010/wordprocessingShape">
                          <wps:wsp>
                            <wps:cNvCnPr/>
                            <wps:spPr>
                              <a:xfrm flipV="1">
                                <a:off x="0" y="0"/>
                                <a:ext cx="1968500" cy="0"/>
                              </a:xfrm>
                              <a:prstGeom prst="line">
                                <a:avLst/>
                              </a:prstGeom>
                              <a:noFill/>
                              <a:ln w="9525" cap="flat" cmpd="sng" algn="ctr">
                                <a:solidFill>
                                  <a:srgbClr val="5B9BD5">
                                    <a:shade val="6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4153F3" id="Straight Connector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pt" to="15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" strokecolor="#477ba9"/>
                  </w:pict>
                </mc:Fallback>
              </mc:AlternateContent>
            </w:r>
          </w:p>
        </w:tc>
        <w:tc>
          <w:tcPr>
            <w:tcW w:w="425" w:type="dxa"/>
          </w:tcPr>
          <w:p w14:paraId="51BDAE72" w14:textId="77777777" w:rsidR="00FF5456" w:rsidRPr="00F445CC" w:rsidRDefault="00FF5456" w:rsidP="009076E6">
            <w:pPr>
              <w:rPr>
                <w:rFonts w:ascii="Arial" w:hAnsi="Arial" w:cs="Arial"/>
                <w:noProof/>
                <w:sz w:val="24"/>
                <w:lang w:eastAsia="en-GB"/>
              </w:rPr>
            </w:pPr>
            <w:r w:rsidRPr="00F445CC">
              <w:rPr>
                <w:rFonts w:ascii="Arial" w:hAnsi="Arial" w:cs="Arial"/>
                <w:noProof/>
                <w:sz w:val="24"/>
                <w:lang w:eastAsia="en-GB"/>
              </w:rPr>
              <w:t>x</w:t>
            </w:r>
          </w:p>
        </w:tc>
        <w:tc>
          <w:tcPr>
            <w:tcW w:w="3402" w:type="dxa"/>
            <w:vMerge/>
          </w:tcPr>
          <w:p w14:paraId="74DA1D15" w14:textId="77777777" w:rsidR="00FF5456" w:rsidRPr="00F445CC" w:rsidRDefault="00FF5456" w:rsidP="009076E6">
            <w:pPr>
              <w:rPr>
                <w:rFonts w:ascii="Arial" w:hAnsi="Arial" w:cs="Arial"/>
                <w:noProof/>
                <w:sz w:val="24"/>
                <w:lang w:eastAsia="en-GB"/>
              </w:rPr>
            </w:pPr>
          </w:p>
        </w:tc>
      </w:tr>
      <w:tr w:rsidR="00FF5456" w:rsidRPr="00F445CC" w14:paraId="242EC466" w14:textId="77777777" w:rsidTr="009076E6">
        <w:tc>
          <w:tcPr>
            <w:tcW w:w="1822" w:type="dxa"/>
            <w:vMerge/>
          </w:tcPr>
          <w:p w14:paraId="3F20B3E7" w14:textId="77777777" w:rsidR="00FF5456" w:rsidRPr="00F445CC" w:rsidRDefault="00FF5456" w:rsidP="009076E6">
            <w:pPr>
              <w:rPr>
                <w:sz w:val="24"/>
              </w:rPr>
            </w:pPr>
          </w:p>
        </w:tc>
        <w:tc>
          <w:tcPr>
            <w:tcW w:w="391" w:type="dxa"/>
          </w:tcPr>
          <w:p w14:paraId="64A277B6" w14:textId="77777777" w:rsidR="00FF5456" w:rsidRPr="00F445CC" w:rsidRDefault="00FF5456" w:rsidP="009076E6">
            <w:pPr>
              <w:rPr>
                <w:sz w:val="24"/>
              </w:rPr>
            </w:pPr>
          </w:p>
        </w:tc>
        <w:tc>
          <w:tcPr>
            <w:tcW w:w="3169" w:type="dxa"/>
          </w:tcPr>
          <w:p w14:paraId="47D7764E" w14:textId="77777777" w:rsidR="00FF5456" w:rsidRPr="00F445CC" w:rsidRDefault="00FF5456" w:rsidP="009076E6">
            <w:pPr>
              <w:rPr>
                <w:sz w:val="24"/>
              </w:rPr>
            </w:pPr>
            <w:r w:rsidRPr="00F445CC">
              <w:rPr>
                <w:rFonts w:ascii="Arial" w:hAnsi="Arial" w:cs="Arial"/>
                <w:sz w:val="24"/>
              </w:rPr>
              <w:t>Potential Agencies Price</w:t>
            </w:r>
          </w:p>
        </w:tc>
        <w:tc>
          <w:tcPr>
            <w:tcW w:w="425" w:type="dxa"/>
          </w:tcPr>
          <w:p w14:paraId="2FE26B79" w14:textId="77777777" w:rsidR="00FF5456" w:rsidRPr="00F445CC" w:rsidRDefault="00FF5456" w:rsidP="009076E6">
            <w:pPr>
              <w:rPr>
                <w:rFonts w:ascii="Arial" w:hAnsi="Arial" w:cs="Arial"/>
                <w:sz w:val="24"/>
              </w:rPr>
            </w:pPr>
          </w:p>
        </w:tc>
        <w:tc>
          <w:tcPr>
            <w:tcW w:w="3402" w:type="dxa"/>
            <w:vMerge/>
          </w:tcPr>
          <w:p w14:paraId="1C41D255" w14:textId="77777777" w:rsidR="00FF5456" w:rsidRPr="00F445CC" w:rsidRDefault="00FF5456" w:rsidP="009076E6">
            <w:pPr>
              <w:rPr>
                <w:rFonts w:ascii="Arial" w:hAnsi="Arial" w:cs="Arial"/>
                <w:sz w:val="24"/>
              </w:rPr>
            </w:pPr>
          </w:p>
        </w:tc>
      </w:tr>
    </w:tbl>
    <w:p w14:paraId="31313567" w14:textId="77777777" w:rsidR="00FF5456" w:rsidRPr="002A308C" w:rsidRDefault="00FF5456" w:rsidP="00FF5456">
      <w:pPr>
        <w:spacing w:before="120" w:after="120"/>
        <w:ind w:left="57" w:right="57"/>
        <w:contextualSpacing/>
        <w:rPr>
          <w:rFonts w:ascii="Arial" w:hAnsi="Arial" w:cs="Arial"/>
        </w:rPr>
      </w:pPr>
      <w:r w:rsidRPr="002A308C">
        <w:rPr>
          <w:rFonts w:ascii="Arial" w:hAnsi="Arial" w:cs="Arial"/>
        </w:rPr>
        <w:t xml:space="preserve">    </w:t>
      </w:r>
    </w:p>
    <w:p w14:paraId="58DE5C31" w14:textId="77777777" w:rsidR="00F445CC" w:rsidRDefault="00F445CC" w:rsidP="00FF5456">
      <w:pPr>
        <w:spacing w:before="120" w:after="120"/>
        <w:ind w:left="57" w:right="57"/>
        <w:contextualSpacing/>
        <w:rPr>
          <w:rFonts w:ascii="Arial" w:hAnsi="Arial" w:cs="Arial"/>
        </w:rPr>
      </w:pPr>
    </w:p>
    <w:p w14:paraId="09A19BF2" w14:textId="77777777" w:rsidR="00F445CC" w:rsidRDefault="00F445CC" w:rsidP="00F445CC">
      <w:pPr>
        <w:spacing w:before="120" w:after="120"/>
        <w:ind w:right="57"/>
        <w:contextualSpacing/>
        <w:rPr>
          <w:rFonts w:ascii="Arial" w:hAnsi="Arial" w:cs="Arial"/>
        </w:rPr>
      </w:pPr>
    </w:p>
    <w:p w14:paraId="47DA7AAC" w14:textId="34443131" w:rsidR="00FF5456" w:rsidRDefault="00FF5456" w:rsidP="00FF5456">
      <w:pPr>
        <w:spacing w:before="120" w:after="120"/>
        <w:ind w:left="57" w:right="57"/>
        <w:contextualSpacing/>
        <w:rPr>
          <w:rFonts w:ascii="Arial" w:hAnsi="Arial" w:cs="Arial"/>
        </w:rPr>
      </w:pPr>
      <w:r w:rsidRPr="005F3B80">
        <w:rPr>
          <w:rFonts w:ascii="Arial" w:hAnsi="Arial" w:cs="Arial"/>
        </w:rPr>
        <w:t>Example</w:t>
      </w:r>
      <w:r>
        <w:rPr>
          <w:rFonts w:ascii="Arial" w:hAnsi="Arial" w:cs="Arial"/>
        </w:rPr>
        <w:t xml:space="preserve"> below</w:t>
      </w:r>
      <w:r w:rsidRPr="005F3B80">
        <w:rPr>
          <w:rFonts w:ascii="Arial" w:hAnsi="Arial" w:cs="Arial"/>
        </w:rPr>
        <w:t xml:space="preserve"> is </w:t>
      </w:r>
      <w:r>
        <w:rPr>
          <w:rFonts w:ascii="Arial" w:hAnsi="Arial" w:cs="Arial"/>
        </w:rPr>
        <w:t>applicable for all of descriptions in the table above</w:t>
      </w:r>
      <w:r w:rsidR="008E0301">
        <w:rPr>
          <w:rFonts w:ascii="Arial" w:hAnsi="Arial" w:cs="Arial"/>
        </w:rPr>
        <w:t xml:space="preserve"> at 6</w:t>
      </w:r>
      <w:r>
        <w:rPr>
          <w:rFonts w:ascii="Arial" w:hAnsi="Arial" w:cs="Arial"/>
        </w:rPr>
        <w:t>.2.</w:t>
      </w:r>
    </w:p>
    <w:p w14:paraId="23A0F28D" w14:textId="77777777" w:rsidR="00FF5456" w:rsidRDefault="00FF5456" w:rsidP="00FF5456">
      <w:pPr>
        <w:spacing w:before="120" w:after="120"/>
        <w:ind w:right="57"/>
        <w:contextualSpacing/>
        <w:rPr>
          <w:rFonts w:ascii="Arial" w:hAnsi="Arial" w:cs="Arial"/>
        </w:rPr>
      </w:pPr>
    </w:p>
    <w:p w14:paraId="7085CB6F" w14:textId="224291EC" w:rsidR="00FF5456" w:rsidRPr="005F3B80" w:rsidRDefault="00FF5456" w:rsidP="00FF5456">
      <w:pPr>
        <w:spacing w:before="120" w:after="120"/>
        <w:ind w:left="57" w:right="57"/>
        <w:contextualSpacing/>
        <w:rPr>
          <w:rFonts w:ascii="Arial" w:hAnsi="Arial" w:cs="Arial"/>
        </w:rPr>
      </w:pPr>
      <w:r>
        <w:rPr>
          <w:rFonts w:ascii="Arial" w:hAnsi="Arial" w:cs="Arial"/>
        </w:rPr>
        <w:t xml:space="preserve">Digital - </w:t>
      </w:r>
      <w:r w:rsidR="008E0301" w:rsidRPr="008E0301">
        <w:rPr>
          <w:rFonts w:ascii="Arial" w:hAnsi="Arial" w:cs="Arial"/>
        </w:rPr>
        <w:t>Music Company Personnel</w:t>
      </w:r>
      <w:r w:rsidR="008E0301">
        <w:rPr>
          <w:rFonts w:ascii="Arial" w:hAnsi="Arial" w:cs="Arial"/>
        </w:rPr>
        <w:t xml:space="preserve"> - </w:t>
      </w:r>
      <w:r w:rsidR="008E0301" w:rsidRPr="008E0301">
        <w:rPr>
          <w:rFonts w:ascii="Arial" w:hAnsi="Arial" w:cs="Arial"/>
        </w:rPr>
        <w:t xml:space="preserve">Local Hourly Rate (UK) </w:t>
      </w:r>
      <w:r w:rsidR="00892A41" w:rsidRPr="008E0301">
        <w:rPr>
          <w:rFonts w:ascii="Arial" w:hAnsi="Arial" w:cs="Arial"/>
        </w:rPr>
        <w:t>pricing</w:t>
      </w:r>
      <w:r w:rsidR="008E0301" w:rsidRPr="005F3B80">
        <w:rPr>
          <w:rFonts w:ascii="Arial" w:hAnsi="Arial" w:cs="Arial"/>
        </w:rPr>
        <w:t xml:space="preserve"> </w:t>
      </w:r>
      <w:r w:rsidRPr="005F3B80">
        <w:rPr>
          <w:rFonts w:ascii="Arial" w:hAnsi="Arial" w:cs="Arial"/>
        </w:rPr>
        <w:t>example:</w:t>
      </w:r>
    </w:p>
    <w:p w14:paraId="57DA54B6" w14:textId="77777777" w:rsidR="00FF5456" w:rsidRPr="002A308C" w:rsidRDefault="00FF5456" w:rsidP="00FF5456">
      <w:pPr>
        <w:spacing w:before="120" w:after="120"/>
        <w:ind w:left="57" w:right="57"/>
        <w:contextualSpacing/>
        <w:rPr>
          <w:rFonts w:ascii="Arial" w:hAnsi="Arial" w:cs="Arial"/>
        </w:rPr>
      </w:pPr>
    </w:p>
    <w:p w14:paraId="6DF0BFD4" w14:textId="77777777" w:rsidR="00FF5456" w:rsidRPr="002A308C" w:rsidRDefault="00FF5456" w:rsidP="00FF5456">
      <w:pPr>
        <w:spacing w:before="120" w:after="120"/>
        <w:ind w:left="57" w:right="57"/>
        <w:contextualSpacing/>
        <w:rPr>
          <w:rFonts w:ascii="Arial" w:hAnsi="Arial" w:cs="Arial"/>
        </w:rPr>
      </w:pPr>
    </w:p>
    <w:tbl>
      <w:tblPr>
        <w:tblW w:w="8221" w:type="dxa"/>
        <w:tblInd w:w="279" w:type="dxa"/>
        <w:tblLook w:val="04A0" w:firstRow="1" w:lastRow="0" w:firstColumn="1" w:lastColumn="0" w:noHBand="0" w:noVBand="1"/>
      </w:tblPr>
      <w:tblGrid>
        <w:gridCol w:w="2488"/>
        <w:gridCol w:w="385"/>
        <w:gridCol w:w="2655"/>
        <w:gridCol w:w="385"/>
        <w:gridCol w:w="2409"/>
      </w:tblGrid>
      <w:tr w:rsidR="00FF5456" w:rsidRPr="002A308C" w14:paraId="3F3C035E" w14:textId="77777777" w:rsidTr="009076E6">
        <w:trPr>
          <w:trHeight w:val="397"/>
        </w:trPr>
        <w:tc>
          <w:tcPr>
            <w:tcW w:w="2488" w:type="dxa"/>
            <w:noWrap/>
            <w:vAlign w:val="center"/>
            <w:hideMark/>
          </w:tcPr>
          <w:p w14:paraId="47FC0F91" w14:textId="77777777" w:rsidR="00FF5456" w:rsidRPr="002A308C" w:rsidRDefault="00FF5456" w:rsidP="009076E6">
            <w:pPr>
              <w:spacing w:before="120" w:after="120"/>
              <w:ind w:left="57" w:right="57"/>
              <w:contextualSpacing/>
              <w:jc w:val="center"/>
              <w:rPr>
                <w:rFonts w:ascii="Arial" w:hAnsi="Arial" w:cs="Arial"/>
              </w:rPr>
            </w:pPr>
            <w:r>
              <w:rPr>
                <w:rFonts w:ascii="Arial" w:hAnsi="Arial" w:cs="Arial"/>
              </w:rPr>
              <w:t>Bidder</w:t>
            </w:r>
            <w:r w:rsidRPr="002A308C">
              <w:rPr>
                <w:rFonts w:ascii="Arial" w:hAnsi="Arial" w:cs="Arial"/>
              </w:rPr>
              <w:t xml:space="preserve"> A</w:t>
            </w:r>
          </w:p>
        </w:tc>
        <w:tc>
          <w:tcPr>
            <w:tcW w:w="385" w:type="dxa"/>
            <w:noWrap/>
            <w:vAlign w:val="center"/>
            <w:hideMark/>
          </w:tcPr>
          <w:p w14:paraId="2BEE08B7" w14:textId="77777777" w:rsidR="00FF5456" w:rsidRPr="002A308C" w:rsidRDefault="00FF5456" w:rsidP="009076E6">
            <w:pPr>
              <w:spacing w:before="120" w:after="120"/>
              <w:ind w:left="57" w:right="57"/>
              <w:contextualSpacing/>
              <w:jc w:val="center"/>
              <w:rPr>
                <w:rFonts w:ascii="Arial" w:hAnsi="Arial" w:cs="Arial"/>
              </w:rPr>
            </w:pPr>
          </w:p>
        </w:tc>
        <w:tc>
          <w:tcPr>
            <w:tcW w:w="2655" w:type="dxa"/>
            <w:noWrap/>
            <w:vAlign w:val="center"/>
            <w:hideMark/>
          </w:tcPr>
          <w:p w14:paraId="65D1228E" w14:textId="77777777" w:rsidR="00FF5456" w:rsidRPr="002A308C" w:rsidRDefault="00FF5456" w:rsidP="009076E6">
            <w:pPr>
              <w:spacing w:before="120" w:after="120"/>
              <w:ind w:left="57" w:right="57"/>
              <w:contextualSpacing/>
              <w:jc w:val="center"/>
              <w:rPr>
                <w:rFonts w:ascii="Arial" w:hAnsi="Arial" w:cs="Arial"/>
              </w:rPr>
            </w:pPr>
            <w:r>
              <w:rPr>
                <w:rFonts w:ascii="Arial" w:hAnsi="Arial" w:cs="Arial"/>
              </w:rPr>
              <w:t>Bidder</w:t>
            </w:r>
            <w:r w:rsidRPr="002A308C">
              <w:rPr>
                <w:rFonts w:ascii="Arial" w:hAnsi="Arial" w:cs="Arial"/>
              </w:rPr>
              <w:t xml:space="preserve"> B</w:t>
            </w:r>
          </w:p>
        </w:tc>
        <w:tc>
          <w:tcPr>
            <w:tcW w:w="284" w:type="dxa"/>
            <w:noWrap/>
            <w:vAlign w:val="center"/>
            <w:hideMark/>
          </w:tcPr>
          <w:p w14:paraId="232785C4" w14:textId="77777777" w:rsidR="00FF5456" w:rsidRPr="002A308C" w:rsidRDefault="00FF5456" w:rsidP="009076E6">
            <w:pPr>
              <w:spacing w:before="120" w:after="120"/>
              <w:ind w:left="57" w:right="57"/>
              <w:contextualSpacing/>
              <w:jc w:val="center"/>
              <w:rPr>
                <w:rFonts w:ascii="Arial" w:hAnsi="Arial" w:cs="Arial"/>
              </w:rPr>
            </w:pPr>
          </w:p>
        </w:tc>
        <w:tc>
          <w:tcPr>
            <w:tcW w:w="2409" w:type="dxa"/>
            <w:noWrap/>
            <w:vAlign w:val="center"/>
            <w:hideMark/>
          </w:tcPr>
          <w:p w14:paraId="3E43846C" w14:textId="77777777" w:rsidR="00FF5456" w:rsidRPr="002A308C" w:rsidRDefault="00FF5456" w:rsidP="009076E6">
            <w:pPr>
              <w:spacing w:before="120" w:after="120"/>
              <w:ind w:left="57" w:right="57"/>
              <w:contextualSpacing/>
              <w:jc w:val="center"/>
              <w:rPr>
                <w:rFonts w:ascii="Arial" w:hAnsi="Arial" w:cs="Arial"/>
              </w:rPr>
            </w:pPr>
            <w:r>
              <w:rPr>
                <w:rFonts w:ascii="Arial" w:hAnsi="Arial" w:cs="Arial"/>
              </w:rPr>
              <w:t>Bidder</w:t>
            </w:r>
            <w:r w:rsidRPr="002A308C">
              <w:rPr>
                <w:rFonts w:ascii="Arial" w:hAnsi="Arial" w:cs="Arial"/>
              </w:rPr>
              <w:t xml:space="preserve"> C</w:t>
            </w:r>
          </w:p>
        </w:tc>
      </w:tr>
      <w:tr w:rsidR="00FF5456" w:rsidRPr="002A308C" w14:paraId="1B488C48" w14:textId="77777777" w:rsidTr="009076E6">
        <w:trPr>
          <w:trHeight w:val="397"/>
        </w:trPr>
        <w:tc>
          <w:tcPr>
            <w:tcW w:w="2488" w:type="dxa"/>
            <w:vAlign w:val="center"/>
            <w:hideMark/>
          </w:tcPr>
          <w:p w14:paraId="7C5A08B5" w14:textId="77777777" w:rsidR="00FF5456" w:rsidRPr="002A308C" w:rsidRDefault="00FF5456" w:rsidP="009076E6">
            <w:pPr>
              <w:spacing w:before="120" w:after="120"/>
              <w:ind w:left="57" w:right="57"/>
              <w:contextualSpacing/>
              <w:jc w:val="center"/>
              <w:rPr>
                <w:rFonts w:ascii="Arial" w:hAnsi="Arial" w:cs="Arial"/>
              </w:rPr>
            </w:pPr>
            <w:r>
              <w:rPr>
                <w:rFonts w:ascii="Arial" w:hAnsi="Arial" w:cs="Arial"/>
              </w:rPr>
              <w:t>Price</w:t>
            </w:r>
          </w:p>
        </w:tc>
        <w:tc>
          <w:tcPr>
            <w:tcW w:w="385" w:type="dxa"/>
            <w:noWrap/>
            <w:vAlign w:val="bottom"/>
            <w:hideMark/>
          </w:tcPr>
          <w:p w14:paraId="250D069C" w14:textId="77777777" w:rsidR="00FF5456" w:rsidRPr="002A308C" w:rsidRDefault="00FF5456" w:rsidP="009076E6">
            <w:pPr>
              <w:spacing w:before="120" w:after="120"/>
              <w:ind w:left="57" w:right="57"/>
              <w:contextualSpacing/>
              <w:rPr>
                <w:rFonts w:ascii="Arial" w:hAnsi="Arial" w:cs="Arial"/>
              </w:rPr>
            </w:pPr>
          </w:p>
        </w:tc>
        <w:tc>
          <w:tcPr>
            <w:tcW w:w="2655" w:type="dxa"/>
            <w:vAlign w:val="center"/>
            <w:hideMark/>
          </w:tcPr>
          <w:p w14:paraId="7FC35613" w14:textId="77777777" w:rsidR="00FF5456" w:rsidRPr="002A308C" w:rsidRDefault="00FF5456" w:rsidP="009076E6">
            <w:pPr>
              <w:spacing w:before="120" w:after="120"/>
              <w:ind w:left="57" w:right="57"/>
              <w:contextualSpacing/>
              <w:jc w:val="center"/>
              <w:rPr>
                <w:rFonts w:ascii="Arial" w:hAnsi="Arial" w:cs="Arial"/>
              </w:rPr>
            </w:pPr>
            <w:r>
              <w:rPr>
                <w:rFonts w:ascii="Arial" w:hAnsi="Arial" w:cs="Arial"/>
              </w:rPr>
              <w:t>Price</w:t>
            </w:r>
          </w:p>
        </w:tc>
        <w:tc>
          <w:tcPr>
            <w:tcW w:w="284" w:type="dxa"/>
            <w:noWrap/>
            <w:vAlign w:val="bottom"/>
            <w:hideMark/>
          </w:tcPr>
          <w:p w14:paraId="03CA1B14" w14:textId="77777777" w:rsidR="00FF5456" w:rsidRPr="002A308C" w:rsidRDefault="00FF5456" w:rsidP="009076E6">
            <w:pPr>
              <w:spacing w:before="120" w:after="120"/>
              <w:ind w:left="57" w:right="57"/>
              <w:contextualSpacing/>
              <w:rPr>
                <w:rFonts w:ascii="Arial" w:hAnsi="Arial" w:cs="Arial"/>
              </w:rPr>
            </w:pPr>
          </w:p>
        </w:tc>
        <w:tc>
          <w:tcPr>
            <w:tcW w:w="2409" w:type="dxa"/>
            <w:vAlign w:val="center"/>
            <w:hideMark/>
          </w:tcPr>
          <w:p w14:paraId="7B7D919F" w14:textId="77777777" w:rsidR="00FF5456" w:rsidRPr="002A308C" w:rsidRDefault="00FF5456" w:rsidP="009076E6">
            <w:pPr>
              <w:spacing w:before="120" w:after="120"/>
              <w:ind w:left="57" w:right="57"/>
              <w:contextualSpacing/>
              <w:jc w:val="center"/>
              <w:rPr>
                <w:rFonts w:ascii="Arial" w:hAnsi="Arial" w:cs="Arial"/>
              </w:rPr>
            </w:pPr>
            <w:r>
              <w:rPr>
                <w:rFonts w:ascii="Arial" w:hAnsi="Arial" w:cs="Arial"/>
              </w:rPr>
              <w:t>Price</w:t>
            </w:r>
          </w:p>
        </w:tc>
      </w:tr>
      <w:tr w:rsidR="00FF5456" w:rsidRPr="002A308C" w14:paraId="3D0D2D81" w14:textId="77777777" w:rsidTr="00F11BB6">
        <w:trPr>
          <w:trHeight w:val="290"/>
        </w:trPr>
        <w:tc>
          <w:tcPr>
            <w:tcW w:w="2488" w:type="dxa"/>
            <w:shd w:val="clear" w:color="auto" w:fill="B8CCE4"/>
            <w:noWrap/>
            <w:vAlign w:val="center"/>
            <w:hideMark/>
          </w:tcPr>
          <w:p w14:paraId="493A6206" w14:textId="1A7B2C0F" w:rsidR="00FF5456" w:rsidRPr="005F3B80" w:rsidRDefault="008E0301" w:rsidP="009076E6">
            <w:pPr>
              <w:spacing w:before="120" w:after="120"/>
              <w:ind w:left="57" w:right="57"/>
              <w:contextualSpacing/>
              <w:jc w:val="center"/>
              <w:rPr>
                <w:rFonts w:ascii="Arial" w:hAnsi="Arial" w:cs="Arial"/>
              </w:rPr>
            </w:pPr>
            <w:r>
              <w:rPr>
                <w:rFonts w:ascii="Arial" w:hAnsi="Arial" w:cs="Arial"/>
              </w:rPr>
              <w:t>£4</w:t>
            </w:r>
            <w:r w:rsidR="00FF5456">
              <w:rPr>
                <w:rFonts w:ascii="Arial" w:hAnsi="Arial" w:cs="Arial"/>
              </w:rPr>
              <w:t>50.00</w:t>
            </w:r>
          </w:p>
        </w:tc>
        <w:tc>
          <w:tcPr>
            <w:tcW w:w="385" w:type="dxa"/>
            <w:shd w:val="clear" w:color="auto" w:fill="B8CCE4"/>
            <w:noWrap/>
            <w:vAlign w:val="center"/>
            <w:hideMark/>
          </w:tcPr>
          <w:p w14:paraId="5FCF5F0A" w14:textId="77777777" w:rsidR="00FF5456" w:rsidRPr="005F3B80" w:rsidRDefault="00FF5456" w:rsidP="009076E6">
            <w:pPr>
              <w:spacing w:before="120" w:after="120"/>
              <w:ind w:left="57" w:right="57"/>
              <w:contextualSpacing/>
              <w:jc w:val="center"/>
              <w:rPr>
                <w:rFonts w:ascii="Arial" w:hAnsi="Arial" w:cs="Arial"/>
              </w:rPr>
            </w:pPr>
          </w:p>
        </w:tc>
        <w:tc>
          <w:tcPr>
            <w:tcW w:w="2655" w:type="dxa"/>
            <w:shd w:val="clear" w:color="auto" w:fill="B8CCE4"/>
            <w:noWrap/>
            <w:vAlign w:val="center"/>
            <w:hideMark/>
          </w:tcPr>
          <w:p w14:paraId="317DDAD3" w14:textId="591621FD" w:rsidR="00FF5456" w:rsidRPr="005F3B80" w:rsidRDefault="008E0301" w:rsidP="009076E6">
            <w:pPr>
              <w:spacing w:before="120" w:after="120"/>
              <w:ind w:left="57" w:right="57"/>
              <w:contextualSpacing/>
              <w:jc w:val="center"/>
              <w:rPr>
                <w:rFonts w:ascii="Arial" w:hAnsi="Arial" w:cs="Arial"/>
              </w:rPr>
            </w:pPr>
            <w:r>
              <w:rPr>
                <w:rFonts w:ascii="Arial" w:hAnsi="Arial" w:cs="Arial"/>
              </w:rPr>
              <w:t>£600</w:t>
            </w:r>
            <w:r w:rsidR="00FF5456">
              <w:rPr>
                <w:rFonts w:ascii="Arial" w:hAnsi="Arial" w:cs="Arial"/>
              </w:rPr>
              <w:t>.00</w:t>
            </w:r>
          </w:p>
        </w:tc>
        <w:tc>
          <w:tcPr>
            <w:tcW w:w="284" w:type="dxa"/>
            <w:shd w:val="clear" w:color="auto" w:fill="B8CCE4"/>
            <w:noWrap/>
            <w:vAlign w:val="center"/>
            <w:hideMark/>
          </w:tcPr>
          <w:p w14:paraId="4440A279" w14:textId="77777777" w:rsidR="00FF5456" w:rsidRPr="005F3B80" w:rsidRDefault="00FF5456" w:rsidP="009076E6">
            <w:pPr>
              <w:spacing w:before="120" w:after="120"/>
              <w:ind w:left="57" w:right="57"/>
              <w:contextualSpacing/>
              <w:jc w:val="center"/>
              <w:rPr>
                <w:rFonts w:ascii="Arial" w:hAnsi="Arial" w:cs="Arial"/>
              </w:rPr>
            </w:pPr>
          </w:p>
        </w:tc>
        <w:tc>
          <w:tcPr>
            <w:tcW w:w="2409" w:type="dxa"/>
            <w:shd w:val="clear" w:color="auto" w:fill="B8CCE4"/>
            <w:noWrap/>
            <w:vAlign w:val="center"/>
            <w:hideMark/>
          </w:tcPr>
          <w:p w14:paraId="7EA5E348" w14:textId="78B1192A" w:rsidR="00FF5456" w:rsidRPr="005F3B80" w:rsidRDefault="008E0301" w:rsidP="009076E6">
            <w:pPr>
              <w:spacing w:before="120" w:after="120"/>
              <w:ind w:left="57" w:right="57"/>
              <w:contextualSpacing/>
              <w:jc w:val="center"/>
              <w:rPr>
                <w:rFonts w:ascii="Arial" w:hAnsi="Arial" w:cs="Arial"/>
              </w:rPr>
            </w:pPr>
            <w:r>
              <w:rPr>
                <w:rFonts w:ascii="Arial" w:hAnsi="Arial" w:cs="Arial"/>
              </w:rPr>
              <w:t>£900</w:t>
            </w:r>
            <w:r w:rsidR="00FF5456">
              <w:rPr>
                <w:rFonts w:ascii="Arial" w:hAnsi="Arial" w:cs="Arial"/>
              </w:rPr>
              <w:t>.00</w:t>
            </w:r>
          </w:p>
        </w:tc>
      </w:tr>
      <w:tr w:rsidR="00FF5456" w:rsidRPr="002A308C" w14:paraId="429D3101" w14:textId="77777777" w:rsidTr="009076E6">
        <w:trPr>
          <w:trHeight w:val="300"/>
        </w:trPr>
        <w:tc>
          <w:tcPr>
            <w:tcW w:w="2488" w:type="dxa"/>
            <w:noWrap/>
            <w:vAlign w:val="bottom"/>
            <w:hideMark/>
          </w:tcPr>
          <w:p w14:paraId="3D977A84" w14:textId="77777777" w:rsidR="00FF5456" w:rsidRPr="002A308C" w:rsidRDefault="00FF5456" w:rsidP="009076E6">
            <w:pPr>
              <w:spacing w:before="120" w:after="120"/>
              <w:ind w:left="57" w:right="57"/>
              <w:contextualSpacing/>
              <w:rPr>
                <w:rFonts w:ascii="Calibri" w:hAnsi="Calibri"/>
              </w:rPr>
            </w:pPr>
            <w:r w:rsidRPr="002A308C">
              <w:rPr>
                <w:rFonts w:ascii="Calibri" w:hAnsi="Calibri"/>
              </w:rPr>
              <w:t> </w:t>
            </w:r>
          </w:p>
        </w:tc>
        <w:tc>
          <w:tcPr>
            <w:tcW w:w="385" w:type="dxa"/>
            <w:noWrap/>
            <w:vAlign w:val="bottom"/>
            <w:hideMark/>
          </w:tcPr>
          <w:p w14:paraId="7743ECD2" w14:textId="77777777" w:rsidR="00FF5456" w:rsidRPr="002A308C" w:rsidRDefault="00FF5456" w:rsidP="009076E6">
            <w:pPr>
              <w:spacing w:before="120" w:after="120"/>
              <w:ind w:left="57" w:right="57"/>
              <w:contextualSpacing/>
              <w:rPr>
                <w:rFonts w:ascii="Calibri" w:hAnsi="Calibri"/>
              </w:rPr>
            </w:pPr>
            <w:r w:rsidRPr="002A308C">
              <w:rPr>
                <w:rFonts w:ascii="Calibri" w:hAnsi="Calibri"/>
              </w:rPr>
              <w:t> </w:t>
            </w:r>
          </w:p>
        </w:tc>
        <w:tc>
          <w:tcPr>
            <w:tcW w:w="2655" w:type="dxa"/>
            <w:noWrap/>
            <w:vAlign w:val="bottom"/>
            <w:hideMark/>
          </w:tcPr>
          <w:p w14:paraId="03E13073" w14:textId="77777777" w:rsidR="00FF5456" w:rsidRPr="002A308C" w:rsidRDefault="00FF5456" w:rsidP="009076E6">
            <w:pPr>
              <w:spacing w:before="120" w:after="120"/>
              <w:ind w:left="57" w:right="57"/>
              <w:contextualSpacing/>
              <w:rPr>
                <w:rFonts w:ascii="Calibri" w:hAnsi="Calibri"/>
              </w:rPr>
            </w:pPr>
            <w:r w:rsidRPr="002A308C">
              <w:rPr>
                <w:rFonts w:ascii="Calibri" w:hAnsi="Calibri"/>
              </w:rPr>
              <w:t> </w:t>
            </w:r>
          </w:p>
        </w:tc>
        <w:tc>
          <w:tcPr>
            <w:tcW w:w="284" w:type="dxa"/>
            <w:noWrap/>
            <w:vAlign w:val="bottom"/>
            <w:hideMark/>
          </w:tcPr>
          <w:p w14:paraId="710C5E80" w14:textId="77777777" w:rsidR="00FF5456" w:rsidRPr="002A308C" w:rsidRDefault="00FF5456" w:rsidP="009076E6">
            <w:pPr>
              <w:spacing w:before="120" w:after="120"/>
              <w:ind w:left="57" w:right="57"/>
              <w:contextualSpacing/>
              <w:rPr>
                <w:rFonts w:ascii="Calibri" w:hAnsi="Calibri"/>
              </w:rPr>
            </w:pPr>
            <w:r w:rsidRPr="002A308C">
              <w:rPr>
                <w:rFonts w:ascii="Calibri" w:hAnsi="Calibri"/>
              </w:rPr>
              <w:t> </w:t>
            </w:r>
          </w:p>
        </w:tc>
        <w:tc>
          <w:tcPr>
            <w:tcW w:w="2409" w:type="dxa"/>
            <w:noWrap/>
            <w:vAlign w:val="bottom"/>
            <w:hideMark/>
          </w:tcPr>
          <w:p w14:paraId="02925395" w14:textId="77777777" w:rsidR="00FF5456" w:rsidRPr="002A308C" w:rsidRDefault="00FF5456" w:rsidP="009076E6">
            <w:pPr>
              <w:spacing w:before="120" w:after="120"/>
              <w:ind w:left="57" w:right="57"/>
              <w:contextualSpacing/>
              <w:rPr>
                <w:rFonts w:ascii="Calibri" w:hAnsi="Calibri"/>
              </w:rPr>
            </w:pPr>
            <w:r w:rsidRPr="002A308C">
              <w:rPr>
                <w:rFonts w:ascii="Calibri" w:hAnsi="Calibri"/>
              </w:rPr>
              <w:t> </w:t>
            </w:r>
          </w:p>
        </w:tc>
      </w:tr>
    </w:tbl>
    <w:p w14:paraId="236DBDD9" w14:textId="535DB17B" w:rsidR="00FF5456" w:rsidRPr="002561AB" w:rsidRDefault="00FF5456" w:rsidP="00F445CC">
      <w:pPr>
        <w:pStyle w:val="ListParagraph"/>
        <w:numPr>
          <w:ilvl w:val="0"/>
          <w:numId w:val="13"/>
        </w:numPr>
        <w:spacing w:before="120" w:after="120"/>
        <w:ind w:left="426" w:right="57"/>
        <w:contextualSpacing w:val="0"/>
        <w:rPr>
          <w:rFonts w:ascii="Arial" w:hAnsi="Arial" w:cs="Arial"/>
        </w:rPr>
      </w:pPr>
      <w:r>
        <w:rPr>
          <w:rFonts w:ascii="Arial" w:hAnsi="Arial" w:cs="Arial"/>
        </w:rPr>
        <w:t>Bidder A has the lowest price</w:t>
      </w:r>
      <w:r w:rsidRPr="002561AB">
        <w:rPr>
          <w:rFonts w:ascii="Arial" w:hAnsi="Arial" w:cs="Arial"/>
        </w:rPr>
        <w:t xml:space="preserve"> of </w:t>
      </w:r>
      <w:r w:rsidR="008E0301">
        <w:rPr>
          <w:rFonts w:ascii="Arial" w:hAnsi="Arial" w:cs="Arial"/>
        </w:rPr>
        <w:t>£450</w:t>
      </w:r>
      <w:r>
        <w:rPr>
          <w:rFonts w:ascii="Arial" w:hAnsi="Arial" w:cs="Arial"/>
        </w:rPr>
        <w:t>.00.</w:t>
      </w:r>
      <w:r w:rsidRPr="002561AB">
        <w:rPr>
          <w:rFonts w:ascii="Arial" w:hAnsi="Arial" w:cs="Arial"/>
        </w:rPr>
        <w:t xml:space="preserve"> </w:t>
      </w:r>
      <w:r>
        <w:rPr>
          <w:rFonts w:ascii="Arial" w:hAnsi="Arial" w:cs="Arial"/>
        </w:rPr>
        <w:t>Bidder</w:t>
      </w:r>
      <w:r w:rsidRPr="002561AB">
        <w:rPr>
          <w:rFonts w:ascii="Arial" w:hAnsi="Arial" w:cs="Arial"/>
        </w:rPr>
        <w:t xml:space="preserve"> A is awarded the ma</w:t>
      </w:r>
      <w:r>
        <w:rPr>
          <w:rFonts w:ascii="Arial" w:hAnsi="Arial" w:cs="Arial"/>
        </w:rPr>
        <w:t>ximum mark available which</w:t>
      </w:r>
      <w:r w:rsidR="008E0301">
        <w:rPr>
          <w:rFonts w:ascii="Arial" w:hAnsi="Arial" w:cs="Arial"/>
        </w:rPr>
        <w:t xml:space="preserve"> is 10</w:t>
      </w:r>
      <w:r>
        <w:rPr>
          <w:rFonts w:ascii="Arial" w:hAnsi="Arial" w:cs="Arial"/>
        </w:rPr>
        <w:t>.00</w:t>
      </w:r>
      <w:r w:rsidRPr="002561AB">
        <w:rPr>
          <w:rFonts w:ascii="Arial" w:hAnsi="Arial" w:cs="Arial"/>
        </w:rPr>
        <w:t>;</w:t>
      </w:r>
    </w:p>
    <w:p w14:paraId="4418E714" w14:textId="464FB283" w:rsidR="00FF5456" w:rsidRPr="002561AB" w:rsidRDefault="008E0301" w:rsidP="00F445CC">
      <w:pPr>
        <w:pStyle w:val="ListParagraph"/>
        <w:numPr>
          <w:ilvl w:val="0"/>
          <w:numId w:val="13"/>
        </w:numPr>
        <w:spacing w:before="120" w:after="120"/>
        <w:ind w:left="470" w:right="57" w:hanging="357"/>
        <w:contextualSpacing w:val="0"/>
        <w:rPr>
          <w:rFonts w:ascii="Arial" w:hAnsi="Arial" w:cs="Arial"/>
        </w:rPr>
      </w:pPr>
      <w:r>
        <w:rPr>
          <w:rFonts w:ascii="Arial" w:hAnsi="Arial" w:cs="Arial"/>
        </w:rPr>
        <w:t>Bidder B submits a price of £600.00</w:t>
      </w:r>
      <w:r w:rsidR="00FF5456" w:rsidRPr="002561AB">
        <w:rPr>
          <w:rFonts w:ascii="Arial" w:hAnsi="Arial" w:cs="Arial"/>
        </w:rPr>
        <w:t xml:space="preserve"> </w:t>
      </w:r>
      <w:r w:rsidR="00FF5456">
        <w:rPr>
          <w:rFonts w:ascii="Arial" w:hAnsi="Arial" w:cs="Arial"/>
        </w:rPr>
        <w:t>Bidder</w:t>
      </w:r>
      <w:r w:rsidR="00FF5456" w:rsidRPr="002561AB">
        <w:rPr>
          <w:rFonts w:ascii="Arial" w:hAnsi="Arial" w:cs="Arial"/>
        </w:rPr>
        <w:t xml:space="preserve"> B is awarded a </w:t>
      </w:r>
      <w:r w:rsidR="00FF5456">
        <w:rPr>
          <w:rFonts w:ascii="Arial" w:hAnsi="Arial" w:cs="Arial"/>
        </w:rPr>
        <w:t xml:space="preserve">mark of </w:t>
      </w:r>
      <w:r>
        <w:rPr>
          <w:rFonts w:ascii="Arial" w:hAnsi="Arial" w:cs="Arial"/>
        </w:rPr>
        <w:t>7.50</w:t>
      </w:r>
      <w:r w:rsidR="00FF5456">
        <w:rPr>
          <w:rFonts w:ascii="Arial" w:hAnsi="Arial" w:cs="Arial"/>
        </w:rPr>
        <w:t>.</w:t>
      </w:r>
    </w:p>
    <w:p w14:paraId="0A65BB6B" w14:textId="2222D362" w:rsidR="00FF5456" w:rsidRDefault="008E0301" w:rsidP="00F445CC">
      <w:pPr>
        <w:pStyle w:val="ListParagraph"/>
        <w:numPr>
          <w:ilvl w:val="0"/>
          <w:numId w:val="13"/>
        </w:numPr>
        <w:spacing w:before="120" w:after="120"/>
        <w:ind w:left="470" w:right="57" w:hanging="357"/>
        <w:contextualSpacing w:val="0"/>
        <w:rPr>
          <w:rFonts w:ascii="Arial" w:hAnsi="Arial" w:cs="Arial"/>
        </w:rPr>
      </w:pPr>
      <w:r>
        <w:rPr>
          <w:rFonts w:ascii="Arial" w:hAnsi="Arial" w:cs="Arial"/>
        </w:rPr>
        <w:t>Bidder C submits a price of £900</w:t>
      </w:r>
      <w:r w:rsidR="00FF5456">
        <w:rPr>
          <w:rFonts w:ascii="Arial" w:hAnsi="Arial" w:cs="Arial"/>
        </w:rPr>
        <w:t>.00</w:t>
      </w:r>
      <w:r w:rsidR="00FF5456" w:rsidRPr="002561AB">
        <w:rPr>
          <w:rFonts w:ascii="Arial" w:hAnsi="Arial" w:cs="Arial"/>
        </w:rPr>
        <w:t xml:space="preserve"> and is awarded a </w:t>
      </w:r>
      <w:r>
        <w:rPr>
          <w:rFonts w:ascii="Arial" w:hAnsi="Arial" w:cs="Arial"/>
        </w:rPr>
        <w:t>mark of 5.00</w:t>
      </w:r>
      <w:r w:rsidR="00FF5456" w:rsidRPr="002561AB">
        <w:rPr>
          <w:rFonts w:ascii="Arial" w:hAnsi="Arial" w:cs="Arial"/>
        </w:rPr>
        <w:t>.</w:t>
      </w:r>
    </w:p>
    <w:p w14:paraId="7BD3A07B" w14:textId="77777777" w:rsidR="00FF5456" w:rsidRDefault="00FF5456" w:rsidP="00FF5456">
      <w:pPr>
        <w:spacing w:before="120" w:after="120"/>
        <w:ind w:right="57"/>
        <w:rPr>
          <w:rFonts w:ascii="Arial" w:hAnsi="Arial" w:cs="Arial"/>
        </w:rPr>
      </w:pPr>
    </w:p>
    <w:p w14:paraId="00C079C3" w14:textId="77777777" w:rsidR="00FF5456" w:rsidRPr="005E144C" w:rsidRDefault="00FF5456" w:rsidP="00FF5456">
      <w:pPr>
        <w:rPr>
          <w:rFonts w:ascii="Arial" w:hAnsi="Arial" w:cs="Arial"/>
          <w:color w:val="000000" w:themeColor="text1"/>
        </w:rPr>
      </w:pPr>
      <w:r w:rsidRPr="005E144C">
        <w:rPr>
          <w:rFonts w:ascii="Arial" w:hAnsi="Arial" w:cs="Arial"/>
          <w:color w:val="000000" w:themeColor="text1"/>
        </w:rPr>
        <w:lastRenderedPageBreak/>
        <w:t xml:space="preserve">Each </w:t>
      </w:r>
      <w:r>
        <w:rPr>
          <w:rFonts w:ascii="Arial" w:hAnsi="Arial" w:cs="Arial"/>
          <w:color w:val="000000" w:themeColor="text1"/>
        </w:rPr>
        <w:t xml:space="preserve">Potential Agencies marks </w:t>
      </w:r>
      <w:r w:rsidRPr="005E144C">
        <w:rPr>
          <w:rFonts w:ascii="Arial" w:hAnsi="Arial" w:cs="Arial"/>
          <w:color w:val="000000" w:themeColor="text1"/>
        </w:rPr>
        <w:t xml:space="preserve">will be added together to calculate the Price Score. </w:t>
      </w:r>
      <w:r w:rsidRPr="005E144C">
        <w:rPr>
          <w:rFonts w:ascii="Arial" w:hAnsi="Arial" w:cs="Arial"/>
          <w:color w:val="000000" w:themeColor="text1"/>
        </w:rPr>
        <w:tab/>
      </w:r>
      <w:r w:rsidRPr="005E144C">
        <w:rPr>
          <w:rFonts w:ascii="Arial" w:hAnsi="Arial" w:cs="Arial"/>
          <w:color w:val="000000" w:themeColor="text1"/>
        </w:rPr>
        <w:tab/>
      </w:r>
      <w:r w:rsidRPr="005E144C">
        <w:rPr>
          <w:rFonts w:ascii="Arial" w:hAnsi="Arial" w:cs="Arial"/>
          <w:color w:val="000000" w:themeColor="text1"/>
        </w:rPr>
        <w:tab/>
        <w:t xml:space="preserve"> </w:t>
      </w:r>
    </w:p>
    <w:p w14:paraId="730BD0AE" w14:textId="77777777" w:rsidR="00FF5456" w:rsidRDefault="00FF5456" w:rsidP="00FF5456">
      <w:pPr>
        <w:rPr>
          <w:rFonts w:ascii="Arial" w:hAnsi="Arial" w:cs="Arial"/>
          <w:color w:val="000000" w:themeColor="text1"/>
        </w:rPr>
      </w:pPr>
      <w:r w:rsidRPr="005E144C">
        <w:rPr>
          <w:rFonts w:ascii="Arial" w:hAnsi="Arial" w:cs="Arial"/>
          <w:color w:val="000000" w:themeColor="text1"/>
        </w:rPr>
        <w:t>See example below:</w:t>
      </w:r>
    </w:p>
    <w:p w14:paraId="09173E8A" w14:textId="77777777" w:rsidR="009172F1" w:rsidRDefault="009172F1" w:rsidP="00FF5456">
      <w:pPr>
        <w:rPr>
          <w:rFonts w:ascii="Arial" w:hAnsi="Arial" w:cs="Arial"/>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2100"/>
        <w:gridCol w:w="1231"/>
        <w:gridCol w:w="1031"/>
        <w:gridCol w:w="1427"/>
        <w:gridCol w:w="1280"/>
      </w:tblGrid>
      <w:tr w:rsidR="008E0301" w:rsidRPr="00F445CC" w14:paraId="0FF2B8BA" w14:textId="46419A24" w:rsidTr="00F445CC">
        <w:trPr>
          <w:jc w:val="center"/>
        </w:trPr>
        <w:tc>
          <w:tcPr>
            <w:tcW w:w="2331" w:type="dxa"/>
            <w:shd w:val="clear" w:color="auto" w:fill="B8CCE4" w:themeFill="accent1" w:themeFillTint="66"/>
            <w:vAlign w:val="center"/>
          </w:tcPr>
          <w:p w14:paraId="0DDEE368" w14:textId="77777777" w:rsidR="008E0301" w:rsidRPr="00F445CC" w:rsidRDefault="008E0301" w:rsidP="00F445CC">
            <w:pPr>
              <w:pStyle w:val="Style10"/>
              <w:numPr>
                <w:ilvl w:val="0"/>
                <w:numId w:val="0"/>
              </w:numPr>
              <w:overflowPunct w:val="0"/>
              <w:autoSpaceDE w:val="0"/>
              <w:autoSpaceDN w:val="0"/>
              <w:adjustRightInd w:val="0"/>
              <w:textAlignment w:val="baseline"/>
              <w:rPr>
                <w:b/>
              </w:rPr>
            </w:pPr>
            <w:r w:rsidRPr="00F445CC">
              <w:rPr>
                <w:b/>
              </w:rPr>
              <w:t>Tab</w:t>
            </w:r>
          </w:p>
        </w:tc>
        <w:tc>
          <w:tcPr>
            <w:tcW w:w="1812" w:type="dxa"/>
            <w:shd w:val="clear" w:color="auto" w:fill="B8CCE4" w:themeFill="accent1" w:themeFillTint="66"/>
            <w:vAlign w:val="center"/>
          </w:tcPr>
          <w:p w14:paraId="3AC6C49A" w14:textId="77777777" w:rsidR="008E0301" w:rsidRPr="00F445CC" w:rsidRDefault="008E0301" w:rsidP="00F445CC">
            <w:pPr>
              <w:pStyle w:val="Style10"/>
              <w:numPr>
                <w:ilvl w:val="0"/>
                <w:numId w:val="0"/>
              </w:numPr>
              <w:overflowPunct w:val="0"/>
              <w:autoSpaceDE w:val="0"/>
              <w:autoSpaceDN w:val="0"/>
              <w:adjustRightInd w:val="0"/>
              <w:textAlignment w:val="baseline"/>
              <w:rPr>
                <w:b/>
              </w:rPr>
            </w:pPr>
            <w:r w:rsidRPr="00F445CC">
              <w:rPr>
                <w:b/>
              </w:rPr>
              <w:t>Description</w:t>
            </w:r>
          </w:p>
        </w:tc>
        <w:tc>
          <w:tcPr>
            <w:tcW w:w="1231" w:type="dxa"/>
            <w:shd w:val="clear" w:color="auto" w:fill="B8CCE4" w:themeFill="accent1" w:themeFillTint="66"/>
            <w:vAlign w:val="center"/>
          </w:tcPr>
          <w:p w14:paraId="6F04385A" w14:textId="77777777" w:rsidR="008E0301" w:rsidRPr="00F445CC" w:rsidRDefault="008E0301" w:rsidP="00F445CC">
            <w:pPr>
              <w:pStyle w:val="Style10"/>
              <w:numPr>
                <w:ilvl w:val="0"/>
                <w:numId w:val="0"/>
              </w:numPr>
              <w:overflowPunct w:val="0"/>
              <w:autoSpaceDE w:val="0"/>
              <w:autoSpaceDN w:val="0"/>
              <w:adjustRightInd w:val="0"/>
              <w:textAlignment w:val="baseline"/>
              <w:rPr>
                <w:b/>
              </w:rPr>
            </w:pPr>
            <w:r w:rsidRPr="00F445CC">
              <w:rPr>
                <w:b/>
                <w:color w:val="000000" w:themeColor="text1"/>
              </w:rPr>
              <w:t>Maximum Mark Available</w:t>
            </w:r>
          </w:p>
        </w:tc>
        <w:tc>
          <w:tcPr>
            <w:tcW w:w="1073" w:type="dxa"/>
            <w:shd w:val="clear" w:color="auto" w:fill="B8CCE4" w:themeFill="accent1" w:themeFillTint="66"/>
            <w:vAlign w:val="center"/>
          </w:tcPr>
          <w:p w14:paraId="7447607A" w14:textId="0ED5A54C" w:rsidR="008E0301" w:rsidRPr="00F445CC" w:rsidRDefault="008E0301" w:rsidP="00F445CC">
            <w:pPr>
              <w:pStyle w:val="Style10"/>
              <w:numPr>
                <w:ilvl w:val="0"/>
                <w:numId w:val="0"/>
              </w:numPr>
              <w:overflowPunct w:val="0"/>
              <w:autoSpaceDE w:val="0"/>
              <w:autoSpaceDN w:val="0"/>
              <w:adjustRightInd w:val="0"/>
              <w:textAlignment w:val="baseline"/>
              <w:rPr>
                <w:b/>
                <w:color w:val="000000" w:themeColor="text1"/>
              </w:rPr>
            </w:pPr>
            <w:r w:rsidRPr="00F445CC">
              <w:rPr>
                <w:b/>
              </w:rPr>
              <w:t>Tab</w:t>
            </w:r>
          </w:p>
        </w:tc>
        <w:tc>
          <w:tcPr>
            <w:tcW w:w="1427" w:type="dxa"/>
            <w:shd w:val="clear" w:color="auto" w:fill="B8CCE4" w:themeFill="accent1" w:themeFillTint="66"/>
            <w:vAlign w:val="center"/>
          </w:tcPr>
          <w:p w14:paraId="0F9C2BC8" w14:textId="35330277" w:rsidR="008E0301" w:rsidRPr="00F445CC" w:rsidRDefault="008E0301" w:rsidP="00F445CC">
            <w:pPr>
              <w:pStyle w:val="Style10"/>
              <w:numPr>
                <w:ilvl w:val="0"/>
                <w:numId w:val="0"/>
              </w:numPr>
              <w:overflowPunct w:val="0"/>
              <w:autoSpaceDE w:val="0"/>
              <w:autoSpaceDN w:val="0"/>
              <w:adjustRightInd w:val="0"/>
              <w:textAlignment w:val="baseline"/>
              <w:rPr>
                <w:b/>
                <w:color w:val="000000" w:themeColor="text1"/>
              </w:rPr>
            </w:pPr>
            <w:r w:rsidRPr="00F445CC">
              <w:rPr>
                <w:b/>
              </w:rPr>
              <w:t>Description</w:t>
            </w:r>
          </w:p>
        </w:tc>
        <w:tc>
          <w:tcPr>
            <w:tcW w:w="1280" w:type="dxa"/>
            <w:shd w:val="clear" w:color="auto" w:fill="B8CCE4" w:themeFill="accent1" w:themeFillTint="66"/>
            <w:vAlign w:val="center"/>
          </w:tcPr>
          <w:p w14:paraId="5DC33749" w14:textId="00F26F5E" w:rsidR="008E0301" w:rsidRPr="00F445CC" w:rsidRDefault="008E0301" w:rsidP="00F445CC">
            <w:pPr>
              <w:pStyle w:val="Style10"/>
              <w:numPr>
                <w:ilvl w:val="0"/>
                <w:numId w:val="0"/>
              </w:numPr>
              <w:overflowPunct w:val="0"/>
              <w:autoSpaceDE w:val="0"/>
              <w:autoSpaceDN w:val="0"/>
              <w:adjustRightInd w:val="0"/>
              <w:textAlignment w:val="baseline"/>
              <w:rPr>
                <w:b/>
                <w:color w:val="000000" w:themeColor="text1"/>
              </w:rPr>
            </w:pPr>
            <w:r w:rsidRPr="00F445CC">
              <w:rPr>
                <w:b/>
              </w:rPr>
              <w:t>Weighting (%)</w:t>
            </w:r>
          </w:p>
        </w:tc>
      </w:tr>
      <w:tr w:rsidR="00A61040" w:rsidRPr="00F445CC" w14:paraId="1CD367C4" w14:textId="252CCE0D" w:rsidTr="00F445CC">
        <w:trPr>
          <w:trHeight w:val="511"/>
          <w:jc w:val="center"/>
        </w:trPr>
        <w:tc>
          <w:tcPr>
            <w:tcW w:w="2331" w:type="dxa"/>
            <w:shd w:val="clear" w:color="auto" w:fill="auto"/>
            <w:vAlign w:val="center"/>
          </w:tcPr>
          <w:p w14:paraId="6DA57DED"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Stock Image Pricing</w:t>
            </w:r>
          </w:p>
        </w:tc>
        <w:tc>
          <w:tcPr>
            <w:tcW w:w="1812" w:type="dxa"/>
            <w:shd w:val="clear" w:color="auto" w:fill="auto"/>
            <w:vAlign w:val="center"/>
          </w:tcPr>
          <w:p w14:paraId="00DCDC72"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Print</w:t>
            </w:r>
          </w:p>
        </w:tc>
        <w:tc>
          <w:tcPr>
            <w:tcW w:w="1231" w:type="dxa"/>
            <w:vAlign w:val="center"/>
          </w:tcPr>
          <w:p w14:paraId="401265AD" w14:textId="77777777"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073" w:type="dxa"/>
            <w:vAlign w:val="center"/>
          </w:tcPr>
          <w:p w14:paraId="370FFA53" w14:textId="24A455FB"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427" w:type="dxa"/>
            <w:vAlign w:val="center"/>
          </w:tcPr>
          <w:p w14:paraId="711E0D08" w14:textId="5FF89386"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0.50</w:t>
            </w:r>
          </w:p>
        </w:tc>
        <w:tc>
          <w:tcPr>
            <w:tcW w:w="1280" w:type="dxa"/>
            <w:vAlign w:val="center"/>
          </w:tcPr>
          <w:p w14:paraId="42E99D18" w14:textId="1134236A"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0.75</w:t>
            </w:r>
          </w:p>
        </w:tc>
      </w:tr>
      <w:tr w:rsidR="00A61040" w:rsidRPr="00F445CC" w14:paraId="3B5B4EE6" w14:textId="173C696E" w:rsidTr="00F445CC">
        <w:trPr>
          <w:trHeight w:val="507"/>
          <w:jc w:val="center"/>
        </w:trPr>
        <w:tc>
          <w:tcPr>
            <w:tcW w:w="2331" w:type="dxa"/>
            <w:shd w:val="clear" w:color="auto" w:fill="auto"/>
            <w:vAlign w:val="center"/>
          </w:tcPr>
          <w:p w14:paraId="75409820"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Stock Image Pricing</w:t>
            </w:r>
          </w:p>
        </w:tc>
        <w:tc>
          <w:tcPr>
            <w:tcW w:w="1812" w:type="dxa"/>
            <w:shd w:val="clear" w:color="auto" w:fill="auto"/>
            <w:vAlign w:val="center"/>
          </w:tcPr>
          <w:p w14:paraId="4A19003B"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(Out of Home) OOH</w:t>
            </w:r>
          </w:p>
        </w:tc>
        <w:tc>
          <w:tcPr>
            <w:tcW w:w="1231" w:type="dxa"/>
            <w:vAlign w:val="center"/>
          </w:tcPr>
          <w:p w14:paraId="4D471772" w14:textId="77777777"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073" w:type="dxa"/>
            <w:vAlign w:val="center"/>
          </w:tcPr>
          <w:p w14:paraId="41A62D53" w14:textId="4F8335B4"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427" w:type="dxa"/>
            <w:vAlign w:val="center"/>
          </w:tcPr>
          <w:p w14:paraId="3A146CED" w14:textId="5E4066E7"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0.25</w:t>
            </w:r>
          </w:p>
        </w:tc>
        <w:tc>
          <w:tcPr>
            <w:tcW w:w="1280" w:type="dxa"/>
            <w:vAlign w:val="center"/>
          </w:tcPr>
          <w:p w14:paraId="03A54DEC" w14:textId="183F56F4"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0.75</w:t>
            </w:r>
          </w:p>
        </w:tc>
      </w:tr>
      <w:tr w:rsidR="00A61040" w:rsidRPr="00F445CC" w14:paraId="5D59A361" w14:textId="77AB099C" w:rsidTr="00F445CC">
        <w:trPr>
          <w:jc w:val="center"/>
        </w:trPr>
        <w:tc>
          <w:tcPr>
            <w:tcW w:w="2331" w:type="dxa"/>
            <w:shd w:val="clear" w:color="auto" w:fill="auto"/>
            <w:vAlign w:val="center"/>
          </w:tcPr>
          <w:p w14:paraId="38EEA945"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Stock Image Pricing</w:t>
            </w:r>
          </w:p>
        </w:tc>
        <w:tc>
          <w:tcPr>
            <w:tcW w:w="1812" w:type="dxa"/>
            <w:shd w:val="clear" w:color="auto" w:fill="auto"/>
            <w:vAlign w:val="center"/>
          </w:tcPr>
          <w:p w14:paraId="36E07C22"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Email Marketing</w:t>
            </w:r>
          </w:p>
        </w:tc>
        <w:tc>
          <w:tcPr>
            <w:tcW w:w="1231" w:type="dxa"/>
            <w:vAlign w:val="center"/>
          </w:tcPr>
          <w:p w14:paraId="6C503DA4" w14:textId="77777777"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073" w:type="dxa"/>
            <w:vAlign w:val="center"/>
          </w:tcPr>
          <w:p w14:paraId="01D3BCFC" w14:textId="77B02B14"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427" w:type="dxa"/>
            <w:vAlign w:val="center"/>
          </w:tcPr>
          <w:p w14:paraId="68C31B79" w14:textId="67B882FC"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0.25</w:t>
            </w:r>
          </w:p>
        </w:tc>
        <w:tc>
          <w:tcPr>
            <w:tcW w:w="1280" w:type="dxa"/>
            <w:vAlign w:val="center"/>
          </w:tcPr>
          <w:p w14:paraId="779C8C52" w14:textId="54D26192"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0.75</w:t>
            </w:r>
          </w:p>
        </w:tc>
      </w:tr>
      <w:tr w:rsidR="00A61040" w:rsidRPr="00F445CC" w14:paraId="689800E0" w14:textId="4BC0204C" w:rsidTr="00F445CC">
        <w:trPr>
          <w:jc w:val="center"/>
        </w:trPr>
        <w:tc>
          <w:tcPr>
            <w:tcW w:w="2331" w:type="dxa"/>
            <w:shd w:val="clear" w:color="auto" w:fill="auto"/>
            <w:vAlign w:val="center"/>
          </w:tcPr>
          <w:p w14:paraId="52DDA22B"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Stock Image Pricing</w:t>
            </w:r>
          </w:p>
        </w:tc>
        <w:tc>
          <w:tcPr>
            <w:tcW w:w="1812" w:type="dxa"/>
            <w:shd w:val="clear" w:color="auto" w:fill="auto"/>
            <w:vAlign w:val="center"/>
          </w:tcPr>
          <w:p w14:paraId="1BA334F9"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SMS Marketing</w:t>
            </w:r>
          </w:p>
        </w:tc>
        <w:tc>
          <w:tcPr>
            <w:tcW w:w="1231" w:type="dxa"/>
            <w:vAlign w:val="center"/>
          </w:tcPr>
          <w:p w14:paraId="678EB3E3" w14:textId="77777777"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073" w:type="dxa"/>
            <w:vAlign w:val="center"/>
          </w:tcPr>
          <w:p w14:paraId="7E3758F0" w14:textId="3C71A5A9"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427" w:type="dxa"/>
            <w:vAlign w:val="center"/>
          </w:tcPr>
          <w:p w14:paraId="032EFEDC" w14:textId="3B6033D0"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0.50</w:t>
            </w:r>
          </w:p>
        </w:tc>
        <w:tc>
          <w:tcPr>
            <w:tcW w:w="1280" w:type="dxa"/>
            <w:vAlign w:val="center"/>
          </w:tcPr>
          <w:p w14:paraId="24A3DCDA" w14:textId="25F5FC9A"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0.75</w:t>
            </w:r>
          </w:p>
        </w:tc>
      </w:tr>
      <w:tr w:rsidR="00A61040" w:rsidRPr="00F445CC" w14:paraId="7A64B3DC" w14:textId="3D5C577C" w:rsidTr="00F445CC">
        <w:trPr>
          <w:jc w:val="center"/>
        </w:trPr>
        <w:tc>
          <w:tcPr>
            <w:tcW w:w="2331" w:type="dxa"/>
            <w:shd w:val="clear" w:color="auto" w:fill="auto"/>
            <w:vAlign w:val="center"/>
          </w:tcPr>
          <w:p w14:paraId="2A66836B"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Stock Image Pricing</w:t>
            </w:r>
          </w:p>
        </w:tc>
        <w:tc>
          <w:tcPr>
            <w:tcW w:w="1812" w:type="dxa"/>
            <w:shd w:val="clear" w:color="auto" w:fill="auto"/>
            <w:vAlign w:val="center"/>
          </w:tcPr>
          <w:p w14:paraId="39CC64E1"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Pay Per Click</w:t>
            </w:r>
          </w:p>
        </w:tc>
        <w:tc>
          <w:tcPr>
            <w:tcW w:w="1231" w:type="dxa"/>
            <w:vAlign w:val="center"/>
          </w:tcPr>
          <w:p w14:paraId="498E7D2B" w14:textId="77777777"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073" w:type="dxa"/>
            <w:vAlign w:val="center"/>
          </w:tcPr>
          <w:p w14:paraId="5DCAC359" w14:textId="6EED26EC"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427" w:type="dxa"/>
            <w:vAlign w:val="center"/>
          </w:tcPr>
          <w:p w14:paraId="7383DE9E" w14:textId="74B08295"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0.25</w:t>
            </w:r>
          </w:p>
        </w:tc>
        <w:tc>
          <w:tcPr>
            <w:tcW w:w="1280" w:type="dxa"/>
            <w:vAlign w:val="center"/>
          </w:tcPr>
          <w:p w14:paraId="1A95040B" w14:textId="4AA202F9"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0.75</w:t>
            </w:r>
          </w:p>
        </w:tc>
      </w:tr>
      <w:tr w:rsidR="00A61040" w:rsidRPr="00F445CC" w14:paraId="02B83768" w14:textId="61C8E539" w:rsidTr="00F445CC">
        <w:trPr>
          <w:jc w:val="center"/>
        </w:trPr>
        <w:tc>
          <w:tcPr>
            <w:tcW w:w="2331" w:type="dxa"/>
            <w:shd w:val="clear" w:color="auto" w:fill="auto"/>
            <w:vAlign w:val="center"/>
          </w:tcPr>
          <w:p w14:paraId="0454E594"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Stock Image Pricing</w:t>
            </w:r>
          </w:p>
        </w:tc>
        <w:tc>
          <w:tcPr>
            <w:tcW w:w="1812" w:type="dxa"/>
            <w:shd w:val="clear" w:color="auto" w:fill="auto"/>
            <w:vAlign w:val="center"/>
          </w:tcPr>
          <w:p w14:paraId="47F80C8C"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Experiential Marketing</w:t>
            </w:r>
          </w:p>
        </w:tc>
        <w:tc>
          <w:tcPr>
            <w:tcW w:w="1231" w:type="dxa"/>
            <w:vAlign w:val="center"/>
          </w:tcPr>
          <w:p w14:paraId="126D35DE" w14:textId="77777777"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073" w:type="dxa"/>
            <w:vAlign w:val="center"/>
          </w:tcPr>
          <w:p w14:paraId="2AE688E4" w14:textId="1AFB2678"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427" w:type="dxa"/>
            <w:vAlign w:val="center"/>
          </w:tcPr>
          <w:p w14:paraId="1649A714" w14:textId="328E8E08"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0.25</w:t>
            </w:r>
          </w:p>
        </w:tc>
        <w:tc>
          <w:tcPr>
            <w:tcW w:w="1280" w:type="dxa"/>
            <w:vAlign w:val="center"/>
          </w:tcPr>
          <w:p w14:paraId="730EA3A1" w14:textId="4458F827"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0.75</w:t>
            </w:r>
          </w:p>
        </w:tc>
      </w:tr>
      <w:tr w:rsidR="00A61040" w:rsidRPr="00F445CC" w14:paraId="4B23BB1B" w14:textId="13A85539" w:rsidTr="00F445CC">
        <w:trPr>
          <w:jc w:val="center"/>
        </w:trPr>
        <w:tc>
          <w:tcPr>
            <w:tcW w:w="2331" w:type="dxa"/>
            <w:shd w:val="clear" w:color="auto" w:fill="auto"/>
            <w:vAlign w:val="center"/>
          </w:tcPr>
          <w:p w14:paraId="70323545"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Stock Image Pricing</w:t>
            </w:r>
          </w:p>
        </w:tc>
        <w:tc>
          <w:tcPr>
            <w:tcW w:w="1812" w:type="dxa"/>
            <w:shd w:val="clear" w:color="auto" w:fill="auto"/>
            <w:vAlign w:val="center"/>
          </w:tcPr>
          <w:p w14:paraId="51328384"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On-line</w:t>
            </w:r>
          </w:p>
        </w:tc>
        <w:tc>
          <w:tcPr>
            <w:tcW w:w="1231" w:type="dxa"/>
            <w:vAlign w:val="center"/>
          </w:tcPr>
          <w:p w14:paraId="16B8D082" w14:textId="77777777"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073" w:type="dxa"/>
            <w:vAlign w:val="center"/>
          </w:tcPr>
          <w:p w14:paraId="4AB541E9" w14:textId="2FFF9174"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427" w:type="dxa"/>
            <w:vAlign w:val="center"/>
          </w:tcPr>
          <w:p w14:paraId="3DE3AE22" w14:textId="13A9F171"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0.50</w:t>
            </w:r>
          </w:p>
        </w:tc>
        <w:tc>
          <w:tcPr>
            <w:tcW w:w="1280" w:type="dxa"/>
            <w:vAlign w:val="center"/>
          </w:tcPr>
          <w:p w14:paraId="3BDA1764" w14:textId="58349657"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0.75</w:t>
            </w:r>
          </w:p>
        </w:tc>
      </w:tr>
      <w:tr w:rsidR="00A61040" w:rsidRPr="00F445CC" w14:paraId="6CAB2622" w14:textId="38C02D32" w:rsidTr="00F445CC">
        <w:trPr>
          <w:jc w:val="center"/>
        </w:trPr>
        <w:tc>
          <w:tcPr>
            <w:tcW w:w="2331" w:type="dxa"/>
            <w:shd w:val="clear" w:color="auto" w:fill="auto"/>
            <w:vAlign w:val="center"/>
          </w:tcPr>
          <w:p w14:paraId="34CDD745"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Stock Image Pricing</w:t>
            </w:r>
          </w:p>
        </w:tc>
        <w:tc>
          <w:tcPr>
            <w:tcW w:w="1812" w:type="dxa"/>
            <w:shd w:val="clear" w:color="auto" w:fill="auto"/>
            <w:vAlign w:val="center"/>
          </w:tcPr>
          <w:p w14:paraId="57C85173"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Digital Display</w:t>
            </w:r>
          </w:p>
        </w:tc>
        <w:tc>
          <w:tcPr>
            <w:tcW w:w="1231" w:type="dxa"/>
            <w:vAlign w:val="center"/>
          </w:tcPr>
          <w:p w14:paraId="2C9509F1" w14:textId="77777777"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073" w:type="dxa"/>
            <w:vAlign w:val="center"/>
          </w:tcPr>
          <w:p w14:paraId="0C79B13B" w14:textId="7A7BCA08"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427" w:type="dxa"/>
            <w:vAlign w:val="center"/>
          </w:tcPr>
          <w:p w14:paraId="1DDDF908" w14:textId="79A040D5"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0.25</w:t>
            </w:r>
          </w:p>
        </w:tc>
        <w:tc>
          <w:tcPr>
            <w:tcW w:w="1280" w:type="dxa"/>
            <w:vAlign w:val="center"/>
          </w:tcPr>
          <w:p w14:paraId="3F92B726" w14:textId="74787F1D"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0.75</w:t>
            </w:r>
          </w:p>
        </w:tc>
      </w:tr>
      <w:tr w:rsidR="00A61040" w:rsidRPr="00F445CC" w14:paraId="1B236877" w14:textId="7A88FA6D" w:rsidTr="00F445CC">
        <w:trPr>
          <w:jc w:val="center"/>
        </w:trPr>
        <w:tc>
          <w:tcPr>
            <w:tcW w:w="2331" w:type="dxa"/>
            <w:shd w:val="clear" w:color="auto" w:fill="auto"/>
            <w:vAlign w:val="center"/>
          </w:tcPr>
          <w:p w14:paraId="7CE2E068"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Stock Footage Pricing</w:t>
            </w:r>
          </w:p>
        </w:tc>
        <w:tc>
          <w:tcPr>
            <w:tcW w:w="1812" w:type="dxa"/>
            <w:shd w:val="clear" w:color="auto" w:fill="auto"/>
            <w:vAlign w:val="center"/>
          </w:tcPr>
          <w:p w14:paraId="26C7F1F0"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rPr>
                <w:color w:val="000000"/>
              </w:rPr>
              <w:t>TV  (National/Regional)</w:t>
            </w:r>
          </w:p>
        </w:tc>
        <w:tc>
          <w:tcPr>
            <w:tcW w:w="1231" w:type="dxa"/>
            <w:vAlign w:val="center"/>
          </w:tcPr>
          <w:p w14:paraId="199C4583" w14:textId="77777777"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073" w:type="dxa"/>
            <w:vAlign w:val="center"/>
          </w:tcPr>
          <w:p w14:paraId="5492D004" w14:textId="7A028C44"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427" w:type="dxa"/>
            <w:vAlign w:val="center"/>
          </w:tcPr>
          <w:p w14:paraId="1E5A82E2" w14:textId="13E421D8"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0.25</w:t>
            </w:r>
          </w:p>
        </w:tc>
        <w:tc>
          <w:tcPr>
            <w:tcW w:w="1280" w:type="dxa"/>
            <w:vAlign w:val="center"/>
          </w:tcPr>
          <w:p w14:paraId="73FC2EB1" w14:textId="4A155794"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0.75</w:t>
            </w:r>
          </w:p>
        </w:tc>
      </w:tr>
      <w:tr w:rsidR="00A61040" w:rsidRPr="00F445CC" w14:paraId="396C4BC0" w14:textId="2C982953" w:rsidTr="00F445CC">
        <w:trPr>
          <w:jc w:val="center"/>
        </w:trPr>
        <w:tc>
          <w:tcPr>
            <w:tcW w:w="2331" w:type="dxa"/>
            <w:shd w:val="clear" w:color="auto" w:fill="auto"/>
            <w:vAlign w:val="center"/>
          </w:tcPr>
          <w:p w14:paraId="386B67B6"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Stock Footage Pricing</w:t>
            </w:r>
          </w:p>
        </w:tc>
        <w:tc>
          <w:tcPr>
            <w:tcW w:w="1812" w:type="dxa"/>
            <w:shd w:val="clear" w:color="auto" w:fill="auto"/>
            <w:vAlign w:val="center"/>
          </w:tcPr>
          <w:p w14:paraId="0B7679BA"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rPr>
                <w:color w:val="000000"/>
              </w:rPr>
              <w:t>VOD/Ad Smart</w:t>
            </w:r>
          </w:p>
        </w:tc>
        <w:tc>
          <w:tcPr>
            <w:tcW w:w="1231" w:type="dxa"/>
            <w:vAlign w:val="center"/>
          </w:tcPr>
          <w:p w14:paraId="3D066563" w14:textId="77777777"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073" w:type="dxa"/>
            <w:vAlign w:val="center"/>
          </w:tcPr>
          <w:p w14:paraId="6BCAA46C" w14:textId="4ECBF42E"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427" w:type="dxa"/>
            <w:vAlign w:val="center"/>
          </w:tcPr>
          <w:p w14:paraId="0B3E8BB0" w14:textId="0E92977B"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0.50</w:t>
            </w:r>
          </w:p>
        </w:tc>
        <w:tc>
          <w:tcPr>
            <w:tcW w:w="1280" w:type="dxa"/>
            <w:vAlign w:val="center"/>
          </w:tcPr>
          <w:p w14:paraId="647613B7" w14:textId="2FCDAAC6"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0.75</w:t>
            </w:r>
          </w:p>
        </w:tc>
      </w:tr>
      <w:tr w:rsidR="00A61040" w:rsidRPr="00F445CC" w14:paraId="3F8D6B28" w14:textId="20DF4706" w:rsidTr="00F445CC">
        <w:trPr>
          <w:jc w:val="center"/>
        </w:trPr>
        <w:tc>
          <w:tcPr>
            <w:tcW w:w="2331" w:type="dxa"/>
            <w:shd w:val="clear" w:color="auto" w:fill="auto"/>
            <w:vAlign w:val="center"/>
          </w:tcPr>
          <w:p w14:paraId="0AA2D4DA"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Stock Footage Pricing</w:t>
            </w:r>
          </w:p>
        </w:tc>
        <w:tc>
          <w:tcPr>
            <w:tcW w:w="1812" w:type="dxa"/>
            <w:shd w:val="clear" w:color="auto" w:fill="auto"/>
            <w:vAlign w:val="center"/>
          </w:tcPr>
          <w:p w14:paraId="23CC6957"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rPr>
                <w:color w:val="000000"/>
              </w:rPr>
              <w:t>Digital Display</w:t>
            </w:r>
          </w:p>
        </w:tc>
        <w:tc>
          <w:tcPr>
            <w:tcW w:w="1231" w:type="dxa"/>
            <w:vAlign w:val="center"/>
          </w:tcPr>
          <w:p w14:paraId="26F5D231" w14:textId="77777777"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073" w:type="dxa"/>
            <w:vAlign w:val="center"/>
          </w:tcPr>
          <w:p w14:paraId="5E150894" w14:textId="01635CB6"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427" w:type="dxa"/>
            <w:vAlign w:val="center"/>
          </w:tcPr>
          <w:p w14:paraId="7D3942E3" w14:textId="28CA08A0"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0.25</w:t>
            </w:r>
          </w:p>
        </w:tc>
        <w:tc>
          <w:tcPr>
            <w:tcW w:w="1280" w:type="dxa"/>
            <w:vAlign w:val="center"/>
          </w:tcPr>
          <w:p w14:paraId="30B4681A" w14:textId="40BE89E3"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0.75</w:t>
            </w:r>
          </w:p>
        </w:tc>
      </w:tr>
      <w:tr w:rsidR="00A61040" w:rsidRPr="00F445CC" w14:paraId="0FBA5C6B" w14:textId="140A8CC2" w:rsidTr="00F445CC">
        <w:trPr>
          <w:jc w:val="center"/>
        </w:trPr>
        <w:tc>
          <w:tcPr>
            <w:tcW w:w="2331" w:type="dxa"/>
            <w:shd w:val="clear" w:color="auto" w:fill="auto"/>
            <w:vAlign w:val="center"/>
          </w:tcPr>
          <w:p w14:paraId="2F54B0B4"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Stock Footage Pricing</w:t>
            </w:r>
          </w:p>
        </w:tc>
        <w:tc>
          <w:tcPr>
            <w:tcW w:w="1812" w:type="dxa"/>
            <w:shd w:val="clear" w:color="auto" w:fill="auto"/>
            <w:vAlign w:val="center"/>
          </w:tcPr>
          <w:p w14:paraId="5F0BB4B1"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rPr>
                <w:color w:val="000000"/>
              </w:rPr>
              <w:t>DOOH</w:t>
            </w:r>
          </w:p>
        </w:tc>
        <w:tc>
          <w:tcPr>
            <w:tcW w:w="1231" w:type="dxa"/>
            <w:vAlign w:val="center"/>
          </w:tcPr>
          <w:p w14:paraId="63DC2668" w14:textId="77777777"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073" w:type="dxa"/>
            <w:vAlign w:val="center"/>
          </w:tcPr>
          <w:p w14:paraId="0C40C636" w14:textId="5BE856FB"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427" w:type="dxa"/>
            <w:vAlign w:val="center"/>
          </w:tcPr>
          <w:p w14:paraId="4D5EE266" w14:textId="69B9ABC7"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0.25</w:t>
            </w:r>
          </w:p>
        </w:tc>
        <w:tc>
          <w:tcPr>
            <w:tcW w:w="1280" w:type="dxa"/>
            <w:vAlign w:val="center"/>
          </w:tcPr>
          <w:p w14:paraId="73C6A3BF" w14:textId="68BCAB05"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0.75</w:t>
            </w:r>
          </w:p>
        </w:tc>
      </w:tr>
      <w:tr w:rsidR="00A61040" w:rsidRPr="00F445CC" w14:paraId="2F472FC1" w14:textId="2684DC36" w:rsidTr="00F445CC">
        <w:trPr>
          <w:jc w:val="center"/>
        </w:trPr>
        <w:tc>
          <w:tcPr>
            <w:tcW w:w="2331" w:type="dxa"/>
            <w:shd w:val="clear" w:color="auto" w:fill="auto"/>
            <w:vAlign w:val="center"/>
          </w:tcPr>
          <w:p w14:paraId="7B783947"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Stock Footage Pricing</w:t>
            </w:r>
          </w:p>
        </w:tc>
        <w:tc>
          <w:tcPr>
            <w:tcW w:w="1812" w:type="dxa"/>
            <w:shd w:val="clear" w:color="auto" w:fill="auto"/>
            <w:vAlign w:val="center"/>
          </w:tcPr>
          <w:p w14:paraId="4E3A52C7"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rPr>
                <w:color w:val="000000"/>
              </w:rPr>
              <w:t>Cinema</w:t>
            </w:r>
          </w:p>
        </w:tc>
        <w:tc>
          <w:tcPr>
            <w:tcW w:w="1231" w:type="dxa"/>
            <w:vAlign w:val="center"/>
          </w:tcPr>
          <w:p w14:paraId="75C55B29" w14:textId="77777777"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073" w:type="dxa"/>
            <w:vAlign w:val="center"/>
          </w:tcPr>
          <w:p w14:paraId="31CF8AA5" w14:textId="7B5DC31B"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427" w:type="dxa"/>
            <w:vAlign w:val="center"/>
          </w:tcPr>
          <w:p w14:paraId="0DBE387E" w14:textId="06F1E8E3"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0.50</w:t>
            </w:r>
          </w:p>
        </w:tc>
        <w:tc>
          <w:tcPr>
            <w:tcW w:w="1280" w:type="dxa"/>
            <w:vAlign w:val="center"/>
          </w:tcPr>
          <w:p w14:paraId="5200C6FA" w14:textId="53190E82"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0.75</w:t>
            </w:r>
          </w:p>
        </w:tc>
      </w:tr>
      <w:tr w:rsidR="00A61040" w:rsidRPr="00F445CC" w14:paraId="4DFD3AF2" w14:textId="02DE49FA" w:rsidTr="00F445CC">
        <w:trPr>
          <w:jc w:val="center"/>
        </w:trPr>
        <w:tc>
          <w:tcPr>
            <w:tcW w:w="2331" w:type="dxa"/>
            <w:shd w:val="clear" w:color="auto" w:fill="auto"/>
            <w:vAlign w:val="center"/>
          </w:tcPr>
          <w:p w14:paraId="58FFBC54"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Stock Footage Pricing</w:t>
            </w:r>
          </w:p>
        </w:tc>
        <w:tc>
          <w:tcPr>
            <w:tcW w:w="1812" w:type="dxa"/>
            <w:shd w:val="clear" w:color="auto" w:fill="auto"/>
            <w:vAlign w:val="center"/>
          </w:tcPr>
          <w:p w14:paraId="65E8CBB7"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rPr>
                <w:color w:val="000000"/>
              </w:rPr>
              <w:t>On-line</w:t>
            </w:r>
          </w:p>
        </w:tc>
        <w:tc>
          <w:tcPr>
            <w:tcW w:w="1231" w:type="dxa"/>
            <w:vAlign w:val="center"/>
          </w:tcPr>
          <w:p w14:paraId="49E76AE9" w14:textId="77777777"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073" w:type="dxa"/>
            <w:vAlign w:val="center"/>
          </w:tcPr>
          <w:p w14:paraId="52A4576D" w14:textId="5712EC00"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427" w:type="dxa"/>
            <w:vAlign w:val="center"/>
          </w:tcPr>
          <w:p w14:paraId="29B28727" w14:textId="097FF202"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0.25</w:t>
            </w:r>
          </w:p>
        </w:tc>
        <w:tc>
          <w:tcPr>
            <w:tcW w:w="1280" w:type="dxa"/>
            <w:vAlign w:val="center"/>
          </w:tcPr>
          <w:p w14:paraId="24C8B78A" w14:textId="034E7A6E"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0.75</w:t>
            </w:r>
          </w:p>
        </w:tc>
      </w:tr>
      <w:tr w:rsidR="00A61040" w:rsidRPr="00F445CC" w14:paraId="675D0635" w14:textId="4335FA0F" w:rsidTr="00F445CC">
        <w:trPr>
          <w:jc w:val="center"/>
        </w:trPr>
        <w:tc>
          <w:tcPr>
            <w:tcW w:w="2331" w:type="dxa"/>
            <w:shd w:val="clear" w:color="auto" w:fill="auto"/>
            <w:vAlign w:val="center"/>
          </w:tcPr>
          <w:p w14:paraId="06CB28A4"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Stock Footage Pricing</w:t>
            </w:r>
          </w:p>
        </w:tc>
        <w:tc>
          <w:tcPr>
            <w:tcW w:w="1812" w:type="dxa"/>
            <w:shd w:val="clear" w:color="auto" w:fill="auto"/>
            <w:vAlign w:val="center"/>
          </w:tcPr>
          <w:p w14:paraId="3AE2BD12"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rPr>
                <w:color w:val="000000"/>
              </w:rPr>
              <w:t>Email Marketing</w:t>
            </w:r>
          </w:p>
        </w:tc>
        <w:tc>
          <w:tcPr>
            <w:tcW w:w="1231" w:type="dxa"/>
            <w:vAlign w:val="center"/>
          </w:tcPr>
          <w:p w14:paraId="64352F1B" w14:textId="77777777"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073" w:type="dxa"/>
            <w:vAlign w:val="center"/>
          </w:tcPr>
          <w:p w14:paraId="6D844A5D" w14:textId="0BF4AC52"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427" w:type="dxa"/>
            <w:vAlign w:val="center"/>
          </w:tcPr>
          <w:p w14:paraId="79ADB7D2" w14:textId="0C73EA48"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0.25</w:t>
            </w:r>
          </w:p>
        </w:tc>
        <w:tc>
          <w:tcPr>
            <w:tcW w:w="1280" w:type="dxa"/>
            <w:vAlign w:val="center"/>
          </w:tcPr>
          <w:p w14:paraId="08C6E286" w14:textId="206580C9"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0.75</w:t>
            </w:r>
          </w:p>
        </w:tc>
      </w:tr>
      <w:tr w:rsidR="00A61040" w:rsidRPr="00F445CC" w14:paraId="08B63089" w14:textId="50ECF6AF" w:rsidTr="00F445CC">
        <w:trPr>
          <w:jc w:val="center"/>
        </w:trPr>
        <w:tc>
          <w:tcPr>
            <w:tcW w:w="2331" w:type="dxa"/>
            <w:shd w:val="clear" w:color="auto" w:fill="auto"/>
            <w:vAlign w:val="center"/>
          </w:tcPr>
          <w:p w14:paraId="76C41291"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Stock Footage Pricing</w:t>
            </w:r>
          </w:p>
        </w:tc>
        <w:tc>
          <w:tcPr>
            <w:tcW w:w="1812" w:type="dxa"/>
            <w:shd w:val="clear" w:color="auto" w:fill="auto"/>
            <w:vAlign w:val="center"/>
          </w:tcPr>
          <w:p w14:paraId="5B09336B"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rPr>
                <w:color w:val="000000"/>
              </w:rPr>
              <w:t>Pay Per Click</w:t>
            </w:r>
          </w:p>
        </w:tc>
        <w:tc>
          <w:tcPr>
            <w:tcW w:w="1231" w:type="dxa"/>
            <w:vAlign w:val="center"/>
          </w:tcPr>
          <w:p w14:paraId="12C41DC1" w14:textId="77777777"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073" w:type="dxa"/>
            <w:vAlign w:val="center"/>
          </w:tcPr>
          <w:p w14:paraId="4F3AFC93" w14:textId="448383FB"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427" w:type="dxa"/>
            <w:vAlign w:val="center"/>
          </w:tcPr>
          <w:p w14:paraId="6477B309" w14:textId="30683A0E"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0.50</w:t>
            </w:r>
          </w:p>
        </w:tc>
        <w:tc>
          <w:tcPr>
            <w:tcW w:w="1280" w:type="dxa"/>
            <w:vAlign w:val="center"/>
          </w:tcPr>
          <w:p w14:paraId="2DC086C5" w14:textId="710A551D"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0.75</w:t>
            </w:r>
          </w:p>
        </w:tc>
      </w:tr>
      <w:tr w:rsidR="00A61040" w:rsidRPr="00F445CC" w14:paraId="1BC820E2" w14:textId="4DFEFC52" w:rsidTr="00F445CC">
        <w:trPr>
          <w:jc w:val="center"/>
        </w:trPr>
        <w:tc>
          <w:tcPr>
            <w:tcW w:w="2331" w:type="dxa"/>
            <w:shd w:val="clear" w:color="auto" w:fill="auto"/>
            <w:vAlign w:val="center"/>
          </w:tcPr>
          <w:p w14:paraId="5070ACD1"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Stock Footage Pricing</w:t>
            </w:r>
          </w:p>
        </w:tc>
        <w:tc>
          <w:tcPr>
            <w:tcW w:w="1812" w:type="dxa"/>
            <w:shd w:val="clear" w:color="auto" w:fill="auto"/>
            <w:vAlign w:val="center"/>
          </w:tcPr>
          <w:p w14:paraId="0DA2BED9"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rPr>
                <w:color w:val="000000"/>
              </w:rPr>
              <w:t>Experiential</w:t>
            </w:r>
          </w:p>
        </w:tc>
        <w:tc>
          <w:tcPr>
            <w:tcW w:w="1231" w:type="dxa"/>
            <w:vAlign w:val="center"/>
          </w:tcPr>
          <w:p w14:paraId="4C596017" w14:textId="77777777"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073" w:type="dxa"/>
            <w:vAlign w:val="center"/>
          </w:tcPr>
          <w:p w14:paraId="67DD2834" w14:textId="046B04E3"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427" w:type="dxa"/>
            <w:vAlign w:val="center"/>
          </w:tcPr>
          <w:p w14:paraId="5CB10A85" w14:textId="2987E77B"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0.25</w:t>
            </w:r>
          </w:p>
        </w:tc>
        <w:tc>
          <w:tcPr>
            <w:tcW w:w="1280" w:type="dxa"/>
            <w:vAlign w:val="center"/>
          </w:tcPr>
          <w:p w14:paraId="4A22BDF0" w14:textId="7BFA1A05"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0.75</w:t>
            </w:r>
          </w:p>
        </w:tc>
      </w:tr>
      <w:tr w:rsidR="00A61040" w:rsidRPr="00F445CC" w14:paraId="1DCC206C" w14:textId="31DD8C76" w:rsidTr="00F445CC">
        <w:trPr>
          <w:jc w:val="center"/>
        </w:trPr>
        <w:tc>
          <w:tcPr>
            <w:tcW w:w="2331" w:type="dxa"/>
            <w:shd w:val="clear" w:color="auto" w:fill="auto"/>
            <w:vAlign w:val="center"/>
          </w:tcPr>
          <w:p w14:paraId="67A23F5D"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lastRenderedPageBreak/>
              <w:t>Stock Footage Pricing</w:t>
            </w:r>
          </w:p>
        </w:tc>
        <w:tc>
          <w:tcPr>
            <w:tcW w:w="1812" w:type="dxa"/>
            <w:shd w:val="clear" w:color="auto" w:fill="auto"/>
            <w:vAlign w:val="center"/>
          </w:tcPr>
          <w:p w14:paraId="5665B4A4"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rPr>
                <w:color w:val="000000"/>
              </w:rPr>
              <w:t>Web Content</w:t>
            </w:r>
          </w:p>
        </w:tc>
        <w:tc>
          <w:tcPr>
            <w:tcW w:w="1231" w:type="dxa"/>
            <w:vAlign w:val="center"/>
          </w:tcPr>
          <w:p w14:paraId="3EE978CD" w14:textId="77777777"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073" w:type="dxa"/>
            <w:vAlign w:val="center"/>
          </w:tcPr>
          <w:p w14:paraId="31A7C001" w14:textId="18A71DA2"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427" w:type="dxa"/>
            <w:vAlign w:val="center"/>
          </w:tcPr>
          <w:p w14:paraId="45113213" w14:textId="5DC81C98"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0.25</w:t>
            </w:r>
          </w:p>
        </w:tc>
        <w:tc>
          <w:tcPr>
            <w:tcW w:w="1280" w:type="dxa"/>
            <w:vAlign w:val="center"/>
          </w:tcPr>
          <w:p w14:paraId="1B625067" w14:textId="44C53D68"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0.75</w:t>
            </w:r>
          </w:p>
        </w:tc>
      </w:tr>
      <w:tr w:rsidR="00A61040" w:rsidRPr="00F445CC" w14:paraId="2017616B" w14:textId="25B3487A" w:rsidTr="00F445CC">
        <w:trPr>
          <w:jc w:val="center"/>
        </w:trPr>
        <w:tc>
          <w:tcPr>
            <w:tcW w:w="2331" w:type="dxa"/>
            <w:shd w:val="clear" w:color="auto" w:fill="auto"/>
            <w:vAlign w:val="center"/>
          </w:tcPr>
          <w:p w14:paraId="3B04A1CE"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Stock Footage Pricing</w:t>
            </w:r>
          </w:p>
        </w:tc>
        <w:tc>
          <w:tcPr>
            <w:tcW w:w="1812" w:type="dxa"/>
            <w:shd w:val="clear" w:color="auto" w:fill="auto"/>
            <w:vAlign w:val="center"/>
          </w:tcPr>
          <w:p w14:paraId="3BC03C1F"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rPr>
                <w:color w:val="000000"/>
              </w:rPr>
              <w:t xml:space="preserve">All Paid Media </w:t>
            </w:r>
          </w:p>
        </w:tc>
        <w:tc>
          <w:tcPr>
            <w:tcW w:w="1231" w:type="dxa"/>
            <w:vAlign w:val="center"/>
          </w:tcPr>
          <w:p w14:paraId="2019FD4E" w14:textId="77777777"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073" w:type="dxa"/>
            <w:vAlign w:val="center"/>
          </w:tcPr>
          <w:p w14:paraId="72FE3427" w14:textId="5E2886EC"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427" w:type="dxa"/>
            <w:vAlign w:val="center"/>
          </w:tcPr>
          <w:p w14:paraId="7E03DE95" w14:textId="60FDD4EC"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0.50</w:t>
            </w:r>
          </w:p>
        </w:tc>
        <w:tc>
          <w:tcPr>
            <w:tcW w:w="1280" w:type="dxa"/>
            <w:vAlign w:val="center"/>
          </w:tcPr>
          <w:p w14:paraId="69F0279D" w14:textId="37599939"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0.75</w:t>
            </w:r>
          </w:p>
        </w:tc>
      </w:tr>
      <w:tr w:rsidR="00A61040" w:rsidRPr="00F445CC" w14:paraId="7A90B0D6" w14:textId="3D2CB430" w:rsidTr="00F445CC">
        <w:trPr>
          <w:jc w:val="center"/>
        </w:trPr>
        <w:tc>
          <w:tcPr>
            <w:tcW w:w="2331" w:type="dxa"/>
            <w:shd w:val="clear" w:color="auto" w:fill="auto"/>
            <w:vAlign w:val="center"/>
          </w:tcPr>
          <w:p w14:paraId="3C0115AC"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Stock Footage Pricing</w:t>
            </w:r>
          </w:p>
        </w:tc>
        <w:tc>
          <w:tcPr>
            <w:tcW w:w="1812" w:type="dxa"/>
            <w:shd w:val="clear" w:color="auto" w:fill="auto"/>
            <w:vAlign w:val="center"/>
          </w:tcPr>
          <w:p w14:paraId="10A92C1F" w14:textId="6A51B2F7" w:rsidR="00A61040" w:rsidRPr="00F445CC" w:rsidRDefault="00A61040" w:rsidP="00F445CC">
            <w:pPr>
              <w:pStyle w:val="Style10"/>
              <w:numPr>
                <w:ilvl w:val="0"/>
                <w:numId w:val="0"/>
              </w:numPr>
              <w:overflowPunct w:val="0"/>
              <w:autoSpaceDE w:val="0"/>
              <w:autoSpaceDN w:val="0"/>
              <w:adjustRightInd w:val="0"/>
              <w:textAlignment w:val="baseline"/>
            </w:pPr>
            <w:r w:rsidRPr="00F445CC">
              <w:rPr>
                <w:color w:val="000000"/>
              </w:rPr>
              <w:t>Digital Only Licence</w:t>
            </w:r>
          </w:p>
        </w:tc>
        <w:tc>
          <w:tcPr>
            <w:tcW w:w="1231" w:type="dxa"/>
            <w:vAlign w:val="center"/>
          </w:tcPr>
          <w:p w14:paraId="54090EFC" w14:textId="77777777"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073" w:type="dxa"/>
            <w:vAlign w:val="center"/>
          </w:tcPr>
          <w:p w14:paraId="7F06F9F1" w14:textId="53CCF8FB"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427" w:type="dxa"/>
            <w:vAlign w:val="center"/>
          </w:tcPr>
          <w:p w14:paraId="20B2DEF2" w14:textId="04DE5C8C"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0.50</w:t>
            </w:r>
          </w:p>
        </w:tc>
        <w:tc>
          <w:tcPr>
            <w:tcW w:w="1280" w:type="dxa"/>
            <w:vAlign w:val="center"/>
          </w:tcPr>
          <w:p w14:paraId="77095C77" w14:textId="1ABF48D3"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0.75</w:t>
            </w:r>
          </w:p>
        </w:tc>
      </w:tr>
      <w:tr w:rsidR="00A61040" w:rsidRPr="00F445CC" w14:paraId="0BC3D8D7" w14:textId="3D2D48ED" w:rsidTr="00F445CC">
        <w:trPr>
          <w:jc w:val="center"/>
        </w:trPr>
        <w:tc>
          <w:tcPr>
            <w:tcW w:w="2331" w:type="dxa"/>
            <w:shd w:val="clear" w:color="auto" w:fill="auto"/>
            <w:vAlign w:val="center"/>
          </w:tcPr>
          <w:p w14:paraId="1BDCF309"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Stock Image &amp; Footage Personnel</w:t>
            </w:r>
          </w:p>
        </w:tc>
        <w:tc>
          <w:tcPr>
            <w:tcW w:w="1812" w:type="dxa"/>
            <w:shd w:val="clear" w:color="auto" w:fill="auto"/>
            <w:vAlign w:val="center"/>
          </w:tcPr>
          <w:p w14:paraId="06646C53"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Unit Rate (UK)</w:t>
            </w:r>
          </w:p>
        </w:tc>
        <w:tc>
          <w:tcPr>
            <w:tcW w:w="1231" w:type="dxa"/>
            <w:vAlign w:val="center"/>
          </w:tcPr>
          <w:p w14:paraId="6D26FCF9" w14:textId="77777777"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5.00</w:t>
            </w:r>
          </w:p>
        </w:tc>
        <w:tc>
          <w:tcPr>
            <w:tcW w:w="1073" w:type="dxa"/>
            <w:vAlign w:val="center"/>
          </w:tcPr>
          <w:p w14:paraId="6FC8E5FE" w14:textId="79788893"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5.00</w:t>
            </w:r>
          </w:p>
        </w:tc>
        <w:tc>
          <w:tcPr>
            <w:tcW w:w="1427" w:type="dxa"/>
            <w:vAlign w:val="center"/>
          </w:tcPr>
          <w:p w14:paraId="1E3EC77C" w14:textId="61910F2B"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3.00</w:t>
            </w:r>
          </w:p>
        </w:tc>
        <w:tc>
          <w:tcPr>
            <w:tcW w:w="1280" w:type="dxa"/>
            <w:vAlign w:val="center"/>
          </w:tcPr>
          <w:p w14:paraId="0D538424" w14:textId="25070E60"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r>
      <w:tr w:rsidR="00A61040" w:rsidRPr="00F445CC" w14:paraId="6BC6D903" w14:textId="58011CF6" w:rsidTr="00F445CC">
        <w:trPr>
          <w:jc w:val="center"/>
        </w:trPr>
        <w:tc>
          <w:tcPr>
            <w:tcW w:w="2331" w:type="dxa"/>
            <w:shd w:val="clear" w:color="auto" w:fill="auto"/>
            <w:vAlign w:val="center"/>
          </w:tcPr>
          <w:p w14:paraId="736277A9"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Stock Image &amp; Footage Personnel</w:t>
            </w:r>
          </w:p>
        </w:tc>
        <w:tc>
          <w:tcPr>
            <w:tcW w:w="1812" w:type="dxa"/>
            <w:shd w:val="clear" w:color="auto" w:fill="auto"/>
            <w:vAlign w:val="center"/>
          </w:tcPr>
          <w:p w14:paraId="23957A25"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Local Hourly Rate (UK)</w:t>
            </w:r>
          </w:p>
        </w:tc>
        <w:tc>
          <w:tcPr>
            <w:tcW w:w="1231" w:type="dxa"/>
            <w:vAlign w:val="center"/>
          </w:tcPr>
          <w:p w14:paraId="789E4B97" w14:textId="77777777"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5.00</w:t>
            </w:r>
          </w:p>
        </w:tc>
        <w:tc>
          <w:tcPr>
            <w:tcW w:w="1073" w:type="dxa"/>
            <w:vAlign w:val="center"/>
          </w:tcPr>
          <w:p w14:paraId="005A6859" w14:textId="201C75FA"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5.00</w:t>
            </w:r>
          </w:p>
        </w:tc>
        <w:tc>
          <w:tcPr>
            <w:tcW w:w="1427" w:type="dxa"/>
            <w:vAlign w:val="center"/>
          </w:tcPr>
          <w:p w14:paraId="2BF306E3" w14:textId="14FFDA30"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3.00</w:t>
            </w:r>
          </w:p>
        </w:tc>
        <w:tc>
          <w:tcPr>
            <w:tcW w:w="1280" w:type="dxa"/>
            <w:vAlign w:val="center"/>
          </w:tcPr>
          <w:p w14:paraId="3DC0F8F0" w14:textId="7A72E6A4"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r>
      <w:tr w:rsidR="00A61040" w:rsidRPr="00F445CC" w14:paraId="3E96FD42" w14:textId="2F1AD46C" w:rsidTr="00F445CC">
        <w:trPr>
          <w:jc w:val="center"/>
        </w:trPr>
        <w:tc>
          <w:tcPr>
            <w:tcW w:w="2331" w:type="dxa"/>
            <w:shd w:val="clear" w:color="auto" w:fill="auto"/>
            <w:vAlign w:val="center"/>
          </w:tcPr>
          <w:p w14:paraId="46803D5A"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Music Company Personnel Pricing</w:t>
            </w:r>
          </w:p>
        </w:tc>
        <w:tc>
          <w:tcPr>
            <w:tcW w:w="1812" w:type="dxa"/>
            <w:shd w:val="clear" w:color="auto" w:fill="auto"/>
            <w:vAlign w:val="center"/>
          </w:tcPr>
          <w:p w14:paraId="40BE89E0"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Local Hourly Rate (UK)</w:t>
            </w:r>
          </w:p>
        </w:tc>
        <w:tc>
          <w:tcPr>
            <w:tcW w:w="1231" w:type="dxa"/>
            <w:vAlign w:val="center"/>
          </w:tcPr>
          <w:p w14:paraId="15BAE95B" w14:textId="77777777"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10.00</w:t>
            </w:r>
          </w:p>
        </w:tc>
        <w:tc>
          <w:tcPr>
            <w:tcW w:w="1073" w:type="dxa"/>
            <w:vAlign w:val="center"/>
          </w:tcPr>
          <w:p w14:paraId="6CA6FBCC" w14:textId="7EE6B3FC"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10.00</w:t>
            </w:r>
          </w:p>
        </w:tc>
        <w:tc>
          <w:tcPr>
            <w:tcW w:w="1427" w:type="dxa"/>
            <w:vAlign w:val="center"/>
          </w:tcPr>
          <w:p w14:paraId="551D775B" w14:textId="366216B0"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5.00</w:t>
            </w:r>
          </w:p>
        </w:tc>
        <w:tc>
          <w:tcPr>
            <w:tcW w:w="1280" w:type="dxa"/>
            <w:vAlign w:val="center"/>
          </w:tcPr>
          <w:p w14:paraId="335406C8" w14:textId="5632EB1F"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2.00</w:t>
            </w:r>
          </w:p>
        </w:tc>
      </w:tr>
      <w:tr w:rsidR="00A61040" w:rsidRPr="00F445CC" w14:paraId="712971AF" w14:textId="3994EE70" w:rsidTr="00F445CC">
        <w:trPr>
          <w:jc w:val="center"/>
        </w:trPr>
        <w:tc>
          <w:tcPr>
            <w:tcW w:w="2331" w:type="dxa"/>
            <w:shd w:val="clear" w:color="auto" w:fill="auto"/>
            <w:vAlign w:val="center"/>
          </w:tcPr>
          <w:p w14:paraId="417EA578"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Music Library Pricing</w:t>
            </w:r>
          </w:p>
        </w:tc>
        <w:tc>
          <w:tcPr>
            <w:tcW w:w="1812" w:type="dxa"/>
            <w:shd w:val="clear" w:color="auto" w:fill="auto"/>
            <w:vAlign w:val="center"/>
          </w:tcPr>
          <w:p w14:paraId="329EB3ED"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TV Advertising Total</w:t>
            </w:r>
          </w:p>
        </w:tc>
        <w:tc>
          <w:tcPr>
            <w:tcW w:w="1231" w:type="dxa"/>
            <w:vAlign w:val="center"/>
          </w:tcPr>
          <w:p w14:paraId="1EDF2209" w14:textId="77777777"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2.00</w:t>
            </w:r>
          </w:p>
        </w:tc>
        <w:tc>
          <w:tcPr>
            <w:tcW w:w="1073" w:type="dxa"/>
            <w:vAlign w:val="center"/>
          </w:tcPr>
          <w:p w14:paraId="489EFE4D" w14:textId="7393C547"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2.00</w:t>
            </w:r>
          </w:p>
        </w:tc>
        <w:tc>
          <w:tcPr>
            <w:tcW w:w="1427" w:type="dxa"/>
            <w:vAlign w:val="center"/>
          </w:tcPr>
          <w:p w14:paraId="40730162" w14:textId="6C0D4111"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280" w:type="dxa"/>
            <w:vAlign w:val="center"/>
          </w:tcPr>
          <w:p w14:paraId="218C18FA" w14:textId="7F00A124"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1.50</w:t>
            </w:r>
          </w:p>
        </w:tc>
      </w:tr>
      <w:tr w:rsidR="00A61040" w:rsidRPr="00F445CC" w14:paraId="2748802C" w14:textId="16A703F1" w:rsidTr="00F445CC">
        <w:trPr>
          <w:jc w:val="center"/>
        </w:trPr>
        <w:tc>
          <w:tcPr>
            <w:tcW w:w="2331" w:type="dxa"/>
            <w:shd w:val="clear" w:color="auto" w:fill="auto"/>
            <w:vAlign w:val="center"/>
          </w:tcPr>
          <w:p w14:paraId="5DFB2C2D"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Music Library Pricing</w:t>
            </w:r>
          </w:p>
        </w:tc>
        <w:tc>
          <w:tcPr>
            <w:tcW w:w="1812" w:type="dxa"/>
            <w:shd w:val="clear" w:color="auto" w:fill="auto"/>
            <w:vAlign w:val="center"/>
          </w:tcPr>
          <w:p w14:paraId="07DA9FE1"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Radio Advertising Total</w:t>
            </w:r>
          </w:p>
        </w:tc>
        <w:tc>
          <w:tcPr>
            <w:tcW w:w="1231" w:type="dxa"/>
            <w:vAlign w:val="center"/>
          </w:tcPr>
          <w:p w14:paraId="1292DD82" w14:textId="77777777"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2.00</w:t>
            </w:r>
          </w:p>
        </w:tc>
        <w:tc>
          <w:tcPr>
            <w:tcW w:w="1073" w:type="dxa"/>
            <w:vAlign w:val="center"/>
          </w:tcPr>
          <w:p w14:paraId="7A0702E1" w14:textId="07042304"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2.00</w:t>
            </w:r>
          </w:p>
        </w:tc>
        <w:tc>
          <w:tcPr>
            <w:tcW w:w="1427" w:type="dxa"/>
            <w:vAlign w:val="center"/>
          </w:tcPr>
          <w:p w14:paraId="4955678E" w14:textId="53860EED"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280" w:type="dxa"/>
            <w:vAlign w:val="center"/>
          </w:tcPr>
          <w:p w14:paraId="204EF537" w14:textId="3F1AB78E"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1.50</w:t>
            </w:r>
          </w:p>
        </w:tc>
      </w:tr>
      <w:tr w:rsidR="00A61040" w:rsidRPr="00F445CC" w14:paraId="78D67F12" w14:textId="10220F75" w:rsidTr="00F445CC">
        <w:trPr>
          <w:jc w:val="center"/>
        </w:trPr>
        <w:tc>
          <w:tcPr>
            <w:tcW w:w="2331" w:type="dxa"/>
            <w:shd w:val="clear" w:color="auto" w:fill="auto"/>
            <w:vAlign w:val="center"/>
          </w:tcPr>
          <w:p w14:paraId="2369D773"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Music Library Pricing</w:t>
            </w:r>
          </w:p>
        </w:tc>
        <w:tc>
          <w:tcPr>
            <w:tcW w:w="1812" w:type="dxa"/>
            <w:shd w:val="clear" w:color="auto" w:fill="auto"/>
            <w:vAlign w:val="center"/>
          </w:tcPr>
          <w:p w14:paraId="2E7B2AD9"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Online Advertising Total</w:t>
            </w:r>
          </w:p>
        </w:tc>
        <w:tc>
          <w:tcPr>
            <w:tcW w:w="1231" w:type="dxa"/>
            <w:vAlign w:val="center"/>
          </w:tcPr>
          <w:p w14:paraId="78268558" w14:textId="77777777"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2.00</w:t>
            </w:r>
          </w:p>
        </w:tc>
        <w:tc>
          <w:tcPr>
            <w:tcW w:w="1073" w:type="dxa"/>
            <w:vAlign w:val="center"/>
          </w:tcPr>
          <w:p w14:paraId="61937BA6" w14:textId="44C00B6C"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2.00</w:t>
            </w:r>
          </w:p>
        </w:tc>
        <w:tc>
          <w:tcPr>
            <w:tcW w:w="1427" w:type="dxa"/>
            <w:vAlign w:val="center"/>
          </w:tcPr>
          <w:p w14:paraId="7F48DCDF" w14:textId="58F78DB6"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1.00</w:t>
            </w:r>
          </w:p>
        </w:tc>
        <w:tc>
          <w:tcPr>
            <w:tcW w:w="1280" w:type="dxa"/>
            <w:vAlign w:val="center"/>
          </w:tcPr>
          <w:p w14:paraId="05B7B221" w14:textId="4CB10BB3"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1.50</w:t>
            </w:r>
          </w:p>
        </w:tc>
      </w:tr>
      <w:tr w:rsidR="00A61040" w:rsidRPr="00F445CC" w14:paraId="5973B0EE" w14:textId="73395F6C" w:rsidTr="00F445CC">
        <w:trPr>
          <w:jc w:val="center"/>
        </w:trPr>
        <w:tc>
          <w:tcPr>
            <w:tcW w:w="2331" w:type="dxa"/>
            <w:shd w:val="clear" w:color="auto" w:fill="auto"/>
            <w:vAlign w:val="center"/>
          </w:tcPr>
          <w:p w14:paraId="57D5CA5A"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Music Library Pricing</w:t>
            </w:r>
          </w:p>
        </w:tc>
        <w:tc>
          <w:tcPr>
            <w:tcW w:w="1812" w:type="dxa"/>
            <w:shd w:val="clear" w:color="auto" w:fill="auto"/>
            <w:vAlign w:val="center"/>
          </w:tcPr>
          <w:p w14:paraId="3FC0BF6E"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Branded Content/Online Productions total</w:t>
            </w:r>
          </w:p>
        </w:tc>
        <w:tc>
          <w:tcPr>
            <w:tcW w:w="1231" w:type="dxa"/>
            <w:vAlign w:val="center"/>
          </w:tcPr>
          <w:p w14:paraId="28E7A362" w14:textId="77777777"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2.00</w:t>
            </w:r>
          </w:p>
        </w:tc>
        <w:tc>
          <w:tcPr>
            <w:tcW w:w="1073" w:type="dxa"/>
            <w:vAlign w:val="center"/>
          </w:tcPr>
          <w:p w14:paraId="55877BE8" w14:textId="16830634"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2.00</w:t>
            </w:r>
          </w:p>
        </w:tc>
        <w:tc>
          <w:tcPr>
            <w:tcW w:w="1427" w:type="dxa"/>
            <w:vAlign w:val="center"/>
          </w:tcPr>
          <w:p w14:paraId="3EF019A8" w14:textId="2C04635F"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0.50</w:t>
            </w:r>
          </w:p>
        </w:tc>
        <w:tc>
          <w:tcPr>
            <w:tcW w:w="1280" w:type="dxa"/>
            <w:vAlign w:val="center"/>
          </w:tcPr>
          <w:p w14:paraId="7B0E9E5A" w14:textId="305D9404"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1.50</w:t>
            </w:r>
          </w:p>
        </w:tc>
      </w:tr>
      <w:tr w:rsidR="00A61040" w:rsidRPr="00F445CC" w14:paraId="21F5FFFD" w14:textId="7ADDE717" w:rsidTr="00F445CC">
        <w:trPr>
          <w:jc w:val="center"/>
        </w:trPr>
        <w:tc>
          <w:tcPr>
            <w:tcW w:w="2331" w:type="dxa"/>
            <w:shd w:val="clear" w:color="auto" w:fill="auto"/>
            <w:vAlign w:val="center"/>
          </w:tcPr>
          <w:p w14:paraId="46577B7E"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Music Library Pricing</w:t>
            </w:r>
          </w:p>
        </w:tc>
        <w:tc>
          <w:tcPr>
            <w:tcW w:w="1812" w:type="dxa"/>
            <w:shd w:val="clear" w:color="auto" w:fill="auto"/>
            <w:vAlign w:val="center"/>
          </w:tcPr>
          <w:p w14:paraId="2529733B" w14:textId="77777777" w:rsidR="00A61040" w:rsidRPr="00F445CC" w:rsidRDefault="00A61040" w:rsidP="00F445CC">
            <w:pPr>
              <w:pStyle w:val="Style10"/>
              <w:numPr>
                <w:ilvl w:val="0"/>
                <w:numId w:val="0"/>
              </w:numPr>
              <w:overflowPunct w:val="0"/>
              <w:autoSpaceDE w:val="0"/>
              <w:autoSpaceDN w:val="0"/>
              <w:adjustRightInd w:val="0"/>
              <w:textAlignment w:val="baseline"/>
            </w:pPr>
            <w:r w:rsidRPr="00F445CC">
              <w:t>Corporate Use Total</w:t>
            </w:r>
          </w:p>
        </w:tc>
        <w:tc>
          <w:tcPr>
            <w:tcW w:w="1231" w:type="dxa"/>
            <w:vAlign w:val="center"/>
          </w:tcPr>
          <w:p w14:paraId="3CD3BC92" w14:textId="77777777"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2.00</w:t>
            </w:r>
          </w:p>
        </w:tc>
        <w:tc>
          <w:tcPr>
            <w:tcW w:w="1073" w:type="dxa"/>
            <w:vAlign w:val="center"/>
          </w:tcPr>
          <w:p w14:paraId="7E0EFACB" w14:textId="3B91B5CF"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2.00</w:t>
            </w:r>
          </w:p>
        </w:tc>
        <w:tc>
          <w:tcPr>
            <w:tcW w:w="1427" w:type="dxa"/>
            <w:vAlign w:val="center"/>
          </w:tcPr>
          <w:p w14:paraId="70CCAC54" w14:textId="3F650EB3"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0.50</w:t>
            </w:r>
          </w:p>
        </w:tc>
        <w:tc>
          <w:tcPr>
            <w:tcW w:w="1280" w:type="dxa"/>
            <w:vAlign w:val="center"/>
          </w:tcPr>
          <w:p w14:paraId="2DF75C10" w14:textId="4DF50AED"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t>1.50</w:t>
            </w:r>
          </w:p>
        </w:tc>
      </w:tr>
      <w:tr w:rsidR="00A61040" w:rsidRPr="00F445CC" w14:paraId="55B6ECAB" w14:textId="77777777" w:rsidTr="00F445CC">
        <w:trPr>
          <w:jc w:val="center"/>
        </w:trPr>
        <w:tc>
          <w:tcPr>
            <w:tcW w:w="5374" w:type="dxa"/>
            <w:gridSpan w:val="3"/>
            <w:shd w:val="clear" w:color="auto" w:fill="D9D9D9" w:themeFill="background1" w:themeFillShade="D9"/>
            <w:vAlign w:val="center"/>
          </w:tcPr>
          <w:p w14:paraId="4ED6818C" w14:textId="49C31B72" w:rsidR="00A61040" w:rsidRPr="00F445CC" w:rsidRDefault="00A61040" w:rsidP="00A61040">
            <w:pPr>
              <w:pStyle w:val="Style10"/>
              <w:numPr>
                <w:ilvl w:val="0"/>
                <w:numId w:val="0"/>
              </w:numPr>
              <w:overflowPunct w:val="0"/>
              <w:autoSpaceDE w:val="0"/>
              <w:autoSpaceDN w:val="0"/>
              <w:adjustRightInd w:val="0"/>
              <w:jc w:val="center"/>
              <w:textAlignment w:val="baseline"/>
            </w:pPr>
            <w:r w:rsidRPr="00F445CC">
              <w:rPr>
                <w:b/>
                <w:color w:val="000000" w:themeColor="text1"/>
              </w:rPr>
              <w:t>Price Score</w:t>
            </w:r>
          </w:p>
        </w:tc>
        <w:tc>
          <w:tcPr>
            <w:tcW w:w="1073" w:type="dxa"/>
            <w:shd w:val="clear" w:color="auto" w:fill="D9D9D9" w:themeFill="background1" w:themeFillShade="D9"/>
          </w:tcPr>
          <w:p w14:paraId="1634B7C5" w14:textId="5D00C78B" w:rsidR="00A61040" w:rsidRPr="00F445CC" w:rsidRDefault="00A61040" w:rsidP="00A61040">
            <w:pPr>
              <w:pStyle w:val="Style10"/>
              <w:numPr>
                <w:ilvl w:val="0"/>
                <w:numId w:val="0"/>
              </w:numPr>
              <w:overflowPunct w:val="0"/>
              <w:autoSpaceDE w:val="0"/>
              <w:autoSpaceDN w:val="0"/>
              <w:adjustRightInd w:val="0"/>
              <w:jc w:val="center"/>
              <w:textAlignment w:val="baseline"/>
              <w:rPr>
                <w:b/>
              </w:rPr>
            </w:pPr>
            <w:r w:rsidRPr="00F445CC">
              <w:rPr>
                <w:b/>
              </w:rPr>
              <w:t>50.00</w:t>
            </w:r>
          </w:p>
        </w:tc>
        <w:tc>
          <w:tcPr>
            <w:tcW w:w="1427" w:type="dxa"/>
            <w:shd w:val="clear" w:color="auto" w:fill="D9D9D9" w:themeFill="background1" w:themeFillShade="D9"/>
          </w:tcPr>
          <w:p w14:paraId="7F7AC738" w14:textId="01F40541" w:rsidR="00A61040" w:rsidRPr="00F445CC" w:rsidRDefault="00A61040" w:rsidP="00A61040">
            <w:pPr>
              <w:pStyle w:val="Style10"/>
              <w:numPr>
                <w:ilvl w:val="0"/>
                <w:numId w:val="0"/>
              </w:numPr>
              <w:overflowPunct w:val="0"/>
              <w:autoSpaceDE w:val="0"/>
              <w:autoSpaceDN w:val="0"/>
              <w:adjustRightInd w:val="0"/>
              <w:jc w:val="center"/>
              <w:textAlignment w:val="baseline"/>
              <w:rPr>
                <w:b/>
              </w:rPr>
            </w:pPr>
            <w:r w:rsidRPr="00F445CC">
              <w:rPr>
                <w:b/>
              </w:rPr>
              <w:t>22.00</w:t>
            </w:r>
          </w:p>
        </w:tc>
        <w:tc>
          <w:tcPr>
            <w:tcW w:w="1280" w:type="dxa"/>
            <w:shd w:val="clear" w:color="auto" w:fill="D9D9D9" w:themeFill="background1" w:themeFillShade="D9"/>
          </w:tcPr>
          <w:p w14:paraId="2439BA90" w14:textId="50F78005" w:rsidR="00A61040" w:rsidRPr="00F445CC" w:rsidRDefault="00A61040" w:rsidP="00A61040">
            <w:pPr>
              <w:pStyle w:val="Style10"/>
              <w:numPr>
                <w:ilvl w:val="0"/>
                <w:numId w:val="0"/>
              </w:numPr>
              <w:overflowPunct w:val="0"/>
              <w:autoSpaceDE w:val="0"/>
              <w:autoSpaceDN w:val="0"/>
              <w:adjustRightInd w:val="0"/>
              <w:jc w:val="center"/>
              <w:textAlignment w:val="baseline"/>
              <w:rPr>
                <w:b/>
              </w:rPr>
            </w:pPr>
            <w:r w:rsidRPr="00F445CC">
              <w:rPr>
                <w:b/>
              </w:rPr>
              <w:t>26.50</w:t>
            </w:r>
          </w:p>
        </w:tc>
      </w:tr>
    </w:tbl>
    <w:p w14:paraId="008083E7" w14:textId="3590504F" w:rsidR="0098026A" w:rsidRDefault="0098026A" w:rsidP="00FF5456"/>
    <w:p w14:paraId="7C65C149" w14:textId="77777777" w:rsidR="0098026A" w:rsidRDefault="0098026A">
      <w:r>
        <w:br w:type="page"/>
      </w:r>
    </w:p>
    <w:p w14:paraId="3D0CF7EF" w14:textId="77777777" w:rsidR="00FF5456" w:rsidRPr="00FF5456" w:rsidRDefault="00FF5456" w:rsidP="00FF5456"/>
    <w:p w14:paraId="08869B60" w14:textId="18DA0F0F" w:rsidR="00AC2E79" w:rsidRPr="00F445CC" w:rsidRDefault="00FF5456" w:rsidP="00FF5456">
      <w:pPr>
        <w:pStyle w:val="Heading1"/>
        <w:rPr>
          <w:color w:val="1F497D" w:themeColor="text2"/>
        </w:rPr>
      </w:pPr>
      <w:bookmarkStart w:id="22" w:name="_Toc65120116"/>
      <w:r w:rsidRPr="00F445CC">
        <w:rPr>
          <w:color w:val="1F497D" w:themeColor="text2"/>
        </w:rPr>
        <w:t>Lot 5 price evaluation</w:t>
      </w:r>
      <w:bookmarkEnd w:id="22"/>
      <w:r w:rsidRPr="00F445CC">
        <w:rPr>
          <w:color w:val="1F497D" w:themeColor="text2"/>
        </w:rPr>
        <w:t xml:space="preserve"> </w:t>
      </w:r>
    </w:p>
    <w:p w14:paraId="3911DEAC" w14:textId="7C436A56" w:rsidR="009076E6" w:rsidRPr="001A6215" w:rsidRDefault="009076E6" w:rsidP="009076E6">
      <w:pPr>
        <w:pStyle w:val="Heading2"/>
        <w:ind w:left="737" w:hanging="737"/>
        <w:rPr>
          <w:szCs w:val="24"/>
        </w:rPr>
      </w:pPr>
      <w:r w:rsidRPr="001A6215">
        <w:rPr>
          <w:szCs w:val="24"/>
        </w:rPr>
        <w:t>The Price Evaluation</w:t>
      </w:r>
      <w:r w:rsidR="00B60025">
        <w:rPr>
          <w:szCs w:val="24"/>
        </w:rPr>
        <w:t xml:space="preserve"> for Lot 5 is weighted at 2</w:t>
      </w:r>
      <w:r>
        <w:rPr>
          <w:szCs w:val="24"/>
        </w:rPr>
        <w:t>0%</w:t>
      </w:r>
      <w:r w:rsidRPr="001A6215">
        <w:rPr>
          <w:szCs w:val="24"/>
        </w:rPr>
        <w:t>.</w:t>
      </w:r>
    </w:p>
    <w:p w14:paraId="5420664A" w14:textId="716B7A18" w:rsidR="00F11BB6" w:rsidRPr="00F11BB6" w:rsidRDefault="00F11BB6" w:rsidP="00F11BB6">
      <w:pPr>
        <w:pStyle w:val="Heading2"/>
        <w:ind w:left="737" w:hanging="737"/>
        <w:rPr>
          <w:szCs w:val="24"/>
        </w:rPr>
      </w:pPr>
      <w:r>
        <w:rPr>
          <w:szCs w:val="24"/>
        </w:rPr>
        <w:t>For lot 5</w:t>
      </w:r>
      <w:r w:rsidRPr="00F11BB6">
        <w:rPr>
          <w:szCs w:val="24"/>
        </w:rPr>
        <w:t xml:space="preserve"> the bidder with the lowest basket price will be awarded the maximum ma</w:t>
      </w:r>
      <w:r>
        <w:rPr>
          <w:szCs w:val="24"/>
        </w:rPr>
        <w:t>rk available (a price score of 2</w:t>
      </w:r>
      <w:r w:rsidRPr="00F11BB6">
        <w:rPr>
          <w:szCs w:val="24"/>
        </w:rPr>
        <w:t>0.00).</w:t>
      </w:r>
    </w:p>
    <w:p w14:paraId="7A0117BF" w14:textId="6FED5034" w:rsidR="00F11BB6" w:rsidRPr="00F11BB6" w:rsidRDefault="00F11BB6" w:rsidP="00F11BB6">
      <w:pPr>
        <w:pStyle w:val="Heading2"/>
        <w:ind w:left="737" w:hanging="737"/>
        <w:rPr>
          <w:szCs w:val="24"/>
        </w:rPr>
      </w:pPr>
      <w:r>
        <w:rPr>
          <w:szCs w:val="24"/>
        </w:rPr>
        <w:t xml:space="preserve">All other </w:t>
      </w:r>
      <w:r>
        <w:rPr>
          <w:color w:val="000000" w:themeColor="text1"/>
        </w:rPr>
        <w:t>Potential Agencies</w:t>
      </w:r>
      <w:r w:rsidRPr="00F11BB6">
        <w:rPr>
          <w:szCs w:val="24"/>
        </w:rPr>
        <w:t xml:space="preserve"> will get a price score relative to the lowest basket price.</w:t>
      </w:r>
    </w:p>
    <w:p w14:paraId="0D8FFD68" w14:textId="77777777" w:rsidR="009076E6" w:rsidRPr="009F7358" w:rsidRDefault="009076E6" w:rsidP="009076E6"/>
    <w:tbl>
      <w:tblPr>
        <w:tblStyle w:val="TableGrid"/>
        <w:tblW w:w="9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391"/>
        <w:gridCol w:w="391"/>
        <w:gridCol w:w="3169"/>
        <w:gridCol w:w="425"/>
        <w:gridCol w:w="3402"/>
      </w:tblGrid>
      <w:tr w:rsidR="00F11BB6" w:rsidRPr="006F5000" w14:paraId="36C38FD3" w14:textId="77777777" w:rsidTr="00480D91">
        <w:trPr>
          <w:trHeight w:val="312"/>
        </w:trPr>
        <w:tc>
          <w:tcPr>
            <w:tcW w:w="1822" w:type="dxa"/>
            <w:vMerge w:val="restart"/>
            <w:vAlign w:val="center"/>
          </w:tcPr>
          <w:p w14:paraId="4DE79630" w14:textId="77777777" w:rsidR="00F11BB6" w:rsidRPr="00F11BB6" w:rsidRDefault="00F11BB6" w:rsidP="00480D91">
            <w:pPr>
              <w:rPr>
                <w:rFonts w:ascii="Arial" w:hAnsi="Arial" w:cs="Arial"/>
                <w:sz w:val="24"/>
                <w:szCs w:val="24"/>
              </w:rPr>
            </w:pPr>
            <w:r w:rsidRPr="00F11BB6">
              <w:rPr>
                <w:rFonts w:ascii="Arial" w:hAnsi="Arial" w:cs="Arial"/>
                <w:sz w:val="24"/>
                <w:szCs w:val="24"/>
              </w:rPr>
              <w:t>Price score</w:t>
            </w:r>
            <w:r w:rsidRPr="00F11BB6">
              <w:rPr>
                <w:rFonts w:ascii="Arial" w:hAnsi="Arial" w:cs="Arial"/>
                <w:sz w:val="24"/>
                <w:szCs w:val="24"/>
              </w:rPr>
              <w:tab/>
            </w:r>
          </w:p>
        </w:tc>
        <w:tc>
          <w:tcPr>
            <w:tcW w:w="391" w:type="dxa"/>
          </w:tcPr>
          <w:p w14:paraId="487986CE" w14:textId="77777777" w:rsidR="00F11BB6" w:rsidRPr="00F11BB6" w:rsidRDefault="00F11BB6" w:rsidP="00480D91">
            <w:pPr>
              <w:rPr>
                <w:rFonts w:ascii="Arial" w:hAnsi="Arial" w:cs="Arial"/>
                <w:sz w:val="24"/>
                <w:szCs w:val="24"/>
              </w:rPr>
            </w:pPr>
          </w:p>
        </w:tc>
        <w:tc>
          <w:tcPr>
            <w:tcW w:w="391" w:type="dxa"/>
          </w:tcPr>
          <w:p w14:paraId="79355EBB" w14:textId="77777777" w:rsidR="00F11BB6" w:rsidRPr="00F11BB6" w:rsidRDefault="00F11BB6" w:rsidP="00480D91">
            <w:pPr>
              <w:rPr>
                <w:rFonts w:ascii="Arial" w:hAnsi="Arial" w:cs="Arial"/>
                <w:sz w:val="24"/>
                <w:szCs w:val="24"/>
              </w:rPr>
            </w:pPr>
          </w:p>
        </w:tc>
        <w:tc>
          <w:tcPr>
            <w:tcW w:w="3169" w:type="dxa"/>
          </w:tcPr>
          <w:p w14:paraId="0F801A3B" w14:textId="7DBEE523" w:rsidR="00F11BB6" w:rsidRPr="00F11BB6" w:rsidRDefault="00F11BB6" w:rsidP="00480D91">
            <w:pPr>
              <w:rPr>
                <w:rFonts w:ascii="Arial" w:hAnsi="Arial" w:cs="Arial"/>
                <w:sz w:val="24"/>
                <w:szCs w:val="24"/>
              </w:rPr>
            </w:pPr>
            <w:r w:rsidRPr="00F11BB6">
              <w:rPr>
                <w:rFonts w:ascii="Arial" w:hAnsi="Arial" w:cs="Arial"/>
                <w:sz w:val="24"/>
                <w:szCs w:val="24"/>
              </w:rPr>
              <w:t xml:space="preserve">Lowest basket </w:t>
            </w:r>
            <w:r w:rsidR="00F445CC" w:rsidRPr="00F11BB6">
              <w:rPr>
                <w:rFonts w:ascii="Arial" w:hAnsi="Arial" w:cs="Arial"/>
                <w:sz w:val="24"/>
                <w:szCs w:val="24"/>
              </w:rPr>
              <w:t xml:space="preserve">price </w:t>
            </w:r>
          </w:p>
        </w:tc>
        <w:tc>
          <w:tcPr>
            <w:tcW w:w="425" w:type="dxa"/>
          </w:tcPr>
          <w:p w14:paraId="407B0B4C" w14:textId="77777777" w:rsidR="00F11BB6" w:rsidRPr="00F11BB6" w:rsidRDefault="00F11BB6" w:rsidP="00480D91">
            <w:pPr>
              <w:rPr>
                <w:rFonts w:ascii="Arial" w:hAnsi="Arial" w:cs="Arial"/>
                <w:sz w:val="24"/>
                <w:szCs w:val="24"/>
              </w:rPr>
            </w:pPr>
          </w:p>
        </w:tc>
        <w:tc>
          <w:tcPr>
            <w:tcW w:w="3402" w:type="dxa"/>
            <w:vMerge w:val="restart"/>
            <w:vAlign w:val="center"/>
          </w:tcPr>
          <w:p w14:paraId="4B6D2F7C" w14:textId="3D83865B" w:rsidR="00F11BB6" w:rsidRPr="00F11BB6" w:rsidRDefault="00F11BB6" w:rsidP="00480D91">
            <w:pPr>
              <w:jc w:val="center"/>
              <w:rPr>
                <w:rFonts w:ascii="Arial" w:hAnsi="Arial" w:cs="Arial"/>
                <w:sz w:val="24"/>
                <w:szCs w:val="24"/>
              </w:rPr>
            </w:pPr>
            <w:r>
              <w:rPr>
                <w:rFonts w:ascii="Arial" w:hAnsi="Arial" w:cs="Arial"/>
                <w:sz w:val="24"/>
                <w:szCs w:val="24"/>
              </w:rPr>
              <w:t>2</w:t>
            </w:r>
            <w:r w:rsidRPr="00F11BB6">
              <w:rPr>
                <w:rFonts w:ascii="Arial" w:hAnsi="Arial" w:cs="Arial"/>
                <w:sz w:val="24"/>
                <w:szCs w:val="24"/>
              </w:rPr>
              <w:t>0.00 (maximum mark available)</w:t>
            </w:r>
          </w:p>
        </w:tc>
      </w:tr>
      <w:tr w:rsidR="00F11BB6" w:rsidRPr="006F5000" w14:paraId="02F285BA" w14:textId="77777777" w:rsidTr="00480D91">
        <w:tc>
          <w:tcPr>
            <w:tcW w:w="1822" w:type="dxa"/>
            <w:vMerge/>
          </w:tcPr>
          <w:p w14:paraId="07715B16" w14:textId="77777777" w:rsidR="00F11BB6" w:rsidRPr="006F5000" w:rsidRDefault="00F11BB6" w:rsidP="00480D91">
            <w:pPr>
              <w:rPr>
                <w:rFonts w:ascii="Arial" w:hAnsi="Arial" w:cs="Arial"/>
              </w:rPr>
            </w:pPr>
          </w:p>
        </w:tc>
        <w:tc>
          <w:tcPr>
            <w:tcW w:w="391" w:type="dxa"/>
          </w:tcPr>
          <w:p w14:paraId="22C00EC5" w14:textId="77777777" w:rsidR="00F11BB6" w:rsidRPr="006F5000" w:rsidRDefault="00F11BB6" w:rsidP="00480D91">
            <w:pPr>
              <w:rPr>
                <w:rFonts w:ascii="Arial" w:hAnsi="Arial" w:cs="Arial"/>
              </w:rPr>
            </w:pPr>
          </w:p>
        </w:tc>
        <w:tc>
          <w:tcPr>
            <w:tcW w:w="391" w:type="dxa"/>
          </w:tcPr>
          <w:p w14:paraId="3D0362C0" w14:textId="77777777" w:rsidR="00F11BB6" w:rsidRPr="006F5000" w:rsidRDefault="00F11BB6" w:rsidP="00480D91">
            <w:pPr>
              <w:rPr>
                <w:rFonts w:ascii="Arial" w:hAnsi="Arial" w:cs="Arial"/>
              </w:rPr>
            </w:pPr>
            <w:r w:rsidRPr="006F5000">
              <w:rPr>
                <w:rFonts w:ascii="Arial" w:hAnsi="Arial" w:cs="Arial"/>
              </w:rPr>
              <w:t>=</w:t>
            </w:r>
          </w:p>
        </w:tc>
        <w:tc>
          <w:tcPr>
            <w:tcW w:w="3169" w:type="dxa"/>
            <w:vAlign w:val="center"/>
          </w:tcPr>
          <w:p w14:paraId="45F028A8" w14:textId="77777777" w:rsidR="00F11BB6" w:rsidRPr="006F5000" w:rsidRDefault="00F11BB6" w:rsidP="00480D91">
            <w:pPr>
              <w:rPr>
                <w:rFonts w:ascii="Arial" w:hAnsi="Arial" w:cs="Arial"/>
              </w:rPr>
            </w:pPr>
            <w:r w:rsidRPr="006F5000">
              <w:rPr>
                <w:rFonts w:ascii="Arial" w:hAnsi="Arial" w:cs="Arial"/>
                <w:noProof/>
                <w:lang w:val="en-US"/>
              </w:rPr>
              <mc:AlternateContent>
                <mc:Choice Requires="wps">
                  <w:drawing>
                    <wp:anchor distT="0" distB="0" distL="114300" distR="114300" simplePos="0" relativeHeight="251669504" behindDoc="0" locked="0" layoutInCell="1" allowOverlap="1" wp14:anchorId="77E5DDBF" wp14:editId="4878E42B">
                      <wp:simplePos x="0" y="0"/>
                      <wp:positionH relativeFrom="column">
                        <wp:posOffset>-57150</wp:posOffset>
                      </wp:positionH>
                      <wp:positionV relativeFrom="paragraph">
                        <wp:posOffset>120650</wp:posOffset>
                      </wp:positionV>
                      <wp:extent cx="1968500" cy="0"/>
                      <wp:effectExtent l="0" t="0" r="31750" b="19050"/>
                      <wp:wrapNone/>
                      <wp:docPr id="4" name="Straight Connector 4"/>
                      <wp:cNvGraphicFramePr/>
                      <a:graphic xmlns:a="http://schemas.openxmlformats.org/drawingml/2006/main">
                        <a:graphicData uri="http://schemas.microsoft.com/office/word/2010/wordprocessingShape">
                          <wps:wsp>
                            <wps:cNvCnPr/>
                            <wps:spPr>
                              <a:xfrm flipV="1">
                                <a:off x="0" y="0"/>
                                <a:ext cx="1968500" cy="0"/>
                              </a:xfrm>
                              <a:prstGeom prst="line">
                                <a:avLst/>
                              </a:prstGeom>
                              <a:noFill/>
                              <a:ln w="9525" cap="flat" cmpd="sng" algn="ctr">
                                <a:solidFill>
                                  <a:srgbClr val="5B9BD5">
                                    <a:shade val="6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8ACC28" id="Straight Connector 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pt" to="15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" strokecolor="#477ba9"/>
                  </w:pict>
                </mc:Fallback>
              </mc:AlternateContent>
            </w:r>
          </w:p>
        </w:tc>
        <w:tc>
          <w:tcPr>
            <w:tcW w:w="425" w:type="dxa"/>
          </w:tcPr>
          <w:p w14:paraId="295484C2" w14:textId="77777777" w:rsidR="00F11BB6" w:rsidRPr="006F5000" w:rsidRDefault="00F11BB6" w:rsidP="00480D91">
            <w:pPr>
              <w:rPr>
                <w:rFonts w:ascii="Arial" w:hAnsi="Arial" w:cs="Arial"/>
                <w:noProof/>
                <w:lang w:eastAsia="en-GB"/>
              </w:rPr>
            </w:pPr>
            <w:r w:rsidRPr="006F5000">
              <w:rPr>
                <w:rFonts w:ascii="Arial" w:hAnsi="Arial" w:cs="Arial"/>
                <w:noProof/>
                <w:lang w:eastAsia="en-GB"/>
              </w:rPr>
              <w:t>x</w:t>
            </w:r>
          </w:p>
        </w:tc>
        <w:tc>
          <w:tcPr>
            <w:tcW w:w="3402" w:type="dxa"/>
            <w:vMerge/>
          </w:tcPr>
          <w:p w14:paraId="2A75C425" w14:textId="77777777" w:rsidR="00F11BB6" w:rsidRPr="006F5000" w:rsidRDefault="00F11BB6" w:rsidP="00480D91">
            <w:pPr>
              <w:rPr>
                <w:rFonts w:ascii="Arial" w:hAnsi="Arial" w:cs="Arial"/>
                <w:noProof/>
                <w:lang w:eastAsia="en-GB"/>
              </w:rPr>
            </w:pPr>
          </w:p>
        </w:tc>
      </w:tr>
      <w:tr w:rsidR="00F11BB6" w:rsidRPr="006F5000" w14:paraId="0D0AF1AB" w14:textId="77777777" w:rsidTr="00480D91">
        <w:tc>
          <w:tcPr>
            <w:tcW w:w="1822" w:type="dxa"/>
            <w:vMerge/>
          </w:tcPr>
          <w:p w14:paraId="2D00F295" w14:textId="77777777" w:rsidR="00F11BB6" w:rsidRPr="006F5000" w:rsidRDefault="00F11BB6" w:rsidP="00480D91">
            <w:pPr>
              <w:rPr>
                <w:rFonts w:ascii="Arial" w:hAnsi="Arial" w:cs="Arial"/>
              </w:rPr>
            </w:pPr>
          </w:p>
        </w:tc>
        <w:tc>
          <w:tcPr>
            <w:tcW w:w="391" w:type="dxa"/>
          </w:tcPr>
          <w:p w14:paraId="186718F2" w14:textId="77777777" w:rsidR="00F11BB6" w:rsidRPr="006F5000" w:rsidRDefault="00F11BB6" w:rsidP="00480D91">
            <w:pPr>
              <w:rPr>
                <w:rFonts w:ascii="Arial" w:hAnsi="Arial" w:cs="Arial"/>
              </w:rPr>
            </w:pPr>
          </w:p>
        </w:tc>
        <w:tc>
          <w:tcPr>
            <w:tcW w:w="391" w:type="dxa"/>
          </w:tcPr>
          <w:p w14:paraId="4634CC16" w14:textId="77777777" w:rsidR="00F11BB6" w:rsidRPr="006F5000" w:rsidRDefault="00F11BB6" w:rsidP="00480D91">
            <w:pPr>
              <w:rPr>
                <w:rFonts w:ascii="Arial" w:hAnsi="Arial" w:cs="Arial"/>
              </w:rPr>
            </w:pPr>
          </w:p>
        </w:tc>
        <w:tc>
          <w:tcPr>
            <w:tcW w:w="3169" w:type="dxa"/>
          </w:tcPr>
          <w:p w14:paraId="72864F77" w14:textId="2EA5B29B" w:rsidR="00F11BB6" w:rsidRPr="00F11BB6" w:rsidRDefault="00F11BB6" w:rsidP="00480D91">
            <w:pPr>
              <w:rPr>
                <w:rFonts w:ascii="Arial" w:hAnsi="Arial" w:cs="Arial"/>
                <w:sz w:val="24"/>
                <w:szCs w:val="24"/>
              </w:rPr>
            </w:pPr>
            <w:r w:rsidRPr="00F11BB6">
              <w:rPr>
                <w:rFonts w:ascii="Arial" w:hAnsi="Arial" w:cs="Arial"/>
                <w:color w:val="000000" w:themeColor="text1"/>
                <w:sz w:val="24"/>
                <w:szCs w:val="24"/>
              </w:rPr>
              <w:t xml:space="preserve">Potential Agencies Basket </w:t>
            </w:r>
            <w:r w:rsidRPr="00F11BB6">
              <w:rPr>
                <w:rFonts w:ascii="Arial" w:hAnsi="Arial" w:cs="Arial"/>
                <w:sz w:val="24"/>
                <w:szCs w:val="24"/>
              </w:rPr>
              <w:t>price</w:t>
            </w:r>
          </w:p>
        </w:tc>
        <w:tc>
          <w:tcPr>
            <w:tcW w:w="425" w:type="dxa"/>
          </w:tcPr>
          <w:p w14:paraId="25A38284" w14:textId="77777777" w:rsidR="00F11BB6" w:rsidRPr="006F5000" w:rsidRDefault="00F11BB6" w:rsidP="00480D91">
            <w:pPr>
              <w:rPr>
                <w:rFonts w:ascii="Arial" w:hAnsi="Arial" w:cs="Arial"/>
              </w:rPr>
            </w:pPr>
          </w:p>
        </w:tc>
        <w:tc>
          <w:tcPr>
            <w:tcW w:w="3402" w:type="dxa"/>
            <w:vMerge/>
          </w:tcPr>
          <w:p w14:paraId="0CD2C637" w14:textId="77777777" w:rsidR="00F11BB6" w:rsidRPr="006F5000" w:rsidRDefault="00F11BB6" w:rsidP="00480D91">
            <w:pPr>
              <w:rPr>
                <w:rFonts w:ascii="Arial" w:hAnsi="Arial" w:cs="Arial"/>
              </w:rPr>
            </w:pPr>
          </w:p>
        </w:tc>
      </w:tr>
    </w:tbl>
    <w:p w14:paraId="4287FD57" w14:textId="77777777" w:rsidR="009076E6" w:rsidRDefault="009076E6" w:rsidP="009076E6">
      <w:pPr>
        <w:rPr>
          <w:rFonts w:ascii="Arial" w:hAnsi="Arial" w:cs="Arial"/>
        </w:rPr>
      </w:pPr>
    </w:p>
    <w:p w14:paraId="57152EA6" w14:textId="617AE5CE" w:rsidR="00F11BB6" w:rsidRPr="00F11BB6" w:rsidRDefault="00F11BB6" w:rsidP="00F11BB6">
      <w:pPr>
        <w:pStyle w:val="Heading2"/>
        <w:ind w:left="737" w:hanging="737"/>
        <w:rPr>
          <w:color w:val="000000" w:themeColor="text1"/>
        </w:rPr>
      </w:pPr>
      <w:r w:rsidRPr="00F11BB6">
        <w:t xml:space="preserve">Example below is applicable for </w:t>
      </w:r>
      <w:r w:rsidR="006872D7">
        <w:t>L</w:t>
      </w:r>
      <w:r>
        <w:t>ot 5</w:t>
      </w:r>
      <w:r w:rsidRPr="00F11BB6">
        <w:t xml:space="preserve">: </w:t>
      </w:r>
    </w:p>
    <w:p w14:paraId="62AB6B0C" w14:textId="77777777" w:rsidR="00F11BB6" w:rsidRDefault="00F11BB6" w:rsidP="00F11BB6">
      <w:pPr>
        <w:spacing w:before="120" w:after="120"/>
        <w:ind w:left="57" w:right="57"/>
        <w:contextualSpacing/>
        <w:rPr>
          <w:rFonts w:ascii="Arial" w:hAnsi="Arial" w:cs="Arial"/>
        </w:rPr>
      </w:pPr>
    </w:p>
    <w:p w14:paraId="7A21CA5B" w14:textId="77777777" w:rsidR="00F11BB6" w:rsidRPr="002A308C" w:rsidRDefault="00F11BB6" w:rsidP="00F11BB6">
      <w:pPr>
        <w:spacing w:before="120" w:after="120"/>
        <w:ind w:left="57" w:right="57"/>
        <w:contextualSpacing/>
        <w:rPr>
          <w:rFonts w:ascii="Arial" w:hAnsi="Arial" w:cs="Arial"/>
        </w:rPr>
      </w:pPr>
    </w:p>
    <w:tbl>
      <w:tblPr>
        <w:tblW w:w="8221" w:type="dxa"/>
        <w:tblInd w:w="279" w:type="dxa"/>
        <w:tblLook w:val="04A0" w:firstRow="1" w:lastRow="0" w:firstColumn="1" w:lastColumn="0" w:noHBand="0" w:noVBand="1"/>
      </w:tblPr>
      <w:tblGrid>
        <w:gridCol w:w="2488"/>
        <w:gridCol w:w="385"/>
        <w:gridCol w:w="2655"/>
        <w:gridCol w:w="385"/>
        <w:gridCol w:w="2409"/>
      </w:tblGrid>
      <w:tr w:rsidR="00F11BB6" w:rsidRPr="004246C6" w14:paraId="13411369" w14:textId="77777777" w:rsidTr="00480D91">
        <w:trPr>
          <w:trHeight w:val="397"/>
        </w:trPr>
        <w:tc>
          <w:tcPr>
            <w:tcW w:w="2488" w:type="dxa"/>
            <w:noWrap/>
            <w:vAlign w:val="center"/>
            <w:hideMark/>
          </w:tcPr>
          <w:p w14:paraId="7D5D0688" w14:textId="77777777" w:rsidR="00F11BB6" w:rsidRPr="004246C6" w:rsidRDefault="00F11BB6" w:rsidP="00480D91">
            <w:pPr>
              <w:spacing w:before="120" w:after="120"/>
              <w:ind w:left="57" w:right="57"/>
              <w:contextualSpacing/>
              <w:jc w:val="center"/>
              <w:rPr>
                <w:rFonts w:ascii="Arial" w:hAnsi="Arial" w:cs="Arial"/>
              </w:rPr>
            </w:pPr>
            <w:r w:rsidRPr="004246C6">
              <w:rPr>
                <w:rFonts w:ascii="Arial" w:hAnsi="Arial" w:cs="Arial"/>
              </w:rPr>
              <w:t>Bidder A</w:t>
            </w:r>
          </w:p>
        </w:tc>
        <w:tc>
          <w:tcPr>
            <w:tcW w:w="385" w:type="dxa"/>
            <w:noWrap/>
            <w:vAlign w:val="center"/>
            <w:hideMark/>
          </w:tcPr>
          <w:p w14:paraId="74D08ACF" w14:textId="77777777" w:rsidR="00F11BB6" w:rsidRPr="004246C6" w:rsidRDefault="00F11BB6" w:rsidP="00480D91">
            <w:pPr>
              <w:spacing w:before="120" w:after="120"/>
              <w:ind w:left="57" w:right="57"/>
              <w:contextualSpacing/>
              <w:jc w:val="center"/>
              <w:rPr>
                <w:rFonts w:ascii="Arial" w:hAnsi="Arial" w:cs="Arial"/>
              </w:rPr>
            </w:pPr>
          </w:p>
        </w:tc>
        <w:tc>
          <w:tcPr>
            <w:tcW w:w="2655" w:type="dxa"/>
            <w:noWrap/>
            <w:vAlign w:val="center"/>
            <w:hideMark/>
          </w:tcPr>
          <w:p w14:paraId="7F6A2DB1" w14:textId="77777777" w:rsidR="00F11BB6" w:rsidRPr="004246C6" w:rsidRDefault="00F11BB6" w:rsidP="00480D91">
            <w:pPr>
              <w:spacing w:before="120" w:after="120"/>
              <w:ind w:left="57" w:right="57"/>
              <w:contextualSpacing/>
              <w:jc w:val="center"/>
              <w:rPr>
                <w:rFonts w:ascii="Arial" w:hAnsi="Arial" w:cs="Arial"/>
              </w:rPr>
            </w:pPr>
            <w:r w:rsidRPr="004246C6">
              <w:rPr>
                <w:rFonts w:ascii="Arial" w:hAnsi="Arial" w:cs="Arial"/>
              </w:rPr>
              <w:t>Bidder B</w:t>
            </w:r>
          </w:p>
        </w:tc>
        <w:tc>
          <w:tcPr>
            <w:tcW w:w="284" w:type="dxa"/>
            <w:noWrap/>
            <w:vAlign w:val="center"/>
            <w:hideMark/>
          </w:tcPr>
          <w:p w14:paraId="2767E14E" w14:textId="77777777" w:rsidR="00F11BB6" w:rsidRPr="004246C6" w:rsidRDefault="00F11BB6" w:rsidP="00480D91">
            <w:pPr>
              <w:spacing w:before="120" w:after="120"/>
              <w:ind w:left="57" w:right="57"/>
              <w:contextualSpacing/>
              <w:jc w:val="center"/>
              <w:rPr>
                <w:rFonts w:ascii="Arial" w:hAnsi="Arial" w:cs="Arial"/>
              </w:rPr>
            </w:pPr>
          </w:p>
        </w:tc>
        <w:tc>
          <w:tcPr>
            <w:tcW w:w="2409" w:type="dxa"/>
            <w:noWrap/>
            <w:vAlign w:val="center"/>
            <w:hideMark/>
          </w:tcPr>
          <w:p w14:paraId="573B2681" w14:textId="77777777" w:rsidR="00F11BB6" w:rsidRPr="004246C6" w:rsidRDefault="00F11BB6" w:rsidP="00480D91">
            <w:pPr>
              <w:spacing w:before="120" w:after="120"/>
              <w:ind w:left="57" w:right="57"/>
              <w:contextualSpacing/>
              <w:jc w:val="center"/>
              <w:rPr>
                <w:rFonts w:ascii="Arial" w:hAnsi="Arial" w:cs="Arial"/>
              </w:rPr>
            </w:pPr>
            <w:r w:rsidRPr="004246C6">
              <w:rPr>
                <w:rFonts w:ascii="Arial" w:hAnsi="Arial" w:cs="Arial"/>
              </w:rPr>
              <w:t>Bidder C</w:t>
            </w:r>
          </w:p>
        </w:tc>
      </w:tr>
      <w:tr w:rsidR="00F11BB6" w:rsidRPr="004246C6" w14:paraId="4503DCEC" w14:textId="77777777" w:rsidTr="00480D91">
        <w:trPr>
          <w:trHeight w:val="397"/>
        </w:trPr>
        <w:tc>
          <w:tcPr>
            <w:tcW w:w="2488" w:type="dxa"/>
            <w:vAlign w:val="center"/>
            <w:hideMark/>
          </w:tcPr>
          <w:p w14:paraId="42924FE0" w14:textId="77777777" w:rsidR="00F11BB6" w:rsidRPr="004246C6" w:rsidRDefault="00F11BB6" w:rsidP="00480D91">
            <w:pPr>
              <w:spacing w:before="120" w:after="120"/>
              <w:ind w:left="57" w:right="57"/>
              <w:contextualSpacing/>
              <w:jc w:val="center"/>
              <w:rPr>
                <w:rFonts w:ascii="Arial" w:hAnsi="Arial" w:cs="Arial"/>
              </w:rPr>
            </w:pPr>
            <w:r w:rsidRPr="004246C6">
              <w:rPr>
                <w:rFonts w:ascii="Arial" w:hAnsi="Arial" w:cs="Arial"/>
              </w:rPr>
              <w:t>basket price</w:t>
            </w:r>
          </w:p>
        </w:tc>
        <w:tc>
          <w:tcPr>
            <w:tcW w:w="385" w:type="dxa"/>
            <w:noWrap/>
            <w:vAlign w:val="bottom"/>
            <w:hideMark/>
          </w:tcPr>
          <w:p w14:paraId="020F2F14" w14:textId="77777777" w:rsidR="00F11BB6" w:rsidRPr="004246C6" w:rsidRDefault="00F11BB6" w:rsidP="00480D91">
            <w:pPr>
              <w:spacing w:before="120" w:after="120"/>
              <w:ind w:left="57" w:right="57"/>
              <w:contextualSpacing/>
              <w:rPr>
                <w:rFonts w:ascii="Arial" w:hAnsi="Arial" w:cs="Arial"/>
              </w:rPr>
            </w:pPr>
          </w:p>
        </w:tc>
        <w:tc>
          <w:tcPr>
            <w:tcW w:w="2655" w:type="dxa"/>
            <w:vAlign w:val="center"/>
            <w:hideMark/>
          </w:tcPr>
          <w:p w14:paraId="1B8DB88E" w14:textId="77777777" w:rsidR="00F11BB6" w:rsidRPr="004246C6" w:rsidRDefault="00F11BB6" w:rsidP="00480D91">
            <w:pPr>
              <w:spacing w:before="120" w:after="120"/>
              <w:ind w:left="57" w:right="57"/>
              <w:contextualSpacing/>
              <w:jc w:val="center"/>
              <w:rPr>
                <w:rFonts w:ascii="Arial" w:hAnsi="Arial" w:cs="Arial"/>
              </w:rPr>
            </w:pPr>
            <w:r w:rsidRPr="004246C6">
              <w:rPr>
                <w:rFonts w:ascii="Arial" w:hAnsi="Arial" w:cs="Arial"/>
              </w:rPr>
              <w:t>basket price</w:t>
            </w:r>
          </w:p>
        </w:tc>
        <w:tc>
          <w:tcPr>
            <w:tcW w:w="284" w:type="dxa"/>
            <w:noWrap/>
            <w:vAlign w:val="bottom"/>
            <w:hideMark/>
          </w:tcPr>
          <w:p w14:paraId="26EDF276" w14:textId="77777777" w:rsidR="00F11BB6" w:rsidRPr="004246C6" w:rsidRDefault="00F11BB6" w:rsidP="00480D91">
            <w:pPr>
              <w:spacing w:before="120" w:after="120"/>
              <w:ind w:left="57" w:right="57"/>
              <w:contextualSpacing/>
              <w:rPr>
                <w:rFonts w:ascii="Arial" w:hAnsi="Arial" w:cs="Arial"/>
              </w:rPr>
            </w:pPr>
          </w:p>
        </w:tc>
        <w:tc>
          <w:tcPr>
            <w:tcW w:w="2409" w:type="dxa"/>
            <w:vAlign w:val="center"/>
            <w:hideMark/>
          </w:tcPr>
          <w:p w14:paraId="117B5F4E" w14:textId="77777777" w:rsidR="00F11BB6" w:rsidRPr="004246C6" w:rsidRDefault="00F11BB6" w:rsidP="00480D91">
            <w:pPr>
              <w:spacing w:before="120" w:after="120"/>
              <w:ind w:left="57" w:right="57"/>
              <w:contextualSpacing/>
              <w:jc w:val="center"/>
              <w:rPr>
                <w:rFonts w:ascii="Arial" w:hAnsi="Arial" w:cs="Arial"/>
              </w:rPr>
            </w:pPr>
            <w:r w:rsidRPr="004246C6">
              <w:rPr>
                <w:rFonts w:ascii="Arial" w:hAnsi="Arial" w:cs="Arial"/>
              </w:rPr>
              <w:t>basket price</w:t>
            </w:r>
          </w:p>
        </w:tc>
      </w:tr>
      <w:tr w:rsidR="00F11BB6" w:rsidRPr="004246C6" w14:paraId="481A7E2B" w14:textId="77777777" w:rsidTr="00F11BB6">
        <w:trPr>
          <w:trHeight w:val="290"/>
        </w:trPr>
        <w:tc>
          <w:tcPr>
            <w:tcW w:w="2488" w:type="dxa"/>
            <w:shd w:val="clear" w:color="auto" w:fill="B8CCE4"/>
            <w:noWrap/>
            <w:vAlign w:val="center"/>
            <w:hideMark/>
          </w:tcPr>
          <w:p w14:paraId="403F1C4E" w14:textId="0582184B" w:rsidR="00F11BB6" w:rsidRPr="004246C6" w:rsidRDefault="00F11BB6" w:rsidP="00480D91">
            <w:pPr>
              <w:spacing w:before="120" w:after="120"/>
              <w:ind w:left="57" w:right="57"/>
              <w:contextualSpacing/>
              <w:jc w:val="center"/>
              <w:rPr>
                <w:rFonts w:ascii="Arial" w:hAnsi="Arial" w:cs="Arial"/>
              </w:rPr>
            </w:pPr>
            <w:r>
              <w:rPr>
                <w:rFonts w:ascii="Arial" w:hAnsi="Arial" w:cs="Arial"/>
              </w:rPr>
              <w:t>£   100</w:t>
            </w:r>
            <w:r w:rsidRPr="004246C6">
              <w:rPr>
                <w:rFonts w:ascii="Arial" w:hAnsi="Arial" w:cs="Arial"/>
              </w:rPr>
              <w:t>.00</w:t>
            </w:r>
          </w:p>
        </w:tc>
        <w:tc>
          <w:tcPr>
            <w:tcW w:w="385" w:type="dxa"/>
            <w:shd w:val="clear" w:color="auto" w:fill="B8CCE4"/>
            <w:noWrap/>
            <w:vAlign w:val="center"/>
            <w:hideMark/>
          </w:tcPr>
          <w:p w14:paraId="502DBC9E" w14:textId="77777777" w:rsidR="00F11BB6" w:rsidRPr="004246C6" w:rsidRDefault="00F11BB6" w:rsidP="00480D91">
            <w:pPr>
              <w:spacing w:before="120" w:after="120"/>
              <w:ind w:left="57" w:right="57"/>
              <w:contextualSpacing/>
              <w:jc w:val="center"/>
              <w:rPr>
                <w:rFonts w:ascii="Arial" w:hAnsi="Arial" w:cs="Arial"/>
              </w:rPr>
            </w:pPr>
          </w:p>
        </w:tc>
        <w:tc>
          <w:tcPr>
            <w:tcW w:w="2655" w:type="dxa"/>
            <w:shd w:val="clear" w:color="auto" w:fill="B8CCE4"/>
            <w:noWrap/>
            <w:vAlign w:val="center"/>
            <w:hideMark/>
          </w:tcPr>
          <w:p w14:paraId="05A9E2E7" w14:textId="45B9A580" w:rsidR="00F11BB6" w:rsidRPr="004246C6" w:rsidRDefault="00F11BB6" w:rsidP="00480D91">
            <w:pPr>
              <w:spacing w:before="120" w:after="120"/>
              <w:ind w:left="57" w:right="57"/>
              <w:contextualSpacing/>
              <w:jc w:val="center"/>
              <w:rPr>
                <w:rFonts w:ascii="Arial" w:hAnsi="Arial" w:cs="Arial"/>
              </w:rPr>
            </w:pPr>
            <w:r>
              <w:rPr>
                <w:rFonts w:ascii="Arial" w:hAnsi="Arial" w:cs="Arial"/>
              </w:rPr>
              <w:t>£   30</w:t>
            </w:r>
            <w:r w:rsidRPr="004246C6">
              <w:rPr>
                <w:rFonts w:ascii="Arial" w:hAnsi="Arial" w:cs="Arial"/>
              </w:rPr>
              <w:t>0.00</w:t>
            </w:r>
          </w:p>
        </w:tc>
        <w:tc>
          <w:tcPr>
            <w:tcW w:w="284" w:type="dxa"/>
            <w:shd w:val="clear" w:color="auto" w:fill="B8CCE4"/>
            <w:noWrap/>
            <w:vAlign w:val="center"/>
            <w:hideMark/>
          </w:tcPr>
          <w:p w14:paraId="617261CD" w14:textId="77777777" w:rsidR="00F11BB6" w:rsidRPr="004246C6" w:rsidRDefault="00F11BB6" w:rsidP="00480D91">
            <w:pPr>
              <w:spacing w:before="120" w:after="120"/>
              <w:ind w:left="57" w:right="57"/>
              <w:contextualSpacing/>
              <w:jc w:val="center"/>
              <w:rPr>
                <w:rFonts w:ascii="Arial" w:hAnsi="Arial" w:cs="Arial"/>
              </w:rPr>
            </w:pPr>
          </w:p>
        </w:tc>
        <w:tc>
          <w:tcPr>
            <w:tcW w:w="2409" w:type="dxa"/>
            <w:shd w:val="clear" w:color="auto" w:fill="B8CCE4"/>
            <w:noWrap/>
            <w:vAlign w:val="center"/>
            <w:hideMark/>
          </w:tcPr>
          <w:p w14:paraId="7C1EE3EA" w14:textId="2226B1C2" w:rsidR="00F11BB6" w:rsidRPr="004246C6" w:rsidRDefault="00F11BB6" w:rsidP="00480D91">
            <w:pPr>
              <w:spacing w:before="120" w:after="120"/>
              <w:ind w:left="57" w:right="57"/>
              <w:contextualSpacing/>
              <w:jc w:val="center"/>
              <w:rPr>
                <w:rFonts w:ascii="Arial" w:hAnsi="Arial" w:cs="Arial"/>
              </w:rPr>
            </w:pPr>
            <w:r>
              <w:rPr>
                <w:rFonts w:ascii="Arial" w:hAnsi="Arial" w:cs="Arial"/>
              </w:rPr>
              <w:t>£   4</w:t>
            </w:r>
            <w:r w:rsidRPr="004246C6">
              <w:rPr>
                <w:rFonts w:ascii="Arial" w:hAnsi="Arial" w:cs="Arial"/>
              </w:rPr>
              <w:t>00.00</w:t>
            </w:r>
          </w:p>
        </w:tc>
      </w:tr>
      <w:tr w:rsidR="00F11BB6" w:rsidRPr="004246C6" w14:paraId="5AF72D7D" w14:textId="77777777" w:rsidTr="00480D91">
        <w:trPr>
          <w:trHeight w:val="300"/>
        </w:trPr>
        <w:tc>
          <w:tcPr>
            <w:tcW w:w="2488" w:type="dxa"/>
            <w:noWrap/>
            <w:vAlign w:val="bottom"/>
            <w:hideMark/>
          </w:tcPr>
          <w:p w14:paraId="3B6722B2" w14:textId="247CD315" w:rsidR="00F11BB6" w:rsidRPr="004246C6" w:rsidRDefault="00F11BB6" w:rsidP="00480D91">
            <w:pPr>
              <w:spacing w:before="120" w:after="120"/>
              <w:ind w:left="57" w:right="57"/>
              <w:contextualSpacing/>
              <w:rPr>
                <w:rFonts w:ascii="Calibri" w:hAnsi="Calibri"/>
              </w:rPr>
            </w:pPr>
          </w:p>
        </w:tc>
        <w:tc>
          <w:tcPr>
            <w:tcW w:w="385" w:type="dxa"/>
            <w:noWrap/>
            <w:vAlign w:val="bottom"/>
            <w:hideMark/>
          </w:tcPr>
          <w:p w14:paraId="7EAACFCA" w14:textId="77777777" w:rsidR="00F11BB6" w:rsidRPr="004246C6" w:rsidRDefault="00F11BB6" w:rsidP="00480D91">
            <w:pPr>
              <w:spacing w:before="120" w:after="120"/>
              <w:ind w:left="57" w:right="57"/>
              <w:contextualSpacing/>
              <w:rPr>
                <w:rFonts w:ascii="Calibri" w:hAnsi="Calibri"/>
              </w:rPr>
            </w:pPr>
            <w:r w:rsidRPr="004246C6">
              <w:rPr>
                <w:rFonts w:ascii="Calibri" w:hAnsi="Calibri"/>
              </w:rPr>
              <w:t> </w:t>
            </w:r>
          </w:p>
        </w:tc>
        <w:tc>
          <w:tcPr>
            <w:tcW w:w="2655" w:type="dxa"/>
            <w:noWrap/>
            <w:vAlign w:val="bottom"/>
            <w:hideMark/>
          </w:tcPr>
          <w:p w14:paraId="79F2835F" w14:textId="77777777" w:rsidR="00F11BB6" w:rsidRPr="004246C6" w:rsidRDefault="00F11BB6" w:rsidP="00480D91">
            <w:pPr>
              <w:spacing w:before="120" w:after="120"/>
              <w:ind w:left="57" w:right="57"/>
              <w:contextualSpacing/>
              <w:rPr>
                <w:rFonts w:ascii="Calibri" w:hAnsi="Calibri"/>
              </w:rPr>
            </w:pPr>
            <w:r w:rsidRPr="004246C6">
              <w:rPr>
                <w:rFonts w:ascii="Calibri" w:hAnsi="Calibri"/>
              </w:rPr>
              <w:t> </w:t>
            </w:r>
          </w:p>
        </w:tc>
        <w:tc>
          <w:tcPr>
            <w:tcW w:w="284" w:type="dxa"/>
            <w:noWrap/>
            <w:vAlign w:val="bottom"/>
            <w:hideMark/>
          </w:tcPr>
          <w:p w14:paraId="67A6D19D" w14:textId="77777777" w:rsidR="00F11BB6" w:rsidRPr="004246C6" w:rsidRDefault="00F11BB6" w:rsidP="00480D91">
            <w:pPr>
              <w:spacing w:before="120" w:after="120"/>
              <w:ind w:left="57" w:right="57"/>
              <w:contextualSpacing/>
              <w:rPr>
                <w:rFonts w:ascii="Calibri" w:hAnsi="Calibri"/>
              </w:rPr>
            </w:pPr>
            <w:r w:rsidRPr="004246C6">
              <w:rPr>
                <w:rFonts w:ascii="Calibri" w:hAnsi="Calibri"/>
              </w:rPr>
              <w:t> </w:t>
            </w:r>
          </w:p>
        </w:tc>
        <w:tc>
          <w:tcPr>
            <w:tcW w:w="2409" w:type="dxa"/>
            <w:noWrap/>
            <w:vAlign w:val="bottom"/>
            <w:hideMark/>
          </w:tcPr>
          <w:p w14:paraId="05C468DA" w14:textId="77777777" w:rsidR="00F11BB6" w:rsidRPr="004246C6" w:rsidRDefault="00F11BB6" w:rsidP="00480D91">
            <w:pPr>
              <w:spacing w:before="120" w:after="120"/>
              <w:ind w:left="57" w:right="57"/>
              <w:contextualSpacing/>
              <w:rPr>
                <w:rFonts w:ascii="Calibri" w:hAnsi="Calibri"/>
              </w:rPr>
            </w:pPr>
            <w:r w:rsidRPr="004246C6">
              <w:rPr>
                <w:rFonts w:ascii="Calibri" w:hAnsi="Calibri"/>
              </w:rPr>
              <w:t> </w:t>
            </w:r>
          </w:p>
        </w:tc>
      </w:tr>
    </w:tbl>
    <w:p w14:paraId="5798FA63" w14:textId="2058C1E5" w:rsidR="00F11BB6" w:rsidRPr="004246C6" w:rsidRDefault="00F11BB6" w:rsidP="00F445CC">
      <w:pPr>
        <w:pStyle w:val="ListParagraph"/>
        <w:numPr>
          <w:ilvl w:val="0"/>
          <w:numId w:val="14"/>
        </w:numPr>
        <w:spacing w:before="120" w:after="120"/>
        <w:ind w:left="426" w:right="57"/>
        <w:contextualSpacing w:val="0"/>
        <w:jc w:val="both"/>
        <w:rPr>
          <w:rFonts w:ascii="Arial" w:hAnsi="Arial" w:cs="Arial"/>
        </w:rPr>
      </w:pPr>
      <w:r w:rsidRPr="004246C6">
        <w:rPr>
          <w:rFonts w:ascii="Arial" w:hAnsi="Arial" w:cs="Arial"/>
        </w:rPr>
        <w:t>Bidder A has th</w:t>
      </w:r>
      <w:r>
        <w:rPr>
          <w:rFonts w:ascii="Arial" w:hAnsi="Arial" w:cs="Arial"/>
        </w:rPr>
        <w:t>e lowest basket price of £10</w:t>
      </w:r>
      <w:r w:rsidRPr="004246C6">
        <w:rPr>
          <w:rFonts w:ascii="Arial" w:hAnsi="Arial" w:cs="Arial"/>
        </w:rPr>
        <w:t xml:space="preserve">0.00. Bidder A is awarded the </w:t>
      </w:r>
      <w:r>
        <w:rPr>
          <w:rFonts w:ascii="Arial" w:hAnsi="Arial" w:cs="Arial"/>
        </w:rPr>
        <w:t>maximum mark available</w:t>
      </w:r>
      <w:r w:rsidRPr="004246C6">
        <w:rPr>
          <w:rFonts w:ascii="Arial" w:hAnsi="Arial" w:cs="Arial"/>
        </w:rPr>
        <w:t xml:space="preserve">, which is </w:t>
      </w:r>
      <w:r>
        <w:rPr>
          <w:rFonts w:ascii="Arial" w:hAnsi="Arial" w:cs="Arial"/>
        </w:rPr>
        <w:t xml:space="preserve">a price score of </w:t>
      </w:r>
      <w:r w:rsidRPr="004246C6">
        <w:rPr>
          <w:rFonts w:ascii="Arial" w:hAnsi="Arial" w:cs="Arial"/>
        </w:rPr>
        <w:t>30.00</w:t>
      </w:r>
      <w:r>
        <w:rPr>
          <w:rFonts w:ascii="Arial" w:hAnsi="Arial" w:cs="Arial"/>
        </w:rPr>
        <w:t>.</w:t>
      </w:r>
    </w:p>
    <w:p w14:paraId="22CA89F9" w14:textId="250A7A7B" w:rsidR="00F11BB6" w:rsidRPr="004246C6" w:rsidRDefault="00F11BB6" w:rsidP="00F445CC">
      <w:pPr>
        <w:pStyle w:val="ListParagraph"/>
        <w:numPr>
          <w:ilvl w:val="0"/>
          <w:numId w:val="14"/>
        </w:numPr>
        <w:spacing w:before="120" w:after="120"/>
        <w:ind w:left="470" w:right="57" w:hanging="357"/>
        <w:contextualSpacing w:val="0"/>
        <w:jc w:val="both"/>
        <w:rPr>
          <w:rFonts w:ascii="Arial" w:hAnsi="Arial" w:cs="Arial"/>
        </w:rPr>
      </w:pPr>
      <w:r>
        <w:rPr>
          <w:rFonts w:ascii="Arial" w:hAnsi="Arial" w:cs="Arial"/>
        </w:rPr>
        <w:t>Bidder B submits a basket price of £30</w:t>
      </w:r>
      <w:r w:rsidRPr="004246C6">
        <w:rPr>
          <w:rFonts w:ascii="Arial" w:hAnsi="Arial" w:cs="Arial"/>
        </w:rPr>
        <w:t xml:space="preserve">0.00. Bidder B is awarded a </w:t>
      </w:r>
      <w:r>
        <w:rPr>
          <w:rFonts w:ascii="Arial" w:hAnsi="Arial" w:cs="Arial"/>
        </w:rPr>
        <w:t>price s</w:t>
      </w:r>
      <w:r w:rsidR="006872D7">
        <w:rPr>
          <w:rFonts w:ascii="Arial" w:hAnsi="Arial" w:cs="Arial"/>
        </w:rPr>
        <w:t>core of 6.66</w:t>
      </w:r>
      <w:r>
        <w:rPr>
          <w:rFonts w:ascii="Arial" w:hAnsi="Arial" w:cs="Arial"/>
        </w:rPr>
        <w:t>.</w:t>
      </w:r>
    </w:p>
    <w:p w14:paraId="355C1030" w14:textId="7001494A" w:rsidR="009076E6" w:rsidRDefault="00F11BB6" w:rsidP="00F445CC">
      <w:pPr>
        <w:pStyle w:val="ListParagraph"/>
        <w:numPr>
          <w:ilvl w:val="0"/>
          <w:numId w:val="14"/>
        </w:numPr>
        <w:spacing w:before="120" w:after="120"/>
        <w:ind w:left="470" w:right="57" w:hanging="357"/>
        <w:contextualSpacing w:val="0"/>
        <w:jc w:val="both"/>
        <w:rPr>
          <w:rFonts w:ascii="Arial" w:hAnsi="Arial" w:cs="Arial"/>
        </w:rPr>
      </w:pPr>
      <w:r>
        <w:rPr>
          <w:rFonts w:ascii="Arial" w:hAnsi="Arial" w:cs="Arial"/>
        </w:rPr>
        <w:t>Bidder C submits a basket price of £4</w:t>
      </w:r>
      <w:r w:rsidRPr="004246C6">
        <w:rPr>
          <w:rFonts w:ascii="Arial" w:hAnsi="Arial" w:cs="Arial"/>
        </w:rPr>
        <w:t xml:space="preserve">00.00 and is awarded a </w:t>
      </w:r>
      <w:r>
        <w:rPr>
          <w:rFonts w:ascii="Arial" w:hAnsi="Arial" w:cs="Arial"/>
        </w:rPr>
        <w:t>price s</w:t>
      </w:r>
      <w:r w:rsidR="006872D7">
        <w:rPr>
          <w:rFonts w:ascii="Arial" w:hAnsi="Arial" w:cs="Arial"/>
        </w:rPr>
        <w:t>core of 5.00</w:t>
      </w:r>
      <w:r>
        <w:rPr>
          <w:rFonts w:ascii="Arial" w:hAnsi="Arial" w:cs="Arial"/>
        </w:rPr>
        <w:t>.</w:t>
      </w:r>
    </w:p>
    <w:p w14:paraId="66B4FE82" w14:textId="77777777" w:rsidR="0098026A" w:rsidRDefault="0098026A" w:rsidP="0098026A">
      <w:pPr>
        <w:spacing w:before="120" w:after="120"/>
        <w:ind w:right="57"/>
        <w:jc w:val="both"/>
        <w:rPr>
          <w:rFonts w:ascii="Arial" w:hAnsi="Arial" w:cs="Arial"/>
        </w:rPr>
      </w:pPr>
    </w:p>
    <w:p w14:paraId="42505008" w14:textId="77777777" w:rsidR="0098026A" w:rsidRPr="00F445CC" w:rsidRDefault="0098026A" w:rsidP="0098026A">
      <w:pPr>
        <w:spacing w:before="120" w:after="120"/>
        <w:ind w:right="57"/>
        <w:jc w:val="both"/>
        <w:rPr>
          <w:rFonts w:ascii="Arial" w:hAnsi="Arial" w:cs="Arial"/>
          <w:color w:val="1F497D" w:themeColor="text2"/>
        </w:rPr>
      </w:pPr>
    </w:p>
    <w:p w14:paraId="57975E2E" w14:textId="3E411655" w:rsidR="00754D23" w:rsidRPr="00F445CC" w:rsidRDefault="00DA0B51" w:rsidP="00BC3060">
      <w:pPr>
        <w:pStyle w:val="Heading1"/>
        <w:rPr>
          <w:color w:val="1F497D" w:themeColor="text2"/>
        </w:rPr>
      </w:pPr>
      <w:bookmarkStart w:id="23" w:name="_Toc65120117"/>
      <w:r w:rsidRPr="00F445CC">
        <w:rPr>
          <w:color w:val="1F497D" w:themeColor="text2"/>
        </w:rPr>
        <w:t>Abnormally low tenders</w:t>
      </w:r>
      <w:bookmarkEnd w:id="23"/>
    </w:p>
    <w:p w14:paraId="07B2678B" w14:textId="62029996" w:rsidR="00754D23" w:rsidRPr="00BC3060" w:rsidRDefault="00DA0B51" w:rsidP="00BC3060">
      <w:pPr>
        <w:pStyle w:val="Heading2"/>
      </w:pPr>
      <w:r w:rsidRPr="00BC3060">
        <w:t>Where we consider any of the prices you have submitted to be potentially abnormally low we will ask you to explain the prices you have submitted (in accordance with regulation 69 of the Regulations).</w:t>
      </w:r>
    </w:p>
    <w:p w14:paraId="00436BF8" w14:textId="064BB8F6" w:rsidR="00754D23" w:rsidRDefault="009D3EC0" w:rsidP="00BC3060">
      <w:pPr>
        <w:pStyle w:val="Heading2"/>
        <w:shd w:val="clear" w:color="auto" w:fill="FFFFFF" w:themeFill="background1"/>
      </w:pPr>
      <w:r w:rsidRPr="00BC3060">
        <w:t>If you</w:t>
      </w:r>
      <w:r w:rsidR="001C5D54" w:rsidRPr="00BC3060">
        <w:t>r explanation</w:t>
      </w:r>
      <w:r w:rsidR="00DA0B51" w:rsidRPr="00BC3060">
        <w:t xml:space="preserve"> is not acceptable, we will reject your bid and exclude you from this competition. We will inform you if your bid has been excluded and why.</w:t>
      </w:r>
    </w:p>
    <w:p w14:paraId="20D6E18F" w14:textId="77777777" w:rsidR="00C50C7E" w:rsidRPr="00C50C7E" w:rsidRDefault="00C50C7E" w:rsidP="00C50C7E"/>
    <w:p w14:paraId="1681CB22" w14:textId="77777777" w:rsidR="00754D23" w:rsidRDefault="00754D23" w:rsidP="00BC3060">
      <w:pPr>
        <w:rPr>
          <w:b/>
        </w:rPr>
      </w:pPr>
    </w:p>
    <w:sectPr w:rsidR="00754D23" w:rsidSect="00A24762">
      <w:footerReference w:type="even" r:id="rId9"/>
      <w:footerReference w:type="default" r:id="rId10"/>
      <w:pgSz w:w="11909" w:h="16834"/>
      <w:pgMar w:top="1440" w:right="1440" w:bottom="1440"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209F7" w14:textId="77777777" w:rsidR="00D21560" w:rsidRDefault="00D21560">
      <w:r>
        <w:separator/>
      </w:r>
    </w:p>
  </w:endnote>
  <w:endnote w:type="continuationSeparator" w:id="0">
    <w:p w14:paraId="4FAF0349" w14:textId="77777777" w:rsidR="00D21560" w:rsidRDefault="00D2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CA307" w14:textId="77777777" w:rsidR="005835AE" w:rsidRDefault="005835AE" w:rsidP="009802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0FF5FC" w14:textId="77777777" w:rsidR="005835AE" w:rsidRDefault="005835AE" w:rsidP="009802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6A4D4" w14:textId="77777777" w:rsidR="005835AE" w:rsidRDefault="005835AE" w:rsidP="009802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05F4">
      <w:rPr>
        <w:rStyle w:val="PageNumber"/>
        <w:noProof/>
      </w:rPr>
      <w:t>14</w:t>
    </w:r>
    <w:r>
      <w:rPr>
        <w:rStyle w:val="PageNumber"/>
      </w:rPr>
      <w:fldChar w:fldCharType="end"/>
    </w:r>
  </w:p>
  <w:p w14:paraId="1FD7460C" w14:textId="559BC996" w:rsidR="005835AE" w:rsidRPr="00A24762" w:rsidRDefault="005835AE" w:rsidP="0098026A">
    <w:pPr>
      <w:ind w:right="360"/>
      <w:rPr>
        <w:rFonts w:ascii="Arial" w:hAnsi="Arial" w:cs="Arial"/>
        <w:sz w:val="16"/>
        <w:szCs w:val="16"/>
      </w:rPr>
    </w:pPr>
    <w:r w:rsidRPr="00A24762">
      <w:rPr>
        <w:rFonts w:ascii="Arial" w:hAnsi="Arial" w:cs="Arial"/>
        <w:sz w:val="16"/>
        <w:szCs w:val="16"/>
      </w:rPr>
      <w:t>Attachm</w:t>
    </w:r>
    <w:r>
      <w:rPr>
        <w:rFonts w:ascii="Arial" w:hAnsi="Arial" w:cs="Arial"/>
        <w:sz w:val="16"/>
        <w:szCs w:val="16"/>
      </w:rPr>
      <w:t>ent 3 Pricing guidance and evaluation process</w:t>
    </w:r>
    <w:r>
      <w:rPr>
        <w:rFonts w:ascii="Arial" w:hAnsi="Arial" w:cs="Arial"/>
        <w:sz w:val="16"/>
        <w:szCs w:val="16"/>
      </w:rPr>
      <w:br/>
      <w:t>RM6125 Campaign Solutions 2 Framework</w:t>
    </w:r>
  </w:p>
  <w:p w14:paraId="42CA90B4" w14:textId="38E7459F" w:rsidR="005835AE" w:rsidRDefault="005835AE">
    <w:pPr>
      <w:rPr>
        <w:sz w:val="16"/>
        <w:szCs w:val="16"/>
      </w:rPr>
    </w:pPr>
    <w:r>
      <w:rPr>
        <w:rFonts w:ascii="Arial" w:hAnsi="Arial" w:cs="Arial"/>
        <w:sz w:val="16"/>
        <w:szCs w:val="16"/>
      </w:rPr>
      <w:t>© Crown copyright 2021</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r>
    <w:r>
      <w:rP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552EF" w14:textId="77777777" w:rsidR="00D21560" w:rsidRDefault="00D21560">
      <w:r>
        <w:separator/>
      </w:r>
    </w:p>
  </w:footnote>
  <w:footnote w:type="continuationSeparator" w:id="0">
    <w:p w14:paraId="6272C98D" w14:textId="77777777" w:rsidR="00D21560" w:rsidRDefault="00D21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10A9C"/>
    <w:multiLevelType w:val="hybridMultilevel"/>
    <w:tmpl w:val="56BC0350"/>
    <w:lvl w:ilvl="0" w:tplc="04090017">
      <w:start w:val="1"/>
      <w:numFmt w:val="lowerLetter"/>
      <w:lvlText w:val="%1)"/>
      <w:lvlJc w:val="left"/>
      <w:pPr>
        <w:ind w:left="2508" w:hanging="360"/>
      </w:pPr>
    </w:lvl>
    <w:lvl w:ilvl="1" w:tplc="04090019" w:tentative="1">
      <w:start w:val="1"/>
      <w:numFmt w:val="lowerLetter"/>
      <w:lvlText w:val="%2."/>
      <w:lvlJc w:val="left"/>
      <w:pPr>
        <w:ind w:left="3228" w:hanging="360"/>
      </w:pPr>
    </w:lvl>
    <w:lvl w:ilvl="2" w:tplc="0409001B" w:tentative="1">
      <w:start w:val="1"/>
      <w:numFmt w:val="lowerRoman"/>
      <w:lvlText w:val="%3."/>
      <w:lvlJc w:val="right"/>
      <w:pPr>
        <w:ind w:left="3948" w:hanging="180"/>
      </w:pPr>
    </w:lvl>
    <w:lvl w:ilvl="3" w:tplc="0409000F" w:tentative="1">
      <w:start w:val="1"/>
      <w:numFmt w:val="decimal"/>
      <w:lvlText w:val="%4."/>
      <w:lvlJc w:val="left"/>
      <w:pPr>
        <w:ind w:left="4668" w:hanging="360"/>
      </w:pPr>
    </w:lvl>
    <w:lvl w:ilvl="4" w:tplc="04090019" w:tentative="1">
      <w:start w:val="1"/>
      <w:numFmt w:val="lowerLetter"/>
      <w:lvlText w:val="%5."/>
      <w:lvlJc w:val="left"/>
      <w:pPr>
        <w:ind w:left="5388" w:hanging="360"/>
      </w:pPr>
    </w:lvl>
    <w:lvl w:ilvl="5" w:tplc="0409001B" w:tentative="1">
      <w:start w:val="1"/>
      <w:numFmt w:val="lowerRoman"/>
      <w:lvlText w:val="%6."/>
      <w:lvlJc w:val="right"/>
      <w:pPr>
        <w:ind w:left="6108" w:hanging="180"/>
      </w:pPr>
    </w:lvl>
    <w:lvl w:ilvl="6" w:tplc="0409000F" w:tentative="1">
      <w:start w:val="1"/>
      <w:numFmt w:val="decimal"/>
      <w:lvlText w:val="%7."/>
      <w:lvlJc w:val="left"/>
      <w:pPr>
        <w:ind w:left="6828" w:hanging="360"/>
      </w:pPr>
    </w:lvl>
    <w:lvl w:ilvl="7" w:tplc="04090019" w:tentative="1">
      <w:start w:val="1"/>
      <w:numFmt w:val="lowerLetter"/>
      <w:lvlText w:val="%8."/>
      <w:lvlJc w:val="left"/>
      <w:pPr>
        <w:ind w:left="7548" w:hanging="360"/>
      </w:pPr>
    </w:lvl>
    <w:lvl w:ilvl="8" w:tplc="0409001B" w:tentative="1">
      <w:start w:val="1"/>
      <w:numFmt w:val="lowerRoman"/>
      <w:lvlText w:val="%9."/>
      <w:lvlJc w:val="right"/>
      <w:pPr>
        <w:ind w:left="8268" w:hanging="180"/>
      </w:pPr>
    </w:lvl>
  </w:abstractNum>
  <w:abstractNum w:abstractNumId="1"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1F69288A"/>
    <w:multiLevelType w:val="hybridMultilevel"/>
    <w:tmpl w:val="C656767E"/>
    <w:lvl w:ilvl="0" w:tplc="04090017">
      <w:start w:val="1"/>
      <w:numFmt w:val="lowerLetter"/>
      <w:lvlText w:val="%1)"/>
      <w:lvlJc w:val="left"/>
      <w:pPr>
        <w:ind w:left="2508" w:hanging="360"/>
      </w:pPr>
    </w:lvl>
    <w:lvl w:ilvl="1" w:tplc="04090019" w:tentative="1">
      <w:start w:val="1"/>
      <w:numFmt w:val="lowerLetter"/>
      <w:lvlText w:val="%2."/>
      <w:lvlJc w:val="left"/>
      <w:pPr>
        <w:ind w:left="3228" w:hanging="360"/>
      </w:pPr>
    </w:lvl>
    <w:lvl w:ilvl="2" w:tplc="0409001B" w:tentative="1">
      <w:start w:val="1"/>
      <w:numFmt w:val="lowerRoman"/>
      <w:lvlText w:val="%3."/>
      <w:lvlJc w:val="right"/>
      <w:pPr>
        <w:ind w:left="3948" w:hanging="180"/>
      </w:pPr>
    </w:lvl>
    <w:lvl w:ilvl="3" w:tplc="0409000F" w:tentative="1">
      <w:start w:val="1"/>
      <w:numFmt w:val="decimal"/>
      <w:lvlText w:val="%4."/>
      <w:lvlJc w:val="left"/>
      <w:pPr>
        <w:ind w:left="4668" w:hanging="360"/>
      </w:pPr>
    </w:lvl>
    <w:lvl w:ilvl="4" w:tplc="04090019" w:tentative="1">
      <w:start w:val="1"/>
      <w:numFmt w:val="lowerLetter"/>
      <w:lvlText w:val="%5."/>
      <w:lvlJc w:val="left"/>
      <w:pPr>
        <w:ind w:left="5388" w:hanging="360"/>
      </w:pPr>
    </w:lvl>
    <w:lvl w:ilvl="5" w:tplc="0409001B" w:tentative="1">
      <w:start w:val="1"/>
      <w:numFmt w:val="lowerRoman"/>
      <w:lvlText w:val="%6."/>
      <w:lvlJc w:val="right"/>
      <w:pPr>
        <w:ind w:left="6108" w:hanging="180"/>
      </w:pPr>
    </w:lvl>
    <w:lvl w:ilvl="6" w:tplc="0409000F" w:tentative="1">
      <w:start w:val="1"/>
      <w:numFmt w:val="decimal"/>
      <w:lvlText w:val="%7."/>
      <w:lvlJc w:val="left"/>
      <w:pPr>
        <w:ind w:left="6828" w:hanging="360"/>
      </w:pPr>
    </w:lvl>
    <w:lvl w:ilvl="7" w:tplc="04090019" w:tentative="1">
      <w:start w:val="1"/>
      <w:numFmt w:val="lowerLetter"/>
      <w:lvlText w:val="%8."/>
      <w:lvlJc w:val="left"/>
      <w:pPr>
        <w:ind w:left="7548" w:hanging="360"/>
      </w:pPr>
    </w:lvl>
    <w:lvl w:ilvl="8" w:tplc="0409001B" w:tentative="1">
      <w:start w:val="1"/>
      <w:numFmt w:val="lowerRoman"/>
      <w:lvlText w:val="%9."/>
      <w:lvlJc w:val="right"/>
      <w:pPr>
        <w:ind w:left="8268" w:hanging="180"/>
      </w:pPr>
    </w:lvl>
  </w:abstractNum>
  <w:abstractNum w:abstractNumId="3" w15:restartNumberingAfterBreak="0">
    <w:nsid w:val="2C25554F"/>
    <w:multiLevelType w:val="hybridMultilevel"/>
    <w:tmpl w:val="E30A8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F764F2"/>
    <w:multiLevelType w:val="hybridMultilevel"/>
    <w:tmpl w:val="23747B58"/>
    <w:lvl w:ilvl="0" w:tplc="0809000F">
      <w:start w:val="1"/>
      <w:numFmt w:val="decimal"/>
      <w:lvlText w:val="%1."/>
      <w:lvlJc w:val="left"/>
      <w:pPr>
        <w:ind w:left="1794" w:hanging="360"/>
      </w:pPr>
      <w:rPr>
        <w:rFonts w:hint="default"/>
      </w:rPr>
    </w:lvl>
    <w:lvl w:ilvl="1" w:tplc="08090001">
      <w:start w:val="1"/>
      <w:numFmt w:val="bullet"/>
      <w:lvlText w:val=""/>
      <w:lvlJc w:val="left"/>
      <w:pPr>
        <w:ind w:left="2514" w:hanging="360"/>
      </w:pPr>
      <w:rPr>
        <w:rFonts w:ascii="Symbol" w:hAnsi="Symbol" w:hint="default"/>
      </w:rPr>
    </w:lvl>
    <w:lvl w:ilvl="2" w:tplc="08090005" w:tentative="1">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5" w15:restartNumberingAfterBreak="0">
    <w:nsid w:val="32DB3FC1"/>
    <w:multiLevelType w:val="multilevel"/>
    <w:tmpl w:val="41D4C75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bullet"/>
      <w:lvlText w:val=""/>
      <w:lvlJc w:val="left"/>
      <w:pPr>
        <w:tabs>
          <w:tab w:val="num" w:pos="1440"/>
        </w:tabs>
        <w:ind w:left="1440" w:hanging="720"/>
      </w:pPr>
      <w:rPr>
        <w:rFonts w:ascii="Symbol" w:hAnsi="Symbol"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 w15:restartNumberingAfterBreak="0">
    <w:nsid w:val="398D23A8"/>
    <w:multiLevelType w:val="multilevel"/>
    <w:tmpl w:val="E3E42C2C"/>
    <w:lvl w:ilvl="0">
      <w:start w:val="1"/>
      <w:numFmt w:val="bullet"/>
      <w:pStyle w:val="Heading3"/>
      <w:lvlText w:val="●"/>
      <w:lvlJc w:val="left"/>
      <w:pPr>
        <w:ind w:left="-36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960" w:hanging="360"/>
      </w:pPr>
      <w:rPr>
        <w:rFonts w:ascii="Noto Sans Symbols" w:eastAsia="Noto Sans Symbols" w:hAnsi="Noto Sans Symbols" w:cs="Noto Sans Symbol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Symbols" w:eastAsia="Noto Sans Symbols" w:hAnsi="Noto Sans Symbols" w:cs="Noto Sans Symbols"/>
      </w:rPr>
    </w:lvl>
  </w:abstractNum>
  <w:abstractNum w:abstractNumId="7" w15:restartNumberingAfterBreak="0">
    <w:nsid w:val="3ABE5C92"/>
    <w:multiLevelType w:val="hybridMultilevel"/>
    <w:tmpl w:val="23747B58"/>
    <w:lvl w:ilvl="0" w:tplc="0809000F">
      <w:start w:val="1"/>
      <w:numFmt w:val="decimal"/>
      <w:lvlText w:val="%1."/>
      <w:lvlJc w:val="left"/>
      <w:pPr>
        <w:ind w:left="1794" w:hanging="360"/>
      </w:pPr>
      <w:rPr>
        <w:rFonts w:hint="default"/>
      </w:rPr>
    </w:lvl>
    <w:lvl w:ilvl="1" w:tplc="08090001">
      <w:start w:val="1"/>
      <w:numFmt w:val="bullet"/>
      <w:lvlText w:val=""/>
      <w:lvlJc w:val="left"/>
      <w:pPr>
        <w:ind w:left="2514" w:hanging="360"/>
      </w:pPr>
      <w:rPr>
        <w:rFonts w:ascii="Symbol" w:hAnsi="Symbol" w:hint="default"/>
      </w:rPr>
    </w:lvl>
    <w:lvl w:ilvl="2" w:tplc="08090005" w:tentative="1">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8" w15:restartNumberingAfterBreak="0">
    <w:nsid w:val="451D25BA"/>
    <w:multiLevelType w:val="hybridMultilevel"/>
    <w:tmpl w:val="B848257A"/>
    <w:lvl w:ilvl="0" w:tplc="04090017">
      <w:start w:val="1"/>
      <w:numFmt w:val="lowerLetter"/>
      <w:lvlText w:val="%1)"/>
      <w:lvlJc w:val="left"/>
      <w:pPr>
        <w:ind w:left="2508" w:hanging="360"/>
      </w:pPr>
      <w:rPr>
        <w:rFonts w:hint="default"/>
      </w:rPr>
    </w:lvl>
    <w:lvl w:ilvl="1" w:tplc="08090001">
      <w:start w:val="1"/>
      <w:numFmt w:val="bullet"/>
      <w:lvlText w:val=""/>
      <w:lvlJc w:val="left"/>
      <w:pPr>
        <w:ind w:left="3228" w:hanging="360"/>
      </w:pPr>
      <w:rPr>
        <w:rFonts w:ascii="Symbol" w:hAnsi="Symbol" w:hint="default"/>
      </w:rPr>
    </w:lvl>
    <w:lvl w:ilvl="2" w:tplc="08090005" w:tentative="1">
      <w:start w:val="1"/>
      <w:numFmt w:val="bullet"/>
      <w:lvlText w:val=""/>
      <w:lvlJc w:val="left"/>
      <w:pPr>
        <w:ind w:left="3948" w:hanging="360"/>
      </w:pPr>
      <w:rPr>
        <w:rFonts w:ascii="Wingdings" w:hAnsi="Wingdings" w:hint="default"/>
      </w:rPr>
    </w:lvl>
    <w:lvl w:ilvl="3" w:tplc="08090001" w:tentative="1">
      <w:start w:val="1"/>
      <w:numFmt w:val="bullet"/>
      <w:lvlText w:val=""/>
      <w:lvlJc w:val="left"/>
      <w:pPr>
        <w:ind w:left="4668" w:hanging="360"/>
      </w:pPr>
      <w:rPr>
        <w:rFonts w:ascii="Symbol" w:hAnsi="Symbol" w:hint="default"/>
      </w:rPr>
    </w:lvl>
    <w:lvl w:ilvl="4" w:tplc="08090003" w:tentative="1">
      <w:start w:val="1"/>
      <w:numFmt w:val="bullet"/>
      <w:lvlText w:val="o"/>
      <w:lvlJc w:val="left"/>
      <w:pPr>
        <w:ind w:left="5388" w:hanging="360"/>
      </w:pPr>
      <w:rPr>
        <w:rFonts w:ascii="Courier New" w:hAnsi="Courier New" w:cs="Courier New" w:hint="default"/>
      </w:rPr>
    </w:lvl>
    <w:lvl w:ilvl="5" w:tplc="08090005" w:tentative="1">
      <w:start w:val="1"/>
      <w:numFmt w:val="bullet"/>
      <w:lvlText w:val=""/>
      <w:lvlJc w:val="left"/>
      <w:pPr>
        <w:ind w:left="6108" w:hanging="360"/>
      </w:pPr>
      <w:rPr>
        <w:rFonts w:ascii="Wingdings" w:hAnsi="Wingdings" w:hint="default"/>
      </w:rPr>
    </w:lvl>
    <w:lvl w:ilvl="6" w:tplc="08090001" w:tentative="1">
      <w:start w:val="1"/>
      <w:numFmt w:val="bullet"/>
      <w:lvlText w:val=""/>
      <w:lvlJc w:val="left"/>
      <w:pPr>
        <w:ind w:left="6828" w:hanging="360"/>
      </w:pPr>
      <w:rPr>
        <w:rFonts w:ascii="Symbol" w:hAnsi="Symbol" w:hint="default"/>
      </w:rPr>
    </w:lvl>
    <w:lvl w:ilvl="7" w:tplc="08090003" w:tentative="1">
      <w:start w:val="1"/>
      <w:numFmt w:val="bullet"/>
      <w:lvlText w:val="o"/>
      <w:lvlJc w:val="left"/>
      <w:pPr>
        <w:ind w:left="7548" w:hanging="360"/>
      </w:pPr>
      <w:rPr>
        <w:rFonts w:ascii="Courier New" w:hAnsi="Courier New" w:cs="Courier New" w:hint="default"/>
      </w:rPr>
    </w:lvl>
    <w:lvl w:ilvl="8" w:tplc="08090005" w:tentative="1">
      <w:start w:val="1"/>
      <w:numFmt w:val="bullet"/>
      <w:lvlText w:val=""/>
      <w:lvlJc w:val="left"/>
      <w:pPr>
        <w:ind w:left="8268" w:hanging="360"/>
      </w:pPr>
      <w:rPr>
        <w:rFonts w:ascii="Wingdings" w:hAnsi="Wingdings" w:hint="default"/>
      </w:rPr>
    </w:lvl>
  </w:abstractNum>
  <w:abstractNum w:abstractNumId="9" w15:restartNumberingAfterBreak="0">
    <w:nsid w:val="46086E1B"/>
    <w:multiLevelType w:val="hybridMultilevel"/>
    <w:tmpl w:val="99A844FC"/>
    <w:lvl w:ilvl="0" w:tplc="04090017">
      <w:start w:val="1"/>
      <w:numFmt w:val="lowerLetter"/>
      <w:lvlText w:val="%1)"/>
      <w:lvlJc w:val="left"/>
      <w:pPr>
        <w:ind w:left="2508" w:hanging="360"/>
      </w:pPr>
    </w:lvl>
    <w:lvl w:ilvl="1" w:tplc="04090019" w:tentative="1">
      <w:start w:val="1"/>
      <w:numFmt w:val="lowerLetter"/>
      <w:lvlText w:val="%2."/>
      <w:lvlJc w:val="left"/>
      <w:pPr>
        <w:ind w:left="3228" w:hanging="360"/>
      </w:pPr>
    </w:lvl>
    <w:lvl w:ilvl="2" w:tplc="0409001B" w:tentative="1">
      <w:start w:val="1"/>
      <w:numFmt w:val="lowerRoman"/>
      <w:lvlText w:val="%3."/>
      <w:lvlJc w:val="right"/>
      <w:pPr>
        <w:ind w:left="3948" w:hanging="180"/>
      </w:pPr>
    </w:lvl>
    <w:lvl w:ilvl="3" w:tplc="0409000F" w:tentative="1">
      <w:start w:val="1"/>
      <w:numFmt w:val="decimal"/>
      <w:lvlText w:val="%4."/>
      <w:lvlJc w:val="left"/>
      <w:pPr>
        <w:ind w:left="4668" w:hanging="360"/>
      </w:pPr>
    </w:lvl>
    <w:lvl w:ilvl="4" w:tplc="04090019" w:tentative="1">
      <w:start w:val="1"/>
      <w:numFmt w:val="lowerLetter"/>
      <w:lvlText w:val="%5."/>
      <w:lvlJc w:val="left"/>
      <w:pPr>
        <w:ind w:left="5388" w:hanging="360"/>
      </w:pPr>
    </w:lvl>
    <w:lvl w:ilvl="5" w:tplc="0409001B" w:tentative="1">
      <w:start w:val="1"/>
      <w:numFmt w:val="lowerRoman"/>
      <w:lvlText w:val="%6."/>
      <w:lvlJc w:val="right"/>
      <w:pPr>
        <w:ind w:left="6108" w:hanging="180"/>
      </w:pPr>
    </w:lvl>
    <w:lvl w:ilvl="6" w:tplc="0409000F" w:tentative="1">
      <w:start w:val="1"/>
      <w:numFmt w:val="decimal"/>
      <w:lvlText w:val="%7."/>
      <w:lvlJc w:val="left"/>
      <w:pPr>
        <w:ind w:left="6828" w:hanging="360"/>
      </w:pPr>
    </w:lvl>
    <w:lvl w:ilvl="7" w:tplc="04090019" w:tentative="1">
      <w:start w:val="1"/>
      <w:numFmt w:val="lowerLetter"/>
      <w:lvlText w:val="%8."/>
      <w:lvlJc w:val="left"/>
      <w:pPr>
        <w:ind w:left="7548" w:hanging="360"/>
      </w:pPr>
    </w:lvl>
    <w:lvl w:ilvl="8" w:tplc="0409001B" w:tentative="1">
      <w:start w:val="1"/>
      <w:numFmt w:val="lowerRoman"/>
      <w:lvlText w:val="%9."/>
      <w:lvlJc w:val="right"/>
      <w:pPr>
        <w:ind w:left="8268" w:hanging="180"/>
      </w:pPr>
    </w:lvl>
  </w:abstractNum>
  <w:abstractNum w:abstractNumId="10" w15:restartNumberingAfterBreak="0">
    <w:nsid w:val="5F673606"/>
    <w:multiLevelType w:val="hybridMultilevel"/>
    <w:tmpl w:val="23747B58"/>
    <w:lvl w:ilvl="0" w:tplc="0809000F">
      <w:start w:val="1"/>
      <w:numFmt w:val="decimal"/>
      <w:lvlText w:val="%1."/>
      <w:lvlJc w:val="left"/>
      <w:pPr>
        <w:ind w:left="1794" w:hanging="360"/>
      </w:pPr>
      <w:rPr>
        <w:rFonts w:hint="default"/>
      </w:rPr>
    </w:lvl>
    <w:lvl w:ilvl="1" w:tplc="08090001">
      <w:start w:val="1"/>
      <w:numFmt w:val="bullet"/>
      <w:lvlText w:val=""/>
      <w:lvlJc w:val="left"/>
      <w:pPr>
        <w:ind w:left="2514" w:hanging="360"/>
      </w:pPr>
      <w:rPr>
        <w:rFonts w:ascii="Symbol" w:hAnsi="Symbol" w:hint="default"/>
      </w:rPr>
    </w:lvl>
    <w:lvl w:ilvl="2" w:tplc="08090005" w:tentative="1">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11" w15:restartNumberingAfterBreak="0">
    <w:nsid w:val="64CC3FB0"/>
    <w:multiLevelType w:val="multilevel"/>
    <w:tmpl w:val="3A808F0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5910D8F"/>
    <w:multiLevelType w:val="hybridMultilevel"/>
    <w:tmpl w:val="AF920714"/>
    <w:lvl w:ilvl="0" w:tplc="04090017">
      <w:start w:val="1"/>
      <w:numFmt w:val="lowerLetter"/>
      <w:lvlText w:val="%1)"/>
      <w:lvlJc w:val="left"/>
      <w:pPr>
        <w:ind w:left="2508" w:hanging="360"/>
      </w:pPr>
    </w:lvl>
    <w:lvl w:ilvl="1" w:tplc="04090019" w:tentative="1">
      <w:start w:val="1"/>
      <w:numFmt w:val="lowerLetter"/>
      <w:lvlText w:val="%2."/>
      <w:lvlJc w:val="left"/>
      <w:pPr>
        <w:ind w:left="3228" w:hanging="360"/>
      </w:pPr>
    </w:lvl>
    <w:lvl w:ilvl="2" w:tplc="0409001B" w:tentative="1">
      <w:start w:val="1"/>
      <w:numFmt w:val="lowerRoman"/>
      <w:lvlText w:val="%3."/>
      <w:lvlJc w:val="right"/>
      <w:pPr>
        <w:ind w:left="3948" w:hanging="180"/>
      </w:pPr>
    </w:lvl>
    <w:lvl w:ilvl="3" w:tplc="0409000F" w:tentative="1">
      <w:start w:val="1"/>
      <w:numFmt w:val="decimal"/>
      <w:lvlText w:val="%4."/>
      <w:lvlJc w:val="left"/>
      <w:pPr>
        <w:ind w:left="4668" w:hanging="360"/>
      </w:pPr>
    </w:lvl>
    <w:lvl w:ilvl="4" w:tplc="04090019" w:tentative="1">
      <w:start w:val="1"/>
      <w:numFmt w:val="lowerLetter"/>
      <w:lvlText w:val="%5."/>
      <w:lvlJc w:val="left"/>
      <w:pPr>
        <w:ind w:left="5388" w:hanging="360"/>
      </w:pPr>
    </w:lvl>
    <w:lvl w:ilvl="5" w:tplc="0409001B" w:tentative="1">
      <w:start w:val="1"/>
      <w:numFmt w:val="lowerRoman"/>
      <w:lvlText w:val="%6."/>
      <w:lvlJc w:val="right"/>
      <w:pPr>
        <w:ind w:left="6108" w:hanging="180"/>
      </w:pPr>
    </w:lvl>
    <w:lvl w:ilvl="6" w:tplc="0409000F" w:tentative="1">
      <w:start w:val="1"/>
      <w:numFmt w:val="decimal"/>
      <w:lvlText w:val="%7."/>
      <w:lvlJc w:val="left"/>
      <w:pPr>
        <w:ind w:left="6828" w:hanging="360"/>
      </w:pPr>
    </w:lvl>
    <w:lvl w:ilvl="7" w:tplc="04090019" w:tentative="1">
      <w:start w:val="1"/>
      <w:numFmt w:val="lowerLetter"/>
      <w:lvlText w:val="%8."/>
      <w:lvlJc w:val="left"/>
      <w:pPr>
        <w:ind w:left="7548" w:hanging="360"/>
      </w:pPr>
    </w:lvl>
    <w:lvl w:ilvl="8" w:tplc="0409001B" w:tentative="1">
      <w:start w:val="1"/>
      <w:numFmt w:val="lowerRoman"/>
      <w:lvlText w:val="%9."/>
      <w:lvlJc w:val="right"/>
      <w:pPr>
        <w:ind w:left="8268" w:hanging="180"/>
      </w:pPr>
    </w:lvl>
  </w:abstractNum>
  <w:abstractNum w:abstractNumId="13" w15:restartNumberingAfterBreak="0">
    <w:nsid w:val="798B25EB"/>
    <w:multiLevelType w:val="multilevel"/>
    <w:tmpl w:val="1332CCD4"/>
    <w:numStyleLink w:val="111111"/>
  </w:abstractNum>
  <w:num w:numId="1">
    <w:abstractNumId w:val="6"/>
  </w:num>
  <w:num w:numId="2">
    <w:abstractNumId w:val="11"/>
  </w:num>
  <w:num w:numId="3">
    <w:abstractNumId w:val="1"/>
  </w:num>
  <w:num w:numId="4">
    <w:abstractNumId w:val="13"/>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5">
    <w:abstractNumId w:val="5"/>
  </w:num>
  <w:num w:numId="6">
    <w:abstractNumId w:val="3"/>
  </w:num>
  <w:num w:numId="7">
    <w:abstractNumId w:val="10"/>
  </w:num>
  <w:num w:numId="8">
    <w:abstractNumId w:val="8"/>
  </w:num>
  <w:num w:numId="9">
    <w:abstractNumId w:val="4"/>
  </w:num>
  <w:num w:numId="10">
    <w:abstractNumId w:val="7"/>
  </w:num>
  <w:num w:numId="11">
    <w:abstractNumId w:val="0"/>
  </w:num>
  <w:num w:numId="12">
    <w:abstractNumId w:val="12"/>
  </w:num>
  <w:num w:numId="13">
    <w:abstractNumId w:val="9"/>
  </w:num>
  <w:num w:numId="1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D23"/>
    <w:rsid w:val="000C268F"/>
    <w:rsid w:val="000C528D"/>
    <w:rsid w:val="000F1F80"/>
    <w:rsid w:val="00157368"/>
    <w:rsid w:val="001A6215"/>
    <w:rsid w:val="001C1E31"/>
    <w:rsid w:val="001C4D39"/>
    <w:rsid w:val="001C5D54"/>
    <w:rsid w:val="001D1A99"/>
    <w:rsid w:val="00296BB1"/>
    <w:rsid w:val="002B5F99"/>
    <w:rsid w:val="00302ED6"/>
    <w:rsid w:val="00346488"/>
    <w:rsid w:val="00383CD9"/>
    <w:rsid w:val="003929E4"/>
    <w:rsid w:val="003E2357"/>
    <w:rsid w:val="003F2F0B"/>
    <w:rsid w:val="00452879"/>
    <w:rsid w:val="004665FB"/>
    <w:rsid w:val="00474F7D"/>
    <w:rsid w:val="00480D91"/>
    <w:rsid w:val="004A56A2"/>
    <w:rsid w:val="004B4E19"/>
    <w:rsid w:val="004F4720"/>
    <w:rsid w:val="005054D2"/>
    <w:rsid w:val="00527739"/>
    <w:rsid w:val="00551203"/>
    <w:rsid w:val="0056147F"/>
    <w:rsid w:val="005835AE"/>
    <w:rsid w:val="00590EA2"/>
    <w:rsid w:val="005C3295"/>
    <w:rsid w:val="005D5134"/>
    <w:rsid w:val="00601D65"/>
    <w:rsid w:val="006745C1"/>
    <w:rsid w:val="006872D7"/>
    <w:rsid w:val="006F2D86"/>
    <w:rsid w:val="00707DCE"/>
    <w:rsid w:val="00754D23"/>
    <w:rsid w:val="007B19E8"/>
    <w:rsid w:val="007D59D3"/>
    <w:rsid w:val="0085213C"/>
    <w:rsid w:val="00852294"/>
    <w:rsid w:val="008526F2"/>
    <w:rsid w:val="008700A7"/>
    <w:rsid w:val="0087161C"/>
    <w:rsid w:val="00892A41"/>
    <w:rsid w:val="008C0A65"/>
    <w:rsid w:val="008E0301"/>
    <w:rsid w:val="008E3608"/>
    <w:rsid w:val="0090091C"/>
    <w:rsid w:val="00901DC1"/>
    <w:rsid w:val="009076E6"/>
    <w:rsid w:val="00916B63"/>
    <w:rsid w:val="009172F1"/>
    <w:rsid w:val="00957B51"/>
    <w:rsid w:val="0098026A"/>
    <w:rsid w:val="009C05F4"/>
    <w:rsid w:val="009C7E8F"/>
    <w:rsid w:val="009D3EC0"/>
    <w:rsid w:val="009F7358"/>
    <w:rsid w:val="00A24762"/>
    <w:rsid w:val="00A61040"/>
    <w:rsid w:val="00AC2E79"/>
    <w:rsid w:val="00AE0AF2"/>
    <w:rsid w:val="00AF2B9E"/>
    <w:rsid w:val="00B31B48"/>
    <w:rsid w:val="00B52A41"/>
    <w:rsid w:val="00B60025"/>
    <w:rsid w:val="00B65751"/>
    <w:rsid w:val="00B74AC4"/>
    <w:rsid w:val="00BC3060"/>
    <w:rsid w:val="00BF6E5E"/>
    <w:rsid w:val="00C50C7E"/>
    <w:rsid w:val="00CB3D5C"/>
    <w:rsid w:val="00CD18AF"/>
    <w:rsid w:val="00CF147F"/>
    <w:rsid w:val="00CF7FB2"/>
    <w:rsid w:val="00D04E1F"/>
    <w:rsid w:val="00D21560"/>
    <w:rsid w:val="00D9331D"/>
    <w:rsid w:val="00D971BB"/>
    <w:rsid w:val="00DA0B51"/>
    <w:rsid w:val="00DA6227"/>
    <w:rsid w:val="00DB0A32"/>
    <w:rsid w:val="00DC2194"/>
    <w:rsid w:val="00DC522A"/>
    <w:rsid w:val="00DE3E52"/>
    <w:rsid w:val="00E12096"/>
    <w:rsid w:val="00E41B95"/>
    <w:rsid w:val="00E80FBF"/>
    <w:rsid w:val="00F11BB6"/>
    <w:rsid w:val="00F23287"/>
    <w:rsid w:val="00F337DE"/>
    <w:rsid w:val="00F445CC"/>
    <w:rsid w:val="00FF54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4D85A0"/>
  <w15:docId w15:val="{E876949C-5FFE-4645-BEBE-01BB7E53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qFormat/>
    <w:rsid w:val="009D3EC0"/>
    <w:pPr>
      <w:keepNext/>
      <w:keepLines/>
      <w:numPr>
        <w:numId w:val="2"/>
      </w:numPr>
      <w:spacing w:before="240" w:after="240" w:line="276" w:lineRule="auto"/>
      <w:outlineLvl w:val="0"/>
    </w:pPr>
    <w:rPr>
      <w:rFonts w:ascii="Arial" w:eastAsia="Arial" w:hAnsi="Arial" w:cs="Arial"/>
      <w:sz w:val="32"/>
      <w:szCs w:val="40"/>
    </w:rPr>
  </w:style>
  <w:style w:type="paragraph" w:styleId="Heading2">
    <w:name w:val="heading 2"/>
    <w:basedOn w:val="Normal"/>
    <w:next w:val="Normal"/>
    <w:qFormat/>
    <w:rsid w:val="009D3EC0"/>
    <w:pPr>
      <w:keepNext/>
      <w:keepLines/>
      <w:numPr>
        <w:ilvl w:val="1"/>
        <w:numId w:val="2"/>
      </w:numPr>
      <w:spacing w:before="120" w:after="120"/>
      <w:outlineLvl w:val="1"/>
    </w:pPr>
    <w:rPr>
      <w:rFonts w:ascii="Arial" w:eastAsia="Arial" w:hAnsi="Arial" w:cs="Arial"/>
      <w:szCs w:val="32"/>
    </w:rPr>
  </w:style>
  <w:style w:type="paragraph" w:styleId="Heading3">
    <w:name w:val="heading 3"/>
    <w:basedOn w:val="Normal"/>
    <w:next w:val="Normal"/>
    <w:rsid w:val="00B65751"/>
    <w:pPr>
      <w:numPr>
        <w:numId w:val="1"/>
      </w:numPr>
      <w:pBdr>
        <w:top w:val="nil"/>
        <w:left w:val="nil"/>
        <w:bottom w:val="nil"/>
        <w:right w:val="nil"/>
        <w:between w:val="nil"/>
      </w:pBdr>
      <w:spacing w:line="276" w:lineRule="auto"/>
      <w:ind w:left="1418"/>
      <w:jc w:val="both"/>
      <w:outlineLvl w:val="2"/>
    </w:pPr>
    <w:rPr>
      <w:rFonts w:ascii="Arial" w:eastAsia="Arial" w:hAnsi="Arial" w:cs="Arial"/>
      <w:color w:val="000000"/>
    </w:rPr>
  </w:style>
  <w:style w:type="paragraph" w:styleId="Heading4">
    <w:name w:val="heading 4"/>
    <w:basedOn w:val="Normal"/>
    <w:next w:val="Normal"/>
    <w:pPr>
      <w:keepNext/>
      <w:keepLines/>
      <w:numPr>
        <w:ilvl w:val="3"/>
        <w:numId w:val="2"/>
      </w:numPr>
      <w:spacing w:before="280" w:after="80" w:line="276" w:lineRule="auto"/>
      <w:outlineLvl w:val="3"/>
    </w:pPr>
    <w:rPr>
      <w:rFonts w:ascii="Arial" w:eastAsia="Arial" w:hAnsi="Arial" w:cs="Arial"/>
      <w:color w:val="666666"/>
    </w:rPr>
  </w:style>
  <w:style w:type="paragraph" w:styleId="Heading5">
    <w:name w:val="heading 5"/>
    <w:basedOn w:val="Normal"/>
    <w:next w:val="Normal"/>
    <w:pPr>
      <w:keepNext/>
      <w:keepLines/>
      <w:numPr>
        <w:ilvl w:val="4"/>
        <w:numId w:val="2"/>
      </w:numPr>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pPr>
      <w:keepNext/>
      <w:keepLines/>
      <w:numPr>
        <w:ilvl w:val="5"/>
        <w:numId w:val="2"/>
      </w:numPr>
      <w:spacing w:before="240" w:after="80" w:line="276" w:lineRule="auto"/>
      <w:outlineLvl w:val="5"/>
    </w:pPr>
    <w:rPr>
      <w:rFonts w:ascii="Arial" w:eastAsia="Arial" w:hAnsi="Arial" w:cs="Arial"/>
      <w:i/>
      <w:color w:val="666666"/>
      <w:sz w:val="22"/>
      <w:szCs w:val="22"/>
    </w:rPr>
  </w:style>
  <w:style w:type="paragraph" w:styleId="Heading7">
    <w:name w:val="heading 7"/>
    <w:basedOn w:val="Normal"/>
    <w:next w:val="Normal"/>
    <w:link w:val="Heading7Char"/>
    <w:uiPriority w:val="9"/>
    <w:semiHidden/>
    <w:unhideWhenUsed/>
    <w:qFormat/>
    <w:rsid w:val="00B65751"/>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6575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575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276" w:lineRule="auto"/>
    </w:pPr>
    <w:rPr>
      <w:rFonts w:ascii="Arial" w:eastAsia="Arial" w:hAnsi="Arial" w:cs="Arial"/>
      <w:sz w:val="52"/>
      <w:szCs w:val="52"/>
    </w:rPr>
  </w:style>
  <w:style w:type="paragraph" w:styleId="Subtitle">
    <w:name w:val="Subtitle"/>
    <w:basedOn w:val="Normal"/>
    <w:next w:val="Normal"/>
    <w:pPr>
      <w:keepNext/>
      <w:keepLines/>
      <w:spacing w:after="320" w:line="276" w:lineRule="auto"/>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657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751"/>
    <w:rPr>
      <w:rFonts w:ascii="Segoe UI" w:hAnsi="Segoe UI" w:cs="Segoe UI"/>
      <w:sz w:val="18"/>
      <w:szCs w:val="18"/>
    </w:rPr>
  </w:style>
  <w:style w:type="paragraph" w:styleId="ListParagraph">
    <w:name w:val="List Paragraph"/>
    <w:aliases w:val="Dot pt"/>
    <w:basedOn w:val="Normal"/>
    <w:link w:val="ListParagraphChar"/>
    <w:uiPriority w:val="34"/>
    <w:qFormat/>
    <w:rsid w:val="00B65751"/>
    <w:pPr>
      <w:ind w:left="720"/>
      <w:contextualSpacing/>
    </w:pPr>
  </w:style>
  <w:style w:type="character" w:customStyle="1" w:styleId="Heading7Char">
    <w:name w:val="Heading 7 Char"/>
    <w:basedOn w:val="DefaultParagraphFont"/>
    <w:link w:val="Heading7"/>
    <w:uiPriority w:val="9"/>
    <w:semiHidden/>
    <w:rsid w:val="00B6575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6575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65751"/>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65751"/>
    <w:pPr>
      <w:tabs>
        <w:tab w:val="center" w:pos="4513"/>
        <w:tab w:val="right" w:pos="9026"/>
      </w:tabs>
    </w:pPr>
  </w:style>
  <w:style w:type="character" w:customStyle="1" w:styleId="HeaderChar">
    <w:name w:val="Header Char"/>
    <w:basedOn w:val="DefaultParagraphFont"/>
    <w:link w:val="Header"/>
    <w:uiPriority w:val="99"/>
    <w:rsid w:val="00B65751"/>
  </w:style>
  <w:style w:type="paragraph" w:styleId="Footer">
    <w:name w:val="footer"/>
    <w:basedOn w:val="Normal"/>
    <w:link w:val="FooterChar"/>
    <w:uiPriority w:val="99"/>
    <w:unhideWhenUsed/>
    <w:rsid w:val="00B65751"/>
    <w:pPr>
      <w:tabs>
        <w:tab w:val="center" w:pos="4513"/>
        <w:tab w:val="right" w:pos="9026"/>
      </w:tabs>
    </w:pPr>
  </w:style>
  <w:style w:type="character" w:customStyle="1" w:styleId="FooterChar">
    <w:name w:val="Footer Char"/>
    <w:basedOn w:val="DefaultParagraphFont"/>
    <w:link w:val="Footer"/>
    <w:uiPriority w:val="99"/>
    <w:rsid w:val="00B65751"/>
  </w:style>
  <w:style w:type="character" w:styleId="Hyperlink">
    <w:name w:val="Hyperlink"/>
    <w:basedOn w:val="DefaultParagraphFont"/>
    <w:uiPriority w:val="99"/>
    <w:unhideWhenUsed/>
    <w:rsid w:val="00A24762"/>
    <w:rPr>
      <w:color w:val="0000FF" w:themeColor="hyperlink"/>
      <w:u w:val="single"/>
    </w:rPr>
  </w:style>
  <w:style w:type="paragraph" w:styleId="TOC1">
    <w:name w:val="toc 1"/>
    <w:basedOn w:val="Normal"/>
    <w:next w:val="Normal"/>
    <w:autoRedefine/>
    <w:uiPriority w:val="39"/>
    <w:unhideWhenUsed/>
    <w:rsid w:val="00A24762"/>
    <w:pPr>
      <w:spacing w:after="100"/>
    </w:pPr>
    <w:rPr>
      <w:rFonts w:ascii="Arial" w:hAnsi="Arial"/>
    </w:rPr>
  </w:style>
  <w:style w:type="paragraph" w:styleId="CommentSubject">
    <w:name w:val="annotation subject"/>
    <w:basedOn w:val="CommentText"/>
    <w:next w:val="CommentText"/>
    <w:link w:val="CommentSubjectChar"/>
    <w:uiPriority w:val="99"/>
    <w:semiHidden/>
    <w:unhideWhenUsed/>
    <w:rsid w:val="007B19E8"/>
    <w:rPr>
      <w:b/>
      <w:bCs/>
    </w:rPr>
  </w:style>
  <w:style w:type="character" w:customStyle="1" w:styleId="CommentSubjectChar">
    <w:name w:val="Comment Subject Char"/>
    <w:basedOn w:val="CommentTextChar"/>
    <w:link w:val="CommentSubject"/>
    <w:uiPriority w:val="99"/>
    <w:semiHidden/>
    <w:rsid w:val="007B19E8"/>
    <w:rPr>
      <w:b/>
      <w:bCs/>
      <w:sz w:val="20"/>
      <w:szCs w:val="20"/>
    </w:rPr>
  </w:style>
  <w:style w:type="paragraph" w:styleId="Revision">
    <w:name w:val="Revision"/>
    <w:hidden/>
    <w:uiPriority w:val="99"/>
    <w:semiHidden/>
    <w:rsid w:val="007B19E8"/>
  </w:style>
  <w:style w:type="numbering" w:styleId="111111">
    <w:name w:val="Outline List 2"/>
    <w:basedOn w:val="NoList"/>
    <w:rsid w:val="00302ED6"/>
    <w:pPr>
      <w:numPr>
        <w:numId w:val="3"/>
      </w:numPr>
    </w:pPr>
  </w:style>
  <w:style w:type="paragraph" w:customStyle="1" w:styleId="Style7">
    <w:name w:val="Style7"/>
    <w:basedOn w:val="Normal"/>
    <w:next w:val="Style8"/>
    <w:qFormat/>
    <w:rsid w:val="00302ED6"/>
    <w:pPr>
      <w:numPr>
        <w:numId w:val="4"/>
      </w:numPr>
      <w:tabs>
        <w:tab w:val="left" w:pos="142"/>
      </w:tabs>
      <w:adjustRightInd w:val="0"/>
      <w:spacing w:before="240" w:after="240"/>
      <w:jc w:val="both"/>
      <w:outlineLvl w:val="1"/>
    </w:pPr>
    <w:rPr>
      <w:rFonts w:ascii="Arial" w:eastAsia="STZhongsong" w:hAnsi="Arial" w:cs="Arial"/>
      <w:b/>
      <w:sz w:val="28"/>
      <w:szCs w:val="22"/>
      <w:lang w:eastAsia="zh-CN"/>
    </w:rPr>
  </w:style>
  <w:style w:type="paragraph" w:customStyle="1" w:styleId="Style8">
    <w:name w:val="Style8"/>
    <w:basedOn w:val="ListParagraph"/>
    <w:next w:val="Style9"/>
    <w:link w:val="Style8Char"/>
    <w:qFormat/>
    <w:rsid w:val="00302ED6"/>
    <w:pPr>
      <w:numPr>
        <w:ilvl w:val="1"/>
        <w:numId w:val="4"/>
      </w:numPr>
      <w:spacing w:before="120" w:after="120"/>
      <w:contextualSpacing w:val="0"/>
    </w:pPr>
    <w:rPr>
      <w:rFonts w:ascii="Arial" w:hAnsi="Arial" w:cs="Arial"/>
      <w:szCs w:val="22"/>
    </w:rPr>
  </w:style>
  <w:style w:type="paragraph" w:customStyle="1" w:styleId="Style9">
    <w:name w:val="Style9"/>
    <w:basedOn w:val="ListParagraph"/>
    <w:next w:val="Style10"/>
    <w:link w:val="Style9Char"/>
    <w:qFormat/>
    <w:rsid w:val="00302ED6"/>
    <w:pPr>
      <w:numPr>
        <w:ilvl w:val="2"/>
        <w:numId w:val="4"/>
      </w:numPr>
      <w:spacing w:before="120" w:after="120" w:line="20" w:lineRule="atLeast"/>
      <w:ind w:left="1474" w:hanging="737"/>
      <w:contextualSpacing w:val="0"/>
    </w:pPr>
    <w:rPr>
      <w:rFonts w:ascii="Arial" w:hAnsi="Arial" w:cs="Arial"/>
      <w:szCs w:val="22"/>
    </w:rPr>
  </w:style>
  <w:style w:type="paragraph" w:customStyle="1" w:styleId="Style10">
    <w:name w:val="Style10"/>
    <w:basedOn w:val="ListParagraph"/>
    <w:link w:val="Style10Char"/>
    <w:qFormat/>
    <w:rsid w:val="00302ED6"/>
    <w:pPr>
      <w:numPr>
        <w:ilvl w:val="3"/>
        <w:numId w:val="4"/>
      </w:numPr>
      <w:spacing w:before="120" w:after="120"/>
      <w:contextualSpacing w:val="0"/>
    </w:pPr>
    <w:rPr>
      <w:rFonts w:ascii="Arial" w:hAnsi="Arial" w:cs="Arial"/>
      <w:sz w:val="22"/>
      <w:szCs w:val="22"/>
    </w:rPr>
  </w:style>
  <w:style w:type="character" w:customStyle="1" w:styleId="Style8Char">
    <w:name w:val="Style8 Char"/>
    <w:link w:val="Style8"/>
    <w:locked/>
    <w:rsid w:val="00302ED6"/>
    <w:rPr>
      <w:rFonts w:ascii="Arial" w:hAnsi="Arial" w:cs="Arial"/>
      <w:szCs w:val="22"/>
    </w:rPr>
  </w:style>
  <w:style w:type="table" w:styleId="TableGrid">
    <w:name w:val="Table Grid"/>
    <w:basedOn w:val="TableNormal"/>
    <w:uiPriority w:val="39"/>
    <w:rsid w:val="001A6215"/>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
    <w:basedOn w:val="DefaultParagraphFont"/>
    <w:link w:val="ListParagraph"/>
    <w:uiPriority w:val="34"/>
    <w:locked/>
    <w:rsid w:val="001A6215"/>
  </w:style>
  <w:style w:type="character" w:customStyle="1" w:styleId="Style10Char">
    <w:name w:val="Style10 Char"/>
    <w:link w:val="Style10"/>
    <w:rsid w:val="001A6215"/>
    <w:rPr>
      <w:rFonts w:ascii="Arial" w:hAnsi="Arial" w:cs="Arial"/>
      <w:sz w:val="22"/>
      <w:szCs w:val="22"/>
    </w:rPr>
  </w:style>
  <w:style w:type="character" w:customStyle="1" w:styleId="Style9Char">
    <w:name w:val="Style9 Char"/>
    <w:link w:val="Style9"/>
    <w:locked/>
    <w:rsid w:val="001A6215"/>
    <w:rPr>
      <w:rFonts w:ascii="Arial" w:hAnsi="Arial" w:cs="Arial"/>
      <w:szCs w:val="22"/>
    </w:rPr>
  </w:style>
  <w:style w:type="character" w:styleId="PageNumber">
    <w:name w:val="page number"/>
    <w:basedOn w:val="DefaultParagraphFont"/>
    <w:uiPriority w:val="99"/>
    <w:semiHidden/>
    <w:unhideWhenUsed/>
    <w:rsid w:val="00980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550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2449</Words>
  <Characters>13350</Characters>
  <Application>Microsoft Office Word</Application>
  <DocSecurity>0</DocSecurity>
  <Lines>370</Lines>
  <Paragraphs>216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Morris</dc:creator>
  <cp:lastModifiedBy>Sarah Morris</cp:lastModifiedBy>
  <cp:revision>2</cp:revision>
  <dcterms:created xsi:type="dcterms:W3CDTF">2021-02-25T12:09:00Z</dcterms:created>
  <dcterms:modified xsi:type="dcterms:W3CDTF">2021-02-25T12:09:00Z</dcterms:modified>
</cp:coreProperties>
</file>