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1A4" w:rsidRDefault="004571A4">
      <w:pPr>
        <w:widowControl w:val="0"/>
        <w:pBdr>
          <w:top w:val="nil"/>
          <w:left w:val="nil"/>
          <w:bottom w:val="nil"/>
          <w:right w:val="nil"/>
          <w:between w:val="nil"/>
        </w:pBdr>
        <w:spacing w:after="0" w:line="276" w:lineRule="auto"/>
      </w:pPr>
    </w:p>
    <w:p w:rsidR="004571A4" w:rsidRDefault="004571A4">
      <w:pPr>
        <w:widowControl w:val="0"/>
        <w:pBdr>
          <w:top w:val="nil"/>
          <w:left w:val="nil"/>
          <w:bottom w:val="nil"/>
          <w:right w:val="nil"/>
          <w:between w:val="nil"/>
        </w:pBdr>
        <w:spacing w:after="0" w:line="276" w:lineRule="auto"/>
      </w:pPr>
    </w:p>
    <w:p w:rsidR="004571A4" w:rsidRDefault="004D28F2">
      <w:r>
        <w:rPr>
          <w:noProof/>
        </w:rPr>
        <w:drawing>
          <wp:anchor distT="0" distB="0" distL="114300" distR="114300" simplePos="0" relativeHeight="251658240" behindDoc="0" locked="0" layoutInCell="1" hidden="0" allowOverlap="1">
            <wp:simplePos x="0" y="0"/>
            <wp:positionH relativeFrom="column">
              <wp:posOffset>15</wp:posOffset>
            </wp:positionH>
            <wp:positionV relativeFrom="paragraph">
              <wp:posOffset>0</wp:posOffset>
            </wp:positionV>
            <wp:extent cx="1187450" cy="927100"/>
            <wp:effectExtent l="0" t="0" r="0" b="0"/>
            <wp:wrapSquare wrapText="bothSides" distT="0" distB="0" distL="114300" distR="114300"/>
            <wp:docPr id="10"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4571A4" w:rsidRDefault="004571A4">
      <w:pPr>
        <w:rPr>
          <w:rFonts w:ascii="Arial" w:eastAsia="Arial" w:hAnsi="Arial" w:cs="Arial"/>
          <w:b/>
          <w:sz w:val="56"/>
          <w:szCs w:val="56"/>
        </w:rPr>
      </w:pPr>
    </w:p>
    <w:p w:rsidR="004571A4" w:rsidRDefault="004571A4">
      <w:pPr>
        <w:rPr>
          <w:rFonts w:ascii="Arial" w:eastAsia="Arial" w:hAnsi="Arial" w:cs="Arial"/>
          <w:sz w:val="56"/>
          <w:szCs w:val="56"/>
        </w:rPr>
      </w:pPr>
    </w:p>
    <w:p w:rsidR="004571A4" w:rsidRDefault="004571A4">
      <w:pPr>
        <w:rPr>
          <w:rFonts w:ascii="Arial" w:eastAsia="Arial" w:hAnsi="Arial" w:cs="Arial"/>
          <w:sz w:val="52"/>
          <w:szCs w:val="52"/>
        </w:rPr>
      </w:pPr>
    </w:p>
    <w:p w:rsidR="004571A4" w:rsidRDefault="004571A4">
      <w:pPr>
        <w:rPr>
          <w:rFonts w:ascii="Arial" w:eastAsia="Arial" w:hAnsi="Arial" w:cs="Arial"/>
          <w:sz w:val="52"/>
          <w:szCs w:val="52"/>
        </w:rPr>
      </w:pPr>
    </w:p>
    <w:p w:rsidR="004571A4" w:rsidRDefault="004D28F2">
      <w:pPr>
        <w:rPr>
          <w:rFonts w:ascii="Arial" w:eastAsia="Arial" w:hAnsi="Arial" w:cs="Arial"/>
          <w:b/>
          <w:sz w:val="52"/>
          <w:szCs w:val="52"/>
        </w:rPr>
      </w:pPr>
      <w:r>
        <w:rPr>
          <w:rFonts w:ascii="Arial" w:eastAsia="Arial" w:hAnsi="Arial" w:cs="Arial"/>
          <w:b/>
          <w:sz w:val="52"/>
          <w:szCs w:val="52"/>
        </w:rPr>
        <w:t xml:space="preserve">Invitation to Tender  </w:t>
      </w:r>
    </w:p>
    <w:p w:rsidR="004571A4" w:rsidRDefault="004D28F2">
      <w:pPr>
        <w:ind w:right="-466"/>
        <w:rPr>
          <w:rFonts w:ascii="Arial" w:eastAsia="Arial" w:hAnsi="Arial" w:cs="Arial"/>
          <w:b/>
          <w:sz w:val="52"/>
          <w:szCs w:val="52"/>
        </w:rPr>
      </w:pPr>
      <w:r>
        <w:rPr>
          <w:rFonts w:ascii="Arial" w:eastAsia="Arial" w:hAnsi="Arial" w:cs="Arial"/>
          <w:b/>
          <w:sz w:val="52"/>
          <w:szCs w:val="52"/>
        </w:rPr>
        <w:t>Attachment 1 – About the Framework</w:t>
      </w:r>
    </w:p>
    <w:p w:rsidR="004571A4" w:rsidRDefault="004571A4">
      <w:pPr>
        <w:rPr>
          <w:rFonts w:ascii="Arial" w:eastAsia="Arial" w:hAnsi="Arial" w:cs="Arial"/>
          <w:b/>
          <w:sz w:val="52"/>
          <w:szCs w:val="52"/>
        </w:rPr>
      </w:pPr>
    </w:p>
    <w:p w:rsidR="004571A4" w:rsidRDefault="004D28F2">
      <w:pPr>
        <w:rPr>
          <w:rFonts w:ascii="Arial" w:eastAsia="Arial" w:hAnsi="Arial" w:cs="Arial"/>
          <w:sz w:val="40"/>
          <w:szCs w:val="40"/>
        </w:rPr>
      </w:pPr>
      <w:r>
        <w:rPr>
          <w:rFonts w:ascii="Arial" w:eastAsia="Arial" w:hAnsi="Arial" w:cs="Arial"/>
          <w:b/>
          <w:sz w:val="40"/>
          <w:szCs w:val="40"/>
        </w:rPr>
        <w:t>RM6309 - Management Consultancy Framework Four (MCF4)</w:t>
      </w:r>
    </w:p>
    <w:p w:rsidR="004571A4" w:rsidRDefault="004571A4">
      <w:pPr>
        <w:spacing w:after="200" w:line="276" w:lineRule="auto"/>
      </w:pPr>
    </w:p>
    <w:p w:rsidR="004571A4" w:rsidRDefault="004571A4">
      <w:pPr>
        <w:rPr>
          <w:rFonts w:ascii="Arial" w:eastAsia="Arial" w:hAnsi="Arial" w:cs="Arial"/>
          <w:b/>
          <w:sz w:val="48"/>
          <w:szCs w:val="48"/>
        </w:rPr>
      </w:pPr>
    </w:p>
    <w:p w:rsidR="004571A4" w:rsidRDefault="004571A4">
      <w:pPr>
        <w:rPr>
          <w:rFonts w:ascii="Arial" w:eastAsia="Arial" w:hAnsi="Arial" w:cs="Arial"/>
          <w:sz w:val="24"/>
          <w:szCs w:val="24"/>
        </w:rPr>
      </w:pPr>
    </w:p>
    <w:p w:rsidR="004571A4" w:rsidRDefault="004571A4">
      <w:pPr>
        <w:rPr>
          <w:rFonts w:ascii="Arial" w:eastAsia="Arial" w:hAnsi="Arial" w:cs="Arial"/>
          <w:sz w:val="24"/>
          <w:szCs w:val="24"/>
        </w:rPr>
      </w:pPr>
    </w:p>
    <w:p w:rsidR="004571A4" w:rsidRDefault="004D28F2">
      <w:pPr>
        <w:rPr>
          <w:rFonts w:ascii="Arial" w:eastAsia="Arial" w:hAnsi="Arial" w:cs="Arial"/>
          <w:sz w:val="24"/>
          <w:szCs w:val="24"/>
        </w:rPr>
      </w:pPr>
      <w:bookmarkStart w:id="0" w:name="_heading=h.lnxbz9" w:colFirst="0" w:colLast="0"/>
      <w:bookmarkEnd w:id="0"/>
      <w:r>
        <w:br w:type="page"/>
      </w:r>
      <w:bookmarkStart w:id="1" w:name="_GoBack"/>
      <w:bookmarkEnd w:id="1"/>
    </w:p>
    <w:p w:rsidR="004571A4" w:rsidRDefault="004D28F2">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939207462"/>
        <w:docPartObj>
          <w:docPartGallery w:val="Table of Contents"/>
          <w:docPartUnique/>
        </w:docPartObj>
      </w:sdtPr>
      <w:sdtEndPr/>
      <w:sdtContent>
        <w:p w:rsidR="004571A4" w:rsidRDefault="004D28F2">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1fob9te">
            <w:r>
              <w:rPr>
                <w:rFonts w:ascii="Arial" w:eastAsia="Arial" w:hAnsi="Arial" w:cs="Arial"/>
                <w:color w:val="000000"/>
                <w:sz w:val="24"/>
                <w:szCs w:val="24"/>
              </w:rPr>
              <w:t>Welcome</w:t>
            </w:r>
            <w:r>
              <w:rPr>
                <w:rFonts w:ascii="Arial" w:eastAsia="Arial" w:hAnsi="Arial" w:cs="Arial"/>
                <w:color w:val="000000"/>
                <w:sz w:val="24"/>
                <w:szCs w:val="24"/>
              </w:rPr>
              <w:tab/>
              <w:t>3</w:t>
            </w:r>
          </w:hyperlink>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xcytpi">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r>
          </w:hyperlink>
          <w:r>
            <w:rPr>
              <w:rFonts w:ascii="Arial" w:eastAsia="Arial" w:hAnsi="Arial" w:cs="Arial"/>
              <w:sz w:val="24"/>
              <w:szCs w:val="24"/>
            </w:rPr>
            <w:t>7</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r>
          </w:hyperlink>
          <w:r>
            <w:rPr>
              <w:rFonts w:ascii="Arial" w:eastAsia="Arial" w:hAnsi="Arial" w:cs="Arial"/>
              <w:sz w:val="24"/>
              <w:szCs w:val="24"/>
            </w:rPr>
            <w:t>10</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r>
          </w:hyperlink>
          <w:r>
            <w:rPr>
              <w:rFonts w:ascii="Arial" w:eastAsia="Arial" w:hAnsi="Arial" w:cs="Arial"/>
              <w:sz w:val="24"/>
              <w:szCs w:val="24"/>
            </w:rPr>
            <w:t>10</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Pr>
                <w:rFonts w:ascii="Arial" w:eastAsia="Arial" w:hAnsi="Arial" w:cs="Arial"/>
                <w:color w:val="000000"/>
                <w:sz w:val="24"/>
                <w:szCs w:val="24"/>
              </w:rPr>
              <w:t>4.</w:t>
            </w:r>
            <w:r>
              <w:rPr>
                <w:rFonts w:ascii="Arial" w:eastAsia="Arial" w:hAnsi="Arial" w:cs="Arial"/>
                <w:color w:val="000000"/>
                <w:sz w:val="24"/>
                <w:szCs w:val="24"/>
              </w:rPr>
              <w:tab/>
              <w:t>Who can bid</w:t>
            </w:r>
            <w:r>
              <w:rPr>
                <w:rFonts w:ascii="Arial" w:eastAsia="Arial" w:hAnsi="Arial" w:cs="Arial"/>
                <w:color w:val="000000"/>
                <w:sz w:val="24"/>
                <w:szCs w:val="24"/>
              </w:rPr>
              <w:tab/>
            </w:r>
          </w:hyperlink>
          <w:r>
            <w:rPr>
              <w:rFonts w:ascii="Arial" w:eastAsia="Arial" w:hAnsi="Arial" w:cs="Arial"/>
              <w:sz w:val="24"/>
              <w:szCs w:val="24"/>
            </w:rPr>
            <w:t>12</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r>
          </w:hyperlink>
          <w:r>
            <w:rPr>
              <w:rFonts w:ascii="Arial" w:eastAsia="Arial" w:hAnsi="Arial" w:cs="Arial"/>
              <w:sz w:val="24"/>
              <w:szCs w:val="24"/>
            </w:rPr>
            <w:t>13</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r>
          </w:hyperlink>
          <w:r>
            <w:rPr>
              <w:rFonts w:ascii="Arial" w:eastAsia="Arial" w:hAnsi="Arial" w:cs="Arial"/>
              <w:sz w:val="24"/>
              <w:szCs w:val="24"/>
            </w:rPr>
            <w:t>14</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Pr>
                <w:rFonts w:ascii="Arial" w:eastAsia="Arial" w:hAnsi="Arial" w:cs="Arial"/>
                <w:color w:val="000000"/>
                <w:sz w:val="24"/>
                <w:szCs w:val="24"/>
              </w:rPr>
              <w:t>7.</w:t>
            </w:r>
            <w:r>
              <w:rPr>
                <w:rFonts w:ascii="Arial" w:eastAsia="Arial" w:hAnsi="Arial" w:cs="Arial"/>
                <w:color w:val="000000"/>
                <w:sz w:val="24"/>
                <w:szCs w:val="24"/>
              </w:rPr>
              <w:tab/>
              <w:t>Managemen</w:t>
            </w:r>
            <w:r>
              <w:rPr>
                <w:rFonts w:ascii="Arial" w:eastAsia="Arial" w:hAnsi="Arial" w:cs="Arial"/>
                <w:color w:val="000000"/>
                <w:sz w:val="24"/>
                <w:szCs w:val="24"/>
              </w:rPr>
              <w:t>t information and management charge</w:t>
            </w:r>
            <w:r>
              <w:rPr>
                <w:rFonts w:ascii="Arial" w:eastAsia="Arial" w:hAnsi="Arial" w:cs="Arial"/>
                <w:color w:val="000000"/>
                <w:sz w:val="24"/>
                <w:szCs w:val="24"/>
              </w:rPr>
              <w:tab/>
            </w:r>
          </w:hyperlink>
          <w:r>
            <w:rPr>
              <w:rFonts w:ascii="Arial" w:eastAsia="Arial" w:hAnsi="Arial" w:cs="Arial"/>
              <w:sz w:val="24"/>
              <w:szCs w:val="24"/>
            </w:rPr>
            <w:t>14</w:t>
          </w:r>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r>
          </w:hyperlink>
          <w:r>
            <w:fldChar w:fldCharType="begin"/>
          </w:r>
          <w:r>
            <w:instrText xml:space="preserve"> PAGEREF _heading=h.26in1rg \h </w:instrText>
          </w:r>
          <w:r>
            <w:fldChar w:fldCharType="separate"/>
          </w:r>
          <w:r>
            <w:rPr>
              <w:rFonts w:ascii="Arial" w:eastAsia="Arial" w:hAnsi="Arial" w:cs="Arial"/>
              <w:sz w:val="24"/>
              <w:szCs w:val="24"/>
            </w:rPr>
            <w:t>15</w:t>
          </w:r>
          <w:hyperlink w:anchor="_heading=h.26in1rg" w:history="1"/>
        </w:p>
        <w:p w:rsidR="004571A4" w:rsidRDefault="004D28F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w:t>
            </w:r>
          </w:hyperlink>
          <w:r>
            <w:rPr>
              <w:rFonts w:ascii="Arial" w:eastAsia="Arial" w:hAnsi="Arial" w:cs="Arial"/>
              <w:sz w:val="24"/>
              <w:szCs w:val="24"/>
            </w:rPr>
            <w:t>5</w:t>
          </w:r>
        </w:p>
        <w:p w:rsidR="004571A4" w:rsidRDefault="004D28F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10.</w:t>
            </w:r>
            <w:r>
              <w:rPr>
                <w:rFonts w:ascii="Arial" w:eastAsia="Arial" w:hAnsi="Arial" w:cs="Arial"/>
                <w:color w:val="000000"/>
                <w:sz w:val="24"/>
                <w:szCs w:val="24"/>
              </w:rPr>
              <w:tab/>
              <w:t>How the Framework is structured</w:t>
            </w:r>
            <w:r>
              <w:rPr>
                <w:rFonts w:ascii="Arial" w:eastAsia="Arial" w:hAnsi="Arial" w:cs="Arial"/>
                <w:color w:val="000000"/>
                <w:sz w:val="24"/>
                <w:szCs w:val="24"/>
              </w:rPr>
              <w:tab/>
            </w:r>
          </w:hyperlink>
          <w:r>
            <w:rPr>
              <w:rFonts w:ascii="Arial" w:eastAsia="Arial" w:hAnsi="Arial" w:cs="Arial"/>
              <w:sz w:val="24"/>
              <w:szCs w:val="24"/>
            </w:rPr>
            <w:t>20</w:t>
          </w:r>
        </w:p>
        <w:p w:rsidR="004571A4" w:rsidRDefault="004D28F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11.</w:t>
            </w:r>
            <w:r>
              <w:rPr>
                <w:rFonts w:ascii="Arial" w:eastAsia="Arial" w:hAnsi="Arial" w:cs="Arial"/>
                <w:color w:val="000000"/>
                <w:sz w:val="24"/>
                <w:szCs w:val="24"/>
              </w:rPr>
              <w:tab/>
            </w:r>
            <w:r>
              <w:rPr>
                <w:rFonts w:ascii="Arial" w:eastAsia="Arial" w:hAnsi="Arial" w:cs="Arial"/>
                <w:color w:val="000000"/>
                <w:sz w:val="24"/>
                <w:szCs w:val="24"/>
              </w:rPr>
              <w:t>Additional information</w:t>
            </w:r>
            <w:r>
              <w:rPr>
                <w:rFonts w:ascii="Arial" w:eastAsia="Arial" w:hAnsi="Arial" w:cs="Arial"/>
                <w:color w:val="000000"/>
                <w:sz w:val="24"/>
                <w:szCs w:val="24"/>
              </w:rPr>
              <w:tab/>
              <w:t>2</w:t>
            </w:r>
          </w:hyperlink>
          <w:r>
            <w:rPr>
              <w:rFonts w:ascii="Arial" w:eastAsia="Arial" w:hAnsi="Arial" w:cs="Arial"/>
              <w:sz w:val="24"/>
              <w:szCs w:val="24"/>
            </w:rPr>
            <w:t>6</w:t>
          </w:r>
        </w:p>
        <w:p w:rsidR="004571A4" w:rsidRDefault="004D28F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4i7ojhp">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t>2</w:t>
            </w:r>
          </w:hyperlink>
          <w:r>
            <w:rPr>
              <w:rFonts w:ascii="Arial" w:eastAsia="Arial" w:hAnsi="Arial" w:cs="Arial"/>
              <w:sz w:val="24"/>
              <w:szCs w:val="24"/>
            </w:rPr>
            <w:t>6</w:t>
          </w:r>
        </w:p>
        <w:p w:rsidR="004571A4" w:rsidRDefault="004D28F2">
          <w:r>
            <w:fldChar w:fldCharType="end"/>
          </w:r>
        </w:p>
      </w:sdtContent>
    </w:sdt>
    <w:p w:rsidR="004571A4" w:rsidRDefault="004571A4">
      <w:pPr>
        <w:pBdr>
          <w:top w:val="nil"/>
          <w:left w:val="nil"/>
          <w:bottom w:val="nil"/>
          <w:right w:val="nil"/>
          <w:between w:val="nil"/>
        </w:pBdr>
        <w:spacing w:after="120" w:line="276" w:lineRule="auto"/>
        <w:ind w:left="283"/>
        <w:jc w:val="both"/>
        <w:rPr>
          <w:rFonts w:ascii="Arial" w:eastAsia="Arial" w:hAnsi="Arial" w:cs="Arial"/>
          <w:b/>
          <w:color w:val="000000"/>
          <w:sz w:val="24"/>
          <w:szCs w:val="24"/>
        </w:rPr>
      </w:pPr>
    </w:p>
    <w:p w:rsidR="004571A4" w:rsidRDefault="004D28F2">
      <w:pPr>
        <w:rPr>
          <w:rFonts w:ascii="Arial" w:eastAsia="Arial" w:hAnsi="Arial" w:cs="Arial"/>
          <w:sz w:val="24"/>
          <w:szCs w:val="24"/>
        </w:rPr>
      </w:pPr>
      <w:r>
        <w:br w:type="page"/>
      </w:r>
    </w:p>
    <w:sdt>
      <w:sdtPr>
        <w:tag w:val="goog_rdk_0"/>
        <w:id w:val="1642079118"/>
      </w:sdtPr>
      <w:sdtEndPr/>
      <w:sdtContent>
        <w:p w:rsidR="004571A4" w:rsidRDefault="004D28F2">
          <w:pPr>
            <w:pStyle w:val="Heading1"/>
            <w:spacing w:before="0" w:after="160"/>
            <w:rPr>
              <w:rFonts w:ascii="Arial" w:eastAsia="Arial" w:hAnsi="Arial" w:cs="Arial"/>
              <w:color w:val="000000"/>
            </w:rPr>
          </w:pPr>
          <w:r>
            <w:rPr>
              <w:rFonts w:ascii="Arial" w:eastAsia="Arial" w:hAnsi="Arial" w:cs="Arial"/>
              <w:color w:val="000000"/>
            </w:rPr>
            <w:t>Welcome</w:t>
          </w:r>
        </w:p>
      </w:sdtContent>
    </w:sdt>
    <w:p w:rsidR="004571A4" w:rsidRDefault="004D28F2">
      <w:pPr>
        <w:rPr>
          <w:rFonts w:ascii="Arial" w:eastAsia="Arial" w:hAnsi="Arial" w:cs="Arial"/>
          <w:sz w:val="24"/>
          <w:szCs w:val="24"/>
        </w:rPr>
      </w:pPr>
      <w:r>
        <w:rPr>
          <w:rFonts w:ascii="Arial" w:eastAsia="Arial" w:hAnsi="Arial" w:cs="Arial"/>
          <w:sz w:val="24"/>
          <w:szCs w:val="24"/>
        </w:rPr>
        <w:t>We invite you to bid in this competition for RM6309 - Management Consultancy Framework Four (MCF4). Our Invitation to Tender (</w:t>
      </w:r>
      <w:r>
        <w:rPr>
          <w:rFonts w:ascii="Arial" w:eastAsia="Arial" w:hAnsi="Arial" w:cs="Arial"/>
          <w:b/>
          <w:sz w:val="24"/>
          <w:szCs w:val="24"/>
        </w:rPr>
        <w:t>ITT</w:t>
      </w:r>
      <w:r>
        <w:rPr>
          <w:rFonts w:ascii="Arial" w:eastAsia="Arial" w:hAnsi="Arial" w:cs="Arial"/>
          <w:sz w:val="24"/>
          <w:szCs w:val="24"/>
        </w:rPr>
        <w:t>) pack c</w:t>
      </w:r>
      <w:r>
        <w:rPr>
          <w:rFonts w:ascii="Arial" w:eastAsia="Arial" w:hAnsi="Arial" w:cs="Arial"/>
          <w:sz w:val="24"/>
          <w:szCs w:val="24"/>
        </w:rPr>
        <w:t>omes divided into two main parts:</w:t>
      </w:r>
    </w:p>
    <w:p w:rsidR="004571A4" w:rsidRDefault="004D28F2">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4571A4" w:rsidRDefault="004D28F2">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w:t>
      </w:r>
      <w:r>
        <w:rPr>
          <w:rFonts w:ascii="Arial" w:eastAsia="Arial" w:hAnsi="Arial" w:cs="Arial"/>
          <w:sz w:val="24"/>
          <w:szCs w:val="24"/>
        </w:rPr>
        <w:t xml:space="preserve"> Framework Contract award stage. </w:t>
      </w:r>
    </w:p>
    <w:p w:rsidR="004571A4" w:rsidRDefault="004D28F2">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4571A4" w:rsidRDefault="004D28F2">
      <w:pPr>
        <w:rPr>
          <w:rFonts w:ascii="Arial" w:eastAsia="Arial" w:hAnsi="Arial" w:cs="Arial"/>
          <w:sz w:val="24"/>
          <w:szCs w:val="24"/>
        </w:rPr>
      </w:pPr>
      <w:r>
        <w:rPr>
          <w:rFonts w:ascii="Arial" w:eastAsia="Arial" w:hAnsi="Arial" w:cs="Arial"/>
          <w:sz w:val="24"/>
          <w:szCs w:val="24"/>
        </w:rPr>
        <w:t>These attachments are:</w:t>
      </w:r>
    </w:p>
    <w:p w:rsidR="004571A4" w:rsidRDefault="004D28F2">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tool. You must complete the questions detailed in the electronic selection questionnaire online in the eSourcing tool (qualification envelope). Please note, when vie</w:t>
      </w:r>
      <w:r>
        <w:rPr>
          <w:rFonts w:ascii="Arial" w:eastAsia="Arial" w:hAnsi="Arial" w:cs="Arial"/>
          <w:sz w:val="24"/>
          <w:szCs w:val="24"/>
        </w:rPr>
        <w:t>wing Attachment 2a, you should expand all of the cells to ensure you have viewed all of the evaluation guidance detailed. This is also visible in the eSourcing tool.</w:t>
      </w:r>
    </w:p>
    <w:p w:rsidR="004571A4" w:rsidRDefault="004D28F2">
      <w:pPr>
        <w:rPr>
          <w:rFonts w:ascii="Arial" w:eastAsia="Arial" w:hAnsi="Arial" w:cs="Arial"/>
          <w:sz w:val="24"/>
          <w:szCs w:val="24"/>
          <w:highlight w:val="white"/>
        </w:rPr>
      </w:pPr>
      <w:r>
        <w:rPr>
          <w:rFonts w:ascii="Arial" w:eastAsia="Arial" w:hAnsi="Arial" w:cs="Arial"/>
          <w:b/>
          <w:sz w:val="24"/>
          <w:szCs w:val="24"/>
        </w:rPr>
        <w:t>Attachment</w:t>
      </w:r>
      <w:r>
        <w:rPr>
          <w:rFonts w:ascii="Arial" w:eastAsia="Arial" w:hAnsi="Arial" w:cs="Arial"/>
          <w:b/>
          <w:sz w:val="24"/>
          <w:szCs w:val="24"/>
          <w:highlight w:val="white"/>
        </w:rPr>
        <w:t xml:space="preserve"> 2b Lot 1 Certificate of Technical &amp; Professional Capability (Lot 1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w:t>
      </w:r>
      <w:r>
        <w:rPr>
          <w:rFonts w:ascii="Arial" w:eastAsia="Arial" w:hAnsi="Arial" w:cs="Arial"/>
          <w:b/>
          <w:sz w:val="24"/>
          <w:szCs w:val="24"/>
          <w:highlight w:val="white"/>
        </w:rPr>
        <w:t>]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Attachment 2b Lot 1 Certificate of Tec</w:t>
      </w:r>
      <w:r>
        <w:rPr>
          <w:rFonts w:ascii="Arial" w:eastAsia="Arial" w:hAnsi="Arial" w:cs="Arial"/>
          <w:b/>
          <w:sz w:val="24"/>
          <w:szCs w:val="24"/>
          <w:highlight w:val="white"/>
        </w:rPr>
        <w:t xml:space="preserve">hnical &amp; Professional </w:t>
      </w:r>
      <w:proofErr w:type="gramStart"/>
      <w:r>
        <w:rPr>
          <w:rFonts w:ascii="Arial" w:eastAsia="Arial" w:hAnsi="Arial" w:cs="Arial"/>
          <w:b/>
          <w:sz w:val="24"/>
          <w:szCs w:val="24"/>
          <w:highlight w:val="white"/>
        </w:rPr>
        <w:t>-  Capability</w:t>
      </w:r>
      <w:proofErr w:type="gramEnd"/>
      <w:r>
        <w:rPr>
          <w:rFonts w:ascii="Arial" w:eastAsia="Arial" w:hAnsi="Arial" w:cs="Arial"/>
          <w:b/>
          <w:sz w:val="24"/>
          <w:szCs w:val="24"/>
          <w:highlight w:val="white"/>
        </w:rPr>
        <w:t xml:space="preserve"> (Lot 1 Add COTPA[number]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w:t>
      </w:r>
      <w:r>
        <w:rPr>
          <w:rFonts w:ascii="Arial" w:eastAsia="Arial" w:hAnsi="Arial" w:cs="Arial"/>
          <w:sz w:val="24"/>
          <w:szCs w:val="24"/>
          <w:highlight w:val="white"/>
        </w:rPr>
        <w:t xml:space="preserve">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2 Certificate of Technical &amp; Professional Capability (Lot 2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w:t>
      </w:r>
      <w:r>
        <w:rPr>
          <w:rFonts w:ascii="Arial" w:eastAsia="Arial" w:hAnsi="Arial" w:cs="Arial"/>
          <w:sz w:val="24"/>
          <w:szCs w:val="24"/>
          <w:highlight w:val="white"/>
        </w:rPr>
        <w:t>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lastRenderedPageBreak/>
        <w:t xml:space="preserve">Attachment 2b Lot 3 Certificate of Technical &amp; Professional Capability (Lot 3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w:t>
      </w:r>
      <w:r>
        <w:rPr>
          <w:rFonts w:ascii="Arial" w:eastAsia="Arial" w:hAnsi="Arial" w:cs="Arial"/>
          <w:sz w:val="24"/>
          <w:szCs w:val="24"/>
          <w:highlight w:val="white"/>
        </w:rPr>
        <w:t>– you must get your customer to sign this attachment for your contr</w:t>
      </w:r>
      <w:r>
        <w:rPr>
          <w:rFonts w:ascii="Arial" w:eastAsia="Arial" w:hAnsi="Arial" w:cs="Arial"/>
          <w:sz w:val="24"/>
          <w:szCs w:val="24"/>
          <w:highlight w:val="white"/>
        </w:rPr>
        <w:t>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4 Certificate of Technical &amp; Professional Capability (Lot 4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w:t>
      </w:r>
      <w:r>
        <w:rPr>
          <w:rFonts w:ascii="Arial" w:eastAsia="Arial" w:hAnsi="Arial" w:cs="Arial"/>
          <w:sz w:val="24"/>
          <w:szCs w:val="24"/>
          <w:highlight w:val="white"/>
        </w:rPr>
        <w:t>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Attachment 2b Lot 4 Certificate of Technical &amp; Professional Capabilit</w:t>
      </w:r>
      <w:r>
        <w:rPr>
          <w:rFonts w:ascii="Arial" w:eastAsia="Arial" w:hAnsi="Arial" w:cs="Arial"/>
          <w:b/>
          <w:sz w:val="24"/>
          <w:szCs w:val="24"/>
          <w:highlight w:val="white"/>
        </w:rPr>
        <w:t xml:space="preserve">y (Lot 4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At</w:t>
      </w:r>
      <w:r>
        <w:rPr>
          <w:rFonts w:ascii="Arial" w:eastAsia="Arial" w:hAnsi="Arial" w:cs="Arial"/>
          <w:b/>
          <w:sz w:val="24"/>
          <w:szCs w:val="24"/>
          <w:highlight w:val="white"/>
        </w:rPr>
        <w:t xml:space="preserve">tachment 2b Lot 5 Certificate of Technical &amp; Professional Capability (Lot 5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attachment for your contract example. You must then attach each certificate to the relevant selection question</w:t>
      </w:r>
      <w:r>
        <w:rPr>
          <w:rFonts w:ascii="Arial" w:eastAsia="Arial" w:hAnsi="Arial" w:cs="Arial"/>
          <w:sz w:val="24"/>
          <w:szCs w:val="24"/>
          <w:highlight w:val="white"/>
        </w:rPr>
        <w:t>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5 Certificate of Technical &amp; Professional Capability (Lot 5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w:t>
      </w:r>
      <w:r>
        <w:rPr>
          <w:rFonts w:ascii="Arial" w:eastAsia="Arial" w:hAnsi="Arial" w:cs="Arial"/>
          <w:sz w:val="24"/>
          <w:szCs w:val="24"/>
          <w:highlight w:val="white"/>
        </w:rPr>
        <w:t>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6 Certificate of Technical &amp; Professional Capability (Lot 6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w:t>
      </w:r>
      <w:r>
        <w:rPr>
          <w:rFonts w:ascii="Arial" w:eastAsia="Arial" w:hAnsi="Arial" w:cs="Arial"/>
          <w:sz w:val="24"/>
          <w:szCs w:val="24"/>
          <w:highlight w:val="white"/>
        </w:rPr>
        <w:t>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6 Certificate of Technical &amp; Professional Capability (Lot 6 Add </w:t>
      </w:r>
      <w:proofErr w:type="gramStart"/>
      <w:r>
        <w:rPr>
          <w:rFonts w:ascii="Arial" w:eastAsia="Arial" w:hAnsi="Arial" w:cs="Arial"/>
          <w:b/>
          <w:sz w:val="24"/>
          <w:szCs w:val="24"/>
          <w:highlight w:val="white"/>
        </w:rPr>
        <w:t>COTPA</w:t>
      </w:r>
      <w:r>
        <w:rPr>
          <w:rFonts w:ascii="Arial" w:eastAsia="Arial" w:hAnsi="Arial" w:cs="Arial"/>
          <w:b/>
          <w:sz w:val="24"/>
          <w:szCs w:val="24"/>
          <w:highlight w:val="white"/>
        </w:rPr>
        <w:t>[</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7 </w:t>
      </w:r>
      <w:r>
        <w:rPr>
          <w:rFonts w:ascii="Arial" w:eastAsia="Arial" w:hAnsi="Arial" w:cs="Arial"/>
          <w:b/>
          <w:sz w:val="24"/>
          <w:szCs w:val="24"/>
          <w:highlight w:val="white"/>
        </w:rPr>
        <w:t xml:space="preserve">Certificate of Technical &amp; Professional Capability (Lot 7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w:t>
      </w:r>
      <w:r>
        <w:rPr>
          <w:rFonts w:ascii="Arial" w:eastAsia="Arial" w:hAnsi="Arial" w:cs="Arial"/>
          <w:sz w:val="24"/>
          <w:szCs w:val="24"/>
          <w:highlight w:val="white"/>
        </w:rPr>
        <w:t xml:space="preserve">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lastRenderedPageBreak/>
        <w:t xml:space="preserve">Attachment 2b Lot 7 Certificate of Technical &amp; Professional Capability (Lot 7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must then attach ea</w:t>
      </w:r>
      <w:r>
        <w:rPr>
          <w:rFonts w:ascii="Arial" w:eastAsia="Arial" w:hAnsi="Arial" w:cs="Arial"/>
          <w:sz w:val="24"/>
          <w:szCs w:val="24"/>
          <w:highlight w:val="white"/>
        </w:rPr>
        <w:t>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8 Certificate of Technical &amp; Professional Capability (Lot 8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w:t>
      </w:r>
      <w:r>
        <w:rPr>
          <w:rFonts w:ascii="Arial" w:eastAsia="Arial" w:hAnsi="Arial" w:cs="Arial"/>
          <w:sz w:val="24"/>
          <w:szCs w:val="24"/>
          <w:highlight w:val="white"/>
        </w:rPr>
        <w:t>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8 Certificate of Technical &amp; Professional Capability (Lot 8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w:t>
      </w:r>
      <w:r>
        <w:rPr>
          <w:rFonts w:ascii="Arial" w:eastAsia="Arial" w:hAnsi="Arial" w:cs="Arial"/>
          <w:b/>
          <w:sz w:val="24"/>
          <w:szCs w:val="24"/>
          <w:highlight w:val="white"/>
        </w:rPr>
        <w:t>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Attachment 2b Lot 9 Certificate of Tec</w:t>
      </w:r>
      <w:r>
        <w:rPr>
          <w:rFonts w:ascii="Arial" w:eastAsia="Arial" w:hAnsi="Arial" w:cs="Arial"/>
          <w:b/>
          <w:sz w:val="24"/>
          <w:szCs w:val="24"/>
          <w:highlight w:val="white"/>
        </w:rPr>
        <w:t xml:space="preserve">hnical &amp; Professional Capability (Lot 9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tool (qualificati</w:t>
      </w:r>
      <w:r>
        <w:rPr>
          <w:rFonts w:ascii="Arial" w:eastAsia="Arial" w:hAnsi="Arial" w:cs="Arial"/>
          <w:sz w:val="24"/>
          <w:szCs w:val="24"/>
          <w:highlight w:val="white"/>
        </w:rPr>
        <w:t>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9 Certificate of Technical &amp; Professional Capability (Lot 9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w:t>
      </w:r>
      <w:r>
        <w:rPr>
          <w:rFonts w:ascii="Arial" w:eastAsia="Arial" w:hAnsi="Arial" w:cs="Arial"/>
          <w:sz w:val="24"/>
          <w:szCs w:val="24"/>
          <w:highlight w:val="white"/>
        </w:rPr>
        <w:t>the relevant selection questions in the eSourcing tool (qualification envelope).</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 xml:space="preserve">Attachment 2b Lot </w:t>
      </w:r>
      <w:proofErr w:type="gramStart"/>
      <w:r>
        <w:rPr>
          <w:rFonts w:ascii="Arial" w:eastAsia="Arial" w:hAnsi="Arial" w:cs="Arial"/>
          <w:b/>
          <w:sz w:val="24"/>
          <w:szCs w:val="24"/>
          <w:highlight w:val="white"/>
        </w:rPr>
        <w:t>10  Certificate</w:t>
      </w:r>
      <w:proofErr w:type="gramEnd"/>
      <w:r>
        <w:rPr>
          <w:rFonts w:ascii="Arial" w:eastAsia="Arial" w:hAnsi="Arial" w:cs="Arial"/>
          <w:b/>
          <w:sz w:val="24"/>
          <w:szCs w:val="24"/>
          <w:highlight w:val="white"/>
        </w:rPr>
        <w:t xml:space="preserve"> of Technical &amp; Professional Capability (Lot 10 COTPA[number]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you must get your customer to sign this attachment for your cont</w:t>
      </w:r>
      <w:r>
        <w:rPr>
          <w:rFonts w:ascii="Arial" w:eastAsia="Arial" w:hAnsi="Arial" w:cs="Arial"/>
          <w:sz w:val="24"/>
          <w:szCs w:val="24"/>
          <w:highlight w:val="white"/>
        </w:rPr>
        <w:t>ract example. You must then attach each certificate to the relevant selection questions in the eSourcing tool (qualification envelope).</w:t>
      </w:r>
    </w:p>
    <w:p w:rsidR="004571A4" w:rsidRDefault="004D28F2">
      <w:pPr>
        <w:rPr>
          <w:rFonts w:ascii="Arial" w:eastAsia="Arial" w:hAnsi="Arial" w:cs="Arial"/>
          <w:sz w:val="24"/>
          <w:szCs w:val="24"/>
        </w:rPr>
      </w:pPr>
      <w:r>
        <w:rPr>
          <w:rFonts w:ascii="Arial" w:eastAsia="Arial" w:hAnsi="Arial" w:cs="Arial"/>
          <w:b/>
          <w:sz w:val="24"/>
          <w:szCs w:val="24"/>
          <w:highlight w:val="white"/>
        </w:rPr>
        <w:t>Attachment 2b Lot 10 (Additional) C</w:t>
      </w:r>
      <w:r>
        <w:rPr>
          <w:rFonts w:ascii="Arial" w:eastAsia="Arial" w:hAnsi="Arial" w:cs="Arial"/>
          <w:b/>
          <w:sz w:val="24"/>
          <w:szCs w:val="24"/>
        </w:rPr>
        <w:t xml:space="preserve">ertificate of Technical &amp; Professional Capability </w:t>
      </w:r>
      <w:r>
        <w:rPr>
          <w:rFonts w:ascii="Arial" w:eastAsia="Arial" w:hAnsi="Arial" w:cs="Arial"/>
          <w:b/>
          <w:sz w:val="24"/>
          <w:szCs w:val="24"/>
          <w:highlight w:val="white"/>
        </w:rPr>
        <w:t xml:space="preserve">(Lot 10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w:t>
      </w:r>
      <w:r>
        <w:rPr>
          <w:rFonts w:ascii="Arial" w:eastAsia="Arial" w:hAnsi="Arial" w:cs="Arial"/>
          <w:b/>
          <w:sz w:val="24"/>
          <w:szCs w:val="24"/>
          <w:highlight w:val="white"/>
        </w:rPr>
        <w:t>me</w:t>
      </w:r>
      <w:proofErr w:type="spellEnd"/>
      <w:r>
        <w:rPr>
          <w:rFonts w:ascii="Arial" w:eastAsia="Arial" w:hAnsi="Arial" w:cs="Arial"/>
          <w:b/>
          <w:sz w:val="24"/>
          <w:szCs w:val="24"/>
          <w:highlight w:val="white"/>
        </w:rPr>
        <w:t>])</w:t>
      </w:r>
      <w:r>
        <w:rPr>
          <w:rFonts w:ascii="Arial" w:eastAsia="Arial" w:hAnsi="Arial" w:cs="Arial"/>
          <w:b/>
          <w:sz w:val="24"/>
          <w:szCs w:val="24"/>
        </w:rPr>
        <w:t xml:space="preserve"> Additional </w:t>
      </w:r>
      <w:r>
        <w:rPr>
          <w:rFonts w:ascii="Arial" w:eastAsia="Arial" w:hAnsi="Arial" w:cs="Arial"/>
          <w:sz w:val="24"/>
          <w:szCs w:val="24"/>
        </w:rPr>
        <w:t>– you must get your customer to sign this attachment for your contract example. You must then attach each certificate to the relevant selection questions in the eSourcing tool (qualification envelope).</w:t>
      </w:r>
    </w:p>
    <w:p w:rsidR="004571A4" w:rsidRDefault="004D28F2">
      <w:pPr>
        <w:rPr>
          <w:rFonts w:ascii="Arial" w:eastAsia="Arial" w:hAnsi="Arial" w:cs="Arial"/>
          <w:sz w:val="24"/>
          <w:szCs w:val="24"/>
        </w:rPr>
      </w:pPr>
      <w:r>
        <w:rPr>
          <w:rFonts w:ascii="Arial" w:eastAsia="Arial" w:hAnsi="Arial" w:cs="Arial"/>
          <w:b/>
          <w:sz w:val="24"/>
          <w:szCs w:val="24"/>
        </w:rPr>
        <w:t>Attachment 2c</w:t>
      </w:r>
      <w:r>
        <w:rPr>
          <w:rFonts w:ascii="Arial" w:eastAsia="Arial" w:hAnsi="Arial" w:cs="Arial"/>
          <w:sz w:val="24"/>
          <w:szCs w:val="24"/>
        </w:rPr>
        <w:t xml:space="preserve"> </w:t>
      </w:r>
      <w:r>
        <w:rPr>
          <w:rFonts w:ascii="Arial" w:eastAsia="Arial" w:hAnsi="Arial" w:cs="Arial"/>
          <w:b/>
          <w:sz w:val="24"/>
          <w:szCs w:val="24"/>
        </w:rPr>
        <w:t>Certificate of Technical</w:t>
      </w:r>
      <w:r>
        <w:rPr>
          <w:rFonts w:ascii="Arial" w:eastAsia="Arial" w:hAnsi="Arial" w:cs="Arial"/>
          <w:b/>
          <w:sz w:val="24"/>
          <w:szCs w:val="24"/>
        </w:rPr>
        <w:t xml:space="preserve"> &amp; Professional Capability (COTPA) Guidance </w:t>
      </w:r>
      <w:proofErr w:type="gramStart"/>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 you</w:t>
      </w:r>
      <w:proofErr w:type="gramEnd"/>
      <w:r>
        <w:rPr>
          <w:rFonts w:ascii="Arial" w:eastAsia="Arial" w:hAnsi="Arial" w:cs="Arial"/>
          <w:sz w:val="24"/>
          <w:szCs w:val="24"/>
        </w:rPr>
        <w:t xml:space="preserve"> should read this guidance carefully as it explains in detail how and when COTPAs are to be completed as they are not only Lot specific but they also allow you to support which Lots and  Service Lines you are bidding for.</w:t>
      </w:r>
    </w:p>
    <w:p w:rsidR="004571A4" w:rsidRDefault="004D28F2">
      <w:pPr>
        <w:rPr>
          <w:rFonts w:ascii="Arial" w:eastAsia="Arial" w:hAnsi="Arial" w:cs="Arial"/>
          <w:sz w:val="24"/>
          <w:szCs w:val="24"/>
          <w:shd w:val="clear" w:color="auto" w:fill="FFFF99"/>
        </w:rPr>
      </w:pPr>
      <w:r>
        <w:rPr>
          <w:rFonts w:ascii="Arial" w:eastAsia="Arial" w:hAnsi="Arial" w:cs="Arial"/>
          <w:b/>
          <w:sz w:val="24"/>
          <w:szCs w:val="24"/>
        </w:rPr>
        <w:lastRenderedPageBreak/>
        <w:t>Attachment 2e PPN 06/21 Carbon</w:t>
      </w:r>
      <w:r>
        <w:rPr>
          <w:rFonts w:ascii="Arial" w:eastAsia="Arial" w:hAnsi="Arial" w:cs="Arial"/>
          <w:b/>
          <w:sz w:val="24"/>
          <w:szCs w:val="24"/>
        </w:rPr>
        <w:t xml:space="preserve">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tool (qualification envelope).</w:t>
      </w:r>
    </w:p>
    <w:p w:rsidR="004571A4" w:rsidRDefault="004D28F2">
      <w:pPr>
        <w:rPr>
          <w:rFonts w:ascii="Arial" w:eastAsia="Arial" w:hAnsi="Arial" w:cs="Arial"/>
          <w:sz w:val="24"/>
          <w:szCs w:val="24"/>
        </w:rPr>
      </w:pPr>
      <w:r>
        <w:rPr>
          <w:rFonts w:ascii="Arial" w:eastAsia="Arial" w:hAnsi="Arial" w:cs="Arial"/>
          <w:b/>
          <w:sz w:val="24"/>
          <w:szCs w:val="24"/>
        </w:rPr>
        <w:t>Attachmen</w:t>
      </w:r>
      <w:r>
        <w:rPr>
          <w:rFonts w:ascii="Arial" w:eastAsia="Arial" w:hAnsi="Arial" w:cs="Arial"/>
          <w:b/>
          <w:sz w:val="24"/>
          <w:szCs w:val="24"/>
        </w:rPr>
        <w:t>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w:t>
      </w:r>
      <w:r>
        <w:rPr>
          <w:rFonts w:ascii="Arial" w:eastAsia="Arial" w:hAnsi="Arial" w:cs="Arial"/>
          <w:sz w:val="24"/>
          <w:szCs w:val="24"/>
          <w:highlight w:val="white"/>
        </w:rPr>
        <w:t xml:space="preserve">unlocked green cells for Advice/Complex and the unlocked pink cells for Delivery/Non Complex </w:t>
      </w:r>
      <w:r>
        <w:rPr>
          <w:rFonts w:ascii="Arial" w:eastAsia="Arial" w:hAnsi="Arial" w:cs="Arial"/>
          <w:sz w:val="24"/>
          <w:szCs w:val="24"/>
        </w:rPr>
        <w:t>in this attachment and upload to question 3.1.1 in the eSourcing tool (commercial envelope).</w:t>
      </w:r>
    </w:p>
    <w:p w:rsidR="004571A4" w:rsidRDefault="004D28F2">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w:t>
      </w:r>
      <w:r>
        <w:rPr>
          <w:rFonts w:ascii="Arial" w:eastAsia="Arial" w:hAnsi="Arial" w:cs="Arial"/>
          <w:b/>
          <w:sz w:val="24"/>
          <w:szCs w:val="24"/>
        </w:rPr>
        <w:t xml:space="preserve">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tool) must complete a copy of Attachment 4a. You must then at</w:t>
      </w:r>
      <w:r>
        <w:rPr>
          <w:rFonts w:ascii="Arial" w:eastAsia="Arial" w:hAnsi="Arial" w:cs="Arial"/>
          <w:sz w:val="24"/>
          <w:szCs w:val="24"/>
        </w:rPr>
        <w:t xml:space="preserve">tach each of the populated attachments to the relevant selection questions in the eSourcing tool (Qualification Envelope). </w:t>
      </w:r>
    </w:p>
    <w:p w:rsidR="004571A4" w:rsidRDefault="004D28F2">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r>
        <w:rPr>
          <w:rFonts w:ascii="Arial" w:eastAsia="Arial" w:hAnsi="Arial" w:cs="Arial"/>
          <w:b/>
          <w:sz w:val="24"/>
          <w:szCs w:val="24"/>
        </w:rPr>
        <w:t>Key Subcontractors</w:t>
      </w:r>
      <w:r>
        <w:rPr>
          <w:rFonts w:ascii="Arial" w:eastAsia="Arial" w:hAnsi="Arial" w:cs="Arial"/>
          <w:sz w:val="24"/>
          <w:szCs w:val="24"/>
        </w:rPr>
        <w:t>: If you are relying upon a Key Subcontr</w:t>
      </w:r>
      <w:r>
        <w:rPr>
          <w:rFonts w:ascii="Arial" w:eastAsia="Arial" w:hAnsi="Arial" w:cs="Arial"/>
          <w:sz w:val="24"/>
          <w:szCs w:val="24"/>
        </w:rPr>
        <w:t>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to populate this attachment and provide part 1 and 2 declarations. You must then attach each of the populated attachments to</w:t>
      </w:r>
      <w:r>
        <w:rPr>
          <w:rFonts w:ascii="Arial" w:eastAsia="Arial" w:hAnsi="Arial" w:cs="Arial"/>
          <w:sz w:val="24"/>
          <w:szCs w:val="24"/>
        </w:rPr>
        <w:t xml:space="preserve"> the relevant selection questions in the eSourcing tool (Qualification Envelope). </w:t>
      </w:r>
    </w:p>
    <w:p w:rsidR="004571A4" w:rsidRDefault="004D28F2">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w:t>
      </w:r>
      <w:r>
        <w:rPr>
          <w:rFonts w:ascii="Arial" w:eastAsia="Arial" w:hAnsi="Arial" w:cs="Arial"/>
          <w:sz w:val="24"/>
          <w:szCs w:val="24"/>
        </w:rPr>
        <w:t xml:space="preserve"> submit a copy of Attachment 4b on behalf of any proposed guarantor at the point of bid submission. We will communicate with you via the eSourcing tool if this is required following FVRA assessment.</w:t>
      </w:r>
    </w:p>
    <w:p w:rsidR="004571A4" w:rsidRDefault="004D28F2">
      <w:pPr>
        <w:rPr>
          <w:rFonts w:ascii="Arial" w:eastAsia="Arial" w:hAnsi="Arial" w:cs="Arial"/>
          <w:color w:val="000000"/>
          <w:sz w:val="24"/>
          <w:szCs w:val="24"/>
        </w:rPr>
      </w:pPr>
      <w:r>
        <w:rPr>
          <w:rFonts w:ascii="Arial" w:eastAsia="Arial" w:hAnsi="Arial" w:cs="Arial"/>
          <w:b/>
          <w:color w:val="000000"/>
          <w:sz w:val="24"/>
          <w:szCs w:val="24"/>
        </w:rPr>
        <w:t>Attachment 5 Financial Viability Risk Assessment (FVRA) I</w:t>
      </w:r>
      <w:r>
        <w:rPr>
          <w:rFonts w:ascii="Arial" w:eastAsia="Arial" w:hAnsi="Arial" w:cs="Arial"/>
          <w:b/>
          <w:color w:val="000000"/>
          <w:sz w:val="24"/>
          <w:szCs w:val="24"/>
        </w:rPr>
        <w:t xml:space="preserve">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Or before being asked to complete </w:t>
      </w:r>
      <w:r>
        <w:rPr>
          <w:rFonts w:ascii="Arial" w:eastAsia="Arial" w:hAnsi="Arial" w:cs="Arial"/>
          <w:b/>
          <w:color w:val="000000"/>
          <w:sz w:val="24"/>
          <w:szCs w:val="24"/>
        </w:rPr>
        <w:t xml:space="preserve">Attachment 5a </w:t>
      </w:r>
      <w:r>
        <w:rPr>
          <w:rFonts w:ascii="Arial" w:eastAsia="Arial" w:hAnsi="Arial" w:cs="Arial"/>
          <w:b/>
          <w:sz w:val="24"/>
          <w:szCs w:val="24"/>
        </w:rPr>
        <w:t xml:space="preserve">Gold </w:t>
      </w:r>
      <w:r>
        <w:rPr>
          <w:rFonts w:ascii="Arial" w:eastAsia="Arial" w:hAnsi="Arial" w:cs="Arial"/>
          <w:b/>
          <w:color w:val="000000"/>
          <w:sz w:val="24"/>
          <w:szCs w:val="24"/>
        </w:rPr>
        <w:t>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w:t>
      </w:r>
      <w:r>
        <w:rPr>
          <w:rFonts w:ascii="Arial" w:eastAsia="Arial" w:hAnsi="Arial" w:cs="Arial"/>
          <w:sz w:val="24"/>
          <w:szCs w:val="24"/>
        </w:rPr>
        <w:t xml:space="preserve">tool </w:t>
      </w:r>
      <w:r>
        <w:rPr>
          <w:rFonts w:ascii="Arial" w:eastAsia="Arial" w:hAnsi="Arial" w:cs="Arial"/>
          <w:color w:val="000000"/>
          <w:sz w:val="24"/>
          <w:szCs w:val="24"/>
        </w:rPr>
        <w:t xml:space="preserve">(qualification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w:t>
      </w:r>
      <w:r>
        <w:rPr>
          <w:rFonts w:ascii="Arial" w:eastAsia="Arial" w:hAnsi="Arial" w:cs="Arial"/>
          <w:color w:val="000000"/>
          <w:sz w:val="24"/>
          <w:szCs w:val="24"/>
        </w:rPr>
        <w:t>ompleting this document.</w:t>
      </w:r>
    </w:p>
    <w:p w:rsidR="004571A4" w:rsidRDefault="004D28F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4571A4" w:rsidRDefault="004D28F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4571A4" w:rsidRDefault="004D28F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4571A4" w:rsidRDefault="004D28F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4571A4" w:rsidRDefault="004571A4">
      <w:pPr>
        <w:widowControl w:val="0"/>
        <w:pBdr>
          <w:top w:val="nil"/>
          <w:left w:val="nil"/>
          <w:bottom w:val="nil"/>
          <w:right w:val="nil"/>
          <w:between w:val="nil"/>
        </w:pBdr>
        <w:spacing w:after="0" w:line="240" w:lineRule="auto"/>
        <w:ind w:left="1440"/>
      </w:pPr>
    </w:p>
    <w:p w:rsidR="004571A4" w:rsidRDefault="004D28F2">
      <w:pPr>
        <w:widowControl w:val="0"/>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4571A4" w:rsidRDefault="004571A4">
      <w:pPr>
        <w:widowControl w:val="0"/>
        <w:pBdr>
          <w:top w:val="nil"/>
          <w:left w:val="nil"/>
          <w:bottom w:val="nil"/>
          <w:right w:val="nil"/>
          <w:between w:val="nil"/>
        </w:pBdr>
        <w:spacing w:after="0" w:line="240" w:lineRule="auto"/>
      </w:pPr>
    </w:p>
    <w:p w:rsidR="004571A4" w:rsidRDefault="004D28F2">
      <w:pPr>
        <w:rPr>
          <w:rFonts w:ascii="Arial" w:eastAsia="Arial" w:hAnsi="Arial" w:cs="Arial"/>
          <w:sz w:val="24"/>
          <w:szCs w:val="24"/>
          <w:highlight w:val="white"/>
        </w:rPr>
      </w:pPr>
      <w:bookmarkStart w:id="2" w:name="_heading=h.1ci93xb" w:colFirst="0" w:colLast="0"/>
      <w:bookmarkEnd w:id="2"/>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w:t>
      </w:r>
      <w:r>
        <w:rPr>
          <w:rFonts w:ascii="Arial" w:eastAsia="Arial" w:hAnsi="Arial" w:cs="Arial"/>
          <w:sz w:val="24"/>
          <w:szCs w:val="24"/>
        </w:rPr>
        <w:t xml:space="preserve"> completes the electronic Selection Questionnaire (in the Qualification Envelope) on behalf of the consortium should complete this spreadsheet and attach to selection question</w:t>
      </w:r>
      <w:r>
        <w:rPr>
          <w:rFonts w:ascii="Arial" w:eastAsia="Arial" w:hAnsi="Arial" w:cs="Arial"/>
          <w:sz w:val="24"/>
          <w:szCs w:val="24"/>
          <w:highlight w:val="white"/>
        </w:rPr>
        <w:t xml:space="preserve"> 1.12.6 in the eSourcing tool.</w:t>
      </w:r>
    </w:p>
    <w:p w:rsidR="004571A4" w:rsidRDefault="004D28F2">
      <w:pPr>
        <w:rPr>
          <w:rFonts w:ascii="Arial" w:eastAsia="Arial" w:hAnsi="Arial" w:cs="Arial"/>
          <w:sz w:val="24"/>
          <w:szCs w:val="24"/>
          <w:highlight w:val="white"/>
        </w:rPr>
      </w:pPr>
      <w:r>
        <w:rPr>
          <w:rFonts w:ascii="Arial" w:eastAsia="Arial" w:hAnsi="Arial" w:cs="Arial"/>
          <w:b/>
          <w:sz w:val="24"/>
          <w:szCs w:val="24"/>
          <w:highlight w:val="white"/>
        </w:rPr>
        <w:t>Attachment 7</w:t>
      </w:r>
      <w:r>
        <w:rPr>
          <w:rFonts w:ascii="Arial" w:eastAsia="Arial" w:hAnsi="Arial" w:cs="Arial"/>
          <w:sz w:val="24"/>
          <w:szCs w:val="24"/>
          <w:highlight w:val="white"/>
        </w:rPr>
        <w:t xml:space="preserve"> </w:t>
      </w:r>
      <w:r>
        <w:rPr>
          <w:rFonts w:ascii="Arial" w:eastAsia="Arial" w:hAnsi="Arial" w:cs="Arial"/>
          <w:b/>
          <w:sz w:val="24"/>
          <w:szCs w:val="24"/>
          <w:highlight w:val="white"/>
        </w:rPr>
        <w:t>Key Subcontractor Details</w:t>
      </w:r>
      <w:r>
        <w:rPr>
          <w:rFonts w:ascii="Arial" w:eastAsia="Arial" w:hAnsi="Arial" w:cs="Arial"/>
          <w:sz w:val="24"/>
          <w:szCs w:val="24"/>
          <w:highlight w:val="white"/>
        </w:rPr>
        <w:t xml:space="preserve"> – you shoul</w:t>
      </w:r>
      <w:r>
        <w:rPr>
          <w:rFonts w:ascii="Arial" w:eastAsia="Arial" w:hAnsi="Arial" w:cs="Arial"/>
          <w:sz w:val="24"/>
          <w:szCs w:val="24"/>
          <w:highlight w:val="white"/>
        </w:rPr>
        <w:t xml:space="preserve">d complete this spreadsheet if you intend to use Key Subcontractors in your bid and attach to selection question 1.14.1 in the eSourcing tool (Qualification Envelope) </w:t>
      </w:r>
    </w:p>
    <w:p w:rsidR="004571A4" w:rsidRDefault="004D28F2">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4571A4" w:rsidRDefault="004D28F2">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4571A4" w:rsidRDefault="004D28F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4571A4" w:rsidRDefault="004D28F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4571A4" w:rsidRDefault="004D28F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4571A4" w:rsidRDefault="004D28F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4571A4" w:rsidRDefault="004D28F2">
      <w:pPr>
        <w:ind w:left="720"/>
        <w:rPr>
          <w:rFonts w:ascii="Arial" w:eastAsia="Arial" w:hAnsi="Arial" w:cs="Arial"/>
          <w:sz w:val="24"/>
          <w:szCs w:val="24"/>
        </w:rPr>
      </w:pPr>
      <w:r>
        <w:rPr>
          <w:rFonts w:ascii="Arial" w:eastAsia="Arial" w:hAnsi="Arial" w:cs="Arial"/>
          <w:color w:val="000000"/>
          <w:sz w:val="24"/>
          <w:szCs w:val="24"/>
          <w:highlight w:val="white"/>
        </w:rPr>
        <w:t>o Framework award form (CCS will populate this at framework award)</w:t>
      </w:r>
    </w:p>
    <w:p w:rsidR="004571A4" w:rsidRDefault="004D28F2">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 and t</w:t>
      </w:r>
      <w:r>
        <w:rPr>
          <w:rFonts w:ascii="Arial" w:eastAsia="Arial" w:hAnsi="Arial" w:cs="Arial"/>
          <w:b/>
          <w:sz w:val="24"/>
          <w:szCs w:val="24"/>
        </w:rPr>
        <w:t xml:space="preserve">he contract documents, </w:t>
      </w:r>
      <w:r>
        <w:rPr>
          <w:rFonts w:ascii="Arial" w:eastAsia="Arial" w:hAnsi="Arial" w:cs="Arial"/>
          <w:sz w:val="24"/>
          <w:szCs w:val="24"/>
        </w:rPr>
        <w:t>which can be found within the eSourcing tool. The guidance, information and instructions that we provide are there to help you to make a compliant bid.</w:t>
      </w:r>
    </w:p>
    <w:p w:rsidR="004571A4" w:rsidRDefault="004D28F2">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4571A4" w:rsidRDefault="004D28F2">
      <w:pPr>
        <w:rPr>
          <w:rFonts w:ascii="Arial" w:eastAsia="Arial" w:hAnsi="Arial" w:cs="Arial"/>
          <w:color w:val="0563C1"/>
          <w:sz w:val="24"/>
          <w:szCs w:val="24"/>
          <w:u w:val="single"/>
        </w:rPr>
      </w:pPr>
      <w:r>
        <w:rPr>
          <w:rFonts w:ascii="Arial" w:eastAsia="Arial" w:hAnsi="Arial" w:cs="Arial"/>
          <w:sz w:val="24"/>
          <w:szCs w:val="24"/>
        </w:rPr>
        <w:t>You mu</w:t>
      </w:r>
      <w:r>
        <w:rPr>
          <w:rFonts w:ascii="Arial" w:eastAsia="Arial" w:hAnsi="Arial" w:cs="Arial"/>
          <w:sz w:val="24"/>
          <w:szCs w:val="24"/>
        </w:rPr>
        <w:t>st use our eSourcing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4571A4" w:rsidRDefault="004D28F2">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w:t>
      </w:r>
      <w:r>
        <w:rPr>
          <w:rFonts w:ascii="Arial" w:eastAsia="Arial" w:hAnsi="Arial" w:cs="Arial"/>
          <w:sz w:val="24"/>
          <w:szCs w:val="24"/>
        </w:rPr>
        <w:t>Sourcing tool and instructions on how to submit a compliant bid:</w:t>
      </w:r>
    </w:p>
    <w:p w:rsidR="004571A4" w:rsidRDefault="004D28F2">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4571A4" w:rsidRDefault="004D28F2">
      <w:pPr>
        <w:rPr>
          <w:rFonts w:ascii="Arial" w:eastAsia="Arial" w:hAnsi="Arial" w:cs="Arial"/>
          <w:b/>
          <w:color w:val="000000"/>
          <w:sz w:val="32"/>
          <w:szCs w:val="32"/>
        </w:rPr>
      </w:pPr>
      <w:r>
        <w:rPr>
          <w:rFonts w:ascii="Arial" w:eastAsia="Arial" w:hAnsi="Arial" w:cs="Arial"/>
          <w:color w:val="000000"/>
          <w:sz w:val="24"/>
          <w:szCs w:val="24"/>
        </w:rPr>
        <w:t xml:space="preserve">You can book for online training for the CCS eSourcing </w:t>
      </w:r>
      <w:r>
        <w:rPr>
          <w:rFonts w:ascii="Arial" w:eastAsia="Arial" w:hAnsi="Arial" w:cs="Arial"/>
          <w:sz w:val="24"/>
          <w:szCs w:val="24"/>
        </w:rPr>
        <w:t>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lastRenderedPageBreak/>
        <w:t>What You Need to Know</w:t>
      </w:r>
    </w:p>
    <w:p w:rsidR="004571A4" w:rsidRDefault="004D28F2">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color w:val="000000"/>
        </w:rPr>
      </w:pPr>
      <w:bookmarkStart w:id="3" w:name="_heading=h.3znysh7" w:colFirst="0" w:colLast="0"/>
      <w:bookmarkEnd w:id="3"/>
      <w:r>
        <w:rPr>
          <w:rFonts w:ascii="Arial" w:eastAsia="Arial" w:hAnsi="Arial" w:cs="Arial"/>
          <w:color w:val="000000"/>
          <w:sz w:val="28"/>
          <w:szCs w:val="28"/>
        </w:rPr>
        <w:t>What ’we’ and ‘you’ means</w:t>
      </w:r>
    </w:p>
    <w:p w:rsidR="004571A4" w:rsidRDefault="004D28F2">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4571A4" w:rsidRDefault="004D28F2">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4571A4" w:rsidRDefault="004D28F2">
      <w:pPr>
        <w:ind w:left="737"/>
        <w:rPr>
          <w:rFonts w:ascii="Arial" w:eastAsia="Arial" w:hAnsi="Arial" w:cs="Arial"/>
          <w:sz w:val="24"/>
          <w:szCs w:val="24"/>
        </w:rPr>
      </w:pPr>
      <w:r>
        <w:rPr>
          <w:rFonts w:ascii="Arial" w:eastAsia="Arial" w:hAnsi="Arial" w:cs="Arial"/>
          <w:sz w:val="24"/>
          <w:szCs w:val="24"/>
        </w:rPr>
        <w:t>We are a Cen</w:t>
      </w:r>
      <w:r>
        <w:rPr>
          <w:rFonts w:ascii="Arial" w:eastAsia="Arial" w:hAnsi="Arial" w:cs="Arial"/>
          <w:sz w:val="24"/>
          <w:szCs w:val="24"/>
        </w:rPr>
        <w:t xml:space="preserve">tral Purchasing Body that procures common goods and services for Buyers including Central Government departments and the wider public sector. </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Who are ‘Buyers’?</w:t>
      </w:r>
    </w:p>
    <w:p w:rsidR="004571A4" w:rsidRDefault="004D28F2">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w:t>
      </w:r>
      <w:r>
        <w:rPr>
          <w:rFonts w:ascii="Arial" w:eastAsia="Arial" w:hAnsi="Arial" w:cs="Arial"/>
          <w:sz w:val="24"/>
          <w:szCs w:val="24"/>
        </w:rPr>
        <w:t>-Off orders for the Deliverables via this Framework. They will do this in line with Framework Schedule 7 (Call-Off Procedure and Award Criteria).</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What is a ‘Lot’?</w:t>
      </w:r>
    </w:p>
    <w:p w:rsidR="004571A4" w:rsidRDefault="004D28F2">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w:t>
      </w:r>
      <w:r>
        <w:rPr>
          <w:rFonts w:ascii="Arial" w:eastAsia="Arial" w:hAnsi="Arial" w:cs="Arial"/>
          <w:sz w:val="24"/>
          <w:szCs w:val="24"/>
        </w:rPr>
        <w:t>ribed in the published Contract Notice.</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What Do We Mean by ‘Deliverables’?</w:t>
      </w:r>
    </w:p>
    <w:p w:rsidR="004571A4" w:rsidRDefault="004D28F2">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Contract as set out in Framework Schedule 1 (Specification). </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Who Are ‘Key Subcontractors’?</w:t>
      </w:r>
    </w:p>
    <w:p w:rsidR="004571A4" w:rsidRDefault="004D28F2">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w:t>
      </w:r>
      <w:r>
        <w:rPr>
          <w:rFonts w:ascii="Arial" w:eastAsia="Arial" w:hAnsi="Arial" w:cs="Arial"/>
          <w:sz w:val="24"/>
          <w:szCs w:val="24"/>
        </w:rPr>
        <w:t xml:space="preserve"> of them)</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4571A4" w:rsidRDefault="004D28F2">
      <w:pPr>
        <w:ind w:left="737"/>
        <w:rPr>
          <w:rFonts w:ascii="Arial" w:eastAsia="Arial" w:hAnsi="Arial" w:cs="Arial"/>
          <w:sz w:val="24"/>
          <w:szCs w:val="24"/>
        </w:rPr>
      </w:pPr>
      <w:r>
        <w:rPr>
          <w:rFonts w:ascii="Arial" w:eastAsia="Arial" w:hAnsi="Arial" w:cs="Arial"/>
          <w:sz w:val="24"/>
          <w:szCs w:val="24"/>
        </w:rPr>
        <w:lastRenderedPageBreak/>
        <w:t>Please note we do not re</w:t>
      </w:r>
      <w:r>
        <w:rPr>
          <w:rFonts w:ascii="Arial" w:eastAsia="Arial" w:hAnsi="Arial" w:cs="Arial"/>
          <w:sz w:val="24"/>
          <w:szCs w:val="24"/>
        </w:rPr>
        <w:t xml:space="preserve">quire all subcontractors to be named in your bid, we only want to know about Key Subcontractors who directly contribute to your ability to provide the Deliverables under the Framework and any Call-Off contracts. We do not need to know about subcontractors </w:t>
      </w:r>
      <w:r>
        <w:rPr>
          <w:rFonts w:ascii="Arial" w:eastAsia="Arial" w:hAnsi="Arial" w:cs="Arial"/>
          <w:sz w:val="24"/>
          <w:szCs w:val="24"/>
        </w:rPr>
        <w:t>who supply general services to you (such as window cleaners etc.) that only indirectly enable you to provide the Deliverables under the Framework.</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rsidR="004571A4" w:rsidRDefault="004D28F2">
      <w:pPr>
        <w:ind w:left="735"/>
        <w:rPr>
          <w:rFonts w:ascii="Arial" w:eastAsia="Arial" w:hAnsi="Arial" w:cs="Arial"/>
          <w:sz w:val="24"/>
          <w:szCs w:val="24"/>
        </w:rPr>
      </w:pPr>
      <w:r>
        <w:rPr>
          <w:rFonts w:ascii="Arial" w:eastAsia="Arial" w:hAnsi="Arial" w:cs="Arial"/>
          <w:sz w:val="24"/>
          <w:szCs w:val="24"/>
        </w:rPr>
        <w:t>Successful Bidders will become Suppliers.</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The Public C</w:t>
      </w:r>
      <w:r>
        <w:rPr>
          <w:rFonts w:ascii="Arial" w:eastAsia="Arial" w:hAnsi="Arial" w:cs="Arial"/>
          <w:color w:val="000000"/>
          <w:sz w:val="28"/>
          <w:szCs w:val="28"/>
        </w:rPr>
        <w:t>ontracts Regulations 2015</w:t>
      </w:r>
    </w:p>
    <w:p w:rsidR="004571A4" w:rsidRDefault="004D28F2">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4571A4" w:rsidRDefault="004D28F2">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Government Security Classifications (GSC)</w:t>
      </w:r>
    </w:p>
    <w:p w:rsidR="004571A4" w:rsidRDefault="004D28F2">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w:t>
      </w:r>
      <w:r>
        <w:rPr>
          <w:rFonts w:ascii="Arial" w:eastAsia="Arial" w:hAnsi="Arial" w:cs="Arial"/>
          <w:color w:val="000000"/>
          <w:sz w:val="24"/>
          <w:szCs w:val="24"/>
          <w:highlight w:val="white"/>
        </w:rPr>
        <w:t>rnment classifies information assets to ensure they are appropriately protected. It applies to all information that the Government collects, stores, processes, generates or shares to deliver services and conduct business.</w:t>
      </w:r>
    </w:p>
    <w:p w:rsidR="004571A4" w:rsidRDefault="004D28F2">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color w:val="000000"/>
        </w:rPr>
      </w:pPr>
      <w:r>
        <w:rPr>
          <w:rFonts w:ascii="Arial" w:eastAsia="Arial" w:hAnsi="Arial" w:cs="Arial"/>
          <w:color w:val="000000"/>
          <w:sz w:val="28"/>
          <w:szCs w:val="28"/>
        </w:rPr>
        <w:t>Public Procurement Note 01/22 Cont</w:t>
      </w:r>
      <w:r>
        <w:rPr>
          <w:rFonts w:ascii="Arial" w:eastAsia="Arial" w:hAnsi="Arial" w:cs="Arial"/>
          <w:color w:val="000000"/>
          <w:sz w:val="28"/>
          <w:szCs w:val="28"/>
        </w:rPr>
        <w: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4571A4" w:rsidRDefault="004D28F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w:t>
      </w:r>
      <w:r>
        <w:rPr>
          <w:rFonts w:ascii="Arial" w:eastAsia="Arial" w:hAnsi="Arial" w:cs="Arial"/>
          <w:color w:val="000000"/>
          <w:sz w:val="24"/>
          <w:szCs w:val="24"/>
        </w:rPr>
        <w:t xml:space="preserve"> UK Government has introduced financial and investment sanctions aimed at encouraging Russia to cease actions which destabilise Ukraine. This PPN requires that Contracting Authorities, such as CCS, should consider how they can further cut ties with compani</w:t>
      </w:r>
      <w:r>
        <w:rPr>
          <w:rFonts w:ascii="Arial" w:eastAsia="Arial" w:hAnsi="Arial" w:cs="Arial"/>
          <w:color w:val="000000"/>
          <w:sz w:val="24"/>
          <w:szCs w:val="24"/>
        </w:rPr>
        <w:t xml:space="preserve">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4571A4" w:rsidRDefault="004571A4">
      <w:pPr>
        <w:pBdr>
          <w:top w:val="nil"/>
          <w:left w:val="nil"/>
          <w:bottom w:val="nil"/>
          <w:right w:val="nil"/>
          <w:between w:val="nil"/>
        </w:pBdr>
        <w:spacing w:after="0" w:line="240" w:lineRule="auto"/>
        <w:ind w:left="720"/>
        <w:rPr>
          <w:rFonts w:ascii="Arial" w:eastAsia="Arial" w:hAnsi="Arial" w:cs="Arial"/>
          <w:color w:val="000000"/>
          <w:sz w:val="24"/>
          <w:szCs w:val="24"/>
        </w:rPr>
      </w:pPr>
    </w:p>
    <w:p w:rsidR="004571A4" w:rsidRDefault="004D28F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4571A4" w:rsidRDefault="004571A4">
      <w:pPr>
        <w:pBdr>
          <w:top w:val="nil"/>
          <w:left w:val="nil"/>
          <w:bottom w:val="nil"/>
          <w:right w:val="nil"/>
          <w:between w:val="nil"/>
        </w:pBdr>
        <w:spacing w:after="0" w:line="240" w:lineRule="auto"/>
        <w:ind w:left="720"/>
        <w:rPr>
          <w:rFonts w:ascii="Arial" w:eastAsia="Arial" w:hAnsi="Arial" w:cs="Arial"/>
          <w:color w:val="000000"/>
          <w:sz w:val="24"/>
          <w:szCs w:val="24"/>
        </w:rPr>
      </w:pPr>
    </w:p>
    <w:p w:rsidR="004571A4" w:rsidRDefault="004D28F2">
      <w:pPr>
        <w:numPr>
          <w:ilvl w:val="0"/>
          <w:numId w:val="6"/>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exclude from this competi</w:t>
      </w:r>
      <w:r>
        <w:rPr>
          <w:rFonts w:ascii="Arial" w:eastAsia="Arial" w:hAnsi="Arial" w:cs="Arial"/>
          <w:color w:val="000000"/>
          <w:sz w:val="24"/>
          <w:szCs w:val="24"/>
        </w:rPr>
        <w:t xml:space="preserve">tion any tenders that are deemed from Bidders (or subcontractors) who are </w:t>
      </w:r>
      <w:r>
        <w:rPr>
          <w:rFonts w:ascii="Arial" w:eastAsia="Arial" w:hAnsi="Arial" w:cs="Arial"/>
          <w:color w:val="0A0B0B"/>
          <w:sz w:val="24"/>
          <w:szCs w:val="24"/>
        </w:rPr>
        <w:t xml:space="preserve">constituted or organised under the law of Russia or </w:t>
      </w:r>
      <w:r>
        <w:rPr>
          <w:rFonts w:ascii="Arial" w:eastAsia="Arial" w:hAnsi="Arial" w:cs="Arial"/>
          <w:color w:val="0A0B0B"/>
          <w:sz w:val="24"/>
          <w:szCs w:val="24"/>
        </w:rPr>
        <w:lastRenderedPageBreak/>
        <w:t>Belarus, or whose ‘Persons of Significant Control’ information states Russia or Belarus as the place of residency; or</w:t>
      </w:r>
    </w:p>
    <w:p w:rsidR="004571A4" w:rsidRDefault="004D28F2">
      <w:pPr>
        <w:numPr>
          <w:ilvl w:val="0"/>
          <w:numId w:val="6"/>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w:t>
      </w:r>
      <w:r>
        <w:rPr>
          <w:rFonts w:ascii="Arial" w:eastAsia="Arial" w:hAnsi="Arial" w:cs="Arial"/>
          <w:color w:val="0A0B0B"/>
          <w:sz w:val="24"/>
          <w:szCs w:val="24"/>
        </w:rPr>
        <w:t xml:space="preserve"> a Bidder find a replacement subcontractor by a specified deadline before its tender can be included in this competition.</w:t>
      </w:r>
      <w:r>
        <w:rPr>
          <w:rFonts w:ascii="Arial" w:eastAsia="Arial" w:hAnsi="Arial" w:cs="Arial"/>
          <w:sz w:val="24"/>
          <w:szCs w:val="24"/>
        </w:rPr>
        <w:t xml:space="preserve"> </w:t>
      </w:r>
    </w:p>
    <w:p w:rsidR="004571A4" w:rsidRDefault="004D28F2">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rPr>
      </w:pPr>
      <w:r>
        <w:rPr>
          <w:rFonts w:ascii="Arial" w:eastAsia="Arial" w:hAnsi="Arial" w:cs="Arial"/>
          <w:sz w:val="24"/>
          <w:szCs w:val="24"/>
        </w:rPr>
        <w:t xml:space="preserve"> CCS has contracted with a supplier to support CCS with its assessment of the Selection Criteria related to Bidders’ financial status</w:t>
      </w:r>
      <w:r>
        <w:rPr>
          <w:rFonts w:ascii="Arial" w:eastAsia="Arial" w:hAnsi="Arial" w:cs="Arial"/>
          <w:sz w:val="24"/>
          <w:szCs w:val="24"/>
        </w:rPr>
        <w:t>. Consequently, we may share with our supplier, Bidders’ responses to the Selection Questionnaire in respect of the Bidders’ financial status.</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rPr>
          <w:sz w:val="32"/>
          <w:szCs w:val="32"/>
        </w:rPr>
      </w:pPr>
      <w:bookmarkStart w:id="4" w:name="_heading=h.2et92p0" w:colFirst="0" w:colLast="0"/>
      <w:bookmarkEnd w:id="4"/>
      <w:r>
        <w:rPr>
          <w:rFonts w:ascii="Arial" w:eastAsia="Arial" w:hAnsi="Arial" w:cs="Arial"/>
          <w:b/>
          <w:color w:val="000000"/>
          <w:sz w:val="32"/>
          <w:szCs w:val="32"/>
        </w:rPr>
        <w:t xml:space="preserve">The Opportunity </w:t>
      </w:r>
    </w:p>
    <w:p w:rsidR="004571A4" w:rsidRDefault="004D28F2">
      <w:pPr>
        <w:rPr>
          <w:rFonts w:ascii="Arial" w:eastAsia="Arial" w:hAnsi="Arial" w:cs="Arial"/>
          <w:sz w:val="24"/>
          <w:szCs w:val="24"/>
        </w:rPr>
      </w:pPr>
      <w:r>
        <w:rPr>
          <w:rFonts w:ascii="Arial" w:eastAsia="Arial" w:hAnsi="Arial" w:cs="Arial"/>
          <w:sz w:val="24"/>
          <w:szCs w:val="24"/>
        </w:rPr>
        <w:t>Crown Commercial Service (CCS) as the Authority intends to put in place a Pan Government Collaborative Agreement for the provision of Management Consultancy to be utilised by Central Government Departments and all other UK Public Sector Bodies, including b</w:t>
      </w:r>
      <w:r>
        <w:rPr>
          <w:rFonts w:ascii="Arial" w:eastAsia="Arial" w:hAnsi="Arial" w:cs="Arial"/>
          <w:sz w:val="24"/>
          <w:szCs w:val="24"/>
        </w:rPr>
        <w:t>ut not limited to; Local Authorities, Health, Police, Fire and Rescue, Education, Charities, Third Sector, Housing Associations and Devolved Administrations.</w:t>
      </w:r>
    </w:p>
    <w:p w:rsidR="004571A4" w:rsidRDefault="004D28F2">
      <w:pPr>
        <w:rPr>
          <w:rFonts w:ascii="Arial" w:eastAsia="Arial" w:hAnsi="Arial" w:cs="Arial"/>
          <w:sz w:val="24"/>
          <w:szCs w:val="24"/>
        </w:rPr>
      </w:pPr>
      <w:r>
        <w:rPr>
          <w:rFonts w:ascii="Arial" w:eastAsia="Arial" w:hAnsi="Arial" w:cs="Arial"/>
          <w:sz w:val="24"/>
          <w:szCs w:val="24"/>
        </w:rPr>
        <w:t>This Framework Contract will replace RM6187 - Management Consultancy Framework Three (MCF3) and RM</w:t>
      </w:r>
      <w:r>
        <w:rPr>
          <w:rFonts w:ascii="Arial" w:eastAsia="Arial" w:hAnsi="Arial" w:cs="Arial"/>
          <w:sz w:val="24"/>
          <w:szCs w:val="24"/>
        </w:rPr>
        <w:t>6269 - Restructuring and insolvency services is subsumed into Lot 10.</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5" w:name="_heading=h.tyjcwt" w:colFirst="0" w:colLast="0"/>
      <w:bookmarkEnd w:id="5"/>
      <w:r>
        <w:rPr>
          <w:rFonts w:ascii="Arial" w:eastAsia="Arial" w:hAnsi="Arial" w:cs="Arial"/>
          <w:b/>
          <w:color w:val="000000"/>
          <w:sz w:val="32"/>
          <w:szCs w:val="32"/>
        </w:rPr>
        <w:t xml:space="preserve">What a Framework is </w:t>
      </w:r>
    </w:p>
    <w:p w:rsidR="004571A4" w:rsidRDefault="004D28F2">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w:t>
      </w:r>
      <w:r>
        <w:rPr>
          <w:rFonts w:ascii="Arial" w:eastAsia="Arial" w:hAnsi="Arial" w:cs="Arial"/>
          <w:sz w:val="24"/>
          <w:szCs w:val="24"/>
        </w:rPr>
        <w:t xml:space="preserve"> is for a multi supplier Framework.</w:t>
      </w:r>
    </w:p>
    <w:p w:rsidR="004571A4" w:rsidRDefault="004D28F2">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information you have provided in your bid, including your pricing to personalise your Framework Contract. Each successful Bidder will have their own Framework Contract, whi</w:t>
      </w:r>
      <w:r>
        <w:rPr>
          <w:rFonts w:ascii="Arial" w:eastAsia="Arial" w:hAnsi="Arial" w:cs="Arial"/>
          <w:color w:val="000000"/>
          <w:sz w:val="24"/>
          <w:szCs w:val="24"/>
        </w:rPr>
        <w:t xml:space="preserve">ch will be signed by you and us. The Framework will be managed by you and us.  </w:t>
      </w:r>
    </w:p>
    <w:p w:rsidR="004571A4" w:rsidRDefault="004D28F2">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w:t>
      </w:r>
      <w:r>
        <w:rPr>
          <w:rFonts w:ascii="Arial" w:eastAsia="Arial" w:hAnsi="Arial" w:cs="Arial"/>
          <w:color w:val="000000"/>
          <w:sz w:val="24"/>
          <w:szCs w:val="24"/>
        </w:rPr>
        <w:t xml:space="preserve">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4571A4" w:rsidRDefault="004D28F2">
      <w:pPr>
        <w:spacing w:before="120" w:after="120"/>
        <w:rPr>
          <w:rFonts w:ascii="Arial" w:eastAsia="Arial" w:hAnsi="Arial" w:cs="Arial"/>
          <w:sz w:val="24"/>
          <w:szCs w:val="24"/>
        </w:rPr>
      </w:pPr>
      <w:bookmarkStart w:id="6" w:name="_heading=h.3dy6vkm" w:colFirst="0" w:colLast="0"/>
      <w:bookmarkEnd w:id="6"/>
      <w:r>
        <w:rPr>
          <w:rFonts w:ascii="Arial" w:eastAsia="Arial" w:hAnsi="Arial" w:cs="Arial"/>
          <w:sz w:val="24"/>
          <w:szCs w:val="24"/>
        </w:rPr>
        <w:t>We cannot guarantee any business through this Framework.</w:t>
      </w:r>
    </w:p>
    <w:p w:rsidR="004571A4" w:rsidRDefault="004D28F2">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4571A4" w:rsidRDefault="004D28F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The Framework will be established for </w:t>
      </w:r>
      <w:r>
        <w:rPr>
          <w:rFonts w:ascii="Arial" w:eastAsia="Arial" w:hAnsi="Arial" w:cs="Arial"/>
          <w:sz w:val="24"/>
          <w:szCs w:val="24"/>
        </w:rPr>
        <w:t>24</w:t>
      </w:r>
      <w:r>
        <w:rPr>
          <w:rFonts w:ascii="Arial" w:eastAsia="Arial" w:hAnsi="Arial" w:cs="Arial"/>
          <w:color w:val="000000"/>
          <w:sz w:val="24"/>
          <w:szCs w:val="24"/>
        </w:rPr>
        <w:t xml:space="preserve"> months</w:t>
      </w:r>
      <w:r>
        <w:rPr>
          <w:rFonts w:ascii="Arial" w:eastAsia="Arial" w:hAnsi="Arial" w:cs="Arial"/>
          <w:sz w:val="24"/>
          <w:szCs w:val="24"/>
        </w:rPr>
        <w:t xml:space="preserve"> and will </w:t>
      </w:r>
      <w:proofErr w:type="spellStart"/>
      <w:r>
        <w:rPr>
          <w:rFonts w:ascii="Arial" w:eastAsia="Arial" w:hAnsi="Arial" w:cs="Arial"/>
          <w:color w:val="000000"/>
          <w:sz w:val="24"/>
          <w:szCs w:val="24"/>
        </w:rPr>
        <w:t>will</w:t>
      </w:r>
      <w:proofErr w:type="spellEnd"/>
      <w:r>
        <w:rPr>
          <w:rFonts w:ascii="Arial" w:eastAsia="Arial" w:hAnsi="Arial" w:cs="Arial"/>
          <w:color w:val="000000"/>
          <w:sz w:val="24"/>
          <w:szCs w:val="24"/>
        </w:rPr>
        <w:t xml:space="preserve"> have 10 Lots, the Lots are as </w:t>
      </w:r>
      <w:proofErr w:type="gramStart"/>
      <w:r>
        <w:rPr>
          <w:rFonts w:ascii="Arial" w:eastAsia="Arial" w:hAnsi="Arial" w:cs="Arial"/>
          <w:color w:val="000000"/>
          <w:sz w:val="24"/>
          <w:szCs w:val="24"/>
        </w:rPr>
        <w:t>follows::</w:t>
      </w:r>
      <w:proofErr w:type="gramEnd"/>
      <w:r>
        <w:rPr>
          <w:rFonts w:ascii="Arial" w:eastAsia="Arial" w:hAnsi="Arial" w:cs="Arial"/>
          <w:color w:val="000000"/>
          <w:sz w:val="24"/>
          <w:szCs w:val="24"/>
        </w:rPr>
        <w:t xml:space="preserve"> </w:t>
      </w:r>
    </w:p>
    <w:p w:rsidR="004571A4" w:rsidRDefault="004571A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a"/>
        <w:tblW w:w="826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6360"/>
      </w:tblGrid>
      <w:tr w:rsidR="004571A4">
        <w:trPr>
          <w:trHeight w:val="567"/>
        </w:trPr>
        <w:tc>
          <w:tcPr>
            <w:tcW w:w="1905" w:type="dxa"/>
            <w:shd w:val="clear" w:color="auto" w:fill="DEEBF6"/>
            <w:vAlign w:val="center"/>
          </w:tcPr>
          <w:p w:rsidR="004571A4" w:rsidRDefault="004D28F2">
            <w:r>
              <w:t xml:space="preserve">Lot </w:t>
            </w:r>
          </w:p>
        </w:tc>
        <w:tc>
          <w:tcPr>
            <w:tcW w:w="6360" w:type="dxa"/>
            <w:shd w:val="clear" w:color="auto" w:fill="DEEBF6"/>
            <w:vAlign w:val="center"/>
          </w:tcPr>
          <w:p w:rsidR="004571A4" w:rsidRDefault="004D28F2">
            <w:r>
              <w:t xml:space="preserve">Lot Name and Description </w:t>
            </w:r>
          </w:p>
        </w:tc>
      </w:tr>
      <w:tr w:rsidR="004571A4">
        <w:trPr>
          <w:trHeight w:val="567"/>
        </w:trPr>
        <w:tc>
          <w:tcPr>
            <w:tcW w:w="1905" w:type="dxa"/>
            <w:vAlign w:val="center"/>
          </w:tcPr>
          <w:p w:rsidR="004571A4" w:rsidRDefault="004D28F2">
            <w:r>
              <w:t>Lot 1</w:t>
            </w:r>
          </w:p>
        </w:tc>
        <w:tc>
          <w:tcPr>
            <w:tcW w:w="6360" w:type="dxa"/>
            <w:vAlign w:val="center"/>
          </w:tcPr>
          <w:p w:rsidR="004571A4" w:rsidRDefault="004D28F2">
            <w:pPr>
              <w:widowControl w:val="0"/>
              <w:ind w:left="0"/>
            </w:pPr>
            <w:r>
              <w:rPr>
                <w:b/>
              </w:rPr>
              <w:t xml:space="preserve">Business - </w:t>
            </w:r>
            <w:r>
              <w:t>The provision of consultancy and professional services relating to the strategy, structure, management or operations of an organisation. This may include identification of options with recommendations as well as implementation and delivery.</w:t>
            </w:r>
          </w:p>
        </w:tc>
      </w:tr>
      <w:tr w:rsidR="004571A4">
        <w:trPr>
          <w:trHeight w:val="567"/>
        </w:trPr>
        <w:tc>
          <w:tcPr>
            <w:tcW w:w="1905" w:type="dxa"/>
            <w:vAlign w:val="center"/>
          </w:tcPr>
          <w:p w:rsidR="004571A4" w:rsidRDefault="004D28F2">
            <w:r>
              <w:t>Lot 2</w:t>
            </w:r>
          </w:p>
        </w:tc>
        <w:tc>
          <w:tcPr>
            <w:tcW w:w="6360" w:type="dxa"/>
            <w:vAlign w:val="center"/>
          </w:tcPr>
          <w:p w:rsidR="004571A4" w:rsidRDefault="004D28F2">
            <w:pPr>
              <w:widowControl w:val="0"/>
              <w:ind w:left="0"/>
            </w:pPr>
            <w:r>
              <w:rPr>
                <w:b/>
              </w:rPr>
              <w:t>Strategy</w:t>
            </w:r>
            <w:r>
              <w:rPr>
                <w:b/>
              </w:rPr>
              <w:t xml:space="preserve"> and policy</w:t>
            </w:r>
            <w:r>
              <w:t xml:space="preserve"> - The provision of consultancy and professional services relating to corporate strategies or government policy. This may include identification of options with recommendations as well as implementation and delivery.</w:t>
            </w:r>
          </w:p>
        </w:tc>
      </w:tr>
      <w:tr w:rsidR="004571A4">
        <w:trPr>
          <w:trHeight w:val="567"/>
        </w:trPr>
        <w:tc>
          <w:tcPr>
            <w:tcW w:w="1905" w:type="dxa"/>
            <w:vAlign w:val="center"/>
          </w:tcPr>
          <w:p w:rsidR="004571A4" w:rsidRDefault="004D28F2">
            <w:r>
              <w:t>Lot 3</w:t>
            </w:r>
          </w:p>
        </w:tc>
        <w:tc>
          <w:tcPr>
            <w:tcW w:w="6360" w:type="dxa"/>
            <w:vAlign w:val="center"/>
          </w:tcPr>
          <w:p w:rsidR="004571A4" w:rsidRDefault="004D28F2">
            <w:pPr>
              <w:widowControl w:val="0"/>
              <w:ind w:left="0"/>
            </w:pPr>
            <w:r>
              <w:rPr>
                <w:b/>
              </w:rPr>
              <w:t>Complex and transformation</w:t>
            </w:r>
            <w:r>
              <w:t xml:space="preserve"> - The provision of consultancy and professional services relating to complex programmes or portfolios of work which may be multi-disciplinary and/or transformational. This may include identification of options with recommendation</w:t>
            </w:r>
            <w:r>
              <w:t xml:space="preserve">s as well as implementation and delivery. </w:t>
            </w:r>
          </w:p>
        </w:tc>
      </w:tr>
      <w:tr w:rsidR="004571A4">
        <w:trPr>
          <w:trHeight w:val="567"/>
        </w:trPr>
        <w:tc>
          <w:tcPr>
            <w:tcW w:w="1905" w:type="dxa"/>
            <w:vAlign w:val="center"/>
          </w:tcPr>
          <w:p w:rsidR="004571A4" w:rsidRDefault="004D28F2">
            <w:r>
              <w:t>Lot 4</w:t>
            </w:r>
          </w:p>
        </w:tc>
        <w:tc>
          <w:tcPr>
            <w:tcW w:w="6360" w:type="dxa"/>
            <w:vAlign w:val="center"/>
          </w:tcPr>
          <w:p w:rsidR="004571A4" w:rsidRDefault="004D28F2">
            <w:pPr>
              <w:widowControl w:val="0"/>
              <w:ind w:left="0"/>
            </w:pPr>
            <w:r>
              <w:rPr>
                <w:b/>
              </w:rPr>
              <w:t xml:space="preserve">Finance </w:t>
            </w:r>
            <w:r>
              <w:t xml:space="preserve">- The provision of strategic and operational consultancy and professional services relating to finance. This may include identification of options with recommendations as well as implementation and </w:t>
            </w:r>
            <w:r>
              <w:t xml:space="preserve">delivery. </w:t>
            </w:r>
          </w:p>
        </w:tc>
      </w:tr>
      <w:tr w:rsidR="004571A4">
        <w:trPr>
          <w:trHeight w:val="567"/>
        </w:trPr>
        <w:tc>
          <w:tcPr>
            <w:tcW w:w="1905" w:type="dxa"/>
            <w:vAlign w:val="center"/>
          </w:tcPr>
          <w:p w:rsidR="004571A4" w:rsidRDefault="004D28F2">
            <w:r>
              <w:t>Lot 5</w:t>
            </w:r>
          </w:p>
        </w:tc>
        <w:tc>
          <w:tcPr>
            <w:tcW w:w="6360" w:type="dxa"/>
            <w:vAlign w:val="center"/>
          </w:tcPr>
          <w:p w:rsidR="004571A4" w:rsidRDefault="004D28F2">
            <w:pPr>
              <w:widowControl w:val="0"/>
              <w:ind w:left="0"/>
            </w:pPr>
            <w:r>
              <w:rPr>
                <w:b/>
              </w:rPr>
              <w:t xml:space="preserve">HR </w:t>
            </w:r>
            <w:r>
              <w:t xml:space="preserve">- The provision of consultancy and professional services relating to HR. This may include identification of options with recommendations as well as implementation and delivery. </w:t>
            </w:r>
          </w:p>
        </w:tc>
      </w:tr>
      <w:tr w:rsidR="004571A4">
        <w:trPr>
          <w:trHeight w:val="567"/>
        </w:trPr>
        <w:tc>
          <w:tcPr>
            <w:tcW w:w="1905" w:type="dxa"/>
            <w:vAlign w:val="center"/>
          </w:tcPr>
          <w:p w:rsidR="004571A4" w:rsidRDefault="004D28F2">
            <w:r>
              <w:t>Lot 6</w:t>
            </w:r>
          </w:p>
        </w:tc>
        <w:tc>
          <w:tcPr>
            <w:tcW w:w="6360" w:type="dxa"/>
            <w:vAlign w:val="center"/>
          </w:tcPr>
          <w:p w:rsidR="004571A4" w:rsidRDefault="004D28F2">
            <w:pPr>
              <w:widowControl w:val="0"/>
              <w:ind w:left="0"/>
            </w:pPr>
            <w:r>
              <w:rPr>
                <w:b/>
              </w:rPr>
              <w:t>Procurement and supply chain</w:t>
            </w:r>
            <w:r>
              <w:t xml:space="preserve"> - The provision of co</w:t>
            </w:r>
            <w:r>
              <w:t xml:space="preserve">nsultancy and professional services relating to procurement and supply chain. This may include identification of options with recommendations as well as implementation and delivery. </w:t>
            </w:r>
          </w:p>
        </w:tc>
      </w:tr>
      <w:tr w:rsidR="004571A4">
        <w:trPr>
          <w:trHeight w:val="567"/>
        </w:trPr>
        <w:tc>
          <w:tcPr>
            <w:tcW w:w="1905" w:type="dxa"/>
            <w:vAlign w:val="center"/>
          </w:tcPr>
          <w:p w:rsidR="004571A4" w:rsidRDefault="004D28F2">
            <w:r>
              <w:t>Lot 7</w:t>
            </w:r>
          </w:p>
        </w:tc>
        <w:tc>
          <w:tcPr>
            <w:tcW w:w="6360" w:type="dxa"/>
            <w:vAlign w:val="center"/>
          </w:tcPr>
          <w:p w:rsidR="004571A4" w:rsidRDefault="004D28F2">
            <w:pPr>
              <w:widowControl w:val="0"/>
              <w:ind w:left="0"/>
            </w:pPr>
            <w:r>
              <w:rPr>
                <w:b/>
              </w:rPr>
              <w:t>Health, social care and local community</w:t>
            </w:r>
            <w:r>
              <w:t xml:space="preserve"> - The provision of special</w:t>
            </w:r>
            <w:r>
              <w:t xml:space="preserve">ist consultancy and professional services relating to health, social care and/or community. This may include identification of options with recommendations as well as implementation and delivery. </w:t>
            </w:r>
          </w:p>
        </w:tc>
      </w:tr>
      <w:tr w:rsidR="004571A4">
        <w:trPr>
          <w:trHeight w:val="567"/>
        </w:trPr>
        <w:tc>
          <w:tcPr>
            <w:tcW w:w="1905" w:type="dxa"/>
            <w:vAlign w:val="center"/>
          </w:tcPr>
          <w:p w:rsidR="004571A4" w:rsidRDefault="004D28F2">
            <w:r>
              <w:t xml:space="preserve">Lot 8 </w:t>
            </w:r>
          </w:p>
        </w:tc>
        <w:tc>
          <w:tcPr>
            <w:tcW w:w="6360" w:type="dxa"/>
            <w:vAlign w:val="center"/>
          </w:tcPr>
          <w:p w:rsidR="004571A4" w:rsidRDefault="004D28F2">
            <w:pPr>
              <w:widowControl w:val="0"/>
              <w:ind w:left="0"/>
            </w:pPr>
            <w:r>
              <w:rPr>
                <w:b/>
              </w:rPr>
              <w:t xml:space="preserve">Infrastructure </w:t>
            </w:r>
            <w:r>
              <w:t>- The provision of specialist consul</w:t>
            </w:r>
            <w:r>
              <w:t xml:space="preserve">tancy and professional services relating to infrastructure. This </w:t>
            </w:r>
            <w:r>
              <w:lastRenderedPageBreak/>
              <w:t xml:space="preserve">may include identification of options with recommendations as well as implementation and delivery (excluding construction). </w:t>
            </w:r>
          </w:p>
        </w:tc>
      </w:tr>
      <w:tr w:rsidR="004571A4">
        <w:trPr>
          <w:trHeight w:val="567"/>
        </w:trPr>
        <w:tc>
          <w:tcPr>
            <w:tcW w:w="1905" w:type="dxa"/>
            <w:vAlign w:val="center"/>
          </w:tcPr>
          <w:p w:rsidR="004571A4" w:rsidRDefault="004D28F2">
            <w:r>
              <w:lastRenderedPageBreak/>
              <w:t xml:space="preserve">Lot 9 </w:t>
            </w:r>
          </w:p>
        </w:tc>
        <w:tc>
          <w:tcPr>
            <w:tcW w:w="6360" w:type="dxa"/>
            <w:vAlign w:val="center"/>
          </w:tcPr>
          <w:p w:rsidR="004571A4" w:rsidRDefault="004D28F2">
            <w:r>
              <w:rPr>
                <w:b/>
              </w:rPr>
              <w:t xml:space="preserve">Environmental and Sustainability </w:t>
            </w:r>
            <w:r>
              <w:t xml:space="preserve">- The provision of consultancy and professional services relating to environment and/or sustainability. This may include identification of options with recommendations as well as implementation and delivery (excluding construction). </w:t>
            </w:r>
          </w:p>
        </w:tc>
      </w:tr>
      <w:tr w:rsidR="004571A4">
        <w:trPr>
          <w:trHeight w:val="567"/>
        </w:trPr>
        <w:tc>
          <w:tcPr>
            <w:tcW w:w="1905" w:type="dxa"/>
            <w:vAlign w:val="center"/>
          </w:tcPr>
          <w:p w:rsidR="004571A4" w:rsidRDefault="004D28F2">
            <w:r>
              <w:t xml:space="preserve">Lot 10 </w:t>
            </w:r>
          </w:p>
        </w:tc>
        <w:tc>
          <w:tcPr>
            <w:tcW w:w="6360" w:type="dxa"/>
            <w:vAlign w:val="center"/>
          </w:tcPr>
          <w:p w:rsidR="004571A4" w:rsidRDefault="004D28F2">
            <w:r>
              <w:rPr>
                <w:b/>
              </w:rPr>
              <w:t>Restructuring</w:t>
            </w:r>
            <w:r>
              <w:rPr>
                <w:b/>
              </w:rPr>
              <w:t xml:space="preserve"> and insolvency services</w:t>
            </w:r>
            <w:r>
              <w:t xml:space="preserve"> - The provision of objective advice in relation to corporate restructuring and insolvency. Although the exact nature of this advice will vary by case, Suppliers must be able to demonstrate the required expertise in relation to dist</w:t>
            </w:r>
            <w:r>
              <w:t xml:space="preserve">ressed corporate situations.   </w:t>
            </w:r>
          </w:p>
        </w:tc>
      </w:tr>
    </w:tbl>
    <w:p w:rsidR="004571A4" w:rsidRDefault="004571A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4571A4" w:rsidRDefault="004D28F2">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shd w:val="clear" w:color="auto" w:fill="FFFF99"/>
        </w:rPr>
      </w:pPr>
      <w:r>
        <w:rPr>
          <w:rFonts w:ascii="Arial" w:eastAsia="Arial" w:hAnsi="Arial" w:cs="Arial"/>
          <w:color w:val="000000"/>
          <w:sz w:val="24"/>
          <w:szCs w:val="24"/>
        </w:rPr>
        <w:t xml:space="preserve">Bidders can bid for one or more Lots.  </w:t>
      </w:r>
    </w:p>
    <w:p w:rsidR="004571A4" w:rsidRDefault="004571A4">
      <w:pPr>
        <w:pBdr>
          <w:top w:val="nil"/>
          <w:left w:val="nil"/>
          <w:bottom w:val="nil"/>
          <w:right w:val="nil"/>
          <w:between w:val="nil"/>
        </w:pBdr>
        <w:tabs>
          <w:tab w:val="left" w:pos="1985"/>
        </w:tabs>
        <w:spacing w:before="120" w:after="120" w:line="240" w:lineRule="auto"/>
        <w:rPr>
          <w:rFonts w:ascii="Arial" w:eastAsia="Arial" w:hAnsi="Arial" w:cs="Arial"/>
          <w:sz w:val="24"/>
          <w:szCs w:val="24"/>
          <w:shd w:val="clear" w:color="auto" w:fill="FFFF99"/>
        </w:rPr>
      </w:pPr>
    </w:p>
    <w:p w:rsidR="004571A4" w:rsidRDefault="004D28F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4571A4" w:rsidRDefault="004571A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b"/>
        <w:tblW w:w="826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6390"/>
      </w:tblGrid>
      <w:tr w:rsidR="004571A4">
        <w:trPr>
          <w:trHeight w:val="567"/>
        </w:trPr>
        <w:tc>
          <w:tcPr>
            <w:tcW w:w="1875" w:type="dxa"/>
            <w:shd w:val="clear" w:color="auto" w:fill="DEEBF6"/>
            <w:vAlign w:val="center"/>
          </w:tcPr>
          <w:p w:rsidR="004571A4" w:rsidRDefault="004D28F2">
            <w:pPr>
              <w:ind w:firstLine="30"/>
            </w:pPr>
            <w:r>
              <w:t xml:space="preserve">Lot </w:t>
            </w:r>
          </w:p>
        </w:tc>
        <w:tc>
          <w:tcPr>
            <w:tcW w:w="6390" w:type="dxa"/>
            <w:shd w:val="clear" w:color="auto" w:fill="DEEBF6"/>
            <w:vAlign w:val="center"/>
          </w:tcPr>
          <w:p w:rsidR="004571A4" w:rsidRDefault="004D28F2">
            <w:pPr>
              <w:rPr>
                <w:b/>
              </w:rPr>
            </w:pPr>
            <w:r>
              <w:t>Number of Places</w:t>
            </w:r>
            <w:r>
              <w:rPr>
                <w:b/>
              </w:rPr>
              <w:t>*</w:t>
            </w:r>
          </w:p>
        </w:tc>
      </w:tr>
      <w:tr w:rsidR="004571A4">
        <w:trPr>
          <w:trHeight w:val="567"/>
        </w:trPr>
        <w:tc>
          <w:tcPr>
            <w:tcW w:w="1875" w:type="dxa"/>
            <w:vAlign w:val="center"/>
          </w:tcPr>
          <w:p w:rsidR="004571A4" w:rsidRDefault="004D28F2">
            <w:r>
              <w:t>Lot 1</w:t>
            </w:r>
          </w:p>
        </w:tc>
        <w:tc>
          <w:tcPr>
            <w:tcW w:w="6390" w:type="dxa"/>
            <w:vAlign w:val="center"/>
          </w:tcPr>
          <w:p w:rsidR="004571A4" w:rsidRDefault="004D28F2">
            <w:pPr>
              <w:ind w:right="-56"/>
            </w:pPr>
            <w:r>
              <w:t>70</w:t>
            </w:r>
          </w:p>
        </w:tc>
      </w:tr>
      <w:tr w:rsidR="004571A4">
        <w:trPr>
          <w:trHeight w:val="567"/>
        </w:trPr>
        <w:tc>
          <w:tcPr>
            <w:tcW w:w="1875" w:type="dxa"/>
            <w:vAlign w:val="center"/>
          </w:tcPr>
          <w:p w:rsidR="004571A4" w:rsidRDefault="004D28F2">
            <w:r>
              <w:t>Lot 2</w:t>
            </w:r>
          </w:p>
        </w:tc>
        <w:tc>
          <w:tcPr>
            <w:tcW w:w="6390" w:type="dxa"/>
            <w:vAlign w:val="center"/>
          </w:tcPr>
          <w:p w:rsidR="004571A4" w:rsidRDefault="004D28F2">
            <w:r>
              <w:t>30</w:t>
            </w:r>
          </w:p>
        </w:tc>
      </w:tr>
      <w:tr w:rsidR="004571A4">
        <w:trPr>
          <w:trHeight w:val="567"/>
        </w:trPr>
        <w:tc>
          <w:tcPr>
            <w:tcW w:w="1875" w:type="dxa"/>
            <w:vAlign w:val="center"/>
          </w:tcPr>
          <w:p w:rsidR="004571A4" w:rsidRDefault="004D28F2">
            <w:r>
              <w:t>Lot 3</w:t>
            </w:r>
          </w:p>
        </w:tc>
        <w:tc>
          <w:tcPr>
            <w:tcW w:w="6390" w:type="dxa"/>
            <w:vAlign w:val="center"/>
          </w:tcPr>
          <w:p w:rsidR="004571A4" w:rsidRDefault="004D28F2">
            <w:r>
              <w:t>30</w:t>
            </w:r>
          </w:p>
        </w:tc>
      </w:tr>
      <w:tr w:rsidR="004571A4">
        <w:trPr>
          <w:trHeight w:val="567"/>
        </w:trPr>
        <w:tc>
          <w:tcPr>
            <w:tcW w:w="1875" w:type="dxa"/>
            <w:vAlign w:val="center"/>
          </w:tcPr>
          <w:p w:rsidR="004571A4" w:rsidRDefault="004D28F2">
            <w:r>
              <w:t>Lot 4</w:t>
            </w:r>
          </w:p>
        </w:tc>
        <w:tc>
          <w:tcPr>
            <w:tcW w:w="6390" w:type="dxa"/>
            <w:vAlign w:val="center"/>
          </w:tcPr>
          <w:p w:rsidR="004571A4" w:rsidRDefault="004D28F2">
            <w:r>
              <w:t>30</w:t>
            </w:r>
          </w:p>
        </w:tc>
      </w:tr>
      <w:tr w:rsidR="004571A4">
        <w:trPr>
          <w:trHeight w:val="567"/>
        </w:trPr>
        <w:tc>
          <w:tcPr>
            <w:tcW w:w="1875" w:type="dxa"/>
            <w:vAlign w:val="center"/>
          </w:tcPr>
          <w:p w:rsidR="004571A4" w:rsidRDefault="004D28F2">
            <w:r>
              <w:t>Lot 5</w:t>
            </w:r>
          </w:p>
        </w:tc>
        <w:tc>
          <w:tcPr>
            <w:tcW w:w="6390" w:type="dxa"/>
            <w:vAlign w:val="center"/>
          </w:tcPr>
          <w:p w:rsidR="004571A4" w:rsidRDefault="004D28F2">
            <w:r>
              <w:t>25</w:t>
            </w:r>
          </w:p>
        </w:tc>
      </w:tr>
      <w:tr w:rsidR="004571A4">
        <w:trPr>
          <w:trHeight w:val="567"/>
        </w:trPr>
        <w:tc>
          <w:tcPr>
            <w:tcW w:w="1875" w:type="dxa"/>
            <w:vAlign w:val="center"/>
          </w:tcPr>
          <w:p w:rsidR="004571A4" w:rsidRDefault="004D28F2">
            <w:r>
              <w:t>Lot 6</w:t>
            </w:r>
          </w:p>
        </w:tc>
        <w:tc>
          <w:tcPr>
            <w:tcW w:w="6390" w:type="dxa"/>
            <w:vAlign w:val="center"/>
          </w:tcPr>
          <w:p w:rsidR="004571A4" w:rsidRDefault="004D28F2">
            <w:r>
              <w:t>35</w:t>
            </w:r>
          </w:p>
        </w:tc>
      </w:tr>
      <w:tr w:rsidR="004571A4">
        <w:trPr>
          <w:trHeight w:val="567"/>
        </w:trPr>
        <w:tc>
          <w:tcPr>
            <w:tcW w:w="1875" w:type="dxa"/>
            <w:vAlign w:val="center"/>
          </w:tcPr>
          <w:p w:rsidR="004571A4" w:rsidRDefault="004D28F2">
            <w:r>
              <w:t>Lot 7</w:t>
            </w:r>
          </w:p>
        </w:tc>
        <w:tc>
          <w:tcPr>
            <w:tcW w:w="6390" w:type="dxa"/>
            <w:vAlign w:val="center"/>
          </w:tcPr>
          <w:p w:rsidR="004571A4" w:rsidRDefault="004D28F2">
            <w:r>
              <w:t>40</w:t>
            </w:r>
          </w:p>
        </w:tc>
      </w:tr>
      <w:tr w:rsidR="004571A4">
        <w:trPr>
          <w:trHeight w:val="567"/>
        </w:trPr>
        <w:tc>
          <w:tcPr>
            <w:tcW w:w="1875" w:type="dxa"/>
            <w:vAlign w:val="center"/>
          </w:tcPr>
          <w:p w:rsidR="004571A4" w:rsidRDefault="004D28F2">
            <w:r>
              <w:lastRenderedPageBreak/>
              <w:t xml:space="preserve">Lot 8 </w:t>
            </w:r>
          </w:p>
        </w:tc>
        <w:tc>
          <w:tcPr>
            <w:tcW w:w="6390" w:type="dxa"/>
            <w:vAlign w:val="center"/>
          </w:tcPr>
          <w:p w:rsidR="004571A4" w:rsidRDefault="004D28F2">
            <w:r>
              <w:t>40</w:t>
            </w:r>
          </w:p>
        </w:tc>
      </w:tr>
      <w:tr w:rsidR="004571A4">
        <w:trPr>
          <w:trHeight w:val="567"/>
        </w:trPr>
        <w:tc>
          <w:tcPr>
            <w:tcW w:w="1875" w:type="dxa"/>
            <w:vAlign w:val="center"/>
          </w:tcPr>
          <w:p w:rsidR="004571A4" w:rsidRDefault="004D28F2">
            <w:r>
              <w:t xml:space="preserve">Lot 9 </w:t>
            </w:r>
          </w:p>
        </w:tc>
        <w:tc>
          <w:tcPr>
            <w:tcW w:w="6390" w:type="dxa"/>
            <w:vAlign w:val="center"/>
          </w:tcPr>
          <w:p w:rsidR="004571A4" w:rsidRDefault="004D28F2">
            <w:r>
              <w:t>40</w:t>
            </w:r>
          </w:p>
        </w:tc>
      </w:tr>
      <w:tr w:rsidR="004571A4">
        <w:trPr>
          <w:trHeight w:val="567"/>
        </w:trPr>
        <w:tc>
          <w:tcPr>
            <w:tcW w:w="1875" w:type="dxa"/>
            <w:vAlign w:val="center"/>
          </w:tcPr>
          <w:p w:rsidR="004571A4" w:rsidRDefault="004D28F2">
            <w:r>
              <w:t xml:space="preserve">Lot 10 </w:t>
            </w:r>
          </w:p>
        </w:tc>
        <w:tc>
          <w:tcPr>
            <w:tcW w:w="6390" w:type="dxa"/>
            <w:vAlign w:val="center"/>
          </w:tcPr>
          <w:p w:rsidR="004571A4" w:rsidRDefault="004D28F2">
            <w:r>
              <w:t>20</w:t>
            </w:r>
          </w:p>
        </w:tc>
      </w:tr>
    </w:tbl>
    <w:p w:rsidR="004571A4" w:rsidRDefault="004571A4">
      <w:pPr>
        <w:ind w:left="720"/>
        <w:rPr>
          <w:rFonts w:ascii="Arial" w:eastAsia="Arial" w:hAnsi="Arial" w:cs="Arial"/>
          <w:b/>
          <w:sz w:val="24"/>
          <w:szCs w:val="24"/>
        </w:rPr>
      </w:pPr>
    </w:p>
    <w:p w:rsidR="004571A4" w:rsidRDefault="004D28F2">
      <w:pPr>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Please see Attachment 2 How to bid section 12.6 Reserve Rights where it is detailed how these numbers may be increased.</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32"/>
          <w:szCs w:val="32"/>
        </w:rPr>
        <w:t>Who Can Bid</w:t>
      </w:r>
    </w:p>
    <w:p w:rsidR="004571A4" w:rsidRDefault="004D28F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4571A4" w:rsidRDefault="004D28F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https://www.crowncommercial.gov.uk/agreements/RM6309</w:t>
        </w:r>
      </w:hyperlink>
      <w:r>
        <w:rPr>
          <w:rFonts w:ascii="Arial" w:eastAsia="Arial" w:hAnsi="Arial" w:cs="Arial"/>
          <w:color w:val="000000"/>
          <w:sz w:val="24"/>
          <w:szCs w:val="24"/>
        </w:rPr>
        <w:t>.</w:t>
      </w:r>
    </w:p>
    <w:p w:rsidR="004571A4" w:rsidRDefault="004D28F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work with other legal entities to form a consortium or a joint venture. If you do form a consortium, we ask that you choose a lead member who will submit the bid on behalf of the consortium.</w:t>
      </w:r>
    </w:p>
    <w:p w:rsidR="004571A4" w:rsidRDefault="004D28F2">
      <w:pPr>
        <w:numPr>
          <w:ilvl w:val="0"/>
          <w:numId w:val="8"/>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w:t>
      </w:r>
      <w:r>
        <w:rPr>
          <w:rFonts w:ascii="Arial" w:eastAsia="Arial" w:hAnsi="Arial" w:cs="Arial"/>
          <w:sz w:val="24"/>
          <w:szCs w:val="24"/>
        </w:rPr>
        <w:t>ments. This applies whether you are bidding as a single legal entity or as a consortium.</w:t>
      </w:r>
    </w:p>
    <w:p w:rsidR="004571A4" w:rsidRDefault="004D28F2">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You cannot bid as a single entity or as a consortium member or as a joint venture in the same Lot.</w:t>
      </w:r>
    </w:p>
    <w:p w:rsidR="004571A4" w:rsidRDefault="004D28F2">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w:t>
      </w:r>
      <w:r>
        <w:rPr>
          <w:rFonts w:ascii="Arial" w:eastAsia="Arial" w:hAnsi="Arial" w:cs="Arial"/>
          <w:sz w:val="24"/>
          <w:szCs w:val="24"/>
        </w:rPr>
        <w:t xml:space="preserve"> member </w:t>
      </w:r>
      <w:r>
        <w:rPr>
          <w:rFonts w:ascii="Arial" w:eastAsia="Arial" w:hAnsi="Arial" w:cs="Arial"/>
          <w:b/>
          <w:sz w:val="24"/>
          <w:szCs w:val="24"/>
          <w:u w:val="single"/>
        </w:rPr>
        <w:t>OR</w:t>
      </w:r>
      <w:r>
        <w:rPr>
          <w:rFonts w:ascii="Arial" w:eastAsia="Arial" w:hAnsi="Arial" w:cs="Arial"/>
          <w:sz w:val="24"/>
          <w:szCs w:val="24"/>
        </w:rPr>
        <w:t xml:space="preserve"> as a joint venture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8" w:name="_heading=h.4d34og8" w:colFirst="0" w:colLast="0"/>
      <w:bookmarkEnd w:id="8"/>
      <w:r>
        <w:rPr>
          <w:rFonts w:ascii="Arial" w:eastAsia="Arial" w:hAnsi="Arial" w:cs="Arial"/>
          <w:b/>
          <w:color w:val="000000"/>
          <w:sz w:val="32"/>
          <w:szCs w:val="32"/>
        </w:rPr>
        <w:t>Timelines for the Compet</w:t>
      </w:r>
      <w:r>
        <w:rPr>
          <w:rFonts w:ascii="Arial" w:eastAsia="Arial" w:hAnsi="Arial" w:cs="Arial"/>
          <w:b/>
          <w:color w:val="000000"/>
          <w:sz w:val="32"/>
          <w:szCs w:val="32"/>
        </w:rPr>
        <w:t>ition</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These are our intended timelines. We will try to achieve these however, for a range of reasons, dates can change. We will tell you if and when timelines change:</w:t>
      </w:r>
    </w:p>
    <w:tbl>
      <w:tblPr>
        <w:tblStyle w:val="afc"/>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2760"/>
      </w:tblGrid>
      <w:tr w:rsidR="004571A4">
        <w:tc>
          <w:tcPr>
            <w:tcW w:w="5145" w:type="dxa"/>
            <w:vAlign w:val="center"/>
          </w:tcPr>
          <w:p w:rsidR="004571A4" w:rsidRDefault="004D28F2">
            <w:pPr>
              <w:spacing w:before="120" w:after="120"/>
            </w:pPr>
            <w:r>
              <w:t>Clarification Period Starts</w:t>
            </w:r>
          </w:p>
        </w:tc>
        <w:tc>
          <w:tcPr>
            <w:tcW w:w="2760" w:type="dxa"/>
            <w:vAlign w:val="center"/>
          </w:tcPr>
          <w:p w:rsidR="004571A4" w:rsidRDefault="004D28F2">
            <w:pPr>
              <w:spacing w:before="120" w:after="120"/>
              <w:ind w:left="0"/>
            </w:pPr>
            <w:r>
              <w:t>Immediately after the Contract Notice is published</w:t>
            </w:r>
          </w:p>
        </w:tc>
      </w:tr>
      <w:tr w:rsidR="004571A4">
        <w:tc>
          <w:tcPr>
            <w:tcW w:w="5145" w:type="dxa"/>
            <w:vAlign w:val="center"/>
          </w:tcPr>
          <w:p w:rsidR="004571A4" w:rsidRDefault="004D28F2">
            <w:pPr>
              <w:spacing w:before="120" w:after="120"/>
            </w:pPr>
            <w:r>
              <w:t>Clarification Questions Deadline</w:t>
            </w:r>
          </w:p>
        </w:tc>
        <w:tc>
          <w:tcPr>
            <w:tcW w:w="2760" w:type="dxa"/>
            <w:vAlign w:val="center"/>
          </w:tcPr>
          <w:p w:rsidR="004571A4" w:rsidRDefault="004D28F2">
            <w:r>
              <w:t>02 December 2024 17:00</w:t>
            </w:r>
          </w:p>
        </w:tc>
      </w:tr>
      <w:tr w:rsidR="004571A4">
        <w:tc>
          <w:tcPr>
            <w:tcW w:w="5145" w:type="dxa"/>
            <w:vAlign w:val="center"/>
          </w:tcPr>
          <w:p w:rsidR="004571A4" w:rsidRDefault="004D28F2">
            <w:pPr>
              <w:spacing w:before="120" w:after="120"/>
            </w:pPr>
            <w:r>
              <w:t>Deadline for our Responses to Clarification Questions</w:t>
            </w:r>
          </w:p>
        </w:tc>
        <w:tc>
          <w:tcPr>
            <w:tcW w:w="2760" w:type="dxa"/>
            <w:vAlign w:val="center"/>
          </w:tcPr>
          <w:p w:rsidR="004571A4" w:rsidRDefault="004D28F2">
            <w:r>
              <w:t>16 December 2024</w:t>
            </w:r>
          </w:p>
        </w:tc>
      </w:tr>
      <w:tr w:rsidR="004571A4">
        <w:tc>
          <w:tcPr>
            <w:tcW w:w="5145" w:type="dxa"/>
            <w:vAlign w:val="center"/>
          </w:tcPr>
          <w:p w:rsidR="004571A4" w:rsidRDefault="004D28F2">
            <w:pPr>
              <w:spacing w:before="120" w:after="120"/>
            </w:pPr>
            <w:r>
              <w:t>Bid Submission Deadline</w:t>
            </w:r>
          </w:p>
        </w:tc>
        <w:tc>
          <w:tcPr>
            <w:tcW w:w="2760" w:type="dxa"/>
            <w:vAlign w:val="center"/>
          </w:tcPr>
          <w:p w:rsidR="004571A4" w:rsidRDefault="004D28F2">
            <w:bookmarkStart w:id="9" w:name="_heading=h.gjdgxs" w:colFirst="0" w:colLast="0"/>
            <w:bookmarkEnd w:id="9"/>
            <w:r>
              <w:t>09 January 2024 15:00</w:t>
            </w:r>
          </w:p>
        </w:tc>
      </w:tr>
      <w:tr w:rsidR="004571A4">
        <w:tc>
          <w:tcPr>
            <w:tcW w:w="5145" w:type="dxa"/>
            <w:vAlign w:val="center"/>
          </w:tcPr>
          <w:p w:rsidR="004571A4" w:rsidRDefault="004D28F2">
            <w:pPr>
              <w:spacing w:before="120" w:after="120"/>
            </w:pPr>
            <w:r>
              <w:t xml:space="preserve">Compliance </w:t>
            </w:r>
          </w:p>
        </w:tc>
        <w:tc>
          <w:tcPr>
            <w:tcW w:w="2760" w:type="dxa"/>
            <w:vAlign w:val="center"/>
          </w:tcPr>
          <w:p w:rsidR="004571A4" w:rsidRDefault="004D28F2">
            <w:r>
              <w:t>From the bid submission deadline through to Award of Framework Contr</w:t>
            </w:r>
            <w:r>
              <w:t>acts</w:t>
            </w:r>
          </w:p>
          <w:p w:rsidR="004571A4" w:rsidRDefault="004571A4"/>
        </w:tc>
      </w:tr>
      <w:tr w:rsidR="004571A4">
        <w:tc>
          <w:tcPr>
            <w:tcW w:w="5145" w:type="dxa"/>
            <w:vAlign w:val="center"/>
          </w:tcPr>
          <w:p w:rsidR="004571A4" w:rsidRDefault="004D28F2">
            <w:pPr>
              <w:spacing w:before="120" w:after="120"/>
            </w:pPr>
            <w:bookmarkStart w:id="10" w:name="_heading=h.3whwml4" w:colFirst="0" w:colLast="0"/>
            <w:bookmarkEnd w:id="10"/>
            <w:r>
              <w:t>Issue of Intention to Award Notices to Successful and Unsuccessful Bidders</w:t>
            </w:r>
          </w:p>
        </w:tc>
        <w:tc>
          <w:tcPr>
            <w:tcW w:w="2760" w:type="dxa"/>
            <w:vAlign w:val="center"/>
          </w:tcPr>
          <w:p w:rsidR="004571A4" w:rsidRDefault="004D28F2">
            <w:r>
              <w:t>18 July 2025</w:t>
            </w:r>
          </w:p>
        </w:tc>
      </w:tr>
      <w:tr w:rsidR="004571A4">
        <w:trPr>
          <w:trHeight w:val="737"/>
        </w:trPr>
        <w:tc>
          <w:tcPr>
            <w:tcW w:w="5145" w:type="dxa"/>
            <w:vAlign w:val="center"/>
          </w:tcPr>
          <w:p w:rsidR="004571A4" w:rsidRDefault="004D28F2">
            <w:pPr>
              <w:spacing w:before="120" w:after="120"/>
            </w:pPr>
            <w:r>
              <w:t>End of Mandatory Standstill Period</w:t>
            </w:r>
          </w:p>
        </w:tc>
        <w:tc>
          <w:tcPr>
            <w:tcW w:w="2760" w:type="dxa"/>
            <w:vAlign w:val="center"/>
          </w:tcPr>
          <w:p w:rsidR="004571A4" w:rsidRDefault="004D28F2">
            <w:r>
              <w:t>midnight at the end of 28 July 2025</w:t>
            </w:r>
          </w:p>
        </w:tc>
      </w:tr>
      <w:tr w:rsidR="004571A4">
        <w:tc>
          <w:tcPr>
            <w:tcW w:w="5145" w:type="dxa"/>
            <w:vAlign w:val="center"/>
          </w:tcPr>
          <w:p w:rsidR="004571A4" w:rsidRDefault="004D28F2">
            <w:pPr>
              <w:spacing w:before="120" w:after="120"/>
            </w:pPr>
            <w:r>
              <w:t xml:space="preserve">Award of Framework Contracts </w:t>
            </w:r>
          </w:p>
        </w:tc>
        <w:tc>
          <w:tcPr>
            <w:tcW w:w="2760" w:type="dxa"/>
            <w:vAlign w:val="center"/>
          </w:tcPr>
          <w:p w:rsidR="004571A4" w:rsidRDefault="004D28F2">
            <w:r>
              <w:t>29 July 2025</w:t>
            </w:r>
          </w:p>
        </w:tc>
      </w:tr>
    </w:tbl>
    <w:p w:rsidR="004571A4" w:rsidRDefault="004571A4">
      <w:pPr>
        <w:rPr>
          <w:rFonts w:ascii="Arial" w:eastAsia="Arial" w:hAnsi="Arial" w:cs="Arial"/>
          <w:b/>
          <w:sz w:val="32"/>
          <w:szCs w:val="32"/>
        </w:rPr>
      </w:pPr>
      <w:bookmarkStart w:id="11" w:name="_heading=h.2s8eyo1" w:colFirst="0" w:colLast="0"/>
      <w:bookmarkEnd w:id="11"/>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12" w:name="_heading=h.17dp8vu" w:colFirst="0" w:colLast="0"/>
      <w:bookmarkEnd w:id="12"/>
      <w:r>
        <w:rPr>
          <w:rFonts w:ascii="Arial" w:eastAsia="Arial" w:hAnsi="Arial" w:cs="Arial"/>
          <w:b/>
          <w:color w:val="000000"/>
          <w:sz w:val="32"/>
          <w:szCs w:val="32"/>
        </w:rPr>
        <w:t>When and How to Ask Questions</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have any questions you need to ask them as soon as possible after the Contract Notice is published. This is because we have set a deadline for submitting question</w:t>
      </w:r>
      <w:r>
        <w:rPr>
          <w:rFonts w:ascii="Arial" w:eastAsia="Arial" w:hAnsi="Arial" w:cs="Arial"/>
          <w:color w:val="000000"/>
          <w:sz w:val="24"/>
          <w:szCs w:val="24"/>
        </w:rPr>
        <w:t xml:space="preserve">s - the Clarification Questions Deadline. </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w:t>
      </w:r>
      <w:r>
        <w:rPr>
          <w:rFonts w:ascii="Arial" w:eastAsia="Arial" w:hAnsi="Arial" w:cs="Arial"/>
          <w:sz w:val="24"/>
          <w:szCs w:val="24"/>
        </w:rPr>
        <w:t>tool</w:t>
      </w:r>
      <w:r>
        <w:rPr>
          <w:rFonts w:ascii="Arial" w:eastAsia="Arial" w:hAnsi="Arial" w:cs="Arial"/>
          <w:color w:val="000000"/>
          <w:sz w:val="24"/>
          <w:szCs w:val="24"/>
        </w:rPr>
        <w:t>. This is the only way we can communicate with Bidders. Try to ensure your question is specific and clear. Do not include your identity in the questi</w:t>
      </w:r>
      <w:r>
        <w:rPr>
          <w:rFonts w:ascii="Arial" w:eastAsia="Arial" w:hAnsi="Arial" w:cs="Arial"/>
          <w:color w:val="000000"/>
          <w:sz w:val="24"/>
          <w:szCs w:val="24"/>
        </w:rPr>
        <w:t xml:space="preserve">on. This is because we publish all the questions and our responses, to all Bidders. </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you feel that a particular question should not be published, you must tell us why when you ask the question. We will decide whether or not to publish the question and r</w:t>
      </w:r>
      <w:r>
        <w:rPr>
          <w:rFonts w:ascii="Arial" w:eastAsia="Arial" w:hAnsi="Arial" w:cs="Arial"/>
          <w:color w:val="000000"/>
          <w:sz w:val="24"/>
          <w:szCs w:val="24"/>
        </w:rPr>
        <w:t>esponse.</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13" w:name="_heading=h.3rdcrjn" w:colFirst="0" w:colLast="0"/>
      <w:bookmarkEnd w:id="13"/>
      <w:r>
        <w:rPr>
          <w:rFonts w:ascii="Arial" w:eastAsia="Arial" w:hAnsi="Arial" w:cs="Arial"/>
          <w:b/>
          <w:color w:val="000000"/>
          <w:sz w:val="32"/>
          <w:szCs w:val="32"/>
        </w:rPr>
        <w:t>Management Information and Management Charge</w:t>
      </w:r>
    </w:p>
    <w:p w:rsidR="004571A4" w:rsidRDefault="004D28F2">
      <w:pPr>
        <w:spacing w:after="200" w:line="276" w:lineRule="auto"/>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rPr>
        <w:t>you are awarded a Framework Contract you will need to send to us management information every month. We will use this information to calculate the management charges you must pay us for sales made through the Framework. See Framework Schedule 5 (Management</w:t>
      </w:r>
      <w:r>
        <w:rPr>
          <w:rFonts w:ascii="Arial" w:eastAsia="Arial" w:hAnsi="Arial" w:cs="Arial"/>
          <w:sz w:val="24"/>
          <w:szCs w:val="24"/>
        </w:rPr>
        <w:t xml:space="preserve"> Charges and Information) https://www.crowncommercial.gov.uk/agreements/RM6309</w:t>
      </w:r>
    </w:p>
    <w:p w:rsidR="004571A4" w:rsidRDefault="004D28F2">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14" w:name="_heading=h.26in1rg" w:colFirst="0" w:colLast="0"/>
      <w:bookmarkEnd w:id="14"/>
      <w:r>
        <w:rPr>
          <w:rFonts w:ascii="Arial" w:eastAsia="Arial" w:hAnsi="Arial" w:cs="Arial"/>
          <w:b/>
          <w:color w:val="000000"/>
          <w:sz w:val="32"/>
          <w:szCs w:val="32"/>
        </w:rPr>
        <w:t>Transfer of Undertakings (Protection of Employment) Regulations 2006 (“TU</w:t>
      </w:r>
      <w:r>
        <w:rPr>
          <w:rFonts w:ascii="Arial" w:eastAsia="Arial" w:hAnsi="Arial" w:cs="Arial"/>
          <w:b/>
          <w:color w:val="000000"/>
          <w:sz w:val="32"/>
          <w:szCs w:val="32"/>
        </w:rPr>
        <w:t>PE”)</w:t>
      </w:r>
    </w:p>
    <w:p w:rsidR="004571A4" w:rsidRDefault="004D28F2">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no services are provided to CCS under the any existing Framework Contract or arrangements that this Framework will replace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4571A4" w:rsidRDefault="004D28F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4571A4" w:rsidRDefault="004D28F2">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We d</w:t>
      </w:r>
      <w:r>
        <w:rPr>
          <w:rFonts w:ascii="Arial" w:eastAsia="Arial" w:hAnsi="Arial" w:cs="Arial"/>
          <w:color w:val="000000"/>
          <w:sz w:val="24"/>
          <w:szCs w:val="24"/>
        </w:rPr>
        <w:t xml:space="preserve">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the services are to be carried out in connection with a single specific event or task of short-term duration</w:t>
      </w:r>
    </w:p>
    <w:p w:rsidR="004571A4" w:rsidRDefault="004D28F2">
      <w:pPr>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4571A4" w:rsidRDefault="004D28F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lastRenderedPageBreak/>
        <w:t>You can see the provisions we make and the indemnities which will be given if TUPE is to apply under a Call-Off Contract in Call-</w:t>
      </w:r>
      <w:r>
        <w:rPr>
          <w:rFonts w:ascii="Arial" w:eastAsia="Arial" w:hAnsi="Arial" w:cs="Arial"/>
          <w:color w:val="000000"/>
          <w:sz w:val="24"/>
          <w:szCs w:val="24"/>
        </w:rPr>
        <w:t>Off Schedule 2 (Staff Transfer). No further indemnities will be provided.</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15" w:name="_heading=h.35nkun2" w:colFirst="0" w:colLast="0"/>
      <w:bookmarkEnd w:id="15"/>
      <w:r>
        <w:rPr>
          <w:rFonts w:ascii="Arial" w:eastAsia="Arial" w:hAnsi="Arial" w:cs="Arial"/>
          <w:b/>
          <w:color w:val="000000"/>
          <w:sz w:val="32"/>
          <w:szCs w:val="32"/>
        </w:rPr>
        <w:t xml:space="preserve">Competition Rules </w:t>
      </w:r>
    </w:p>
    <w:p w:rsidR="004571A4" w:rsidRDefault="004D28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pPr>
      <w:bookmarkStart w:id="16" w:name="_heading=h.1ksv4uv" w:colFirst="0" w:colLast="0"/>
      <w:bookmarkEnd w:id="16"/>
      <w:r>
        <w:rPr>
          <w:rFonts w:ascii="Arial" w:eastAsia="Arial" w:hAnsi="Arial" w:cs="Arial"/>
          <w:color w:val="000000"/>
          <w:sz w:val="28"/>
          <w:szCs w:val="28"/>
        </w:rPr>
        <w:t>What You Can Expect From Us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Subject to paragra</w:t>
      </w:r>
      <w:r>
        <w:rPr>
          <w:rFonts w:ascii="Arial" w:eastAsia="Arial" w:hAnsi="Arial" w:cs="Arial"/>
          <w:color w:val="000000"/>
          <w:sz w:val="24"/>
          <w:szCs w:val="24"/>
          <w:highlight w:val="white"/>
        </w:rPr>
        <w:t>ph 1.10 of</w:t>
      </w:r>
      <w:r>
        <w:rPr>
          <w:rFonts w:ascii="Arial" w:eastAsia="Arial" w:hAnsi="Arial" w:cs="Arial"/>
          <w:color w:val="000000"/>
          <w:sz w:val="24"/>
          <w:szCs w:val="24"/>
        </w:rPr>
        <w:t xml:space="preserve"> this document, we will not share any information from your bid which you have identified as being confidential or commercially sensitive with third parties, apart from other Central Government bodies (and their related bodies). However, we may share this </w:t>
      </w:r>
      <w:r>
        <w:rPr>
          <w:rFonts w:ascii="Arial" w:eastAsia="Arial" w:hAnsi="Arial" w:cs="Arial"/>
          <w:color w:val="000000"/>
          <w:sz w:val="24"/>
          <w:szCs w:val="24"/>
        </w:rPr>
        <w:t>information but only in line with the Regulations, the Freedom of Information Act 2000 (FOIA) or any other law as applicable.</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w:t>
      </w:r>
      <w:r>
        <w:rPr>
          <w:rFonts w:ascii="Arial" w:eastAsia="Arial" w:hAnsi="Arial" w:cs="Arial"/>
          <w:color w:val="000000"/>
          <w:sz w:val="24"/>
          <w:szCs w:val="24"/>
        </w:rPr>
        <w:t>ons given by us. You must also ensure members of your consortium, Key Subcontractors or advisors comply.</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highlight w:val="yellow"/>
        </w:rPr>
      </w:pPr>
      <w:bookmarkStart w:id="17" w:name="_heading=h.30j0zll" w:colFirst="0" w:colLast="0"/>
      <w:bookmarkEnd w:id="17"/>
      <w:r>
        <w:rPr>
          <w:rFonts w:ascii="Arial" w:eastAsia="Arial" w:hAnsi="Arial" w:cs="Arial"/>
          <w:color w:val="000000"/>
          <w:sz w:val="24"/>
          <w:szCs w:val="24"/>
        </w:rPr>
        <w:t xml:space="preserve">Your bid must remain valid for </w:t>
      </w:r>
      <w:r>
        <w:rPr>
          <w:rFonts w:ascii="Arial" w:eastAsia="Arial" w:hAnsi="Arial" w:cs="Arial"/>
          <w:sz w:val="24"/>
          <w:szCs w:val="24"/>
        </w:rPr>
        <w:t>300</w:t>
      </w:r>
      <w:r>
        <w:rPr>
          <w:rFonts w:ascii="Arial" w:eastAsia="Arial" w:hAnsi="Arial" w:cs="Arial"/>
          <w:color w:val="000000"/>
          <w:sz w:val="24"/>
          <w:szCs w:val="24"/>
        </w:rPr>
        <w:t xml:space="preserve"> days after the bid submission deadline</w:t>
      </w:r>
      <w:r>
        <w:rPr>
          <w:rFonts w:ascii="Arial" w:eastAsia="Arial" w:hAnsi="Arial" w:cs="Arial"/>
          <w:sz w:val="24"/>
          <w:szCs w:val="24"/>
        </w:rPr>
        <w:t xml:space="preserve"> of 9 January 2024. </w:t>
      </w:r>
      <w:r>
        <w:rPr>
          <w:rFonts w:ascii="Arial" w:eastAsia="Arial" w:hAnsi="Arial" w:cs="Arial"/>
          <w:color w:val="000000"/>
          <w:sz w:val="24"/>
          <w:szCs w:val="24"/>
          <w:highlight w:val="yellow"/>
        </w:rPr>
        <w:t xml:space="preserve">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eSourcing </w:t>
      </w:r>
      <w:r>
        <w:rPr>
          <w:rFonts w:ascii="Arial" w:eastAsia="Arial" w:hAnsi="Arial" w:cs="Arial"/>
          <w:sz w:val="24"/>
          <w:szCs w:val="24"/>
        </w:rPr>
        <w:t>tool</w:t>
      </w:r>
      <w:r>
        <w:rPr>
          <w:rFonts w:ascii="Arial" w:eastAsia="Arial" w:hAnsi="Arial" w:cs="Arial"/>
          <w:color w:val="000000"/>
          <w:sz w:val="24"/>
          <w:szCs w:val="24"/>
        </w:rPr>
        <w:t xml:space="preserve"> only.</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Lot, we may make further enquiries. For example, where you submit a bid:</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in your own name and as a Key </w:t>
      </w:r>
      <w:r>
        <w:rPr>
          <w:rFonts w:ascii="Arial" w:eastAsia="Arial" w:hAnsi="Arial" w:cs="Arial"/>
          <w:sz w:val="24"/>
          <w:szCs w:val="24"/>
        </w:rPr>
        <w:t>Subcontractor and/or a member of a consortium connected with a separate bid</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4571A4" w:rsidRDefault="004D28F2">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pot</w:t>
      </w:r>
      <w:r>
        <w:rPr>
          <w:rFonts w:ascii="Arial" w:eastAsia="Arial" w:hAnsi="Arial" w:cs="Arial"/>
          <w:sz w:val="24"/>
          <w:szCs w:val="24"/>
        </w:rPr>
        <w:t>ential or actual conflicts of interest</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supplier capacity problems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4571A4" w:rsidRDefault="004D28F2">
      <w:r>
        <w:rPr>
          <w:rFonts w:ascii="Arial" w:eastAsia="Arial" w:hAnsi="Arial" w:cs="Arial"/>
          <w:sz w:val="24"/>
          <w:szCs w:val="24"/>
        </w:rPr>
        <w:lastRenderedPageBreak/>
        <w:t>We may require you to amend or withdraw all or part of your bid if, in our reasonable opinion, any of the above issues have arisen or may arise.</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w:t>
      </w:r>
      <w:r>
        <w:rPr>
          <w:rFonts w:ascii="Arial" w:eastAsia="Arial" w:hAnsi="Arial" w:cs="Arial"/>
          <w:sz w:val="24"/>
          <w:szCs w:val="24"/>
        </w:rPr>
        <w:t>bid or information which would enable the precise or approximate value, price or rates to be calculated by any other person except where such communication is undertaken with persons who are also participants in your bid submission, namely those where disc</w:t>
      </w:r>
      <w:r>
        <w:rPr>
          <w:rFonts w:ascii="Arial" w:eastAsia="Arial" w:hAnsi="Arial" w:cs="Arial"/>
          <w:sz w:val="24"/>
          <w:szCs w:val="24"/>
        </w:rPr>
        <w:t xml:space="preserve">losure to such person is made in confidence in order to obtain quotes necessary for your bid or to get any necessary security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share, permit or disclose </w:t>
      </w:r>
      <w:r>
        <w:rPr>
          <w:rFonts w:ascii="Arial" w:eastAsia="Arial" w:hAnsi="Arial" w:cs="Arial"/>
          <w:sz w:val="24"/>
          <w:szCs w:val="24"/>
        </w:rPr>
        <w:t>to another person, access to any information relating to your bid submission (or another bid submission to which you are party)</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w:t>
      </w:r>
      <w:r>
        <w:rPr>
          <w:rFonts w:ascii="Arial" w:eastAsia="Arial" w:hAnsi="Arial" w:cs="Arial"/>
          <w:sz w:val="24"/>
          <w:szCs w:val="24"/>
        </w:rPr>
        <w:t xml:space="preserve"> person for doing or having done or causing or having caused to be done in relation to its bid submission</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w:t>
      </w:r>
      <w:r>
        <w:rPr>
          <w:rFonts w:ascii="Arial" w:eastAsia="Arial" w:hAnsi="Arial" w:cs="Arial"/>
          <w:color w:val="000000"/>
          <w:sz w:val="24"/>
          <w:szCs w:val="24"/>
        </w:rPr>
        <w:t>pation in this competition.</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Only you or, as applicable,</w:t>
      </w:r>
      <w:r>
        <w:rPr>
          <w:rFonts w:ascii="Arial" w:eastAsia="Arial" w:hAnsi="Arial" w:cs="Arial"/>
          <w:color w:val="000000"/>
          <w:sz w:val="24"/>
          <w:szCs w:val="24"/>
        </w:rPr>
        <w:t xml:space="preserve"> your Key Subcontractors (as set out in your bid) or consortium members can provide the Deliverables through the Framework Contract. </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lastRenderedPageBreak/>
        <w:t>Contracting Arrangements for Consortium</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require a consortium to form a specific legal entity when signing a Framework Contract.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w:t>
      </w:r>
      <w:r>
        <w:rPr>
          <w:rFonts w:ascii="Arial" w:eastAsia="Arial" w:hAnsi="Arial" w:cs="Arial"/>
          <w:color w:val="000000"/>
          <w:sz w:val="24"/>
          <w:szCs w:val="24"/>
        </w:rPr>
        <w:t>. For example, you must not directly or indirectly at any time: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canvass any Minist</w:t>
      </w:r>
      <w:r>
        <w:rPr>
          <w:rFonts w:ascii="Arial" w:eastAsia="Arial" w:hAnsi="Arial" w:cs="Arial"/>
          <w:sz w:val="24"/>
          <w:szCs w:val="24"/>
        </w:rPr>
        <w:t>er, officer, public sector employee, member or agent our staff or advisors in relation to this competition.</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w:t>
      </w:r>
      <w:r>
        <w:rPr>
          <w:rFonts w:ascii="Arial" w:eastAsia="Arial" w:hAnsi="Arial" w:cs="Arial"/>
          <w:color w:val="000000"/>
          <w:sz w:val="24"/>
          <w:szCs w:val="24"/>
        </w:rPr>
        <w:t xml:space="preserve"> you and us. If you do not tell us about a known conflict, we may exclude you from the competition. We may also exclude you if a conflict cannot be dealt with in any other way.</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Confidentiality and Freedom of Information</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w:t>
      </w:r>
      <w:r>
        <w:rPr>
          <w:rFonts w:ascii="Arial" w:eastAsia="Arial" w:hAnsi="Arial" w:cs="Arial"/>
          <w:color w:val="000000"/>
          <w:sz w:val="24"/>
          <w:szCs w:val="24"/>
        </w:rPr>
        <w:t>TT pack confidential unless it is already in the public domain, you must keep the fact you have received it confidential. This obligation does not apply to anything you have to do to:</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submit a bid</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comply with a legal obligation.</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waive or change the requirements of t</w:t>
      </w:r>
      <w:r>
        <w:rPr>
          <w:rFonts w:ascii="Arial" w:eastAsia="Arial" w:hAnsi="Arial" w:cs="Arial"/>
          <w:sz w:val="24"/>
          <w:szCs w:val="24"/>
        </w:rPr>
        <w:t>his ITT pack from time to time without notice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lastRenderedPageBreak/>
        <w:t>verify information, seek clarification or require evidence or further information in respect of your bid. You MUST ensure you are regularly checking your messages to ensure you are able to respond to our clarif</w:t>
      </w:r>
      <w:r>
        <w:rPr>
          <w:rFonts w:ascii="Arial" w:eastAsia="Arial" w:hAnsi="Arial" w:cs="Arial"/>
          <w:sz w:val="24"/>
          <w:szCs w:val="24"/>
        </w:rPr>
        <w:t>ications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4571A4" w:rsidRDefault="004D28F2">
      <w:pPr>
        <w:numPr>
          <w:ilvl w:val="0"/>
          <w:numId w:val="8"/>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exclude you if: </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w:t>
      </w:r>
      <w:r>
        <w:rPr>
          <w:rFonts w:ascii="Arial" w:eastAsia="Arial" w:hAnsi="Arial" w:cs="Arial"/>
          <w:color w:val="000000"/>
          <w:sz w:val="24"/>
          <w:szCs w:val="24"/>
        </w:rPr>
        <w:t xml:space="preserve"> a non-compliant bid</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w:t>
      </w:r>
      <w:r>
        <w:rPr>
          <w:rFonts w:ascii="Arial" w:eastAsia="Arial" w:hAnsi="Arial" w:cs="Arial"/>
          <w:color w:val="000000"/>
          <w:sz w:val="24"/>
          <w:szCs w:val="24"/>
        </w:rPr>
        <w:t>ng arrangements would result in a breach of procurement law</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4571A4" w:rsidRDefault="004D28F2">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sued by us for damages, and we may rescind the co</w:t>
      </w:r>
      <w:r>
        <w:rPr>
          <w:rFonts w:ascii="Arial" w:eastAsia="Arial" w:hAnsi="Arial" w:cs="Arial"/>
          <w:sz w:val="24"/>
          <w:szCs w:val="24"/>
        </w:rPr>
        <w:t>ntract under the Misrepresentation Act 1967</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If fraud, or fraudulent intent, can be proved, you may be prosecuted and convicted of the offence of fraud by false representation under s.2 of the Fraud Act 2006, </w:t>
      </w:r>
      <w:r>
        <w:rPr>
          <w:rFonts w:ascii="Arial" w:eastAsia="Arial" w:hAnsi="Arial" w:cs="Arial"/>
          <w:sz w:val="24"/>
          <w:szCs w:val="24"/>
        </w:rPr>
        <w:lastRenderedPageBreak/>
        <w:t xml:space="preserve">which can carry a sentence of up to 10 years or </w:t>
      </w:r>
      <w:r>
        <w:rPr>
          <w:rFonts w:ascii="Arial" w:eastAsia="Arial" w:hAnsi="Arial" w:cs="Arial"/>
          <w:sz w:val="24"/>
          <w:szCs w:val="24"/>
        </w:rPr>
        <w:t>a fine (or both).</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for any written or verbal communication</w:t>
      </w:r>
      <w:r>
        <w:rPr>
          <w:rFonts w:ascii="Arial" w:eastAsia="Arial" w:hAnsi="Arial" w:cs="Arial"/>
          <w:sz w:val="24"/>
          <w:szCs w:val="24"/>
        </w:rPr>
        <w:t>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4571A4" w:rsidRDefault="004D28F2">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4571A4" w:rsidRDefault="004D28F2">
      <w:pPr>
        <w:pBdr>
          <w:top w:val="nil"/>
          <w:left w:val="nil"/>
          <w:bottom w:val="nil"/>
          <w:right w:val="nil"/>
          <w:between w:val="nil"/>
        </w:pBdr>
        <w:tabs>
          <w:tab w:val="left" w:pos="70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4571A4" w:rsidRDefault="004D28F2">
      <w:pPr>
        <w:numPr>
          <w:ilvl w:val="0"/>
          <w:numId w:val="9"/>
        </w:numPr>
        <w:pBdr>
          <w:top w:val="nil"/>
          <w:left w:val="nil"/>
          <w:bottom w:val="nil"/>
          <w:right w:val="nil"/>
          <w:between w:val="nil"/>
        </w:pBdr>
        <w:tabs>
          <w:tab w:val="left" w:pos="142"/>
        </w:tabs>
        <w:spacing w:before="240" w:after="240" w:line="240" w:lineRule="auto"/>
        <w:jc w:val="both"/>
      </w:pPr>
      <w:bookmarkStart w:id="20" w:name="_heading=h.z337ya" w:colFirst="0" w:colLast="0"/>
      <w:bookmarkEnd w:id="20"/>
      <w:r>
        <w:rPr>
          <w:rFonts w:ascii="Arial" w:eastAsia="Arial" w:hAnsi="Arial" w:cs="Arial"/>
          <w:b/>
          <w:color w:val="000000"/>
          <w:sz w:val="32"/>
          <w:szCs w:val="32"/>
        </w:rPr>
        <w:t>How the Framework is Structured</w:t>
      </w:r>
    </w:p>
    <w:p w:rsidR="004571A4" w:rsidRDefault="004D28F2">
      <w:pPr>
        <w:numPr>
          <w:ilvl w:val="1"/>
          <w:numId w:val="9"/>
        </w:numPr>
        <w:tabs>
          <w:tab w:val="left" w:pos="135"/>
        </w:tabs>
        <w:spacing w:before="240" w:after="240" w:line="240" w:lineRule="auto"/>
        <w:jc w:val="both"/>
      </w:pPr>
      <w:bookmarkStart w:id="21" w:name="_heading=h.ow1az3v3sjc8" w:colFirst="0" w:colLast="0"/>
      <w:bookmarkEnd w:id="21"/>
      <w:r>
        <w:rPr>
          <w:rFonts w:ascii="Arial" w:eastAsia="Arial" w:hAnsi="Arial" w:cs="Arial"/>
          <w:sz w:val="28"/>
          <w:szCs w:val="28"/>
        </w:rPr>
        <w:t>The</w:t>
      </w:r>
      <w:r>
        <w:rPr>
          <w:rFonts w:ascii="Arial" w:eastAsia="Arial" w:hAnsi="Arial" w:cs="Arial"/>
          <w:sz w:val="24"/>
          <w:szCs w:val="24"/>
        </w:rPr>
        <w:t xml:space="preserve"> Framewor</w:t>
      </w:r>
      <w:r>
        <w:rPr>
          <w:rFonts w:ascii="Arial" w:eastAsia="Arial" w:hAnsi="Arial" w:cs="Arial"/>
          <w:sz w:val="24"/>
          <w:szCs w:val="24"/>
        </w:rPr>
        <w:t xml:space="preserve">k Contract is made up of four key components: </w:t>
      </w:r>
    </w:p>
    <w:p w:rsidR="004571A4" w:rsidRDefault="004D28F2">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 Core Terms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w:t>
      </w:r>
      <w:r>
        <w:rPr>
          <w:rFonts w:ascii="Arial" w:eastAsia="Arial" w:hAnsi="Arial" w:cs="Arial"/>
          <w:color w:val="000000"/>
          <w:sz w:val="24"/>
          <w:szCs w:val="24"/>
        </w:rPr>
        <w:t>ct level.</w:t>
      </w:r>
    </w:p>
    <w:p w:rsidR="004571A4" w:rsidRDefault="004571A4">
      <w:pPr>
        <w:spacing w:after="200" w:line="276" w:lineRule="auto"/>
        <w:rPr>
          <w:rFonts w:ascii="Arial" w:eastAsia="Arial" w:hAnsi="Arial" w:cs="Arial"/>
          <w:sz w:val="24"/>
          <w:szCs w:val="24"/>
        </w:rPr>
      </w:pPr>
    </w:p>
    <w:p w:rsidR="004571A4" w:rsidRDefault="004D28F2">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Each contract has mandatory schedules and is customised by </w:t>
      </w:r>
      <w:r>
        <w:rPr>
          <w:rFonts w:ascii="Arial" w:eastAsia="Arial" w:hAnsi="Arial" w:cs="Arial"/>
          <w:sz w:val="24"/>
          <w:szCs w:val="24"/>
        </w:rPr>
        <w:t>Call-Off Contract Buyers</w:t>
      </w:r>
      <w:r>
        <w:rPr>
          <w:rFonts w:ascii="Arial" w:eastAsia="Arial" w:hAnsi="Arial" w:cs="Arial"/>
          <w:color w:val="000000"/>
          <w:sz w:val="24"/>
          <w:szCs w:val="24"/>
        </w:rPr>
        <w:t xml:space="preserve"> using optional schedules. The schedules are used with the Core Terms and comprise:</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Framework Schedules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Call-Off Schedules</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able A below describes the purpose of each of these schedules.</w:t>
      </w:r>
    </w:p>
    <w:p w:rsidR="004571A4" w:rsidRDefault="004571A4">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4571A4" w:rsidRDefault="004D28F2">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w:t>
      </w:r>
      <w:r>
        <w:rPr>
          <w:rFonts w:ascii="Arial" w:eastAsia="Arial" w:hAnsi="Arial" w:cs="Arial"/>
          <w:color w:val="000000"/>
          <w:sz w:val="24"/>
          <w:szCs w:val="24"/>
        </w:rPr>
        <w:t>tract between the Supplier and CCS. If you are awarded a place on the Framework, the Framework Award Form will be prepared by us and personalised to you. We will use information you have submitted in your bid.</w:t>
      </w:r>
    </w:p>
    <w:p w:rsidR="004571A4" w:rsidRDefault="004571A4">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10 days of being asked. If you do not sign and return, we will withdraw our offer of a </w:t>
      </w:r>
      <w:r>
        <w:rPr>
          <w:rFonts w:ascii="Arial" w:eastAsia="Arial" w:hAnsi="Arial" w:cs="Arial"/>
          <w:sz w:val="24"/>
          <w:szCs w:val="24"/>
        </w:rPr>
        <w:t>Framework Contract</w:t>
      </w:r>
      <w:r>
        <w:rPr>
          <w:rFonts w:ascii="Arial" w:eastAsia="Arial" w:hAnsi="Arial" w:cs="Arial"/>
          <w:color w:val="000000"/>
          <w:sz w:val="24"/>
          <w:szCs w:val="24"/>
        </w:rPr>
        <w:t>.</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Do not make any amendments to the Framework Award Form.  If any amendments are required, ple</w:t>
      </w:r>
      <w:r>
        <w:rPr>
          <w:rFonts w:ascii="Arial" w:eastAsia="Arial" w:hAnsi="Arial" w:cs="Arial"/>
          <w:color w:val="000000"/>
          <w:sz w:val="24"/>
          <w:szCs w:val="24"/>
        </w:rPr>
        <w:t xml:space="preserve">ase send a message via the </w:t>
      </w:r>
      <w:r>
        <w:rPr>
          <w:rFonts w:ascii="Arial" w:eastAsia="Arial" w:hAnsi="Arial" w:cs="Arial"/>
          <w:sz w:val="24"/>
          <w:szCs w:val="24"/>
        </w:rPr>
        <w:t>eSourcing</w:t>
      </w:r>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outlining the amendments required.  </w:t>
      </w:r>
    </w:p>
    <w:p w:rsidR="004571A4" w:rsidRDefault="004571A4">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4571A4" w:rsidRDefault="004D28F2">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w:t>
      </w:r>
      <w:r>
        <w:rPr>
          <w:rFonts w:ascii="Arial" w:eastAsia="Arial" w:hAnsi="Arial" w:cs="Arial"/>
          <w:sz w:val="24"/>
          <w:szCs w:val="24"/>
        </w:rPr>
        <w:t>(Order Form Temp</w:t>
      </w:r>
      <w:r>
        <w:rPr>
          <w:rFonts w:ascii="Arial" w:eastAsia="Arial" w:hAnsi="Arial" w:cs="Arial"/>
          <w:sz w:val="24"/>
          <w:szCs w:val="24"/>
        </w:rPr>
        <w:t xml:space="preserve">late and Call-Off Schedules)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lastRenderedPageBreak/>
        <w:t>or Framework Schedule 6A</w:t>
      </w:r>
      <w:r>
        <w:rPr>
          <w:rFonts w:ascii="Arial" w:eastAsia="Arial" w:hAnsi="Arial" w:cs="Arial"/>
          <w:color w:val="000000"/>
          <w:sz w:val="24"/>
          <w:szCs w:val="24"/>
        </w:rPr>
        <w:t xml:space="preserve"> (Short Order Form Template</w:t>
      </w:r>
      <w:r>
        <w:rPr>
          <w:rFonts w:ascii="Arial" w:eastAsia="Arial" w:hAnsi="Arial" w:cs="Arial"/>
          <w:sz w:val="24"/>
          <w:szCs w:val="24"/>
        </w:rPr>
        <w:t xml:space="preserve"> </w:t>
      </w:r>
      <w:r>
        <w:rPr>
          <w:rFonts w:ascii="Arial" w:eastAsia="Arial" w:hAnsi="Arial" w:cs="Arial"/>
          <w:color w:val="000000"/>
          <w:sz w:val="24"/>
          <w:szCs w:val="24"/>
        </w:rPr>
        <w:t xml:space="preserve">and Call-Off Schedules). You can read about how Buyers will do their Call-Offs in Framework Schedule 7 (Call-Off Award Procedure). </w:t>
      </w:r>
    </w:p>
    <w:p w:rsidR="004571A4" w:rsidRDefault="004D28F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how it’ll be supplied</w:t>
      </w:r>
    </w:p>
    <w:p w:rsidR="004571A4" w:rsidRDefault="004D28F2">
      <w:pPr>
        <w:numPr>
          <w:ilvl w:val="0"/>
          <w:numId w:val="8"/>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w:t>
      </w:r>
      <w:r>
        <w:rPr>
          <w:rFonts w:ascii="Arial" w:eastAsia="Arial" w:hAnsi="Arial" w:cs="Arial"/>
          <w:color w:val="000000"/>
          <w:sz w:val="24"/>
          <w:szCs w:val="24"/>
        </w:rPr>
        <w:t>ramework there are typically many Call-Off</w:t>
      </w:r>
      <w:r>
        <w:rPr>
          <w:rFonts w:ascii="Arial" w:eastAsia="Arial" w:hAnsi="Arial" w:cs="Arial"/>
          <w:sz w:val="24"/>
          <w:szCs w:val="24"/>
        </w:rPr>
        <w:t xml:space="preserve"> Contracts</w:t>
      </w:r>
      <w:r>
        <w:rPr>
          <w:rFonts w:ascii="Arial" w:eastAsia="Arial" w:hAnsi="Arial" w:cs="Arial"/>
          <w:color w:val="000000"/>
          <w:sz w:val="24"/>
          <w:szCs w:val="24"/>
        </w:rPr>
        <w:t>. Each Call-Off Contract is normally between one Buyer and one Supplier but sometimes Buyers pool their demand and award jointly to one Supplier.</w:t>
      </w:r>
    </w:p>
    <w:p w:rsidR="004571A4" w:rsidRDefault="004571A4">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4571A4" w:rsidRDefault="004D28F2">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Framework</w:t>
      </w:r>
      <w:r>
        <w:rPr>
          <w:rFonts w:ascii="Arial" w:eastAsia="Arial" w:hAnsi="Arial" w:cs="Arial"/>
          <w:b/>
          <w:sz w:val="28"/>
          <w:szCs w:val="28"/>
        </w:rPr>
        <w:t xml:space="preserve"> </w:t>
      </w:r>
      <w:r>
        <w:rPr>
          <w:rFonts w:ascii="Arial" w:eastAsia="Arial" w:hAnsi="Arial" w:cs="Arial"/>
          <w:b/>
          <w:color w:val="000000"/>
          <w:sz w:val="28"/>
          <w:szCs w:val="28"/>
        </w:rPr>
        <w:t>Contract Documents</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table lists</w:t>
      </w:r>
      <w:r>
        <w:rPr>
          <w:rFonts w:ascii="Arial" w:eastAsia="Arial" w:hAnsi="Arial" w:cs="Arial"/>
          <w:color w:val="000000"/>
          <w:sz w:val="24"/>
          <w:szCs w:val="24"/>
        </w:rPr>
        <w:t xml:space="preserve"> and briefly describes each contract document. You can find the individual documents on the CCS procurement pipeline page - </w:t>
      </w:r>
      <w:hyperlink r:id="rId15">
        <w:r>
          <w:rPr>
            <w:rFonts w:ascii="Arial" w:eastAsia="Arial" w:hAnsi="Arial" w:cs="Arial"/>
            <w:color w:val="1155CC"/>
            <w:sz w:val="24"/>
            <w:szCs w:val="24"/>
            <w:u w:val="single"/>
          </w:rPr>
          <w:t>https://www.crowncommercial.gov.uk/agreements/RM6309</w:t>
        </w:r>
      </w:hyperlink>
      <w:r>
        <w:rPr>
          <w:rFonts w:ascii="Arial" w:eastAsia="Arial" w:hAnsi="Arial" w:cs="Arial"/>
          <w:color w:val="000000"/>
          <w:sz w:val="24"/>
          <w:szCs w:val="24"/>
        </w:rPr>
        <w:t xml:space="preserve"> </w:t>
      </w: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Some c</w:t>
      </w:r>
      <w:r>
        <w:rPr>
          <w:rFonts w:ascii="Arial" w:eastAsia="Arial" w:hAnsi="Arial" w:cs="Arial"/>
          <w:sz w:val="24"/>
          <w:szCs w:val="24"/>
        </w:rPr>
        <w:t xml:space="preserve">ontract documents are mandatory and others are optional for the Call-Off Contract as indicated in Framework Schedule 6 (Order Form Template and Call-Off Schedules) or Framework Schedule 6A (Short Order Form Template and Call-Off Schedules). The Buyer will </w:t>
      </w:r>
      <w:r>
        <w:rPr>
          <w:rFonts w:ascii="Arial" w:eastAsia="Arial" w:hAnsi="Arial" w:cs="Arial"/>
          <w:sz w:val="24"/>
          <w:szCs w:val="24"/>
        </w:rPr>
        <w:t xml:space="preserve">be responsible for determining which of the optional contract documents they will include for their specific Call-Off Contract requirements. </w:t>
      </w:r>
    </w:p>
    <w:p w:rsidR="004571A4" w:rsidRDefault="004571A4">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4571A4" w:rsidRDefault="004D28F2">
      <w:pPr>
        <w:pBdr>
          <w:top w:val="nil"/>
          <w:left w:val="nil"/>
          <w:bottom w:val="nil"/>
          <w:right w:val="nil"/>
          <w:between w:val="nil"/>
        </w:pBdr>
        <w:tabs>
          <w:tab w:val="left" w:pos="709"/>
        </w:tabs>
        <w:spacing w:before="120" w:after="120" w:line="240" w:lineRule="auto"/>
        <w:ind w:left="709"/>
        <w:jc w:val="both"/>
        <w:rPr>
          <w:rFonts w:ascii="Arial" w:eastAsia="Arial" w:hAnsi="Arial" w:cs="Arial"/>
          <w:b/>
          <w:sz w:val="24"/>
          <w:szCs w:val="24"/>
        </w:rPr>
      </w:pPr>
      <w:r>
        <w:rPr>
          <w:rFonts w:ascii="Arial" w:eastAsia="Arial" w:hAnsi="Arial" w:cs="Arial"/>
          <w:b/>
          <w:sz w:val="24"/>
          <w:szCs w:val="24"/>
        </w:rPr>
        <w:t>Table A</w:t>
      </w:r>
    </w:p>
    <w:p w:rsidR="004571A4" w:rsidRDefault="004571A4">
      <w:pPr>
        <w:pBdr>
          <w:top w:val="nil"/>
          <w:left w:val="nil"/>
          <w:bottom w:val="nil"/>
          <w:right w:val="nil"/>
          <w:between w:val="nil"/>
        </w:pBdr>
        <w:tabs>
          <w:tab w:val="left" w:pos="709"/>
        </w:tabs>
        <w:spacing w:before="120" w:after="120" w:line="240" w:lineRule="auto"/>
        <w:ind w:left="709"/>
        <w:jc w:val="both"/>
        <w:rPr>
          <w:rFonts w:ascii="Arial" w:eastAsia="Arial" w:hAnsi="Arial" w:cs="Arial"/>
          <w:b/>
          <w:sz w:val="24"/>
          <w:szCs w:val="24"/>
        </w:rPr>
      </w:pPr>
    </w:p>
    <w:tbl>
      <w:tblPr>
        <w:tblStyle w:val="afd"/>
        <w:tblW w:w="897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50"/>
      </w:tblGrid>
      <w:tr w:rsidR="004571A4">
        <w:trPr>
          <w:trHeight w:val="480"/>
        </w:trPr>
        <w:tc>
          <w:tcPr>
            <w:tcW w:w="3120" w:type="dxa"/>
            <w:shd w:val="clear" w:color="auto" w:fill="D9D9D9"/>
            <w:tcMar>
              <w:top w:w="100" w:type="dxa"/>
              <w:left w:w="100" w:type="dxa"/>
              <w:bottom w:w="100" w:type="dxa"/>
              <w:right w:w="100" w:type="dxa"/>
            </w:tcMar>
          </w:tcPr>
          <w:p w:rsidR="004571A4" w:rsidRDefault="004D28F2">
            <w:pPr>
              <w:widowControl w:val="0"/>
              <w:spacing w:after="80" w:line="259" w:lineRule="auto"/>
              <w:ind w:left="0"/>
              <w:rPr>
                <w:sz w:val="28"/>
                <w:szCs w:val="28"/>
              </w:rPr>
            </w:pPr>
            <w:r>
              <w:rPr>
                <w:sz w:val="28"/>
                <w:szCs w:val="28"/>
              </w:rPr>
              <w:t>Document title</w:t>
            </w:r>
          </w:p>
        </w:tc>
        <w:tc>
          <w:tcPr>
            <w:tcW w:w="5850" w:type="dxa"/>
            <w:shd w:val="clear" w:color="auto" w:fill="D9D9D9"/>
            <w:tcMar>
              <w:top w:w="100" w:type="dxa"/>
              <w:left w:w="100" w:type="dxa"/>
              <w:bottom w:w="100" w:type="dxa"/>
              <w:right w:w="100" w:type="dxa"/>
            </w:tcMar>
          </w:tcPr>
          <w:p w:rsidR="004571A4" w:rsidRDefault="004D28F2">
            <w:pPr>
              <w:widowControl w:val="0"/>
              <w:spacing w:after="80" w:line="259" w:lineRule="auto"/>
              <w:ind w:left="0"/>
              <w:rPr>
                <w:sz w:val="28"/>
                <w:szCs w:val="28"/>
              </w:rPr>
            </w:pPr>
            <w:r>
              <w:rPr>
                <w:sz w:val="28"/>
                <w:szCs w:val="28"/>
              </w:rPr>
              <w:t>What is it?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lastRenderedPageBreak/>
              <w:t>Core Terms</w:t>
            </w:r>
          </w:p>
        </w:tc>
        <w:tc>
          <w:tcPr>
            <w:tcW w:w="5850" w:type="dxa"/>
            <w:shd w:val="clear" w:color="auto" w:fill="auto"/>
            <w:tcMar>
              <w:top w:w="100" w:type="dxa"/>
              <w:left w:w="100" w:type="dxa"/>
              <w:bottom w:w="100" w:type="dxa"/>
              <w:right w:w="100" w:type="dxa"/>
            </w:tcMar>
          </w:tcPr>
          <w:p w:rsidR="004571A4" w:rsidRDefault="004D28F2">
            <w:pPr>
              <w:spacing w:after="80" w:line="259" w:lineRule="auto"/>
              <w:ind w:left="0"/>
            </w:pPr>
            <w:r>
              <w:t>The main legal terms for both Framework and Call-Off Contracts.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Award Form</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Includes important information and contents of a Framework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1 (Specification)</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Deliverables CCS needs the Suppliers to provide to Buyers.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2 (Framework Tender)</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the Supplier propose</w:t>
            </w:r>
            <w:r>
              <w:t>s to meet the requirements in the Specification.</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3 (Framework Prices)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price the Supplier can charge for Deliverables under the Framework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4 (Framework Management)</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CCS and Suppliers will manage the Fr</w:t>
            </w:r>
            <w:r>
              <w:t>amework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5 (Management Charges and Information)</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Suppliers report to CCS and the charges they have to pay to CCS for using the Framework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6 (Order Form Template and Call-Off Schedules)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template documents that the Buyer needs to complete to form a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6A (Short Order Form Template and Call-Off Schedules)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template documents that the Buyer needs to complete to form a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w:t>
            </w:r>
            <w:r>
              <w:rPr>
                <w:b/>
              </w:rPr>
              <w:t>chedule 7 (Call-Off Award Procedure)</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process that a Buyer must follow to award a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8 (Self Audit Certificate)</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A letter Suppliers must send to CCS each year to confirm that it has tested its own records and reporting</w:t>
            </w:r>
            <w:r>
              <w:t xml:space="preserve"> about the Framework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Framework Schedule 9 (Cyber Essentials Scheme)</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Obligations on the Supplier to maintain cyber security accreditation.</w:t>
            </w:r>
          </w:p>
          <w:p w:rsidR="004571A4" w:rsidRDefault="004571A4">
            <w:pPr>
              <w:widowControl w:val="0"/>
              <w:spacing w:after="80"/>
            </w:pPr>
          </w:p>
          <w:p w:rsidR="004571A4" w:rsidRDefault="004D28F2">
            <w:pPr>
              <w:widowControl w:val="0"/>
              <w:spacing w:after="80" w:line="259" w:lineRule="auto"/>
              <w:ind w:left="0"/>
            </w:pPr>
            <w:r>
              <w:t xml:space="preserve">Refer to </w:t>
            </w:r>
            <w:hyperlink r:id="rId16">
              <w:r>
                <w:rPr>
                  <w:color w:val="0563C1"/>
                  <w:u w:val="single"/>
                </w:rPr>
                <w:t>https://www.ncsc.gov.uk/information/cyber-</w:t>
              </w:r>
              <w:r>
                <w:rPr>
                  <w:color w:val="0563C1"/>
                  <w:u w:val="single"/>
                </w:rPr>
                <w:lastRenderedPageBreak/>
                <w:t>essentials-faqs</w:t>
              </w:r>
            </w:hyperlink>
            <w:r>
              <w:t xml:space="preserve"> for more information.</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lastRenderedPageBreak/>
              <w:t>Joint Schedule 1 (Definitions)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What the capitalised terms in the documents mean and how to interpret the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2 (Variation Form)</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the Supplier, CCS and the Buyer can make a change to an existing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3 (Insurance Requirements)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insurance a Supplier needs in case it breaches a Contract or is negligent.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4 (Commercially Sensitive Information)</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only information about the Supplier Information that can’t be disclosed or reported to the public.</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5 (Corporate Social Responsibility)</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Agreement that the Supplier behaves as a good corporate citizen.</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6 (Key Subcontractor</w:t>
            </w:r>
            <w:r>
              <w:rPr>
                <w:b/>
              </w:rPr>
              <w:t>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Restrictions on a Supplier switching the subcontractors working on the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7 (Financial Difficulties)</w:t>
            </w:r>
          </w:p>
          <w:p w:rsidR="004571A4" w:rsidRDefault="004571A4">
            <w:pPr>
              <w:widowControl w:val="0"/>
              <w:spacing w:after="80" w:line="259" w:lineRule="auto"/>
              <w:ind w:left="0"/>
              <w:rPr>
                <w:b/>
              </w:rPr>
            </w:pP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What Suppliers must do if they are in financial trouble.</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8 (Guarantee)</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rPr>
                <w:highlight w:val="white"/>
              </w:rPr>
              <w:t xml:space="preserve">The document signed by a third party to provide additional assurance to a Buyer that the Supplier will meet their obligations under a Call Off contract. Also includes the form of Letter of Intent to Guarantee that is required to be used if you intend to / </w:t>
            </w:r>
            <w:r>
              <w:rPr>
                <w:highlight w:val="white"/>
              </w:rPr>
              <w:t>are required to have a guarantor.</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9 (Minimum Standards of Reliability)</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10 (Rectification Plan)</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process to follow if a supplier defaults a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Joint Schedule 11 (Processing Data)</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Details about the data processing the supplier is allowed to do.</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lastRenderedPageBreak/>
              <w:t>Joint Schedule 12</w:t>
            </w:r>
          </w:p>
          <w:p w:rsidR="004571A4" w:rsidRDefault="004D28F2">
            <w:pPr>
              <w:widowControl w:val="0"/>
              <w:spacing w:after="80" w:line="259" w:lineRule="auto"/>
              <w:ind w:left="0"/>
              <w:rPr>
                <w:b/>
              </w:rPr>
            </w:pPr>
            <w:r>
              <w:rPr>
                <w:b/>
              </w:rPr>
              <w:t>(Supply Chain Visibility)</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Details of how the Supplier must ensure the visibility of their Supply Chain</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1 (Transparency Reports)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information about the Contract that the Buyer needs from the Supplier so that it can meet its public accountability and transparenc</w:t>
            </w:r>
            <w:r>
              <w:t>y requirements.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w:t>
            </w:r>
            <w:proofErr w:type="gramStart"/>
            <w:r>
              <w:rPr>
                <w:b/>
              </w:rPr>
              <w:t>2  (</w:t>
            </w:r>
            <w:proofErr w:type="gramEnd"/>
            <w:r>
              <w:rPr>
                <w:b/>
              </w:rPr>
              <w:t>Staff Transfer)</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CCS, the Buyer or the Supplier protect employees' rights when the organisation or service they work for transfers to a new employer.</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3 (Continuous Improvement)</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requirement th</w:t>
            </w:r>
            <w:r>
              <w:t>at the Supplier always improves how it delivers the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 xml:space="preserve">How the Supplier proposes to meet the requirements of a Call-Off Contract. </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5 (Pricing Details)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Placeholder for pricing info</w:t>
            </w:r>
            <w:r>
              <w:t>rmation additional to that contained in the Order Form.</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Additional terms for the delivery of ICT Services.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Restrictions on a Supplier changing staff that are crucial to deliver the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8 (Business Continuity and Disaster Recovery)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What the Supplier must do to make sure the Contract can still be delivered even if there’s an unexpected e</w:t>
            </w:r>
            <w:r>
              <w:t xml:space="preserve">vent. </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9 (Security)</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What the Supplier must do to ensure that Buyer data and Deliverables are kept secure.</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What the Supplier needs to do at the end of a Call-Off Contract to help the Buyer continu</w:t>
            </w:r>
            <w:r>
              <w:t>e to deliver public services.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12 (Clustering)</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Enables multiple Buyers to join together to procure Deliverables more efficiently.</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13 (Implementation Plan and Testing)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agreed plan for when the Deliverables will be delivered and tested to ensure they meet the requirements.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lastRenderedPageBreak/>
              <w:t xml:space="preserve">Call-Off Schedule 14 (Service Levels)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The standards of service required by the Buyer and what happens when these are not met.</w:t>
            </w:r>
            <w:r>
              <w:rPr>
                <w:sz w:val="22"/>
                <w:szCs w:val="22"/>
              </w:rPr>
              <w:t xml:space="preserve"> </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w:t>
            </w:r>
            <w:r>
              <w:rPr>
                <w:b/>
              </w:rPr>
              <w:t xml:space="preserve"> 15 (Call-Off Contract Management)</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How the Supplier and the Buyer should work together on the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 xml:space="preserve">Call-Off Schedule 16 (Benchmarking) </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A process for comparing the value of the Supplier against other providers in the market.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w:t>
            </w:r>
            <w:r>
              <w:rPr>
                <w:b/>
              </w:rPr>
              <w:t>le 17 (MOD Terms)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Any additional terms required by MOD Buyers.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18 (Background Checks)</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Information on background checks required.</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19 (Scottish Law)</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Switches the interpretation of the contract from the laws of England and Wales to Scottish law.</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line="259" w:lineRule="auto"/>
              <w:ind w:left="0"/>
              <w:rPr>
                <w:b/>
              </w:rPr>
            </w:pPr>
            <w:r>
              <w:rPr>
                <w:b/>
              </w:rPr>
              <w:t>Call-Off Schedule 20 (Call-Off Specification)</w:t>
            </w:r>
          </w:p>
        </w:tc>
        <w:tc>
          <w:tcPr>
            <w:tcW w:w="5850" w:type="dxa"/>
            <w:shd w:val="clear" w:color="auto" w:fill="auto"/>
            <w:tcMar>
              <w:top w:w="100" w:type="dxa"/>
              <w:left w:w="100" w:type="dxa"/>
              <w:bottom w:w="100" w:type="dxa"/>
              <w:right w:w="100" w:type="dxa"/>
            </w:tcMar>
          </w:tcPr>
          <w:p w:rsidR="004571A4" w:rsidRDefault="004D28F2">
            <w:pPr>
              <w:widowControl w:val="0"/>
              <w:spacing w:after="80" w:line="259" w:lineRule="auto"/>
              <w:ind w:left="0"/>
            </w:pPr>
            <w:r>
              <w:t>Further details about what has been ordered under a Call-Off contract.</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rPr>
                <w:b/>
              </w:rPr>
            </w:pPr>
            <w:r>
              <w:rPr>
                <w:b/>
              </w:rPr>
              <w:t>Call-Off Schedule 21</w:t>
            </w:r>
          </w:p>
          <w:p w:rsidR="004571A4" w:rsidRDefault="004D28F2">
            <w:pPr>
              <w:widowControl w:val="0"/>
              <w:spacing w:after="80"/>
              <w:rPr>
                <w:b/>
              </w:rPr>
            </w:pPr>
            <w:r>
              <w:rPr>
                <w:b/>
              </w:rPr>
              <w:t>(Northern Ireland La</w:t>
            </w:r>
            <w:r>
              <w:rPr>
                <w:b/>
              </w:rPr>
              <w:t>w)</w:t>
            </w:r>
          </w:p>
        </w:tc>
        <w:tc>
          <w:tcPr>
            <w:tcW w:w="5850" w:type="dxa"/>
            <w:shd w:val="clear" w:color="auto" w:fill="auto"/>
            <w:tcMar>
              <w:top w:w="100" w:type="dxa"/>
              <w:left w:w="100" w:type="dxa"/>
              <w:bottom w:w="100" w:type="dxa"/>
              <w:right w:w="100" w:type="dxa"/>
            </w:tcMar>
          </w:tcPr>
          <w:p w:rsidR="004571A4" w:rsidRDefault="004D28F2">
            <w:pPr>
              <w:widowControl w:val="0"/>
              <w:spacing w:after="80"/>
            </w:pPr>
            <w:r>
              <w:t xml:space="preserve">This schedule switches the interpretation of the contract from the laws of England and Wales to Northern Ireland law. </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rPr>
                <w:b/>
              </w:rPr>
            </w:pPr>
            <w:r>
              <w:rPr>
                <w:b/>
              </w:rPr>
              <w:t>Call-Off Schedule 23</w:t>
            </w:r>
          </w:p>
          <w:p w:rsidR="004571A4" w:rsidRDefault="004D28F2">
            <w:pPr>
              <w:widowControl w:val="0"/>
              <w:spacing w:after="80"/>
              <w:rPr>
                <w:b/>
              </w:rPr>
            </w:pPr>
            <w:r>
              <w:rPr>
                <w:b/>
              </w:rPr>
              <w:t>(HMRC Terms)</w:t>
            </w:r>
          </w:p>
        </w:tc>
        <w:tc>
          <w:tcPr>
            <w:tcW w:w="5850" w:type="dxa"/>
            <w:shd w:val="clear" w:color="auto" w:fill="auto"/>
            <w:tcMar>
              <w:top w:w="100" w:type="dxa"/>
              <w:left w:w="100" w:type="dxa"/>
              <w:bottom w:w="100" w:type="dxa"/>
              <w:right w:w="100" w:type="dxa"/>
            </w:tcMar>
          </w:tcPr>
          <w:p w:rsidR="004571A4" w:rsidRDefault="004D28F2">
            <w:pPr>
              <w:widowControl w:val="0"/>
              <w:spacing w:after="80"/>
            </w:pPr>
            <w:r>
              <w:t>HMRC terms</w:t>
            </w:r>
          </w:p>
        </w:tc>
      </w:tr>
      <w:tr w:rsidR="004571A4">
        <w:trPr>
          <w:trHeight w:val="440"/>
        </w:trPr>
        <w:tc>
          <w:tcPr>
            <w:tcW w:w="3120" w:type="dxa"/>
            <w:shd w:val="clear" w:color="auto" w:fill="auto"/>
            <w:tcMar>
              <w:top w:w="100" w:type="dxa"/>
              <w:left w:w="100" w:type="dxa"/>
              <w:bottom w:w="100" w:type="dxa"/>
              <w:right w:w="100" w:type="dxa"/>
            </w:tcMar>
          </w:tcPr>
          <w:p w:rsidR="004571A4" w:rsidRDefault="004D28F2">
            <w:pPr>
              <w:widowControl w:val="0"/>
              <w:spacing w:after="80"/>
              <w:rPr>
                <w:b/>
              </w:rPr>
            </w:pPr>
            <w:r>
              <w:rPr>
                <w:b/>
              </w:rPr>
              <w:t>Call-Off Schedule 24</w:t>
            </w:r>
          </w:p>
          <w:p w:rsidR="004571A4" w:rsidRDefault="004D28F2">
            <w:pPr>
              <w:widowControl w:val="0"/>
              <w:spacing w:after="80"/>
              <w:rPr>
                <w:b/>
              </w:rPr>
            </w:pPr>
            <w:r>
              <w:rPr>
                <w:b/>
              </w:rPr>
              <w:t>Corporate Resolution Planning</w:t>
            </w:r>
          </w:p>
        </w:tc>
        <w:tc>
          <w:tcPr>
            <w:tcW w:w="5850" w:type="dxa"/>
            <w:shd w:val="clear" w:color="auto" w:fill="auto"/>
            <w:tcMar>
              <w:top w:w="100" w:type="dxa"/>
              <w:left w:w="100" w:type="dxa"/>
              <w:bottom w:w="100" w:type="dxa"/>
              <w:right w:w="100" w:type="dxa"/>
            </w:tcMar>
          </w:tcPr>
          <w:p w:rsidR="004571A4" w:rsidRDefault="004D28F2">
            <w:pPr>
              <w:widowControl w:val="0"/>
              <w:ind w:left="95"/>
            </w:pPr>
            <w:r>
              <w:t>Schedule to capture if a contract is a Critical Service Contract, and what Corporate Resolution Planning is required accordingly</w:t>
            </w:r>
          </w:p>
        </w:tc>
      </w:tr>
    </w:tbl>
    <w:p w:rsidR="004571A4" w:rsidRDefault="004D28F2">
      <w:pPr>
        <w:tabs>
          <w:tab w:val="left" w:pos="2290"/>
        </w:tabs>
        <w:spacing w:after="200" w:line="276" w:lineRule="auto"/>
      </w:pPr>
      <w:r>
        <w:tab/>
      </w:r>
    </w:p>
    <w:p w:rsidR="004571A4" w:rsidRDefault="004D28F2">
      <w:pPr>
        <w:numPr>
          <w:ilvl w:val="0"/>
          <w:numId w:val="3"/>
        </w:numPr>
        <w:pBdr>
          <w:top w:val="nil"/>
          <w:left w:val="nil"/>
          <w:bottom w:val="nil"/>
          <w:right w:val="nil"/>
          <w:between w:val="nil"/>
        </w:pBdr>
        <w:tabs>
          <w:tab w:val="left" w:pos="142"/>
        </w:tabs>
        <w:spacing w:before="240" w:after="240" w:line="240" w:lineRule="auto"/>
        <w:jc w:val="both"/>
      </w:pPr>
      <w:bookmarkStart w:id="22" w:name="_heading=h.3j2qqm3" w:colFirst="0" w:colLast="0"/>
      <w:bookmarkEnd w:id="22"/>
      <w:r>
        <w:rPr>
          <w:rFonts w:ascii="Arial" w:eastAsia="Arial" w:hAnsi="Arial" w:cs="Arial"/>
          <w:b/>
          <w:color w:val="000000"/>
          <w:sz w:val="32"/>
          <w:szCs w:val="32"/>
        </w:rPr>
        <w:t>Additional Information</w:t>
      </w:r>
    </w:p>
    <w:p w:rsidR="004571A4" w:rsidRDefault="004D28F2">
      <w:pPr>
        <w:numPr>
          <w:ilvl w:val="1"/>
          <w:numId w:val="3"/>
        </w:numPr>
        <w:pBdr>
          <w:top w:val="nil"/>
          <w:left w:val="nil"/>
          <w:bottom w:val="nil"/>
          <w:right w:val="nil"/>
          <w:between w:val="nil"/>
        </w:pBdr>
        <w:spacing w:before="240" w:after="120" w:line="240" w:lineRule="auto"/>
        <w:ind w:left="840" w:hanging="840"/>
        <w:rPr>
          <w:rFonts w:ascii="Arial" w:eastAsia="Arial" w:hAnsi="Arial" w:cs="Arial"/>
          <w:color w:val="000000"/>
          <w:sz w:val="24"/>
          <w:szCs w:val="24"/>
        </w:rPr>
      </w:pPr>
      <w:bookmarkStart w:id="23" w:name="_heading=h.1y810tw" w:colFirst="0" w:colLast="0"/>
      <w:bookmarkEnd w:id="23"/>
      <w:r>
        <w:rPr>
          <w:rFonts w:ascii="Arial" w:eastAsia="Arial" w:hAnsi="Arial" w:cs="Arial"/>
          <w:color w:val="000000"/>
          <w:sz w:val="24"/>
          <w:szCs w:val="24"/>
        </w:rPr>
        <w:t>In this section 11, “Procurement Regulations” means each of:</w:t>
      </w:r>
    </w:p>
    <w:p w:rsidR="004571A4" w:rsidRDefault="004D28F2">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4571A4" w:rsidRDefault="004D28F2">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4571A4" w:rsidRDefault="004D28F2">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4571A4" w:rsidRDefault="004D28F2">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4571A4" w:rsidRDefault="004D28F2">
      <w:pPr>
        <w:ind w:left="851"/>
        <w:rPr>
          <w:rFonts w:ascii="Arial" w:eastAsia="Arial" w:hAnsi="Arial" w:cs="Arial"/>
          <w:sz w:val="24"/>
          <w:szCs w:val="24"/>
        </w:rPr>
      </w:pPr>
      <w:r>
        <w:rPr>
          <w:rFonts w:ascii="Arial" w:eastAsia="Arial" w:hAnsi="Arial" w:cs="Arial"/>
          <w:sz w:val="24"/>
          <w:szCs w:val="24"/>
        </w:rPr>
        <w:lastRenderedPageBreak/>
        <w:t xml:space="preserve">e) </w:t>
      </w:r>
      <w:r>
        <w:rPr>
          <w:rFonts w:ascii="Arial" w:eastAsia="Arial" w:hAnsi="Arial" w:cs="Arial"/>
          <w:sz w:val="24"/>
          <w:szCs w:val="24"/>
        </w:rPr>
        <w:t>the Remedies Directive (2007/66/EC);</w:t>
      </w:r>
    </w:p>
    <w:p w:rsidR="004571A4" w:rsidRDefault="004D28F2">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4571A4" w:rsidRDefault="004D28F2">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4571A4" w:rsidRDefault="004D28F2">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4571A4" w:rsidRDefault="004D28F2">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w:t>
      </w:r>
      <w:r>
        <w:rPr>
          <w:rFonts w:ascii="Arial" w:eastAsia="Arial" w:hAnsi="Arial" w:cs="Arial"/>
          <w:sz w:val="24"/>
          <w:szCs w:val="24"/>
        </w:rPr>
        <w:t>EC of the European Parliament and Council.</w:t>
      </w:r>
    </w:p>
    <w:p w:rsidR="004571A4" w:rsidRDefault="004D28F2">
      <w:pPr>
        <w:numPr>
          <w:ilvl w:val="1"/>
          <w:numId w:val="3"/>
        </w:numPr>
        <w:pBdr>
          <w:top w:val="nil"/>
          <w:left w:val="nil"/>
          <w:bottom w:val="nil"/>
          <w:right w:val="nil"/>
          <w:between w:val="nil"/>
        </w:pBdr>
        <w:spacing w:before="240" w:after="120" w:line="240" w:lineRule="auto"/>
        <w:ind w:left="840" w:hanging="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w:t>
      </w:r>
      <w:r>
        <w:rPr>
          <w:rFonts w:ascii="Arial" w:eastAsia="Arial" w:hAnsi="Arial" w:cs="Arial"/>
          <w:color w:val="000000"/>
          <w:sz w:val="24"/>
          <w:szCs w:val="24"/>
        </w:rPr>
        <w:t xml:space="preserve"> will be unregulated purchases for the purposes of the Procurement Regulations, and the buyers may, at their discretion, modify the terms of the Framework and any Call-Off Contracts to reflect that Buyer’s specific needs.</w:t>
      </w:r>
    </w:p>
    <w:p w:rsidR="004571A4" w:rsidRDefault="004D28F2">
      <w:pPr>
        <w:pBdr>
          <w:top w:val="nil"/>
          <w:left w:val="nil"/>
          <w:bottom w:val="nil"/>
          <w:right w:val="nil"/>
          <w:between w:val="nil"/>
        </w:pBdr>
        <w:tabs>
          <w:tab w:val="left" w:pos="142"/>
        </w:tabs>
        <w:spacing w:before="240" w:after="240" w:line="240" w:lineRule="auto"/>
        <w:jc w:val="both"/>
        <w:rPr>
          <w:color w:val="000000"/>
          <w:sz w:val="32"/>
          <w:szCs w:val="32"/>
        </w:rPr>
      </w:pPr>
      <w:bookmarkStart w:id="24" w:name="_heading=h.4i7ojhp" w:colFirst="0" w:colLast="0"/>
      <w:bookmarkEnd w:id="24"/>
      <w:r>
        <w:rPr>
          <w:rFonts w:ascii="Arial" w:eastAsia="Arial" w:hAnsi="Arial" w:cs="Arial"/>
          <w:b/>
          <w:color w:val="000000"/>
          <w:sz w:val="32"/>
          <w:szCs w:val="32"/>
        </w:rPr>
        <w:t>12    The Armed Forces Covenant</w:t>
      </w:r>
    </w:p>
    <w:p w:rsidR="004571A4" w:rsidRDefault="004D28F2">
      <w:pPr>
        <w:pBdr>
          <w:top w:val="nil"/>
          <w:left w:val="nil"/>
          <w:bottom w:val="nil"/>
          <w:right w:val="nil"/>
          <w:between w:val="nil"/>
        </w:pBdr>
        <w:tabs>
          <w:tab w:val="left" w:pos="142"/>
        </w:tabs>
        <w:spacing w:before="240" w:after="240" w:line="240" w:lineRule="auto"/>
        <w:ind w:left="850" w:hanging="850"/>
      </w:pPr>
      <w:r>
        <w:rPr>
          <w:rFonts w:ascii="Arial" w:eastAsia="Arial" w:hAnsi="Arial" w:cs="Arial"/>
          <w:sz w:val="24"/>
          <w:szCs w:val="24"/>
        </w:rPr>
        <w:t>12.1</w:t>
      </w:r>
      <w:r>
        <w:rPr>
          <w:rFonts w:ascii="Arial" w:eastAsia="Arial" w:hAnsi="Arial" w:cs="Arial"/>
          <w:sz w:val="24"/>
          <w:szCs w:val="24"/>
        </w:rPr>
        <w:tab/>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w:t>
      </w:r>
      <w:r>
        <w:rPr>
          <w:rFonts w:ascii="Arial" w:eastAsia="Arial" w:hAnsi="Arial" w:cs="Arial"/>
          <w:color w:val="000000"/>
          <w:sz w:val="24"/>
          <w:szCs w:val="24"/>
        </w:rPr>
        <w:t xml:space="preserve"> whole nation has a moral obligation to redress the disadvantages the armed forces community face in comparison to other citizens, and recognise sacrifices made.</w:t>
      </w:r>
    </w:p>
    <w:p w:rsidR="004571A4" w:rsidRDefault="004D28F2">
      <w:pPr>
        <w:pBdr>
          <w:top w:val="nil"/>
          <w:left w:val="nil"/>
          <w:bottom w:val="nil"/>
          <w:right w:val="nil"/>
          <w:between w:val="nil"/>
        </w:pBdr>
        <w:tabs>
          <w:tab w:val="left" w:pos="142"/>
        </w:tabs>
        <w:spacing w:before="240" w:after="240" w:line="240" w:lineRule="auto"/>
        <w:ind w:left="850" w:hanging="850"/>
        <w:rPr>
          <w:rFonts w:ascii="Arial" w:eastAsia="Arial" w:hAnsi="Arial" w:cs="Arial"/>
          <w:color w:val="000000"/>
          <w:sz w:val="24"/>
          <w:szCs w:val="24"/>
        </w:rPr>
      </w:pPr>
      <w:r>
        <w:rPr>
          <w:rFonts w:ascii="Arial" w:eastAsia="Arial" w:hAnsi="Arial" w:cs="Arial"/>
          <w:sz w:val="24"/>
          <w:szCs w:val="24"/>
        </w:rPr>
        <w:t>12.2</w:t>
      </w:r>
      <w:r>
        <w:t xml:space="preserve"> </w:t>
      </w:r>
      <w:r>
        <w:tab/>
      </w:r>
      <w:r>
        <w:rPr>
          <w:rFonts w:ascii="Arial" w:eastAsia="Arial" w:hAnsi="Arial" w:cs="Arial"/>
          <w:color w:val="000000"/>
          <w:sz w:val="24"/>
          <w:szCs w:val="24"/>
        </w:rPr>
        <w:t>The Covenant’s 2 principles are that:</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the armed forces community should not face disadva</w:t>
      </w:r>
      <w:r>
        <w:rPr>
          <w:rFonts w:ascii="Arial" w:eastAsia="Arial" w:hAnsi="Arial" w:cs="Arial"/>
          <w:sz w:val="24"/>
          <w:szCs w:val="24"/>
        </w:rPr>
        <w:t>ntages when compared to other citizens in the provision of public and commercial services</w:t>
      </w:r>
    </w:p>
    <w:p w:rsidR="004571A4" w:rsidRDefault="004D28F2">
      <w:pPr>
        <w:numPr>
          <w:ilvl w:val="0"/>
          <w:numId w:val="8"/>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4571A4" w:rsidRDefault="004D28F2">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w:t>
      </w:r>
      <w:r>
        <w:rPr>
          <w:rFonts w:ascii="Arial" w:eastAsia="Arial" w:hAnsi="Arial" w:cs="Arial"/>
          <w:color w:val="000000"/>
          <w:sz w:val="24"/>
          <w:szCs w:val="24"/>
        </w:rPr>
        <w:t>r suppliers, to sign the Corporate Covenant, declaring their support for the Armed Forces community by displaying the values and behaviours set out therein. We encourage you to make your</w:t>
      </w:r>
      <w:hyperlink r:id="rId17">
        <w:r>
          <w:rPr>
            <w:rFonts w:ascii="Arial" w:eastAsia="Arial" w:hAnsi="Arial" w:cs="Arial"/>
            <w:color w:val="000000"/>
            <w:sz w:val="24"/>
            <w:szCs w:val="24"/>
          </w:rPr>
          <w:t xml:space="preserve"> </w:t>
        </w:r>
      </w:hyperlink>
      <w:hyperlink r:id="rId18">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4571A4" w:rsidRDefault="004D28F2">
      <w:pPr>
        <w:pBdr>
          <w:top w:val="nil"/>
          <w:left w:val="nil"/>
          <w:bottom w:val="nil"/>
          <w:right w:val="nil"/>
          <w:between w:val="nil"/>
        </w:pBdr>
        <w:tabs>
          <w:tab w:val="left" w:pos="142"/>
        </w:tabs>
        <w:spacing w:before="240" w:after="240" w:line="240" w:lineRule="auto"/>
        <w:ind w:left="566" w:hanging="566"/>
        <w:rPr>
          <w:rFonts w:ascii="Arial" w:eastAsia="Arial" w:hAnsi="Arial" w:cs="Arial"/>
          <w:sz w:val="24"/>
          <w:szCs w:val="24"/>
        </w:rPr>
      </w:pPr>
      <w:r>
        <w:rPr>
          <w:rFonts w:ascii="Arial" w:eastAsia="Arial" w:hAnsi="Arial" w:cs="Arial"/>
          <w:color w:val="000000"/>
          <w:sz w:val="24"/>
          <w:szCs w:val="24"/>
        </w:rPr>
        <w:t>12.3</w:t>
      </w:r>
      <w:r>
        <w:rPr>
          <w:rFonts w:ascii="Arial" w:eastAsia="Arial" w:hAnsi="Arial" w:cs="Arial"/>
          <w:color w:val="000000"/>
          <w:sz w:val="24"/>
          <w:szCs w:val="24"/>
        </w:rPr>
        <w:tab/>
      </w:r>
      <w:hyperlink r:id="rId19">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4571A4" w:rsidRDefault="004D28F2">
      <w:pPr>
        <w:pBdr>
          <w:top w:val="nil"/>
          <w:left w:val="nil"/>
          <w:bottom w:val="nil"/>
          <w:right w:val="nil"/>
          <w:between w:val="nil"/>
        </w:pBdr>
        <w:tabs>
          <w:tab w:val="left" w:pos="142"/>
        </w:tabs>
        <w:spacing w:before="240" w:after="240" w:line="240" w:lineRule="auto"/>
        <w:ind w:left="566" w:hanging="566"/>
        <w:rPr>
          <w:rFonts w:ascii="Arial" w:eastAsia="Arial" w:hAnsi="Arial" w:cs="Arial"/>
          <w:color w:val="000000"/>
          <w:sz w:val="24"/>
          <w:szCs w:val="24"/>
        </w:rPr>
      </w:pPr>
      <w:r>
        <w:rPr>
          <w:rFonts w:ascii="Arial" w:eastAsia="Arial" w:hAnsi="Arial" w:cs="Arial"/>
          <w:sz w:val="24"/>
          <w:szCs w:val="24"/>
        </w:rPr>
        <w:t>1</w:t>
      </w:r>
      <w:r>
        <w:rPr>
          <w:rFonts w:ascii="Arial" w:eastAsia="Arial" w:hAnsi="Arial" w:cs="Arial"/>
          <w:sz w:val="24"/>
          <w:szCs w:val="24"/>
        </w:rPr>
        <w:t>2.4</w:t>
      </w:r>
      <w:r>
        <w:rPr>
          <w:rFonts w:ascii="Arial" w:eastAsia="Arial" w:hAnsi="Arial" w:cs="Arial"/>
          <w:sz w:val="24"/>
          <w:szCs w:val="24"/>
        </w:rPr>
        <w:tab/>
      </w:r>
      <w:r>
        <w:rPr>
          <w:rFonts w:ascii="Arial" w:eastAsia="Arial" w:hAnsi="Arial" w:cs="Arial"/>
          <w:color w:val="000000"/>
          <w:sz w:val="24"/>
          <w:szCs w:val="24"/>
        </w:rPr>
        <w:t xml:space="preserve">If you wish to register your support you can provide a point of contact for your company on this issue to the Armed Forces Covenant Team at the address below, so that the MOD can alert you to any events or </w:t>
      </w:r>
      <w:r>
        <w:rPr>
          <w:rFonts w:ascii="Arial" w:eastAsia="Arial" w:hAnsi="Arial" w:cs="Arial"/>
          <w:color w:val="000000"/>
          <w:sz w:val="24"/>
          <w:szCs w:val="24"/>
        </w:rPr>
        <w:lastRenderedPageBreak/>
        <w:t>initiatives in which you may wish to participa</w:t>
      </w:r>
      <w:r>
        <w:rPr>
          <w:rFonts w:ascii="Arial" w:eastAsia="Arial" w:hAnsi="Arial" w:cs="Arial"/>
          <w:color w:val="000000"/>
          <w:sz w:val="24"/>
          <w:szCs w:val="24"/>
        </w:rPr>
        <w:t>te. The Covenant Team can also provide any information you require in addition to that included on the website.</w:t>
      </w:r>
    </w:p>
    <w:p w:rsidR="004571A4" w:rsidRDefault="004D28F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0">
        <w:r>
          <w:rPr>
            <w:rFonts w:ascii="Arial" w:eastAsia="Arial" w:hAnsi="Arial" w:cs="Arial"/>
            <w:color w:val="1155CC"/>
            <w:sz w:val="24"/>
            <w:szCs w:val="24"/>
            <w:u w:val="single"/>
          </w:rPr>
          <w:t>covenant-mailbox@mod.uk</w:t>
        </w:r>
      </w:hyperlink>
    </w:p>
    <w:p w:rsidR="004571A4" w:rsidRDefault="004571A4">
      <w:pPr>
        <w:pBdr>
          <w:top w:val="nil"/>
          <w:left w:val="nil"/>
          <w:bottom w:val="nil"/>
          <w:right w:val="nil"/>
          <w:between w:val="nil"/>
        </w:pBdr>
        <w:spacing w:after="0" w:line="276" w:lineRule="auto"/>
        <w:ind w:left="1134"/>
        <w:rPr>
          <w:rFonts w:ascii="Arial" w:eastAsia="Arial" w:hAnsi="Arial" w:cs="Arial"/>
          <w:color w:val="000000"/>
          <w:sz w:val="24"/>
          <w:szCs w:val="24"/>
        </w:rPr>
      </w:pPr>
    </w:p>
    <w:p w:rsidR="004571A4" w:rsidRDefault="004D28F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4571A4" w:rsidRDefault="004D28F2">
      <w:pPr>
        <w:pBdr>
          <w:top w:val="nil"/>
          <w:left w:val="nil"/>
          <w:bottom w:val="nil"/>
          <w:right w:val="nil"/>
          <w:between w:val="nil"/>
        </w:pBdr>
        <w:tabs>
          <w:tab w:val="left" w:pos="-1"/>
        </w:tabs>
        <w:spacing w:before="240" w:after="240" w:line="240" w:lineRule="auto"/>
        <w:ind w:left="570" w:hanging="420"/>
        <w:rPr>
          <w:rFonts w:ascii="Arial" w:eastAsia="Arial" w:hAnsi="Arial" w:cs="Arial"/>
          <w:color w:val="000000"/>
          <w:sz w:val="24"/>
          <w:szCs w:val="24"/>
        </w:rPr>
      </w:pPr>
      <w:bookmarkStart w:id="25" w:name="_heading=h.qsh70q" w:colFirst="0" w:colLast="0"/>
      <w:bookmarkEnd w:id="25"/>
      <w:r>
        <w:rPr>
          <w:rFonts w:ascii="Arial" w:eastAsia="Arial" w:hAnsi="Arial" w:cs="Arial"/>
          <w:sz w:val="24"/>
          <w:szCs w:val="24"/>
        </w:rPr>
        <w:t>12.5</w:t>
      </w:r>
      <w:r>
        <w:rPr>
          <w:rFonts w:ascii="Arial" w:eastAsia="Arial" w:hAnsi="Arial" w:cs="Arial"/>
          <w:sz w:val="24"/>
          <w:szCs w:val="24"/>
        </w:rPr>
        <w:tab/>
        <w:t>Paragraphs 12.1 – 12.4 above are not a condition of working with CCS now or in the future, nor will this issue form any part of the</w:t>
      </w:r>
      <w:r>
        <w:rPr>
          <w:rFonts w:ascii="Arial" w:eastAsia="Arial" w:hAnsi="Arial" w:cs="Arial"/>
          <w:sz w:val="24"/>
          <w:szCs w:val="24"/>
        </w:rPr>
        <w:t xml:space="preserve"> tender evaluation, contract award procedure or any resulting contract. However, CCS very much hopes you will want to provide your support. </w:t>
      </w:r>
    </w:p>
    <w:sectPr w:rsidR="004571A4">
      <w:headerReference w:type="default" r:id="rId21"/>
      <w:footerReference w:type="default" r:id="rId22"/>
      <w:footerReference w:type="first" r:id="rId23"/>
      <w:pgSz w:w="11906" w:h="16838"/>
      <w:pgMar w:top="1440" w:right="1440" w:bottom="1440" w:left="2551"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8F2" w:rsidRDefault="004D28F2">
      <w:pPr>
        <w:spacing w:after="0" w:line="240" w:lineRule="auto"/>
      </w:pPr>
      <w:r>
        <w:separator/>
      </w:r>
    </w:p>
  </w:endnote>
  <w:endnote w:type="continuationSeparator" w:id="0">
    <w:p w:rsidR="004D28F2" w:rsidRDefault="004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1A4" w:rsidRDefault="004D28F2">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571A4" w:rsidRDefault="004D28F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84B64">
      <w:rPr>
        <w:rFonts w:ascii="Arial" w:eastAsia="Arial" w:hAnsi="Arial" w:cs="Arial"/>
        <w:color w:val="000000"/>
        <w:sz w:val="20"/>
        <w:szCs w:val="20"/>
      </w:rPr>
      <w:fldChar w:fldCharType="separate"/>
    </w:r>
    <w:r w:rsidR="00484B64">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484B64">
      <w:rPr>
        <w:rFonts w:ascii="Arial" w:eastAsia="Arial" w:hAnsi="Arial" w:cs="Arial"/>
        <w:color w:val="000000"/>
        <w:sz w:val="20"/>
        <w:szCs w:val="20"/>
      </w:rPr>
      <w:fldChar w:fldCharType="separate"/>
    </w:r>
    <w:r w:rsidR="00484B64">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4571A4" w:rsidRDefault="004D28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1.0</w:t>
    </w:r>
  </w:p>
  <w:p w:rsidR="004571A4" w:rsidRDefault="004D28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RM6309 - Management Consultancy Framework Four (MCF4)</w:t>
    </w:r>
  </w:p>
  <w:p w:rsidR="004571A4" w:rsidRDefault="004D28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w:t>
    </w:r>
    <w:r>
      <w:rPr>
        <w:rFonts w:ascii="Arial" w:eastAsia="Arial" w:hAnsi="Arial" w:cs="Arial"/>
        <w:sz w:val="20"/>
        <w:szCs w:val="20"/>
      </w:rPr>
      <w:t>17</w:t>
    </w:r>
    <w:r>
      <w:rPr>
        <w:rFonts w:ascii="Arial" w:eastAsia="Arial" w:hAnsi="Arial" w:cs="Arial"/>
        <w:color w:val="000000"/>
        <w:sz w:val="20"/>
        <w:szCs w:val="20"/>
      </w:rPr>
      <w:tab/>
    </w:r>
    <w:r>
      <w:rPr>
        <w:rFonts w:ascii="Arial" w:eastAsia="Arial" w:hAnsi="Arial" w:cs="Arial"/>
        <w:color w:val="000000"/>
        <w:sz w:val="20"/>
        <w:szCs w:val="20"/>
      </w:rPr>
      <w:tab/>
    </w:r>
  </w:p>
  <w:p w:rsidR="004571A4" w:rsidRDefault="004D28F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1A4" w:rsidRDefault="004D28F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84B64">
      <w:rPr>
        <w:rFonts w:ascii="Arial" w:eastAsia="Arial" w:hAnsi="Arial" w:cs="Arial"/>
        <w:color w:val="000000"/>
        <w:sz w:val="20"/>
        <w:szCs w:val="20"/>
      </w:rPr>
      <w:fldChar w:fldCharType="separate"/>
    </w:r>
    <w:r w:rsidR="00484B64">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484B64">
      <w:rPr>
        <w:rFonts w:ascii="Arial" w:eastAsia="Arial" w:hAnsi="Arial" w:cs="Arial"/>
        <w:color w:val="000000"/>
        <w:sz w:val="20"/>
        <w:szCs w:val="20"/>
      </w:rPr>
      <w:fldChar w:fldCharType="separate"/>
    </w:r>
    <w:r w:rsidR="00484B6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571A4" w:rsidRDefault="004D28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3B1CD0">
      <w:rPr>
        <w:rFonts w:ascii="Arial" w:eastAsia="Arial" w:hAnsi="Arial" w:cs="Arial"/>
        <w:sz w:val="20"/>
        <w:szCs w:val="20"/>
      </w:rPr>
      <w:t>2</w:t>
    </w:r>
    <w:r>
      <w:rPr>
        <w:rFonts w:ascii="Arial" w:eastAsia="Arial" w:hAnsi="Arial" w:cs="Arial"/>
        <w:sz w:val="20"/>
        <w:szCs w:val="20"/>
      </w:rPr>
      <w:t>.0</w:t>
    </w:r>
  </w:p>
  <w:p w:rsidR="004571A4" w:rsidRDefault="004D28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RM6309 - Management Consultancy Framework Four (MCF4)</w:t>
    </w:r>
  </w:p>
  <w:p w:rsidR="004571A4" w:rsidRDefault="004D28F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w:t>
    </w:r>
    <w:r>
      <w:rPr>
        <w:rFonts w:ascii="Arial" w:eastAsia="Arial" w:hAnsi="Arial" w:cs="Arial"/>
        <w:color w:val="000000"/>
        <w:sz w:val="20"/>
        <w:szCs w:val="20"/>
      </w:rPr>
      <w:t>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8F2" w:rsidRDefault="004D28F2">
      <w:pPr>
        <w:spacing w:after="0" w:line="240" w:lineRule="auto"/>
      </w:pPr>
      <w:r>
        <w:separator/>
      </w:r>
    </w:p>
  </w:footnote>
  <w:footnote w:type="continuationSeparator" w:id="0">
    <w:p w:rsidR="004D28F2" w:rsidRDefault="004D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1A4" w:rsidRDefault="004571A4">
    <w:pPr>
      <w:pBdr>
        <w:top w:val="nil"/>
        <w:left w:val="nil"/>
        <w:bottom w:val="nil"/>
        <w:right w:val="nil"/>
        <w:between w:val="nil"/>
      </w:pBdr>
      <w:tabs>
        <w:tab w:val="center" w:pos="4513"/>
        <w:tab w:val="right" w:pos="9026"/>
      </w:tabs>
      <w:spacing w:after="0" w:line="240" w:lineRule="auto"/>
      <w:jc w:val="right"/>
      <w:rPr>
        <w:color w:val="000000"/>
      </w:rPr>
    </w:pPr>
  </w:p>
  <w:p w:rsidR="004571A4" w:rsidRDefault="004571A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9418D"/>
    <w:multiLevelType w:val="multilevel"/>
    <w:tmpl w:val="1EE48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056683"/>
    <w:multiLevelType w:val="multilevel"/>
    <w:tmpl w:val="12084264"/>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14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3EB6117F"/>
    <w:multiLevelType w:val="multilevel"/>
    <w:tmpl w:val="B526E33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4680583B"/>
    <w:multiLevelType w:val="multilevel"/>
    <w:tmpl w:val="20E07900"/>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52747098"/>
    <w:multiLevelType w:val="multilevel"/>
    <w:tmpl w:val="9844E68A"/>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559B72C2"/>
    <w:multiLevelType w:val="multilevel"/>
    <w:tmpl w:val="B3D0CB6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593A4C56"/>
    <w:multiLevelType w:val="multilevel"/>
    <w:tmpl w:val="8480C26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5B4D4C"/>
    <w:multiLevelType w:val="multilevel"/>
    <w:tmpl w:val="62AE01C8"/>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705" w:hanging="57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C4955A9"/>
    <w:multiLevelType w:val="multilevel"/>
    <w:tmpl w:val="061A7740"/>
    <w:lvl w:ilvl="0">
      <w:start w:val="1"/>
      <w:numFmt w:val="decimal"/>
      <w:lvlText w:val="%1"/>
      <w:lvlJc w:val="left"/>
      <w:pPr>
        <w:ind w:left="360" w:hanging="218"/>
      </w:pPr>
    </w:lvl>
    <w:lvl w:ilvl="1">
      <w:start w:val="1"/>
      <w:numFmt w:val="lowerLetter"/>
      <w:lvlText w:val="%2."/>
      <w:lvlJc w:val="left"/>
      <w:pPr>
        <w:ind w:left="1789" w:hanging="360"/>
      </w:pPr>
      <w:rPr>
        <w:rFonts w:ascii="Arial" w:eastAsia="Arial" w:hAnsi="Arial" w:cs="Arial"/>
        <w:b w:val="0"/>
        <w:sz w:val="24"/>
        <w:szCs w:val="24"/>
        <w:u w:val="none"/>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8"/>
  </w:num>
  <w:num w:numId="3">
    <w:abstractNumId w:val="1"/>
  </w:num>
  <w:num w:numId="4">
    <w:abstractNumId w:val="3"/>
  </w:num>
  <w:num w:numId="5">
    <w:abstractNumId w:val="2"/>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A4"/>
    <w:rsid w:val="003B1CD0"/>
    <w:rsid w:val="004571A4"/>
    <w:rsid w:val="00484B64"/>
    <w:rsid w:val="004D28F2"/>
    <w:rsid w:val="00A40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6193"/>
  <w15:docId w15:val="{35DED1CB-CB81-4054-9FE5-65FDE1D8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A4999"/>
    <w:rPr>
      <w:sz w:val="16"/>
      <w:szCs w:val="16"/>
    </w:rPr>
  </w:style>
  <w:style w:type="paragraph" w:styleId="CommentText">
    <w:name w:val="annotation text"/>
    <w:basedOn w:val="Normal"/>
    <w:link w:val="CommentTextChar"/>
    <w:uiPriority w:val="99"/>
    <w:semiHidden/>
    <w:unhideWhenUsed/>
    <w:rsid w:val="00AA4999"/>
    <w:pPr>
      <w:spacing w:line="240" w:lineRule="auto"/>
    </w:pPr>
    <w:rPr>
      <w:sz w:val="20"/>
      <w:szCs w:val="20"/>
    </w:rPr>
  </w:style>
  <w:style w:type="character" w:customStyle="1" w:styleId="CommentTextChar">
    <w:name w:val="Comment Text Char"/>
    <w:basedOn w:val="DefaultParagraphFont"/>
    <w:link w:val="CommentText"/>
    <w:uiPriority w:val="99"/>
    <w:semiHidden/>
    <w:rsid w:val="00AA4999"/>
    <w:rPr>
      <w:sz w:val="20"/>
      <w:szCs w:val="20"/>
    </w:rPr>
  </w:style>
  <w:style w:type="paragraph" w:styleId="CommentSubject">
    <w:name w:val="annotation subject"/>
    <w:basedOn w:val="CommentText"/>
    <w:next w:val="CommentText"/>
    <w:link w:val="CommentSubjectChar"/>
    <w:uiPriority w:val="99"/>
    <w:semiHidden/>
    <w:unhideWhenUsed/>
    <w:rsid w:val="00AA4999"/>
    <w:rPr>
      <w:b/>
      <w:bCs/>
    </w:rPr>
  </w:style>
  <w:style w:type="character" w:customStyle="1" w:styleId="CommentSubjectChar">
    <w:name w:val="Comment Subject Char"/>
    <w:basedOn w:val="CommentTextChar"/>
    <w:link w:val="CommentSubject"/>
    <w:uiPriority w:val="99"/>
    <w:semiHidden/>
    <w:rsid w:val="00AA4999"/>
    <w:rPr>
      <w:b/>
      <w:bCs/>
      <w:sz w:val="20"/>
      <w:szCs w:val="20"/>
    </w:rPr>
  </w:style>
  <w:style w:type="paragraph" w:styleId="BalloonText">
    <w:name w:val="Balloon Text"/>
    <w:basedOn w:val="Normal"/>
    <w:link w:val="BalloonTextChar"/>
    <w:uiPriority w:val="99"/>
    <w:semiHidden/>
    <w:unhideWhenUsed/>
    <w:rsid w:val="00AA4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999"/>
    <w:rPr>
      <w:rFonts w:ascii="Segoe UI" w:hAnsi="Segoe UI" w:cs="Segoe UI"/>
      <w:sz w:val="18"/>
      <w:szCs w:val="18"/>
    </w:r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gov.uk/government/publications/corporate-covenant-pled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information/cyber-essentials-faqs" TargetMode="Externa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309" TargetMode="External"/><Relationship Id="rId23" Type="http://schemas.openxmlformats.org/officeDocument/2006/relationships/footer" Target="footer2.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zKUyuHiMSkgzViIldofgroUUA==">CgMxLjAaDQoBMBIICgYIBTICCAEyCGgubG54Yno5MgloLjFjaTkzeGIyCWguM3pueXNoNzIJaC4yZXQ5MnAwMghoLnR5amN3dDIJaC4zZHk2dmttMgloLjF0M2g1c2YyCWguNGQzNG9nODIIaC5namRneHMyCWguM3dod21sNDIJaC4yczhleW8xMgloLjE3ZHA4dnUyCWguM3JkY3JqbjIJaC4yNmluMXJnMgloLjM1bmt1bjIyCWguMWtzdjR1djIJaC4zMGowemxsMgloLjQ0c2luaW8yCWguMmp4c3hxaDIIaC56MzM3eWEyDmgub3cxYXozdjNzamM4MgloLjNqMnFxbTMyCWguMXk4MTB0dzIJaC40aTdvamhwMghoLnFzaDcwcTgAciExT1BtNVY1VmI5ZGFpSXNuUk5DcnNrRWp5YTFHOUdDV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7145</Words>
  <Characters>40729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Candace Brooks</cp:lastModifiedBy>
  <cp:revision>3</cp:revision>
  <dcterms:created xsi:type="dcterms:W3CDTF">2025-07-10T10:31:00Z</dcterms:created>
  <dcterms:modified xsi:type="dcterms:W3CDTF">2025-07-10T10:56:00Z</dcterms:modified>
</cp:coreProperties>
</file>