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71EE0" w14:textId="6D9658FE" w:rsidR="00820BE5" w:rsidRDefault="00820BE5" w:rsidP="00FB1A20">
      <w:pPr>
        <w:pStyle w:val="Title"/>
        <w:jc w:val="center"/>
        <w:rPr>
          <w:rFonts w:cs="Arial"/>
          <w:i/>
        </w:rPr>
      </w:pPr>
      <w:r w:rsidRPr="00987D7A">
        <w:rPr>
          <w:rFonts w:cs="Arial"/>
          <w:b/>
          <w:sz w:val="32"/>
          <w:szCs w:val="32"/>
        </w:rPr>
        <w:t>S</w:t>
      </w:r>
      <w:r>
        <w:rPr>
          <w:rFonts w:cs="Arial"/>
          <w:b/>
          <w:sz w:val="32"/>
          <w:szCs w:val="32"/>
        </w:rPr>
        <w:t>PECIFICATION</w:t>
      </w:r>
      <w:r w:rsidR="00500808">
        <w:rPr>
          <w:rFonts w:cs="Arial"/>
          <w:b/>
          <w:sz w:val="32"/>
          <w:szCs w:val="32"/>
        </w:rPr>
        <w:t xml:space="preserve"> - </w:t>
      </w:r>
      <w:r w:rsidR="0057741C" w:rsidRPr="0057741C">
        <w:rPr>
          <w:rFonts w:cs="Arial"/>
          <w:sz w:val="32"/>
          <w:szCs w:val="32"/>
        </w:rPr>
        <w:t>Single Cell &amp; Spatial Transcriptomic System</w:t>
      </w:r>
    </w:p>
    <w:p w14:paraId="0AC84527" w14:textId="77777777" w:rsidR="00820BE5" w:rsidRDefault="00820BE5" w:rsidP="00820BE5">
      <w:pPr>
        <w:pStyle w:val="bodystrongcentred"/>
        <w:rPr>
          <w:rFonts w:cs="Arial"/>
          <w:sz w:val="24"/>
          <w:szCs w:val="24"/>
        </w:rPr>
      </w:pPr>
      <w:r w:rsidRPr="00987D7A">
        <w:rPr>
          <w:rFonts w:cs="Arial"/>
          <w:sz w:val="24"/>
          <w:szCs w:val="24"/>
        </w:rPr>
        <w:t>CONTENTS</w:t>
      </w:r>
    </w:p>
    <w:p w14:paraId="4011B179" w14:textId="77777777" w:rsidR="00820BE5" w:rsidRDefault="00820BE5" w:rsidP="00820BE5">
      <w:pPr>
        <w:pStyle w:val="bodystrongcentred"/>
        <w:rPr>
          <w:rFonts w:cs="Arial"/>
          <w:sz w:val="24"/>
          <w:szCs w:val="24"/>
        </w:rPr>
      </w:pPr>
    </w:p>
    <w:p w14:paraId="01D253AA" w14:textId="77777777" w:rsidR="00820BE5" w:rsidRDefault="00820BE5" w:rsidP="00820BE5">
      <w:pPr>
        <w:pStyle w:val="bodystrongcentred"/>
        <w:rPr>
          <w:rFonts w:cs="Arial"/>
          <w:sz w:val="24"/>
          <w:szCs w:val="24"/>
        </w:rPr>
      </w:pPr>
    </w:p>
    <w:p w14:paraId="7CE05907" w14:textId="0F6915BD" w:rsidR="00820BE5" w:rsidRDefault="00820BE5" w:rsidP="00820BE5">
      <w:pPr>
        <w:pStyle w:val="bodystrongcentred"/>
        <w:numPr>
          <w:ilvl w:val="0"/>
          <w:numId w:val="5"/>
        </w:numPr>
        <w:spacing w:line="480" w:lineRule="auto"/>
        <w:jc w:val="left"/>
        <w:rPr>
          <w:rFonts w:cs="Arial"/>
          <w:sz w:val="24"/>
          <w:szCs w:val="24"/>
        </w:rPr>
      </w:pPr>
      <w:r>
        <w:rPr>
          <w:rFonts w:cs="Arial"/>
          <w:sz w:val="24"/>
          <w:szCs w:val="24"/>
        </w:rPr>
        <w:t>INTRODUCTION</w:t>
      </w:r>
    </w:p>
    <w:p w14:paraId="45C44B32" w14:textId="77777777" w:rsidR="00820BE5" w:rsidRDefault="00820BE5" w:rsidP="00820BE5">
      <w:pPr>
        <w:pStyle w:val="bodystrongcentred"/>
        <w:numPr>
          <w:ilvl w:val="0"/>
          <w:numId w:val="5"/>
        </w:numPr>
        <w:spacing w:line="480" w:lineRule="auto"/>
        <w:jc w:val="left"/>
        <w:rPr>
          <w:rFonts w:cs="Arial"/>
          <w:sz w:val="24"/>
          <w:szCs w:val="24"/>
        </w:rPr>
      </w:pPr>
      <w:r>
        <w:rPr>
          <w:rFonts w:cs="Arial"/>
          <w:sz w:val="24"/>
          <w:szCs w:val="24"/>
        </w:rPr>
        <w:t>BACKGROUND</w:t>
      </w:r>
    </w:p>
    <w:p w14:paraId="16858C11" w14:textId="77777777" w:rsidR="00820BE5" w:rsidRDefault="00820BE5" w:rsidP="00820BE5">
      <w:pPr>
        <w:pStyle w:val="bodystrongcentred"/>
        <w:numPr>
          <w:ilvl w:val="0"/>
          <w:numId w:val="5"/>
        </w:numPr>
        <w:spacing w:line="480" w:lineRule="auto"/>
        <w:jc w:val="left"/>
        <w:rPr>
          <w:rFonts w:cs="Arial"/>
          <w:sz w:val="24"/>
          <w:szCs w:val="24"/>
        </w:rPr>
      </w:pPr>
      <w:r>
        <w:rPr>
          <w:rFonts w:cs="Arial"/>
          <w:sz w:val="24"/>
          <w:szCs w:val="24"/>
        </w:rPr>
        <w:t>CONTRACT SCOPE</w:t>
      </w:r>
    </w:p>
    <w:p w14:paraId="1C5B25EB" w14:textId="77777777" w:rsidR="00820BE5" w:rsidRDefault="00820BE5" w:rsidP="00820BE5">
      <w:pPr>
        <w:pStyle w:val="bodystrongcentred"/>
        <w:numPr>
          <w:ilvl w:val="0"/>
          <w:numId w:val="5"/>
        </w:numPr>
        <w:spacing w:line="480" w:lineRule="auto"/>
        <w:jc w:val="left"/>
        <w:rPr>
          <w:rFonts w:cs="Arial"/>
          <w:sz w:val="24"/>
          <w:szCs w:val="24"/>
        </w:rPr>
      </w:pPr>
      <w:r>
        <w:rPr>
          <w:rFonts w:cs="Arial"/>
          <w:sz w:val="24"/>
          <w:szCs w:val="24"/>
        </w:rPr>
        <w:t xml:space="preserve">DETAILED REQUIREMENTS </w:t>
      </w:r>
    </w:p>
    <w:p w14:paraId="6FCA759F" w14:textId="77777777" w:rsidR="00820BE5" w:rsidRDefault="00820BE5" w:rsidP="00820BE5">
      <w:pPr>
        <w:pStyle w:val="bodystrongcentred"/>
        <w:numPr>
          <w:ilvl w:val="0"/>
          <w:numId w:val="5"/>
        </w:numPr>
        <w:spacing w:line="480" w:lineRule="auto"/>
        <w:jc w:val="left"/>
        <w:rPr>
          <w:rFonts w:cs="Arial"/>
          <w:sz w:val="24"/>
          <w:szCs w:val="24"/>
        </w:rPr>
      </w:pPr>
      <w:r>
        <w:rPr>
          <w:rFonts w:cs="Arial"/>
          <w:sz w:val="24"/>
          <w:szCs w:val="24"/>
        </w:rPr>
        <w:t>SERVICE LEVELS</w:t>
      </w:r>
    </w:p>
    <w:p w14:paraId="450F3904" w14:textId="6F3512AC" w:rsidR="00820BE5" w:rsidRDefault="00820BE5" w:rsidP="00820BE5">
      <w:pPr>
        <w:pStyle w:val="bodystrongcentred"/>
        <w:numPr>
          <w:ilvl w:val="0"/>
          <w:numId w:val="5"/>
        </w:numPr>
        <w:spacing w:line="480" w:lineRule="auto"/>
        <w:jc w:val="left"/>
        <w:rPr>
          <w:rFonts w:cs="Arial"/>
          <w:sz w:val="24"/>
          <w:szCs w:val="24"/>
        </w:rPr>
      </w:pPr>
      <w:r>
        <w:rPr>
          <w:rFonts w:cs="Arial"/>
          <w:sz w:val="24"/>
          <w:szCs w:val="24"/>
        </w:rPr>
        <w:t>DELIVERY</w:t>
      </w:r>
    </w:p>
    <w:p w14:paraId="6B4F1454" w14:textId="3497C838" w:rsidR="00820BE5" w:rsidRDefault="00820BE5" w:rsidP="00820BE5">
      <w:pPr>
        <w:pStyle w:val="bodystrongcentred"/>
        <w:numPr>
          <w:ilvl w:val="0"/>
          <w:numId w:val="5"/>
        </w:numPr>
        <w:spacing w:line="480" w:lineRule="auto"/>
        <w:jc w:val="left"/>
        <w:rPr>
          <w:rFonts w:cs="Arial"/>
          <w:sz w:val="24"/>
          <w:szCs w:val="24"/>
        </w:rPr>
      </w:pPr>
      <w:r>
        <w:rPr>
          <w:rFonts w:cs="Arial"/>
          <w:sz w:val="24"/>
          <w:szCs w:val="24"/>
        </w:rPr>
        <w:t>CONTRACT MANAGEMENT</w:t>
      </w:r>
      <w:r w:rsidR="00CA76C5">
        <w:rPr>
          <w:rFonts w:cs="Arial"/>
          <w:sz w:val="24"/>
          <w:szCs w:val="24"/>
        </w:rPr>
        <w:t xml:space="preserve"> AND REVIEW</w:t>
      </w:r>
    </w:p>
    <w:p w14:paraId="133D1358" w14:textId="07B624FF" w:rsidR="00F06F94" w:rsidRPr="00E64545" w:rsidRDefault="00820BE5" w:rsidP="00E64545">
      <w:pPr>
        <w:pStyle w:val="bodystrongcentred"/>
        <w:numPr>
          <w:ilvl w:val="0"/>
          <w:numId w:val="5"/>
        </w:numPr>
        <w:spacing w:line="480" w:lineRule="auto"/>
        <w:jc w:val="left"/>
        <w:rPr>
          <w:rFonts w:cs="Arial"/>
          <w:sz w:val="24"/>
          <w:szCs w:val="24"/>
        </w:rPr>
      </w:pPr>
      <w:r>
        <w:rPr>
          <w:rFonts w:cs="Arial"/>
          <w:sz w:val="24"/>
          <w:szCs w:val="24"/>
        </w:rPr>
        <w:t xml:space="preserve">SUSTAINABILITY  </w:t>
      </w:r>
    </w:p>
    <w:p w14:paraId="72A6E7F5" w14:textId="3C29EE75" w:rsidR="00820BE5" w:rsidRDefault="007B3B2E" w:rsidP="00820BE5">
      <w:pPr>
        <w:pStyle w:val="bodystrongcentred"/>
        <w:numPr>
          <w:ilvl w:val="0"/>
          <w:numId w:val="5"/>
        </w:numPr>
        <w:spacing w:line="480" w:lineRule="auto"/>
        <w:jc w:val="left"/>
        <w:rPr>
          <w:rFonts w:cs="Arial"/>
          <w:sz w:val="24"/>
          <w:szCs w:val="24"/>
        </w:rPr>
      </w:pPr>
      <w:r>
        <w:rPr>
          <w:rFonts w:cs="Arial"/>
          <w:sz w:val="24"/>
          <w:szCs w:val="24"/>
        </w:rPr>
        <w:t xml:space="preserve">PRICING AND </w:t>
      </w:r>
      <w:r w:rsidR="00820BE5">
        <w:rPr>
          <w:rFonts w:cs="Arial"/>
          <w:sz w:val="24"/>
          <w:szCs w:val="24"/>
        </w:rPr>
        <w:t xml:space="preserve">CONTRACT PERIOD </w:t>
      </w:r>
    </w:p>
    <w:p w14:paraId="73B2C222" w14:textId="765A668F" w:rsidR="003B35B7" w:rsidRPr="002F1205" w:rsidRDefault="00925120" w:rsidP="002F1205">
      <w:pPr>
        <w:pStyle w:val="bodystrongcentred"/>
        <w:numPr>
          <w:ilvl w:val="0"/>
          <w:numId w:val="5"/>
        </w:numPr>
        <w:spacing w:line="480" w:lineRule="auto"/>
        <w:jc w:val="left"/>
        <w:rPr>
          <w:rFonts w:cs="Arial"/>
          <w:sz w:val="24"/>
          <w:szCs w:val="24"/>
        </w:rPr>
      </w:pPr>
      <w:r>
        <w:rPr>
          <w:rFonts w:cs="Arial"/>
          <w:sz w:val="24"/>
          <w:szCs w:val="24"/>
        </w:rPr>
        <w:t xml:space="preserve">TERMS &amp; CONDITIONS </w:t>
      </w:r>
    </w:p>
    <w:p w14:paraId="081D9ADE" w14:textId="77777777" w:rsidR="00820BE5" w:rsidRDefault="00820BE5" w:rsidP="00820BE5">
      <w:pPr>
        <w:pStyle w:val="bodystrongcentred"/>
        <w:spacing w:line="480" w:lineRule="auto"/>
        <w:jc w:val="left"/>
        <w:rPr>
          <w:rFonts w:cs="Arial"/>
          <w:sz w:val="24"/>
          <w:szCs w:val="24"/>
        </w:rPr>
      </w:pPr>
    </w:p>
    <w:p w14:paraId="6D736012" w14:textId="67E0FF41" w:rsidR="00820BE5" w:rsidRDefault="00820BE5" w:rsidP="00820BE5">
      <w:pPr>
        <w:spacing w:line="480" w:lineRule="auto"/>
        <w:rPr>
          <w:rFonts w:cs="Arial"/>
        </w:rPr>
      </w:pPr>
    </w:p>
    <w:p w14:paraId="3DAD5E6B" w14:textId="3F0C07BD" w:rsidR="002F1205" w:rsidRDefault="002F1205" w:rsidP="00820BE5">
      <w:pPr>
        <w:spacing w:line="480" w:lineRule="auto"/>
        <w:rPr>
          <w:rFonts w:cs="Arial"/>
        </w:rPr>
      </w:pPr>
    </w:p>
    <w:p w14:paraId="4B91A178" w14:textId="2CEC6132" w:rsidR="002F1205" w:rsidRDefault="002F1205" w:rsidP="00820BE5">
      <w:pPr>
        <w:spacing w:line="480" w:lineRule="auto"/>
        <w:rPr>
          <w:rFonts w:cs="Arial"/>
        </w:rPr>
      </w:pPr>
    </w:p>
    <w:p w14:paraId="03598486" w14:textId="1C3DB57D" w:rsidR="002F1205" w:rsidRDefault="002F1205" w:rsidP="00820BE5">
      <w:pPr>
        <w:spacing w:line="480" w:lineRule="auto"/>
        <w:rPr>
          <w:rFonts w:cs="Arial"/>
        </w:rPr>
      </w:pPr>
    </w:p>
    <w:p w14:paraId="4B9A29EE" w14:textId="7447695F" w:rsidR="00D50946" w:rsidRDefault="00D50946" w:rsidP="00820BE5">
      <w:pPr>
        <w:spacing w:line="480" w:lineRule="auto"/>
        <w:rPr>
          <w:rFonts w:cs="Arial"/>
        </w:rPr>
      </w:pPr>
    </w:p>
    <w:p w14:paraId="72A26083" w14:textId="77777777" w:rsidR="00D50946" w:rsidRDefault="00D50946" w:rsidP="00820BE5">
      <w:pPr>
        <w:spacing w:line="480" w:lineRule="auto"/>
        <w:rPr>
          <w:rFonts w:cs="Arial"/>
        </w:rPr>
      </w:pPr>
    </w:p>
    <w:p w14:paraId="6DD14655" w14:textId="2162CD3D" w:rsidR="002F1205" w:rsidRDefault="002F1205" w:rsidP="00820BE5">
      <w:pPr>
        <w:spacing w:line="480" w:lineRule="auto"/>
        <w:rPr>
          <w:rFonts w:cs="Arial"/>
        </w:rPr>
      </w:pPr>
    </w:p>
    <w:p w14:paraId="66686278" w14:textId="77777777" w:rsidR="002F1205" w:rsidRPr="00987D7A" w:rsidRDefault="002F1205" w:rsidP="00820BE5">
      <w:pPr>
        <w:spacing w:line="480" w:lineRule="auto"/>
        <w:rPr>
          <w:rFonts w:cs="Arial"/>
        </w:rPr>
      </w:pPr>
    </w:p>
    <w:p w14:paraId="286E268E" w14:textId="17D4960F" w:rsidR="00820BE5" w:rsidRPr="003F5F94" w:rsidRDefault="00820BE5" w:rsidP="00775104">
      <w:pPr>
        <w:pStyle w:val="ListParagraph"/>
        <w:numPr>
          <w:ilvl w:val="0"/>
          <w:numId w:val="7"/>
        </w:numPr>
        <w:spacing w:before="100" w:beforeAutospacing="1" w:after="120" w:line="240" w:lineRule="exact"/>
        <w:ind w:left="-414" w:firstLine="0"/>
        <w:rPr>
          <w:rFonts w:eastAsia="Times New Roman" w:cs="Arial"/>
          <w:b/>
          <w:bCs/>
        </w:rPr>
      </w:pPr>
      <w:r w:rsidRPr="003F5F94">
        <w:rPr>
          <w:rFonts w:eastAsia="Times New Roman" w:cs="Arial"/>
          <w:b/>
          <w:bCs/>
        </w:rPr>
        <w:lastRenderedPageBreak/>
        <w:t>Introduction</w:t>
      </w:r>
    </w:p>
    <w:p w14:paraId="46E090FE" w14:textId="4B13D1A5" w:rsidR="007D6312" w:rsidRPr="003F5F94" w:rsidRDefault="007D6312" w:rsidP="00D25A91">
      <w:pPr>
        <w:pStyle w:val="bodystrongcentred"/>
        <w:spacing w:after="120" w:line="240" w:lineRule="atLeast"/>
        <w:ind w:left="-57"/>
        <w:jc w:val="left"/>
        <w:rPr>
          <w:rFonts w:cs="Arial"/>
          <w:b w:val="0"/>
          <w:bCs/>
          <w:sz w:val="24"/>
          <w:szCs w:val="24"/>
        </w:rPr>
      </w:pPr>
      <w:r w:rsidRPr="003F5F94">
        <w:rPr>
          <w:rFonts w:cs="Arial"/>
          <w:b w:val="0"/>
          <w:bCs/>
          <w:sz w:val="24"/>
          <w:szCs w:val="24"/>
        </w:rPr>
        <w:t>The UK Health Security Agency (UKHSA) is responsible for protecting every member of every community from the impact of infectious diseases, chemical, biological, radiological and nuclear incidents and other health threats. UKHSA was formed in April 2021.</w:t>
      </w:r>
    </w:p>
    <w:p w14:paraId="48AAC5F4" w14:textId="6029B291" w:rsidR="00820BE5" w:rsidRPr="003F5F94" w:rsidRDefault="00820BE5" w:rsidP="00327E7D">
      <w:pPr>
        <w:pStyle w:val="ListParagraph"/>
        <w:numPr>
          <w:ilvl w:val="0"/>
          <w:numId w:val="7"/>
        </w:numPr>
        <w:overflowPunct w:val="0"/>
        <w:autoSpaceDE w:val="0"/>
        <w:autoSpaceDN w:val="0"/>
        <w:adjustRightInd w:val="0"/>
        <w:spacing w:before="240" w:after="240" w:line="240" w:lineRule="atLeast"/>
        <w:ind w:left="-57"/>
        <w:textAlignment w:val="baseline"/>
        <w:rPr>
          <w:rFonts w:eastAsia="Times New Roman" w:cs="Arial"/>
          <w:b/>
          <w:bCs/>
        </w:rPr>
      </w:pPr>
      <w:r w:rsidRPr="003F5F94">
        <w:rPr>
          <w:rFonts w:eastAsia="Times New Roman" w:cs="Arial"/>
          <w:b/>
          <w:bCs/>
        </w:rPr>
        <w:t xml:space="preserve">Background </w:t>
      </w:r>
    </w:p>
    <w:p w14:paraId="2E533C62" w14:textId="77777777" w:rsidR="008F48BD" w:rsidRDefault="005D5DF0" w:rsidP="00327E7D">
      <w:pPr>
        <w:pBdr>
          <w:top w:val="nil"/>
          <w:left w:val="nil"/>
          <w:bottom w:val="nil"/>
          <w:right w:val="nil"/>
          <w:between w:val="nil"/>
        </w:pBdr>
        <w:spacing w:line="240" w:lineRule="auto"/>
        <w:ind w:left="-57"/>
        <w:rPr>
          <w:rFonts w:cs="Arial"/>
        </w:rPr>
      </w:pPr>
      <w:r>
        <w:rPr>
          <w:rFonts w:cs="Arial"/>
        </w:rPr>
        <w:t xml:space="preserve">To </w:t>
      </w:r>
      <w:r w:rsidR="009269F1">
        <w:rPr>
          <w:rFonts w:cs="Arial"/>
        </w:rPr>
        <w:t xml:space="preserve">address </w:t>
      </w:r>
      <w:r w:rsidR="008F48BD">
        <w:rPr>
          <w:rFonts w:cs="Arial"/>
        </w:rPr>
        <w:t>on-going needs to identify environmental hazards and to prioritise specific pollutant components (e.g. combustion particulates, allergens) for particular attention, there is a need to characterise hazards using toxicological methods. T</w:t>
      </w:r>
      <w:r w:rsidR="008F48BD" w:rsidRPr="008F48BD">
        <w:rPr>
          <w:rFonts w:cs="Arial"/>
        </w:rPr>
        <w:t xml:space="preserve">ranscriptomics analysis </w:t>
      </w:r>
      <w:r w:rsidR="008F48BD">
        <w:rPr>
          <w:rFonts w:cs="Arial"/>
        </w:rPr>
        <w:t>has</w:t>
      </w:r>
      <w:r w:rsidR="008F48BD" w:rsidRPr="008F48BD">
        <w:rPr>
          <w:rFonts w:cs="Arial"/>
        </w:rPr>
        <w:t xml:space="preserve"> increased the ability to detect hazards and exposure effects in tissue samples and research models, by orders of magnitude. This increased sensitivity has been matched more recently by the ability to detect whole genome effects within single cells. </w:t>
      </w:r>
    </w:p>
    <w:p w14:paraId="20E9C3EC" w14:textId="77777777" w:rsidR="008F48BD" w:rsidRDefault="008F48BD" w:rsidP="00327E7D">
      <w:pPr>
        <w:pBdr>
          <w:top w:val="nil"/>
          <w:left w:val="nil"/>
          <w:bottom w:val="nil"/>
          <w:right w:val="nil"/>
          <w:between w:val="nil"/>
        </w:pBdr>
        <w:spacing w:line="240" w:lineRule="auto"/>
        <w:ind w:left="-57"/>
        <w:rPr>
          <w:rFonts w:cs="Arial"/>
        </w:rPr>
      </w:pPr>
    </w:p>
    <w:p w14:paraId="1AEFE78A" w14:textId="76589CC8" w:rsidR="006A7557" w:rsidRPr="006A7557" w:rsidRDefault="008F48BD" w:rsidP="00505473">
      <w:pPr>
        <w:pBdr>
          <w:top w:val="nil"/>
          <w:left w:val="nil"/>
          <w:bottom w:val="nil"/>
          <w:right w:val="nil"/>
          <w:between w:val="nil"/>
        </w:pBdr>
        <w:spacing w:line="240" w:lineRule="auto"/>
        <w:ind w:left="-57"/>
        <w:rPr>
          <w:rFonts w:cs="Arial"/>
        </w:rPr>
      </w:pPr>
      <w:r w:rsidRPr="008F48BD">
        <w:rPr>
          <w:rFonts w:cs="Arial"/>
        </w:rPr>
        <w:t>This technology is at the forefront of toxicological detection methods and represents a generational step forward in the ability to identify health impacts from ongoing and future hazard exposure threats from chemical, radiation and environmental sources.</w:t>
      </w:r>
      <w:r>
        <w:rPr>
          <w:rFonts w:cs="Arial"/>
        </w:rPr>
        <w:t xml:space="preserve"> The acquisition of the asset will allow for more accurate description of pathological changes and </w:t>
      </w:r>
      <w:r w:rsidR="000169E5">
        <w:rPr>
          <w:rFonts w:cs="Arial"/>
        </w:rPr>
        <w:t>characterisation of the mechanism of toxic injury.</w:t>
      </w:r>
    </w:p>
    <w:p w14:paraId="4BF1E972" w14:textId="77777777" w:rsidR="00D0386C" w:rsidRPr="00EE2958" w:rsidRDefault="00D0386C" w:rsidP="00D62386">
      <w:pPr>
        <w:pBdr>
          <w:top w:val="nil"/>
          <w:left w:val="nil"/>
          <w:bottom w:val="nil"/>
          <w:right w:val="nil"/>
          <w:between w:val="nil"/>
        </w:pBdr>
        <w:spacing w:line="240" w:lineRule="auto"/>
        <w:rPr>
          <w:rFonts w:cs="Arial"/>
        </w:rPr>
      </w:pPr>
    </w:p>
    <w:p w14:paraId="02B6B5CE" w14:textId="77777777" w:rsidR="00820BE5" w:rsidRPr="003F5F94" w:rsidRDefault="00820BE5" w:rsidP="00300C44">
      <w:pPr>
        <w:numPr>
          <w:ilvl w:val="0"/>
          <w:numId w:val="7"/>
        </w:numPr>
        <w:overflowPunct w:val="0"/>
        <w:autoSpaceDE w:val="0"/>
        <w:autoSpaceDN w:val="0"/>
        <w:adjustRightInd w:val="0"/>
        <w:spacing w:before="240" w:after="240" w:line="240" w:lineRule="auto"/>
        <w:ind w:hanging="720"/>
        <w:textAlignment w:val="baseline"/>
        <w:rPr>
          <w:rFonts w:eastAsia="Times New Roman" w:cs="Arial"/>
          <w:b/>
          <w:color w:val="000000"/>
        </w:rPr>
      </w:pPr>
      <w:r w:rsidRPr="003F5F94">
        <w:rPr>
          <w:rFonts w:eastAsia="Times New Roman" w:cs="Arial"/>
          <w:b/>
          <w:color w:val="000000"/>
        </w:rPr>
        <w:t>Scope of the Contract</w:t>
      </w:r>
    </w:p>
    <w:p w14:paraId="4FCA1F1E" w14:textId="182A72DC" w:rsidR="00060FCA" w:rsidRDefault="00E90813" w:rsidP="00965950">
      <w:r>
        <w:rPr>
          <w:rFonts w:cs="Arial"/>
        </w:rPr>
        <w:t>UKHSA is looking to</w:t>
      </w:r>
      <w:r>
        <w:t xml:space="preserve"> purchase a new system (or systems), </w:t>
      </w:r>
      <w:r w:rsidR="005D5DF0">
        <w:t xml:space="preserve">to </w:t>
      </w:r>
      <w:r w:rsidR="007D395C">
        <w:t xml:space="preserve">enable capture of single cell sequencing including spatial assignment information within tissue and cell samples. </w:t>
      </w:r>
      <w:r>
        <w:t>This will increase our capacity and resilience and enable us to seek additional collaborative and funding opportunities.</w:t>
      </w:r>
    </w:p>
    <w:p w14:paraId="0261D9CE" w14:textId="7EED6A88" w:rsidR="007F1F4D" w:rsidRDefault="007F1F4D" w:rsidP="00965950"/>
    <w:p w14:paraId="0E035A3F" w14:textId="2FD2BB43" w:rsidR="00820BE5" w:rsidRPr="003F5F94" w:rsidRDefault="00820BE5" w:rsidP="00300C44">
      <w:pPr>
        <w:numPr>
          <w:ilvl w:val="0"/>
          <w:numId w:val="7"/>
        </w:numPr>
        <w:overflowPunct w:val="0"/>
        <w:autoSpaceDE w:val="0"/>
        <w:autoSpaceDN w:val="0"/>
        <w:adjustRightInd w:val="0"/>
        <w:spacing w:before="240" w:after="240" w:line="240" w:lineRule="auto"/>
        <w:ind w:hanging="720"/>
        <w:textAlignment w:val="baseline"/>
        <w:rPr>
          <w:rFonts w:eastAsia="Times New Roman" w:cs="Arial"/>
          <w:b/>
          <w:bCs/>
        </w:rPr>
      </w:pPr>
      <w:r w:rsidRPr="003F5F94">
        <w:rPr>
          <w:rFonts w:eastAsia="Times New Roman" w:cs="Arial"/>
          <w:b/>
          <w:bCs/>
        </w:rPr>
        <w:t>Detailed Requirements</w:t>
      </w:r>
    </w:p>
    <w:p w14:paraId="0F74E867" w14:textId="6DB63D85" w:rsidR="00A95EB4" w:rsidRDefault="00B47FD5" w:rsidP="007D395C">
      <w:r>
        <w:t xml:space="preserve">4.1 </w:t>
      </w:r>
      <w:r w:rsidR="00A95EB4">
        <w:t>Spatial Single Cell Transcriptomic Analysis</w:t>
      </w:r>
    </w:p>
    <w:p w14:paraId="33D64985" w14:textId="7718DA20" w:rsidR="00DB1554" w:rsidRDefault="007D395C" w:rsidP="007D395C">
      <w:r>
        <w:t xml:space="preserve">The asset </w:t>
      </w:r>
      <w:r w:rsidR="00410977">
        <w:t>required</w:t>
      </w:r>
      <w:r>
        <w:t xml:space="preserve"> describes a spatial single cell transcriptomic analysis system, which combines the ability of define histochemical hazard effects and architecture of pathology, with whole genome transcriptomic profiling. </w:t>
      </w:r>
    </w:p>
    <w:p w14:paraId="32F7DBE2" w14:textId="77777777" w:rsidR="00DB1554" w:rsidRDefault="00DB1554" w:rsidP="007D395C"/>
    <w:p w14:paraId="11066C1B" w14:textId="3ECF54E0" w:rsidR="00410977" w:rsidRPr="001F7493" w:rsidRDefault="00410977" w:rsidP="007D395C">
      <w:r>
        <w:t xml:space="preserve">Specifically, equipment is required for the </w:t>
      </w:r>
      <w:r w:rsidRPr="001F7493">
        <w:t xml:space="preserve">standardised transfer of histochemical tissue mRNA to specialised </w:t>
      </w:r>
      <w:r w:rsidR="00505473" w:rsidRPr="001F7493">
        <w:t>slides</w:t>
      </w:r>
      <w:r w:rsidRPr="001F7493">
        <w:t xml:space="preserve"> used for spatial transcriptome profiling. </w:t>
      </w:r>
    </w:p>
    <w:p w14:paraId="1D95A273" w14:textId="77777777" w:rsidR="00410977" w:rsidRPr="001F7493" w:rsidRDefault="00410977" w:rsidP="007D395C"/>
    <w:p w14:paraId="740763C1" w14:textId="77777777" w:rsidR="001F7493" w:rsidRDefault="00410977" w:rsidP="007D395C">
      <w:r w:rsidRPr="001F7493">
        <w:t xml:space="preserve">The asset also </w:t>
      </w:r>
      <w:r w:rsidR="007D395C" w:rsidRPr="001F7493">
        <w:t xml:space="preserve">includes a </w:t>
      </w:r>
      <w:r w:rsidRPr="001F7493">
        <w:t xml:space="preserve">requirement for a </w:t>
      </w:r>
      <w:r w:rsidR="007D395C" w:rsidRPr="001F7493">
        <w:t xml:space="preserve">single cell profiling system with the ability to </w:t>
      </w:r>
      <w:r w:rsidRPr="001F7493">
        <w:t xml:space="preserve">capture and </w:t>
      </w:r>
      <w:r w:rsidR="007D395C" w:rsidRPr="001F7493">
        <w:t xml:space="preserve">detect </w:t>
      </w:r>
      <w:r w:rsidRPr="001F7493">
        <w:t xml:space="preserve">whole genome </w:t>
      </w:r>
      <w:r w:rsidR="007D395C" w:rsidRPr="001F7493">
        <w:t xml:space="preserve">transcriptome RNA and concurrent DNA </w:t>
      </w:r>
      <w:r w:rsidR="00505473" w:rsidRPr="001F7493">
        <w:t>chromosomal accessibility region</w:t>
      </w:r>
      <w:r w:rsidRPr="001F7493">
        <w:t xml:space="preserve"> </w:t>
      </w:r>
      <w:r w:rsidR="007D395C" w:rsidRPr="001F7493">
        <w:t>profiles at a single cell level</w:t>
      </w:r>
      <w:r w:rsidR="00505473" w:rsidRPr="001F7493">
        <w:t xml:space="preserve"> (</w:t>
      </w:r>
      <w:proofErr w:type="spellStart"/>
      <w:r w:rsidR="00505473" w:rsidRPr="001F7493">
        <w:t>scATAC-seq</w:t>
      </w:r>
      <w:proofErr w:type="spellEnd"/>
      <w:r w:rsidR="00505473" w:rsidRPr="001F7493">
        <w:t>)</w:t>
      </w:r>
      <w:r w:rsidR="007D395C" w:rsidRPr="001F7493">
        <w:t>.</w:t>
      </w:r>
    </w:p>
    <w:p w14:paraId="299B0384" w14:textId="5D2A16FA" w:rsidR="001F7493" w:rsidRDefault="001F7493" w:rsidP="00E61096">
      <w:pPr>
        <w:ind w:left="360"/>
        <w:rPr>
          <w:rFonts w:cs="Arial"/>
        </w:rPr>
      </w:pPr>
      <w:r w:rsidRPr="00D03538">
        <w:rPr>
          <w:rFonts w:cs="Arial"/>
        </w:rPr>
        <w:lastRenderedPageBreak/>
        <w:t xml:space="preserve">The system purchased must </w:t>
      </w:r>
      <w:r>
        <w:rPr>
          <w:rFonts w:cs="Arial"/>
        </w:rPr>
        <w:t>allow analysis of a minimum of 1000 cells per sample within an experiment and for whole genome single cell mRNA and single cell ATAC sequencing to be carried out alone or in combination on the same cell.</w:t>
      </w:r>
    </w:p>
    <w:p w14:paraId="4447F5BD" w14:textId="56D786F2" w:rsidR="00DB1554" w:rsidRDefault="00347C12" w:rsidP="00E61096">
      <w:pPr>
        <w:spacing w:before="240" w:after="240" w:line="240" w:lineRule="auto"/>
        <w:ind w:left="360"/>
      </w:pPr>
      <w:r w:rsidRPr="00347C12">
        <w:t xml:space="preserve">Read Depth: </w:t>
      </w:r>
      <w:r w:rsidR="00410977" w:rsidRPr="00347C12">
        <w:t xml:space="preserve">The capacity to </w:t>
      </w:r>
      <w:r w:rsidR="00311C29" w:rsidRPr="00347C12">
        <w:t>generate library pools where &gt;20,000 reads per cell can be achieved is required</w:t>
      </w:r>
      <w:r w:rsidR="00505473" w:rsidRPr="00347C12">
        <w:t xml:space="preserve"> for mRNA profiling and gene expression</w:t>
      </w:r>
      <w:r w:rsidR="00311C29" w:rsidRPr="00347C12">
        <w:t>.</w:t>
      </w:r>
    </w:p>
    <w:p w14:paraId="742705F9" w14:textId="59E5A82C" w:rsidR="00DB1554" w:rsidRDefault="00505473" w:rsidP="00E61096">
      <w:pPr>
        <w:spacing w:before="240" w:after="240" w:line="240" w:lineRule="auto"/>
        <w:ind w:left="360"/>
      </w:pPr>
      <w:r w:rsidRPr="00347C12">
        <w:t>Multiplexing options for multiple samples based on oligonucleotide barcode labelling antibodies is required.</w:t>
      </w:r>
      <w:r>
        <w:t xml:space="preserve"> </w:t>
      </w:r>
    </w:p>
    <w:p w14:paraId="5BA606B7" w14:textId="4658E6B1" w:rsidR="0052150B" w:rsidRDefault="00D7508E" w:rsidP="00E61096">
      <w:pPr>
        <w:spacing w:before="240" w:after="240" w:line="240" w:lineRule="auto"/>
        <w:ind w:left="360"/>
      </w:pPr>
      <w:r>
        <w:rPr>
          <w:rFonts w:eastAsia="Times New Roman" w:cs="Arial"/>
          <w:color w:val="000000"/>
        </w:rPr>
        <w:t>The capture area of the slides used in the spatial assay system should be a minimum of 6.5mm</w:t>
      </w:r>
      <w:r w:rsidRPr="009B1F2E">
        <w:rPr>
          <w:rFonts w:eastAsia="Times New Roman" w:cs="Arial"/>
          <w:color w:val="000000"/>
          <w:vertAlign w:val="superscript"/>
        </w:rPr>
        <w:t>2</w:t>
      </w:r>
      <w:r>
        <w:rPr>
          <w:rFonts w:eastAsia="Times New Roman" w:cs="Arial"/>
          <w:color w:val="000000"/>
        </w:rPr>
        <w:t xml:space="preserve"> with spot size less than 55µm</w:t>
      </w:r>
    </w:p>
    <w:p w14:paraId="08D0D727" w14:textId="0B692466" w:rsidR="00DB1554" w:rsidRDefault="00505473" w:rsidP="00E61096">
      <w:pPr>
        <w:spacing w:before="240" w:after="240" w:line="240" w:lineRule="auto"/>
        <w:ind w:left="360"/>
      </w:pPr>
      <w:r w:rsidRPr="00347C12">
        <w:t>The option for multi-</w:t>
      </w:r>
      <w:proofErr w:type="spellStart"/>
      <w:r w:rsidRPr="00347C12">
        <w:t>omic</w:t>
      </w:r>
      <w:proofErr w:type="spellEnd"/>
      <w:r w:rsidRPr="00347C12">
        <w:t xml:space="preserve"> analysis including immune cell profiling using antibody-barcode based detection is also desirable</w:t>
      </w:r>
      <w:r>
        <w:t xml:space="preserve">. </w:t>
      </w:r>
    </w:p>
    <w:p w14:paraId="3A7860EC" w14:textId="3849F78E" w:rsidR="00941A74" w:rsidRDefault="00505473" w:rsidP="00543425">
      <w:pPr>
        <w:spacing w:before="240" w:after="240" w:line="240" w:lineRule="auto"/>
        <w:ind w:left="360"/>
      </w:pPr>
      <w:r w:rsidRPr="00347C12">
        <w:t>Species compatibility of reagents for mouse and humans is also required.</w:t>
      </w:r>
      <w:r>
        <w:t xml:space="preserve"> </w:t>
      </w:r>
    </w:p>
    <w:p w14:paraId="215B310D" w14:textId="3B1066E2" w:rsidR="00B63D5C" w:rsidRDefault="00A12A35" w:rsidP="00751166">
      <w:pPr>
        <w:overflowPunct w:val="0"/>
        <w:autoSpaceDE w:val="0"/>
        <w:autoSpaceDN w:val="0"/>
        <w:adjustRightInd w:val="0"/>
        <w:spacing w:before="240" w:after="240" w:line="240" w:lineRule="auto"/>
        <w:textAlignment w:val="baseline"/>
        <w:rPr>
          <w:rFonts w:eastAsia="Times New Roman" w:cs="Arial"/>
        </w:rPr>
      </w:pPr>
      <w:r>
        <w:rPr>
          <w:rFonts w:eastAsia="Times New Roman" w:cs="Arial"/>
        </w:rPr>
        <w:t>4.</w:t>
      </w:r>
      <w:r w:rsidR="00B63D5C">
        <w:rPr>
          <w:rFonts w:eastAsia="Times New Roman" w:cs="Arial"/>
        </w:rPr>
        <w:t>2</w:t>
      </w:r>
      <w:r w:rsidR="004732E9">
        <w:rPr>
          <w:rFonts w:eastAsia="Times New Roman" w:cs="Arial"/>
        </w:rPr>
        <w:tab/>
      </w:r>
      <w:r w:rsidR="00B63D5C">
        <w:rPr>
          <w:rFonts w:eastAsia="Times New Roman" w:cs="Arial"/>
        </w:rPr>
        <w:t>Software</w:t>
      </w:r>
    </w:p>
    <w:p w14:paraId="33F8A1D7" w14:textId="37542BF5" w:rsidR="00B63D5C" w:rsidRDefault="009003EA" w:rsidP="004732E9">
      <w:pPr>
        <w:overflowPunct w:val="0"/>
        <w:autoSpaceDE w:val="0"/>
        <w:autoSpaceDN w:val="0"/>
        <w:adjustRightInd w:val="0"/>
        <w:spacing w:before="240" w:after="240" w:line="240" w:lineRule="auto"/>
        <w:ind w:left="357"/>
        <w:textAlignment w:val="baseline"/>
        <w:rPr>
          <w:rFonts w:eastAsia="Times New Roman" w:cs="Arial"/>
        </w:rPr>
      </w:pPr>
      <w:r>
        <w:rPr>
          <w:rFonts w:eastAsia="Times New Roman" w:cs="Arial"/>
        </w:rPr>
        <w:t>The system must be capable of software analysis</w:t>
      </w:r>
      <w:r w:rsidR="001C07C2">
        <w:rPr>
          <w:rFonts w:eastAsia="Times New Roman" w:cs="Arial"/>
        </w:rPr>
        <w:t xml:space="preserve"> of sequencing data and its visualisation.</w:t>
      </w:r>
    </w:p>
    <w:p w14:paraId="14FB0529" w14:textId="7B20EDA1" w:rsidR="00EF71D1" w:rsidRDefault="00EF71D1" w:rsidP="00543425">
      <w:pPr>
        <w:overflowPunct w:val="0"/>
        <w:autoSpaceDE w:val="0"/>
        <w:autoSpaceDN w:val="0"/>
        <w:adjustRightInd w:val="0"/>
        <w:spacing w:before="240" w:after="240" w:line="240" w:lineRule="auto"/>
        <w:ind w:left="357"/>
        <w:textAlignment w:val="baseline"/>
        <w:rPr>
          <w:rFonts w:eastAsia="Times New Roman" w:cs="Arial"/>
        </w:rPr>
      </w:pPr>
      <w:r>
        <w:rPr>
          <w:rFonts w:eastAsia="Times New Roman" w:cs="Arial"/>
        </w:rPr>
        <w:t>Software lic</w:t>
      </w:r>
      <w:r w:rsidR="00B0264B">
        <w:rPr>
          <w:rFonts w:eastAsia="Times New Roman" w:cs="Arial"/>
        </w:rPr>
        <w:t xml:space="preserve">encing must be provided </w:t>
      </w:r>
      <w:r w:rsidR="00EB682C">
        <w:rPr>
          <w:rFonts w:eastAsia="Times New Roman" w:cs="Arial"/>
        </w:rPr>
        <w:t xml:space="preserve">for a minimum of one year </w:t>
      </w:r>
      <w:r w:rsidR="00B0264B">
        <w:rPr>
          <w:rFonts w:eastAsia="Times New Roman" w:cs="Arial"/>
        </w:rPr>
        <w:t>with</w:t>
      </w:r>
      <w:r w:rsidR="006B235D">
        <w:rPr>
          <w:rFonts w:eastAsia="Times New Roman" w:cs="Arial"/>
        </w:rPr>
        <w:t xml:space="preserve"> options for longer periods to be provided by the Supplier on tender including whether a worldwide, royalty-free, irrevocable, perpetual licence is available for the lifetime of the equipment. </w:t>
      </w:r>
      <w:r w:rsidR="006B235D" w:rsidRPr="00D647AA">
        <w:rPr>
          <w:rFonts w:eastAsia="Times New Roman" w:cs="Arial"/>
        </w:rPr>
        <w:t xml:space="preserve">Software updates and patches </w:t>
      </w:r>
      <w:r w:rsidR="006B235D">
        <w:rPr>
          <w:rFonts w:eastAsia="Times New Roman" w:cs="Arial"/>
        </w:rPr>
        <w:t xml:space="preserve">are </w:t>
      </w:r>
      <w:r w:rsidR="006B235D" w:rsidRPr="00D647AA">
        <w:rPr>
          <w:rFonts w:eastAsia="Times New Roman" w:cs="Arial"/>
        </w:rPr>
        <w:t>to be installed on issue.</w:t>
      </w:r>
    </w:p>
    <w:p w14:paraId="0DAF28FA" w14:textId="273E1A13" w:rsidR="00A12A35" w:rsidRDefault="00A12A35" w:rsidP="00751166">
      <w:pPr>
        <w:overflowPunct w:val="0"/>
        <w:autoSpaceDE w:val="0"/>
        <w:autoSpaceDN w:val="0"/>
        <w:adjustRightInd w:val="0"/>
        <w:spacing w:before="240" w:after="240" w:line="240" w:lineRule="auto"/>
        <w:textAlignment w:val="baseline"/>
        <w:rPr>
          <w:rFonts w:eastAsia="Times New Roman" w:cs="Arial"/>
        </w:rPr>
      </w:pPr>
      <w:r>
        <w:rPr>
          <w:rFonts w:eastAsia="Times New Roman" w:cs="Arial"/>
        </w:rPr>
        <w:t xml:space="preserve"> </w:t>
      </w:r>
      <w:r w:rsidR="00180AD5">
        <w:rPr>
          <w:rFonts w:eastAsia="Times New Roman" w:cs="Arial"/>
        </w:rPr>
        <w:t>4.3</w:t>
      </w:r>
      <w:r w:rsidR="004732E9">
        <w:rPr>
          <w:rFonts w:eastAsia="Times New Roman" w:cs="Arial"/>
        </w:rPr>
        <w:tab/>
      </w:r>
      <w:r w:rsidR="00751166" w:rsidRPr="00D647AA">
        <w:rPr>
          <w:rFonts w:eastAsia="Times New Roman" w:cs="Arial"/>
        </w:rPr>
        <w:t>Maintenance</w:t>
      </w:r>
    </w:p>
    <w:p w14:paraId="26C6E5C3" w14:textId="6F077F65" w:rsidR="00A823C3" w:rsidRDefault="00A823C3" w:rsidP="004732E9">
      <w:pPr>
        <w:overflowPunct w:val="0"/>
        <w:autoSpaceDE w:val="0"/>
        <w:autoSpaceDN w:val="0"/>
        <w:adjustRightInd w:val="0"/>
        <w:spacing w:before="240" w:after="240" w:line="240" w:lineRule="auto"/>
        <w:ind w:left="357"/>
        <w:textAlignment w:val="baseline"/>
        <w:rPr>
          <w:rFonts w:eastAsia="Times New Roman" w:cs="Arial"/>
        </w:rPr>
      </w:pPr>
      <w:r>
        <w:rPr>
          <w:rFonts w:eastAsia="Times New Roman" w:cs="Arial"/>
        </w:rPr>
        <w:t>The Supplier shall advise</w:t>
      </w:r>
      <w:r w:rsidR="00A83A35">
        <w:rPr>
          <w:rFonts w:eastAsia="Times New Roman" w:cs="Arial"/>
        </w:rPr>
        <w:t xml:space="preserve"> the relevant maintenance requirements and whether a maintenance contract is available or </w:t>
      </w:r>
      <w:r w:rsidR="00196E82">
        <w:rPr>
          <w:rFonts w:eastAsia="Times New Roman" w:cs="Arial"/>
        </w:rPr>
        <w:t>call out repairs.</w:t>
      </w:r>
      <w:r w:rsidR="00A83A35">
        <w:rPr>
          <w:rFonts w:eastAsia="Times New Roman" w:cs="Arial"/>
        </w:rPr>
        <w:t xml:space="preserve"> </w:t>
      </w:r>
      <w:r w:rsidR="00952E66">
        <w:rPr>
          <w:rFonts w:eastAsia="Times New Roman" w:cs="Arial"/>
        </w:rPr>
        <w:t>Maintenance costs (if applicable) will be billed as and when they occur and the Authority may choose to take out a maintenance contract or pay for repairs and call outs as and when they occur. The Supplier shall provide pricing for both options.</w:t>
      </w:r>
    </w:p>
    <w:p w14:paraId="79CFAB93" w14:textId="4C0A2CBE" w:rsidR="00BD62E2" w:rsidRDefault="00BD62E2" w:rsidP="004732E9">
      <w:pPr>
        <w:overflowPunct w:val="0"/>
        <w:autoSpaceDE w:val="0"/>
        <w:autoSpaceDN w:val="0"/>
        <w:adjustRightInd w:val="0"/>
        <w:spacing w:before="240" w:after="240" w:line="240" w:lineRule="auto"/>
        <w:ind w:left="357"/>
        <w:textAlignment w:val="baseline"/>
        <w:rPr>
          <w:rFonts w:eastAsia="Times New Roman" w:cs="Arial"/>
        </w:rPr>
      </w:pPr>
      <w:r>
        <w:rPr>
          <w:rFonts w:eastAsia="Times New Roman" w:cs="Arial"/>
        </w:rPr>
        <w:t>The Supplier shall state the typical lifetime expectancy of the machine with its tender response.</w:t>
      </w:r>
    </w:p>
    <w:p w14:paraId="3E0ED699" w14:textId="667C5355" w:rsidR="00180AD5" w:rsidRDefault="00180AD5" w:rsidP="00751166">
      <w:pPr>
        <w:overflowPunct w:val="0"/>
        <w:autoSpaceDE w:val="0"/>
        <w:autoSpaceDN w:val="0"/>
        <w:adjustRightInd w:val="0"/>
        <w:spacing w:before="240" w:after="240" w:line="240" w:lineRule="auto"/>
        <w:textAlignment w:val="baseline"/>
        <w:rPr>
          <w:rFonts w:eastAsia="Times New Roman" w:cs="Arial"/>
        </w:rPr>
      </w:pPr>
      <w:r>
        <w:rPr>
          <w:rFonts w:eastAsia="Times New Roman" w:cs="Arial"/>
        </w:rPr>
        <w:t>4.4</w:t>
      </w:r>
      <w:r w:rsidR="004732E9">
        <w:rPr>
          <w:rFonts w:eastAsia="Times New Roman" w:cs="Arial"/>
        </w:rPr>
        <w:tab/>
      </w:r>
      <w:r w:rsidR="007F1F0C">
        <w:rPr>
          <w:rFonts w:eastAsia="Times New Roman" w:cs="Arial"/>
        </w:rPr>
        <w:t xml:space="preserve">Security and safety (site visits) </w:t>
      </w:r>
    </w:p>
    <w:p w14:paraId="71EE253E" w14:textId="6EBC04BE" w:rsidR="007F1F0C" w:rsidRDefault="0044490D" w:rsidP="004732E9">
      <w:pPr>
        <w:overflowPunct w:val="0"/>
        <w:autoSpaceDE w:val="0"/>
        <w:autoSpaceDN w:val="0"/>
        <w:adjustRightInd w:val="0"/>
        <w:spacing w:before="240" w:after="240" w:line="240" w:lineRule="auto"/>
        <w:ind w:left="357"/>
        <w:textAlignment w:val="baseline"/>
        <w:rPr>
          <w:lang w:val="en-US"/>
        </w:rPr>
      </w:pPr>
      <w:r>
        <w:rPr>
          <w:rFonts w:eastAsia="Times New Roman" w:cs="Arial"/>
        </w:rPr>
        <w:t>Supplier</w:t>
      </w:r>
      <w:r w:rsidR="007F1F0C">
        <w:rPr>
          <w:rFonts w:eastAsia="Times New Roman" w:cs="Arial"/>
        </w:rPr>
        <w:t xml:space="preserve"> staff will be required to comply with UKHSA security and safety policies and p</w:t>
      </w:r>
      <w:r w:rsidR="00FF585D">
        <w:rPr>
          <w:rFonts w:eastAsia="Times New Roman" w:cs="Arial"/>
        </w:rPr>
        <w:t>rocedures when visiting the site.</w:t>
      </w:r>
      <w:r w:rsidR="009B20E0">
        <w:rPr>
          <w:rFonts w:eastAsia="Times New Roman" w:cs="Arial"/>
        </w:rPr>
        <w:t xml:space="preserve"> </w:t>
      </w:r>
      <w:r w:rsidR="009B20E0" w:rsidRPr="009B20E0">
        <w:rPr>
          <w:lang w:val="en-US"/>
        </w:rPr>
        <w:t xml:space="preserve">The Authority shall (where relevant) provide </w:t>
      </w:r>
      <w:r w:rsidR="00C53D40">
        <w:rPr>
          <w:lang w:val="en-US"/>
        </w:rPr>
        <w:t>p</w:t>
      </w:r>
      <w:r w:rsidR="009B20E0" w:rsidRPr="009B20E0">
        <w:rPr>
          <w:lang w:val="en-US"/>
        </w:rPr>
        <w:t xml:space="preserve">olicies, site guidelines/instructions in advance of the </w:t>
      </w:r>
      <w:r>
        <w:rPr>
          <w:lang w:val="en-US"/>
        </w:rPr>
        <w:t>Supplier</w:t>
      </w:r>
      <w:r w:rsidR="009B20E0" w:rsidRPr="009B20E0">
        <w:rPr>
          <w:lang w:val="en-US"/>
        </w:rPr>
        <w:t xml:space="preserve"> attending </w:t>
      </w:r>
      <w:r w:rsidR="00C53D40">
        <w:rPr>
          <w:lang w:val="en-US"/>
        </w:rPr>
        <w:t xml:space="preserve">the </w:t>
      </w:r>
      <w:r w:rsidR="009B20E0" w:rsidRPr="009B20E0">
        <w:rPr>
          <w:lang w:val="en-US"/>
        </w:rPr>
        <w:t>site</w:t>
      </w:r>
      <w:r w:rsidR="00C53D40">
        <w:rPr>
          <w:lang w:val="en-US"/>
        </w:rPr>
        <w:t>.</w:t>
      </w:r>
    </w:p>
    <w:p w14:paraId="1F2E53FF" w14:textId="133DB04E" w:rsidR="00A07ABF" w:rsidRPr="00A07ABF" w:rsidRDefault="00A07ABF" w:rsidP="004732E9">
      <w:pPr>
        <w:spacing w:before="240" w:after="240" w:line="240" w:lineRule="auto"/>
        <w:ind w:left="357"/>
        <w:rPr>
          <w:lang w:val="en-US"/>
        </w:rPr>
      </w:pPr>
      <w:r w:rsidRPr="00A07ABF">
        <w:rPr>
          <w:lang w:val="en-US"/>
        </w:rPr>
        <w:lastRenderedPageBreak/>
        <w:t xml:space="preserve">The Authority reserves the right to remove immediately from the site any </w:t>
      </w:r>
      <w:r w:rsidR="0044490D">
        <w:rPr>
          <w:lang w:val="en-US"/>
        </w:rPr>
        <w:t>Supplier</w:t>
      </w:r>
      <w:r>
        <w:rPr>
          <w:lang w:val="en-US"/>
        </w:rPr>
        <w:t xml:space="preserve"> staff</w:t>
      </w:r>
      <w:r w:rsidRPr="00A07ABF">
        <w:rPr>
          <w:lang w:val="en-US"/>
        </w:rPr>
        <w:t xml:space="preserve"> who do not conform to the reasonable instructions, policies, rules and regulations of the Authority.</w:t>
      </w:r>
    </w:p>
    <w:p w14:paraId="77EFF4FC" w14:textId="1699C1D2" w:rsidR="00E737C8" w:rsidRDefault="00180AD5" w:rsidP="00D7321F">
      <w:pPr>
        <w:spacing w:before="240" w:after="240" w:line="240" w:lineRule="auto"/>
        <w:rPr>
          <w:rFonts w:eastAsia="Times New Roman" w:cs="Arial"/>
        </w:rPr>
      </w:pPr>
      <w:r>
        <w:rPr>
          <w:rFonts w:eastAsia="Times New Roman" w:cs="Arial"/>
        </w:rPr>
        <w:t>4.5</w:t>
      </w:r>
      <w:r w:rsidR="004732E9">
        <w:rPr>
          <w:rFonts w:eastAsia="Times New Roman" w:cs="Arial"/>
        </w:rPr>
        <w:tab/>
      </w:r>
      <w:r w:rsidR="00906969" w:rsidRPr="00D647AA">
        <w:rPr>
          <w:rFonts w:eastAsia="Times New Roman" w:cs="Arial"/>
        </w:rPr>
        <w:t>Warranty</w:t>
      </w:r>
      <w:r w:rsidR="005F3225" w:rsidRPr="00D647AA">
        <w:rPr>
          <w:rFonts w:eastAsia="Times New Roman" w:cs="Arial"/>
        </w:rPr>
        <w:t xml:space="preserve"> </w:t>
      </w:r>
    </w:p>
    <w:p w14:paraId="00959B0B" w14:textId="22D37677" w:rsidR="005C7F83" w:rsidRPr="0008368C" w:rsidRDefault="00E737C8" w:rsidP="0008368C">
      <w:pPr>
        <w:spacing w:before="240" w:after="240" w:line="240" w:lineRule="auto"/>
        <w:ind w:left="357"/>
        <w:rPr>
          <w:rFonts w:eastAsia="Times New Roman" w:cs="Arial"/>
        </w:rPr>
      </w:pPr>
      <w:r>
        <w:rPr>
          <w:rFonts w:eastAsia="Times New Roman" w:cs="Arial"/>
        </w:rPr>
        <w:t>Warranty provision must be a m</w:t>
      </w:r>
      <w:r w:rsidR="00906969" w:rsidRPr="00D647AA">
        <w:rPr>
          <w:rFonts w:eastAsia="Times New Roman" w:cs="Arial"/>
        </w:rPr>
        <w:t>inimum of one year.</w:t>
      </w:r>
      <w:r w:rsidR="00CE7528">
        <w:rPr>
          <w:rFonts w:eastAsia="Times New Roman" w:cs="Arial"/>
        </w:rPr>
        <w:t xml:space="preserve"> The Supplier shall specify</w:t>
      </w:r>
      <w:r w:rsidR="00144272">
        <w:rPr>
          <w:rFonts w:eastAsia="Times New Roman" w:cs="Arial"/>
        </w:rPr>
        <w:t xml:space="preserve"> warranty exclusions.</w:t>
      </w:r>
    </w:p>
    <w:p w14:paraId="270B6CE1" w14:textId="69B7467C" w:rsidR="00E737C8" w:rsidRDefault="00E737C8" w:rsidP="001B76DA">
      <w:pPr>
        <w:snapToGrid w:val="0"/>
        <w:rPr>
          <w:rFonts w:eastAsia="Times New Roman" w:cs="Arial"/>
        </w:rPr>
      </w:pPr>
      <w:r>
        <w:rPr>
          <w:rFonts w:eastAsia="Times New Roman" w:cs="Arial"/>
        </w:rPr>
        <w:t>4.6</w:t>
      </w:r>
      <w:r w:rsidR="004732E9">
        <w:rPr>
          <w:rFonts w:eastAsia="Times New Roman" w:cs="Arial"/>
        </w:rPr>
        <w:tab/>
      </w:r>
      <w:r w:rsidR="009F41A1" w:rsidRPr="00D647AA">
        <w:rPr>
          <w:rFonts w:eastAsia="Times New Roman" w:cs="Arial"/>
        </w:rPr>
        <w:t xml:space="preserve">Delivery: </w:t>
      </w:r>
    </w:p>
    <w:p w14:paraId="5AD860F7" w14:textId="77777777" w:rsidR="00AF7967" w:rsidRDefault="001252F1" w:rsidP="004732E9">
      <w:pPr>
        <w:snapToGrid w:val="0"/>
        <w:spacing w:before="240" w:after="240" w:line="240" w:lineRule="auto"/>
        <w:ind w:left="357"/>
        <w:rPr>
          <w:lang w:val="en-US"/>
        </w:rPr>
      </w:pPr>
      <w:r>
        <w:rPr>
          <w:rFonts w:eastAsia="Times New Roman" w:cs="Arial"/>
        </w:rPr>
        <w:t xml:space="preserve">The Supplier shall deliver, the </w:t>
      </w:r>
      <w:r w:rsidR="00D3527D">
        <w:rPr>
          <w:rFonts w:eastAsia="Times New Roman" w:cs="Arial"/>
        </w:rPr>
        <w:t xml:space="preserve">equipment </w:t>
      </w:r>
      <w:r w:rsidR="001B76DA">
        <w:rPr>
          <w:rFonts w:eastAsia="Times New Roman" w:cs="Arial"/>
        </w:rPr>
        <w:t>to</w:t>
      </w:r>
      <w:r w:rsidR="009F41A1" w:rsidRPr="00D647AA">
        <w:rPr>
          <w:rFonts w:eastAsia="Times New Roman" w:cs="Arial"/>
        </w:rPr>
        <w:t xml:space="preserve"> </w:t>
      </w:r>
      <w:r w:rsidR="00A40F0B">
        <w:rPr>
          <w:lang w:val="en-US"/>
        </w:rPr>
        <w:t>UKHSA,</w:t>
      </w:r>
      <w:r w:rsidR="00D63B9B" w:rsidRPr="001B76DA">
        <w:rPr>
          <w:rFonts w:cs="Arial"/>
          <w:lang w:val="en-US"/>
        </w:rPr>
        <w:t xml:space="preserve"> </w:t>
      </w:r>
      <w:r w:rsidR="001B76DA" w:rsidRPr="001B76DA">
        <w:rPr>
          <w:rFonts w:cs="Arial"/>
          <w:color w:val="000000"/>
        </w:rPr>
        <w:t>Radiation, Chemical and Environmental Hazards Directorate, Harwell Campus, Chilton, Didcot, OX11 0RQ, UK</w:t>
      </w:r>
      <w:r w:rsidR="001B76DA">
        <w:rPr>
          <w:rFonts w:cs="Arial"/>
          <w:color w:val="000000"/>
          <w:sz w:val="20"/>
          <w:szCs w:val="20"/>
        </w:rPr>
        <w:t xml:space="preserve">. </w:t>
      </w:r>
      <w:r w:rsidR="00693A71">
        <w:rPr>
          <w:lang w:val="en-US"/>
        </w:rPr>
        <w:t xml:space="preserve"> </w:t>
      </w:r>
    </w:p>
    <w:p w14:paraId="0F1E3390" w14:textId="4AE1FDF4" w:rsidR="009F41A1" w:rsidRPr="00693A71" w:rsidRDefault="005D4E6E" w:rsidP="004732E9">
      <w:pPr>
        <w:snapToGrid w:val="0"/>
        <w:spacing w:before="240" w:after="240" w:line="240" w:lineRule="auto"/>
        <w:ind w:left="357"/>
        <w:rPr>
          <w:rFonts w:cs="Arial"/>
          <w:lang w:val="en-US"/>
        </w:rPr>
      </w:pPr>
      <w:r>
        <w:rPr>
          <w:lang w:val="en-US"/>
        </w:rPr>
        <w:t xml:space="preserve">The Supplier shall specify </w:t>
      </w:r>
      <w:r>
        <w:rPr>
          <w:rFonts w:cs="Arial"/>
          <w:color w:val="181818"/>
          <w:shd w:val="clear" w:color="auto" w:fill="FFFFFF"/>
        </w:rPr>
        <w:t>its</w:t>
      </w:r>
      <w:r w:rsidR="00693A71" w:rsidRPr="00693A71">
        <w:rPr>
          <w:rFonts w:cs="Arial"/>
          <w:color w:val="181818"/>
          <w:shd w:val="clear" w:color="auto" w:fill="FFFFFF"/>
        </w:rPr>
        <w:t xml:space="preserve"> installation and commissioning process and the supporting paperwork</w:t>
      </w:r>
      <w:r>
        <w:rPr>
          <w:rFonts w:cs="Arial"/>
          <w:color w:val="181818"/>
          <w:shd w:val="clear" w:color="auto" w:fill="FFFFFF"/>
        </w:rPr>
        <w:t xml:space="preserve"> that it will supply</w:t>
      </w:r>
      <w:r w:rsidR="00693A71" w:rsidRPr="00693A71">
        <w:rPr>
          <w:rFonts w:cs="Arial"/>
          <w:color w:val="181818"/>
          <w:shd w:val="clear" w:color="auto" w:fill="FFFFFF"/>
        </w:rPr>
        <w:t xml:space="preserve">. </w:t>
      </w:r>
      <w:r>
        <w:rPr>
          <w:rFonts w:cs="Arial"/>
          <w:color w:val="181818"/>
          <w:shd w:val="clear" w:color="auto" w:fill="FFFFFF"/>
        </w:rPr>
        <w:t xml:space="preserve">The </w:t>
      </w:r>
      <w:r w:rsidR="00693A71" w:rsidRPr="00693A71">
        <w:rPr>
          <w:rFonts w:cs="Arial"/>
          <w:color w:val="181818"/>
          <w:shd w:val="clear" w:color="auto" w:fill="FFFFFF"/>
        </w:rPr>
        <w:t xml:space="preserve">Supplier and </w:t>
      </w:r>
      <w:r>
        <w:rPr>
          <w:rFonts w:cs="Arial"/>
          <w:color w:val="181818"/>
          <w:shd w:val="clear" w:color="auto" w:fill="FFFFFF"/>
        </w:rPr>
        <w:t xml:space="preserve">the </w:t>
      </w:r>
      <w:r w:rsidR="00693A71" w:rsidRPr="00693A71">
        <w:rPr>
          <w:rFonts w:cs="Arial"/>
          <w:color w:val="181818"/>
          <w:shd w:val="clear" w:color="auto" w:fill="FFFFFF"/>
        </w:rPr>
        <w:t>Authority must be able to sign off the installation acceptance.</w:t>
      </w:r>
    </w:p>
    <w:p w14:paraId="18975BC5" w14:textId="521B79CA" w:rsidR="00AF7967" w:rsidRDefault="001003FC" w:rsidP="004732E9">
      <w:pPr>
        <w:overflowPunct w:val="0"/>
        <w:autoSpaceDE w:val="0"/>
        <w:autoSpaceDN w:val="0"/>
        <w:adjustRightInd w:val="0"/>
        <w:spacing w:before="240" w:after="240" w:line="240" w:lineRule="auto"/>
        <w:ind w:left="357"/>
        <w:textAlignment w:val="baseline"/>
      </w:pPr>
      <w:r>
        <w:t>The Supplier shall de</w:t>
      </w:r>
      <w:r w:rsidR="00CF3B35">
        <w:t>liver the equipment on a</w:t>
      </w:r>
      <w:r w:rsidR="006B613D">
        <w:t xml:space="preserve"> Deliver</w:t>
      </w:r>
      <w:r w:rsidR="005A1A2F">
        <w:t>ed</w:t>
      </w:r>
      <w:r w:rsidR="006B613D">
        <w:t xml:space="preserve"> Duty Paid</w:t>
      </w:r>
      <w:r w:rsidR="005A1A2F">
        <w:t xml:space="preserve"> (DDP) basis</w:t>
      </w:r>
      <w:r w:rsidR="00855172">
        <w:t>.</w:t>
      </w:r>
    </w:p>
    <w:p w14:paraId="347D0084" w14:textId="3A0CD014" w:rsidR="00E737C8" w:rsidRDefault="00E737C8" w:rsidP="004732E9">
      <w:pPr>
        <w:overflowPunct w:val="0"/>
        <w:autoSpaceDE w:val="0"/>
        <w:autoSpaceDN w:val="0"/>
        <w:adjustRightInd w:val="0"/>
        <w:spacing w:before="240" w:after="240" w:line="240" w:lineRule="auto"/>
        <w:ind w:left="357"/>
        <w:textAlignment w:val="baseline"/>
        <w:rPr>
          <w:rFonts w:eastAsia="Times New Roman" w:cs="Arial"/>
        </w:rPr>
      </w:pPr>
      <w:r>
        <w:t>Delivery of the equipment system must be before the 31</w:t>
      </w:r>
      <w:r w:rsidRPr="00941A74">
        <w:rPr>
          <w:vertAlign w:val="superscript"/>
        </w:rPr>
        <w:t>st</w:t>
      </w:r>
      <w:r>
        <w:t xml:space="preserve"> March 2023 at the latest</w:t>
      </w:r>
      <w:r w:rsidR="004732E9">
        <w:t>.</w:t>
      </w:r>
    </w:p>
    <w:p w14:paraId="2AC84E43" w14:textId="01A4312C" w:rsidR="004617E4" w:rsidRDefault="004617E4" w:rsidP="00751166">
      <w:pPr>
        <w:overflowPunct w:val="0"/>
        <w:autoSpaceDE w:val="0"/>
        <w:autoSpaceDN w:val="0"/>
        <w:adjustRightInd w:val="0"/>
        <w:spacing w:before="240" w:after="240" w:line="240" w:lineRule="auto"/>
        <w:textAlignment w:val="baseline"/>
        <w:rPr>
          <w:rFonts w:eastAsia="Times New Roman" w:cs="Arial"/>
        </w:rPr>
      </w:pPr>
      <w:r>
        <w:rPr>
          <w:rFonts w:eastAsia="Times New Roman" w:cs="Arial"/>
        </w:rPr>
        <w:t>4.</w:t>
      </w:r>
      <w:r w:rsidR="002A4EE0">
        <w:rPr>
          <w:rFonts w:eastAsia="Times New Roman" w:cs="Arial"/>
        </w:rPr>
        <w:t>7</w:t>
      </w:r>
      <w:r w:rsidR="004732E9">
        <w:rPr>
          <w:rFonts w:eastAsia="Times New Roman" w:cs="Arial"/>
        </w:rPr>
        <w:tab/>
      </w:r>
      <w:r w:rsidR="009955FE">
        <w:rPr>
          <w:rFonts w:eastAsia="Times New Roman" w:cs="Arial"/>
        </w:rPr>
        <w:t>Sust</w:t>
      </w:r>
      <w:r w:rsidR="00175E83">
        <w:rPr>
          <w:rFonts w:eastAsia="Times New Roman" w:cs="Arial"/>
        </w:rPr>
        <w:t>ainabili</w:t>
      </w:r>
      <w:r w:rsidR="00F11282">
        <w:rPr>
          <w:rFonts w:eastAsia="Times New Roman" w:cs="Arial"/>
        </w:rPr>
        <w:t>ty</w:t>
      </w:r>
    </w:p>
    <w:p w14:paraId="6BE89699" w14:textId="25746E5A" w:rsidR="00331ED2" w:rsidRDefault="004617E4" w:rsidP="0008368C">
      <w:pPr>
        <w:overflowPunct w:val="0"/>
        <w:autoSpaceDE w:val="0"/>
        <w:autoSpaceDN w:val="0"/>
        <w:adjustRightInd w:val="0"/>
        <w:spacing w:before="240" w:after="240" w:line="240" w:lineRule="auto"/>
        <w:ind w:left="357"/>
        <w:textAlignment w:val="baseline"/>
      </w:pPr>
      <w:r>
        <w:rPr>
          <w:rFonts w:eastAsia="Times New Roman" w:cs="Arial"/>
        </w:rPr>
        <w:t>The S</w:t>
      </w:r>
      <w:r w:rsidR="0044490D">
        <w:rPr>
          <w:rFonts w:eastAsia="Times New Roman" w:cs="Arial"/>
        </w:rPr>
        <w:t>upplier</w:t>
      </w:r>
      <w:r w:rsidR="00F11282">
        <w:rPr>
          <w:rFonts w:eastAsia="Times New Roman" w:cs="Arial"/>
        </w:rPr>
        <w:t xml:space="preserve"> </w:t>
      </w:r>
      <w:r>
        <w:rPr>
          <w:rFonts w:eastAsia="Times New Roman" w:cs="Arial"/>
        </w:rPr>
        <w:t xml:space="preserve">is </w:t>
      </w:r>
      <w:r w:rsidR="00F11282">
        <w:rPr>
          <w:rFonts w:eastAsia="Times New Roman" w:cs="Arial"/>
        </w:rPr>
        <w:t>to indicate typical energy consumption of the equipment</w:t>
      </w:r>
      <w:r w:rsidR="007405EE">
        <w:rPr>
          <w:rFonts w:eastAsia="Times New Roman" w:cs="Arial"/>
        </w:rPr>
        <w:t xml:space="preserve"> as well as details relating to the recycling of parts</w:t>
      </w:r>
      <w:r w:rsidR="00A11BDE">
        <w:rPr>
          <w:rFonts w:eastAsia="Times New Roman" w:cs="Arial"/>
        </w:rPr>
        <w:t xml:space="preserve">, disposal of waste and </w:t>
      </w:r>
      <w:r w:rsidR="00D824F7">
        <w:t>actions the supplier has taken to minimise emissions related to the manufacturing of the equipment.</w:t>
      </w:r>
    </w:p>
    <w:p w14:paraId="7EBA323B" w14:textId="77777777" w:rsidR="0008368C" w:rsidRPr="0008368C" w:rsidRDefault="0008368C" w:rsidP="0008368C">
      <w:pPr>
        <w:overflowPunct w:val="0"/>
        <w:autoSpaceDE w:val="0"/>
        <w:autoSpaceDN w:val="0"/>
        <w:adjustRightInd w:val="0"/>
        <w:spacing w:before="240" w:after="240" w:line="240" w:lineRule="auto"/>
        <w:ind w:left="357"/>
        <w:textAlignment w:val="baseline"/>
        <w:rPr>
          <w:rFonts w:eastAsia="Times New Roman" w:cs="Arial"/>
        </w:rPr>
      </w:pPr>
    </w:p>
    <w:p w14:paraId="41A8A6BC" w14:textId="77777777" w:rsidR="00820BE5" w:rsidRPr="003F5F94" w:rsidRDefault="00820BE5" w:rsidP="00300C44">
      <w:pPr>
        <w:numPr>
          <w:ilvl w:val="0"/>
          <w:numId w:val="7"/>
        </w:numPr>
        <w:spacing w:before="240" w:after="240" w:line="240" w:lineRule="auto"/>
        <w:ind w:hanging="720"/>
        <w:rPr>
          <w:rFonts w:eastAsia="Times New Roman" w:cs="Arial"/>
          <w:b/>
          <w:color w:val="000000" w:themeColor="text1"/>
        </w:rPr>
      </w:pPr>
      <w:r w:rsidRPr="003F5F94">
        <w:rPr>
          <w:rFonts w:eastAsia="Times New Roman" w:cs="Arial"/>
          <w:b/>
          <w:color w:val="000000" w:themeColor="text1"/>
        </w:rPr>
        <w:t>Service Levels and Key Performance Indicators (KPIs)</w:t>
      </w:r>
    </w:p>
    <w:p w14:paraId="2C129814" w14:textId="691267D8" w:rsidR="006A0644" w:rsidRDefault="0043562E" w:rsidP="004732E9">
      <w:pPr>
        <w:spacing w:before="240" w:after="240" w:line="240" w:lineRule="auto"/>
        <w:ind w:left="357"/>
        <w:rPr>
          <w:rFonts w:cs="Arial"/>
          <w:iCs/>
        </w:rPr>
      </w:pPr>
      <w:r>
        <w:rPr>
          <w:rFonts w:eastAsia="Times New Roman" w:cs="Arial"/>
          <w:iCs/>
        </w:rPr>
        <w:t>Delivery b</w:t>
      </w:r>
      <w:r w:rsidR="001A54EF">
        <w:rPr>
          <w:rFonts w:eastAsia="Times New Roman" w:cs="Arial"/>
          <w:iCs/>
        </w:rPr>
        <w:t>efore 31 March 2022:</w:t>
      </w:r>
      <w:r w:rsidR="00000851" w:rsidRPr="003F5F94">
        <w:rPr>
          <w:rFonts w:cs="Arial"/>
          <w:iCs/>
        </w:rPr>
        <w:t xml:space="preserve"> KPI: 100%</w:t>
      </w:r>
      <w:r w:rsidR="004926CB">
        <w:rPr>
          <w:rFonts w:cs="Arial"/>
          <w:iCs/>
        </w:rPr>
        <w:t xml:space="preserve"> If the supplier does not deliver prior to 31 March 2022 the Authority reserves the right to cancel the contract.</w:t>
      </w:r>
    </w:p>
    <w:p w14:paraId="7598262F" w14:textId="587A8FF9" w:rsidR="00C32097" w:rsidRPr="00493D09" w:rsidRDefault="00CA0A3A" w:rsidP="00493D09">
      <w:pPr>
        <w:spacing w:before="240" w:after="240" w:line="240" w:lineRule="auto"/>
        <w:ind w:left="357"/>
        <w:rPr>
          <w:rFonts w:eastAsia="Times New Roman" w:cs="Arial"/>
          <w:iCs/>
        </w:rPr>
      </w:pPr>
      <w:r w:rsidRPr="003F5F94">
        <w:rPr>
          <w:rFonts w:cs="Arial"/>
          <w:iCs/>
        </w:rPr>
        <w:t>Performance of Equipment: No instance of breakdown during first year: KPI: 100%</w:t>
      </w:r>
    </w:p>
    <w:p w14:paraId="059615B4" w14:textId="77777777" w:rsidR="001A54EF" w:rsidRPr="003F5F94" w:rsidRDefault="001A54EF" w:rsidP="00820BE5">
      <w:pPr>
        <w:spacing w:before="240" w:after="240" w:line="240" w:lineRule="auto"/>
        <w:rPr>
          <w:rFonts w:cs="Arial"/>
          <w:i/>
          <w:color w:val="FF0000"/>
        </w:rPr>
      </w:pPr>
    </w:p>
    <w:p w14:paraId="7F81E287" w14:textId="0936371D" w:rsidR="00820BE5" w:rsidRPr="003F5F94" w:rsidRDefault="00820BE5" w:rsidP="00300C44">
      <w:pPr>
        <w:numPr>
          <w:ilvl w:val="0"/>
          <w:numId w:val="7"/>
        </w:numPr>
        <w:spacing w:before="240" w:after="240" w:line="240" w:lineRule="auto"/>
        <w:ind w:hanging="720"/>
        <w:rPr>
          <w:rFonts w:eastAsia="Times New Roman" w:cs="Arial"/>
          <w:b/>
          <w:color w:val="000000" w:themeColor="text1"/>
        </w:rPr>
      </w:pPr>
      <w:r w:rsidRPr="003F5F94">
        <w:rPr>
          <w:rFonts w:eastAsia="Times New Roman" w:cs="Arial"/>
          <w:b/>
          <w:color w:val="000000" w:themeColor="text1"/>
        </w:rPr>
        <w:t>Sustainability</w:t>
      </w:r>
    </w:p>
    <w:p w14:paraId="2C3F2CE4" w14:textId="157DBF15" w:rsidR="003018B4" w:rsidRDefault="007D6312" w:rsidP="0029660B">
      <w:pPr>
        <w:spacing w:before="240" w:after="240"/>
        <w:ind w:left="357"/>
        <w:rPr>
          <w:rFonts w:cs="Arial"/>
        </w:rPr>
      </w:pPr>
      <w:r w:rsidRPr="003F5F94">
        <w:rPr>
          <w:rFonts w:cs="Arial"/>
        </w:rPr>
        <w:t xml:space="preserve">UKHSA fully supports the UK Government's commitment to sustainable procurement. Contracted </w:t>
      </w:r>
      <w:r w:rsidR="0044490D">
        <w:rPr>
          <w:rFonts w:cs="Arial"/>
        </w:rPr>
        <w:t>Supplier</w:t>
      </w:r>
      <w:r w:rsidRPr="003F5F94">
        <w:rPr>
          <w:rFonts w:cs="Arial"/>
        </w:rPr>
        <w:t xml:space="preserve">s are expected to support the Authority achieve its goals to continuously improve its environmental and sustainability performance. This is to meet </w:t>
      </w:r>
      <w:r w:rsidRPr="003F5F94">
        <w:rPr>
          <w:rFonts w:cs="Arial"/>
        </w:rPr>
        <w:lastRenderedPageBreak/>
        <w:t>statutory requirements, reduce energy use and carbon dioxide emission levels and achieve effective management of water, waste and transport.</w:t>
      </w:r>
    </w:p>
    <w:p w14:paraId="29338574" w14:textId="151D8A80" w:rsidR="003018B4" w:rsidRPr="003F5F94" w:rsidRDefault="003018B4" w:rsidP="00543425">
      <w:pPr>
        <w:spacing w:before="240" w:after="240"/>
        <w:ind w:left="357"/>
        <w:rPr>
          <w:rFonts w:cs="Arial"/>
        </w:rPr>
      </w:pPr>
      <w:r>
        <w:rPr>
          <w:rFonts w:cs="Arial"/>
        </w:rPr>
        <w:t xml:space="preserve">The Supplier shall detail typical running costs </w:t>
      </w:r>
      <w:r w:rsidR="008F77D2">
        <w:rPr>
          <w:rFonts w:cs="Arial"/>
        </w:rPr>
        <w:t>for the equipment in its tender response</w:t>
      </w:r>
      <w:r w:rsidR="00B86C86">
        <w:rPr>
          <w:rFonts w:cs="Arial"/>
        </w:rPr>
        <w:t xml:space="preserve"> (e.g</w:t>
      </w:r>
      <w:r w:rsidR="00013255">
        <w:rPr>
          <w:rFonts w:cs="Arial"/>
        </w:rPr>
        <w:t>.</w:t>
      </w:r>
      <w:r w:rsidR="00DC01B5">
        <w:rPr>
          <w:rFonts w:cs="Arial"/>
        </w:rPr>
        <w:t xml:space="preserve"> Kw/h electricity consumption)</w:t>
      </w:r>
      <w:r w:rsidR="008F77D2">
        <w:rPr>
          <w:rFonts w:cs="Arial"/>
        </w:rPr>
        <w:t>.</w:t>
      </w:r>
    </w:p>
    <w:p w14:paraId="6F898F74" w14:textId="06680319" w:rsidR="00820BE5" w:rsidRPr="00A40F0B" w:rsidRDefault="00AC7F62" w:rsidP="00A40F0B">
      <w:pPr>
        <w:numPr>
          <w:ilvl w:val="0"/>
          <w:numId w:val="7"/>
        </w:numPr>
        <w:spacing w:before="240" w:after="240" w:line="240" w:lineRule="auto"/>
        <w:ind w:hanging="720"/>
        <w:rPr>
          <w:rFonts w:eastAsia="Times New Roman" w:cs="Arial"/>
          <w:b/>
          <w:i/>
        </w:rPr>
      </w:pPr>
      <w:r>
        <w:rPr>
          <w:rFonts w:eastAsia="Times New Roman" w:cs="Arial"/>
          <w:b/>
        </w:rPr>
        <w:t xml:space="preserve">Pricing and </w:t>
      </w:r>
      <w:r w:rsidR="00820BE5" w:rsidRPr="00A40F0B">
        <w:rPr>
          <w:rFonts w:eastAsia="Times New Roman" w:cs="Arial"/>
          <w:b/>
        </w:rPr>
        <w:t xml:space="preserve">Contract Period </w:t>
      </w:r>
    </w:p>
    <w:p w14:paraId="6CCAB862" w14:textId="77777777" w:rsidR="005C5AD8" w:rsidRPr="005C5AD8" w:rsidRDefault="005C5AD8" w:rsidP="00543425">
      <w:pPr>
        <w:spacing w:before="240" w:after="240" w:line="240" w:lineRule="auto"/>
        <w:ind w:left="357"/>
        <w:rPr>
          <w:rFonts w:eastAsia="Times New Roman" w:cs="Arial"/>
          <w:iCs/>
        </w:rPr>
      </w:pPr>
      <w:r w:rsidRPr="005C5AD8">
        <w:rPr>
          <w:rFonts w:eastAsia="Times New Roman" w:cs="Arial"/>
          <w:iCs/>
        </w:rPr>
        <w:t>Prices submitted within the tender shall be valid for a minimum of 90 days for UKHSA acceptance from date of tender submission. Upon entry into a contract with UKHSA, the pricing submitted by the successful supplier shall be valid for the duration of the Contract Term and any potential extension options stated within the contract.</w:t>
      </w:r>
    </w:p>
    <w:p w14:paraId="48DDD54E" w14:textId="7A88EDA4" w:rsidR="00300C44" w:rsidRDefault="00FC728D" w:rsidP="00543425">
      <w:pPr>
        <w:spacing w:before="240" w:after="240" w:line="240" w:lineRule="auto"/>
        <w:ind w:left="357"/>
        <w:rPr>
          <w:rFonts w:eastAsia="Times New Roman" w:cs="Arial"/>
          <w:iCs/>
        </w:rPr>
      </w:pPr>
      <w:r w:rsidRPr="00CA76C5">
        <w:rPr>
          <w:rFonts w:eastAsia="Times New Roman" w:cs="Arial"/>
          <w:iCs/>
        </w:rPr>
        <w:t xml:space="preserve">The contract period </w:t>
      </w:r>
      <w:r w:rsidR="009E1F80">
        <w:rPr>
          <w:rFonts w:eastAsia="Times New Roman" w:cs="Arial"/>
          <w:iCs/>
        </w:rPr>
        <w:t xml:space="preserve">will depend on the software licence and maintenance options chosen. However the </w:t>
      </w:r>
      <w:r w:rsidR="00AF1958">
        <w:rPr>
          <w:rFonts w:eastAsia="Times New Roman" w:cs="Arial"/>
          <w:iCs/>
        </w:rPr>
        <w:t xml:space="preserve">period will be </w:t>
      </w:r>
      <w:r w:rsidR="0047615C" w:rsidRPr="00AF1958">
        <w:rPr>
          <w:rFonts w:eastAsia="Times New Roman" w:cs="Arial"/>
          <w:iCs/>
        </w:rPr>
        <w:t>for a minimum of one year</w:t>
      </w:r>
      <w:r w:rsidR="00AF1958" w:rsidRPr="00AF1958">
        <w:rPr>
          <w:rFonts w:eastAsia="Times New Roman" w:cs="Arial"/>
          <w:iCs/>
        </w:rPr>
        <w:t xml:space="preserve">. </w:t>
      </w:r>
      <w:r w:rsidR="00942D30" w:rsidRPr="00AF1958">
        <w:rPr>
          <w:rFonts w:eastAsia="Times New Roman" w:cs="Arial"/>
          <w:iCs/>
        </w:rPr>
        <w:t xml:space="preserve"> </w:t>
      </w:r>
    </w:p>
    <w:p w14:paraId="72119600" w14:textId="77777777" w:rsidR="004732E9" w:rsidRPr="004732E9" w:rsidRDefault="004732E9" w:rsidP="00820BE5">
      <w:pPr>
        <w:spacing w:before="240" w:after="240" w:line="240" w:lineRule="auto"/>
        <w:rPr>
          <w:rFonts w:eastAsia="Times New Roman" w:cs="Arial"/>
          <w:iCs/>
        </w:rPr>
      </w:pPr>
    </w:p>
    <w:p w14:paraId="6274A8B4" w14:textId="5ECCC4D1" w:rsidR="0039634C" w:rsidRDefault="00433C8D" w:rsidP="00300C44">
      <w:pPr>
        <w:numPr>
          <w:ilvl w:val="0"/>
          <w:numId w:val="7"/>
        </w:numPr>
        <w:spacing w:before="240" w:after="240" w:line="240" w:lineRule="auto"/>
        <w:ind w:hanging="720"/>
        <w:rPr>
          <w:rFonts w:eastAsia="Times New Roman" w:cs="Arial"/>
          <w:b/>
          <w:iCs/>
        </w:rPr>
      </w:pPr>
      <w:r w:rsidRPr="00184C31">
        <w:rPr>
          <w:rFonts w:eastAsia="Times New Roman" w:cs="Arial"/>
          <w:b/>
          <w:iCs/>
        </w:rPr>
        <w:t>Financial Standing</w:t>
      </w:r>
    </w:p>
    <w:p w14:paraId="70A7690E" w14:textId="3293F0AF" w:rsidR="007A7641" w:rsidRDefault="007A7641" w:rsidP="004732E9">
      <w:pPr>
        <w:pStyle w:val="ListParagraph"/>
        <w:ind w:left="360"/>
        <w:rPr>
          <w:lang w:val="en-US"/>
        </w:rPr>
      </w:pPr>
      <w:r w:rsidRPr="007A7641">
        <w:rPr>
          <w:lang w:val="en-US"/>
        </w:rPr>
        <w:t xml:space="preserve">The </w:t>
      </w:r>
      <w:r w:rsidR="0029660B">
        <w:rPr>
          <w:lang w:val="en-US"/>
        </w:rPr>
        <w:t>Supplier</w:t>
      </w:r>
      <w:r w:rsidRPr="007A7641">
        <w:rPr>
          <w:lang w:val="en-US"/>
        </w:rPr>
        <w:t xml:space="preserve"> and Ultimate Paren</w:t>
      </w:r>
      <w:r>
        <w:rPr>
          <w:lang w:val="en-US"/>
        </w:rPr>
        <w:t>t (if applicable)</w:t>
      </w:r>
      <w:r w:rsidRPr="007A7641">
        <w:rPr>
          <w:lang w:val="en-US"/>
        </w:rPr>
        <w:t xml:space="preserve"> </w:t>
      </w:r>
      <w:r>
        <w:rPr>
          <w:lang w:val="en-US"/>
        </w:rPr>
        <w:t>must be</w:t>
      </w:r>
      <w:r w:rsidRPr="007A7641">
        <w:rPr>
          <w:lang w:val="en-US"/>
        </w:rPr>
        <w:t xml:space="preserve"> assessed as LOW risk</w:t>
      </w:r>
      <w:r w:rsidR="00B86938">
        <w:rPr>
          <w:lang w:val="en-US"/>
        </w:rPr>
        <w:t xml:space="preserve">. The Authority uses </w:t>
      </w:r>
      <w:r w:rsidR="002D031A">
        <w:rPr>
          <w:lang w:val="en-US"/>
        </w:rPr>
        <w:t>a range of indicators</w:t>
      </w:r>
      <w:r w:rsidR="00040EFA">
        <w:rPr>
          <w:lang w:val="en-US"/>
        </w:rPr>
        <w:t xml:space="preserve"> </w:t>
      </w:r>
      <w:r w:rsidR="0016539F">
        <w:rPr>
          <w:lang w:val="en-US"/>
        </w:rPr>
        <w:t xml:space="preserve">and analytics </w:t>
      </w:r>
      <w:r w:rsidR="00040EFA">
        <w:rPr>
          <w:lang w:val="en-US"/>
        </w:rPr>
        <w:t>from</w:t>
      </w:r>
      <w:r w:rsidRPr="007A7641">
        <w:rPr>
          <w:lang w:val="en-US"/>
        </w:rPr>
        <w:t xml:space="preserve"> C</w:t>
      </w:r>
      <w:r w:rsidR="00B86938">
        <w:rPr>
          <w:lang w:val="en-US"/>
        </w:rPr>
        <w:t>ompan</w:t>
      </w:r>
      <w:r w:rsidR="00B60F69">
        <w:rPr>
          <w:lang w:val="en-US"/>
        </w:rPr>
        <w:t xml:space="preserve">y </w:t>
      </w:r>
      <w:r w:rsidRPr="007A7641">
        <w:rPr>
          <w:lang w:val="en-US"/>
        </w:rPr>
        <w:t>W</w:t>
      </w:r>
      <w:r w:rsidR="00B60F69">
        <w:rPr>
          <w:lang w:val="en-US"/>
        </w:rPr>
        <w:t>atch</w:t>
      </w:r>
      <w:r w:rsidRPr="007A7641">
        <w:rPr>
          <w:lang w:val="en-US"/>
        </w:rPr>
        <w:t xml:space="preserve"> and D</w:t>
      </w:r>
      <w:r w:rsidR="00B60F69">
        <w:rPr>
          <w:lang w:val="en-US"/>
        </w:rPr>
        <w:t xml:space="preserve">unn </w:t>
      </w:r>
      <w:r w:rsidRPr="007A7641">
        <w:rPr>
          <w:lang w:val="en-US"/>
        </w:rPr>
        <w:t>&amp;B</w:t>
      </w:r>
      <w:r w:rsidR="00B60F69">
        <w:rPr>
          <w:lang w:val="en-US"/>
        </w:rPr>
        <w:t>radstreet</w:t>
      </w:r>
      <w:r w:rsidRPr="007A7641">
        <w:rPr>
          <w:lang w:val="en-US"/>
        </w:rPr>
        <w:t xml:space="preserve">. </w:t>
      </w:r>
    </w:p>
    <w:p w14:paraId="26DE72AA" w14:textId="07B0D2D4" w:rsidR="000F0CCE" w:rsidRDefault="000F0CCE" w:rsidP="004732E9">
      <w:pPr>
        <w:pStyle w:val="ListParagraph"/>
        <w:ind w:left="360"/>
        <w:rPr>
          <w:lang w:val="en-US"/>
        </w:rPr>
      </w:pPr>
    </w:p>
    <w:p w14:paraId="2594C26B" w14:textId="145CABDD" w:rsidR="0029660B" w:rsidRDefault="0029660B" w:rsidP="004732E9">
      <w:pPr>
        <w:pStyle w:val="ListParagraph"/>
        <w:ind w:left="360"/>
        <w:rPr>
          <w:lang w:val="en-US"/>
        </w:rPr>
      </w:pPr>
      <w:r>
        <w:rPr>
          <w:lang w:val="en-US"/>
        </w:rPr>
        <w:t>If the Supplier</w:t>
      </w:r>
      <w:r w:rsidR="00F14E3F">
        <w:rPr>
          <w:lang w:val="en-US"/>
        </w:rPr>
        <w:t xml:space="preserve"> or UP are assessed as a higher risk then this may</w:t>
      </w:r>
      <w:r w:rsidR="0041226B">
        <w:rPr>
          <w:lang w:val="en-US"/>
        </w:rPr>
        <w:t xml:space="preserve"> lead to exclusion </w:t>
      </w:r>
      <w:r w:rsidR="00B36E05">
        <w:rPr>
          <w:lang w:val="en-US"/>
        </w:rPr>
        <w:t>unless suitable mitigations can be put in place, such mitigations to be decided at the time.</w:t>
      </w:r>
    </w:p>
    <w:p w14:paraId="6E105146" w14:textId="77777777" w:rsidR="00CC29D2" w:rsidRPr="004732E9" w:rsidRDefault="00CC29D2" w:rsidP="004732E9">
      <w:pPr>
        <w:pStyle w:val="ListParagraph"/>
        <w:ind w:left="360"/>
        <w:rPr>
          <w:lang w:val="en-US"/>
        </w:rPr>
      </w:pPr>
    </w:p>
    <w:p w14:paraId="00786E8E" w14:textId="385CFD78" w:rsidR="00300C44" w:rsidRPr="003F5F94" w:rsidRDefault="00300C44" w:rsidP="00300C44">
      <w:pPr>
        <w:numPr>
          <w:ilvl w:val="0"/>
          <w:numId w:val="7"/>
        </w:numPr>
        <w:spacing w:before="240" w:after="240" w:line="240" w:lineRule="auto"/>
        <w:ind w:hanging="720"/>
        <w:rPr>
          <w:rFonts w:eastAsia="Times New Roman" w:cs="Arial"/>
          <w:b/>
          <w:i/>
        </w:rPr>
      </w:pPr>
      <w:r w:rsidRPr="003F5F94">
        <w:rPr>
          <w:rFonts w:eastAsia="Times New Roman" w:cs="Arial"/>
          <w:b/>
        </w:rPr>
        <w:t xml:space="preserve">Terms and Conditions </w:t>
      </w:r>
    </w:p>
    <w:p w14:paraId="540EE3A6" w14:textId="77777777" w:rsidR="00CC29D2" w:rsidRDefault="00E64545" w:rsidP="00CC29D2">
      <w:pPr>
        <w:pStyle w:val="bodystrongcentred"/>
        <w:ind w:left="357"/>
        <w:jc w:val="left"/>
        <w:rPr>
          <w:sz w:val="23"/>
          <w:szCs w:val="23"/>
        </w:rPr>
      </w:pPr>
      <w:r w:rsidRPr="003F5F94">
        <w:rPr>
          <w:rFonts w:cs="Arial"/>
          <w:b w:val="0"/>
          <w:bCs/>
          <w:sz w:val="24"/>
          <w:szCs w:val="24"/>
        </w:rPr>
        <w:t>Terms and conditions shall be in accordance with the UKHSA Short Form Contract.</w:t>
      </w:r>
      <w:r w:rsidR="00820BE5">
        <w:rPr>
          <w:sz w:val="23"/>
          <w:szCs w:val="23"/>
        </w:rPr>
        <w:t xml:space="preserve"> </w:t>
      </w:r>
      <w:r w:rsidR="004313FD">
        <w:rPr>
          <w:sz w:val="23"/>
          <w:szCs w:val="23"/>
        </w:rPr>
        <w:t xml:space="preserve"> </w:t>
      </w:r>
    </w:p>
    <w:p w14:paraId="6FA0F376" w14:textId="77777777" w:rsidR="00CC29D2" w:rsidRDefault="00CC29D2" w:rsidP="00184C31">
      <w:pPr>
        <w:pStyle w:val="bodystrongcentred"/>
        <w:spacing w:line="320" w:lineRule="exact"/>
        <w:jc w:val="left"/>
        <w:rPr>
          <w:sz w:val="23"/>
          <w:szCs w:val="23"/>
        </w:rPr>
      </w:pPr>
    </w:p>
    <w:p w14:paraId="3E44A0C2" w14:textId="5A404B98" w:rsidR="004313FD" w:rsidRPr="00AF3351" w:rsidRDefault="004313FD" w:rsidP="00184C31">
      <w:pPr>
        <w:pStyle w:val="bodystrongcentred"/>
        <w:spacing w:line="320" w:lineRule="exact"/>
        <w:jc w:val="left"/>
        <w:rPr>
          <w:rFonts w:cs="Arial"/>
          <w:b w:val="0"/>
          <w:bCs/>
          <w:sz w:val="24"/>
          <w:szCs w:val="24"/>
        </w:rPr>
      </w:pPr>
      <w:r>
        <w:rPr>
          <w:sz w:val="23"/>
          <w:szCs w:val="23"/>
        </w:rPr>
        <w:t>1</w:t>
      </w:r>
      <w:r w:rsidR="0016539F">
        <w:rPr>
          <w:sz w:val="23"/>
          <w:szCs w:val="23"/>
        </w:rPr>
        <w:t>1</w:t>
      </w:r>
      <w:r>
        <w:rPr>
          <w:sz w:val="23"/>
          <w:szCs w:val="23"/>
        </w:rPr>
        <w:t>.      Award</w:t>
      </w:r>
    </w:p>
    <w:p w14:paraId="69D7F529" w14:textId="77777777" w:rsidR="004313FD" w:rsidRDefault="004313FD" w:rsidP="004313FD">
      <w:pPr>
        <w:ind w:left="720"/>
        <w:sectPr w:rsidR="004313FD" w:rsidSect="00645CAE">
          <w:footerReference w:type="default" r:id="rId10"/>
          <w:headerReference w:type="first" r:id="rId11"/>
          <w:footerReference w:type="first" r:id="rId12"/>
          <w:type w:val="continuous"/>
          <w:pgSz w:w="11906" w:h="16838"/>
          <w:pgMar w:top="3402" w:right="1021" w:bottom="1134" w:left="1021" w:header="819" w:footer="709" w:gutter="0"/>
          <w:pgNumType w:start="1"/>
          <w:cols w:space="708"/>
          <w:formProt w:val="0"/>
          <w:titlePg/>
          <w:docGrid w:linePitch="360"/>
        </w:sectPr>
      </w:pPr>
      <w:r>
        <w:t>Please refer to the  UKHSA Scoring Methodology for the detail of how the tender responses will be scored and the weighting that applies to each question.</w:t>
      </w:r>
    </w:p>
    <w:p w14:paraId="2CBF0F72" w14:textId="22C81B9F" w:rsidR="00D93F6C" w:rsidRDefault="00D93F6C" w:rsidP="0016255D">
      <w:pPr>
        <w:sectPr w:rsidR="00D93F6C" w:rsidSect="00645CAE">
          <w:footerReference w:type="default" r:id="rId13"/>
          <w:headerReference w:type="first" r:id="rId14"/>
          <w:footerReference w:type="first" r:id="rId15"/>
          <w:type w:val="continuous"/>
          <w:pgSz w:w="11906" w:h="16838"/>
          <w:pgMar w:top="3402" w:right="1021" w:bottom="1134" w:left="1021" w:header="819" w:footer="709" w:gutter="0"/>
          <w:pgNumType w:start="1"/>
          <w:cols w:space="708"/>
          <w:formProt w:val="0"/>
          <w:titlePg/>
          <w:docGrid w:linePitch="360"/>
        </w:sectPr>
      </w:pPr>
    </w:p>
    <w:p w14:paraId="7A561BDC" w14:textId="04CBD217" w:rsidR="00644E80" w:rsidRDefault="00644E80" w:rsidP="008B57E6">
      <w:pPr>
        <w:spacing w:line="240" w:lineRule="auto"/>
        <w:rPr>
          <w:rFonts w:cs="Arial"/>
          <w:sz w:val="22"/>
          <w:szCs w:val="22"/>
        </w:rPr>
      </w:pPr>
    </w:p>
    <w:sectPr w:rsidR="00644E80" w:rsidSect="00D93F6C">
      <w:headerReference w:type="first" r:id="rId16"/>
      <w:type w:val="continuous"/>
      <w:pgSz w:w="11906" w:h="16838"/>
      <w:pgMar w:top="1134" w:right="1021" w:bottom="1134" w:left="1021" w:header="816"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F8991" w14:textId="77777777" w:rsidR="00134047" w:rsidRDefault="00134047" w:rsidP="00AD2F73">
      <w:r>
        <w:separator/>
      </w:r>
    </w:p>
  </w:endnote>
  <w:endnote w:type="continuationSeparator" w:id="0">
    <w:p w14:paraId="178F80E7" w14:textId="77777777" w:rsidR="00134047" w:rsidRDefault="00134047" w:rsidP="00AD2F73">
      <w:r>
        <w:continuationSeparator/>
      </w:r>
    </w:p>
  </w:endnote>
  <w:endnote w:type="continuationNotice" w:id="1">
    <w:p w14:paraId="74F3650A" w14:textId="77777777" w:rsidR="00134047" w:rsidRDefault="0013404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488382"/>
      <w:docPartObj>
        <w:docPartGallery w:val="Page Numbers (Bottom of Page)"/>
        <w:docPartUnique/>
      </w:docPartObj>
    </w:sdtPr>
    <w:sdtContent>
      <w:sdt>
        <w:sdtPr>
          <w:id w:val="1364558413"/>
          <w:docPartObj>
            <w:docPartGallery w:val="Page Numbers (Top of Page)"/>
            <w:docPartUnique/>
          </w:docPartObj>
        </w:sdtPr>
        <w:sdtContent>
          <w:p w14:paraId="28DC8132" w14:textId="77777777" w:rsidR="004313FD" w:rsidRDefault="004313FD" w:rsidP="00645CAE">
            <w:pPr>
              <w:pStyle w:val="Foo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8237933"/>
      <w:docPartObj>
        <w:docPartGallery w:val="Page Numbers (Bottom of Page)"/>
        <w:docPartUnique/>
      </w:docPartObj>
    </w:sdtPr>
    <w:sdtContent>
      <w:sdt>
        <w:sdtPr>
          <w:id w:val="2014638252"/>
          <w:docPartObj>
            <w:docPartGallery w:val="Page Numbers (Top of Page)"/>
            <w:docPartUnique/>
          </w:docPartObj>
        </w:sdtPr>
        <w:sdtContent>
          <w:p w14:paraId="5EE5716B" w14:textId="77777777" w:rsidR="004313FD" w:rsidRDefault="004313FD">
            <w:pPr>
              <w:pStyle w:val="Foo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4760978"/>
      <w:docPartObj>
        <w:docPartGallery w:val="Page Numbers (Bottom of Page)"/>
        <w:docPartUnique/>
      </w:docPartObj>
    </w:sdtPr>
    <w:sdtContent>
      <w:sdt>
        <w:sdtPr>
          <w:id w:val="-1925405038"/>
          <w:docPartObj>
            <w:docPartGallery w:val="Page Numbers (Top of Page)"/>
            <w:docPartUnique/>
          </w:docPartObj>
        </w:sdtPr>
        <w:sdtContent>
          <w:p w14:paraId="2C9CE0E4" w14:textId="29819FBC" w:rsidR="00645CAE" w:rsidRDefault="00645CAE" w:rsidP="00645CAE">
            <w:pPr>
              <w:pStyle w:val="Foo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3691076"/>
      <w:docPartObj>
        <w:docPartGallery w:val="Page Numbers (Bottom of Page)"/>
        <w:docPartUnique/>
      </w:docPartObj>
    </w:sdtPr>
    <w:sdtContent>
      <w:sdt>
        <w:sdtPr>
          <w:id w:val="-1705238520"/>
          <w:docPartObj>
            <w:docPartGallery w:val="Page Numbers (Top of Page)"/>
            <w:docPartUnique/>
          </w:docPartObj>
        </w:sdtPr>
        <w:sdtContent>
          <w:p w14:paraId="5187F337" w14:textId="41F17522" w:rsidR="006D7BB3" w:rsidRDefault="006D7BB3">
            <w:pPr>
              <w:pStyle w:val="Foo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58618" w14:textId="77777777" w:rsidR="00134047" w:rsidRDefault="00134047" w:rsidP="00AD2F73">
      <w:r>
        <w:separator/>
      </w:r>
    </w:p>
  </w:footnote>
  <w:footnote w:type="continuationSeparator" w:id="0">
    <w:p w14:paraId="3EEE9A22" w14:textId="77777777" w:rsidR="00134047" w:rsidRDefault="00134047" w:rsidP="00AD2F73">
      <w:r>
        <w:continuationSeparator/>
      </w:r>
    </w:p>
  </w:footnote>
  <w:footnote w:type="continuationNotice" w:id="1">
    <w:p w14:paraId="119C5CD4" w14:textId="77777777" w:rsidR="00134047" w:rsidRDefault="0013404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D36F8" w14:textId="77777777" w:rsidR="004313FD" w:rsidRDefault="004313FD" w:rsidP="00B230E3">
    <w:pPr>
      <w:spacing w:line="240" w:lineRule="atLeast"/>
      <w:ind w:left="-284"/>
    </w:pPr>
    <w:r>
      <w:rPr>
        <w:noProof/>
      </w:rPr>
      <w:drawing>
        <wp:inline distT="0" distB="0" distL="0" distR="0" wp14:anchorId="740707D0" wp14:editId="4CC3A442">
          <wp:extent cx="1295400" cy="1231900"/>
          <wp:effectExtent l="0" t="0" r="0" b="0"/>
          <wp:docPr id="3" name="Picture 3" descr="UK Health Security Agenc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K Health Security Agency logo">
                    <a:extLst>
                      <a:ext uri="{C183D7F6-B498-43B3-948B-1728B52AA6E4}">
                        <adec:decorative xmlns:adec="http://schemas.microsoft.com/office/drawing/2017/decorative" val="0"/>
                      </a:ext>
                    </a:extLst>
                  </pic:cNvPr>
                  <pic:cNvPicPr/>
                </pic:nvPicPr>
                <pic:blipFill>
                  <a:blip r:embed="rId1"/>
                  <a:stretch>
                    <a:fillRect/>
                  </a:stretch>
                </pic:blipFill>
                <pic:spPr>
                  <a:xfrm>
                    <a:off x="0" y="0"/>
                    <a:ext cx="1295400" cy="1231900"/>
                  </a:xfrm>
                  <a:prstGeom prst="rect">
                    <a:avLst/>
                  </a:prstGeom>
                </pic:spPr>
              </pic:pic>
            </a:graphicData>
          </a:graphic>
        </wp:inline>
      </w:drawing>
    </w:r>
  </w:p>
  <w:p w14:paraId="140285EA" w14:textId="77777777" w:rsidR="004313FD" w:rsidRDefault="004313FD" w:rsidP="00AD2F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2EBDB" w14:textId="23C206B6" w:rsidR="007A42FE" w:rsidRDefault="007A42FE" w:rsidP="00B230E3">
    <w:pPr>
      <w:spacing w:line="240" w:lineRule="atLeast"/>
      <w:ind w:left="-284"/>
    </w:pPr>
    <w:r>
      <w:rPr>
        <w:noProof/>
      </w:rPr>
      <w:drawing>
        <wp:inline distT="0" distB="0" distL="0" distR="0" wp14:anchorId="6BC4AEA6" wp14:editId="658829C4">
          <wp:extent cx="1295400" cy="1231900"/>
          <wp:effectExtent l="0" t="0" r="0" b="0"/>
          <wp:docPr id="2" name="Picture 2" descr="UK Health Security Agenc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K Health Security Agency logo">
                    <a:extLst>
                      <a:ext uri="{C183D7F6-B498-43B3-948B-1728B52AA6E4}">
                        <adec:decorative xmlns:adec="http://schemas.microsoft.com/office/drawing/2017/decorative" val="0"/>
                      </a:ext>
                    </a:extLst>
                  </pic:cNvPr>
                  <pic:cNvPicPr/>
                </pic:nvPicPr>
                <pic:blipFill>
                  <a:blip r:embed="rId1"/>
                  <a:stretch>
                    <a:fillRect/>
                  </a:stretch>
                </pic:blipFill>
                <pic:spPr>
                  <a:xfrm>
                    <a:off x="0" y="0"/>
                    <a:ext cx="1295400" cy="1231900"/>
                  </a:xfrm>
                  <a:prstGeom prst="rect">
                    <a:avLst/>
                  </a:prstGeom>
                </pic:spPr>
              </pic:pic>
            </a:graphicData>
          </a:graphic>
        </wp:inline>
      </w:drawing>
    </w:r>
  </w:p>
  <w:p w14:paraId="75FEE9F3" w14:textId="77777777" w:rsidR="0057662F" w:rsidRDefault="0057662F" w:rsidP="00AD2F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B022F" w14:textId="24436A27" w:rsidR="00D93F6C" w:rsidRDefault="00D93F6C" w:rsidP="00B230E3">
    <w:pPr>
      <w:spacing w:line="240" w:lineRule="atLeast"/>
      <w:ind w:left="-284"/>
    </w:pPr>
  </w:p>
  <w:p w14:paraId="4B0F88BC" w14:textId="77777777" w:rsidR="00D93F6C" w:rsidRDefault="00D93F6C" w:rsidP="00AD2F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4863"/>
    <w:multiLevelType w:val="hybridMultilevel"/>
    <w:tmpl w:val="9C9206A2"/>
    <w:lvl w:ilvl="0" w:tplc="0809000B">
      <w:start w:val="1"/>
      <w:numFmt w:val="bullet"/>
      <w:lvlText w:val=""/>
      <w:lvlJc w:val="left"/>
      <w:pPr>
        <w:ind w:left="643" w:hanging="360"/>
      </w:pPr>
      <w:rPr>
        <w:rFonts w:ascii="Wingdings" w:hAnsi="Wingdings"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 w15:restartNumberingAfterBreak="0">
    <w:nsid w:val="06F8753B"/>
    <w:multiLevelType w:val="hybridMultilevel"/>
    <w:tmpl w:val="ACEC7DA6"/>
    <w:lvl w:ilvl="0" w:tplc="0809000F">
      <w:start w:val="1"/>
      <w:numFmt w:val="decimal"/>
      <w:lvlText w:val="%1."/>
      <w:lvlJc w:val="left"/>
      <w:pPr>
        <w:ind w:left="360" w:hanging="360"/>
      </w:pPr>
      <w:rPr>
        <w:rFonts w:hint="default"/>
      </w:rPr>
    </w:lvl>
    <w:lvl w:ilvl="1" w:tplc="45681BD2">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8D4105"/>
    <w:multiLevelType w:val="hybridMultilevel"/>
    <w:tmpl w:val="1700C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66448F"/>
    <w:multiLevelType w:val="hybridMultilevel"/>
    <w:tmpl w:val="CB9CB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1B7624"/>
    <w:multiLevelType w:val="hybridMultilevel"/>
    <w:tmpl w:val="B866C6E2"/>
    <w:lvl w:ilvl="0" w:tplc="FFFFFFFF">
      <w:start w:val="1"/>
      <w:numFmt w:val="bullet"/>
      <w:lvlText w:val=""/>
      <w:lvlJc w:val="left"/>
      <w:pPr>
        <w:ind w:left="1440" w:hanging="360"/>
      </w:pPr>
      <w:rPr>
        <w:rFonts w:ascii="Symbol" w:hAnsi="Symbol" w:hint="default"/>
      </w:rPr>
    </w:lvl>
    <w:lvl w:ilvl="1" w:tplc="55841146">
      <w:start w:val="1"/>
      <w:numFmt w:val="lowerRoman"/>
      <w:lvlText w:val="%2."/>
      <w:lvlJc w:val="left"/>
      <w:pPr>
        <w:ind w:left="2160" w:hanging="360"/>
      </w:pPr>
      <w:rPr>
        <w:rFonts w:asciiTheme="minorHAnsi" w:eastAsia="Calibri" w:hAnsiTheme="minorHAnsi" w:cstheme="minorHAnsi"/>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24CB33AC"/>
    <w:multiLevelType w:val="hybridMultilevel"/>
    <w:tmpl w:val="FDD212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8E5F52"/>
    <w:multiLevelType w:val="hybridMultilevel"/>
    <w:tmpl w:val="4400309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74A49AE"/>
    <w:multiLevelType w:val="hybridMultilevel"/>
    <w:tmpl w:val="BE4AC90A"/>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 w15:restartNumberingAfterBreak="0">
    <w:nsid w:val="3C530103"/>
    <w:multiLevelType w:val="hybridMultilevel"/>
    <w:tmpl w:val="17A6C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91474C"/>
    <w:multiLevelType w:val="hybridMultilevel"/>
    <w:tmpl w:val="F73AF166"/>
    <w:lvl w:ilvl="0" w:tplc="0809001B">
      <w:start w:val="1"/>
      <w:numFmt w:val="lowerRoman"/>
      <w:lvlText w:val="%1."/>
      <w:lvlJc w:val="right"/>
      <w:pPr>
        <w:ind w:left="1080" w:hanging="360"/>
      </w:pPr>
      <w:rPr>
        <w:rFonts w:hint="default"/>
      </w:rPr>
    </w:lvl>
    <w:lvl w:ilvl="1" w:tplc="FFFFFFF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5A675A6F"/>
    <w:multiLevelType w:val="hybridMultilevel"/>
    <w:tmpl w:val="3776F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6B65E1"/>
    <w:multiLevelType w:val="hybridMultilevel"/>
    <w:tmpl w:val="36A263AC"/>
    <w:lvl w:ilvl="0" w:tplc="1DF8339C">
      <w:start w:val="1"/>
      <w:numFmt w:val="decimal"/>
      <w:lvlText w:val="%1."/>
      <w:lvlJc w:val="left"/>
      <w:pPr>
        <w:ind w:left="720" w:hanging="360"/>
      </w:pPr>
      <w:rPr>
        <w:rFonts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A016AA"/>
    <w:multiLevelType w:val="hybridMultilevel"/>
    <w:tmpl w:val="5F1288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193E64"/>
    <w:multiLevelType w:val="hybridMultilevel"/>
    <w:tmpl w:val="8728A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7A29A6"/>
    <w:multiLevelType w:val="hybridMultilevel"/>
    <w:tmpl w:val="EC1EDC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2484008">
    <w:abstractNumId w:val="8"/>
  </w:num>
  <w:num w:numId="2" w16cid:durableId="1165124800">
    <w:abstractNumId w:val="11"/>
  </w:num>
  <w:num w:numId="3" w16cid:durableId="2062047617">
    <w:abstractNumId w:val="10"/>
  </w:num>
  <w:num w:numId="4" w16cid:durableId="1741782870">
    <w:abstractNumId w:val="14"/>
  </w:num>
  <w:num w:numId="5" w16cid:durableId="739772">
    <w:abstractNumId w:val="12"/>
  </w:num>
  <w:num w:numId="6" w16cid:durableId="964046639">
    <w:abstractNumId w:val="0"/>
  </w:num>
  <w:num w:numId="7" w16cid:durableId="1111895967">
    <w:abstractNumId w:val="1"/>
  </w:num>
  <w:num w:numId="8" w16cid:durableId="1546215294">
    <w:abstractNumId w:val="6"/>
  </w:num>
  <w:num w:numId="9" w16cid:durableId="2116553433">
    <w:abstractNumId w:val="4"/>
  </w:num>
  <w:num w:numId="10" w16cid:durableId="1156847800">
    <w:abstractNumId w:val="9"/>
  </w:num>
  <w:num w:numId="11" w16cid:durableId="358510511">
    <w:abstractNumId w:val="13"/>
  </w:num>
  <w:num w:numId="12" w16cid:durableId="1198663178">
    <w:abstractNumId w:val="7"/>
  </w:num>
  <w:num w:numId="13" w16cid:durableId="1965190961">
    <w:abstractNumId w:val="3"/>
  </w:num>
  <w:num w:numId="14" w16cid:durableId="1059475883">
    <w:abstractNumId w:val="5"/>
  </w:num>
  <w:num w:numId="15" w16cid:durableId="10108403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28A"/>
    <w:rsid w:val="000003F5"/>
    <w:rsid w:val="00000851"/>
    <w:rsid w:val="0000431D"/>
    <w:rsid w:val="0001156B"/>
    <w:rsid w:val="0001276E"/>
    <w:rsid w:val="00013255"/>
    <w:rsid w:val="000169E5"/>
    <w:rsid w:val="0002096C"/>
    <w:rsid w:val="00023F80"/>
    <w:rsid w:val="00027694"/>
    <w:rsid w:val="00040EFA"/>
    <w:rsid w:val="00042B6D"/>
    <w:rsid w:val="0005384E"/>
    <w:rsid w:val="00060FCA"/>
    <w:rsid w:val="000742C2"/>
    <w:rsid w:val="0008368C"/>
    <w:rsid w:val="00093BA7"/>
    <w:rsid w:val="00093EB1"/>
    <w:rsid w:val="000956C4"/>
    <w:rsid w:val="00096FFC"/>
    <w:rsid w:val="000B3F22"/>
    <w:rsid w:val="000C50FB"/>
    <w:rsid w:val="000D2C58"/>
    <w:rsid w:val="000D5B3F"/>
    <w:rsid w:val="000D7744"/>
    <w:rsid w:val="000E0B68"/>
    <w:rsid w:val="000E193A"/>
    <w:rsid w:val="000E2AB4"/>
    <w:rsid w:val="000E7937"/>
    <w:rsid w:val="000F0CCE"/>
    <w:rsid w:val="000F1BA4"/>
    <w:rsid w:val="001003FC"/>
    <w:rsid w:val="00113806"/>
    <w:rsid w:val="0012478A"/>
    <w:rsid w:val="001252F1"/>
    <w:rsid w:val="00134047"/>
    <w:rsid w:val="00144272"/>
    <w:rsid w:val="00151D61"/>
    <w:rsid w:val="00154084"/>
    <w:rsid w:val="0016255D"/>
    <w:rsid w:val="0016539F"/>
    <w:rsid w:val="00175E83"/>
    <w:rsid w:val="00176987"/>
    <w:rsid w:val="00177323"/>
    <w:rsid w:val="00180AD5"/>
    <w:rsid w:val="00184C31"/>
    <w:rsid w:val="0019479C"/>
    <w:rsid w:val="00196A72"/>
    <w:rsid w:val="00196E82"/>
    <w:rsid w:val="001A52D8"/>
    <w:rsid w:val="001A54EF"/>
    <w:rsid w:val="001B76DA"/>
    <w:rsid w:val="001C07C2"/>
    <w:rsid w:val="001E129A"/>
    <w:rsid w:val="001F4BE3"/>
    <w:rsid w:val="001F6988"/>
    <w:rsid w:val="001F7493"/>
    <w:rsid w:val="002111C8"/>
    <w:rsid w:val="00237976"/>
    <w:rsid w:val="0024533E"/>
    <w:rsid w:val="0025033A"/>
    <w:rsid w:val="00251E72"/>
    <w:rsid w:val="00262BFE"/>
    <w:rsid w:val="00267273"/>
    <w:rsid w:val="00270D62"/>
    <w:rsid w:val="0028235C"/>
    <w:rsid w:val="00282866"/>
    <w:rsid w:val="0029660B"/>
    <w:rsid w:val="002A4EE0"/>
    <w:rsid w:val="002A610F"/>
    <w:rsid w:val="002A7394"/>
    <w:rsid w:val="002B02E5"/>
    <w:rsid w:val="002C0A06"/>
    <w:rsid w:val="002C2E25"/>
    <w:rsid w:val="002C32E9"/>
    <w:rsid w:val="002C5019"/>
    <w:rsid w:val="002D031A"/>
    <w:rsid w:val="002D0FE5"/>
    <w:rsid w:val="002E5624"/>
    <w:rsid w:val="002F1205"/>
    <w:rsid w:val="002F788D"/>
    <w:rsid w:val="00300C44"/>
    <w:rsid w:val="003018B4"/>
    <w:rsid w:val="00303D9F"/>
    <w:rsid w:val="003111C2"/>
    <w:rsid w:val="00311C29"/>
    <w:rsid w:val="0031585C"/>
    <w:rsid w:val="003173C6"/>
    <w:rsid w:val="0032515B"/>
    <w:rsid w:val="00326B25"/>
    <w:rsid w:val="00327E7D"/>
    <w:rsid w:val="00331ED2"/>
    <w:rsid w:val="00347C12"/>
    <w:rsid w:val="00357B33"/>
    <w:rsid w:val="00363971"/>
    <w:rsid w:val="00364873"/>
    <w:rsid w:val="00371781"/>
    <w:rsid w:val="0037386B"/>
    <w:rsid w:val="00391082"/>
    <w:rsid w:val="00392475"/>
    <w:rsid w:val="00394631"/>
    <w:rsid w:val="0039634C"/>
    <w:rsid w:val="003A000A"/>
    <w:rsid w:val="003B2156"/>
    <w:rsid w:val="003B3383"/>
    <w:rsid w:val="003B35B7"/>
    <w:rsid w:val="003D0249"/>
    <w:rsid w:val="003D3A1D"/>
    <w:rsid w:val="003E2C47"/>
    <w:rsid w:val="003E6778"/>
    <w:rsid w:val="003F071F"/>
    <w:rsid w:val="003F5F94"/>
    <w:rsid w:val="003F66F5"/>
    <w:rsid w:val="004005D4"/>
    <w:rsid w:val="00406324"/>
    <w:rsid w:val="00410977"/>
    <w:rsid w:val="00411FD9"/>
    <w:rsid w:val="0041226B"/>
    <w:rsid w:val="00412763"/>
    <w:rsid w:val="00415F3E"/>
    <w:rsid w:val="004240AC"/>
    <w:rsid w:val="00425B35"/>
    <w:rsid w:val="00426281"/>
    <w:rsid w:val="0043051F"/>
    <w:rsid w:val="004313FD"/>
    <w:rsid w:val="00433C8D"/>
    <w:rsid w:val="0043562E"/>
    <w:rsid w:val="00436E1D"/>
    <w:rsid w:val="0044490D"/>
    <w:rsid w:val="00450F47"/>
    <w:rsid w:val="004617E4"/>
    <w:rsid w:val="0046482F"/>
    <w:rsid w:val="004732E9"/>
    <w:rsid w:val="0047615C"/>
    <w:rsid w:val="00482273"/>
    <w:rsid w:val="00485C2C"/>
    <w:rsid w:val="004926CB"/>
    <w:rsid w:val="00493854"/>
    <w:rsid w:val="00493D09"/>
    <w:rsid w:val="00495409"/>
    <w:rsid w:val="004A365A"/>
    <w:rsid w:val="004B2049"/>
    <w:rsid w:val="004B20B3"/>
    <w:rsid w:val="004B70A8"/>
    <w:rsid w:val="004D61C4"/>
    <w:rsid w:val="004F4B0E"/>
    <w:rsid w:val="004F5487"/>
    <w:rsid w:val="00500808"/>
    <w:rsid w:val="00501D81"/>
    <w:rsid w:val="00505473"/>
    <w:rsid w:val="00517170"/>
    <w:rsid w:val="00517962"/>
    <w:rsid w:val="00520B15"/>
    <w:rsid w:val="0052150B"/>
    <w:rsid w:val="00523D25"/>
    <w:rsid w:val="005242B8"/>
    <w:rsid w:val="005342B6"/>
    <w:rsid w:val="0053582E"/>
    <w:rsid w:val="00540BDA"/>
    <w:rsid w:val="00543425"/>
    <w:rsid w:val="005629A6"/>
    <w:rsid w:val="005679F2"/>
    <w:rsid w:val="00571BFE"/>
    <w:rsid w:val="0057662F"/>
    <w:rsid w:val="00576873"/>
    <w:rsid w:val="0057741C"/>
    <w:rsid w:val="00585467"/>
    <w:rsid w:val="00597C73"/>
    <w:rsid w:val="005A0C04"/>
    <w:rsid w:val="005A1A2F"/>
    <w:rsid w:val="005A1F71"/>
    <w:rsid w:val="005A4B2F"/>
    <w:rsid w:val="005B0D4C"/>
    <w:rsid w:val="005B1412"/>
    <w:rsid w:val="005B362E"/>
    <w:rsid w:val="005C5AD8"/>
    <w:rsid w:val="005C6114"/>
    <w:rsid w:val="005C7F83"/>
    <w:rsid w:val="005D4E6E"/>
    <w:rsid w:val="005D5DF0"/>
    <w:rsid w:val="005D6D2F"/>
    <w:rsid w:val="005E0CBB"/>
    <w:rsid w:val="005E4A5D"/>
    <w:rsid w:val="005F3225"/>
    <w:rsid w:val="005F5390"/>
    <w:rsid w:val="00616DB4"/>
    <w:rsid w:val="006229D3"/>
    <w:rsid w:val="00624423"/>
    <w:rsid w:val="00636A73"/>
    <w:rsid w:val="006372D2"/>
    <w:rsid w:val="00644E80"/>
    <w:rsid w:val="00645CAE"/>
    <w:rsid w:val="00657037"/>
    <w:rsid w:val="006609FD"/>
    <w:rsid w:val="0066498D"/>
    <w:rsid w:val="0067431E"/>
    <w:rsid w:val="00674F53"/>
    <w:rsid w:val="00677180"/>
    <w:rsid w:val="00677382"/>
    <w:rsid w:val="006778CF"/>
    <w:rsid w:val="00686FC1"/>
    <w:rsid w:val="00693A71"/>
    <w:rsid w:val="00696A90"/>
    <w:rsid w:val="00696F5B"/>
    <w:rsid w:val="006A0644"/>
    <w:rsid w:val="006A115E"/>
    <w:rsid w:val="006A211D"/>
    <w:rsid w:val="006A25FC"/>
    <w:rsid w:val="006A6E72"/>
    <w:rsid w:val="006A7557"/>
    <w:rsid w:val="006B1EEC"/>
    <w:rsid w:val="006B235D"/>
    <w:rsid w:val="006B42FE"/>
    <w:rsid w:val="006B5E17"/>
    <w:rsid w:val="006B613D"/>
    <w:rsid w:val="006C4E8E"/>
    <w:rsid w:val="006D3FD0"/>
    <w:rsid w:val="006D43EC"/>
    <w:rsid w:val="006D7BB3"/>
    <w:rsid w:val="006E0291"/>
    <w:rsid w:val="006F3231"/>
    <w:rsid w:val="006F719A"/>
    <w:rsid w:val="00703E42"/>
    <w:rsid w:val="00713811"/>
    <w:rsid w:val="00721591"/>
    <w:rsid w:val="0072448A"/>
    <w:rsid w:val="007403F6"/>
    <w:rsid w:val="007405EE"/>
    <w:rsid w:val="0075105C"/>
    <w:rsid w:val="00751166"/>
    <w:rsid w:val="007522F3"/>
    <w:rsid w:val="00757153"/>
    <w:rsid w:val="007578E6"/>
    <w:rsid w:val="0076063B"/>
    <w:rsid w:val="00764828"/>
    <w:rsid w:val="00766FF6"/>
    <w:rsid w:val="00775104"/>
    <w:rsid w:val="00780F04"/>
    <w:rsid w:val="00782FD7"/>
    <w:rsid w:val="00797789"/>
    <w:rsid w:val="007A0252"/>
    <w:rsid w:val="007A2C19"/>
    <w:rsid w:val="007A41E1"/>
    <w:rsid w:val="007A42FE"/>
    <w:rsid w:val="007A69F6"/>
    <w:rsid w:val="007A7641"/>
    <w:rsid w:val="007B3B2E"/>
    <w:rsid w:val="007C460C"/>
    <w:rsid w:val="007D2CAA"/>
    <w:rsid w:val="007D386C"/>
    <w:rsid w:val="007D395C"/>
    <w:rsid w:val="007D6212"/>
    <w:rsid w:val="007D6312"/>
    <w:rsid w:val="007E1EE0"/>
    <w:rsid w:val="007E4CB3"/>
    <w:rsid w:val="007E5FEC"/>
    <w:rsid w:val="007E6EB2"/>
    <w:rsid w:val="007F1F0C"/>
    <w:rsid w:val="007F1F4D"/>
    <w:rsid w:val="00800F45"/>
    <w:rsid w:val="008077D3"/>
    <w:rsid w:val="00815C3B"/>
    <w:rsid w:val="00817556"/>
    <w:rsid w:val="00820BE5"/>
    <w:rsid w:val="008274D1"/>
    <w:rsid w:val="00837185"/>
    <w:rsid w:val="00844C9D"/>
    <w:rsid w:val="00850E60"/>
    <w:rsid w:val="00852E1D"/>
    <w:rsid w:val="00855172"/>
    <w:rsid w:val="0085762B"/>
    <w:rsid w:val="008629B4"/>
    <w:rsid w:val="00862E82"/>
    <w:rsid w:val="00864BA5"/>
    <w:rsid w:val="00882F28"/>
    <w:rsid w:val="00891799"/>
    <w:rsid w:val="00893C64"/>
    <w:rsid w:val="008A0841"/>
    <w:rsid w:val="008A34C2"/>
    <w:rsid w:val="008A3D28"/>
    <w:rsid w:val="008A3E3F"/>
    <w:rsid w:val="008A5A1A"/>
    <w:rsid w:val="008B0111"/>
    <w:rsid w:val="008B1548"/>
    <w:rsid w:val="008B57E6"/>
    <w:rsid w:val="008C4850"/>
    <w:rsid w:val="008D33AA"/>
    <w:rsid w:val="008D6BA4"/>
    <w:rsid w:val="008E41F6"/>
    <w:rsid w:val="008E6445"/>
    <w:rsid w:val="008F3AC3"/>
    <w:rsid w:val="008F48BD"/>
    <w:rsid w:val="008F679F"/>
    <w:rsid w:val="008F77D2"/>
    <w:rsid w:val="009003EA"/>
    <w:rsid w:val="00900854"/>
    <w:rsid w:val="0090146C"/>
    <w:rsid w:val="00906969"/>
    <w:rsid w:val="00925120"/>
    <w:rsid w:val="00925D4B"/>
    <w:rsid w:val="009269F1"/>
    <w:rsid w:val="00931990"/>
    <w:rsid w:val="00941A74"/>
    <w:rsid w:val="00942D30"/>
    <w:rsid w:val="00952208"/>
    <w:rsid w:val="00952E66"/>
    <w:rsid w:val="00952EE0"/>
    <w:rsid w:val="00956A34"/>
    <w:rsid w:val="00965950"/>
    <w:rsid w:val="00967D2E"/>
    <w:rsid w:val="00971456"/>
    <w:rsid w:val="009719F3"/>
    <w:rsid w:val="00974B17"/>
    <w:rsid w:val="00991705"/>
    <w:rsid w:val="009947CB"/>
    <w:rsid w:val="009949AE"/>
    <w:rsid w:val="009955FE"/>
    <w:rsid w:val="009A27FD"/>
    <w:rsid w:val="009B0095"/>
    <w:rsid w:val="009B20E0"/>
    <w:rsid w:val="009D51E3"/>
    <w:rsid w:val="009E1F80"/>
    <w:rsid w:val="009F0B27"/>
    <w:rsid w:val="009F1743"/>
    <w:rsid w:val="009F41A1"/>
    <w:rsid w:val="009F7160"/>
    <w:rsid w:val="00A017F6"/>
    <w:rsid w:val="00A02014"/>
    <w:rsid w:val="00A0463B"/>
    <w:rsid w:val="00A053AE"/>
    <w:rsid w:val="00A07ABF"/>
    <w:rsid w:val="00A1004B"/>
    <w:rsid w:val="00A1130E"/>
    <w:rsid w:val="00A11BDE"/>
    <w:rsid w:val="00A12A35"/>
    <w:rsid w:val="00A132DE"/>
    <w:rsid w:val="00A15FF9"/>
    <w:rsid w:val="00A164DF"/>
    <w:rsid w:val="00A21A8F"/>
    <w:rsid w:val="00A21F5A"/>
    <w:rsid w:val="00A26050"/>
    <w:rsid w:val="00A40F0B"/>
    <w:rsid w:val="00A80147"/>
    <w:rsid w:val="00A823C3"/>
    <w:rsid w:val="00A82E4E"/>
    <w:rsid w:val="00A83A35"/>
    <w:rsid w:val="00A95EB4"/>
    <w:rsid w:val="00AA2EA5"/>
    <w:rsid w:val="00AA6EAA"/>
    <w:rsid w:val="00AA7E14"/>
    <w:rsid w:val="00AB026E"/>
    <w:rsid w:val="00AB7020"/>
    <w:rsid w:val="00AC3D10"/>
    <w:rsid w:val="00AC7F62"/>
    <w:rsid w:val="00AD2F73"/>
    <w:rsid w:val="00AE27A8"/>
    <w:rsid w:val="00AF1958"/>
    <w:rsid w:val="00AF3351"/>
    <w:rsid w:val="00AF7967"/>
    <w:rsid w:val="00B0264B"/>
    <w:rsid w:val="00B123DD"/>
    <w:rsid w:val="00B230E3"/>
    <w:rsid w:val="00B359C6"/>
    <w:rsid w:val="00B36E05"/>
    <w:rsid w:val="00B47FD5"/>
    <w:rsid w:val="00B53392"/>
    <w:rsid w:val="00B54EAB"/>
    <w:rsid w:val="00B60F69"/>
    <w:rsid w:val="00B63D5C"/>
    <w:rsid w:val="00B66065"/>
    <w:rsid w:val="00B66856"/>
    <w:rsid w:val="00B66BB1"/>
    <w:rsid w:val="00B70BD6"/>
    <w:rsid w:val="00B72172"/>
    <w:rsid w:val="00B86938"/>
    <w:rsid w:val="00B86C86"/>
    <w:rsid w:val="00BB2C22"/>
    <w:rsid w:val="00BB5E17"/>
    <w:rsid w:val="00BC3CB2"/>
    <w:rsid w:val="00BD56C9"/>
    <w:rsid w:val="00BD62E2"/>
    <w:rsid w:val="00BD7F02"/>
    <w:rsid w:val="00BE1E2B"/>
    <w:rsid w:val="00BE3227"/>
    <w:rsid w:val="00BF13D8"/>
    <w:rsid w:val="00BF28E3"/>
    <w:rsid w:val="00C01152"/>
    <w:rsid w:val="00C04FC0"/>
    <w:rsid w:val="00C160D0"/>
    <w:rsid w:val="00C20E27"/>
    <w:rsid w:val="00C25C44"/>
    <w:rsid w:val="00C30053"/>
    <w:rsid w:val="00C32097"/>
    <w:rsid w:val="00C34034"/>
    <w:rsid w:val="00C42BC1"/>
    <w:rsid w:val="00C43381"/>
    <w:rsid w:val="00C53D40"/>
    <w:rsid w:val="00C62D09"/>
    <w:rsid w:val="00C6305C"/>
    <w:rsid w:val="00C734D0"/>
    <w:rsid w:val="00C8561A"/>
    <w:rsid w:val="00CA0A3A"/>
    <w:rsid w:val="00CA6646"/>
    <w:rsid w:val="00CA76C5"/>
    <w:rsid w:val="00CA7F05"/>
    <w:rsid w:val="00CB5ABF"/>
    <w:rsid w:val="00CC2320"/>
    <w:rsid w:val="00CC29D2"/>
    <w:rsid w:val="00CC53B7"/>
    <w:rsid w:val="00CD17CE"/>
    <w:rsid w:val="00CD39A5"/>
    <w:rsid w:val="00CD3B60"/>
    <w:rsid w:val="00CE3E20"/>
    <w:rsid w:val="00CE4F61"/>
    <w:rsid w:val="00CE7528"/>
    <w:rsid w:val="00CF24D7"/>
    <w:rsid w:val="00CF3B35"/>
    <w:rsid w:val="00D0386C"/>
    <w:rsid w:val="00D10013"/>
    <w:rsid w:val="00D131B1"/>
    <w:rsid w:val="00D2404C"/>
    <w:rsid w:val="00D24ECB"/>
    <w:rsid w:val="00D25A91"/>
    <w:rsid w:val="00D3527D"/>
    <w:rsid w:val="00D36724"/>
    <w:rsid w:val="00D44B3E"/>
    <w:rsid w:val="00D5081A"/>
    <w:rsid w:val="00D50946"/>
    <w:rsid w:val="00D52653"/>
    <w:rsid w:val="00D62386"/>
    <w:rsid w:val="00D63B9B"/>
    <w:rsid w:val="00D63F77"/>
    <w:rsid w:val="00D64792"/>
    <w:rsid w:val="00D647AA"/>
    <w:rsid w:val="00D66045"/>
    <w:rsid w:val="00D7321F"/>
    <w:rsid w:val="00D7508E"/>
    <w:rsid w:val="00D76AB2"/>
    <w:rsid w:val="00D824F7"/>
    <w:rsid w:val="00D851BA"/>
    <w:rsid w:val="00D919A6"/>
    <w:rsid w:val="00D93F6C"/>
    <w:rsid w:val="00DB1554"/>
    <w:rsid w:val="00DB5948"/>
    <w:rsid w:val="00DC01B5"/>
    <w:rsid w:val="00DD6EF6"/>
    <w:rsid w:val="00DE37BA"/>
    <w:rsid w:val="00DF4C18"/>
    <w:rsid w:val="00E00465"/>
    <w:rsid w:val="00E05155"/>
    <w:rsid w:val="00E13E23"/>
    <w:rsid w:val="00E14D00"/>
    <w:rsid w:val="00E21710"/>
    <w:rsid w:val="00E27C4D"/>
    <w:rsid w:val="00E35EEF"/>
    <w:rsid w:val="00E503DD"/>
    <w:rsid w:val="00E60C1E"/>
    <w:rsid w:val="00E61096"/>
    <w:rsid w:val="00E64545"/>
    <w:rsid w:val="00E70004"/>
    <w:rsid w:val="00E737C8"/>
    <w:rsid w:val="00E7584C"/>
    <w:rsid w:val="00E7633A"/>
    <w:rsid w:val="00E826DA"/>
    <w:rsid w:val="00E84B9D"/>
    <w:rsid w:val="00E90813"/>
    <w:rsid w:val="00E9486A"/>
    <w:rsid w:val="00EB260A"/>
    <w:rsid w:val="00EB3E86"/>
    <w:rsid w:val="00EB682C"/>
    <w:rsid w:val="00EC7F60"/>
    <w:rsid w:val="00ED24F1"/>
    <w:rsid w:val="00ED739F"/>
    <w:rsid w:val="00EE2958"/>
    <w:rsid w:val="00EE2A22"/>
    <w:rsid w:val="00EF3157"/>
    <w:rsid w:val="00EF3276"/>
    <w:rsid w:val="00EF35F1"/>
    <w:rsid w:val="00EF54E2"/>
    <w:rsid w:val="00EF71D1"/>
    <w:rsid w:val="00EF775C"/>
    <w:rsid w:val="00F06F94"/>
    <w:rsid w:val="00F10715"/>
    <w:rsid w:val="00F11282"/>
    <w:rsid w:val="00F14E3F"/>
    <w:rsid w:val="00F20635"/>
    <w:rsid w:val="00F27C71"/>
    <w:rsid w:val="00F341DB"/>
    <w:rsid w:val="00F426A8"/>
    <w:rsid w:val="00F6076E"/>
    <w:rsid w:val="00F61541"/>
    <w:rsid w:val="00F65D29"/>
    <w:rsid w:val="00F7571B"/>
    <w:rsid w:val="00F81D0B"/>
    <w:rsid w:val="00F83339"/>
    <w:rsid w:val="00F87527"/>
    <w:rsid w:val="00F87888"/>
    <w:rsid w:val="00F9028A"/>
    <w:rsid w:val="00F96F16"/>
    <w:rsid w:val="00FA2E78"/>
    <w:rsid w:val="00FA5322"/>
    <w:rsid w:val="00FB1672"/>
    <w:rsid w:val="00FB1A20"/>
    <w:rsid w:val="00FB3F26"/>
    <w:rsid w:val="00FC728D"/>
    <w:rsid w:val="00FD0D30"/>
    <w:rsid w:val="00FD12AA"/>
    <w:rsid w:val="00FE3C46"/>
    <w:rsid w:val="00FE62DE"/>
    <w:rsid w:val="00FF585D"/>
    <w:rsid w:val="00FF622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BF5286"/>
  <w15:docId w15:val="{46EFA403-0B74-4DCF-9DED-F35C1710C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uiPriority="3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F73"/>
    <w:pPr>
      <w:spacing w:line="320" w:lineRule="exact"/>
    </w:pPr>
  </w:style>
  <w:style w:type="paragraph" w:styleId="Heading1">
    <w:name w:val="heading 1"/>
    <w:basedOn w:val="Normal"/>
    <w:next w:val="Normal"/>
    <w:link w:val="Heading1Char"/>
    <w:uiPriority w:val="99"/>
    <w:qFormat/>
    <w:rsid w:val="00096FFC"/>
    <w:pPr>
      <w:keepNext/>
      <w:spacing w:before="240" w:after="60"/>
      <w:outlineLvl w:val="0"/>
    </w:pPr>
    <w:rPr>
      <w:rFonts w:eastAsia="Times New Roman"/>
      <w:bCs/>
      <w:kern w:val="32"/>
      <w:sz w:val="40"/>
      <w:szCs w:val="32"/>
    </w:rPr>
  </w:style>
  <w:style w:type="paragraph" w:styleId="Heading2">
    <w:name w:val="heading 2"/>
    <w:basedOn w:val="Normal"/>
    <w:next w:val="Normal"/>
    <w:link w:val="Heading2Char"/>
    <w:uiPriority w:val="99"/>
    <w:qFormat/>
    <w:rsid w:val="00891799"/>
    <w:pPr>
      <w:keepNext/>
      <w:keepLines/>
      <w:spacing w:before="200"/>
      <w:outlineLvl w:val="1"/>
    </w:pPr>
    <w:rPr>
      <w:rFonts w:eastAsia="Times New Roman"/>
      <w:b/>
      <w:bCs/>
      <w:color w:val="000000"/>
      <w:sz w:val="26"/>
      <w:szCs w:val="26"/>
    </w:rPr>
  </w:style>
  <w:style w:type="paragraph" w:styleId="Heading3">
    <w:name w:val="heading 3"/>
    <w:basedOn w:val="Normal"/>
    <w:next w:val="Normal"/>
    <w:link w:val="Heading3Char"/>
    <w:uiPriority w:val="99"/>
    <w:qFormat/>
    <w:rsid w:val="00891799"/>
    <w:pPr>
      <w:keepNext/>
      <w:keepLines/>
      <w:spacing w:before="200"/>
      <w:outlineLvl w:val="2"/>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096FFC"/>
    <w:rPr>
      <w:rFonts w:ascii="Arial" w:hAnsi="Arial" w:cs="Times New Roman"/>
      <w:bCs/>
      <w:kern w:val="32"/>
      <w:sz w:val="32"/>
    </w:rPr>
  </w:style>
  <w:style w:type="character" w:customStyle="1" w:styleId="Heading2Char">
    <w:name w:val="Heading 2 Char"/>
    <w:link w:val="Heading2"/>
    <w:uiPriority w:val="99"/>
    <w:rsid w:val="00891799"/>
    <w:rPr>
      <w:rFonts w:ascii="Arial" w:hAnsi="Arial" w:cs="Times New Roman"/>
      <w:b/>
      <w:bCs/>
      <w:color w:val="000000"/>
      <w:sz w:val="26"/>
    </w:rPr>
  </w:style>
  <w:style w:type="character" w:customStyle="1" w:styleId="Heading3Char">
    <w:name w:val="Heading 3 Char"/>
    <w:link w:val="Heading3"/>
    <w:uiPriority w:val="99"/>
    <w:semiHidden/>
    <w:rsid w:val="00891799"/>
    <w:rPr>
      <w:rFonts w:ascii="Arial" w:hAnsi="Arial" w:cs="Times New Roman"/>
      <w:b/>
      <w:bCs/>
      <w:sz w:val="24"/>
    </w:rPr>
  </w:style>
  <w:style w:type="paragraph" w:styleId="Header">
    <w:name w:val="header"/>
    <w:basedOn w:val="Normal"/>
    <w:link w:val="HeaderChar"/>
    <w:uiPriority w:val="99"/>
    <w:rsid w:val="00096FFC"/>
    <w:pPr>
      <w:spacing w:line="200" w:lineRule="exact"/>
    </w:pPr>
    <w:rPr>
      <w:sz w:val="16"/>
      <w:szCs w:val="16"/>
    </w:rPr>
  </w:style>
  <w:style w:type="character" w:customStyle="1" w:styleId="HeaderChar">
    <w:name w:val="Header Char"/>
    <w:link w:val="Header"/>
    <w:uiPriority w:val="99"/>
    <w:rsid w:val="00096FFC"/>
    <w:rPr>
      <w:rFonts w:ascii="Arial" w:eastAsia="Times New Roman" w:hAnsi="Arial" w:cs="Times New Roman"/>
      <w:sz w:val="16"/>
    </w:rPr>
  </w:style>
  <w:style w:type="paragraph" w:styleId="Footer">
    <w:name w:val="footer"/>
    <w:basedOn w:val="Normal"/>
    <w:link w:val="FooterChar"/>
    <w:uiPriority w:val="99"/>
    <w:rsid w:val="00096FFC"/>
    <w:pPr>
      <w:tabs>
        <w:tab w:val="center" w:pos="4513"/>
        <w:tab w:val="right" w:pos="9026"/>
      </w:tabs>
      <w:spacing w:line="240" w:lineRule="auto"/>
    </w:pPr>
  </w:style>
  <w:style w:type="character" w:customStyle="1" w:styleId="FooterChar">
    <w:name w:val="Footer Char"/>
    <w:link w:val="Footer"/>
    <w:uiPriority w:val="99"/>
    <w:rsid w:val="00096FFC"/>
    <w:rPr>
      <w:rFonts w:ascii="Arial" w:eastAsia="Times New Roman" w:hAnsi="Arial" w:cs="Times New Roman"/>
      <w:sz w:val="20"/>
      <w:lang w:val="en-US"/>
    </w:rPr>
  </w:style>
  <w:style w:type="paragraph" w:styleId="BalloonText">
    <w:name w:val="Balloon Text"/>
    <w:basedOn w:val="Normal"/>
    <w:link w:val="BalloonTextChar"/>
    <w:uiPriority w:val="99"/>
    <w:semiHidden/>
    <w:rsid w:val="00864BA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64BA5"/>
    <w:rPr>
      <w:rFonts w:ascii="Tahoma" w:eastAsia="Times New Roman" w:hAnsi="Tahoma" w:cs="Tahoma"/>
      <w:sz w:val="16"/>
      <w:lang w:val="en-US"/>
    </w:rPr>
  </w:style>
  <w:style w:type="paragraph" w:styleId="Title">
    <w:name w:val="Title"/>
    <w:basedOn w:val="Normal"/>
    <w:next w:val="Normal"/>
    <w:link w:val="TitleChar"/>
    <w:uiPriority w:val="10"/>
    <w:qFormat/>
    <w:rsid w:val="00891799"/>
    <w:pPr>
      <w:pBdr>
        <w:bottom w:val="single" w:sz="8" w:space="4" w:color="4F81BD"/>
      </w:pBdr>
      <w:spacing w:after="300" w:line="240" w:lineRule="auto"/>
      <w:contextualSpacing/>
    </w:pPr>
    <w:rPr>
      <w:rFonts w:eastAsia="Times New Roman"/>
      <w:color w:val="000000"/>
      <w:spacing w:val="5"/>
      <w:kern w:val="28"/>
      <w:sz w:val="52"/>
      <w:szCs w:val="52"/>
    </w:rPr>
  </w:style>
  <w:style w:type="character" w:customStyle="1" w:styleId="TitleChar">
    <w:name w:val="Title Char"/>
    <w:link w:val="Title"/>
    <w:uiPriority w:val="10"/>
    <w:rsid w:val="00891799"/>
    <w:rPr>
      <w:rFonts w:ascii="Arial" w:hAnsi="Arial" w:cs="Times New Roman"/>
      <w:color w:val="000000"/>
      <w:spacing w:val="5"/>
      <w:kern w:val="28"/>
      <w:sz w:val="52"/>
    </w:rPr>
  </w:style>
  <w:style w:type="paragraph" w:styleId="Subtitle">
    <w:name w:val="Subtitle"/>
    <w:basedOn w:val="Normal"/>
    <w:next w:val="Normal"/>
    <w:link w:val="SubtitleChar"/>
    <w:uiPriority w:val="99"/>
    <w:qFormat/>
    <w:rsid w:val="00891799"/>
    <w:pPr>
      <w:numPr>
        <w:ilvl w:val="1"/>
      </w:numPr>
    </w:pPr>
    <w:rPr>
      <w:rFonts w:eastAsia="Times New Roman"/>
      <w:i/>
      <w:iCs/>
      <w:spacing w:val="15"/>
    </w:rPr>
  </w:style>
  <w:style w:type="character" w:customStyle="1" w:styleId="SubtitleChar">
    <w:name w:val="Subtitle Char"/>
    <w:link w:val="Subtitle"/>
    <w:uiPriority w:val="99"/>
    <w:rsid w:val="00891799"/>
    <w:rPr>
      <w:rFonts w:ascii="Arial" w:hAnsi="Arial" w:cs="Times New Roman"/>
      <w:i/>
      <w:iCs/>
      <w:spacing w:val="15"/>
      <w:sz w:val="24"/>
    </w:rPr>
  </w:style>
  <w:style w:type="character" w:styleId="SubtleEmphasis">
    <w:name w:val="Subtle Emphasis"/>
    <w:uiPriority w:val="99"/>
    <w:rsid w:val="00891799"/>
    <w:rPr>
      <w:rFonts w:ascii="Arial" w:hAnsi="Arial" w:cs="Times New Roman"/>
      <w:i/>
      <w:iCs/>
      <w:color w:val="7F7F7F"/>
    </w:rPr>
  </w:style>
  <w:style w:type="character" w:styleId="Emphasis">
    <w:name w:val="Emphasis"/>
    <w:uiPriority w:val="99"/>
    <w:qFormat/>
    <w:rsid w:val="00891799"/>
    <w:rPr>
      <w:rFonts w:ascii="Arial" w:hAnsi="Arial" w:cs="Times New Roman"/>
      <w:i/>
      <w:iCs/>
    </w:rPr>
  </w:style>
  <w:style w:type="character" w:styleId="IntenseEmphasis">
    <w:name w:val="Intense Emphasis"/>
    <w:uiPriority w:val="99"/>
    <w:rsid w:val="00891799"/>
    <w:rPr>
      <w:rFonts w:cs="Times New Roman"/>
      <w:b/>
      <w:bCs/>
      <w:i/>
      <w:iCs/>
      <w:color w:val="auto"/>
    </w:rPr>
  </w:style>
  <w:style w:type="character" w:styleId="SubtleReference">
    <w:name w:val="Subtle Reference"/>
    <w:uiPriority w:val="99"/>
    <w:rsid w:val="00891799"/>
    <w:rPr>
      <w:rFonts w:ascii="Arial" w:hAnsi="Arial" w:cs="Times New Roman"/>
      <w:smallCaps/>
      <w:color w:val="C0504D"/>
      <w:u w:val="single"/>
    </w:rPr>
  </w:style>
  <w:style w:type="character" w:styleId="BookTitle">
    <w:name w:val="Book Title"/>
    <w:uiPriority w:val="99"/>
    <w:rsid w:val="00891799"/>
    <w:rPr>
      <w:rFonts w:ascii="Arial" w:hAnsi="Arial" w:cs="Times New Roman"/>
      <w:b/>
      <w:bCs/>
      <w:smallCaps/>
      <w:spacing w:val="5"/>
    </w:rPr>
  </w:style>
  <w:style w:type="paragraph" w:styleId="NoSpacing">
    <w:name w:val="No Spacing"/>
    <w:uiPriority w:val="99"/>
    <w:semiHidden/>
    <w:qFormat/>
    <w:rsid w:val="001F6988"/>
    <w:rPr>
      <w:lang w:eastAsia="en-US"/>
    </w:rPr>
  </w:style>
  <w:style w:type="character" w:styleId="Hyperlink">
    <w:name w:val="Hyperlink"/>
    <w:basedOn w:val="DefaultParagraphFont"/>
    <w:uiPriority w:val="99"/>
    <w:rsid w:val="006D7BB3"/>
    <w:rPr>
      <w:color w:val="0000FF"/>
      <w:u w:val="single"/>
    </w:rPr>
  </w:style>
  <w:style w:type="character" w:styleId="UnresolvedMention">
    <w:name w:val="Unresolved Mention"/>
    <w:basedOn w:val="DefaultParagraphFont"/>
    <w:uiPriority w:val="99"/>
    <w:semiHidden/>
    <w:unhideWhenUsed/>
    <w:rsid w:val="009B0095"/>
    <w:rPr>
      <w:color w:val="605E5C"/>
      <w:shd w:val="clear" w:color="auto" w:fill="E1DFDD"/>
    </w:rPr>
  </w:style>
  <w:style w:type="table" w:styleId="TableGrid">
    <w:name w:val="Table Grid"/>
    <w:basedOn w:val="TableNormal"/>
    <w:uiPriority w:val="59"/>
    <w:rsid w:val="00EF775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EF775C"/>
    <w:pPr>
      <w:spacing w:line="240" w:lineRule="auto"/>
    </w:pPr>
    <w:rPr>
      <w:rFonts w:ascii="Times New Roman" w:hAnsi="Times New Roman"/>
      <w:sz w:val="20"/>
      <w:szCs w:val="20"/>
    </w:rPr>
  </w:style>
  <w:style w:type="character" w:customStyle="1" w:styleId="FootnoteTextChar">
    <w:name w:val="Footnote Text Char"/>
    <w:basedOn w:val="DefaultParagraphFont"/>
    <w:link w:val="FootnoteText"/>
    <w:semiHidden/>
    <w:rsid w:val="00EF775C"/>
    <w:rPr>
      <w:rFonts w:ascii="Times New Roman" w:hAnsi="Times New Roman"/>
      <w:sz w:val="20"/>
      <w:szCs w:val="20"/>
    </w:rPr>
  </w:style>
  <w:style w:type="character" w:styleId="FootnoteReference">
    <w:name w:val="footnote reference"/>
    <w:basedOn w:val="DefaultParagraphFont"/>
    <w:uiPriority w:val="99"/>
    <w:semiHidden/>
    <w:unhideWhenUsed/>
    <w:rsid w:val="00EF775C"/>
    <w:rPr>
      <w:vertAlign w:val="superscript"/>
    </w:rPr>
  </w:style>
  <w:style w:type="table" w:customStyle="1" w:styleId="TableGrid1">
    <w:name w:val="Table Grid1"/>
    <w:basedOn w:val="TableNormal"/>
    <w:next w:val="TableGrid"/>
    <w:rsid w:val="001A52D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4E80"/>
    <w:pPr>
      <w:ind w:left="720"/>
      <w:contextualSpacing/>
    </w:pPr>
  </w:style>
  <w:style w:type="paragraph" w:customStyle="1" w:styleId="bodystrongcentred">
    <w:name w:val="body strong centred"/>
    <w:basedOn w:val="Normal"/>
    <w:rsid w:val="00820BE5"/>
    <w:pPr>
      <w:spacing w:line="240" w:lineRule="auto"/>
      <w:jc w:val="center"/>
    </w:pPr>
    <w:rPr>
      <w:rFonts w:eastAsia="SimSun"/>
      <w:b/>
      <w:sz w:val="22"/>
      <w:szCs w:val="22"/>
    </w:rPr>
  </w:style>
  <w:style w:type="paragraph" w:customStyle="1" w:styleId="Default">
    <w:name w:val="Default"/>
    <w:rsid w:val="00820BE5"/>
    <w:pPr>
      <w:autoSpaceDE w:val="0"/>
      <w:autoSpaceDN w:val="0"/>
      <w:adjustRightInd w:val="0"/>
    </w:pPr>
    <w:rPr>
      <w:rFonts w:eastAsia="Times New Roman" w:cs="Arial"/>
      <w:color w:val="000000"/>
    </w:rPr>
  </w:style>
  <w:style w:type="paragraph" w:styleId="NormalWeb">
    <w:name w:val="Normal (Web)"/>
    <w:basedOn w:val="Normal"/>
    <w:uiPriority w:val="99"/>
    <w:semiHidden/>
    <w:unhideWhenUsed/>
    <w:rsid w:val="00820BE5"/>
    <w:pPr>
      <w:spacing w:after="240" w:line="240" w:lineRule="auto"/>
    </w:pPr>
    <w:rPr>
      <w:rFonts w:ascii="Times New Roman" w:eastAsia="Times New Roman" w:hAnsi="Times New Roman"/>
    </w:rPr>
  </w:style>
  <w:style w:type="paragraph" w:styleId="Revision">
    <w:name w:val="Revision"/>
    <w:hidden/>
    <w:uiPriority w:val="99"/>
    <w:semiHidden/>
    <w:rsid w:val="00931990"/>
  </w:style>
  <w:style w:type="character" w:styleId="CommentReference">
    <w:name w:val="annotation reference"/>
    <w:basedOn w:val="DefaultParagraphFont"/>
    <w:uiPriority w:val="99"/>
    <w:semiHidden/>
    <w:unhideWhenUsed/>
    <w:rsid w:val="005C5AD8"/>
    <w:rPr>
      <w:sz w:val="16"/>
      <w:szCs w:val="16"/>
    </w:rPr>
  </w:style>
  <w:style w:type="paragraph" w:styleId="CommentText">
    <w:name w:val="annotation text"/>
    <w:basedOn w:val="Normal"/>
    <w:link w:val="CommentTextChar"/>
    <w:uiPriority w:val="99"/>
    <w:unhideWhenUsed/>
    <w:rsid w:val="005C5AD8"/>
    <w:pPr>
      <w:spacing w:line="240" w:lineRule="auto"/>
    </w:pPr>
    <w:rPr>
      <w:sz w:val="20"/>
      <w:szCs w:val="20"/>
    </w:rPr>
  </w:style>
  <w:style w:type="character" w:customStyle="1" w:styleId="CommentTextChar">
    <w:name w:val="Comment Text Char"/>
    <w:basedOn w:val="DefaultParagraphFont"/>
    <w:link w:val="CommentText"/>
    <w:uiPriority w:val="99"/>
    <w:rsid w:val="005C5AD8"/>
    <w:rPr>
      <w:sz w:val="20"/>
      <w:szCs w:val="20"/>
    </w:rPr>
  </w:style>
  <w:style w:type="paragraph" w:styleId="CommentSubject">
    <w:name w:val="annotation subject"/>
    <w:basedOn w:val="CommentText"/>
    <w:next w:val="CommentText"/>
    <w:link w:val="CommentSubjectChar"/>
    <w:uiPriority w:val="99"/>
    <w:semiHidden/>
    <w:unhideWhenUsed/>
    <w:rsid w:val="00520B15"/>
    <w:rPr>
      <w:b/>
      <w:bCs/>
    </w:rPr>
  </w:style>
  <w:style w:type="character" w:customStyle="1" w:styleId="CommentSubjectChar">
    <w:name w:val="Comment Subject Char"/>
    <w:basedOn w:val="CommentTextChar"/>
    <w:link w:val="CommentSubject"/>
    <w:uiPriority w:val="99"/>
    <w:semiHidden/>
    <w:rsid w:val="00520B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51191">
      <w:bodyDiv w:val="1"/>
      <w:marLeft w:val="0"/>
      <w:marRight w:val="0"/>
      <w:marTop w:val="0"/>
      <w:marBottom w:val="0"/>
      <w:divBdr>
        <w:top w:val="none" w:sz="0" w:space="0" w:color="auto"/>
        <w:left w:val="none" w:sz="0" w:space="0" w:color="auto"/>
        <w:bottom w:val="none" w:sz="0" w:space="0" w:color="auto"/>
        <w:right w:val="none" w:sz="0" w:space="0" w:color="auto"/>
      </w:divBdr>
    </w:div>
    <w:div w:id="530529110">
      <w:bodyDiv w:val="1"/>
      <w:marLeft w:val="0"/>
      <w:marRight w:val="0"/>
      <w:marTop w:val="0"/>
      <w:marBottom w:val="0"/>
      <w:divBdr>
        <w:top w:val="none" w:sz="0" w:space="0" w:color="auto"/>
        <w:left w:val="none" w:sz="0" w:space="0" w:color="auto"/>
        <w:bottom w:val="none" w:sz="0" w:space="0" w:color="auto"/>
        <w:right w:val="none" w:sz="0" w:space="0" w:color="auto"/>
      </w:divBdr>
    </w:div>
    <w:div w:id="198681425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y.Gibbens\Downloads\ukhsa_plain_document_template-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ublishingContact xmlns="http://schemas.microsoft.com/sharepoint/v3">
      <UserInfo>
        <DisplayName/>
        <AccountId xsi:nil="true"/>
        <AccountType/>
      </UserInfo>
    </PublishingContac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5547DEF730D74EA5543201242B40D3" ma:contentTypeVersion="8" ma:contentTypeDescription="Create a new document." ma:contentTypeScope="" ma:versionID="52423a80864e31395eb56070ce0039dc">
  <xsd:schema xmlns:xsd="http://www.w3.org/2001/XMLSchema" xmlns:xs="http://www.w3.org/2001/XMLSchema" xmlns:p="http://schemas.microsoft.com/office/2006/metadata/properties" xmlns:ns1="http://schemas.microsoft.com/sharepoint/v3" targetNamespace="http://schemas.microsoft.com/office/2006/metadata/properties" ma:root="true" ma:fieldsID="5248a340790c531f5f28813cd99774a1"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PublishingCont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PublishingContact" ma:index="12" nillable="true" ma:displayName="Contact" ma:hidden="true" ma:list="UserInfo" ma:internalName="Publishing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6E0DE6-1FE8-49DF-B9BD-444282780F9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3FA1F9B-DF60-4D1B-A756-E6C282775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961F18-66DA-43F6-BEDA-4278CE6424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ukhsa_plain_document_template-1</Template>
  <TotalTime>1</TotalTime>
  <Pages>5</Pages>
  <Words>1133</Words>
  <Characters>6460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Plain document</vt:lpstr>
    </vt:vector>
  </TitlesOfParts>
  <Company/>
  <LinksUpToDate>false</LinksUpToDate>
  <CharactersWithSpaces>7578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Plain document</dc:title>
  <dc:creator>Nicky Gibbens</dc:creator>
  <cp:lastModifiedBy>Lucas Ortega</cp:lastModifiedBy>
  <cp:revision>4</cp:revision>
  <cp:lastPrinted>2022-12-15T17:18:00Z</cp:lastPrinted>
  <dcterms:created xsi:type="dcterms:W3CDTF">2023-01-31T11:07:00Z</dcterms:created>
  <dcterms:modified xsi:type="dcterms:W3CDTF">2023-01-31T11:30:00Z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0x010100855547DEF730D74EA5543201242B40D3</vt:lpwstr>
  </property>
</Properties>
</file>