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7F4" w:rsidRDefault="003617F4">
      <w:pPr>
        <w:widowControl w:val="0"/>
        <w:pBdr>
          <w:top w:val="nil"/>
          <w:left w:val="nil"/>
          <w:bottom w:val="nil"/>
          <w:right w:val="nil"/>
          <w:between w:val="nil"/>
        </w:pBdr>
        <w:spacing w:after="0"/>
      </w:pPr>
    </w:p>
    <w:p w:rsidR="003617F4" w:rsidRDefault="00E041E6" w:rsidP="000234E4">
      <w:pPr>
        <w:jc w:val="both"/>
        <w:rPr>
          <w:rFonts w:ascii="Arial" w:eastAsia="Arial" w:hAnsi="Arial" w:cs="Arial"/>
          <w:b/>
          <w:sz w:val="36"/>
          <w:szCs w:val="36"/>
        </w:rPr>
      </w:pPr>
      <w:r>
        <w:rPr>
          <w:rFonts w:ascii="Arial" w:eastAsia="Arial" w:hAnsi="Arial" w:cs="Arial"/>
          <w:b/>
          <w:sz w:val="36"/>
          <w:szCs w:val="36"/>
        </w:rPr>
        <w:t>Joint Schedule 12 (Supply Chain Visibility)</w:t>
      </w:r>
    </w:p>
    <w:p w:rsidR="003617F4" w:rsidRDefault="00E041E6" w:rsidP="000234E4">
      <w:pPr>
        <w:numPr>
          <w:ilvl w:val="0"/>
          <w:numId w:val="2"/>
        </w:numPr>
        <w:pBdr>
          <w:top w:val="nil"/>
          <w:left w:val="nil"/>
          <w:bottom w:val="nil"/>
          <w:right w:val="nil"/>
          <w:between w:val="nil"/>
        </w:pBdr>
        <w:spacing w:after="0"/>
        <w:ind w:hanging="720"/>
        <w:jc w:val="both"/>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3617F4" w:rsidRDefault="003617F4" w:rsidP="000234E4">
      <w:pPr>
        <w:pBdr>
          <w:top w:val="nil"/>
          <w:left w:val="nil"/>
          <w:bottom w:val="nil"/>
          <w:right w:val="nil"/>
          <w:between w:val="nil"/>
        </w:pBdr>
        <w:spacing w:after="0"/>
        <w:ind w:left="720"/>
        <w:jc w:val="both"/>
        <w:rPr>
          <w:rFonts w:ascii="Arial" w:eastAsia="Arial" w:hAnsi="Arial" w:cs="Arial"/>
          <w:b/>
          <w:color w:val="000000"/>
          <w:sz w:val="24"/>
          <w:szCs w:val="24"/>
        </w:rPr>
      </w:pPr>
    </w:p>
    <w:p w:rsidR="003617F4" w:rsidRDefault="00E041E6" w:rsidP="000234E4">
      <w:pPr>
        <w:pBdr>
          <w:top w:val="nil"/>
          <w:left w:val="nil"/>
          <w:bottom w:val="nil"/>
          <w:right w:val="nil"/>
          <w:between w:val="nil"/>
        </w:pBdr>
        <w:ind w:left="720" w:hanging="436"/>
        <w:jc w:val="both"/>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3617F4">
        <w:trPr>
          <w:trHeight w:val="20"/>
        </w:trPr>
        <w:tc>
          <w:tcPr>
            <w:tcW w:w="3342"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3617F4">
        <w:trPr>
          <w:trHeight w:val="20"/>
        </w:trPr>
        <w:tc>
          <w:tcPr>
            <w:tcW w:w="3342"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617F4">
        <w:trPr>
          <w:trHeight w:val="20"/>
        </w:trPr>
        <w:tc>
          <w:tcPr>
            <w:tcW w:w="3342"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3617F4">
        <w:trPr>
          <w:trHeight w:val="20"/>
        </w:trPr>
        <w:tc>
          <w:tcPr>
            <w:tcW w:w="3342"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3617F4" w:rsidRDefault="00E041E6" w:rsidP="000234E4">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617F4">
        <w:trPr>
          <w:trHeight w:val="20"/>
        </w:trPr>
        <w:tc>
          <w:tcPr>
            <w:tcW w:w="3342" w:type="dxa"/>
          </w:tcPr>
          <w:p w:rsidR="003617F4" w:rsidRDefault="003617F4" w:rsidP="000234E4">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rsidR="003617F4" w:rsidRDefault="003617F4" w:rsidP="000234E4">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3617F4" w:rsidRDefault="00E041E6" w:rsidP="000234E4">
      <w:pPr>
        <w:numPr>
          <w:ilvl w:val="0"/>
          <w:numId w:val="2"/>
        </w:numPr>
        <w:pBdr>
          <w:top w:val="nil"/>
          <w:left w:val="nil"/>
          <w:bottom w:val="nil"/>
          <w:right w:val="nil"/>
          <w:between w:val="nil"/>
        </w:pBdr>
        <w:spacing w:after="0"/>
        <w:ind w:hanging="720"/>
        <w:jc w:val="both"/>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3617F4" w:rsidRDefault="003617F4" w:rsidP="000234E4">
      <w:pPr>
        <w:pBdr>
          <w:top w:val="nil"/>
          <w:left w:val="nil"/>
          <w:bottom w:val="nil"/>
          <w:right w:val="nil"/>
          <w:between w:val="nil"/>
        </w:pBdr>
        <w:spacing w:after="0"/>
        <w:ind w:left="720"/>
        <w:jc w:val="both"/>
        <w:rPr>
          <w:rFonts w:ascii="Arial" w:eastAsia="Arial" w:hAnsi="Arial" w:cs="Arial"/>
          <w:b/>
          <w:color w:val="000000"/>
          <w:sz w:val="24"/>
          <w:szCs w:val="24"/>
        </w:rPr>
      </w:pPr>
    </w:p>
    <w:p w:rsidR="003617F4" w:rsidRDefault="00E041E6" w:rsidP="000234E4">
      <w:pPr>
        <w:numPr>
          <w:ilvl w:val="1"/>
          <w:numId w:val="2"/>
        </w:numPr>
        <w:pBdr>
          <w:top w:val="nil"/>
          <w:left w:val="nil"/>
          <w:bottom w:val="nil"/>
          <w:right w:val="nil"/>
          <w:between w:val="nil"/>
        </w:pBdr>
        <w:spacing w:after="0"/>
        <w:ind w:left="993" w:hanging="633"/>
        <w:jc w:val="both"/>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3617F4" w:rsidRDefault="003617F4" w:rsidP="000234E4">
      <w:pPr>
        <w:pBdr>
          <w:top w:val="nil"/>
          <w:left w:val="nil"/>
          <w:bottom w:val="nil"/>
          <w:right w:val="nil"/>
          <w:between w:val="nil"/>
        </w:pBdr>
        <w:spacing w:after="0"/>
        <w:ind w:left="720"/>
        <w:jc w:val="both"/>
        <w:rPr>
          <w:rFonts w:ascii="Arial" w:eastAsia="Arial" w:hAnsi="Arial" w:cs="Arial"/>
          <w:color w:val="000000"/>
          <w:sz w:val="24"/>
          <w:szCs w:val="24"/>
        </w:rPr>
      </w:pPr>
    </w:p>
    <w:p w:rsidR="003617F4" w:rsidRDefault="00E041E6" w:rsidP="000234E4">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3617F4" w:rsidRDefault="00E041E6" w:rsidP="000234E4">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3617F4" w:rsidRDefault="00E041E6" w:rsidP="000234E4">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3617F4" w:rsidRDefault="00E041E6" w:rsidP="000234E4">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rsidR="003617F4" w:rsidRDefault="00E041E6" w:rsidP="000234E4">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rsidR="003617F4" w:rsidRDefault="003617F4" w:rsidP="000234E4">
      <w:pPr>
        <w:pBdr>
          <w:top w:val="nil"/>
          <w:left w:val="nil"/>
          <w:bottom w:val="nil"/>
          <w:right w:val="nil"/>
          <w:between w:val="nil"/>
        </w:pBdr>
        <w:spacing w:after="0"/>
        <w:ind w:left="1080"/>
        <w:jc w:val="both"/>
        <w:rPr>
          <w:rFonts w:ascii="Arial" w:eastAsia="Arial" w:hAnsi="Arial" w:cs="Arial"/>
          <w:color w:val="000000"/>
          <w:sz w:val="24"/>
          <w:szCs w:val="24"/>
        </w:rPr>
      </w:pPr>
    </w:p>
    <w:p w:rsidR="003617F4" w:rsidRDefault="003617F4" w:rsidP="000234E4">
      <w:pPr>
        <w:pBdr>
          <w:top w:val="nil"/>
          <w:left w:val="nil"/>
          <w:bottom w:val="nil"/>
          <w:right w:val="nil"/>
          <w:between w:val="nil"/>
        </w:pBdr>
        <w:spacing w:after="0"/>
        <w:ind w:left="1080"/>
        <w:jc w:val="both"/>
        <w:rPr>
          <w:rFonts w:ascii="Arial" w:eastAsia="Arial" w:hAnsi="Arial" w:cs="Arial"/>
          <w:color w:val="000000"/>
          <w:sz w:val="24"/>
          <w:szCs w:val="24"/>
        </w:rPr>
      </w:pPr>
    </w:p>
    <w:p w:rsidR="003617F4" w:rsidRDefault="00E041E6" w:rsidP="000234E4">
      <w:pPr>
        <w:numPr>
          <w:ilvl w:val="1"/>
          <w:numId w:val="2"/>
        </w:numPr>
        <w:pBdr>
          <w:top w:val="nil"/>
          <w:left w:val="nil"/>
          <w:bottom w:val="nil"/>
          <w:right w:val="nil"/>
          <w:between w:val="nil"/>
        </w:pBdr>
        <w:spacing w:after="0"/>
        <w:ind w:left="993" w:hanging="633"/>
        <w:jc w:val="both"/>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3617F4" w:rsidRDefault="003617F4" w:rsidP="000234E4">
      <w:pPr>
        <w:pBdr>
          <w:top w:val="nil"/>
          <w:left w:val="nil"/>
          <w:bottom w:val="nil"/>
          <w:right w:val="nil"/>
          <w:between w:val="nil"/>
        </w:pBdr>
        <w:spacing w:after="0"/>
        <w:ind w:left="993" w:hanging="633"/>
        <w:jc w:val="both"/>
        <w:rPr>
          <w:rFonts w:ascii="Arial" w:eastAsia="Arial" w:hAnsi="Arial" w:cs="Arial"/>
          <w:color w:val="000000"/>
          <w:sz w:val="24"/>
          <w:szCs w:val="24"/>
        </w:rPr>
      </w:pPr>
    </w:p>
    <w:p w:rsidR="003617F4" w:rsidRDefault="00E041E6" w:rsidP="000234E4">
      <w:pPr>
        <w:numPr>
          <w:ilvl w:val="1"/>
          <w:numId w:val="2"/>
        </w:numPr>
        <w:pBdr>
          <w:top w:val="nil"/>
          <w:left w:val="nil"/>
          <w:bottom w:val="nil"/>
          <w:right w:val="nil"/>
          <w:between w:val="nil"/>
        </w:pBdr>
        <w:spacing w:after="0"/>
        <w:ind w:left="993" w:hanging="633"/>
        <w:jc w:val="both"/>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rsidR="003617F4" w:rsidRDefault="003617F4" w:rsidP="000234E4">
      <w:pPr>
        <w:pBdr>
          <w:top w:val="nil"/>
          <w:left w:val="nil"/>
          <w:bottom w:val="nil"/>
          <w:right w:val="nil"/>
          <w:between w:val="nil"/>
        </w:pBdr>
        <w:spacing w:after="0"/>
        <w:ind w:left="993" w:hanging="633"/>
        <w:jc w:val="both"/>
        <w:rPr>
          <w:rFonts w:ascii="Arial" w:eastAsia="Arial" w:hAnsi="Arial" w:cs="Arial"/>
          <w:color w:val="000000"/>
          <w:sz w:val="24"/>
          <w:szCs w:val="24"/>
        </w:rPr>
      </w:pPr>
    </w:p>
    <w:p w:rsidR="003617F4" w:rsidRDefault="00E041E6" w:rsidP="000234E4">
      <w:pPr>
        <w:numPr>
          <w:ilvl w:val="1"/>
          <w:numId w:val="2"/>
        </w:numPr>
        <w:pBdr>
          <w:top w:val="nil"/>
          <w:left w:val="nil"/>
          <w:bottom w:val="nil"/>
          <w:right w:val="nil"/>
          <w:between w:val="nil"/>
        </w:pBdr>
        <w:spacing w:after="0"/>
        <w:ind w:left="993" w:hanging="633"/>
        <w:jc w:val="both"/>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3617F4" w:rsidRDefault="003617F4" w:rsidP="000234E4">
      <w:pPr>
        <w:pBdr>
          <w:top w:val="nil"/>
          <w:left w:val="nil"/>
          <w:bottom w:val="nil"/>
          <w:right w:val="nil"/>
          <w:between w:val="nil"/>
        </w:pBdr>
        <w:spacing w:after="0"/>
        <w:ind w:left="720"/>
        <w:jc w:val="both"/>
        <w:rPr>
          <w:rFonts w:ascii="Arial" w:eastAsia="Arial" w:hAnsi="Arial" w:cs="Arial"/>
          <w:color w:val="000000"/>
          <w:sz w:val="24"/>
          <w:szCs w:val="24"/>
        </w:rPr>
      </w:pPr>
    </w:p>
    <w:p w:rsidR="003617F4" w:rsidRDefault="00E041E6" w:rsidP="000234E4">
      <w:pPr>
        <w:numPr>
          <w:ilvl w:val="0"/>
          <w:numId w:val="2"/>
        </w:numPr>
        <w:pBdr>
          <w:top w:val="nil"/>
          <w:left w:val="nil"/>
          <w:bottom w:val="nil"/>
          <w:right w:val="nil"/>
          <w:between w:val="nil"/>
        </w:pBdr>
        <w:spacing w:after="0"/>
        <w:ind w:hanging="720"/>
        <w:jc w:val="both"/>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3617F4" w:rsidRDefault="003617F4" w:rsidP="000234E4">
      <w:pPr>
        <w:pBdr>
          <w:top w:val="nil"/>
          <w:left w:val="nil"/>
          <w:bottom w:val="nil"/>
          <w:right w:val="nil"/>
          <w:between w:val="nil"/>
        </w:pBdr>
        <w:spacing w:after="0"/>
        <w:ind w:left="720"/>
        <w:jc w:val="both"/>
        <w:rPr>
          <w:rFonts w:ascii="Arial" w:eastAsia="Arial" w:hAnsi="Arial" w:cs="Arial"/>
          <w:b/>
          <w:color w:val="000000"/>
          <w:sz w:val="24"/>
          <w:szCs w:val="24"/>
        </w:rPr>
      </w:pPr>
    </w:p>
    <w:p w:rsidR="003617F4" w:rsidRDefault="00E041E6" w:rsidP="000234E4">
      <w:pPr>
        <w:numPr>
          <w:ilvl w:val="1"/>
          <w:numId w:val="2"/>
        </w:numPr>
        <w:pBdr>
          <w:top w:val="nil"/>
          <w:left w:val="nil"/>
          <w:bottom w:val="nil"/>
          <w:right w:val="nil"/>
          <w:between w:val="nil"/>
        </w:pBdr>
        <w:ind w:left="993" w:hanging="567"/>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3617F4" w:rsidRDefault="00E041E6" w:rsidP="000234E4">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3617F4" w:rsidRDefault="00E041E6" w:rsidP="000234E4">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3617F4" w:rsidRDefault="00E041E6" w:rsidP="000234E4">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3617F4" w:rsidRDefault="003617F4" w:rsidP="000234E4">
      <w:pPr>
        <w:pBdr>
          <w:top w:val="nil"/>
          <w:left w:val="nil"/>
          <w:bottom w:val="nil"/>
          <w:right w:val="nil"/>
          <w:between w:val="nil"/>
        </w:pBdr>
        <w:spacing w:after="0" w:line="360" w:lineRule="auto"/>
        <w:jc w:val="both"/>
        <w:rPr>
          <w:rFonts w:ascii="Arial" w:eastAsia="Arial" w:hAnsi="Arial" w:cs="Arial"/>
          <w:color w:val="000000"/>
          <w:sz w:val="24"/>
          <w:szCs w:val="24"/>
        </w:rPr>
      </w:pPr>
    </w:p>
    <w:p w:rsidR="003617F4" w:rsidRDefault="00E041E6" w:rsidP="000234E4">
      <w:pPr>
        <w:numPr>
          <w:ilvl w:val="1"/>
          <w:numId w:val="2"/>
        </w:numPr>
        <w:pBdr>
          <w:top w:val="nil"/>
          <w:left w:val="nil"/>
          <w:bottom w:val="nil"/>
          <w:right w:val="nil"/>
          <w:between w:val="nil"/>
        </w:pBdr>
        <w:spacing w:after="0"/>
        <w:ind w:left="993" w:hanging="633"/>
        <w:jc w:val="both"/>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3617F4" w:rsidRDefault="003617F4" w:rsidP="000234E4">
      <w:pPr>
        <w:pBdr>
          <w:top w:val="nil"/>
          <w:left w:val="nil"/>
          <w:bottom w:val="nil"/>
          <w:right w:val="nil"/>
          <w:between w:val="nil"/>
        </w:pBdr>
        <w:spacing w:after="0"/>
        <w:ind w:left="720"/>
        <w:jc w:val="both"/>
        <w:rPr>
          <w:rFonts w:ascii="Arial" w:eastAsia="Arial" w:hAnsi="Arial" w:cs="Arial"/>
          <w:color w:val="000000"/>
          <w:sz w:val="24"/>
          <w:szCs w:val="24"/>
        </w:rPr>
      </w:pPr>
    </w:p>
    <w:p w:rsidR="003617F4" w:rsidRDefault="00E041E6" w:rsidP="000234E4">
      <w:pPr>
        <w:numPr>
          <w:ilvl w:val="1"/>
          <w:numId w:val="2"/>
        </w:numPr>
        <w:pBdr>
          <w:top w:val="nil"/>
          <w:left w:val="nil"/>
          <w:bottom w:val="nil"/>
          <w:right w:val="nil"/>
          <w:between w:val="nil"/>
        </w:pBdr>
        <w:ind w:left="993" w:hanging="567"/>
        <w:jc w:val="both"/>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3617F4" w:rsidRDefault="003617F4" w:rsidP="000234E4">
      <w:pPr>
        <w:jc w:val="both"/>
        <w:rPr>
          <w:rFonts w:ascii="Arial" w:eastAsia="Arial" w:hAnsi="Arial" w:cs="Arial"/>
          <w:sz w:val="24"/>
          <w:szCs w:val="24"/>
        </w:rPr>
      </w:pPr>
    </w:p>
    <w:p w:rsidR="003617F4" w:rsidRDefault="00E041E6" w:rsidP="000234E4">
      <w:pPr>
        <w:ind w:left="360"/>
        <w:jc w:val="both"/>
        <w:rPr>
          <w:rFonts w:ascii="Arial" w:eastAsia="Arial" w:hAnsi="Arial" w:cs="Arial"/>
          <w:b/>
          <w:sz w:val="24"/>
          <w:szCs w:val="24"/>
        </w:rPr>
      </w:pPr>
      <w:r>
        <w:rPr>
          <w:rFonts w:ascii="Arial" w:eastAsia="Arial" w:hAnsi="Arial" w:cs="Arial"/>
          <w:b/>
          <w:sz w:val="24"/>
          <w:szCs w:val="24"/>
        </w:rPr>
        <w:t>Annex 1</w:t>
      </w:r>
    </w:p>
    <w:p w:rsidR="003617F4" w:rsidRDefault="00E041E6" w:rsidP="000234E4">
      <w:pPr>
        <w:ind w:left="360"/>
        <w:jc w:val="both"/>
        <w:rPr>
          <w:rFonts w:ascii="Arial" w:eastAsia="Arial" w:hAnsi="Arial" w:cs="Arial"/>
          <w:b/>
          <w:sz w:val="24"/>
          <w:szCs w:val="24"/>
        </w:rPr>
      </w:pPr>
      <w:r>
        <w:rPr>
          <w:rFonts w:ascii="Arial" w:eastAsia="Arial" w:hAnsi="Arial" w:cs="Arial"/>
          <w:b/>
          <w:sz w:val="24"/>
          <w:szCs w:val="24"/>
        </w:rPr>
        <w:t>Supply Chain Information Report template</w:t>
      </w:r>
    </w:p>
    <w:p w:rsidR="003617F4" w:rsidRDefault="003617F4" w:rsidP="000234E4">
      <w:pPr>
        <w:jc w:val="both"/>
        <w:rPr>
          <w:rFonts w:ascii="Arial" w:eastAsia="Arial" w:hAnsi="Arial" w:cs="Arial"/>
          <w:sz w:val="24"/>
          <w:szCs w:val="24"/>
        </w:rPr>
      </w:pPr>
    </w:p>
    <w:p w:rsidR="003617F4" w:rsidRDefault="003617F4" w:rsidP="000234E4">
      <w:pPr>
        <w:jc w:val="both"/>
      </w:pPr>
    </w:p>
    <w:p w:rsidR="003617F4" w:rsidRDefault="00E041E6" w:rsidP="000234E4">
      <w:pPr>
        <w:jc w:val="both"/>
        <w:rPr>
          <w:rFonts w:ascii="Arial" w:eastAsia="Arial" w:hAnsi="Arial" w:cs="Arial"/>
          <w:sz w:val="24"/>
          <w:szCs w:val="24"/>
        </w:rPr>
      </w:pPr>
      <w:r>
        <w:rPr>
          <w:rFonts w:ascii="Arial" w:eastAsia="Arial" w:hAnsi="Arial" w:cs="Arial"/>
          <w:sz w:val="24"/>
          <w:szCs w:val="24"/>
        </w:rPr>
        <w:object w:dxaOrig="2336"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8" o:title=""/>
          </v:shape>
          <o:OLEObject Type="Embed" ProgID="Excel.Sheet.12" ShapeID="_x0000_i1025" DrawAspect="Icon" ObjectID="_1722336747" r:id="rId9"/>
        </w:object>
      </w:r>
    </w:p>
    <w:p w:rsidR="003617F4" w:rsidRDefault="003617F4" w:rsidP="000234E4">
      <w:pPr>
        <w:jc w:val="both"/>
        <w:rPr>
          <w:rFonts w:ascii="Arial" w:eastAsia="Arial" w:hAnsi="Arial" w:cs="Arial"/>
          <w:sz w:val="24"/>
          <w:szCs w:val="24"/>
        </w:rPr>
      </w:pPr>
    </w:p>
    <w:p w:rsidR="003617F4" w:rsidRDefault="003617F4" w:rsidP="000234E4">
      <w:pPr>
        <w:jc w:val="both"/>
        <w:rPr>
          <w:rFonts w:ascii="Arial" w:eastAsia="Arial" w:hAnsi="Arial" w:cs="Arial"/>
          <w:sz w:val="24"/>
          <w:szCs w:val="24"/>
        </w:rPr>
      </w:pPr>
    </w:p>
    <w:sectPr w:rsidR="003617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736" w:rsidRDefault="001D1736">
      <w:pPr>
        <w:spacing w:after="0" w:line="240" w:lineRule="auto"/>
      </w:pPr>
      <w:r>
        <w:separator/>
      </w:r>
    </w:p>
  </w:endnote>
  <w:endnote w:type="continuationSeparator" w:id="0">
    <w:p w:rsidR="001D1736" w:rsidRDefault="001D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43" w:rsidRDefault="00130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7F4" w:rsidRDefault="00E041E6">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34E4">
      <w:rPr>
        <w:noProof/>
        <w:color w:val="000000"/>
      </w:rPr>
      <w:t>2</w:t>
    </w:r>
    <w:r>
      <w:rPr>
        <w:color w:val="000000"/>
      </w:rPr>
      <w:fldChar w:fldCharType="end"/>
    </w:r>
  </w:p>
  <w:p w:rsidR="003617F4" w:rsidRDefault="00E041E6">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Framework Ref: RM6217</w:t>
    </w:r>
  </w:p>
  <w:p w:rsidR="003617F4" w:rsidRDefault="00E041E6">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Project Version: 1.0</w:t>
    </w:r>
  </w:p>
  <w:p w:rsidR="003617F4" w:rsidRDefault="00E041E6">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Model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43" w:rsidRDefault="00130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736" w:rsidRDefault="001D1736">
      <w:pPr>
        <w:spacing w:after="0" w:line="240" w:lineRule="auto"/>
      </w:pPr>
      <w:r>
        <w:separator/>
      </w:r>
    </w:p>
  </w:footnote>
  <w:footnote w:type="continuationSeparator" w:id="0">
    <w:p w:rsidR="001D1736" w:rsidRDefault="001D1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43" w:rsidRDefault="0013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7F4" w:rsidRDefault="00E041E6">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rsidR="003617F4" w:rsidRDefault="00E041E6">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 xml:space="preserve">Crown Copyright </w:t>
    </w:r>
    <w:r>
      <w:rPr>
        <w:rFonts w:ascii="Arial" w:eastAsia="Arial" w:hAnsi="Arial" w:cs="Arial"/>
        <w:color w:val="000000"/>
      </w:rPr>
      <w:t>20</w:t>
    </w:r>
    <w:r w:rsidR="00130643">
      <w:rPr>
        <w:rFonts w:ascii="Arial" w:eastAsia="Arial" w:hAnsi="Arial" w:cs="Arial"/>
        <w:color w:val="000000"/>
      </w:rPr>
      <w:t>22</w:t>
    </w:r>
    <w:bookmarkStart w:id="1" w:name="_GoBack"/>
    <w:bookmarkEnd w:id="1"/>
  </w:p>
  <w:p w:rsidR="003617F4" w:rsidRDefault="003617F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43" w:rsidRDefault="0013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44C35"/>
    <w:multiLevelType w:val="multilevel"/>
    <w:tmpl w:val="9B385E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2F820A7"/>
    <w:multiLevelType w:val="multilevel"/>
    <w:tmpl w:val="B80046C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F4"/>
    <w:rsid w:val="000234E4"/>
    <w:rsid w:val="00130643"/>
    <w:rsid w:val="001641AC"/>
    <w:rsid w:val="001D1736"/>
    <w:rsid w:val="003617F4"/>
    <w:rsid w:val="00AB5074"/>
    <w:rsid w:val="00E0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1489"/>
  <w15:docId w15:val="{E76FA943-7AC4-422C-82A7-180CA60C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9weaGzRzLfABu4F9OvWksmYmpg==">AMUW2mW3rrIeMewdZe46l/1tCEDiQeZ3BPRyZRzdaUvztM2f0YDObobdnr2pbMXmpBQBuVpN6hko7g+roLK5kgezja9qwDpp7q5x9vEaRyBlcrziCO5vaYQmiYJD73I0+qo2yJ01+DCe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Kelly Hughes</cp:lastModifiedBy>
  <cp:revision>3</cp:revision>
  <dcterms:created xsi:type="dcterms:W3CDTF">2022-08-18T10:27:00Z</dcterms:created>
  <dcterms:modified xsi:type="dcterms:W3CDTF">2022-08-18T13:06:00Z</dcterms:modified>
</cp:coreProperties>
</file>