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01B46" w14:textId="58FEA057" w:rsidR="00082388" w:rsidRDefault="00082388" w:rsidP="006E788D">
      <w:pPr>
        <w:pStyle w:val="Heading3"/>
      </w:pPr>
      <w:r>
        <w:t>APPENDIX 2 – Articles and Contract Particulars</w:t>
      </w:r>
    </w:p>
    <w:p w14:paraId="6F06532B" w14:textId="44D96E0F" w:rsidR="006E788D" w:rsidRPr="002707F9" w:rsidRDefault="006E788D" w:rsidP="006E788D">
      <w:pPr>
        <w:pStyle w:val="Heading3"/>
      </w:pPr>
      <w:r w:rsidRPr="002707F9">
        <w:t>Articles of Agreement</w:t>
      </w:r>
    </w:p>
    <w:p w14:paraId="60B18929" w14:textId="77777777" w:rsidR="006E788D" w:rsidRPr="002707F9" w:rsidRDefault="006E788D" w:rsidP="006E788D">
      <w:pPr>
        <w:pStyle w:val="NoSpacing"/>
        <w:contextualSpacing/>
        <w:rPr>
          <w:b/>
        </w:rPr>
      </w:pPr>
    </w:p>
    <w:p w14:paraId="15E7E382" w14:textId="77777777" w:rsidR="006E788D" w:rsidRPr="0015656F" w:rsidRDefault="006E788D" w:rsidP="006E788D">
      <w:pPr>
        <w:pStyle w:val="NoSpacing"/>
        <w:contextualSpacing/>
      </w:pPr>
      <w:r w:rsidRPr="0015656F">
        <w:t>Allow for the whole of the obligations, liabilities and services described in the JCT Agreement for Minor Building Works 2016 including Amendments and with any subsequent amendments thereto as shall be required by the Employer.  The recitals are as follows:</w:t>
      </w:r>
    </w:p>
    <w:p w14:paraId="7C0F9E22" w14:textId="77777777" w:rsidR="006E788D" w:rsidRPr="002707F9" w:rsidRDefault="006E788D" w:rsidP="006E788D">
      <w:pPr>
        <w:pStyle w:val="NoSpacing"/>
        <w:contextualSpacing/>
      </w:pPr>
    </w:p>
    <w:p w14:paraId="7E32691F" w14:textId="77777777" w:rsidR="006E788D" w:rsidRPr="002707F9" w:rsidRDefault="006E788D" w:rsidP="006E788D">
      <w:pPr>
        <w:pStyle w:val="NoSpacing"/>
        <w:contextualSpacing/>
        <w:rPr>
          <w:b/>
        </w:rPr>
      </w:pPr>
      <w:r w:rsidRPr="002707F9">
        <w:rPr>
          <w:b/>
        </w:rPr>
        <w:t>Contract Recitals</w:t>
      </w:r>
    </w:p>
    <w:p w14:paraId="6EF7C451" w14:textId="77777777" w:rsidR="006E788D" w:rsidRPr="002707F9" w:rsidRDefault="006E788D" w:rsidP="006E788D">
      <w:pPr>
        <w:pStyle w:val="NoSpacing"/>
        <w:contextualSpacing/>
        <w:rPr>
          <w:b/>
        </w:rPr>
      </w:pPr>
    </w:p>
    <w:p w14:paraId="32335395" w14:textId="77777777" w:rsidR="006E788D" w:rsidRPr="002707F9" w:rsidRDefault="006E788D" w:rsidP="006E788D">
      <w:pPr>
        <w:pStyle w:val="NoSpacing"/>
        <w:contextualSpacing/>
      </w:pPr>
      <w:r w:rsidRPr="002707F9">
        <w:t>JCT Minor Works Building Contract (MW)</w:t>
      </w:r>
    </w:p>
    <w:p w14:paraId="761A5437" w14:textId="77777777" w:rsidR="006E788D" w:rsidRPr="002707F9" w:rsidRDefault="006E788D" w:rsidP="006E788D">
      <w:pPr>
        <w:pStyle w:val="NoSpacing"/>
        <w:contextualSpacing/>
      </w:pPr>
    </w:p>
    <w:p w14:paraId="6B1DC10E" w14:textId="77777777" w:rsidR="006E788D" w:rsidRPr="002707F9" w:rsidRDefault="006E788D" w:rsidP="006E788D">
      <w:pPr>
        <w:pStyle w:val="NoSpacing"/>
        <w:numPr>
          <w:ilvl w:val="0"/>
          <w:numId w:val="2"/>
        </w:numPr>
        <w:contextualSpacing/>
      </w:pPr>
      <w:r w:rsidRPr="002707F9">
        <w:t>The contract: JCT Minor Building Works 2016</w:t>
      </w:r>
    </w:p>
    <w:p w14:paraId="6F8438AF" w14:textId="77777777" w:rsidR="006E788D" w:rsidRPr="002707F9" w:rsidRDefault="006E788D" w:rsidP="006E788D">
      <w:pPr>
        <w:pStyle w:val="NoSpacing"/>
        <w:numPr>
          <w:ilvl w:val="0"/>
          <w:numId w:val="2"/>
        </w:numPr>
        <w:contextualSpacing/>
      </w:pPr>
      <w:r w:rsidRPr="002707F9">
        <w:t>Requirement: Allow for the obligations, liabilities and services described therein against the headings following:</w:t>
      </w:r>
    </w:p>
    <w:p w14:paraId="3E7F827E" w14:textId="77777777" w:rsidR="006E788D" w:rsidRPr="002707F9" w:rsidRDefault="006E788D" w:rsidP="006E788D">
      <w:pPr>
        <w:pStyle w:val="NoSpacing"/>
        <w:contextualSpacing/>
      </w:pPr>
    </w:p>
    <w:p w14:paraId="3CBDEB6C" w14:textId="77777777" w:rsidR="006E788D" w:rsidRPr="002707F9" w:rsidRDefault="006E788D" w:rsidP="006E788D">
      <w:pPr>
        <w:pStyle w:val="Heading3"/>
      </w:pPr>
      <w:r w:rsidRPr="002707F9">
        <w:t>The Recitals</w:t>
      </w:r>
    </w:p>
    <w:p w14:paraId="5CFD6B4B" w14:textId="77777777" w:rsidR="006E788D" w:rsidRPr="002707F9" w:rsidRDefault="006E788D" w:rsidP="006E788D">
      <w:pPr>
        <w:pStyle w:val="NoSpacing"/>
        <w:contextualSpacing/>
      </w:pPr>
    </w:p>
    <w:p w14:paraId="010A0D04" w14:textId="77777777" w:rsidR="006E788D" w:rsidRPr="002707F9" w:rsidRDefault="006E788D" w:rsidP="006E788D">
      <w:pPr>
        <w:pStyle w:val="NoSpacing"/>
        <w:contextualSpacing/>
      </w:pPr>
      <w:r w:rsidRPr="002707F9">
        <w:t>Second - Contract Documents</w:t>
      </w:r>
    </w:p>
    <w:p w14:paraId="79A21416" w14:textId="77777777" w:rsidR="006E788D" w:rsidRPr="002707F9" w:rsidRDefault="006E788D" w:rsidP="006E788D">
      <w:pPr>
        <w:pStyle w:val="NoSpacing"/>
        <w:numPr>
          <w:ilvl w:val="0"/>
          <w:numId w:val="1"/>
        </w:numPr>
        <w:contextualSpacing/>
      </w:pPr>
      <w:r w:rsidRPr="002707F9">
        <w:t>Contract drawings: See Section 3 of this specification</w:t>
      </w:r>
    </w:p>
    <w:p w14:paraId="59E994B1" w14:textId="77777777" w:rsidR="006E788D" w:rsidRPr="002707F9" w:rsidRDefault="006E788D" w:rsidP="006E788D">
      <w:pPr>
        <w:pStyle w:val="NoSpacing"/>
        <w:numPr>
          <w:ilvl w:val="0"/>
          <w:numId w:val="1"/>
        </w:numPr>
        <w:contextualSpacing/>
      </w:pPr>
      <w:r w:rsidRPr="002707F9">
        <w:t>Contract documents: The following have not been prepared and will be issued upon appointment.</w:t>
      </w:r>
    </w:p>
    <w:p w14:paraId="70FA23B0" w14:textId="77777777" w:rsidR="006E788D" w:rsidRPr="002707F9" w:rsidRDefault="006E788D" w:rsidP="006E788D">
      <w:pPr>
        <w:pStyle w:val="NoSpacing"/>
        <w:contextualSpacing/>
      </w:pPr>
    </w:p>
    <w:p w14:paraId="47380B87" w14:textId="77777777" w:rsidR="006E788D" w:rsidRPr="002707F9" w:rsidRDefault="006E788D" w:rsidP="006E788D">
      <w:pPr>
        <w:pStyle w:val="NoSpacing"/>
        <w:contextualSpacing/>
      </w:pPr>
      <w:r w:rsidRPr="002707F9">
        <w:t>Third - Priced Documents</w:t>
      </w:r>
    </w:p>
    <w:p w14:paraId="4C1F05CC" w14:textId="77777777" w:rsidR="006E788D" w:rsidRPr="002707F9" w:rsidRDefault="006E788D" w:rsidP="006E788D">
      <w:pPr>
        <w:pStyle w:val="NoSpacing"/>
        <w:contextualSpacing/>
      </w:pPr>
      <w:r w:rsidRPr="002707F9">
        <w:t>The references to Work Schedules will be deleted but a schedule of rates is required.</w:t>
      </w:r>
    </w:p>
    <w:p w14:paraId="5D2E2F16" w14:textId="77777777" w:rsidR="006E788D" w:rsidRPr="002707F9" w:rsidRDefault="006E788D" w:rsidP="006E788D">
      <w:pPr>
        <w:pStyle w:val="NoSpacing"/>
        <w:contextualSpacing/>
      </w:pPr>
    </w:p>
    <w:p w14:paraId="4FD13FE0" w14:textId="77777777" w:rsidR="006E788D" w:rsidRPr="002707F9" w:rsidRDefault="006E788D" w:rsidP="006E788D">
      <w:pPr>
        <w:pStyle w:val="Heading3"/>
      </w:pPr>
      <w:r w:rsidRPr="002707F9">
        <w:t>The Articles</w:t>
      </w:r>
    </w:p>
    <w:p w14:paraId="298C48E5" w14:textId="77777777" w:rsidR="006E788D" w:rsidRPr="002707F9" w:rsidRDefault="006E788D" w:rsidP="006E788D">
      <w:pPr>
        <w:pStyle w:val="NoSpacing"/>
        <w:contextualSpacing/>
      </w:pPr>
    </w:p>
    <w:p w14:paraId="05D54ED7" w14:textId="77777777" w:rsidR="006E788D" w:rsidRPr="002707F9" w:rsidRDefault="006E788D" w:rsidP="006E788D">
      <w:pPr>
        <w:pStyle w:val="NoSpacing"/>
        <w:contextualSpacing/>
      </w:pPr>
      <w:r w:rsidRPr="002707F9">
        <w:t>3 – Architect/Principal Designer</w:t>
      </w:r>
    </w:p>
    <w:p w14:paraId="633E32D2" w14:textId="77777777" w:rsidR="006E788D" w:rsidRPr="002707F9" w:rsidRDefault="006E788D" w:rsidP="006E788D">
      <w:pPr>
        <w:pStyle w:val="NoSpacing"/>
        <w:numPr>
          <w:ilvl w:val="0"/>
          <w:numId w:val="3"/>
        </w:numPr>
        <w:contextualSpacing/>
      </w:pPr>
      <w:r w:rsidRPr="002707F9">
        <w:t>Architect/Principal Designer: GPJ Consulting Engineers Ltd</w:t>
      </w:r>
    </w:p>
    <w:p w14:paraId="64307C47" w14:textId="77777777" w:rsidR="006E788D" w:rsidRPr="002707F9" w:rsidRDefault="006E788D" w:rsidP="006E788D">
      <w:pPr>
        <w:pStyle w:val="NoSpacing"/>
        <w:contextualSpacing/>
      </w:pPr>
    </w:p>
    <w:p w14:paraId="331C8F67" w14:textId="77777777" w:rsidR="006E788D" w:rsidRPr="002707F9" w:rsidRDefault="006E788D" w:rsidP="006E788D">
      <w:pPr>
        <w:pStyle w:val="NoSpacing"/>
        <w:contextualSpacing/>
      </w:pPr>
      <w:r w:rsidRPr="002707F9">
        <w:t>4 and 5 – CDM Coordinator/Principal Contractor</w:t>
      </w:r>
    </w:p>
    <w:p w14:paraId="69B63390" w14:textId="77777777" w:rsidR="006E788D" w:rsidRPr="002707F9" w:rsidRDefault="006E788D" w:rsidP="006E788D">
      <w:pPr>
        <w:pStyle w:val="NoSpacing"/>
        <w:numPr>
          <w:ilvl w:val="0"/>
          <w:numId w:val="3"/>
        </w:numPr>
        <w:contextualSpacing/>
      </w:pPr>
      <w:r w:rsidRPr="002707F9">
        <w:t>CDM Coordinator:  TBA</w:t>
      </w:r>
    </w:p>
    <w:p w14:paraId="0DE510A7" w14:textId="77777777" w:rsidR="006E788D" w:rsidRPr="002707F9" w:rsidRDefault="006E788D" w:rsidP="006E788D">
      <w:pPr>
        <w:pStyle w:val="NoSpacing"/>
        <w:numPr>
          <w:ilvl w:val="0"/>
          <w:numId w:val="3"/>
        </w:numPr>
        <w:contextualSpacing/>
      </w:pPr>
      <w:r w:rsidRPr="002707F9">
        <w:t>Principal Contractor: _________</w:t>
      </w:r>
    </w:p>
    <w:p w14:paraId="27BC9B61" w14:textId="77777777" w:rsidR="006E788D" w:rsidRPr="002707F9" w:rsidRDefault="006E788D" w:rsidP="006E788D">
      <w:pPr>
        <w:pStyle w:val="NoSpacing"/>
        <w:contextualSpacing/>
      </w:pPr>
    </w:p>
    <w:p w14:paraId="09A1A15F" w14:textId="77777777" w:rsidR="006E788D" w:rsidRPr="002707F9" w:rsidRDefault="006E788D" w:rsidP="006E788D">
      <w:pPr>
        <w:pStyle w:val="NoSpacing"/>
        <w:contextualSpacing/>
      </w:pPr>
      <w:r w:rsidRPr="002707F9">
        <w:t>6 – Adjudication</w:t>
      </w:r>
    </w:p>
    <w:p w14:paraId="18B877C8" w14:textId="77777777" w:rsidR="006E788D" w:rsidRPr="002707F9" w:rsidRDefault="006E788D" w:rsidP="006E788D">
      <w:pPr>
        <w:pStyle w:val="NoSpacing"/>
        <w:numPr>
          <w:ilvl w:val="0"/>
          <w:numId w:val="4"/>
        </w:numPr>
        <w:contextualSpacing/>
      </w:pPr>
      <w:r w:rsidRPr="002707F9">
        <w:t>Amendments: n/a</w:t>
      </w:r>
    </w:p>
    <w:p w14:paraId="77D7E4F5" w14:textId="77777777" w:rsidR="006E788D" w:rsidRDefault="006E788D" w:rsidP="006E788D">
      <w:pPr>
        <w:pStyle w:val="NoSpacing"/>
        <w:contextualSpacing/>
      </w:pPr>
    </w:p>
    <w:p w14:paraId="307778C6" w14:textId="77777777" w:rsidR="006E788D" w:rsidRDefault="006E788D" w:rsidP="006E788D">
      <w:pPr>
        <w:pStyle w:val="NoSpacing"/>
        <w:contextualSpacing/>
      </w:pPr>
    </w:p>
    <w:p w14:paraId="726121D0" w14:textId="77777777" w:rsidR="006E788D" w:rsidRPr="002707F9" w:rsidRDefault="006E788D" w:rsidP="006E788D">
      <w:pPr>
        <w:pStyle w:val="NoSpacing"/>
        <w:contextualSpacing/>
      </w:pPr>
    </w:p>
    <w:p w14:paraId="121383DE" w14:textId="77777777" w:rsidR="000036F9" w:rsidRDefault="000036F9">
      <w:pPr>
        <w:rPr>
          <w:rFonts w:eastAsiaTheme="majorEastAsia" w:cstheme="majorBidi"/>
          <w:color w:val="0F4761" w:themeColor="accent1" w:themeShade="BF"/>
          <w:sz w:val="28"/>
          <w:szCs w:val="28"/>
        </w:rPr>
      </w:pPr>
      <w:r>
        <w:br w:type="page"/>
      </w:r>
    </w:p>
    <w:p w14:paraId="135B1942" w14:textId="354779AC" w:rsidR="006E788D" w:rsidRPr="002707F9" w:rsidRDefault="006E788D" w:rsidP="006E788D">
      <w:pPr>
        <w:pStyle w:val="Heading3"/>
      </w:pPr>
      <w:r w:rsidRPr="002707F9">
        <w:lastRenderedPageBreak/>
        <w:t>Contract Particulars</w:t>
      </w:r>
    </w:p>
    <w:p w14:paraId="28E4B3A6" w14:textId="77777777" w:rsidR="006E788D" w:rsidRPr="002707F9" w:rsidRDefault="006E788D" w:rsidP="006E788D">
      <w:pPr>
        <w:pStyle w:val="NoSpacing"/>
        <w:contextualSpacing/>
      </w:pPr>
    </w:p>
    <w:p w14:paraId="68CCA365" w14:textId="77777777" w:rsidR="006E788D" w:rsidRPr="002707F9" w:rsidRDefault="006E788D" w:rsidP="006E788D">
      <w:pPr>
        <w:pStyle w:val="NoSpacing"/>
        <w:contextualSpacing/>
      </w:pPr>
      <w:r w:rsidRPr="002707F9">
        <w:t>Fourth Recital and Schedule 2 – Base Date</w:t>
      </w:r>
    </w:p>
    <w:p w14:paraId="0DA54D76" w14:textId="77777777" w:rsidR="006E788D" w:rsidRPr="002707F9" w:rsidRDefault="006E788D" w:rsidP="006E788D">
      <w:pPr>
        <w:pStyle w:val="NoSpacing"/>
        <w:numPr>
          <w:ilvl w:val="0"/>
          <w:numId w:val="4"/>
        </w:numPr>
        <w:contextualSpacing/>
      </w:pPr>
      <w:r w:rsidRPr="002707F9">
        <w:t>Base Date: insert date in award of contract letter.</w:t>
      </w:r>
    </w:p>
    <w:p w14:paraId="19994D56" w14:textId="77777777" w:rsidR="006E788D" w:rsidRPr="002707F9" w:rsidRDefault="006E788D" w:rsidP="006E788D">
      <w:pPr>
        <w:pStyle w:val="NoSpacing"/>
        <w:contextualSpacing/>
      </w:pPr>
    </w:p>
    <w:p w14:paraId="293888D4" w14:textId="77777777" w:rsidR="006E788D" w:rsidRPr="002707F9" w:rsidRDefault="006E788D" w:rsidP="006E788D">
      <w:pPr>
        <w:pStyle w:val="NoSpacing"/>
        <w:contextualSpacing/>
      </w:pPr>
      <w:r w:rsidRPr="002707F9">
        <w:t>Fourth Recital and clause 4.2 – Construction Industry Scheme (CIS)</w:t>
      </w:r>
    </w:p>
    <w:p w14:paraId="78E5E369" w14:textId="77777777" w:rsidR="006E788D" w:rsidRPr="002707F9" w:rsidRDefault="006E788D" w:rsidP="006E788D">
      <w:pPr>
        <w:pStyle w:val="NoSpacing"/>
        <w:numPr>
          <w:ilvl w:val="0"/>
          <w:numId w:val="4"/>
        </w:numPr>
        <w:contextualSpacing/>
      </w:pPr>
      <w:r w:rsidRPr="002707F9">
        <w:t>Employer at the Base Date is a ‘contractor’ for the purpose of the CIS.</w:t>
      </w:r>
    </w:p>
    <w:p w14:paraId="26522E67" w14:textId="77777777" w:rsidR="006E788D" w:rsidRPr="002707F9" w:rsidRDefault="006E788D" w:rsidP="006E788D">
      <w:pPr>
        <w:pStyle w:val="NoSpacing"/>
        <w:contextualSpacing/>
      </w:pPr>
    </w:p>
    <w:p w14:paraId="39CAF79D" w14:textId="77777777" w:rsidR="006E788D" w:rsidRPr="002707F9" w:rsidRDefault="006E788D" w:rsidP="006E788D">
      <w:pPr>
        <w:pStyle w:val="NoSpacing"/>
        <w:contextualSpacing/>
      </w:pPr>
      <w:r w:rsidRPr="002707F9">
        <w:t>Fifth Recital – CDM Regulations</w:t>
      </w:r>
    </w:p>
    <w:p w14:paraId="3A8A25D7" w14:textId="77777777" w:rsidR="006E788D" w:rsidRPr="002707F9" w:rsidRDefault="006E788D" w:rsidP="006E788D">
      <w:pPr>
        <w:pStyle w:val="NoSpacing"/>
        <w:numPr>
          <w:ilvl w:val="0"/>
          <w:numId w:val="4"/>
        </w:numPr>
        <w:contextualSpacing/>
      </w:pPr>
      <w:r w:rsidRPr="002707F9">
        <w:t>The project is notifiable.</w:t>
      </w:r>
    </w:p>
    <w:p w14:paraId="60DA80D8" w14:textId="77777777" w:rsidR="006E788D" w:rsidRPr="002707F9" w:rsidRDefault="006E788D" w:rsidP="006E788D">
      <w:pPr>
        <w:pStyle w:val="NoSpacing"/>
        <w:contextualSpacing/>
      </w:pPr>
    </w:p>
    <w:p w14:paraId="398DD335" w14:textId="77777777" w:rsidR="006E788D" w:rsidRPr="002707F9" w:rsidRDefault="006E788D" w:rsidP="006E788D">
      <w:pPr>
        <w:pStyle w:val="NoSpacing"/>
        <w:contextualSpacing/>
      </w:pPr>
      <w:r w:rsidRPr="002707F9">
        <w:t>Article 7 – Arbitration</w:t>
      </w:r>
    </w:p>
    <w:p w14:paraId="10EC71F2" w14:textId="77777777" w:rsidR="006E788D" w:rsidRPr="002707F9" w:rsidRDefault="006E788D" w:rsidP="006E788D">
      <w:pPr>
        <w:pStyle w:val="NoSpacing"/>
        <w:numPr>
          <w:ilvl w:val="0"/>
          <w:numId w:val="4"/>
        </w:numPr>
        <w:contextualSpacing/>
      </w:pPr>
      <w:r w:rsidRPr="002707F9">
        <w:t>Article 7 and Schedule 1 will apply.</w:t>
      </w:r>
    </w:p>
    <w:p w14:paraId="59DC14A6" w14:textId="77777777" w:rsidR="006E788D" w:rsidRPr="002707F9" w:rsidRDefault="006E788D" w:rsidP="006E788D">
      <w:pPr>
        <w:pStyle w:val="NoSpacing"/>
        <w:contextualSpacing/>
      </w:pPr>
    </w:p>
    <w:p w14:paraId="6B1105EF" w14:textId="77777777" w:rsidR="006E788D" w:rsidRPr="002707F9" w:rsidRDefault="006E788D" w:rsidP="006E788D">
      <w:pPr>
        <w:pStyle w:val="NoSpacing"/>
        <w:contextualSpacing/>
      </w:pPr>
      <w:r w:rsidRPr="002707F9">
        <w:t>Clause 1.1 – CDM Planning Period</w:t>
      </w:r>
    </w:p>
    <w:p w14:paraId="071D95AB" w14:textId="77777777" w:rsidR="006E788D" w:rsidRPr="002707F9" w:rsidRDefault="006E788D" w:rsidP="006E788D">
      <w:pPr>
        <w:pStyle w:val="NoSpacing"/>
        <w:numPr>
          <w:ilvl w:val="0"/>
          <w:numId w:val="4"/>
        </w:numPr>
        <w:contextualSpacing/>
      </w:pPr>
      <w:r w:rsidRPr="002707F9">
        <w:t>Shall mean the period of 2 weeks ending on the date of possession.</w:t>
      </w:r>
    </w:p>
    <w:p w14:paraId="15036DB5" w14:textId="77777777" w:rsidR="006E788D" w:rsidRPr="002707F9" w:rsidRDefault="006E788D" w:rsidP="006E788D">
      <w:pPr>
        <w:pStyle w:val="NoSpacing"/>
        <w:contextualSpacing/>
      </w:pPr>
    </w:p>
    <w:p w14:paraId="3F946F27" w14:textId="77777777" w:rsidR="006E788D" w:rsidRPr="002707F9" w:rsidRDefault="006E788D" w:rsidP="006E788D">
      <w:pPr>
        <w:pStyle w:val="NoSpacing"/>
        <w:contextualSpacing/>
      </w:pPr>
      <w:r w:rsidRPr="002707F9">
        <w:t>Clause 2.2 – Commencement and Completion</w:t>
      </w:r>
    </w:p>
    <w:p w14:paraId="3C790010" w14:textId="77777777" w:rsidR="006E788D" w:rsidRPr="002707F9" w:rsidRDefault="006E788D" w:rsidP="006E788D">
      <w:pPr>
        <w:pStyle w:val="NoSpacing"/>
        <w:numPr>
          <w:ilvl w:val="0"/>
          <w:numId w:val="4"/>
        </w:numPr>
        <w:contextualSpacing/>
      </w:pPr>
      <w:r w:rsidRPr="002707F9">
        <w:t>Part 1 see Clause 9</w:t>
      </w:r>
    </w:p>
    <w:p w14:paraId="090437F0" w14:textId="77777777" w:rsidR="006E788D" w:rsidRPr="002707F9" w:rsidRDefault="006E788D" w:rsidP="006E788D">
      <w:pPr>
        <w:pStyle w:val="NoSpacing"/>
        <w:contextualSpacing/>
      </w:pPr>
    </w:p>
    <w:p w14:paraId="01E2A8AA" w14:textId="77777777" w:rsidR="006E788D" w:rsidRPr="002707F9" w:rsidRDefault="006E788D" w:rsidP="006E788D">
      <w:pPr>
        <w:pStyle w:val="NoSpacing"/>
        <w:contextualSpacing/>
      </w:pPr>
      <w:r w:rsidRPr="002707F9">
        <w:t>Clause 2.8 – Liquidated Damages</w:t>
      </w:r>
    </w:p>
    <w:p w14:paraId="6F6D3741" w14:textId="77777777" w:rsidR="006E788D" w:rsidRPr="002707F9" w:rsidRDefault="006E788D" w:rsidP="006E788D">
      <w:pPr>
        <w:pStyle w:val="NoSpacing"/>
        <w:numPr>
          <w:ilvl w:val="0"/>
          <w:numId w:val="4"/>
        </w:numPr>
        <w:contextualSpacing/>
      </w:pPr>
      <w:r w:rsidRPr="002707F9">
        <w:t xml:space="preserve">At the rate </w:t>
      </w:r>
      <w:proofErr w:type="gramStart"/>
      <w:r w:rsidRPr="002707F9">
        <w:t>of:</w:t>
      </w:r>
      <w:proofErr w:type="gramEnd"/>
      <w:r w:rsidRPr="002707F9">
        <w:t xml:space="preserve"> £500 per calendar week or pro-rata thereto.</w:t>
      </w:r>
    </w:p>
    <w:p w14:paraId="4BEDACFB" w14:textId="77777777" w:rsidR="006E788D" w:rsidRPr="002707F9" w:rsidRDefault="006E788D" w:rsidP="006E788D">
      <w:pPr>
        <w:pStyle w:val="NoSpacing"/>
        <w:contextualSpacing/>
      </w:pPr>
    </w:p>
    <w:p w14:paraId="7811E708" w14:textId="77777777" w:rsidR="006E788D" w:rsidRPr="002707F9" w:rsidRDefault="006E788D" w:rsidP="006E788D">
      <w:pPr>
        <w:pStyle w:val="NoSpacing"/>
        <w:contextualSpacing/>
      </w:pPr>
      <w:r w:rsidRPr="002707F9">
        <w:t>Clause 2.10 – Rectification Period</w:t>
      </w:r>
    </w:p>
    <w:p w14:paraId="61D9138B" w14:textId="77777777" w:rsidR="006E788D" w:rsidRPr="002707F9" w:rsidRDefault="006E788D" w:rsidP="006E788D">
      <w:pPr>
        <w:pStyle w:val="NoSpacing"/>
        <w:numPr>
          <w:ilvl w:val="0"/>
          <w:numId w:val="4"/>
        </w:numPr>
        <w:contextualSpacing/>
      </w:pPr>
      <w:r w:rsidRPr="002707F9">
        <w:t>Period: 12 months.</w:t>
      </w:r>
    </w:p>
    <w:p w14:paraId="5FCF9C3A" w14:textId="77777777" w:rsidR="006E788D" w:rsidRPr="002707F9" w:rsidRDefault="006E788D" w:rsidP="006E788D">
      <w:pPr>
        <w:pStyle w:val="NoSpacing"/>
        <w:contextualSpacing/>
      </w:pPr>
    </w:p>
    <w:p w14:paraId="3AA94A04" w14:textId="77777777" w:rsidR="006E788D" w:rsidRPr="002707F9" w:rsidRDefault="006E788D" w:rsidP="006E788D">
      <w:pPr>
        <w:pStyle w:val="NoSpacing"/>
        <w:contextualSpacing/>
      </w:pPr>
      <w:r w:rsidRPr="002707F9">
        <w:t>Clause 4.3 – Percentage of the Total Value of the Work etc</w:t>
      </w:r>
    </w:p>
    <w:p w14:paraId="0B895958" w14:textId="77777777" w:rsidR="006E788D" w:rsidRPr="002707F9" w:rsidRDefault="006E788D" w:rsidP="006E788D">
      <w:pPr>
        <w:pStyle w:val="NoSpacing"/>
        <w:numPr>
          <w:ilvl w:val="0"/>
          <w:numId w:val="4"/>
        </w:numPr>
        <w:contextualSpacing/>
      </w:pPr>
      <w:r w:rsidRPr="002707F9">
        <w:t>Percentage: 95%</w:t>
      </w:r>
    </w:p>
    <w:p w14:paraId="2F3528F0" w14:textId="77777777" w:rsidR="006E788D" w:rsidRPr="002707F9" w:rsidRDefault="006E788D" w:rsidP="006E788D">
      <w:pPr>
        <w:pStyle w:val="NoSpacing"/>
        <w:contextualSpacing/>
      </w:pPr>
    </w:p>
    <w:p w14:paraId="257039DC" w14:textId="77777777" w:rsidR="006E788D" w:rsidRPr="002707F9" w:rsidRDefault="006E788D" w:rsidP="006E788D">
      <w:pPr>
        <w:pStyle w:val="NoSpacing"/>
        <w:contextualSpacing/>
      </w:pPr>
      <w:r w:rsidRPr="002707F9">
        <w:t>Clause 4.5 – Percentage of the Total Amount to be Paid to the Contractor</w:t>
      </w:r>
    </w:p>
    <w:p w14:paraId="5D686903" w14:textId="77777777" w:rsidR="006E788D" w:rsidRPr="002707F9" w:rsidRDefault="006E788D" w:rsidP="006E788D">
      <w:pPr>
        <w:pStyle w:val="NoSpacing"/>
        <w:numPr>
          <w:ilvl w:val="0"/>
          <w:numId w:val="4"/>
        </w:numPr>
        <w:contextualSpacing/>
      </w:pPr>
      <w:r w:rsidRPr="002707F9">
        <w:t>Percentage: 97.5%.</w:t>
      </w:r>
    </w:p>
    <w:p w14:paraId="09918BDC" w14:textId="77777777" w:rsidR="006E788D" w:rsidRPr="002707F9" w:rsidRDefault="006E788D" w:rsidP="006E788D">
      <w:pPr>
        <w:pStyle w:val="NoSpacing"/>
        <w:contextualSpacing/>
      </w:pPr>
    </w:p>
    <w:p w14:paraId="2FAF1C63" w14:textId="77777777" w:rsidR="006E788D" w:rsidRPr="002707F9" w:rsidRDefault="006E788D" w:rsidP="006E788D">
      <w:pPr>
        <w:pStyle w:val="NoSpacing"/>
        <w:contextualSpacing/>
      </w:pPr>
      <w:r w:rsidRPr="002707F9">
        <w:t>Clause 4.8.1 – Supply of Documentation</w:t>
      </w:r>
    </w:p>
    <w:p w14:paraId="6BE0D4E8" w14:textId="77777777" w:rsidR="006E788D" w:rsidRPr="002707F9" w:rsidRDefault="006E788D" w:rsidP="006E788D">
      <w:pPr>
        <w:pStyle w:val="NoSpacing"/>
        <w:numPr>
          <w:ilvl w:val="0"/>
          <w:numId w:val="4"/>
        </w:numPr>
        <w:contextualSpacing/>
      </w:pPr>
      <w:r w:rsidRPr="002707F9">
        <w:t>Period: 3 months.</w:t>
      </w:r>
    </w:p>
    <w:p w14:paraId="2B54CB68" w14:textId="77777777" w:rsidR="006E788D" w:rsidRPr="002707F9" w:rsidRDefault="006E788D" w:rsidP="006E788D">
      <w:pPr>
        <w:pStyle w:val="NoSpacing"/>
        <w:contextualSpacing/>
      </w:pPr>
    </w:p>
    <w:p w14:paraId="6F0C29D3" w14:textId="77777777" w:rsidR="006E788D" w:rsidRPr="002707F9" w:rsidRDefault="006E788D" w:rsidP="006E788D">
      <w:pPr>
        <w:pStyle w:val="NoSpacing"/>
        <w:contextualSpacing/>
      </w:pPr>
      <w:r w:rsidRPr="002707F9">
        <w:t>Clause 4.11 and Schedule 2 – Contribution, Levy and Tax Changes</w:t>
      </w:r>
    </w:p>
    <w:p w14:paraId="40AD63B6" w14:textId="77777777" w:rsidR="006E788D" w:rsidRPr="002707F9" w:rsidRDefault="006E788D" w:rsidP="006E788D">
      <w:pPr>
        <w:pStyle w:val="NoSpacing"/>
        <w:numPr>
          <w:ilvl w:val="0"/>
          <w:numId w:val="4"/>
        </w:numPr>
        <w:contextualSpacing/>
      </w:pPr>
      <w:r w:rsidRPr="002707F9">
        <w:t>Clause 4.11 and Schedule 2 will be deleted.</w:t>
      </w:r>
    </w:p>
    <w:p w14:paraId="56D711DC" w14:textId="77777777" w:rsidR="006E788D" w:rsidRPr="002707F9" w:rsidRDefault="006E788D" w:rsidP="006E788D">
      <w:pPr>
        <w:pStyle w:val="NoSpacing"/>
        <w:contextualSpacing/>
      </w:pPr>
    </w:p>
    <w:p w14:paraId="13D50F79" w14:textId="77777777" w:rsidR="006E788D" w:rsidRPr="002707F9" w:rsidRDefault="006E788D" w:rsidP="006E788D">
      <w:pPr>
        <w:pStyle w:val="NoSpacing"/>
        <w:contextualSpacing/>
      </w:pPr>
      <w:r w:rsidRPr="002707F9">
        <w:t>Clause 5.3.2 – Contractor’s Insurance – Injury to Persons or Property</w:t>
      </w:r>
    </w:p>
    <w:p w14:paraId="6FBF53AB" w14:textId="77777777" w:rsidR="006E788D" w:rsidRPr="002707F9" w:rsidRDefault="006E788D" w:rsidP="006E788D">
      <w:pPr>
        <w:pStyle w:val="NoSpacing"/>
        <w:numPr>
          <w:ilvl w:val="0"/>
          <w:numId w:val="4"/>
        </w:numPr>
        <w:contextualSpacing/>
      </w:pPr>
      <w:r w:rsidRPr="002707F9">
        <w:t>Insurance cover (for any one occurrence or series of occurrences arising out of one event): Not less that £5,000,000.</w:t>
      </w:r>
    </w:p>
    <w:p w14:paraId="19F9C89A" w14:textId="77777777" w:rsidR="006E788D" w:rsidRPr="002707F9" w:rsidRDefault="006E788D" w:rsidP="006E788D">
      <w:pPr>
        <w:pStyle w:val="NoSpacing"/>
        <w:contextualSpacing/>
      </w:pPr>
    </w:p>
    <w:p w14:paraId="1E916AA1" w14:textId="77777777" w:rsidR="006E788D" w:rsidRPr="002707F9" w:rsidRDefault="006E788D" w:rsidP="006E788D">
      <w:pPr>
        <w:pStyle w:val="NoSpacing"/>
        <w:contextualSpacing/>
      </w:pPr>
      <w:r w:rsidRPr="002707F9">
        <w:t>Clauses 5.4A and 5.4B and 5.4C – Insurance of the Works etc – Alternative Provisions</w:t>
      </w:r>
    </w:p>
    <w:p w14:paraId="4BB45C2F" w14:textId="77777777" w:rsidR="006E788D" w:rsidRPr="002707F9" w:rsidRDefault="006E788D" w:rsidP="006E788D">
      <w:pPr>
        <w:pStyle w:val="NoSpacing"/>
        <w:numPr>
          <w:ilvl w:val="0"/>
          <w:numId w:val="4"/>
        </w:numPr>
        <w:contextualSpacing/>
      </w:pPr>
      <w:r w:rsidRPr="002707F9">
        <w:t>Clause 5.4A (Works insurance by Contractor in Joint Names) applies.</w:t>
      </w:r>
    </w:p>
    <w:p w14:paraId="61414BAB" w14:textId="77777777" w:rsidR="006E788D" w:rsidRPr="002707F9" w:rsidRDefault="006E788D" w:rsidP="006E788D">
      <w:pPr>
        <w:pStyle w:val="NoSpacing"/>
        <w:contextualSpacing/>
      </w:pPr>
    </w:p>
    <w:p w14:paraId="2100BBBC" w14:textId="77777777" w:rsidR="006E788D" w:rsidRPr="002707F9" w:rsidRDefault="006E788D" w:rsidP="006E788D">
      <w:pPr>
        <w:pStyle w:val="NoSpacing"/>
        <w:contextualSpacing/>
      </w:pPr>
      <w:r w:rsidRPr="002707F9">
        <w:t>Clauses 5.4A.1 and 5.4B.1.2 – Percentage to Cover Professional Fees</w:t>
      </w:r>
    </w:p>
    <w:p w14:paraId="342EE241" w14:textId="77777777" w:rsidR="006E788D" w:rsidRPr="002707F9" w:rsidRDefault="006E788D" w:rsidP="006E788D">
      <w:pPr>
        <w:pStyle w:val="NoSpacing"/>
        <w:numPr>
          <w:ilvl w:val="0"/>
          <w:numId w:val="4"/>
        </w:numPr>
        <w:contextualSpacing/>
      </w:pPr>
      <w:r w:rsidRPr="002707F9">
        <w:t>Addition: Nil.</w:t>
      </w:r>
    </w:p>
    <w:p w14:paraId="05AAB1FB" w14:textId="77777777" w:rsidR="006E788D" w:rsidRPr="002707F9" w:rsidRDefault="006E788D" w:rsidP="006E788D">
      <w:pPr>
        <w:pStyle w:val="NoSpacing"/>
        <w:contextualSpacing/>
      </w:pPr>
    </w:p>
    <w:p w14:paraId="007A9FE9" w14:textId="77777777" w:rsidR="006E788D" w:rsidRPr="002707F9" w:rsidRDefault="006E788D" w:rsidP="006E788D">
      <w:pPr>
        <w:pStyle w:val="NoSpacing"/>
        <w:contextualSpacing/>
      </w:pPr>
      <w:r w:rsidRPr="002707F9">
        <w:t>Clause 7.2 – Adjudication</w:t>
      </w:r>
    </w:p>
    <w:p w14:paraId="7B556A2F" w14:textId="77777777" w:rsidR="006E788D" w:rsidRPr="002707F9" w:rsidRDefault="006E788D" w:rsidP="006E788D">
      <w:pPr>
        <w:pStyle w:val="NoSpacing"/>
        <w:numPr>
          <w:ilvl w:val="0"/>
          <w:numId w:val="4"/>
        </w:numPr>
        <w:contextualSpacing/>
      </w:pPr>
      <w:r w:rsidRPr="002707F9">
        <w:t>The adjudicator is: President or a Vice President or Chairman or Vice Chairman of the Royal Institution of Charted Surveyors.</w:t>
      </w:r>
    </w:p>
    <w:p w14:paraId="16D7844A" w14:textId="77777777" w:rsidR="006E788D" w:rsidRPr="002707F9" w:rsidRDefault="006E788D" w:rsidP="006E788D">
      <w:pPr>
        <w:pStyle w:val="NoSpacing"/>
        <w:numPr>
          <w:ilvl w:val="0"/>
          <w:numId w:val="4"/>
        </w:numPr>
        <w:contextualSpacing/>
      </w:pPr>
      <w:r w:rsidRPr="002707F9">
        <w:t>Nominator of Adjudicator: President or a Vice President or Chairman or Vice Chairman of the Royal Institution of Charted Surveyors.</w:t>
      </w:r>
    </w:p>
    <w:p w14:paraId="64FAC999" w14:textId="77777777" w:rsidR="006E788D" w:rsidRPr="002707F9" w:rsidRDefault="006E788D" w:rsidP="006E788D">
      <w:pPr>
        <w:pStyle w:val="NoSpacing"/>
        <w:contextualSpacing/>
      </w:pPr>
    </w:p>
    <w:p w14:paraId="0414CDB3" w14:textId="77777777" w:rsidR="006E788D" w:rsidRPr="002707F9" w:rsidRDefault="006E788D" w:rsidP="006E788D">
      <w:pPr>
        <w:pStyle w:val="NoSpacing"/>
        <w:contextualSpacing/>
      </w:pPr>
      <w:r w:rsidRPr="002707F9">
        <w:t>Schedule 1 paragraph 2.1 – Arbitration</w:t>
      </w:r>
    </w:p>
    <w:p w14:paraId="2D23FAB6" w14:textId="77777777" w:rsidR="006E788D" w:rsidRPr="002707F9" w:rsidRDefault="006E788D" w:rsidP="006E788D">
      <w:pPr>
        <w:pStyle w:val="NoSpacing"/>
        <w:numPr>
          <w:ilvl w:val="0"/>
          <w:numId w:val="5"/>
        </w:numPr>
        <w:contextualSpacing/>
      </w:pPr>
      <w:r w:rsidRPr="002707F9">
        <w:lastRenderedPageBreak/>
        <w:t>Appointer of Arbitrator (and of any replacement): President or a Vice President of the Royal Institution of Charted Surveyors.</w:t>
      </w:r>
    </w:p>
    <w:p w14:paraId="5855D1D0" w14:textId="77777777" w:rsidR="006E788D" w:rsidRPr="002707F9" w:rsidRDefault="006E788D" w:rsidP="006E788D">
      <w:pPr>
        <w:pStyle w:val="NoSpacing"/>
        <w:contextualSpacing/>
      </w:pPr>
    </w:p>
    <w:p w14:paraId="6F5EED27" w14:textId="77777777" w:rsidR="006E788D" w:rsidRPr="008C7F70" w:rsidRDefault="006E788D" w:rsidP="006E788D">
      <w:pPr>
        <w:pStyle w:val="NoSpacing"/>
        <w:rPr>
          <w:b/>
        </w:rPr>
      </w:pPr>
      <w:r w:rsidRPr="008C7F70">
        <w:rPr>
          <w:b/>
        </w:rPr>
        <w:t>The Conditions</w:t>
      </w:r>
    </w:p>
    <w:p w14:paraId="27BCF425" w14:textId="77777777" w:rsidR="006E788D" w:rsidRPr="002707F9" w:rsidRDefault="006E788D" w:rsidP="006E788D">
      <w:pPr>
        <w:pStyle w:val="NoSpacing"/>
        <w:contextualSpacing/>
      </w:pPr>
    </w:p>
    <w:p w14:paraId="16EEF667" w14:textId="77777777" w:rsidR="006E788D" w:rsidRPr="002707F9" w:rsidRDefault="006E788D" w:rsidP="006E788D">
      <w:pPr>
        <w:pStyle w:val="NoSpacing"/>
        <w:contextualSpacing/>
      </w:pPr>
      <w:r w:rsidRPr="002707F9">
        <w:t>Execution</w:t>
      </w:r>
    </w:p>
    <w:p w14:paraId="686F816B" w14:textId="77777777" w:rsidR="006E788D" w:rsidRPr="002707F9" w:rsidRDefault="006E788D" w:rsidP="006E788D">
      <w:pPr>
        <w:pStyle w:val="NoSpacing"/>
        <w:numPr>
          <w:ilvl w:val="0"/>
          <w:numId w:val="5"/>
        </w:numPr>
        <w:contextualSpacing/>
      </w:pPr>
      <w:r w:rsidRPr="002707F9">
        <w:t>The contract: Will be executed as a deed.</w:t>
      </w:r>
    </w:p>
    <w:p w14:paraId="18C4C1F6" w14:textId="77777777" w:rsidR="006E788D" w:rsidRPr="002707F9" w:rsidRDefault="006E788D" w:rsidP="006E788D">
      <w:pPr>
        <w:pStyle w:val="NoSpacing"/>
        <w:contextualSpacing/>
      </w:pPr>
    </w:p>
    <w:p w14:paraId="4F51B6E9" w14:textId="77777777" w:rsidR="006E788D" w:rsidRPr="002707F9" w:rsidRDefault="006E788D" w:rsidP="006E788D">
      <w:pPr>
        <w:pStyle w:val="NoSpacing"/>
        <w:contextualSpacing/>
      </w:pPr>
      <w:r w:rsidRPr="002707F9">
        <w:t>Contract Guarantee Bond</w:t>
      </w:r>
    </w:p>
    <w:p w14:paraId="0CE2D97F" w14:textId="6DBA37F0" w:rsidR="006E788D" w:rsidRPr="002707F9" w:rsidRDefault="006E788D" w:rsidP="006E788D">
      <w:pPr>
        <w:pStyle w:val="NoSpacing"/>
        <w:numPr>
          <w:ilvl w:val="0"/>
          <w:numId w:val="5"/>
        </w:numPr>
        <w:contextualSpacing/>
      </w:pPr>
      <w:r w:rsidRPr="002707F9">
        <w:t>Contract Guarantee Bond: Not Required.</w:t>
      </w:r>
    </w:p>
    <w:p w14:paraId="43282D3E" w14:textId="77777777" w:rsidR="00D539B5" w:rsidRDefault="00D539B5"/>
    <w:sectPr w:rsidR="00D539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5E10"/>
    <w:multiLevelType w:val="hybridMultilevel"/>
    <w:tmpl w:val="F65CC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138CE"/>
    <w:multiLevelType w:val="hybridMultilevel"/>
    <w:tmpl w:val="D0E4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828BC"/>
    <w:multiLevelType w:val="hybridMultilevel"/>
    <w:tmpl w:val="B87A9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6255A2"/>
    <w:multiLevelType w:val="hybridMultilevel"/>
    <w:tmpl w:val="ABCE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CA3401"/>
    <w:multiLevelType w:val="hybridMultilevel"/>
    <w:tmpl w:val="4742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311805">
    <w:abstractNumId w:val="0"/>
  </w:num>
  <w:num w:numId="2" w16cid:durableId="1270745151">
    <w:abstractNumId w:val="2"/>
  </w:num>
  <w:num w:numId="3" w16cid:durableId="1848131347">
    <w:abstractNumId w:val="3"/>
  </w:num>
  <w:num w:numId="4" w16cid:durableId="103311083">
    <w:abstractNumId w:val="4"/>
  </w:num>
  <w:num w:numId="5" w16cid:durableId="567427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5"/>
    <w:rsid w:val="000036F9"/>
    <w:rsid w:val="00082388"/>
    <w:rsid w:val="002F5E05"/>
    <w:rsid w:val="003F470C"/>
    <w:rsid w:val="006D6C30"/>
    <w:rsid w:val="006E788D"/>
    <w:rsid w:val="00CD7E62"/>
    <w:rsid w:val="00D53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6185D"/>
  <w15:chartTrackingRefBased/>
  <w15:docId w15:val="{CC28549D-FB01-4BC3-86FA-AB2F07F9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5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5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E05"/>
    <w:rPr>
      <w:rFonts w:eastAsiaTheme="majorEastAsia" w:cstheme="majorBidi"/>
      <w:color w:val="272727" w:themeColor="text1" w:themeTint="D8"/>
    </w:rPr>
  </w:style>
  <w:style w:type="paragraph" w:styleId="Title">
    <w:name w:val="Title"/>
    <w:basedOn w:val="Normal"/>
    <w:next w:val="Normal"/>
    <w:link w:val="TitleChar"/>
    <w:uiPriority w:val="10"/>
    <w:qFormat/>
    <w:rsid w:val="002F5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E05"/>
    <w:pPr>
      <w:spacing w:before="160"/>
      <w:jc w:val="center"/>
    </w:pPr>
    <w:rPr>
      <w:i/>
      <w:iCs/>
      <w:color w:val="404040" w:themeColor="text1" w:themeTint="BF"/>
    </w:rPr>
  </w:style>
  <w:style w:type="character" w:customStyle="1" w:styleId="QuoteChar">
    <w:name w:val="Quote Char"/>
    <w:basedOn w:val="DefaultParagraphFont"/>
    <w:link w:val="Quote"/>
    <w:uiPriority w:val="29"/>
    <w:rsid w:val="002F5E05"/>
    <w:rPr>
      <w:i/>
      <w:iCs/>
      <w:color w:val="404040" w:themeColor="text1" w:themeTint="BF"/>
    </w:rPr>
  </w:style>
  <w:style w:type="paragraph" w:styleId="ListParagraph">
    <w:name w:val="List Paragraph"/>
    <w:basedOn w:val="Normal"/>
    <w:uiPriority w:val="34"/>
    <w:qFormat/>
    <w:rsid w:val="002F5E05"/>
    <w:pPr>
      <w:ind w:left="720"/>
      <w:contextualSpacing/>
    </w:pPr>
  </w:style>
  <w:style w:type="character" w:styleId="IntenseEmphasis">
    <w:name w:val="Intense Emphasis"/>
    <w:basedOn w:val="DefaultParagraphFont"/>
    <w:uiPriority w:val="21"/>
    <w:qFormat/>
    <w:rsid w:val="002F5E05"/>
    <w:rPr>
      <w:i/>
      <w:iCs/>
      <w:color w:val="0F4761" w:themeColor="accent1" w:themeShade="BF"/>
    </w:rPr>
  </w:style>
  <w:style w:type="paragraph" w:styleId="IntenseQuote">
    <w:name w:val="Intense Quote"/>
    <w:basedOn w:val="Normal"/>
    <w:next w:val="Normal"/>
    <w:link w:val="IntenseQuoteChar"/>
    <w:uiPriority w:val="30"/>
    <w:qFormat/>
    <w:rsid w:val="002F5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E05"/>
    <w:rPr>
      <w:i/>
      <w:iCs/>
      <w:color w:val="0F4761" w:themeColor="accent1" w:themeShade="BF"/>
    </w:rPr>
  </w:style>
  <w:style w:type="character" w:styleId="IntenseReference">
    <w:name w:val="Intense Reference"/>
    <w:basedOn w:val="DefaultParagraphFont"/>
    <w:uiPriority w:val="32"/>
    <w:qFormat/>
    <w:rsid w:val="002F5E05"/>
    <w:rPr>
      <w:b/>
      <w:bCs/>
      <w:smallCaps/>
      <w:color w:val="0F4761" w:themeColor="accent1" w:themeShade="BF"/>
      <w:spacing w:val="5"/>
    </w:rPr>
  </w:style>
  <w:style w:type="paragraph" w:styleId="NoSpacing">
    <w:name w:val="No Spacing"/>
    <w:uiPriority w:val="1"/>
    <w:qFormat/>
    <w:rsid w:val="006E788D"/>
    <w:pPr>
      <w:spacing w:before="100" w:after="0" w:line="240" w:lineRule="auto"/>
    </w:pPr>
    <w:rPr>
      <w:rFonts w:eastAsiaTheme="minorEastAsia"/>
      <w:kern w:val="0"/>
      <w:sz w:val="20"/>
      <w:szCs w:val="20"/>
      <w14:ligatures w14:val="none"/>
    </w:rPr>
  </w:style>
  <w:style w:type="character" w:styleId="CommentReference">
    <w:name w:val="annotation reference"/>
    <w:basedOn w:val="DefaultParagraphFont"/>
    <w:uiPriority w:val="99"/>
    <w:semiHidden/>
    <w:unhideWhenUsed/>
    <w:rsid w:val="006E788D"/>
    <w:rPr>
      <w:sz w:val="16"/>
      <w:szCs w:val="16"/>
    </w:rPr>
  </w:style>
  <w:style w:type="paragraph" w:styleId="CommentText">
    <w:name w:val="annotation text"/>
    <w:basedOn w:val="Normal"/>
    <w:link w:val="CommentTextChar"/>
    <w:uiPriority w:val="99"/>
    <w:unhideWhenUsed/>
    <w:rsid w:val="006E788D"/>
    <w:pPr>
      <w:spacing w:before="100" w:after="200"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6E788D"/>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Steve Sandercock</cp:lastModifiedBy>
  <cp:revision>4</cp:revision>
  <dcterms:created xsi:type="dcterms:W3CDTF">2024-08-24T09:49:00Z</dcterms:created>
  <dcterms:modified xsi:type="dcterms:W3CDTF">2024-08-24T09:53:00Z</dcterms:modified>
</cp:coreProperties>
</file>