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20634" w14:textId="77777777" w:rsidR="00DC2DC2" w:rsidRDefault="00DC2DC2" w:rsidP="00C94392">
      <w:pPr>
        <w:tabs>
          <w:tab w:val="left" w:pos="851"/>
        </w:tabs>
        <w:rPr>
          <w:b/>
          <w:sz w:val="36"/>
        </w:rPr>
      </w:pPr>
    </w:p>
    <w:p w14:paraId="77D4B3EE" w14:textId="77777777" w:rsidR="00DC2DC2" w:rsidRDefault="00DC2DC2" w:rsidP="00C94392">
      <w:pPr>
        <w:tabs>
          <w:tab w:val="left" w:pos="851"/>
        </w:tabs>
        <w:rPr>
          <w:b/>
          <w:sz w:val="36"/>
        </w:rPr>
      </w:pPr>
    </w:p>
    <w:p w14:paraId="3607B6C2" w14:textId="77777777" w:rsidR="00DC2DC2" w:rsidRDefault="00DC2DC2" w:rsidP="00C94392">
      <w:pPr>
        <w:tabs>
          <w:tab w:val="left" w:pos="851"/>
        </w:tabs>
        <w:rPr>
          <w:b/>
          <w:sz w:val="36"/>
        </w:rPr>
      </w:pPr>
    </w:p>
    <w:p w14:paraId="60FB0FB5" w14:textId="77777777" w:rsidR="00DC2DC2" w:rsidRDefault="00DC2DC2" w:rsidP="00C94392">
      <w:pPr>
        <w:tabs>
          <w:tab w:val="left" w:pos="851"/>
        </w:tabs>
        <w:rPr>
          <w:b/>
          <w:sz w:val="36"/>
        </w:rPr>
      </w:pPr>
    </w:p>
    <w:p w14:paraId="1A968DCA" w14:textId="77777777" w:rsidR="008C1082" w:rsidRPr="003C25A0" w:rsidRDefault="00BC3985" w:rsidP="00C94392">
      <w:pPr>
        <w:tabs>
          <w:tab w:val="left" w:pos="851"/>
        </w:tabs>
        <w:rPr>
          <w:b/>
          <w:sz w:val="36"/>
        </w:rPr>
      </w:pPr>
      <w:r w:rsidRPr="003C25A0">
        <w:rPr>
          <w:b/>
          <w:sz w:val="36"/>
        </w:rPr>
        <w:t xml:space="preserve">Thurrock </w:t>
      </w:r>
      <w:r w:rsidR="00260162" w:rsidRPr="003C25A0">
        <w:rPr>
          <w:b/>
          <w:sz w:val="36"/>
        </w:rPr>
        <w:t>Council</w:t>
      </w:r>
      <w:r w:rsidRPr="003C25A0">
        <w:rPr>
          <w:b/>
          <w:sz w:val="36"/>
        </w:rPr>
        <w:t xml:space="preserve"> Service Specification</w:t>
      </w:r>
    </w:p>
    <w:p w14:paraId="1CCA3B9A" w14:textId="77777777" w:rsidR="00DC2DC2" w:rsidRPr="003C25A0" w:rsidRDefault="00DC2DC2" w:rsidP="00C94392">
      <w:pPr>
        <w:tabs>
          <w:tab w:val="left" w:pos="851"/>
        </w:tabs>
        <w:rPr>
          <w:b/>
          <w:sz w:val="36"/>
        </w:rPr>
      </w:pPr>
    </w:p>
    <w:p w14:paraId="155D45C9" w14:textId="77777777" w:rsidR="00685C51" w:rsidRPr="003C25A0" w:rsidRDefault="007462DE" w:rsidP="007462DE">
      <w:pPr>
        <w:tabs>
          <w:tab w:val="left" w:pos="851"/>
        </w:tabs>
        <w:jc w:val="left"/>
        <w:rPr>
          <w:b/>
          <w:sz w:val="36"/>
        </w:rPr>
      </w:pPr>
      <w:r>
        <w:rPr>
          <w:b/>
          <w:sz w:val="36"/>
        </w:rPr>
        <w:t xml:space="preserve">Pharmaceuticals used </w:t>
      </w:r>
      <w:r w:rsidR="00E0723B">
        <w:rPr>
          <w:b/>
          <w:sz w:val="36"/>
        </w:rPr>
        <w:t>for</w:t>
      </w:r>
      <w:r>
        <w:rPr>
          <w:b/>
          <w:sz w:val="36"/>
        </w:rPr>
        <w:t xml:space="preserve"> Nicotine Replacement Therapy</w:t>
      </w:r>
    </w:p>
    <w:p w14:paraId="364AE465" w14:textId="77777777" w:rsidR="00BC3985" w:rsidRPr="003C25A0" w:rsidRDefault="00BC3985" w:rsidP="00C94392">
      <w:pPr>
        <w:tabs>
          <w:tab w:val="left" w:pos="851"/>
        </w:tabs>
        <w:rPr>
          <w:b/>
          <w:sz w:val="36"/>
        </w:rPr>
      </w:pPr>
    </w:p>
    <w:p w14:paraId="7228CF41" w14:textId="77777777" w:rsidR="00566774" w:rsidRPr="003C25A0" w:rsidRDefault="00566774">
      <w:pPr>
        <w:spacing w:after="200" w:line="276" w:lineRule="auto"/>
        <w:jc w:val="left"/>
        <w:rPr>
          <w:rFonts w:cs="Arial"/>
        </w:rPr>
        <w:sectPr w:rsidR="00566774" w:rsidRPr="003C25A0" w:rsidSect="008C1082">
          <w:footerReference w:type="default" r:id="rId9"/>
          <w:pgSz w:w="11906" w:h="16838" w:code="9"/>
          <w:pgMar w:top="1440" w:right="1440" w:bottom="1440" w:left="1440" w:header="709" w:footer="709" w:gutter="0"/>
          <w:cols w:space="708"/>
          <w:docGrid w:linePitch="360"/>
        </w:sectPr>
      </w:pPr>
    </w:p>
    <w:sdt>
      <w:sdtPr>
        <w:rPr>
          <w:rFonts w:ascii="Arial" w:eastAsiaTheme="minorHAnsi" w:hAnsi="Arial" w:cs="Arial"/>
          <w:b w:val="0"/>
          <w:bCs w:val="0"/>
          <w:color w:val="auto"/>
          <w:sz w:val="22"/>
          <w:szCs w:val="22"/>
          <w:lang w:val="en-GB" w:eastAsia="en-US"/>
        </w:rPr>
        <w:id w:val="-1258516637"/>
        <w:docPartObj>
          <w:docPartGallery w:val="Table of Contents"/>
          <w:docPartUnique/>
        </w:docPartObj>
      </w:sdtPr>
      <w:sdtEndPr>
        <w:rPr>
          <w:rFonts w:cstheme="minorBidi"/>
          <w:noProof/>
        </w:rPr>
      </w:sdtEndPr>
      <w:sdtContent>
        <w:p w14:paraId="22A3E547" w14:textId="77777777" w:rsidR="00DE0A73" w:rsidRPr="003C25A0" w:rsidRDefault="00DE0A73">
          <w:pPr>
            <w:pStyle w:val="TOCHeading"/>
            <w:rPr>
              <w:rFonts w:ascii="Arial" w:hAnsi="Arial" w:cs="Arial"/>
              <w:b w:val="0"/>
              <w:color w:val="auto"/>
            </w:rPr>
          </w:pPr>
          <w:r w:rsidRPr="003C25A0">
            <w:rPr>
              <w:rFonts w:ascii="Arial" w:hAnsi="Arial" w:cs="Arial"/>
              <w:b w:val="0"/>
              <w:color w:val="auto"/>
            </w:rPr>
            <w:t>Contents</w:t>
          </w:r>
        </w:p>
        <w:p w14:paraId="049FA798" w14:textId="77777777" w:rsidR="00DE0A73" w:rsidRPr="003C25A0" w:rsidRDefault="00DE0A73" w:rsidP="00DE0A73">
          <w:pPr>
            <w:rPr>
              <w:lang w:val="en-US" w:eastAsia="ja-JP"/>
            </w:rPr>
          </w:pPr>
        </w:p>
        <w:p w14:paraId="51465121" w14:textId="1DD5D858" w:rsidR="00031C36" w:rsidRDefault="00DE0A73">
          <w:pPr>
            <w:pStyle w:val="TOC1"/>
            <w:tabs>
              <w:tab w:val="left" w:pos="440"/>
              <w:tab w:val="right" w:leader="dot" w:pos="9016"/>
            </w:tabs>
            <w:rPr>
              <w:rFonts w:asciiTheme="minorHAnsi" w:eastAsiaTheme="minorEastAsia" w:hAnsiTheme="minorHAnsi"/>
              <w:noProof/>
              <w:lang w:eastAsia="en-GB"/>
            </w:rPr>
          </w:pPr>
          <w:r w:rsidRPr="003C25A0">
            <w:fldChar w:fldCharType="begin"/>
          </w:r>
          <w:r w:rsidRPr="003C25A0">
            <w:instrText xml:space="preserve"> TOC \o "1-3" \h \z \u </w:instrText>
          </w:r>
          <w:r w:rsidRPr="003C25A0">
            <w:fldChar w:fldCharType="separate"/>
          </w:r>
          <w:hyperlink w:anchor="_Toc30755402" w:history="1">
            <w:r w:rsidR="00031C36" w:rsidRPr="00F04ED7">
              <w:rPr>
                <w:rStyle w:val="Hyperlink"/>
                <w:rFonts w:cs="Arial"/>
                <w:b/>
                <w:noProof/>
              </w:rPr>
              <w:t>1.</w:t>
            </w:r>
            <w:r w:rsidR="00031C36">
              <w:rPr>
                <w:rFonts w:asciiTheme="minorHAnsi" w:eastAsiaTheme="minorEastAsia" w:hAnsiTheme="minorHAnsi"/>
                <w:noProof/>
                <w:lang w:eastAsia="en-GB"/>
              </w:rPr>
              <w:tab/>
            </w:r>
            <w:r w:rsidR="00031C36" w:rsidRPr="00F04ED7">
              <w:rPr>
                <w:rStyle w:val="Hyperlink"/>
                <w:rFonts w:cs="Arial"/>
                <w:b/>
                <w:noProof/>
              </w:rPr>
              <w:t>INTRODUCTION AND BACKGROUND</w:t>
            </w:r>
            <w:r w:rsidR="00031C36">
              <w:rPr>
                <w:noProof/>
                <w:webHidden/>
              </w:rPr>
              <w:tab/>
            </w:r>
            <w:r w:rsidR="00031C36">
              <w:rPr>
                <w:noProof/>
                <w:webHidden/>
              </w:rPr>
              <w:fldChar w:fldCharType="begin"/>
            </w:r>
            <w:r w:rsidR="00031C36">
              <w:rPr>
                <w:noProof/>
                <w:webHidden/>
              </w:rPr>
              <w:instrText xml:space="preserve"> PAGEREF _Toc30755402 \h </w:instrText>
            </w:r>
            <w:r w:rsidR="00031C36">
              <w:rPr>
                <w:noProof/>
                <w:webHidden/>
              </w:rPr>
            </w:r>
            <w:r w:rsidR="00031C36">
              <w:rPr>
                <w:noProof/>
                <w:webHidden/>
              </w:rPr>
              <w:fldChar w:fldCharType="separate"/>
            </w:r>
            <w:r w:rsidR="00031C36">
              <w:rPr>
                <w:noProof/>
                <w:webHidden/>
              </w:rPr>
              <w:t>1</w:t>
            </w:r>
            <w:r w:rsidR="00031C36">
              <w:rPr>
                <w:noProof/>
                <w:webHidden/>
              </w:rPr>
              <w:fldChar w:fldCharType="end"/>
            </w:r>
          </w:hyperlink>
        </w:p>
        <w:p w14:paraId="11A34558" w14:textId="55135460" w:rsidR="00031C36" w:rsidRDefault="00031C36">
          <w:pPr>
            <w:pStyle w:val="TOC1"/>
            <w:tabs>
              <w:tab w:val="left" w:pos="440"/>
              <w:tab w:val="right" w:leader="dot" w:pos="9016"/>
            </w:tabs>
            <w:rPr>
              <w:rFonts w:asciiTheme="minorHAnsi" w:eastAsiaTheme="minorEastAsia" w:hAnsiTheme="minorHAnsi"/>
              <w:noProof/>
              <w:lang w:eastAsia="en-GB"/>
            </w:rPr>
          </w:pPr>
          <w:hyperlink w:anchor="_Toc30755403" w:history="1">
            <w:r w:rsidRPr="00F04ED7">
              <w:rPr>
                <w:rStyle w:val="Hyperlink"/>
                <w:rFonts w:cs="Arial"/>
                <w:b/>
                <w:noProof/>
              </w:rPr>
              <w:t>2.</w:t>
            </w:r>
            <w:r>
              <w:rPr>
                <w:rFonts w:asciiTheme="minorHAnsi" w:eastAsiaTheme="minorEastAsia" w:hAnsiTheme="minorHAnsi"/>
                <w:noProof/>
                <w:lang w:eastAsia="en-GB"/>
              </w:rPr>
              <w:tab/>
            </w:r>
            <w:r w:rsidRPr="00F04ED7">
              <w:rPr>
                <w:rStyle w:val="Hyperlink"/>
                <w:rFonts w:cs="Arial"/>
                <w:b/>
                <w:noProof/>
              </w:rPr>
              <w:t>CONTRACT TERM</w:t>
            </w:r>
            <w:r>
              <w:rPr>
                <w:noProof/>
                <w:webHidden/>
              </w:rPr>
              <w:tab/>
            </w:r>
            <w:r>
              <w:rPr>
                <w:noProof/>
                <w:webHidden/>
              </w:rPr>
              <w:fldChar w:fldCharType="begin"/>
            </w:r>
            <w:r>
              <w:rPr>
                <w:noProof/>
                <w:webHidden/>
              </w:rPr>
              <w:instrText xml:space="preserve"> PAGEREF _Toc30755403 \h </w:instrText>
            </w:r>
            <w:r>
              <w:rPr>
                <w:noProof/>
                <w:webHidden/>
              </w:rPr>
            </w:r>
            <w:r>
              <w:rPr>
                <w:noProof/>
                <w:webHidden/>
              </w:rPr>
              <w:fldChar w:fldCharType="separate"/>
            </w:r>
            <w:r>
              <w:rPr>
                <w:noProof/>
                <w:webHidden/>
              </w:rPr>
              <w:t>1</w:t>
            </w:r>
            <w:r>
              <w:rPr>
                <w:noProof/>
                <w:webHidden/>
              </w:rPr>
              <w:fldChar w:fldCharType="end"/>
            </w:r>
          </w:hyperlink>
        </w:p>
        <w:p w14:paraId="3FA7F917" w14:textId="2FB1568A" w:rsidR="00031C36" w:rsidRDefault="00031C36">
          <w:pPr>
            <w:pStyle w:val="TOC1"/>
            <w:tabs>
              <w:tab w:val="left" w:pos="440"/>
              <w:tab w:val="right" w:leader="dot" w:pos="9016"/>
            </w:tabs>
            <w:rPr>
              <w:rFonts w:asciiTheme="minorHAnsi" w:eastAsiaTheme="minorEastAsia" w:hAnsiTheme="minorHAnsi"/>
              <w:noProof/>
              <w:lang w:eastAsia="en-GB"/>
            </w:rPr>
          </w:pPr>
          <w:hyperlink w:anchor="_Toc30755404" w:history="1">
            <w:r w:rsidRPr="00F04ED7">
              <w:rPr>
                <w:rStyle w:val="Hyperlink"/>
                <w:rFonts w:cs="Arial"/>
                <w:b/>
                <w:noProof/>
              </w:rPr>
              <w:t>3.</w:t>
            </w:r>
            <w:r>
              <w:rPr>
                <w:rFonts w:asciiTheme="minorHAnsi" w:eastAsiaTheme="minorEastAsia" w:hAnsiTheme="minorHAnsi"/>
                <w:noProof/>
                <w:lang w:eastAsia="en-GB"/>
              </w:rPr>
              <w:tab/>
            </w:r>
            <w:r w:rsidRPr="00F04ED7">
              <w:rPr>
                <w:rStyle w:val="Hyperlink"/>
                <w:rFonts w:cs="Arial"/>
                <w:b/>
                <w:noProof/>
              </w:rPr>
              <w:t>SUPPLIES REQUIRED</w:t>
            </w:r>
            <w:r>
              <w:rPr>
                <w:noProof/>
                <w:webHidden/>
              </w:rPr>
              <w:tab/>
            </w:r>
            <w:r>
              <w:rPr>
                <w:noProof/>
                <w:webHidden/>
              </w:rPr>
              <w:fldChar w:fldCharType="begin"/>
            </w:r>
            <w:r>
              <w:rPr>
                <w:noProof/>
                <w:webHidden/>
              </w:rPr>
              <w:instrText xml:space="preserve"> PAGEREF _Toc30755404 \h </w:instrText>
            </w:r>
            <w:r>
              <w:rPr>
                <w:noProof/>
                <w:webHidden/>
              </w:rPr>
            </w:r>
            <w:r>
              <w:rPr>
                <w:noProof/>
                <w:webHidden/>
              </w:rPr>
              <w:fldChar w:fldCharType="separate"/>
            </w:r>
            <w:r>
              <w:rPr>
                <w:noProof/>
                <w:webHidden/>
              </w:rPr>
              <w:t>1</w:t>
            </w:r>
            <w:r>
              <w:rPr>
                <w:noProof/>
                <w:webHidden/>
              </w:rPr>
              <w:fldChar w:fldCharType="end"/>
            </w:r>
          </w:hyperlink>
        </w:p>
        <w:p w14:paraId="2A0BC312" w14:textId="658F0D58" w:rsidR="00031C36" w:rsidRDefault="00031C36">
          <w:pPr>
            <w:pStyle w:val="TOC1"/>
            <w:tabs>
              <w:tab w:val="left" w:pos="440"/>
              <w:tab w:val="right" w:leader="dot" w:pos="9016"/>
            </w:tabs>
            <w:rPr>
              <w:rFonts w:asciiTheme="minorHAnsi" w:eastAsiaTheme="minorEastAsia" w:hAnsiTheme="minorHAnsi"/>
              <w:noProof/>
              <w:lang w:eastAsia="en-GB"/>
            </w:rPr>
          </w:pPr>
          <w:hyperlink w:anchor="_Toc30755405" w:history="1">
            <w:r w:rsidRPr="00F04ED7">
              <w:rPr>
                <w:rStyle w:val="Hyperlink"/>
                <w:rFonts w:cs="Arial"/>
                <w:b/>
                <w:noProof/>
              </w:rPr>
              <w:t>4.</w:t>
            </w:r>
            <w:r>
              <w:rPr>
                <w:rFonts w:asciiTheme="minorHAnsi" w:eastAsiaTheme="minorEastAsia" w:hAnsiTheme="minorHAnsi"/>
                <w:noProof/>
                <w:lang w:eastAsia="en-GB"/>
              </w:rPr>
              <w:tab/>
            </w:r>
            <w:r w:rsidRPr="00F04ED7">
              <w:rPr>
                <w:rStyle w:val="Hyperlink"/>
                <w:rFonts w:cs="Arial"/>
                <w:b/>
                <w:noProof/>
              </w:rPr>
              <w:t>ORDERING PROCESS AND DELIVERIES</w:t>
            </w:r>
            <w:r>
              <w:rPr>
                <w:noProof/>
                <w:webHidden/>
              </w:rPr>
              <w:tab/>
            </w:r>
            <w:r>
              <w:rPr>
                <w:noProof/>
                <w:webHidden/>
              </w:rPr>
              <w:fldChar w:fldCharType="begin"/>
            </w:r>
            <w:r>
              <w:rPr>
                <w:noProof/>
                <w:webHidden/>
              </w:rPr>
              <w:instrText xml:space="preserve"> PAGEREF _Toc30755405 \h </w:instrText>
            </w:r>
            <w:r>
              <w:rPr>
                <w:noProof/>
                <w:webHidden/>
              </w:rPr>
            </w:r>
            <w:r>
              <w:rPr>
                <w:noProof/>
                <w:webHidden/>
              </w:rPr>
              <w:fldChar w:fldCharType="separate"/>
            </w:r>
            <w:r>
              <w:rPr>
                <w:noProof/>
                <w:webHidden/>
              </w:rPr>
              <w:t>1</w:t>
            </w:r>
            <w:r>
              <w:rPr>
                <w:noProof/>
                <w:webHidden/>
              </w:rPr>
              <w:fldChar w:fldCharType="end"/>
            </w:r>
          </w:hyperlink>
        </w:p>
        <w:p w14:paraId="2047499B" w14:textId="415AE939" w:rsidR="00031C36" w:rsidRDefault="00031C36">
          <w:pPr>
            <w:pStyle w:val="TOC1"/>
            <w:tabs>
              <w:tab w:val="left" w:pos="440"/>
              <w:tab w:val="right" w:leader="dot" w:pos="9016"/>
            </w:tabs>
            <w:rPr>
              <w:rFonts w:asciiTheme="minorHAnsi" w:eastAsiaTheme="minorEastAsia" w:hAnsiTheme="minorHAnsi"/>
              <w:noProof/>
              <w:lang w:eastAsia="en-GB"/>
            </w:rPr>
          </w:pPr>
          <w:hyperlink w:anchor="_Toc30755406" w:history="1">
            <w:r w:rsidRPr="00F04ED7">
              <w:rPr>
                <w:rStyle w:val="Hyperlink"/>
                <w:rFonts w:cs="Arial"/>
                <w:b/>
                <w:noProof/>
              </w:rPr>
              <w:t>5.</w:t>
            </w:r>
            <w:r>
              <w:rPr>
                <w:rFonts w:asciiTheme="minorHAnsi" w:eastAsiaTheme="minorEastAsia" w:hAnsiTheme="minorHAnsi"/>
                <w:noProof/>
                <w:lang w:eastAsia="en-GB"/>
              </w:rPr>
              <w:tab/>
            </w:r>
            <w:r w:rsidRPr="00F04ED7">
              <w:rPr>
                <w:rStyle w:val="Hyperlink"/>
                <w:rFonts w:cs="Arial"/>
                <w:b/>
                <w:noProof/>
              </w:rPr>
              <w:t>MINIMUM QUALITY STANDARDS</w:t>
            </w:r>
            <w:r>
              <w:rPr>
                <w:noProof/>
                <w:webHidden/>
              </w:rPr>
              <w:tab/>
            </w:r>
            <w:r>
              <w:rPr>
                <w:noProof/>
                <w:webHidden/>
              </w:rPr>
              <w:fldChar w:fldCharType="begin"/>
            </w:r>
            <w:r>
              <w:rPr>
                <w:noProof/>
                <w:webHidden/>
              </w:rPr>
              <w:instrText xml:space="preserve"> PAGEREF _Toc30755406 \h </w:instrText>
            </w:r>
            <w:r>
              <w:rPr>
                <w:noProof/>
                <w:webHidden/>
              </w:rPr>
            </w:r>
            <w:r>
              <w:rPr>
                <w:noProof/>
                <w:webHidden/>
              </w:rPr>
              <w:fldChar w:fldCharType="separate"/>
            </w:r>
            <w:r>
              <w:rPr>
                <w:noProof/>
                <w:webHidden/>
              </w:rPr>
              <w:t>2</w:t>
            </w:r>
            <w:r>
              <w:rPr>
                <w:noProof/>
                <w:webHidden/>
              </w:rPr>
              <w:fldChar w:fldCharType="end"/>
            </w:r>
          </w:hyperlink>
        </w:p>
        <w:p w14:paraId="69DF7E65" w14:textId="3A7DE3A7" w:rsidR="00031C36" w:rsidRDefault="00031C36">
          <w:pPr>
            <w:pStyle w:val="TOC1"/>
            <w:tabs>
              <w:tab w:val="left" w:pos="440"/>
              <w:tab w:val="right" w:leader="dot" w:pos="9016"/>
            </w:tabs>
            <w:rPr>
              <w:rFonts w:asciiTheme="minorHAnsi" w:eastAsiaTheme="minorEastAsia" w:hAnsiTheme="minorHAnsi"/>
              <w:noProof/>
              <w:lang w:eastAsia="en-GB"/>
            </w:rPr>
          </w:pPr>
          <w:hyperlink w:anchor="_Toc30755407" w:history="1">
            <w:r w:rsidRPr="00F04ED7">
              <w:rPr>
                <w:rStyle w:val="Hyperlink"/>
                <w:rFonts w:cs="Arial"/>
                <w:b/>
                <w:noProof/>
              </w:rPr>
              <w:t>6.</w:t>
            </w:r>
            <w:r>
              <w:rPr>
                <w:rFonts w:asciiTheme="minorHAnsi" w:eastAsiaTheme="minorEastAsia" w:hAnsiTheme="minorHAnsi"/>
                <w:noProof/>
                <w:lang w:eastAsia="en-GB"/>
              </w:rPr>
              <w:tab/>
            </w:r>
            <w:r w:rsidRPr="00F04ED7">
              <w:rPr>
                <w:rStyle w:val="Hyperlink"/>
                <w:rFonts w:cs="Arial"/>
                <w:b/>
                <w:noProof/>
              </w:rPr>
              <w:t>CUSTOMER SUPPORT</w:t>
            </w:r>
            <w:r>
              <w:rPr>
                <w:noProof/>
                <w:webHidden/>
              </w:rPr>
              <w:tab/>
            </w:r>
            <w:r>
              <w:rPr>
                <w:noProof/>
                <w:webHidden/>
              </w:rPr>
              <w:fldChar w:fldCharType="begin"/>
            </w:r>
            <w:r>
              <w:rPr>
                <w:noProof/>
                <w:webHidden/>
              </w:rPr>
              <w:instrText xml:space="preserve"> PAGEREF _Toc30755407 \h </w:instrText>
            </w:r>
            <w:r>
              <w:rPr>
                <w:noProof/>
                <w:webHidden/>
              </w:rPr>
            </w:r>
            <w:r>
              <w:rPr>
                <w:noProof/>
                <w:webHidden/>
              </w:rPr>
              <w:fldChar w:fldCharType="separate"/>
            </w:r>
            <w:r>
              <w:rPr>
                <w:noProof/>
                <w:webHidden/>
              </w:rPr>
              <w:t>2</w:t>
            </w:r>
            <w:r>
              <w:rPr>
                <w:noProof/>
                <w:webHidden/>
              </w:rPr>
              <w:fldChar w:fldCharType="end"/>
            </w:r>
          </w:hyperlink>
        </w:p>
        <w:p w14:paraId="3E00E6A5" w14:textId="5E6193B0" w:rsidR="00031C36" w:rsidRDefault="00031C36">
          <w:pPr>
            <w:pStyle w:val="TOC1"/>
            <w:tabs>
              <w:tab w:val="left" w:pos="440"/>
              <w:tab w:val="right" w:leader="dot" w:pos="9016"/>
            </w:tabs>
            <w:rPr>
              <w:rFonts w:asciiTheme="minorHAnsi" w:eastAsiaTheme="minorEastAsia" w:hAnsiTheme="minorHAnsi"/>
              <w:noProof/>
              <w:lang w:eastAsia="en-GB"/>
            </w:rPr>
          </w:pPr>
          <w:hyperlink w:anchor="_Toc30755408" w:history="1">
            <w:r w:rsidRPr="00F04ED7">
              <w:rPr>
                <w:rStyle w:val="Hyperlink"/>
                <w:rFonts w:cs="Arial"/>
                <w:b/>
                <w:noProof/>
              </w:rPr>
              <w:t>7.</w:t>
            </w:r>
            <w:r>
              <w:rPr>
                <w:rFonts w:asciiTheme="minorHAnsi" w:eastAsiaTheme="minorEastAsia" w:hAnsiTheme="minorHAnsi"/>
                <w:noProof/>
                <w:lang w:eastAsia="en-GB"/>
              </w:rPr>
              <w:tab/>
            </w:r>
            <w:r w:rsidRPr="00F04ED7">
              <w:rPr>
                <w:rStyle w:val="Hyperlink"/>
                <w:rFonts w:cs="Arial"/>
                <w:b/>
                <w:noProof/>
              </w:rPr>
              <w:t>PERFORMANCE MANAGEMENT</w:t>
            </w:r>
            <w:r>
              <w:rPr>
                <w:noProof/>
                <w:webHidden/>
              </w:rPr>
              <w:tab/>
            </w:r>
            <w:r>
              <w:rPr>
                <w:noProof/>
                <w:webHidden/>
              </w:rPr>
              <w:fldChar w:fldCharType="begin"/>
            </w:r>
            <w:r>
              <w:rPr>
                <w:noProof/>
                <w:webHidden/>
              </w:rPr>
              <w:instrText xml:space="preserve"> PAGEREF _Toc30755408 \h </w:instrText>
            </w:r>
            <w:r>
              <w:rPr>
                <w:noProof/>
                <w:webHidden/>
              </w:rPr>
            </w:r>
            <w:r>
              <w:rPr>
                <w:noProof/>
                <w:webHidden/>
              </w:rPr>
              <w:fldChar w:fldCharType="separate"/>
            </w:r>
            <w:r>
              <w:rPr>
                <w:noProof/>
                <w:webHidden/>
              </w:rPr>
              <w:t>3</w:t>
            </w:r>
            <w:r>
              <w:rPr>
                <w:noProof/>
                <w:webHidden/>
              </w:rPr>
              <w:fldChar w:fldCharType="end"/>
            </w:r>
          </w:hyperlink>
        </w:p>
        <w:p w14:paraId="439D2EBE" w14:textId="429752A1" w:rsidR="00031C36" w:rsidRDefault="00031C36">
          <w:pPr>
            <w:pStyle w:val="TOC2"/>
            <w:tabs>
              <w:tab w:val="left" w:pos="880"/>
              <w:tab w:val="right" w:leader="dot" w:pos="9016"/>
            </w:tabs>
            <w:rPr>
              <w:rFonts w:asciiTheme="minorHAnsi" w:eastAsiaTheme="minorEastAsia" w:hAnsiTheme="minorHAnsi"/>
              <w:noProof/>
              <w:lang w:eastAsia="en-GB"/>
            </w:rPr>
          </w:pPr>
          <w:hyperlink w:anchor="_Toc30755409" w:history="1">
            <w:r w:rsidRPr="00F04ED7">
              <w:rPr>
                <w:rStyle w:val="Hyperlink"/>
                <w:rFonts w:cs="Arial"/>
                <w:b/>
                <w:i/>
                <w:noProof/>
              </w:rPr>
              <w:t>7.1.</w:t>
            </w:r>
            <w:r>
              <w:rPr>
                <w:rFonts w:asciiTheme="minorHAnsi" w:eastAsiaTheme="minorEastAsia" w:hAnsiTheme="minorHAnsi"/>
                <w:noProof/>
                <w:lang w:eastAsia="en-GB"/>
              </w:rPr>
              <w:tab/>
            </w:r>
            <w:r w:rsidRPr="00F04ED7">
              <w:rPr>
                <w:rStyle w:val="Hyperlink"/>
                <w:rFonts w:cs="Arial"/>
                <w:b/>
                <w:i/>
                <w:noProof/>
              </w:rPr>
              <w:t>Key Performance Indicators</w:t>
            </w:r>
            <w:r>
              <w:rPr>
                <w:noProof/>
                <w:webHidden/>
              </w:rPr>
              <w:tab/>
            </w:r>
            <w:r>
              <w:rPr>
                <w:noProof/>
                <w:webHidden/>
              </w:rPr>
              <w:fldChar w:fldCharType="begin"/>
            </w:r>
            <w:r>
              <w:rPr>
                <w:noProof/>
                <w:webHidden/>
              </w:rPr>
              <w:instrText xml:space="preserve"> PAGEREF _Toc30755409 \h </w:instrText>
            </w:r>
            <w:r>
              <w:rPr>
                <w:noProof/>
                <w:webHidden/>
              </w:rPr>
            </w:r>
            <w:r>
              <w:rPr>
                <w:noProof/>
                <w:webHidden/>
              </w:rPr>
              <w:fldChar w:fldCharType="separate"/>
            </w:r>
            <w:r>
              <w:rPr>
                <w:noProof/>
                <w:webHidden/>
              </w:rPr>
              <w:t>3</w:t>
            </w:r>
            <w:r>
              <w:rPr>
                <w:noProof/>
                <w:webHidden/>
              </w:rPr>
              <w:fldChar w:fldCharType="end"/>
            </w:r>
          </w:hyperlink>
        </w:p>
        <w:p w14:paraId="001710F5" w14:textId="0449D474" w:rsidR="00031C36" w:rsidRDefault="00031C36">
          <w:pPr>
            <w:pStyle w:val="TOC2"/>
            <w:tabs>
              <w:tab w:val="left" w:pos="880"/>
              <w:tab w:val="right" w:leader="dot" w:pos="9016"/>
            </w:tabs>
            <w:rPr>
              <w:rFonts w:asciiTheme="minorHAnsi" w:eastAsiaTheme="minorEastAsia" w:hAnsiTheme="minorHAnsi"/>
              <w:noProof/>
              <w:lang w:eastAsia="en-GB"/>
            </w:rPr>
          </w:pPr>
          <w:hyperlink w:anchor="_Toc30755410" w:history="1">
            <w:r w:rsidRPr="00F04ED7">
              <w:rPr>
                <w:rStyle w:val="Hyperlink"/>
                <w:rFonts w:cs="Arial"/>
                <w:b/>
                <w:i/>
                <w:noProof/>
              </w:rPr>
              <w:t>7.2.</w:t>
            </w:r>
            <w:r>
              <w:rPr>
                <w:rFonts w:asciiTheme="minorHAnsi" w:eastAsiaTheme="minorEastAsia" w:hAnsiTheme="minorHAnsi"/>
                <w:noProof/>
                <w:lang w:eastAsia="en-GB"/>
              </w:rPr>
              <w:tab/>
            </w:r>
            <w:r w:rsidRPr="00F04ED7">
              <w:rPr>
                <w:rStyle w:val="Hyperlink"/>
                <w:rFonts w:cs="Arial"/>
                <w:b/>
                <w:i/>
                <w:noProof/>
              </w:rPr>
              <w:t>Performance Issues, Suspension and Termination of the Contract</w:t>
            </w:r>
            <w:r>
              <w:rPr>
                <w:noProof/>
                <w:webHidden/>
              </w:rPr>
              <w:tab/>
            </w:r>
            <w:r>
              <w:rPr>
                <w:noProof/>
                <w:webHidden/>
              </w:rPr>
              <w:fldChar w:fldCharType="begin"/>
            </w:r>
            <w:r>
              <w:rPr>
                <w:noProof/>
                <w:webHidden/>
              </w:rPr>
              <w:instrText xml:space="preserve"> PAGEREF _Toc30755410 \h </w:instrText>
            </w:r>
            <w:r>
              <w:rPr>
                <w:noProof/>
                <w:webHidden/>
              </w:rPr>
            </w:r>
            <w:r>
              <w:rPr>
                <w:noProof/>
                <w:webHidden/>
              </w:rPr>
              <w:fldChar w:fldCharType="separate"/>
            </w:r>
            <w:r>
              <w:rPr>
                <w:noProof/>
                <w:webHidden/>
              </w:rPr>
              <w:t>3</w:t>
            </w:r>
            <w:r>
              <w:rPr>
                <w:noProof/>
                <w:webHidden/>
              </w:rPr>
              <w:fldChar w:fldCharType="end"/>
            </w:r>
          </w:hyperlink>
        </w:p>
        <w:p w14:paraId="0FF249FE" w14:textId="291DD039" w:rsidR="00031C36" w:rsidRDefault="00031C36">
          <w:pPr>
            <w:pStyle w:val="TOC1"/>
            <w:tabs>
              <w:tab w:val="left" w:pos="440"/>
              <w:tab w:val="right" w:leader="dot" w:pos="9016"/>
            </w:tabs>
            <w:rPr>
              <w:rFonts w:asciiTheme="minorHAnsi" w:eastAsiaTheme="minorEastAsia" w:hAnsiTheme="minorHAnsi"/>
              <w:noProof/>
              <w:lang w:eastAsia="en-GB"/>
            </w:rPr>
          </w:pPr>
          <w:hyperlink w:anchor="_Toc30755411" w:history="1">
            <w:r w:rsidRPr="00F04ED7">
              <w:rPr>
                <w:rStyle w:val="Hyperlink"/>
                <w:rFonts w:cs="Arial"/>
                <w:b/>
                <w:noProof/>
              </w:rPr>
              <w:t>8.</w:t>
            </w:r>
            <w:r>
              <w:rPr>
                <w:rFonts w:asciiTheme="minorHAnsi" w:eastAsiaTheme="minorEastAsia" w:hAnsiTheme="minorHAnsi"/>
                <w:noProof/>
                <w:lang w:eastAsia="en-GB"/>
              </w:rPr>
              <w:tab/>
            </w:r>
            <w:r w:rsidRPr="00F04ED7">
              <w:rPr>
                <w:rStyle w:val="Hyperlink"/>
                <w:rFonts w:cs="Arial"/>
                <w:b/>
                <w:noProof/>
              </w:rPr>
              <w:t>SOCIAL VALUE</w:t>
            </w:r>
            <w:r>
              <w:rPr>
                <w:noProof/>
                <w:webHidden/>
              </w:rPr>
              <w:tab/>
            </w:r>
            <w:r>
              <w:rPr>
                <w:noProof/>
                <w:webHidden/>
              </w:rPr>
              <w:fldChar w:fldCharType="begin"/>
            </w:r>
            <w:r>
              <w:rPr>
                <w:noProof/>
                <w:webHidden/>
              </w:rPr>
              <w:instrText xml:space="preserve"> PAGEREF _Toc30755411 \h </w:instrText>
            </w:r>
            <w:r>
              <w:rPr>
                <w:noProof/>
                <w:webHidden/>
              </w:rPr>
            </w:r>
            <w:r>
              <w:rPr>
                <w:noProof/>
                <w:webHidden/>
              </w:rPr>
              <w:fldChar w:fldCharType="separate"/>
            </w:r>
            <w:r>
              <w:rPr>
                <w:noProof/>
                <w:webHidden/>
              </w:rPr>
              <w:t>4</w:t>
            </w:r>
            <w:r>
              <w:rPr>
                <w:noProof/>
                <w:webHidden/>
              </w:rPr>
              <w:fldChar w:fldCharType="end"/>
            </w:r>
          </w:hyperlink>
        </w:p>
        <w:p w14:paraId="5D0D5796" w14:textId="2203B92F" w:rsidR="00031C36" w:rsidRDefault="00031C36">
          <w:pPr>
            <w:pStyle w:val="TOC3"/>
            <w:tabs>
              <w:tab w:val="right" w:leader="dot" w:pos="9016"/>
            </w:tabs>
            <w:rPr>
              <w:rFonts w:asciiTheme="minorHAnsi" w:eastAsiaTheme="minorEastAsia" w:hAnsiTheme="minorHAnsi"/>
              <w:noProof/>
              <w:sz w:val="22"/>
              <w:lang w:eastAsia="en-GB"/>
            </w:rPr>
          </w:pPr>
          <w:hyperlink w:anchor="_Toc30755412" w:history="1">
            <w:r w:rsidRPr="00F04ED7">
              <w:rPr>
                <w:rStyle w:val="Hyperlink"/>
                <w:noProof/>
              </w:rPr>
              <w:t>APPENDIX 1 – KEY PERFORMANCE INDICATORS</w:t>
            </w:r>
            <w:r>
              <w:rPr>
                <w:noProof/>
                <w:webHidden/>
              </w:rPr>
              <w:tab/>
            </w:r>
            <w:r>
              <w:rPr>
                <w:noProof/>
                <w:webHidden/>
              </w:rPr>
              <w:fldChar w:fldCharType="begin"/>
            </w:r>
            <w:r>
              <w:rPr>
                <w:noProof/>
                <w:webHidden/>
              </w:rPr>
              <w:instrText xml:space="preserve"> PAGEREF _Toc30755412 \h </w:instrText>
            </w:r>
            <w:r>
              <w:rPr>
                <w:noProof/>
                <w:webHidden/>
              </w:rPr>
            </w:r>
            <w:r>
              <w:rPr>
                <w:noProof/>
                <w:webHidden/>
              </w:rPr>
              <w:fldChar w:fldCharType="separate"/>
            </w:r>
            <w:r>
              <w:rPr>
                <w:noProof/>
                <w:webHidden/>
              </w:rPr>
              <w:t>5</w:t>
            </w:r>
            <w:r>
              <w:rPr>
                <w:noProof/>
                <w:webHidden/>
              </w:rPr>
              <w:fldChar w:fldCharType="end"/>
            </w:r>
          </w:hyperlink>
        </w:p>
        <w:p w14:paraId="2A1C5CD5" w14:textId="403BCD78" w:rsidR="00DE0A73" w:rsidRPr="003C25A0" w:rsidRDefault="00DE0A73">
          <w:r w:rsidRPr="003C25A0">
            <w:rPr>
              <w:bCs/>
              <w:noProof/>
            </w:rPr>
            <w:fldChar w:fldCharType="end"/>
          </w:r>
        </w:p>
      </w:sdtContent>
    </w:sdt>
    <w:p w14:paraId="1D222109" w14:textId="77777777" w:rsidR="00566774" w:rsidRPr="003C25A0" w:rsidRDefault="00566774">
      <w:pPr>
        <w:spacing w:after="200" w:line="276" w:lineRule="auto"/>
        <w:jc w:val="left"/>
        <w:rPr>
          <w:rFonts w:cs="Arial"/>
        </w:rPr>
        <w:sectPr w:rsidR="00566774" w:rsidRPr="003C25A0" w:rsidSect="008C1082">
          <w:footerReference w:type="default" r:id="rId10"/>
          <w:pgSz w:w="11906" w:h="16838" w:code="9"/>
          <w:pgMar w:top="1440" w:right="1440" w:bottom="1440" w:left="1440" w:header="709" w:footer="709" w:gutter="0"/>
          <w:cols w:space="708"/>
          <w:docGrid w:linePitch="360"/>
        </w:sectPr>
      </w:pPr>
      <w:bookmarkStart w:id="0" w:name="_GoBack"/>
      <w:bookmarkEnd w:id="0"/>
    </w:p>
    <w:p w14:paraId="415A1EF3" w14:textId="77777777" w:rsidR="00197699" w:rsidRPr="003C25A0" w:rsidRDefault="00BC3985" w:rsidP="001343E4">
      <w:pPr>
        <w:pStyle w:val="ListParagraph"/>
        <w:numPr>
          <w:ilvl w:val="0"/>
          <w:numId w:val="23"/>
        </w:numPr>
        <w:ind w:left="851" w:hanging="851"/>
        <w:contextualSpacing/>
        <w:jc w:val="both"/>
        <w:outlineLvl w:val="0"/>
        <w:rPr>
          <w:rFonts w:ascii="Arial" w:eastAsiaTheme="minorHAnsi" w:hAnsi="Arial" w:cs="Arial"/>
          <w:b/>
          <w:sz w:val="22"/>
          <w:szCs w:val="22"/>
          <w:lang w:eastAsia="en-US"/>
        </w:rPr>
      </w:pPr>
      <w:bookmarkStart w:id="1" w:name="_Toc504722838"/>
      <w:bookmarkStart w:id="2" w:name="_Toc30755402"/>
      <w:r w:rsidRPr="003C25A0">
        <w:rPr>
          <w:rFonts w:ascii="Arial" w:eastAsiaTheme="minorHAnsi" w:hAnsi="Arial" w:cs="Arial"/>
          <w:b/>
          <w:sz w:val="22"/>
          <w:szCs w:val="22"/>
          <w:lang w:eastAsia="en-US"/>
        </w:rPr>
        <w:lastRenderedPageBreak/>
        <w:t>INTRODUCTION AND BACKGROUND</w:t>
      </w:r>
      <w:bookmarkEnd w:id="1"/>
      <w:bookmarkEnd w:id="2"/>
    </w:p>
    <w:p w14:paraId="39623176" w14:textId="77777777" w:rsidR="00197699" w:rsidRPr="003C25A0" w:rsidRDefault="00197699" w:rsidP="00CB6506">
      <w:pPr>
        <w:pStyle w:val="Heading3"/>
        <w:numPr>
          <w:ilvl w:val="0"/>
          <w:numId w:val="0"/>
        </w:numPr>
        <w:ind w:left="360"/>
      </w:pPr>
    </w:p>
    <w:p w14:paraId="071045E6" w14:textId="1973D31A" w:rsidR="00D962A4" w:rsidRPr="003C25A0" w:rsidRDefault="00A7088B" w:rsidP="00D962A4">
      <w:pPr>
        <w:pStyle w:val="ListParagraph"/>
        <w:numPr>
          <w:ilvl w:val="1"/>
          <w:numId w:val="23"/>
        </w:numPr>
        <w:tabs>
          <w:tab w:val="left" w:pos="851"/>
        </w:tabs>
        <w:ind w:left="851" w:hanging="851"/>
        <w:contextualSpacing/>
        <w:jc w:val="both"/>
        <w:rPr>
          <w:rFonts w:ascii="Arial" w:hAnsi="Arial" w:cs="Arial"/>
          <w:sz w:val="22"/>
          <w:szCs w:val="22"/>
        </w:rPr>
      </w:pPr>
      <w:r>
        <w:rPr>
          <w:rFonts w:ascii="Arial" w:eastAsiaTheme="minorHAnsi" w:hAnsi="Arial" w:cs="Arial"/>
          <w:sz w:val="22"/>
          <w:szCs w:val="22"/>
          <w:lang w:eastAsia="en-US"/>
        </w:rPr>
        <w:t xml:space="preserve">Thurrock Council (the Council) is seeking to appoint a </w:t>
      </w:r>
      <w:r w:rsidR="00181E5A">
        <w:rPr>
          <w:rFonts w:ascii="Arial" w:eastAsiaTheme="minorHAnsi" w:hAnsi="Arial" w:cs="Arial"/>
          <w:sz w:val="22"/>
          <w:szCs w:val="22"/>
          <w:lang w:eastAsia="en-US"/>
        </w:rPr>
        <w:t>Supplier to provide Supplies to be used for Nicotine Replacement Therapy</w:t>
      </w:r>
      <w:r w:rsidR="00145660">
        <w:rPr>
          <w:rFonts w:ascii="Arial" w:eastAsiaTheme="minorHAnsi" w:hAnsi="Arial" w:cs="Arial"/>
          <w:sz w:val="22"/>
          <w:szCs w:val="22"/>
          <w:lang w:eastAsia="en-US"/>
        </w:rPr>
        <w:t xml:space="preserve"> (NRT)</w:t>
      </w:r>
      <w:r>
        <w:rPr>
          <w:rFonts w:ascii="Arial" w:eastAsiaTheme="minorHAnsi" w:hAnsi="Arial" w:cs="Arial"/>
          <w:sz w:val="22"/>
          <w:szCs w:val="22"/>
          <w:lang w:eastAsia="en-US"/>
        </w:rPr>
        <w:t>.</w:t>
      </w:r>
    </w:p>
    <w:p w14:paraId="16564DB7" w14:textId="77777777" w:rsidR="00D962A4" w:rsidRPr="00271B99" w:rsidRDefault="00D962A4" w:rsidP="00271B99">
      <w:pPr>
        <w:tabs>
          <w:tab w:val="left" w:pos="851"/>
        </w:tabs>
        <w:contextualSpacing/>
        <w:rPr>
          <w:rFonts w:cs="Arial"/>
        </w:rPr>
      </w:pPr>
    </w:p>
    <w:p w14:paraId="07F03210" w14:textId="0228AC68" w:rsidR="00A7088B" w:rsidRPr="00031C36" w:rsidRDefault="00035DDF" w:rsidP="00D962A4">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031C36">
        <w:rPr>
          <w:rFonts w:ascii="Arial" w:hAnsi="Arial" w:cs="Arial"/>
          <w:sz w:val="22"/>
          <w:szCs w:val="22"/>
        </w:rPr>
        <w:t xml:space="preserve">NICE guidance recommends the use of pharmacotherapy interventions as an aid to help tobacco smokers quit, and states the importance of those seeking support to receive the full course of their chosen pharmacotherapy to increase their chances of quitting. Thurrock Healthy Lifestyle Service, is commissioned by Public Health to provide </w:t>
      </w:r>
      <w:r w:rsidR="00145660" w:rsidRPr="00031C36">
        <w:rPr>
          <w:rFonts w:ascii="Arial" w:hAnsi="Arial" w:cs="Arial"/>
          <w:sz w:val="22"/>
          <w:szCs w:val="22"/>
        </w:rPr>
        <w:t>the recommended standard treatment programme along with the direct supply of NRT to their clients to support a stop smoking quit attempt</w:t>
      </w:r>
      <w:r w:rsidR="00A7088B" w:rsidRPr="00031C36">
        <w:rPr>
          <w:rFonts w:ascii="Arial" w:eastAsiaTheme="minorHAnsi" w:hAnsi="Arial" w:cs="Arial"/>
          <w:sz w:val="22"/>
          <w:szCs w:val="22"/>
          <w:lang w:eastAsia="en-US"/>
        </w:rPr>
        <w:t>.</w:t>
      </w:r>
    </w:p>
    <w:p w14:paraId="24BD355B" w14:textId="77777777" w:rsidR="00A7088B" w:rsidRPr="00271B99" w:rsidRDefault="00A7088B" w:rsidP="00271B99">
      <w:pPr>
        <w:rPr>
          <w:rFonts w:cs="Arial"/>
          <w:highlight w:val="yellow"/>
        </w:rPr>
      </w:pPr>
    </w:p>
    <w:p w14:paraId="09B4979D" w14:textId="4320D198" w:rsidR="00A7088B" w:rsidRDefault="00CE1412" w:rsidP="00D962A4">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CE1412">
        <w:rPr>
          <w:rFonts w:ascii="Arial" w:eastAsiaTheme="minorHAnsi" w:hAnsi="Arial" w:cs="Arial"/>
          <w:sz w:val="22"/>
          <w:szCs w:val="22"/>
          <w:lang w:eastAsia="en-US"/>
        </w:rPr>
        <w:t xml:space="preserve">Over the past </w:t>
      </w:r>
      <w:r w:rsidRPr="00031C36">
        <w:rPr>
          <w:rFonts w:ascii="Arial" w:eastAsiaTheme="minorHAnsi" w:hAnsi="Arial" w:cs="Arial"/>
          <w:sz w:val="22"/>
          <w:szCs w:val="22"/>
          <w:lang w:eastAsia="en-US"/>
        </w:rPr>
        <w:t>year</w:t>
      </w:r>
      <w:r w:rsidRPr="00CE1412">
        <w:rPr>
          <w:rFonts w:ascii="Arial" w:eastAsiaTheme="minorHAnsi" w:hAnsi="Arial" w:cs="Arial"/>
          <w:sz w:val="22"/>
          <w:szCs w:val="22"/>
          <w:lang w:eastAsia="en-US"/>
        </w:rPr>
        <w:t xml:space="preserve">, the Council has ordered the following numbers for each product: </w:t>
      </w:r>
      <w:r w:rsidR="00F45596" w:rsidRPr="00CE1412">
        <w:rPr>
          <w:rFonts w:ascii="Arial" w:eastAsiaTheme="minorHAnsi" w:hAnsi="Arial" w:cs="Arial"/>
          <w:sz w:val="22"/>
          <w:szCs w:val="22"/>
          <w:lang w:eastAsia="en-US"/>
        </w:rPr>
        <w:t xml:space="preserve">this level of usage is expected to </w:t>
      </w:r>
      <w:r w:rsidR="00F45596" w:rsidRPr="00031C36">
        <w:rPr>
          <w:rFonts w:ascii="Arial" w:eastAsiaTheme="minorHAnsi" w:hAnsi="Arial" w:cs="Arial"/>
          <w:sz w:val="22"/>
          <w:szCs w:val="22"/>
          <w:lang w:eastAsia="en-US"/>
        </w:rPr>
        <w:t>continue</w:t>
      </w:r>
      <w:r w:rsidR="00F45596" w:rsidRPr="00CE1412">
        <w:rPr>
          <w:rFonts w:ascii="Arial" w:eastAsiaTheme="minorHAnsi" w:hAnsi="Arial" w:cs="Arial"/>
          <w:sz w:val="22"/>
          <w:szCs w:val="22"/>
          <w:lang w:eastAsia="en-US"/>
        </w:rPr>
        <w:t>.</w:t>
      </w:r>
    </w:p>
    <w:p w14:paraId="5D159660" w14:textId="30829EFB" w:rsidR="00A85D7A" w:rsidRPr="00A85D7A" w:rsidRDefault="00A85D7A" w:rsidP="00A85D7A">
      <w:pPr>
        <w:tabs>
          <w:tab w:val="left" w:pos="851"/>
        </w:tabs>
        <w:contextualSpacing/>
        <w:rPr>
          <w:rFonts w:cs="Arial"/>
        </w:rPr>
      </w:pPr>
    </w:p>
    <w:tbl>
      <w:tblPr>
        <w:tblStyle w:val="TableGrid"/>
        <w:tblW w:w="0" w:type="auto"/>
        <w:tblInd w:w="988" w:type="dxa"/>
        <w:tblLook w:val="04A0" w:firstRow="1" w:lastRow="0" w:firstColumn="1" w:lastColumn="0" w:noHBand="0" w:noVBand="1"/>
      </w:tblPr>
      <w:tblGrid>
        <w:gridCol w:w="3543"/>
        <w:gridCol w:w="3828"/>
      </w:tblGrid>
      <w:tr w:rsidR="00E56B27" w14:paraId="2A5401CC" w14:textId="77777777" w:rsidTr="000837A1">
        <w:tc>
          <w:tcPr>
            <w:tcW w:w="3543" w:type="dxa"/>
          </w:tcPr>
          <w:p w14:paraId="1FD5021A" w14:textId="73C52F3B" w:rsidR="00E56B27" w:rsidRDefault="00E56B27" w:rsidP="00E12F8D">
            <w:pPr>
              <w:rPr>
                <w:rFonts w:cs="Arial"/>
              </w:rPr>
            </w:pPr>
            <w:r>
              <w:rPr>
                <w:rFonts w:cs="Arial"/>
              </w:rPr>
              <w:t>Product</w:t>
            </w:r>
          </w:p>
        </w:tc>
        <w:tc>
          <w:tcPr>
            <w:tcW w:w="3828" w:type="dxa"/>
          </w:tcPr>
          <w:p w14:paraId="49BE7324" w14:textId="700BF7C0" w:rsidR="00E56B27" w:rsidRDefault="00E56B27" w:rsidP="00E56B27">
            <w:pPr>
              <w:jc w:val="center"/>
              <w:rPr>
                <w:rFonts w:cs="Arial"/>
              </w:rPr>
            </w:pPr>
            <w:r>
              <w:rPr>
                <w:rFonts w:cs="Arial"/>
              </w:rPr>
              <w:t>Number</w:t>
            </w:r>
          </w:p>
        </w:tc>
      </w:tr>
      <w:tr w:rsidR="00A85D7A" w14:paraId="3B8E85E8" w14:textId="77777777" w:rsidTr="000837A1">
        <w:tc>
          <w:tcPr>
            <w:tcW w:w="3543" w:type="dxa"/>
          </w:tcPr>
          <w:p w14:paraId="29E5BA06" w14:textId="07C3014E" w:rsidR="00A85D7A" w:rsidRDefault="00CA1BCE" w:rsidP="00E12F8D">
            <w:pPr>
              <w:rPr>
                <w:rFonts w:cs="Arial"/>
              </w:rPr>
            </w:pPr>
            <w:r>
              <w:rPr>
                <w:rFonts w:cs="Arial"/>
              </w:rPr>
              <w:t xml:space="preserve">Nicotine </w:t>
            </w:r>
            <w:r w:rsidR="00A85D7A">
              <w:rPr>
                <w:rFonts w:cs="Arial"/>
              </w:rPr>
              <w:t>lozenges</w:t>
            </w:r>
          </w:p>
        </w:tc>
        <w:tc>
          <w:tcPr>
            <w:tcW w:w="3828" w:type="dxa"/>
          </w:tcPr>
          <w:p w14:paraId="6D1E3971" w14:textId="09842980" w:rsidR="00A85D7A" w:rsidRDefault="000837A1" w:rsidP="000837A1">
            <w:pPr>
              <w:jc w:val="left"/>
              <w:rPr>
                <w:rFonts w:cs="Arial"/>
              </w:rPr>
            </w:pPr>
            <w:r>
              <w:rPr>
                <w:rFonts w:cs="Arial"/>
              </w:rPr>
              <w:t>255 x 6 (pack size) = 1,530 units</w:t>
            </w:r>
          </w:p>
        </w:tc>
      </w:tr>
      <w:tr w:rsidR="00A85D7A" w14:paraId="02AE2A89" w14:textId="77777777" w:rsidTr="000837A1">
        <w:tc>
          <w:tcPr>
            <w:tcW w:w="3543" w:type="dxa"/>
          </w:tcPr>
          <w:p w14:paraId="65B3F7CF" w14:textId="14C99E31" w:rsidR="00A85D7A" w:rsidRDefault="00CA1BCE" w:rsidP="00E12F8D">
            <w:pPr>
              <w:rPr>
                <w:rFonts w:cs="Arial"/>
              </w:rPr>
            </w:pPr>
            <w:r>
              <w:rPr>
                <w:rFonts w:cs="Arial"/>
              </w:rPr>
              <w:t xml:space="preserve">Nicotine </w:t>
            </w:r>
            <w:r w:rsidR="00A85D7A">
              <w:rPr>
                <w:rFonts w:cs="Arial"/>
              </w:rPr>
              <w:t>chewing gum</w:t>
            </w:r>
            <w:r w:rsidR="000837A1">
              <w:rPr>
                <w:rFonts w:cs="Arial"/>
              </w:rPr>
              <w:t xml:space="preserve"> </w:t>
            </w:r>
          </w:p>
        </w:tc>
        <w:tc>
          <w:tcPr>
            <w:tcW w:w="3828" w:type="dxa"/>
          </w:tcPr>
          <w:p w14:paraId="24575B9F" w14:textId="130ABD33" w:rsidR="00A85D7A" w:rsidRDefault="000837A1" w:rsidP="000837A1">
            <w:pPr>
              <w:jc w:val="left"/>
              <w:rPr>
                <w:rFonts w:cs="Arial"/>
              </w:rPr>
            </w:pPr>
            <w:r>
              <w:rPr>
                <w:rFonts w:cs="Arial"/>
              </w:rPr>
              <w:t>145 x 4 (pack size) = 580 units</w:t>
            </w:r>
          </w:p>
          <w:p w14:paraId="4436BAEF" w14:textId="49CD64B8" w:rsidR="000837A1" w:rsidRDefault="000837A1" w:rsidP="000837A1">
            <w:pPr>
              <w:jc w:val="left"/>
              <w:rPr>
                <w:rFonts w:cs="Arial"/>
              </w:rPr>
            </w:pPr>
            <w:r>
              <w:rPr>
                <w:rFonts w:cs="Arial"/>
              </w:rPr>
              <w:t>35 x 12 (pack size) = 420 units</w:t>
            </w:r>
          </w:p>
        </w:tc>
      </w:tr>
      <w:tr w:rsidR="00A85D7A" w14:paraId="5CF380DA" w14:textId="77777777" w:rsidTr="000837A1">
        <w:tc>
          <w:tcPr>
            <w:tcW w:w="3543" w:type="dxa"/>
          </w:tcPr>
          <w:p w14:paraId="6EA276B9" w14:textId="61936BE8" w:rsidR="00A85D7A" w:rsidRDefault="00CA1BCE" w:rsidP="00E12F8D">
            <w:pPr>
              <w:rPr>
                <w:rFonts w:cs="Arial"/>
              </w:rPr>
            </w:pPr>
            <w:r>
              <w:rPr>
                <w:rFonts w:cs="Arial"/>
              </w:rPr>
              <w:t xml:space="preserve">Nicotine </w:t>
            </w:r>
            <w:r w:rsidR="00A85D7A">
              <w:rPr>
                <w:rFonts w:cs="Arial"/>
              </w:rPr>
              <w:t>inhalators</w:t>
            </w:r>
          </w:p>
        </w:tc>
        <w:tc>
          <w:tcPr>
            <w:tcW w:w="3828" w:type="dxa"/>
          </w:tcPr>
          <w:p w14:paraId="69B196CF" w14:textId="60872CE6" w:rsidR="00A85D7A" w:rsidRDefault="000837A1" w:rsidP="000837A1">
            <w:pPr>
              <w:jc w:val="left"/>
              <w:rPr>
                <w:rFonts w:cs="Arial"/>
              </w:rPr>
            </w:pPr>
            <w:r>
              <w:rPr>
                <w:rFonts w:cs="Arial"/>
              </w:rPr>
              <w:t>420 x 6 (pack size) = 2,520 units</w:t>
            </w:r>
          </w:p>
        </w:tc>
      </w:tr>
      <w:tr w:rsidR="00A85D7A" w14:paraId="17599DB8" w14:textId="77777777" w:rsidTr="000837A1">
        <w:tc>
          <w:tcPr>
            <w:tcW w:w="3543" w:type="dxa"/>
          </w:tcPr>
          <w:p w14:paraId="04A31C7E" w14:textId="19D29C56" w:rsidR="00A85D7A" w:rsidRDefault="00CA1BCE" w:rsidP="00E12F8D">
            <w:pPr>
              <w:rPr>
                <w:rFonts w:cs="Arial"/>
              </w:rPr>
            </w:pPr>
            <w:r>
              <w:rPr>
                <w:rFonts w:cs="Arial"/>
              </w:rPr>
              <w:t xml:space="preserve">Nicotine </w:t>
            </w:r>
            <w:r w:rsidR="00A85D7A">
              <w:rPr>
                <w:rFonts w:cs="Arial"/>
              </w:rPr>
              <w:t>transdermal patches</w:t>
            </w:r>
          </w:p>
        </w:tc>
        <w:tc>
          <w:tcPr>
            <w:tcW w:w="3828" w:type="dxa"/>
          </w:tcPr>
          <w:p w14:paraId="0088B377" w14:textId="699AC174" w:rsidR="00A85D7A" w:rsidRDefault="000837A1" w:rsidP="000837A1">
            <w:pPr>
              <w:jc w:val="left"/>
              <w:rPr>
                <w:rFonts w:cs="Arial"/>
              </w:rPr>
            </w:pPr>
            <w:r>
              <w:rPr>
                <w:rFonts w:cs="Arial"/>
              </w:rPr>
              <w:t>2,000 x 6 (pack size) = 12,000 units</w:t>
            </w:r>
          </w:p>
        </w:tc>
      </w:tr>
      <w:tr w:rsidR="00A85D7A" w14:paraId="3D5178D8" w14:textId="77777777" w:rsidTr="000837A1">
        <w:tc>
          <w:tcPr>
            <w:tcW w:w="3543" w:type="dxa"/>
          </w:tcPr>
          <w:p w14:paraId="7918D4BF" w14:textId="72193E9F" w:rsidR="00A85D7A" w:rsidRDefault="00CA1BCE" w:rsidP="00E12F8D">
            <w:pPr>
              <w:rPr>
                <w:rFonts w:cs="Arial"/>
              </w:rPr>
            </w:pPr>
            <w:r>
              <w:rPr>
                <w:rFonts w:cs="Arial"/>
              </w:rPr>
              <w:t xml:space="preserve">Nicotine </w:t>
            </w:r>
            <w:r w:rsidR="00A85D7A">
              <w:rPr>
                <w:rFonts w:cs="Arial"/>
              </w:rPr>
              <w:t>nasal spray</w:t>
            </w:r>
          </w:p>
        </w:tc>
        <w:tc>
          <w:tcPr>
            <w:tcW w:w="3828" w:type="dxa"/>
          </w:tcPr>
          <w:p w14:paraId="48A6AD41" w14:textId="07FFBCBC" w:rsidR="00A85D7A" w:rsidRDefault="000837A1" w:rsidP="000837A1">
            <w:pPr>
              <w:jc w:val="left"/>
              <w:rPr>
                <w:rFonts w:cs="Arial"/>
              </w:rPr>
            </w:pPr>
            <w:r>
              <w:rPr>
                <w:rFonts w:cs="Arial"/>
              </w:rPr>
              <w:t>10 x 4 (pack size) = 40 units</w:t>
            </w:r>
          </w:p>
        </w:tc>
      </w:tr>
      <w:tr w:rsidR="00A85D7A" w14:paraId="34FCFE55" w14:textId="77777777" w:rsidTr="000837A1">
        <w:tc>
          <w:tcPr>
            <w:tcW w:w="3543" w:type="dxa"/>
          </w:tcPr>
          <w:p w14:paraId="3C6C81CC" w14:textId="43F75E8E" w:rsidR="00A85D7A" w:rsidRDefault="00CA1BCE" w:rsidP="00E12F8D">
            <w:pPr>
              <w:rPr>
                <w:rFonts w:cs="Arial"/>
              </w:rPr>
            </w:pPr>
            <w:r>
              <w:rPr>
                <w:rFonts w:cs="Arial"/>
              </w:rPr>
              <w:t xml:space="preserve">Nicotine </w:t>
            </w:r>
            <w:r w:rsidR="00A85D7A">
              <w:rPr>
                <w:rFonts w:cs="Arial"/>
              </w:rPr>
              <w:t>oral spray</w:t>
            </w:r>
          </w:p>
        </w:tc>
        <w:tc>
          <w:tcPr>
            <w:tcW w:w="3828" w:type="dxa"/>
          </w:tcPr>
          <w:p w14:paraId="29BC39AA" w14:textId="61DCF69E" w:rsidR="00A85D7A" w:rsidRDefault="000837A1" w:rsidP="000837A1">
            <w:pPr>
              <w:jc w:val="left"/>
              <w:rPr>
                <w:rFonts w:cs="Arial"/>
              </w:rPr>
            </w:pPr>
            <w:r>
              <w:rPr>
                <w:rFonts w:cs="Arial"/>
              </w:rPr>
              <w:t>280 x 6 (pack size = 1,680 units</w:t>
            </w:r>
          </w:p>
        </w:tc>
      </w:tr>
    </w:tbl>
    <w:p w14:paraId="15D48813" w14:textId="77777777" w:rsidR="00CE1412" w:rsidRPr="003C25A0" w:rsidRDefault="00CE1412" w:rsidP="00E12F8D">
      <w:pPr>
        <w:rPr>
          <w:rFonts w:cs="Arial"/>
        </w:rPr>
      </w:pPr>
    </w:p>
    <w:p w14:paraId="72FD1654" w14:textId="77777777" w:rsidR="00E12F8D" w:rsidRPr="003C25A0" w:rsidRDefault="00E12F8D" w:rsidP="00E12F8D">
      <w:pPr>
        <w:pStyle w:val="ListParagraph"/>
        <w:numPr>
          <w:ilvl w:val="0"/>
          <w:numId w:val="23"/>
        </w:numPr>
        <w:ind w:left="851" w:hanging="851"/>
        <w:contextualSpacing/>
        <w:jc w:val="both"/>
        <w:outlineLvl w:val="0"/>
        <w:rPr>
          <w:rFonts w:ascii="Arial" w:eastAsiaTheme="minorHAnsi" w:hAnsi="Arial" w:cs="Arial"/>
          <w:b/>
          <w:sz w:val="22"/>
          <w:szCs w:val="22"/>
          <w:lang w:eastAsia="en-US"/>
        </w:rPr>
      </w:pPr>
      <w:bookmarkStart w:id="3" w:name="_Toc504722866"/>
      <w:bookmarkStart w:id="4" w:name="_Toc25926353"/>
      <w:bookmarkStart w:id="5" w:name="_Toc30755403"/>
      <w:r w:rsidRPr="003C25A0">
        <w:rPr>
          <w:rFonts w:ascii="Arial" w:eastAsiaTheme="minorHAnsi" w:hAnsi="Arial" w:cs="Arial"/>
          <w:b/>
          <w:sz w:val="22"/>
          <w:szCs w:val="22"/>
          <w:lang w:eastAsia="en-US"/>
        </w:rPr>
        <w:t>CONTRACT TERM</w:t>
      </w:r>
      <w:bookmarkEnd w:id="3"/>
      <w:bookmarkEnd w:id="4"/>
      <w:bookmarkEnd w:id="5"/>
    </w:p>
    <w:p w14:paraId="724E89A0" w14:textId="77777777" w:rsidR="00E12F8D" w:rsidRPr="003C25A0" w:rsidRDefault="00E12F8D" w:rsidP="00E12F8D">
      <w:pPr>
        <w:tabs>
          <w:tab w:val="left" w:pos="851"/>
        </w:tabs>
      </w:pPr>
    </w:p>
    <w:p w14:paraId="4A02BBBB" w14:textId="77777777" w:rsidR="00181E5A" w:rsidRPr="00181E5A" w:rsidRDefault="00181E5A" w:rsidP="00181E5A">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181E5A">
        <w:rPr>
          <w:rFonts w:ascii="Arial" w:eastAsiaTheme="minorHAnsi" w:hAnsi="Arial" w:cs="Arial"/>
          <w:sz w:val="22"/>
          <w:szCs w:val="22"/>
          <w:lang w:eastAsia="en-US"/>
        </w:rPr>
        <w:t>The contract will be required for a period of three years with the option to extend for a further one year.</w:t>
      </w:r>
    </w:p>
    <w:p w14:paraId="65E8D178" w14:textId="77777777" w:rsidR="00E12F8D" w:rsidRPr="003C25A0" w:rsidRDefault="00E12F8D" w:rsidP="0024485C"/>
    <w:p w14:paraId="2FB8CEF2" w14:textId="77777777" w:rsidR="00E12F8D" w:rsidRPr="003C25A0" w:rsidRDefault="00181E5A" w:rsidP="00E12F8D">
      <w:pPr>
        <w:pStyle w:val="ListParagraph"/>
        <w:numPr>
          <w:ilvl w:val="0"/>
          <w:numId w:val="23"/>
        </w:numPr>
        <w:ind w:left="851" w:hanging="851"/>
        <w:contextualSpacing/>
        <w:jc w:val="both"/>
        <w:outlineLvl w:val="0"/>
        <w:rPr>
          <w:rFonts w:ascii="Arial" w:eastAsiaTheme="minorHAnsi" w:hAnsi="Arial" w:cs="Arial"/>
          <w:b/>
          <w:sz w:val="22"/>
          <w:szCs w:val="22"/>
          <w:lang w:eastAsia="en-US"/>
        </w:rPr>
      </w:pPr>
      <w:bookmarkStart w:id="6" w:name="_Toc30755404"/>
      <w:r>
        <w:rPr>
          <w:rFonts w:ascii="Arial" w:eastAsiaTheme="minorHAnsi" w:hAnsi="Arial" w:cs="Arial"/>
          <w:b/>
          <w:sz w:val="22"/>
          <w:szCs w:val="22"/>
          <w:lang w:eastAsia="en-US"/>
        </w:rPr>
        <w:t xml:space="preserve">SUPPLIES </w:t>
      </w:r>
      <w:r w:rsidR="006A46AB">
        <w:rPr>
          <w:rFonts w:ascii="Arial" w:eastAsiaTheme="minorHAnsi" w:hAnsi="Arial" w:cs="Arial"/>
          <w:b/>
          <w:sz w:val="22"/>
          <w:szCs w:val="22"/>
          <w:lang w:eastAsia="en-US"/>
        </w:rPr>
        <w:t>REQUIRED</w:t>
      </w:r>
      <w:bookmarkEnd w:id="6"/>
    </w:p>
    <w:p w14:paraId="5FE7F866" w14:textId="77777777" w:rsidR="00E12F8D" w:rsidRPr="003C25A0" w:rsidRDefault="00E12F8D" w:rsidP="00E12F8D">
      <w:pPr>
        <w:pStyle w:val="ListParagraph"/>
        <w:ind w:left="851"/>
        <w:contextualSpacing/>
        <w:jc w:val="both"/>
        <w:rPr>
          <w:rFonts w:ascii="Arial" w:eastAsiaTheme="minorHAnsi" w:hAnsi="Arial" w:cs="Arial"/>
          <w:b/>
          <w:sz w:val="22"/>
          <w:szCs w:val="22"/>
          <w:lang w:eastAsia="en-US"/>
        </w:rPr>
      </w:pPr>
    </w:p>
    <w:p w14:paraId="61313CC4" w14:textId="77777777" w:rsidR="00E12F8D" w:rsidRPr="00FD7AF8" w:rsidRDefault="00802EDD" w:rsidP="00181E5A">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bookmarkStart w:id="7" w:name="_Toc504722873"/>
      <w:r w:rsidRPr="00FD7AF8">
        <w:rPr>
          <w:rFonts w:ascii="Arial" w:eastAsiaTheme="minorHAnsi" w:hAnsi="Arial" w:cs="Arial"/>
          <w:sz w:val="22"/>
          <w:szCs w:val="22"/>
          <w:lang w:eastAsia="en-US"/>
        </w:rPr>
        <w:t>The Supplier will provide all the items listed in the Pricing Schedule</w:t>
      </w:r>
      <w:r w:rsidR="007331B5">
        <w:rPr>
          <w:rFonts w:ascii="Arial" w:eastAsiaTheme="minorHAnsi" w:hAnsi="Arial" w:cs="Arial"/>
          <w:sz w:val="22"/>
          <w:szCs w:val="22"/>
          <w:lang w:eastAsia="en-US"/>
        </w:rPr>
        <w:t>. This</w:t>
      </w:r>
      <w:r w:rsidR="00C76DC6" w:rsidRPr="00FD7AF8">
        <w:rPr>
          <w:rFonts w:ascii="Arial" w:eastAsiaTheme="minorHAnsi" w:hAnsi="Arial" w:cs="Arial"/>
          <w:sz w:val="22"/>
          <w:szCs w:val="22"/>
          <w:lang w:eastAsia="en-US"/>
        </w:rPr>
        <w:t xml:space="preserve"> include</w:t>
      </w:r>
      <w:r w:rsidR="001F125A">
        <w:rPr>
          <w:rFonts w:ascii="Arial" w:eastAsiaTheme="minorHAnsi" w:hAnsi="Arial" w:cs="Arial"/>
          <w:sz w:val="22"/>
          <w:szCs w:val="22"/>
          <w:lang w:eastAsia="en-US"/>
        </w:rPr>
        <w:t>s</w:t>
      </w:r>
      <w:r w:rsidRPr="00FD7AF8">
        <w:rPr>
          <w:rFonts w:ascii="Arial" w:eastAsiaTheme="minorHAnsi" w:hAnsi="Arial" w:cs="Arial"/>
          <w:sz w:val="22"/>
          <w:szCs w:val="22"/>
          <w:lang w:eastAsia="en-US"/>
        </w:rPr>
        <w:t>:</w:t>
      </w:r>
    </w:p>
    <w:p w14:paraId="38F511A1" w14:textId="77777777" w:rsidR="00802EDD" w:rsidRDefault="001F125A" w:rsidP="00802EDD">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Nicotine </w:t>
      </w:r>
      <w:r w:rsidR="007331B5">
        <w:rPr>
          <w:rFonts w:ascii="Arial" w:eastAsiaTheme="minorHAnsi" w:hAnsi="Arial" w:cs="Arial"/>
          <w:sz w:val="22"/>
          <w:szCs w:val="22"/>
          <w:lang w:eastAsia="en-US"/>
        </w:rPr>
        <w:t>l</w:t>
      </w:r>
      <w:r w:rsidR="00625BDC">
        <w:rPr>
          <w:rFonts w:ascii="Arial" w:eastAsiaTheme="minorHAnsi" w:hAnsi="Arial" w:cs="Arial"/>
          <w:sz w:val="22"/>
          <w:szCs w:val="22"/>
          <w:lang w:eastAsia="en-US"/>
        </w:rPr>
        <w:t>ozenges</w:t>
      </w:r>
    </w:p>
    <w:p w14:paraId="2CB232F1" w14:textId="77777777" w:rsidR="00625BDC" w:rsidRDefault="001F125A" w:rsidP="00802EDD">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Nicotine </w:t>
      </w:r>
      <w:r w:rsidR="007331B5">
        <w:rPr>
          <w:rFonts w:ascii="Arial" w:eastAsiaTheme="minorHAnsi" w:hAnsi="Arial" w:cs="Arial"/>
          <w:sz w:val="22"/>
          <w:szCs w:val="22"/>
          <w:lang w:eastAsia="en-US"/>
        </w:rPr>
        <w:t>c</w:t>
      </w:r>
      <w:r w:rsidR="00FD7AF8">
        <w:rPr>
          <w:rFonts w:ascii="Arial" w:eastAsiaTheme="minorHAnsi" w:hAnsi="Arial" w:cs="Arial"/>
          <w:sz w:val="22"/>
          <w:szCs w:val="22"/>
          <w:lang w:eastAsia="en-US"/>
        </w:rPr>
        <w:t xml:space="preserve">hewing </w:t>
      </w:r>
      <w:r w:rsidR="008734A9">
        <w:rPr>
          <w:rFonts w:ascii="Arial" w:eastAsiaTheme="minorHAnsi" w:hAnsi="Arial" w:cs="Arial"/>
          <w:sz w:val="22"/>
          <w:szCs w:val="22"/>
          <w:lang w:eastAsia="en-US"/>
        </w:rPr>
        <w:t>g</w:t>
      </w:r>
      <w:r w:rsidR="00625BDC">
        <w:rPr>
          <w:rFonts w:ascii="Arial" w:eastAsiaTheme="minorHAnsi" w:hAnsi="Arial" w:cs="Arial"/>
          <w:sz w:val="22"/>
          <w:szCs w:val="22"/>
          <w:lang w:eastAsia="en-US"/>
        </w:rPr>
        <w:t>um</w:t>
      </w:r>
    </w:p>
    <w:p w14:paraId="4B591F24" w14:textId="77777777" w:rsidR="00625BDC" w:rsidRDefault="001F125A" w:rsidP="00802EDD">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Nicotine </w:t>
      </w:r>
      <w:r w:rsidR="007331B5">
        <w:rPr>
          <w:rFonts w:ascii="Arial" w:eastAsiaTheme="minorHAnsi" w:hAnsi="Arial" w:cs="Arial"/>
          <w:sz w:val="22"/>
          <w:szCs w:val="22"/>
          <w:lang w:eastAsia="en-US"/>
        </w:rPr>
        <w:t>i</w:t>
      </w:r>
      <w:r w:rsidR="00570949">
        <w:rPr>
          <w:rFonts w:ascii="Arial" w:eastAsiaTheme="minorHAnsi" w:hAnsi="Arial" w:cs="Arial"/>
          <w:sz w:val="22"/>
          <w:szCs w:val="22"/>
          <w:lang w:eastAsia="en-US"/>
        </w:rPr>
        <w:t>nhalator</w:t>
      </w:r>
      <w:r w:rsidR="003C700B">
        <w:rPr>
          <w:rFonts w:ascii="Arial" w:eastAsiaTheme="minorHAnsi" w:hAnsi="Arial" w:cs="Arial"/>
          <w:sz w:val="22"/>
          <w:szCs w:val="22"/>
          <w:lang w:eastAsia="en-US"/>
        </w:rPr>
        <w:t>s</w:t>
      </w:r>
    </w:p>
    <w:p w14:paraId="350C8EE1" w14:textId="77777777" w:rsidR="00570949" w:rsidRDefault="001F125A" w:rsidP="00802EDD">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Nicotine </w:t>
      </w:r>
      <w:r w:rsidR="007331B5">
        <w:rPr>
          <w:rFonts w:ascii="Arial" w:eastAsiaTheme="minorHAnsi" w:hAnsi="Arial" w:cs="Arial"/>
          <w:sz w:val="22"/>
          <w:szCs w:val="22"/>
          <w:lang w:eastAsia="en-US"/>
        </w:rPr>
        <w:t>t</w:t>
      </w:r>
      <w:r w:rsidR="00FD7AF8">
        <w:rPr>
          <w:rFonts w:ascii="Arial" w:eastAsiaTheme="minorHAnsi" w:hAnsi="Arial" w:cs="Arial"/>
          <w:sz w:val="22"/>
          <w:szCs w:val="22"/>
          <w:lang w:eastAsia="en-US"/>
        </w:rPr>
        <w:t xml:space="preserve">ransdermal </w:t>
      </w:r>
      <w:r w:rsidR="008734A9">
        <w:rPr>
          <w:rFonts w:ascii="Arial" w:eastAsiaTheme="minorHAnsi" w:hAnsi="Arial" w:cs="Arial"/>
          <w:sz w:val="22"/>
          <w:szCs w:val="22"/>
          <w:lang w:eastAsia="en-US"/>
        </w:rPr>
        <w:t>p</w:t>
      </w:r>
      <w:r w:rsidR="00570949">
        <w:rPr>
          <w:rFonts w:ascii="Arial" w:eastAsiaTheme="minorHAnsi" w:hAnsi="Arial" w:cs="Arial"/>
          <w:sz w:val="22"/>
          <w:szCs w:val="22"/>
          <w:lang w:eastAsia="en-US"/>
        </w:rPr>
        <w:t>atch</w:t>
      </w:r>
      <w:r w:rsidR="00C76DC6">
        <w:rPr>
          <w:rFonts w:ascii="Arial" w:eastAsiaTheme="minorHAnsi" w:hAnsi="Arial" w:cs="Arial"/>
          <w:sz w:val="22"/>
          <w:szCs w:val="22"/>
          <w:lang w:eastAsia="en-US"/>
        </w:rPr>
        <w:t>es</w:t>
      </w:r>
    </w:p>
    <w:p w14:paraId="3DD22FAC" w14:textId="77777777" w:rsidR="00570949" w:rsidRDefault="001F125A" w:rsidP="00802EDD">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Nicotine </w:t>
      </w:r>
      <w:r w:rsidR="007331B5">
        <w:rPr>
          <w:rFonts w:ascii="Arial" w:eastAsiaTheme="minorHAnsi" w:hAnsi="Arial" w:cs="Arial"/>
          <w:sz w:val="22"/>
          <w:szCs w:val="22"/>
          <w:lang w:eastAsia="en-US"/>
        </w:rPr>
        <w:t>s</w:t>
      </w:r>
      <w:r w:rsidR="00FD7AF8">
        <w:rPr>
          <w:rFonts w:ascii="Arial" w:eastAsiaTheme="minorHAnsi" w:hAnsi="Arial" w:cs="Arial"/>
          <w:sz w:val="22"/>
          <w:szCs w:val="22"/>
          <w:lang w:eastAsia="en-US"/>
        </w:rPr>
        <w:t xml:space="preserve">ublingual </w:t>
      </w:r>
      <w:r w:rsidR="008734A9">
        <w:rPr>
          <w:rFonts w:ascii="Arial" w:eastAsiaTheme="minorHAnsi" w:hAnsi="Arial" w:cs="Arial"/>
          <w:sz w:val="22"/>
          <w:szCs w:val="22"/>
          <w:lang w:eastAsia="en-US"/>
        </w:rPr>
        <w:t>t</w:t>
      </w:r>
      <w:r w:rsidR="00FD7AF8">
        <w:rPr>
          <w:rFonts w:ascii="Arial" w:eastAsiaTheme="minorHAnsi" w:hAnsi="Arial" w:cs="Arial"/>
          <w:sz w:val="22"/>
          <w:szCs w:val="22"/>
          <w:lang w:eastAsia="en-US"/>
        </w:rPr>
        <w:t>ablets</w:t>
      </w:r>
    </w:p>
    <w:p w14:paraId="437B9C78" w14:textId="77777777" w:rsidR="00570949" w:rsidRDefault="001F125A" w:rsidP="00802EDD">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Nicotine </w:t>
      </w:r>
      <w:r w:rsidR="007331B5">
        <w:rPr>
          <w:rFonts w:ascii="Arial" w:eastAsiaTheme="minorHAnsi" w:hAnsi="Arial" w:cs="Arial"/>
          <w:sz w:val="22"/>
          <w:szCs w:val="22"/>
          <w:lang w:eastAsia="en-US"/>
        </w:rPr>
        <w:t>n</w:t>
      </w:r>
      <w:r w:rsidR="00570949">
        <w:rPr>
          <w:rFonts w:ascii="Arial" w:eastAsiaTheme="minorHAnsi" w:hAnsi="Arial" w:cs="Arial"/>
          <w:sz w:val="22"/>
          <w:szCs w:val="22"/>
          <w:lang w:eastAsia="en-US"/>
        </w:rPr>
        <w:t>asal</w:t>
      </w:r>
      <w:r w:rsidR="008734A9">
        <w:rPr>
          <w:rFonts w:ascii="Arial" w:eastAsiaTheme="minorHAnsi" w:hAnsi="Arial" w:cs="Arial"/>
          <w:sz w:val="22"/>
          <w:szCs w:val="22"/>
          <w:lang w:eastAsia="en-US"/>
        </w:rPr>
        <w:t xml:space="preserve"> s</w:t>
      </w:r>
      <w:r w:rsidR="00570949">
        <w:rPr>
          <w:rFonts w:ascii="Arial" w:eastAsiaTheme="minorHAnsi" w:hAnsi="Arial" w:cs="Arial"/>
          <w:sz w:val="22"/>
          <w:szCs w:val="22"/>
          <w:lang w:eastAsia="en-US"/>
        </w:rPr>
        <w:t>pray</w:t>
      </w:r>
    </w:p>
    <w:p w14:paraId="782E9044" w14:textId="77777777" w:rsidR="00C76DC6" w:rsidRDefault="001F125A" w:rsidP="00802EDD">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Nicotine </w:t>
      </w:r>
      <w:r w:rsidR="007331B5">
        <w:rPr>
          <w:rFonts w:ascii="Arial" w:eastAsiaTheme="minorHAnsi" w:hAnsi="Arial" w:cs="Arial"/>
          <w:sz w:val="22"/>
          <w:szCs w:val="22"/>
          <w:lang w:eastAsia="en-US"/>
        </w:rPr>
        <w:t>o</w:t>
      </w:r>
      <w:r w:rsidR="006A0685">
        <w:rPr>
          <w:rFonts w:ascii="Arial" w:eastAsiaTheme="minorHAnsi" w:hAnsi="Arial" w:cs="Arial"/>
          <w:sz w:val="22"/>
          <w:szCs w:val="22"/>
          <w:lang w:eastAsia="en-US"/>
        </w:rPr>
        <w:t>ral</w:t>
      </w:r>
      <w:r w:rsidR="008734A9">
        <w:rPr>
          <w:rFonts w:ascii="Arial" w:eastAsiaTheme="minorHAnsi" w:hAnsi="Arial" w:cs="Arial"/>
          <w:sz w:val="22"/>
          <w:szCs w:val="22"/>
          <w:lang w:eastAsia="en-US"/>
        </w:rPr>
        <w:t xml:space="preserve"> s</w:t>
      </w:r>
      <w:r w:rsidR="00C76DC6">
        <w:rPr>
          <w:rFonts w:ascii="Arial" w:eastAsiaTheme="minorHAnsi" w:hAnsi="Arial" w:cs="Arial"/>
          <w:sz w:val="22"/>
          <w:szCs w:val="22"/>
          <w:lang w:eastAsia="en-US"/>
        </w:rPr>
        <w:t>pray</w:t>
      </w:r>
    </w:p>
    <w:bookmarkEnd w:id="7"/>
    <w:p w14:paraId="2D617764" w14:textId="77777777" w:rsidR="00E12F8D" w:rsidRDefault="00E12F8D" w:rsidP="0024485C"/>
    <w:p w14:paraId="0F2E0661" w14:textId="77777777" w:rsidR="006A46AB" w:rsidRPr="003C25A0" w:rsidRDefault="006A46AB" w:rsidP="006A46AB">
      <w:pPr>
        <w:pStyle w:val="ListParagraph"/>
        <w:numPr>
          <w:ilvl w:val="0"/>
          <w:numId w:val="23"/>
        </w:numPr>
        <w:ind w:left="851" w:hanging="851"/>
        <w:contextualSpacing/>
        <w:jc w:val="both"/>
        <w:outlineLvl w:val="0"/>
        <w:rPr>
          <w:rFonts w:ascii="Arial" w:eastAsiaTheme="minorHAnsi" w:hAnsi="Arial" w:cs="Arial"/>
          <w:b/>
          <w:sz w:val="22"/>
          <w:szCs w:val="22"/>
          <w:lang w:eastAsia="en-US"/>
        </w:rPr>
      </w:pPr>
      <w:bookmarkStart w:id="8" w:name="_Toc30755405"/>
      <w:r>
        <w:rPr>
          <w:rFonts w:ascii="Arial" w:eastAsiaTheme="minorHAnsi" w:hAnsi="Arial" w:cs="Arial"/>
          <w:b/>
          <w:sz w:val="22"/>
          <w:szCs w:val="22"/>
          <w:lang w:eastAsia="en-US"/>
        </w:rPr>
        <w:t>ORDERING PROCESS</w:t>
      </w:r>
      <w:r w:rsidR="001454AB">
        <w:rPr>
          <w:rFonts w:ascii="Arial" w:eastAsiaTheme="minorHAnsi" w:hAnsi="Arial" w:cs="Arial"/>
          <w:b/>
          <w:sz w:val="22"/>
          <w:szCs w:val="22"/>
          <w:lang w:eastAsia="en-US"/>
        </w:rPr>
        <w:t xml:space="preserve"> AND DELIVERIES</w:t>
      </w:r>
      <w:bookmarkEnd w:id="8"/>
    </w:p>
    <w:p w14:paraId="73B782EA" w14:textId="77777777" w:rsidR="006A46AB" w:rsidRDefault="006A46AB" w:rsidP="006A46AB">
      <w:pPr>
        <w:ind w:left="851" w:hanging="851"/>
        <w:rPr>
          <w:b/>
          <w:i/>
        </w:rPr>
      </w:pPr>
    </w:p>
    <w:p w14:paraId="62263661" w14:textId="62E2360D" w:rsidR="006A46AB" w:rsidRPr="00B44775" w:rsidRDefault="00B44775" w:rsidP="006A46AB">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B44775">
        <w:rPr>
          <w:rFonts w:ascii="Arial" w:eastAsiaTheme="minorHAnsi" w:hAnsi="Arial" w:cs="Arial"/>
          <w:sz w:val="22"/>
          <w:szCs w:val="22"/>
          <w:lang w:eastAsia="en-US"/>
        </w:rPr>
        <w:t xml:space="preserve">The Council will raise a Purchase Order </w:t>
      </w:r>
      <w:r w:rsidR="00C532AE" w:rsidRPr="00B44775">
        <w:rPr>
          <w:rFonts w:ascii="Arial" w:eastAsiaTheme="minorHAnsi" w:hAnsi="Arial" w:cs="Arial"/>
          <w:sz w:val="22"/>
          <w:szCs w:val="22"/>
          <w:lang w:eastAsia="en-US"/>
        </w:rPr>
        <w:t xml:space="preserve">through </w:t>
      </w:r>
      <w:r w:rsidR="00C532AE">
        <w:rPr>
          <w:rFonts w:ascii="Arial" w:eastAsiaTheme="minorHAnsi" w:hAnsi="Arial" w:cs="Arial"/>
          <w:sz w:val="22"/>
          <w:szCs w:val="22"/>
          <w:lang w:eastAsia="en-US"/>
        </w:rPr>
        <w:t xml:space="preserve">its </w:t>
      </w:r>
      <w:r w:rsidR="00C532AE" w:rsidRPr="00B44775">
        <w:rPr>
          <w:rFonts w:ascii="Arial" w:eastAsiaTheme="minorHAnsi" w:hAnsi="Arial" w:cs="Arial"/>
          <w:sz w:val="22"/>
          <w:szCs w:val="22"/>
          <w:lang w:eastAsia="en-US"/>
        </w:rPr>
        <w:t xml:space="preserve">Oracle </w:t>
      </w:r>
      <w:r w:rsidR="00C532AE">
        <w:rPr>
          <w:rFonts w:ascii="Arial" w:eastAsiaTheme="minorHAnsi" w:hAnsi="Arial" w:cs="Arial"/>
          <w:sz w:val="22"/>
          <w:szCs w:val="22"/>
          <w:lang w:eastAsia="en-US"/>
        </w:rPr>
        <w:t>Cloud system</w:t>
      </w:r>
      <w:r w:rsidR="00C532AE" w:rsidRPr="00B44775">
        <w:rPr>
          <w:rFonts w:ascii="Arial" w:eastAsiaTheme="minorHAnsi" w:hAnsi="Arial" w:cs="Arial"/>
          <w:sz w:val="22"/>
          <w:szCs w:val="22"/>
          <w:lang w:eastAsia="en-US"/>
        </w:rPr>
        <w:t xml:space="preserve"> </w:t>
      </w:r>
      <w:r w:rsidRPr="00B44775">
        <w:rPr>
          <w:rFonts w:ascii="Arial" w:eastAsiaTheme="minorHAnsi" w:hAnsi="Arial" w:cs="Arial"/>
          <w:sz w:val="22"/>
          <w:szCs w:val="22"/>
          <w:lang w:eastAsia="en-US"/>
        </w:rPr>
        <w:t>as and when it requires the Supplies</w:t>
      </w:r>
      <w:r w:rsidR="00C532AE">
        <w:rPr>
          <w:rFonts w:ascii="Arial" w:eastAsiaTheme="minorHAnsi" w:hAnsi="Arial" w:cs="Arial"/>
          <w:sz w:val="22"/>
          <w:szCs w:val="22"/>
          <w:lang w:eastAsia="en-US"/>
        </w:rPr>
        <w:t>. The Supplier will automatically be notified about the order by email.</w:t>
      </w:r>
      <w:r w:rsidRPr="00B44775">
        <w:rPr>
          <w:rFonts w:ascii="Arial" w:eastAsiaTheme="minorHAnsi" w:hAnsi="Arial" w:cs="Arial"/>
          <w:sz w:val="22"/>
          <w:szCs w:val="22"/>
          <w:lang w:eastAsia="en-US"/>
        </w:rPr>
        <w:t xml:space="preserve"> </w:t>
      </w:r>
    </w:p>
    <w:p w14:paraId="6F010C50" w14:textId="77777777" w:rsidR="001454AB" w:rsidRDefault="001454AB" w:rsidP="001454AB"/>
    <w:p w14:paraId="16425A8B" w14:textId="70B24975" w:rsidR="001454AB" w:rsidRPr="00B44775" w:rsidRDefault="001454AB" w:rsidP="001454AB">
      <w:pPr>
        <w:pStyle w:val="ListParagraph"/>
        <w:numPr>
          <w:ilvl w:val="1"/>
          <w:numId w:val="23"/>
        </w:numPr>
        <w:tabs>
          <w:tab w:val="left" w:pos="851"/>
        </w:tabs>
        <w:ind w:left="851" w:hanging="851"/>
        <w:contextualSpacing/>
        <w:jc w:val="both"/>
        <w:rPr>
          <w:rFonts w:ascii="Arial" w:hAnsi="Arial" w:cs="Arial"/>
          <w:sz w:val="22"/>
          <w:szCs w:val="22"/>
        </w:rPr>
      </w:pPr>
      <w:r w:rsidRPr="00B44775">
        <w:rPr>
          <w:rFonts w:ascii="Arial" w:hAnsi="Arial" w:cs="Arial"/>
          <w:sz w:val="22"/>
          <w:szCs w:val="22"/>
        </w:rPr>
        <w:t xml:space="preserve">The Supplier will make deliveries within </w:t>
      </w:r>
      <w:r w:rsidR="00B44775" w:rsidRPr="00B44775">
        <w:rPr>
          <w:rFonts w:ascii="Arial" w:hAnsi="Arial" w:cs="Arial"/>
          <w:sz w:val="22"/>
          <w:szCs w:val="22"/>
        </w:rPr>
        <w:t>3</w:t>
      </w:r>
      <w:r w:rsidRPr="00B44775">
        <w:rPr>
          <w:rFonts w:ascii="Arial" w:hAnsi="Arial" w:cs="Arial"/>
          <w:sz w:val="22"/>
          <w:szCs w:val="22"/>
        </w:rPr>
        <w:t xml:space="preserve"> days of the order </w:t>
      </w:r>
      <w:r w:rsidR="00B44775">
        <w:rPr>
          <w:rFonts w:ascii="Arial" w:hAnsi="Arial" w:cs="Arial"/>
          <w:sz w:val="22"/>
          <w:szCs w:val="22"/>
        </w:rPr>
        <w:t>being received</w:t>
      </w:r>
      <w:r w:rsidRPr="00B44775">
        <w:rPr>
          <w:rFonts w:ascii="Arial" w:hAnsi="Arial" w:cs="Arial"/>
          <w:sz w:val="22"/>
          <w:szCs w:val="22"/>
        </w:rPr>
        <w:t>.</w:t>
      </w:r>
    </w:p>
    <w:p w14:paraId="0A98352E" w14:textId="77777777" w:rsidR="001454AB" w:rsidRDefault="001454AB" w:rsidP="006A46AB">
      <w:pPr>
        <w:pStyle w:val="ListParagraph"/>
        <w:ind w:left="851"/>
        <w:contextualSpacing/>
        <w:jc w:val="both"/>
        <w:outlineLvl w:val="0"/>
        <w:rPr>
          <w:rFonts w:ascii="Arial" w:eastAsiaTheme="minorHAnsi" w:hAnsi="Arial" w:cs="Arial"/>
          <w:b/>
          <w:sz w:val="22"/>
          <w:szCs w:val="22"/>
          <w:lang w:eastAsia="en-US"/>
        </w:rPr>
      </w:pPr>
    </w:p>
    <w:p w14:paraId="0C3CDF69" w14:textId="77777777" w:rsidR="006A46AB" w:rsidRDefault="006A46AB" w:rsidP="006A46AB">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0512FD">
        <w:rPr>
          <w:rFonts w:ascii="Arial" w:eastAsiaTheme="minorHAnsi" w:hAnsi="Arial" w:cs="Arial"/>
          <w:sz w:val="22"/>
          <w:szCs w:val="22"/>
          <w:lang w:eastAsia="en-US"/>
        </w:rPr>
        <w:t>The Supp</w:t>
      </w:r>
      <w:r>
        <w:rPr>
          <w:rFonts w:ascii="Arial" w:eastAsiaTheme="minorHAnsi" w:hAnsi="Arial" w:cs="Arial"/>
          <w:sz w:val="22"/>
          <w:szCs w:val="22"/>
          <w:lang w:eastAsia="en-US"/>
        </w:rPr>
        <w:t xml:space="preserve">lier </w:t>
      </w:r>
      <w:r w:rsidR="00CD0D62">
        <w:rPr>
          <w:rFonts w:ascii="Arial" w:eastAsiaTheme="minorHAnsi" w:hAnsi="Arial" w:cs="Arial"/>
          <w:sz w:val="22"/>
          <w:szCs w:val="22"/>
          <w:lang w:eastAsia="en-US"/>
        </w:rPr>
        <w:t>will</w:t>
      </w:r>
      <w:r>
        <w:rPr>
          <w:rFonts w:ascii="Arial" w:eastAsiaTheme="minorHAnsi" w:hAnsi="Arial" w:cs="Arial"/>
          <w:sz w:val="22"/>
          <w:szCs w:val="22"/>
          <w:lang w:eastAsia="en-US"/>
        </w:rPr>
        <w:t xml:space="preserve"> make deliveries to the following address:</w:t>
      </w:r>
    </w:p>
    <w:p w14:paraId="16536D61" w14:textId="77777777" w:rsidR="006A46AB" w:rsidRDefault="006A46AB" w:rsidP="006A46AB">
      <w:pPr>
        <w:pStyle w:val="ListParagraph"/>
        <w:tabs>
          <w:tab w:val="left" w:pos="851"/>
        </w:tabs>
        <w:ind w:left="851"/>
        <w:contextualSpacing/>
        <w:jc w:val="both"/>
        <w:rPr>
          <w:rFonts w:ascii="Arial" w:eastAsiaTheme="minorHAnsi" w:hAnsi="Arial" w:cs="Arial"/>
          <w:sz w:val="22"/>
          <w:szCs w:val="22"/>
          <w:lang w:eastAsia="en-US"/>
        </w:rPr>
      </w:pPr>
    </w:p>
    <w:p w14:paraId="1997D87D" w14:textId="77777777" w:rsidR="006A46AB" w:rsidRDefault="006A46AB" w:rsidP="006A46AB">
      <w:pPr>
        <w:pStyle w:val="ListParagraph"/>
        <w:tabs>
          <w:tab w:val="left" w:pos="851"/>
        </w:tabs>
        <w:ind w:left="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Thurrock Council</w:t>
      </w:r>
    </w:p>
    <w:p w14:paraId="7D89C282" w14:textId="0A13E1A2" w:rsidR="006A46AB" w:rsidRDefault="006A46AB" w:rsidP="006A46AB">
      <w:pPr>
        <w:pStyle w:val="ListParagraph"/>
        <w:tabs>
          <w:tab w:val="left" w:pos="851"/>
        </w:tabs>
        <w:ind w:left="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Civic Offices</w:t>
      </w:r>
      <w:r w:rsidR="00031C36">
        <w:rPr>
          <w:rFonts w:ascii="Arial" w:eastAsiaTheme="minorHAnsi" w:hAnsi="Arial" w:cs="Arial"/>
          <w:sz w:val="22"/>
          <w:szCs w:val="22"/>
          <w:lang w:eastAsia="en-US"/>
        </w:rPr>
        <w:t xml:space="preserve">, </w:t>
      </w:r>
      <w:r>
        <w:rPr>
          <w:rFonts w:ascii="Arial" w:eastAsiaTheme="minorHAnsi" w:hAnsi="Arial" w:cs="Arial"/>
          <w:sz w:val="22"/>
          <w:szCs w:val="22"/>
          <w:lang w:eastAsia="en-US"/>
        </w:rPr>
        <w:t>New Road</w:t>
      </w:r>
    </w:p>
    <w:p w14:paraId="28F7F7D4" w14:textId="77777777" w:rsidR="006A46AB" w:rsidRDefault="006A46AB" w:rsidP="006A46AB">
      <w:pPr>
        <w:pStyle w:val="ListParagraph"/>
        <w:tabs>
          <w:tab w:val="left" w:pos="851"/>
        </w:tabs>
        <w:ind w:left="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Grays</w:t>
      </w:r>
    </w:p>
    <w:p w14:paraId="4BEB4A92" w14:textId="115556B2" w:rsidR="006A46AB" w:rsidRDefault="00F72DE6" w:rsidP="006A46AB">
      <w:pPr>
        <w:pStyle w:val="ListParagraph"/>
        <w:tabs>
          <w:tab w:val="left" w:pos="851"/>
        </w:tabs>
        <w:ind w:left="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RM17 6SL</w:t>
      </w:r>
    </w:p>
    <w:p w14:paraId="1C98929E" w14:textId="77777777" w:rsidR="006A46AB" w:rsidRDefault="006A46AB" w:rsidP="006A46AB">
      <w:pPr>
        <w:pStyle w:val="ListParagraph"/>
        <w:tabs>
          <w:tab w:val="left" w:pos="851"/>
        </w:tabs>
        <w:ind w:left="851"/>
        <w:contextualSpacing/>
        <w:jc w:val="both"/>
        <w:rPr>
          <w:rFonts w:ascii="Arial" w:eastAsiaTheme="minorHAnsi" w:hAnsi="Arial" w:cs="Arial"/>
          <w:sz w:val="22"/>
          <w:szCs w:val="22"/>
          <w:lang w:eastAsia="en-US"/>
        </w:rPr>
      </w:pPr>
    </w:p>
    <w:p w14:paraId="243D6721" w14:textId="64603226" w:rsidR="006A46AB" w:rsidRPr="000512FD" w:rsidRDefault="006A46AB" w:rsidP="006A46AB">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Deliveries will be made </w:t>
      </w:r>
      <w:r w:rsidRPr="000512FD">
        <w:rPr>
          <w:rFonts w:ascii="Arial" w:eastAsiaTheme="minorHAnsi" w:hAnsi="Arial" w:cs="Arial"/>
          <w:sz w:val="22"/>
          <w:szCs w:val="22"/>
          <w:lang w:eastAsia="en-US"/>
        </w:rPr>
        <w:t>between the hours of 08:45</w:t>
      </w:r>
      <w:r>
        <w:rPr>
          <w:rFonts w:ascii="Arial" w:eastAsiaTheme="minorHAnsi" w:hAnsi="Arial" w:cs="Arial"/>
          <w:sz w:val="22"/>
          <w:szCs w:val="22"/>
          <w:lang w:eastAsia="en-US"/>
        </w:rPr>
        <w:t xml:space="preserve"> and</w:t>
      </w:r>
      <w:r w:rsidRPr="000512FD">
        <w:rPr>
          <w:rFonts w:ascii="Arial" w:eastAsiaTheme="minorHAnsi" w:hAnsi="Arial" w:cs="Arial"/>
          <w:sz w:val="22"/>
          <w:szCs w:val="22"/>
          <w:lang w:eastAsia="en-US"/>
        </w:rPr>
        <w:t xml:space="preserve"> </w:t>
      </w:r>
      <w:r>
        <w:rPr>
          <w:rFonts w:ascii="Arial" w:eastAsiaTheme="minorHAnsi" w:hAnsi="Arial" w:cs="Arial"/>
          <w:sz w:val="22"/>
          <w:szCs w:val="22"/>
          <w:lang w:eastAsia="en-US"/>
        </w:rPr>
        <w:t>16</w:t>
      </w:r>
      <w:r w:rsidRPr="000512FD">
        <w:rPr>
          <w:rFonts w:ascii="Arial" w:eastAsiaTheme="minorHAnsi" w:hAnsi="Arial" w:cs="Arial"/>
          <w:sz w:val="22"/>
          <w:szCs w:val="22"/>
          <w:lang w:eastAsia="en-US"/>
        </w:rPr>
        <w:t>:</w:t>
      </w:r>
      <w:r>
        <w:rPr>
          <w:rFonts w:ascii="Arial" w:eastAsiaTheme="minorHAnsi" w:hAnsi="Arial" w:cs="Arial"/>
          <w:sz w:val="22"/>
          <w:szCs w:val="22"/>
          <w:lang w:eastAsia="en-US"/>
        </w:rPr>
        <w:t>4</w:t>
      </w:r>
      <w:r w:rsidRPr="000512FD">
        <w:rPr>
          <w:rFonts w:ascii="Arial" w:eastAsiaTheme="minorHAnsi" w:hAnsi="Arial" w:cs="Arial"/>
          <w:sz w:val="22"/>
          <w:szCs w:val="22"/>
          <w:lang w:eastAsia="en-US"/>
        </w:rPr>
        <w:t xml:space="preserve">5 Monday to Friday throughout the year excluding public holidays. Deliveries </w:t>
      </w:r>
      <w:r w:rsidR="00CD0D62">
        <w:rPr>
          <w:rFonts w:ascii="Arial" w:eastAsiaTheme="minorHAnsi" w:hAnsi="Arial" w:cs="Arial"/>
          <w:sz w:val="22"/>
          <w:szCs w:val="22"/>
          <w:lang w:eastAsia="en-US"/>
        </w:rPr>
        <w:t>will</w:t>
      </w:r>
      <w:r w:rsidRPr="000512FD">
        <w:rPr>
          <w:rFonts w:ascii="Arial" w:eastAsiaTheme="minorHAnsi" w:hAnsi="Arial" w:cs="Arial"/>
          <w:sz w:val="22"/>
          <w:szCs w:val="22"/>
          <w:lang w:eastAsia="en-US"/>
        </w:rPr>
        <w:t xml:space="preserve"> not be accepted on Saturdays, Sundays or Public Holidays unless approved by the </w:t>
      </w:r>
      <w:r>
        <w:rPr>
          <w:rFonts w:ascii="Arial" w:eastAsiaTheme="minorHAnsi" w:hAnsi="Arial" w:cs="Arial"/>
          <w:sz w:val="22"/>
          <w:szCs w:val="22"/>
          <w:lang w:eastAsia="en-US"/>
        </w:rPr>
        <w:t>Council</w:t>
      </w:r>
      <w:r w:rsidR="00805174">
        <w:rPr>
          <w:rFonts w:ascii="Arial" w:eastAsiaTheme="minorHAnsi" w:hAnsi="Arial" w:cs="Arial"/>
          <w:sz w:val="22"/>
          <w:szCs w:val="22"/>
          <w:lang w:eastAsia="en-US"/>
        </w:rPr>
        <w:t>.</w:t>
      </w:r>
    </w:p>
    <w:p w14:paraId="62AA2B83" w14:textId="77777777" w:rsidR="006A46AB" w:rsidRDefault="006A46AB" w:rsidP="006A46AB">
      <w:pPr>
        <w:ind w:left="851" w:hanging="851"/>
        <w:rPr>
          <w:b/>
          <w:i/>
        </w:rPr>
      </w:pPr>
    </w:p>
    <w:p w14:paraId="35542837" w14:textId="77777777" w:rsidR="006A46AB" w:rsidRPr="00F3294B" w:rsidRDefault="006A46AB" w:rsidP="006A46AB">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F3294B">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F3294B">
        <w:rPr>
          <w:rFonts w:ascii="Arial" w:eastAsiaTheme="minorHAnsi" w:hAnsi="Arial" w:cs="Arial"/>
          <w:sz w:val="22"/>
          <w:szCs w:val="22"/>
          <w:lang w:eastAsia="en-US"/>
        </w:rPr>
        <w:t xml:space="preserve"> ensure that a signature from a representative of the Council is obtained for each delivery. </w:t>
      </w:r>
      <w:r>
        <w:rPr>
          <w:rFonts w:ascii="Arial" w:eastAsiaTheme="minorHAnsi" w:hAnsi="Arial" w:cs="Arial"/>
          <w:sz w:val="22"/>
          <w:szCs w:val="22"/>
          <w:lang w:eastAsia="en-US"/>
        </w:rPr>
        <w:t>N</w:t>
      </w:r>
      <w:r w:rsidRPr="00F3294B">
        <w:rPr>
          <w:rFonts w:ascii="Arial" w:eastAsiaTheme="minorHAnsi" w:hAnsi="Arial" w:cs="Arial"/>
          <w:sz w:val="22"/>
          <w:szCs w:val="22"/>
          <w:lang w:eastAsia="en-US"/>
        </w:rPr>
        <w:t xml:space="preserve">o deliveries </w:t>
      </w:r>
      <w:r w:rsidR="00CD0D62">
        <w:rPr>
          <w:rFonts w:ascii="Arial" w:eastAsiaTheme="minorHAnsi" w:hAnsi="Arial" w:cs="Arial"/>
          <w:sz w:val="22"/>
          <w:szCs w:val="22"/>
          <w:lang w:eastAsia="en-US"/>
        </w:rPr>
        <w:t>will</w:t>
      </w:r>
      <w:r w:rsidRPr="00F3294B">
        <w:rPr>
          <w:rFonts w:ascii="Arial" w:eastAsiaTheme="minorHAnsi" w:hAnsi="Arial" w:cs="Arial"/>
          <w:sz w:val="22"/>
          <w:szCs w:val="22"/>
          <w:lang w:eastAsia="en-US"/>
        </w:rPr>
        <w:t xml:space="preserve"> be left unattended either inside of outside of the building until a delivery signature is obtained.</w:t>
      </w:r>
      <w:r>
        <w:rPr>
          <w:rFonts w:ascii="Arial" w:eastAsiaTheme="minorHAnsi" w:hAnsi="Arial" w:cs="Arial"/>
          <w:sz w:val="22"/>
          <w:szCs w:val="22"/>
          <w:lang w:eastAsia="en-US"/>
        </w:rPr>
        <w:t xml:space="preserve"> In the event of query, proof of delivery </w:t>
      </w:r>
      <w:r w:rsidR="00CD0D62">
        <w:rPr>
          <w:rFonts w:ascii="Arial" w:eastAsiaTheme="minorHAnsi" w:hAnsi="Arial" w:cs="Arial"/>
          <w:sz w:val="22"/>
          <w:szCs w:val="22"/>
          <w:lang w:eastAsia="en-US"/>
        </w:rPr>
        <w:t>will</w:t>
      </w:r>
      <w:r>
        <w:rPr>
          <w:rFonts w:ascii="Arial" w:eastAsiaTheme="minorHAnsi" w:hAnsi="Arial" w:cs="Arial"/>
          <w:sz w:val="22"/>
          <w:szCs w:val="22"/>
          <w:lang w:eastAsia="en-US"/>
        </w:rPr>
        <w:t xml:space="preserve"> be provided to the Council.</w:t>
      </w:r>
    </w:p>
    <w:p w14:paraId="7897A7D5" w14:textId="77777777" w:rsidR="006A46AB" w:rsidRDefault="006A46AB" w:rsidP="006A46AB">
      <w:pPr>
        <w:ind w:left="851" w:hanging="851"/>
        <w:rPr>
          <w:b/>
          <w:i/>
        </w:rPr>
      </w:pPr>
    </w:p>
    <w:p w14:paraId="6D0E9F1F" w14:textId="6B1FA8A4" w:rsidR="006A46AB" w:rsidRDefault="006A46AB" w:rsidP="006A46AB">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F00722">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F00722">
        <w:rPr>
          <w:rFonts w:ascii="Arial" w:eastAsiaTheme="minorHAnsi" w:hAnsi="Arial" w:cs="Arial"/>
          <w:sz w:val="22"/>
          <w:szCs w:val="22"/>
          <w:lang w:eastAsia="en-US"/>
        </w:rPr>
        <w:t xml:space="preserve"> ensure that all products are packed and labelled by each individual order. Each delivery </w:t>
      </w:r>
      <w:r w:rsidR="00CD0D62">
        <w:rPr>
          <w:rFonts w:ascii="Arial" w:eastAsiaTheme="minorHAnsi" w:hAnsi="Arial" w:cs="Arial"/>
          <w:sz w:val="22"/>
          <w:szCs w:val="22"/>
          <w:lang w:eastAsia="en-US"/>
        </w:rPr>
        <w:t>will</w:t>
      </w:r>
      <w:r w:rsidRPr="00F00722">
        <w:rPr>
          <w:rFonts w:ascii="Arial" w:eastAsiaTheme="minorHAnsi" w:hAnsi="Arial" w:cs="Arial"/>
          <w:sz w:val="22"/>
          <w:szCs w:val="22"/>
          <w:lang w:eastAsia="en-US"/>
        </w:rPr>
        <w:t xml:space="preserve"> be accompanied by a delivery note which as a minim</w:t>
      </w:r>
      <w:r>
        <w:rPr>
          <w:rFonts w:ascii="Arial" w:eastAsiaTheme="minorHAnsi" w:hAnsi="Arial" w:cs="Arial"/>
          <w:sz w:val="22"/>
          <w:szCs w:val="22"/>
          <w:lang w:eastAsia="en-US"/>
        </w:rPr>
        <w:t xml:space="preserve">um </w:t>
      </w:r>
      <w:r w:rsidR="00CD0D62">
        <w:rPr>
          <w:rFonts w:ascii="Arial" w:eastAsiaTheme="minorHAnsi" w:hAnsi="Arial" w:cs="Arial"/>
          <w:sz w:val="22"/>
          <w:szCs w:val="22"/>
          <w:lang w:eastAsia="en-US"/>
        </w:rPr>
        <w:t>will</w:t>
      </w:r>
      <w:r>
        <w:rPr>
          <w:rFonts w:ascii="Arial" w:eastAsiaTheme="minorHAnsi" w:hAnsi="Arial" w:cs="Arial"/>
          <w:sz w:val="22"/>
          <w:szCs w:val="22"/>
          <w:lang w:eastAsia="en-US"/>
        </w:rPr>
        <w:t xml:space="preserve"> include the following:</w:t>
      </w:r>
    </w:p>
    <w:p w14:paraId="64FB5521" w14:textId="77777777" w:rsidR="006A46AB" w:rsidRPr="00F00722" w:rsidRDefault="006A46AB" w:rsidP="006A46AB">
      <w:pPr>
        <w:pStyle w:val="ListParagraph"/>
        <w:rPr>
          <w:rFonts w:ascii="Arial" w:eastAsiaTheme="minorHAnsi" w:hAnsi="Arial" w:cs="Arial"/>
          <w:sz w:val="22"/>
          <w:szCs w:val="22"/>
          <w:lang w:eastAsia="en-US"/>
        </w:rPr>
      </w:pPr>
    </w:p>
    <w:p w14:paraId="18FDD059" w14:textId="77777777" w:rsidR="006A46AB" w:rsidRDefault="006A46AB" w:rsidP="006A46AB">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sidRPr="00F00722">
        <w:rPr>
          <w:rFonts w:ascii="Arial" w:eastAsiaTheme="minorHAnsi" w:hAnsi="Arial" w:cs="Arial"/>
          <w:sz w:val="22"/>
          <w:szCs w:val="22"/>
          <w:lang w:eastAsia="en-US"/>
        </w:rPr>
        <w:t xml:space="preserve">The name </w:t>
      </w:r>
      <w:r>
        <w:rPr>
          <w:rFonts w:ascii="Arial" w:eastAsiaTheme="minorHAnsi" w:hAnsi="Arial" w:cs="Arial"/>
          <w:sz w:val="22"/>
          <w:szCs w:val="22"/>
          <w:lang w:eastAsia="en-US"/>
        </w:rPr>
        <w:t>of person who placed the order</w:t>
      </w:r>
    </w:p>
    <w:p w14:paraId="5C2E9563" w14:textId="77777777" w:rsidR="006A46AB" w:rsidRDefault="006A46AB" w:rsidP="006A46AB">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sidRPr="00F00722">
        <w:rPr>
          <w:rFonts w:ascii="Arial" w:eastAsiaTheme="minorHAnsi" w:hAnsi="Arial" w:cs="Arial"/>
          <w:sz w:val="22"/>
          <w:szCs w:val="22"/>
          <w:lang w:eastAsia="en-US"/>
        </w:rPr>
        <w:t>The name and del</w:t>
      </w:r>
      <w:r>
        <w:rPr>
          <w:rFonts w:ascii="Arial" w:eastAsiaTheme="minorHAnsi" w:hAnsi="Arial" w:cs="Arial"/>
          <w:sz w:val="22"/>
          <w:szCs w:val="22"/>
          <w:lang w:eastAsia="en-US"/>
        </w:rPr>
        <w:t>ivery address of the recipient</w:t>
      </w:r>
    </w:p>
    <w:p w14:paraId="0225D381" w14:textId="77777777" w:rsidR="006A46AB" w:rsidRDefault="006A46AB" w:rsidP="006A46AB">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sidRPr="00F00722">
        <w:rPr>
          <w:rFonts w:ascii="Arial" w:eastAsiaTheme="minorHAnsi" w:hAnsi="Arial" w:cs="Arial"/>
          <w:sz w:val="22"/>
          <w:szCs w:val="22"/>
          <w:lang w:eastAsia="en-US"/>
        </w:rPr>
        <w:t>The purchase o</w:t>
      </w:r>
      <w:r>
        <w:rPr>
          <w:rFonts w:ascii="Arial" w:eastAsiaTheme="minorHAnsi" w:hAnsi="Arial" w:cs="Arial"/>
          <w:sz w:val="22"/>
          <w:szCs w:val="22"/>
          <w:lang w:eastAsia="en-US"/>
        </w:rPr>
        <w:t>rder number</w:t>
      </w:r>
    </w:p>
    <w:p w14:paraId="002FBBDB" w14:textId="77777777" w:rsidR="006A46AB" w:rsidRDefault="006A46AB" w:rsidP="006A46AB">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sidRPr="00F00722">
        <w:rPr>
          <w:rFonts w:ascii="Arial" w:eastAsiaTheme="minorHAnsi" w:hAnsi="Arial" w:cs="Arial"/>
          <w:sz w:val="22"/>
          <w:szCs w:val="22"/>
          <w:lang w:eastAsia="en-US"/>
        </w:rPr>
        <w:t>Th</w:t>
      </w:r>
      <w:r>
        <w:rPr>
          <w:rFonts w:ascii="Arial" w:eastAsiaTheme="minorHAnsi" w:hAnsi="Arial" w:cs="Arial"/>
          <w:sz w:val="22"/>
          <w:szCs w:val="22"/>
          <w:lang w:eastAsia="en-US"/>
        </w:rPr>
        <w:t>e product code and description</w:t>
      </w:r>
    </w:p>
    <w:p w14:paraId="424678AF" w14:textId="77777777" w:rsidR="006A46AB" w:rsidRDefault="006A46AB" w:rsidP="006A46AB">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sidRPr="00F00722">
        <w:rPr>
          <w:rFonts w:ascii="Arial" w:eastAsiaTheme="minorHAnsi" w:hAnsi="Arial" w:cs="Arial"/>
          <w:sz w:val="22"/>
          <w:szCs w:val="22"/>
          <w:lang w:eastAsia="en-US"/>
        </w:rPr>
        <w:t>The quantity of</w:t>
      </w:r>
      <w:r>
        <w:rPr>
          <w:rFonts w:ascii="Arial" w:eastAsiaTheme="minorHAnsi" w:hAnsi="Arial" w:cs="Arial"/>
          <w:sz w:val="22"/>
          <w:szCs w:val="22"/>
          <w:lang w:eastAsia="en-US"/>
        </w:rPr>
        <w:t xml:space="preserve"> parcels packed for each order</w:t>
      </w:r>
    </w:p>
    <w:p w14:paraId="24909DEC" w14:textId="77777777" w:rsidR="006A46AB" w:rsidRDefault="006A46AB" w:rsidP="006A46AB">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sidRPr="00F00722">
        <w:rPr>
          <w:rFonts w:ascii="Arial" w:eastAsiaTheme="minorHAnsi" w:hAnsi="Arial" w:cs="Arial"/>
          <w:sz w:val="22"/>
          <w:szCs w:val="22"/>
          <w:lang w:eastAsia="en-US"/>
        </w:rPr>
        <w:t>The num</w:t>
      </w:r>
      <w:r>
        <w:rPr>
          <w:rFonts w:ascii="Arial" w:eastAsiaTheme="minorHAnsi" w:hAnsi="Arial" w:cs="Arial"/>
          <w:sz w:val="22"/>
          <w:szCs w:val="22"/>
          <w:lang w:eastAsia="en-US"/>
        </w:rPr>
        <w:t>ber of products in each parcel</w:t>
      </w:r>
    </w:p>
    <w:p w14:paraId="5B0733D6" w14:textId="77777777" w:rsidR="001454AB" w:rsidRDefault="001454AB" w:rsidP="0024485C"/>
    <w:p w14:paraId="3E5C6F0F" w14:textId="77777777" w:rsidR="00E12F8D" w:rsidRPr="003C25A0" w:rsidRDefault="00181E5A" w:rsidP="00E12F8D">
      <w:pPr>
        <w:pStyle w:val="ListParagraph"/>
        <w:numPr>
          <w:ilvl w:val="0"/>
          <w:numId w:val="23"/>
        </w:numPr>
        <w:ind w:left="851" w:hanging="851"/>
        <w:contextualSpacing/>
        <w:jc w:val="both"/>
        <w:outlineLvl w:val="0"/>
        <w:rPr>
          <w:rFonts w:ascii="Arial" w:eastAsiaTheme="minorHAnsi" w:hAnsi="Arial" w:cs="Arial"/>
          <w:b/>
          <w:sz w:val="22"/>
          <w:szCs w:val="22"/>
          <w:lang w:eastAsia="en-US"/>
        </w:rPr>
      </w:pPr>
      <w:bookmarkStart w:id="9" w:name="_Toc30755406"/>
      <w:r>
        <w:rPr>
          <w:rFonts w:ascii="Arial" w:eastAsiaTheme="minorHAnsi" w:hAnsi="Arial" w:cs="Arial"/>
          <w:b/>
          <w:sz w:val="22"/>
          <w:szCs w:val="22"/>
          <w:lang w:eastAsia="en-US"/>
        </w:rPr>
        <w:t>MINIMUM QUALITY STANDARDS</w:t>
      </w:r>
      <w:bookmarkEnd w:id="9"/>
    </w:p>
    <w:p w14:paraId="7B1D75E0" w14:textId="77777777" w:rsidR="00E12F8D" w:rsidRDefault="00E12F8D" w:rsidP="00E12F8D">
      <w:pPr>
        <w:pStyle w:val="ListParagraph"/>
        <w:ind w:left="851"/>
        <w:contextualSpacing/>
        <w:jc w:val="both"/>
        <w:rPr>
          <w:rFonts w:ascii="Arial" w:eastAsiaTheme="minorHAnsi" w:hAnsi="Arial" w:cs="Arial"/>
          <w:b/>
          <w:sz w:val="22"/>
          <w:szCs w:val="22"/>
          <w:lang w:eastAsia="en-US"/>
        </w:rPr>
      </w:pPr>
    </w:p>
    <w:p w14:paraId="34401401" w14:textId="77777777" w:rsidR="00661CB0" w:rsidRPr="00661CB0" w:rsidRDefault="00966A0E" w:rsidP="00661CB0">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The Supplier must comply with </w:t>
      </w:r>
      <w:r w:rsidR="00EA2008">
        <w:rPr>
          <w:rFonts w:ascii="Arial" w:eastAsiaTheme="minorHAnsi" w:hAnsi="Arial" w:cs="Arial"/>
          <w:sz w:val="22"/>
          <w:szCs w:val="22"/>
          <w:lang w:eastAsia="en-US"/>
        </w:rPr>
        <w:t>all</w:t>
      </w:r>
      <w:r>
        <w:rPr>
          <w:rFonts w:ascii="Arial" w:eastAsiaTheme="minorHAnsi" w:hAnsi="Arial" w:cs="Arial"/>
          <w:sz w:val="22"/>
          <w:szCs w:val="22"/>
          <w:lang w:eastAsia="en-US"/>
        </w:rPr>
        <w:t xml:space="preserve"> relevant EU and UK legislation.</w:t>
      </w:r>
    </w:p>
    <w:p w14:paraId="194C2722" w14:textId="77777777" w:rsidR="00661CB0" w:rsidRPr="003C25A0" w:rsidRDefault="00661CB0" w:rsidP="00E12F8D">
      <w:pPr>
        <w:pStyle w:val="ListParagraph"/>
        <w:ind w:left="851"/>
        <w:contextualSpacing/>
        <w:jc w:val="both"/>
        <w:rPr>
          <w:rFonts w:ascii="Arial" w:eastAsiaTheme="minorHAnsi" w:hAnsi="Arial" w:cs="Arial"/>
          <w:b/>
          <w:sz w:val="22"/>
          <w:szCs w:val="22"/>
          <w:lang w:eastAsia="en-US"/>
        </w:rPr>
      </w:pPr>
    </w:p>
    <w:p w14:paraId="198602BE" w14:textId="77777777" w:rsidR="00181E5A" w:rsidRDefault="00966A0E" w:rsidP="00181E5A">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The Supplier will ensure the </w:t>
      </w:r>
      <w:r w:rsidR="008A77C0">
        <w:rPr>
          <w:rFonts w:ascii="Arial" w:eastAsiaTheme="minorHAnsi" w:hAnsi="Arial" w:cs="Arial"/>
          <w:sz w:val="22"/>
          <w:szCs w:val="22"/>
          <w:lang w:eastAsia="en-US"/>
        </w:rPr>
        <w:t>Supplies are:</w:t>
      </w:r>
    </w:p>
    <w:p w14:paraId="45240020" w14:textId="77777777" w:rsidR="008A77C0" w:rsidRDefault="00F044BF" w:rsidP="008A77C0">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o</w:t>
      </w:r>
      <w:r w:rsidR="008A77C0">
        <w:rPr>
          <w:rFonts w:ascii="Arial" w:eastAsiaTheme="minorHAnsi" w:hAnsi="Arial" w:cs="Arial"/>
          <w:sz w:val="22"/>
          <w:szCs w:val="22"/>
          <w:lang w:eastAsia="en-US"/>
        </w:rPr>
        <w:t>f consistent high quality</w:t>
      </w:r>
    </w:p>
    <w:p w14:paraId="1125A1F2" w14:textId="77777777" w:rsidR="008A77C0" w:rsidRDefault="00F044BF" w:rsidP="008A77C0">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a</w:t>
      </w:r>
      <w:r w:rsidR="008A77C0">
        <w:rPr>
          <w:rFonts w:ascii="Arial" w:eastAsiaTheme="minorHAnsi" w:hAnsi="Arial" w:cs="Arial"/>
          <w:sz w:val="22"/>
          <w:szCs w:val="22"/>
          <w:lang w:eastAsia="en-US"/>
        </w:rPr>
        <w:t>ppropriate to their intended use</w:t>
      </w:r>
    </w:p>
    <w:p w14:paraId="6BC27DFA" w14:textId="77777777" w:rsidR="00F044BF" w:rsidRPr="00181E5A" w:rsidRDefault="00F044BF" w:rsidP="008A77C0">
      <w:pPr>
        <w:pStyle w:val="ListParagraph"/>
        <w:numPr>
          <w:ilvl w:val="0"/>
          <w:numId w:val="48"/>
        </w:numPr>
        <w:tabs>
          <w:tab w:val="left" w:pos="851"/>
        </w:tabs>
        <w:ind w:left="1134" w:hanging="283"/>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in line with </w:t>
      </w:r>
      <w:r w:rsidR="001F125A">
        <w:rPr>
          <w:rFonts w:ascii="Arial" w:eastAsiaTheme="minorHAnsi" w:hAnsi="Arial" w:cs="Arial"/>
          <w:sz w:val="22"/>
          <w:szCs w:val="22"/>
          <w:lang w:eastAsia="en-US"/>
        </w:rPr>
        <w:t xml:space="preserve">the </w:t>
      </w:r>
      <w:r>
        <w:rPr>
          <w:rFonts w:ascii="Arial" w:eastAsiaTheme="minorHAnsi" w:hAnsi="Arial" w:cs="Arial"/>
          <w:sz w:val="22"/>
          <w:szCs w:val="22"/>
          <w:lang w:eastAsia="en-US"/>
        </w:rPr>
        <w:t>product specification</w:t>
      </w:r>
    </w:p>
    <w:p w14:paraId="1F67E173" w14:textId="77777777" w:rsidR="00E12F8D" w:rsidRDefault="00E12F8D" w:rsidP="0024485C"/>
    <w:p w14:paraId="6F40B58B" w14:textId="77777777" w:rsidR="00F044BF" w:rsidRPr="00F044BF" w:rsidRDefault="00F044BF" w:rsidP="00F044BF">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All Supplies will be </w:t>
      </w:r>
      <w:r w:rsidRPr="00F044BF">
        <w:rPr>
          <w:rFonts w:ascii="Arial" w:eastAsiaTheme="minorHAnsi" w:hAnsi="Arial" w:cs="Arial"/>
          <w:sz w:val="22"/>
          <w:szCs w:val="22"/>
          <w:lang w:eastAsia="en-US"/>
        </w:rPr>
        <w:t>obtained from the licensed supply chain and consistently stored, transported and handled under suitable conditions, as required by the product specification.</w:t>
      </w:r>
    </w:p>
    <w:p w14:paraId="20817B40" w14:textId="77777777" w:rsidR="00F044BF" w:rsidRPr="003C25A0" w:rsidRDefault="00F044BF" w:rsidP="0024485C"/>
    <w:p w14:paraId="22621381" w14:textId="77777777" w:rsidR="00BC3985" w:rsidRPr="003C25A0" w:rsidRDefault="00181E5A" w:rsidP="001343E4">
      <w:pPr>
        <w:pStyle w:val="ListParagraph"/>
        <w:numPr>
          <w:ilvl w:val="0"/>
          <w:numId w:val="23"/>
        </w:numPr>
        <w:ind w:left="851" w:hanging="851"/>
        <w:contextualSpacing/>
        <w:jc w:val="both"/>
        <w:outlineLvl w:val="0"/>
        <w:rPr>
          <w:rFonts w:ascii="Arial" w:eastAsiaTheme="minorHAnsi" w:hAnsi="Arial" w:cs="Arial"/>
          <w:b/>
          <w:sz w:val="22"/>
          <w:szCs w:val="22"/>
          <w:lang w:eastAsia="en-US"/>
        </w:rPr>
      </w:pPr>
      <w:bookmarkStart w:id="10" w:name="_Toc30755407"/>
      <w:r>
        <w:rPr>
          <w:rFonts w:ascii="Arial" w:eastAsiaTheme="minorHAnsi" w:hAnsi="Arial" w:cs="Arial"/>
          <w:b/>
          <w:sz w:val="22"/>
          <w:szCs w:val="22"/>
          <w:lang w:eastAsia="en-US"/>
        </w:rPr>
        <w:t>CUSTOMER SUPPORT</w:t>
      </w:r>
      <w:bookmarkEnd w:id="10"/>
    </w:p>
    <w:p w14:paraId="2792F9C2" w14:textId="77777777" w:rsidR="00B57B92" w:rsidRPr="003C25A0" w:rsidRDefault="00B57B92" w:rsidP="00B57B92">
      <w:pPr>
        <w:pStyle w:val="ListParagraph"/>
        <w:ind w:left="851"/>
        <w:contextualSpacing/>
        <w:jc w:val="both"/>
        <w:rPr>
          <w:rFonts w:ascii="Arial" w:eastAsiaTheme="minorHAnsi" w:hAnsi="Arial" w:cs="Arial"/>
          <w:b/>
          <w:sz w:val="22"/>
          <w:szCs w:val="22"/>
          <w:lang w:eastAsia="en-US"/>
        </w:rPr>
      </w:pPr>
    </w:p>
    <w:p w14:paraId="4C843C4D" w14:textId="568632FB" w:rsidR="00181E5A" w:rsidRPr="00181E5A" w:rsidRDefault="00FD66DE" w:rsidP="00181E5A">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The Supplier will provide a helpdesk service </w:t>
      </w:r>
      <w:r w:rsidR="00FA60DA">
        <w:rPr>
          <w:rFonts w:ascii="Arial" w:eastAsiaTheme="minorHAnsi" w:hAnsi="Arial" w:cs="Arial"/>
          <w:sz w:val="22"/>
          <w:szCs w:val="22"/>
          <w:lang w:eastAsia="en-US"/>
        </w:rPr>
        <w:t>that will operate</w:t>
      </w:r>
      <w:r w:rsidR="007D5610">
        <w:rPr>
          <w:rFonts w:ascii="Arial" w:eastAsiaTheme="minorHAnsi" w:hAnsi="Arial" w:cs="Arial"/>
          <w:sz w:val="22"/>
          <w:szCs w:val="22"/>
          <w:lang w:eastAsia="en-US"/>
        </w:rPr>
        <w:t xml:space="preserve"> from </w:t>
      </w:r>
      <w:r w:rsidR="001013B3" w:rsidRPr="000512FD">
        <w:rPr>
          <w:rFonts w:ascii="Arial" w:eastAsiaTheme="minorHAnsi" w:hAnsi="Arial" w:cs="Arial"/>
          <w:sz w:val="22"/>
          <w:szCs w:val="22"/>
          <w:lang w:eastAsia="en-US"/>
        </w:rPr>
        <w:t>08:45</w:t>
      </w:r>
      <w:r w:rsidR="001013B3">
        <w:rPr>
          <w:rFonts w:ascii="Arial" w:eastAsiaTheme="minorHAnsi" w:hAnsi="Arial" w:cs="Arial"/>
          <w:sz w:val="22"/>
          <w:szCs w:val="22"/>
          <w:lang w:eastAsia="en-US"/>
        </w:rPr>
        <w:t xml:space="preserve"> and</w:t>
      </w:r>
      <w:r w:rsidR="001013B3" w:rsidRPr="000512FD">
        <w:rPr>
          <w:rFonts w:ascii="Arial" w:eastAsiaTheme="minorHAnsi" w:hAnsi="Arial" w:cs="Arial"/>
          <w:sz w:val="22"/>
          <w:szCs w:val="22"/>
          <w:lang w:eastAsia="en-US"/>
        </w:rPr>
        <w:t xml:space="preserve"> </w:t>
      </w:r>
      <w:r w:rsidR="001013B3">
        <w:rPr>
          <w:rFonts w:ascii="Arial" w:eastAsiaTheme="minorHAnsi" w:hAnsi="Arial" w:cs="Arial"/>
          <w:sz w:val="22"/>
          <w:szCs w:val="22"/>
          <w:lang w:eastAsia="en-US"/>
        </w:rPr>
        <w:t>16</w:t>
      </w:r>
      <w:r w:rsidR="001013B3" w:rsidRPr="000512FD">
        <w:rPr>
          <w:rFonts w:ascii="Arial" w:eastAsiaTheme="minorHAnsi" w:hAnsi="Arial" w:cs="Arial"/>
          <w:sz w:val="22"/>
          <w:szCs w:val="22"/>
          <w:lang w:eastAsia="en-US"/>
        </w:rPr>
        <w:t>:</w:t>
      </w:r>
      <w:r w:rsidR="001013B3">
        <w:rPr>
          <w:rFonts w:ascii="Arial" w:eastAsiaTheme="minorHAnsi" w:hAnsi="Arial" w:cs="Arial"/>
          <w:sz w:val="22"/>
          <w:szCs w:val="22"/>
          <w:lang w:eastAsia="en-US"/>
        </w:rPr>
        <w:t>4</w:t>
      </w:r>
      <w:r w:rsidR="001013B3" w:rsidRPr="000512FD">
        <w:rPr>
          <w:rFonts w:ascii="Arial" w:eastAsiaTheme="minorHAnsi" w:hAnsi="Arial" w:cs="Arial"/>
          <w:sz w:val="22"/>
          <w:szCs w:val="22"/>
          <w:lang w:eastAsia="en-US"/>
        </w:rPr>
        <w:t xml:space="preserve">5 </w:t>
      </w:r>
      <w:r w:rsidR="00FA60DA">
        <w:rPr>
          <w:rFonts w:ascii="Arial" w:eastAsiaTheme="minorHAnsi" w:hAnsi="Arial" w:cs="Arial"/>
          <w:sz w:val="22"/>
          <w:szCs w:val="22"/>
          <w:lang w:eastAsia="en-US"/>
        </w:rPr>
        <w:t xml:space="preserve">Monday to Friday throughout the </w:t>
      </w:r>
      <w:r w:rsidR="008A457A">
        <w:rPr>
          <w:rFonts w:ascii="Arial" w:eastAsiaTheme="minorHAnsi" w:hAnsi="Arial" w:cs="Arial"/>
          <w:sz w:val="22"/>
          <w:szCs w:val="22"/>
          <w:lang w:eastAsia="en-US"/>
        </w:rPr>
        <w:t>year, excluding public holidays.</w:t>
      </w:r>
    </w:p>
    <w:p w14:paraId="080A31FD" w14:textId="77777777" w:rsidR="002B3491" w:rsidRDefault="002B3491" w:rsidP="004B632D">
      <w:pPr>
        <w:ind w:left="851" w:hanging="851"/>
        <w:rPr>
          <w:b/>
          <w:i/>
        </w:rPr>
      </w:pPr>
    </w:p>
    <w:p w14:paraId="0A2C6C7D" w14:textId="77777777" w:rsidR="008A457A" w:rsidRDefault="008A457A" w:rsidP="008A457A">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8A457A">
        <w:rPr>
          <w:rFonts w:ascii="Arial" w:eastAsiaTheme="minorHAnsi" w:hAnsi="Arial" w:cs="Arial"/>
          <w:sz w:val="22"/>
          <w:szCs w:val="22"/>
          <w:lang w:eastAsia="en-US"/>
        </w:rPr>
        <w:t xml:space="preserve">All calls </w:t>
      </w:r>
      <w:r w:rsidR="00CD0D62">
        <w:rPr>
          <w:rFonts w:ascii="Arial" w:eastAsiaTheme="minorHAnsi" w:hAnsi="Arial" w:cs="Arial"/>
          <w:sz w:val="22"/>
          <w:szCs w:val="22"/>
          <w:lang w:eastAsia="en-US"/>
        </w:rPr>
        <w:t>will</w:t>
      </w:r>
      <w:r w:rsidRPr="008A457A">
        <w:rPr>
          <w:rFonts w:ascii="Arial" w:eastAsiaTheme="minorHAnsi" w:hAnsi="Arial" w:cs="Arial"/>
          <w:sz w:val="22"/>
          <w:szCs w:val="22"/>
          <w:lang w:eastAsia="en-US"/>
        </w:rPr>
        <w:t xml:space="preserve"> be charged at no more than a standard call rate (no premium rate telephone numbers). </w:t>
      </w:r>
    </w:p>
    <w:p w14:paraId="654AA603" w14:textId="77777777" w:rsidR="008A457A" w:rsidRPr="008A457A" w:rsidRDefault="008A457A" w:rsidP="008A457A">
      <w:pPr>
        <w:pStyle w:val="ListParagraph"/>
        <w:rPr>
          <w:rFonts w:ascii="Arial" w:eastAsiaTheme="minorHAnsi" w:hAnsi="Arial" w:cs="Arial"/>
          <w:sz w:val="22"/>
          <w:szCs w:val="22"/>
          <w:lang w:eastAsia="en-US"/>
        </w:rPr>
      </w:pPr>
    </w:p>
    <w:p w14:paraId="7BCFC08A" w14:textId="77777777" w:rsidR="008A457A" w:rsidRDefault="008A457A" w:rsidP="008A457A">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8A457A">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8A457A">
        <w:rPr>
          <w:rFonts w:ascii="Arial" w:eastAsiaTheme="minorHAnsi" w:hAnsi="Arial" w:cs="Arial"/>
          <w:sz w:val="22"/>
          <w:szCs w:val="22"/>
          <w:lang w:eastAsia="en-US"/>
        </w:rPr>
        <w:t xml:space="preserve"> ensure that all </w:t>
      </w:r>
      <w:r w:rsidR="00CD0D62">
        <w:rPr>
          <w:rFonts w:ascii="Arial" w:eastAsiaTheme="minorHAnsi" w:hAnsi="Arial" w:cs="Arial"/>
          <w:sz w:val="22"/>
          <w:szCs w:val="22"/>
          <w:lang w:eastAsia="en-US"/>
        </w:rPr>
        <w:t>staff</w:t>
      </w:r>
      <w:r w:rsidRPr="008A457A">
        <w:rPr>
          <w:rFonts w:ascii="Arial" w:eastAsiaTheme="minorHAnsi" w:hAnsi="Arial" w:cs="Arial"/>
          <w:sz w:val="22"/>
          <w:szCs w:val="22"/>
          <w:lang w:eastAsia="en-US"/>
        </w:rPr>
        <w:t xml:space="preserve"> appointed to the helpdesk have the relevant skills in customer relations, and have received training to address the requirements of </w:t>
      </w:r>
      <w:r w:rsidR="001D2DAD">
        <w:rPr>
          <w:rFonts w:ascii="Arial" w:eastAsiaTheme="minorHAnsi" w:hAnsi="Arial" w:cs="Arial"/>
          <w:sz w:val="22"/>
          <w:szCs w:val="22"/>
          <w:lang w:eastAsia="en-US"/>
        </w:rPr>
        <w:t>Council</w:t>
      </w:r>
      <w:r w:rsidRPr="008A457A">
        <w:rPr>
          <w:rFonts w:ascii="Arial" w:eastAsiaTheme="minorHAnsi" w:hAnsi="Arial" w:cs="Arial"/>
          <w:sz w:val="22"/>
          <w:szCs w:val="22"/>
          <w:lang w:eastAsia="en-US"/>
        </w:rPr>
        <w:t xml:space="preserve"> staff with specific needs. </w:t>
      </w:r>
    </w:p>
    <w:p w14:paraId="6C1A6D35" w14:textId="77777777" w:rsidR="008A457A" w:rsidRPr="008A457A" w:rsidRDefault="008A457A" w:rsidP="008A457A">
      <w:pPr>
        <w:pStyle w:val="ListParagraph"/>
        <w:rPr>
          <w:rFonts w:ascii="Arial" w:eastAsiaTheme="minorHAnsi" w:hAnsi="Arial" w:cs="Arial"/>
          <w:sz w:val="22"/>
          <w:szCs w:val="22"/>
          <w:lang w:eastAsia="en-US"/>
        </w:rPr>
      </w:pPr>
    </w:p>
    <w:p w14:paraId="4CDC8CDA" w14:textId="77777777" w:rsidR="008A457A" w:rsidRDefault="008A457A" w:rsidP="008A457A">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8A457A">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8A457A">
        <w:rPr>
          <w:rFonts w:ascii="Arial" w:eastAsiaTheme="minorHAnsi" w:hAnsi="Arial" w:cs="Arial"/>
          <w:sz w:val="22"/>
          <w:szCs w:val="22"/>
          <w:lang w:eastAsia="en-US"/>
        </w:rPr>
        <w:t xml:space="preserve"> ensure that all </w:t>
      </w:r>
      <w:r w:rsidR="00CD0D62">
        <w:rPr>
          <w:rFonts w:ascii="Arial" w:eastAsiaTheme="minorHAnsi" w:hAnsi="Arial" w:cs="Arial"/>
          <w:sz w:val="22"/>
          <w:szCs w:val="22"/>
          <w:lang w:eastAsia="en-US"/>
        </w:rPr>
        <w:t>staff</w:t>
      </w:r>
      <w:r w:rsidRPr="008A457A">
        <w:rPr>
          <w:rFonts w:ascii="Arial" w:eastAsiaTheme="minorHAnsi" w:hAnsi="Arial" w:cs="Arial"/>
          <w:sz w:val="22"/>
          <w:szCs w:val="22"/>
          <w:lang w:eastAsia="en-US"/>
        </w:rPr>
        <w:t xml:space="preserve"> appointed to the helpdesk have the appropriate security clearance to work on </w:t>
      </w:r>
      <w:r w:rsidR="001D2DAD">
        <w:rPr>
          <w:rFonts w:ascii="Arial" w:eastAsiaTheme="minorHAnsi" w:hAnsi="Arial" w:cs="Arial"/>
          <w:sz w:val="22"/>
          <w:szCs w:val="22"/>
          <w:lang w:eastAsia="en-US"/>
        </w:rPr>
        <w:t>the Council’s</w:t>
      </w:r>
      <w:r w:rsidR="00CD0D62">
        <w:rPr>
          <w:rFonts w:ascii="Arial" w:eastAsiaTheme="minorHAnsi" w:hAnsi="Arial" w:cs="Arial"/>
          <w:sz w:val="22"/>
          <w:szCs w:val="22"/>
          <w:lang w:eastAsia="en-US"/>
        </w:rPr>
        <w:t xml:space="preserve"> account.</w:t>
      </w:r>
    </w:p>
    <w:p w14:paraId="4414781D" w14:textId="77777777" w:rsidR="008A457A" w:rsidRPr="008A457A" w:rsidRDefault="008A457A" w:rsidP="008A457A">
      <w:pPr>
        <w:pStyle w:val="ListParagraph"/>
        <w:rPr>
          <w:rFonts w:ascii="Arial" w:eastAsiaTheme="minorHAnsi" w:hAnsi="Arial" w:cs="Arial"/>
          <w:sz w:val="22"/>
          <w:szCs w:val="22"/>
          <w:lang w:eastAsia="en-US"/>
        </w:rPr>
      </w:pPr>
    </w:p>
    <w:p w14:paraId="6050C01B" w14:textId="77777777" w:rsidR="008A457A" w:rsidRPr="008A457A" w:rsidRDefault="008A457A" w:rsidP="008A457A">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8A457A">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8A457A">
        <w:rPr>
          <w:rFonts w:ascii="Arial" w:eastAsiaTheme="minorHAnsi" w:hAnsi="Arial" w:cs="Arial"/>
          <w:sz w:val="22"/>
          <w:szCs w:val="22"/>
          <w:lang w:eastAsia="en-US"/>
        </w:rPr>
        <w:t xml:space="preserve"> provide online operating guidance to the </w:t>
      </w:r>
      <w:r w:rsidR="001D2DAD">
        <w:rPr>
          <w:rFonts w:ascii="Arial" w:eastAsiaTheme="minorHAnsi" w:hAnsi="Arial" w:cs="Arial"/>
          <w:sz w:val="22"/>
          <w:szCs w:val="22"/>
          <w:lang w:eastAsia="en-US"/>
        </w:rPr>
        <w:t>Council</w:t>
      </w:r>
      <w:r w:rsidRPr="008A457A">
        <w:rPr>
          <w:rFonts w:ascii="Arial" w:eastAsiaTheme="minorHAnsi" w:hAnsi="Arial" w:cs="Arial"/>
          <w:sz w:val="22"/>
          <w:szCs w:val="22"/>
          <w:lang w:eastAsia="en-US"/>
        </w:rPr>
        <w:t>, as well as a generic Frequently Asked Questions</w:t>
      </w:r>
      <w:r w:rsidR="00CD0D62">
        <w:rPr>
          <w:rFonts w:ascii="Arial" w:eastAsiaTheme="minorHAnsi" w:hAnsi="Arial" w:cs="Arial"/>
          <w:sz w:val="22"/>
          <w:szCs w:val="22"/>
          <w:lang w:eastAsia="en-US"/>
        </w:rPr>
        <w:t xml:space="preserve"> </w:t>
      </w:r>
      <w:r w:rsidRPr="008A457A">
        <w:rPr>
          <w:rFonts w:ascii="Arial" w:eastAsiaTheme="minorHAnsi" w:hAnsi="Arial" w:cs="Arial"/>
          <w:sz w:val="22"/>
          <w:szCs w:val="22"/>
          <w:lang w:eastAsia="en-US"/>
        </w:rPr>
        <w:t>/</w:t>
      </w:r>
      <w:r w:rsidR="00CD0D62">
        <w:rPr>
          <w:rFonts w:ascii="Arial" w:eastAsiaTheme="minorHAnsi" w:hAnsi="Arial" w:cs="Arial"/>
          <w:sz w:val="22"/>
          <w:szCs w:val="22"/>
          <w:lang w:eastAsia="en-US"/>
        </w:rPr>
        <w:t xml:space="preserve"> </w:t>
      </w:r>
      <w:r w:rsidRPr="008A457A">
        <w:rPr>
          <w:rFonts w:ascii="Arial" w:eastAsiaTheme="minorHAnsi" w:hAnsi="Arial" w:cs="Arial"/>
          <w:sz w:val="22"/>
          <w:szCs w:val="22"/>
          <w:lang w:eastAsia="en-US"/>
        </w:rPr>
        <w:t xml:space="preserve">information page to support the </w:t>
      </w:r>
      <w:r w:rsidR="00920192">
        <w:rPr>
          <w:rFonts w:ascii="Arial" w:eastAsiaTheme="minorHAnsi" w:hAnsi="Arial" w:cs="Arial"/>
          <w:sz w:val="22"/>
          <w:szCs w:val="22"/>
          <w:lang w:eastAsia="en-US"/>
        </w:rPr>
        <w:t>Council</w:t>
      </w:r>
      <w:r w:rsidRPr="008A457A">
        <w:rPr>
          <w:rFonts w:ascii="Arial" w:eastAsiaTheme="minorHAnsi" w:hAnsi="Arial" w:cs="Arial"/>
          <w:sz w:val="22"/>
          <w:szCs w:val="22"/>
          <w:lang w:eastAsia="en-US"/>
        </w:rPr>
        <w:t>.</w:t>
      </w:r>
    </w:p>
    <w:p w14:paraId="14E6C844" w14:textId="77777777" w:rsidR="008A457A" w:rsidRDefault="008A457A" w:rsidP="004B632D">
      <w:pPr>
        <w:ind w:left="851" w:hanging="851"/>
        <w:rPr>
          <w:b/>
          <w:i/>
        </w:rPr>
      </w:pPr>
    </w:p>
    <w:p w14:paraId="749DA73A" w14:textId="77777777" w:rsidR="00F015BE" w:rsidRPr="00F015BE" w:rsidRDefault="00F015BE" w:rsidP="00F015BE">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F015BE">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F015BE">
        <w:rPr>
          <w:rFonts w:ascii="Arial" w:eastAsiaTheme="minorHAnsi" w:hAnsi="Arial" w:cs="Arial"/>
          <w:sz w:val="22"/>
          <w:szCs w:val="22"/>
          <w:lang w:eastAsia="en-US"/>
        </w:rPr>
        <w:t xml:space="preserve"> have a robust and auditable complaints procedure for logging, investigating, managing, escalating and resolving complaints initiated by the </w:t>
      </w:r>
      <w:r w:rsidR="001D2DAD">
        <w:rPr>
          <w:rFonts w:ascii="Arial" w:eastAsiaTheme="minorHAnsi" w:hAnsi="Arial" w:cs="Arial"/>
          <w:sz w:val="22"/>
          <w:szCs w:val="22"/>
          <w:lang w:eastAsia="en-US"/>
        </w:rPr>
        <w:t>Council</w:t>
      </w:r>
      <w:r w:rsidRPr="00F015BE">
        <w:rPr>
          <w:rFonts w:ascii="Arial" w:eastAsiaTheme="minorHAnsi" w:hAnsi="Arial" w:cs="Arial"/>
          <w:sz w:val="22"/>
          <w:szCs w:val="22"/>
          <w:lang w:eastAsia="en-US"/>
        </w:rPr>
        <w:t>.</w:t>
      </w:r>
    </w:p>
    <w:p w14:paraId="5F2543B2" w14:textId="77777777" w:rsidR="00F015BE" w:rsidRDefault="00F015BE" w:rsidP="004B632D">
      <w:pPr>
        <w:ind w:left="851" w:hanging="851"/>
        <w:rPr>
          <w:b/>
          <w:i/>
        </w:rPr>
      </w:pPr>
    </w:p>
    <w:p w14:paraId="33A2E599" w14:textId="77777777" w:rsidR="00457A9E" w:rsidRPr="00457A9E" w:rsidRDefault="00F015BE" w:rsidP="00EE3361">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457A9E">
        <w:rPr>
          <w:rFonts w:ascii="Arial" w:eastAsiaTheme="minorHAnsi" w:hAnsi="Arial" w:cs="Arial"/>
          <w:sz w:val="22"/>
          <w:szCs w:val="22"/>
          <w:lang w:eastAsia="en-US"/>
        </w:rPr>
        <w:t xml:space="preserve">Complaints </w:t>
      </w:r>
      <w:r w:rsidR="00CD0D62">
        <w:rPr>
          <w:rFonts w:ascii="Arial" w:eastAsiaTheme="minorHAnsi" w:hAnsi="Arial" w:cs="Arial"/>
          <w:sz w:val="22"/>
          <w:szCs w:val="22"/>
          <w:lang w:eastAsia="en-US"/>
        </w:rPr>
        <w:t>will</w:t>
      </w:r>
      <w:r w:rsidRPr="00457A9E">
        <w:rPr>
          <w:rFonts w:ascii="Arial" w:eastAsiaTheme="minorHAnsi" w:hAnsi="Arial" w:cs="Arial"/>
          <w:sz w:val="22"/>
          <w:szCs w:val="22"/>
          <w:lang w:eastAsia="en-US"/>
        </w:rPr>
        <w:t xml:space="preserve"> be logged and acknowledged within twe</w:t>
      </w:r>
      <w:r w:rsidR="00457A9E" w:rsidRPr="00457A9E">
        <w:rPr>
          <w:rFonts w:ascii="Arial" w:eastAsiaTheme="minorHAnsi" w:hAnsi="Arial" w:cs="Arial"/>
          <w:sz w:val="22"/>
          <w:szCs w:val="22"/>
          <w:lang w:eastAsia="en-US"/>
        </w:rPr>
        <w:t>nty-four (24) hours of receipt and</w:t>
      </w:r>
      <w:r w:rsidRPr="00457A9E">
        <w:rPr>
          <w:rFonts w:ascii="Arial" w:eastAsiaTheme="minorHAnsi" w:hAnsi="Arial" w:cs="Arial"/>
          <w:sz w:val="22"/>
          <w:szCs w:val="22"/>
          <w:lang w:eastAsia="en-US"/>
        </w:rPr>
        <w:t xml:space="preserve"> resolved within five (5) working days of the original complaint being made unless otherwise agreed with the </w:t>
      </w:r>
      <w:r w:rsidR="00457A9E">
        <w:rPr>
          <w:rFonts w:ascii="Arial" w:eastAsiaTheme="minorHAnsi" w:hAnsi="Arial" w:cs="Arial"/>
          <w:sz w:val="22"/>
          <w:szCs w:val="22"/>
          <w:lang w:eastAsia="en-US"/>
        </w:rPr>
        <w:t>Council</w:t>
      </w:r>
      <w:r w:rsidR="001C1FA0">
        <w:rPr>
          <w:rFonts w:ascii="Arial" w:eastAsiaTheme="minorHAnsi" w:hAnsi="Arial" w:cs="Arial"/>
          <w:sz w:val="22"/>
          <w:szCs w:val="22"/>
          <w:lang w:eastAsia="en-US"/>
        </w:rPr>
        <w:t>.</w:t>
      </w:r>
    </w:p>
    <w:p w14:paraId="0B4EE192" w14:textId="77777777" w:rsidR="00457A9E" w:rsidRDefault="00457A9E" w:rsidP="00457A9E">
      <w:pPr>
        <w:pStyle w:val="ListParagraph"/>
        <w:tabs>
          <w:tab w:val="left" w:pos="851"/>
        </w:tabs>
        <w:ind w:left="851"/>
        <w:contextualSpacing/>
        <w:jc w:val="both"/>
        <w:rPr>
          <w:rFonts w:ascii="Arial" w:eastAsiaTheme="minorHAnsi" w:hAnsi="Arial" w:cs="Arial"/>
          <w:sz w:val="22"/>
          <w:szCs w:val="22"/>
          <w:lang w:eastAsia="en-US"/>
        </w:rPr>
      </w:pPr>
    </w:p>
    <w:p w14:paraId="6C306059" w14:textId="77777777" w:rsidR="00457A9E" w:rsidRDefault="00F015BE" w:rsidP="00457A9E">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F015BE">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F015BE">
        <w:rPr>
          <w:rFonts w:ascii="Arial" w:eastAsiaTheme="minorHAnsi" w:hAnsi="Arial" w:cs="Arial"/>
          <w:sz w:val="22"/>
          <w:szCs w:val="22"/>
          <w:lang w:eastAsia="en-US"/>
        </w:rPr>
        <w:t xml:space="preserve"> replace any returned or faulty </w:t>
      </w:r>
      <w:r w:rsidR="00457A9E">
        <w:rPr>
          <w:rFonts w:ascii="Arial" w:eastAsiaTheme="minorHAnsi" w:hAnsi="Arial" w:cs="Arial"/>
          <w:sz w:val="22"/>
          <w:szCs w:val="22"/>
          <w:lang w:eastAsia="en-US"/>
        </w:rPr>
        <w:t>Supplies</w:t>
      </w:r>
      <w:r w:rsidRPr="00F015BE">
        <w:rPr>
          <w:rFonts w:ascii="Arial" w:eastAsiaTheme="minorHAnsi" w:hAnsi="Arial" w:cs="Arial"/>
          <w:sz w:val="22"/>
          <w:szCs w:val="22"/>
          <w:lang w:eastAsia="en-US"/>
        </w:rPr>
        <w:t xml:space="preserve"> that are the same in price and quality within ten (10) working days from when the complaint made. </w:t>
      </w:r>
    </w:p>
    <w:p w14:paraId="16ED2D05" w14:textId="77777777" w:rsidR="00457A9E" w:rsidRDefault="00457A9E" w:rsidP="00457A9E">
      <w:pPr>
        <w:pStyle w:val="ListParagraph"/>
        <w:tabs>
          <w:tab w:val="left" w:pos="851"/>
        </w:tabs>
        <w:ind w:left="851"/>
        <w:contextualSpacing/>
        <w:jc w:val="both"/>
        <w:rPr>
          <w:rFonts w:ascii="Arial" w:eastAsiaTheme="minorHAnsi" w:hAnsi="Arial" w:cs="Arial"/>
          <w:sz w:val="22"/>
          <w:szCs w:val="22"/>
          <w:lang w:eastAsia="en-US"/>
        </w:rPr>
      </w:pPr>
    </w:p>
    <w:p w14:paraId="23E4E7DE" w14:textId="77777777" w:rsidR="00457A9E" w:rsidRDefault="00F015BE" w:rsidP="007E0176">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457A9E">
        <w:rPr>
          <w:rFonts w:ascii="Arial" w:eastAsiaTheme="minorHAnsi" w:hAnsi="Arial" w:cs="Arial"/>
          <w:sz w:val="22"/>
          <w:szCs w:val="22"/>
          <w:lang w:eastAsia="en-US"/>
        </w:rPr>
        <w:t xml:space="preserve">All complaints </w:t>
      </w:r>
      <w:r w:rsidR="00CD0D62">
        <w:rPr>
          <w:rFonts w:ascii="Arial" w:eastAsiaTheme="minorHAnsi" w:hAnsi="Arial" w:cs="Arial"/>
          <w:sz w:val="22"/>
          <w:szCs w:val="22"/>
          <w:lang w:eastAsia="en-US"/>
        </w:rPr>
        <w:t>will</w:t>
      </w:r>
      <w:r w:rsidRPr="00457A9E">
        <w:rPr>
          <w:rFonts w:ascii="Arial" w:eastAsiaTheme="minorHAnsi" w:hAnsi="Arial" w:cs="Arial"/>
          <w:sz w:val="22"/>
          <w:szCs w:val="22"/>
          <w:lang w:eastAsia="en-US"/>
        </w:rPr>
        <w:t xml:space="preserve"> be recorded, together with the actions and timescales taken to resolve the complaint.</w:t>
      </w:r>
      <w:r w:rsidR="00457A9E" w:rsidRPr="00457A9E">
        <w:rPr>
          <w:rFonts w:ascii="Arial" w:eastAsiaTheme="minorHAnsi" w:hAnsi="Arial" w:cs="Arial"/>
          <w:sz w:val="22"/>
          <w:szCs w:val="22"/>
          <w:lang w:eastAsia="en-US"/>
        </w:rPr>
        <w:t xml:space="preserve"> </w:t>
      </w:r>
      <w:r w:rsidRPr="00457A9E">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457A9E">
        <w:rPr>
          <w:rFonts w:ascii="Arial" w:eastAsiaTheme="minorHAnsi" w:hAnsi="Arial" w:cs="Arial"/>
          <w:sz w:val="22"/>
          <w:szCs w:val="22"/>
          <w:lang w:eastAsia="en-US"/>
        </w:rPr>
        <w:t xml:space="preserve"> analyse and identify any pattern of complaints and bring these to the attention of the </w:t>
      </w:r>
      <w:r w:rsidR="00457A9E">
        <w:rPr>
          <w:rFonts w:ascii="Arial" w:eastAsiaTheme="minorHAnsi" w:hAnsi="Arial" w:cs="Arial"/>
          <w:sz w:val="22"/>
          <w:szCs w:val="22"/>
          <w:lang w:eastAsia="en-US"/>
        </w:rPr>
        <w:t xml:space="preserve">Council </w:t>
      </w:r>
      <w:r w:rsidRPr="00457A9E">
        <w:rPr>
          <w:rFonts w:ascii="Arial" w:eastAsiaTheme="minorHAnsi" w:hAnsi="Arial" w:cs="Arial"/>
          <w:sz w:val="22"/>
          <w:szCs w:val="22"/>
          <w:lang w:eastAsia="en-US"/>
        </w:rPr>
        <w:t xml:space="preserve">during </w:t>
      </w:r>
      <w:r w:rsidR="00CD0D62">
        <w:rPr>
          <w:rFonts w:ascii="Arial" w:eastAsiaTheme="minorHAnsi" w:hAnsi="Arial" w:cs="Arial"/>
          <w:sz w:val="22"/>
          <w:szCs w:val="22"/>
          <w:lang w:eastAsia="en-US"/>
        </w:rPr>
        <w:t>contract monitoring meetings</w:t>
      </w:r>
      <w:r w:rsidR="008259F5">
        <w:rPr>
          <w:rFonts w:ascii="Arial" w:eastAsiaTheme="minorHAnsi" w:hAnsi="Arial" w:cs="Arial"/>
          <w:sz w:val="22"/>
          <w:szCs w:val="22"/>
          <w:lang w:eastAsia="en-US"/>
        </w:rPr>
        <w:t>.</w:t>
      </w:r>
    </w:p>
    <w:p w14:paraId="1F9FFB54" w14:textId="77777777" w:rsidR="00457A9E" w:rsidRPr="00457A9E" w:rsidRDefault="00457A9E" w:rsidP="00457A9E">
      <w:pPr>
        <w:pStyle w:val="ListParagraph"/>
        <w:rPr>
          <w:rFonts w:ascii="Arial" w:eastAsiaTheme="minorHAnsi" w:hAnsi="Arial" w:cs="Arial"/>
          <w:sz w:val="22"/>
          <w:szCs w:val="22"/>
          <w:lang w:eastAsia="en-US"/>
        </w:rPr>
      </w:pPr>
    </w:p>
    <w:p w14:paraId="57798A86" w14:textId="77777777" w:rsidR="00457A9E" w:rsidRDefault="00F015BE" w:rsidP="007E0176">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457A9E">
        <w:rPr>
          <w:rFonts w:ascii="Arial" w:eastAsiaTheme="minorHAnsi" w:hAnsi="Arial" w:cs="Arial"/>
          <w:sz w:val="22"/>
          <w:szCs w:val="22"/>
          <w:lang w:eastAsia="en-US"/>
        </w:rPr>
        <w:t xml:space="preserve">The Supplier </w:t>
      </w:r>
      <w:r w:rsidR="00CD0D62">
        <w:rPr>
          <w:rFonts w:ascii="Arial" w:eastAsiaTheme="minorHAnsi" w:hAnsi="Arial" w:cs="Arial"/>
          <w:sz w:val="22"/>
          <w:szCs w:val="22"/>
          <w:lang w:eastAsia="en-US"/>
        </w:rPr>
        <w:t>will</w:t>
      </w:r>
      <w:r w:rsidRPr="00457A9E">
        <w:rPr>
          <w:rFonts w:ascii="Arial" w:eastAsiaTheme="minorHAnsi" w:hAnsi="Arial" w:cs="Arial"/>
          <w:sz w:val="22"/>
          <w:szCs w:val="22"/>
          <w:lang w:eastAsia="en-US"/>
        </w:rPr>
        <w:t xml:space="preserve"> have in place an escalation route for any complaints that have not been resolved within the specified timescales </w:t>
      </w:r>
    </w:p>
    <w:p w14:paraId="6CC41BAE" w14:textId="77777777" w:rsidR="00457A9E" w:rsidRPr="00457A9E" w:rsidRDefault="00457A9E" w:rsidP="00457A9E">
      <w:pPr>
        <w:pStyle w:val="ListParagraph"/>
        <w:rPr>
          <w:rFonts w:ascii="Arial" w:eastAsiaTheme="minorHAnsi" w:hAnsi="Arial" w:cs="Arial"/>
          <w:sz w:val="22"/>
          <w:szCs w:val="22"/>
          <w:lang w:eastAsia="en-US"/>
        </w:rPr>
      </w:pPr>
    </w:p>
    <w:p w14:paraId="3A66DCB8" w14:textId="77777777" w:rsidR="00457A9E" w:rsidRDefault="00F015BE" w:rsidP="007E0176">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457A9E">
        <w:rPr>
          <w:rFonts w:ascii="Arial" w:eastAsiaTheme="minorHAnsi" w:hAnsi="Arial" w:cs="Arial"/>
          <w:sz w:val="22"/>
          <w:szCs w:val="22"/>
          <w:lang w:eastAsia="en-US"/>
        </w:rPr>
        <w:t xml:space="preserve">If the Supplier fails to deliver the correctly ordered product, or the quantity required, the Supplier </w:t>
      </w:r>
      <w:r w:rsidR="00CD0D62">
        <w:rPr>
          <w:rFonts w:ascii="Arial" w:eastAsiaTheme="minorHAnsi" w:hAnsi="Arial" w:cs="Arial"/>
          <w:sz w:val="22"/>
          <w:szCs w:val="22"/>
          <w:lang w:eastAsia="en-US"/>
        </w:rPr>
        <w:t>will</w:t>
      </w:r>
      <w:r w:rsidRPr="00457A9E">
        <w:rPr>
          <w:rFonts w:ascii="Arial" w:eastAsiaTheme="minorHAnsi" w:hAnsi="Arial" w:cs="Arial"/>
          <w:sz w:val="22"/>
          <w:szCs w:val="22"/>
          <w:lang w:eastAsia="en-US"/>
        </w:rPr>
        <w:t xml:space="preserve"> provide the correct product and/or quantity to the </w:t>
      </w:r>
      <w:r w:rsidR="00CD0D62">
        <w:rPr>
          <w:rFonts w:ascii="Arial" w:eastAsiaTheme="minorHAnsi" w:hAnsi="Arial" w:cs="Arial"/>
          <w:sz w:val="22"/>
          <w:szCs w:val="22"/>
          <w:lang w:eastAsia="en-US"/>
        </w:rPr>
        <w:t>Council</w:t>
      </w:r>
      <w:r w:rsidRPr="00457A9E">
        <w:rPr>
          <w:rFonts w:ascii="Arial" w:eastAsiaTheme="minorHAnsi" w:hAnsi="Arial" w:cs="Arial"/>
          <w:sz w:val="22"/>
          <w:szCs w:val="22"/>
          <w:lang w:eastAsia="en-US"/>
        </w:rPr>
        <w:t xml:space="preserve"> without any additional cost, and within 24 hours of the error being identified, Monday to Friday excluding bank holidays. </w:t>
      </w:r>
    </w:p>
    <w:p w14:paraId="172E5816" w14:textId="77777777" w:rsidR="00457A9E" w:rsidRPr="00457A9E" w:rsidRDefault="00457A9E" w:rsidP="00457A9E">
      <w:pPr>
        <w:pStyle w:val="ListParagraph"/>
        <w:rPr>
          <w:rFonts w:ascii="Arial" w:eastAsiaTheme="minorHAnsi" w:hAnsi="Arial" w:cs="Arial"/>
          <w:sz w:val="22"/>
          <w:szCs w:val="22"/>
          <w:lang w:eastAsia="en-US"/>
        </w:rPr>
      </w:pPr>
    </w:p>
    <w:p w14:paraId="67F60447" w14:textId="77777777" w:rsidR="00457A9E" w:rsidRDefault="00F015BE" w:rsidP="007E0176">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457A9E">
        <w:rPr>
          <w:rFonts w:ascii="Arial" w:eastAsiaTheme="minorHAnsi" w:hAnsi="Arial" w:cs="Arial"/>
          <w:sz w:val="22"/>
          <w:szCs w:val="22"/>
          <w:lang w:eastAsia="en-US"/>
        </w:rPr>
        <w:t xml:space="preserve">In the event of an order being placed correctly by a </w:t>
      </w:r>
      <w:r w:rsidR="00457A9E">
        <w:rPr>
          <w:rFonts w:ascii="Arial" w:eastAsiaTheme="minorHAnsi" w:hAnsi="Arial" w:cs="Arial"/>
          <w:sz w:val="22"/>
          <w:szCs w:val="22"/>
          <w:lang w:eastAsia="en-US"/>
        </w:rPr>
        <w:t>Council</w:t>
      </w:r>
      <w:r w:rsidRPr="00457A9E">
        <w:rPr>
          <w:rFonts w:ascii="Arial" w:eastAsiaTheme="minorHAnsi" w:hAnsi="Arial" w:cs="Arial"/>
          <w:sz w:val="22"/>
          <w:szCs w:val="22"/>
          <w:lang w:eastAsia="en-US"/>
        </w:rPr>
        <w:t>, and in response a Suppli</w:t>
      </w:r>
      <w:r w:rsidR="00457A9E">
        <w:rPr>
          <w:rFonts w:ascii="Arial" w:eastAsiaTheme="minorHAnsi" w:hAnsi="Arial" w:cs="Arial"/>
          <w:sz w:val="22"/>
          <w:szCs w:val="22"/>
          <w:lang w:eastAsia="en-US"/>
        </w:rPr>
        <w:t>er delivery</w:t>
      </w:r>
      <w:r w:rsidRPr="00457A9E">
        <w:rPr>
          <w:rFonts w:ascii="Arial" w:eastAsiaTheme="minorHAnsi" w:hAnsi="Arial" w:cs="Arial"/>
          <w:sz w:val="22"/>
          <w:szCs w:val="22"/>
          <w:lang w:eastAsia="en-US"/>
        </w:rPr>
        <w:t xml:space="preserve"> faulty, incorrect products or wrong quantity the </w:t>
      </w:r>
      <w:r w:rsidR="00457A9E">
        <w:rPr>
          <w:rFonts w:ascii="Arial" w:eastAsiaTheme="minorHAnsi" w:hAnsi="Arial" w:cs="Arial"/>
          <w:sz w:val="22"/>
          <w:szCs w:val="22"/>
          <w:lang w:eastAsia="en-US"/>
        </w:rPr>
        <w:t>Council</w:t>
      </w:r>
      <w:r w:rsidRPr="00457A9E">
        <w:rPr>
          <w:rFonts w:ascii="Arial" w:eastAsiaTheme="minorHAnsi" w:hAnsi="Arial" w:cs="Arial"/>
          <w:sz w:val="22"/>
          <w:szCs w:val="22"/>
          <w:lang w:eastAsia="en-US"/>
        </w:rPr>
        <w:t xml:space="preserve"> </w:t>
      </w:r>
      <w:r w:rsidR="00CD0D62">
        <w:rPr>
          <w:rFonts w:ascii="Arial" w:eastAsiaTheme="minorHAnsi" w:hAnsi="Arial" w:cs="Arial"/>
          <w:sz w:val="22"/>
          <w:szCs w:val="22"/>
          <w:lang w:eastAsia="en-US"/>
        </w:rPr>
        <w:t>will</w:t>
      </w:r>
      <w:r w:rsidRPr="00457A9E">
        <w:rPr>
          <w:rFonts w:ascii="Arial" w:eastAsiaTheme="minorHAnsi" w:hAnsi="Arial" w:cs="Arial"/>
          <w:sz w:val="22"/>
          <w:szCs w:val="22"/>
          <w:lang w:eastAsia="en-US"/>
        </w:rPr>
        <w:t xml:space="preserve"> not pay for these products. </w:t>
      </w:r>
    </w:p>
    <w:p w14:paraId="640F1226" w14:textId="77777777" w:rsidR="00457A9E" w:rsidRPr="00457A9E" w:rsidRDefault="00457A9E" w:rsidP="00457A9E">
      <w:pPr>
        <w:pStyle w:val="ListParagraph"/>
        <w:rPr>
          <w:rFonts w:ascii="Arial" w:eastAsiaTheme="minorHAnsi" w:hAnsi="Arial" w:cs="Arial"/>
          <w:sz w:val="22"/>
          <w:szCs w:val="22"/>
          <w:lang w:eastAsia="en-US"/>
        </w:rPr>
      </w:pPr>
    </w:p>
    <w:p w14:paraId="31382D66" w14:textId="77777777" w:rsidR="00F015BE" w:rsidRPr="00457A9E" w:rsidRDefault="00F015BE" w:rsidP="007E0176">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457A9E">
        <w:rPr>
          <w:rFonts w:ascii="Arial" w:eastAsiaTheme="minorHAnsi" w:hAnsi="Arial" w:cs="Arial"/>
          <w:sz w:val="22"/>
          <w:szCs w:val="22"/>
          <w:lang w:eastAsia="en-US"/>
        </w:rPr>
        <w:t xml:space="preserve">The </w:t>
      </w:r>
      <w:r w:rsidR="00B02757">
        <w:rPr>
          <w:rFonts w:ascii="Arial" w:eastAsiaTheme="minorHAnsi" w:hAnsi="Arial" w:cs="Arial"/>
          <w:sz w:val="22"/>
          <w:szCs w:val="22"/>
          <w:lang w:eastAsia="en-US"/>
        </w:rPr>
        <w:t>Council</w:t>
      </w:r>
      <w:r w:rsidRPr="00457A9E">
        <w:rPr>
          <w:rFonts w:ascii="Arial" w:eastAsiaTheme="minorHAnsi" w:hAnsi="Arial" w:cs="Arial"/>
          <w:sz w:val="22"/>
          <w:szCs w:val="22"/>
          <w:lang w:eastAsia="en-US"/>
        </w:rPr>
        <w:t xml:space="preserve"> </w:t>
      </w:r>
      <w:r w:rsidR="00CD0D62">
        <w:rPr>
          <w:rFonts w:ascii="Arial" w:eastAsiaTheme="minorHAnsi" w:hAnsi="Arial" w:cs="Arial"/>
          <w:sz w:val="22"/>
          <w:szCs w:val="22"/>
          <w:lang w:eastAsia="en-US"/>
        </w:rPr>
        <w:t>will</w:t>
      </w:r>
      <w:r w:rsidRPr="00457A9E">
        <w:rPr>
          <w:rFonts w:ascii="Arial" w:eastAsiaTheme="minorHAnsi" w:hAnsi="Arial" w:cs="Arial"/>
          <w:sz w:val="22"/>
          <w:szCs w:val="22"/>
          <w:lang w:eastAsia="en-US"/>
        </w:rPr>
        <w:t xml:space="preserve"> advise the Supplier of any incorrect products within ten (10) Working Days and, if they wish to retrieve such products, the Supplier </w:t>
      </w:r>
      <w:r w:rsidR="00CD0D62">
        <w:rPr>
          <w:rFonts w:ascii="Arial" w:eastAsiaTheme="minorHAnsi" w:hAnsi="Arial" w:cs="Arial"/>
          <w:sz w:val="22"/>
          <w:szCs w:val="22"/>
          <w:lang w:eastAsia="en-US"/>
        </w:rPr>
        <w:t>will</w:t>
      </w:r>
      <w:r w:rsidRPr="00457A9E">
        <w:rPr>
          <w:rFonts w:ascii="Arial" w:eastAsiaTheme="minorHAnsi" w:hAnsi="Arial" w:cs="Arial"/>
          <w:sz w:val="22"/>
          <w:szCs w:val="22"/>
          <w:lang w:eastAsia="en-US"/>
        </w:rPr>
        <w:t xml:space="preserve"> do so at their own expense and at a time agreed with the </w:t>
      </w:r>
      <w:r w:rsidR="00B02757">
        <w:rPr>
          <w:rFonts w:ascii="Arial" w:eastAsiaTheme="minorHAnsi" w:hAnsi="Arial" w:cs="Arial"/>
          <w:sz w:val="22"/>
          <w:szCs w:val="22"/>
          <w:lang w:eastAsia="en-US"/>
        </w:rPr>
        <w:t>Council</w:t>
      </w:r>
      <w:r w:rsidRPr="00457A9E">
        <w:rPr>
          <w:rFonts w:ascii="Arial" w:eastAsiaTheme="minorHAnsi" w:hAnsi="Arial" w:cs="Arial"/>
          <w:sz w:val="22"/>
          <w:szCs w:val="22"/>
          <w:lang w:eastAsia="en-US"/>
        </w:rPr>
        <w:t>.</w:t>
      </w:r>
    </w:p>
    <w:p w14:paraId="5332639E" w14:textId="77777777" w:rsidR="00F015BE" w:rsidRDefault="00F015BE" w:rsidP="004B632D">
      <w:pPr>
        <w:ind w:left="851" w:hanging="851"/>
        <w:rPr>
          <w:b/>
          <w:i/>
        </w:rPr>
      </w:pPr>
    </w:p>
    <w:p w14:paraId="4F247BC4" w14:textId="77777777" w:rsidR="00467A89" w:rsidRPr="003C25A0" w:rsidRDefault="00467A89" w:rsidP="001343E4">
      <w:pPr>
        <w:pStyle w:val="ListParagraph"/>
        <w:numPr>
          <w:ilvl w:val="0"/>
          <w:numId w:val="23"/>
        </w:numPr>
        <w:ind w:left="851" w:hanging="851"/>
        <w:contextualSpacing/>
        <w:jc w:val="both"/>
        <w:outlineLvl w:val="0"/>
        <w:rPr>
          <w:rFonts w:ascii="Arial" w:eastAsiaTheme="minorHAnsi" w:hAnsi="Arial" w:cs="Arial"/>
          <w:b/>
          <w:sz w:val="22"/>
          <w:szCs w:val="22"/>
          <w:lang w:eastAsia="en-US"/>
        </w:rPr>
      </w:pPr>
      <w:bookmarkStart w:id="11" w:name="_Toc504722882"/>
      <w:bookmarkStart w:id="12" w:name="_Toc30755408"/>
      <w:r w:rsidRPr="003C25A0">
        <w:rPr>
          <w:rFonts w:ascii="Arial" w:eastAsiaTheme="minorHAnsi" w:hAnsi="Arial" w:cs="Arial"/>
          <w:b/>
          <w:sz w:val="22"/>
          <w:szCs w:val="22"/>
          <w:lang w:eastAsia="en-US"/>
        </w:rPr>
        <w:t>PERFORMANCE MANAGEMENT</w:t>
      </w:r>
      <w:bookmarkEnd w:id="11"/>
      <w:bookmarkEnd w:id="12"/>
    </w:p>
    <w:p w14:paraId="45ACE01A" w14:textId="77777777" w:rsidR="00032264" w:rsidRPr="003C25A0" w:rsidRDefault="00032264" w:rsidP="00032264">
      <w:pPr>
        <w:pStyle w:val="ListParagraph"/>
        <w:ind w:left="851"/>
        <w:contextualSpacing/>
        <w:jc w:val="both"/>
        <w:outlineLvl w:val="0"/>
        <w:rPr>
          <w:rFonts w:ascii="Arial" w:eastAsiaTheme="minorHAnsi" w:hAnsi="Arial" w:cs="Arial"/>
          <w:b/>
          <w:sz w:val="22"/>
          <w:szCs w:val="22"/>
          <w:lang w:eastAsia="en-US"/>
        </w:rPr>
      </w:pPr>
    </w:p>
    <w:p w14:paraId="141E0D61" w14:textId="77777777" w:rsidR="00467A89" w:rsidRPr="003C25A0" w:rsidRDefault="00467A89" w:rsidP="001343E4">
      <w:pPr>
        <w:pStyle w:val="ListParagraph"/>
        <w:numPr>
          <w:ilvl w:val="1"/>
          <w:numId w:val="23"/>
        </w:numPr>
        <w:tabs>
          <w:tab w:val="left" w:pos="851"/>
        </w:tabs>
        <w:ind w:left="851" w:hanging="851"/>
        <w:contextualSpacing/>
        <w:jc w:val="both"/>
        <w:outlineLvl w:val="1"/>
        <w:rPr>
          <w:rFonts w:ascii="Arial" w:eastAsiaTheme="minorHAnsi" w:hAnsi="Arial" w:cs="Arial"/>
          <w:b/>
          <w:i/>
          <w:sz w:val="22"/>
          <w:szCs w:val="22"/>
          <w:lang w:eastAsia="en-US"/>
        </w:rPr>
      </w:pPr>
      <w:bookmarkStart w:id="13" w:name="_Toc504722885"/>
      <w:bookmarkStart w:id="14" w:name="_Toc30755409"/>
      <w:r w:rsidRPr="003C25A0">
        <w:rPr>
          <w:rFonts w:ascii="Arial" w:eastAsiaTheme="minorHAnsi" w:hAnsi="Arial" w:cs="Arial"/>
          <w:b/>
          <w:i/>
          <w:sz w:val="22"/>
          <w:szCs w:val="22"/>
          <w:lang w:eastAsia="en-US"/>
        </w:rPr>
        <w:t>Key Performance Indicators</w:t>
      </w:r>
      <w:bookmarkEnd w:id="13"/>
      <w:bookmarkEnd w:id="14"/>
    </w:p>
    <w:p w14:paraId="5FF40419" w14:textId="77777777" w:rsidR="00DC6922" w:rsidRPr="003C25A0" w:rsidRDefault="00DC6922" w:rsidP="00DC6922">
      <w:pPr>
        <w:pStyle w:val="ListParagraph"/>
        <w:tabs>
          <w:tab w:val="left" w:pos="851"/>
        </w:tabs>
        <w:ind w:left="851"/>
        <w:contextualSpacing/>
        <w:jc w:val="both"/>
        <w:rPr>
          <w:rFonts w:ascii="Arial" w:eastAsiaTheme="minorHAnsi" w:hAnsi="Arial" w:cs="Arial"/>
          <w:b/>
          <w:sz w:val="22"/>
          <w:szCs w:val="22"/>
          <w:lang w:eastAsia="en-US"/>
        </w:rPr>
      </w:pPr>
    </w:p>
    <w:p w14:paraId="2F4E2653" w14:textId="77777777" w:rsidR="00C4519A" w:rsidRPr="003C25A0" w:rsidRDefault="00C4519A" w:rsidP="001343E4">
      <w:pPr>
        <w:pStyle w:val="ListParagraph"/>
        <w:numPr>
          <w:ilvl w:val="2"/>
          <w:numId w:val="23"/>
        </w:numPr>
        <w:tabs>
          <w:tab w:val="left" w:pos="851"/>
        </w:tabs>
        <w:ind w:left="851" w:hanging="851"/>
        <w:contextualSpacing/>
        <w:jc w:val="both"/>
        <w:rPr>
          <w:rFonts w:ascii="Arial" w:eastAsiaTheme="minorHAnsi" w:hAnsi="Arial"/>
          <w:sz w:val="22"/>
          <w:szCs w:val="22"/>
          <w:lang w:eastAsia="en-US"/>
        </w:rPr>
      </w:pPr>
      <w:r w:rsidRPr="003C25A0">
        <w:rPr>
          <w:rFonts w:ascii="Arial" w:eastAsiaTheme="minorHAnsi" w:hAnsi="Arial"/>
          <w:sz w:val="22"/>
          <w:szCs w:val="22"/>
          <w:lang w:eastAsia="en-US"/>
        </w:rPr>
        <w:t xml:space="preserve">The </w:t>
      </w:r>
      <w:r w:rsidR="00E13E8E">
        <w:rPr>
          <w:rFonts w:ascii="Arial" w:eastAsiaTheme="minorHAnsi" w:hAnsi="Arial"/>
          <w:sz w:val="22"/>
          <w:szCs w:val="22"/>
          <w:lang w:eastAsia="en-US"/>
        </w:rPr>
        <w:t>Supplier</w:t>
      </w:r>
      <w:r w:rsidRPr="003C25A0">
        <w:rPr>
          <w:rFonts w:ascii="Arial" w:eastAsiaTheme="minorHAnsi" w:hAnsi="Arial"/>
          <w:sz w:val="22"/>
          <w:szCs w:val="22"/>
          <w:lang w:eastAsia="en-US"/>
        </w:rPr>
        <w:t xml:space="preserve"> </w:t>
      </w:r>
      <w:r w:rsidR="00CD0D62">
        <w:rPr>
          <w:rFonts w:ascii="Arial" w:eastAsiaTheme="minorHAnsi" w:hAnsi="Arial"/>
          <w:sz w:val="22"/>
          <w:szCs w:val="22"/>
          <w:lang w:eastAsia="en-US"/>
        </w:rPr>
        <w:t>will</w:t>
      </w:r>
      <w:r w:rsidRPr="003C25A0">
        <w:rPr>
          <w:rFonts w:ascii="Arial" w:eastAsiaTheme="minorHAnsi" w:hAnsi="Arial"/>
          <w:sz w:val="22"/>
          <w:szCs w:val="22"/>
          <w:lang w:eastAsia="en-US"/>
        </w:rPr>
        <w:t xml:space="preserve"> provide data to evidence their performance against the Key Performance Indicators set out in Appendix </w:t>
      </w:r>
      <w:r w:rsidR="00E71E6D">
        <w:rPr>
          <w:rFonts w:ascii="Arial" w:eastAsiaTheme="minorHAnsi" w:hAnsi="Arial"/>
          <w:sz w:val="22"/>
          <w:szCs w:val="22"/>
          <w:lang w:eastAsia="en-US"/>
        </w:rPr>
        <w:t>1.</w:t>
      </w:r>
    </w:p>
    <w:p w14:paraId="6420FF90" w14:textId="77777777" w:rsidR="00C4519A" w:rsidRPr="003C25A0" w:rsidRDefault="00C4519A" w:rsidP="00A80ED5">
      <w:pPr>
        <w:ind w:left="851" w:hanging="851"/>
        <w:rPr>
          <w:rFonts w:cs="Arial"/>
        </w:rPr>
      </w:pPr>
    </w:p>
    <w:p w14:paraId="60F9271B" w14:textId="77777777" w:rsidR="00C4519A" w:rsidRPr="003C25A0" w:rsidRDefault="00C4519A" w:rsidP="001343E4">
      <w:pPr>
        <w:pStyle w:val="ListParagraph"/>
        <w:numPr>
          <w:ilvl w:val="2"/>
          <w:numId w:val="23"/>
        </w:numPr>
        <w:tabs>
          <w:tab w:val="left" w:pos="851"/>
        </w:tabs>
        <w:ind w:left="851" w:hanging="851"/>
        <w:contextualSpacing/>
        <w:jc w:val="both"/>
        <w:rPr>
          <w:rFonts w:ascii="Arial" w:eastAsiaTheme="minorHAnsi" w:hAnsi="Arial"/>
          <w:sz w:val="22"/>
          <w:szCs w:val="22"/>
          <w:lang w:eastAsia="en-US"/>
        </w:rPr>
      </w:pPr>
      <w:r w:rsidRPr="003C25A0">
        <w:rPr>
          <w:rFonts w:ascii="Arial" w:eastAsiaTheme="minorHAnsi" w:hAnsi="Arial"/>
          <w:sz w:val="22"/>
          <w:szCs w:val="22"/>
          <w:lang w:eastAsia="en-US"/>
        </w:rPr>
        <w:t xml:space="preserve">At any time during the contract term the </w:t>
      </w:r>
      <w:r w:rsidR="00260162" w:rsidRPr="003C25A0">
        <w:rPr>
          <w:rFonts w:ascii="Arial" w:eastAsiaTheme="minorHAnsi" w:hAnsi="Arial"/>
          <w:sz w:val="22"/>
          <w:szCs w:val="22"/>
          <w:lang w:eastAsia="en-US"/>
        </w:rPr>
        <w:t>Council</w:t>
      </w:r>
      <w:r w:rsidRPr="003C25A0">
        <w:rPr>
          <w:rFonts w:ascii="Arial" w:eastAsiaTheme="minorHAnsi" w:hAnsi="Arial"/>
          <w:sz w:val="22"/>
          <w:szCs w:val="22"/>
          <w:lang w:eastAsia="en-US"/>
        </w:rPr>
        <w:t xml:space="preserve"> and the </w:t>
      </w:r>
      <w:r w:rsidR="00E13E8E">
        <w:rPr>
          <w:rFonts w:ascii="Arial" w:eastAsiaTheme="minorHAnsi" w:hAnsi="Arial"/>
          <w:sz w:val="22"/>
          <w:szCs w:val="22"/>
          <w:lang w:eastAsia="en-US"/>
        </w:rPr>
        <w:t>Supplier</w:t>
      </w:r>
      <w:r w:rsidRPr="003C25A0">
        <w:rPr>
          <w:rFonts w:ascii="Arial" w:eastAsiaTheme="minorHAnsi" w:hAnsi="Arial"/>
          <w:sz w:val="22"/>
          <w:szCs w:val="22"/>
          <w:lang w:eastAsia="en-US"/>
        </w:rPr>
        <w:t xml:space="preserve"> may work together to incorporate suggest additional or amended KPIs and targets to better demonstrate performance against the </w:t>
      </w:r>
      <w:r w:rsidR="00D25BA9">
        <w:rPr>
          <w:rFonts w:ascii="Arial" w:eastAsiaTheme="minorHAnsi" w:hAnsi="Arial"/>
          <w:sz w:val="22"/>
          <w:szCs w:val="22"/>
          <w:lang w:eastAsia="en-US"/>
        </w:rPr>
        <w:t>Service</w:t>
      </w:r>
      <w:r w:rsidRPr="003C25A0">
        <w:rPr>
          <w:rFonts w:ascii="Arial" w:eastAsiaTheme="minorHAnsi" w:hAnsi="Arial"/>
          <w:sz w:val="22"/>
          <w:szCs w:val="22"/>
          <w:lang w:eastAsia="en-US"/>
        </w:rPr>
        <w:t xml:space="preserve"> </w:t>
      </w:r>
      <w:r w:rsidR="00D25BA9">
        <w:rPr>
          <w:rFonts w:ascii="Arial" w:eastAsiaTheme="minorHAnsi" w:hAnsi="Arial"/>
          <w:sz w:val="22"/>
          <w:szCs w:val="22"/>
          <w:lang w:eastAsia="en-US"/>
        </w:rPr>
        <w:t>outcomes</w:t>
      </w:r>
      <w:r w:rsidRPr="003C25A0">
        <w:rPr>
          <w:rFonts w:ascii="Arial" w:eastAsiaTheme="minorHAnsi" w:hAnsi="Arial"/>
          <w:sz w:val="22"/>
          <w:szCs w:val="22"/>
          <w:lang w:eastAsia="en-US"/>
        </w:rPr>
        <w:t>, as necessary.</w:t>
      </w:r>
    </w:p>
    <w:p w14:paraId="515E10F2" w14:textId="77777777" w:rsidR="00B84CD2" w:rsidRPr="003C25A0" w:rsidRDefault="00B84CD2" w:rsidP="00C4519A">
      <w:pPr>
        <w:ind w:left="720" w:hanging="720"/>
        <w:rPr>
          <w:rFonts w:cs="Arial"/>
        </w:rPr>
      </w:pPr>
    </w:p>
    <w:p w14:paraId="20BD0176" w14:textId="77777777" w:rsidR="00A80ED5" w:rsidRPr="003C25A0" w:rsidRDefault="00A80ED5" w:rsidP="001343E4">
      <w:pPr>
        <w:pStyle w:val="ListParagraph"/>
        <w:numPr>
          <w:ilvl w:val="2"/>
          <w:numId w:val="23"/>
        </w:numPr>
        <w:tabs>
          <w:tab w:val="left" w:pos="851"/>
        </w:tabs>
        <w:ind w:left="851" w:hanging="851"/>
        <w:contextualSpacing/>
        <w:jc w:val="both"/>
        <w:rPr>
          <w:rFonts w:ascii="Arial" w:eastAsiaTheme="minorHAnsi" w:hAnsi="Arial"/>
          <w:sz w:val="22"/>
          <w:szCs w:val="22"/>
          <w:lang w:eastAsia="en-US"/>
        </w:rPr>
      </w:pPr>
      <w:r w:rsidRPr="003C25A0">
        <w:rPr>
          <w:rFonts w:ascii="Arial" w:eastAsiaTheme="minorHAnsi" w:hAnsi="Arial"/>
          <w:sz w:val="22"/>
          <w:szCs w:val="22"/>
          <w:lang w:eastAsia="en-US"/>
        </w:rPr>
        <w:t xml:space="preserve">If a Key Performance Indicator is not met during the period of the assessment then the </w:t>
      </w:r>
      <w:r w:rsidR="00260162" w:rsidRPr="003C25A0">
        <w:rPr>
          <w:rFonts w:ascii="Arial" w:eastAsiaTheme="minorHAnsi" w:hAnsi="Arial"/>
          <w:sz w:val="22"/>
          <w:szCs w:val="22"/>
          <w:lang w:eastAsia="en-US"/>
        </w:rPr>
        <w:t>Council</w:t>
      </w:r>
      <w:r w:rsidR="0000354C" w:rsidRPr="003C25A0">
        <w:rPr>
          <w:rFonts w:ascii="Arial" w:eastAsiaTheme="minorHAnsi" w:hAnsi="Arial"/>
          <w:sz w:val="22"/>
          <w:szCs w:val="22"/>
          <w:lang w:eastAsia="en-US"/>
        </w:rPr>
        <w:t xml:space="preserve"> may require the </w:t>
      </w:r>
      <w:r w:rsidR="00E13E8E">
        <w:rPr>
          <w:rFonts w:ascii="Arial" w:eastAsiaTheme="minorHAnsi" w:hAnsi="Arial"/>
          <w:sz w:val="22"/>
          <w:szCs w:val="22"/>
          <w:lang w:eastAsia="en-US"/>
        </w:rPr>
        <w:t>Supplier</w:t>
      </w:r>
      <w:r w:rsidRPr="003C25A0">
        <w:rPr>
          <w:rFonts w:ascii="Arial" w:eastAsiaTheme="minorHAnsi" w:hAnsi="Arial"/>
          <w:sz w:val="22"/>
          <w:szCs w:val="22"/>
          <w:lang w:eastAsia="en-US"/>
        </w:rPr>
        <w:t xml:space="preserve"> </w:t>
      </w:r>
      <w:r w:rsidR="0000354C" w:rsidRPr="003C25A0">
        <w:rPr>
          <w:rFonts w:ascii="Arial" w:eastAsiaTheme="minorHAnsi" w:hAnsi="Arial"/>
          <w:sz w:val="22"/>
          <w:szCs w:val="22"/>
          <w:lang w:eastAsia="en-US"/>
        </w:rPr>
        <w:t>to</w:t>
      </w:r>
      <w:r w:rsidRPr="003C25A0">
        <w:rPr>
          <w:rFonts w:ascii="Arial" w:eastAsiaTheme="minorHAnsi" w:hAnsi="Arial"/>
          <w:sz w:val="22"/>
          <w:szCs w:val="22"/>
          <w:lang w:eastAsia="en-US"/>
        </w:rPr>
        <w:t xml:space="preserve"> put together an action plan to address the issues within a timescale to be defined by the </w:t>
      </w:r>
      <w:r w:rsidR="00260162" w:rsidRPr="003C25A0">
        <w:rPr>
          <w:rFonts w:ascii="Arial" w:eastAsiaTheme="minorHAnsi" w:hAnsi="Arial"/>
          <w:sz w:val="22"/>
          <w:szCs w:val="22"/>
          <w:lang w:eastAsia="en-US"/>
        </w:rPr>
        <w:t>Council</w:t>
      </w:r>
      <w:r w:rsidRPr="003C25A0">
        <w:rPr>
          <w:rFonts w:ascii="Arial" w:eastAsiaTheme="minorHAnsi" w:hAnsi="Arial"/>
          <w:sz w:val="22"/>
          <w:szCs w:val="22"/>
          <w:lang w:eastAsia="en-US"/>
        </w:rPr>
        <w:t>.</w:t>
      </w:r>
    </w:p>
    <w:p w14:paraId="0DEDD4C7" w14:textId="77777777" w:rsidR="00A80ED5" w:rsidRPr="003C25A0" w:rsidRDefault="00A80ED5" w:rsidP="00A80ED5">
      <w:pPr>
        <w:ind w:left="720"/>
        <w:rPr>
          <w:rFonts w:cs="Arial"/>
          <w:lang w:val="en-US"/>
        </w:rPr>
      </w:pPr>
    </w:p>
    <w:p w14:paraId="78087FA6" w14:textId="77777777" w:rsidR="00A80ED5" w:rsidRPr="003C25A0" w:rsidRDefault="00A80ED5" w:rsidP="001343E4">
      <w:pPr>
        <w:pStyle w:val="ListParagraph"/>
        <w:numPr>
          <w:ilvl w:val="2"/>
          <w:numId w:val="23"/>
        </w:numPr>
        <w:tabs>
          <w:tab w:val="left" w:pos="851"/>
        </w:tabs>
        <w:ind w:left="851" w:hanging="851"/>
        <w:contextualSpacing/>
        <w:jc w:val="both"/>
        <w:rPr>
          <w:rFonts w:ascii="Arial" w:eastAsiaTheme="minorHAnsi" w:hAnsi="Arial"/>
          <w:sz w:val="22"/>
          <w:szCs w:val="22"/>
          <w:lang w:eastAsia="en-US"/>
        </w:rPr>
      </w:pPr>
      <w:r w:rsidRPr="003C25A0">
        <w:rPr>
          <w:rFonts w:ascii="Arial" w:eastAsiaTheme="minorHAnsi" w:hAnsi="Arial"/>
          <w:sz w:val="22"/>
          <w:szCs w:val="22"/>
          <w:lang w:eastAsia="en-US"/>
        </w:rPr>
        <w:t xml:space="preserve">If </w:t>
      </w:r>
      <w:r w:rsidR="0000354C" w:rsidRPr="003C25A0">
        <w:rPr>
          <w:rFonts w:ascii="Arial" w:eastAsiaTheme="minorHAnsi" w:hAnsi="Arial"/>
          <w:sz w:val="22"/>
          <w:szCs w:val="22"/>
          <w:lang w:eastAsia="en-US"/>
        </w:rPr>
        <w:t>the Key P</w:t>
      </w:r>
      <w:r w:rsidRPr="003C25A0">
        <w:rPr>
          <w:rFonts w:ascii="Arial" w:eastAsiaTheme="minorHAnsi" w:hAnsi="Arial"/>
          <w:sz w:val="22"/>
          <w:szCs w:val="22"/>
          <w:lang w:eastAsia="en-US"/>
        </w:rPr>
        <w:t xml:space="preserve">erformance </w:t>
      </w:r>
      <w:r w:rsidR="0000354C" w:rsidRPr="003C25A0">
        <w:rPr>
          <w:rFonts w:ascii="Arial" w:eastAsiaTheme="minorHAnsi" w:hAnsi="Arial"/>
          <w:sz w:val="22"/>
          <w:szCs w:val="22"/>
          <w:lang w:eastAsia="en-US"/>
        </w:rPr>
        <w:t>I</w:t>
      </w:r>
      <w:r w:rsidRPr="003C25A0">
        <w:rPr>
          <w:rFonts w:ascii="Arial" w:eastAsiaTheme="minorHAnsi" w:hAnsi="Arial"/>
          <w:sz w:val="22"/>
          <w:szCs w:val="22"/>
          <w:lang w:eastAsia="en-US"/>
        </w:rPr>
        <w:t>ndicator is still not met</w:t>
      </w:r>
      <w:r w:rsidR="0000354C" w:rsidRPr="003C25A0">
        <w:rPr>
          <w:rFonts w:ascii="Arial" w:eastAsiaTheme="minorHAnsi" w:hAnsi="Arial"/>
          <w:sz w:val="22"/>
          <w:szCs w:val="22"/>
          <w:lang w:eastAsia="en-US"/>
        </w:rPr>
        <w:t xml:space="preserve"> at the next Reporting Period, </w:t>
      </w:r>
      <w:r w:rsidRPr="003C25A0">
        <w:rPr>
          <w:rFonts w:ascii="Arial" w:eastAsiaTheme="minorHAnsi" w:hAnsi="Arial"/>
          <w:sz w:val="22"/>
          <w:szCs w:val="22"/>
          <w:lang w:eastAsia="en-US"/>
        </w:rPr>
        <w:t xml:space="preserve">the </w:t>
      </w:r>
      <w:r w:rsidR="00260162" w:rsidRPr="003C25A0">
        <w:rPr>
          <w:rFonts w:ascii="Arial" w:eastAsiaTheme="minorHAnsi" w:hAnsi="Arial"/>
          <w:sz w:val="22"/>
          <w:szCs w:val="22"/>
          <w:lang w:eastAsia="en-US"/>
        </w:rPr>
        <w:t>Council</w:t>
      </w:r>
      <w:r w:rsidRPr="003C25A0">
        <w:rPr>
          <w:rFonts w:ascii="Arial" w:eastAsiaTheme="minorHAnsi" w:hAnsi="Arial"/>
          <w:sz w:val="22"/>
          <w:szCs w:val="22"/>
          <w:lang w:eastAsia="en-US"/>
        </w:rPr>
        <w:t xml:space="preserve"> reserves the right to terminate the contract in line with the contractual terms.  </w:t>
      </w:r>
    </w:p>
    <w:p w14:paraId="79160DB2" w14:textId="77777777" w:rsidR="00CB6506" w:rsidRPr="003C25A0" w:rsidRDefault="00CB6506" w:rsidP="00CB6506">
      <w:pPr>
        <w:rPr>
          <w:rFonts w:cs="Arial"/>
        </w:rPr>
      </w:pPr>
    </w:p>
    <w:p w14:paraId="5E185262" w14:textId="77777777" w:rsidR="00467A89" w:rsidRPr="003C25A0" w:rsidRDefault="00E14F5B" w:rsidP="001343E4">
      <w:pPr>
        <w:pStyle w:val="ListParagraph"/>
        <w:numPr>
          <w:ilvl w:val="1"/>
          <w:numId w:val="23"/>
        </w:numPr>
        <w:tabs>
          <w:tab w:val="left" w:pos="851"/>
        </w:tabs>
        <w:ind w:left="851" w:hanging="851"/>
        <w:contextualSpacing/>
        <w:jc w:val="both"/>
        <w:outlineLvl w:val="1"/>
        <w:rPr>
          <w:rFonts w:ascii="Arial" w:eastAsiaTheme="minorHAnsi" w:hAnsi="Arial" w:cs="Arial"/>
          <w:b/>
          <w:i/>
          <w:sz w:val="22"/>
          <w:szCs w:val="22"/>
          <w:lang w:eastAsia="en-US"/>
        </w:rPr>
      </w:pPr>
      <w:bookmarkStart w:id="15" w:name="_Toc504722887"/>
      <w:bookmarkStart w:id="16" w:name="_Toc30755410"/>
      <w:r w:rsidRPr="003C25A0">
        <w:rPr>
          <w:rFonts w:ascii="Arial" w:eastAsiaTheme="minorHAnsi" w:hAnsi="Arial" w:cs="Arial"/>
          <w:b/>
          <w:i/>
          <w:sz w:val="22"/>
          <w:szCs w:val="22"/>
          <w:lang w:eastAsia="en-US"/>
        </w:rPr>
        <w:t xml:space="preserve">Performance Issues, </w:t>
      </w:r>
      <w:r w:rsidR="003F47A7" w:rsidRPr="003C25A0">
        <w:rPr>
          <w:rFonts w:ascii="Arial" w:eastAsiaTheme="minorHAnsi" w:hAnsi="Arial" w:cs="Arial"/>
          <w:b/>
          <w:i/>
          <w:sz w:val="22"/>
          <w:szCs w:val="22"/>
          <w:lang w:eastAsia="en-US"/>
        </w:rPr>
        <w:t>Suspension</w:t>
      </w:r>
      <w:r w:rsidRPr="003C25A0">
        <w:rPr>
          <w:rFonts w:ascii="Arial" w:eastAsiaTheme="minorHAnsi" w:hAnsi="Arial" w:cs="Arial"/>
          <w:b/>
          <w:i/>
          <w:sz w:val="22"/>
          <w:szCs w:val="22"/>
          <w:lang w:eastAsia="en-US"/>
        </w:rPr>
        <w:t xml:space="preserve"> and Termination of the Contract</w:t>
      </w:r>
      <w:bookmarkEnd w:id="15"/>
      <w:bookmarkEnd w:id="16"/>
    </w:p>
    <w:p w14:paraId="661D6905" w14:textId="77777777" w:rsidR="004810B1" w:rsidRPr="003C25A0" w:rsidRDefault="004810B1" w:rsidP="004810B1">
      <w:pPr>
        <w:pStyle w:val="ListParagraph"/>
        <w:tabs>
          <w:tab w:val="left" w:pos="851"/>
        </w:tabs>
        <w:ind w:left="851"/>
        <w:contextualSpacing/>
        <w:jc w:val="both"/>
        <w:outlineLvl w:val="1"/>
        <w:rPr>
          <w:rFonts w:ascii="Arial" w:eastAsiaTheme="minorHAnsi" w:hAnsi="Arial" w:cs="Arial"/>
          <w:b/>
          <w:i/>
          <w:sz w:val="22"/>
          <w:szCs w:val="22"/>
          <w:lang w:eastAsia="en-US"/>
        </w:rPr>
      </w:pPr>
    </w:p>
    <w:p w14:paraId="1152C27B" w14:textId="77777777" w:rsidR="00E14F5B" w:rsidRPr="003C25A0" w:rsidRDefault="00B402CA" w:rsidP="001343E4">
      <w:pPr>
        <w:pStyle w:val="ListParagraph"/>
        <w:numPr>
          <w:ilvl w:val="2"/>
          <w:numId w:val="23"/>
        </w:numPr>
        <w:tabs>
          <w:tab w:val="left" w:pos="851"/>
        </w:tabs>
        <w:ind w:left="851" w:hanging="851"/>
        <w:contextualSpacing/>
        <w:jc w:val="both"/>
        <w:rPr>
          <w:rFonts w:ascii="Arial" w:eastAsiaTheme="minorHAnsi" w:hAnsi="Arial"/>
          <w:sz w:val="22"/>
          <w:szCs w:val="22"/>
          <w:lang w:eastAsia="en-US"/>
        </w:rPr>
      </w:pPr>
      <w:r w:rsidRPr="003C25A0">
        <w:rPr>
          <w:rFonts w:ascii="Arial" w:eastAsiaTheme="minorHAnsi" w:hAnsi="Arial"/>
          <w:sz w:val="22"/>
          <w:szCs w:val="22"/>
          <w:lang w:eastAsia="en-US"/>
        </w:rPr>
        <w:t xml:space="preserve">The </w:t>
      </w:r>
      <w:r w:rsidR="00260162" w:rsidRPr="003C25A0">
        <w:rPr>
          <w:rFonts w:ascii="Arial" w:eastAsiaTheme="minorHAnsi" w:hAnsi="Arial"/>
          <w:sz w:val="22"/>
          <w:szCs w:val="22"/>
          <w:lang w:eastAsia="en-US"/>
        </w:rPr>
        <w:t>Council</w:t>
      </w:r>
      <w:r w:rsidRPr="003C25A0">
        <w:rPr>
          <w:rFonts w:ascii="Arial" w:eastAsiaTheme="minorHAnsi" w:hAnsi="Arial"/>
          <w:sz w:val="22"/>
          <w:szCs w:val="22"/>
          <w:lang w:eastAsia="en-US"/>
        </w:rPr>
        <w:t xml:space="preserve"> will raise performance issues with the </w:t>
      </w:r>
      <w:r w:rsidR="00E13E8E">
        <w:rPr>
          <w:rFonts w:ascii="Arial" w:eastAsiaTheme="minorHAnsi" w:hAnsi="Arial"/>
          <w:sz w:val="22"/>
          <w:szCs w:val="22"/>
          <w:lang w:eastAsia="en-US"/>
        </w:rPr>
        <w:t>Supplier</w:t>
      </w:r>
      <w:r w:rsidR="00E14F5B" w:rsidRPr="003C25A0">
        <w:rPr>
          <w:rFonts w:ascii="Arial" w:eastAsiaTheme="minorHAnsi" w:hAnsi="Arial"/>
          <w:sz w:val="22"/>
          <w:szCs w:val="22"/>
          <w:lang w:eastAsia="en-US"/>
        </w:rPr>
        <w:t xml:space="preserve"> verbally in the first instance</w:t>
      </w:r>
      <w:r w:rsidRPr="003C25A0">
        <w:rPr>
          <w:rFonts w:ascii="Arial" w:eastAsiaTheme="minorHAnsi" w:hAnsi="Arial"/>
          <w:sz w:val="22"/>
          <w:szCs w:val="22"/>
          <w:lang w:eastAsia="en-US"/>
        </w:rPr>
        <w:t xml:space="preserve">. </w:t>
      </w:r>
      <w:r w:rsidR="00E14F5B" w:rsidRPr="003C25A0">
        <w:rPr>
          <w:rFonts w:ascii="Arial" w:eastAsiaTheme="minorHAnsi" w:hAnsi="Arial"/>
          <w:sz w:val="22"/>
          <w:szCs w:val="22"/>
          <w:lang w:eastAsia="en-US"/>
        </w:rPr>
        <w:t xml:space="preserve"> </w:t>
      </w:r>
      <w:r w:rsidR="00E13E8E">
        <w:rPr>
          <w:rFonts w:ascii="Arial" w:eastAsiaTheme="minorHAnsi" w:hAnsi="Arial"/>
          <w:sz w:val="22"/>
          <w:szCs w:val="22"/>
          <w:lang w:eastAsia="en-US"/>
        </w:rPr>
        <w:t>T</w:t>
      </w:r>
      <w:r w:rsidR="00E14F5B" w:rsidRPr="003C25A0">
        <w:rPr>
          <w:rFonts w:ascii="Arial" w:eastAsiaTheme="minorHAnsi" w:hAnsi="Arial"/>
          <w:sz w:val="22"/>
          <w:szCs w:val="22"/>
          <w:lang w:eastAsia="en-US"/>
        </w:rPr>
        <w:t xml:space="preserve">he </w:t>
      </w:r>
      <w:r w:rsidR="00260162" w:rsidRPr="003C25A0">
        <w:rPr>
          <w:rFonts w:ascii="Arial" w:eastAsiaTheme="minorHAnsi" w:hAnsi="Arial"/>
          <w:sz w:val="22"/>
          <w:szCs w:val="22"/>
          <w:lang w:eastAsia="en-US"/>
        </w:rPr>
        <w:t>Council</w:t>
      </w:r>
      <w:r w:rsidR="00E14F5B" w:rsidRPr="003C25A0">
        <w:rPr>
          <w:rFonts w:ascii="Arial" w:eastAsiaTheme="minorHAnsi" w:hAnsi="Arial"/>
          <w:sz w:val="22"/>
          <w:szCs w:val="22"/>
          <w:lang w:eastAsia="en-US"/>
        </w:rPr>
        <w:t xml:space="preserve"> will then follow up with detail in writing within </w:t>
      </w:r>
      <w:r w:rsidRPr="003C25A0">
        <w:rPr>
          <w:rFonts w:ascii="Arial" w:eastAsiaTheme="minorHAnsi" w:hAnsi="Arial"/>
          <w:sz w:val="22"/>
          <w:szCs w:val="22"/>
          <w:lang w:eastAsia="en-US"/>
        </w:rPr>
        <w:t>7 working days</w:t>
      </w:r>
      <w:r w:rsidR="00E14F5B" w:rsidRPr="003C25A0">
        <w:rPr>
          <w:rFonts w:ascii="Arial" w:eastAsiaTheme="minorHAnsi" w:hAnsi="Arial"/>
          <w:sz w:val="22"/>
          <w:szCs w:val="22"/>
          <w:lang w:eastAsia="en-US"/>
        </w:rPr>
        <w:t>.</w:t>
      </w:r>
    </w:p>
    <w:p w14:paraId="2EFB9E1C" w14:textId="77777777" w:rsidR="00E14F5B" w:rsidRPr="003C25A0" w:rsidRDefault="00E14F5B" w:rsidP="00E14F5B">
      <w:pPr>
        <w:ind w:left="851" w:hanging="851"/>
        <w:rPr>
          <w:rFonts w:cs="Arial"/>
        </w:rPr>
      </w:pPr>
    </w:p>
    <w:p w14:paraId="05ED5F35" w14:textId="77777777" w:rsidR="00E14F5B" w:rsidRPr="003C25A0" w:rsidRDefault="00E14F5B" w:rsidP="001343E4">
      <w:pPr>
        <w:pStyle w:val="ListParagraph"/>
        <w:numPr>
          <w:ilvl w:val="2"/>
          <w:numId w:val="23"/>
        </w:numPr>
        <w:tabs>
          <w:tab w:val="left" w:pos="851"/>
        </w:tabs>
        <w:ind w:left="851" w:hanging="851"/>
        <w:contextualSpacing/>
        <w:jc w:val="both"/>
        <w:rPr>
          <w:rFonts w:ascii="Arial" w:eastAsiaTheme="minorHAnsi" w:hAnsi="Arial"/>
          <w:sz w:val="22"/>
          <w:szCs w:val="22"/>
          <w:lang w:eastAsia="en-US"/>
        </w:rPr>
      </w:pPr>
      <w:r w:rsidRPr="003C25A0">
        <w:rPr>
          <w:rFonts w:ascii="Arial" w:eastAsiaTheme="minorHAnsi" w:hAnsi="Arial"/>
          <w:sz w:val="22"/>
          <w:szCs w:val="22"/>
          <w:lang w:eastAsia="en-US"/>
        </w:rPr>
        <w:t xml:space="preserve">The </w:t>
      </w:r>
      <w:r w:rsidR="00260162" w:rsidRPr="003C25A0">
        <w:rPr>
          <w:rFonts w:ascii="Arial" w:eastAsiaTheme="minorHAnsi" w:hAnsi="Arial"/>
          <w:sz w:val="22"/>
          <w:szCs w:val="22"/>
          <w:lang w:eastAsia="en-US"/>
        </w:rPr>
        <w:t>Council</w:t>
      </w:r>
      <w:r w:rsidRPr="003C25A0">
        <w:rPr>
          <w:rFonts w:ascii="Arial" w:eastAsiaTheme="minorHAnsi" w:hAnsi="Arial"/>
          <w:sz w:val="22"/>
          <w:szCs w:val="22"/>
          <w:lang w:eastAsia="en-US"/>
        </w:rPr>
        <w:t xml:space="preserve"> will advise t</w:t>
      </w:r>
      <w:r w:rsidR="00B402CA" w:rsidRPr="003C25A0">
        <w:rPr>
          <w:rFonts w:ascii="Arial" w:eastAsiaTheme="minorHAnsi" w:hAnsi="Arial"/>
          <w:sz w:val="22"/>
          <w:szCs w:val="22"/>
          <w:lang w:eastAsia="en-US"/>
        </w:rPr>
        <w:t xml:space="preserve">he </w:t>
      </w:r>
      <w:r w:rsidR="00E13E8E">
        <w:rPr>
          <w:rFonts w:ascii="Arial" w:eastAsiaTheme="minorHAnsi" w:hAnsi="Arial"/>
          <w:sz w:val="22"/>
          <w:szCs w:val="22"/>
          <w:lang w:eastAsia="en-US"/>
        </w:rPr>
        <w:t>Supplier</w:t>
      </w:r>
      <w:r w:rsidR="00B402CA" w:rsidRPr="003C25A0">
        <w:rPr>
          <w:rFonts w:ascii="Arial" w:eastAsiaTheme="minorHAnsi" w:hAnsi="Arial"/>
          <w:sz w:val="22"/>
          <w:szCs w:val="22"/>
          <w:lang w:eastAsia="en-US"/>
        </w:rPr>
        <w:t xml:space="preserve"> </w:t>
      </w:r>
      <w:r w:rsidRPr="003C25A0">
        <w:rPr>
          <w:rFonts w:ascii="Arial" w:eastAsiaTheme="minorHAnsi" w:hAnsi="Arial"/>
          <w:sz w:val="22"/>
          <w:szCs w:val="22"/>
          <w:lang w:eastAsia="en-US"/>
        </w:rPr>
        <w:t>of the</w:t>
      </w:r>
      <w:r w:rsidR="00B402CA" w:rsidRPr="003C25A0">
        <w:rPr>
          <w:rFonts w:ascii="Arial" w:eastAsiaTheme="minorHAnsi" w:hAnsi="Arial"/>
          <w:sz w:val="22"/>
          <w:szCs w:val="22"/>
          <w:lang w:eastAsia="en-US"/>
        </w:rPr>
        <w:t xml:space="preserve"> timescale for resolution</w:t>
      </w:r>
      <w:r w:rsidRPr="003C25A0">
        <w:rPr>
          <w:rFonts w:ascii="Arial" w:eastAsiaTheme="minorHAnsi" w:hAnsi="Arial"/>
          <w:sz w:val="22"/>
          <w:szCs w:val="22"/>
          <w:lang w:eastAsia="en-US"/>
        </w:rPr>
        <w:t xml:space="preserve"> of the performance issue.</w:t>
      </w:r>
      <w:r w:rsidR="00B402CA" w:rsidRPr="003C25A0">
        <w:rPr>
          <w:rFonts w:ascii="Arial" w:eastAsiaTheme="minorHAnsi" w:hAnsi="Arial"/>
          <w:sz w:val="22"/>
          <w:szCs w:val="22"/>
          <w:lang w:eastAsia="en-US"/>
        </w:rPr>
        <w:t xml:space="preserve"> </w:t>
      </w:r>
      <w:r w:rsidRPr="003C25A0">
        <w:rPr>
          <w:rFonts w:ascii="Arial" w:eastAsiaTheme="minorHAnsi" w:hAnsi="Arial"/>
          <w:sz w:val="22"/>
          <w:szCs w:val="22"/>
          <w:lang w:eastAsia="en-US"/>
        </w:rPr>
        <w:t xml:space="preserve"> </w:t>
      </w:r>
    </w:p>
    <w:p w14:paraId="7E6A2F38" w14:textId="77777777" w:rsidR="00E14F5B" w:rsidRPr="003C25A0" w:rsidRDefault="00E14F5B" w:rsidP="00E14F5B">
      <w:pPr>
        <w:ind w:left="851" w:hanging="851"/>
        <w:rPr>
          <w:rFonts w:cs="Arial"/>
        </w:rPr>
      </w:pPr>
    </w:p>
    <w:p w14:paraId="4AA275AC" w14:textId="77777777" w:rsidR="00190639" w:rsidRPr="003C25A0" w:rsidRDefault="00B402CA" w:rsidP="001343E4">
      <w:pPr>
        <w:pStyle w:val="ListParagraph"/>
        <w:numPr>
          <w:ilvl w:val="2"/>
          <w:numId w:val="23"/>
        </w:numPr>
        <w:tabs>
          <w:tab w:val="left" w:pos="851"/>
        </w:tabs>
        <w:ind w:left="851" w:hanging="851"/>
        <w:contextualSpacing/>
        <w:jc w:val="both"/>
        <w:rPr>
          <w:rFonts w:ascii="Arial" w:eastAsiaTheme="minorHAnsi" w:hAnsi="Arial"/>
          <w:sz w:val="22"/>
          <w:szCs w:val="22"/>
          <w:lang w:eastAsia="en-US"/>
        </w:rPr>
      </w:pPr>
      <w:r w:rsidRPr="003C25A0">
        <w:rPr>
          <w:rFonts w:ascii="Arial" w:eastAsiaTheme="minorHAnsi" w:hAnsi="Arial"/>
          <w:sz w:val="22"/>
          <w:szCs w:val="22"/>
          <w:lang w:eastAsia="en-US"/>
        </w:rPr>
        <w:lastRenderedPageBreak/>
        <w:t xml:space="preserve">In the event that the identified issues are not rectified </w:t>
      </w:r>
      <w:r w:rsidR="00190639" w:rsidRPr="003C25A0">
        <w:rPr>
          <w:rFonts w:ascii="Arial" w:eastAsiaTheme="minorHAnsi" w:hAnsi="Arial"/>
          <w:sz w:val="22"/>
          <w:szCs w:val="22"/>
          <w:lang w:eastAsia="en-US"/>
        </w:rPr>
        <w:t xml:space="preserve">within the timescale, the </w:t>
      </w:r>
      <w:r w:rsidR="00260162" w:rsidRPr="003C25A0">
        <w:rPr>
          <w:rFonts w:ascii="Arial" w:eastAsiaTheme="minorHAnsi" w:hAnsi="Arial"/>
          <w:sz w:val="22"/>
          <w:szCs w:val="22"/>
          <w:lang w:eastAsia="en-US"/>
        </w:rPr>
        <w:t>Council</w:t>
      </w:r>
      <w:r w:rsidR="00190639" w:rsidRPr="003C25A0">
        <w:rPr>
          <w:rFonts w:ascii="Arial" w:eastAsiaTheme="minorHAnsi" w:hAnsi="Arial"/>
          <w:sz w:val="22"/>
          <w:szCs w:val="22"/>
          <w:lang w:eastAsia="en-US"/>
        </w:rPr>
        <w:t xml:space="preserve"> may </w:t>
      </w:r>
      <w:r w:rsidRPr="003C25A0">
        <w:rPr>
          <w:rFonts w:ascii="Arial" w:eastAsiaTheme="minorHAnsi" w:hAnsi="Arial"/>
          <w:sz w:val="22"/>
          <w:szCs w:val="22"/>
          <w:lang w:eastAsia="en-US"/>
        </w:rPr>
        <w:t xml:space="preserve">exercise its right to suspend the </w:t>
      </w:r>
      <w:r w:rsidR="00E13E8E">
        <w:rPr>
          <w:rFonts w:ascii="Arial" w:eastAsiaTheme="minorHAnsi" w:hAnsi="Arial"/>
          <w:sz w:val="22"/>
          <w:szCs w:val="22"/>
          <w:lang w:eastAsia="en-US"/>
        </w:rPr>
        <w:t>Supplier</w:t>
      </w:r>
      <w:r w:rsidRPr="003C25A0">
        <w:rPr>
          <w:rFonts w:ascii="Arial" w:eastAsiaTheme="minorHAnsi" w:hAnsi="Arial"/>
          <w:sz w:val="22"/>
          <w:szCs w:val="22"/>
          <w:lang w:eastAsia="en-US"/>
        </w:rPr>
        <w:t xml:space="preserve"> from receiving new </w:t>
      </w:r>
      <w:r w:rsidR="00E13E8E">
        <w:rPr>
          <w:rFonts w:ascii="Arial" w:eastAsiaTheme="minorHAnsi" w:hAnsi="Arial"/>
          <w:sz w:val="22"/>
          <w:szCs w:val="22"/>
          <w:lang w:eastAsia="en-US"/>
        </w:rPr>
        <w:t>orders</w:t>
      </w:r>
      <w:r w:rsidR="00190639" w:rsidRPr="003C25A0">
        <w:rPr>
          <w:rFonts w:ascii="Arial" w:eastAsiaTheme="minorHAnsi" w:hAnsi="Arial"/>
          <w:sz w:val="22"/>
          <w:szCs w:val="22"/>
          <w:lang w:eastAsia="en-US"/>
        </w:rPr>
        <w:t xml:space="preserve"> until the identified issues are rectified</w:t>
      </w:r>
      <w:r w:rsidRPr="003C25A0">
        <w:rPr>
          <w:rFonts w:ascii="Arial" w:eastAsiaTheme="minorHAnsi" w:hAnsi="Arial"/>
          <w:sz w:val="22"/>
          <w:szCs w:val="22"/>
          <w:lang w:eastAsia="en-US"/>
        </w:rPr>
        <w:t xml:space="preserve">.  </w:t>
      </w:r>
    </w:p>
    <w:p w14:paraId="55892AEA" w14:textId="77777777" w:rsidR="00190639" w:rsidRPr="003C25A0" w:rsidRDefault="00190639" w:rsidP="00E14F5B">
      <w:pPr>
        <w:ind w:left="851" w:hanging="851"/>
        <w:rPr>
          <w:rFonts w:cs="Arial"/>
        </w:rPr>
      </w:pPr>
    </w:p>
    <w:p w14:paraId="0A402E46" w14:textId="77777777" w:rsidR="00B402CA" w:rsidRPr="003C25A0" w:rsidRDefault="00B402CA" w:rsidP="001343E4">
      <w:pPr>
        <w:pStyle w:val="ListParagraph"/>
        <w:numPr>
          <w:ilvl w:val="2"/>
          <w:numId w:val="23"/>
        </w:numPr>
        <w:tabs>
          <w:tab w:val="left" w:pos="851"/>
        </w:tabs>
        <w:ind w:left="851" w:hanging="851"/>
        <w:contextualSpacing/>
        <w:jc w:val="both"/>
        <w:rPr>
          <w:rFonts w:ascii="Arial" w:eastAsiaTheme="minorHAnsi" w:hAnsi="Arial"/>
          <w:sz w:val="22"/>
          <w:szCs w:val="22"/>
          <w:lang w:eastAsia="en-US"/>
        </w:rPr>
      </w:pPr>
      <w:r w:rsidRPr="003C25A0">
        <w:rPr>
          <w:rFonts w:ascii="Arial" w:eastAsiaTheme="minorHAnsi" w:hAnsi="Arial"/>
          <w:sz w:val="22"/>
          <w:szCs w:val="22"/>
          <w:lang w:eastAsia="en-US"/>
        </w:rPr>
        <w:t xml:space="preserve">During this time the </w:t>
      </w:r>
      <w:r w:rsidR="00260162" w:rsidRPr="003C25A0">
        <w:rPr>
          <w:rFonts w:ascii="Arial" w:eastAsiaTheme="minorHAnsi" w:hAnsi="Arial"/>
          <w:sz w:val="22"/>
          <w:szCs w:val="22"/>
          <w:lang w:eastAsia="en-US"/>
        </w:rPr>
        <w:t>Council</w:t>
      </w:r>
      <w:r w:rsidRPr="003C25A0">
        <w:rPr>
          <w:rFonts w:ascii="Arial" w:eastAsiaTheme="minorHAnsi" w:hAnsi="Arial"/>
          <w:sz w:val="22"/>
          <w:szCs w:val="22"/>
          <w:lang w:eastAsia="en-US"/>
        </w:rPr>
        <w:t xml:space="preserve"> will provide a final deadline for resolution of issues.</w:t>
      </w:r>
      <w:r w:rsidR="00190639" w:rsidRPr="003C25A0">
        <w:rPr>
          <w:rFonts w:ascii="Arial" w:eastAsiaTheme="minorHAnsi" w:hAnsi="Arial"/>
          <w:sz w:val="22"/>
          <w:szCs w:val="22"/>
          <w:lang w:eastAsia="en-US"/>
        </w:rPr>
        <w:t xml:space="preserve"> </w:t>
      </w:r>
      <w:r w:rsidRPr="003C25A0">
        <w:rPr>
          <w:rFonts w:ascii="Arial" w:eastAsiaTheme="minorHAnsi" w:hAnsi="Arial"/>
          <w:sz w:val="22"/>
          <w:szCs w:val="22"/>
          <w:lang w:eastAsia="en-US"/>
        </w:rPr>
        <w:t xml:space="preserve">Failure to comply with the final request for resolution may result in the </w:t>
      </w:r>
      <w:r w:rsidR="00260162" w:rsidRPr="003C25A0">
        <w:rPr>
          <w:rFonts w:ascii="Arial" w:eastAsiaTheme="minorHAnsi" w:hAnsi="Arial"/>
          <w:sz w:val="22"/>
          <w:szCs w:val="22"/>
          <w:lang w:eastAsia="en-US"/>
        </w:rPr>
        <w:t>Council</w:t>
      </w:r>
      <w:r w:rsidRPr="003C25A0">
        <w:rPr>
          <w:rFonts w:ascii="Arial" w:eastAsiaTheme="minorHAnsi" w:hAnsi="Arial"/>
          <w:sz w:val="22"/>
          <w:szCs w:val="22"/>
          <w:lang w:eastAsia="en-US"/>
        </w:rPr>
        <w:t xml:space="preserve"> terminating the </w:t>
      </w:r>
      <w:r w:rsidR="00E13E8E">
        <w:rPr>
          <w:rFonts w:ascii="Arial" w:eastAsiaTheme="minorHAnsi" w:hAnsi="Arial"/>
          <w:sz w:val="22"/>
          <w:szCs w:val="22"/>
          <w:lang w:eastAsia="en-US"/>
        </w:rPr>
        <w:t>Supplier</w:t>
      </w:r>
      <w:r w:rsidRPr="003C25A0">
        <w:rPr>
          <w:rFonts w:ascii="Arial" w:eastAsiaTheme="minorHAnsi" w:hAnsi="Arial"/>
          <w:sz w:val="22"/>
          <w:szCs w:val="22"/>
          <w:lang w:eastAsia="en-US"/>
        </w:rPr>
        <w:t>’s contract.</w:t>
      </w:r>
    </w:p>
    <w:p w14:paraId="5B3BF00C" w14:textId="77777777" w:rsidR="00D83B1B" w:rsidRPr="003C25A0" w:rsidRDefault="00D83B1B" w:rsidP="00D42A80">
      <w:pPr>
        <w:ind w:left="851" w:hanging="851"/>
        <w:rPr>
          <w:rFonts w:cs="Arial"/>
        </w:rPr>
      </w:pPr>
    </w:p>
    <w:p w14:paraId="2574D42D" w14:textId="77777777" w:rsidR="00621195" w:rsidRPr="003C25A0" w:rsidRDefault="00621195" w:rsidP="001343E4">
      <w:pPr>
        <w:pStyle w:val="ListParagraph"/>
        <w:numPr>
          <w:ilvl w:val="0"/>
          <w:numId w:val="23"/>
        </w:numPr>
        <w:ind w:left="851" w:hanging="851"/>
        <w:contextualSpacing/>
        <w:jc w:val="both"/>
        <w:outlineLvl w:val="0"/>
        <w:rPr>
          <w:rFonts w:ascii="Arial" w:eastAsiaTheme="minorHAnsi" w:hAnsi="Arial" w:cs="Arial"/>
          <w:b/>
          <w:sz w:val="22"/>
          <w:szCs w:val="22"/>
          <w:lang w:eastAsia="en-US"/>
        </w:rPr>
      </w:pPr>
      <w:bookmarkStart w:id="17" w:name="_Toc504722897"/>
      <w:bookmarkStart w:id="18" w:name="_Toc30755411"/>
      <w:r w:rsidRPr="003C25A0">
        <w:rPr>
          <w:rFonts w:ascii="Arial" w:eastAsiaTheme="minorHAnsi" w:hAnsi="Arial" w:cs="Arial"/>
          <w:b/>
          <w:sz w:val="22"/>
          <w:szCs w:val="22"/>
          <w:lang w:eastAsia="en-US"/>
        </w:rPr>
        <w:t>SOCIAL VALUE</w:t>
      </w:r>
      <w:bookmarkEnd w:id="17"/>
      <w:bookmarkEnd w:id="18"/>
    </w:p>
    <w:p w14:paraId="0DFC97B2" w14:textId="77777777" w:rsidR="00382835" w:rsidRPr="003C25A0" w:rsidRDefault="00382835" w:rsidP="00382835"/>
    <w:p w14:paraId="2E5436DF" w14:textId="77777777" w:rsidR="00B402CA" w:rsidRPr="003C25A0" w:rsidRDefault="00D42A80" w:rsidP="001343E4">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3C25A0">
        <w:rPr>
          <w:rFonts w:ascii="Arial" w:eastAsiaTheme="minorHAnsi" w:hAnsi="Arial" w:cs="Arial"/>
          <w:sz w:val="22"/>
          <w:szCs w:val="22"/>
          <w:lang w:eastAsia="en-US"/>
        </w:rPr>
        <w:t>T</w:t>
      </w:r>
      <w:r w:rsidR="00B402CA" w:rsidRPr="003C25A0">
        <w:rPr>
          <w:rFonts w:ascii="Arial" w:eastAsiaTheme="minorHAnsi" w:hAnsi="Arial" w:cs="Arial"/>
          <w:sz w:val="22"/>
          <w:szCs w:val="22"/>
          <w:lang w:eastAsia="en-US"/>
        </w:rPr>
        <w:t xml:space="preserve">he </w:t>
      </w:r>
      <w:r w:rsidR="00260162" w:rsidRPr="003C25A0">
        <w:rPr>
          <w:rFonts w:ascii="Arial" w:eastAsiaTheme="minorHAnsi" w:hAnsi="Arial" w:cs="Arial"/>
          <w:sz w:val="22"/>
          <w:szCs w:val="22"/>
          <w:lang w:eastAsia="en-US"/>
        </w:rPr>
        <w:t>Council</w:t>
      </w:r>
      <w:r w:rsidRPr="003C25A0">
        <w:rPr>
          <w:rFonts w:ascii="Arial" w:eastAsiaTheme="minorHAnsi" w:hAnsi="Arial" w:cs="Arial"/>
          <w:sz w:val="22"/>
          <w:szCs w:val="22"/>
          <w:lang w:eastAsia="en-US"/>
        </w:rPr>
        <w:t xml:space="preserve"> has considered the implications of the </w:t>
      </w:r>
      <w:r w:rsidR="00B402CA" w:rsidRPr="003C25A0">
        <w:rPr>
          <w:rFonts w:ascii="Arial" w:eastAsiaTheme="minorHAnsi" w:hAnsi="Arial" w:cs="Arial"/>
          <w:sz w:val="22"/>
          <w:szCs w:val="22"/>
          <w:lang w:eastAsia="en-US"/>
        </w:rPr>
        <w:t>Social Value Act</w:t>
      </w:r>
      <w:r w:rsidRPr="003C25A0">
        <w:rPr>
          <w:rFonts w:ascii="Arial" w:eastAsiaTheme="minorHAnsi" w:hAnsi="Arial" w:cs="Arial"/>
          <w:sz w:val="22"/>
          <w:szCs w:val="22"/>
          <w:lang w:eastAsia="en-US"/>
        </w:rPr>
        <w:t xml:space="preserve"> </w:t>
      </w:r>
      <w:r w:rsidR="003F47A7" w:rsidRPr="003C25A0">
        <w:rPr>
          <w:rFonts w:ascii="Arial" w:eastAsiaTheme="minorHAnsi" w:hAnsi="Arial" w:cs="Arial"/>
          <w:sz w:val="22"/>
          <w:szCs w:val="22"/>
          <w:lang w:eastAsia="en-US"/>
        </w:rPr>
        <w:t>2012 within</w:t>
      </w:r>
      <w:r w:rsidRPr="003C25A0">
        <w:rPr>
          <w:rFonts w:ascii="Arial" w:eastAsiaTheme="minorHAnsi" w:hAnsi="Arial" w:cs="Arial"/>
          <w:sz w:val="22"/>
          <w:szCs w:val="22"/>
          <w:lang w:eastAsia="en-US"/>
        </w:rPr>
        <w:t xml:space="preserve"> the remit of this Service. The Social Value A</w:t>
      </w:r>
      <w:r w:rsidR="00B402CA" w:rsidRPr="003C25A0">
        <w:rPr>
          <w:rFonts w:ascii="Arial" w:eastAsiaTheme="minorHAnsi" w:hAnsi="Arial" w:cs="Arial"/>
          <w:sz w:val="22"/>
          <w:szCs w:val="22"/>
          <w:lang w:eastAsia="en-US"/>
        </w:rPr>
        <w:t xml:space="preserve">ct requires public authorities to have </w:t>
      </w:r>
      <w:r w:rsidRPr="003C25A0">
        <w:rPr>
          <w:rFonts w:ascii="Arial" w:eastAsiaTheme="minorHAnsi" w:hAnsi="Arial" w:cs="Arial"/>
          <w:sz w:val="22"/>
          <w:szCs w:val="22"/>
          <w:lang w:eastAsia="en-US"/>
        </w:rPr>
        <w:t xml:space="preserve">due </w:t>
      </w:r>
      <w:r w:rsidR="00B402CA" w:rsidRPr="003C25A0">
        <w:rPr>
          <w:rFonts w:ascii="Arial" w:eastAsiaTheme="minorHAnsi" w:hAnsi="Arial" w:cs="Arial"/>
          <w:sz w:val="22"/>
          <w:szCs w:val="22"/>
          <w:lang w:eastAsia="en-US"/>
        </w:rPr>
        <w:t xml:space="preserve">regard for economic, social and environmental wellbeing in connection with public </w:t>
      </w:r>
      <w:r w:rsidRPr="003C25A0">
        <w:rPr>
          <w:rFonts w:ascii="Arial" w:eastAsiaTheme="minorHAnsi" w:hAnsi="Arial" w:cs="Arial"/>
          <w:sz w:val="22"/>
          <w:szCs w:val="22"/>
          <w:lang w:eastAsia="en-US"/>
        </w:rPr>
        <w:t>s</w:t>
      </w:r>
      <w:r w:rsidR="006C126C">
        <w:rPr>
          <w:rFonts w:ascii="Arial" w:eastAsiaTheme="minorHAnsi" w:hAnsi="Arial" w:cs="Arial"/>
          <w:sz w:val="22"/>
          <w:szCs w:val="22"/>
          <w:lang w:eastAsia="en-US"/>
        </w:rPr>
        <w:t>ervice contracts.</w:t>
      </w:r>
    </w:p>
    <w:p w14:paraId="6FC9CD1E" w14:textId="77777777" w:rsidR="00C95785" w:rsidRPr="003C25A0" w:rsidRDefault="00C95785" w:rsidP="00D42A80">
      <w:pPr>
        <w:ind w:left="851" w:hanging="851"/>
        <w:rPr>
          <w:rFonts w:cs="Arial"/>
        </w:rPr>
      </w:pPr>
    </w:p>
    <w:p w14:paraId="2BCEFC60" w14:textId="77777777" w:rsidR="00C95785" w:rsidRPr="003C25A0" w:rsidRDefault="00C95785" w:rsidP="001343E4">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sidRPr="003C25A0">
        <w:rPr>
          <w:rFonts w:ascii="Arial" w:eastAsiaTheme="minorHAnsi" w:hAnsi="Arial" w:cs="Arial"/>
          <w:sz w:val="22"/>
          <w:szCs w:val="22"/>
          <w:lang w:eastAsia="en-US"/>
        </w:rPr>
        <w:t xml:space="preserve">The </w:t>
      </w:r>
      <w:r w:rsidR="00260162" w:rsidRPr="003C25A0">
        <w:rPr>
          <w:rFonts w:ascii="Arial" w:eastAsiaTheme="minorHAnsi" w:hAnsi="Arial" w:cs="Arial"/>
          <w:sz w:val="22"/>
          <w:szCs w:val="22"/>
          <w:lang w:eastAsia="en-US"/>
        </w:rPr>
        <w:t>Council</w:t>
      </w:r>
      <w:r w:rsidRPr="003C25A0">
        <w:rPr>
          <w:rFonts w:ascii="Arial" w:eastAsiaTheme="minorHAnsi" w:hAnsi="Arial" w:cs="Arial"/>
          <w:sz w:val="22"/>
          <w:szCs w:val="22"/>
          <w:lang w:eastAsia="en-US"/>
        </w:rPr>
        <w:t>’s Social Value framework is set out here:</w:t>
      </w:r>
    </w:p>
    <w:p w14:paraId="3EB4A7BF" w14:textId="77777777" w:rsidR="00C95785" w:rsidRPr="003C25A0" w:rsidRDefault="00C95785" w:rsidP="00D42A80">
      <w:pPr>
        <w:ind w:left="851" w:hanging="851"/>
        <w:rPr>
          <w:rFonts w:cs="Arial"/>
        </w:rPr>
      </w:pPr>
      <w:r w:rsidRPr="003C25A0">
        <w:rPr>
          <w:rFonts w:cs="Arial"/>
        </w:rPr>
        <w:tab/>
      </w:r>
      <w:hyperlink r:id="rId11" w:history="1">
        <w:r w:rsidRPr="003C25A0">
          <w:rPr>
            <w:rStyle w:val="Hyperlink"/>
            <w:sz w:val="22"/>
          </w:rPr>
          <w:t>https://www.thurrock.gov.uk/</w:t>
        </w:r>
        <w:r w:rsidR="00260162" w:rsidRPr="003C25A0">
          <w:rPr>
            <w:rStyle w:val="Hyperlink"/>
            <w:sz w:val="22"/>
          </w:rPr>
          <w:t>Council</w:t>
        </w:r>
        <w:r w:rsidRPr="003C25A0">
          <w:rPr>
            <w:rStyle w:val="Hyperlink"/>
            <w:sz w:val="22"/>
          </w:rPr>
          <w:t>-procedures-and-thresholds/social-values</w:t>
        </w:r>
      </w:hyperlink>
      <w:r w:rsidRPr="003C25A0">
        <w:t>.</w:t>
      </w:r>
    </w:p>
    <w:p w14:paraId="33941F0F" w14:textId="77777777" w:rsidR="00D42A80" w:rsidRPr="003C25A0" w:rsidRDefault="00D42A80" w:rsidP="00D42A80">
      <w:pPr>
        <w:ind w:left="851" w:hanging="851"/>
        <w:rPr>
          <w:rFonts w:cs="Arial"/>
        </w:rPr>
      </w:pPr>
    </w:p>
    <w:p w14:paraId="54783FAA" w14:textId="77777777" w:rsidR="00621195" w:rsidRPr="00CD0D62" w:rsidRDefault="00E13E8E" w:rsidP="00C94392">
      <w:pPr>
        <w:pStyle w:val="ListParagraph"/>
        <w:numPr>
          <w:ilvl w:val="1"/>
          <w:numId w:val="23"/>
        </w:numPr>
        <w:tabs>
          <w:tab w:val="left" w:pos="851"/>
        </w:tabs>
        <w:ind w:left="851" w:hanging="851"/>
        <w:contextualSpacing/>
        <w:jc w:val="both"/>
        <w:rPr>
          <w:rFonts w:ascii="Arial" w:eastAsiaTheme="minorHAnsi" w:hAnsi="Arial" w:cs="Arial"/>
          <w:sz w:val="22"/>
          <w:szCs w:val="22"/>
          <w:lang w:eastAsia="en-US"/>
        </w:rPr>
      </w:pPr>
      <w:r>
        <w:rPr>
          <w:rFonts w:ascii="Arial" w:eastAsiaTheme="minorHAnsi" w:hAnsi="Arial" w:cs="Arial"/>
          <w:sz w:val="22"/>
          <w:szCs w:val="22"/>
          <w:lang w:eastAsia="en-US"/>
        </w:rPr>
        <w:t>T</w:t>
      </w:r>
      <w:r w:rsidR="00B402CA" w:rsidRPr="003C25A0">
        <w:rPr>
          <w:rFonts w:ascii="Arial" w:eastAsiaTheme="minorHAnsi" w:hAnsi="Arial" w:cs="Arial"/>
          <w:sz w:val="22"/>
          <w:szCs w:val="22"/>
          <w:lang w:eastAsia="en-US"/>
        </w:rPr>
        <w:t xml:space="preserve">he </w:t>
      </w:r>
      <w:r>
        <w:rPr>
          <w:rFonts w:ascii="Arial" w:eastAsiaTheme="minorHAnsi" w:hAnsi="Arial" w:cs="Arial"/>
          <w:sz w:val="22"/>
          <w:szCs w:val="22"/>
          <w:lang w:eastAsia="en-US"/>
        </w:rPr>
        <w:t>Supplier</w:t>
      </w:r>
      <w:r w:rsidR="00B402CA" w:rsidRPr="003C25A0">
        <w:rPr>
          <w:rFonts w:ascii="Arial" w:eastAsiaTheme="minorHAnsi" w:hAnsi="Arial" w:cs="Arial"/>
          <w:sz w:val="22"/>
          <w:szCs w:val="22"/>
          <w:lang w:eastAsia="en-US"/>
        </w:rPr>
        <w:t xml:space="preserve"> will deliver added social value that benefits the community and</w:t>
      </w:r>
      <w:r w:rsidR="008F6CBE">
        <w:rPr>
          <w:rFonts w:ascii="Arial" w:eastAsiaTheme="minorHAnsi" w:hAnsi="Arial" w:cs="Arial"/>
          <w:sz w:val="22"/>
          <w:szCs w:val="22"/>
          <w:lang w:eastAsia="en-US"/>
        </w:rPr>
        <w:t xml:space="preserve"> the people who live within it, for example, by using low emission vehicles to deliver Supplies.</w:t>
      </w:r>
    </w:p>
    <w:p w14:paraId="242F45F6" w14:textId="77777777" w:rsidR="00827F8B" w:rsidRPr="003C25A0" w:rsidRDefault="00827F8B" w:rsidP="00827F8B">
      <w:pPr>
        <w:widowControl w:val="0"/>
        <w:tabs>
          <w:tab w:val="num" w:pos="2340"/>
        </w:tabs>
        <w:autoSpaceDE w:val="0"/>
        <w:autoSpaceDN w:val="0"/>
        <w:adjustRightInd w:val="0"/>
        <w:ind w:firstLine="720"/>
        <w:rPr>
          <w:rFonts w:eastAsia="Times New Roman" w:cs="Arial"/>
          <w:lang w:val="en-US"/>
        </w:rPr>
      </w:pPr>
    </w:p>
    <w:p w14:paraId="449BA2BE" w14:textId="77777777" w:rsidR="00827F8B" w:rsidRPr="003C25A0" w:rsidRDefault="00827F8B" w:rsidP="00C94392">
      <w:pPr>
        <w:tabs>
          <w:tab w:val="left" w:pos="851"/>
        </w:tabs>
        <w:sectPr w:rsidR="00827F8B" w:rsidRPr="003C25A0" w:rsidSect="00566774">
          <w:footerReference w:type="default" r:id="rId12"/>
          <w:pgSz w:w="11906" w:h="16838" w:code="9"/>
          <w:pgMar w:top="1440" w:right="1440" w:bottom="1440" w:left="1440" w:header="709" w:footer="709" w:gutter="0"/>
          <w:pgNumType w:start="1"/>
          <w:cols w:space="708"/>
          <w:docGrid w:linePitch="360"/>
        </w:sectPr>
      </w:pPr>
    </w:p>
    <w:p w14:paraId="21BF2B97" w14:textId="77777777" w:rsidR="00621195" w:rsidRPr="003C25A0" w:rsidRDefault="00621195" w:rsidP="009A3660">
      <w:pPr>
        <w:pStyle w:val="Heading3"/>
        <w:numPr>
          <w:ilvl w:val="0"/>
          <w:numId w:val="0"/>
        </w:numPr>
        <w:ind w:left="360" w:hanging="360"/>
      </w:pPr>
      <w:bookmarkStart w:id="19" w:name="_Toc504722898"/>
      <w:bookmarkStart w:id="20" w:name="_Toc30755412"/>
      <w:r w:rsidRPr="003C25A0">
        <w:lastRenderedPageBreak/>
        <w:t>APPENDIX 1 – KEY PERFORMANCE INDICATORS</w:t>
      </w:r>
      <w:bookmarkEnd w:id="19"/>
      <w:bookmarkEnd w:id="20"/>
    </w:p>
    <w:p w14:paraId="3DF80E28" w14:textId="77777777" w:rsidR="00382835" w:rsidRPr="003C25A0" w:rsidRDefault="00382835" w:rsidP="00382835"/>
    <w:p w14:paraId="7043E740" w14:textId="77777777" w:rsidR="00B402CA" w:rsidRPr="00B745C2" w:rsidRDefault="00E378E1" w:rsidP="00B745C2">
      <w:pPr>
        <w:rPr>
          <w:rFonts w:cs="Arial"/>
          <w:lang w:val="en-US"/>
        </w:rPr>
      </w:pPr>
      <w:r w:rsidRPr="00B745C2">
        <w:rPr>
          <w:rFonts w:cs="Arial"/>
          <w:lang w:val="en-US"/>
        </w:rPr>
        <w:t>Key Performance Indicators will be reviewed annually</w:t>
      </w:r>
      <w:r w:rsidR="009A3660" w:rsidRPr="00B745C2">
        <w:rPr>
          <w:rFonts w:cs="Arial"/>
          <w:lang w:val="en-US"/>
        </w:rPr>
        <w:t xml:space="preserve">. </w:t>
      </w:r>
    </w:p>
    <w:p w14:paraId="780B7077" w14:textId="77777777" w:rsidR="009A3590" w:rsidRPr="003C25A0" w:rsidRDefault="009A3590" w:rsidP="00E378E1">
      <w:pPr>
        <w:spacing w:after="60"/>
        <w:rPr>
          <w:rFonts w:cs="Arial"/>
          <w:sz w:val="20"/>
          <w:lang w:val="en-US"/>
        </w:rPr>
      </w:pPr>
    </w:p>
    <w:tbl>
      <w:tblPr>
        <w:tblW w:w="14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4690"/>
        <w:gridCol w:w="4692"/>
        <w:gridCol w:w="1317"/>
        <w:gridCol w:w="1739"/>
      </w:tblGrid>
      <w:tr w:rsidR="00621195" w:rsidRPr="003C25A0" w14:paraId="60CADAA6" w14:textId="77777777" w:rsidTr="00F70213">
        <w:trPr>
          <w:trHeight w:val="344"/>
          <w:tblHeader/>
          <w:jc w:val="center"/>
        </w:trPr>
        <w:tc>
          <w:tcPr>
            <w:tcW w:w="2070" w:type="dxa"/>
            <w:vMerge w:val="restart"/>
            <w:vAlign w:val="center"/>
          </w:tcPr>
          <w:p w14:paraId="69E68CEC" w14:textId="77777777" w:rsidR="00621195" w:rsidRPr="003C25A0" w:rsidRDefault="00621195" w:rsidP="00FA1BFC">
            <w:pPr>
              <w:tabs>
                <w:tab w:val="left" w:pos="851"/>
              </w:tabs>
              <w:contextualSpacing/>
              <w:jc w:val="center"/>
              <w:rPr>
                <w:rFonts w:cs="Arial"/>
                <w:b/>
              </w:rPr>
            </w:pPr>
            <w:r w:rsidRPr="003C25A0">
              <w:rPr>
                <w:rFonts w:cs="Arial"/>
                <w:b/>
              </w:rPr>
              <w:t>Outcome</w:t>
            </w:r>
          </w:p>
        </w:tc>
        <w:tc>
          <w:tcPr>
            <w:tcW w:w="4690" w:type="dxa"/>
            <w:vMerge w:val="restart"/>
            <w:vAlign w:val="center"/>
          </w:tcPr>
          <w:p w14:paraId="4CB93823" w14:textId="77777777" w:rsidR="00621195" w:rsidRPr="003C25A0" w:rsidRDefault="00C6799E" w:rsidP="00FA1BFC">
            <w:pPr>
              <w:tabs>
                <w:tab w:val="left" w:pos="851"/>
              </w:tabs>
              <w:contextualSpacing/>
              <w:jc w:val="center"/>
              <w:rPr>
                <w:rFonts w:cs="Arial"/>
                <w:b/>
              </w:rPr>
            </w:pPr>
            <w:r w:rsidRPr="003C25A0">
              <w:rPr>
                <w:rFonts w:cs="Arial"/>
                <w:b/>
              </w:rPr>
              <w:t>Description</w:t>
            </w:r>
          </w:p>
        </w:tc>
        <w:tc>
          <w:tcPr>
            <w:tcW w:w="4692" w:type="dxa"/>
            <w:vMerge w:val="restart"/>
            <w:vAlign w:val="center"/>
          </w:tcPr>
          <w:p w14:paraId="78AB80F6" w14:textId="77777777" w:rsidR="00621195" w:rsidRPr="003C25A0" w:rsidRDefault="00C6799E" w:rsidP="00FA1BFC">
            <w:pPr>
              <w:tabs>
                <w:tab w:val="left" w:pos="851"/>
              </w:tabs>
              <w:contextualSpacing/>
              <w:jc w:val="center"/>
              <w:rPr>
                <w:rFonts w:cs="Arial"/>
                <w:b/>
              </w:rPr>
            </w:pPr>
            <w:r w:rsidRPr="003C25A0">
              <w:rPr>
                <w:rFonts w:cs="Arial"/>
                <w:b/>
              </w:rPr>
              <w:t>Calculation</w:t>
            </w:r>
          </w:p>
        </w:tc>
        <w:tc>
          <w:tcPr>
            <w:tcW w:w="1317" w:type="dxa"/>
            <w:vMerge w:val="restart"/>
            <w:vAlign w:val="center"/>
          </w:tcPr>
          <w:p w14:paraId="667F4CEF" w14:textId="77777777" w:rsidR="00621195" w:rsidRPr="003C25A0" w:rsidRDefault="00C6799E" w:rsidP="00FA1BFC">
            <w:pPr>
              <w:tabs>
                <w:tab w:val="left" w:pos="851"/>
              </w:tabs>
              <w:contextualSpacing/>
              <w:jc w:val="center"/>
              <w:rPr>
                <w:b/>
              </w:rPr>
            </w:pPr>
            <w:r w:rsidRPr="003C25A0">
              <w:rPr>
                <w:b/>
              </w:rPr>
              <w:t>KPI</w:t>
            </w:r>
            <w:r w:rsidR="00621195" w:rsidRPr="003C25A0">
              <w:rPr>
                <w:b/>
              </w:rPr>
              <w:t xml:space="preserve"> Target</w:t>
            </w:r>
          </w:p>
        </w:tc>
        <w:tc>
          <w:tcPr>
            <w:tcW w:w="1739" w:type="dxa"/>
            <w:vMerge w:val="restart"/>
            <w:vAlign w:val="center"/>
          </w:tcPr>
          <w:p w14:paraId="3CB7587F" w14:textId="77777777" w:rsidR="00621195" w:rsidRPr="003C25A0" w:rsidRDefault="00621195" w:rsidP="00FA1BFC">
            <w:pPr>
              <w:tabs>
                <w:tab w:val="left" w:pos="851"/>
              </w:tabs>
              <w:contextualSpacing/>
              <w:jc w:val="center"/>
              <w:rPr>
                <w:rFonts w:cs="Arial"/>
                <w:b/>
              </w:rPr>
            </w:pPr>
            <w:r w:rsidRPr="003C25A0">
              <w:rPr>
                <w:rFonts w:cs="Arial"/>
                <w:b/>
              </w:rPr>
              <w:t>Reporting Frequency</w:t>
            </w:r>
          </w:p>
        </w:tc>
      </w:tr>
      <w:tr w:rsidR="00621195" w:rsidRPr="003C25A0" w14:paraId="29A09CF1" w14:textId="77777777" w:rsidTr="00F70213">
        <w:trPr>
          <w:trHeight w:val="343"/>
          <w:tblHeader/>
          <w:jc w:val="center"/>
        </w:trPr>
        <w:tc>
          <w:tcPr>
            <w:tcW w:w="2070" w:type="dxa"/>
            <w:vMerge/>
          </w:tcPr>
          <w:p w14:paraId="6132FC54" w14:textId="77777777" w:rsidR="00621195" w:rsidRPr="003C25A0" w:rsidRDefault="00621195" w:rsidP="00FA1BFC">
            <w:pPr>
              <w:tabs>
                <w:tab w:val="left" w:pos="851"/>
              </w:tabs>
              <w:contextualSpacing/>
              <w:jc w:val="center"/>
              <w:rPr>
                <w:rFonts w:cs="Arial"/>
                <w:b/>
              </w:rPr>
            </w:pPr>
          </w:p>
        </w:tc>
        <w:tc>
          <w:tcPr>
            <w:tcW w:w="4690" w:type="dxa"/>
            <w:vMerge/>
          </w:tcPr>
          <w:p w14:paraId="7C06FD2D" w14:textId="77777777" w:rsidR="00621195" w:rsidRPr="003C25A0" w:rsidRDefault="00621195" w:rsidP="00FA1BFC">
            <w:pPr>
              <w:tabs>
                <w:tab w:val="left" w:pos="851"/>
              </w:tabs>
              <w:contextualSpacing/>
              <w:jc w:val="center"/>
              <w:rPr>
                <w:rFonts w:cs="Arial"/>
                <w:b/>
              </w:rPr>
            </w:pPr>
          </w:p>
        </w:tc>
        <w:tc>
          <w:tcPr>
            <w:tcW w:w="4692" w:type="dxa"/>
            <w:vMerge/>
          </w:tcPr>
          <w:p w14:paraId="332B9F4F" w14:textId="77777777" w:rsidR="00621195" w:rsidRPr="003C25A0" w:rsidRDefault="00621195" w:rsidP="00FA1BFC">
            <w:pPr>
              <w:tabs>
                <w:tab w:val="left" w:pos="851"/>
              </w:tabs>
              <w:contextualSpacing/>
              <w:jc w:val="center"/>
              <w:rPr>
                <w:rFonts w:cs="Arial"/>
                <w:b/>
              </w:rPr>
            </w:pPr>
          </w:p>
        </w:tc>
        <w:tc>
          <w:tcPr>
            <w:tcW w:w="1317" w:type="dxa"/>
            <w:vMerge/>
          </w:tcPr>
          <w:p w14:paraId="2B8B6C32" w14:textId="77777777" w:rsidR="00621195" w:rsidRPr="003C25A0" w:rsidRDefault="00621195" w:rsidP="00FA1BFC">
            <w:pPr>
              <w:tabs>
                <w:tab w:val="left" w:pos="851"/>
              </w:tabs>
              <w:ind w:left="363" w:hanging="363"/>
              <w:contextualSpacing/>
              <w:jc w:val="center"/>
              <w:rPr>
                <w:rFonts w:cs="Arial"/>
                <w:b/>
              </w:rPr>
            </w:pPr>
          </w:p>
        </w:tc>
        <w:tc>
          <w:tcPr>
            <w:tcW w:w="1739" w:type="dxa"/>
            <w:vMerge/>
          </w:tcPr>
          <w:p w14:paraId="1EC2937B" w14:textId="77777777" w:rsidR="00621195" w:rsidRPr="003C25A0" w:rsidRDefault="00621195" w:rsidP="00FA1BFC">
            <w:pPr>
              <w:tabs>
                <w:tab w:val="left" w:pos="851"/>
              </w:tabs>
              <w:contextualSpacing/>
              <w:jc w:val="center"/>
              <w:rPr>
                <w:rFonts w:cs="Arial"/>
                <w:b/>
              </w:rPr>
            </w:pPr>
          </w:p>
        </w:tc>
      </w:tr>
      <w:tr w:rsidR="009A3660" w:rsidRPr="003C25A0" w14:paraId="07A7C5E7" w14:textId="77777777" w:rsidTr="00F70213">
        <w:trPr>
          <w:jc w:val="center"/>
        </w:trPr>
        <w:tc>
          <w:tcPr>
            <w:tcW w:w="2070" w:type="dxa"/>
            <w:vAlign w:val="center"/>
          </w:tcPr>
          <w:p w14:paraId="11B1996D" w14:textId="77777777" w:rsidR="009A3660" w:rsidRPr="001F76E4" w:rsidRDefault="00F70213" w:rsidP="001F76E4">
            <w:pPr>
              <w:tabs>
                <w:tab w:val="left" w:pos="284"/>
              </w:tabs>
              <w:contextualSpacing/>
              <w:rPr>
                <w:rFonts w:cs="Arial"/>
              </w:rPr>
            </w:pPr>
            <w:r>
              <w:rPr>
                <w:rFonts w:cs="Arial"/>
              </w:rPr>
              <w:t>Timeliness</w:t>
            </w:r>
          </w:p>
        </w:tc>
        <w:tc>
          <w:tcPr>
            <w:tcW w:w="4690" w:type="dxa"/>
          </w:tcPr>
          <w:p w14:paraId="6557B633" w14:textId="77777777" w:rsidR="009A3660" w:rsidRPr="00F70213" w:rsidRDefault="00F70213" w:rsidP="001F76E4">
            <w:pPr>
              <w:tabs>
                <w:tab w:val="left" w:pos="0"/>
              </w:tabs>
              <w:contextualSpacing/>
              <w:jc w:val="left"/>
              <w:rPr>
                <w:rFonts w:cs="Arial"/>
              </w:rPr>
            </w:pPr>
            <w:r w:rsidRPr="00F70213">
              <w:rPr>
                <w:rFonts w:cs="Arial"/>
              </w:rPr>
              <w:t>Percentage of orders received within the stated timescales</w:t>
            </w:r>
          </w:p>
        </w:tc>
        <w:tc>
          <w:tcPr>
            <w:tcW w:w="4692" w:type="dxa"/>
          </w:tcPr>
          <w:p w14:paraId="70F5A6EE" w14:textId="77777777" w:rsidR="009A3660" w:rsidRPr="00F70213" w:rsidRDefault="00F70213" w:rsidP="001F76E4">
            <w:pPr>
              <w:tabs>
                <w:tab w:val="left" w:pos="0"/>
              </w:tabs>
              <w:contextualSpacing/>
              <w:jc w:val="left"/>
            </w:pPr>
            <w:r w:rsidRPr="00F70213">
              <w:t>Number of orders received in stated timescales divided by total number of orders</w:t>
            </w:r>
          </w:p>
        </w:tc>
        <w:tc>
          <w:tcPr>
            <w:tcW w:w="1317" w:type="dxa"/>
            <w:vAlign w:val="center"/>
          </w:tcPr>
          <w:p w14:paraId="1B11E197" w14:textId="77777777" w:rsidR="009A3660" w:rsidRPr="00F70213" w:rsidRDefault="00F70213" w:rsidP="001F76E4">
            <w:pPr>
              <w:tabs>
                <w:tab w:val="left" w:pos="851"/>
              </w:tabs>
              <w:contextualSpacing/>
              <w:jc w:val="center"/>
              <w:rPr>
                <w:rFonts w:cs="Arial"/>
              </w:rPr>
            </w:pPr>
            <w:r w:rsidRPr="00F70213">
              <w:rPr>
                <w:rFonts w:cs="Arial"/>
              </w:rPr>
              <w:t>95%</w:t>
            </w:r>
          </w:p>
        </w:tc>
        <w:tc>
          <w:tcPr>
            <w:tcW w:w="1739" w:type="dxa"/>
            <w:vAlign w:val="center"/>
          </w:tcPr>
          <w:p w14:paraId="18080B57" w14:textId="77777777" w:rsidR="009A3660" w:rsidRPr="00F70213" w:rsidRDefault="00F70213" w:rsidP="001F76E4">
            <w:pPr>
              <w:tabs>
                <w:tab w:val="left" w:pos="17"/>
              </w:tabs>
              <w:ind w:left="17" w:hanging="17"/>
              <w:contextualSpacing/>
              <w:jc w:val="left"/>
              <w:rPr>
                <w:rFonts w:cs="Arial"/>
              </w:rPr>
            </w:pPr>
            <w:r w:rsidRPr="00F70213">
              <w:rPr>
                <w:rFonts w:cs="Arial"/>
              </w:rPr>
              <w:t>Quarterly</w:t>
            </w:r>
          </w:p>
        </w:tc>
      </w:tr>
      <w:tr w:rsidR="003738B0" w:rsidRPr="003C25A0" w14:paraId="228CCA88" w14:textId="77777777" w:rsidTr="00F70213">
        <w:trPr>
          <w:jc w:val="center"/>
        </w:trPr>
        <w:tc>
          <w:tcPr>
            <w:tcW w:w="2070" w:type="dxa"/>
          </w:tcPr>
          <w:p w14:paraId="4A5FD25C" w14:textId="77777777" w:rsidR="003738B0" w:rsidRPr="003C25A0" w:rsidRDefault="003738B0" w:rsidP="003738B0">
            <w:pPr>
              <w:tabs>
                <w:tab w:val="left" w:pos="284"/>
                <w:tab w:val="left" w:pos="459"/>
              </w:tabs>
              <w:ind w:left="284" w:hanging="284"/>
              <w:contextualSpacing/>
              <w:jc w:val="left"/>
              <w:rPr>
                <w:rFonts w:cs="Arial"/>
              </w:rPr>
            </w:pPr>
            <w:r>
              <w:rPr>
                <w:rFonts w:cs="Arial"/>
              </w:rPr>
              <w:t>Accuracy</w:t>
            </w:r>
          </w:p>
        </w:tc>
        <w:tc>
          <w:tcPr>
            <w:tcW w:w="4690" w:type="dxa"/>
          </w:tcPr>
          <w:p w14:paraId="5915EA0A" w14:textId="77777777" w:rsidR="003738B0" w:rsidRPr="003C25A0" w:rsidRDefault="003738B0" w:rsidP="003738B0">
            <w:pPr>
              <w:tabs>
                <w:tab w:val="left" w:pos="0"/>
              </w:tabs>
              <w:contextualSpacing/>
              <w:jc w:val="left"/>
              <w:rPr>
                <w:rFonts w:eastAsia="Times New Roman" w:cs="Arial"/>
                <w:lang w:val="en-US"/>
              </w:rPr>
            </w:pPr>
            <w:r>
              <w:rPr>
                <w:rFonts w:cs="Arial"/>
              </w:rPr>
              <w:t>Number</w:t>
            </w:r>
            <w:r w:rsidRPr="00F70213">
              <w:rPr>
                <w:rFonts w:cs="Arial"/>
              </w:rPr>
              <w:t xml:space="preserve"> of </w:t>
            </w:r>
            <w:r>
              <w:rPr>
                <w:rFonts w:cs="Arial"/>
              </w:rPr>
              <w:t>incorrect orders received</w:t>
            </w:r>
          </w:p>
        </w:tc>
        <w:tc>
          <w:tcPr>
            <w:tcW w:w="4692" w:type="dxa"/>
          </w:tcPr>
          <w:p w14:paraId="38C05A93" w14:textId="77777777" w:rsidR="003738B0" w:rsidRPr="003C25A0" w:rsidRDefault="003738B0" w:rsidP="003738B0">
            <w:pPr>
              <w:tabs>
                <w:tab w:val="left" w:pos="317"/>
                <w:tab w:val="left" w:pos="601"/>
              </w:tabs>
              <w:ind w:left="317" w:hanging="317"/>
              <w:contextualSpacing/>
              <w:jc w:val="left"/>
              <w:rPr>
                <w:rFonts w:eastAsia="Times New Roman" w:cs="Arial"/>
                <w:lang w:val="en-US"/>
              </w:rPr>
            </w:pPr>
            <w:r>
              <w:rPr>
                <w:rFonts w:eastAsia="Times New Roman" w:cs="Arial"/>
                <w:lang w:val="en-US"/>
              </w:rPr>
              <w:t>N/A</w:t>
            </w:r>
          </w:p>
        </w:tc>
        <w:tc>
          <w:tcPr>
            <w:tcW w:w="1317" w:type="dxa"/>
            <w:vAlign w:val="center"/>
          </w:tcPr>
          <w:p w14:paraId="465F842E" w14:textId="77777777" w:rsidR="003738B0" w:rsidRPr="003C25A0" w:rsidRDefault="003738B0" w:rsidP="003738B0">
            <w:pPr>
              <w:jc w:val="center"/>
            </w:pPr>
            <w:r>
              <w:t>≤ 1</w:t>
            </w:r>
          </w:p>
        </w:tc>
        <w:tc>
          <w:tcPr>
            <w:tcW w:w="1739" w:type="dxa"/>
          </w:tcPr>
          <w:p w14:paraId="595EBD30" w14:textId="77777777" w:rsidR="003738B0" w:rsidRPr="003C25A0" w:rsidRDefault="003738B0" w:rsidP="003738B0">
            <w:r w:rsidRPr="00F70213">
              <w:rPr>
                <w:rFonts w:cs="Arial"/>
              </w:rPr>
              <w:t>Quarterly</w:t>
            </w:r>
          </w:p>
        </w:tc>
      </w:tr>
      <w:tr w:rsidR="003738B0" w:rsidRPr="003C25A0" w14:paraId="66004120" w14:textId="77777777" w:rsidTr="00F70213">
        <w:trPr>
          <w:jc w:val="center"/>
        </w:trPr>
        <w:tc>
          <w:tcPr>
            <w:tcW w:w="2070" w:type="dxa"/>
            <w:vAlign w:val="center"/>
          </w:tcPr>
          <w:p w14:paraId="0E42930F" w14:textId="77777777" w:rsidR="003738B0" w:rsidRPr="003C25A0" w:rsidRDefault="00920192" w:rsidP="003738B0">
            <w:pPr>
              <w:tabs>
                <w:tab w:val="left" w:pos="284"/>
              </w:tabs>
              <w:contextualSpacing/>
              <w:rPr>
                <w:rFonts w:cs="Arial"/>
              </w:rPr>
            </w:pPr>
            <w:r>
              <w:rPr>
                <w:rFonts w:cs="Arial"/>
              </w:rPr>
              <w:t>Customer Service</w:t>
            </w:r>
          </w:p>
        </w:tc>
        <w:tc>
          <w:tcPr>
            <w:tcW w:w="4690" w:type="dxa"/>
          </w:tcPr>
          <w:p w14:paraId="2B105D26" w14:textId="77777777" w:rsidR="003738B0" w:rsidRPr="003C25A0" w:rsidRDefault="003738B0" w:rsidP="003738B0">
            <w:pPr>
              <w:tabs>
                <w:tab w:val="left" w:pos="317"/>
              </w:tabs>
              <w:ind w:left="317" w:hanging="317"/>
              <w:contextualSpacing/>
              <w:jc w:val="left"/>
              <w:rPr>
                <w:rFonts w:cs="Arial"/>
              </w:rPr>
            </w:pPr>
            <w:r>
              <w:rPr>
                <w:rFonts w:cs="Arial"/>
              </w:rPr>
              <w:t>Number of complaints</w:t>
            </w:r>
            <w:r w:rsidR="000E1ECD">
              <w:rPr>
                <w:rFonts w:cs="Arial"/>
              </w:rPr>
              <w:t xml:space="preserve"> made</w:t>
            </w:r>
          </w:p>
        </w:tc>
        <w:tc>
          <w:tcPr>
            <w:tcW w:w="4692" w:type="dxa"/>
          </w:tcPr>
          <w:p w14:paraId="2DD24536" w14:textId="77777777" w:rsidR="003738B0" w:rsidRPr="003C25A0" w:rsidRDefault="003738B0" w:rsidP="003738B0">
            <w:pPr>
              <w:tabs>
                <w:tab w:val="left" w:pos="317"/>
                <w:tab w:val="left" w:pos="601"/>
              </w:tabs>
              <w:ind w:left="317" w:hanging="317"/>
              <w:contextualSpacing/>
              <w:jc w:val="left"/>
              <w:rPr>
                <w:rFonts w:eastAsia="Times New Roman" w:cs="Arial"/>
                <w:lang w:val="en-US"/>
              </w:rPr>
            </w:pPr>
            <w:r>
              <w:rPr>
                <w:rFonts w:eastAsia="Times New Roman" w:cs="Arial"/>
                <w:lang w:val="en-US"/>
              </w:rPr>
              <w:t>N/A</w:t>
            </w:r>
          </w:p>
        </w:tc>
        <w:tc>
          <w:tcPr>
            <w:tcW w:w="1317" w:type="dxa"/>
            <w:vAlign w:val="center"/>
          </w:tcPr>
          <w:p w14:paraId="76B5EA40" w14:textId="77777777" w:rsidR="003738B0" w:rsidRPr="003C25A0" w:rsidRDefault="003738B0" w:rsidP="003738B0">
            <w:pPr>
              <w:tabs>
                <w:tab w:val="left" w:pos="851"/>
              </w:tabs>
              <w:ind w:left="363" w:hanging="363"/>
              <w:contextualSpacing/>
              <w:jc w:val="center"/>
              <w:rPr>
                <w:rFonts w:cs="Arial"/>
              </w:rPr>
            </w:pPr>
            <w:r>
              <w:t>≤ 1</w:t>
            </w:r>
          </w:p>
        </w:tc>
        <w:tc>
          <w:tcPr>
            <w:tcW w:w="1739" w:type="dxa"/>
            <w:vAlign w:val="center"/>
          </w:tcPr>
          <w:p w14:paraId="3BE89DF3" w14:textId="77777777" w:rsidR="003738B0" w:rsidRPr="003C25A0" w:rsidRDefault="003738B0" w:rsidP="003738B0">
            <w:pPr>
              <w:tabs>
                <w:tab w:val="left" w:pos="851"/>
              </w:tabs>
              <w:ind w:left="720" w:hanging="720"/>
              <w:contextualSpacing/>
              <w:jc w:val="left"/>
              <w:rPr>
                <w:rFonts w:cs="Arial"/>
              </w:rPr>
            </w:pPr>
            <w:r w:rsidRPr="00F70213">
              <w:rPr>
                <w:rFonts w:cs="Arial"/>
              </w:rPr>
              <w:t>Quarterly</w:t>
            </w:r>
          </w:p>
        </w:tc>
      </w:tr>
    </w:tbl>
    <w:p w14:paraId="32CF5E43" w14:textId="77777777" w:rsidR="00F1288C" w:rsidRDefault="00F1288C" w:rsidP="00CA072A">
      <w:pPr>
        <w:pStyle w:val="Heading3"/>
        <w:numPr>
          <w:ilvl w:val="0"/>
          <w:numId w:val="0"/>
        </w:numPr>
      </w:pPr>
    </w:p>
    <w:sectPr w:rsidR="00F1288C" w:rsidSect="00CA072A">
      <w:foot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4D4FF" w14:textId="77777777" w:rsidR="00A7088B" w:rsidRDefault="00A7088B" w:rsidP="008C1082">
      <w:r>
        <w:separator/>
      </w:r>
    </w:p>
  </w:endnote>
  <w:endnote w:type="continuationSeparator" w:id="0">
    <w:p w14:paraId="02966EAA" w14:textId="77777777" w:rsidR="00A7088B" w:rsidRDefault="00A7088B" w:rsidP="008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19C33" w14:textId="77777777" w:rsidR="00A7088B" w:rsidRDefault="00A7088B">
    <w:pPr>
      <w:pStyle w:val="Footer"/>
      <w:jc w:val="center"/>
    </w:pPr>
    <w:r>
      <w:rPr>
        <w:noProof/>
        <w:lang w:eastAsia="en-GB"/>
      </w:rPr>
      <w:drawing>
        <wp:anchor distT="0" distB="0" distL="114300" distR="114300" simplePos="0" relativeHeight="251658240" behindDoc="1" locked="1" layoutInCell="1" allowOverlap="1" wp14:anchorId="556B58F2" wp14:editId="124017EE">
          <wp:simplePos x="0" y="0"/>
          <wp:positionH relativeFrom="page">
            <wp:posOffset>-15875</wp:posOffset>
          </wp:positionH>
          <wp:positionV relativeFrom="page">
            <wp:posOffset>9827260</wp:posOffset>
          </wp:positionV>
          <wp:extent cx="7656830" cy="435610"/>
          <wp:effectExtent l="0" t="0" r="1270" b="2540"/>
          <wp:wrapThrough wrapText="bothSides">
            <wp:wrapPolygon edited="0">
              <wp:start x="0" y="0"/>
              <wp:lineTo x="0" y="20781"/>
              <wp:lineTo x="21550" y="20781"/>
              <wp:lineTo x="2155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6558" t="3" r="6013" b="-3"/>
                  <a:stretch>
                    <a:fillRect/>
                  </a:stretch>
                </pic:blipFill>
                <pic:spPr bwMode="auto">
                  <a:xfrm>
                    <a:off x="0" y="0"/>
                    <a:ext cx="7656830" cy="435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A21C5B" w14:textId="77777777" w:rsidR="00A7088B" w:rsidRDefault="00A70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1DD21" w14:textId="77777777" w:rsidR="00A7088B" w:rsidRDefault="00A7088B">
    <w:pPr>
      <w:pStyle w:val="Footer"/>
      <w:jc w:val="center"/>
    </w:pPr>
  </w:p>
  <w:p w14:paraId="152CE986" w14:textId="77777777" w:rsidR="00A7088B" w:rsidRDefault="00A70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199970"/>
      <w:docPartObj>
        <w:docPartGallery w:val="Page Numbers (Bottom of Page)"/>
        <w:docPartUnique/>
      </w:docPartObj>
    </w:sdtPr>
    <w:sdtEndPr>
      <w:rPr>
        <w:noProof/>
      </w:rPr>
    </w:sdtEndPr>
    <w:sdtContent>
      <w:p w14:paraId="71CB5685" w14:textId="6960117F" w:rsidR="00A7088B" w:rsidRDefault="00A7088B">
        <w:pPr>
          <w:pStyle w:val="Footer"/>
          <w:jc w:val="center"/>
        </w:pPr>
        <w:r>
          <w:fldChar w:fldCharType="begin"/>
        </w:r>
        <w:r>
          <w:instrText xml:space="preserve"> PAGE   \* MERGEFORMAT </w:instrText>
        </w:r>
        <w:r>
          <w:fldChar w:fldCharType="separate"/>
        </w:r>
        <w:r w:rsidR="00031C36">
          <w:rPr>
            <w:noProof/>
          </w:rPr>
          <w:t>4</w:t>
        </w:r>
        <w:r>
          <w:rPr>
            <w:noProof/>
          </w:rPr>
          <w:fldChar w:fldCharType="end"/>
        </w:r>
      </w:p>
    </w:sdtContent>
  </w:sdt>
  <w:p w14:paraId="20C32E9E" w14:textId="77777777" w:rsidR="00A7088B" w:rsidRDefault="00A708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647842"/>
      <w:docPartObj>
        <w:docPartGallery w:val="Page Numbers (Bottom of Page)"/>
        <w:docPartUnique/>
      </w:docPartObj>
    </w:sdtPr>
    <w:sdtEndPr>
      <w:rPr>
        <w:noProof/>
      </w:rPr>
    </w:sdtEndPr>
    <w:sdtContent>
      <w:p w14:paraId="06E2271D" w14:textId="7346C62A" w:rsidR="00A7088B" w:rsidRDefault="00A7088B">
        <w:pPr>
          <w:pStyle w:val="Footer"/>
          <w:jc w:val="center"/>
        </w:pPr>
        <w:r>
          <w:fldChar w:fldCharType="begin"/>
        </w:r>
        <w:r>
          <w:instrText xml:space="preserve"> PAGE   \* MERGEFORMAT </w:instrText>
        </w:r>
        <w:r>
          <w:fldChar w:fldCharType="separate"/>
        </w:r>
        <w:r w:rsidR="00031C36">
          <w:rPr>
            <w:noProof/>
          </w:rPr>
          <w:t>5</w:t>
        </w:r>
        <w:r>
          <w:rPr>
            <w:noProof/>
          </w:rPr>
          <w:fldChar w:fldCharType="end"/>
        </w:r>
      </w:p>
    </w:sdtContent>
  </w:sdt>
  <w:p w14:paraId="2D0331EB" w14:textId="77777777" w:rsidR="00A7088B" w:rsidRDefault="00A7088B">
    <w:pPr>
      <w:widowControl w:val="0"/>
      <w:autoSpaceDE w:val="0"/>
      <w:autoSpaceDN w:val="0"/>
      <w:adjustRightInd w:val="0"/>
      <w:spacing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BB780" w14:textId="77777777" w:rsidR="00A7088B" w:rsidRDefault="00A7088B" w:rsidP="008C1082">
      <w:r>
        <w:separator/>
      </w:r>
    </w:p>
  </w:footnote>
  <w:footnote w:type="continuationSeparator" w:id="0">
    <w:p w14:paraId="452F9048" w14:textId="77777777" w:rsidR="00A7088B" w:rsidRDefault="00A7088B" w:rsidP="008C1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204"/>
    <w:multiLevelType w:val="hybridMultilevel"/>
    <w:tmpl w:val="420C151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030C161D"/>
    <w:multiLevelType w:val="hybridMultilevel"/>
    <w:tmpl w:val="00FC2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55304"/>
    <w:multiLevelType w:val="hybridMultilevel"/>
    <w:tmpl w:val="1C682650"/>
    <w:lvl w:ilvl="0" w:tplc="FD788F6C">
      <w:numFmt w:val="bullet"/>
      <w:lvlText w:val="•"/>
      <w:lvlJc w:val="left"/>
      <w:pPr>
        <w:ind w:left="1540" w:hanging="360"/>
      </w:pPr>
      <w:rPr>
        <w:rFonts w:ascii="Times New Roman" w:eastAsia="PMingLiU" w:hAnsi="Times New Roman" w:cs="Times New Roman" w:hint="default"/>
        <w:w w:val="13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E963E8"/>
    <w:multiLevelType w:val="hybridMultilevel"/>
    <w:tmpl w:val="EDA6A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7B2254"/>
    <w:multiLevelType w:val="hybridMultilevel"/>
    <w:tmpl w:val="5E6A85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9C443A3"/>
    <w:multiLevelType w:val="hybridMultilevel"/>
    <w:tmpl w:val="257EC0D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E516D6"/>
    <w:multiLevelType w:val="hybridMultilevel"/>
    <w:tmpl w:val="A80E9EF0"/>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43464"/>
    <w:multiLevelType w:val="hybridMultilevel"/>
    <w:tmpl w:val="320AFDE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120E621F"/>
    <w:multiLevelType w:val="hybridMultilevel"/>
    <w:tmpl w:val="05561E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62254D1"/>
    <w:multiLevelType w:val="hybridMultilevel"/>
    <w:tmpl w:val="28DE20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962BDA"/>
    <w:multiLevelType w:val="multilevel"/>
    <w:tmpl w:val="2804AC40"/>
    <w:lvl w:ilvl="0">
      <w:start w:val="1"/>
      <w:numFmt w:val="decimal"/>
      <w:pStyle w:val="Heading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2631CE"/>
    <w:multiLevelType w:val="hybridMultilevel"/>
    <w:tmpl w:val="EA2A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D714E"/>
    <w:multiLevelType w:val="hybridMultilevel"/>
    <w:tmpl w:val="F8DC9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A46F5C"/>
    <w:multiLevelType w:val="hybridMultilevel"/>
    <w:tmpl w:val="FCBEA01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B966D7"/>
    <w:multiLevelType w:val="hybridMultilevel"/>
    <w:tmpl w:val="0260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200B5"/>
    <w:multiLevelType w:val="hybridMultilevel"/>
    <w:tmpl w:val="B9E89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7B6EB2"/>
    <w:multiLevelType w:val="hybridMultilevel"/>
    <w:tmpl w:val="DD849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9A5329"/>
    <w:multiLevelType w:val="hybridMultilevel"/>
    <w:tmpl w:val="BDD639DC"/>
    <w:lvl w:ilvl="0" w:tplc="85D8424C">
      <w:start w:val="1"/>
      <w:numFmt w:val="lowerRoman"/>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15:restartNumberingAfterBreak="0">
    <w:nsid w:val="2B396BED"/>
    <w:multiLevelType w:val="hybridMultilevel"/>
    <w:tmpl w:val="6B9CB36E"/>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2C544EE3"/>
    <w:multiLevelType w:val="hybridMultilevel"/>
    <w:tmpl w:val="9912BBD8"/>
    <w:lvl w:ilvl="0" w:tplc="FD788F6C">
      <w:numFmt w:val="bullet"/>
      <w:lvlText w:val="•"/>
      <w:lvlJc w:val="left"/>
      <w:pPr>
        <w:ind w:left="820" w:hanging="360"/>
      </w:pPr>
      <w:rPr>
        <w:rFonts w:ascii="Times New Roman" w:eastAsia="PMingLiU" w:hAnsi="Times New Roman" w:cs="Times New Roman" w:hint="default"/>
        <w:w w:val="13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2DEC64ED"/>
    <w:multiLevelType w:val="hybridMultilevel"/>
    <w:tmpl w:val="51F242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EEA79F7"/>
    <w:multiLevelType w:val="hybridMultilevel"/>
    <w:tmpl w:val="941456CE"/>
    <w:lvl w:ilvl="0" w:tplc="08090001">
      <w:start w:val="1"/>
      <w:numFmt w:val="bullet"/>
      <w:lvlText w:val=""/>
      <w:lvlJc w:val="left"/>
      <w:pPr>
        <w:ind w:left="786"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2" w15:restartNumberingAfterBreak="0">
    <w:nsid w:val="347B149A"/>
    <w:multiLevelType w:val="hybridMultilevel"/>
    <w:tmpl w:val="092EAD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48328B"/>
    <w:multiLevelType w:val="hybridMultilevel"/>
    <w:tmpl w:val="77A444B4"/>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39F05FFE"/>
    <w:multiLevelType w:val="hybridMultilevel"/>
    <w:tmpl w:val="A9B2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AB64F0"/>
    <w:multiLevelType w:val="hybridMultilevel"/>
    <w:tmpl w:val="529C9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AA59F5"/>
    <w:multiLevelType w:val="multilevel"/>
    <w:tmpl w:val="C2DE4F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3EC66F0A"/>
    <w:multiLevelType w:val="hybridMultilevel"/>
    <w:tmpl w:val="58A87EE6"/>
    <w:lvl w:ilvl="0" w:tplc="08090001">
      <w:start w:val="1"/>
      <w:numFmt w:val="bullet"/>
      <w:lvlText w:val=""/>
      <w:lvlJc w:val="left"/>
      <w:pPr>
        <w:ind w:left="1900" w:hanging="360"/>
      </w:pPr>
      <w:rPr>
        <w:rFonts w:ascii="Symbol" w:hAnsi="Symbol" w:hint="default"/>
      </w:rPr>
    </w:lvl>
    <w:lvl w:ilvl="1" w:tplc="08090003" w:tentative="1">
      <w:start w:val="1"/>
      <w:numFmt w:val="bullet"/>
      <w:lvlText w:val="o"/>
      <w:lvlJc w:val="left"/>
      <w:pPr>
        <w:ind w:left="2620" w:hanging="360"/>
      </w:pPr>
      <w:rPr>
        <w:rFonts w:ascii="Courier New" w:hAnsi="Courier New" w:cs="Courier New" w:hint="default"/>
      </w:rPr>
    </w:lvl>
    <w:lvl w:ilvl="2" w:tplc="08090005" w:tentative="1">
      <w:start w:val="1"/>
      <w:numFmt w:val="bullet"/>
      <w:lvlText w:val=""/>
      <w:lvlJc w:val="left"/>
      <w:pPr>
        <w:ind w:left="3340" w:hanging="360"/>
      </w:pPr>
      <w:rPr>
        <w:rFonts w:ascii="Wingdings" w:hAnsi="Wingdings" w:hint="default"/>
      </w:rPr>
    </w:lvl>
    <w:lvl w:ilvl="3" w:tplc="08090001" w:tentative="1">
      <w:start w:val="1"/>
      <w:numFmt w:val="bullet"/>
      <w:lvlText w:val=""/>
      <w:lvlJc w:val="left"/>
      <w:pPr>
        <w:ind w:left="4060" w:hanging="360"/>
      </w:pPr>
      <w:rPr>
        <w:rFonts w:ascii="Symbol" w:hAnsi="Symbol" w:hint="default"/>
      </w:rPr>
    </w:lvl>
    <w:lvl w:ilvl="4" w:tplc="08090003" w:tentative="1">
      <w:start w:val="1"/>
      <w:numFmt w:val="bullet"/>
      <w:lvlText w:val="o"/>
      <w:lvlJc w:val="left"/>
      <w:pPr>
        <w:ind w:left="4780" w:hanging="360"/>
      </w:pPr>
      <w:rPr>
        <w:rFonts w:ascii="Courier New" w:hAnsi="Courier New" w:cs="Courier New" w:hint="default"/>
      </w:rPr>
    </w:lvl>
    <w:lvl w:ilvl="5" w:tplc="08090005" w:tentative="1">
      <w:start w:val="1"/>
      <w:numFmt w:val="bullet"/>
      <w:lvlText w:val=""/>
      <w:lvlJc w:val="left"/>
      <w:pPr>
        <w:ind w:left="5500" w:hanging="360"/>
      </w:pPr>
      <w:rPr>
        <w:rFonts w:ascii="Wingdings" w:hAnsi="Wingdings" w:hint="default"/>
      </w:rPr>
    </w:lvl>
    <w:lvl w:ilvl="6" w:tplc="08090001" w:tentative="1">
      <w:start w:val="1"/>
      <w:numFmt w:val="bullet"/>
      <w:lvlText w:val=""/>
      <w:lvlJc w:val="left"/>
      <w:pPr>
        <w:ind w:left="6220" w:hanging="360"/>
      </w:pPr>
      <w:rPr>
        <w:rFonts w:ascii="Symbol" w:hAnsi="Symbol" w:hint="default"/>
      </w:rPr>
    </w:lvl>
    <w:lvl w:ilvl="7" w:tplc="08090003" w:tentative="1">
      <w:start w:val="1"/>
      <w:numFmt w:val="bullet"/>
      <w:lvlText w:val="o"/>
      <w:lvlJc w:val="left"/>
      <w:pPr>
        <w:ind w:left="6940" w:hanging="360"/>
      </w:pPr>
      <w:rPr>
        <w:rFonts w:ascii="Courier New" w:hAnsi="Courier New" w:cs="Courier New" w:hint="default"/>
      </w:rPr>
    </w:lvl>
    <w:lvl w:ilvl="8" w:tplc="08090005" w:tentative="1">
      <w:start w:val="1"/>
      <w:numFmt w:val="bullet"/>
      <w:lvlText w:val=""/>
      <w:lvlJc w:val="left"/>
      <w:pPr>
        <w:ind w:left="7660" w:hanging="360"/>
      </w:pPr>
      <w:rPr>
        <w:rFonts w:ascii="Wingdings" w:hAnsi="Wingdings" w:hint="default"/>
      </w:rPr>
    </w:lvl>
  </w:abstractNum>
  <w:abstractNum w:abstractNumId="28" w15:restartNumberingAfterBreak="0">
    <w:nsid w:val="424B6EE2"/>
    <w:multiLevelType w:val="hybridMultilevel"/>
    <w:tmpl w:val="3F400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9E6B68"/>
    <w:multiLevelType w:val="hybridMultilevel"/>
    <w:tmpl w:val="A1B2D2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4CBA3E19"/>
    <w:multiLevelType w:val="hybridMultilevel"/>
    <w:tmpl w:val="F0D819D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DDC3865"/>
    <w:multiLevelType w:val="hybridMultilevel"/>
    <w:tmpl w:val="7D8CDC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206BF9"/>
    <w:multiLevelType w:val="hybridMultilevel"/>
    <w:tmpl w:val="1E2CD4C6"/>
    <w:lvl w:ilvl="0" w:tplc="08090001">
      <w:start w:val="1"/>
      <w:numFmt w:val="bullet"/>
      <w:lvlText w:val=""/>
      <w:lvlJc w:val="left"/>
      <w:pPr>
        <w:ind w:left="1571" w:hanging="72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15:restartNumberingAfterBreak="0">
    <w:nsid w:val="52F41520"/>
    <w:multiLevelType w:val="hybridMultilevel"/>
    <w:tmpl w:val="48BCE9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4" w15:restartNumberingAfterBreak="0">
    <w:nsid w:val="59B124BA"/>
    <w:multiLevelType w:val="multilevel"/>
    <w:tmpl w:val="58BC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E22C3"/>
    <w:multiLevelType w:val="hybridMultilevel"/>
    <w:tmpl w:val="A68EFEBE"/>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5FD41CB5"/>
    <w:multiLevelType w:val="multilevel"/>
    <w:tmpl w:val="270C472C"/>
    <w:lvl w:ilvl="0">
      <w:start w:val="1"/>
      <w:numFmt w:val="decimal"/>
      <w:lvlText w:val="%1."/>
      <w:lvlJc w:val="left"/>
      <w:pPr>
        <w:ind w:left="1211" w:hanging="360"/>
      </w:p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37" w15:restartNumberingAfterBreak="0">
    <w:nsid w:val="63341E03"/>
    <w:multiLevelType w:val="hybridMultilevel"/>
    <w:tmpl w:val="1760081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8" w15:restartNumberingAfterBreak="0">
    <w:nsid w:val="66C44C1F"/>
    <w:multiLevelType w:val="hybridMultilevel"/>
    <w:tmpl w:val="C240A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091C36"/>
    <w:multiLevelType w:val="hybridMultilevel"/>
    <w:tmpl w:val="DF8A3FB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CF38FE"/>
    <w:multiLevelType w:val="hybridMultilevel"/>
    <w:tmpl w:val="3432F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357F2B"/>
    <w:multiLevelType w:val="multilevel"/>
    <w:tmpl w:val="C966EE0E"/>
    <w:lvl w:ilvl="0">
      <w:start w:val="1"/>
      <w:numFmt w:val="decimal"/>
      <w:lvlText w:val="%1."/>
      <w:lvlJc w:val="left"/>
      <w:pPr>
        <w:ind w:left="786" w:hanging="360"/>
      </w:pPr>
      <w:rPr>
        <w:rFonts w:ascii="Arial" w:hAnsi="Arial" w:cs="Arial"/>
        <w:b/>
      </w:rPr>
    </w:lvl>
    <w:lvl w:ilvl="1">
      <w:start w:val="2"/>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2" w15:restartNumberingAfterBreak="0">
    <w:nsid w:val="68530A61"/>
    <w:multiLevelType w:val="hybridMultilevel"/>
    <w:tmpl w:val="DDB89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0B6372"/>
    <w:multiLevelType w:val="multilevel"/>
    <w:tmpl w:val="CE5E8852"/>
    <w:lvl w:ilvl="0">
      <w:numFmt w:val="bullet"/>
      <w:lvlText w:val=""/>
      <w:lvlJc w:val="left"/>
      <w:pPr>
        <w:ind w:left="1211" w:hanging="360"/>
      </w:pPr>
      <w:rPr>
        <w:rFonts w:ascii="Symbol" w:eastAsia="Times New Roman" w:hAnsi="Symbol" w:cs="Arial"/>
      </w:rPr>
    </w:lvl>
    <w:lvl w:ilvl="1">
      <w:start w:val="1"/>
      <w:numFmt w:val="bullet"/>
      <w:lvlText w:val=""/>
      <w:lvlJc w:val="left"/>
      <w:pPr>
        <w:ind w:left="1931" w:hanging="360"/>
      </w:pPr>
      <w:rPr>
        <w:rFonts w:ascii="Symbol" w:hAnsi="Symbol" w:hint="default"/>
      </w:rPr>
    </w:lvl>
    <w:lvl w:ilvl="2">
      <w:start w:val="1"/>
      <w:numFmt w:val="bullet"/>
      <w:lvlText w:val=""/>
      <w:lvlJc w:val="left"/>
      <w:pPr>
        <w:ind w:left="2651" w:hanging="360"/>
      </w:pPr>
      <w:rPr>
        <w:rFonts w:ascii="Symbol" w:hAnsi="Symbol" w:hint="default"/>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4" w15:restartNumberingAfterBreak="0">
    <w:nsid w:val="6C153CC6"/>
    <w:multiLevelType w:val="hybridMultilevel"/>
    <w:tmpl w:val="4B209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F68384D"/>
    <w:multiLevelType w:val="hybridMultilevel"/>
    <w:tmpl w:val="59D00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EF4B28"/>
    <w:multiLevelType w:val="multilevel"/>
    <w:tmpl w:val="E95605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9935544"/>
    <w:multiLevelType w:val="hybridMultilevel"/>
    <w:tmpl w:val="1C4C01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
  </w:num>
  <w:num w:numId="3">
    <w:abstractNumId w:val="6"/>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2"/>
  </w:num>
  <w:num w:numId="7">
    <w:abstractNumId w:val="46"/>
  </w:num>
  <w:num w:numId="8">
    <w:abstractNumId w:val="26"/>
  </w:num>
  <w:num w:numId="9">
    <w:abstractNumId w:val="43"/>
  </w:num>
  <w:num w:numId="10">
    <w:abstractNumId w:val="18"/>
  </w:num>
  <w:num w:numId="11">
    <w:abstractNumId w:val="37"/>
  </w:num>
  <w:num w:numId="12">
    <w:abstractNumId w:val="36"/>
  </w:num>
  <w:num w:numId="13">
    <w:abstractNumId w:val="23"/>
  </w:num>
  <w:num w:numId="14">
    <w:abstractNumId w:val="33"/>
  </w:num>
  <w:num w:numId="15">
    <w:abstractNumId w:val="29"/>
  </w:num>
  <w:num w:numId="16">
    <w:abstractNumId w:val="45"/>
  </w:num>
  <w:num w:numId="17">
    <w:abstractNumId w:val="3"/>
  </w:num>
  <w:num w:numId="18">
    <w:abstractNumId w:val="31"/>
  </w:num>
  <w:num w:numId="19">
    <w:abstractNumId w:val="25"/>
  </w:num>
  <w:num w:numId="20">
    <w:abstractNumId w:val="14"/>
  </w:num>
  <w:num w:numId="21">
    <w:abstractNumId w:val="44"/>
  </w:num>
  <w:num w:numId="22">
    <w:abstractNumId w:val="35"/>
  </w:num>
  <w:num w:numId="23">
    <w:abstractNumId w:val="10"/>
  </w:num>
  <w:num w:numId="24">
    <w:abstractNumId w:val="7"/>
  </w:num>
  <w:num w:numId="25">
    <w:abstractNumId w:val="22"/>
  </w:num>
  <w:num w:numId="26">
    <w:abstractNumId w:val="20"/>
  </w:num>
  <w:num w:numId="27">
    <w:abstractNumId w:val="27"/>
  </w:num>
  <w:num w:numId="28">
    <w:abstractNumId w:val="38"/>
  </w:num>
  <w:num w:numId="29">
    <w:abstractNumId w:val="9"/>
  </w:num>
  <w:num w:numId="30">
    <w:abstractNumId w:val="5"/>
  </w:num>
  <w:num w:numId="31">
    <w:abstractNumId w:val="30"/>
  </w:num>
  <w:num w:numId="32">
    <w:abstractNumId w:val="11"/>
  </w:num>
  <w:num w:numId="33">
    <w:abstractNumId w:val="47"/>
  </w:num>
  <w:num w:numId="34">
    <w:abstractNumId w:val="40"/>
  </w:num>
  <w:num w:numId="35">
    <w:abstractNumId w:val="15"/>
  </w:num>
  <w:num w:numId="36">
    <w:abstractNumId w:val="13"/>
  </w:num>
  <w:num w:numId="37">
    <w:abstractNumId w:val="39"/>
  </w:num>
  <w:num w:numId="38">
    <w:abstractNumId w:val="4"/>
  </w:num>
  <w:num w:numId="39">
    <w:abstractNumId w:val="0"/>
  </w:num>
  <w:num w:numId="40">
    <w:abstractNumId w:val="12"/>
  </w:num>
  <w:num w:numId="41">
    <w:abstractNumId w:val="16"/>
  </w:num>
  <w:num w:numId="42">
    <w:abstractNumId w:val="28"/>
  </w:num>
  <w:num w:numId="43">
    <w:abstractNumId w:val="34"/>
  </w:num>
  <w:num w:numId="44">
    <w:abstractNumId w:val="8"/>
  </w:num>
  <w:num w:numId="45">
    <w:abstractNumId w:val="24"/>
  </w:num>
  <w:num w:numId="46">
    <w:abstractNumId w:val="42"/>
  </w:num>
  <w:num w:numId="47">
    <w:abstractNumId w:val="17"/>
  </w:num>
  <w:num w:numId="48">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85"/>
    <w:rsid w:val="00001EF5"/>
    <w:rsid w:val="0000354C"/>
    <w:rsid w:val="00010D45"/>
    <w:rsid w:val="0001253C"/>
    <w:rsid w:val="00021A68"/>
    <w:rsid w:val="00030366"/>
    <w:rsid w:val="00031C36"/>
    <w:rsid w:val="00032264"/>
    <w:rsid w:val="00035DDF"/>
    <w:rsid w:val="00043B24"/>
    <w:rsid w:val="000452A7"/>
    <w:rsid w:val="000512FD"/>
    <w:rsid w:val="00053DB5"/>
    <w:rsid w:val="000557B3"/>
    <w:rsid w:val="0007415E"/>
    <w:rsid w:val="0008243E"/>
    <w:rsid w:val="000837A1"/>
    <w:rsid w:val="0008663F"/>
    <w:rsid w:val="0009269C"/>
    <w:rsid w:val="000A0599"/>
    <w:rsid w:val="000B5A6F"/>
    <w:rsid w:val="000C3AE2"/>
    <w:rsid w:val="000C6F59"/>
    <w:rsid w:val="000E1ECD"/>
    <w:rsid w:val="000F1F23"/>
    <w:rsid w:val="000F3E07"/>
    <w:rsid w:val="001013B3"/>
    <w:rsid w:val="00107C02"/>
    <w:rsid w:val="00110984"/>
    <w:rsid w:val="00124ADD"/>
    <w:rsid w:val="001343E4"/>
    <w:rsid w:val="00140301"/>
    <w:rsid w:val="00141450"/>
    <w:rsid w:val="001454AB"/>
    <w:rsid w:val="00145660"/>
    <w:rsid w:val="00160B49"/>
    <w:rsid w:val="00176D3B"/>
    <w:rsid w:val="00181E5A"/>
    <w:rsid w:val="001851BA"/>
    <w:rsid w:val="00190639"/>
    <w:rsid w:val="00195E58"/>
    <w:rsid w:val="00197699"/>
    <w:rsid w:val="001B269F"/>
    <w:rsid w:val="001C1FA0"/>
    <w:rsid w:val="001C5B80"/>
    <w:rsid w:val="001D2DAD"/>
    <w:rsid w:val="001F125A"/>
    <w:rsid w:val="001F69C0"/>
    <w:rsid w:val="001F76E4"/>
    <w:rsid w:val="00200D5F"/>
    <w:rsid w:val="00206863"/>
    <w:rsid w:val="00214CF6"/>
    <w:rsid w:val="00217BE8"/>
    <w:rsid w:val="00224A08"/>
    <w:rsid w:val="00230093"/>
    <w:rsid w:val="00235692"/>
    <w:rsid w:val="00243F8D"/>
    <w:rsid w:val="0024457E"/>
    <w:rsid w:val="0024485C"/>
    <w:rsid w:val="00247583"/>
    <w:rsid w:val="00260162"/>
    <w:rsid w:val="00262EB3"/>
    <w:rsid w:val="00263124"/>
    <w:rsid w:val="002674B1"/>
    <w:rsid w:val="00271B99"/>
    <w:rsid w:val="0027421B"/>
    <w:rsid w:val="002B27AE"/>
    <w:rsid w:val="002B3491"/>
    <w:rsid w:val="002C305F"/>
    <w:rsid w:val="002D32A3"/>
    <w:rsid w:val="002D7713"/>
    <w:rsid w:val="002E3B8D"/>
    <w:rsid w:val="002E701A"/>
    <w:rsid w:val="002F35FF"/>
    <w:rsid w:val="002F58A0"/>
    <w:rsid w:val="002F67C0"/>
    <w:rsid w:val="003008E3"/>
    <w:rsid w:val="00301A5C"/>
    <w:rsid w:val="003032AA"/>
    <w:rsid w:val="00304810"/>
    <w:rsid w:val="00311FF7"/>
    <w:rsid w:val="00313B9F"/>
    <w:rsid w:val="003140DC"/>
    <w:rsid w:val="00330C87"/>
    <w:rsid w:val="003408C7"/>
    <w:rsid w:val="00352B90"/>
    <w:rsid w:val="00354612"/>
    <w:rsid w:val="00354982"/>
    <w:rsid w:val="0035505E"/>
    <w:rsid w:val="00355074"/>
    <w:rsid w:val="00370131"/>
    <w:rsid w:val="00371B3A"/>
    <w:rsid w:val="003738B0"/>
    <w:rsid w:val="00375938"/>
    <w:rsid w:val="00382835"/>
    <w:rsid w:val="00384062"/>
    <w:rsid w:val="00385C46"/>
    <w:rsid w:val="00386F3D"/>
    <w:rsid w:val="00391919"/>
    <w:rsid w:val="00394FE9"/>
    <w:rsid w:val="003A0B93"/>
    <w:rsid w:val="003A614E"/>
    <w:rsid w:val="003B0AF7"/>
    <w:rsid w:val="003B6151"/>
    <w:rsid w:val="003C25A0"/>
    <w:rsid w:val="003C30BB"/>
    <w:rsid w:val="003C700B"/>
    <w:rsid w:val="003C77EE"/>
    <w:rsid w:val="003D0E47"/>
    <w:rsid w:val="003E74F9"/>
    <w:rsid w:val="003F03EC"/>
    <w:rsid w:val="003F47A7"/>
    <w:rsid w:val="00424497"/>
    <w:rsid w:val="00425444"/>
    <w:rsid w:val="00432185"/>
    <w:rsid w:val="004330B4"/>
    <w:rsid w:val="00446B3C"/>
    <w:rsid w:val="00450064"/>
    <w:rsid w:val="00450F33"/>
    <w:rsid w:val="00457A9E"/>
    <w:rsid w:val="004627B1"/>
    <w:rsid w:val="00467066"/>
    <w:rsid w:val="00467A89"/>
    <w:rsid w:val="004810B1"/>
    <w:rsid w:val="004810CE"/>
    <w:rsid w:val="00483FF9"/>
    <w:rsid w:val="00487FA4"/>
    <w:rsid w:val="004A5181"/>
    <w:rsid w:val="004B2C79"/>
    <w:rsid w:val="004B632D"/>
    <w:rsid w:val="004D508B"/>
    <w:rsid w:val="004F1169"/>
    <w:rsid w:val="005005C0"/>
    <w:rsid w:val="0052181E"/>
    <w:rsid w:val="0052665B"/>
    <w:rsid w:val="00543D7F"/>
    <w:rsid w:val="00544731"/>
    <w:rsid w:val="00544BFA"/>
    <w:rsid w:val="00547418"/>
    <w:rsid w:val="00556F70"/>
    <w:rsid w:val="00557155"/>
    <w:rsid w:val="00563D2E"/>
    <w:rsid w:val="00566774"/>
    <w:rsid w:val="00570949"/>
    <w:rsid w:val="00573230"/>
    <w:rsid w:val="00576E05"/>
    <w:rsid w:val="0058612D"/>
    <w:rsid w:val="00593953"/>
    <w:rsid w:val="005B0325"/>
    <w:rsid w:val="005B7AAD"/>
    <w:rsid w:val="005C18EA"/>
    <w:rsid w:val="005D2C7F"/>
    <w:rsid w:val="005E150C"/>
    <w:rsid w:val="005E306F"/>
    <w:rsid w:val="005E4727"/>
    <w:rsid w:val="006025E1"/>
    <w:rsid w:val="0060395D"/>
    <w:rsid w:val="00603B5E"/>
    <w:rsid w:val="00606432"/>
    <w:rsid w:val="00606568"/>
    <w:rsid w:val="0060748C"/>
    <w:rsid w:val="00614719"/>
    <w:rsid w:val="00621195"/>
    <w:rsid w:val="00625BDC"/>
    <w:rsid w:val="0062765B"/>
    <w:rsid w:val="00630190"/>
    <w:rsid w:val="0063340E"/>
    <w:rsid w:val="00637D78"/>
    <w:rsid w:val="00643531"/>
    <w:rsid w:val="00661CB0"/>
    <w:rsid w:val="00667FFC"/>
    <w:rsid w:val="006709A0"/>
    <w:rsid w:val="00670FC4"/>
    <w:rsid w:val="00675650"/>
    <w:rsid w:val="006808BB"/>
    <w:rsid w:val="00680E8D"/>
    <w:rsid w:val="00682B4E"/>
    <w:rsid w:val="00685C51"/>
    <w:rsid w:val="00695C74"/>
    <w:rsid w:val="006A023A"/>
    <w:rsid w:val="006A0685"/>
    <w:rsid w:val="006A410D"/>
    <w:rsid w:val="006A44A2"/>
    <w:rsid w:val="006A46AB"/>
    <w:rsid w:val="006C126C"/>
    <w:rsid w:val="006C2CA9"/>
    <w:rsid w:val="006D3F67"/>
    <w:rsid w:val="006F0695"/>
    <w:rsid w:val="006F0D94"/>
    <w:rsid w:val="006F7FB1"/>
    <w:rsid w:val="007133C9"/>
    <w:rsid w:val="007331B5"/>
    <w:rsid w:val="00733FD5"/>
    <w:rsid w:val="007455A9"/>
    <w:rsid w:val="007462DE"/>
    <w:rsid w:val="00752248"/>
    <w:rsid w:val="00753ED3"/>
    <w:rsid w:val="00757931"/>
    <w:rsid w:val="00761FBF"/>
    <w:rsid w:val="0076486C"/>
    <w:rsid w:val="00770E4B"/>
    <w:rsid w:val="007753FB"/>
    <w:rsid w:val="00781168"/>
    <w:rsid w:val="00782195"/>
    <w:rsid w:val="00786FB1"/>
    <w:rsid w:val="007A139C"/>
    <w:rsid w:val="007A4365"/>
    <w:rsid w:val="007A627B"/>
    <w:rsid w:val="007B285C"/>
    <w:rsid w:val="007C320E"/>
    <w:rsid w:val="007D5610"/>
    <w:rsid w:val="007E01F1"/>
    <w:rsid w:val="007E2C0C"/>
    <w:rsid w:val="007F7E9C"/>
    <w:rsid w:val="00802EDD"/>
    <w:rsid w:val="00805174"/>
    <w:rsid w:val="008127CC"/>
    <w:rsid w:val="00812BDD"/>
    <w:rsid w:val="008212A9"/>
    <w:rsid w:val="00822A68"/>
    <w:rsid w:val="00823074"/>
    <w:rsid w:val="008259F5"/>
    <w:rsid w:val="00827F8B"/>
    <w:rsid w:val="00842FBF"/>
    <w:rsid w:val="00846D0E"/>
    <w:rsid w:val="00847B3C"/>
    <w:rsid w:val="00856491"/>
    <w:rsid w:val="00856CC0"/>
    <w:rsid w:val="00856EC4"/>
    <w:rsid w:val="00873382"/>
    <w:rsid w:val="008734A9"/>
    <w:rsid w:val="0087429C"/>
    <w:rsid w:val="00874DD4"/>
    <w:rsid w:val="00875329"/>
    <w:rsid w:val="008757DF"/>
    <w:rsid w:val="00885BFA"/>
    <w:rsid w:val="008A457A"/>
    <w:rsid w:val="008A58EF"/>
    <w:rsid w:val="008A6AFB"/>
    <w:rsid w:val="008A77C0"/>
    <w:rsid w:val="008A7DFC"/>
    <w:rsid w:val="008B5DFC"/>
    <w:rsid w:val="008B6306"/>
    <w:rsid w:val="008C1082"/>
    <w:rsid w:val="008C2DBA"/>
    <w:rsid w:val="008D1FA3"/>
    <w:rsid w:val="008D32F8"/>
    <w:rsid w:val="008E04C4"/>
    <w:rsid w:val="008E0A87"/>
    <w:rsid w:val="008E2C1E"/>
    <w:rsid w:val="008E37EF"/>
    <w:rsid w:val="008E63E0"/>
    <w:rsid w:val="008F443E"/>
    <w:rsid w:val="008F6CBE"/>
    <w:rsid w:val="00900210"/>
    <w:rsid w:val="00920192"/>
    <w:rsid w:val="00927209"/>
    <w:rsid w:val="00933635"/>
    <w:rsid w:val="0094724B"/>
    <w:rsid w:val="00966A0E"/>
    <w:rsid w:val="00971BAB"/>
    <w:rsid w:val="009810BC"/>
    <w:rsid w:val="00981971"/>
    <w:rsid w:val="009A3590"/>
    <w:rsid w:val="009A3660"/>
    <w:rsid w:val="009A5868"/>
    <w:rsid w:val="009A6C9F"/>
    <w:rsid w:val="009B1FE0"/>
    <w:rsid w:val="009B6E08"/>
    <w:rsid w:val="009D1CC8"/>
    <w:rsid w:val="009E762D"/>
    <w:rsid w:val="009F0606"/>
    <w:rsid w:val="009F6BA5"/>
    <w:rsid w:val="00A0124B"/>
    <w:rsid w:val="00A01DEE"/>
    <w:rsid w:val="00A02B18"/>
    <w:rsid w:val="00A202CA"/>
    <w:rsid w:val="00A2084E"/>
    <w:rsid w:val="00A321C8"/>
    <w:rsid w:val="00A36662"/>
    <w:rsid w:val="00A42378"/>
    <w:rsid w:val="00A43AB7"/>
    <w:rsid w:val="00A44C3A"/>
    <w:rsid w:val="00A65159"/>
    <w:rsid w:val="00A7088B"/>
    <w:rsid w:val="00A80ED5"/>
    <w:rsid w:val="00A83FCF"/>
    <w:rsid w:val="00A85D7A"/>
    <w:rsid w:val="00A86B41"/>
    <w:rsid w:val="00AA3DA3"/>
    <w:rsid w:val="00AB6549"/>
    <w:rsid w:val="00AB76B3"/>
    <w:rsid w:val="00AC2267"/>
    <w:rsid w:val="00AD21A9"/>
    <w:rsid w:val="00AD3F7E"/>
    <w:rsid w:val="00AE42C6"/>
    <w:rsid w:val="00AE5BE1"/>
    <w:rsid w:val="00AF2239"/>
    <w:rsid w:val="00AF3BD6"/>
    <w:rsid w:val="00AF5595"/>
    <w:rsid w:val="00B00EDB"/>
    <w:rsid w:val="00B02757"/>
    <w:rsid w:val="00B02F31"/>
    <w:rsid w:val="00B06130"/>
    <w:rsid w:val="00B15E4C"/>
    <w:rsid w:val="00B262C0"/>
    <w:rsid w:val="00B2750C"/>
    <w:rsid w:val="00B27F81"/>
    <w:rsid w:val="00B35ECC"/>
    <w:rsid w:val="00B36D31"/>
    <w:rsid w:val="00B402CA"/>
    <w:rsid w:val="00B424BE"/>
    <w:rsid w:val="00B44775"/>
    <w:rsid w:val="00B55B32"/>
    <w:rsid w:val="00B57B92"/>
    <w:rsid w:val="00B61D1F"/>
    <w:rsid w:val="00B669D0"/>
    <w:rsid w:val="00B745C2"/>
    <w:rsid w:val="00B76251"/>
    <w:rsid w:val="00B80881"/>
    <w:rsid w:val="00B82AA8"/>
    <w:rsid w:val="00B84CD2"/>
    <w:rsid w:val="00B87299"/>
    <w:rsid w:val="00BA0B78"/>
    <w:rsid w:val="00BA66C9"/>
    <w:rsid w:val="00BB3F6C"/>
    <w:rsid w:val="00BB42B8"/>
    <w:rsid w:val="00BC1AE9"/>
    <w:rsid w:val="00BC357F"/>
    <w:rsid w:val="00BC3985"/>
    <w:rsid w:val="00BD5861"/>
    <w:rsid w:val="00BE2364"/>
    <w:rsid w:val="00BE3AA1"/>
    <w:rsid w:val="00BE7508"/>
    <w:rsid w:val="00BE7688"/>
    <w:rsid w:val="00BF42C8"/>
    <w:rsid w:val="00BF6E39"/>
    <w:rsid w:val="00C07B36"/>
    <w:rsid w:val="00C1047B"/>
    <w:rsid w:val="00C11DC4"/>
    <w:rsid w:val="00C14931"/>
    <w:rsid w:val="00C16318"/>
    <w:rsid w:val="00C30CC6"/>
    <w:rsid w:val="00C31EEE"/>
    <w:rsid w:val="00C33A36"/>
    <w:rsid w:val="00C34335"/>
    <w:rsid w:val="00C37E98"/>
    <w:rsid w:val="00C40140"/>
    <w:rsid w:val="00C407B3"/>
    <w:rsid w:val="00C4519A"/>
    <w:rsid w:val="00C463BA"/>
    <w:rsid w:val="00C532AE"/>
    <w:rsid w:val="00C568EE"/>
    <w:rsid w:val="00C57411"/>
    <w:rsid w:val="00C62199"/>
    <w:rsid w:val="00C6799E"/>
    <w:rsid w:val="00C76DC6"/>
    <w:rsid w:val="00C837B4"/>
    <w:rsid w:val="00C8534A"/>
    <w:rsid w:val="00C92632"/>
    <w:rsid w:val="00C94392"/>
    <w:rsid w:val="00C95785"/>
    <w:rsid w:val="00CA072A"/>
    <w:rsid w:val="00CA1BCE"/>
    <w:rsid w:val="00CA520E"/>
    <w:rsid w:val="00CB0F30"/>
    <w:rsid w:val="00CB6506"/>
    <w:rsid w:val="00CC1ED2"/>
    <w:rsid w:val="00CC65BA"/>
    <w:rsid w:val="00CD0D62"/>
    <w:rsid w:val="00CD2169"/>
    <w:rsid w:val="00CE1412"/>
    <w:rsid w:val="00CE14A7"/>
    <w:rsid w:val="00CE6011"/>
    <w:rsid w:val="00CF0B3D"/>
    <w:rsid w:val="00CF3C69"/>
    <w:rsid w:val="00CF7F5F"/>
    <w:rsid w:val="00D054F9"/>
    <w:rsid w:val="00D25BA9"/>
    <w:rsid w:val="00D42A80"/>
    <w:rsid w:val="00D56B57"/>
    <w:rsid w:val="00D67617"/>
    <w:rsid w:val="00D67B3A"/>
    <w:rsid w:val="00D83B1B"/>
    <w:rsid w:val="00D962A4"/>
    <w:rsid w:val="00D97982"/>
    <w:rsid w:val="00DB6836"/>
    <w:rsid w:val="00DB6FE7"/>
    <w:rsid w:val="00DC2DC2"/>
    <w:rsid w:val="00DC36DE"/>
    <w:rsid w:val="00DC58E1"/>
    <w:rsid w:val="00DC6922"/>
    <w:rsid w:val="00DD17AB"/>
    <w:rsid w:val="00DD31E1"/>
    <w:rsid w:val="00DE0A73"/>
    <w:rsid w:val="00DE4764"/>
    <w:rsid w:val="00DE4F16"/>
    <w:rsid w:val="00DE7244"/>
    <w:rsid w:val="00DE72E4"/>
    <w:rsid w:val="00DF1051"/>
    <w:rsid w:val="00DF6042"/>
    <w:rsid w:val="00E00F7C"/>
    <w:rsid w:val="00E05FF9"/>
    <w:rsid w:val="00E0723B"/>
    <w:rsid w:val="00E118CE"/>
    <w:rsid w:val="00E125D1"/>
    <w:rsid w:val="00E12F8D"/>
    <w:rsid w:val="00E13E8E"/>
    <w:rsid w:val="00E14CB1"/>
    <w:rsid w:val="00E14F5B"/>
    <w:rsid w:val="00E17E4F"/>
    <w:rsid w:val="00E27EC2"/>
    <w:rsid w:val="00E378E1"/>
    <w:rsid w:val="00E47715"/>
    <w:rsid w:val="00E55E91"/>
    <w:rsid w:val="00E56B27"/>
    <w:rsid w:val="00E56BF5"/>
    <w:rsid w:val="00E623FD"/>
    <w:rsid w:val="00E71E6D"/>
    <w:rsid w:val="00E83F6D"/>
    <w:rsid w:val="00E86A92"/>
    <w:rsid w:val="00E918C9"/>
    <w:rsid w:val="00EA2008"/>
    <w:rsid w:val="00EA22A8"/>
    <w:rsid w:val="00EA25DE"/>
    <w:rsid w:val="00EA6038"/>
    <w:rsid w:val="00EB1055"/>
    <w:rsid w:val="00EB20C5"/>
    <w:rsid w:val="00EE640C"/>
    <w:rsid w:val="00EF3CD2"/>
    <w:rsid w:val="00F000B0"/>
    <w:rsid w:val="00F00722"/>
    <w:rsid w:val="00F015BE"/>
    <w:rsid w:val="00F04415"/>
    <w:rsid w:val="00F044BF"/>
    <w:rsid w:val="00F07696"/>
    <w:rsid w:val="00F114FC"/>
    <w:rsid w:val="00F11552"/>
    <w:rsid w:val="00F1288C"/>
    <w:rsid w:val="00F2631C"/>
    <w:rsid w:val="00F3294B"/>
    <w:rsid w:val="00F32C37"/>
    <w:rsid w:val="00F45596"/>
    <w:rsid w:val="00F459B6"/>
    <w:rsid w:val="00F470B1"/>
    <w:rsid w:val="00F5104F"/>
    <w:rsid w:val="00F55E5D"/>
    <w:rsid w:val="00F60515"/>
    <w:rsid w:val="00F643A4"/>
    <w:rsid w:val="00F70213"/>
    <w:rsid w:val="00F72DE6"/>
    <w:rsid w:val="00F73151"/>
    <w:rsid w:val="00F73720"/>
    <w:rsid w:val="00F87FED"/>
    <w:rsid w:val="00F94DF2"/>
    <w:rsid w:val="00F95D60"/>
    <w:rsid w:val="00FA1850"/>
    <w:rsid w:val="00FA1BFC"/>
    <w:rsid w:val="00FA3AAE"/>
    <w:rsid w:val="00FA46A5"/>
    <w:rsid w:val="00FA60DA"/>
    <w:rsid w:val="00FA766E"/>
    <w:rsid w:val="00FB4F63"/>
    <w:rsid w:val="00FC39F2"/>
    <w:rsid w:val="00FC75A2"/>
    <w:rsid w:val="00FD1C4A"/>
    <w:rsid w:val="00FD66DE"/>
    <w:rsid w:val="00FD7AF8"/>
    <w:rsid w:val="00FE4B37"/>
    <w:rsid w:val="00FE6803"/>
    <w:rsid w:val="00FF3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2E1D3C"/>
  <w15:docId w15:val="{AA61301B-5406-4E06-BA36-2F8692D0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985"/>
    <w:pPr>
      <w:spacing w:after="0" w:line="240" w:lineRule="auto"/>
      <w:jc w:val="both"/>
    </w:pPr>
    <w:rPr>
      <w:rFonts w:ascii="Arial" w:hAnsi="Arial"/>
    </w:rPr>
  </w:style>
  <w:style w:type="paragraph" w:styleId="Heading1">
    <w:name w:val="heading 1"/>
    <w:basedOn w:val="Normal"/>
    <w:next w:val="Normal"/>
    <w:link w:val="Heading1Char"/>
    <w:uiPriority w:val="9"/>
    <w:qFormat/>
    <w:rsid w:val="00BC398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30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autoRedefine/>
    <w:uiPriority w:val="9"/>
    <w:unhideWhenUsed/>
    <w:qFormat/>
    <w:rsid w:val="00CB6506"/>
    <w:pPr>
      <w:keepNext/>
      <w:keepLines/>
      <w:numPr>
        <w:numId w:val="23"/>
      </w:numPr>
      <w:tabs>
        <w:tab w:val="left" w:pos="709"/>
      </w:tabs>
      <w:jc w:val="left"/>
      <w:outlineLvl w:val="2"/>
    </w:pPr>
    <w:rPr>
      <w:rFonts w:eastAsiaTheme="majorEastAsia" w:cstheme="majorBidi"/>
      <w:b/>
      <w:bCs/>
      <w14:textOutline w14:w="9525" w14:cap="rnd" w14:cmpd="sng" w14:algn="ctr">
        <w14:noFill/>
        <w14:prstDash w14:val="solid"/>
        <w14:bevel/>
      </w14:textOutline>
    </w:rPr>
  </w:style>
  <w:style w:type="paragraph" w:styleId="Heading4">
    <w:name w:val="heading 4"/>
    <w:basedOn w:val="Normal"/>
    <w:next w:val="Normal"/>
    <w:link w:val="Heading4Char"/>
    <w:uiPriority w:val="9"/>
    <w:unhideWhenUsed/>
    <w:qFormat/>
    <w:rsid w:val="00450064"/>
    <w:pPr>
      <w:keepNext/>
      <w:keepLines/>
      <w:spacing w:before="120" w:after="6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B424BE"/>
    <w:pPr>
      <w:keepNext/>
      <w:keepLines/>
      <w:spacing w:before="120" w:after="6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98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C30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6506"/>
    <w:rPr>
      <w:rFonts w:ascii="Arial" w:eastAsiaTheme="majorEastAsia" w:hAnsi="Arial" w:cstheme="majorBidi"/>
      <w:b/>
      <w:bCs/>
      <w14:textOutline w14:w="9525" w14:cap="rnd" w14:cmpd="sng" w14:algn="ctr">
        <w14:noFill/>
        <w14:prstDash w14:val="solid"/>
        <w14:bevel/>
      </w14:textOutline>
    </w:rPr>
  </w:style>
  <w:style w:type="character" w:customStyle="1" w:styleId="Heading4Char">
    <w:name w:val="Heading 4 Char"/>
    <w:basedOn w:val="DefaultParagraphFont"/>
    <w:link w:val="Heading4"/>
    <w:uiPriority w:val="9"/>
    <w:rsid w:val="00450064"/>
    <w:rPr>
      <w:rFonts w:ascii="Arial" w:eastAsiaTheme="majorEastAsia" w:hAnsi="Arial" w:cstheme="majorBidi"/>
      <w:b/>
      <w:bCs/>
      <w:i/>
      <w:iCs/>
    </w:rPr>
  </w:style>
  <w:style w:type="character" w:customStyle="1" w:styleId="Heading5Char">
    <w:name w:val="Heading 5 Char"/>
    <w:basedOn w:val="DefaultParagraphFont"/>
    <w:link w:val="Heading5"/>
    <w:uiPriority w:val="9"/>
    <w:rsid w:val="00B424BE"/>
    <w:rPr>
      <w:rFonts w:ascii="Arial" w:eastAsiaTheme="majorEastAsia" w:hAnsi="Arial" w:cstheme="majorBidi"/>
      <w:i/>
      <w:color w:val="000000" w:themeColor="text1"/>
    </w:rPr>
  </w:style>
  <w:style w:type="table" w:styleId="TableGrid">
    <w:name w:val="Table Grid"/>
    <w:basedOn w:val="TableNormal"/>
    <w:uiPriority w:val="59"/>
    <w:rsid w:val="00621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621195"/>
    <w:pPr>
      <w:ind w:left="720"/>
      <w:jc w:val="left"/>
    </w:pPr>
    <w:rPr>
      <w:rFonts w:ascii="Times New Roman" w:eastAsia="Calibri" w:hAnsi="Times New Roman" w:cs="Times New Roman"/>
      <w:sz w:val="24"/>
      <w:szCs w:val="24"/>
      <w:lang w:eastAsia="en-GB"/>
    </w:rPr>
  </w:style>
  <w:style w:type="paragraph" w:styleId="TOCHeading">
    <w:name w:val="TOC Heading"/>
    <w:basedOn w:val="Heading1"/>
    <w:next w:val="Normal"/>
    <w:uiPriority w:val="39"/>
    <w:unhideWhenUsed/>
    <w:qFormat/>
    <w:rsid w:val="00621195"/>
    <w:pPr>
      <w:spacing w:line="276" w:lineRule="auto"/>
      <w:jc w:val="left"/>
      <w:outlineLvl w:val="9"/>
    </w:pPr>
    <w:rPr>
      <w:lang w:val="en-US" w:eastAsia="ja-JP"/>
    </w:rPr>
  </w:style>
  <w:style w:type="paragraph" w:styleId="TOC1">
    <w:name w:val="toc 1"/>
    <w:basedOn w:val="Normal"/>
    <w:next w:val="Normal"/>
    <w:autoRedefine/>
    <w:uiPriority w:val="39"/>
    <w:unhideWhenUsed/>
    <w:rsid w:val="00621195"/>
    <w:pPr>
      <w:spacing w:after="100"/>
    </w:pPr>
  </w:style>
  <w:style w:type="paragraph" w:styleId="TOC3">
    <w:name w:val="toc 3"/>
    <w:basedOn w:val="Normal"/>
    <w:next w:val="Normal"/>
    <w:autoRedefine/>
    <w:uiPriority w:val="39"/>
    <w:unhideWhenUsed/>
    <w:rsid w:val="00FD1C4A"/>
    <w:pPr>
      <w:spacing w:after="100"/>
      <w:ind w:left="440"/>
    </w:pPr>
    <w:rPr>
      <w:sz w:val="20"/>
    </w:rPr>
  </w:style>
  <w:style w:type="character" w:styleId="Hyperlink">
    <w:name w:val="Hyperlink"/>
    <w:basedOn w:val="DefaultParagraphFont"/>
    <w:uiPriority w:val="99"/>
    <w:unhideWhenUsed/>
    <w:rsid w:val="00FD1C4A"/>
    <w:rPr>
      <w:rFonts w:ascii="Arial" w:hAnsi="Arial"/>
      <w:color w:val="0000FF" w:themeColor="hyperlink"/>
      <w:sz w:val="19"/>
      <w:u w:val="single"/>
    </w:rPr>
  </w:style>
  <w:style w:type="paragraph" w:styleId="BalloonText">
    <w:name w:val="Balloon Text"/>
    <w:basedOn w:val="Normal"/>
    <w:link w:val="BalloonTextChar"/>
    <w:uiPriority w:val="99"/>
    <w:semiHidden/>
    <w:unhideWhenUsed/>
    <w:rsid w:val="00621195"/>
    <w:rPr>
      <w:rFonts w:ascii="Tahoma" w:hAnsi="Tahoma" w:cs="Tahoma"/>
      <w:sz w:val="16"/>
      <w:szCs w:val="16"/>
    </w:rPr>
  </w:style>
  <w:style w:type="character" w:customStyle="1" w:styleId="BalloonTextChar">
    <w:name w:val="Balloon Text Char"/>
    <w:basedOn w:val="DefaultParagraphFont"/>
    <w:link w:val="BalloonText"/>
    <w:uiPriority w:val="99"/>
    <w:semiHidden/>
    <w:rsid w:val="00621195"/>
    <w:rPr>
      <w:rFonts w:ascii="Tahoma" w:hAnsi="Tahoma" w:cs="Tahoma"/>
      <w:sz w:val="16"/>
      <w:szCs w:val="16"/>
    </w:rPr>
  </w:style>
  <w:style w:type="paragraph" w:styleId="TOC4">
    <w:name w:val="toc 4"/>
    <w:basedOn w:val="Normal"/>
    <w:next w:val="Normal"/>
    <w:autoRedefine/>
    <w:uiPriority w:val="39"/>
    <w:unhideWhenUsed/>
    <w:rsid w:val="00621195"/>
    <w:pPr>
      <w:spacing w:after="100"/>
      <w:ind w:left="660"/>
    </w:pPr>
  </w:style>
  <w:style w:type="paragraph" w:styleId="Header">
    <w:name w:val="header"/>
    <w:basedOn w:val="Normal"/>
    <w:link w:val="HeaderChar"/>
    <w:uiPriority w:val="99"/>
    <w:unhideWhenUsed/>
    <w:rsid w:val="008C1082"/>
    <w:pPr>
      <w:tabs>
        <w:tab w:val="center" w:pos="4513"/>
        <w:tab w:val="right" w:pos="9026"/>
      </w:tabs>
    </w:pPr>
  </w:style>
  <w:style w:type="character" w:customStyle="1" w:styleId="HeaderChar">
    <w:name w:val="Header Char"/>
    <w:basedOn w:val="DefaultParagraphFont"/>
    <w:link w:val="Header"/>
    <w:uiPriority w:val="99"/>
    <w:rsid w:val="008C1082"/>
    <w:rPr>
      <w:rFonts w:ascii="Arial" w:hAnsi="Arial"/>
    </w:rPr>
  </w:style>
  <w:style w:type="paragraph" w:styleId="Footer">
    <w:name w:val="footer"/>
    <w:basedOn w:val="Normal"/>
    <w:link w:val="FooterChar"/>
    <w:uiPriority w:val="99"/>
    <w:unhideWhenUsed/>
    <w:rsid w:val="008C1082"/>
    <w:pPr>
      <w:tabs>
        <w:tab w:val="center" w:pos="4513"/>
        <w:tab w:val="right" w:pos="9026"/>
      </w:tabs>
    </w:pPr>
  </w:style>
  <w:style w:type="character" w:customStyle="1" w:styleId="FooterChar">
    <w:name w:val="Footer Char"/>
    <w:basedOn w:val="DefaultParagraphFont"/>
    <w:link w:val="Footer"/>
    <w:uiPriority w:val="99"/>
    <w:rsid w:val="008C1082"/>
    <w:rPr>
      <w:rFonts w:ascii="Arial" w:hAnsi="Arial"/>
    </w:rPr>
  </w:style>
  <w:style w:type="character" w:styleId="CommentReference">
    <w:name w:val="annotation reference"/>
    <w:basedOn w:val="DefaultParagraphFont"/>
    <w:uiPriority w:val="99"/>
    <w:semiHidden/>
    <w:unhideWhenUsed/>
    <w:rsid w:val="00124ADD"/>
    <w:rPr>
      <w:sz w:val="16"/>
      <w:szCs w:val="16"/>
    </w:rPr>
  </w:style>
  <w:style w:type="paragraph" w:styleId="CommentText">
    <w:name w:val="annotation text"/>
    <w:basedOn w:val="Normal"/>
    <w:link w:val="CommentTextChar"/>
    <w:uiPriority w:val="99"/>
    <w:semiHidden/>
    <w:unhideWhenUsed/>
    <w:rsid w:val="00124ADD"/>
    <w:rPr>
      <w:sz w:val="20"/>
      <w:szCs w:val="20"/>
    </w:rPr>
  </w:style>
  <w:style w:type="character" w:customStyle="1" w:styleId="CommentTextChar">
    <w:name w:val="Comment Text Char"/>
    <w:basedOn w:val="DefaultParagraphFont"/>
    <w:link w:val="CommentText"/>
    <w:uiPriority w:val="99"/>
    <w:semiHidden/>
    <w:rsid w:val="00124AD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24ADD"/>
    <w:rPr>
      <w:b/>
      <w:bCs/>
    </w:rPr>
  </w:style>
  <w:style w:type="character" w:customStyle="1" w:styleId="CommentSubjectChar">
    <w:name w:val="Comment Subject Char"/>
    <w:basedOn w:val="CommentTextChar"/>
    <w:link w:val="CommentSubject"/>
    <w:uiPriority w:val="99"/>
    <w:semiHidden/>
    <w:rsid w:val="00124ADD"/>
    <w:rPr>
      <w:rFonts w:ascii="Arial" w:hAnsi="Arial"/>
      <w:b/>
      <w:bCs/>
      <w:sz w:val="20"/>
      <w:szCs w:val="20"/>
    </w:rPr>
  </w:style>
  <w:style w:type="paragraph" w:styleId="NoSpacing">
    <w:name w:val="No Spacing"/>
    <w:rsid w:val="00247583"/>
    <w:pPr>
      <w:suppressAutoHyphens/>
      <w:autoSpaceDN w:val="0"/>
      <w:spacing w:after="0" w:line="240" w:lineRule="auto"/>
      <w:textAlignment w:val="baseline"/>
    </w:pPr>
    <w:rPr>
      <w:rFonts w:ascii="Calibri" w:eastAsia="Calibri" w:hAnsi="Calibri" w:cs="Times New Roman"/>
    </w:rPr>
  </w:style>
  <w:style w:type="character" w:styleId="PageNumber">
    <w:name w:val="page number"/>
    <w:basedOn w:val="DefaultParagraphFont"/>
    <w:rsid w:val="00847B3C"/>
  </w:style>
  <w:style w:type="paragraph" w:styleId="TOC2">
    <w:name w:val="toc 2"/>
    <w:basedOn w:val="Normal"/>
    <w:next w:val="Normal"/>
    <w:autoRedefine/>
    <w:uiPriority w:val="39"/>
    <w:unhideWhenUsed/>
    <w:rsid w:val="00DE0A73"/>
    <w:pPr>
      <w:spacing w:after="100"/>
      <w:ind w:left="220"/>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E12F8D"/>
    <w:rPr>
      <w:rFonts w:ascii="Times New Roman" w:eastAsia="Calibri" w:hAnsi="Times New Roman" w:cs="Times New Roman"/>
      <w:sz w:val="24"/>
      <w:szCs w:val="24"/>
      <w:lang w:eastAsia="en-GB"/>
    </w:rPr>
  </w:style>
  <w:style w:type="character" w:styleId="FollowedHyperlink">
    <w:name w:val="FollowedHyperlink"/>
    <w:basedOn w:val="DefaultParagraphFont"/>
    <w:uiPriority w:val="99"/>
    <w:semiHidden/>
    <w:unhideWhenUsed/>
    <w:rsid w:val="005474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041216">
      <w:bodyDiv w:val="1"/>
      <w:marLeft w:val="0"/>
      <w:marRight w:val="0"/>
      <w:marTop w:val="0"/>
      <w:marBottom w:val="0"/>
      <w:divBdr>
        <w:top w:val="none" w:sz="0" w:space="0" w:color="auto"/>
        <w:left w:val="none" w:sz="0" w:space="0" w:color="auto"/>
        <w:bottom w:val="none" w:sz="0" w:space="0" w:color="auto"/>
        <w:right w:val="none" w:sz="0" w:space="0" w:color="auto"/>
      </w:divBdr>
    </w:div>
    <w:div w:id="678506732">
      <w:bodyDiv w:val="1"/>
      <w:marLeft w:val="0"/>
      <w:marRight w:val="0"/>
      <w:marTop w:val="0"/>
      <w:marBottom w:val="0"/>
      <w:divBdr>
        <w:top w:val="none" w:sz="0" w:space="0" w:color="auto"/>
        <w:left w:val="none" w:sz="0" w:space="0" w:color="auto"/>
        <w:bottom w:val="none" w:sz="0" w:space="0" w:color="auto"/>
        <w:right w:val="none" w:sz="0" w:space="0" w:color="auto"/>
      </w:divBdr>
    </w:div>
    <w:div w:id="1268272248">
      <w:bodyDiv w:val="1"/>
      <w:marLeft w:val="0"/>
      <w:marRight w:val="0"/>
      <w:marTop w:val="0"/>
      <w:marBottom w:val="0"/>
      <w:divBdr>
        <w:top w:val="none" w:sz="0" w:space="0" w:color="auto"/>
        <w:left w:val="none" w:sz="0" w:space="0" w:color="auto"/>
        <w:bottom w:val="none" w:sz="0" w:space="0" w:color="auto"/>
        <w:right w:val="none" w:sz="0" w:space="0" w:color="auto"/>
      </w:divBdr>
      <w:divsChild>
        <w:div w:id="157816375">
          <w:marLeft w:val="0"/>
          <w:marRight w:val="0"/>
          <w:marTop w:val="0"/>
          <w:marBottom w:val="0"/>
          <w:divBdr>
            <w:top w:val="none" w:sz="0" w:space="0" w:color="auto"/>
            <w:left w:val="none" w:sz="0" w:space="0" w:color="auto"/>
            <w:bottom w:val="none" w:sz="0" w:space="0" w:color="auto"/>
            <w:right w:val="none" w:sz="0" w:space="0" w:color="auto"/>
          </w:divBdr>
          <w:divsChild>
            <w:div w:id="1237090200">
              <w:marLeft w:val="-300"/>
              <w:marRight w:val="0"/>
              <w:marTop w:val="0"/>
              <w:marBottom w:val="0"/>
              <w:divBdr>
                <w:top w:val="none" w:sz="0" w:space="0" w:color="auto"/>
                <w:left w:val="none" w:sz="0" w:space="0" w:color="auto"/>
                <w:bottom w:val="none" w:sz="0" w:space="0" w:color="auto"/>
                <w:right w:val="none" w:sz="0" w:space="0" w:color="auto"/>
              </w:divBdr>
              <w:divsChild>
                <w:div w:id="1191187589">
                  <w:marLeft w:val="0"/>
                  <w:marRight w:val="0"/>
                  <w:marTop w:val="0"/>
                  <w:marBottom w:val="0"/>
                  <w:divBdr>
                    <w:top w:val="none" w:sz="0" w:space="0" w:color="auto"/>
                    <w:left w:val="none" w:sz="0" w:space="0" w:color="auto"/>
                    <w:bottom w:val="none" w:sz="0" w:space="0" w:color="auto"/>
                    <w:right w:val="none" w:sz="0" w:space="0" w:color="auto"/>
                  </w:divBdr>
                  <w:divsChild>
                    <w:div w:id="1384475741">
                      <w:marLeft w:val="0"/>
                      <w:marRight w:val="0"/>
                      <w:marTop w:val="0"/>
                      <w:marBottom w:val="0"/>
                      <w:divBdr>
                        <w:top w:val="none" w:sz="0" w:space="0" w:color="auto"/>
                        <w:left w:val="none" w:sz="0" w:space="0" w:color="auto"/>
                        <w:bottom w:val="none" w:sz="0" w:space="0" w:color="auto"/>
                        <w:right w:val="none" w:sz="0" w:space="0" w:color="auto"/>
                      </w:divBdr>
                      <w:divsChild>
                        <w:div w:id="256403552">
                          <w:marLeft w:val="0"/>
                          <w:marRight w:val="0"/>
                          <w:marTop w:val="0"/>
                          <w:marBottom w:val="0"/>
                          <w:divBdr>
                            <w:top w:val="none" w:sz="0" w:space="0" w:color="auto"/>
                            <w:left w:val="none" w:sz="0" w:space="0" w:color="auto"/>
                            <w:bottom w:val="none" w:sz="0" w:space="0" w:color="auto"/>
                            <w:right w:val="none" w:sz="0" w:space="0" w:color="auto"/>
                          </w:divBdr>
                          <w:divsChild>
                            <w:div w:id="1733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139007">
      <w:bodyDiv w:val="1"/>
      <w:marLeft w:val="0"/>
      <w:marRight w:val="0"/>
      <w:marTop w:val="0"/>
      <w:marBottom w:val="0"/>
      <w:divBdr>
        <w:top w:val="none" w:sz="0" w:space="0" w:color="auto"/>
        <w:left w:val="none" w:sz="0" w:space="0" w:color="auto"/>
        <w:bottom w:val="none" w:sz="0" w:space="0" w:color="auto"/>
        <w:right w:val="none" w:sz="0" w:space="0" w:color="auto"/>
      </w:divBdr>
    </w:div>
    <w:div w:id="21105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4.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www.thurrock.gov.uk/council-procedures-and-thresholds/social-values"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fontTable" Target="fontTable.xml" Id="rId14" /><Relationship Type="http://schemas.openxmlformats.org/officeDocument/2006/relationships/customXml" Target="/customXML/item4.xml" Id="Rdd84db06ebe24451"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200D98310CAD465FB48C3A62E91DFCBC" version="1.0.0">
  <systemFields>
    <field name="Objective-Id">
      <value order="0">A5599666</value>
    </field>
    <field name="Objective-Title">
      <value order="0">Specification Pharmaceuticals for NRT Supplies final</value>
    </field>
    <field name="Objective-Description">
      <value order="0"/>
    </field>
    <field name="Objective-CreationStamp">
      <value order="0">2020-01-23T09:20:00Z</value>
    </field>
    <field name="Objective-IsApproved">
      <value order="0">false</value>
    </field>
    <field name="Objective-IsPublished">
      <value order="0">false</value>
    </field>
    <field name="Objective-DatePublished">
      <value order="0"/>
    </field>
    <field name="Objective-ModificationStamp">
      <value order="0">2020-04-21T10:35:37Z</value>
    </field>
    <field name="Objective-Owner">
      <value order="0">Mason, Kiri</value>
    </field>
    <field name="Objective-Path">
      <value order="0">Thurrock Global Folder:Thurrock Corporate File Plan:Procurement:Tendering:Tenders:Procurement Tenders:Procurement Tenders 2020:PS-2020-038 Pharmaceuticals for Stop Smoking:1. Work in Progress</value>
    </field>
    <field name="Objective-Parent">
      <value order="0">1. Work in Progress</value>
    </field>
    <field name="Objective-State">
      <value order="0">Being Edited</value>
    </field>
    <field name="Objective-VersionId">
      <value order="0">vA8953763</value>
    </field>
    <field name="Objective-Version">
      <value order="0">2.1</value>
    </field>
    <field name="Objective-VersionNumber">
      <value order="0">4</value>
    </field>
    <field name="Objective-VersionComment">
      <value order="0"/>
    </field>
    <field name="Objective-FileNumber">
      <value order="0">qA343676</value>
    </field>
    <field name="Objective-Classification">
      <value order="0"/>
    </field>
    <field name="Objective-Caveats">
      <value order="0">Active Users</value>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200D98310CAD465FB48C3A62E91DFCB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58BC319-CD3C-41E6-8402-3F64A346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1434</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Thurrock Council</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Seff, Stefanie</dc:creator>
  <cp:lastModifiedBy>Mason, Kiri</cp:lastModifiedBy>
  <cp:revision>5</cp:revision>
  <cp:lastPrinted>2018-02-01T13:44:00Z</cp:lastPrinted>
  <dcterms:created xsi:type="dcterms:W3CDTF">2020-01-21T09:10:00Z</dcterms:created>
  <dcterms:modified xsi:type="dcterms:W3CDTF">2020-01-24T10:49:00Z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A5599666</vt:lpwstr>
  </property>
  <property fmtid="{D5CDD505-2E9C-101B-9397-08002B2CF9AE}" pid="4" name="Objective-Title">
    <vt:lpwstr>Specification Pharmaceuticals for NRT Supplies final</vt:lpwstr>
  </property>
  <property fmtid="{D5CDD505-2E9C-101B-9397-08002B2CF9AE}" pid="5" name="Objective-Description">
    <vt:lpwstr/>
  </property>
  <property fmtid="{D5CDD505-2E9C-101B-9397-08002B2CF9AE}" pid="6" name="Objective-CreationStamp">
    <vt:filetime>2020-01-23T09:20:03Z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2020-04-21T10:35:47Z</vt:filetime>
  </property>
  <property fmtid="{D5CDD505-2E9C-101B-9397-08002B2CF9AE}" pid="10" name="Objective-ModificationStamp">
    <vt:filetime>2020-04-21T10:35:47Z</vt:filetime>
  </property>
  <property fmtid="{D5CDD505-2E9C-101B-9397-08002B2CF9AE}" pid="11" name="Objective-Owner">
    <vt:lpwstr>Mason, Kiri</vt:lpwstr>
  </property>
  <property fmtid="{D5CDD505-2E9C-101B-9397-08002B2CF9AE}" pid="12" name="Objective-Path">
    <vt:lpwstr>Thurrock Global Folder:Thurrock Corporate File Plan:Procurement:Tendering:Tenders:Procurement Tenders:Procurement Tenders 2020:PS-2020-038 Pharmaceuticals for Stop Smoking:1. Work in Progress:</vt:lpwstr>
  </property>
  <property fmtid="{D5CDD505-2E9C-101B-9397-08002B2CF9AE}" pid="13" name="Objective-Parent">
    <vt:lpwstr>1. Work in Progress</vt:lpwstr>
  </property>
  <property fmtid="{D5CDD505-2E9C-101B-9397-08002B2CF9AE}" pid="14" name="Objective-State">
    <vt:lpwstr>Published</vt:lpwstr>
  </property>
  <property fmtid="{D5CDD505-2E9C-101B-9397-08002B2CF9AE}" pid="15" name="Objective-VersionId">
    <vt:lpwstr>vA8953763</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qA343676</vt:lpwstr>
  </property>
  <property fmtid="{D5CDD505-2E9C-101B-9397-08002B2CF9AE}" pid="20" name="Objective-Classification">
    <vt:lpwstr>[Inherited - none]</vt:lpwstr>
  </property>
  <property fmtid="{D5CDD505-2E9C-101B-9397-08002B2CF9AE}" pid="21" name="Objective-Caveats">
    <vt:lpwstr>groups: Active Users; </vt:lpwstr>
  </property>
  <property fmtid="{D5CDD505-2E9C-101B-9397-08002B2CF9AE}" pid="22" name="Objective-Comment">
    <vt:lpwstr/>
  </property>
</Properties>
</file>