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E393A" w14:textId="77777777" w:rsidR="00CD4F2F" w:rsidRDefault="00CD4F2F" w:rsidP="00CD4F2F">
      <w:pPr>
        <w:pStyle w:val="Logos"/>
        <w:tabs>
          <w:tab w:val="right" w:pos="9498"/>
        </w:tabs>
      </w:pPr>
      <w:r>
        <w:rPr>
          <w:lang w:eastAsia="en-GB"/>
        </w:rPr>
        <w:drawing>
          <wp:inline distT="0" distB="0" distL="0" distR="0" wp14:anchorId="69D429D2" wp14:editId="0B55497D">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1"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09E649E1" w14:textId="77777777" w:rsidR="00CD4F2F" w:rsidRPr="00B818C3" w:rsidRDefault="00CD4F2F" w:rsidP="00CD4F2F">
      <w:pPr>
        <w:pStyle w:val="Heading1"/>
        <w:jc w:val="center"/>
        <w:rPr>
          <w:sz w:val="44"/>
          <w:szCs w:val="44"/>
        </w:rPr>
      </w:pPr>
      <w:r w:rsidRPr="00B818C3">
        <w:rPr>
          <w:sz w:val="44"/>
          <w:szCs w:val="44"/>
        </w:rPr>
        <w:t>Expression of interest</w:t>
      </w:r>
    </w:p>
    <w:p w14:paraId="62ACEE1D" w14:textId="77777777" w:rsidR="00CD4F2F" w:rsidRDefault="00CD4F2F" w:rsidP="00CD4F2F"/>
    <w:p w14:paraId="1F37C347" w14:textId="77777777" w:rsidR="00CD4F2F" w:rsidRPr="007E0083" w:rsidRDefault="00CD4F2F" w:rsidP="00CD4F2F">
      <w:pPr>
        <w:pStyle w:val="Heading1"/>
      </w:pPr>
      <w:r w:rsidRPr="007E0083">
        <w:t>Title:</w:t>
      </w:r>
      <w:r>
        <w:t xml:space="preserve"> Evaluation of 2019 Holiday Activities and Food Programme</w:t>
      </w:r>
    </w:p>
    <w:p w14:paraId="394B2E1F" w14:textId="76BA71E7" w:rsidR="00CD4F2F" w:rsidRPr="007E0083" w:rsidRDefault="00CD4F2F" w:rsidP="00CD4F2F">
      <w:pPr>
        <w:rPr>
          <w:b/>
        </w:rPr>
      </w:pPr>
      <w:r w:rsidRPr="007E0083">
        <w:rPr>
          <w:b/>
        </w:rPr>
        <w:t xml:space="preserve">Project reference: </w:t>
      </w:r>
      <w:r w:rsidR="007C6739" w:rsidRPr="0069505D">
        <w:rPr>
          <w:b/>
        </w:rPr>
        <w:t>DFERPPU/2018068</w:t>
      </w:r>
      <w:r w:rsidR="007C6739">
        <w:rPr>
          <w:color w:val="1F497D"/>
        </w:rPr>
        <w:t xml:space="preserve"> </w:t>
      </w:r>
    </w:p>
    <w:p w14:paraId="14351F00" w14:textId="11EA0F04" w:rsidR="00CD4F2F" w:rsidRPr="007E0083" w:rsidRDefault="00CD4F2F" w:rsidP="00CD4F2F">
      <w:pPr>
        <w:rPr>
          <w:b/>
        </w:rPr>
      </w:pPr>
      <w:r w:rsidRPr="007E0083">
        <w:rPr>
          <w:b/>
        </w:rPr>
        <w:t>Deadline for expressions of interest:</w:t>
      </w:r>
      <w:r>
        <w:rPr>
          <w:b/>
        </w:rPr>
        <w:t xml:space="preserve"> </w:t>
      </w:r>
      <w:r w:rsidR="007342A3">
        <w:rPr>
          <w:b/>
        </w:rPr>
        <w:t>16.00 on Friday 18</w:t>
      </w:r>
      <w:r w:rsidR="007342A3" w:rsidRPr="007342A3">
        <w:rPr>
          <w:b/>
          <w:vertAlign w:val="superscript"/>
        </w:rPr>
        <w:t>th</w:t>
      </w:r>
      <w:r w:rsidR="007342A3">
        <w:rPr>
          <w:b/>
        </w:rPr>
        <w:t xml:space="preserve"> January 2019</w:t>
      </w:r>
      <w:r w:rsidR="00D83EA6">
        <w:rPr>
          <w:b/>
        </w:rPr>
        <w:t xml:space="preserve"> </w:t>
      </w:r>
    </w:p>
    <w:p w14:paraId="54F2FE44" w14:textId="77777777" w:rsidR="00CD4F2F" w:rsidRPr="001F2CE2" w:rsidRDefault="00CD4F2F" w:rsidP="00CD4F2F">
      <w:pPr>
        <w:pStyle w:val="Heading2"/>
      </w:pPr>
      <w:r w:rsidRPr="001F2CE2">
        <w:t>Summary</w:t>
      </w:r>
    </w:p>
    <w:p w14:paraId="09116A8C" w14:textId="6191B83F" w:rsidR="00CD4F2F" w:rsidRPr="00A57128" w:rsidRDefault="00CD4F2F" w:rsidP="00CD4F2F">
      <w:r w:rsidRPr="003E05F9">
        <w:rPr>
          <w:szCs w:val="22"/>
        </w:rPr>
        <w:t>Expressions of interest are sought</w:t>
      </w:r>
      <w:r>
        <w:rPr>
          <w:szCs w:val="22"/>
        </w:rPr>
        <w:t xml:space="preserve"> for an evaluation of the Department for Education’s 2019 Holiday Activities and Food Programme. The department will issue</w:t>
      </w:r>
      <w:r w:rsidR="004D2A04">
        <w:rPr>
          <w:szCs w:val="22"/>
        </w:rPr>
        <w:t xml:space="preserve"> up to</w:t>
      </w:r>
      <w:r>
        <w:rPr>
          <w:szCs w:val="22"/>
        </w:rPr>
        <w:t xml:space="preserve"> nine lots of grant funding to establish local Holiday Activity and Food coordinators in </w:t>
      </w:r>
      <w:r w:rsidR="004D2A04">
        <w:rPr>
          <w:szCs w:val="22"/>
        </w:rPr>
        <w:t xml:space="preserve">up to </w:t>
      </w:r>
      <w:r>
        <w:rPr>
          <w:szCs w:val="22"/>
        </w:rPr>
        <w:t>nine local authority areas across England for the summer of 2019. These local coordinators will oversee and commission free holiday activities and food (HAF) provision for children eligible for free school meals. The evaluation should investigate the process, outcomes, and if possible, the impact of the intervention, including the impact of individual HAF projects on outcomes such as healthy eating, physical activity and wellbeing. We are not specifying a methodology for the evaluation</w:t>
      </w:r>
      <w:r w:rsidR="00C0670C">
        <w:rPr>
          <w:szCs w:val="22"/>
        </w:rPr>
        <w:t>.</w:t>
      </w:r>
    </w:p>
    <w:p w14:paraId="7C31294A" w14:textId="77777777" w:rsidR="00CD4F2F" w:rsidRDefault="00CD4F2F" w:rsidP="00CD4F2F">
      <w:pPr>
        <w:pStyle w:val="Heading2"/>
      </w:pPr>
      <w:r>
        <w:t>Background</w:t>
      </w:r>
    </w:p>
    <w:p w14:paraId="7D1A857A" w14:textId="60191611" w:rsidR="00291630" w:rsidRPr="00291630" w:rsidRDefault="00CD4F2F" w:rsidP="00291630">
      <w:pPr>
        <w:rPr>
          <w:rFonts w:cs="Arial"/>
        </w:rPr>
      </w:pPr>
      <w:r w:rsidRPr="009D65BC">
        <w:rPr>
          <w:rFonts w:cs="Arial"/>
        </w:rPr>
        <w:t xml:space="preserve">In response to the introduction of a Private Member’s Bill in Parliament in September 2017, the government </w:t>
      </w:r>
      <w:r>
        <w:rPr>
          <w:rFonts w:cs="Arial"/>
        </w:rPr>
        <w:t>announced that it would undertake a programme of work to e</w:t>
      </w:r>
      <w:r w:rsidR="004E17C9">
        <w:rPr>
          <w:rFonts w:cs="Arial"/>
        </w:rPr>
        <w:t xml:space="preserve">xplore </w:t>
      </w:r>
      <w:r w:rsidR="00D5551A">
        <w:rPr>
          <w:rFonts w:cs="Arial"/>
        </w:rPr>
        <w:t>ways of supporting disadvantaged children to access free food and enriching activities during the school holidays</w:t>
      </w:r>
      <w:r w:rsidR="004E17C9">
        <w:rPr>
          <w:rFonts w:cs="Arial"/>
        </w:rPr>
        <w:t>.</w:t>
      </w:r>
      <w:r>
        <w:rPr>
          <w:rFonts w:cs="Arial"/>
        </w:rPr>
        <w:t xml:space="preserve"> This included research, stakeholder engagement, in</w:t>
      </w:r>
      <w:r w:rsidR="004E17C9">
        <w:rPr>
          <w:rFonts w:cs="Arial"/>
        </w:rPr>
        <w:t>i</w:t>
      </w:r>
      <w:r>
        <w:rPr>
          <w:rFonts w:cs="Arial"/>
        </w:rPr>
        <w:t xml:space="preserve">tial projects in 2018 and this 2019 programme. </w:t>
      </w:r>
      <w:r w:rsidRPr="009D65BC">
        <w:rPr>
          <w:rFonts w:cs="Arial"/>
        </w:rPr>
        <w:t xml:space="preserve">The department </w:t>
      </w:r>
      <w:r w:rsidR="00291630">
        <w:rPr>
          <w:rFonts w:cs="Arial"/>
        </w:rPr>
        <w:t xml:space="preserve">is currently </w:t>
      </w:r>
      <w:r w:rsidRPr="009D65BC">
        <w:rPr>
          <w:rFonts w:cs="Arial"/>
        </w:rPr>
        <w:t>run</w:t>
      </w:r>
      <w:r w:rsidR="00291630">
        <w:rPr>
          <w:rFonts w:cs="Arial"/>
        </w:rPr>
        <w:t>ning</w:t>
      </w:r>
      <w:r w:rsidRPr="009D65BC">
        <w:rPr>
          <w:rFonts w:cs="Arial"/>
        </w:rPr>
        <w:t xml:space="preserve"> a comp</w:t>
      </w:r>
      <w:r>
        <w:rPr>
          <w:rFonts w:cs="Arial"/>
        </w:rPr>
        <w:t>etitive grant process to establish</w:t>
      </w:r>
      <w:r w:rsidR="004D2A04">
        <w:rPr>
          <w:rFonts w:cs="Arial"/>
        </w:rPr>
        <w:t xml:space="preserve"> up to</w:t>
      </w:r>
      <w:r>
        <w:rPr>
          <w:rFonts w:cs="Arial"/>
        </w:rPr>
        <w:t xml:space="preserve"> nine</w:t>
      </w:r>
      <w:r w:rsidRPr="009D65BC">
        <w:rPr>
          <w:rFonts w:cs="Arial"/>
        </w:rPr>
        <w:t xml:space="preserve"> local </w:t>
      </w:r>
      <w:r>
        <w:rPr>
          <w:rFonts w:cs="Arial"/>
        </w:rPr>
        <w:t xml:space="preserve">HAF </w:t>
      </w:r>
      <w:r w:rsidRPr="009D65BC">
        <w:rPr>
          <w:rFonts w:cs="Arial"/>
        </w:rPr>
        <w:t>coordinat</w:t>
      </w:r>
      <w:r>
        <w:rPr>
          <w:rFonts w:cs="Arial"/>
        </w:rPr>
        <w:t>ors</w:t>
      </w:r>
      <w:r w:rsidRPr="009D65BC">
        <w:rPr>
          <w:rFonts w:cs="Arial"/>
        </w:rPr>
        <w:t xml:space="preserve"> tasked with </w:t>
      </w:r>
      <w:r>
        <w:rPr>
          <w:rFonts w:cs="Arial"/>
        </w:rPr>
        <w:t xml:space="preserve">ensuring there is enough good quality free provision in their area for the 2019 summer holidays. Their role will include </w:t>
      </w:r>
      <w:r w:rsidR="00C91C02">
        <w:rPr>
          <w:rFonts w:cs="Arial"/>
        </w:rPr>
        <w:t xml:space="preserve">developing a local plan for </w:t>
      </w:r>
      <w:r>
        <w:rPr>
          <w:rFonts w:cs="Arial"/>
        </w:rPr>
        <w:t xml:space="preserve">provision in their area, funding </w:t>
      </w:r>
      <w:r w:rsidR="004E17C9">
        <w:rPr>
          <w:rFonts w:cs="Arial"/>
        </w:rPr>
        <w:t xml:space="preserve">provision that </w:t>
      </w:r>
      <w:r>
        <w:rPr>
          <w:rFonts w:cs="Arial"/>
        </w:rPr>
        <w:t>meets a new set of minimum standards</w:t>
      </w:r>
      <w:r w:rsidR="00C91C02">
        <w:rPr>
          <w:rFonts w:cs="Arial"/>
        </w:rPr>
        <w:t>,</w:t>
      </w:r>
      <w:r w:rsidR="004E17C9">
        <w:rPr>
          <w:rFonts w:cs="Arial"/>
        </w:rPr>
        <w:t xml:space="preserve"> </w:t>
      </w:r>
      <w:r>
        <w:rPr>
          <w:rFonts w:cs="Arial"/>
        </w:rPr>
        <w:t>working with providers to drive up quality, promoting and advertising provision, and ensuring a joined-up</w:t>
      </w:r>
      <w:r w:rsidR="00C91C02">
        <w:rPr>
          <w:rFonts w:cs="Arial"/>
        </w:rPr>
        <w:t xml:space="preserve">, </w:t>
      </w:r>
      <w:proofErr w:type="spellStart"/>
      <w:r w:rsidR="00C91C02">
        <w:rPr>
          <w:rFonts w:cs="Arial"/>
        </w:rPr>
        <w:t>efficient</w:t>
      </w:r>
      <w:r>
        <w:rPr>
          <w:rFonts w:cs="Arial"/>
        </w:rPr>
        <w:t>and</w:t>
      </w:r>
      <w:proofErr w:type="spellEnd"/>
      <w:r>
        <w:rPr>
          <w:rFonts w:cs="Arial"/>
        </w:rPr>
        <w:t xml:space="preserve"> sustainable approach. </w:t>
      </w:r>
      <w:r w:rsidR="00291630">
        <w:rPr>
          <w:rFonts w:cs="Arial"/>
        </w:rPr>
        <w:t>More information</w:t>
      </w:r>
      <w:r w:rsidR="003C301A">
        <w:rPr>
          <w:rFonts w:cs="Arial"/>
        </w:rPr>
        <w:t xml:space="preserve"> on the grant funding</w:t>
      </w:r>
      <w:r w:rsidR="00291630">
        <w:rPr>
          <w:rFonts w:cs="Arial"/>
        </w:rPr>
        <w:t>, including the specification</w:t>
      </w:r>
      <w:r w:rsidR="003C301A">
        <w:rPr>
          <w:rFonts w:cs="Arial"/>
        </w:rPr>
        <w:t xml:space="preserve"> of requirements</w:t>
      </w:r>
      <w:r w:rsidR="00291630">
        <w:rPr>
          <w:rFonts w:cs="Arial"/>
        </w:rPr>
        <w:t xml:space="preserve">, can be found here: </w:t>
      </w:r>
      <w:hyperlink r:id="rId12" w:history="1">
        <w:r w:rsidR="00291630" w:rsidRPr="00291630">
          <w:rPr>
            <w:rStyle w:val="Hyperlink"/>
            <w:rFonts w:cs="Arial"/>
            <w:szCs w:val="22"/>
          </w:rPr>
          <w:t>https://www.contractsfinder.service.gov.uk/Notice/1283df8a-1bac-4644-bd27-8027ce2bd867</w:t>
        </w:r>
      </w:hyperlink>
    </w:p>
    <w:p w14:paraId="54599E5E" w14:textId="552DEEB0" w:rsidR="0082165B" w:rsidRPr="00727478" w:rsidRDefault="00CD4F2F" w:rsidP="00291630">
      <w:pPr>
        <w:spacing w:after="120"/>
        <w:rPr>
          <w:rFonts w:cs="Arial"/>
          <w:szCs w:val="22"/>
        </w:rPr>
      </w:pPr>
      <w:r w:rsidRPr="00EA79BA">
        <w:rPr>
          <w:rFonts w:cs="Arial"/>
          <w:szCs w:val="22"/>
        </w:rPr>
        <w:t xml:space="preserve">The grants will form the budget for each local coordinator to use in their area to commission or fund provision that meets the department’s evidence-based minimum standards. </w:t>
      </w:r>
      <w:r w:rsidR="0082165B" w:rsidRPr="00EA79BA">
        <w:rPr>
          <w:rFonts w:cs="Arial"/>
          <w:szCs w:val="22"/>
        </w:rPr>
        <w:t xml:space="preserve">The minimum standards </w:t>
      </w:r>
      <w:r w:rsidR="0082165B" w:rsidRPr="00727478">
        <w:rPr>
          <w:rFonts w:cs="Arial"/>
          <w:szCs w:val="22"/>
        </w:rPr>
        <w:t xml:space="preserve">expected for 2019 providers are: </w:t>
      </w:r>
    </w:p>
    <w:p w14:paraId="70EA8FD1" w14:textId="77777777" w:rsidR="00353861" w:rsidRPr="00727478" w:rsidRDefault="00353861" w:rsidP="00353861">
      <w:pPr>
        <w:pStyle w:val="DfESOutNumbered1"/>
        <w:numPr>
          <w:ilvl w:val="0"/>
          <w:numId w:val="0"/>
        </w:numPr>
        <w:ind w:left="720"/>
        <w:rPr>
          <w:rFonts w:cs="Arial"/>
          <w:color w:val="auto"/>
          <w:sz w:val="22"/>
          <w:szCs w:val="22"/>
          <w:u w:val="single"/>
        </w:rPr>
      </w:pPr>
    </w:p>
    <w:p w14:paraId="11C91069" w14:textId="44439CFE" w:rsidR="00A75EE5" w:rsidRPr="00312293" w:rsidRDefault="00A75EE5" w:rsidP="00312293">
      <w:pPr>
        <w:pStyle w:val="DfESOutNumbered1"/>
        <w:numPr>
          <w:ilvl w:val="0"/>
          <w:numId w:val="16"/>
        </w:numPr>
        <w:rPr>
          <w:rStyle w:val="Hyperlink"/>
          <w:rFonts w:cs="Arial"/>
          <w:sz w:val="22"/>
          <w:szCs w:val="22"/>
        </w:rPr>
      </w:pPr>
      <w:r w:rsidRPr="00727478">
        <w:rPr>
          <w:rFonts w:cs="Arial"/>
          <w:b/>
          <w:color w:val="auto"/>
          <w:sz w:val="22"/>
          <w:szCs w:val="22"/>
        </w:rPr>
        <w:lastRenderedPageBreak/>
        <w:t>Food</w:t>
      </w:r>
      <w:r w:rsidRPr="00312293">
        <w:rPr>
          <w:rFonts w:cs="Arial"/>
          <w:sz w:val="22"/>
          <w:szCs w:val="22"/>
        </w:rPr>
        <w:t xml:space="preserve">: clubs must provide at least one meal a day (breakfast, lunch or tea) and </w:t>
      </w:r>
      <w:r w:rsidRPr="00312293">
        <w:rPr>
          <w:rFonts w:cs="Arial"/>
          <w:b/>
          <w:sz w:val="22"/>
          <w:szCs w:val="22"/>
          <w:u w:val="single"/>
        </w:rPr>
        <w:t>all</w:t>
      </w:r>
      <w:r w:rsidRPr="00312293">
        <w:rPr>
          <w:rFonts w:cs="Arial"/>
          <w:sz w:val="22"/>
          <w:szCs w:val="22"/>
        </w:rPr>
        <w:t xml:space="preserve"> food provided at the club (including snacks) must meet the </w:t>
      </w:r>
      <w:hyperlink r:id="rId13" w:history="1">
        <w:r w:rsidRPr="00312293">
          <w:rPr>
            <w:rStyle w:val="Hyperlink"/>
            <w:rFonts w:cs="Arial"/>
            <w:sz w:val="22"/>
            <w:szCs w:val="22"/>
          </w:rPr>
          <w:t>School food Standards</w:t>
        </w:r>
      </w:hyperlink>
      <w:r w:rsidRPr="00312293">
        <w:rPr>
          <w:rStyle w:val="Hyperlink"/>
          <w:rFonts w:cs="Arial"/>
          <w:sz w:val="22"/>
          <w:szCs w:val="22"/>
        </w:rPr>
        <w:t>.</w:t>
      </w:r>
    </w:p>
    <w:p w14:paraId="6F6982E5" w14:textId="244545C2" w:rsidR="00A75EE5" w:rsidRPr="00312293" w:rsidRDefault="00A75EE5" w:rsidP="00312293">
      <w:pPr>
        <w:pStyle w:val="DfESOutNumbered1"/>
        <w:numPr>
          <w:ilvl w:val="0"/>
          <w:numId w:val="16"/>
        </w:numPr>
        <w:rPr>
          <w:rStyle w:val="Hyperlink"/>
          <w:rFonts w:cs="Arial"/>
          <w:sz w:val="22"/>
          <w:szCs w:val="22"/>
        </w:rPr>
      </w:pPr>
      <w:r w:rsidRPr="00312293">
        <w:rPr>
          <w:b/>
          <w:sz w:val="22"/>
          <w:szCs w:val="22"/>
        </w:rPr>
        <w:t>Nutritional education</w:t>
      </w:r>
      <w:r w:rsidRPr="00312293">
        <w:rPr>
          <w:sz w:val="22"/>
          <w:szCs w:val="22"/>
        </w:rPr>
        <w:t xml:space="preserve">: clubs must </w:t>
      </w:r>
      <w:r w:rsidRPr="00312293">
        <w:rPr>
          <w:rFonts w:cs="Arial"/>
          <w:sz w:val="22"/>
          <w:szCs w:val="22"/>
        </w:rPr>
        <w:t>include an element of nutritional education each day aimed at improving children’s knowledge and awareness of healthy eating.  These do not need to be formal learning activities and could for example include activities such as getting children involved in food preparation and cooking; growing fruit and vegetables, and taste tests</w:t>
      </w:r>
    </w:p>
    <w:p w14:paraId="7077FC8A" w14:textId="33689B5F" w:rsidR="00A75EE5" w:rsidRPr="00312293" w:rsidRDefault="00A75EE5" w:rsidP="00312293">
      <w:pPr>
        <w:pStyle w:val="DfESOutNumbered1"/>
        <w:numPr>
          <w:ilvl w:val="0"/>
          <w:numId w:val="16"/>
        </w:numPr>
        <w:rPr>
          <w:rFonts w:cs="Arial"/>
          <w:sz w:val="22"/>
          <w:szCs w:val="22"/>
        </w:rPr>
      </w:pPr>
      <w:r w:rsidRPr="00312293">
        <w:rPr>
          <w:rFonts w:cs="Arial"/>
          <w:b/>
          <w:sz w:val="22"/>
          <w:szCs w:val="22"/>
        </w:rPr>
        <w:t>Enriching activities</w:t>
      </w:r>
      <w:r w:rsidRPr="00312293">
        <w:rPr>
          <w:rFonts w:cs="Arial"/>
          <w:sz w:val="22"/>
          <w:szCs w:val="22"/>
        </w:rPr>
        <w:t>: clubs must provide fun and enriching activities that provide children with opportunities to develop new skills or knowledge, to consolidate existing skills and knowledge, or to try out new experiences. This could include physical activities such as football, table tennis, cricket etc; creative activities such as putting on a play, junk modelling, drumming workshops; or experiences such as a nature walk, visiting a city farm etc.  Bidders should set out how they can support providers to deliver a rich and varied mix of fun and enriching activities which are age-appropriate.  We welcome bids that have also considered how they might encourage the continued use of fine motor skills over the summer</w:t>
      </w:r>
    </w:p>
    <w:p w14:paraId="711F1B7E" w14:textId="77777777" w:rsidR="00A75EE5" w:rsidRPr="00312293" w:rsidRDefault="00A75EE5" w:rsidP="00312293">
      <w:pPr>
        <w:pStyle w:val="DfESOutNumbered1"/>
        <w:numPr>
          <w:ilvl w:val="0"/>
          <w:numId w:val="16"/>
        </w:numPr>
        <w:rPr>
          <w:rFonts w:cs="Arial"/>
          <w:sz w:val="22"/>
          <w:szCs w:val="22"/>
        </w:rPr>
      </w:pPr>
      <w:r w:rsidRPr="00312293">
        <w:rPr>
          <w:rFonts w:cs="Arial"/>
          <w:b/>
          <w:sz w:val="22"/>
          <w:szCs w:val="22"/>
        </w:rPr>
        <w:t>Physical activities</w:t>
      </w:r>
      <w:r w:rsidRPr="00312293">
        <w:rPr>
          <w:rFonts w:cs="Arial"/>
          <w:sz w:val="22"/>
          <w:szCs w:val="22"/>
        </w:rPr>
        <w:t xml:space="preserve">: clubs must provide activities which meet the </w:t>
      </w:r>
      <w:hyperlink r:id="rId14" w:history="1">
        <w:r w:rsidRPr="00312293">
          <w:rPr>
            <w:rStyle w:val="Hyperlink"/>
            <w:rFonts w:cs="Arial"/>
            <w:sz w:val="22"/>
            <w:szCs w:val="22"/>
          </w:rPr>
          <w:t>Physical Activity guidelines</w:t>
        </w:r>
      </w:hyperlink>
      <w:r w:rsidRPr="00312293">
        <w:rPr>
          <w:rFonts w:cs="Arial"/>
          <w:sz w:val="22"/>
          <w:szCs w:val="22"/>
        </w:rPr>
        <w:t xml:space="preserve"> on a daily basis</w:t>
      </w:r>
      <w:r w:rsidRPr="00312293">
        <w:rPr>
          <w:rStyle w:val="FootnoteReference"/>
          <w:rFonts w:cs="Arial"/>
          <w:sz w:val="22"/>
          <w:szCs w:val="22"/>
        </w:rPr>
        <w:footnoteReference w:id="1"/>
      </w:r>
      <w:r w:rsidRPr="00312293">
        <w:rPr>
          <w:rFonts w:cs="Arial"/>
          <w:sz w:val="22"/>
          <w:szCs w:val="22"/>
        </w:rPr>
        <w:t>.</w:t>
      </w:r>
    </w:p>
    <w:p w14:paraId="639F2D70" w14:textId="77777777" w:rsidR="00A75EE5" w:rsidRPr="00312293" w:rsidRDefault="00A75EE5" w:rsidP="00312293">
      <w:pPr>
        <w:pStyle w:val="DfESOutNumbered1"/>
        <w:numPr>
          <w:ilvl w:val="0"/>
          <w:numId w:val="16"/>
        </w:numPr>
        <w:rPr>
          <w:rFonts w:cs="Arial"/>
          <w:sz w:val="22"/>
          <w:szCs w:val="22"/>
        </w:rPr>
      </w:pPr>
      <w:r w:rsidRPr="00312293">
        <w:rPr>
          <w:rFonts w:cs="Arial"/>
          <w:b/>
          <w:sz w:val="22"/>
          <w:szCs w:val="22"/>
        </w:rPr>
        <w:t>Policies and procedures</w:t>
      </w:r>
      <w:r w:rsidRPr="00312293">
        <w:rPr>
          <w:rStyle w:val="FootnoteReference"/>
          <w:rFonts w:cs="Arial"/>
          <w:b/>
          <w:sz w:val="22"/>
          <w:szCs w:val="22"/>
        </w:rPr>
        <w:footnoteReference w:id="2"/>
      </w:r>
      <w:r w:rsidRPr="00312293">
        <w:rPr>
          <w:rFonts w:cs="Arial"/>
          <w:sz w:val="22"/>
          <w:szCs w:val="22"/>
        </w:rPr>
        <w:t>: clubs must be able to demonstrate and explain their safeguarding arrangements and have relevant and appropriate policies and procedures in place in relation to:</w:t>
      </w:r>
    </w:p>
    <w:p w14:paraId="6C9F14A0" w14:textId="77777777" w:rsidR="00A75EE5" w:rsidRPr="00312293" w:rsidRDefault="00A75EE5" w:rsidP="00A75EE5">
      <w:pPr>
        <w:pStyle w:val="DfESOutNumbered1"/>
        <w:numPr>
          <w:ilvl w:val="2"/>
          <w:numId w:val="14"/>
        </w:numPr>
        <w:rPr>
          <w:rFonts w:cs="Arial"/>
          <w:sz w:val="22"/>
          <w:szCs w:val="22"/>
        </w:rPr>
      </w:pPr>
      <w:r w:rsidRPr="00312293">
        <w:rPr>
          <w:rFonts w:cs="Arial"/>
          <w:sz w:val="22"/>
          <w:szCs w:val="22"/>
        </w:rPr>
        <w:t xml:space="preserve">Safeguarding </w:t>
      </w:r>
    </w:p>
    <w:p w14:paraId="2DE73064" w14:textId="77777777" w:rsidR="00A75EE5" w:rsidRPr="00312293" w:rsidRDefault="00A75EE5" w:rsidP="00A75EE5">
      <w:pPr>
        <w:pStyle w:val="DfESOutNumbered1"/>
        <w:numPr>
          <w:ilvl w:val="2"/>
          <w:numId w:val="14"/>
        </w:numPr>
        <w:rPr>
          <w:rFonts w:cs="Arial"/>
          <w:sz w:val="22"/>
          <w:szCs w:val="22"/>
        </w:rPr>
      </w:pPr>
      <w:r w:rsidRPr="00312293">
        <w:rPr>
          <w:rFonts w:cs="Arial"/>
          <w:sz w:val="22"/>
          <w:szCs w:val="22"/>
        </w:rPr>
        <w:t>Health and safety</w:t>
      </w:r>
    </w:p>
    <w:p w14:paraId="19384652" w14:textId="77777777" w:rsidR="00A75EE5" w:rsidRPr="00312293" w:rsidRDefault="00A75EE5" w:rsidP="00A75EE5">
      <w:pPr>
        <w:pStyle w:val="DfESOutNumbered1"/>
        <w:numPr>
          <w:ilvl w:val="2"/>
          <w:numId w:val="14"/>
        </w:numPr>
        <w:rPr>
          <w:rFonts w:cs="Arial"/>
          <w:sz w:val="22"/>
          <w:szCs w:val="22"/>
        </w:rPr>
      </w:pPr>
      <w:r w:rsidRPr="00312293">
        <w:rPr>
          <w:rFonts w:cs="Arial"/>
          <w:sz w:val="22"/>
          <w:szCs w:val="22"/>
        </w:rPr>
        <w:t>Insurance</w:t>
      </w:r>
    </w:p>
    <w:p w14:paraId="1EEE7109" w14:textId="77777777" w:rsidR="00A75EE5" w:rsidRPr="00312293" w:rsidRDefault="00A75EE5" w:rsidP="00A75EE5">
      <w:pPr>
        <w:pStyle w:val="DfESOutNumbered1"/>
        <w:numPr>
          <w:ilvl w:val="2"/>
          <w:numId w:val="14"/>
        </w:numPr>
        <w:rPr>
          <w:rFonts w:cs="Arial"/>
          <w:sz w:val="22"/>
          <w:szCs w:val="22"/>
        </w:rPr>
      </w:pPr>
      <w:r w:rsidRPr="00312293">
        <w:rPr>
          <w:rFonts w:cs="Arial"/>
          <w:sz w:val="22"/>
          <w:szCs w:val="22"/>
        </w:rPr>
        <w:t>Accessibility and inclusiveness</w:t>
      </w:r>
    </w:p>
    <w:p w14:paraId="4F1D58C3" w14:textId="5CF21D18" w:rsidR="00A75EE5" w:rsidRPr="00312293" w:rsidRDefault="00A75EE5" w:rsidP="00A75EE5">
      <w:pPr>
        <w:pStyle w:val="DfESOutNumbered1"/>
        <w:numPr>
          <w:ilvl w:val="0"/>
          <w:numId w:val="0"/>
        </w:numPr>
        <w:rPr>
          <w:rFonts w:cs="Arial"/>
          <w:sz w:val="22"/>
          <w:szCs w:val="22"/>
        </w:rPr>
      </w:pPr>
      <w:r w:rsidRPr="00312293">
        <w:rPr>
          <w:rFonts w:cs="Arial"/>
          <w:sz w:val="22"/>
          <w:szCs w:val="22"/>
          <w:u w:val="single"/>
        </w:rPr>
        <w:t>Where appropriate</w:t>
      </w:r>
      <w:r w:rsidRPr="00312293">
        <w:rPr>
          <w:rFonts w:cs="Arial"/>
          <w:sz w:val="22"/>
          <w:szCs w:val="22"/>
        </w:rPr>
        <w:t>, clubs must also be compliant with Ofsted requirements when working with children</w:t>
      </w:r>
      <w:r w:rsidR="0086659D">
        <w:rPr>
          <w:rFonts w:cs="Arial"/>
          <w:sz w:val="22"/>
          <w:szCs w:val="22"/>
        </w:rPr>
        <w:t>.</w:t>
      </w:r>
    </w:p>
    <w:p w14:paraId="4F8C5984" w14:textId="0E9A6821" w:rsidR="00CD4F2F" w:rsidRPr="00B14438" w:rsidRDefault="00CD4F2F" w:rsidP="00727478">
      <w:pPr>
        <w:spacing w:after="120"/>
        <w:rPr>
          <w:rFonts w:cs="Arial"/>
        </w:rPr>
      </w:pPr>
      <w:r w:rsidRPr="00B14438">
        <w:rPr>
          <w:rFonts w:cs="Arial"/>
        </w:rPr>
        <w:t xml:space="preserve">As a result of the HAF programme, we </w:t>
      </w:r>
      <w:r w:rsidR="0086659D">
        <w:rPr>
          <w:rFonts w:cs="Arial"/>
        </w:rPr>
        <w:t>would like</w:t>
      </w:r>
      <w:r w:rsidRPr="00B14438">
        <w:rPr>
          <w:rFonts w:cs="Arial"/>
        </w:rPr>
        <w:t xml:space="preserve">: </w:t>
      </w:r>
    </w:p>
    <w:p w14:paraId="5652E9FA" w14:textId="77777777" w:rsidR="00CD4F2F" w:rsidRPr="008B3095" w:rsidRDefault="00CD4F2F" w:rsidP="00CD4F2F">
      <w:pPr>
        <w:pStyle w:val="ListParagraph"/>
        <w:numPr>
          <w:ilvl w:val="0"/>
          <w:numId w:val="5"/>
        </w:numPr>
        <w:spacing w:after="120"/>
        <w:rPr>
          <w:rFonts w:cs="Arial"/>
        </w:rPr>
      </w:pPr>
      <w:r w:rsidRPr="008B3095">
        <w:rPr>
          <w:rFonts w:cs="Arial"/>
        </w:rPr>
        <w:t>children to eat more healthily over the summer holidays</w:t>
      </w:r>
    </w:p>
    <w:p w14:paraId="45E71188" w14:textId="77777777" w:rsidR="00CD4F2F" w:rsidRPr="008B3095" w:rsidRDefault="00CD4F2F" w:rsidP="00CD4F2F">
      <w:pPr>
        <w:pStyle w:val="ListParagraph"/>
        <w:numPr>
          <w:ilvl w:val="0"/>
          <w:numId w:val="5"/>
        </w:numPr>
        <w:spacing w:after="120"/>
        <w:rPr>
          <w:rFonts w:cs="Arial"/>
        </w:rPr>
      </w:pPr>
      <w:r>
        <w:rPr>
          <w:rFonts w:cs="Arial"/>
        </w:rPr>
        <w:t>c</w:t>
      </w:r>
      <w:r w:rsidRPr="008B3095">
        <w:rPr>
          <w:rFonts w:cs="Arial"/>
        </w:rPr>
        <w:t>hildren to be more active over the summer holidays</w:t>
      </w:r>
    </w:p>
    <w:p w14:paraId="4C9875F5" w14:textId="77777777" w:rsidR="00CD4F2F" w:rsidRPr="008B3095" w:rsidRDefault="00CD4F2F" w:rsidP="00CD4F2F">
      <w:pPr>
        <w:pStyle w:val="ListParagraph"/>
        <w:numPr>
          <w:ilvl w:val="0"/>
          <w:numId w:val="5"/>
        </w:numPr>
        <w:spacing w:after="120"/>
        <w:rPr>
          <w:rFonts w:cs="Arial"/>
        </w:rPr>
      </w:pPr>
      <w:r w:rsidRPr="008B3095">
        <w:rPr>
          <w:rFonts w:cs="Arial"/>
        </w:rPr>
        <w:t>children to take part in engaging and enriching activities which support the development of resilience, character and wellbeing and other skills</w:t>
      </w:r>
    </w:p>
    <w:p w14:paraId="0FF212E5" w14:textId="77777777" w:rsidR="00CD4F2F" w:rsidRPr="008B3095" w:rsidRDefault="00CD4F2F" w:rsidP="00CD4F2F">
      <w:pPr>
        <w:pStyle w:val="ListParagraph"/>
        <w:numPr>
          <w:ilvl w:val="0"/>
          <w:numId w:val="5"/>
        </w:numPr>
        <w:spacing w:after="120"/>
        <w:rPr>
          <w:rFonts w:cs="Arial"/>
        </w:rPr>
      </w:pPr>
      <w:r w:rsidRPr="008B3095">
        <w:rPr>
          <w:rFonts w:cs="Arial"/>
        </w:rPr>
        <w:t>children to be safe and not to be socially isolated</w:t>
      </w:r>
    </w:p>
    <w:p w14:paraId="54CB9B54" w14:textId="77777777" w:rsidR="00CD4F2F" w:rsidRPr="008B3095" w:rsidRDefault="00CD4F2F" w:rsidP="00CD4F2F">
      <w:pPr>
        <w:pStyle w:val="ListParagraph"/>
        <w:numPr>
          <w:ilvl w:val="0"/>
          <w:numId w:val="5"/>
        </w:numPr>
        <w:spacing w:after="120"/>
        <w:rPr>
          <w:rFonts w:cs="Arial"/>
        </w:rPr>
      </w:pPr>
      <w:r w:rsidRPr="008B3095">
        <w:rPr>
          <w:rFonts w:cs="Arial"/>
        </w:rPr>
        <w:t>children, and their parents, to have greater knowledge of health and nutrition</w:t>
      </w:r>
    </w:p>
    <w:p w14:paraId="2212D1F0" w14:textId="77777777" w:rsidR="00CD4F2F" w:rsidRPr="008B3095" w:rsidRDefault="00B14438" w:rsidP="00CD4F2F">
      <w:pPr>
        <w:pStyle w:val="ListParagraph"/>
        <w:numPr>
          <w:ilvl w:val="0"/>
          <w:numId w:val="5"/>
        </w:numPr>
        <w:spacing w:after="120"/>
        <w:rPr>
          <w:rFonts w:cs="Arial"/>
        </w:rPr>
      </w:pPr>
      <w:r>
        <w:rPr>
          <w:rFonts w:cs="Arial"/>
        </w:rPr>
        <w:lastRenderedPageBreak/>
        <w:t xml:space="preserve">children and </w:t>
      </w:r>
      <w:r w:rsidR="00CD4F2F" w:rsidRPr="008B3095">
        <w:rPr>
          <w:rFonts w:cs="Arial"/>
        </w:rPr>
        <w:t>parents to be more engaged with schools and other local services and to have greater knowledge and awareness of local free holiday provision.</w:t>
      </w:r>
    </w:p>
    <w:p w14:paraId="470CB7A8" w14:textId="77777777" w:rsidR="00CD4F2F" w:rsidRDefault="00CD4F2F" w:rsidP="00CD4F2F">
      <w:pPr>
        <w:spacing w:after="120"/>
        <w:rPr>
          <w:rFonts w:cs="Arial"/>
        </w:rPr>
      </w:pPr>
      <w:r>
        <w:rPr>
          <w:rFonts w:cs="Arial"/>
        </w:rPr>
        <w:t>The</w:t>
      </w:r>
      <w:r w:rsidRPr="009D65BC">
        <w:rPr>
          <w:rFonts w:cs="Arial"/>
        </w:rPr>
        <w:t xml:space="preserve"> </w:t>
      </w:r>
      <w:r>
        <w:rPr>
          <w:rFonts w:cs="Arial"/>
        </w:rPr>
        <w:t xml:space="preserve">HAF programme was </w:t>
      </w:r>
      <w:r w:rsidRPr="009D65BC">
        <w:rPr>
          <w:rFonts w:cs="Arial"/>
        </w:rPr>
        <w:t>design</w:t>
      </w:r>
      <w:r>
        <w:rPr>
          <w:rFonts w:cs="Arial"/>
        </w:rPr>
        <w:t>ed</w:t>
      </w:r>
      <w:r w:rsidRPr="009D65BC">
        <w:rPr>
          <w:rFonts w:cs="Arial"/>
        </w:rPr>
        <w:t xml:space="preserve"> </w:t>
      </w:r>
      <w:r>
        <w:rPr>
          <w:rFonts w:cs="Arial"/>
        </w:rPr>
        <w:t xml:space="preserve">following workshops and stakeholder discussions with </w:t>
      </w:r>
      <w:r w:rsidRPr="009D65BC">
        <w:rPr>
          <w:rFonts w:cs="Arial"/>
        </w:rPr>
        <w:t>holiday scheme providers, local authorities and school leaders</w:t>
      </w:r>
      <w:r w:rsidR="004E17C9">
        <w:rPr>
          <w:rFonts w:cs="Arial"/>
        </w:rPr>
        <w:t xml:space="preserve">. In these discussions, there was </w:t>
      </w:r>
      <w:r w:rsidRPr="009D65BC">
        <w:rPr>
          <w:rFonts w:cs="Arial"/>
        </w:rPr>
        <w:t>a strong desire for increased coordination to</w:t>
      </w:r>
      <w:r>
        <w:rPr>
          <w:rFonts w:cs="Arial"/>
        </w:rPr>
        <w:t>:</w:t>
      </w:r>
    </w:p>
    <w:p w14:paraId="4DEE8F35" w14:textId="77777777" w:rsidR="00CD4F2F" w:rsidRPr="00A82555" w:rsidRDefault="00CD4F2F" w:rsidP="00CD4F2F">
      <w:pPr>
        <w:pStyle w:val="ListParagraph"/>
        <w:numPr>
          <w:ilvl w:val="0"/>
          <w:numId w:val="5"/>
        </w:numPr>
        <w:spacing w:after="120"/>
        <w:rPr>
          <w:rFonts w:cs="Arial"/>
        </w:rPr>
      </w:pPr>
      <w:r w:rsidRPr="00A82555">
        <w:rPr>
          <w:rFonts w:cs="Arial"/>
        </w:rPr>
        <w:t>improve referral systems</w:t>
      </w:r>
    </w:p>
    <w:p w14:paraId="53F8C2AA" w14:textId="77777777" w:rsidR="00CD4F2F" w:rsidRPr="00A82555" w:rsidRDefault="00CD4F2F" w:rsidP="00CD4F2F">
      <w:pPr>
        <w:pStyle w:val="ListParagraph"/>
        <w:numPr>
          <w:ilvl w:val="0"/>
          <w:numId w:val="5"/>
        </w:numPr>
        <w:spacing w:after="120"/>
        <w:rPr>
          <w:rFonts w:cs="Arial"/>
        </w:rPr>
      </w:pPr>
      <w:r w:rsidRPr="00A82555">
        <w:rPr>
          <w:rFonts w:cs="Arial"/>
        </w:rPr>
        <w:t>develop better links between activity and food providers</w:t>
      </w:r>
    </w:p>
    <w:p w14:paraId="0950C881" w14:textId="77777777" w:rsidR="00CD4F2F" w:rsidRPr="00A82555" w:rsidRDefault="00CD4F2F" w:rsidP="00CD4F2F">
      <w:pPr>
        <w:pStyle w:val="ListParagraph"/>
        <w:numPr>
          <w:ilvl w:val="0"/>
          <w:numId w:val="5"/>
        </w:numPr>
        <w:spacing w:after="120"/>
        <w:rPr>
          <w:rFonts w:cs="Arial"/>
        </w:rPr>
      </w:pPr>
      <w:r w:rsidRPr="00A82555">
        <w:rPr>
          <w:rFonts w:cs="Arial"/>
        </w:rPr>
        <w:t>signpost users to other services, and</w:t>
      </w:r>
    </w:p>
    <w:p w14:paraId="7B28C10B" w14:textId="77777777" w:rsidR="00CD4F2F" w:rsidRPr="00A82555" w:rsidRDefault="00CD4F2F" w:rsidP="00CD4F2F">
      <w:pPr>
        <w:pStyle w:val="ListParagraph"/>
        <w:numPr>
          <w:ilvl w:val="0"/>
          <w:numId w:val="5"/>
        </w:numPr>
        <w:spacing w:after="120"/>
        <w:rPr>
          <w:rFonts w:cs="Arial"/>
        </w:rPr>
      </w:pPr>
      <w:r w:rsidRPr="00A82555">
        <w:rPr>
          <w:rFonts w:cs="Arial"/>
        </w:rPr>
        <w:t xml:space="preserve">to map local provision, identifying and filling ‘cold </w:t>
      </w:r>
      <w:proofErr w:type="gramStart"/>
      <w:r w:rsidRPr="00A82555">
        <w:rPr>
          <w:rFonts w:cs="Arial"/>
        </w:rPr>
        <w:t>spots’</w:t>
      </w:r>
      <w:proofErr w:type="gramEnd"/>
      <w:r w:rsidRPr="00A82555">
        <w:rPr>
          <w:rFonts w:cs="Arial"/>
        </w:rPr>
        <w:t xml:space="preserve">. </w:t>
      </w:r>
    </w:p>
    <w:p w14:paraId="6582CE70" w14:textId="77777777" w:rsidR="00CD4F2F" w:rsidRDefault="00CD4F2F" w:rsidP="00CD4F2F">
      <w:pPr>
        <w:spacing w:after="120"/>
        <w:rPr>
          <w:rFonts w:cs="Arial"/>
        </w:rPr>
      </w:pPr>
      <w:r>
        <w:rPr>
          <w:rFonts w:cs="Arial"/>
        </w:rPr>
        <w:t xml:space="preserve">This perspective was supported by a review of published </w:t>
      </w:r>
      <w:r w:rsidR="00F0501A">
        <w:rPr>
          <w:rFonts w:cs="Arial"/>
        </w:rPr>
        <w:t>literature that</w:t>
      </w:r>
      <w:r>
        <w:rPr>
          <w:rFonts w:cs="Arial"/>
        </w:rPr>
        <w:t xml:space="preserve"> found that</w:t>
      </w:r>
      <w:r w:rsidRPr="009D65BC">
        <w:rPr>
          <w:rFonts w:cs="Arial"/>
        </w:rPr>
        <w:t xml:space="preserve"> provision is currently ad hoc and disjointed</w:t>
      </w:r>
      <w:r>
        <w:rPr>
          <w:rFonts w:cs="Arial"/>
        </w:rPr>
        <w:t xml:space="preserve">, as well as by what we learned from the summer 2018 HAF programme. Our analysis of management information and deep dive visits to projects found </w:t>
      </w:r>
      <w:proofErr w:type="gramStart"/>
      <w:r>
        <w:rPr>
          <w:rFonts w:cs="Arial"/>
        </w:rPr>
        <w:t>that  clubs</w:t>
      </w:r>
      <w:proofErr w:type="gramEnd"/>
      <w:r>
        <w:rPr>
          <w:rFonts w:cs="Arial"/>
        </w:rPr>
        <w:t xml:space="preserve"> </w:t>
      </w:r>
      <w:r w:rsidR="00B14438">
        <w:rPr>
          <w:rFonts w:cs="Arial"/>
        </w:rPr>
        <w:t xml:space="preserve">often </w:t>
      </w:r>
      <w:r>
        <w:rPr>
          <w:rFonts w:cs="Arial"/>
        </w:rPr>
        <w:t xml:space="preserve">struggle </w:t>
      </w:r>
      <w:r w:rsidR="00B14438">
        <w:rPr>
          <w:rFonts w:cs="Arial"/>
        </w:rPr>
        <w:t>to provide a varied menu of healthy and nutritious m</w:t>
      </w:r>
      <w:r w:rsidR="00A01284">
        <w:rPr>
          <w:rFonts w:cs="Arial"/>
        </w:rPr>
        <w:t>eals across the summer holidays</w:t>
      </w:r>
      <w:r>
        <w:rPr>
          <w:rFonts w:cs="Arial"/>
        </w:rPr>
        <w:t xml:space="preserve"> and quality varied substantially. </w:t>
      </w:r>
    </w:p>
    <w:p w14:paraId="663679E0" w14:textId="77777777" w:rsidR="00CD4F2F" w:rsidRDefault="00CD4F2F" w:rsidP="00CD4F2F">
      <w:pPr>
        <w:pStyle w:val="Heading2"/>
      </w:pPr>
      <w:r w:rsidRPr="003E05F9">
        <w:t>Evaluation aims</w:t>
      </w:r>
    </w:p>
    <w:p w14:paraId="52EE6263" w14:textId="77777777" w:rsidR="00CD4F2F" w:rsidRDefault="00CD4F2F" w:rsidP="00CD4F2F">
      <w:pPr>
        <w:rPr>
          <w:sz w:val="24"/>
        </w:rPr>
      </w:pPr>
      <w:r w:rsidRPr="00125F64">
        <w:t xml:space="preserve">The </w:t>
      </w:r>
      <w:r>
        <w:t xml:space="preserve">department would like the evaluation to focus on both the local coordinators and the </w:t>
      </w:r>
      <w:r w:rsidR="00F0501A">
        <w:t xml:space="preserve">commissioned and funded </w:t>
      </w:r>
      <w:r>
        <w:t>programmes. As well as examining intervention implementation through process eva</w:t>
      </w:r>
      <w:r w:rsidR="00F0501A">
        <w:t xml:space="preserve">luation and </w:t>
      </w:r>
      <w:r w:rsidR="00DC5656">
        <w:t>examining attendee outcomes</w:t>
      </w:r>
      <w:r w:rsidR="00F0501A">
        <w:t>,</w:t>
      </w:r>
      <w:r>
        <w:t xml:space="preserve"> the department </w:t>
      </w:r>
      <w:r w:rsidR="00F0501A">
        <w:t>is interested in the feasibility of an impact evaluation</w:t>
      </w:r>
      <w:r>
        <w:t xml:space="preserve">, </w:t>
      </w:r>
      <w:r w:rsidR="00F0501A">
        <w:t xml:space="preserve">including, </w:t>
      </w:r>
      <w:r>
        <w:t>where possible</w:t>
      </w:r>
      <w:r w:rsidR="00F0501A">
        <w:t>,</w:t>
      </w:r>
      <w:r>
        <w:t xml:space="preserve"> the impact of </w:t>
      </w:r>
      <w:r w:rsidR="00F0501A">
        <w:t xml:space="preserve">individual </w:t>
      </w:r>
      <w:r>
        <w:t xml:space="preserve">projects on </w:t>
      </w:r>
      <w:r w:rsidR="00F0501A">
        <w:t xml:space="preserve">several </w:t>
      </w:r>
      <w:r>
        <w:t xml:space="preserve">key domains </w:t>
      </w:r>
      <w:r w:rsidR="00F0501A">
        <w:t xml:space="preserve">– </w:t>
      </w:r>
      <w:r>
        <w:t xml:space="preserve">healthy eating, physical activity, </w:t>
      </w:r>
      <w:r w:rsidR="004E17C9">
        <w:t xml:space="preserve">and </w:t>
      </w:r>
      <w:r>
        <w:t xml:space="preserve">access to enriching activities </w:t>
      </w:r>
      <w:r w:rsidR="004E17C9">
        <w:t xml:space="preserve">that </w:t>
      </w:r>
      <w:r>
        <w:t>support development of character, resilience and wellbeing. We are also interested in the potential for looking at other impacts, for example, what analysis of absence rates could tell us about pupil engagement in school,</w:t>
      </w:r>
      <w:r w:rsidR="00F0501A">
        <w:t xml:space="preserve"> the</w:t>
      </w:r>
      <w:r>
        <w:t xml:space="preserve"> potential impact on fine motor skills, as well as any unintended consequences of the programme</w:t>
      </w:r>
      <w:r w:rsidR="00F0501A">
        <w:t>(s)</w:t>
      </w:r>
      <w:r>
        <w:t>.</w:t>
      </w:r>
    </w:p>
    <w:p w14:paraId="1E414BE7" w14:textId="77777777" w:rsidR="00CD4F2F" w:rsidRDefault="00CD4F2F" w:rsidP="00CD4F2F">
      <w:r>
        <w:t xml:space="preserve">We </w:t>
      </w:r>
      <w:r w:rsidR="00F0501A">
        <w:t xml:space="preserve">have developed </w:t>
      </w:r>
      <w:r>
        <w:t>the following non-exhaustive list of research questions:</w:t>
      </w:r>
    </w:p>
    <w:p w14:paraId="4A09B1E3" w14:textId="77777777" w:rsidR="00CD4F2F" w:rsidRDefault="00CD4F2F" w:rsidP="00CD4F2F">
      <w:pPr>
        <w:pStyle w:val="ListParagraph"/>
        <w:numPr>
          <w:ilvl w:val="0"/>
          <w:numId w:val="4"/>
        </w:numPr>
      </w:pPr>
      <w:r>
        <w:t>Process</w:t>
      </w:r>
    </w:p>
    <w:p w14:paraId="70FA2A8D" w14:textId="77777777" w:rsidR="00CD4F2F" w:rsidRPr="00290BB6" w:rsidRDefault="00CD4F2F" w:rsidP="00CD4F2F">
      <w:pPr>
        <w:pStyle w:val="ListParagraph"/>
        <w:numPr>
          <w:ilvl w:val="1"/>
          <w:numId w:val="4"/>
        </w:numPr>
      </w:pPr>
      <w:r w:rsidRPr="00290BB6">
        <w:t xml:space="preserve">Are programmes being implemented as intended and in accordance with our specified criteria? </w:t>
      </w:r>
    </w:p>
    <w:p w14:paraId="483F624D" w14:textId="7D20F3CE" w:rsidR="00CD4F2F" w:rsidRPr="00290BB6" w:rsidRDefault="00CD4F2F" w:rsidP="00CD4F2F">
      <w:pPr>
        <w:pStyle w:val="ListParagraph"/>
        <w:numPr>
          <w:ilvl w:val="1"/>
          <w:numId w:val="4"/>
        </w:numPr>
      </w:pPr>
      <w:r w:rsidRPr="00290BB6">
        <w:t>Wh</w:t>
      </w:r>
      <w:r w:rsidR="006C470F">
        <w:t>at are the characteristics of the children</w:t>
      </w:r>
      <w:r w:rsidRPr="00290BB6">
        <w:t xml:space="preserve"> attending provision, why</w:t>
      </w:r>
      <w:r w:rsidR="006C470F">
        <w:t xml:space="preserve"> are they attending</w:t>
      </w:r>
      <w:r w:rsidRPr="00290BB6">
        <w:t>, and for how long?</w:t>
      </w:r>
    </w:p>
    <w:p w14:paraId="42AB0036" w14:textId="77777777" w:rsidR="00CD4F2F" w:rsidRDefault="00CD4F2F" w:rsidP="00CD4F2F">
      <w:pPr>
        <w:pStyle w:val="ListParagraph"/>
        <w:numPr>
          <w:ilvl w:val="1"/>
          <w:numId w:val="4"/>
        </w:numPr>
      </w:pPr>
      <w:r w:rsidRPr="00290BB6">
        <w:t>What is the level of demand for HAF provision within coordinated areas? Are clubs signific</w:t>
      </w:r>
      <w:r>
        <w:t>antly over or under subscribed, and h</w:t>
      </w:r>
      <w:r w:rsidRPr="00290BB6">
        <w:t>ow does this relate to promotional activity and local context?</w:t>
      </w:r>
    </w:p>
    <w:p w14:paraId="3533E219" w14:textId="77777777" w:rsidR="00CD4F2F" w:rsidRDefault="00CD4F2F" w:rsidP="00CD4F2F">
      <w:pPr>
        <w:pStyle w:val="ListParagraph"/>
        <w:numPr>
          <w:ilvl w:val="1"/>
          <w:numId w:val="4"/>
        </w:numPr>
      </w:pPr>
      <w:r w:rsidRPr="00290BB6">
        <w:t>What are the perceived barriers and enablers to effective provision at a) local coordinator level and b) programme level?</w:t>
      </w:r>
    </w:p>
    <w:p w14:paraId="2275A1B1" w14:textId="77777777" w:rsidR="00CD4F2F" w:rsidRPr="00290BB6" w:rsidRDefault="00CD4F2F" w:rsidP="00CD4F2F">
      <w:pPr>
        <w:pStyle w:val="ListParagraph"/>
        <w:numPr>
          <w:ilvl w:val="1"/>
          <w:numId w:val="4"/>
        </w:numPr>
      </w:pPr>
      <w:r w:rsidRPr="00290BB6">
        <w:t>What plans have local coordinators and programmes put in place for sustainability?</w:t>
      </w:r>
    </w:p>
    <w:p w14:paraId="15C8B727" w14:textId="77777777" w:rsidR="00CD4F2F" w:rsidRDefault="00CD4F2F" w:rsidP="00CD4F2F">
      <w:pPr>
        <w:pStyle w:val="ListParagraph"/>
        <w:numPr>
          <w:ilvl w:val="0"/>
          <w:numId w:val="4"/>
        </w:numPr>
      </w:pPr>
      <w:r>
        <w:t>Outcomes/Impact</w:t>
      </w:r>
    </w:p>
    <w:p w14:paraId="50272151" w14:textId="77777777" w:rsidR="00CD4F2F" w:rsidRDefault="00CD4F2F" w:rsidP="00CD4F2F">
      <w:pPr>
        <w:pStyle w:val="ListParagraph"/>
        <w:numPr>
          <w:ilvl w:val="1"/>
          <w:numId w:val="4"/>
        </w:numPr>
      </w:pPr>
      <w:r w:rsidRPr="00290BB6">
        <w:t>To what extent are local coordinators and the programmes they commissioned achieving their intended outcomes? Have any unintended outcomes been identified?</w:t>
      </w:r>
    </w:p>
    <w:p w14:paraId="08360B94" w14:textId="77777777" w:rsidR="00CD4F2F" w:rsidRDefault="00CD4F2F" w:rsidP="00CD4F2F">
      <w:pPr>
        <w:pStyle w:val="ListParagraph"/>
        <w:numPr>
          <w:ilvl w:val="1"/>
          <w:numId w:val="4"/>
        </w:numPr>
      </w:pPr>
      <w:r>
        <w:t>What impact has the programme had on children and young people’s physical activity, nutritional awareness and eating behaviour, and wellbeing?</w:t>
      </w:r>
    </w:p>
    <w:p w14:paraId="1C66D681" w14:textId="77777777" w:rsidR="00CD4F2F" w:rsidRDefault="00CD4F2F" w:rsidP="00CD4F2F">
      <w:pPr>
        <w:pStyle w:val="ListParagraph"/>
        <w:numPr>
          <w:ilvl w:val="0"/>
          <w:numId w:val="4"/>
        </w:numPr>
      </w:pPr>
      <w:r w:rsidRPr="00A41B64">
        <w:t xml:space="preserve"> </w:t>
      </w:r>
      <w:r>
        <w:t>Overarching</w:t>
      </w:r>
    </w:p>
    <w:p w14:paraId="303FCD02" w14:textId="77777777" w:rsidR="00CD4F2F" w:rsidRDefault="00CD4F2F" w:rsidP="00CD4F2F">
      <w:pPr>
        <w:pStyle w:val="ListParagraph"/>
        <w:numPr>
          <w:ilvl w:val="1"/>
          <w:numId w:val="4"/>
        </w:numPr>
      </w:pPr>
      <w:r>
        <w:t>W</w:t>
      </w:r>
      <w:r w:rsidRPr="00290BB6">
        <w:t xml:space="preserve">hat are the key lessons learnt by local coordinators and programme leaders, and what examples are there of promising practice? </w:t>
      </w:r>
    </w:p>
    <w:p w14:paraId="1AA89DC5" w14:textId="77777777" w:rsidR="00316FC2" w:rsidRDefault="00E223B4" w:rsidP="00316FC2">
      <w:r>
        <w:lastRenderedPageBreak/>
        <w:t>The successful contractor will develop these research questions further as part of project setup</w:t>
      </w:r>
      <w:r w:rsidR="00316FC2">
        <w:t xml:space="preserve">. The contractor will </w:t>
      </w:r>
      <w:r>
        <w:t xml:space="preserve">work closely with the department’s project manager to </w:t>
      </w:r>
      <w:r w:rsidR="00316FC2">
        <w:t xml:space="preserve">develop </w:t>
      </w:r>
      <w:r>
        <w:t>a full evaluation framework for the project.</w:t>
      </w:r>
    </w:p>
    <w:p w14:paraId="51B95273" w14:textId="77777777" w:rsidR="00CD4F2F" w:rsidRPr="004A600B" w:rsidRDefault="00CD4F2F" w:rsidP="00CD4F2F">
      <w:pPr>
        <w:pStyle w:val="Heading2"/>
      </w:pPr>
      <w:r>
        <w:t>Methodology</w:t>
      </w:r>
    </w:p>
    <w:p w14:paraId="4D9CF558" w14:textId="77777777" w:rsidR="00DC5656" w:rsidRDefault="00CD4F2F" w:rsidP="00CD4F2F">
      <w:r>
        <w:t xml:space="preserve">The department is not specifying a methodology for this </w:t>
      </w:r>
      <w:r w:rsidR="00142578">
        <w:t>evaluation</w:t>
      </w:r>
      <w:r w:rsidR="00C77130">
        <w:t>.</w:t>
      </w:r>
      <w:r>
        <w:t xml:space="preserve"> </w:t>
      </w:r>
      <w:r w:rsidR="00C77130">
        <w:t>H</w:t>
      </w:r>
      <w:r w:rsidR="00142578">
        <w:t>owever</w:t>
      </w:r>
      <w:r w:rsidR="00C77130">
        <w:t>,</w:t>
      </w:r>
      <w:r w:rsidR="00142578">
        <w:t xml:space="preserve"> </w:t>
      </w:r>
      <w:r>
        <w:t>the evaluation must include a process evaluation and must involve analysis of management information from projects</w:t>
      </w:r>
      <w:r w:rsidR="00142578">
        <w:t xml:space="preserve"> to show attendance and pupil outcomes</w:t>
      </w:r>
      <w:r>
        <w:t>.</w:t>
      </w:r>
      <w:r w:rsidR="00142578">
        <w:t xml:space="preserve"> D</w:t>
      </w:r>
      <w:r w:rsidR="00DC5656">
        <w:t>elivery bodies will be required to collect management data at project level</w:t>
      </w:r>
      <w:r w:rsidR="00C77130">
        <w:t xml:space="preserve"> – this will include </w:t>
      </w:r>
      <w:r w:rsidR="00DC5656">
        <w:t xml:space="preserve">attendance registers </w:t>
      </w:r>
      <w:r w:rsidR="00142578">
        <w:t xml:space="preserve">with </w:t>
      </w:r>
      <w:proofErr w:type="gramStart"/>
      <w:r w:rsidR="00142578">
        <w:t>sufficient</w:t>
      </w:r>
      <w:proofErr w:type="gramEnd"/>
      <w:r w:rsidR="00142578">
        <w:t xml:space="preserve"> detail to permit</w:t>
      </w:r>
      <w:r w:rsidR="00DC5656">
        <w:t xml:space="preserve"> </w:t>
      </w:r>
      <w:r w:rsidR="00142578">
        <w:t xml:space="preserve">matching to the National Pupil Database, </w:t>
      </w:r>
      <w:r w:rsidR="00C77130">
        <w:t xml:space="preserve">and may include other data from other measures, such as pupil physical activity, if </w:t>
      </w:r>
      <w:r w:rsidR="00DC5656">
        <w:t>confirmed with the department.</w:t>
      </w:r>
    </w:p>
    <w:p w14:paraId="197D1C92" w14:textId="77777777" w:rsidR="00CD4F2F" w:rsidRPr="00353861" w:rsidRDefault="00F0501A" w:rsidP="00CD4F2F">
      <w:pPr>
        <w:rPr>
          <w:b/>
        </w:rPr>
      </w:pPr>
      <w:r>
        <w:t>Rigorous impact evaluation with controls would be preferable</w:t>
      </w:r>
      <w:r w:rsidR="00CD4F2F">
        <w:t>, however, we recognise the challenge of developing a rigorous counterfactual for this project</w:t>
      </w:r>
      <w:r>
        <w:t xml:space="preserve"> and </w:t>
      </w:r>
      <w:r w:rsidR="00CD4F2F">
        <w:t>are open to non-controlled methods</w:t>
      </w:r>
      <w:r w:rsidR="00D26BDD">
        <w:t xml:space="preserve"> such as theory-based evaluation or complex methods</w:t>
      </w:r>
      <w:r w:rsidR="00CD4F2F">
        <w:t xml:space="preserve">. </w:t>
      </w:r>
      <w:r w:rsidRPr="00353861">
        <w:rPr>
          <w:b/>
        </w:rPr>
        <w:t xml:space="preserve">Responses to this call for EOIs will be assessed, in part, on </w:t>
      </w:r>
      <w:r w:rsidR="000B29B4" w:rsidRPr="00353861">
        <w:rPr>
          <w:b/>
        </w:rPr>
        <w:t>bidders’ stated consideration of evaluation design issues for this project and the rationale behind the suggested outline.</w:t>
      </w:r>
    </w:p>
    <w:p w14:paraId="6FBDBA38" w14:textId="77777777" w:rsidR="00CD4F2F" w:rsidRDefault="00CD4F2F" w:rsidP="00CD4F2F">
      <w:r>
        <w:t>The department has a budget of approximately £100,000 (excl. VAT) for this evaluation</w:t>
      </w:r>
      <w:r w:rsidR="000B29B4">
        <w:t xml:space="preserve"> in the 2019-20 financial year. We</w:t>
      </w:r>
      <w:r>
        <w:t xml:space="preserve"> may consider </w:t>
      </w:r>
      <w:r w:rsidR="000B29B4">
        <w:t xml:space="preserve">a higher </w:t>
      </w:r>
      <w:r>
        <w:t xml:space="preserve">budget if required to enable a controlled impact evaluation, </w:t>
      </w:r>
      <w:r w:rsidR="000B29B4">
        <w:t xml:space="preserve">as </w:t>
      </w:r>
      <w:r>
        <w:t>evidence from impact evaluations represent</w:t>
      </w:r>
      <w:r w:rsidR="000B29B4">
        <w:t>s</w:t>
      </w:r>
      <w:r>
        <w:t xml:space="preserve"> greater value for money to the department.</w:t>
      </w:r>
    </w:p>
    <w:p w14:paraId="5C9DE47D" w14:textId="77777777" w:rsidR="00CD4F2F" w:rsidRPr="004A239C" w:rsidRDefault="00CD4F2F" w:rsidP="00CD4F2F">
      <w:pPr>
        <w:rPr>
          <w:b/>
        </w:rPr>
      </w:pPr>
      <w:r w:rsidRPr="004A239C">
        <w:rPr>
          <w:b/>
        </w:rPr>
        <w:t>Given the budget available,</w:t>
      </w:r>
      <w:r w:rsidR="000B29B4" w:rsidRPr="004A239C">
        <w:rPr>
          <w:b/>
        </w:rPr>
        <w:t xml:space="preserve"> </w:t>
      </w:r>
      <w:r w:rsidRPr="004A239C">
        <w:rPr>
          <w:b/>
        </w:rPr>
        <w:t>we are open to bids that focus on a sample of local coordin</w:t>
      </w:r>
      <w:r w:rsidR="000B29B4" w:rsidRPr="004A239C">
        <w:rPr>
          <w:b/>
        </w:rPr>
        <w:t xml:space="preserve">ation areas </w:t>
      </w:r>
      <w:r w:rsidR="00DC5656" w:rsidRPr="004A239C">
        <w:rPr>
          <w:b/>
        </w:rPr>
        <w:t xml:space="preserve">and projects </w:t>
      </w:r>
      <w:r w:rsidR="000B29B4" w:rsidRPr="004A239C">
        <w:rPr>
          <w:b/>
        </w:rPr>
        <w:t>rather than requiring the same full</w:t>
      </w:r>
      <w:r w:rsidRPr="004A239C">
        <w:rPr>
          <w:b/>
        </w:rPr>
        <w:t xml:space="preserve"> evaluation </w:t>
      </w:r>
      <w:r w:rsidR="00C77130" w:rsidRPr="004A239C">
        <w:rPr>
          <w:b/>
        </w:rPr>
        <w:t xml:space="preserve">of </w:t>
      </w:r>
      <w:r w:rsidRPr="004A239C">
        <w:rPr>
          <w:b/>
        </w:rPr>
        <w:t xml:space="preserve">all areas. </w:t>
      </w:r>
      <w:r w:rsidR="00DC5656" w:rsidRPr="004A239C">
        <w:rPr>
          <w:b/>
        </w:rPr>
        <w:t xml:space="preserve">However, </w:t>
      </w:r>
      <w:r w:rsidR="000B29B4" w:rsidRPr="004A239C">
        <w:rPr>
          <w:b/>
        </w:rPr>
        <w:t xml:space="preserve">analysis </w:t>
      </w:r>
      <w:r w:rsidR="00DC5656" w:rsidRPr="004A239C">
        <w:rPr>
          <w:b/>
        </w:rPr>
        <w:t xml:space="preserve">of management information </w:t>
      </w:r>
      <w:r w:rsidR="00C77130" w:rsidRPr="004A239C">
        <w:rPr>
          <w:b/>
        </w:rPr>
        <w:t>(</w:t>
      </w:r>
      <w:proofErr w:type="spellStart"/>
      <w:r w:rsidR="00C77130" w:rsidRPr="004A239C">
        <w:rPr>
          <w:b/>
        </w:rPr>
        <w:t>eg</w:t>
      </w:r>
      <w:proofErr w:type="spellEnd"/>
      <w:r w:rsidR="00C77130" w:rsidRPr="004A239C">
        <w:rPr>
          <w:b/>
        </w:rPr>
        <w:t xml:space="preserve"> attendance data) </w:t>
      </w:r>
      <w:r w:rsidR="00DC5656" w:rsidRPr="004A239C">
        <w:rPr>
          <w:b/>
        </w:rPr>
        <w:t>is required</w:t>
      </w:r>
      <w:r w:rsidR="000B29B4" w:rsidRPr="004A239C">
        <w:rPr>
          <w:b/>
        </w:rPr>
        <w:t xml:space="preserve"> for all funded projects.</w:t>
      </w:r>
    </w:p>
    <w:p w14:paraId="305369DA" w14:textId="77777777" w:rsidR="00CD4F2F" w:rsidRDefault="00CD4F2F" w:rsidP="00CD4F2F">
      <w:pPr>
        <w:pStyle w:val="Heading2"/>
      </w:pPr>
      <w:r>
        <w:t>Timing</w:t>
      </w:r>
    </w:p>
    <w:p w14:paraId="0B108CE4" w14:textId="46CA68F4" w:rsidR="00CD4F2F" w:rsidRPr="009D65BC" w:rsidRDefault="00CD4F2F" w:rsidP="00CD4F2F">
      <w:pPr>
        <w:spacing w:after="120"/>
        <w:rPr>
          <w:rFonts w:cs="Arial"/>
        </w:rPr>
      </w:pPr>
      <w:r>
        <w:rPr>
          <w:rFonts w:cs="Arial"/>
        </w:rPr>
        <w:t>The department</w:t>
      </w:r>
      <w:r w:rsidRPr="009D65BC">
        <w:rPr>
          <w:rFonts w:cs="Arial"/>
        </w:rPr>
        <w:t xml:space="preserve"> intend</w:t>
      </w:r>
      <w:r>
        <w:rPr>
          <w:rFonts w:cs="Arial"/>
        </w:rPr>
        <w:t>s</w:t>
      </w:r>
      <w:r w:rsidRPr="009D65BC">
        <w:rPr>
          <w:rFonts w:cs="Arial"/>
        </w:rPr>
        <w:t xml:space="preserve"> for grant funding agreements to be </w:t>
      </w:r>
      <w:r>
        <w:rPr>
          <w:rFonts w:cs="Arial"/>
        </w:rPr>
        <w:t xml:space="preserve">finalised </w:t>
      </w:r>
      <w:r w:rsidRPr="009D65BC">
        <w:rPr>
          <w:rFonts w:cs="Arial"/>
        </w:rPr>
        <w:t xml:space="preserve">in April 2019 following </w:t>
      </w:r>
      <w:r w:rsidR="00C77130">
        <w:rPr>
          <w:rFonts w:cs="Arial"/>
        </w:rPr>
        <w:t xml:space="preserve">the </w:t>
      </w:r>
      <w:r w:rsidRPr="009D65BC">
        <w:rPr>
          <w:rFonts w:cs="Arial"/>
        </w:rPr>
        <w:t xml:space="preserve">expression of interest and bidding rounds </w:t>
      </w:r>
      <w:r w:rsidR="00EA79BA">
        <w:rPr>
          <w:rFonts w:cs="Arial"/>
        </w:rPr>
        <w:t>begi</w:t>
      </w:r>
      <w:r w:rsidR="004C1FC0">
        <w:rPr>
          <w:rFonts w:cs="Arial"/>
        </w:rPr>
        <w:t>n</w:t>
      </w:r>
      <w:r w:rsidR="00EA79BA">
        <w:rPr>
          <w:rFonts w:cs="Arial"/>
        </w:rPr>
        <w:t xml:space="preserve">ning </w:t>
      </w:r>
      <w:r w:rsidR="00C77130">
        <w:rPr>
          <w:rFonts w:cs="Arial"/>
        </w:rPr>
        <w:t xml:space="preserve">in </w:t>
      </w:r>
      <w:r w:rsidR="0082165B">
        <w:rPr>
          <w:rFonts w:cs="Arial"/>
        </w:rPr>
        <w:t xml:space="preserve">December </w:t>
      </w:r>
      <w:r w:rsidRPr="009D65BC">
        <w:rPr>
          <w:rFonts w:cs="Arial"/>
        </w:rPr>
        <w:t xml:space="preserve">2018. Successful bidders will begin their roles as local coordinators from April 2019 </w:t>
      </w:r>
      <w:r>
        <w:rPr>
          <w:rFonts w:cs="Arial"/>
        </w:rPr>
        <w:t xml:space="preserve">and </w:t>
      </w:r>
      <w:r w:rsidRPr="009D65BC">
        <w:rPr>
          <w:rFonts w:cs="Arial"/>
        </w:rPr>
        <w:t xml:space="preserve">will continue until the end of </w:t>
      </w:r>
      <w:r w:rsidR="00C91C02">
        <w:rPr>
          <w:rFonts w:cs="Arial"/>
        </w:rPr>
        <w:t>October</w:t>
      </w:r>
      <w:r w:rsidRPr="009D65BC">
        <w:rPr>
          <w:rFonts w:cs="Arial"/>
        </w:rPr>
        <w:t xml:space="preserve"> 2019 unless otherwise specified.  We propose to appoint an evaluation contractor by March 2019 who can work with local coordinators as they begin planning and setup for their summer activities. Please find a </w:t>
      </w:r>
      <w:r w:rsidRPr="00EE41D2">
        <w:rPr>
          <w:rFonts w:cs="Arial"/>
          <w:u w:val="single"/>
        </w:rPr>
        <w:t>provisional</w:t>
      </w:r>
      <w:r w:rsidRPr="009D65BC">
        <w:rPr>
          <w:rFonts w:cs="Arial"/>
        </w:rPr>
        <w:t xml:space="preserve"> timetable below:</w:t>
      </w:r>
    </w:p>
    <w:p w14:paraId="14F9BF41" w14:textId="144A8185" w:rsidR="00CD4F2F" w:rsidRDefault="00CD4F2F" w:rsidP="00CD4F2F">
      <w:pPr>
        <w:pStyle w:val="ListParagraph"/>
        <w:numPr>
          <w:ilvl w:val="0"/>
          <w:numId w:val="2"/>
        </w:numPr>
      </w:pPr>
      <w:r w:rsidRPr="007E0083">
        <w:t xml:space="preserve">Deadline for EOIs – </w:t>
      </w:r>
      <w:r>
        <w:t xml:space="preserve">4pm, </w:t>
      </w:r>
      <w:r w:rsidR="007342A3">
        <w:t xml:space="preserve">Friday </w:t>
      </w:r>
      <w:r w:rsidR="00A53F1E">
        <w:t>1</w:t>
      </w:r>
      <w:r w:rsidR="00C42CFF">
        <w:t>8</w:t>
      </w:r>
      <w:r w:rsidR="00A53F1E">
        <w:t xml:space="preserve"> </w:t>
      </w:r>
      <w:r w:rsidR="0082165B">
        <w:t xml:space="preserve">January </w:t>
      </w:r>
      <w:r w:rsidR="00A53F1E">
        <w:t>2019</w:t>
      </w:r>
    </w:p>
    <w:p w14:paraId="4C2ACB79" w14:textId="0835A0E4" w:rsidR="00CD4F2F" w:rsidRDefault="00CD4F2F" w:rsidP="00CD4F2F">
      <w:pPr>
        <w:pStyle w:val="ListParagraph"/>
        <w:numPr>
          <w:ilvl w:val="0"/>
          <w:numId w:val="2"/>
        </w:numPr>
      </w:pPr>
      <w:r>
        <w:t xml:space="preserve">Invitations to tender issued – </w:t>
      </w:r>
      <w:r w:rsidR="00C42CFF">
        <w:t>01</w:t>
      </w:r>
      <w:r w:rsidR="00A53F1E">
        <w:t xml:space="preserve"> </w:t>
      </w:r>
      <w:r w:rsidR="00C42CFF">
        <w:t>February</w:t>
      </w:r>
      <w:r w:rsidR="00A53F1E">
        <w:t xml:space="preserve"> 2019</w:t>
      </w:r>
    </w:p>
    <w:p w14:paraId="20CCB6E7" w14:textId="58BE0E79" w:rsidR="00CD4F2F" w:rsidRDefault="00CD4F2F" w:rsidP="00CD4F2F">
      <w:pPr>
        <w:pStyle w:val="ListParagraph"/>
        <w:numPr>
          <w:ilvl w:val="0"/>
          <w:numId w:val="2"/>
        </w:numPr>
      </w:pPr>
      <w:r>
        <w:t xml:space="preserve">Deadline for ITT submission – 4pm, </w:t>
      </w:r>
      <w:r w:rsidR="00B83431">
        <w:t>2</w:t>
      </w:r>
      <w:r w:rsidR="00C42CFF">
        <w:t>2</w:t>
      </w:r>
      <w:r w:rsidR="00B83431">
        <w:t xml:space="preserve"> February </w:t>
      </w:r>
      <w:r>
        <w:t>2019</w:t>
      </w:r>
    </w:p>
    <w:p w14:paraId="68917C81" w14:textId="5D843DED" w:rsidR="00CD4F2F" w:rsidRDefault="00CD4F2F" w:rsidP="00CD4F2F">
      <w:pPr>
        <w:pStyle w:val="ListParagraph"/>
        <w:numPr>
          <w:ilvl w:val="0"/>
          <w:numId w:val="2"/>
        </w:numPr>
      </w:pPr>
      <w:r>
        <w:t xml:space="preserve">Tender panel interviews, if required – w/c </w:t>
      </w:r>
      <w:r w:rsidR="00C42CFF">
        <w:t>04</w:t>
      </w:r>
      <w:r w:rsidR="00B83431">
        <w:t xml:space="preserve"> </w:t>
      </w:r>
      <w:r w:rsidR="00C42CFF">
        <w:t xml:space="preserve">March </w:t>
      </w:r>
      <w:r>
        <w:t>2019</w:t>
      </w:r>
    </w:p>
    <w:p w14:paraId="306250BC" w14:textId="3D44C487" w:rsidR="00CD4F2F" w:rsidRDefault="00CD4F2F" w:rsidP="00CD4F2F">
      <w:pPr>
        <w:pStyle w:val="ListParagraph"/>
        <w:numPr>
          <w:ilvl w:val="0"/>
          <w:numId w:val="2"/>
        </w:numPr>
      </w:pPr>
      <w:r>
        <w:t xml:space="preserve">Contract awarded – By </w:t>
      </w:r>
      <w:r w:rsidR="00C42CFF">
        <w:t>11</w:t>
      </w:r>
      <w:r w:rsidR="00B83431">
        <w:t xml:space="preserve"> March </w:t>
      </w:r>
      <w:r>
        <w:t>2019</w:t>
      </w:r>
    </w:p>
    <w:p w14:paraId="46BFF70A" w14:textId="790E0C97" w:rsidR="00CD4F2F" w:rsidRDefault="00CD4F2F" w:rsidP="00CD4F2F">
      <w:pPr>
        <w:pStyle w:val="ListParagraph"/>
        <w:numPr>
          <w:ilvl w:val="0"/>
          <w:numId w:val="2"/>
        </w:numPr>
      </w:pPr>
      <w:r>
        <w:t xml:space="preserve">Set up meeting – w/c </w:t>
      </w:r>
      <w:r w:rsidR="00C42CFF">
        <w:t>11</w:t>
      </w:r>
      <w:r w:rsidR="00B83431">
        <w:t xml:space="preserve"> March </w:t>
      </w:r>
      <w:r>
        <w:t>2019</w:t>
      </w:r>
    </w:p>
    <w:p w14:paraId="4D75240E" w14:textId="2B0607ED" w:rsidR="00CD4F2F" w:rsidRDefault="00CD4F2F" w:rsidP="00CD4F2F">
      <w:pPr>
        <w:pStyle w:val="ListParagraph"/>
        <w:numPr>
          <w:ilvl w:val="0"/>
          <w:numId w:val="2"/>
        </w:numPr>
      </w:pPr>
      <w:r>
        <w:t xml:space="preserve">HAF project grants awarded – </w:t>
      </w:r>
      <w:r w:rsidR="00B83431">
        <w:t xml:space="preserve">25 </w:t>
      </w:r>
      <w:r>
        <w:t>March 2019</w:t>
      </w:r>
    </w:p>
    <w:p w14:paraId="21F51CBB" w14:textId="216AC75F" w:rsidR="00CD4F2F" w:rsidRDefault="00CD4F2F" w:rsidP="00CD4F2F">
      <w:pPr>
        <w:pStyle w:val="ListParagraph"/>
        <w:numPr>
          <w:ilvl w:val="0"/>
          <w:numId w:val="2"/>
        </w:numPr>
      </w:pPr>
      <w:r>
        <w:t>Interim report –September/October 2019</w:t>
      </w:r>
    </w:p>
    <w:p w14:paraId="535BFE23" w14:textId="77777777" w:rsidR="00CD4F2F" w:rsidRDefault="00CD4F2F" w:rsidP="00CD4F2F">
      <w:pPr>
        <w:pStyle w:val="ListParagraph"/>
        <w:numPr>
          <w:ilvl w:val="0"/>
          <w:numId w:val="2"/>
        </w:numPr>
      </w:pPr>
      <w:r>
        <w:t>Final report agreed – January 2020</w:t>
      </w:r>
    </w:p>
    <w:p w14:paraId="0B315424" w14:textId="77777777" w:rsidR="00CD4F2F" w:rsidRPr="004A600B" w:rsidRDefault="00CD4F2F" w:rsidP="00CD4F2F">
      <w:pPr>
        <w:pStyle w:val="Heading2"/>
      </w:pPr>
      <w:r w:rsidRPr="004A600B">
        <w:t>Assessment criteria</w:t>
      </w:r>
    </w:p>
    <w:p w14:paraId="7E75B13B" w14:textId="77777777" w:rsidR="00CD4F2F" w:rsidRDefault="00CD4F2F" w:rsidP="00CD4F2F">
      <w:pPr>
        <w:pStyle w:val="Default"/>
        <w:rPr>
          <w:sz w:val="22"/>
          <w:szCs w:val="22"/>
        </w:rPr>
      </w:pPr>
      <w:r>
        <w:rPr>
          <w:sz w:val="22"/>
          <w:szCs w:val="22"/>
        </w:rPr>
        <w:t xml:space="preserve">Expressions of interest will be assessed against the following criteria (weighting in brackets): </w:t>
      </w:r>
    </w:p>
    <w:p w14:paraId="041D2191" w14:textId="77777777" w:rsidR="00CD4F2F" w:rsidRDefault="00CD4F2F" w:rsidP="00CD4F2F">
      <w:pPr>
        <w:pStyle w:val="Default"/>
        <w:rPr>
          <w:sz w:val="22"/>
          <w:szCs w:val="22"/>
        </w:rPr>
      </w:pPr>
    </w:p>
    <w:p w14:paraId="6C9D7856" w14:textId="77777777" w:rsidR="000B29B4" w:rsidRPr="000B29B4" w:rsidRDefault="000B29B4" w:rsidP="000B29B4">
      <w:pPr>
        <w:pStyle w:val="ListParagraph"/>
        <w:numPr>
          <w:ilvl w:val="0"/>
          <w:numId w:val="2"/>
        </w:numPr>
        <w:rPr>
          <w:b/>
        </w:rPr>
      </w:pPr>
      <w:r w:rsidRPr="000B29B4">
        <w:rPr>
          <w:b/>
        </w:rPr>
        <w:t>Understanding the evaluation requirements and context (3</w:t>
      </w:r>
      <w:r w:rsidR="00D26BDD">
        <w:rPr>
          <w:b/>
        </w:rPr>
        <w:t>5</w:t>
      </w:r>
      <w:r w:rsidRPr="000B29B4">
        <w:rPr>
          <w:b/>
        </w:rPr>
        <w:t>%)</w:t>
      </w:r>
    </w:p>
    <w:p w14:paraId="47B964F2" w14:textId="77777777" w:rsidR="009D3D1E" w:rsidRDefault="009D3D1E" w:rsidP="009D3D1E">
      <w:pPr>
        <w:pStyle w:val="ListParagraph"/>
        <w:numPr>
          <w:ilvl w:val="1"/>
          <w:numId w:val="2"/>
        </w:numPr>
      </w:pPr>
      <w:r>
        <w:t>An outline evaluation proposal that is analytically robust and feasible to deliver.</w:t>
      </w:r>
    </w:p>
    <w:p w14:paraId="701E7213" w14:textId="45679A9C" w:rsidR="00D26BDD" w:rsidRDefault="00D26BDD" w:rsidP="00717924">
      <w:pPr>
        <w:pStyle w:val="ListParagraph"/>
        <w:numPr>
          <w:ilvl w:val="1"/>
          <w:numId w:val="2"/>
        </w:numPr>
      </w:pPr>
      <w:r>
        <w:t xml:space="preserve">Clear rationale for the selected evaluation approach, including the </w:t>
      </w:r>
      <w:r w:rsidR="000B29B4" w:rsidRPr="000B29B4">
        <w:t>pros and cons of different evaluation approaches</w:t>
      </w:r>
    </w:p>
    <w:p w14:paraId="5B0B4666" w14:textId="77777777" w:rsidR="000B29B4" w:rsidRPr="000B29B4" w:rsidRDefault="00D26BDD" w:rsidP="00717924">
      <w:pPr>
        <w:pStyle w:val="ListParagraph"/>
        <w:numPr>
          <w:ilvl w:val="1"/>
          <w:numId w:val="2"/>
        </w:numPr>
      </w:pPr>
      <w:r>
        <w:t>Clear consideration of the</w:t>
      </w:r>
      <w:r w:rsidR="000B29B4" w:rsidRPr="000B29B4">
        <w:t xml:space="preserve"> challenges </w:t>
      </w:r>
      <w:r>
        <w:t xml:space="preserve">and risks </w:t>
      </w:r>
      <w:r w:rsidR="000B29B4" w:rsidRPr="000B29B4">
        <w:t xml:space="preserve">posed </w:t>
      </w:r>
      <w:r>
        <w:t>by the design choice</w:t>
      </w:r>
    </w:p>
    <w:p w14:paraId="2E793F22" w14:textId="77777777" w:rsidR="00D26BDD" w:rsidRDefault="00D26BDD" w:rsidP="00D26BDD">
      <w:pPr>
        <w:pStyle w:val="ListParagraph"/>
        <w:numPr>
          <w:ilvl w:val="0"/>
          <w:numId w:val="2"/>
        </w:numPr>
        <w:rPr>
          <w:b/>
        </w:rPr>
      </w:pPr>
      <w:r w:rsidRPr="000B29B4">
        <w:rPr>
          <w:b/>
        </w:rPr>
        <w:t>E</w:t>
      </w:r>
      <w:r>
        <w:rPr>
          <w:b/>
        </w:rPr>
        <w:t>xperience and expertise on relevant methods and fields (35%)</w:t>
      </w:r>
    </w:p>
    <w:p w14:paraId="7C77D5F0" w14:textId="20F928E4" w:rsidR="00D26BDD" w:rsidRPr="00D26BDD" w:rsidRDefault="00D26BDD" w:rsidP="00D26BDD">
      <w:pPr>
        <w:pStyle w:val="ListParagraph"/>
        <w:numPr>
          <w:ilvl w:val="1"/>
          <w:numId w:val="2"/>
        </w:numPr>
      </w:pPr>
      <w:r w:rsidRPr="00D26BDD">
        <w:t xml:space="preserve">Demonstrable experience and knowledge on research into key domains </w:t>
      </w:r>
      <w:proofErr w:type="spellStart"/>
      <w:r w:rsidRPr="00D26BDD">
        <w:t>e</w:t>
      </w:r>
      <w:r w:rsidR="008D082E">
        <w:t>.</w:t>
      </w:r>
      <w:r w:rsidRPr="00D26BDD">
        <w:t>g</w:t>
      </w:r>
      <w:proofErr w:type="spellEnd"/>
      <w:r w:rsidRPr="00D26BDD">
        <w:t xml:space="preserve"> healthy eating, physical activity, school food, wellbeing </w:t>
      </w:r>
    </w:p>
    <w:p w14:paraId="1C57492F" w14:textId="77777777" w:rsidR="00D26BDD" w:rsidRDefault="00D26BDD" w:rsidP="00D26BDD">
      <w:pPr>
        <w:pStyle w:val="ListParagraph"/>
        <w:numPr>
          <w:ilvl w:val="1"/>
          <w:numId w:val="2"/>
        </w:numPr>
      </w:pPr>
      <w:r>
        <w:t>Knowledge, understanding and experience of proposed research tools and methods</w:t>
      </w:r>
    </w:p>
    <w:p w14:paraId="5B9F4040" w14:textId="77777777" w:rsidR="00D26BDD" w:rsidRPr="00D26BDD" w:rsidRDefault="00D26BDD" w:rsidP="00D26BDD">
      <w:pPr>
        <w:pStyle w:val="ListParagraph"/>
        <w:numPr>
          <w:ilvl w:val="1"/>
          <w:numId w:val="2"/>
        </w:numPr>
        <w:rPr>
          <w:b/>
        </w:rPr>
      </w:pPr>
      <w:r>
        <w:t>E</w:t>
      </w:r>
      <w:r w:rsidRPr="00D26BDD">
        <w:t>xperience working with a range of education settings, vulnerable pupils, parents/carers and local authorities</w:t>
      </w:r>
    </w:p>
    <w:p w14:paraId="0770CF97" w14:textId="77777777" w:rsidR="000B29B4" w:rsidRPr="000B29B4" w:rsidRDefault="00D26BDD" w:rsidP="00D26BDD">
      <w:pPr>
        <w:pStyle w:val="ListParagraph"/>
        <w:numPr>
          <w:ilvl w:val="0"/>
          <w:numId w:val="2"/>
        </w:numPr>
        <w:rPr>
          <w:b/>
        </w:rPr>
      </w:pPr>
      <w:r w:rsidRPr="000B29B4">
        <w:rPr>
          <w:b/>
        </w:rPr>
        <w:t xml:space="preserve"> </w:t>
      </w:r>
      <w:r w:rsidR="000B29B4" w:rsidRPr="000B29B4">
        <w:rPr>
          <w:b/>
        </w:rPr>
        <w:t>Project management, capacity and risk management (</w:t>
      </w:r>
      <w:r w:rsidR="000B29B4">
        <w:rPr>
          <w:b/>
        </w:rPr>
        <w:t>3</w:t>
      </w:r>
      <w:r w:rsidR="000B29B4" w:rsidRPr="000B29B4">
        <w:rPr>
          <w:b/>
        </w:rPr>
        <w:t xml:space="preserve">0%) </w:t>
      </w:r>
    </w:p>
    <w:p w14:paraId="0DD87C65" w14:textId="1FA2064F" w:rsidR="000B29B4" w:rsidRPr="000B29B4" w:rsidRDefault="000B29B4" w:rsidP="000B29B4">
      <w:pPr>
        <w:pStyle w:val="ListParagraph"/>
        <w:numPr>
          <w:ilvl w:val="1"/>
          <w:numId w:val="2"/>
        </w:numPr>
      </w:pPr>
      <w:r w:rsidRPr="000B29B4">
        <w:t xml:space="preserve">Organisational capacity to </w:t>
      </w:r>
      <w:r w:rsidR="00DB07A4">
        <w:t>meet</w:t>
      </w:r>
      <w:r w:rsidRPr="000B29B4">
        <w:t xml:space="preserve"> timescales</w:t>
      </w:r>
      <w:r w:rsidR="00DB07A4">
        <w:t xml:space="preserve"> and quality requirements in a project of this size and scope</w:t>
      </w:r>
      <w:r>
        <w:t>.</w:t>
      </w:r>
    </w:p>
    <w:p w14:paraId="4528EC6F" w14:textId="77777777" w:rsidR="000B29B4" w:rsidRPr="000B29B4" w:rsidRDefault="000B29B4" w:rsidP="000B29B4">
      <w:pPr>
        <w:pStyle w:val="ListParagraph"/>
        <w:numPr>
          <w:ilvl w:val="1"/>
          <w:numId w:val="2"/>
        </w:numPr>
      </w:pPr>
      <w:r w:rsidRPr="000B29B4">
        <w:t xml:space="preserve">Clear team structure with allocated responsibilities. </w:t>
      </w:r>
    </w:p>
    <w:p w14:paraId="4E032B93" w14:textId="77777777" w:rsidR="000B29B4" w:rsidRPr="000B29B4" w:rsidRDefault="000B29B4" w:rsidP="000B29B4">
      <w:pPr>
        <w:pStyle w:val="ListParagraph"/>
        <w:numPr>
          <w:ilvl w:val="1"/>
          <w:numId w:val="2"/>
        </w:numPr>
      </w:pPr>
      <w:r w:rsidRPr="000B29B4">
        <w:t xml:space="preserve">Clear risk register with contingency planning. </w:t>
      </w:r>
    </w:p>
    <w:p w14:paraId="6AAB8AA7" w14:textId="37A16626" w:rsidR="000B29B4" w:rsidRDefault="000B29B4" w:rsidP="000B29B4">
      <w:pPr>
        <w:pStyle w:val="Default"/>
        <w:rPr>
          <w:sz w:val="22"/>
          <w:szCs w:val="22"/>
        </w:rPr>
      </w:pPr>
      <w:r w:rsidRPr="006D3B9C">
        <w:rPr>
          <w:sz w:val="22"/>
          <w:szCs w:val="22"/>
        </w:rPr>
        <w:t xml:space="preserve">We will be seeking more detailed information on the proposed methodology </w:t>
      </w:r>
      <w:r>
        <w:rPr>
          <w:sz w:val="22"/>
          <w:szCs w:val="22"/>
        </w:rPr>
        <w:t xml:space="preserve">from those invited to tender, but we expect responses to this call for EOIs to include a summary of the suggested </w:t>
      </w:r>
      <w:r w:rsidR="004C1FC0">
        <w:rPr>
          <w:sz w:val="22"/>
          <w:szCs w:val="22"/>
        </w:rPr>
        <w:t xml:space="preserve">evaluation </w:t>
      </w:r>
      <w:r>
        <w:rPr>
          <w:sz w:val="22"/>
          <w:szCs w:val="22"/>
        </w:rPr>
        <w:t>approach.</w:t>
      </w:r>
    </w:p>
    <w:p w14:paraId="51F32A38" w14:textId="77777777" w:rsidR="00CD4F2F" w:rsidRDefault="00CD4F2F" w:rsidP="00CD4F2F">
      <w:pPr>
        <w:pStyle w:val="Default"/>
        <w:rPr>
          <w:sz w:val="22"/>
          <w:szCs w:val="22"/>
        </w:rPr>
      </w:pPr>
    </w:p>
    <w:p w14:paraId="78A7825A" w14:textId="11888CFC" w:rsidR="00CD4F2F" w:rsidRDefault="00CD4F2F" w:rsidP="00CD4F2F">
      <w:pPr>
        <w:pStyle w:val="Default"/>
        <w:spacing w:after="120"/>
        <w:rPr>
          <w:sz w:val="22"/>
          <w:szCs w:val="22"/>
        </w:rPr>
      </w:pPr>
      <w:r>
        <w:rPr>
          <w:sz w:val="22"/>
          <w:szCs w:val="22"/>
        </w:rPr>
        <w:t>Expressions of interest should be a maximum of 2,</w:t>
      </w:r>
      <w:r w:rsidR="004143D5">
        <w:rPr>
          <w:sz w:val="22"/>
          <w:szCs w:val="22"/>
        </w:rPr>
        <w:t>5</w:t>
      </w:r>
      <w:r>
        <w:rPr>
          <w:sz w:val="22"/>
          <w:szCs w:val="22"/>
        </w:rPr>
        <w:t>00 words. We will not consider attachments or follow hyperlinks within proposals.</w:t>
      </w:r>
    </w:p>
    <w:p w14:paraId="4D40B8FF" w14:textId="77777777" w:rsidR="00CD4F2F" w:rsidRDefault="00CD4F2F" w:rsidP="00CD4F2F">
      <w:pPr>
        <w:pStyle w:val="Default"/>
        <w:spacing w:after="120"/>
        <w:rPr>
          <w:sz w:val="22"/>
          <w:szCs w:val="22"/>
        </w:rPr>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CD4F2F" w14:paraId="3985ADA9" w14:textId="77777777" w:rsidTr="00717924">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4705E3AE" w14:textId="2D5ED8BB" w:rsidR="00CD4F2F" w:rsidRDefault="00CD4F2F" w:rsidP="00717924">
            <w:pPr>
              <w:spacing w:before="160"/>
              <w:rPr>
                <w:b/>
                <w:bCs/>
                <w:sz w:val="28"/>
                <w:szCs w:val="20"/>
              </w:rPr>
            </w:pPr>
            <w:r w:rsidRPr="00915C18">
              <w:rPr>
                <w:b/>
                <w:bCs/>
                <w:sz w:val="28"/>
                <w:szCs w:val="20"/>
              </w:rPr>
              <w:t>Closing date for EOIs:</w:t>
            </w:r>
            <w:r>
              <w:rPr>
                <w:b/>
                <w:bCs/>
                <w:sz w:val="28"/>
                <w:szCs w:val="20"/>
              </w:rPr>
              <w:t xml:space="preserve"> </w:t>
            </w:r>
            <w:r w:rsidR="007342A3">
              <w:rPr>
                <w:b/>
                <w:bCs/>
                <w:sz w:val="28"/>
                <w:szCs w:val="20"/>
              </w:rPr>
              <w:t xml:space="preserve">16.00 on Friday </w:t>
            </w:r>
            <w:r w:rsidR="00217784">
              <w:rPr>
                <w:b/>
                <w:bCs/>
                <w:sz w:val="28"/>
                <w:szCs w:val="20"/>
              </w:rPr>
              <w:t>1</w:t>
            </w:r>
            <w:r w:rsidR="00C42CFF">
              <w:rPr>
                <w:b/>
                <w:bCs/>
                <w:sz w:val="28"/>
                <w:szCs w:val="20"/>
              </w:rPr>
              <w:t>8</w:t>
            </w:r>
            <w:r w:rsidR="007342A3" w:rsidRPr="007342A3">
              <w:rPr>
                <w:b/>
                <w:bCs/>
                <w:sz w:val="28"/>
                <w:szCs w:val="20"/>
                <w:vertAlign w:val="superscript"/>
              </w:rPr>
              <w:t>th</w:t>
            </w:r>
            <w:r w:rsidR="007342A3">
              <w:rPr>
                <w:b/>
                <w:bCs/>
                <w:sz w:val="28"/>
                <w:szCs w:val="20"/>
              </w:rPr>
              <w:t xml:space="preserve"> January 2019</w:t>
            </w:r>
            <w:bookmarkStart w:id="0" w:name="_GoBack"/>
            <w:bookmarkEnd w:id="0"/>
          </w:p>
          <w:p w14:paraId="47FC6A45" w14:textId="51025A41" w:rsidR="00CD4F2F" w:rsidRDefault="00CD4F2F" w:rsidP="00717924">
            <w:pPr>
              <w:rPr>
                <w:rFonts w:ascii="Calibri" w:hAnsi="Calibri"/>
              </w:rPr>
            </w:pPr>
            <w:r w:rsidRPr="00915C18">
              <w:rPr>
                <w:b/>
                <w:bCs/>
                <w:sz w:val="28"/>
                <w:szCs w:val="20"/>
              </w:rPr>
              <w:t>Send your EOI form to:</w:t>
            </w:r>
            <w:r>
              <w:rPr>
                <w:b/>
                <w:bCs/>
                <w:sz w:val="28"/>
                <w:szCs w:val="20"/>
              </w:rPr>
              <w:t xml:space="preserve"> </w:t>
            </w:r>
            <w:hyperlink r:id="rId15" w:history="1">
              <w:r w:rsidR="0086659D" w:rsidRPr="0086659D">
                <w:rPr>
                  <w:rStyle w:val="Hyperlink"/>
                  <w:bCs/>
                  <w:sz w:val="28"/>
                  <w:szCs w:val="20"/>
                </w:rPr>
                <w:t>mihiri.seneviratne@education.gov.uk</w:t>
              </w:r>
            </w:hyperlink>
            <w:r>
              <w:rPr>
                <w:bCs/>
                <w:sz w:val="28"/>
                <w:szCs w:val="20"/>
              </w:rPr>
              <w:t xml:space="preserve"> </w:t>
            </w:r>
          </w:p>
        </w:tc>
      </w:tr>
    </w:tbl>
    <w:p w14:paraId="58640901" w14:textId="77777777" w:rsidR="00CD4F2F" w:rsidRPr="003E05F9" w:rsidRDefault="00CD4F2F" w:rsidP="00CD4F2F">
      <w:pPr>
        <w:pStyle w:val="Heading2"/>
      </w:pPr>
      <w:r>
        <w:t>H</w:t>
      </w:r>
      <w:r w:rsidRPr="003E05F9">
        <w:t xml:space="preserve">ow to submit an </w:t>
      </w:r>
      <w:r w:rsidRPr="00094338">
        <w:t>e</w:t>
      </w:r>
      <w:r>
        <w:t>xpression</w:t>
      </w:r>
      <w:r w:rsidRPr="00094338">
        <w:t xml:space="preserve"> of interest</w:t>
      </w:r>
    </w:p>
    <w:p w14:paraId="10BA58B0" w14:textId="77777777" w:rsidR="00CD4F2F" w:rsidRDefault="00CD4F2F" w:rsidP="00CD4F2F">
      <w:r>
        <w:t xml:space="preserve">You must submit an expression of interest (EOI) in order to </w:t>
      </w:r>
      <w:proofErr w:type="gramStart"/>
      <w:r>
        <w:t>be considered to be</w:t>
      </w:r>
      <w:proofErr w:type="gramEnd"/>
      <w:r>
        <w:t xml:space="preserv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57E90BF0" w14:textId="77777777" w:rsidR="00CD4F2F" w:rsidRDefault="00CD4F2F" w:rsidP="00CD4F2F">
      <w:r>
        <w:t xml:space="preserve">All contracts are let </w:t>
      </w:r>
      <w:proofErr w:type="gramStart"/>
      <w:r>
        <w:t>on the basis of</w:t>
      </w:r>
      <w:proofErr w:type="gramEnd"/>
      <w:r>
        <w:t xml:space="preserve"> the </w:t>
      </w:r>
      <w:hyperlink r:id="rId16" w:history="1">
        <w:r w:rsidRPr="00E07681">
          <w:rPr>
            <w:rStyle w:val="Hyperlink"/>
            <w:szCs w:val="22"/>
          </w:rPr>
          <w:t>Department’s Terms and Conditions</w:t>
        </w:r>
      </w:hyperlink>
      <w:r>
        <w:t>. You are encouraged to check these before submitting your expression of interest, as these form part of your contractual obligations.</w:t>
      </w:r>
    </w:p>
    <w:p w14:paraId="227BD247" w14:textId="77777777" w:rsidR="00CD4F2F" w:rsidRDefault="00CD4F2F" w:rsidP="00CD4F2F"/>
    <w:p w14:paraId="033EAA57" w14:textId="77777777" w:rsidR="00CD4F2F" w:rsidRPr="00531385" w:rsidRDefault="00CD4F2F" w:rsidP="00CD4F2F">
      <w:r w:rsidRPr="00995398">
        <w:t>©</w:t>
      </w:r>
      <w:r w:rsidRPr="005D3B59">
        <w:t xml:space="preserve"> </w:t>
      </w:r>
      <w:r>
        <w:t>Crown copyright 2018</w:t>
      </w:r>
    </w:p>
    <w:p w14:paraId="16197618" w14:textId="77777777" w:rsidR="00717924" w:rsidRDefault="00717924"/>
    <w:sectPr w:rsidR="00717924" w:rsidSect="00717924">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19CF8" w14:textId="77777777" w:rsidR="001E0095" w:rsidRDefault="001E0095">
      <w:pPr>
        <w:spacing w:after="0" w:line="240" w:lineRule="auto"/>
      </w:pPr>
      <w:r>
        <w:separator/>
      </w:r>
    </w:p>
  </w:endnote>
  <w:endnote w:type="continuationSeparator" w:id="0">
    <w:p w14:paraId="25623CF2" w14:textId="77777777" w:rsidR="001E0095" w:rsidRDefault="001E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2AA7DE1F" w14:textId="3D17D8AA" w:rsidR="00717924" w:rsidRDefault="00D26BDD" w:rsidP="00717924">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727478">
          <w:rPr>
            <w:noProof/>
          </w:rPr>
          <w:t>5</w:t>
        </w:r>
        <w:r>
          <w:rPr>
            <w:noProof/>
          </w:rPr>
          <w:fldChar w:fldCharType="end"/>
        </w:r>
      </w:p>
    </w:sdtContent>
  </w:sdt>
  <w:p w14:paraId="05011A17" w14:textId="77777777" w:rsidR="00717924" w:rsidRDefault="007179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6125B" w14:textId="77777777" w:rsidR="00717924" w:rsidRPr="006E6ADB" w:rsidRDefault="00D26BDD" w:rsidP="00717924">
    <w:pPr>
      <w:tabs>
        <w:tab w:val="left" w:pos="7088"/>
      </w:tabs>
      <w:spacing w:before="240"/>
      <w:rPr>
        <w:szCs w:val="20"/>
      </w:rPr>
    </w:pPr>
    <w:r w:rsidRPr="006E6ADB">
      <w:rPr>
        <w:szCs w:val="20"/>
      </w:rPr>
      <w:tab/>
      <w:t xml:space="preserve">Published: </w:t>
    </w:r>
    <w:r>
      <w:rPr>
        <w:szCs w:val="20"/>
      </w:rPr>
      <w:t>[Month] 201[X]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707B6" w14:textId="77777777" w:rsidR="001E0095" w:rsidRDefault="001E0095">
      <w:pPr>
        <w:spacing w:after="0" w:line="240" w:lineRule="auto"/>
      </w:pPr>
      <w:r>
        <w:separator/>
      </w:r>
    </w:p>
  </w:footnote>
  <w:footnote w:type="continuationSeparator" w:id="0">
    <w:p w14:paraId="03EE266B" w14:textId="77777777" w:rsidR="001E0095" w:rsidRDefault="001E0095">
      <w:pPr>
        <w:spacing w:after="0" w:line="240" w:lineRule="auto"/>
      </w:pPr>
      <w:r>
        <w:continuationSeparator/>
      </w:r>
    </w:p>
  </w:footnote>
  <w:footnote w:id="1">
    <w:p w14:paraId="516EAF7A" w14:textId="77777777" w:rsidR="00A75EE5" w:rsidRPr="00990CDE" w:rsidRDefault="00A75EE5" w:rsidP="00A75EE5">
      <w:pPr>
        <w:pStyle w:val="FootnoteText"/>
        <w:rPr>
          <w:rFonts w:cs="Arial"/>
        </w:rPr>
      </w:pPr>
      <w:r>
        <w:rPr>
          <w:rStyle w:val="FootnoteReference"/>
        </w:rPr>
        <w:footnoteRef/>
      </w:r>
      <w:r>
        <w:t xml:space="preserve"> </w:t>
      </w:r>
      <w:r w:rsidRPr="00990CDE">
        <w:rPr>
          <w:rFonts w:cs="Arial"/>
        </w:rPr>
        <w:t xml:space="preserve">The current guidelines state that children should engage in moderate to vigorous intensity physical activity for at least 60 minutes a day.  We understand that these guidelines will be revised in 2019.  We will discuss any necessary changes to the minimum standards resulting from this with successful bidders.  </w:t>
      </w:r>
    </w:p>
  </w:footnote>
  <w:footnote w:id="2">
    <w:p w14:paraId="2B21D2D9" w14:textId="77777777" w:rsidR="00A75EE5" w:rsidRPr="00990CDE" w:rsidRDefault="00A75EE5" w:rsidP="00A75EE5">
      <w:pPr>
        <w:pStyle w:val="FootnoteText"/>
        <w:rPr>
          <w:rFonts w:cs="Arial"/>
        </w:rPr>
      </w:pPr>
      <w:r w:rsidRPr="00990CDE">
        <w:rPr>
          <w:rStyle w:val="FootnoteReference"/>
          <w:rFonts w:cs="Arial"/>
        </w:rPr>
        <w:footnoteRef/>
      </w:r>
      <w:r w:rsidRPr="00990CDE">
        <w:rPr>
          <w:rFonts w:cs="Arial"/>
        </w:rPr>
        <w:t xml:space="preserve"> Where required, clubs must register with Ofsted, and we would expect coordinators to advise and support clubs with this.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62554"/>
    <w:multiLevelType w:val="hybridMultilevel"/>
    <w:tmpl w:val="8160D7C8"/>
    <w:lvl w:ilvl="0" w:tplc="FDB6FAF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56430"/>
    <w:multiLevelType w:val="hybridMultilevel"/>
    <w:tmpl w:val="EAA0A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B0D5F"/>
    <w:multiLevelType w:val="multilevel"/>
    <w:tmpl w:val="90CC8D14"/>
    <w:lvl w:ilvl="0">
      <w:start w:val="1"/>
      <w:numFmt w:val="decimal"/>
      <w:lvlRestart w:val="0"/>
      <w:pStyle w:val="DfESOutNumbered1"/>
      <w:lvlText w:val="%1."/>
      <w:lvlJc w:val="left"/>
      <w:pPr>
        <w:tabs>
          <w:tab w:val="num" w:pos="720"/>
        </w:tabs>
        <w:ind w:left="0" w:firstLine="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A11161"/>
    <w:multiLevelType w:val="hybridMultilevel"/>
    <w:tmpl w:val="63C0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5AF52453"/>
    <w:multiLevelType w:val="hybridMultilevel"/>
    <w:tmpl w:val="6EC057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F36113"/>
    <w:multiLevelType w:val="hybridMultilevel"/>
    <w:tmpl w:val="BE2C4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5E6E3E"/>
    <w:multiLevelType w:val="hybridMultilevel"/>
    <w:tmpl w:val="FB7C5C72"/>
    <w:lvl w:ilvl="0" w:tplc="DB6421A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9D361ED"/>
    <w:multiLevelType w:val="hybridMultilevel"/>
    <w:tmpl w:val="F50A2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A216B4"/>
    <w:multiLevelType w:val="multilevel"/>
    <w:tmpl w:val="32F430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abstractNumId w:val="4"/>
  </w:num>
  <w:num w:numId="2">
    <w:abstractNumId w:val="5"/>
  </w:num>
  <w:num w:numId="3">
    <w:abstractNumId w:val="9"/>
  </w:num>
  <w:num w:numId="4">
    <w:abstractNumId w:val="11"/>
  </w:num>
  <w:num w:numId="5">
    <w:abstractNumId w:val="1"/>
  </w:num>
  <w:num w:numId="6">
    <w:abstractNumId w:val="0"/>
  </w:num>
  <w:num w:numId="7">
    <w:abstractNumId w:val="4"/>
  </w:num>
  <w:num w:numId="8">
    <w:abstractNumId w:val="8"/>
  </w:num>
  <w:num w:numId="9">
    <w:abstractNumId w:val="4"/>
  </w:num>
  <w:num w:numId="10">
    <w:abstractNumId w:val="12"/>
  </w:num>
  <w:num w:numId="11">
    <w:abstractNumId w:val="3"/>
  </w:num>
  <w:num w:numId="12">
    <w:abstractNumId w:val="10"/>
  </w:num>
  <w:num w:numId="13">
    <w:abstractNumId w:val="7"/>
  </w:num>
  <w:num w:numId="14">
    <w:abstractNumId w:val="2"/>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F2F"/>
    <w:rsid w:val="000B29B4"/>
    <w:rsid w:val="00142578"/>
    <w:rsid w:val="001E0095"/>
    <w:rsid w:val="001F45C2"/>
    <w:rsid w:val="00217784"/>
    <w:rsid w:val="00282E75"/>
    <w:rsid w:val="00291630"/>
    <w:rsid w:val="00312293"/>
    <w:rsid w:val="00316FC2"/>
    <w:rsid w:val="00336B13"/>
    <w:rsid w:val="00353861"/>
    <w:rsid w:val="00394468"/>
    <w:rsid w:val="003C301A"/>
    <w:rsid w:val="003E2035"/>
    <w:rsid w:val="003F1B9E"/>
    <w:rsid w:val="004143D5"/>
    <w:rsid w:val="004272BA"/>
    <w:rsid w:val="00484E67"/>
    <w:rsid w:val="00494B3F"/>
    <w:rsid w:val="004A239C"/>
    <w:rsid w:val="004C1FC0"/>
    <w:rsid w:val="004D2A04"/>
    <w:rsid w:val="004E17C9"/>
    <w:rsid w:val="00576053"/>
    <w:rsid w:val="005F7C5E"/>
    <w:rsid w:val="00651B34"/>
    <w:rsid w:val="0066414D"/>
    <w:rsid w:val="0069505D"/>
    <w:rsid w:val="006A20A7"/>
    <w:rsid w:val="006C470F"/>
    <w:rsid w:val="00717924"/>
    <w:rsid w:val="00723437"/>
    <w:rsid w:val="00727478"/>
    <w:rsid w:val="007342A3"/>
    <w:rsid w:val="007C6739"/>
    <w:rsid w:val="0082165B"/>
    <w:rsid w:val="0086659D"/>
    <w:rsid w:val="0087072A"/>
    <w:rsid w:val="008C5C70"/>
    <w:rsid w:val="008D082E"/>
    <w:rsid w:val="008F338D"/>
    <w:rsid w:val="009371F2"/>
    <w:rsid w:val="009D3D1E"/>
    <w:rsid w:val="00A01284"/>
    <w:rsid w:val="00A349BC"/>
    <w:rsid w:val="00A51576"/>
    <w:rsid w:val="00A53F1E"/>
    <w:rsid w:val="00A75EE5"/>
    <w:rsid w:val="00AD3BAA"/>
    <w:rsid w:val="00AF4576"/>
    <w:rsid w:val="00AF459E"/>
    <w:rsid w:val="00B14438"/>
    <w:rsid w:val="00B83431"/>
    <w:rsid w:val="00C0670C"/>
    <w:rsid w:val="00C31FB3"/>
    <w:rsid w:val="00C42CFF"/>
    <w:rsid w:val="00C576F2"/>
    <w:rsid w:val="00C75998"/>
    <w:rsid w:val="00C77130"/>
    <w:rsid w:val="00C91C02"/>
    <w:rsid w:val="00CB1180"/>
    <w:rsid w:val="00CD4F2F"/>
    <w:rsid w:val="00D26BDD"/>
    <w:rsid w:val="00D5551A"/>
    <w:rsid w:val="00D834CA"/>
    <w:rsid w:val="00D83EA6"/>
    <w:rsid w:val="00DB07A4"/>
    <w:rsid w:val="00DC5656"/>
    <w:rsid w:val="00E223B4"/>
    <w:rsid w:val="00E70D3E"/>
    <w:rsid w:val="00EA79BA"/>
    <w:rsid w:val="00ED6FF7"/>
    <w:rsid w:val="00F0501A"/>
    <w:rsid w:val="00FD2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2DAF8"/>
  <w15:chartTrackingRefBased/>
  <w15:docId w15:val="{31501AF7-973A-4C70-B23F-26F3A8BC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CD4F2F"/>
    <w:pPr>
      <w:spacing w:line="288"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CD4F2F"/>
    <w:pPr>
      <w:spacing w:before="360" w:after="240" w:line="240" w:lineRule="auto"/>
      <w:outlineLvl w:val="0"/>
    </w:pPr>
    <w:rPr>
      <w:b/>
      <w:color w:val="104F75"/>
      <w:sz w:val="36"/>
    </w:rPr>
  </w:style>
  <w:style w:type="paragraph" w:styleId="Heading2">
    <w:name w:val="heading 2"/>
    <w:basedOn w:val="Normal"/>
    <w:next w:val="Normal"/>
    <w:link w:val="Heading2Char"/>
    <w:qFormat/>
    <w:rsid w:val="00CD4F2F"/>
    <w:pPr>
      <w:keepNext/>
      <w:spacing w:before="240" w:after="240" w:line="240" w:lineRule="auto"/>
      <w:outlineLvl w:val="1"/>
    </w:pPr>
    <w:rPr>
      <w:b/>
      <w:color w:val="104F7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6A20A7"/>
    <w:rPr>
      <w:color w:val="0000FF"/>
      <w:u w:val="single"/>
    </w:rPr>
  </w:style>
  <w:style w:type="character" w:customStyle="1" w:styleId="Heading1Char">
    <w:name w:val="Heading 1 Char"/>
    <w:basedOn w:val="DefaultParagraphFont"/>
    <w:link w:val="Heading1"/>
    <w:rsid w:val="00CD4F2F"/>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rsid w:val="00CD4F2F"/>
    <w:rPr>
      <w:rFonts w:ascii="Arial" w:eastAsia="Times New Roman" w:hAnsi="Arial" w:cs="Times New Roman"/>
      <w:b/>
      <w:color w:val="104F75"/>
      <w:sz w:val="32"/>
      <w:szCs w:val="32"/>
      <w:lang w:eastAsia="en-GB"/>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CD4F2F"/>
    <w:pPr>
      <w:numPr>
        <w:numId w:val="1"/>
      </w:numPr>
      <w:spacing w:after="240"/>
      <w:contextualSpacing/>
    </w:pPr>
  </w:style>
  <w:style w:type="paragraph" w:styleId="BodyText">
    <w:name w:val="Body Text"/>
    <w:basedOn w:val="Normal"/>
    <w:link w:val="BodyTextChar"/>
    <w:rsid w:val="00CD4F2F"/>
    <w:pPr>
      <w:spacing w:after="120"/>
    </w:pPr>
  </w:style>
  <w:style w:type="character" w:customStyle="1" w:styleId="BodyTextChar">
    <w:name w:val="Body Text Char"/>
    <w:basedOn w:val="DefaultParagraphFont"/>
    <w:link w:val="BodyText"/>
    <w:rsid w:val="00CD4F2F"/>
    <w:rPr>
      <w:rFonts w:ascii="Arial" w:eastAsia="Times New Roman" w:hAnsi="Arial" w:cs="Times New Roman"/>
      <w:szCs w:val="24"/>
      <w:lang w:eastAsia="en-GB"/>
    </w:rPr>
  </w:style>
  <w:style w:type="table" w:styleId="TableGrid">
    <w:name w:val="Table Grid"/>
    <w:basedOn w:val="TableNormal"/>
    <w:rsid w:val="00CD4F2F"/>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CD4F2F"/>
    <w:rPr>
      <w:sz w:val="16"/>
      <w:szCs w:val="16"/>
    </w:rPr>
  </w:style>
  <w:style w:type="paragraph" w:styleId="CommentText">
    <w:name w:val="annotation text"/>
    <w:basedOn w:val="Normal"/>
    <w:link w:val="CommentTextChar"/>
    <w:unhideWhenUsed/>
    <w:rsid w:val="00CD4F2F"/>
    <w:pPr>
      <w:spacing w:line="240" w:lineRule="auto"/>
    </w:pPr>
    <w:rPr>
      <w:sz w:val="20"/>
      <w:szCs w:val="20"/>
    </w:rPr>
  </w:style>
  <w:style w:type="character" w:customStyle="1" w:styleId="CommentTextChar">
    <w:name w:val="Comment Text Char"/>
    <w:basedOn w:val="DefaultParagraphFont"/>
    <w:link w:val="CommentText"/>
    <w:rsid w:val="00CD4F2F"/>
    <w:rPr>
      <w:rFonts w:ascii="Arial" w:eastAsia="Times New Roman" w:hAnsi="Arial" w:cs="Times New Roman"/>
      <w:sz w:val="20"/>
      <w:szCs w:val="20"/>
      <w:lang w:eastAsia="en-GB"/>
    </w:rPr>
  </w:style>
  <w:style w:type="character" w:customStyle="1" w:styleId="LogosChar">
    <w:name w:val="Logos Char"/>
    <w:basedOn w:val="DefaultParagraphFont"/>
    <w:link w:val="Logos"/>
    <w:locked/>
    <w:rsid w:val="00CD4F2F"/>
    <w:rPr>
      <w:noProof/>
      <w:color w:val="0D0D0D" w:themeColor="text1" w:themeTint="F2"/>
      <w:sz w:val="24"/>
      <w:szCs w:val="24"/>
    </w:rPr>
  </w:style>
  <w:style w:type="paragraph" w:customStyle="1" w:styleId="Logos">
    <w:name w:val="Logos"/>
    <w:basedOn w:val="Normal"/>
    <w:link w:val="LogosChar"/>
    <w:rsid w:val="00CD4F2F"/>
    <w:pPr>
      <w:pageBreakBefore/>
      <w:widowControl w:val="0"/>
      <w:spacing w:after="240"/>
    </w:pPr>
    <w:rPr>
      <w:rFonts w:asciiTheme="minorHAnsi" w:eastAsiaTheme="minorHAnsi" w:hAnsiTheme="minorHAnsi" w:cstheme="minorBidi"/>
      <w:noProof/>
      <w:color w:val="0D0D0D" w:themeColor="text1" w:themeTint="F2"/>
      <w:sz w:val="24"/>
      <w:lang w:eastAsia="en-US"/>
    </w:rPr>
  </w:style>
  <w:style w:type="paragraph" w:customStyle="1" w:styleId="Default">
    <w:name w:val="Default"/>
    <w:rsid w:val="00CD4F2F"/>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CD4F2F"/>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CD4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F2F"/>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C0670C"/>
    <w:rPr>
      <w:b/>
      <w:bCs/>
    </w:rPr>
  </w:style>
  <w:style w:type="character" w:customStyle="1" w:styleId="CommentSubjectChar">
    <w:name w:val="Comment Subject Char"/>
    <w:basedOn w:val="CommentTextChar"/>
    <w:link w:val="CommentSubject"/>
    <w:uiPriority w:val="99"/>
    <w:semiHidden/>
    <w:rsid w:val="00C0670C"/>
    <w:rPr>
      <w:rFonts w:ascii="Arial" w:eastAsia="Times New Roman" w:hAnsi="Arial" w:cs="Times New Roman"/>
      <w:b/>
      <w:bCs/>
      <w:sz w:val="20"/>
      <w:szCs w:val="20"/>
      <w:lang w:eastAsia="en-GB"/>
    </w:rPr>
  </w:style>
  <w:style w:type="paragraph" w:customStyle="1" w:styleId="DfESOutNumbered">
    <w:name w:val="DfESOutNumbered"/>
    <w:basedOn w:val="Normal"/>
    <w:link w:val="DfESOutNumberedChar"/>
    <w:rsid w:val="00D5551A"/>
    <w:pPr>
      <w:widowControl w:val="0"/>
      <w:numPr>
        <w:numId w:val="11"/>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LogosChar"/>
    <w:link w:val="DfESOutNumbered"/>
    <w:rsid w:val="00D5551A"/>
    <w:rPr>
      <w:rFonts w:ascii="Arial" w:eastAsia="Times New Roman" w:hAnsi="Arial" w:cs="Arial"/>
      <w:noProof/>
      <w:color w:val="0D0D0D" w:themeColor="text1" w:themeTint="F2"/>
      <w:sz w:val="24"/>
      <w:szCs w:val="20"/>
    </w:rPr>
  </w:style>
  <w:style w:type="paragraph" w:customStyle="1" w:styleId="DeptBullets">
    <w:name w:val="DeptBullets"/>
    <w:basedOn w:val="Normal"/>
    <w:link w:val="DeptBulletsChar"/>
    <w:rsid w:val="00D5551A"/>
    <w:pPr>
      <w:widowControl w:val="0"/>
      <w:numPr>
        <w:numId w:val="13"/>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LogosChar"/>
    <w:link w:val="DeptBullets"/>
    <w:rsid w:val="00D5551A"/>
    <w:rPr>
      <w:rFonts w:ascii="Arial" w:eastAsia="Times New Roman" w:hAnsi="Arial" w:cs="Times New Roman"/>
      <w:noProof/>
      <w:color w:val="0D0D0D" w:themeColor="text1" w:themeTint="F2"/>
      <w:sz w:val="24"/>
      <w:szCs w:val="20"/>
    </w:rPr>
  </w:style>
  <w:style w:type="paragraph" w:styleId="FootnoteText">
    <w:name w:val="footnote text"/>
    <w:basedOn w:val="Normal"/>
    <w:link w:val="FootnoteTextChar"/>
    <w:unhideWhenUsed/>
    <w:rsid w:val="0082165B"/>
    <w:pPr>
      <w:spacing w:after="60" w:line="240" w:lineRule="auto"/>
    </w:pPr>
    <w:rPr>
      <w:color w:val="0D0D0D" w:themeColor="text1" w:themeTint="F2"/>
      <w:sz w:val="20"/>
      <w:szCs w:val="20"/>
    </w:rPr>
  </w:style>
  <w:style w:type="character" w:customStyle="1" w:styleId="FootnoteTextChar">
    <w:name w:val="Footnote Text Char"/>
    <w:basedOn w:val="DefaultParagraphFont"/>
    <w:link w:val="FootnoteText"/>
    <w:rsid w:val="0082165B"/>
    <w:rPr>
      <w:rFonts w:ascii="Arial" w:eastAsia="Times New Roman" w:hAnsi="Arial" w:cs="Times New Roman"/>
      <w:color w:val="0D0D0D" w:themeColor="text1" w:themeTint="F2"/>
      <w:sz w:val="20"/>
      <w:szCs w:val="20"/>
      <w:lang w:eastAsia="en-GB"/>
    </w:rPr>
  </w:style>
  <w:style w:type="character" w:styleId="FootnoteReference">
    <w:name w:val="footnote reference"/>
    <w:basedOn w:val="DefaultParagraphFont"/>
    <w:unhideWhenUsed/>
    <w:rsid w:val="0082165B"/>
    <w:rPr>
      <w:vertAlign w:val="superscript"/>
    </w:rPr>
  </w:style>
  <w:style w:type="paragraph" w:customStyle="1" w:styleId="DfESOutNumbered1">
    <w:name w:val="DfESOutNumbered1"/>
    <w:basedOn w:val="Normal"/>
    <w:link w:val="DfESOutNumbered1Char"/>
    <w:qFormat/>
    <w:rsid w:val="0082165B"/>
    <w:pPr>
      <w:numPr>
        <w:numId w:val="14"/>
      </w:numPr>
      <w:spacing w:after="240"/>
    </w:pPr>
    <w:rPr>
      <w:color w:val="0D0D0D" w:themeColor="text1" w:themeTint="F2"/>
      <w:sz w:val="24"/>
    </w:rPr>
  </w:style>
  <w:style w:type="character" w:customStyle="1" w:styleId="DfESOutNumbered1Char">
    <w:name w:val="DfESOutNumbered1 Char"/>
    <w:link w:val="DfESOutNumbered1"/>
    <w:rsid w:val="0082165B"/>
    <w:rPr>
      <w:rFonts w:ascii="Arial" w:eastAsia="Times New Roman" w:hAnsi="Arial" w:cs="Times New Roman"/>
      <w:color w:val="0D0D0D" w:themeColor="text1" w:themeTint="F2"/>
      <w:sz w:val="24"/>
      <w:szCs w:val="24"/>
      <w:lang w:eastAsia="en-GB"/>
    </w:rPr>
  </w:style>
  <w:style w:type="character" w:styleId="FollowedHyperlink">
    <w:name w:val="FollowedHyperlink"/>
    <w:basedOn w:val="DefaultParagraphFont"/>
    <w:uiPriority w:val="99"/>
    <w:semiHidden/>
    <w:unhideWhenUsed/>
    <w:rsid w:val="00EA79BA"/>
    <w:rPr>
      <w:color w:val="954F72" w:themeColor="followedHyperlink"/>
      <w:u w:val="single"/>
    </w:rPr>
  </w:style>
  <w:style w:type="character" w:customStyle="1" w:styleId="UnresolvedMention1">
    <w:name w:val="Unresolved Mention1"/>
    <w:basedOn w:val="DefaultParagraphFont"/>
    <w:uiPriority w:val="99"/>
    <w:semiHidden/>
    <w:unhideWhenUsed/>
    <w:rsid w:val="00394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527545">
      <w:bodyDiv w:val="1"/>
      <w:marLeft w:val="0"/>
      <w:marRight w:val="0"/>
      <w:marTop w:val="0"/>
      <w:marBottom w:val="0"/>
      <w:divBdr>
        <w:top w:val="none" w:sz="0" w:space="0" w:color="auto"/>
        <w:left w:val="none" w:sz="0" w:space="0" w:color="auto"/>
        <w:bottom w:val="none" w:sz="0" w:space="0" w:color="auto"/>
        <w:right w:val="none" w:sz="0" w:space="0" w:color="auto"/>
      </w:divBdr>
    </w:div>
    <w:div w:id="199610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choolfoodplan.com/actions/school-food-standard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tractsfinder.service.gov.uk/Notice/1283df8a-1bac-4644-bd27-8027ce2bd8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ihiri.seneviratne@education.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213739/dh_1281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10</Value>
      <Value>3</Value>
      <Value>2</Value>
    </TaxCatchAll>
    <Contributor xmlns="ba2294b9-6d6a-4c9b-a125-9e4b98f52ed2">
      <UserInfo>
        <DisplayName/>
        <AccountId xsi:nil="true"/>
        <AccountType/>
      </UserInfo>
    </Contributor>
    <e001803101cc486883c488742a9b195f xmlns="ba2294b9-6d6a-4c9b-a125-9e4b98f52ed2">
      <Terms xmlns="http://schemas.microsoft.com/office/infopath/2007/PartnerControls"/>
    </e001803101cc486883c488742a9b195f>
    <cf01b81f267a4ae7a066de4ca5a45f7c xmlns="ba2294b9-6d6a-4c9b-a125-9e4b98f52ed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f01b81f267a4ae7a066de4ca5a45f7c>
    <pd0bfabaa6cb47f7bff41b54a8405b46 xmlns="ba2294b9-6d6a-4c9b-a125-9e4b98f52ed2">
      <Terms xmlns="http://schemas.microsoft.com/office/infopath/2007/PartnerControls">
        <TermInfo xmlns="http://schemas.microsoft.com/office/infopath/2007/PartnerControls">
          <TermName xmlns="http://schemas.microsoft.com/office/infopath/2007/PartnerControls">Funding and Analysis Directorate</TermName>
          <TermId xmlns="http://schemas.microsoft.com/office/infopath/2007/PartnerControls">6973811f-2b49-4c27-9898-8b1024e5042f</TermId>
        </TermInfo>
      </Terms>
    </pd0bfabaa6cb47f7bff41b54a8405b46>
    <afedf6f4583d4414b8b49f98bd7a4a38 xmlns="ba2294b9-6d6a-4c9b-a125-9e4b98f52ed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afedf6f4583d4414b8b49f98bd7a4a38>
    <cbd89a3d90af4054933af136d81ae271 xmlns="ba2294b9-6d6a-4c9b-a125-9e4b98f52ed2">
      <Terms xmlns="http://schemas.microsoft.com/office/infopath/2007/PartnerControls"/>
    </cbd89a3d90af4054933af136d81ae271>
    <c0e8f78731f34305bd83ee7a944e5d31 xmlns="ba2294b9-6d6a-4c9b-a125-9e4b98f52ed2">
      <Terms xmlns="http://schemas.microsoft.com/office/infopath/2007/PartnerControls"/>
    </c0e8f78731f34305bd83ee7a944e5d31>
    <_dlc_DocId xmlns="ba2294b9-6d6a-4c9b-a125-9e4b98f52ed2">MX4M6EF5ATCT-1550442987-4902</_dlc_DocId>
    <_dlc_DocIdUrl xmlns="ba2294b9-6d6a-4c9b-a125-9e4b98f52ed2">
      <Url>https://educationgovuk.sharepoint.com/sites/lvedfe00063/_layouts/15/DocIdRedir.aspx?ID=MX4M6EF5ATCT-1550442987-4902</Url>
      <Description>MX4M6EF5ATCT-1550442987-4902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Programme and Project Management" ma:contentTypeID="0x01010061B827D2B2699C41B3D164C1E82366EB0C00843E5DCB73CFF44D97BB99DBA3BD4B48" ma:contentTypeVersion="20" ma:contentTypeDescription="For programme or project documents. Records retained for 10 years." ma:contentTypeScope="" ma:versionID="a27eacccf70ef85c36a45e4bbe876f1c">
  <xsd:schema xmlns:xsd="http://www.w3.org/2001/XMLSchema" xmlns:xs="http://www.w3.org/2001/XMLSchema" xmlns:p="http://schemas.microsoft.com/office/2006/metadata/properties" xmlns:ns2="ba2294b9-6d6a-4c9b-a125-9e4b98f52ed2" xmlns:ns4="8c566321-f672-4e06-a901-b5e72b4c4357" xmlns:ns5="http://schemas.microsoft.com/sharepoint/v3/fields" targetNamespace="http://schemas.microsoft.com/office/2006/metadata/properties" ma:root="true" ma:fieldsID="58aa430d9dd2047478af603fab561a4a" ns2:_="" ns4:_="" ns5:_="">
    <xsd:import namespace="ba2294b9-6d6a-4c9b-a125-9e4b98f52ed2"/>
    <xsd:import namespace="8c566321-f672-4e06-a901-b5e72b4c4357"/>
    <xsd:import namespace="http://schemas.microsoft.com/sharepoint/v3/fields"/>
    <xsd:element name="properties">
      <xsd:complexType>
        <xsd:sequence>
          <xsd:element name="documentManagement">
            <xsd:complexType>
              <xsd:all>
                <xsd:element ref="ns2:Contributor" minOccurs="0"/>
                <xsd:element ref="ns2:e001803101cc486883c488742a9b195f" minOccurs="0"/>
                <xsd:element ref="ns4:TaxCatchAll" minOccurs="0"/>
                <xsd:element ref="ns4:TaxCatchAllLabel" minOccurs="0"/>
                <xsd:element ref="ns2:afedf6f4583d4414b8b49f98bd7a4a38" minOccurs="0"/>
                <xsd:element ref="ns2:cf01b81f267a4ae7a066de4ca5a45f7c" minOccurs="0"/>
                <xsd:element ref="ns2:c0e8f78731f34305bd83ee7a944e5d31" minOccurs="0"/>
                <xsd:element ref="ns2:cbd89a3d90af4054933af136d81ae271" minOccurs="0"/>
                <xsd:element ref="ns5:Description" minOccurs="0"/>
                <xsd:element ref="ns2:_dlc_DocId" minOccurs="0"/>
                <xsd:element ref="ns2:_dlc_DocIdUrl" minOccurs="0"/>
                <xsd:element ref="ns2:_dlc_DocIdPersistId" minOccurs="0"/>
                <xsd:element ref="ns2:pd0bfabaa6cb47f7bff41b54a8405b4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Contributor" ma:index="2" nillable="true" ma:displayName="Contributor" ma:hidden="true" ma:internalName="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001803101cc486883c488742a9b195f" ma:index="8" nillable="true" ma:taxonomy="true" ma:internalName="e001803101cc486883c488742a9b195f" ma:taxonomyFieldName="Function" ma:displayName="Function" ma:readOnly="false" ma:default="" ma:fieldId="{e0018031-01cc-4868-83c4-88742a9b195f}"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afedf6f4583d4414b8b49f98bd7a4a38" ma:index="12" ma:taxonomy="true" ma:internalName="afedf6f4583d4414b8b49f98bd7a4a38" ma:taxonomyFieldName="Owner" ma:displayName="Owner" ma:readOnly="false" ma:default="3;#DfE|a484111e-5b24-4ad9-9778-c536c8c88985" ma:fieldId="{afedf6f4-583d-4414-b8b4-9f98bd7a4a38}"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f01b81f267a4ae7a066de4ca5a45f7c" ma:index="14" ma:taxonomy="true" ma:internalName="cf01b81f267a4ae7a066de4ca5a45f7c" ma:taxonomyFieldName="Rights_x003a_ProtectiveMarking" ma:displayName="Rights: Protective Marking" ma:readOnly="false" ma:default="2;#Official|0884c477-2e62-47ea-b19c-5af6e91124c5" ma:fieldId="{cf01b81f-267a-4ae7-a066-de4ca5a45f7c}"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c0e8f78731f34305bd83ee7a944e5d31" ma:index="16" nillable="true" ma:taxonomy="true" ma:internalName="c0e8f78731f34305bd83ee7a944e5d31" ma:taxonomyFieldName="Subject1" ma:displayName="Subject" ma:readOnly="false" ma:default="" ma:fieldId="{c0e8f787-31f3-4305-bd83-ee7a944e5d31}" ma:sspId="ec07c698-60f5-424f-b9af-f4c59398b511" ma:termSetId="33432453-e88c-4baa-94a6-467fc4fc06f9" ma:anchorId="00000000-0000-0000-0000-000000000000" ma:open="false" ma:isKeyword="false">
      <xsd:complexType>
        <xsd:sequence>
          <xsd:element ref="pc:Terms" minOccurs="0" maxOccurs="1"/>
        </xsd:sequence>
      </xsd:complexType>
    </xsd:element>
    <xsd:element name="cbd89a3d90af4054933af136d81ae271" ma:index="18" nillable="true" ma:taxonomy="true" ma:internalName="cbd89a3d90af4054933af136d81ae271" ma:taxonomyFieldName="SiteType" ma:displayName="Site Type" ma:readOnly="false" ma:default="" ma:fieldId="{cbd89a3d-90af-4054-933a-f136d81ae271}"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pd0bfabaa6cb47f7bff41b54a8405b46" ma:index="26" ma:taxonomy="true" ma:internalName="pd0bfabaa6cb47f7bff41b54a8405b46" ma:taxonomyFieldName="OrganisationalUnit" ma:displayName="Organisational Unit" ma:readOnly="false" ma:default="1;#Education Standards Directorate|0bb1b330-0f80-45f3-9dcd-af0b6ab04a85" ma:fieldId="{9d0bfaba-a6cb-47f7-bff4-1b54a8405b4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846c396-f798-4447-897f-e49c35daa3d7}" ma:internalName="TaxCatchAll" ma:showField="CatchAllData" ma:web="71d0d1ad-e26f-4241-bd71-01d7206dd8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846c396-f798-4447-897f-e49c35daa3d7}" ma:internalName="TaxCatchAllLabel" ma:readOnly="true" ma:showField="CatchAllDataLabel" ma:web="71d0d1ad-e26f-4241-bd71-01d7206dd8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1" nillable="true" ma:displayName="Description" ma:description=""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7B3E1-5C9A-4A46-A103-116FD39EFEA0}">
  <ds:schemaRefs>
    <ds:schemaRef ds:uri="http://purl.org/dc/elements/1.1/"/>
    <ds:schemaRef ds:uri="http://schemas.microsoft.com/office/2006/metadata/properties"/>
    <ds:schemaRef ds:uri="8c566321-f672-4e06-a901-b5e72b4c4357"/>
    <ds:schemaRef ds:uri="http://purl.org/dc/terms/"/>
    <ds:schemaRef ds:uri="http://schemas.openxmlformats.org/package/2006/metadata/core-properties"/>
    <ds:schemaRef ds:uri="http://schemas.microsoft.com/office/2006/documentManagement/types"/>
    <ds:schemaRef ds:uri="ba2294b9-6d6a-4c9b-a125-9e4b98f52ed2"/>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3823E0A8-A6CE-49FB-BF7D-EA5AFB00E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294b9-6d6a-4c9b-a125-9e4b98f52ed2"/>
    <ds:schemaRef ds:uri="8c566321-f672-4e06-a901-b5e72b4c435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BBCD5F-C389-41BA-845F-2B3886A89393}">
  <ds:schemaRefs>
    <ds:schemaRef ds:uri="http://schemas.microsoft.com/sharepoint/events"/>
  </ds:schemaRefs>
</ds:datastoreItem>
</file>

<file path=customXml/itemProps4.xml><?xml version="1.0" encoding="utf-8"?>
<ds:datastoreItem xmlns:ds="http://schemas.openxmlformats.org/officeDocument/2006/customXml" ds:itemID="{0154E68B-CBAD-46CA-9882-6C83A87EF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1904</Words>
  <Characters>10853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Draft HAF Eval EOI 14 Nov 18</vt:lpstr>
    </vt:vector>
  </TitlesOfParts>
  <Company>DfE</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HAF Eval EOI 14 Nov 18</dc:title>
  <dc:subject/>
  <dc:creator>O'CONNOR, Ciaran</dc:creator>
  <cp:keywords/>
  <dc:description/>
  <cp:lastModifiedBy>JOCKEL, Chantal</cp:lastModifiedBy>
  <cp:revision>2</cp:revision>
  <dcterms:created xsi:type="dcterms:W3CDTF">2018-12-17T13:35:00Z</dcterms:created>
  <dcterms:modified xsi:type="dcterms:W3CDTF">2018-12-17T13:35:00Z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0x01010061B827D2B2699C41B3D164C1E82366EB0C00843E5DCB73CFF44D97BB99DBA3BD4B48</vt:lpwstr>
  </property>
  <property fmtid="{D5CDD505-2E9C-101B-9397-08002B2CF9AE}" pid="3" name="Subject1">
    <vt:lpwstr/>
  </property>
  <property fmtid="{D5CDD505-2E9C-101B-9397-08002B2CF9AE}" pid="4" name="Function">
    <vt:lpwstr/>
  </property>
  <property fmtid="{D5CDD505-2E9C-101B-9397-08002B2CF9AE}" pid="5" name="SiteType">
    <vt:lpwstr/>
  </property>
  <property fmtid="{D5CDD505-2E9C-101B-9397-08002B2CF9AE}" pid="6" name="OrganisationalUnit">
    <vt:lpwstr>10;#Funding and Analysis Directorate|6973811f-2b49-4c27-9898-8b1024e5042f</vt:lpwstr>
  </property>
  <property fmtid="{D5CDD505-2E9C-101B-9397-08002B2CF9AE}" pid="7" name="Owner">
    <vt:lpwstr>3;#DfE|a484111e-5b24-4ad9-9778-c536c8c88985</vt:lpwstr>
  </property>
  <property fmtid="{D5CDD505-2E9C-101B-9397-08002B2CF9AE}" pid="8" name="Rights:ProtectiveMarking">
    <vt:lpwstr>2;#Official|0884c477-2e62-47ea-b19c-5af6e91124c5</vt:lpwstr>
  </property>
  <property fmtid="{D5CDD505-2E9C-101B-9397-08002B2CF9AE}" pid="9" name="_dlc_DocIdItemGuid">
    <vt:lpwstr>170e7d97-85b7-43e8-9002-cfd76f0bc313</vt:lpwstr>
  </property>
</Properties>
</file>