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534969131"/>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18C14995" w14:textId="749FA973" w:rsidR="00D00868"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p>
    <w:p w14:paraId="4A30A9D4" w14:textId="788F8F70" w:rsidR="00D00868" w:rsidRDefault="0080197B">
      <w:pPr>
        <w:pStyle w:val="TOC2"/>
        <w:rPr>
          <w:rFonts w:asciiTheme="minorHAnsi" w:eastAsiaTheme="minorEastAsia" w:hAnsiTheme="minorHAnsi" w:cstheme="minorBidi"/>
          <w:caps w:val="0"/>
          <w:noProof/>
          <w:sz w:val="22"/>
          <w:lang w:eastAsia="en-GB"/>
        </w:rPr>
      </w:pPr>
      <w:hyperlink w:anchor="_Toc534969132" w:history="1">
        <w:r w:rsidR="00D00868" w:rsidRPr="0011170F">
          <w:rPr>
            <w:rStyle w:val="Hyperlink"/>
            <w:noProof/>
          </w:rPr>
          <w:t>Award Questionnaire</w:t>
        </w:r>
        <w:r w:rsidR="00D00868">
          <w:rPr>
            <w:noProof/>
            <w:webHidden/>
          </w:rPr>
          <w:tab/>
        </w:r>
        <w:r w:rsidR="00D00868">
          <w:rPr>
            <w:noProof/>
            <w:webHidden/>
          </w:rPr>
          <w:fldChar w:fldCharType="begin"/>
        </w:r>
        <w:r w:rsidR="00D00868">
          <w:rPr>
            <w:noProof/>
            <w:webHidden/>
          </w:rPr>
          <w:instrText xml:space="preserve"> PAGEREF _Toc534969132 \h </w:instrText>
        </w:r>
        <w:r w:rsidR="00D00868">
          <w:rPr>
            <w:noProof/>
            <w:webHidden/>
          </w:rPr>
        </w:r>
        <w:r w:rsidR="00D00868">
          <w:rPr>
            <w:noProof/>
            <w:webHidden/>
          </w:rPr>
          <w:fldChar w:fldCharType="separate"/>
        </w:r>
        <w:r w:rsidR="00D00868">
          <w:rPr>
            <w:noProof/>
            <w:webHidden/>
          </w:rPr>
          <w:t>3</w:t>
        </w:r>
        <w:r w:rsidR="00D00868">
          <w:rPr>
            <w:noProof/>
            <w:webHidden/>
          </w:rPr>
          <w:fldChar w:fldCharType="end"/>
        </w:r>
      </w:hyperlink>
    </w:p>
    <w:p w14:paraId="47EFF58B" w14:textId="382A0517" w:rsidR="00D00868" w:rsidRDefault="0080197B">
      <w:pPr>
        <w:pStyle w:val="TOC2"/>
        <w:rPr>
          <w:rFonts w:asciiTheme="minorHAnsi" w:eastAsiaTheme="minorEastAsia" w:hAnsiTheme="minorHAnsi" w:cstheme="minorBidi"/>
          <w:caps w:val="0"/>
          <w:noProof/>
          <w:sz w:val="22"/>
          <w:lang w:eastAsia="en-GB"/>
        </w:rPr>
      </w:pPr>
      <w:hyperlink w:anchor="_Toc534969133" w:history="1">
        <w:r w:rsidR="00D00868" w:rsidRPr="0011170F">
          <w:rPr>
            <w:rStyle w:val="Hyperlink"/>
            <w:noProof/>
          </w:rPr>
          <w:t>Appendix A – Confidential/Commercially Sensitive Information</w:t>
        </w:r>
        <w:r w:rsidR="00D00868">
          <w:rPr>
            <w:noProof/>
            <w:webHidden/>
          </w:rPr>
          <w:tab/>
        </w:r>
        <w:r w:rsidR="00D00868">
          <w:rPr>
            <w:noProof/>
            <w:webHidden/>
          </w:rPr>
          <w:fldChar w:fldCharType="begin"/>
        </w:r>
        <w:r w:rsidR="00D00868">
          <w:rPr>
            <w:noProof/>
            <w:webHidden/>
          </w:rPr>
          <w:instrText xml:space="preserve"> PAGEREF _Toc534969133 \h </w:instrText>
        </w:r>
        <w:r w:rsidR="00D00868">
          <w:rPr>
            <w:noProof/>
            <w:webHidden/>
          </w:rPr>
        </w:r>
        <w:r w:rsidR="00D00868">
          <w:rPr>
            <w:noProof/>
            <w:webHidden/>
          </w:rPr>
          <w:fldChar w:fldCharType="separate"/>
        </w:r>
        <w:r w:rsidR="00D00868">
          <w:rPr>
            <w:noProof/>
            <w:webHidden/>
          </w:rPr>
          <w:t>6</w:t>
        </w:r>
        <w:r w:rsidR="00D00868">
          <w:rPr>
            <w:noProof/>
            <w:webHidden/>
          </w:rPr>
          <w:fldChar w:fldCharType="end"/>
        </w:r>
      </w:hyperlink>
    </w:p>
    <w:p w14:paraId="5BABB2EE" w14:textId="44D9F500" w:rsidR="00D00868" w:rsidRDefault="0080197B">
      <w:pPr>
        <w:pStyle w:val="TOC2"/>
        <w:rPr>
          <w:rFonts w:asciiTheme="minorHAnsi" w:eastAsiaTheme="minorEastAsia" w:hAnsiTheme="minorHAnsi" w:cstheme="minorBidi"/>
          <w:caps w:val="0"/>
          <w:noProof/>
          <w:sz w:val="22"/>
          <w:lang w:eastAsia="en-GB"/>
        </w:rPr>
      </w:pPr>
      <w:hyperlink w:anchor="_Toc534969134" w:history="1">
        <w:r w:rsidR="00D00868" w:rsidRPr="0011170F">
          <w:rPr>
            <w:rStyle w:val="Hyperlink"/>
            <w:noProof/>
          </w:rPr>
          <w:t>Appendix B - Administrative Instructions</w:t>
        </w:r>
        <w:r w:rsidR="00D00868">
          <w:rPr>
            <w:noProof/>
            <w:webHidden/>
          </w:rPr>
          <w:tab/>
        </w:r>
        <w:r w:rsidR="00D00868">
          <w:rPr>
            <w:noProof/>
            <w:webHidden/>
          </w:rPr>
          <w:fldChar w:fldCharType="begin"/>
        </w:r>
        <w:r w:rsidR="00D00868">
          <w:rPr>
            <w:noProof/>
            <w:webHidden/>
          </w:rPr>
          <w:instrText xml:space="preserve"> PAGEREF _Toc534969134 \h </w:instrText>
        </w:r>
        <w:r w:rsidR="00D00868">
          <w:rPr>
            <w:noProof/>
            <w:webHidden/>
          </w:rPr>
        </w:r>
        <w:r w:rsidR="00D00868">
          <w:rPr>
            <w:noProof/>
            <w:webHidden/>
          </w:rPr>
          <w:fldChar w:fldCharType="separate"/>
        </w:r>
        <w:r w:rsidR="00D00868">
          <w:rPr>
            <w:noProof/>
            <w:webHidden/>
          </w:rPr>
          <w:t>7</w:t>
        </w:r>
        <w:r w:rsidR="00D00868">
          <w:rPr>
            <w:noProof/>
            <w:webHidden/>
          </w:rPr>
          <w:fldChar w:fldCharType="end"/>
        </w:r>
      </w:hyperlink>
    </w:p>
    <w:p w14:paraId="64FC41B4" w14:textId="3D88C9F3" w:rsidR="00D00868" w:rsidRDefault="0080197B">
      <w:pPr>
        <w:pStyle w:val="TOC2"/>
        <w:rPr>
          <w:rFonts w:asciiTheme="minorHAnsi" w:eastAsiaTheme="minorEastAsia" w:hAnsiTheme="minorHAnsi" w:cstheme="minorBidi"/>
          <w:caps w:val="0"/>
          <w:noProof/>
          <w:sz w:val="22"/>
          <w:lang w:eastAsia="en-GB"/>
        </w:rPr>
      </w:pPr>
      <w:hyperlink w:anchor="_Toc534969135" w:history="1">
        <w:r w:rsidR="00D00868" w:rsidRPr="0011170F">
          <w:rPr>
            <w:rStyle w:val="Hyperlink"/>
            <w:noProof/>
          </w:rPr>
          <w:t>Appendix C – Parent Company Guarantee</w:t>
        </w:r>
        <w:r w:rsidR="00D00868">
          <w:rPr>
            <w:noProof/>
            <w:webHidden/>
          </w:rPr>
          <w:tab/>
        </w:r>
        <w:r w:rsidR="00D00868">
          <w:rPr>
            <w:noProof/>
            <w:webHidden/>
          </w:rPr>
          <w:fldChar w:fldCharType="begin"/>
        </w:r>
        <w:r w:rsidR="00D00868">
          <w:rPr>
            <w:noProof/>
            <w:webHidden/>
          </w:rPr>
          <w:instrText xml:space="preserve"> PAGEREF _Toc534969135 \h </w:instrText>
        </w:r>
        <w:r w:rsidR="00D00868">
          <w:rPr>
            <w:noProof/>
            <w:webHidden/>
          </w:rPr>
        </w:r>
        <w:r w:rsidR="00D00868">
          <w:rPr>
            <w:noProof/>
            <w:webHidden/>
          </w:rPr>
          <w:fldChar w:fldCharType="separate"/>
        </w:r>
        <w:r w:rsidR="00D00868">
          <w:rPr>
            <w:noProof/>
            <w:webHidden/>
          </w:rPr>
          <w:t>8</w:t>
        </w:r>
        <w:r w:rsidR="00D00868">
          <w:rPr>
            <w:noProof/>
            <w:webHidden/>
          </w:rPr>
          <w:fldChar w:fldCharType="end"/>
        </w:r>
      </w:hyperlink>
    </w:p>
    <w:p w14:paraId="3C719026" w14:textId="644AD064" w:rsidR="00D00868" w:rsidRDefault="0080197B">
      <w:pPr>
        <w:pStyle w:val="TOC2"/>
        <w:rPr>
          <w:rFonts w:asciiTheme="minorHAnsi" w:eastAsiaTheme="minorEastAsia" w:hAnsiTheme="minorHAnsi" w:cstheme="minorBidi"/>
          <w:caps w:val="0"/>
          <w:noProof/>
          <w:sz w:val="22"/>
          <w:lang w:eastAsia="en-GB"/>
        </w:rPr>
      </w:pPr>
      <w:hyperlink w:anchor="_Toc534969136" w:history="1">
        <w:r w:rsidR="00D00868" w:rsidRPr="0011170F">
          <w:rPr>
            <w:rStyle w:val="Hyperlink"/>
            <w:noProof/>
          </w:rPr>
          <w:t>Appendix D – Conflicts of Interest</w:t>
        </w:r>
        <w:r w:rsidR="00D00868">
          <w:rPr>
            <w:noProof/>
            <w:webHidden/>
          </w:rPr>
          <w:tab/>
        </w:r>
        <w:r w:rsidR="00D00868">
          <w:rPr>
            <w:noProof/>
            <w:webHidden/>
          </w:rPr>
          <w:fldChar w:fldCharType="begin"/>
        </w:r>
        <w:r w:rsidR="00D00868">
          <w:rPr>
            <w:noProof/>
            <w:webHidden/>
          </w:rPr>
          <w:instrText xml:space="preserve"> PAGEREF _Toc534969136 \h </w:instrText>
        </w:r>
        <w:r w:rsidR="00D00868">
          <w:rPr>
            <w:noProof/>
            <w:webHidden/>
          </w:rPr>
        </w:r>
        <w:r w:rsidR="00D00868">
          <w:rPr>
            <w:noProof/>
            <w:webHidden/>
          </w:rPr>
          <w:fldChar w:fldCharType="separate"/>
        </w:r>
        <w:r w:rsidR="00D00868">
          <w:rPr>
            <w:noProof/>
            <w:webHidden/>
          </w:rPr>
          <w:t>10</w:t>
        </w:r>
        <w:r w:rsidR="00D00868">
          <w:rPr>
            <w:noProof/>
            <w:webHidden/>
          </w:rPr>
          <w:fldChar w:fldCharType="end"/>
        </w:r>
      </w:hyperlink>
    </w:p>
    <w:p w14:paraId="6BB3E203" w14:textId="4F961951" w:rsidR="00D00868" w:rsidRDefault="0080197B">
      <w:pPr>
        <w:pStyle w:val="TOC2"/>
        <w:rPr>
          <w:rFonts w:asciiTheme="minorHAnsi" w:eastAsiaTheme="minorEastAsia" w:hAnsiTheme="minorHAnsi" w:cstheme="minorBidi"/>
          <w:caps w:val="0"/>
          <w:noProof/>
          <w:sz w:val="22"/>
          <w:lang w:eastAsia="en-GB"/>
        </w:rPr>
      </w:pPr>
      <w:hyperlink w:anchor="_Toc534969137" w:history="1">
        <w:r w:rsidR="00D00868" w:rsidRPr="0011170F">
          <w:rPr>
            <w:rStyle w:val="Hyperlink"/>
            <w:noProof/>
          </w:rPr>
          <w:t>Appendix E – Form of Tender</w:t>
        </w:r>
        <w:r w:rsidR="00D00868">
          <w:rPr>
            <w:noProof/>
            <w:webHidden/>
          </w:rPr>
          <w:tab/>
        </w:r>
        <w:r w:rsidR="00D00868">
          <w:rPr>
            <w:noProof/>
            <w:webHidden/>
          </w:rPr>
          <w:fldChar w:fldCharType="begin"/>
        </w:r>
        <w:r w:rsidR="00D00868">
          <w:rPr>
            <w:noProof/>
            <w:webHidden/>
          </w:rPr>
          <w:instrText xml:space="preserve"> PAGEREF _Toc534969137 \h </w:instrText>
        </w:r>
        <w:r w:rsidR="00D00868">
          <w:rPr>
            <w:noProof/>
            <w:webHidden/>
          </w:rPr>
        </w:r>
        <w:r w:rsidR="00D00868">
          <w:rPr>
            <w:noProof/>
            <w:webHidden/>
          </w:rPr>
          <w:fldChar w:fldCharType="separate"/>
        </w:r>
        <w:r w:rsidR="00D00868">
          <w:rPr>
            <w:noProof/>
            <w:webHidden/>
          </w:rPr>
          <w:t>11</w:t>
        </w:r>
        <w:r w:rsidR="00D00868">
          <w:rPr>
            <w:noProof/>
            <w:webHidden/>
          </w:rPr>
          <w:fldChar w:fldCharType="end"/>
        </w:r>
      </w:hyperlink>
    </w:p>
    <w:p w14:paraId="5E277AE7" w14:textId="75D8C9C4" w:rsidR="00155FCD" w:rsidRDefault="00F9244F" w:rsidP="00C26AA4">
      <w:r>
        <w:rPr>
          <w:rFonts w:eastAsia="STZhongsong"/>
          <w:caps/>
          <w:lang w:eastAsia="zh-CN"/>
        </w:rPr>
        <w:fldChar w:fldCharType="end"/>
      </w:r>
    </w:p>
    <w:p w14:paraId="2BA2DD51" w14:textId="77777777" w:rsidR="00155FCD" w:rsidRDefault="00155FCD" w:rsidP="00155FCD">
      <w:bookmarkStart w:id="6" w:name="_GoBack"/>
      <w:bookmarkEnd w:id="6"/>
    </w:p>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7" w:name="_Toc476315913"/>
      <w:r>
        <w:t>Introduction</w:t>
      </w:r>
      <w:bookmarkEnd w:id="7"/>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13331191" w:rsidR="00371EB1" w:rsidRDefault="00CC2EB8" w:rsidP="00F9244F">
      <w:pPr>
        <w:pStyle w:val="Chapter"/>
      </w:pPr>
      <w:bookmarkStart w:id="8" w:name="_Toc534969132"/>
      <w:bookmarkEnd w:id="1"/>
      <w:bookmarkEnd w:id="2"/>
      <w:bookmarkEnd w:id="3"/>
      <w:r>
        <w:lastRenderedPageBreak/>
        <w:t>Award Questionnaire</w:t>
      </w:r>
      <w:bookmarkEnd w:id="8"/>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4E0CB9B4" w:rsidR="006C0F96" w:rsidRPr="00F9244F" w:rsidRDefault="00B77B0D" w:rsidP="00B439A0">
            <w:pPr>
              <w:rPr>
                <w:b/>
              </w:rPr>
            </w:pPr>
            <w:r>
              <w:rPr>
                <w:b/>
              </w:rPr>
              <w:t>20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4C731768" w:rsidR="006C0F96" w:rsidRPr="00E70D9E" w:rsidRDefault="006C0F96" w:rsidP="006C0F96">
            <w:r w:rsidRPr="00E70D9E">
              <w:t>P</w:t>
            </w:r>
            <w:r w:rsidR="005E2A33">
              <w:t>lease p</w:t>
            </w:r>
            <w:r w:rsidRPr="00E70D9E">
              <w:t>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lastRenderedPageBreak/>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54774B9B" w:rsidR="006C0F96" w:rsidRPr="00F9244F" w:rsidRDefault="003445BB" w:rsidP="00B439A0">
            <w:pPr>
              <w:rPr>
                <w:b/>
              </w:rPr>
            </w:pPr>
            <w:r>
              <w:rPr>
                <w:b/>
              </w:rPr>
              <w:t>4</w:t>
            </w:r>
            <w:r w:rsidR="006C0F96">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5D042AD7" w14:textId="77777777" w:rsidR="00DD1F58" w:rsidRDefault="009B19FF" w:rsidP="00DD1F58">
            <w:pPr>
              <w:pStyle w:val="ListParagraph"/>
              <w:numPr>
                <w:ilvl w:val="0"/>
                <w:numId w:val="36"/>
              </w:numPr>
              <w:adjustRightInd/>
              <w:jc w:val="left"/>
            </w:pPr>
            <w:r w:rsidRPr="006776F0">
              <w:t>Has identified and proposes suitable management of the delivery risks.</w:t>
            </w:r>
          </w:p>
          <w:p w14:paraId="5E07CD2C" w14:textId="0FD0EC41" w:rsidR="006C0F96" w:rsidRPr="00DD1F58" w:rsidRDefault="009B19FF" w:rsidP="00DD1F58">
            <w:pPr>
              <w:pStyle w:val="ListParagraph"/>
              <w:numPr>
                <w:ilvl w:val="0"/>
                <w:numId w:val="36"/>
              </w:numPr>
              <w:adjustRightInd/>
              <w:jc w:val="left"/>
            </w:pPr>
            <w:r w:rsidRPr="00DD1F58">
              <w:t>Has a quality assurance regime that monitors, measures and assures quality outcomes with standards for analysis, publication of work and data dissemination.</w:t>
            </w:r>
            <w:r w:rsidRPr="00DD1F58">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1098A60F" w:rsidR="006C0F96" w:rsidRPr="00F9244F" w:rsidRDefault="003445BB" w:rsidP="00B439A0">
            <w:pPr>
              <w:rPr>
                <w:b/>
              </w:rPr>
            </w:pPr>
            <w:r>
              <w:rPr>
                <w:b/>
              </w:rPr>
              <w:t>2</w:t>
            </w:r>
            <w:r w:rsidR="00B77B0D">
              <w:rPr>
                <w:b/>
              </w:rPr>
              <w:t>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112AFA15" w:rsidR="006C0F96" w:rsidRPr="00F9244F" w:rsidRDefault="009B19FF" w:rsidP="009B19FF">
            <w:pPr>
              <w:rPr>
                <w:highlight w:val="green"/>
              </w:rPr>
            </w:pPr>
            <w:r w:rsidRPr="00E70D9E">
              <w:t xml:space="preserve">Provide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13F94D84" w14:textId="77777777" w:rsidR="00DD1F58" w:rsidRDefault="009B19FF" w:rsidP="00DD1F58">
            <w:pPr>
              <w:pStyle w:val="ListParagraph"/>
              <w:numPr>
                <w:ilvl w:val="0"/>
                <w:numId w:val="36"/>
              </w:numPr>
              <w:adjustRightInd/>
              <w:jc w:val="left"/>
            </w:pPr>
            <w:r>
              <w:t>Has a defined an achievable timeline with progress monitoring.</w:t>
            </w:r>
          </w:p>
          <w:p w14:paraId="4B9E2FAB" w14:textId="1115FF8C" w:rsidR="006C0F96" w:rsidRPr="00DD1F58" w:rsidRDefault="009B19FF" w:rsidP="00DD1F58">
            <w:pPr>
              <w:pStyle w:val="ListParagraph"/>
              <w:numPr>
                <w:ilvl w:val="0"/>
                <w:numId w:val="36"/>
              </w:numPr>
              <w:adjustRightInd/>
              <w:jc w:val="left"/>
            </w:pPr>
            <w:r w:rsidRPr="00DD1F58">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5402EBCF" w:rsidR="006C0F96" w:rsidRPr="00F9244F" w:rsidRDefault="003445BB" w:rsidP="00B439A0">
            <w:pPr>
              <w:rPr>
                <w:b/>
              </w:rPr>
            </w:pPr>
            <w:r>
              <w:rPr>
                <w:b/>
              </w:rPr>
              <w:t>2</w:t>
            </w:r>
            <w:r w:rsidR="00B77B0D">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612A49A1" w:rsidR="006C0F96" w:rsidRPr="009B19FF" w:rsidRDefault="00CE0A52" w:rsidP="00B439A0">
            <w:pPr>
              <w:rPr>
                <w:b/>
              </w:rPr>
            </w:pPr>
            <w:r>
              <w:rPr>
                <w:b/>
              </w:rPr>
              <w:t>Governance and Risk Management</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B97A4" w14:textId="32EEB00A" w:rsidR="006C0F96" w:rsidRPr="00F9244F" w:rsidRDefault="009B19FF" w:rsidP="00B439A0">
            <w:pPr>
              <w:rPr>
                <w:highlight w:val="green"/>
              </w:rPr>
            </w:pPr>
            <w:r>
              <w:t xml:space="preserve">Please </w:t>
            </w:r>
            <w:r w:rsidR="00CE0A52" w:rsidRPr="00CE0A52">
              <w:t>describe the governance and risk management arrangements it would put in place to deliver the services</w:t>
            </w:r>
            <w:r w:rsidR="00CE0A52">
              <w:t>.</w:t>
            </w: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3B89527C" w14:textId="1D4047AB" w:rsidR="00CE0A52" w:rsidRDefault="00CE0A52" w:rsidP="00CE0A52">
            <w:pPr>
              <w:pStyle w:val="ListParagraph"/>
              <w:numPr>
                <w:ilvl w:val="0"/>
                <w:numId w:val="36"/>
              </w:numPr>
            </w:pPr>
            <w:r>
              <w:t>is aware of the risks in providing the service</w:t>
            </w:r>
          </w:p>
          <w:p w14:paraId="30083F3A" w14:textId="40669C5C" w:rsidR="00CE0A52" w:rsidRPr="00CE0A52" w:rsidRDefault="00CE0A52" w:rsidP="00CE0A52">
            <w:pPr>
              <w:pStyle w:val="ListParagraph"/>
              <w:numPr>
                <w:ilvl w:val="0"/>
                <w:numId w:val="36"/>
              </w:numPr>
            </w:pPr>
            <w:r w:rsidRPr="00CE0A52">
              <w:t>has sufficient plans in place to oversee the function and mitigate the risks</w:t>
            </w:r>
          </w:p>
          <w:p w14:paraId="4D5967D5" w14:textId="1ED2EAAF" w:rsidR="006C0F96" w:rsidRPr="00CE0A52" w:rsidRDefault="00CE0A52" w:rsidP="00CE0A52">
            <w:pPr>
              <w:pStyle w:val="ListParagraph"/>
              <w:numPr>
                <w:ilvl w:val="0"/>
                <w:numId w:val="36"/>
              </w:numPr>
              <w:adjustRightInd/>
              <w:jc w:val="left"/>
            </w:pPr>
            <w:r>
              <w:t>has a quality assurance regime that monitors, measures and assures quality outcomes</w:t>
            </w: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2A2F0638" w14:textId="77777777" w:rsidR="006C0F96" w:rsidRPr="00B6494A" w:rsidRDefault="006C0F96" w:rsidP="006C0F96">
      <w:pPr>
        <w:pStyle w:val="Textindent"/>
        <w:rPr>
          <w:rFonts w:ascii="Helvetica Neue" w:hAnsi="Helvetica Neue"/>
        </w:rPr>
      </w:pPr>
    </w:p>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534969133"/>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r w:rsidR="0080197B">
        <w:fldChar w:fldCharType="begin"/>
      </w:r>
      <w:r w:rsidR="0080197B">
        <w:instrText xml:space="preserve"> SEQ Table \* ARABIC </w:instrText>
      </w:r>
      <w:r w:rsidR="0080197B">
        <w:fldChar w:fldCharType="separate"/>
      </w:r>
      <w:r w:rsidR="00681241">
        <w:rPr>
          <w:rFonts w:hint="eastAsia"/>
          <w:noProof/>
        </w:rPr>
        <w:t>1</w:t>
      </w:r>
      <w:r w:rsidR="0080197B">
        <w:rPr>
          <w:noProof/>
        </w:rPr>
        <w:fldChar w:fldCharType="end"/>
      </w:r>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534969134"/>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6D034C25" w:rsidR="00F958E6" w:rsidRPr="00BF15CB" w:rsidRDefault="005E2A33" w:rsidP="00F958E6">
            <w:pPr>
              <w:rPr>
                <w:highlight w:val="lightGray"/>
              </w:rPr>
            </w:pPr>
            <w:r>
              <w:rPr>
                <w:highlight w:val="yellow"/>
              </w:rPr>
              <w:t>To be confirmed at contract award</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6A72F477" w:rsidR="00F958E6" w:rsidRPr="00BF15CB" w:rsidRDefault="005E2A33" w:rsidP="00F958E6">
            <w:pPr>
              <w:rPr>
                <w:highlight w:val="lightGray"/>
              </w:rPr>
            </w:pPr>
            <w:r>
              <w:rPr>
                <w:highlight w:val="yellow"/>
              </w:rPr>
              <w:t>To be confirmed at contract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783B31AD" w:rsidR="00E43E5C" w:rsidRDefault="0080197B" w:rsidP="00E43E5C">
      <w:pPr>
        <w:ind w:left="2160"/>
      </w:pPr>
      <w:hyperlink r:id="rId11" w:history="1">
        <w:r w:rsidR="00D00868" w:rsidRPr="005F6D3F">
          <w:rPr>
            <w:rStyle w:val="Hyperlink"/>
          </w:rPr>
          <w:t>mb-paymentqueries@dhsc.gov.uk</w:t>
        </w:r>
      </w:hyperlink>
      <w:r w:rsidR="003C1C59" w:rsidRPr="00E43E5C">
        <w:t xml:space="preserve"> </w:t>
      </w:r>
    </w:p>
    <w:p w14:paraId="29921F8C" w14:textId="0C78F5DF" w:rsidR="003C0801" w:rsidRDefault="003C0801" w:rsidP="00E43E5C">
      <w:pPr>
        <w:ind w:left="2160"/>
      </w:pPr>
      <w:r w:rsidRPr="003C0801">
        <w:t>First Floor South, 39 Victoria Street, London, SW1H 0EU</w:t>
      </w:r>
    </w:p>
    <w:p w14:paraId="5EEAF6FF" w14:textId="77777777" w:rsidR="003C1C59" w:rsidRPr="00E43E5C" w:rsidRDefault="003C1C59" w:rsidP="00E43E5C">
      <w:pPr>
        <w:ind w:left="2160"/>
      </w:pP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777777" w:rsidR="006437E1" w:rsidRPr="00BF15CB" w:rsidRDefault="006437E1" w:rsidP="00516BB5">
            <w:pPr>
              <w:rPr>
                <w:highlight w:val="lightGray"/>
              </w:rPr>
            </w:pPr>
            <w:r>
              <w:rPr>
                <w:highlight w:val="yellow"/>
              </w:rPr>
              <w:t>[insert name</w:t>
            </w:r>
            <w:r w:rsidRPr="00F958E6">
              <w:rPr>
                <w:highlight w:val="yellow"/>
              </w:rPr>
              <w:t xml:space="preserve"> or [to be confirmed at contract award]].</w:t>
            </w:r>
            <w:r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7777777" w:rsidR="006437E1" w:rsidRPr="00BF15CB" w:rsidRDefault="006437E1" w:rsidP="00516BB5">
            <w:pPr>
              <w:rPr>
                <w:highlight w:val="lightGray"/>
              </w:rPr>
            </w:pPr>
            <w:r>
              <w:rPr>
                <w:highlight w:val="yellow"/>
              </w:rPr>
              <w:t>[insert details</w:t>
            </w:r>
            <w:r w:rsidRPr="00F958E6">
              <w:rPr>
                <w:highlight w:val="yellow"/>
              </w:rPr>
              <w:t xml:space="preserve"> or [to be confirmed at contract award]].</w:t>
            </w:r>
            <w:r w:rsidRPr="00F958E6">
              <w:t xml:space="preserve">  </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534969135"/>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80197B">
        <w:rPr>
          <w:rStyle w:val="Strong"/>
        </w:rPr>
      </w:r>
      <w:r w:rsidR="0080197B">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748E73B2" w:rsidR="00155FCD" w:rsidRPr="00441FD9" w:rsidRDefault="00155FCD" w:rsidP="00155FCD">
      <w:pPr>
        <w:rPr>
          <w:b/>
        </w:rPr>
      </w:pPr>
      <w:r w:rsidRPr="00441FD9">
        <w:rPr>
          <w:b/>
        </w:rPr>
        <w:t xml:space="preserve">PROVISION OF </w:t>
      </w:r>
      <w:r w:rsidR="00471FA9" w:rsidRPr="00471FA9">
        <w:rPr>
          <w:b/>
          <w:highlight w:val="yellow"/>
        </w:rPr>
        <w:t>[PROJECT TITLE]</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lastRenderedPageBreak/>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534969136"/>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80197B">
        <w:rPr>
          <w:rStyle w:val="Strong"/>
        </w:rPr>
      </w:r>
      <w:r w:rsidR="0080197B">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534969137"/>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604CBFD" w:rsidR="00F85588" w:rsidRDefault="00F85588" w:rsidP="00155FCD">
      <w:pPr>
        <w:pStyle w:val="Indented"/>
        <w:spacing w:before="60" w:after="60"/>
        <w:ind w:left="425"/>
      </w:pPr>
    </w:p>
    <w:p w14:paraId="3112AD62" w14:textId="107E9753" w:rsidR="005F48C0" w:rsidRDefault="005F48C0" w:rsidP="00155FCD">
      <w:pPr>
        <w:pStyle w:val="Indented"/>
        <w:spacing w:before="60" w:after="60"/>
        <w:ind w:left="425"/>
      </w:pPr>
    </w:p>
    <w:p w14:paraId="638016FA" w14:textId="77777777" w:rsidR="005F48C0" w:rsidRDefault="005F48C0"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380CD351"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0197B">
      <w:rPr>
        <w:noProof/>
      </w:rPr>
      <w:t>10</w:t>
    </w:r>
    <w:r w:rsidRPr="0095727E">
      <w:fldChar w:fldCharType="end"/>
    </w:r>
    <w:r w:rsidRPr="0095727E">
      <w:t xml:space="preserve"> of </w:t>
    </w:r>
    <w:r w:rsidR="0080197B">
      <w:fldChar w:fldCharType="begin"/>
    </w:r>
    <w:r w:rsidR="0080197B">
      <w:instrText xml:space="preserve"> NUMPAGES </w:instrText>
    </w:r>
    <w:r w:rsidR="0080197B">
      <w:fldChar w:fldCharType="separate"/>
    </w:r>
    <w:r w:rsidR="0080197B">
      <w:rPr>
        <w:noProof/>
      </w:rPr>
      <w:t>12</w:t>
    </w:r>
    <w:r w:rsidR="008019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307A0255"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0197B">
      <w:rPr>
        <w:noProof/>
        <w:szCs w:val="20"/>
      </w:rPr>
      <w:t>11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0197B">
      <w:rPr>
        <w:noProof/>
        <w:szCs w:val="20"/>
      </w:rPr>
      <w:t>12</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262A" w14:textId="256A9940" w:rsidR="00DD1F58" w:rsidRPr="00FB22F1" w:rsidRDefault="0080197B" w:rsidP="00DD1F58">
    <w:pPr>
      <w:pStyle w:val="Header"/>
      <w:jc w:val="center"/>
      <w:rPr>
        <w:szCs w:val="20"/>
      </w:rPr>
    </w:pPr>
    <w:r>
      <w:rPr>
        <w:szCs w:val="20"/>
      </w:rPr>
      <w:t>ITT 240</w:t>
    </w:r>
    <w:r w:rsidR="00DD1F58" w:rsidRPr="00D00868">
      <w:rPr>
        <w:szCs w:val="20"/>
      </w:rPr>
      <w:t xml:space="preserve"> – SECURIITY AND CONTROL E</w:t>
    </w:r>
    <w:r w:rsidR="00DD1F58">
      <w:rPr>
        <w:szCs w:val="20"/>
      </w:rPr>
      <w:t>NVIRONMENT TESTING OF D365 AND INTERFACES</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EFE88"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476B"/>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45B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0801"/>
    <w:rsid w:val="003C1905"/>
    <w:rsid w:val="003C1C59"/>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2A33"/>
    <w:rsid w:val="005E4205"/>
    <w:rsid w:val="005E4793"/>
    <w:rsid w:val="005E4B63"/>
    <w:rsid w:val="005E4F6C"/>
    <w:rsid w:val="005E5DD9"/>
    <w:rsid w:val="005E77ED"/>
    <w:rsid w:val="005E7C19"/>
    <w:rsid w:val="005F11AF"/>
    <w:rsid w:val="005F2A14"/>
    <w:rsid w:val="005F2F66"/>
    <w:rsid w:val="005F3E1B"/>
    <w:rsid w:val="005F48C0"/>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197B"/>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77B0D"/>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0A52"/>
    <w:rsid w:val="00CE2942"/>
    <w:rsid w:val="00CE43E0"/>
    <w:rsid w:val="00CF09E4"/>
    <w:rsid w:val="00CF0F7A"/>
    <w:rsid w:val="00CF199D"/>
    <w:rsid w:val="00CF7B6A"/>
    <w:rsid w:val="00CF7DAB"/>
    <w:rsid w:val="00CF7DAD"/>
    <w:rsid w:val="00D00434"/>
    <w:rsid w:val="00D00868"/>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1F58"/>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18F"/>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15:docId w15:val="{3A09AC54-B921-4051-A57B-D760B679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 w:type="character" w:styleId="UnresolvedMention">
    <w:name w:val="Unresolved Mention"/>
    <w:basedOn w:val="DefaultParagraphFont"/>
    <w:uiPriority w:val="99"/>
    <w:semiHidden/>
    <w:unhideWhenUsed/>
    <w:rsid w:val="003C08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sc.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0437E2"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0437E2"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0437E2"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0437E2" w:rsidRDefault="00006869" w:rsidP="00006869">
          <w:pPr>
            <w:pStyle w:val="B7F92CB9068D4AEFB5E410274DA644B2"/>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0437E2"/>
    <w:rsid w:val="003B28E1"/>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5AEC3-171C-47AC-9C54-411E08A9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35</TotalTime>
  <Pages>12</Pages>
  <Words>1805</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2016-05-05T11:00:00Z</cp:lastPrinted>
  <dcterms:created xsi:type="dcterms:W3CDTF">2019-01-10T14:34:00Z</dcterms:created>
  <dcterms:modified xsi:type="dcterms:W3CDTF">2019-03-14T09:05:00Z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