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8D3B1" w14:textId="77777777" w:rsidR="00571A95" w:rsidRDefault="00947894">
      <w:pPr>
        <w:pStyle w:val="GPSL1SCHEDULEHeading"/>
        <w:ind w:left="-851" w:firstLine="415"/>
        <w:jc w:val="center"/>
        <w:rPr>
          <w:rFonts w:ascii="Calibri" w:hAnsi="Calibri" w:cs="Calibri"/>
        </w:rPr>
      </w:pPr>
      <w:r>
        <w:rPr>
          <w:rFonts w:ascii="Calibri" w:hAnsi="Calibri" w:cs="Calibri"/>
        </w:rPr>
        <w:t>FRAMEWORK SCHEDULE 4 – Annex 3</w:t>
      </w:r>
    </w:p>
    <w:p w14:paraId="48CE196C" w14:textId="77777777" w:rsidR="00571A95" w:rsidRDefault="00947894">
      <w:pPr>
        <w:ind w:left="-851" w:firstLine="415"/>
        <w:jc w:val="center"/>
        <w:rPr>
          <w:rFonts w:cs="Calibri"/>
          <w:b/>
        </w:rPr>
      </w:pPr>
      <w:r>
        <w:rPr>
          <w:rFonts w:cs="Calibri"/>
          <w:b/>
        </w:rPr>
        <w:t>ALTERNATIVE CLAUSES AND ADDITIONAL SCHEDULES FOR LOT 1</w:t>
      </w:r>
    </w:p>
    <w:tbl>
      <w:tblPr>
        <w:tblW w:w="9072" w:type="dxa"/>
        <w:tblCellMar>
          <w:left w:w="10" w:type="dxa"/>
          <w:right w:w="10" w:type="dxa"/>
        </w:tblCellMar>
        <w:tblLook w:val="0000" w:firstRow="0" w:lastRow="0" w:firstColumn="0" w:lastColumn="0" w:noHBand="0" w:noVBand="0"/>
      </w:tblPr>
      <w:tblGrid>
        <w:gridCol w:w="3969"/>
        <w:gridCol w:w="709"/>
        <w:gridCol w:w="4394"/>
      </w:tblGrid>
      <w:tr w:rsidR="00571A95" w14:paraId="28581D23" w14:textId="77777777">
        <w:trPr>
          <w:trHeight w:val="285"/>
        </w:trPr>
        <w:tc>
          <w:tcPr>
            <w:tcW w:w="9072" w:type="dxa"/>
            <w:gridSpan w:val="3"/>
            <w:shd w:val="clear" w:color="auto" w:fill="auto"/>
            <w:tcMar>
              <w:top w:w="0" w:type="dxa"/>
              <w:left w:w="108" w:type="dxa"/>
              <w:bottom w:w="0" w:type="dxa"/>
              <w:right w:w="108" w:type="dxa"/>
            </w:tcMar>
          </w:tcPr>
          <w:p w14:paraId="25B22DA9" w14:textId="77777777" w:rsidR="00571A95" w:rsidRDefault="00571A95">
            <w:pPr>
              <w:spacing w:after="0" w:line="240" w:lineRule="auto"/>
              <w:jc w:val="center"/>
              <w:rPr>
                <w:b/>
                <w:color w:val="000000"/>
              </w:rPr>
            </w:pPr>
          </w:p>
          <w:p w14:paraId="3F8E75AD" w14:textId="77777777" w:rsidR="00571A95" w:rsidRDefault="00571A95">
            <w:pPr>
              <w:spacing w:after="0" w:line="240" w:lineRule="auto"/>
              <w:jc w:val="center"/>
              <w:rPr>
                <w:b/>
                <w:color w:val="000000"/>
              </w:rPr>
            </w:pPr>
          </w:p>
          <w:p w14:paraId="57453A0C" w14:textId="77777777" w:rsidR="00571A95" w:rsidRDefault="00571A95">
            <w:pPr>
              <w:spacing w:after="0" w:line="240" w:lineRule="auto"/>
              <w:jc w:val="center"/>
              <w:rPr>
                <w:b/>
                <w:color w:val="000000"/>
              </w:rPr>
            </w:pPr>
          </w:p>
          <w:p w14:paraId="15D0D426" w14:textId="77777777" w:rsidR="00571A95" w:rsidRDefault="00947894">
            <w:pPr>
              <w:spacing w:after="0" w:line="240" w:lineRule="auto"/>
              <w:jc w:val="center"/>
              <w:rPr>
                <w:b/>
                <w:color w:val="000000"/>
              </w:rPr>
            </w:pPr>
            <w:r>
              <w:rPr>
                <w:b/>
                <w:color w:val="000000"/>
              </w:rPr>
              <w:t>ALTERNATIVE CLAUSES</w:t>
            </w:r>
          </w:p>
          <w:p w14:paraId="07677DF7" w14:textId="77777777" w:rsidR="00571A95" w:rsidRDefault="00571A95">
            <w:pPr>
              <w:spacing w:after="0" w:line="240" w:lineRule="auto"/>
              <w:jc w:val="center"/>
              <w:rPr>
                <w:rFonts w:eastAsia="Times New Roman"/>
                <w:color w:val="000000"/>
                <w:lang w:eastAsia="en-GB"/>
              </w:rPr>
            </w:pPr>
          </w:p>
        </w:tc>
      </w:tr>
      <w:tr w:rsidR="00571A95" w14:paraId="0E996EEB" w14:textId="77777777">
        <w:trPr>
          <w:trHeight w:val="285"/>
        </w:trPr>
        <w:tc>
          <w:tcPr>
            <w:tcW w:w="3969" w:type="dxa"/>
            <w:shd w:val="clear" w:color="auto" w:fill="auto"/>
            <w:tcMar>
              <w:top w:w="0" w:type="dxa"/>
              <w:left w:w="108" w:type="dxa"/>
              <w:bottom w:w="0" w:type="dxa"/>
              <w:right w:w="108" w:type="dxa"/>
            </w:tcMar>
          </w:tcPr>
          <w:p w14:paraId="5762883A" w14:textId="77777777" w:rsidR="00571A95" w:rsidRDefault="00571A95">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7A1101F7" w14:textId="77777777" w:rsidR="00571A95" w:rsidRDefault="00571A95">
            <w:pPr>
              <w:spacing w:after="0" w:line="240" w:lineRule="auto"/>
              <w:rPr>
                <w:rFonts w:eastAsia="Times New Roman"/>
                <w:color w:val="000000"/>
                <w:lang w:eastAsia="en-GB"/>
              </w:rPr>
            </w:pPr>
          </w:p>
        </w:tc>
        <w:tc>
          <w:tcPr>
            <w:tcW w:w="4394" w:type="dxa"/>
            <w:shd w:val="clear" w:color="auto" w:fill="auto"/>
            <w:noWrap/>
            <w:tcMar>
              <w:top w:w="0" w:type="dxa"/>
              <w:left w:w="108" w:type="dxa"/>
              <w:bottom w:w="0" w:type="dxa"/>
              <w:right w:w="108" w:type="dxa"/>
            </w:tcMar>
            <w:vAlign w:val="center"/>
          </w:tcPr>
          <w:p w14:paraId="79856C52" w14:textId="77777777" w:rsidR="00571A95" w:rsidRDefault="00947894">
            <w:pPr>
              <w:spacing w:after="0" w:line="240" w:lineRule="auto"/>
              <w:rPr>
                <w:rFonts w:eastAsia="Times New Roman"/>
                <w:color w:val="000000"/>
                <w:lang w:eastAsia="en-GB"/>
              </w:rPr>
            </w:pPr>
            <w:r>
              <w:rPr>
                <w:rFonts w:eastAsia="Times New Roman"/>
                <w:color w:val="000000"/>
                <w:lang w:eastAsia="en-GB"/>
              </w:rPr>
              <w:t>Scots Law</w:t>
            </w:r>
          </w:p>
        </w:tc>
      </w:tr>
      <w:tr w:rsidR="00571A95" w14:paraId="691D179D" w14:textId="77777777">
        <w:trPr>
          <w:trHeight w:val="285"/>
        </w:trPr>
        <w:tc>
          <w:tcPr>
            <w:tcW w:w="3969" w:type="dxa"/>
            <w:shd w:val="clear" w:color="auto" w:fill="auto"/>
            <w:tcMar>
              <w:top w:w="0" w:type="dxa"/>
              <w:left w:w="108" w:type="dxa"/>
              <w:bottom w:w="0" w:type="dxa"/>
              <w:right w:w="108" w:type="dxa"/>
            </w:tcMar>
          </w:tcPr>
          <w:p w14:paraId="2F40DADB" w14:textId="77777777" w:rsidR="00571A95" w:rsidRDefault="00571A95">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6618C0D9" w14:textId="77777777" w:rsidR="00571A95" w:rsidRDefault="00571A95">
            <w:pPr>
              <w:spacing w:after="0" w:line="240" w:lineRule="auto"/>
              <w:rPr>
                <w:rFonts w:eastAsia="Times New Roman"/>
                <w:color w:val="000000"/>
                <w:lang w:eastAsia="en-GB"/>
              </w:rPr>
            </w:pPr>
          </w:p>
        </w:tc>
        <w:tc>
          <w:tcPr>
            <w:tcW w:w="4394" w:type="dxa"/>
            <w:shd w:val="clear" w:color="auto" w:fill="auto"/>
            <w:noWrap/>
            <w:tcMar>
              <w:top w:w="0" w:type="dxa"/>
              <w:left w:w="108" w:type="dxa"/>
              <w:bottom w:w="0" w:type="dxa"/>
              <w:right w:w="108" w:type="dxa"/>
            </w:tcMar>
            <w:vAlign w:val="center"/>
          </w:tcPr>
          <w:p w14:paraId="5EAB3500" w14:textId="77777777" w:rsidR="00571A95" w:rsidRDefault="00947894">
            <w:pPr>
              <w:spacing w:after="0" w:line="240" w:lineRule="auto"/>
              <w:rPr>
                <w:rFonts w:eastAsia="Times New Roman"/>
                <w:color w:val="000000"/>
                <w:lang w:eastAsia="en-GB"/>
              </w:rPr>
            </w:pPr>
            <w:r>
              <w:rPr>
                <w:rFonts w:eastAsia="Times New Roman"/>
                <w:color w:val="000000"/>
                <w:lang w:eastAsia="en-GB"/>
              </w:rPr>
              <w:t>Northern Ireland Law</w:t>
            </w:r>
          </w:p>
        </w:tc>
      </w:tr>
      <w:tr w:rsidR="00571A95" w14:paraId="783F8C5B" w14:textId="77777777">
        <w:trPr>
          <w:trHeight w:val="285"/>
        </w:trPr>
        <w:tc>
          <w:tcPr>
            <w:tcW w:w="9072" w:type="dxa"/>
            <w:gridSpan w:val="3"/>
            <w:shd w:val="clear" w:color="auto" w:fill="auto"/>
            <w:tcMar>
              <w:top w:w="0" w:type="dxa"/>
              <w:left w:w="108" w:type="dxa"/>
              <w:bottom w:w="0" w:type="dxa"/>
              <w:right w:w="108" w:type="dxa"/>
            </w:tcMar>
          </w:tcPr>
          <w:p w14:paraId="1C1FE157" w14:textId="77777777" w:rsidR="00571A95" w:rsidRDefault="00571A95">
            <w:pPr>
              <w:spacing w:after="0" w:line="240" w:lineRule="auto"/>
              <w:jc w:val="center"/>
              <w:rPr>
                <w:b/>
                <w:color w:val="000000"/>
              </w:rPr>
            </w:pPr>
          </w:p>
          <w:p w14:paraId="0E149163" w14:textId="77777777" w:rsidR="00571A95" w:rsidRDefault="00571A95">
            <w:pPr>
              <w:spacing w:after="0" w:line="240" w:lineRule="auto"/>
              <w:jc w:val="center"/>
              <w:rPr>
                <w:b/>
                <w:color w:val="000000"/>
              </w:rPr>
            </w:pPr>
          </w:p>
          <w:p w14:paraId="461A4115" w14:textId="77777777" w:rsidR="00571A95" w:rsidRDefault="00947894">
            <w:pPr>
              <w:spacing w:after="0" w:line="240" w:lineRule="auto"/>
              <w:jc w:val="center"/>
            </w:pPr>
            <w:r>
              <w:rPr>
                <w:b/>
                <w:color w:val="000000"/>
              </w:rPr>
              <w:t>ADDITIONAL SCHEDULES</w:t>
            </w:r>
          </w:p>
        </w:tc>
      </w:tr>
      <w:tr w:rsidR="00571A95" w14:paraId="4C68DE39" w14:textId="77777777">
        <w:trPr>
          <w:trHeight w:val="285"/>
        </w:trPr>
        <w:tc>
          <w:tcPr>
            <w:tcW w:w="3969" w:type="dxa"/>
            <w:shd w:val="clear" w:color="auto" w:fill="auto"/>
            <w:tcMar>
              <w:top w:w="0" w:type="dxa"/>
              <w:left w:w="108" w:type="dxa"/>
              <w:bottom w:w="0" w:type="dxa"/>
              <w:right w:w="108" w:type="dxa"/>
            </w:tcMar>
          </w:tcPr>
          <w:p w14:paraId="38F87512" w14:textId="77777777" w:rsidR="00571A95" w:rsidRDefault="00571A95">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2EB010AD" w14:textId="77777777" w:rsidR="00571A95" w:rsidRDefault="00571A95">
            <w:pPr>
              <w:spacing w:after="0" w:line="240" w:lineRule="auto"/>
              <w:rPr>
                <w:rFonts w:eastAsia="Times New Roman"/>
                <w:color w:val="000000"/>
                <w:lang w:eastAsia="en-GB"/>
              </w:rPr>
            </w:pPr>
          </w:p>
        </w:tc>
        <w:tc>
          <w:tcPr>
            <w:tcW w:w="4394" w:type="dxa"/>
            <w:shd w:val="clear" w:color="auto" w:fill="auto"/>
            <w:noWrap/>
            <w:tcMar>
              <w:top w:w="0" w:type="dxa"/>
              <w:left w:w="108" w:type="dxa"/>
              <w:bottom w:w="0" w:type="dxa"/>
              <w:right w:w="108" w:type="dxa"/>
            </w:tcMar>
            <w:vAlign w:val="bottom"/>
          </w:tcPr>
          <w:p w14:paraId="337C8E39" w14:textId="77777777" w:rsidR="00571A95" w:rsidRDefault="00571A95">
            <w:pPr>
              <w:spacing w:after="0" w:line="240" w:lineRule="auto"/>
              <w:rPr>
                <w:rFonts w:eastAsia="Times New Roman"/>
                <w:color w:val="000000"/>
                <w:lang w:eastAsia="en-GB"/>
              </w:rPr>
            </w:pPr>
          </w:p>
        </w:tc>
      </w:tr>
      <w:tr w:rsidR="00571A95" w14:paraId="2CDC0D63" w14:textId="77777777">
        <w:trPr>
          <w:trHeight w:val="285"/>
        </w:trPr>
        <w:tc>
          <w:tcPr>
            <w:tcW w:w="3969" w:type="dxa"/>
            <w:shd w:val="clear" w:color="auto" w:fill="auto"/>
            <w:tcMar>
              <w:top w:w="0" w:type="dxa"/>
              <w:left w:w="108" w:type="dxa"/>
              <w:bottom w:w="0" w:type="dxa"/>
              <w:right w:w="108" w:type="dxa"/>
            </w:tcMar>
          </w:tcPr>
          <w:p w14:paraId="6E220F6A" w14:textId="77777777" w:rsidR="00571A95" w:rsidRDefault="00571A95">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2BB64620" w14:textId="77777777" w:rsidR="00571A95" w:rsidRDefault="00947894">
            <w:pPr>
              <w:spacing w:after="0" w:line="240" w:lineRule="auto"/>
              <w:rPr>
                <w:rFonts w:eastAsia="Times New Roman"/>
                <w:color w:val="000000"/>
                <w:lang w:eastAsia="en-GB"/>
              </w:rPr>
            </w:pPr>
            <w:r>
              <w:rPr>
                <w:rFonts w:eastAsia="Times New Roman"/>
                <w:color w:val="000000"/>
                <w:lang w:eastAsia="en-GB"/>
              </w:rPr>
              <w:t>S1</w:t>
            </w:r>
          </w:p>
        </w:tc>
        <w:tc>
          <w:tcPr>
            <w:tcW w:w="4394" w:type="dxa"/>
            <w:shd w:val="clear" w:color="auto" w:fill="auto"/>
            <w:noWrap/>
            <w:tcMar>
              <w:top w:w="0" w:type="dxa"/>
              <w:left w:w="108" w:type="dxa"/>
              <w:bottom w:w="0" w:type="dxa"/>
              <w:right w:w="108" w:type="dxa"/>
            </w:tcMar>
            <w:vAlign w:val="bottom"/>
          </w:tcPr>
          <w:p w14:paraId="0AAD13C4" w14:textId="77777777" w:rsidR="00571A95" w:rsidRDefault="00947894">
            <w:pPr>
              <w:spacing w:after="0" w:line="240" w:lineRule="auto"/>
              <w:rPr>
                <w:rFonts w:eastAsia="Times New Roman"/>
                <w:color w:val="000000"/>
                <w:lang w:eastAsia="en-GB"/>
              </w:rPr>
            </w:pPr>
            <w:r>
              <w:rPr>
                <w:rFonts w:eastAsia="Times New Roman"/>
                <w:color w:val="000000"/>
                <w:lang w:eastAsia="en-GB"/>
              </w:rPr>
              <w:t>Business Continuity and Disaster Recovery</w:t>
            </w:r>
          </w:p>
        </w:tc>
      </w:tr>
      <w:tr w:rsidR="00571A95" w14:paraId="6D5D69DF" w14:textId="77777777">
        <w:trPr>
          <w:trHeight w:val="285"/>
        </w:trPr>
        <w:tc>
          <w:tcPr>
            <w:tcW w:w="3969" w:type="dxa"/>
            <w:shd w:val="clear" w:color="auto" w:fill="auto"/>
            <w:tcMar>
              <w:top w:w="0" w:type="dxa"/>
              <w:left w:w="108" w:type="dxa"/>
              <w:bottom w:w="0" w:type="dxa"/>
              <w:right w:w="108" w:type="dxa"/>
            </w:tcMar>
          </w:tcPr>
          <w:p w14:paraId="10FA57E0" w14:textId="77777777" w:rsidR="00571A95" w:rsidRDefault="00571A95">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6F09D5BC" w14:textId="77777777" w:rsidR="00571A95" w:rsidRDefault="00947894">
            <w:pPr>
              <w:spacing w:after="0" w:line="240" w:lineRule="auto"/>
              <w:rPr>
                <w:rFonts w:eastAsia="Times New Roman"/>
                <w:color w:val="000000"/>
                <w:lang w:eastAsia="en-GB"/>
              </w:rPr>
            </w:pPr>
            <w:r>
              <w:rPr>
                <w:rFonts w:eastAsia="Times New Roman"/>
                <w:color w:val="000000"/>
                <w:lang w:eastAsia="en-GB"/>
              </w:rPr>
              <w:t>S2</w:t>
            </w:r>
          </w:p>
        </w:tc>
        <w:tc>
          <w:tcPr>
            <w:tcW w:w="4394" w:type="dxa"/>
            <w:shd w:val="clear" w:color="auto" w:fill="auto"/>
            <w:noWrap/>
            <w:tcMar>
              <w:top w:w="0" w:type="dxa"/>
              <w:left w:w="108" w:type="dxa"/>
              <w:bottom w:w="0" w:type="dxa"/>
              <w:right w:w="108" w:type="dxa"/>
            </w:tcMar>
            <w:vAlign w:val="bottom"/>
          </w:tcPr>
          <w:p w14:paraId="67597153" w14:textId="77777777" w:rsidR="00571A95" w:rsidRDefault="00947894">
            <w:pPr>
              <w:spacing w:after="0" w:line="240" w:lineRule="auto"/>
              <w:rPr>
                <w:rFonts w:eastAsia="Times New Roman"/>
                <w:color w:val="000000"/>
                <w:lang w:eastAsia="en-GB"/>
              </w:rPr>
            </w:pPr>
            <w:r>
              <w:rPr>
                <w:rFonts w:eastAsia="Times New Roman"/>
                <w:color w:val="000000"/>
                <w:lang w:eastAsia="en-GB"/>
              </w:rPr>
              <w:t>Continuous Improvement</w:t>
            </w:r>
          </w:p>
        </w:tc>
      </w:tr>
      <w:tr w:rsidR="00571A95" w14:paraId="09295AD6" w14:textId="77777777">
        <w:trPr>
          <w:trHeight w:val="285"/>
        </w:trPr>
        <w:tc>
          <w:tcPr>
            <w:tcW w:w="3969" w:type="dxa"/>
            <w:shd w:val="clear" w:color="auto" w:fill="auto"/>
            <w:tcMar>
              <w:top w:w="0" w:type="dxa"/>
              <w:left w:w="108" w:type="dxa"/>
              <w:bottom w:w="0" w:type="dxa"/>
              <w:right w:w="108" w:type="dxa"/>
            </w:tcMar>
          </w:tcPr>
          <w:p w14:paraId="33B37F5B" w14:textId="77777777" w:rsidR="00571A95" w:rsidRDefault="00571A95">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08299CE7" w14:textId="77777777" w:rsidR="00571A95" w:rsidRDefault="00947894">
            <w:pPr>
              <w:spacing w:after="0" w:line="240" w:lineRule="auto"/>
              <w:rPr>
                <w:rFonts w:eastAsia="Times New Roman"/>
                <w:color w:val="000000"/>
                <w:lang w:eastAsia="en-GB"/>
              </w:rPr>
            </w:pPr>
            <w:r>
              <w:rPr>
                <w:rFonts w:eastAsia="Times New Roman"/>
                <w:color w:val="000000"/>
                <w:lang w:eastAsia="en-GB"/>
              </w:rPr>
              <w:t>S3</w:t>
            </w:r>
          </w:p>
        </w:tc>
        <w:tc>
          <w:tcPr>
            <w:tcW w:w="4394" w:type="dxa"/>
            <w:shd w:val="clear" w:color="auto" w:fill="auto"/>
            <w:noWrap/>
            <w:tcMar>
              <w:top w:w="0" w:type="dxa"/>
              <w:left w:w="108" w:type="dxa"/>
              <w:bottom w:w="0" w:type="dxa"/>
              <w:right w:w="108" w:type="dxa"/>
            </w:tcMar>
            <w:vAlign w:val="bottom"/>
          </w:tcPr>
          <w:p w14:paraId="3F751166" w14:textId="77777777" w:rsidR="00571A95" w:rsidRDefault="00947894">
            <w:pPr>
              <w:spacing w:after="0" w:line="240" w:lineRule="auto"/>
              <w:rPr>
                <w:rFonts w:eastAsia="Times New Roman"/>
                <w:color w:val="000000"/>
                <w:lang w:eastAsia="en-GB"/>
              </w:rPr>
            </w:pPr>
            <w:r>
              <w:rPr>
                <w:rFonts w:eastAsia="Times New Roman"/>
                <w:color w:val="000000"/>
                <w:lang w:eastAsia="en-GB"/>
              </w:rPr>
              <w:t xml:space="preserve">Supply Chain Visibility </w:t>
            </w:r>
          </w:p>
        </w:tc>
      </w:tr>
    </w:tbl>
    <w:p w14:paraId="128E82FC" w14:textId="77777777" w:rsidR="00571A95" w:rsidRDefault="00571A95">
      <w:pPr>
        <w:ind w:left="-851" w:firstLine="415"/>
        <w:jc w:val="center"/>
        <w:rPr>
          <w:rFonts w:cs="Calibri"/>
          <w:b/>
        </w:rPr>
      </w:pPr>
    </w:p>
    <w:p w14:paraId="0043BCB7" w14:textId="77777777" w:rsidR="00571A95" w:rsidRDefault="00947894">
      <w:pPr>
        <w:jc w:val="both"/>
        <w:rPr>
          <w:rFonts w:cs="Calibri"/>
          <w:color w:val="222222"/>
          <w:shd w:val="clear" w:color="auto" w:fill="FFFFFF"/>
        </w:rPr>
      </w:pPr>
      <w:r>
        <w:rPr>
          <w:rFonts w:cs="Calibri"/>
          <w:color w:val="222222"/>
          <w:shd w:val="clear" w:color="auto" w:fill="FFFFFF"/>
        </w:rPr>
        <w:t>Unless there is a clear adjustment to an existing provision of the Contract, new definitions for the Schedule (Definitions) of the Call-Off Terms will have the effect of being inserted alphabetically into the table therein and associated schedules will have the effect of being inserted sequentially immediately after the Schedule (Definitions) of the Call-Off Terms.</w:t>
      </w:r>
    </w:p>
    <w:p w14:paraId="41AB70AD" w14:textId="77777777" w:rsidR="00571A95" w:rsidRDefault="00571A95">
      <w:pPr>
        <w:jc w:val="both"/>
        <w:rPr>
          <w:rFonts w:cs="Calibri"/>
          <w:color w:val="222222"/>
          <w:shd w:val="clear" w:color="auto" w:fill="FFFFFF"/>
        </w:rPr>
      </w:pPr>
    </w:p>
    <w:p w14:paraId="690E7F87" w14:textId="77777777" w:rsidR="00571A95" w:rsidRDefault="00571A95">
      <w:pPr>
        <w:pageBreakBefore/>
        <w:spacing w:after="0" w:line="240" w:lineRule="auto"/>
        <w:rPr>
          <w:rFonts w:cs="Calibri"/>
          <w:color w:val="222222"/>
          <w:shd w:val="clear" w:color="auto" w:fill="FFFFFF"/>
        </w:rPr>
      </w:pPr>
    </w:p>
    <w:p w14:paraId="6C3F4EBC" w14:textId="77777777" w:rsidR="00571A95" w:rsidRDefault="00947894">
      <w:pPr>
        <w:jc w:val="center"/>
      </w:pPr>
      <w:r>
        <w:rPr>
          <w:b/>
          <w:color w:val="000000"/>
        </w:rPr>
        <w:t>ADDITIONAL SCHEDULES</w:t>
      </w:r>
    </w:p>
    <w:p w14:paraId="53BC6354" w14:textId="61B91DE6" w:rsidR="00571A95" w:rsidRDefault="00947894">
      <w:pPr>
        <w:jc w:val="both"/>
        <w:rPr>
          <w:rFonts w:eastAsia="Times New Roman"/>
          <w:b/>
          <w:color w:val="000000"/>
          <w:lang w:eastAsia="en-GB"/>
        </w:rPr>
      </w:pPr>
      <w:r>
        <w:rPr>
          <w:rFonts w:eastAsia="Times New Roman"/>
          <w:b/>
          <w:color w:val="000000"/>
          <w:lang w:eastAsia="en-GB"/>
        </w:rPr>
        <w:t>S1          BUSINESS CONTINUITY AND DISASTER RECOVERY</w:t>
      </w:r>
      <w:r w:rsidR="005F7135">
        <w:rPr>
          <w:rFonts w:eastAsia="Times New Roman"/>
          <w:b/>
          <w:color w:val="000000"/>
          <w:lang w:eastAsia="en-GB"/>
        </w:rPr>
        <w:t xml:space="preserve"> – NOT APPLICABLE</w:t>
      </w:r>
    </w:p>
    <w:p w14:paraId="7D3B700B" w14:textId="77777777" w:rsidR="00571A95" w:rsidRDefault="00947894">
      <w:pPr>
        <w:pStyle w:val="GPSL1CLAUSEHEADING"/>
        <w:keepNext/>
        <w:numPr>
          <w:ilvl w:val="0"/>
          <w:numId w:val="9"/>
        </w:numPr>
        <w:tabs>
          <w:tab w:val="clear" w:pos="349"/>
          <w:tab w:val="left" w:pos="-360"/>
          <w:tab w:val="left" w:pos="360"/>
        </w:tabs>
        <w:outlineLvl w:val="9"/>
        <w:rPr>
          <w:rFonts w:hint="eastAsia"/>
        </w:rPr>
      </w:pPr>
      <w:bookmarkStart w:id="0" w:name="_Ref72255205"/>
      <w:r>
        <w:rPr>
          <w:rFonts w:ascii="Calibri" w:hAnsi="Calibri" w:cs="Calibri"/>
        </w:rPr>
        <w:t>D</w:t>
      </w:r>
      <w:r>
        <w:rPr>
          <w:rFonts w:ascii="Calibri" w:hAnsi="Calibri" w:cs="Calibri"/>
          <w:caps w:val="0"/>
        </w:rPr>
        <w:t>efinitions</w:t>
      </w:r>
    </w:p>
    <w:p w14:paraId="6C4650BA" w14:textId="77777777" w:rsidR="00571A95" w:rsidRDefault="00947894">
      <w:pPr>
        <w:pStyle w:val="GPSL2numberedclause"/>
        <w:keepNext/>
        <w:numPr>
          <w:ilvl w:val="1"/>
          <w:numId w:val="9"/>
        </w:numPr>
        <w:ind w:left="936" w:hanging="576"/>
        <w:rPr>
          <w:rFonts w:ascii="Calibri" w:hAnsi="Calibri" w:cs="Calibri"/>
        </w:rPr>
      </w:pPr>
      <w:r>
        <w:rPr>
          <w:rFonts w:ascii="Calibri" w:hAnsi="Calibri" w:cs="Calibri"/>
        </w:rPr>
        <w:t>In this Schedule, the following definitions shall apply:</w:t>
      </w:r>
    </w:p>
    <w:tbl>
      <w:tblPr>
        <w:tblW w:w="8172" w:type="dxa"/>
        <w:tblInd w:w="1008" w:type="dxa"/>
        <w:tblCellMar>
          <w:left w:w="10" w:type="dxa"/>
          <w:right w:w="10" w:type="dxa"/>
        </w:tblCellMar>
        <w:tblLook w:val="0000" w:firstRow="0" w:lastRow="0" w:firstColumn="0" w:lastColumn="0" w:noHBand="0" w:noVBand="0"/>
      </w:tblPr>
      <w:tblGrid>
        <w:gridCol w:w="3097"/>
        <w:gridCol w:w="5075"/>
      </w:tblGrid>
      <w:tr w:rsidR="00571A95" w14:paraId="42BA9772" w14:textId="77777777">
        <w:tc>
          <w:tcPr>
            <w:tcW w:w="3097" w:type="dxa"/>
            <w:shd w:val="clear" w:color="auto" w:fill="auto"/>
            <w:tcMar>
              <w:top w:w="0" w:type="dxa"/>
              <w:left w:w="108" w:type="dxa"/>
              <w:bottom w:w="0" w:type="dxa"/>
              <w:right w:w="108" w:type="dxa"/>
            </w:tcMar>
          </w:tcPr>
          <w:p w14:paraId="6093DDCA" w14:textId="77777777" w:rsidR="00571A95" w:rsidRDefault="00947894">
            <w:pPr>
              <w:pStyle w:val="GPSDefinitionTerm"/>
              <w:jc w:val="both"/>
              <w:rPr>
                <w:rFonts w:cs="Calibri"/>
              </w:rPr>
            </w:pPr>
            <w:r>
              <w:rPr>
                <w:rFonts w:cs="Calibri"/>
              </w:rPr>
              <w:t>"BCDR Plan"</w:t>
            </w:r>
          </w:p>
        </w:tc>
        <w:tc>
          <w:tcPr>
            <w:tcW w:w="5075" w:type="dxa"/>
            <w:shd w:val="clear" w:color="auto" w:fill="auto"/>
            <w:tcMar>
              <w:top w:w="0" w:type="dxa"/>
              <w:left w:w="108" w:type="dxa"/>
              <w:bottom w:w="0" w:type="dxa"/>
              <w:right w:w="108" w:type="dxa"/>
            </w:tcMar>
          </w:tcPr>
          <w:p w14:paraId="23B06FB7" w14:textId="77777777" w:rsidR="00571A95" w:rsidRDefault="00947894">
            <w:pPr>
              <w:pStyle w:val="GPsDefinition"/>
              <w:numPr>
                <w:ilvl w:val="0"/>
                <w:numId w:val="10"/>
              </w:numPr>
            </w:pPr>
            <w:r>
              <w:rPr>
                <w:rFonts w:ascii="Calibri" w:hAnsi="Calibri" w:cs="Calibri"/>
              </w:rPr>
              <w:t xml:space="preserve">has the meaning given to it in Paragraph </w:t>
            </w:r>
            <w:r>
              <w:rPr>
                <w:rFonts w:ascii="Calibri" w:hAnsi="Calibri" w:cs="Calibri"/>
              </w:rPr>
              <w:fldChar w:fldCharType="begin"/>
            </w:r>
            <w:r>
              <w:rPr>
                <w:rFonts w:ascii="Calibri" w:hAnsi="Calibri" w:cs="Calibri"/>
              </w:rPr>
              <w:instrText xml:space="preserve"> REF _Ref490032444 </w:instrText>
            </w:r>
            <w:r>
              <w:rPr>
                <w:rFonts w:ascii="Calibri" w:hAnsi="Calibri" w:cs="Calibri"/>
              </w:rPr>
              <w:fldChar w:fldCharType="separate"/>
            </w:r>
            <w:r>
              <w:rPr>
                <w:rFonts w:ascii="Calibri" w:hAnsi="Calibri" w:cs="Calibri"/>
              </w:rPr>
              <w:t>2.1</w:t>
            </w:r>
            <w:r>
              <w:rPr>
                <w:rFonts w:ascii="Calibri" w:hAnsi="Calibri" w:cs="Calibri"/>
              </w:rPr>
              <w:fldChar w:fldCharType="end"/>
            </w:r>
            <w:r>
              <w:rPr>
                <w:rFonts w:ascii="Calibri" w:hAnsi="Calibri" w:cs="Calibri"/>
              </w:rPr>
              <w:t xml:space="preserve"> of this Schedule;</w:t>
            </w:r>
          </w:p>
        </w:tc>
      </w:tr>
      <w:tr w:rsidR="00571A95" w14:paraId="4FBC7522" w14:textId="77777777">
        <w:tc>
          <w:tcPr>
            <w:tcW w:w="3097" w:type="dxa"/>
            <w:shd w:val="clear" w:color="auto" w:fill="auto"/>
            <w:tcMar>
              <w:top w:w="0" w:type="dxa"/>
              <w:left w:w="108" w:type="dxa"/>
              <w:bottom w:w="0" w:type="dxa"/>
              <w:right w:w="108" w:type="dxa"/>
            </w:tcMar>
          </w:tcPr>
          <w:p w14:paraId="0B50D3B3" w14:textId="77777777" w:rsidR="00571A95" w:rsidRDefault="00947894">
            <w:pPr>
              <w:pStyle w:val="GPSDefinitionTerm"/>
              <w:jc w:val="both"/>
              <w:rPr>
                <w:rFonts w:cs="Calibri"/>
              </w:rPr>
            </w:pPr>
            <w:r>
              <w:rPr>
                <w:rFonts w:cs="Calibri"/>
              </w:rPr>
              <w:t>"Business Continuity Plan"</w:t>
            </w:r>
          </w:p>
        </w:tc>
        <w:tc>
          <w:tcPr>
            <w:tcW w:w="5075" w:type="dxa"/>
            <w:shd w:val="clear" w:color="auto" w:fill="auto"/>
            <w:tcMar>
              <w:top w:w="0" w:type="dxa"/>
              <w:left w:w="108" w:type="dxa"/>
              <w:bottom w:w="0" w:type="dxa"/>
              <w:right w:w="108" w:type="dxa"/>
            </w:tcMar>
          </w:tcPr>
          <w:p w14:paraId="36D620FE" w14:textId="77777777" w:rsidR="00571A95" w:rsidRDefault="00947894">
            <w:pPr>
              <w:pStyle w:val="GPsDefinition"/>
              <w:numPr>
                <w:ilvl w:val="0"/>
                <w:numId w:val="10"/>
              </w:numPr>
            </w:pPr>
            <w:r>
              <w:rPr>
                <w:rFonts w:ascii="Calibri" w:hAnsi="Calibri" w:cs="Calibri"/>
              </w:rPr>
              <w:t xml:space="preserve">has the meaning given to it in Paragraph </w:t>
            </w:r>
            <w:r>
              <w:rPr>
                <w:rFonts w:ascii="Calibri" w:hAnsi="Calibri" w:cs="Calibri"/>
              </w:rPr>
              <w:fldChar w:fldCharType="begin"/>
            </w:r>
            <w:r>
              <w:rPr>
                <w:rFonts w:ascii="Calibri" w:hAnsi="Calibri" w:cs="Calibri"/>
              </w:rPr>
              <w:instrText xml:space="preserve"> REF _Ref144353343 </w:instrText>
            </w:r>
            <w:r>
              <w:rPr>
                <w:rFonts w:ascii="Calibri" w:hAnsi="Calibri" w:cs="Calibri"/>
              </w:rPr>
              <w:fldChar w:fldCharType="separate"/>
            </w:r>
            <w:r>
              <w:rPr>
                <w:rFonts w:ascii="Calibri" w:hAnsi="Calibri" w:cs="Calibri"/>
              </w:rPr>
              <w:t>2.2.2</w:t>
            </w:r>
            <w:r>
              <w:rPr>
                <w:rFonts w:ascii="Calibri" w:hAnsi="Calibri" w:cs="Calibri"/>
              </w:rPr>
              <w:fldChar w:fldCharType="end"/>
            </w:r>
            <w:r>
              <w:rPr>
                <w:rFonts w:ascii="Calibri" w:hAnsi="Calibri" w:cs="Calibri"/>
              </w:rPr>
              <w:t xml:space="preserve"> of this Schedule;</w:t>
            </w:r>
          </w:p>
        </w:tc>
      </w:tr>
      <w:tr w:rsidR="00571A95" w14:paraId="4731DD64" w14:textId="77777777">
        <w:tc>
          <w:tcPr>
            <w:tcW w:w="3097" w:type="dxa"/>
            <w:shd w:val="clear" w:color="auto" w:fill="auto"/>
            <w:tcMar>
              <w:top w:w="0" w:type="dxa"/>
              <w:left w:w="108" w:type="dxa"/>
              <w:bottom w:w="0" w:type="dxa"/>
              <w:right w:w="108" w:type="dxa"/>
            </w:tcMar>
          </w:tcPr>
          <w:p w14:paraId="0BE6706C" w14:textId="77777777" w:rsidR="00571A95" w:rsidRDefault="00947894">
            <w:pPr>
              <w:pStyle w:val="GPSDefinitionTerm"/>
              <w:jc w:val="both"/>
              <w:rPr>
                <w:rFonts w:cs="Calibri"/>
              </w:rPr>
            </w:pPr>
            <w:r>
              <w:rPr>
                <w:rFonts w:cs="Calibri"/>
              </w:rPr>
              <w:t>"Disaster Recovery Plan"</w:t>
            </w:r>
          </w:p>
        </w:tc>
        <w:tc>
          <w:tcPr>
            <w:tcW w:w="5075" w:type="dxa"/>
            <w:shd w:val="clear" w:color="auto" w:fill="auto"/>
            <w:tcMar>
              <w:top w:w="0" w:type="dxa"/>
              <w:left w:w="108" w:type="dxa"/>
              <w:bottom w:w="0" w:type="dxa"/>
              <w:right w:w="108" w:type="dxa"/>
            </w:tcMar>
          </w:tcPr>
          <w:p w14:paraId="22739543" w14:textId="77777777" w:rsidR="00571A95" w:rsidRDefault="00947894">
            <w:pPr>
              <w:pStyle w:val="GPsDefinition"/>
              <w:numPr>
                <w:ilvl w:val="0"/>
                <w:numId w:val="10"/>
              </w:numPr>
            </w:pPr>
            <w:r>
              <w:rPr>
                <w:rFonts w:ascii="Calibri" w:hAnsi="Calibri" w:cs="Calibri"/>
              </w:rPr>
              <w:t xml:space="preserve">has the meaning given to it in Paragraph </w:t>
            </w:r>
            <w:r>
              <w:rPr>
                <w:rFonts w:ascii="Calibri" w:hAnsi="Calibri" w:cs="Calibri"/>
              </w:rPr>
              <w:fldChar w:fldCharType="begin"/>
            </w:r>
            <w:r>
              <w:rPr>
                <w:rFonts w:ascii="Calibri" w:hAnsi="Calibri" w:cs="Calibri"/>
              </w:rPr>
              <w:instrText xml:space="preserve"> REF _Ref46168267 </w:instrText>
            </w:r>
            <w:r>
              <w:rPr>
                <w:rFonts w:ascii="Calibri" w:hAnsi="Calibri" w:cs="Calibri"/>
              </w:rPr>
              <w:fldChar w:fldCharType="separate"/>
            </w:r>
            <w:r>
              <w:rPr>
                <w:rFonts w:ascii="Calibri" w:hAnsi="Calibri" w:cs="Calibri"/>
              </w:rPr>
              <w:t>2.2.3</w:t>
            </w:r>
            <w:r>
              <w:rPr>
                <w:rFonts w:ascii="Calibri" w:hAnsi="Calibri" w:cs="Calibri"/>
              </w:rPr>
              <w:fldChar w:fldCharType="end"/>
            </w:r>
            <w:r>
              <w:rPr>
                <w:rFonts w:ascii="Calibri" w:hAnsi="Calibri" w:cs="Calibri"/>
              </w:rPr>
              <w:t xml:space="preserve"> of this Schedule;</w:t>
            </w:r>
          </w:p>
        </w:tc>
      </w:tr>
      <w:tr w:rsidR="00571A95" w14:paraId="63D2E9D4" w14:textId="77777777">
        <w:trPr>
          <w:trHeight w:val="567"/>
        </w:trPr>
        <w:tc>
          <w:tcPr>
            <w:tcW w:w="3097" w:type="dxa"/>
            <w:shd w:val="clear" w:color="auto" w:fill="auto"/>
            <w:tcMar>
              <w:top w:w="0" w:type="dxa"/>
              <w:left w:w="108" w:type="dxa"/>
              <w:bottom w:w="0" w:type="dxa"/>
              <w:right w:w="108" w:type="dxa"/>
            </w:tcMar>
          </w:tcPr>
          <w:p w14:paraId="5F072C0E" w14:textId="77777777" w:rsidR="00571A95" w:rsidRDefault="00947894">
            <w:pPr>
              <w:pStyle w:val="GPSDefinitionTerm"/>
              <w:jc w:val="both"/>
              <w:rPr>
                <w:rFonts w:cs="Calibri"/>
              </w:rPr>
            </w:pPr>
            <w:r>
              <w:rPr>
                <w:rFonts w:cs="Calibri"/>
              </w:rPr>
              <w:t>"Related Supplier"</w:t>
            </w:r>
          </w:p>
        </w:tc>
        <w:tc>
          <w:tcPr>
            <w:tcW w:w="5075" w:type="dxa"/>
            <w:shd w:val="clear" w:color="auto" w:fill="auto"/>
            <w:tcMar>
              <w:top w:w="0" w:type="dxa"/>
              <w:left w:w="108" w:type="dxa"/>
              <w:bottom w:w="0" w:type="dxa"/>
              <w:right w:w="108" w:type="dxa"/>
            </w:tcMar>
          </w:tcPr>
          <w:p w14:paraId="3131F00D" w14:textId="77777777" w:rsidR="00571A95" w:rsidRDefault="00947894">
            <w:pPr>
              <w:pStyle w:val="GPsDefinition"/>
              <w:numPr>
                <w:ilvl w:val="0"/>
                <w:numId w:val="10"/>
              </w:numPr>
              <w:rPr>
                <w:rFonts w:ascii="Calibri" w:hAnsi="Calibri" w:cs="Calibri"/>
              </w:rPr>
            </w:pPr>
            <w:r>
              <w:rPr>
                <w:rFonts w:ascii="Calibri" w:hAnsi="Calibri" w:cs="Calibri"/>
              </w:rPr>
              <w:t>any person who provides services to the Buyer which are related to the Services from time to time;</w:t>
            </w:r>
          </w:p>
        </w:tc>
      </w:tr>
      <w:tr w:rsidR="00571A95" w14:paraId="50C657B8" w14:textId="77777777">
        <w:trPr>
          <w:trHeight w:val="567"/>
        </w:trPr>
        <w:tc>
          <w:tcPr>
            <w:tcW w:w="3097" w:type="dxa"/>
            <w:shd w:val="clear" w:color="auto" w:fill="auto"/>
            <w:tcMar>
              <w:top w:w="0" w:type="dxa"/>
              <w:left w:w="108" w:type="dxa"/>
              <w:bottom w:w="0" w:type="dxa"/>
              <w:right w:w="108" w:type="dxa"/>
            </w:tcMar>
          </w:tcPr>
          <w:p w14:paraId="2D615251" w14:textId="77777777" w:rsidR="00571A95" w:rsidRDefault="00947894">
            <w:pPr>
              <w:pStyle w:val="GPSDefinitionTerm"/>
              <w:jc w:val="both"/>
              <w:rPr>
                <w:rFonts w:cs="Calibri"/>
              </w:rPr>
            </w:pPr>
            <w:r>
              <w:rPr>
                <w:rFonts w:cs="Calibri"/>
              </w:rPr>
              <w:t>"Review Report"</w:t>
            </w:r>
          </w:p>
        </w:tc>
        <w:tc>
          <w:tcPr>
            <w:tcW w:w="5075" w:type="dxa"/>
            <w:shd w:val="clear" w:color="auto" w:fill="auto"/>
            <w:tcMar>
              <w:top w:w="0" w:type="dxa"/>
              <w:left w:w="108" w:type="dxa"/>
              <w:bottom w:w="0" w:type="dxa"/>
              <w:right w:w="108" w:type="dxa"/>
            </w:tcMar>
          </w:tcPr>
          <w:p w14:paraId="099FC146" w14:textId="77777777" w:rsidR="00571A95" w:rsidRDefault="00947894">
            <w:pPr>
              <w:pStyle w:val="GPsDefinition"/>
              <w:numPr>
                <w:ilvl w:val="0"/>
                <w:numId w:val="10"/>
              </w:numPr>
            </w:pPr>
            <w:r>
              <w:rPr>
                <w:rFonts w:ascii="Calibri" w:hAnsi="Calibri" w:cs="Calibri"/>
              </w:rPr>
              <w:t xml:space="preserve">has the meaning given to it in Paragraph </w:t>
            </w:r>
            <w:r>
              <w:rPr>
                <w:rFonts w:ascii="Calibri" w:hAnsi="Calibri" w:cs="Calibri"/>
              </w:rPr>
              <w:fldChar w:fldCharType="begin"/>
            </w:r>
            <w:r>
              <w:rPr>
                <w:rFonts w:ascii="Calibri" w:hAnsi="Calibri" w:cs="Calibri"/>
              </w:rPr>
              <w:instrText xml:space="preserve"> REF _Ref365641249 </w:instrText>
            </w:r>
            <w:r>
              <w:rPr>
                <w:rFonts w:ascii="Calibri" w:hAnsi="Calibri" w:cs="Calibri"/>
              </w:rPr>
              <w:fldChar w:fldCharType="separate"/>
            </w:r>
            <w:r>
              <w:rPr>
                <w:rFonts w:ascii="Calibri" w:hAnsi="Calibri" w:cs="Calibri"/>
              </w:rPr>
              <w:t>6.3</w:t>
            </w:r>
            <w:r>
              <w:rPr>
                <w:rFonts w:ascii="Calibri" w:hAnsi="Calibri" w:cs="Calibri"/>
              </w:rPr>
              <w:fldChar w:fldCharType="end"/>
            </w:r>
            <w:r>
              <w:rPr>
                <w:rFonts w:ascii="Calibri" w:hAnsi="Calibri" w:cs="Calibri"/>
              </w:rPr>
              <w:t xml:space="preserve"> of this Schedule; and</w:t>
            </w:r>
          </w:p>
        </w:tc>
      </w:tr>
      <w:tr w:rsidR="00571A95" w14:paraId="1D2F0BB2" w14:textId="77777777">
        <w:tc>
          <w:tcPr>
            <w:tcW w:w="3097" w:type="dxa"/>
            <w:shd w:val="clear" w:color="auto" w:fill="auto"/>
            <w:tcMar>
              <w:top w:w="0" w:type="dxa"/>
              <w:left w:w="108" w:type="dxa"/>
              <w:bottom w:w="0" w:type="dxa"/>
              <w:right w:w="108" w:type="dxa"/>
            </w:tcMar>
          </w:tcPr>
          <w:p w14:paraId="64201E02" w14:textId="77777777" w:rsidR="00571A95" w:rsidRDefault="00947894">
            <w:pPr>
              <w:pStyle w:val="GPSDefinitionTerm"/>
              <w:jc w:val="both"/>
              <w:rPr>
                <w:rFonts w:cs="Calibri"/>
              </w:rPr>
            </w:pPr>
            <w:r>
              <w:rPr>
                <w:rFonts w:cs="Calibri"/>
              </w:rPr>
              <w:t>"Supplier's Proposals"</w:t>
            </w:r>
          </w:p>
        </w:tc>
        <w:tc>
          <w:tcPr>
            <w:tcW w:w="5075" w:type="dxa"/>
            <w:shd w:val="clear" w:color="auto" w:fill="auto"/>
            <w:tcMar>
              <w:top w:w="0" w:type="dxa"/>
              <w:left w:w="108" w:type="dxa"/>
              <w:bottom w:w="0" w:type="dxa"/>
              <w:right w:w="108" w:type="dxa"/>
            </w:tcMar>
          </w:tcPr>
          <w:p w14:paraId="3F2C2FB5" w14:textId="77777777" w:rsidR="00571A95" w:rsidRDefault="00947894">
            <w:pPr>
              <w:pStyle w:val="GPsDefinition"/>
              <w:numPr>
                <w:ilvl w:val="0"/>
                <w:numId w:val="10"/>
              </w:numPr>
            </w:pPr>
            <w:r>
              <w:rPr>
                <w:rFonts w:ascii="Calibri" w:hAnsi="Calibri" w:cs="Calibri"/>
              </w:rPr>
              <w:t xml:space="preserve">has the meaning given to it in Paragraph </w:t>
            </w:r>
            <w:r>
              <w:rPr>
                <w:rFonts w:ascii="Calibri" w:hAnsi="Calibri" w:cs="Calibri"/>
              </w:rPr>
              <w:fldChar w:fldCharType="begin"/>
            </w:r>
            <w:r>
              <w:rPr>
                <w:rFonts w:ascii="Calibri" w:hAnsi="Calibri" w:cs="Calibri"/>
              </w:rPr>
              <w:instrText xml:space="preserve"> REF _Ref365641249 </w:instrText>
            </w:r>
            <w:r>
              <w:rPr>
                <w:rFonts w:ascii="Calibri" w:hAnsi="Calibri" w:cs="Calibri"/>
              </w:rPr>
              <w:fldChar w:fldCharType="separate"/>
            </w:r>
            <w:r>
              <w:rPr>
                <w:rFonts w:ascii="Calibri" w:hAnsi="Calibri" w:cs="Calibri"/>
              </w:rPr>
              <w:t>6.3</w:t>
            </w:r>
            <w:r>
              <w:rPr>
                <w:rFonts w:ascii="Calibri" w:hAnsi="Calibri" w:cs="Calibri"/>
              </w:rPr>
              <w:fldChar w:fldCharType="end"/>
            </w:r>
            <w:r>
              <w:rPr>
                <w:rFonts w:ascii="Calibri" w:hAnsi="Calibri" w:cs="Calibri"/>
              </w:rPr>
              <w:t xml:space="preserve"> of this Schedule;</w:t>
            </w:r>
          </w:p>
        </w:tc>
      </w:tr>
    </w:tbl>
    <w:p w14:paraId="30E07672" w14:textId="77777777" w:rsidR="00571A95" w:rsidRDefault="00947894">
      <w:pPr>
        <w:pStyle w:val="GPSL1SCHEDULEHeading"/>
        <w:keepNext/>
        <w:numPr>
          <w:ilvl w:val="0"/>
          <w:numId w:val="9"/>
        </w:numPr>
        <w:tabs>
          <w:tab w:val="clear" w:pos="426"/>
          <w:tab w:val="clear" w:pos="709"/>
          <w:tab w:val="left" w:pos="349"/>
          <w:tab w:val="left" w:pos="1069"/>
        </w:tabs>
        <w:rPr>
          <w:rFonts w:hint="eastAsia"/>
        </w:rPr>
      </w:pPr>
      <w:r>
        <w:rPr>
          <w:rFonts w:ascii="Calibri" w:hAnsi="Calibri" w:cs="Calibri"/>
          <w:caps w:val="0"/>
        </w:rPr>
        <w:t>BCDR Plan</w:t>
      </w:r>
    </w:p>
    <w:p w14:paraId="2E2CB188" w14:textId="77777777" w:rsidR="00571A95" w:rsidRDefault="00947894">
      <w:pPr>
        <w:pStyle w:val="GPSL2numberedclause"/>
        <w:numPr>
          <w:ilvl w:val="1"/>
          <w:numId w:val="9"/>
        </w:numPr>
        <w:ind w:left="936" w:hanging="576"/>
      </w:pPr>
      <w:bookmarkStart w:id="1" w:name="_Ref490032444"/>
      <w:r>
        <w:rPr>
          <w:rFonts w:ascii="Calibri" w:hAnsi="Calibri" w:cs="Calibri"/>
        </w:rPr>
        <w:t xml:space="preserve">At least ninety (90) Working Days prior to the Commencement Date the Supplier shall prepare and deliver to the Buyer for the Buyer’s written approval a plan (a </w:t>
      </w:r>
      <w:r>
        <w:rPr>
          <w:rFonts w:ascii="Calibri" w:hAnsi="Calibri" w:cs="Calibri"/>
          <w:b/>
        </w:rPr>
        <w:t>“BCDR Plan”</w:t>
      </w:r>
      <w:r>
        <w:rPr>
          <w:rFonts w:ascii="Calibri" w:hAnsi="Calibri" w:cs="Calibri"/>
        </w:rPr>
        <w:t>), which shall detail the processes and arrangements that the Supplier shall follow to:</w:t>
      </w:r>
      <w:bookmarkEnd w:id="1"/>
    </w:p>
    <w:p w14:paraId="03A37824"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ensure continuity of the business processes and operations supported by the Services following any failure or disruption of any element of the Services; and</w:t>
      </w:r>
    </w:p>
    <w:p w14:paraId="3144A65D"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the recovery of the Services in the event of a Disaster </w:t>
      </w:r>
    </w:p>
    <w:p w14:paraId="31AF1AD9" w14:textId="77777777" w:rsidR="00571A95" w:rsidRDefault="00947894">
      <w:pPr>
        <w:pStyle w:val="GPSL2numberedclause"/>
        <w:keepNext/>
        <w:numPr>
          <w:ilvl w:val="1"/>
          <w:numId w:val="9"/>
        </w:numPr>
        <w:ind w:left="936" w:hanging="576"/>
        <w:rPr>
          <w:rFonts w:ascii="Calibri" w:hAnsi="Calibri" w:cs="Calibri"/>
        </w:rPr>
      </w:pPr>
      <w:r>
        <w:rPr>
          <w:rFonts w:ascii="Calibri" w:hAnsi="Calibri" w:cs="Calibri"/>
        </w:rPr>
        <w:t>The BCDR Plan shall be divided into three sections:</w:t>
      </w:r>
    </w:p>
    <w:p w14:paraId="25A5C13D"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bookmarkStart w:id="2" w:name="_Hlt365641371"/>
      <w:bookmarkStart w:id="3" w:name="_Ref365641163"/>
      <w:bookmarkStart w:id="4" w:name="_Ref144353370"/>
      <w:bookmarkEnd w:id="2"/>
      <w:r>
        <w:rPr>
          <w:rFonts w:ascii="Calibri" w:hAnsi="Calibri" w:cs="Calibri"/>
        </w:rPr>
        <w:t xml:space="preserve">Section 1 which shall set out general principles applicable to the BCDR </w:t>
      </w:r>
      <w:proofErr w:type="gramStart"/>
      <w:r>
        <w:rPr>
          <w:rFonts w:ascii="Calibri" w:hAnsi="Calibri" w:cs="Calibri"/>
        </w:rPr>
        <w:t>Plan;</w:t>
      </w:r>
      <w:bookmarkEnd w:id="3"/>
      <w:proofErr w:type="gramEnd"/>
      <w:r>
        <w:rPr>
          <w:rFonts w:ascii="Calibri" w:hAnsi="Calibri" w:cs="Calibri"/>
        </w:rPr>
        <w:t xml:space="preserve"> </w:t>
      </w:r>
      <w:bookmarkEnd w:id="4"/>
    </w:p>
    <w:p w14:paraId="62F302CC" w14:textId="77777777" w:rsidR="00571A95" w:rsidRDefault="00947894">
      <w:pPr>
        <w:pStyle w:val="GPSL3numberedclause"/>
        <w:numPr>
          <w:ilvl w:val="2"/>
          <w:numId w:val="9"/>
        </w:numPr>
        <w:tabs>
          <w:tab w:val="clear" w:pos="-11"/>
          <w:tab w:val="left" w:pos="720"/>
          <w:tab w:val="left" w:pos="1985"/>
          <w:tab w:val="left" w:pos="2127"/>
        </w:tabs>
        <w:ind w:left="1656"/>
      </w:pPr>
      <w:bookmarkStart w:id="5" w:name="_Hlt365902512"/>
      <w:bookmarkStart w:id="6" w:name="_Ref144353343"/>
      <w:bookmarkEnd w:id="5"/>
      <w:r>
        <w:rPr>
          <w:rFonts w:ascii="Calibri" w:hAnsi="Calibri" w:cs="Calibri"/>
        </w:rPr>
        <w:t xml:space="preserve">Section 2 which shall relate to business continuity (the </w:t>
      </w:r>
      <w:r>
        <w:rPr>
          <w:rFonts w:ascii="Calibri" w:hAnsi="Calibri" w:cs="Calibri"/>
          <w:b/>
          <w:bCs/>
        </w:rPr>
        <w:t>"Business Continuity Plan"</w:t>
      </w:r>
      <w:r>
        <w:rPr>
          <w:rFonts w:ascii="Calibri" w:hAnsi="Calibri" w:cs="Calibri"/>
        </w:rPr>
        <w:t>); and</w:t>
      </w:r>
      <w:bookmarkEnd w:id="6"/>
    </w:p>
    <w:p w14:paraId="1FBF2A72" w14:textId="77777777" w:rsidR="00571A95" w:rsidRDefault="00947894">
      <w:pPr>
        <w:pStyle w:val="GPSL3numberedclause"/>
        <w:numPr>
          <w:ilvl w:val="2"/>
          <w:numId w:val="9"/>
        </w:numPr>
        <w:tabs>
          <w:tab w:val="clear" w:pos="-11"/>
          <w:tab w:val="left" w:pos="720"/>
          <w:tab w:val="left" w:pos="1985"/>
          <w:tab w:val="left" w:pos="2127"/>
        </w:tabs>
        <w:ind w:left="1656"/>
      </w:pPr>
      <w:bookmarkStart w:id="7" w:name="_Hlt365641393"/>
      <w:bookmarkStart w:id="8" w:name="_Ref144353357"/>
      <w:bookmarkStart w:id="9" w:name="_Ref46168267"/>
      <w:bookmarkEnd w:id="7"/>
      <w:r>
        <w:rPr>
          <w:rFonts w:ascii="Calibri" w:hAnsi="Calibri" w:cs="Calibri"/>
        </w:rPr>
        <w:t xml:space="preserve">Section 3 which shall relate to disaster recovery (the </w:t>
      </w:r>
      <w:r>
        <w:rPr>
          <w:rFonts w:ascii="Calibri" w:hAnsi="Calibri" w:cs="Calibri"/>
          <w:b/>
          <w:bCs/>
        </w:rPr>
        <w:t>"Disaster Recovery Plan"</w:t>
      </w:r>
      <w:r>
        <w:rPr>
          <w:rFonts w:ascii="Calibri" w:hAnsi="Calibri" w:cs="Calibri"/>
        </w:rPr>
        <w:t>)</w:t>
      </w:r>
      <w:bookmarkStart w:id="10" w:name="_Ref65989073"/>
      <w:bookmarkEnd w:id="0"/>
      <w:bookmarkEnd w:id="8"/>
      <w:r>
        <w:rPr>
          <w:rFonts w:ascii="Calibri" w:hAnsi="Calibri" w:cs="Calibri"/>
        </w:rPr>
        <w:t>.</w:t>
      </w:r>
      <w:bookmarkEnd w:id="9"/>
    </w:p>
    <w:p w14:paraId="03CC2532" w14:textId="77777777" w:rsidR="00571A95" w:rsidRDefault="00947894">
      <w:pPr>
        <w:pStyle w:val="GPSL2numberedclause"/>
        <w:numPr>
          <w:ilvl w:val="1"/>
          <w:numId w:val="9"/>
        </w:numPr>
        <w:ind w:left="936" w:hanging="576"/>
        <w:rPr>
          <w:rFonts w:ascii="Calibri" w:hAnsi="Calibri" w:cs="Calibri"/>
        </w:rPr>
      </w:pPr>
      <w:bookmarkStart w:id="11" w:name="_Ref365641451"/>
      <w:bookmarkStart w:id="12" w:name="_Ref491100935"/>
      <w:r>
        <w:rPr>
          <w:rFonts w:ascii="Calibri" w:hAnsi="Calibri" w:cs="Calibri"/>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11"/>
      <w:bookmarkEnd w:id="12"/>
    </w:p>
    <w:p w14:paraId="49BB911B" w14:textId="77777777" w:rsidR="00571A95" w:rsidRDefault="00947894">
      <w:pPr>
        <w:pStyle w:val="GPSL1SCHEDULEHeading"/>
        <w:keepNext/>
        <w:numPr>
          <w:ilvl w:val="0"/>
          <w:numId w:val="9"/>
        </w:numPr>
        <w:tabs>
          <w:tab w:val="clear" w:pos="426"/>
          <w:tab w:val="clear" w:pos="709"/>
          <w:tab w:val="left" w:pos="349"/>
          <w:tab w:val="left" w:pos="1069"/>
        </w:tabs>
        <w:rPr>
          <w:rFonts w:hint="eastAsia"/>
        </w:rPr>
      </w:pPr>
      <w:bookmarkStart w:id="13" w:name="_Ref54102610"/>
      <w:bookmarkEnd w:id="10"/>
      <w:r>
        <w:rPr>
          <w:rFonts w:ascii="Calibri" w:hAnsi="Calibri" w:cs="Calibri"/>
          <w:caps w:val="0"/>
        </w:rPr>
        <w:t>General Principles of the BCDR Plan (Section 1)</w:t>
      </w:r>
    </w:p>
    <w:bookmarkEnd w:id="13"/>
    <w:p w14:paraId="3BBA9D83" w14:textId="77777777" w:rsidR="00571A95" w:rsidRDefault="00947894">
      <w:pPr>
        <w:pStyle w:val="GPSL2numberedclause"/>
        <w:keepNext/>
        <w:numPr>
          <w:ilvl w:val="1"/>
          <w:numId w:val="9"/>
        </w:numPr>
        <w:ind w:left="936" w:hanging="576"/>
        <w:rPr>
          <w:rFonts w:ascii="Calibri" w:hAnsi="Calibri" w:cs="Calibri"/>
        </w:rPr>
      </w:pPr>
      <w:r>
        <w:rPr>
          <w:rFonts w:ascii="Calibri" w:hAnsi="Calibri" w:cs="Calibri"/>
        </w:rPr>
        <w:t>Section 1 of the BCDR Plan shall:</w:t>
      </w:r>
    </w:p>
    <w:p w14:paraId="0139893A"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set out how the business continuity and disaster recovery elements of the BCDR Plan link to </w:t>
      </w:r>
      <w:proofErr w:type="gramStart"/>
      <w:r>
        <w:rPr>
          <w:rFonts w:ascii="Calibri" w:hAnsi="Calibri" w:cs="Calibri"/>
        </w:rPr>
        <w:t>each other;</w:t>
      </w:r>
      <w:proofErr w:type="gramEnd"/>
    </w:p>
    <w:p w14:paraId="1752395C"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lastRenderedPageBreak/>
        <w:t xml:space="preserve">provide details of how the invocation of any element of the BCDR Plan may impact upon the provision of the Services and any goods and/or services provided to the Buyer by a Related </w:t>
      </w:r>
      <w:proofErr w:type="gramStart"/>
      <w:r>
        <w:rPr>
          <w:rFonts w:ascii="Calibri" w:hAnsi="Calibri" w:cs="Calibri"/>
        </w:rPr>
        <w:t>Supplier;</w:t>
      </w:r>
      <w:proofErr w:type="gramEnd"/>
    </w:p>
    <w:p w14:paraId="486F363F"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contain an obligation upon the Supplier to liaise with the Buyer and any Related Suppliers with respect to business continuity and disaster </w:t>
      </w:r>
      <w:proofErr w:type="gramStart"/>
      <w:r>
        <w:rPr>
          <w:rFonts w:ascii="Calibri" w:hAnsi="Calibri" w:cs="Calibri"/>
        </w:rPr>
        <w:t>recovery;</w:t>
      </w:r>
      <w:proofErr w:type="gramEnd"/>
    </w:p>
    <w:p w14:paraId="6D80DA3A"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Pr>
          <w:rFonts w:ascii="Calibri" w:hAnsi="Calibri" w:cs="Calibri"/>
        </w:rPr>
        <w:t>time;</w:t>
      </w:r>
      <w:proofErr w:type="gramEnd"/>
    </w:p>
    <w:p w14:paraId="0340C23C"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contain a communication strategy including details of an incident and problem management service and advice and help desk facility which can be accessed via multiple </w:t>
      </w:r>
      <w:proofErr w:type="gramStart"/>
      <w:r>
        <w:rPr>
          <w:rFonts w:ascii="Calibri" w:hAnsi="Calibri" w:cs="Calibri"/>
        </w:rPr>
        <w:t>channels;</w:t>
      </w:r>
      <w:proofErr w:type="gramEnd"/>
    </w:p>
    <w:p w14:paraId="66681F48" w14:textId="77777777" w:rsidR="00571A95" w:rsidRDefault="00947894">
      <w:pPr>
        <w:pStyle w:val="GPSL3numberedclause"/>
        <w:keepNext/>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contain a risk analysis, including:</w:t>
      </w:r>
    </w:p>
    <w:p w14:paraId="438502CC" w14:textId="77777777" w:rsidR="00571A95" w:rsidRDefault="00947894">
      <w:pPr>
        <w:pStyle w:val="GPSL4numberedclause"/>
        <w:numPr>
          <w:ilvl w:val="3"/>
          <w:numId w:val="9"/>
        </w:numPr>
        <w:tabs>
          <w:tab w:val="clear" w:pos="-720"/>
          <w:tab w:val="clear" w:pos="1047"/>
        </w:tabs>
        <w:ind w:left="2592" w:hanging="936"/>
        <w:rPr>
          <w:rFonts w:ascii="Calibri" w:hAnsi="Calibri" w:cs="Calibri"/>
          <w:szCs w:val="22"/>
        </w:rPr>
      </w:pPr>
      <w:r>
        <w:rPr>
          <w:rFonts w:ascii="Calibri" w:hAnsi="Calibri" w:cs="Calibri"/>
          <w:szCs w:val="22"/>
        </w:rPr>
        <w:t xml:space="preserve">failure or disruption scenarios and assessments of likely frequency of </w:t>
      </w:r>
      <w:proofErr w:type="gramStart"/>
      <w:r>
        <w:rPr>
          <w:rFonts w:ascii="Calibri" w:hAnsi="Calibri" w:cs="Calibri"/>
          <w:szCs w:val="22"/>
        </w:rPr>
        <w:t>occurrence;</w:t>
      </w:r>
      <w:proofErr w:type="gramEnd"/>
    </w:p>
    <w:p w14:paraId="60C91D54" w14:textId="77777777" w:rsidR="00571A95" w:rsidRDefault="00947894">
      <w:pPr>
        <w:pStyle w:val="GPSL4numberedclause"/>
        <w:numPr>
          <w:ilvl w:val="3"/>
          <w:numId w:val="9"/>
        </w:numPr>
        <w:tabs>
          <w:tab w:val="clear" w:pos="-720"/>
          <w:tab w:val="clear" w:pos="1047"/>
        </w:tabs>
        <w:ind w:left="2592" w:hanging="936"/>
        <w:rPr>
          <w:rFonts w:ascii="Calibri" w:hAnsi="Calibri" w:cs="Calibri"/>
          <w:szCs w:val="22"/>
        </w:rPr>
      </w:pPr>
      <w:r>
        <w:rPr>
          <w:rFonts w:ascii="Calibri" w:hAnsi="Calibri" w:cs="Calibri"/>
          <w:szCs w:val="22"/>
        </w:rPr>
        <w:t xml:space="preserve">identification of any single points of failure within the provision of the Services and processes for managing those </w:t>
      </w:r>
      <w:proofErr w:type="gramStart"/>
      <w:r>
        <w:rPr>
          <w:rFonts w:ascii="Calibri" w:hAnsi="Calibri" w:cs="Calibri"/>
          <w:szCs w:val="22"/>
        </w:rPr>
        <w:t>risks;</w:t>
      </w:r>
      <w:proofErr w:type="gramEnd"/>
    </w:p>
    <w:p w14:paraId="1E771BD3" w14:textId="77777777" w:rsidR="00571A95" w:rsidRDefault="00947894">
      <w:pPr>
        <w:pStyle w:val="GPSL4numberedclause"/>
        <w:numPr>
          <w:ilvl w:val="3"/>
          <w:numId w:val="9"/>
        </w:numPr>
        <w:tabs>
          <w:tab w:val="clear" w:pos="-720"/>
          <w:tab w:val="clear" w:pos="1047"/>
        </w:tabs>
        <w:ind w:left="2592" w:hanging="936"/>
        <w:rPr>
          <w:rFonts w:ascii="Calibri" w:hAnsi="Calibri" w:cs="Calibri"/>
          <w:szCs w:val="22"/>
        </w:rPr>
      </w:pPr>
      <w:r>
        <w:rPr>
          <w:rFonts w:ascii="Calibri" w:hAnsi="Calibri" w:cs="Calibri"/>
          <w:szCs w:val="22"/>
        </w:rPr>
        <w:t>identification of risks arising from the interaction of the provision of the Services with the goods and/or services provided by a Related Supplier; and</w:t>
      </w:r>
    </w:p>
    <w:p w14:paraId="5A732E3D" w14:textId="77777777" w:rsidR="00571A95" w:rsidRDefault="00947894">
      <w:pPr>
        <w:pStyle w:val="GPSL4numberedclause"/>
        <w:numPr>
          <w:ilvl w:val="3"/>
          <w:numId w:val="9"/>
        </w:numPr>
        <w:tabs>
          <w:tab w:val="clear" w:pos="-720"/>
          <w:tab w:val="clear" w:pos="1047"/>
        </w:tabs>
        <w:ind w:left="2592" w:hanging="936"/>
        <w:rPr>
          <w:rFonts w:ascii="Calibri" w:hAnsi="Calibri" w:cs="Calibri"/>
          <w:szCs w:val="22"/>
        </w:rPr>
      </w:pPr>
      <w:r>
        <w:rPr>
          <w:rFonts w:ascii="Calibri" w:hAnsi="Calibri" w:cs="Calibri"/>
          <w:szCs w:val="22"/>
        </w:rPr>
        <w:t xml:space="preserve">a business impact analysis of different anticipated failures or </w:t>
      </w:r>
      <w:proofErr w:type="gramStart"/>
      <w:r>
        <w:rPr>
          <w:rFonts w:ascii="Calibri" w:hAnsi="Calibri" w:cs="Calibri"/>
          <w:szCs w:val="22"/>
        </w:rPr>
        <w:t>disruptions;</w:t>
      </w:r>
      <w:proofErr w:type="gramEnd"/>
    </w:p>
    <w:p w14:paraId="0FC1CA08"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provide for documentation of processes, including business processes, and </w:t>
      </w:r>
      <w:proofErr w:type="gramStart"/>
      <w:r>
        <w:rPr>
          <w:rFonts w:ascii="Calibri" w:hAnsi="Calibri" w:cs="Calibri"/>
        </w:rPr>
        <w:t>procedures;</w:t>
      </w:r>
      <w:proofErr w:type="gramEnd"/>
    </w:p>
    <w:p w14:paraId="18704FA7"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set out key contact details for the Supplier (and any Sub-Contractors) and for the </w:t>
      </w:r>
      <w:proofErr w:type="gramStart"/>
      <w:r>
        <w:rPr>
          <w:rFonts w:ascii="Calibri" w:hAnsi="Calibri" w:cs="Calibri"/>
        </w:rPr>
        <w:t>Buyer;</w:t>
      </w:r>
      <w:proofErr w:type="gramEnd"/>
    </w:p>
    <w:p w14:paraId="27AC7CBB"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identify the procedures for reverting to "normal service</w:t>
      </w:r>
      <w:proofErr w:type="gramStart"/>
      <w:r>
        <w:rPr>
          <w:rFonts w:ascii="Calibri" w:hAnsi="Calibri" w:cs="Calibri"/>
        </w:rPr>
        <w:t>";</w:t>
      </w:r>
      <w:proofErr w:type="gramEnd"/>
    </w:p>
    <w:p w14:paraId="1F39DB37"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set out method(s) of recovering or updating data collected (or which ought to have been collected) during a failure or disruption to minimise data </w:t>
      </w:r>
      <w:proofErr w:type="gramStart"/>
      <w:r>
        <w:rPr>
          <w:rFonts w:ascii="Calibri" w:hAnsi="Calibri" w:cs="Calibri"/>
        </w:rPr>
        <w:t>loss;</w:t>
      </w:r>
      <w:proofErr w:type="gramEnd"/>
    </w:p>
    <w:p w14:paraId="099B9930"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identify the responsibilities (if any) that the Buyer has agreed it will assume in the event of the invocation of the BCDR Plan; and</w:t>
      </w:r>
    </w:p>
    <w:p w14:paraId="31506F80"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provide for the provision of technical assistance to key contacts at the Buyer as required by the Buyer to inform decisions in support of the Buyer’s business continuity plans.</w:t>
      </w:r>
    </w:p>
    <w:p w14:paraId="75D249A7" w14:textId="77777777" w:rsidR="00571A95" w:rsidRDefault="00947894">
      <w:pPr>
        <w:pStyle w:val="GPSL2numberedclause"/>
        <w:keepNext/>
        <w:numPr>
          <w:ilvl w:val="1"/>
          <w:numId w:val="9"/>
        </w:numPr>
        <w:ind w:left="936" w:hanging="576"/>
        <w:rPr>
          <w:rFonts w:ascii="Calibri" w:hAnsi="Calibri" w:cs="Calibri"/>
        </w:rPr>
      </w:pPr>
      <w:r>
        <w:rPr>
          <w:rFonts w:ascii="Calibri" w:hAnsi="Calibri" w:cs="Calibri"/>
        </w:rPr>
        <w:t xml:space="preserve">The BCDR Plan shall be designed </w:t>
      </w:r>
      <w:proofErr w:type="gramStart"/>
      <w:r>
        <w:rPr>
          <w:rFonts w:ascii="Calibri" w:hAnsi="Calibri" w:cs="Calibri"/>
        </w:rPr>
        <w:t>so as to</w:t>
      </w:r>
      <w:proofErr w:type="gramEnd"/>
      <w:r>
        <w:rPr>
          <w:rFonts w:ascii="Calibri" w:hAnsi="Calibri" w:cs="Calibri"/>
        </w:rPr>
        <w:t xml:space="preserve"> ensure that:</w:t>
      </w:r>
    </w:p>
    <w:p w14:paraId="1F6088CD"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the Services are provided in accordance with this Contract at all times during and after the invocation of the BCDR </w:t>
      </w:r>
      <w:proofErr w:type="gramStart"/>
      <w:r>
        <w:rPr>
          <w:rFonts w:ascii="Calibri" w:hAnsi="Calibri" w:cs="Calibri"/>
        </w:rPr>
        <w:t>Plan;</w:t>
      </w:r>
      <w:proofErr w:type="gramEnd"/>
    </w:p>
    <w:p w14:paraId="556CE123"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the adverse impact of any Disaster is minimised as far as reasonably </w:t>
      </w:r>
      <w:proofErr w:type="gramStart"/>
      <w:r>
        <w:rPr>
          <w:rFonts w:ascii="Calibri" w:hAnsi="Calibri" w:cs="Calibri"/>
        </w:rPr>
        <w:t>possible;</w:t>
      </w:r>
      <w:proofErr w:type="gramEnd"/>
      <w:r>
        <w:rPr>
          <w:rFonts w:ascii="Calibri" w:hAnsi="Calibri" w:cs="Calibri"/>
        </w:rPr>
        <w:t xml:space="preserve"> </w:t>
      </w:r>
    </w:p>
    <w:p w14:paraId="4D05CC30"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it complies with the relevant provisions of ISO/IEC 27002; ISO22301/ISO22313   and all other industry standards from time to time in force; and</w:t>
      </w:r>
    </w:p>
    <w:p w14:paraId="72772A6C"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it details a process for the management of disaster recovery testing.</w:t>
      </w:r>
    </w:p>
    <w:p w14:paraId="60A35B08" w14:textId="77777777" w:rsidR="00571A95" w:rsidRDefault="00947894">
      <w:pPr>
        <w:pStyle w:val="GPSL2numberedclause"/>
        <w:numPr>
          <w:ilvl w:val="1"/>
          <w:numId w:val="9"/>
        </w:numPr>
        <w:ind w:left="936" w:hanging="576"/>
        <w:rPr>
          <w:rFonts w:ascii="Calibri" w:hAnsi="Calibri" w:cs="Calibri"/>
        </w:rPr>
      </w:pPr>
      <w:r>
        <w:rPr>
          <w:rFonts w:ascii="Calibri" w:hAnsi="Calibri" w:cs="Calibri"/>
        </w:rPr>
        <w:t>The BCDR Plan shall be upgradeable and sufficiently flexible to support any changes to the Services and the business operations supported by the provision of Services.</w:t>
      </w:r>
    </w:p>
    <w:p w14:paraId="75E82E06" w14:textId="77777777" w:rsidR="00571A95" w:rsidRDefault="00947894">
      <w:pPr>
        <w:pStyle w:val="GPSL2numberedclause"/>
        <w:numPr>
          <w:ilvl w:val="1"/>
          <w:numId w:val="9"/>
        </w:numPr>
        <w:ind w:left="936" w:hanging="576"/>
        <w:rPr>
          <w:rFonts w:ascii="Calibri" w:hAnsi="Calibri" w:cs="Calibri"/>
        </w:rPr>
      </w:pPr>
      <w:r>
        <w:rPr>
          <w:rFonts w:ascii="Calibri" w:hAnsi="Calibri" w:cs="Calibri"/>
        </w:rPr>
        <w:lastRenderedPageBreak/>
        <w:t xml:space="preserve">The Supplier shall not be entitled to any increase in the Charges to the extent that a Disaster occurs </w:t>
      </w:r>
      <w:proofErr w:type="gramStart"/>
      <w:r>
        <w:rPr>
          <w:rFonts w:ascii="Calibri" w:hAnsi="Calibri" w:cs="Calibri"/>
        </w:rPr>
        <w:t>as a consequence of</w:t>
      </w:r>
      <w:proofErr w:type="gramEnd"/>
      <w:r>
        <w:rPr>
          <w:rFonts w:ascii="Calibri" w:hAnsi="Calibri" w:cs="Calibri"/>
        </w:rPr>
        <w:t xml:space="preserve"> any breach by the Supplier of this Contract.</w:t>
      </w:r>
    </w:p>
    <w:p w14:paraId="673AA080" w14:textId="77777777" w:rsidR="00571A95" w:rsidRDefault="00947894">
      <w:pPr>
        <w:pStyle w:val="GPSL1SCHEDULEHeading"/>
        <w:keepNext/>
        <w:numPr>
          <w:ilvl w:val="0"/>
          <w:numId w:val="9"/>
        </w:numPr>
        <w:tabs>
          <w:tab w:val="clear" w:pos="426"/>
          <w:tab w:val="clear" w:pos="709"/>
          <w:tab w:val="left" w:pos="349"/>
          <w:tab w:val="left" w:pos="1069"/>
        </w:tabs>
        <w:rPr>
          <w:rFonts w:hint="eastAsia"/>
        </w:rPr>
      </w:pPr>
      <w:r>
        <w:rPr>
          <w:rFonts w:ascii="Calibri" w:hAnsi="Calibri" w:cs="Calibri"/>
          <w:caps w:val="0"/>
        </w:rPr>
        <w:t>Business Continuity (Section 2)</w:t>
      </w:r>
    </w:p>
    <w:p w14:paraId="4F2C464F" w14:textId="77777777" w:rsidR="00571A95" w:rsidRDefault="00947894">
      <w:pPr>
        <w:pStyle w:val="GPSL2numberedclause"/>
        <w:numPr>
          <w:ilvl w:val="1"/>
          <w:numId w:val="9"/>
        </w:numPr>
        <w:ind w:left="936" w:hanging="576"/>
        <w:rPr>
          <w:rFonts w:ascii="Calibri" w:hAnsi="Calibri" w:cs="Calibri"/>
        </w:rPr>
      </w:pPr>
      <w:bookmarkStart w:id="14" w:name="_Ref54104278"/>
      <w:r>
        <w:rPr>
          <w:rFonts w:ascii="Calibri" w:hAnsi="Calibri" w:cs="Calibri"/>
        </w:rPr>
        <w:t>The Business Continuity Plan shall set out the arrangements that are to be invoked to ensure that the business processes facilitated by the provision of Services remain supported and to ensure continuity of the business operations supported by the Services including:</w:t>
      </w:r>
      <w:bookmarkEnd w:id="14"/>
    </w:p>
    <w:p w14:paraId="70922F8B"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the alternative processes, options and responsibilities that may be adopted in the event of a failure in or disruption to the provision of the Services; and</w:t>
      </w:r>
    </w:p>
    <w:p w14:paraId="3336E873"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the steps to be taken by the Supplier upon resumption of the provision of the Services </w:t>
      </w:r>
      <w:proofErr w:type="gramStart"/>
      <w:r>
        <w:rPr>
          <w:rFonts w:ascii="Calibri" w:hAnsi="Calibri" w:cs="Calibri"/>
        </w:rPr>
        <w:t>in order to</w:t>
      </w:r>
      <w:proofErr w:type="gramEnd"/>
      <w:r>
        <w:rPr>
          <w:rFonts w:ascii="Calibri" w:hAnsi="Calibri" w:cs="Calibri"/>
        </w:rPr>
        <w:t xml:space="preserve"> address the effect of the failure or disruption.</w:t>
      </w:r>
    </w:p>
    <w:p w14:paraId="5C804E7B" w14:textId="77777777" w:rsidR="00571A95" w:rsidRDefault="00947894">
      <w:pPr>
        <w:pStyle w:val="GPSL2numberedclause"/>
        <w:keepNext/>
        <w:numPr>
          <w:ilvl w:val="1"/>
          <w:numId w:val="9"/>
        </w:numPr>
        <w:ind w:left="936" w:hanging="576"/>
        <w:rPr>
          <w:rFonts w:ascii="Calibri" w:hAnsi="Calibri" w:cs="Calibri"/>
        </w:rPr>
      </w:pPr>
      <w:r>
        <w:rPr>
          <w:rFonts w:ascii="Calibri" w:hAnsi="Calibri" w:cs="Calibri"/>
        </w:rPr>
        <w:t>The Business Continuity Plan shall:</w:t>
      </w:r>
    </w:p>
    <w:p w14:paraId="414FA232"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address the various possible levels of failures of or disruptions to the provision of </w:t>
      </w:r>
      <w:proofErr w:type="gramStart"/>
      <w:r>
        <w:rPr>
          <w:rFonts w:ascii="Calibri" w:hAnsi="Calibri" w:cs="Calibri"/>
        </w:rPr>
        <w:t>Services;</w:t>
      </w:r>
      <w:proofErr w:type="gramEnd"/>
    </w:p>
    <w:p w14:paraId="270E2604"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bookmarkStart w:id="15" w:name="_Hlt365641390"/>
      <w:bookmarkStart w:id="16" w:name="_Ref365641209"/>
      <w:bookmarkEnd w:id="15"/>
      <w:r>
        <w:rPr>
          <w:rFonts w:ascii="Calibri" w:hAnsi="Calibri" w:cs="Calibri"/>
        </w:rPr>
        <w:t>set out the goods and/or services to be provided and the steps to be taken to remedy the different levels of failures of and disruption to the Services;</w:t>
      </w:r>
      <w:bookmarkEnd w:id="16"/>
      <w:r>
        <w:rPr>
          <w:rFonts w:ascii="Calibri" w:hAnsi="Calibri" w:cs="Calibri"/>
        </w:rPr>
        <w:t xml:space="preserve"> and</w:t>
      </w:r>
    </w:p>
    <w:p w14:paraId="64D536BA"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set out the circumstances in which the Business Continuity Plan is invoked.</w:t>
      </w:r>
    </w:p>
    <w:p w14:paraId="62A15E27" w14:textId="77777777" w:rsidR="00571A95" w:rsidRDefault="00947894">
      <w:pPr>
        <w:pStyle w:val="GPSL1SCHEDULEHeading"/>
        <w:keepNext/>
        <w:numPr>
          <w:ilvl w:val="0"/>
          <w:numId w:val="9"/>
        </w:numPr>
        <w:tabs>
          <w:tab w:val="clear" w:pos="426"/>
          <w:tab w:val="clear" w:pos="709"/>
          <w:tab w:val="left" w:pos="349"/>
          <w:tab w:val="left" w:pos="1069"/>
        </w:tabs>
        <w:rPr>
          <w:rFonts w:hint="eastAsia"/>
        </w:rPr>
      </w:pPr>
      <w:r>
        <w:rPr>
          <w:rFonts w:ascii="Calibri" w:hAnsi="Calibri" w:cs="Calibri"/>
          <w:caps w:val="0"/>
        </w:rPr>
        <w:t>Disaster Recovery (Section 3)</w:t>
      </w:r>
    </w:p>
    <w:p w14:paraId="63A5DD2D" w14:textId="77777777" w:rsidR="00571A95" w:rsidRDefault="00947894">
      <w:pPr>
        <w:pStyle w:val="GPSL2numberedclause"/>
        <w:numPr>
          <w:ilvl w:val="1"/>
          <w:numId w:val="9"/>
        </w:numPr>
        <w:ind w:left="936" w:hanging="576"/>
        <w:rPr>
          <w:rFonts w:ascii="Calibri" w:hAnsi="Calibri" w:cs="Calibri"/>
        </w:rPr>
      </w:pPr>
      <w:bookmarkStart w:id="17" w:name="_Ref139426394"/>
      <w:r>
        <w:rPr>
          <w:rFonts w:ascii="Calibri" w:hAnsi="Calibri" w:cs="Calibri"/>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17"/>
    </w:p>
    <w:p w14:paraId="6D22ED79" w14:textId="77777777" w:rsidR="00571A95" w:rsidRDefault="00947894">
      <w:pPr>
        <w:pStyle w:val="GPSL2numberedclause"/>
        <w:keepNext/>
        <w:numPr>
          <w:ilvl w:val="1"/>
          <w:numId w:val="9"/>
        </w:numPr>
        <w:ind w:left="936" w:hanging="576"/>
        <w:rPr>
          <w:rFonts w:ascii="Calibri" w:hAnsi="Calibri" w:cs="Calibri"/>
        </w:rPr>
      </w:pPr>
      <w:r>
        <w:rPr>
          <w:rFonts w:ascii="Calibri" w:hAnsi="Calibri" w:cs="Calibri"/>
        </w:rPr>
        <w:t>The Supplier's BCDR Plan shall include an approach to business continuity and disaster recovery that addresses the following:</w:t>
      </w:r>
    </w:p>
    <w:p w14:paraId="6FFD2AE6"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loss of access to the Buyer </w:t>
      </w:r>
      <w:proofErr w:type="gramStart"/>
      <w:r>
        <w:rPr>
          <w:rFonts w:ascii="Calibri" w:hAnsi="Calibri" w:cs="Calibri"/>
        </w:rPr>
        <w:t>Premises;</w:t>
      </w:r>
      <w:proofErr w:type="gramEnd"/>
    </w:p>
    <w:p w14:paraId="5E63A1C7"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loss of utilities to the Buyer </w:t>
      </w:r>
      <w:proofErr w:type="gramStart"/>
      <w:r>
        <w:rPr>
          <w:rFonts w:ascii="Calibri" w:hAnsi="Calibri" w:cs="Calibri"/>
        </w:rPr>
        <w:t>Premises;</w:t>
      </w:r>
      <w:proofErr w:type="gramEnd"/>
    </w:p>
    <w:p w14:paraId="2F42429C"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loss of the Supplier's helpdesk or CAFM </w:t>
      </w:r>
      <w:proofErr w:type="gramStart"/>
      <w:r>
        <w:rPr>
          <w:rFonts w:ascii="Calibri" w:hAnsi="Calibri" w:cs="Calibri"/>
        </w:rPr>
        <w:t>system;</w:t>
      </w:r>
      <w:proofErr w:type="gramEnd"/>
    </w:p>
    <w:p w14:paraId="1C02230E"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loss of a Sub-</w:t>
      </w:r>
      <w:proofErr w:type="gramStart"/>
      <w:r>
        <w:rPr>
          <w:rFonts w:ascii="Calibri" w:hAnsi="Calibri" w:cs="Calibri"/>
        </w:rPr>
        <w:t>Contractor;</w:t>
      </w:r>
      <w:proofErr w:type="gramEnd"/>
    </w:p>
    <w:p w14:paraId="19079566"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emergency notification and escalation </w:t>
      </w:r>
      <w:proofErr w:type="gramStart"/>
      <w:r>
        <w:rPr>
          <w:rFonts w:ascii="Calibri" w:hAnsi="Calibri" w:cs="Calibri"/>
        </w:rPr>
        <w:t>process;</w:t>
      </w:r>
      <w:proofErr w:type="gramEnd"/>
    </w:p>
    <w:p w14:paraId="52FB1E34"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contact </w:t>
      </w:r>
      <w:proofErr w:type="gramStart"/>
      <w:r>
        <w:rPr>
          <w:rFonts w:ascii="Calibri" w:hAnsi="Calibri" w:cs="Calibri"/>
        </w:rPr>
        <w:t>lists;</w:t>
      </w:r>
      <w:proofErr w:type="gramEnd"/>
    </w:p>
    <w:p w14:paraId="06C29AEB"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staff training and </w:t>
      </w:r>
      <w:proofErr w:type="gramStart"/>
      <w:r>
        <w:rPr>
          <w:rFonts w:ascii="Calibri" w:hAnsi="Calibri" w:cs="Calibri"/>
        </w:rPr>
        <w:t>awareness;</w:t>
      </w:r>
      <w:proofErr w:type="gramEnd"/>
    </w:p>
    <w:p w14:paraId="72BDDDAB"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BCDR Plan </w:t>
      </w:r>
      <w:proofErr w:type="gramStart"/>
      <w:r>
        <w:rPr>
          <w:rFonts w:ascii="Calibri" w:hAnsi="Calibri" w:cs="Calibri"/>
        </w:rPr>
        <w:t>testing;</w:t>
      </w:r>
      <w:proofErr w:type="gramEnd"/>
      <w:r>
        <w:rPr>
          <w:rFonts w:ascii="Calibri" w:hAnsi="Calibri" w:cs="Calibri"/>
        </w:rPr>
        <w:t xml:space="preserve"> </w:t>
      </w:r>
    </w:p>
    <w:p w14:paraId="78EDE114"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post implementation review </w:t>
      </w:r>
      <w:proofErr w:type="gramStart"/>
      <w:r>
        <w:rPr>
          <w:rFonts w:ascii="Calibri" w:hAnsi="Calibri" w:cs="Calibri"/>
        </w:rPr>
        <w:t>process;</w:t>
      </w:r>
      <w:proofErr w:type="gramEnd"/>
      <w:r>
        <w:rPr>
          <w:rFonts w:ascii="Calibri" w:hAnsi="Calibri" w:cs="Calibri"/>
        </w:rPr>
        <w:t xml:space="preserve"> </w:t>
      </w:r>
    </w:p>
    <w:p w14:paraId="58E0B520"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details of how the Supplier shall ensure compliance with security standards ensuring that compliance is maintained for any period during which the Disaster Recovery Plan is </w:t>
      </w:r>
      <w:proofErr w:type="gramStart"/>
      <w:r>
        <w:rPr>
          <w:rFonts w:ascii="Calibri" w:hAnsi="Calibri" w:cs="Calibri"/>
        </w:rPr>
        <w:t>invoked;</w:t>
      </w:r>
      <w:proofErr w:type="gramEnd"/>
    </w:p>
    <w:p w14:paraId="3F916604"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access controls to any disaster recovery sites used by the Supplier in relation to its obligations pursuant to this Schedule; and</w:t>
      </w:r>
    </w:p>
    <w:p w14:paraId="480375AE"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testing and management arrangements.</w:t>
      </w:r>
    </w:p>
    <w:p w14:paraId="47C65FF7" w14:textId="77777777" w:rsidR="00571A95" w:rsidRDefault="00947894">
      <w:pPr>
        <w:pStyle w:val="GPSL1SCHEDULEHeading"/>
        <w:keepNext/>
        <w:numPr>
          <w:ilvl w:val="0"/>
          <w:numId w:val="9"/>
        </w:numPr>
        <w:tabs>
          <w:tab w:val="clear" w:pos="426"/>
          <w:tab w:val="clear" w:pos="709"/>
          <w:tab w:val="left" w:pos="349"/>
          <w:tab w:val="left" w:pos="1069"/>
        </w:tabs>
        <w:rPr>
          <w:rFonts w:hint="eastAsia"/>
        </w:rPr>
      </w:pPr>
      <w:r>
        <w:rPr>
          <w:rFonts w:ascii="Calibri" w:hAnsi="Calibri" w:cs="Calibri"/>
          <w:caps w:val="0"/>
        </w:rPr>
        <w:lastRenderedPageBreak/>
        <w:t>Review and changing the BCDR Plan</w:t>
      </w:r>
    </w:p>
    <w:p w14:paraId="205C52B6" w14:textId="77777777" w:rsidR="00571A95" w:rsidRDefault="00947894">
      <w:pPr>
        <w:pStyle w:val="GPSL2numberedclause"/>
        <w:keepNext/>
        <w:numPr>
          <w:ilvl w:val="1"/>
          <w:numId w:val="9"/>
        </w:numPr>
        <w:ind w:left="936" w:hanging="576"/>
        <w:rPr>
          <w:rFonts w:ascii="Calibri" w:hAnsi="Calibri" w:cs="Calibri"/>
        </w:rPr>
      </w:pPr>
      <w:bookmarkStart w:id="18" w:name="_Ref71085729"/>
      <w:r>
        <w:rPr>
          <w:rFonts w:ascii="Calibri" w:hAnsi="Calibri" w:cs="Calibri"/>
        </w:rPr>
        <w:t>The Supplier shall review the BCDR Plan:</w:t>
      </w:r>
      <w:bookmarkEnd w:id="18"/>
    </w:p>
    <w:p w14:paraId="10DDCAA4"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bookmarkStart w:id="19" w:name="_Ref72315121"/>
      <w:r>
        <w:rPr>
          <w:rFonts w:ascii="Calibri" w:hAnsi="Calibri" w:cs="Calibri"/>
        </w:rPr>
        <w:t>on a regular basis and as a minimum once every six (6) </w:t>
      </w:r>
      <w:proofErr w:type="gramStart"/>
      <w:r>
        <w:rPr>
          <w:rFonts w:ascii="Calibri" w:hAnsi="Calibri" w:cs="Calibri"/>
        </w:rPr>
        <w:t>months;</w:t>
      </w:r>
      <w:bookmarkEnd w:id="19"/>
      <w:proofErr w:type="gramEnd"/>
    </w:p>
    <w:p w14:paraId="27B3A3BC" w14:textId="77777777" w:rsidR="00571A95" w:rsidRDefault="00947894">
      <w:pPr>
        <w:pStyle w:val="GPSL3numberedclause"/>
        <w:numPr>
          <w:ilvl w:val="2"/>
          <w:numId w:val="9"/>
        </w:numPr>
        <w:tabs>
          <w:tab w:val="clear" w:pos="-11"/>
          <w:tab w:val="left" w:pos="720"/>
          <w:tab w:val="left" w:pos="1985"/>
          <w:tab w:val="left" w:pos="2127"/>
        </w:tabs>
        <w:ind w:left="1656"/>
      </w:pPr>
      <w:bookmarkStart w:id="20" w:name="_Ref72315138"/>
      <w:r>
        <w:rPr>
          <w:rFonts w:ascii="Calibri" w:hAnsi="Calibri" w:cs="Calibri"/>
        </w:rPr>
        <w:t xml:space="preserve">within three (3) calendar months of the BCDR Plan (or any part) having been invoked pursuant to Paragraph </w:t>
      </w:r>
      <w:r>
        <w:rPr>
          <w:rFonts w:ascii="Calibri" w:hAnsi="Calibri" w:cs="Calibri"/>
        </w:rPr>
        <w:fldChar w:fldCharType="begin"/>
      </w:r>
      <w:r>
        <w:rPr>
          <w:rFonts w:ascii="Calibri" w:hAnsi="Calibri" w:cs="Calibri"/>
        </w:rPr>
        <w:instrText xml:space="preserve"> REF _Ref46168329 </w:instrText>
      </w:r>
      <w:r>
        <w:rPr>
          <w:rFonts w:ascii="Calibri" w:hAnsi="Calibri" w:cs="Calibri"/>
        </w:rPr>
        <w:fldChar w:fldCharType="separate"/>
      </w:r>
      <w:r>
        <w:rPr>
          <w:rFonts w:ascii="Calibri" w:hAnsi="Calibri" w:cs="Calibri"/>
        </w:rPr>
        <w:t>8</w:t>
      </w:r>
      <w:r>
        <w:rPr>
          <w:rFonts w:ascii="Calibri" w:hAnsi="Calibri" w:cs="Calibri"/>
        </w:rPr>
        <w:fldChar w:fldCharType="end"/>
      </w:r>
      <w:r>
        <w:rPr>
          <w:rFonts w:ascii="Calibri" w:hAnsi="Calibri" w:cs="Calibri"/>
        </w:rPr>
        <w:t>; and</w:t>
      </w:r>
      <w:bookmarkEnd w:id="20"/>
    </w:p>
    <w:p w14:paraId="319D38F1" w14:textId="77777777" w:rsidR="00571A95" w:rsidRDefault="00947894">
      <w:pPr>
        <w:pStyle w:val="GPSL3numberedclause"/>
        <w:numPr>
          <w:ilvl w:val="2"/>
          <w:numId w:val="9"/>
        </w:numPr>
        <w:tabs>
          <w:tab w:val="clear" w:pos="-11"/>
          <w:tab w:val="left" w:pos="720"/>
          <w:tab w:val="left" w:pos="1985"/>
          <w:tab w:val="left" w:pos="2127"/>
        </w:tabs>
        <w:ind w:left="1656"/>
      </w:pPr>
      <w:bookmarkStart w:id="21" w:name="_Ref127783211"/>
      <w:r>
        <w:rPr>
          <w:rFonts w:ascii="Calibri" w:hAnsi="Calibri" w:cs="Calibri"/>
        </w:rPr>
        <w:t>where the Buyer requests in writing any additional reviews (over and above those provided for in Paragraphs </w:t>
      </w:r>
      <w:r>
        <w:rPr>
          <w:rFonts w:ascii="Calibri" w:hAnsi="Calibri" w:cs="Calibri"/>
        </w:rPr>
        <w:fldChar w:fldCharType="begin"/>
      </w:r>
      <w:r>
        <w:rPr>
          <w:rFonts w:ascii="Calibri" w:hAnsi="Calibri" w:cs="Calibri"/>
        </w:rPr>
        <w:instrText xml:space="preserve"> REF _Ref72315121 </w:instrText>
      </w:r>
      <w:r>
        <w:rPr>
          <w:rFonts w:ascii="Calibri" w:hAnsi="Calibri" w:cs="Calibri"/>
        </w:rPr>
        <w:fldChar w:fldCharType="separate"/>
      </w:r>
      <w:r>
        <w:rPr>
          <w:rFonts w:ascii="Calibri" w:hAnsi="Calibri" w:cs="Calibri"/>
        </w:rPr>
        <w:t>6.1.1</w:t>
      </w:r>
      <w:r>
        <w:rPr>
          <w:rFonts w:ascii="Calibri" w:hAnsi="Calibri" w:cs="Calibri"/>
        </w:rPr>
        <w:fldChar w:fldCharType="end"/>
      </w:r>
      <w:r>
        <w:rPr>
          <w:rFonts w:ascii="Calibri" w:hAnsi="Calibri" w:cs="Calibri"/>
        </w:rPr>
        <w:t xml:space="preserve"> and </w:t>
      </w:r>
      <w:r>
        <w:rPr>
          <w:rFonts w:ascii="Calibri" w:hAnsi="Calibri" w:cs="Calibri"/>
        </w:rPr>
        <w:fldChar w:fldCharType="begin"/>
      </w:r>
      <w:r>
        <w:rPr>
          <w:rFonts w:ascii="Calibri" w:hAnsi="Calibri" w:cs="Calibri"/>
        </w:rPr>
        <w:instrText xml:space="preserve"> REF _Ref72315138 </w:instrText>
      </w:r>
      <w:r>
        <w:rPr>
          <w:rFonts w:ascii="Calibri" w:hAnsi="Calibri" w:cs="Calibri"/>
        </w:rPr>
        <w:fldChar w:fldCharType="separate"/>
      </w:r>
      <w:r>
        <w:rPr>
          <w:rFonts w:ascii="Calibri" w:hAnsi="Calibri" w:cs="Calibri"/>
        </w:rPr>
        <w:t>6.1.2</w:t>
      </w:r>
      <w:r>
        <w:rPr>
          <w:rFonts w:ascii="Calibri" w:hAnsi="Calibri" w:cs="Calibri"/>
        </w:rPr>
        <w:fldChar w:fldCharType="end"/>
      </w:r>
      <w:r>
        <w:rPr>
          <w:rFonts w:ascii="Calibri" w:hAnsi="Calibri" w:cs="Calibri"/>
        </w:rPr>
        <w:t xml:space="preserve"> of this Schedule) whereupon the Supplier shall conduct such reviews in accordance with the Buyer’s written requirements. Prior to starting its review, the Supplier shall provide an accurate written estimate of the total </w:t>
      </w:r>
      <w:proofErr w:type="gramStart"/>
      <w:r>
        <w:rPr>
          <w:rFonts w:ascii="Calibri" w:hAnsi="Calibri" w:cs="Calibri"/>
        </w:rPr>
        <w:t>costs</w:t>
      </w:r>
      <w:proofErr w:type="gramEnd"/>
      <w:r>
        <w:rPr>
          <w:rFonts w:ascii="Calibri" w:hAnsi="Calibri" w:cs="Calibri"/>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1"/>
    </w:p>
    <w:p w14:paraId="779E40A0" w14:textId="77777777" w:rsidR="00571A95" w:rsidRDefault="00947894">
      <w:pPr>
        <w:pStyle w:val="GPSL2numberedclause"/>
        <w:numPr>
          <w:ilvl w:val="1"/>
          <w:numId w:val="9"/>
        </w:numPr>
        <w:ind w:left="936" w:hanging="576"/>
      </w:pPr>
      <w:bookmarkStart w:id="22" w:name="_Hlt365641256"/>
      <w:bookmarkStart w:id="23" w:name="_Hlt365641397"/>
      <w:bookmarkStart w:id="24" w:name="_Ref365641241"/>
      <w:bookmarkEnd w:id="22"/>
      <w:bookmarkEnd w:id="23"/>
      <w:r>
        <w:rPr>
          <w:rFonts w:ascii="Calibri" w:hAnsi="Calibri" w:cs="Calibri"/>
        </w:rPr>
        <w:t>Each review of the BCDR Plan pursuant to Paragraph </w:t>
      </w:r>
      <w:r>
        <w:rPr>
          <w:rFonts w:ascii="Calibri" w:hAnsi="Calibri" w:cs="Calibri"/>
        </w:rPr>
        <w:fldChar w:fldCharType="begin"/>
      </w:r>
      <w:r>
        <w:rPr>
          <w:rFonts w:ascii="Calibri" w:hAnsi="Calibri" w:cs="Calibri"/>
        </w:rPr>
        <w:instrText xml:space="preserve"> REF _Ref71085729 </w:instrText>
      </w:r>
      <w:r>
        <w:rPr>
          <w:rFonts w:ascii="Calibri" w:hAnsi="Calibri" w:cs="Calibri"/>
        </w:rPr>
        <w:fldChar w:fldCharType="separate"/>
      </w:r>
      <w:r>
        <w:rPr>
          <w:rFonts w:ascii="Calibri" w:hAnsi="Calibri" w:cs="Calibri"/>
        </w:rPr>
        <w:t>6.1</w:t>
      </w:r>
      <w:r>
        <w:rPr>
          <w:rFonts w:ascii="Calibri" w:hAnsi="Calibri" w:cs="Calibri"/>
        </w:rPr>
        <w:fldChar w:fldCharType="end"/>
      </w:r>
      <w:r>
        <w:rPr>
          <w:rFonts w:ascii="Calibri" w:hAnsi="Calibri" w:cs="Calibri"/>
        </w:rPr>
        <w:t xml:space="preserve"> shall assess its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 w:name="_Ref71562248"/>
      <w:r>
        <w:rPr>
          <w:rFonts w:ascii="Calibri" w:hAnsi="Calibri" w:cs="Calibri"/>
        </w:rPr>
        <w:t xml:space="preserve">The review shall be completed by the Supplier within such period as the Buyer shall reasonably require.  </w:t>
      </w:r>
    </w:p>
    <w:p w14:paraId="0D223A7B" w14:textId="77777777" w:rsidR="00571A95" w:rsidRDefault="00947894">
      <w:pPr>
        <w:pStyle w:val="GPSL2numberedclause"/>
        <w:numPr>
          <w:ilvl w:val="1"/>
          <w:numId w:val="9"/>
        </w:numPr>
        <w:ind w:left="936" w:hanging="576"/>
      </w:pPr>
      <w:r>
        <w:rPr>
          <w:rFonts w:ascii="Calibri" w:hAnsi="Calibri" w:cs="Calibri"/>
        </w:rPr>
        <w:t xml:space="preserve">The Supplier shall, within twenty (20) Working Days of the conclusion of each such review of the BCDR Plan, provide to the Buyer a report (a </w:t>
      </w:r>
      <w:r>
        <w:rPr>
          <w:rFonts w:ascii="Calibri" w:hAnsi="Calibri" w:cs="Calibri"/>
          <w:b/>
          <w:bCs/>
        </w:rPr>
        <w:t>"Review Report"</w:t>
      </w:r>
      <w:r>
        <w:rPr>
          <w:rFonts w:ascii="Calibri" w:hAnsi="Calibri" w:cs="Calibri"/>
        </w:rPr>
        <w:t xml:space="preserve">) setting out </w:t>
      </w:r>
      <w:bookmarkStart w:id="26" w:name="_Hlt365641401"/>
      <w:bookmarkStart w:id="27" w:name="_Ref365641249"/>
      <w:bookmarkEnd w:id="24"/>
      <w:bookmarkEnd w:id="25"/>
      <w:bookmarkEnd w:id="26"/>
      <w:r>
        <w:rPr>
          <w:rFonts w:ascii="Calibri" w:hAnsi="Calibri" w:cs="Calibri"/>
        </w:rPr>
        <w:t xml:space="preserve">the Supplier's proposals (the </w:t>
      </w:r>
      <w:r>
        <w:rPr>
          <w:rFonts w:ascii="Calibri" w:hAnsi="Calibri" w:cs="Calibri"/>
          <w:b/>
          <w:bCs/>
        </w:rPr>
        <w:t>"Supplier's Proposals"</w:t>
      </w:r>
      <w:r>
        <w:rPr>
          <w:rFonts w:ascii="Calibri" w:hAnsi="Calibri" w:cs="Calibri"/>
        </w:rPr>
        <w:t>) for addressing any changes in the risk profile and its proposals for amendments to the BCDR Plan.</w:t>
      </w:r>
      <w:bookmarkEnd w:id="27"/>
    </w:p>
    <w:p w14:paraId="752A3A00" w14:textId="77777777" w:rsidR="00571A95" w:rsidRDefault="00947894">
      <w:pPr>
        <w:pStyle w:val="GPSL2numberedclause"/>
        <w:numPr>
          <w:ilvl w:val="1"/>
          <w:numId w:val="9"/>
        </w:numPr>
        <w:ind w:left="936" w:hanging="576"/>
        <w:rPr>
          <w:rFonts w:ascii="Calibri" w:hAnsi="Calibri" w:cs="Calibri"/>
        </w:rPr>
      </w:pPr>
      <w:bookmarkStart w:id="28" w:name="_Ref365641604"/>
      <w:bookmarkStart w:id="29" w:name="_Ref491101095"/>
      <w:r>
        <w:rPr>
          <w:rFonts w:ascii="Calibri" w:hAnsi="Calibri" w:cs="Calibri"/>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8"/>
      <w:r>
        <w:rPr>
          <w:rFonts w:ascii="Calibri" w:hAnsi="Calibri" w:cs="Calibri"/>
        </w:rPr>
        <w:t>.</w:t>
      </w:r>
      <w:bookmarkEnd w:id="29"/>
      <w:r>
        <w:rPr>
          <w:rFonts w:ascii="Calibri" w:hAnsi="Calibri" w:cs="Calibri"/>
        </w:rPr>
        <w:t xml:space="preserve"> </w:t>
      </w:r>
    </w:p>
    <w:p w14:paraId="7000107A" w14:textId="77777777" w:rsidR="00571A95" w:rsidRDefault="00947894">
      <w:pPr>
        <w:pStyle w:val="GPSL2numberedclause"/>
        <w:numPr>
          <w:ilvl w:val="1"/>
          <w:numId w:val="9"/>
        </w:numPr>
        <w:ind w:left="936" w:hanging="576"/>
        <w:rPr>
          <w:rFonts w:ascii="Calibri" w:hAnsi="Calibri" w:cs="Calibri"/>
        </w:rPr>
      </w:pPr>
      <w:r>
        <w:rPr>
          <w:rFonts w:ascii="Calibri" w:hAnsi="Calibri" w:cs="Calibri"/>
        </w:rPr>
        <w:t xml:space="preserve">The Supplier shall as soon as </w:t>
      </w:r>
      <w:proofErr w:type="gramStart"/>
      <w:r>
        <w:rPr>
          <w:rFonts w:ascii="Calibri" w:hAnsi="Calibri" w:cs="Calibri"/>
        </w:rPr>
        <w:t>is</w:t>
      </w:r>
      <w:proofErr w:type="gramEnd"/>
      <w:r>
        <w:rPr>
          <w:rFonts w:ascii="Calibri" w:hAnsi="Calibri" w:cs="Calibri"/>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4D850989" w14:textId="77777777" w:rsidR="00571A95" w:rsidRDefault="00947894">
      <w:pPr>
        <w:pStyle w:val="GPSL1SCHEDULEHeading"/>
        <w:keepNext/>
        <w:numPr>
          <w:ilvl w:val="0"/>
          <w:numId w:val="9"/>
        </w:numPr>
        <w:tabs>
          <w:tab w:val="clear" w:pos="426"/>
          <w:tab w:val="clear" w:pos="709"/>
          <w:tab w:val="left" w:pos="0"/>
          <w:tab w:val="left" w:pos="720"/>
        </w:tabs>
        <w:ind w:left="504"/>
        <w:rPr>
          <w:rFonts w:ascii="Calibri" w:hAnsi="Calibri" w:cs="Calibri"/>
          <w:caps w:val="0"/>
        </w:rPr>
      </w:pPr>
      <w:bookmarkStart w:id="30" w:name="_Toc65568226"/>
      <w:bookmarkStart w:id="31" w:name="_Toc65584446"/>
      <w:bookmarkStart w:id="32" w:name="_Toc65656963"/>
      <w:bookmarkStart w:id="33" w:name="_Ref65668317"/>
      <w:bookmarkStart w:id="34" w:name="_Ref65668424"/>
      <w:bookmarkStart w:id="35" w:name="_Toc65984317"/>
      <w:bookmarkStart w:id="36" w:name="_Ref65990049"/>
      <w:bookmarkStart w:id="37" w:name="_Ref66094954"/>
      <w:bookmarkStart w:id="38" w:name="_Ref66165746"/>
      <w:bookmarkStart w:id="39" w:name="_Ref66169873"/>
      <w:bookmarkStart w:id="40" w:name="_Toc66261921"/>
      <w:r>
        <w:rPr>
          <w:rFonts w:ascii="Calibri" w:hAnsi="Calibri" w:cs="Calibri"/>
          <w:caps w:val="0"/>
        </w:rPr>
        <w:t>Testing the BCDR Plan</w:t>
      </w:r>
    </w:p>
    <w:p w14:paraId="03CBB84C" w14:textId="77777777" w:rsidR="00571A95" w:rsidRDefault="00947894">
      <w:pPr>
        <w:pStyle w:val="GPSL2numberedclause"/>
        <w:keepNext/>
        <w:numPr>
          <w:ilvl w:val="1"/>
          <w:numId w:val="9"/>
        </w:numPr>
        <w:ind w:left="936" w:hanging="576"/>
        <w:rPr>
          <w:rFonts w:ascii="Calibri" w:hAnsi="Calibri" w:cs="Calibri"/>
        </w:rPr>
      </w:pPr>
      <w:bookmarkStart w:id="41" w:name="_Ref52105329"/>
      <w:bookmarkStart w:id="42" w:name="_Toc139080397"/>
      <w:r>
        <w:rPr>
          <w:rFonts w:ascii="Calibri" w:hAnsi="Calibri" w:cs="Calibri"/>
        </w:rPr>
        <w:t xml:space="preserve">The Supplier shall test the BCDR Plan: </w:t>
      </w:r>
    </w:p>
    <w:p w14:paraId="3969E1D3"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regularly and in any event not less than once in every Contract </w:t>
      </w:r>
      <w:proofErr w:type="gramStart"/>
      <w:r>
        <w:rPr>
          <w:rFonts w:ascii="Calibri" w:hAnsi="Calibri" w:cs="Calibri"/>
        </w:rPr>
        <w:t>Year;</w:t>
      </w:r>
      <w:proofErr w:type="gramEnd"/>
    </w:p>
    <w:p w14:paraId="2E09278E"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in the event of any major reconfiguration of the Services; and </w:t>
      </w:r>
    </w:p>
    <w:p w14:paraId="303F4C80"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at any time where the Buyer considers it necessary (acting in its sole discretion).  </w:t>
      </w:r>
    </w:p>
    <w:p w14:paraId="0766A325" w14:textId="77777777" w:rsidR="00571A95" w:rsidRDefault="00947894">
      <w:pPr>
        <w:pStyle w:val="GPSL2numberedclause"/>
        <w:numPr>
          <w:ilvl w:val="1"/>
          <w:numId w:val="9"/>
        </w:numPr>
        <w:ind w:left="936" w:hanging="576"/>
        <w:rPr>
          <w:rFonts w:ascii="Calibri" w:hAnsi="Calibri" w:cs="Calibri"/>
        </w:rPr>
      </w:pPr>
      <w:bookmarkStart w:id="43" w:name="_Ref63738703"/>
      <w:bookmarkStart w:id="44" w:name="_Toc139080398"/>
      <w:bookmarkEnd w:id="41"/>
      <w:bookmarkEnd w:id="42"/>
      <w:r>
        <w:rPr>
          <w:rFonts w:ascii="Calibri" w:hAnsi="Calibri" w:cs="Calibri"/>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w:t>
      </w:r>
      <w:r>
        <w:rPr>
          <w:rFonts w:ascii="Calibri" w:hAnsi="Calibri" w:cs="Calibri"/>
        </w:rPr>
        <w:lastRenderedPageBreak/>
        <w:t>be borne by the Buyer unless the BCDR Plan fails the additional test in which case the Supplier's costs of that failed test shall be borne by the Supplier.</w:t>
      </w:r>
      <w:bookmarkEnd w:id="43"/>
      <w:bookmarkEnd w:id="44"/>
    </w:p>
    <w:p w14:paraId="078D715A" w14:textId="77777777" w:rsidR="00571A95" w:rsidRDefault="00947894">
      <w:pPr>
        <w:pStyle w:val="GPSL2numberedclause"/>
        <w:numPr>
          <w:ilvl w:val="1"/>
          <w:numId w:val="9"/>
        </w:numPr>
        <w:ind w:left="936" w:hanging="576"/>
        <w:rPr>
          <w:rFonts w:ascii="Calibri" w:hAnsi="Calibri" w:cs="Calibri"/>
        </w:rPr>
      </w:pPr>
      <w:r>
        <w:rPr>
          <w:rFonts w:ascii="Calibri" w:hAnsi="Calibri" w:cs="Calibri"/>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84231EE" w14:textId="77777777" w:rsidR="00571A95" w:rsidRDefault="00947894">
      <w:pPr>
        <w:pStyle w:val="GPSL2numberedclause"/>
        <w:numPr>
          <w:ilvl w:val="1"/>
          <w:numId w:val="9"/>
        </w:numPr>
        <w:ind w:left="936" w:hanging="576"/>
        <w:rPr>
          <w:rFonts w:ascii="Calibri" w:hAnsi="Calibri" w:cs="Calibri"/>
        </w:rPr>
      </w:pPr>
      <w:r>
        <w:rPr>
          <w:rFonts w:ascii="Calibri" w:hAnsi="Calibri" w:cs="Calibri"/>
        </w:rPr>
        <w:t xml:space="preserve">The Supplier shall ensure that any use by it or any Sub-Contractor of "live" data in such testing is first approved with the Buyer. Copies of live test data used in any such testing shall be (if </w:t>
      </w:r>
      <w:proofErr w:type="gramStart"/>
      <w:r>
        <w:rPr>
          <w:rFonts w:ascii="Calibri" w:hAnsi="Calibri" w:cs="Calibri"/>
        </w:rPr>
        <w:t>so</w:t>
      </w:r>
      <w:proofErr w:type="gramEnd"/>
      <w:r>
        <w:rPr>
          <w:rFonts w:ascii="Calibri" w:hAnsi="Calibri" w:cs="Calibri"/>
        </w:rPr>
        <w:t xml:space="preserve"> required by the Buyer) destroyed or returned to the Buyer on completion of the test.</w:t>
      </w:r>
    </w:p>
    <w:p w14:paraId="7E82660D" w14:textId="77777777" w:rsidR="00571A95" w:rsidRDefault="00947894">
      <w:pPr>
        <w:pStyle w:val="GPSL2numberedclause"/>
        <w:keepNext/>
        <w:numPr>
          <w:ilvl w:val="1"/>
          <w:numId w:val="9"/>
        </w:numPr>
        <w:ind w:left="936" w:hanging="576"/>
        <w:rPr>
          <w:rFonts w:ascii="Calibri" w:hAnsi="Calibri" w:cs="Calibri"/>
        </w:rPr>
      </w:pPr>
      <w:r>
        <w:rPr>
          <w:rFonts w:ascii="Calibri" w:hAnsi="Calibri" w:cs="Calibri"/>
        </w:rPr>
        <w:t>The Supplier shall, within twenty (20) Working Days of the conclusion of each test, provide to the Buyer a report setting out:</w:t>
      </w:r>
    </w:p>
    <w:p w14:paraId="6B9204D2"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 xml:space="preserve">the outcome of the </w:t>
      </w:r>
      <w:proofErr w:type="gramStart"/>
      <w:r>
        <w:rPr>
          <w:rFonts w:ascii="Calibri" w:hAnsi="Calibri" w:cs="Calibri"/>
        </w:rPr>
        <w:t>test;</w:t>
      </w:r>
      <w:proofErr w:type="gramEnd"/>
    </w:p>
    <w:p w14:paraId="5BCFCF1E"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any failures in the BCDR Plan (including the BCDR Plan's procedures) revealed by the test; and</w:t>
      </w:r>
    </w:p>
    <w:p w14:paraId="4E49A237" w14:textId="77777777" w:rsidR="00571A95" w:rsidRDefault="00947894">
      <w:pPr>
        <w:pStyle w:val="GPSL3numberedclause"/>
        <w:numPr>
          <w:ilvl w:val="2"/>
          <w:numId w:val="9"/>
        </w:numPr>
        <w:tabs>
          <w:tab w:val="clear" w:pos="-11"/>
          <w:tab w:val="left" w:pos="720"/>
          <w:tab w:val="left" w:pos="1985"/>
          <w:tab w:val="left" w:pos="2127"/>
        </w:tabs>
        <w:ind w:left="1656"/>
        <w:rPr>
          <w:rFonts w:ascii="Calibri" w:hAnsi="Calibri" w:cs="Calibri"/>
        </w:rPr>
      </w:pPr>
      <w:r>
        <w:rPr>
          <w:rFonts w:ascii="Calibri" w:hAnsi="Calibri" w:cs="Calibri"/>
        </w:rPr>
        <w:t>the Supplier's proposals for remedying any such failures.</w:t>
      </w:r>
    </w:p>
    <w:p w14:paraId="79E0FC88" w14:textId="77777777" w:rsidR="00571A95" w:rsidRDefault="00947894">
      <w:pPr>
        <w:pStyle w:val="GPSL2numberedclause"/>
        <w:numPr>
          <w:ilvl w:val="1"/>
          <w:numId w:val="9"/>
        </w:numPr>
        <w:ind w:left="936" w:hanging="576"/>
        <w:rPr>
          <w:rFonts w:ascii="Calibri" w:hAnsi="Calibri" w:cs="Calibri"/>
        </w:rPr>
      </w:pPr>
      <w:bookmarkStart w:id="45" w:name="_Ref71563056"/>
      <w:r>
        <w:rPr>
          <w:rFonts w:ascii="Calibri" w:hAnsi="Calibri" w:cs="Calibri"/>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4744E478" w14:textId="77777777" w:rsidR="00571A95" w:rsidRDefault="00947894">
      <w:pPr>
        <w:pStyle w:val="GPSL1SCHEDULEHeading"/>
        <w:keepNext/>
        <w:numPr>
          <w:ilvl w:val="0"/>
          <w:numId w:val="9"/>
        </w:numPr>
        <w:tabs>
          <w:tab w:val="clear" w:pos="426"/>
          <w:tab w:val="clear" w:pos="709"/>
          <w:tab w:val="left" w:pos="349"/>
          <w:tab w:val="left" w:pos="1069"/>
        </w:tabs>
        <w:rPr>
          <w:rFonts w:ascii="Calibri" w:hAnsi="Calibri" w:cs="Calibri"/>
          <w:caps w:val="0"/>
        </w:rPr>
      </w:pPr>
      <w:bookmarkStart w:id="46" w:name="_Ref71085594"/>
      <w:bookmarkStart w:id="47" w:name="_Ref46168329"/>
      <w:bookmarkEnd w:id="30"/>
      <w:bookmarkEnd w:id="31"/>
      <w:bookmarkEnd w:id="32"/>
      <w:bookmarkEnd w:id="33"/>
      <w:bookmarkEnd w:id="34"/>
      <w:bookmarkEnd w:id="35"/>
      <w:bookmarkEnd w:id="36"/>
      <w:bookmarkEnd w:id="37"/>
      <w:bookmarkEnd w:id="38"/>
      <w:bookmarkEnd w:id="39"/>
      <w:bookmarkEnd w:id="40"/>
      <w:bookmarkEnd w:id="45"/>
      <w:r>
        <w:rPr>
          <w:rFonts w:ascii="Calibri" w:hAnsi="Calibri" w:cs="Calibri"/>
          <w:caps w:val="0"/>
        </w:rPr>
        <w:t xml:space="preserve">Invoking </w:t>
      </w:r>
      <w:bookmarkEnd w:id="46"/>
      <w:r>
        <w:rPr>
          <w:rFonts w:ascii="Calibri" w:hAnsi="Calibri" w:cs="Calibri"/>
          <w:caps w:val="0"/>
        </w:rPr>
        <w:t>the BCDR Plan</w:t>
      </w:r>
      <w:bookmarkEnd w:id="47"/>
    </w:p>
    <w:p w14:paraId="38FD9B32" w14:textId="77777777" w:rsidR="00571A95" w:rsidRDefault="00947894">
      <w:pPr>
        <w:pStyle w:val="GPSL2numberedclause"/>
        <w:numPr>
          <w:ilvl w:val="1"/>
          <w:numId w:val="9"/>
        </w:numPr>
        <w:ind w:left="936" w:hanging="576"/>
      </w:pPr>
      <w:r>
        <w:rPr>
          <w:rFonts w:ascii="Calibri" w:hAnsi="Calibri" w:cs="Calibri"/>
        </w:rPr>
        <w:t xml:space="preserve">In the event of a complete loss of service or in the event of a Disaster, the Supplier shall immediately invoke </w:t>
      </w:r>
      <w:r>
        <w:rPr>
          <w:rFonts w:ascii="Calibri" w:eastAsia="STZhongsong" w:hAnsi="Calibri" w:cs="Calibri"/>
        </w:rPr>
        <w:t>the BCDR Plan (and shall inform the Buyer promptly of such invocation). In all other instances the Supplier shall invoke or test the BCDR Plan only with the prior consent of the Buyer.</w:t>
      </w:r>
    </w:p>
    <w:p w14:paraId="7437B191" w14:textId="77777777" w:rsidR="00571A95" w:rsidRDefault="00947894">
      <w:pPr>
        <w:pStyle w:val="GPSL1SCHEDULEHeading"/>
        <w:keepNext/>
        <w:numPr>
          <w:ilvl w:val="0"/>
          <w:numId w:val="9"/>
        </w:numPr>
        <w:tabs>
          <w:tab w:val="clear" w:pos="426"/>
          <w:tab w:val="clear" w:pos="709"/>
          <w:tab w:val="left" w:pos="0"/>
          <w:tab w:val="left" w:pos="720"/>
        </w:tabs>
        <w:ind w:left="504"/>
        <w:rPr>
          <w:rFonts w:hint="eastAsia"/>
        </w:rPr>
      </w:pPr>
      <w:r>
        <w:rPr>
          <w:rFonts w:ascii="Calibri" w:hAnsi="Calibri" w:cs="Calibri"/>
        </w:rPr>
        <w:t>C</w:t>
      </w:r>
      <w:r>
        <w:rPr>
          <w:rFonts w:ascii="Calibri" w:hAnsi="Calibri" w:cs="Calibri"/>
          <w:caps w:val="0"/>
        </w:rPr>
        <w:t>ircumstances beyond your control</w:t>
      </w:r>
    </w:p>
    <w:p w14:paraId="17A3F0CE" w14:textId="77777777" w:rsidR="00571A95" w:rsidRDefault="00947894">
      <w:pPr>
        <w:pStyle w:val="GPSL2numberedclause"/>
        <w:numPr>
          <w:ilvl w:val="1"/>
          <w:numId w:val="9"/>
        </w:numPr>
        <w:ind w:left="936" w:hanging="576"/>
        <w:rPr>
          <w:rFonts w:ascii="Calibri" w:hAnsi="Calibri" w:cs="Calibri"/>
        </w:rPr>
      </w:pPr>
      <w:r>
        <w:rPr>
          <w:rFonts w:ascii="Calibri" w:hAnsi="Calibri" w:cs="Calibri"/>
        </w:rPr>
        <w:t xml:space="preserve">The Supplier shall not be entitled to relief under Clause 33 (Force Majeure) if it would not have been impacted by the Force Majeure Event had it not failed to comply with its obligations under this Schedule. </w:t>
      </w:r>
    </w:p>
    <w:p w14:paraId="0759BC52" w14:textId="77777777" w:rsidR="00571A95" w:rsidRDefault="00571A95">
      <w:pPr>
        <w:pageBreakBefore/>
        <w:spacing w:after="0" w:line="240" w:lineRule="auto"/>
        <w:rPr>
          <w:rFonts w:eastAsia="Times New Roman" w:cs="Calibri"/>
          <w:b/>
          <w:color w:val="000000"/>
          <w:lang w:eastAsia="en-GB"/>
        </w:rPr>
      </w:pPr>
    </w:p>
    <w:p w14:paraId="189A5315" w14:textId="77777777" w:rsidR="00571A95" w:rsidRDefault="00947894">
      <w:pPr>
        <w:jc w:val="both"/>
        <w:rPr>
          <w:rFonts w:eastAsia="Times New Roman"/>
          <w:b/>
          <w:color w:val="000000"/>
          <w:lang w:eastAsia="en-GB"/>
        </w:rPr>
      </w:pPr>
      <w:r>
        <w:rPr>
          <w:rFonts w:eastAsia="Times New Roman"/>
          <w:b/>
          <w:color w:val="000000"/>
          <w:lang w:eastAsia="en-GB"/>
        </w:rPr>
        <w:t xml:space="preserve">S2          CONTINUOUS IMPROVEMENT </w:t>
      </w:r>
    </w:p>
    <w:p w14:paraId="7372166E" w14:textId="77777777" w:rsidR="00571A95" w:rsidRDefault="00947894">
      <w:pPr>
        <w:pStyle w:val="Body6"/>
        <w:keepNext/>
        <w:numPr>
          <w:ilvl w:val="0"/>
          <w:numId w:val="11"/>
        </w:numPr>
        <w:tabs>
          <w:tab w:val="left" w:pos="5169"/>
        </w:tabs>
        <w:spacing w:before="120"/>
        <w:rPr>
          <w:rFonts w:cs="Calibri"/>
          <w:b/>
        </w:rPr>
      </w:pPr>
      <w:r>
        <w:rPr>
          <w:rFonts w:cs="Calibri"/>
          <w:b/>
        </w:rPr>
        <w:t>Supplier’s Obligations</w:t>
      </w:r>
    </w:p>
    <w:p w14:paraId="7AD376F0" w14:textId="77777777" w:rsidR="00571A95" w:rsidRDefault="00947894">
      <w:pPr>
        <w:pStyle w:val="GPSL2Numbered"/>
        <w:numPr>
          <w:ilvl w:val="1"/>
          <w:numId w:val="9"/>
        </w:numPr>
        <w:ind w:left="936" w:hanging="576"/>
      </w:pPr>
      <w:bookmarkStart w:id="48" w:name="_Ref365989609"/>
      <w:r>
        <w:rPr>
          <w:rFonts w:cs="Calibri"/>
        </w:rPr>
        <w:t>In addition to the Supplier’s general obligations as to continuous improvement in relation to the Services under Clauses 5.11 and 5.12 of this Contract, the Supplier shall produce at the start of each Contract Year a plan for improving the provision of Services and/or reducing the Charges (without adversely affecting the performance of this Contract) during that Contract Year (</w:t>
      </w:r>
      <w:r>
        <w:rPr>
          <w:rFonts w:cs="Calibri"/>
          <w:b/>
        </w:rPr>
        <w:t>"Continuous Improvement Plan"</w:t>
      </w:r>
      <w:r>
        <w:rPr>
          <w:rFonts w:cs="Calibri"/>
        </w:rPr>
        <w:t>) for the Buyer's approval.  The Continuous Improvement Plan must include, as a minimum, proposals:</w:t>
      </w:r>
      <w:bookmarkEnd w:id="48"/>
    </w:p>
    <w:p w14:paraId="1D86D47E" w14:textId="77777777" w:rsidR="00571A95" w:rsidRDefault="00947894">
      <w:pPr>
        <w:pStyle w:val="GPSL3numberedclause"/>
        <w:numPr>
          <w:ilvl w:val="2"/>
          <w:numId w:val="9"/>
        </w:numPr>
        <w:tabs>
          <w:tab w:val="clear" w:pos="-11"/>
          <w:tab w:val="left" w:pos="1985"/>
        </w:tabs>
        <w:ind w:left="1656"/>
        <w:rPr>
          <w:rFonts w:ascii="Calibri" w:hAnsi="Calibri" w:cs="Calibri"/>
        </w:rPr>
      </w:pPr>
      <w:r>
        <w:rPr>
          <w:rFonts w:ascii="Calibri" w:hAnsi="Calibri" w:cs="Calibri"/>
        </w:rPr>
        <w:t xml:space="preserve">identifying the emergence of relevant new and evolving </w:t>
      </w:r>
      <w:proofErr w:type="gramStart"/>
      <w:r>
        <w:rPr>
          <w:rFonts w:ascii="Calibri" w:hAnsi="Calibri" w:cs="Calibri"/>
        </w:rPr>
        <w:t>technologies;</w:t>
      </w:r>
      <w:proofErr w:type="gramEnd"/>
    </w:p>
    <w:p w14:paraId="5892B0A0" w14:textId="77777777" w:rsidR="00571A95" w:rsidRDefault="00947894">
      <w:pPr>
        <w:pStyle w:val="GPSL3numberedclause"/>
        <w:numPr>
          <w:ilvl w:val="2"/>
          <w:numId w:val="9"/>
        </w:numPr>
        <w:tabs>
          <w:tab w:val="clear" w:pos="-11"/>
          <w:tab w:val="left" w:pos="1985"/>
          <w:tab w:val="left" w:pos="2127"/>
        </w:tabs>
        <w:ind w:left="1656"/>
        <w:rPr>
          <w:rFonts w:ascii="Calibri" w:hAnsi="Calibri" w:cs="Calibri"/>
        </w:rPr>
      </w:pPr>
      <w:bookmarkStart w:id="49" w:name="_Toc139080068"/>
      <w:bookmarkStart w:id="50" w:name="_Ref489946319"/>
      <w:r>
        <w:rPr>
          <w:rFonts w:ascii="Calibri" w:hAnsi="Calibri" w:cs="Calibri"/>
        </w:rPr>
        <w:t xml:space="preserve">changes in business processes of the Supplier or the Buyer and ways of working that would provide cost savings and/or enhanced benefits to </w:t>
      </w:r>
      <w:bookmarkEnd w:id="49"/>
      <w:r>
        <w:rPr>
          <w:rFonts w:ascii="Calibri" w:hAnsi="Calibri" w:cs="Calibri"/>
        </w:rPr>
        <w:t>the Buyer (such as methods of interaction, supply chain efficiencies, reduction in energy consumption and methods of sale</w:t>
      </w:r>
      <w:proofErr w:type="gramStart"/>
      <w:r>
        <w:rPr>
          <w:rFonts w:ascii="Calibri" w:hAnsi="Calibri" w:cs="Calibri"/>
        </w:rPr>
        <w:t>);</w:t>
      </w:r>
      <w:proofErr w:type="gramEnd"/>
    </w:p>
    <w:p w14:paraId="0E8ED593" w14:textId="77777777" w:rsidR="00571A95" w:rsidRDefault="00947894">
      <w:pPr>
        <w:pStyle w:val="GPSL3numberedclause"/>
        <w:numPr>
          <w:ilvl w:val="2"/>
          <w:numId w:val="9"/>
        </w:numPr>
        <w:tabs>
          <w:tab w:val="clear" w:pos="-11"/>
          <w:tab w:val="left" w:pos="1985"/>
          <w:tab w:val="left" w:pos="2127"/>
        </w:tabs>
        <w:ind w:left="1656"/>
        <w:rPr>
          <w:rFonts w:ascii="Calibri" w:hAnsi="Calibri" w:cs="Calibri"/>
        </w:rPr>
      </w:pPr>
      <w:r>
        <w:rPr>
          <w:rFonts w:ascii="Calibri" w:hAnsi="Calibri" w:cs="Calibri"/>
        </w:rPr>
        <w:t xml:space="preserve">new or potential improvements to the provision of the Services including the quality, responsiveness, procedures, benchmarking methods, likely performance mechanisms and customer support services in relation to the </w:t>
      </w:r>
      <w:bookmarkEnd w:id="50"/>
      <w:r>
        <w:rPr>
          <w:rFonts w:ascii="Calibri" w:hAnsi="Calibri" w:cs="Calibri"/>
        </w:rPr>
        <w:t>Services; and</w:t>
      </w:r>
    </w:p>
    <w:p w14:paraId="18A42E03" w14:textId="77777777" w:rsidR="00571A95" w:rsidRDefault="00947894">
      <w:pPr>
        <w:pStyle w:val="GPSL3numberedclause"/>
        <w:numPr>
          <w:ilvl w:val="2"/>
          <w:numId w:val="9"/>
        </w:numPr>
        <w:tabs>
          <w:tab w:val="clear" w:pos="-11"/>
          <w:tab w:val="left" w:pos="1985"/>
        </w:tabs>
        <w:ind w:left="1656"/>
        <w:rPr>
          <w:rFonts w:ascii="Calibri" w:hAnsi="Calibri" w:cs="Calibri"/>
        </w:rPr>
      </w:pPr>
      <w:r>
        <w:rPr>
          <w:rFonts w:ascii="Calibri" w:hAnsi="Calibri" w:cs="Calibri"/>
        </w:rPr>
        <w:t xml:space="preserve">measuring and reducing the sustainability impacts of the Supplier's operations and supply-chains relating to the </w:t>
      </w:r>
      <w:proofErr w:type="gramStart"/>
      <w:r>
        <w:rPr>
          <w:rFonts w:ascii="Calibri" w:hAnsi="Calibri" w:cs="Calibri"/>
        </w:rPr>
        <w:t>Services, and</w:t>
      </w:r>
      <w:proofErr w:type="gramEnd"/>
      <w:r>
        <w:rPr>
          <w:rFonts w:ascii="Calibri" w:hAnsi="Calibri" w:cs="Calibri"/>
        </w:rPr>
        <w:t xml:space="preserve"> identifying opportunities to assist the Buyer in meeting their sustainability objectives.</w:t>
      </w:r>
    </w:p>
    <w:p w14:paraId="6D85F91C" w14:textId="77777777" w:rsidR="00571A95" w:rsidRDefault="00947894">
      <w:pPr>
        <w:pStyle w:val="GPSL2Numbered"/>
        <w:numPr>
          <w:ilvl w:val="1"/>
          <w:numId w:val="9"/>
        </w:numPr>
        <w:ind w:left="936" w:hanging="576"/>
      </w:pPr>
      <w:r>
        <w:rPr>
          <w:rFonts w:cs="Calibri"/>
        </w:rPr>
        <w:t>The initial Continuous Improvement Plan for the first (1</w:t>
      </w:r>
      <w:r>
        <w:rPr>
          <w:rFonts w:cs="Calibri"/>
          <w:vertAlign w:val="superscript"/>
        </w:rPr>
        <w:t>st</w:t>
      </w:r>
      <w:r>
        <w:rPr>
          <w:rFonts w:cs="Calibri"/>
        </w:rPr>
        <w:t xml:space="preserve">) Contract Year shall be submitted by the Supplier to the Buyer for approval within six (6) Months following the Commencement Date, whichever is earlier.  </w:t>
      </w:r>
    </w:p>
    <w:p w14:paraId="47B2A713" w14:textId="77777777" w:rsidR="00571A95" w:rsidRDefault="00947894">
      <w:pPr>
        <w:pStyle w:val="GPSL2Numbered"/>
        <w:numPr>
          <w:ilvl w:val="1"/>
          <w:numId w:val="9"/>
        </w:numPr>
        <w:ind w:left="936" w:hanging="576"/>
        <w:rPr>
          <w:rFonts w:cs="Calibri"/>
        </w:rPr>
      </w:pPr>
      <w:bookmarkStart w:id="51" w:name="_Ref365989512"/>
      <w:r>
        <w:rPr>
          <w:rFonts w:cs="Calibri"/>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52" w:name="_Ref63840710"/>
      <w:bookmarkStart w:id="53" w:name="_Toc139080069"/>
      <w:bookmarkEnd w:id="51"/>
    </w:p>
    <w:p w14:paraId="2BC06024" w14:textId="77777777" w:rsidR="00571A95" w:rsidRDefault="00947894">
      <w:pPr>
        <w:pStyle w:val="GPSL2Numbered"/>
        <w:numPr>
          <w:ilvl w:val="1"/>
          <w:numId w:val="9"/>
        </w:numPr>
        <w:ind w:left="936" w:hanging="576"/>
        <w:rPr>
          <w:rFonts w:cs="Calibri"/>
        </w:rPr>
      </w:pPr>
      <w:r>
        <w:rPr>
          <w:rFonts w:cs="Calibri"/>
        </w:rPr>
        <w:t>The Supplier must provide sufficient information with each suggested improvement to enable a decision on whether to implement it. The Supplier shall provide any further information as requested.</w:t>
      </w:r>
      <w:bookmarkStart w:id="54" w:name="_Toc139080072"/>
      <w:bookmarkStart w:id="55" w:name="_Ref63840778"/>
      <w:bookmarkStart w:id="56" w:name="_Ref63841800"/>
      <w:bookmarkStart w:id="57" w:name="_Ref359247360"/>
      <w:bookmarkEnd w:id="52"/>
      <w:bookmarkEnd w:id="53"/>
    </w:p>
    <w:p w14:paraId="0E350F8F" w14:textId="77777777" w:rsidR="00571A95" w:rsidRDefault="00947894">
      <w:pPr>
        <w:pStyle w:val="GPSL2Numbered"/>
        <w:numPr>
          <w:ilvl w:val="1"/>
          <w:numId w:val="9"/>
        </w:numPr>
        <w:ind w:left="936" w:hanging="576"/>
        <w:rPr>
          <w:rFonts w:cs="Calibri"/>
        </w:rPr>
      </w:pPr>
      <w:r>
        <w:rPr>
          <w:rFonts w:cs="Calibri"/>
        </w:rPr>
        <w:t xml:space="preserve">If the Buyer wishes to incorporate any improvement into this Contract, it </w:t>
      </w:r>
      <w:bookmarkEnd w:id="54"/>
      <w:r>
        <w:rPr>
          <w:rFonts w:cs="Calibri"/>
        </w:rPr>
        <w:t>must request a Change in accordance with the Change Control Procedure</w:t>
      </w:r>
      <w:bookmarkEnd w:id="55"/>
      <w:bookmarkEnd w:id="56"/>
      <w:r>
        <w:rPr>
          <w:rFonts w:cs="Calibri"/>
        </w:rPr>
        <w:t xml:space="preserve"> and the Supplier must implement such Change at no additional cost to the Buyer</w:t>
      </w:r>
      <w:bookmarkEnd w:id="57"/>
      <w:r>
        <w:rPr>
          <w:rFonts w:cs="Calibri"/>
        </w:rPr>
        <w:t>.</w:t>
      </w:r>
    </w:p>
    <w:p w14:paraId="24A2A98F" w14:textId="77777777" w:rsidR="00571A95" w:rsidRDefault="00947894">
      <w:pPr>
        <w:pStyle w:val="GPSL2Numbered"/>
        <w:keepNext/>
        <w:numPr>
          <w:ilvl w:val="1"/>
          <w:numId w:val="9"/>
        </w:numPr>
        <w:ind w:left="936" w:hanging="576"/>
      </w:pPr>
      <w:r>
        <w:rPr>
          <w:rFonts w:cs="Calibri"/>
        </w:rPr>
        <w:t xml:space="preserve">Once the first Continuous Improvement Plan has been approved in accordance with Paragraph </w:t>
      </w:r>
      <w:r>
        <w:rPr>
          <w:rFonts w:cs="Calibri"/>
        </w:rPr>
        <w:fldChar w:fldCharType="begin"/>
      </w:r>
      <w:r>
        <w:rPr>
          <w:rFonts w:cs="Calibri"/>
        </w:rPr>
        <w:instrText xml:space="preserve"> REF _Ref365989512 </w:instrText>
      </w:r>
      <w:r>
        <w:rPr>
          <w:rFonts w:cs="Calibri"/>
        </w:rPr>
        <w:fldChar w:fldCharType="separate"/>
      </w:r>
      <w:r>
        <w:rPr>
          <w:rFonts w:cs="Calibri"/>
        </w:rPr>
        <w:t>1.3</w:t>
      </w:r>
      <w:r>
        <w:rPr>
          <w:rFonts w:cs="Calibri"/>
        </w:rPr>
        <w:fldChar w:fldCharType="end"/>
      </w:r>
      <w:r>
        <w:rPr>
          <w:rFonts w:cs="Calibri"/>
        </w:rPr>
        <w:t>:</w:t>
      </w:r>
    </w:p>
    <w:p w14:paraId="0F4F86CE" w14:textId="77777777" w:rsidR="00571A95" w:rsidRDefault="00947894">
      <w:pPr>
        <w:pStyle w:val="GPSL3numberedclause"/>
        <w:numPr>
          <w:ilvl w:val="2"/>
          <w:numId w:val="9"/>
        </w:numPr>
        <w:tabs>
          <w:tab w:val="clear" w:pos="-11"/>
          <w:tab w:val="left" w:pos="1985"/>
        </w:tabs>
        <w:ind w:left="1656"/>
        <w:rPr>
          <w:rFonts w:ascii="Calibri" w:hAnsi="Calibri" w:cs="Calibri"/>
        </w:rPr>
      </w:pPr>
      <w:r>
        <w:rPr>
          <w:rFonts w:ascii="Calibri" w:hAnsi="Calibri" w:cs="Calibri"/>
        </w:rPr>
        <w:t>the Supplier shall use all reasonable endeavours to implement any agreed services in accordance with the Continuous Improvement Plan; and</w:t>
      </w:r>
    </w:p>
    <w:p w14:paraId="78F3349F" w14:textId="77777777" w:rsidR="00571A95" w:rsidRDefault="00947894">
      <w:pPr>
        <w:pStyle w:val="GPSL3numberedclause"/>
        <w:numPr>
          <w:ilvl w:val="2"/>
          <w:numId w:val="9"/>
        </w:numPr>
        <w:tabs>
          <w:tab w:val="clear" w:pos="-11"/>
          <w:tab w:val="left" w:pos="1985"/>
        </w:tabs>
        <w:ind w:left="1656"/>
        <w:rPr>
          <w:rFonts w:ascii="Calibri" w:hAnsi="Calibri" w:cs="Calibri"/>
        </w:rPr>
      </w:pPr>
      <w:r>
        <w:rPr>
          <w:rFonts w:ascii="Calibri" w:hAnsi="Calibri" w:cs="Calibri"/>
        </w:rPr>
        <w:t>the Parties agree to meet as soon as reasonably possible following the start of each quarter (or as otherwise agreed between the Parties) to review the Supplier's progress against the Continuous Improvement Plan.</w:t>
      </w:r>
    </w:p>
    <w:p w14:paraId="2536A2E9" w14:textId="77777777" w:rsidR="00571A95" w:rsidRDefault="00947894">
      <w:pPr>
        <w:pStyle w:val="GPSL2Numbered"/>
        <w:numPr>
          <w:ilvl w:val="1"/>
          <w:numId w:val="9"/>
        </w:numPr>
        <w:ind w:left="936" w:hanging="576"/>
      </w:pPr>
      <w:r>
        <w:rPr>
          <w:rFonts w:cs="Calibri"/>
        </w:rPr>
        <w:t>The Supplier shall update the Continuous Improvement Plan as and when required but at least once every Contract Year (after the first (1</w:t>
      </w:r>
      <w:r>
        <w:rPr>
          <w:rFonts w:cs="Calibri"/>
          <w:vertAlign w:val="superscript"/>
        </w:rPr>
        <w:t>st</w:t>
      </w:r>
      <w:r>
        <w:rPr>
          <w:rFonts w:cs="Calibri"/>
        </w:rPr>
        <w:t xml:space="preserve">) Contract Year) in accordance with the procedure and timescales set out in Paragraph </w:t>
      </w:r>
      <w:r>
        <w:rPr>
          <w:rFonts w:cs="Calibri"/>
        </w:rPr>
        <w:fldChar w:fldCharType="begin"/>
      </w:r>
      <w:r>
        <w:rPr>
          <w:rFonts w:cs="Calibri"/>
        </w:rPr>
        <w:instrText xml:space="preserve"> REF _Ref365989609 </w:instrText>
      </w:r>
      <w:r>
        <w:rPr>
          <w:rFonts w:cs="Calibri"/>
        </w:rPr>
        <w:fldChar w:fldCharType="separate"/>
      </w:r>
      <w:r>
        <w:rPr>
          <w:rFonts w:cs="Calibri"/>
        </w:rPr>
        <w:t>1.1</w:t>
      </w:r>
      <w:r>
        <w:rPr>
          <w:rFonts w:cs="Calibri"/>
        </w:rPr>
        <w:fldChar w:fldCharType="end"/>
      </w:r>
      <w:r>
        <w:rPr>
          <w:rFonts w:cs="Calibri"/>
        </w:rPr>
        <w:t xml:space="preserve">. </w:t>
      </w:r>
    </w:p>
    <w:p w14:paraId="3C1494E5" w14:textId="77777777" w:rsidR="00571A95" w:rsidRDefault="00947894">
      <w:pPr>
        <w:pStyle w:val="GPSL2Numbered"/>
        <w:numPr>
          <w:ilvl w:val="1"/>
          <w:numId w:val="9"/>
        </w:numPr>
        <w:ind w:left="936" w:hanging="576"/>
        <w:rPr>
          <w:rFonts w:cs="Calibri"/>
        </w:rPr>
      </w:pPr>
      <w:r>
        <w:rPr>
          <w:rFonts w:cs="Calibri"/>
        </w:rPr>
        <w:lastRenderedPageBreak/>
        <w:t>All costs relating to the compilation or updating of the Continuous Improvement Plan and the costs arising from any improvement made pursuant to it and the costs of implementing any improvement, shall have no effect on and are included in the Charges.</w:t>
      </w:r>
    </w:p>
    <w:p w14:paraId="7CA0DD45" w14:textId="77777777" w:rsidR="00571A95" w:rsidRDefault="00947894">
      <w:pPr>
        <w:pStyle w:val="GPSL2Numbered"/>
        <w:numPr>
          <w:ilvl w:val="1"/>
          <w:numId w:val="9"/>
        </w:numPr>
        <w:ind w:left="936" w:hanging="576"/>
        <w:rPr>
          <w:rFonts w:cs="Calibri"/>
        </w:rPr>
      </w:pPr>
      <w:r>
        <w:rPr>
          <w:rFonts w:cs="Calibri"/>
        </w:rPr>
        <w:t xml:space="preserve">Should the Supplier's costs in providing the Services to the Buyer be reduced </w:t>
      </w:r>
      <w:proofErr w:type="gramStart"/>
      <w:r>
        <w:rPr>
          <w:rFonts w:cs="Calibri"/>
        </w:rPr>
        <w:t>as a result of</w:t>
      </w:r>
      <w:proofErr w:type="gramEnd"/>
      <w:r>
        <w:rPr>
          <w:rFonts w:cs="Calibri"/>
        </w:rPr>
        <w:t xml:space="preserve"> any changes implemented, all of the cost savings shall be passed on to the Buyer by way of a consequential and immediate reduction in the Charges for the Services.</w:t>
      </w:r>
    </w:p>
    <w:p w14:paraId="4255963A" w14:textId="77777777" w:rsidR="00571A95" w:rsidRDefault="00947894">
      <w:pPr>
        <w:pStyle w:val="GPSL2Numbered"/>
        <w:numPr>
          <w:ilvl w:val="1"/>
          <w:numId w:val="9"/>
        </w:numPr>
        <w:ind w:left="936" w:hanging="576"/>
        <w:rPr>
          <w:rFonts w:cs="Calibri"/>
        </w:rPr>
      </w:pPr>
      <w:r>
        <w:rPr>
          <w:rFonts w:cs="Calibri"/>
        </w:rPr>
        <w:t xml:space="preserve">At any time during the Contract Period of this Contract, the Supplier may make a proposal for gainshare. If the Buyer deems gainshare to be </w:t>
      </w:r>
      <w:proofErr w:type="gramStart"/>
      <w:r>
        <w:rPr>
          <w:rFonts w:cs="Calibri"/>
        </w:rPr>
        <w:t>applicable</w:t>
      </w:r>
      <w:proofErr w:type="gramEnd"/>
      <w:r>
        <w:rPr>
          <w:rFonts w:cs="Calibri"/>
        </w:rPr>
        <w:t xml:space="preserve"> then the Supplier shall update the Continuous Improvement Plan so as to include details of the way in which the proposal shall be implemented in accordance with an agreed gainshare ratio.</w:t>
      </w:r>
    </w:p>
    <w:p w14:paraId="68711A24" w14:textId="77777777" w:rsidR="00571A95" w:rsidRDefault="00571A95">
      <w:pPr>
        <w:pStyle w:val="GPSL2Numbered"/>
        <w:ind w:firstLine="0"/>
        <w:rPr>
          <w:rFonts w:cs="Calibri"/>
        </w:rPr>
      </w:pPr>
    </w:p>
    <w:p w14:paraId="5604C692" w14:textId="71433AC4" w:rsidR="00571A95" w:rsidRDefault="00947894">
      <w:pPr>
        <w:pageBreakBefore/>
        <w:spacing w:after="0" w:line="240" w:lineRule="auto"/>
      </w:pPr>
      <w:r>
        <w:rPr>
          <w:rFonts w:eastAsia="Times New Roman"/>
          <w:b/>
          <w:color w:val="000000"/>
          <w:lang w:eastAsia="en-GB"/>
        </w:rPr>
        <w:lastRenderedPageBreak/>
        <w:t xml:space="preserve">S3          SUPPLY CHAIN VISIBILITY </w:t>
      </w:r>
      <w:r w:rsidR="005F7135">
        <w:rPr>
          <w:rFonts w:eastAsia="Times New Roman"/>
          <w:b/>
          <w:color w:val="000000"/>
          <w:lang w:eastAsia="en-GB"/>
        </w:rPr>
        <w:t>– NOT APPLICABLE</w:t>
      </w:r>
    </w:p>
    <w:p w14:paraId="1042B3AC" w14:textId="77777777" w:rsidR="00571A95" w:rsidRDefault="00571A95">
      <w:pPr>
        <w:spacing w:after="0" w:line="240" w:lineRule="auto"/>
        <w:rPr>
          <w:b/>
          <w:color w:val="000000"/>
        </w:rPr>
      </w:pPr>
    </w:p>
    <w:p w14:paraId="69F37EC9" w14:textId="77777777" w:rsidR="00571A95" w:rsidRDefault="00947894">
      <w:pPr>
        <w:pStyle w:val="GPSL1CLAUSEHEADING"/>
        <w:keepNext/>
        <w:numPr>
          <w:ilvl w:val="0"/>
          <w:numId w:val="12"/>
        </w:numPr>
        <w:tabs>
          <w:tab w:val="left" w:pos="-360"/>
        </w:tabs>
        <w:outlineLvl w:val="9"/>
        <w:rPr>
          <w:rFonts w:hint="eastAsia"/>
        </w:rPr>
      </w:pPr>
      <w:r>
        <w:rPr>
          <w:rFonts w:ascii="Calibri" w:hAnsi="Calibri" w:cs="Calibri"/>
          <w:caps w:val="0"/>
        </w:rPr>
        <w:t xml:space="preserve">Definitions </w:t>
      </w:r>
    </w:p>
    <w:p w14:paraId="3D53D2CA" w14:textId="77777777" w:rsidR="00571A95" w:rsidRDefault="00947894">
      <w:pPr>
        <w:pStyle w:val="GPSL2numberedclause"/>
        <w:keepNext/>
        <w:numPr>
          <w:ilvl w:val="1"/>
          <w:numId w:val="13"/>
        </w:numPr>
        <w:rPr>
          <w:rFonts w:ascii="Calibri" w:hAnsi="Calibri" w:cs="Calibri"/>
        </w:rPr>
      </w:pPr>
      <w:r>
        <w:rPr>
          <w:rFonts w:ascii="Calibri" w:hAnsi="Calibri" w:cs="Calibri"/>
        </w:rPr>
        <w:t>In this Schedule, the following definitions shall apply:</w:t>
      </w:r>
    </w:p>
    <w:tbl>
      <w:tblPr>
        <w:tblW w:w="8198" w:type="dxa"/>
        <w:tblInd w:w="636" w:type="dxa"/>
        <w:tblCellMar>
          <w:left w:w="10" w:type="dxa"/>
          <w:right w:w="10" w:type="dxa"/>
        </w:tblCellMar>
        <w:tblLook w:val="0000" w:firstRow="0" w:lastRow="0" w:firstColumn="0" w:lastColumn="0" w:noHBand="0" w:noVBand="0"/>
      </w:tblPr>
      <w:tblGrid>
        <w:gridCol w:w="3342"/>
        <w:gridCol w:w="4856"/>
      </w:tblGrid>
      <w:tr w:rsidR="00571A95" w14:paraId="028B2BD6" w14:textId="77777777">
        <w:trPr>
          <w:trHeight w:val="20"/>
        </w:trPr>
        <w:tc>
          <w:tcPr>
            <w:tcW w:w="3342" w:type="dxa"/>
            <w:shd w:val="clear" w:color="auto" w:fill="auto"/>
            <w:tcMar>
              <w:top w:w="0" w:type="dxa"/>
              <w:left w:w="108" w:type="dxa"/>
              <w:bottom w:w="0" w:type="dxa"/>
              <w:right w:w="108" w:type="dxa"/>
            </w:tcMar>
          </w:tcPr>
          <w:p w14:paraId="53CA6D31" w14:textId="77777777" w:rsidR="00571A95" w:rsidRDefault="00947894">
            <w:pPr>
              <w:pStyle w:val="GPSL2Numbered"/>
              <w:ind w:firstLine="0"/>
              <w:rPr>
                <w:rFonts w:cs="Calibri"/>
                <w:b/>
              </w:rPr>
            </w:pPr>
            <w:r>
              <w:rPr>
                <w:rFonts w:cs="Calibri"/>
                <w:b/>
              </w:rPr>
              <w:t>"Contracts Finder"</w:t>
            </w:r>
          </w:p>
        </w:tc>
        <w:tc>
          <w:tcPr>
            <w:tcW w:w="4856" w:type="dxa"/>
            <w:shd w:val="clear" w:color="auto" w:fill="auto"/>
            <w:tcMar>
              <w:top w:w="0" w:type="dxa"/>
              <w:left w:w="108" w:type="dxa"/>
              <w:bottom w:w="0" w:type="dxa"/>
              <w:right w:w="108" w:type="dxa"/>
            </w:tcMar>
          </w:tcPr>
          <w:p w14:paraId="17CBDA87" w14:textId="77777777" w:rsidR="00571A95" w:rsidRDefault="00947894">
            <w:pPr>
              <w:pStyle w:val="GPSL2Numbered"/>
              <w:ind w:firstLine="0"/>
              <w:rPr>
                <w:rFonts w:cs="Calibri"/>
              </w:rPr>
            </w:pPr>
            <w:r>
              <w:rPr>
                <w:rFonts w:cs="Calibri"/>
              </w:rPr>
              <w:t xml:space="preserve">the Government’s publishing portal for public sector procurement opportunities; </w:t>
            </w:r>
          </w:p>
        </w:tc>
      </w:tr>
      <w:tr w:rsidR="00571A95" w14:paraId="0FEF2BD2" w14:textId="77777777">
        <w:trPr>
          <w:trHeight w:val="20"/>
        </w:trPr>
        <w:tc>
          <w:tcPr>
            <w:tcW w:w="3342" w:type="dxa"/>
            <w:shd w:val="clear" w:color="auto" w:fill="auto"/>
            <w:tcMar>
              <w:top w:w="0" w:type="dxa"/>
              <w:left w:w="108" w:type="dxa"/>
              <w:bottom w:w="0" w:type="dxa"/>
              <w:right w:w="108" w:type="dxa"/>
            </w:tcMar>
          </w:tcPr>
          <w:p w14:paraId="301D6C76" w14:textId="77777777" w:rsidR="00571A95" w:rsidRDefault="00947894">
            <w:pPr>
              <w:pStyle w:val="GPSL2Numbered"/>
              <w:ind w:firstLine="0"/>
              <w:rPr>
                <w:rFonts w:cs="Calibri"/>
                <w:b/>
              </w:rPr>
            </w:pPr>
            <w:r>
              <w:rPr>
                <w:rFonts w:cs="Calibri"/>
                <w:b/>
              </w:rPr>
              <w:t>"SME"</w:t>
            </w:r>
          </w:p>
        </w:tc>
        <w:tc>
          <w:tcPr>
            <w:tcW w:w="4856" w:type="dxa"/>
            <w:shd w:val="clear" w:color="auto" w:fill="auto"/>
            <w:tcMar>
              <w:top w:w="0" w:type="dxa"/>
              <w:left w:w="108" w:type="dxa"/>
              <w:bottom w:w="0" w:type="dxa"/>
              <w:right w:w="108" w:type="dxa"/>
            </w:tcMar>
          </w:tcPr>
          <w:p w14:paraId="73D6BBCA" w14:textId="77777777" w:rsidR="00571A95" w:rsidRDefault="00947894">
            <w:pPr>
              <w:pStyle w:val="GPSL2Numbered"/>
              <w:ind w:firstLine="0"/>
              <w:rPr>
                <w:rFonts w:cs="Calibri"/>
              </w:rPr>
            </w:pPr>
            <w:r>
              <w:rPr>
                <w:rFonts w:cs="Calibri"/>
              </w:rPr>
              <w:t xml:space="preserve">an enterprise falling within the category of micro, small and medium sized enterprises defined by the Commission Recommendation of 6 May 2003 concerning the definition of micro, small and medium sized </w:t>
            </w:r>
            <w:proofErr w:type="gramStart"/>
            <w:r>
              <w:rPr>
                <w:rFonts w:cs="Calibri"/>
              </w:rPr>
              <w:t>enterprises;</w:t>
            </w:r>
            <w:proofErr w:type="gramEnd"/>
            <w:r>
              <w:rPr>
                <w:rFonts w:cs="Calibri"/>
              </w:rPr>
              <w:t xml:space="preserve"> </w:t>
            </w:r>
          </w:p>
        </w:tc>
      </w:tr>
      <w:tr w:rsidR="00571A95" w14:paraId="413C9E96" w14:textId="77777777">
        <w:trPr>
          <w:trHeight w:val="20"/>
        </w:trPr>
        <w:tc>
          <w:tcPr>
            <w:tcW w:w="3342" w:type="dxa"/>
            <w:shd w:val="clear" w:color="auto" w:fill="auto"/>
            <w:tcMar>
              <w:top w:w="0" w:type="dxa"/>
              <w:left w:w="108" w:type="dxa"/>
              <w:bottom w:w="0" w:type="dxa"/>
              <w:right w:w="108" w:type="dxa"/>
            </w:tcMar>
          </w:tcPr>
          <w:p w14:paraId="6570DF71" w14:textId="77777777" w:rsidR="00571A95" w:rsidRDefault="00947894">
            <w:pPr>
              <w:pStyle w:val="GPSL2Numbered"/>
              <w:ind w:firstLine="0"/>
              <w:rPr>
                <w:rFonts w:cs="Calibri"/>
                <w:b/>
              </w:rPr>
            </w:pPr>
            <w:r>
              <w:rPr>
                <w:rFonts w:cs="Calibri"/>
                <w:b/>
              </w:rPr>
              <w:t>“Supply Chain Information Report Template”</w:t>
            </w:r>
          </w:p>
        </w:tc>
        <w:tc>
          <w:tcPr>
            <w:tcW w:w="4856" w:type="dxa"/>
            <w:shd w:val="clear" w:color="auto" w:fill="auto"/>
            <w:tcMar>
              <w:top w:w="0" w:type="dxa"/>
              <w:left w:w="108" w:type="dxa"/>
              <w:bottom w:w="0" w:type="dxa"/>
              <w:right w:w="108" w:type="dxa"/>
            </w:tcMar>
          </w:tcPr>
          <w:p w14:paraId="3638EF2F" w14:textId="77777777" w:rsidR="00571A95" w:rsidRDefault="00947894">
            <w:pPr>
              <w:pStyle w:val="GPSL2Numbered"/>
              <w:ind w:firstLine="0"/>
              <w:rPr>
                <w:rFonts w:cs="Calibri"/>
              </w:rPr>
            </w:pPr>
            <w:r>
              <w:rPr>
                <w:rFonts w:cs="Calibri"/>
              </w:rPr>
              <w:t>the document at Annex 1 of this Schedule; and</w:t>
            </w:r>
          </w:p>
        </w:tc>
      </w:tr>
      <w:tr w:rsidR="00571A95" w14:paraId="3F27BEA3" w14:textId="77777777">
        <w:trPr>
          <w:trHeight w:val="20"/>
        </w:trPr>
        <w:tc>
          <w:tcPr>
            <w:tcW w:w="3342" w:type="dxa"/>
            <w:shd w:val="clear" w:color="auto" w:fill="auto"/>
            <w:tcMar>
              <w:top w:w="0" w:type="dxa"/>
              <w:left w:w="108" w:type="dxa"/>
              <w:bottom w:w="0" w:type="dxa"/>
              <w:right w:w="108" w:type="dxa"/>
            </w:tcMar>
          </w:tcPr>
          <w:p w14:paraId="4D9CC964" w14:textId="77777777" w:rsidR="00571A95" w:rsidRDefault="00947894">
            <w:pPr>
              <w:pStyle w:val="GPSL2Numbered"/>
              <w:ind w:firstLine="0"/>
              <w:rPr>
                <w:rFonts w:cs="Calibri"/>
                <w:b/>
              </w:rPr>
            </w:pPr>
            <w:r>
              <w:rPr>
                <w:rFonts w:cs="Calibri"/>
                <w:b/>
              </w:rPr>
              <w:t>"VCSE"</w:t>
            </w:r>
          </w:p>
        </w:tc>
        <w:tc>
          <w:tcPr>
            <w:tcW w:w="4856" w:type="dxa"/>
            <w:shd w:val="clear" w:color="auto" w:fill="auto"/>
            <w:tcMar>
              <w:top w:w="0" w:type="dxa"/>
              <w:left w:w="108" w:type="dxa"/>
              <w:bottom w:w="0" w:type="dxa"/>
              <w:right w:w="108" w:type="dxa"/>
            </w:tcMar>
          </w:tcPr>
          <w:p w14:paraId="12E6E68F" w14:textId="77777777" w:rsidR="00571A95" w:rsidRDefault="00947894">
            <w:pPr>
              <w:pStyle w:val="GPSL2Numbered"/>
              <w:ind w:firstLine="0"/>
              <w:rPr>
                <w:rFonts w:cs="Calibri"/>
              </w:rPr>
            </w:pPr>
            <w:r>
              <w:rPr>
                <w:rFonts w:cs="Calibri"/>
              </w:rPr>
              <w:t xml:space="preserve">a non-governmental organisation that is value-driven and which principally reinvests its surpluses to further social, </w:t>
            </w:r>
            <w:proofErr w:type="gramStart"/>
            <w:r>
              <w:rPr>
                <w:rFonts w:cs="Calibri"/>
              </w:rPr>
              <w:t>environmental</w:t>
            </w:r>
            <w:proofErr w:type="gramEnd"/>
            <w:r>
              <w:rPr>
                <w:rFonts w:cs="Calibri"/>
              </w:rPr>
              <w:t xml:space="preserve"> or cultural objectives.</w:t>
            </w:r>
          </w:p>
        </w:tc>
      </w:tr>
      <w:tr w:rsidR="00571A95" w14:paraId="635B69E4" w14:textId="77777777">
        <w:trPr>
          <w:trHeight w:val="20"/>
        </w:trPr>
        <w:tc>
          <w:tcPr>
            <w:tcW w:w="3342" w:type="dxa"/>
            <w:shd w:val="clear" w:color="auto" w:fill="auto"/>
            <w:tcMar>
              <w:top w:w="0" w:type="dxa"/>
              <w:left w:w="108" w:type="dxa"/>
              <w:bottom w:w="0" w:type="dxa"/>
              <w:right w:w="108" w:type="dxa"/>
            </w:tcMar>
          </w:tcPr>
          <w:p w14:paraId="72C94003" w14:textId="77777777" w:rsidR="00571A95" w:rsidRDefault="00571A95">
            <w:pPr>
              <w:pStyle w:val="GPSL2Numbered"/>
              <w:ind w:firstLine="0"/>
              <w:rPr>
                <w:rFonts w:cs="Calibri"/>
                <w:b/>
              </w:rPr>
            </w:pPr>
          </w:p>
        </w:tc>
        <w:tc>
          <w:tcPr>
            <w:tcW w:w="4856" w:type="dxa"/>
            <w:shd w:val="clear" w:color="auto" w:fill="auto"/>
            <w:tcMar>
              <w:top w:w="0" w:type="dxa"/>
              <w:left w:w="108" w:type="dxa"/>
              <w:bottom w:w="0" w:type="dxa"/>
              <w:right w:w="108" w:type="dxa"/>
            </w:tcMar>
          </w:tcPr>
          <w:p w14:paraId="2DA9BA43" w14:textId="77777777" w:rsidR="00571A95" w:rsidRDefault="00571A95">
            <w:pPr>
              <w:pStyle w:val="GPSL2Numbered"/>
              <w:ind w:firstLine="0"/>
              <w:rPr>
                <w:rFonts w:cs="Calibri"/>
              </w:rPr>
            </w:pPr>
          </w:p>
        </w:tc>
      </w:tr>
    </w:tbl>
    <w:p w14:paraId="44FA2998" w14:textId="77777777" w:rsidR="00571A95" w:rsidRDefault="00947894">
      <w:pPr>
        <w:pStyle w:val="GPSL1CLAUSEHEADING"/>
        <w:keepNext/>
        <w:numPr>
          <w:ilvl w:val="0"/>
          <w:numId w:val="12"/>
        </w:numPr>
        <w:tabs>
          <w:tab w:val="left" w:pos="-360"/>
        </w:tabs>
        <w:outlineLvl w:val="9"/>
        <w:rPr>
          <w:rFonts w:hint="eastAsia"/>
        </w:rPr>
      </w:pPr>
      <w:r>
        <w:rPr>
          <w:rFonts w:ascii="Calibri" w:hAnsi="Calibri" w:cs="Calibri"/>
          <w:caps w:val="0"/>
        </w:rPr>
        <w:t xml:space="preserve">Visibility of Sub-Contract Opportunities in the Supply Chain </w:t>
      </w:r>
    </w:p>
    <w:p w14:paraId="4C1A76EC" w14:textId="77777777" w:rsidR="00571A95" w:rsidRDefault="00947894">
      <w:pPr>
        <w:pStyle w:val="GPSL2numberedclause"/>
        <w:keepNext/>
        <w:numPr>
          <w:ilvl w:val="1"/>
          <w:numId w:val="12"/>
        </w:numPr>
        <w:rPr>
          <w:rFonts w:ascii="Calibri" w:hAnsi="Calibri" w:cs="Calibri"/>
        </w:rPr>
      </w:pPr>
      <w:r>
        <w:rPr>
          <w:rFonts w:ascii="Calibri" w:hAnsi="Calibri" w:cs="Calibri"/>
        </w:rPr>
        <w:t xml:space="preserve"> </w:t>
      </w:r>
      <w:bookmarkStart w:id="58" w:name="_Ref46168953"/>
      <w:r>
        <w:rPr>
          <w:rFonts w:ascii="Calibri" w:hAnsi="Calibri" w:cs="Calibri"/>
        </w:rPr>
        <w:t>The Supplier shall:</w:t>
      </w:r>
      <w:bookmarkEnd w:id="58"/>
    </w:p>
    <w:p w14:paraId="2E51193F" w14:textId="77777777" w:rsidR="00571A95" w:rsidRDefault="00947894">
      <w:pPr>
        <w:pStyle w:val="GPSL3numberedclause"/>
        <w:numPr>
          <w:ilvl w:val="2"/>
          <w:numId w:val="12"/>
        </w:numPr>
        <w:tabs>
          <w:tab w:val="clear" w:pos="-11"/>
          <w:tab w:val="left" w:pos="1985"/>
          <w:tab w:val="left" w:pos="2127"/>
        </w:tabs>
        <w:ind w:left="1418" w:hanging="709"/>
      </w:pPr>
      <w:bookmarkStart w:id="59" w:name="_Ref46168945"/>
      <w:r>
        <w:rPr>
          <w:rFonts w:ascii="Calibri" w:hAnsi="Calibri" w:cs="Calibri"/>
        </w:rPr>
        <w:t xml:space="preserve">subject to Paragraph </w:t>
      </w:r>
      <w:r>
        <w:rPr>
          <w:rFonts w:ascii="Calibri" w:hAnsi="Calibri" w:cs="Calibri"/>
        </w:rPr>
        <w:fldChar w:fldCharType="begin"/>
      </w:r>
      <w:r>
        <w:rPr>
          <w:rFonts w:ascii="Calibri" w:hAnsi="Calibri" w:cs="Calibri"/>
        </w:rPr>
        <w:instrText xml:space="preserve"> REF _Ref46168926 </w:instrText>
      </w:r>
      <w:r>
        <w:rPr>
          <w:rFonts w:ascii="Calibri" w:hAnsi="Calibri" w:cs="Calibri"/>
        </w:rPr>
        <w:fldChar w:fldCharType="separate"/>
      </w:r>
      <w:r>
        <w:rPr>
          <w:rFonts w:ascii="Calibri" w:hAnsi="Calibri" w:cs="Calibri"/>
        </w:rPr>
        <w:t>2.3</w:t>
      </w:r>
      <w:r>
        <w:rPr>
          <w:rFonts w:ascii="Calibri" w:hAnsi="Calibri" w:cs="Calibri"/>
        </w:rPr>
        <w:fldChar w:fldCharType="end"/>
      </w:r>
      <w:r>
        <w:rPr>
          <w:rFonts w:ascii="Calibri" w:hAnsi="Calibri" w:cs="Calibri"/>
        </w:rPr>
        <w:t xml:space="preserve">, advertise on Contracts Finder all Sub-Contract opportunities arising from or in connection with the provision of the Services above a minimum threshold of £25,000 that arise during the Contract </w:t>
      </w:r>
      <w:proofErr w:type="gramStart"/>
      <w:r>
        <w:rPr>
          <w:rFonts w:ascii="Calibri" w:hAnsi="Calibri" w:cs="Calibri"/>
        </w:rPr>
        <w:t>Period;</w:t>
      </w:r>
      <w:bookmarkEnd w:id="59"/>
      <w:proofErr w:type="gramEnd"/>
    </w:p>
    <w:p w14:paraId="784253BC" w14:textId="77777777" w:rsidR="00571A95" w:rsidRDefault="00947894">
      <w:pPr>
        <w:pStyle w:val="GPSL3numberedclause"/>
        <w:numPr>
          <w:ilvl w:val="2"/>
          <w:numId w:val="12"/>
        </w:numPr>
        <w:tabs>
          <w:tab w:val="clear" w:pos="-11"/>
          <w:tab w:val="left" w:pos="1985"/>
          <w:tab w:val="left" w:pos="2127"/>
        </w:tabs>
        <w:ind w:left="1418" w:hanging="709"/>
        <w:rPr>
          <w:rFonts w:ascii="Calibri" w:hAnsi="Calibri" w:cs="Calibri"/>
        </w:rPr>
      </w:pPr>
      <w:r>
        <w:rPr>
          <w:rFonts w:ascii="Calibri" w:hAnsi="Calibri" w:cs="Calibri"/>
        </w:rPr>
        <w:t>within 90 days of awarding a Sub-Contract to a Sub-Contractor, update the notice on Contract Finder with details of the successful Sub-</w:t>
      </w:r>
      <w:proofErr w:type="gramStart"/>
      <w:r>
        <w:rPr>
          <w:rFonts w:ascii="Calibri" w:hAnsi="Calibri" w:cs="Calibri"/>
        </w:rPr>
        <w:t>Contractor;</w:t>
      </w:r>
      <w:proofErr w:type="gramEnd"/>
      <w:r>
        <w:rPr>
          <w:rFonts w:ascii="Calibri" w:hAnsi="Calibri" w:cs="Calibri"/>
        </w:rPr>
        <w:t xml:space="preserve"> </w:t>
      </w:r>
    </w:p>
    <w:p w14:paraId="239348F0" w14:textId="77777777" w:rsidR="00571A95" w:rsidRDefault="00947894">
      <w:pPr>
        <w:pStyle w:val="GPSL3numberedclause"/>
        <w:numPr>
          <w:ilvl w:val="2"/>
          <w:numId w:val="12"/>
        </w:numPr>
        <w:tabs>
          <w:tab w:val="clear" w:pos="-11"/>
          <w:tab w:val="left" w:pos="1985"/>
          <w:tab w:val="left" w:pos="2127"/>
        </w:tabs>
        <w:ind w:left="1418" w:hanging="709"/>
        <w:rPr>
          <w:rFonts w:ascii="Calibri" w:hAnsi="Calibri" w:cs="Calibri"/>
        </w:rPr>
      </w:pPr>
      <w:bookmarkStart w:id="60" w:name="_Ref46168935"/>
      <w:r>
        <w:rPr>
          <w:rFonts w:ascii="Calibri" w:hAnsi="Calibri" w:cs="Calibri"/>
        </w:rPr>
        <w:t xml:space="preserve">monitor the number, type and value of the Sub-Contract opportunities placed on Contracts Finder advertised and awarded in its supply chain during the Contract </w:t>
      </w:r>
      <w:proofErr w:type="gramStart"/>
      <w:r>
        <w:rPr>
          <w:rFonts w:ascii="Calibri" w:hAnsi="Calibri" w:cs="Calibri"/>
        </w:rPr>
        <w:t>Period;</w:t>
      </w:r>
      <w:bookmarkEnd w:id="60"/>
      <w:proofErr w:type="gramEnd"/>
      <w:r>
        <w:rPr>
          <w:rFonts w:ascii="Calibri" w:hAnsi="Calibri" w:cs="Calibri"/>
        </w:rPr>
        <w:t xml:space="preserve"> </w:t>
      </w:r>
    </w:p>
    <w:p w14:paraId="6461D98E" w14:textId="77777777" w:rsidR="00571A95" w:rsidRDefault="00947894">
      <w:pPr>
        <w:pStyle w:val="GPSL3numberedclause"/>
        <w:numPr>
          <w:ilvl w:val="2"/>
          <w:numId w:val="12"/>
        </w:numPr>
        <w:tabs>
          <w:tab w:val="clear" w:pos="-11"/>
          <w:tab w:val="left" w:pos="1985"/>
          <w:tab w:val="left" w:pos="2127"/>
        </w:tabs>
        <w:ind w:left="1418" w:hanging="709"/>
      </w:pPr>
      <w:r>
        <w:rPr>
          <w:rFonts w:ascii="Calibri" w:hAnsi="Calibri" w:cs="Calibri"/>
        </w:rPr>
        <w:t xml:space="preserve">provide reports on the information at Paragraph </w:t>
      </w:r>
      <w:r>
        <w:rPr>
          <w:rFonts w:ascii="Calibri" w:hAnsi="Calibri" w:cs="Calibri"/>
        </w:rPr>
        <w:fldChar w:fldCharType="begin"/>
      </w:r>
      <w:r>
        <w:rPr>
          <w:rFonts w:ascii="Calibri" w:hAnsi="Calibri" w:cs="Calibri"/>
        </w:rPr>
        <w:instrText xml:space="preserve"> REF _Ref46168935 </w:instrText>
      </w:r>
      <w:r>
        <w:rPr>
          <w:rFonts w:ascii="Calibri" w:hAnsi="Calibri" w:cs="Calibri"/>
        </w:rPr>
        <w:fldChar w:fldCharType="separate"/>
      </w:r>
      <w:r>
        <w:rPr>
          <w:rFonts w:ascii="Calibri" w:hAnsi="Calibri" w:cs="Calibri"/>
        </w:rPr>
        <w:t>2.1.3</w:t>
      </w:r>
      <w:r>
        <w:rPr>
          <w:rFonts w:ascii="Calibri" w:hAnsi="Calibri" w:cs="Calibri"/>
        </w:rPr>
        <w:fldChar w:fldCharType="end"/>
      </w:r>
      <w:r>
        <w:rPr>
          <w:rFonts w:ascii="Calibri" w:hAnsi="Calibri" w:cs="Calibri"/>
        </w:rPr>
        <w:t xml:space="preserve"> to the Buyer in the format and frequency as reasonably specified by the Buyer; and </w:t>
      </w:r>
    </w:p>
    <w:p w14:paraId="18E40989" w14:textId="77777777" w:rsidR="00571A95" w:rsidRDefault="00947894">
      <w:pPr>
        <w:pStyle w:val="GPSL3numberedclause"/>
        <w:numPr>
          <w:ilvl w:val="2"/>
          <w:numId w:val="12"/>
        </w:numPr>
        <w:tabs>
          <w:tab w:val="clear" w:pos="-11"/>
          <w:tab w:val="left" w:pos="1985"/>
          <w:tab w:val="left" w:pos="2127"/>
        </w:tabs>
        <w:ind w:left="1418" w:hanging="709"/>
        <w:rPr>
          <w:rFonts w:ascii="Calibri" w:hAnsi="Calibri" w:cs="Calibri"/>
        </w:rPr>
      </w:pPr>
      <w:r>
        <w:rPr>
          <w:rFonts w:ascii="Calibri" w:hAnsi="Calibri" w:cs="Calibri"/>
        </w:rPr>
        <w:t xml:space="preserve">promote Contracts Finder to its suppliers and encourage those organisations to register on Contracts Finder. </w:t>
      </w:r>
    </w:p>
    <w:p w14:paraId="7F4E844A" w14:textId="77777777" w:rsidR="00571A95" w:rsidRDefault="00947894">
      <w:pPr>
        <w:pStyle w:val="GPSL2numberedclause"/>
        <w:keepNext/>
        <w:numPr>
          <w:ilvl w:val="1"/>
          <w:numId w:val="12"/>
        </w:numPr>
      </w:pPr>
      <w:r>
        <w:rPr>
          <w:rFonts w:ascii="Calibri" w:hAnsi="Calibri" w:cs="Calibri"/>
        </w:rPr>
        <w:t xml:space="preserve">Each advert referred to in Paragraph </w:t>
      </w:r>
      <w:r>
        <w:rPr>
          <w:rFonts w:ascii="Calibri" w:hAnsi="Calibri" w:cs="Calibri"/>
        </w:rPr>
        <w:fldChar w:fldCharType="begin"/>
      </w:r>
      <w:r>
        <w:rPr>
          <w:rFonts w:ascii="Calibri" w:hAnsi="Calibri" w:cs="Calibri"/>
        </w:rPr>
        <w:instrText xml:space="preserve"> REF _Ref46168945 </w:instrText>
      </w:r>
      <w:r>
        <w:rPr>
          <w:rFonts w:ascii="Calibri" w:hAnsi="Calibri" w:cs="Calibri"/>
        </w:rPr>
        <w:fldChar w:fldCharType="separate"/>
      </w:r>
      <w:r>
        <w:rPr>
          <w:rFonts w:ascii="Calibri" w:hAnsi="Calibri" w:cs="Calibri"/>
        </w:rPr>
        <w:t>2.1.1</w:t>
      </w:r>
      <w:r>
        <w:rPr>
          <w:rFonts w:ascii="Calibri" w:hAnsi="Calibri" w:cs="Calibri"/>
        </w:rPr>
        <w:fldChar w:fldCharType="end"/>
      </w:r>
      <w:r>
        <w:rPr>
          <w:rFonts w:ascii="Calibri" w:hAnsi="Calibri" w:cs="Calibri"/>
        </w:rPr>
        <w:t xml:space="preserve"> of this Schedule shall provide a full and detailed description of the Sub-Contract opportunity with each of the mandatory fields being completed on Contracts Finder by the Supplier. </w:t>
      </w:r>
    </w:p>
    <w:p w14:paraId="0235FB94" w14:textId="77777777" w:rsidR="00571A95" w:rsidRDefault="00947894">
      <w:pPr>
        <w:pStyle w:val="GPSL2numberedclause"/>
        <w:keepNext/>
        <w:numPr>
          <w:ilvl w:val="1"/>
          <w:numId w:val="12"/>
        </w:numPr>
      </w:pPr>
      <w:bookmarkStart w:id="61" w:name="_Ref46168926"/>
      <w:r>
        <w:rPr>
          <w:rFonts w:ascii="Calibri" w:hAnsi="Calibri" w:cs="Calibri"/>
        </w:rPr>
        <w:t xml:space="preserve">The obligation on the Supplier set out at Paragraph </w:t>
      </w:r>
      <w:r>
        <w:rPr>
          <w:rFonts w:ascii="Calibri" w:hAnsi="Calibri" w:cs="Calibri"/>
        </w:rPr>
        <w:fldChar w:fldCharType="begin"/>
      </w:r>
      <w:r>
        <w:rPr>
          <w:rFonts w:ascii="Calibri" w:hAnsi="Calibri" w:cs="Calibri"/>
        </w:rPr>
        <w:instrText xml:space="preserve"> REF _Ref46168953 </w:instrText>
      </w:r>
      <w:r>
        <w:rPr>
          <w:rFonts w:ascii="Calibri" w:hAnsi="Calibri" w:cs="Calibri"/>
        </w:rPr>
        <w:fldChar w:fldCharType="separate"/>
      </w:r>
      <w:r>
        <w:rPr>
          <w:rFonts w:ascii="Calibri" w:hAnsi="Calibri" w:cs="Calibri"/>
        </w:rPr>
        <w:t>2.1</w:t>
      </w:r>
      <w:r>
        <w:rPr>
          <w:rFonts w:ascii="Calibri" w:hAnsi="Calibri" w:cs="Calibri"/>
        </w:rPr>
        <w:fldChar w:fldCharType="end"/>
      </w:r>
      <w:r>
        <w:rPr>
          <w:rFonts w:ascii="Calibri" w:hAnsi="Calibri" w:cs="Calibri"/>
        </w:rPr>
        <w:t xml:space="preserve"> shall only apply in respect of Sub-Contract opportunities arising after the Commencement Date.</w:t>
      </w:r>
      <w:bookmarkEnd w:id="61"/>
    </w:p>
    <w:p w14:paraId="6C01176F" w14:textId="77777777" w:rsidR="00571A95" w:rsidRDefault="00571A95">
      <w:pPr>
        <w:pStyle w:val="ListParagraph"/>
        <w:ind w:left="993" w:hanging="633"/>
        <w:rPr>
          <w:rFonts w:ascii="Calibri" w:hAnsi="Calibri" w:cs="Calibri"/>
        </w:rPr>
      </w:pPr>
    </w:p>
    <w:p w14:paraId="00ECDFC9" w14:textId="77777777" w:rsidR="00571A95" w:rsidRDefault="00947894">
      <w:pPr>
        <w:pStyle w:val="GPSL2numberedclause"/>
        <w:keepNext/>
        <w:numPr>
          <w:ilvl w:val="1"/>
          <w:numId w:val="12"/>
        </w:numPr>
      </w:pPr>
      <w:r>
        <w:rPr>
          <w:rFonts w:ascii="Calibri" w:hAnsi="Calibri" w:cs="Calibri"/>
        </w:rPr>
        <w:lastRenderedPageBreak/>
        <w:t xml:space="preserve">Notwithstanding Paragraph </w:t>
      </w:r>
      <w:r>
        <w:rPr>
          <w:rFonts w:ascii="Calibri" w:hAnsi="Calibri" w:cs="Calibri"/>
        </w:rPr>
        <w:fldChar w:fldCharType="begin"/>
      </w:r>
      <w:r>
        <w:rPr>
          <w:rFonts w:ascii="Calibri" w:hAnsi="Calibri" w:cs="Calibri"/>
        </w:rPr>
        <w:instrText xml:space="preserve"> REF _Ref46168953 </w:instrText>
      </w:r>
      <w:r>
        <w:rPr>
          <w:rFonts w:ascii="Calibri" w:hAnsi="Calibri" w:cs="Calibri"/>
        </w:rPr>
        <w:fldChar w:fldCharType="separate"/>
      </w:r>
      <w:r>
        <w:rPr>
          <w:rFonts w:ascii="Calibri" w:hAnsi="Calibri" w:cs="Calibri"/>
        </w:rPr>
        <w:t>2.1</w:t>
      </w:r>
      <w:r>
        <w:rPr>
          <w:rFonts w:ascii="Calibri" w:hAnsi="Calibri" w:cs="Calibri"/>
        </w:rPr>
        <w:fldChar w:fldCharType="end"/>
      </w:r>
      <w:r>
        <w:rPr>
          <w:rFonts w:ascii="Calibri" w:hAnsi="Calibri" w:cs="Calibri"/>
        </w:rPr>
        <w:t xml:space="preserve">, the Buyer may by giving its prior approval, agree that a Sub-Contract opportunity is not required to be advertised by the Supplier on Contracts Finder.  </w:t>
      </w:r>
    </w:p>
    <w:p w14:paraId="1A51E023" w14:textId="77777777" w:rsidR="00571A95" w:rsidRDefault="00947894">
      <w:pPr>
        <w:pStyle w:val="GPSL1CLAUSEHEADING"/>
        <w:keepNext/>
        <w:numPr>
          <w:ilvl w:val="0"/>
          <w:numId w:val="12"/>
        </w:numPr>
        <w:tabs>
          <w:tab w:val="left" w:pos="-360"/>
        </w:tabs>
        <w:outlineLvl w:val="9"/>
        <w:rPr>
          <w:rFonts w:ascii="Calibri" w:hAnsi="Calibri" w:cs="Calibri"/>
          <w:caps w:val="0"/>
        </w:rPr>
      </w:pPr>
      <w:r>
        <w:rPr>
          <w:rFonts w:ascii="Calibri" w:hAnsi="Calibri" w:cs="Calibri"/>
          <w:caps w:val="0"/>
        </w:rPr>
        <w:t>Visibility of Supply Chain Spend</w:t>
      </w:r>
    </w:p>
    <w:p w14:paraId="52106872" w14:textId="77777777" w:rsidR="00571A95" w:rsidRDefault="00947894">
      <w:pPr>
        <w:pStyle w:val="GPSL2numberedclause"/>
        <w:keepNext/>
        <w:numPr>
          <w:ilvl w:val="1"/>
          <w:numId w:val="12"/>
        </w:numPr>
      </w:pPr>
      <w:r>
        <w:rPr>
          <w:rFonts w:ascii="Calibri" w:hAnsi="Calibri" w:cs="Calibri"/>
        </w:rPr>
        <w:t>In addition to any other management information requirements set out in this Contract, the Supplier agrees and acknowledges that it shall, at no charge, provide timely, full, accurate and complete SME management information reports (the “</w:t>
      </w:r>
      <w:r>
        <w:rPr>
          <w:rFonts w:ascii="Calibri" w:hAnsi="Calibri" w:cs="Calibri"/>
          <w:b/>
        </w:rPr>
        <w:t>SME Management Information Reports</w:t>
      </w:r>
      <w:r>
        <w:rPr>
          <w:rFonts w:ascii="Calibri" w:hAnsi="Calibri" w:cs="Calibri"/>
        </w:rPr>
        <w:t xml:space="preserve">”) to the Buyer which incorporates the data described in the Supply Chain Information Report Template which is: </w:t>
      </w:r>
    </w:p>
    <w:p w14:paraId="5A83B890" w14:textId="77777777" w:rsidR="00571A95" w:rsidRDefault="00947894">
      <w:pPr>
        <w:pStyle w:val="GPSL3numberedclause"/>
        <w:numPr>
          <w:ilvl w:val="2"/>
          <w:numId w:val="12"/>
        </w:numPr>
        <w:tabs>
          <w:tab w:val="clear" w:pos="-11"/>
          <w:tab w:val="left" w:pos="1985"/>
          <w:tab w:val="left" w:pos="2127"/>
        </w:tabs>
        <w:ind w:left="1418" w:hanging="709"/>
        <w:rPr>
          <w:rFonts w:ascii="Calibri" w:hAnsi="Calibri" w:cs="Calibri"/>
        </w:rPr>
      </w:pPr>
      <w:bookmarkStart w:id="62" w:name="_Ref46168985"/>
      <w:r>
        <w:rPr>
          <w:rFonts w:ascii="Calibri" w:hAnsi="Calibri" w:cs="Calibri"/>
        </w:rPr>
        <w:t xml:space="preserve">the total contract revenue received directly on this </w:t>
      </w:r>
      <w:proofErr w:type="gramStart"/>
      <w:r>
        <w:rPr>
          <w:rFonts w:ascii="Calibri" w:hAnsi="Calibri" w:cs="Calibri"/>
        </w:rPr>
        <w:t>Contract;</w:t>
      </w:r>
      <w:bookmarkEnd w:id="62"/>
      <w:proofErr w:type="gramEnd"/>
    </w:p>
    <w:p w14:paraId="0A4C5810" w14:textId="77777777" w:rsidR="00571A95" w:rsidRDefault="00947894">
      <w:pPr>
        <w:pStyle w:val="GPSL3numberedclause"/>
        <w:numPr>
          <w:ilvl w:val="2"/>
          <w:numId w:val="12"/>
        </w:numPr>
        <w:tabs>
          <w:tab w:val="clear" w:pos="-11"/>
          <w:tab w:val="left" w:pos="1985"/>
          <w:tab w:val="left" w:pos="2127"/>
        </w:tabs>
        <w:ind w:left="1418" w:hanging="709"/>
        <w:rPr>
          <w:rFonts w:ascii="Calibri" w:hAnsi="Calibri" w:cs="Calibri"/>
        </w:rPr>
      </w:pPr>
      <w:r>
        <w:rPr>
          <w:rFonts w:ascii="Calibri" w:hAnsi="Calibri" w:cs="Calibri"/>
        </w:rPr>
        <w:t>the total value of sub-contracted revenues under this Contract (including revenues for non-SMEs/non-VCSEs); and</w:t>
      </w:r>
    </w:p>
    <w:p w14:paraId="2DDB18EF" w14:textId="77777777" w:rsidR="00571A95" w:rsidRDefault="00947894">
      <w:pPr>
        <w:pStyle w:val="GPSL3numberedclause"/>
        <w:numPr>
          <w:ilvl w:val="2"/>
          <w:numId w:val="12"/>
        </w:numPr>
        <w:tabs>
          <w:tab w:val="clear" w:pos="-11"/>
          <w:tab w:val="left" w:pos="1985"/>
          <w:tab w:val="left" w:pos="2127"/>
        </w:tabs>
        <w:ind w:left="1418" w:hanging="709"/>
        <w:rPr>
          <w:rFonts w:ascii="Calibri" w:hAnsi="Calibri" w:cs="Calibri"/>
        </w:rPr>
      </w:pPr>
      <w:bookmarkStart w:id="63" w:name="_Ref46168994"/>
      <w:r>
        <w:rPr>
          <w:rFonts w:ascii="Calibri" w:hAnsi="Calibri" w:cs="Calibri"/>
        </w:rPr>
        <w:t>the total value of sub-contracted revenues to SMEs and VCSEs.</w:t>
      </w:r>
      <w:bookmarkEnd w:id="63"/>
    </w:p>
    <w:p w14:paraId="4958485D" w14:textId="77777777" w:rsidR="00571A95" w:rsidRDefault="00947894">
      <w:pPr>
        <w:pStyle w:val="GPSL2numberedclause"/>
        <w:keepNext/>
        <w:numPr>
          <w:ilvl w:val="1"/>
          <w:numId w:val="12"/>
        </w:numPr>
      </w:pPr>
      <w:r>
        <w:rPr>
          <w:rFonts w:ascii="Calibri" w:hAnsi="Calibri" w:cs="Calibri"/>
        </w:rPr>
        <w:t xml:space="preserve">The SME Management Information Reports shall be provided by the Supplier in the correct format as required by the Supply Chain Information Report Template and any guidance issued by the Buyer from time to time. The Supplier agrees that it shall use the Supply Chain Information Report Template to provide the information detailed at Paragraph </w:t>
      </w:r>
      <w:r>
        <w:rPr>
          <w:rFonts w:ascii="Calibri" w:hAnsi="Calibri" w:cs="Calibri"/>
        </w:rPr>
        <w:fldChar w:fldCharType="begin"/>
      </w:r>
      <w:r>
        <w:rPr>
          <w:rFonts w:ascii="Calibri" w:hAnsi="Calibri" w:cs="Calibri"/>
        </w:rPr>
        <w:instrText xml:space="preserve"> REF _Ref46168985 </w:instrText>
      </w:r>
      <w:r>
        <w:rPr>
          <w:rFonts w:ascii="Calibri" w:hAnsi="Calibri" w:cs="Calibri"/>
        </w:rPr>
        <w:fldChar w:fldCharType="separate"/>
      </w:r>
      <w:r>
        <w:rPr>
          <w:rFonts w:ascii="Calibri" w:hAnsi="Calibri" w:cs="Calibri"/>
        </w:rPr>
        <w:t>3.1.1</w:t>
      </w:r>
      <w:r>
        <w:rPr>
          <w:rFonts w:ascii="Calibri" w:hAnsi="Calibri" w:cs="Calibri"/>
        </w:rPr>
        <w:fldChar w:fldCharType="end"/>
      </w:r>
      <w:r>
        <w:rPr>
          <w:rFonts w:ascii="Calibri" w:hAnsi="Calibri" w:cs="Calibri"/>
        </w:rPr>
        <w:t>–</w:t>
      </w:r>
      <w:r>
        <w:rPr>
          <w:rFonts w:ascii="Calibri" w:hAnsi="Calibri" w:cs="Calibri"/>
        </w:rPr>
        <w:fldChar w:fldCharType="begin"/>
      </w:r>
      <w:r>
        <w:rPr>
          <w:rFonts w:ascii="Calibri" w:hAnsi="Calibri" w:cs="Calibri"/>
        </w:rPr>
        <w:instrText xml:space="preserve"> REF _Ref46168994 </w:instrText>
      </w:r>
      <w:r>
        <w:rPr>
          <w:rFonts w:ascii="Calibri" w:hAnsi="Calibri" w:cs="Calibri"/>
        </w:rPr>
        <w:fldChar w:fldCharType="separate"/>
      </w:r>
      <w:r>
        <w:rPr>
          <w:rFonts w:ascii="Calibri" w:hAnsi="Calibri" w:cs="Calibri"/>
        </w:rPr>
        <w:t>3.1.3</w:t>
      </w:r>
      <w:r>
        <w:rPr>
          <w:rFonts w:ascii="Calibri" w:hAnsi="Calibri" w:cs="Calibri"/>
        </w:rPr>
        <w:fldChar w:fldCharType="end"/>
      </w:r>
      <w:r>
        <w:rPr>
          <w:rFonts w:ascii="Calibri" w:hAnsi="Calibri" w:cs="Calibri"/>
        </w:rPr>
        <w:t xml:space="preserve"> and acknowledges that the template may be changed from time to time (including the data required and/or format) by the Buyer issuing a replacement version. The Buyer agrees to give at least thirty (30) days’ notice in writing of any such change and shall specify the date from which it must be used.</w:t>
      </w:r>
    </w:p>
    <w:p w14:paraId="5ADCF2D2" w14:textId="77777777" w:rsidR="00571A95" w:rsidRDefault="00947894">
      <w:pPr>
        <w:pStyle w:val="GPSL2numberedclause"/>
        <w:keepNext/>
        <w:numPr>
          <w:ilvl w:val="1"/>
          <w:numId w:val="12"/>
        </w:numPr>
        <w:rPr>
          <w:rFonts w:ascii="Calibri" w:hAnsi="Calibri" w:cs="Calibri"/>
        </w:rPr>
      </w:pPr>
      <w:r>
        <w:rPr>
          <w:rFonts w:ascii="Calibri" w:hAnsi="Calibri" w:cs="Calibri"/>
        </w:rPr>
        <w:t xml:space="preserve">The Supplier further agrees and acknowledges that it may not make any amendment to the Supply Chain Information Report Template without the prior approval of the Buyer.  </w:t>
      </w:r>
    </w:p>
    <w:p w14:paraId="695C56BA" w14:textId="77777777" w:rsidR="00571A95" w:rsidRDefault="00571A95">
      <w:pPr>
        <w:jc w:val="both"/>
        <w:rPr>
          <w:rFonts w:cs="Calibri"/>
        </w:rPr>
      </w:pPr>
    </w:p>
    <w:p w14:paraId="167801C1" w14:textId="77777777" w:rsidR="00571A95" w:rsidRDefault="00571A95">
      <w:pPr>
        <w:pageBreakBefore/>
        <w:spacing w:after="0" w:line="240" w:lineRule="auto"/>
        <w:rPr>
          <w:rFonts w:cs="Calibri"/>
          <w:b/>
        </w:rPr>
      </w:pPr>
    </w:p>
    <w:p w14:paraId="14E7F6F9" w14:textId="77777777" w:rsidR="00571A95" w:rsidRDefault="00947894">
      <w:pPr>
        <w:ind w:left="360"/>
        <w:jc w:val="center"/>
        <w:rPr>
          <w:rFonts w:cs="Calibri"/>
          <w:b/>
        </w:rPr>
      </w:pPr>
      <w:r>
        <w:rPr>
          <w:rFonts w:cs="Calibri"/>
          <w:b/>
        </w:rPr>
        <w:t>Annex 1</w:t>
      </w:r>
    </w:p>
    <w:p w14:paraId="21FA683B" w14:textId="77777777" w:rsidR="00571A95" w:rsidRDefault="00947894">
      <w:pPr>
        <w:ind w:left="360"/>
        <w:jc w:val="center"/>
      </w:pPr>
      <w:r>
        <w:rPr>
          <w:noProof/>
          <w:lang w:eastAsia="en-GB"/>
        </w:rPr>
        <w:drawing>
          <wp:anchor distT="0" distB="0" distL="114300" distR="114300" simplePos="0" relativeHeight="251658240" behindDoc="0" locked="0" layoutInCell="1" allowOverlap="1" wp14:anchorId="0B18030B" wp14:editId="3339745F">
            <wp:simplePos x="0" y="0"/>
            <wp:positionH relativeFrom="margin">
              <wp:posOffset>-236857</wp:posOffset>
            </wp:positionH>
            <wp:positionV relativeFrom="paragraph">
              <wp:posOffset>407666</wp:posOffset>
            </wp:positionV>
            <wp:extent cx="6301743" cy="5791196"/>
            <wp:effectExtent l="0" t="0" r="3807" b="4"/>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301743" cy="5791196"/>
                    </a:xfrm>
                    <a:prstGeom prst="rect">
                      <a:avLst/>
                    </a:prstGeom>
                    <a:noFill/>
                    <a:ln>
                      <a:noFill/>
                      <a:prstDash/>
                    </a:ln>
                  </pic:spPr>
                </pic:pic>
              </a:graphicData>
            </a:graphic>
          </wp:anchor>
        </w:drawing>
      </w:r>
      <w:r>
        <w:rPr>
          <w:rFonts w:cs="Calibri"/>
          <w:b/>
        </w:rPr>
        <w:t>Supply Chain Information Report Template</w:t>
      </w:r>
    </w:p>
    <w:p w14:paraId="1E7D54A3" w14:textId="77777777" w:rsidR="00571A95" w:rsidRDefault="00571A95"/>
    <w:p w14:paraId="4924A357" w14:textId="77777777" w:rsidR="00571A95" w:rsidRDefault="00947894">
      <w:r>
        <w:rPr>
          <w:noProof/>
          <w:lang w:eastAsia="en-GB"/>
        </w:rPr>
        <w:lastRenderedPageBreak/>
        <w:drawing>
          <wp:anchor distT="0" distB="0" distL="114300" distR="114300" simplePos="0" relativeHeight="251659264" behindDoc="0" locked="0" layoutInCell="1" allowOverlap="1" wp14:anchorId="3E321CE8" wp14:editId="238BB332">
            <wp:simplePos x="0" y="0"/>
            <wp:positionH relativeFrom="margin">
              <wp:posOffset>-151132</wp:posOffset>
            </wp:positionH>
            <wp:positionV relativeFrom="paragraph">
              <wp:posOffset>585</wp:posOffset>
            </wp:positionV>
            <wp:extent cx="6356094" cy="4160135"/>
            <wp:effectExtent l="0" t="0" r="6606"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56094" cy="4160135"/>
                    </a:xfrm>
                    <a:prstGeom prst="rect">
                      <a:avLst/>
                    </a:prstGeom>
                    <a:noFill/>
                    <a:ln>
                      <a:noFill/>
                      <a:prstDash/>
                    </a:ln>
                  </pic:spPr>
                </pic:pic>
              </a:graphicData>
            </a:graphic>
          </wp:anchor>
        </w:drawing>
      </w:r>
    </w:p>
    <w:p w14:paraId="1D9B2E4E" w14:textId="77777777" w:rsidR="00571A95" w:rsidRDefault="00571A95">
      <w:pPr>
        <w:pageBreakBefore/>
        <w:spacing w:after="0" w:line="240" w:lineRule="auto"/>
        <w:rPr>
          <w:b/>
          <w:color w:val="000000"/>
        </w:rPr>
      </w:pPr>
    </w:p>
    <w:p w14:paraId="654C16D0" w14:textId="77777777" w:rsidR="00571A95" w:rsidRDefault="00947894" w:rsidP="00F95BFA">
      <w:pPr>
        <w:spacing w:before="120" w:after="120" w:line="240" w:lineRule="auto"/>
        <w:jc w:val="center"/>
        <w:rPr>
          <w:b/>
          <w:color w:val="000000"/>
        </w:rPr>
      </w:pPr>
      <w:r>
        <w:rPr>
          <w:b/>
          <w:color w:val="000000"/>
        </w:rPr>
        <w:t>ALTERNATIVE CLAUSES</w:t>
      </w:r>
    </w:p>
    <w:p w14:paraId="33141769" w14:textId="77777777" w:rsidR="00571A95" w:rsidRDefault="00571A95" w:rsidP="00F95BFA">
      <w:pPr>
        <w:spacing w:before="120" w:after="120"/>
        <w:jc w:val="both"/>
        <w:rPr>
          <w:rFonts w:ascii="Arial" w:hAnsi="Arial" w:cs="Arial"/>
          <w:b/>
        </w:rPr>
      </w:pPr>
    </w:p>
    <w:p w14:paraId="24D2D590" w14:textId="547FF0CA" w:rsidR="00571A95" w:rsidRDefault="00947894" w:rsidP="00F95BFA">
      <w:pPr>
        <w:spacing w:before="120" w:after="120"/>
        <w:jc w:val="both"/>
        <w:rPr>
          <w:rFonts w:cs="Calibri"/>
          <w:b/>
        </w:rPr>
      </w:pPr>
      <w:r>
        <w:rPr>
          <w:rFonts w:cs="Calibri"/>
          <w:b/>
        </w:rPr>
        <w:t>SCOTS LAW</w:t>
      </w:r>
      <w:r w:rsidR="005F7135">
        <w:rPr>
          <w:rFonts w:cs="Calibri"/>
          <w:b/>
        </w:rPr>
        <w:t xml:space="preserve"> – NOT APPLICABLE</w:t>
      </w:r>
    </w:p>
    <w:p w14:paraId="4757B48D" w14:textId="77777777" w:rsidR="00571A95" w:rsidRDefault="00947894" w:rsidP="00F95BFA">
      <w:pPr>
        <w:pStyle w:val="ListParagraph"/>
        <w:numPr>
          <w:ilvl w:val="3"/>
          <w:numId w:val="15"/>
        </w:numPr>
        <w:overflowPunct/>
        <w:autoSpaceDE/>
        <w:spacing w:before="120" w:after="120"/>
        <w:ind w:left="426" w:hanging="426"/>
        <w:textAlignment w:val="auto"/>
        <w:rPr>
          <w:rFonts w:ascii="Calibri" w:hAnsi="Calibri" w:cs="Calibri"/>
          <w:b/>
        </w:rPr>
      </w:pPr>
      <w:r>
        <w:rPr>
          <w:rFonts w:ascii="Calibri" w:hAnsi="Calibri" w:cs="Calibri"/>
          <w:b/>
        </w:rPr>
        <w:t>Governing Law and Jurisdiction (Clause 37.1 and 37.4)</w:t>
      </w:r>
    </w:p>
    <w:p w14:paraId="132A2650" w14:textId="77777777" w:rsidR="00571A95" w:rsidRDefault="00947894" w:rsidP="00F95BFA">
      <w:pPr>
        <w:pStyle w:val="ListParagraph"/>
        <w:numPr>
          <w:ilvl w:val="0"/>
          <w:numId w:val="16"/>
        </w:numPr>
        <w:spacing w:before="120" w:after="120"/>
        <w:ind w:left="851" w:hanging="425"/>
        <w:textAlignment w:val="auto"/>
      </w:pPr>
      <w:bookmarkStart w:id="64" w:name="_Ref475450591"/>
      <w:r>
        <w:rPr>
          <w:rFonts w:ascii="Calibri" w:hAnsi="Calibri" w:cs="Calibri"/>
        </w:rPr>
        <w:t>Reference to “</w:t>
      </w:r>
      <w:r>
        <w:rPr>
          <w:rFonts w:ascii="Calibri" w:hAnsi="Calibri" w:cs="Calibri"/>
          <w:i/>
        </w:rPr>
        <w:t>laws of</w:t>
      </w:r>
      <w:r>
        <w:rPr>
          <w:rFonts w:ascii="Calibri" w:hAnsi="Calibri" w:cs="Calibri"/>
        </w:rPr>
        <w:t xml:space="preserve"> </w:t>
      </w:r>
      <w:r>
        <w:rPr>
          <w:rFonts w:ascii="Calibri" w:hAnsi="Calibri" w:cs="Calibri"/>
          <w:i/>
        </w:rPr>
        <w:t>England and Wales</w:t>
      </w:r>
      <w:r>
        <w:rPr>
          <w:rFonts w:ascii="Calibri" w:hAnsi="Calibri" w:cs="Calibri"/>
        </w:rPr>
        <w:t>” in the original Clause 37.1 of the Contract (Governing Law, Jurisdiction and Dispute Resolution) shall be replaced with “</w:t>
      </w:r>
      <w:r>
        <w:rPr>
          <w:rFonts w:ascii="Calibri" w:hAnsi="Calibri" w:cs="Calibri"/>
          <w:i/>
        </w:rPr>
        <w:t>laws of</w:t>
      </w:r>
      <w:r>
        <w:rPr>
          <w:rFonts w:ascii="Calibri" w:hAnsi="Calibri" w:cs="Calibri"/>
        </w:rPr>
        <w:t xml:space="preserve"> </w:t>
      </w:r>
      <w:r>
        <w:rPr>
          <w:rFonts w:ascii="Calibri" w:hAnsi="Calibri" w:cs="Calibri"/>
          <w:i/>
        </w:rPr>
        <w:t>Scotland</w:t>
      </w:r>
      <w:r>
        <w:rPr>
          <w:rFonts w:ascii="Calibri" w:hAnsi="Calibri" w:cs="Calibri"/>
        </w:rPr>
        <w:t>”.</w:t>
      </w:r>
      <w:bookmarkEnd w:id="64"/>
    </w:p>
    <w:p w14:paraId="530C8761" w14:textId="77777777" w:rsidR="00571A95" w:rsidRDefault="00947894" w:rsidP="00F95BFA">
      <w:pPr>
        <w:pStyle w:val="ListParagraph"/>
        <w:numPr>
          <w:ilvl w:val="0"/>
          <w:numId w:val="16"/>
        </w:numPr>
        <w:spacing w:before="120" w:after="120"/>
        <w:ind w:left="851" w:hanging="425"/>
        <w:textAlignment w:val="auto"/>
      </w:pPr>
      <w:r>
        <w:rPr>
          <w:rFonts w:ascii="Calibri" w:hAnsi="Calibri" w:cs="Calibri"/>
        </w:rPr>
        <w:t xml:space="preserve">Where legislation is expressly mentioned in the Contract, the adoption of Clause </w:t>
      </w:r>
      <w:r>
        <w:rPr>
          <w:rFonts w:ascii="Calibri" w:hAnsi="Calibri" w:cs="Calibri"/>
        </w:rPr>
        <w:fldChar w:fldCharType="begin"/>
      </w:r>
      <w:r>
        <w:rPr>
          <w:rFonts w:ascii="Calibri" w:hAnsi="Calibri" w:cs="Calibri"/>
        </w:rPr>
        <w:instrText xml:space="preserve"> REF _Ref475450591 </w:instrText>
      </w:r>
      <w:r>
        <w:rPr>
          <w:rFonts w:ascii="Calibri" w:hAnsi="Calibri" w:cs="Calibri"/>
        </w:rPr>
        <w:fldChar w:fldCharType="separate"/>
      </w:r>
      <w:r>
        <w:rPr>
          <w:rFonts w:ascii="Calibri" w:hAnsi="Calibri" w:cs="Calibri"/>
        </w:rPr>
        <w:t>(a)</w:t>
      </w:r>
      <w:r>
        <w:rPr>
          <w:rFonts w:ascii="Calibri" w:hAnsi="Calibri" w:cs="Calibri"/>
        </w:rPr>
        <w:fldChar w:fldCharType="end"/>
      </w:r>
      <w:r>
        <w:rPr>
          <w:rFonts w:ascii="Calibri" w:hAnsi="Calibri" w:cs="Calibri"/>
        </w:rPr>
        <w:t xml:space="preserve"> shall have the effect of substituting the equivalent Scots legislation.</w:t>
      </w:r>
    </w:p>
    <w:p w14:paraId="22B2768C" w14:textId="77777777" w:rsidR="00571A95" w:rsidRDefault="00947894" w:rsidP="00F95BFA">
      <w:pPr>
        <w:pStyle w:val="ListParagraph"/>
        <w:numPr>
          <w:ilvl w:val="0"/>
          <w:numId w:val="16"/>
        </w:numPr>
        <w:spacing w:before="120" w:after="120"/>
        <w:ind w:left="851" w:hanging="425"/>
        <w:textAlignment w:val="auto"/>
        <w:rPr>
          <w:rFonts w:ascii="Calibri" w:hAnsi="Calibri" w:cs="Calibri"/>
        </w:rPr>
      </w:pPr>
      <w:r>
        <w:rPr>
          <w:rFonts w:ascii="Calibri" w:hAnsi="Calibri" w:cs="Calibri"/>
        </w:rPr>
        <w:t>Reference to “the courts of England and Wales” in the original Clause 37.4 of the Contract (Governing Law, Jurisdiction and Dispute Resolution) shall be replaced with “the Court of Session”.</w:t>
      </w:r>
    </w:p>
    <w:p w14:paraId="337A9853" w14:textId="77777777" w:rsidR="00571A95" w:rsidRDefault="00947894" w:rsidP="00F95BFA">
      <w:pPr>
        <w:pStyle w:val="ListParagraph"/>
        <w:numPr>
          <w:ilvl w:val="3"/>
          <w:numId w:val="14"/>
        </w:numPr>
        <w:overflowPunct/>
        <w:autoSpaceDE/>
        <w:spacing w:before="120" w:after="120"/>
        <w:ind w:left="426" w:hanging="426"/>
        <w:textAlignment w:val="auto"/>
        <w:rPr>
          <w:rFonts w:ascii="Calibri" w:hAnsi="Calibri" w:cs="Calibri"/>
          <w:b/>
        </w:rPr>
      </w:pPr>
      <w:r>
        <w:rPr>
          <w:rFonts w:ascii="Calibri" w:hAnsi="Calibri" w:cs="Calibri"/>
          <w:b/>
        </w:rPr>
        <w:t>Definitions (Working Day)</w:t>
      </w:r>
    </w:p>
    <w:p w14:paraId="08D468E8" w14:textId="77777777" w:rsidR="00571A95" w:rsidRDefault="00947894" w:rsidP="00F95BFA">
      <w:pPr>
        <w:pStyle w:val="ListParagraph"/>
        <w:numPr>
          <w:ilvl w:val="0"/>
          <w:numId w:val="17"/>
        </w:numPr>
        <w:spacing w:before="120" w:after="120"/>
        <w:ind w:left="851" w:hanging="425"/>
        <w:textAlignment w:val="auto"/>
        <w:rPr>
          <w:rFonts w:ascii="Calibri" w:hAnsi="Calibri" w:cs="Calibri"/>
        </w:rPr>
      </w:pPr>
      <w:r>
        <w:rPr>
          <w:rFonts w:ascii="Calibri" w:hAnsi="Calibri" w:cs="Calibri"/>
        </w:rPr>
        <w:t xml:space="preserve">Reference to “England and Wales” in the definition of Working Day shall be replaced with “Scotland”.  </w:t>
      </w:r>
    </w:p>
    <w:p w14:paraId="57C949B9" w14:textId="77777777" w:rsidR="00571A95" w:rsidRDefault="00947894" w:rsidP="00F95BFA">
      <w:pPr>
        <w:pStyle w:val="ListParagraph"/>
        <w:numPr>
          <w:ilvl w:val="3"/>
          <w:numId w:val="14"/>
        </w:numPr>
        <w:overflowPunct/>
        <w:autoSpaceDE/>
        <w:spacing w:before="120" w:after="120"/>
        <w:ind w:left="426" w:hanging="426"/>
        <w:textAlignment w:val="auto"/>
        <w:rPr>
          <w:rFonts w:ascii="Calibri" w:hAnsi="Calibri" w:cs="Calibri"/>
          <w:b/>
        </w:rPr>
      </w:pPr>
      <w:r>
        <w:rPr>
          <w:rFonts w:ascii="Calibri" w:hAnsi="Calibri" w:cs="Calibri"/>
          <w:b/>
        </w:rPr>
        <w:t>Definitions (Insolvency Event)</w:t>
      </w:r>
    </w:p>
    <w:p w14:paraId="7EF615D6" w14:textId="77777777" w:rsidR="00571A95" w:rsidRDefault="00947894" w:rsidP="00F95BFA">
      <w:pPr>
        <w:pStyle w:val="ListParagraph"/>
        <w:numPr>
          <w:ilvl w:val="0"/>
          <w:numId w:val="18"/>
        </w:numPr>
        <w:spacing w:before="120" w:after="120"/>
        <w:ind w:left="851" w:hanging="425"/>
        <w:textAlignment w:val="auto"/>
        <w:rPr>
          <w:rFonts w:ascii="Calibri" w:hAnsi="Calibri" w:cs="Calibri"/>
        </w:rPr>
      </w:pPr>
      <w:r>
        <w:rPr>
          <w:rFonts w:ascii="Calibri" w:hAnsi="Calibri" w:cs="Calibri"/>
        </w:rPr>
        <w:t xml:space="preserve">Reference to “Assignment” in the definition of Insolvency Event shall be replaced with “Assignation”.  </w:t>
      </w:r>
    </w:p>
    <w:p w14:paraId="41B0A382" w14:textId="77777777" w:rsidR="00571A95" w:rsidRDefault="00947894" w:rsidP="00F95BFA">
      <w:pPr>
        <w:pStyle w:val="ListParagraph"/>
        <w:numPr>
          <w:ilvl w:val="3"/>
          <w:numId w:val="14"/>
        </w:numPr>
        <w:overflowPunct/>
        <w:autoSpaceDE/>
        <w:spacing w:before="120" w:after="120"/>
        <w:ind w:left="426" w:hanging="426"/>
        <w:textAlignment w:val="auto"/>
        <w:rPr>
          <w:rFonts w:ascii="Calibri" w:hAnsi="Calibri" w:cs="Calibri"/>
          <w:b/>
        </w:rPr>
      </w:pPr>
      <w:r>
        <w:rPr>
          <w:rFonts w:ascii="Calibri" w:hAnsi="Calibri" w:cs="Calibri"/>
          <w:b/>
        </w:rPr>
        <w:t>Definitions (Losses)</w:t>
      </w:r>
    </w:p>
    <w:p w14:paraId="5D956146" w14:textId="77777777" w:rsidR="00571A95" w:rsidRDefault="00947894" w:rsidP="00F95BFA">
      <w:pPr>
        <w:pStyle w:val="ListParagraph"/>
        <w:numPr>
          <w:ilvl w:val="0"/>
          <w:numId w:val="19"/>
        </w:numPr>
        <w:spacing w:before="120" w:after="120"/>
        <w:ind w:left="851" w:hanging="425"/>
        <w:textAlignment w:val="auto"/>
        <w:rPr>
          <w:rFonts w:ascii="Calibri" w:hAnsi="Calibri" w:cs="Calibri"/>
        </w:rPr>
      </w:pPr>
      <w:r>
        <w:rPr>
          <w:rFonts w:ascii="Calibri" w:hAnsi="Calibri" w:cs="Calibri"/>
        </w:rPr>
        <w:t xml:space="preserve">Reference to “tort” in the definition of Losses shall be replaced with “delict”.  </w:t>
      </w:r>
    </w:p>
    <w:p w14:paraId="299EC677" w14:textId="77777777" w:rsidR="00F95BFA" w:rsidRDefault="00F95BFA" w:rsidP="00F95BFA">
      <w:pPr>
        <w:spacing w:before="120" w:after="120"/>
        <w:jc w:val="both"/>
        <w:rPr>
          <w:rFonts w:cs="Calibri"/>
          <w:b/>
        </w:rPr>
      </w:pPr>
    </w:p>
    <w:p w14:paraId="0EB4C676" w14:textId="314C003E" w:rsidR="00571A95" w:rsidRDefault="00947894" w:rsidP="00F95BFA">
      <w:pPr>
        <w:spacing w:before="120" w:after="120"/>
        <w:jc w:val="both"/>
        <w:rPr>
          <w:rFonts w:cs="Calibri"/>
          <w:b/>
        </w:rPr>
      </w:pPr>
      <w:r>
        <w:rPr>
          <w:rFonts w:cs="Calibri"/>
          <w:b/>
        </w:rPr>
        <w:t>NORTHERN IRELAND LAW</w:t>
      </w:r>
      <w:r w:rsidR="005F7135">
        <w:rPr>
          <w:rFonts w:cs="Calibri"/>
          <w:b/>
        </w:rPr>
        <w:t xml:space="preserve"> – NOT APPLICABLE</w:t>
      </w:r>
    </w:p>
    <w:p w14:paraId="482E57B0" w14:textId="77777777" w:rsidR="00571A95" w:rsidRDefault="00947894" w:rsidP="00F95BFA">
      <w:pPr>
        <w:pStyle w:val="ListParagraph"/>
        <w:numPr>
          <w:ilvl w:val="0"/>
          <w:numId w:val="20"/>
        </w:numPr>
        <w:overflowPunct/>
        <w:autoSpaceDE/>
        <w:spacing w:before="120" w:after="120"/>
        <w:ind w:left="426" w:hanging="426"/>
        <w:textAlignment w:val="auto"/>
        <w:rPr>
          <w:rFonts w:ascii="Calibri" w:hAnsi="Calibri" w:cs="Calibri"/>
          <w:b/>
        </w:rPr>
      </w:pPr>
      <w:r>
        <w:rPr>
          <w:rFonts w:ascii="Calibri" w:hAnsi="Calibri" w:cs="Calibri"/>
          <w:b/>
        </w:rPr>
        <w:t>Governing Law and Jurisdiction (Clause 37.1 and 37.4)</w:t>
      </w:r>
    </w:p>
    <w:p w14:paraId="141F2341" w14:textId="77777777" w:rsidR="00571A95" w:rsidRDefault="00947894" w:rsidP="00F95BFA">
      <w:pPr>
        <w:pStyle w:val="ListParagraph"/>
        <w:numPr>
          <w:ilvl w:val="0"/>
          <w:numId w:val="21"/>
        </w:numPr>
        <w:spacing w:before="120" w:after="120"/>
        <w:ind w:left="851" w:hanging="425"/>
        <w:textAlignment w:val="auto"/>
        <w:rPr>
          <w:rFonts w:ascii="Calibri" w:hAnsi="Calibri" w:cs="Calibri"/>
        </w:rPr>
      </w:pPr>
      <w:bookmarkStart w:id="65" w:name="_Ref475450871"/>
      <w:r>
        <w:rPr>
          <w:rFonts w:ascii="Calibri" w:hAnsi="Calibri" w:cs="Calibri"/>
        </w:rPr>
        <w:t xml:space="preserve">Reference to “laws of England and Wales” in the original Clause 37.1 of the Contract (Governing Law, Jurisdiction and Dispute </w:t>
      </w:r>
      <w:proofErr w:type="gramStart"/>
      <w:r>
        <w:rPr>
          <w:rFonts w:ascii="Calibri" w:hAnsi="Calibri" w:cs="Calibri"/>
        </w:rPr>
        <w:t>Resolution)  shall</w:t>
      </w:r>
      <w:proofErr w:type="gramEnd"/>
      <w:r>
        <w:rPr>
          <w:rFonts w:ascii="Calibri" w:hAnsi="Calibri" w:cs="Calibri"/>
        </w:rPr>
        <w:t xml:space="preserve"> be replaced with “laws of Northern Ireland”.</w:t>
      </w:r>
      <w:bookmarkEnd w:id="65"/>
    </w:p>
    <w:p w14:paraId="09984132" w14:textId="77777777" w:rsidR="00571A95" w:rsidRDefault="00947894" w:rsidP="00F95BFA">
      <w:pPr>
        <w:pStyle w:val="ListParagraph"/>
        <w:numPr>
          <w:ilvl w:val="0"/>
          <w:numId w:val="21"/>
        </w:numPr>
        <w:spacing w:before="120" w:after="120"/>
        <w:ind w:left="851" w:hanging="425"/>
        <w:textAlignment w:val="auto"/>
      </w:pPr>
      <w:r>
        <w:rPr>
          <w:rFonts w:ascii="Calibri" w:hAnsi="Calibri" w:cs="Calibri"/>
        </w:rPr>
        <w:t xml:space="preserve">Where legislation is expressly mentioned in the Contract the adoption of Clause </w:t>
      </w:r>
      <w:r>
        <w:rPr>
          <w:rFonts w:ascii="Calibri" w:hAnsi="Calibri" w:cs="Calibri"/>
        </w:rPr>
        <w:fldChar w:fldCharType="begin"/>
      </w:r>
      <w:r>
        <w:rPr>
          <w:rFonts w:ascii="Calibri" w:hAnsi="Calibri" w:cs="Calibri"/>
        </w:rPr>
        <w:instrText xml:space="preserve"> REF _Ref475450871 </w:instrText>
      </w:r>
      <w:r>
        <w:rPr>
          <w:rFonts w:ascii="Calibri" w:hAnsi="Calibri" w:cs="Calibri"/>
        </w:rPr>
        <w:fldChar w:fldCharType="separate"/>
      </w:r>
      <w:r>
        <w:rPr>
          <w:rFonts w:ascii="Calibri" w:hAnsi="Calibri" w:cs="Calibri"/>
        </w:rPr>
        <w:t>(a)</w:t>
      </w:r>
      <w:r>
        <w:rPr>
          <w:rFonts w:ascii="Calibri" w:hAnsi="Calibri" w:cs="Calibri"/>
        </w:rPr>
        <w:fldChar w:fldCharType="end"/>
      </w:r>
      <w:r>
        <w:rPr>
          <w:rFonts w:ascii="Calibri" w:hAnsi="Calibri" w:cs="Calibri"/>
        </w:rPr>
        <w:t xml:space="preserve"> shall have the effect of substituting the equivalent Northern Ireland legislation.</w:t>
      </w:r>
    </w:p>
    <w:p w14:paraId="3109C0B4" w14:textId="77777777" w:rsidR="00571A95" w:rsidRDefault="00947894" w:rsidP="00F95BFA">
      <w:pPr>
        <w:pStyle w:val="ListParagraph"/>
        <w:numPr>
          <w:ilvl w:val="0"/>
          <w:numId w:val="21"/>
        </w:numPr>
        <w:spacing w:before="120" w:after="120"/>
        <w:ind w:left="851" w:hanging="425"/>
        <w:textAlignment w:val="auto"/>
        <w:rPr>
          <w:rFonts w:ascii="Calibri" w:hAnsi="Calibri" w:cs="Calibri"/>
        </w:rPr>
      </w:pPr>
      <w:r>
        <w:rPr>
          <w:rFonts w:ascii="Calibri" w:hAnsi="Calibri" w:cs="Calibri"/>
        </w:rPr>
        <w:t>Reference to “the courts of England and Wales” in the original Clause 37.4 of the Contract (Governing Law, Jurisdiction and Dispute Resolution) shall be replaced with “the Courts of Northern Ireland”.</w:t>
      </w:r>
    </w:p>
    <w:p w14:paraId="5E32934E" w14:textId="77777777" w:rsidR="00571A95" w:rsidRDefault="00947894" w:rsidP="00F95BFA">
      <w:pPr>
        <w:pStyle w:val="ListParagraph"/>
        <w:numPr>
          <w:ilvl w:val="0"/>
          <w:numId w:val="20"/>
        </w:numPr>
        <w:overflowPunct/>
        <w:autoSpaceDE/>
        <w:spacing w:before="120" w:after="120"/>
        <w:ind w:left="426" w:hanging="426"/>
        <w:textAlignment w:val="auto"/>
        <w:rPr>
          <w:rFonts w:ascii="Calibri" w:hAnsi="Calibri" w:cs="Calibri"/>
          <w:b/>
        </w:rPr>
      </w:pPr>
      <w:r>
        <w:rPr>
          <w:rFonts w:ascii="Calibri" w:hAnsi="Calibri" w:cs="Calibri"/>
          <w:b/>
        </w:rPr>
        <w:t>Definitions (Working Day)</w:t>
      </w:r>
    </w:p>
    <w:p w14:paraId="10881F18" w14:textId="77777777" w:rsidR="00571A95" w:rsidRDefault="00947894" w:rsidP="00F95BFA">
      <w:pPr>
        <w:pStyle w:val="ListParagraph"/>
        <w:numPr>
          <w:ilvl w:val="0"/>
          <w:numId w:val="22"/>
        </w:numPr>
        <w:spacing w:before="120" w:after="120"/>
        <w:ind w:left="851" w:hanging="425"/>
        <w:textAlignment w:val="auto"/>
        <w:rPr>
          <w:rFonts w:ascii="Calibri" w:hAnsi="Calibri" w:cs="Calibri"/>
        </w:rPr>
      </w:pPr>
      <w:r>
        <w:rPr>
          <w:rFonts w:ascii="Calibri" w:hAnsi="Calibri" w:cs="Calibri"/>
        </w:rPr>
        <w:t xml:space="preserve">Reference to “England and Wales” in the definition of Working Day shall be replaced with “Northern Ireland”.  </w:t>
      </w:r>
    </w:p>
    <w:p w14:paraId="511D83F4" w14:textId="77777777" w:rsidR="00571A95" w:rsidRDefault="00947894" w:rsidP="00F95BFA">
      <w:pPr>
        <w:pStyle w:val="ListParagraph"/>
        <w:numPr>
          <w:ilvl w:val="0"/>
          <w:numId w:val="20"/>
        </w:numPr>
        <w:overflowPunct/>
        <w:autoSpaceDE/>
        <w:spacing w:before="120" w:after="120"/>
        <w:ind w:left="426" w:hanging="426"/>
        <w:textAlignment w:val="auto"/>
        <w:rPr>
          <w:rFonts w:ascii="Calibri" w:hAnsi="Calibri" w:cs="Calibri"/>
          <w:b/>
        </w:rPr>
      </w:pPr>
      <w:r>
        <w:rPr>
          <w:rFonts w:ascii="Calibri" w:hAnsi="Calibri" w:cs="Calibri"/>
          <w:b/>
        </w:rPr>
        <w:t>(Definitions) Insolvency Event</w:t>
      </w:r>
    </w:p>
    <w:p w14:paraId="0BCDD989" w14:textId="77777777" w:rsidR="00571A95" w:rsidRDefault="00947894" w:rsidP="00F95BFA">
      <w:pPr>
        <w:pStyle w:val="ListParagraph"/>
        <w:numPr>
          <w:ilvl w:val="0"/>
          <w:numId w:val="23"/>
        </w:numPr>
        <w:spacing w:before="120" w:after="120"/>
        <w:ind w:left="851" w:hanging="425"/>
        <w:textAlignment w:val="auto"/>
        <w:rPr>
          <w:rFonts w:ascii="Calibri" w:hAnsi="Calibri" w:cs="Calibri"/>
        </w:rPr>
      </w:pPr>
      <w:r>
        <w:rPr>
          <w:rFonts w:ascii="Calibri" w:hAnsi="Calibri" w:cs="Calibri"/>
        </w:rPr>
        <w:t>Reference to “section 123 of the Insolvency Act 1986" in limb f) of the definition of Insolvency Event shall be replaced with “Article 103 of the Insolvency (NI) Order 1989”.</w:t>
      </w:r>
    </w:p>
    <w:p w14:paraId="731F193C" w14:textId="77777777" w:rsidR="00571A95" w:rsidRDefault="00571A95" w:rsidP="00F95BFA">
      <w:pPr>
        <w:spacing w:before="120" w:after="120"/>
        <w:jc w:val="both"/>
        <w:rPr>
          <w:rFonts w:cs="Calibri"/>
          <w:b/>
        </w:rPr>
      </w:pPr>
    </w:p>
    <w:sectPr w:rsidR="00571A9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B51EB" w14:textId="77777777" w:rsidR="00564863" w:rsidRDefault="00564863">
      <w:pPr>
        <w:spacing w:after="0" w:line="240" w:lineRule="auto"/>
      </w:pPr>
      <w:r>
        <w:separator/>
      </w:r>
    </w:p>
  </w:endnote>
  <w:endnote w:type="continuationSeparator" w:id="0">
    <w:p w14:paraId="544DAE76" w14:textId="77777777" w:rsidR="00564863" w:rsidRDefault="0056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C7642" w14:textId="77777777" w:rsidR="00BF3156" w:rsidRDefault="00BF3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94D4C" w14:textId="77777777" w:rsidR="00BF3156" w:rsidRDefault="00BF3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1B8DD" w14:textId="77777777" w:rsidR="00BF3156" w:rsidRDefault="00BF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6EDB9" w14:textId="77777777" w:rsidR="00564863" w:rsidRDefault="00564863">
      <w:pPr>
        <w:spacing w:after="0" w:line="240" w:lineRule="auto"/>
      </w:pPr>
      <w:r>
        <w:rPr>
          <w:color w:val="000000"/>
        </w:rPr>
        <w:separator/>
      </w:r>
    </w:p>
  </w:footnote>
  <w:footnote w:type="continuationSeparator" w:id="0">
    <w:p w14:paraId="7C73F3B1" w14:textId="77777777" w:rsidR="00564863" w:rsidRDefault="0056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34836" w14:textId="77777777" w:rsidR="00BF3156" w:rsidRDefault="00BF3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658B" w14:textId="77777777" w:rsidR="00BF3156" w:rsidRDefault="00BF3156" w:rsidP="00BF3156">
    <w:pPr>
      <w:pStyle w:val="Header"/>
      <w:jc w:val="right"/>
    </w:pPr>
    <w:r>
      <w:t>Alternative and Additional Terms and Conditions to</w:t>
    </w:r>
  </w:p>
  <w:p w14:paraId="0D5FF5D9" w14:textId="2D8B7358" w:rsidR="00BF3156" w:rsidRDefault="00BF3156" w:rsidP="00BF3156">
    <w:pPr>
      <w:pStyle w:val="Header"/>
      <w:jc w:val="right"/>
    </w:pPr>
    <w:r>
      <w:t>701578417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46DE" w14:textId="77777777" w:rsidR="00BF3156" w:rsidRDefault="00BF3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706B0"/>
    <w:multiLevelType w:val="multilevel"/>
    <w:tmpl w:val="9528C588"/>
    <w:styleLink w:val="LFO4"/>
    <w:lvl w:ilvl="0">
      <w:start w:val="1"/>
      <w:numFmt w:val="decimal"/>
      <w:pStyle w:val="GPSDefinitionL4"/>
      <w:lvlText w:val="%1."/>
      <w:lvlJc w:val="left"/>
      <w:pPr>
        <w:ind w:left="360" w:hanging="360"/>
      </w:pPr>
      <w:rPr>
        <w:smallCaps w:val="0"/>
        <w:strike w:val="0"/>
        <w:dstrike w:val="0"/>
        <w:color w:val="000000"/>
        <w:position w:val="0"/>
        <w:u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position w:val="0"/>
        <w:u w:val="none"/>
        <w:vertAlign w:val="baseline"/>
      </w:rPr>
    </w:lvl>
    <w:lvl w:ilvl="2">
      <w:start w:val="1"/>
      <w:numFmt w:val="decimal"/>
      <w:lvlText w:val="%1.%2.%3"/>
      <w:lvlJc w:val="left"/>
      <w:pPr>
        <w:ind w:left="436" w:hanging="720"/>
      </w:pPr>
      <w:rPr>
        <w:b w:val="0"/>
        <w:i w:val="0"/>
        <w:smallCaps w:val="0"/>
        <w:strike w:val="0"/>
        <w:dstrike w:val="0"/>
        <w:color w:val="000000"/>
        <w:position w:val="0"/>
        <w:u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smallCaps w:val="0"/>
        <w:strike w:val="0"/>
        <w:dstrike w:val="0"/>
        <w:color w:val="000000"/>
        <w:position w:val="0"/>
        <w:u w:val="none"/>
        <w:vertAlign w:val="baseline"/>
      </w:rPr>
    </w:lvl>
    <w:lvl w:ilvl="5">
      <w:start w:val="1"/>
      <w:numFmt w:val="upperLetter"/>
      <w:lvlText w:val="(%6)"/>
      <w:lvlJc w:val="left"/>
      <w:pPr>
        <w:ind w:left="1156" w:hanging="1080"/>
      </w:pPr>
      <w:rPr>
        <w:b w:val="0"/>
        <w:i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13682C10"/>
    <w:multiLevelType w:val="multilevel"/>
    <w:tmpl w:val="4C6633F6"/>
    <w:styleLink w:val="LFO6"/>
    <w:lvl w:ilvl="0">
      <w:start w:val="1"/>
      <w:numFmt w:val="decimal"/>
      <w:pStyle w:val="FFWScheduleLevel6"/>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14DE2B74"/>
    <w:multiLevelType w:val="multilevel"/>
    <w:tmpl w:val="8A462F48"/>
    <w:styleLink w:val="WWOutlineListStyle"/>
    <w:lvl w:ilvl="0">
      <w:start w:val="1"/>
      <w:numFmt w:val="decimal"/>
      <w:pStyle w:val="Heading1"/>
      <w:lvlText w:val="%1."/>
      <w:lvlJc w:val="left"/>
      <w:pPr>
        <w:ind w:left="720" w:hanging="720"/>
      </w:pPr>
      <w:rPr>
        <w:rFonts w:ascii="Arial" w:hAnsi="Arial"/>
        <w:b w:val="0"/>
        <w:i w:val="0"/>
        <w:sz w:val="20"/>
      </w:rPr>
    </w:lvl>
    <w:lvl w:ilvl="1">
      <w:start w:val="1"/>
      <w:numFmt w:val="decimal"/>
      <w:pStyle w:val="Heading2"/>
      <w:lvlText w:val="%1.%2"/>
      <w:lvlJc w:val="left"/>
      <w:pPr>
        <w:ind w:left="1440" w:hanging="720"/>
      </w:pPr>
      <w:rPr>
        <w:rFonts w:ascii="Calibri" w:hAnsi="Calibri" w:cs="Calibri"/>
        <w:b w:val="0"/>
        <w:sz w:val="22"/>
        <w:szCs w:val="22"/>
      </w:rPr>
    </w:lvl>
    <w:lvl w:ilvl="2">
      <w:start w:val="1"/>
      <w:numFmt w:val="lowerLetter"/>
      <w:pStyle w:val="Heading3"/>
      <w:lvlText w:val="(%3)"/>
      <w:lvlJc w:val="left"/>
      <w:pPr>
        <w:ind w:left="2404" w:hanging="720"/>
      </w:pPr>
      <w:rPr>
        <w:rFonts w:ascii="Calibri" w:eastAsia="Calibri" w:hAnsi="Calibri" w:cs="Calibri"/>
        <w:sz w:val="22"/>
        <w:szCs w:val="22"/>
      </w:rPr>
    </w:lvl>
    <w:lvl w:ilvl="3">
      <w:start w:val="1"/>
      <w:numFmt w:val="lowerRoman"/>
      <w:pStyle w:val="Heading4"/>
      <w:lvlText w:val="(%4)"/>
      <w:lvlJc w:val="left"/>
      <w:pPr>
        <w:ind w:left="1004" w:hanging="720"/>
      </w:pPr>
      <w:rPr>
        <w:rFonts w:ascii="Calibri" w:eastAsia="Calibri" w:hAnsi="Calibri" w:cs="Calibri"/>
        <w:sz w:val="22"/>
        <w:szCs w:val="22"/>
      </w:rPr>
    </w:lvl>
    <w:lvl w:ilvl="4">
      <w:start w:val="1"/>
      <w:numFmt w:val="decimal"/>
      <w:pStyle w:val="Heading5"/>
      <w:lvlText w:val="%1.%2.%3.%4.%5"/>
      <w:lvlJc w:val="left"/>
      <w:pPr>
        <w:ind w:left="4349" w:hanging="72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5058" w:hanging="720"/>
      </w:pPr>
      <w:rPr>
        <w:rFonts w:ascii="Arial" w:hAnsi="Arial"/>
        <w:sz w:val="20"/>
      </w:rPr>
    </w:lvl>
    <w:lvl w:ilvl="6">
      <w:start w:val="1"/>
      <w:numFmt w:val="lowerRoman"/>
      <w:pStyle w:val="Heading7"/>
      <w:lvlText w:val="(%7)"/>
      <w:lvlJc w:val="left"/>
      <w:pPr>
        <w:ind w:left="5761" w:hanging="720"/>
      </w:pPr>
      <w:rPr>
        <w:rFonts w:ascii="Arial" w:hAnsi="Arial"/>
        <w:b w:val="0"/>
        <w:i w:val="0"/>
        <w:sz w:val="20"/>
      </w:rPr>
    </w:lvl>
    <w:lvl w:ilvl="7">
      <w:start w:val="1"/>
      <w:numFmt w:val="decimal"/>
      <w:pStyle w:val="Heading8"/>
      <w:lvlText w:val="%8."/>
      <w:lvlJc w:val="left"/>
      <w:pPr>
        <w:ind w:left="6447" w:hanging="720"/>
      </w:pPr>
    </w:lvl>
    <w:lvl w:ilvl="8">
      <w:start w:val="1"/>
      <w:numFmt w:val="none"/>
      <w:lvlText w:val="%9"/>
      <w:lvlJc w:val="left"/>
    </w:lvl>
  </w:abstractNum>
  <w:abstractNum w:abstractNumId="3" w15:restartNumberingAfterBreak="0">
    <w:nsid w:val="189D64AA"/>
    <w:multiLevelType w:val="multilevel"/>
    <w:tmpl w:val="29DE86AA"/>
    <w:lvl w:ilvl="0">
      <w:start w:val="1"/>
      <w:numFmt w:val="decimal"/>
      <w:lvlText w:val="%1."/>
      <w:lvlJc w:val="left"/>
      <w:pPr>
        <w:ind w:left="360" w:hanging="360"/>
      </w:pPr>
      <w:rPr>
        <w:rFonts w:ascii="Calibri" w:hAnsi="Calibri" w:cs="Calibri"/>
        <w:b/>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decimal"/>
      <w:lvlText w:val="%1.%2"/>
      <w:lvlJc w:val="left"/>
      <w:pPr>
        <w:ind w:left="644" w:hanging="36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1.%2.%3"/>
      <w:lvlJc w:val="left"/>
      <w:pPr>
        <w:ind w:left="2422" w:hanging="72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2563"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 w15:restartNumberingAfterBreak="0">
    <w:nsid w:val="29B133D9"/>
    <w:multiLevelType w:val="multilevel"/>
    <w:tmpl w:val="71ECF7AC"/>
    <w:styleLink w:val="LFO3"/>
    <w:lvl w:ilvl="0">
      <w:numFmt w:val="bullet"/>
      <w:pStyle w:val="StyleHeading5ServiceConformance4HeadingHeading5unusedLev"/>
      <w:lvlText w:val=""/>
      <w:lvlJc w:val="left"/>
      <w:pPr>
        <w:ind w:left="720" w:hanging="72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2C2750F"/>
    <w:multiLevelType w:val="multilevel"/>
    <w:tmpl w:val="0FCA2EFE"/>
    <w:lvl w:ilvl="0">
      <w:start w:val="1"/>
      <w:numFmt w:val="decimal"/>
      <w:lvlText w:val="%1."/>
      <w:lvlJc w:val="left"/>
      <w:pPr>
        <w:ind w:left="360" w:hanging="360"/>
      </w:pPr>
      <w:rPr>
        <w:rFonts w:ascii="Calibri" w:hAnsi="Calibri" w:cs="Calibri"/>
        <w:b/>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decimal"/>
      <w:lvlText w:val="%1.%2"/>
      <w:lvlJc w:val="left"/>
      <w:pPr>
        <w:ind w:left="644" w:hanging="36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1.%2.%3"/>
      <w:lvlJc w:val="left"/>
      <w:pPr>
        <w:ind w:left="2422" w:hanging="72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2563"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6" w15:restartNumberingAfterBreak="0">
    <w:nsid w:val="380438EC"/>
    <w:multiLevelType w:val="multilevel"/>
    <w:tmpl w:val="D262A0A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D46562B"/>
    <w:multiLevelType w:val="multilevel"/>
    <w:tmpl w:val="CDFA79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F4C1937"/>
    <w:multiLevelType w:val="multilevel"/>
    <w:tmpl w:val="FFC0F1AA"/>
    <w:styleLink w:val="LFO15"/>
    <w:lvl w:ilvl="0">
      <w:start w:val="1"/>
      <w:numFmt w:val="decimal"/>
      <w:pStyle w:val="Part"/>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6916E85"/>
    <w:multiLevelType w:val="multilevel"/>
    <w:tmpl w:val="7E0E5F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97303AB"/>
    <w:multiLevelType w:val="multilevel"/>
    <w:tmpl w:val="AB56874E"/>
    <w:styleLink w:val="LFO5"/>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BBD653C"/>
    <w:multiLevelType w:val="multilevel"/>
    <w:tmpl w:val="0FC8C1E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CB8645E"/>
    <w:multiLevelType w:val="multilevel"/>
    <w:tmpl w:val="5030D554"/>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F036312"/>
    <w:multiLevelType w:val="multilevel"/>
    <w:tmpl w:val="CEF2AA0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B191393"/>
    <w:multiLevelType w:val="multilevel"/>
    <w:tmpl w:val="39F49BFC"/>
    <w:lvl w:ilvl="0">
      <w:start w:val="1"/>
      <w:numFmt w:val="decimal"/>
      <w:lvlText w:val="%1."/>
      <w:lvlJc w:val="left"/>
      <w:pPr>
        <w:ind w:left="25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E3832"/>
    <w:multiLevelType w:val="multilevel"/>
    <w:tmpl w:val="165ADAC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7FB618A"/>
    <w:multiLevelType w:val="multilevel"/>
    <w:tmpl w:val="4956CD98"/>
    <w:styleLink w:val="LFO8"/>
    <w:lvl w:ilvl="0">
      <w:start w:val="1"/>
      <w:numFmt w:val="decimal"/>
      <w:pStyle w:val="ScheduleL9"/>
      <w:lvlText w:val="%1."/>
      <w:lvlJc w:val="left"/>
      <w:pPr>
        <w:ind w:left="720" w:hanging="720"/>
      </w:pPr>
      <w:rPr>
        <w:caps w:val="0"/>
      </w:rPr>
    </w:lvl>
    <w:lvl w:ilvl="1">
      <w:start w:val="1"/>
      <w:numFmt w:val="decimal"/>
      <w:lvlText w:val="%1.%2"/>
      <w:lvlJc w:val="left"/>
      <w:pPr>
        <w:ind w:left="720" w:hanging="720"/>
      </w:pPr>
      <w:rPr>
        <w:caps w:val="0"/>
      </w:rPr>
    </w:lvl>
    <w:lvl w:ilvl="2">
      <w:start w:val="1"/>
      <w:numFmt w:val="decimal"/>
      <w:lvlText w:val="%1.%2.%3"/>
      <w:lvlJc w:val="left"/>
      <w:pPr>
        <w:ind w:left="2214" w:hanging="1080"/>
      </w:pPr>
      <w:rPr>
        <w:caps w:val="0"/>
      </w:rPr>
    </w:lvl>
    <w:lvl w:ilvl="3">
      <w:start w:val="1"/>
      <w:numFmt w:val="lowerLetter"/>
      <w:lvlText w:val="(%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17" w15:restartNumberingAfterBreak="0">
    <w:nsid w:val="6E562E4A"/>
    <w:multiLevelType w:val="multilevel"/>
    <w:tmpl w:val="095C71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4FB005C"/>
    <w:multiLevelType w:val="multilevel"/>
    <w:tmpl w:val="D6BCAA58"/>
    <w:styleLink w:val="LFO11"/>
    <w:lvl w:ilvl="0">
      <w:start w:val="1"/>
      <w:numFmt w:val="decimal"/>
      <w:pStyle w:val="ORDERFORML2Title"/>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644"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75114DB9"/>
    <w:multiLevelType w:val="multilevel"/>
    <w:tmpl w:val="00947FB4"/>
    <w:lvl w:ilvl="0">
      <w:start w:val="1"/>
      <w:numFmt w:val="decimal"/>
      <w:lvlText w:val="%1."/>
      <w:lvlJc w:val="left"/>
      <w:pPr>
        <w:ind w:left="360" w:hanging="360"/>
      </w:pPr>
      <w:rPr>
        <w:rFonts w:ascii="Calibri" w:hAnsi="Calibri" w:cs="Calibri"/>
        <w:b/>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decimal"/>
      <w:lvlText w:val="%1.%2"/>
      <w:lvlJc w:val="left"/>
      <w:pPr>
        <w:ind w:left="644" w:hanging="36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1.%2.%3"/>
      <w:lvlJc w:val="left"/>
      <w:pPr>
        <w:ind w:left="2422" w:hanging="72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2563"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0" w15:restartNumberingAfterBreak="0">
    <w:nsid w:val="7A6B33C4"/>
    <w:multiLevelType w:val="multilevel"/>
    <w:tmpl w:val="4C40A29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4"/>
  </w:num>
  <w:num w:numId="3">
    <w:abstractNumId w:val="0"/>
  </w:num>
  <w:num w:numId="4">
    <w:abstractNumId w:val="10"/>
  </w:num>
  <w:num w:numId="5">
    <w:abstractNumId w:val="1"/>
  </w:num>
  <w:num w:numId="6">
    <w:abstractNumId w:val="16"/>
  </w:num>
  <w:num w:numId="7">
    <w:abstractNumId w:val="18"/>
  </w:num>
  <w:num w:numId="8">
    <w:abstractNumId w:val="8"/>
  </w:num>
  <w:num w:numId="9">
    <w:abstractNumId w:val="3"/>
  </w:num>
  <w:num w:numId="10">
    <w:abstractNumId w:val="12"/>
  </w:num>
  <w:num w:numId="11">
    <w:abstractNumId w:val="3"/>
    <w:lvlOverride w:ilvl="0">
      <w:startOverride w:val="1"/>
    </w:lvlOverride>
  </w:num>
  <w:num w:numId="12">
    <w:abstractNumId w:val="5"/>
  </w:num>
  <w:num w:numId="13">
    <w:abstractNumId w:val="19"/>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num>
  <w:num w:numId="16">
    <w:abstractNumId w:val="11"/>
  </w:num>
  <w:num w:numId="17">
    <w:abstractNumId w:val="15"/>
  </w:num>
  <w:num w:numId="18">
    <w:abstractNumId w:val="9"/>
  </w:num>
  <w:num w:numId="19">
    <w:abstractNumId w:val="20"/>
  </w:num>
  <w:num w:numId="20">
    <w:abstractNumId w:val="14"/>
  </w:num>
  <w:num w:numId="21">
    <w:abstractNumId w:val="13"/>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95"/>
    <w:rsid w:val="00007560"/>
    <w:rsid w:val="00564863"/>
    <w:rsid w:val="00571A95"/>
    <w:rsid w:val="005F7135"/>
    <w:rsid w:val="00947894"/>
    <w:rsid w:val="00A73210"/>
    <w:rsid w:val="00BF3156"/>
    <w:rsid w:val="00C35B03"/>
    <w:rsid w:val="00F9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3B3C0"/>
  <w15:docId w15:val="{63E476B9-DB2C-4ECC-861B-86779E0E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Calibri" w:eastAsia="Calibri" w:hAnsi="Calibri"/>
      <w:sz w:val="22"/>
      <w:szCs w:val="22"/>
      <w:lang w:eastAsia="en-US"/>
    </w:rPr>
  </w:style>
  <w:style w:type="paragraph" w:styleId="Heading1">
    <w:name w:val="heading 1"/>
    <w:basedOn w:val="Normal"/>
    <w:next w:val="Body1"/>
    <w:uiPriority w:val="9"/>
    <w:qFormat/>
    <w:pPr>
      <w:numPr>
        <w:numId w:val="1"/>
      </w:numPr>
      <w:tabs>
        <w:tab w:val="left" w:pos="0"/>
        <w:tab w:val="left" w:pos="694"/>
      </w:tabs>
      <w:spacing w:before="200" w:after="60"/>
      <w:outlineLvl w:val="0"/>
    </w:pPr>
  </w:style>
  <w:style w:type="paragraph" w:styleId="Heading2">
    <w:name w:val="heading 2"/>
    <w:basedOn w:val="Normal"/>
    <w:next w:val="Body2"/>
    <w:uiPriority w:val="9"/>
    <w:semiHidden/>
    <w:unhideWhenUsed/>
    <w:qFormat/>
    <w:pPr>
      <w:numPr>
        <w:ilvl w:val="1"/>
        <w:numId w:val="1"/>
      </w:numPr>
      <w:tabs>
        <w:tab w:val="left" w:pos="-1440"/>
        <w:tab w:val="left" w:pos="828"/>
      </w:tabs>
      <w:spacing w:before="200" w:after="60"/>
      <w:outlineLvl w:val="1"/>
    </w:pPr>
  </w:style>
  <w:style w:type="paragraph" w:styleId="Heading3">
    <w:name w:val="heading 3"/>
    <w:basedOn w:val="Normal"/>
    <w:next w:val="Body3"/>
    <w:uiPriority w:val="9"/>
    <w:semiHidden/>
    <w:unhideWhenUsed/>
    <w:qFormat/>
    <w:pPr>
      <w:numPr>
        <w:ilvl w:val="2"/>
        <w:numId w:val="1"/>
      </w:numPr>
      <w:tabs>
        <w:tab w:val="left" w:pos="-2404"/>
        <w:tab w:val="left" w:pos="-136"/>
      </w:tabs>
      <w:spacing w:before="200" w:after="60"/>
      <w:outlineLvl w:val="2"/>
    </w:pPr>
  </w:style>
  <w:style w:type="paragraph" w:styleId="Heading4">
    <w:name w:val="heading 4"/>
    <w:basedOn w:val="Normal"/>
    <w:next w:val="Body4"/>
    <w:uiPriority w:val="9"/>
    <w:semiHidden/>
    <w:unhideWhenUsed/>
    <w:qFormat/>
    <w:pPr>
      <w:numPr>
        <w:ilvl w:val="3"/>
        <w:numId w:val="1"/>
      </w:numPr>
      <w:tabs>
        <w:tab w:val="left" w:pos="-3612"/>
        <w:tab w:val="left" w:pos="2412"/>
      </w:tabs>
      <w:spacing w:before="200" w:after="60"/>
      <w:outlineLvl w:val="3"/>
    </w:pPr>
  </w:style>
  <w:style w:type="paragraph" w:styleId="Heading5">
    <w:name w:val="heading 5"/>
    <w:basedOn w:val="Normal"/>
    <w:next w:val="Body5"/>
    <w:uiPriority w:val="9"/>
    <w:semiHidden/>
    <w:unhideWhenUsed/>
    <w:qFormat/>
    <w:pPr>
      <w:numPr>
        <w:ilvl w:val="4"/>
        <w:numId w:val="1"/>
      </w:numPr>
      <w:tabs>
        <w:tab w:val="left" w:pos="360"/>
        <w:tab w:val="left" w:pos="1038"/>
      </w:tabs>
      <w:spacing w:before="200" w:after="60"/>
      <w:outlineLvl w:val="4"/>
    </w:pPr>
  </w:style>
  <w:style w:type="paragraph" w:styleId="Heading6">
    <w:name w:val="heading 6"/>
    <w:basedOn w:val="Normal"/>
    <w:next w:val="Body6"/>
    <w:uiPriority w:val="9"/>
    <w:semiHidden/>
    <w:unhideWhenUsed/>
    <w:qFormat/>
    <w:pPr>
      <w:numPr>
        <w:ilvl w:val="5"/>
        <w:numId w:val="1"/>
      </w:numPr>
      <w:tabs>
        <w:tab w:val="left" w:pos="5387"/>
        <w:tab w:val="left" w:pos="6096"/>
      </w:tabs>
      <w:spacing w:before="200" w:after="60"/>
      <w:outlineLvl w:val="5"/>
    </w:pPr>
  </w:style>
  <w:style w:type="paragraph" w:styleId="Heading7">
    <w:name w:val="heading 7"/>
    <w:basedOn w:val="Normal"/>
    <w:next w:val="Body7"/>
    <w:pPr>
      <w:numPr>
        <w:ilvl w:val="6"/>
        <w:numId w:val="1"/>
      </w:numPr>
      <w:tabs>
        <w:tab w:val="left" w:pos="6096"/>
        <w:tab w:val="left" w:pos="6663"/>
      </w:tabs>
      <w:spacing w:before="200" w:after="60"/>
      <w:outlineLvl w:val="6"/>
    </w:pPr>
  </w:style>
  <w:style w:type="paragraph" w:styleId="Heading8">
    <w:name w:val="heading 8"/>
    <w:basedOn w:val="Normal"/>
    <w:next w:val="Body8"/>
    <w:pPr>
      <w:numPr>
        <w:ilvl w:val="7"/>
        <w:numId w:val="1"/>
      </w:numPr>
      <w:tabs>
        <w:tab w:val="left" w:pos="6663"/>
        <w:tab w:val="left" w:pos="7371"/>
      </w:tabs>
      <w:spacing w:before="200" w:after="60"/>
      <w:outlineLvl w:val="7"/>
    </w:pPr>
  </w:style>
  <w:style w:type="paragraph" w:styleId="Heading9">
    <w:name w:val="heading 9"/>
    <w:basedOn w:val="Normal"/>
    <w:next w:val="Body9"/>
    <w:pPr>
      <w:tabs>
        <w:tab w:val="left" w:pos="8080"/>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Body1">
    <w:name w:val="Body1"/>
    <w:basedOn w:val="Normal"/>
    <w:pPr>
      <w:spacing w:before="200" w:after="60"/>
      <w:ind w:left="714"/>
    </w:pPr>
  </w:style>
  <w:style w:type="paragraph" w:customStyle="1" w:styleId="Body2">
    <w:name w:val="Body2"/>
    <w:basedOn w:val="Normal"/>
    <w:pPr>
      <w:spacing w:before="200" w:after="60"/>
      <w:ind w:left="1414"/>
    </w:pPr>
  </w:style>
  <w:style w:type="paragraph" w:customStyle="1" w:styleId="Body3">
    <w:name w:val="Body3"/>
    <w:basedOn w:val="Normal"/>
    <w:pPr>
      <w:spacing w:before="200" w:after="60"/>
      <w:ind w:left="2268"/>
    </w:pPr>
  </w:style>
  <w:style w:type="paragraph" w:customStyle="1" w:styleId="Body4">
    <w:name w:val="Body4"/>
    <w:basedOn w:val="Normal"/>
    <w:pPr>
      <w:spacing w:before="200" w:after="60"/>
      <w:ind w:left="3416"/>
    </w:pPr>
  </w:style>
  <w:style w:type="paragraph" w:customStyle="1" w:styleId="Body5">
    <w:name w:val="Body5"/>
    <w:basedOn w:val="Normal"/>
    <w:pPr>
      <w:spacing w:before="200" w:after="60"/>
      <w:ind w:left="4678"/>
    </w:pPr>
  </w:style>
  <w:style w:type="paragraph" w:customStyle="1" w:styleId="Body6">
    <w:name w:val="Body6"/>
    <w:basedOn w:val="Normal"/>
    <w:pPr>
      <w:spacing w:before="200" w:after="60"/>
      <w:ind w:left="5387"/>
    </w:pPr>
  </w:style>
  <w:style w:type="paragraph" w:customStyle="1" w:styleId="Body7">
    <w:name w:val="Body7"/>
    <w:basedOn w:val="Normal"/>
    <w:pPr>
      <w:spacing w:before="200" w:after="60"/>
      <w:ind w:left="6096"/>
    </w:pPr>
  </w:style>
  <w:style w:type="paragraph" w:customStyle="1" w:styleId="Body8">
    <w:name w:val="Body8"/>
    <w:basedOn w:val="Normal"/>
    <w:pPr>
      <w:spacing w:before="200" w:after="60"/>
      <w:ind w:left="6663"/>
    </w:pPr>
  </w:style>
  <w:style w:type="paragraph" w:customStyle="1" w:styleId="Body9">
    <w:name w:val="Body9"/>
    <w:basedOn w:val="Normal"/>
    <w:pPr>
      <w:spacing w:before="200" w:after="60"/>
      <w:ind w:left="7371"/>
    </w:pPr>
  </w:style>
  <w:style w:type="paragraph" w:styleId="BodyText">
    <w:name w:val="Body Text"/>
    <w:basedOn w:val="Normal"/>
    <w:pPr>
      <w:spacing w:after="120"/>
    </w:pPr>
  </w:style>
  <w:style w:type="paragraph" w:styleId="BodyTextIndent">
    <w:name w:val="Body Text Indent"/>
    <w:basedOn w:val="Normal"/>
    <w:pPr>
      <w:spacing w:after="120"/>
      <w:ind w:left="709"/>
    </w:pPr>
  </w:style>
  <w:style w:type="paragraph" w:customStyle="1" w:styleId="DocSpace">
    <w:name w:val="DocSpace"/>
    <w:basedOn w:val="Normal"/>
    <w:pPr>
      <w:spacing w:before="200" w:after="60"/>
    </w:pPr>
  </w:style>
  <w:style w:type="paragraph" w:styleId="ListBullet">
    <w:name w:val="List Bullet"/>
    <w:basedOn w:val="Normal"/>
    <w:pPr>
      <w:ind w:left="709" w:hanging="709"/>
    </w:pPr>
  </w:style>
  <w:style w:type="paragraph" w:styleId="ListBullet2">
    <w:name w:val="List Bullet 2"/>
    <w:basedOn w:val="Normal"/>
    <w:pPr>
      <w:ind w:left="993" w:hanging="709"/>
    </w:pPr>
  </w:style>
  <w:style w:type="paragraph" w:styleId="ListBullet3">
    <w:name w:val="List Bullet 3"/>
    <w:basedOn w:val="Normal"/>
    <w:pPr>
      <w:ind w:left="1276" w:hanging="709"/>
    </w:pPr>
  </w:style>
  <w:style w:type="paragraph" w:styleId="ListBullet4">
    <w:name w:val="List Bullet 4"/>
    <w:basedOn w:val="Normal"/>
    <w:pPr>
      <w:ind w:left="1560" w:hanging="709"/>
    </w:pPr>
  </w:style>
  <w:style w:type="paragraph" w:styleId="ListBullet5">
    <w:name w:val="List Bullet 5"/>
    <w:basedOn w:val="Normal"/>
    <w:pPr>
      <w:ind w:left="1843" w:hanging="709"/>
    </w:pPr>
  </w:style>
  <w:style w:type="paragraph" w:styleId="ListContinue">
    <w:name w:val="List Continue"/>
    <w:basedOn w:val="Normal"/>
    <w:pPr>
      <w:spacing w:after="120"/>
      <w:ind w:left="284"/>
    </w:pPr>
  </w:style>
  <w:style w:type="paragraph" w:styleId="ListContinue2">
    <w:name w:val="List Continue 2"/>
    <w:basedOn w:val="Normal"/>
    <w:pPr>
      <w:spacing w:after="120"/>
      <w:ind w:left="566"/>
    </w:pPr>
  </w:style>
  <w:style w:type="paragraph" w:styleId="ListNumber">
    <w:name w:val="List Number"/>
    <w:basedOn w:val="Normal"/>
    <w:pPr>
      <w:ind w:left="709" w:hanging="709"/>
    </w:pPr>
  </w:style>
  <w:style w:type="paragraph" w:styleId="ListNumber2">
    <w:name w:val="List Number 2"/>
    <w:basedOn w:val="Normal"/>
    <w:pPr>
      <w:ind w:left="993" w:hanging="709"/>
    </w:pPr>
  </w:style>
  <w:style w:type="paragraph" w:styleId="ListNumber3">
    <w:name w:val="List Number 3"/>
    <w:basedOn w:val="Normal"/>
    <w:pPr>
      <w:ind w:left="1276" w:hanging="709"/>
    </w:pPr>
  </w:style>
  <w:style w:type="paragraph" w:styleId="ListNumber4">
    <w:name w:val="List Number 4"/>
    <w:basedOn w:val="Normal"/>
    <w:pPr>
      <w:ind w:left="1560" w:hanging="709"/>
    </w:pPr>
  </w:style>
  <w:style w:type="paragraph" w:styleId="ListNumber5">
    <w:name w:val="List Number 5"/>
    <w:basedOn w:val="Normal"/>
    <w:pPr>
      <w:ind w:left="1843" w:hanging="709"/>
    </w:pPr>
  </w:style>
  <w:style w:type="paragraph" w:customStyle="1" w:styleId="SchTitle">
    <w:name w:val="Sch Title"/>
    <w:next w:val="STBody"/>
    <w:pPr>
      <w:keepNext/>
      <w:widowControl w:val="0"/>
      <w:suppressAutoHyphens/>
      <w:spacing w:before="200" w:after="60"/>
      <w:jc w:val="center"/>
    </w:pPr>
    <w:rPr>
      <w:rFonts w:ascii="Arial" w:hAnsi="Arial"/>
    </w:rPr>
  </w:style>
  <w:style w:type="paragraph" w:customStyle="1" w:styleId="STBody">
    <w:name w:val="STBody"/>
    <w:basedOn w:val="Normal"/>
    <w:pPr>
      <w:keepNext/>
      <w:jc w:val="center"/>
    </w:pPr>
  </w:style>
  <w:style w:type="paragraph" w:customStyle="1" w:styleId="SchedClauses">
    <w:name w:val="Sched Clauses"/>
    <w:basedOn w:val="Normal"/>
    <w:pPr>
      <w:spacing w:before="200" w:after="60"/>
    </w:pPr>
  </w:style>
  <w:style w:type="paragraph" w:styleId="BlockText">
    <w:name w:val="Block Text"/>
    <w:basedOn w:val="Normal"/>
    <w:pPr>
      <w:spacing w:after="120"/>
      <w:ind w:left="1418" w:right="1418"/>
    </w:pPr>
  </w:style>
  <w:style w:type="paragraph" w:customStyle="1" w:styleId="GPSL1SCHEDULEHeading">
    <w:name w:val="GPS L1 SCHEDULE Heading"/>
    <w:basedOn w:val="Normal"/>
    <w:pPr>
      <w:tabs>
        <w:tab w:val="left" w:pos="426"/>
        <w:tab w:val="left" w:pos="709"/>
      </w:tabs>
      <w:spacing w:before="240" w:after="240" w:line="240" w:lineRule="auto"/>
      <w:ind w:left="709" w:hanging="425"/>
      <w:jc w:val="both"/>
    </w:pPr>
    <w:rPr>
      <w:rFonts w:ascii="Arial Bold" w:eastAsia="STZhongsong" w:hAnsi="Arial Bold" w:cs="Arial"/>
      <w:b/>
      <w:caps/>
      <w:lang w:eastAsia="zh-CN"/>
    </w:rPr>
  </w:style>
  <w:style w:type="character" w:customStyle="1" w:styleId="GPSL1SCHEDULEHeadingChar">
    <w:name w:val="GPS L1 SCHEDULE Heading Char"/>
    <w:basedOn w:val="DefaultParagraphFont"/>
    <w:rPr>
      <w:rFonts w:ascii="Arial Bold" w:eastAsia="STZhongsong" w:hAnsi="Arial Bold" w:cs="Arial"/>
      <w:b/>
      <w:caps/>
      <w:sz w:val="22"/>
      <w:szCs w:val="22"/>
      <w:lang w:eastAsia="zh-CN"/>
    </w:rPr>
  </w:style>
  <w:style w:type="paragraph" w:styleId="ListParagraph">
    <w:name w:val="List Paragraph"/>
    <w:basedOn w:val="Normal"/>
    <w:pPr>
      <w:overflowPunct w:val="0"/>
      <w:autoSpaceDE w:val="0"/>
      <w:spacing w:after="240" w:line="240" w:lineRule="auto"/>
      <w:ind w:left="720"/>
      <w:jc w:val="both"/>
    </w:pPr>
    <w:rPr>
      <w:rFonts w:ascii="Arial" w:eastAsia="Times New Roman" w:hAnsi="Arial" w:cs="Arial"/>
    </w:rPr>
  </w:style>
  <w:style w:type="paragraph" w:customStyle="1" w:styleId="StyleHeading5ServiceConformance4HeadingHeading5unusedLev">
    <w:name w:val="Style Heading 5Service Conformance 4HeadingHeading 5(unused)Lev..."/>
    <w:basedOn w:val="Heading5"/>
    <w:pPr>
      <w:keepLines/>
      <w:numPr>
        <w:ilvl w:val="0"/>
        <w:numId w:val="2"/>
      </w:numPr>
      <w:tabs>
        <w:tab w:val="clear" w:pos="360"/>
        <w:tab w:val="clear" w:pos="1038"/>
        <w:tab w:val="left" w:pos="-720"/>
      </w:tabs>
      <w:spacing w:before="0" w:after="240" w:line="240" w:lineRule="auto"/>
    </w:pPr>
    <w:rPr>
      <w:rFonts w:ascii="Trebuchet MS" w:eastAsia="Times New Roman" w:hAnsi="Trebuchet MS"/>
      <w:bCs/>
      <w:sz w:val="24"/>
    </w:rPr>
  </w:style>
  <w:style w:type="paragraph" w:customStyle="1" w:styleId="MarginText">
    <w:name w:val="Margin Text"/>
    <w:basedOn w:val="BodyText"/>
    <w:pPr>
      <w:tabs>
        <w:tab w:val="left" w:pos="0"/>
        <w:tab w:val="left" w:pos="720"/>
      </w:tabs>
      <w:spacing w:after="240" w:line="240" w:lineRule="auto"/>
      <w:ind w:left="720" w:hanging="720"/>
      <w:jc w:val="both"/>
      <w:outlineLvl w:val="0"/>
    </w:pPr>
    <w:rPr>
      <w:rFonts w:ascii="Arial" w:hAnsi="Arial"/>
      <w:sz w:val="24"/>
    </w:rPr>
  </w:style>
  <w:style w:type="character" w:customStyle="1" w:styleId="MarginTextChar">
    <w:name w:val="Margin Text Char"/>
    <w:rPr>
      <w:rFonts w:ascii="Arial" w:eastAsia="Calibri" w:hAnsi="Arial" w:cs="Times New Roman"/>
      <w:sz w:val="24"/>
      <w:szCs w:val="22"/>
      <w:lang w:eastAsia="en-US"/>
    </w:rPr>
  </w:style>
  <w:style w:type="paragraph" w:customStyle="1" w:styleId="GPsDefinition">
    <w:name w:val="GPs Definition"/>
    <w:basedOn w:val="Normal"/>
    <w:pPr>
      <w:tabs>
        <w:tab w:val="left" w:pos="-369"/>
      </w:tabs>
      <w:overflowPunct w:val="0"/>
      <w:autoSpaceDE w:val="0"/>
      <w:spacing w:after="120" w:line="240" w:lineRule="auto"/>
      <w:jc w:val="both"/>
    </w:pPr>
    <w:rPr>
      <w:rFonts w:ascii="Arial" w:eastAsia="Times New Roman" w:hAnsi="Arial" w:cs="Arial"/>
      <w:lang w:eastAsia="en-GB"/>
    </w:rPr>
  </w:style>
  <w:style w:type="paragraph" w:customStyle="1" w:styleId="GPSDefinitionL2">
    <w:name w:val="GPS Definition L2"/>
    <w:basedOn w:val="GPsDefinition"/>
    <w:pPr>
      <w:tabs>
        <w:tab w:val="clear" w:pos="-369"/>
        <w:tab w:val="left" w:pos="-500"/>
      </w:tabs>
      <w:ind w:hanging="545"/>
    </w:pPr>
  </w:style>
  <w:style w:type="paragraph" w:customStyle="1" w:styleId="GPSDefinitionL3">
    <w:name w:val="GPS Definition L3"/>
    <w:basedOn w:val="GPSDefinitionL2"/>
    <w:pPr>
      <w:tabs>
        <w:tab w:val="clear" w:pos="-500"/>
        <w:tab w:val="left" w:pos="-292"/>
        <w:tab w:val="left" w:pos="-76"/>
      </w:tabs>
    </w:pPr>
  </w:style>
  <w:style w:type="paragraph" w:customStyle="1" w:styleId="GPSDefinitionL4">
    <w:name w:val="GPS Definition L4"/>
    <w:basedOn w:val="GPSDefinitionL3"/>
    <w:pPr>
      <w:numPr>
        <w:numId w:val="3"/>
      </w:numPr>
      <w:tabs>
        <w:tab w:val="clear" w:pos="-292"/>
        <w:tab w:val="clear" w:pos="-76"/>
        <w:tab w:val="left" w:pos="-2844"/>
        <w:tab w:val="left" w:pos="-2628"/>
      </w:tabs>
    </w:pPr>
  </w:style>
  <w:style w:type="paragraph" w:customStyle="1" w:styleId="GPSL1CLAUSEHEADING">
    <w:name w:val="GPS L1 CLAUSE HEADING"/>
    <w:basedOn w:val="Normal"/>
    <w:next w:val="Normal"/>
    <w:pPr>
      <w:tabs>
        <w:tab w:val="left" w:pos="349"/>
      </w:tabs>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pPr>
      <w:spacing w:before="120" w:after="120" w:line="240" w:lineRule="auto"/>
      <w:jc w:val="both"/>
    </w:pPr>
    <w:rPr>
      <w:rFonts w:ascii="Arial" w:eastAsia="Times New Roman" w:hAnsi="Arial" w:cs="Arial"/>
      <w:lang w:eastAsia="zh-CN"/>
    </w:rPr>
  </w:style>
  <w:style w:type="paragraph" w:customStyle="1" w:styleId="GPSL3numberedclause">
    <w:name w:val="GPS L3 numbered clause"/>
    <w:basedOn w:val="GPSL2numberedclause"/>
    <w:pPr>
      <w:tabs>
        <w:tab w:val="left" w:pos="-11"/>
      </w:tabs>
    </w:pPr>
  </w:style>
  <w:style w:type="paragraph" w:customStyle="1" w:styleId="GPSL4numberedclause">
    <w:name w:val="GPS L4 numbered clause"/>
    <w:basedOn w:val="GPSL3numberedclause"/>
    <w:pPr>
      <w:tabs>
        <w:tab w:val="clear" w:pos="-11"/>
        <w:tab w:val="left" w:pos="-720"/>
        <w:tab w:val="left" w:pos="1047"/>
      </w:tabs>
    </w:pPr>
    <w:rPr>
      <w:szCs w:val="20"/>
    </w:rPr>
  </w:style>
  <w:style w:type="character" w:customStyle="1" w:styleId="GPSL2numberedclauseChar1">
    <w:name w:val="GPS L2 numbered clause Char1"/>
    <w:rPr>
      <w:rFonts w:ascii="Arial" w:hAnsi="Arial" w:cs="Arial"/>
      <w:sz w:val="22"/>
      <w:szCs w:val="22"/>
      <w:lang w:eastAsia="zh-CN"/>
    </w:rPr>
  </w:style>
  <w:style w:type="paragraph" w:customStyle="1" w:styleId="GPSL5numberedclause">
    <w:name w:val="GPS L5 numbered clause"/>
    <w:basedOn w:val="GPSL4numberedclause"/>
    <w:pPr>
      <w:tabs>
        <w:tab w:val="clear" w:pos="-720"/>
        <w:tab w:val="clear" w:pos="1047"/>
        <w:tab w:val="left" w:pos="-1080"/>
        <w:tab w:val="left" w:pos="687"/>
        <w:tab w:val="left" w:pos="1679"/>
      </w:tabs>
    </w:pPr>
  </w:style>
  <w:style w:type="paragraph" w:customStyle="1" w:styleId="GPSL6numbered">
    <w:name w:val="GPS L6 numbered"/>
    <w:basedOn w:val="GPSL5numberedclause"/>
    <w:pPr>
      <w:numPr>
        <w:numId w:val="4"/>
      </w:numPr>
      <w:tabs>
        <w:tab w:val="left" w:pos="2104"/>
      </w:tabs>
    </w:pPr>
  </w:style>
  <w:style w:type="paragraph" w:customStyle="1" w:styleId="FFWBody1">
    <w:name w:val="FFW Body 1"/>
    <w:basedOn w:val="Normal"/>
    <w:pPr>
      <w:spacing w:before="240" w:after="0" w:line="260" w:lineRule="atLeast"/>
      <w:jc w:val="both"/>
    </w:pPr>
    <w:rPr>
      <w:rFonts w:ascii="Arial" w:hAnsi="Arial"/>
      <w:sz w:val="20"/>
      <w:lang w:eastAsia="en-GB"/>
    </w:rPr>
  </w:style>
  <w:style w:type="paragraph" w:customStyle="1" w:styleId="FFWBody2">
    <w:name w:val="FFW Body 2"/>
    <w:basedOn w:val="Normal"/>
    <w:pPr>
      <w:spacing w:before="240" w:after="0" w:line="260" w:lineRule="atLeast"/>
      <w:jc w:val="both"/>
    </w:pPr>
    <w:rPr>
      <w:rFonts w:ascii="Arial" w:hAnsi="Arial"/>
      <w:sz w:val="20"/>
      <w:lang w:eastAsia="en-GB"/>
    </w:rPr>
  </w:style>
  <w:style w:type="paragraph" w:customStyle="1" w:styleId="FFWBody3">
    <w:name w:val="FFW Body 3"/>
    <w:basedOn w:val="Normal"/>
    <w:pPr>
      <w:spacing w:before="240" w:after="0" w:line="260" w:lineRule="atLeast"/>
      <w:jc w:val="both"/>
    </w:pPr>
    <w:rPr>
      <w:rFonts w:ascii="Arial" w:hAnsi="Arial"/>
      <w:sz w:val="20"/>
      <w:lang w:eastAsia="en-GB"/>
    </w:rPr>
  </w:style>
  <w:style w:type="paragraph" w:customStyle="1" w:styleId="FFWBody4">
    <w:name w:val="FFW Body 4"/>
    <w:basedOn w:val="Normal"/>
    <w:pPr>
      <w:spacing w:before="240" w:after="0" w:line="260" w:lineRule="atLeast"/>
      <w:jc w:val="both"/>
    </w:pPr>
    <w:rPr>
      <w:rFonts w:ascii="Arial" w:hAnsi="Arial"/>
      <w:sz w:val="20"/>
      <w:lang w:eastAsia="en-GB"/>
    </w:rPr>
  </w:style>
  <w:style w:type="paragraph" w:customStyle="1" w:styleId="FFWBody5">
    <w:name w:val="FFW Body 5"/>
    <w:basedOn w:val="Normal"/>
    <w:pPr>
      <w:spacing w:before="240" w:after="0" w:line="260" w:lineRule="atLeast"/>
      <w:jc w:val="both"/>
    </w:pPr>
    <w:rPr>
      <w:rFonts w:ascii="Arial" w:hAnsi="Arial"/>
      <w:sz w:val="20"/>
      <w:lang w:eastAsia="en-GB"/>
    </w:rPr>
  </w:style>
  <w:style w:type="paragraph" w:customStyle="1" w:styleId="FFWBody6">
    <w:name w:val="FFW Body 6"/>
    <w:basedOn w:val="Normal"/>
    <w:pPr>
      <w:spacing w:before="240" w:after="0" w:line="260" w:lineRule="atLeast"/>
      <w:jc w:val="both"/>
    </w:pPr>
    <w:rPr>
      <w:rFonts w:ascii="Arial" w:hAnsi="Arial"/>
      <w:sz w:val="20"/>
      <w:lang w:eastAsia="en-GB"/>
    </w:rPr>
  </w:style>
  <w:style w:type="paragraph" w:customStyle="1" w:styleId="FFWScheduleLevel5">
    <w:name w:val="FFW Schedule Level 5"/>
    <w:basedOn w:val="Normal"/>
    <w:pPr>
      <w:spacing w:before="240" w:after="0" w:line="260" w:lineRule="atLeast"/>
      <w:jc w:val="both"/>
    </w:pPr>
    <w:rPr>
      <w:rFonts w:ascii="Arial" w:hAnsi="Arial"/>
      <w:sz w:val="20"/>
      <w:lang w:eastAsia="en-GB"/>
    </w:rPr>
  </w:style>
  <w:style w:type="paragraph" w:customStyle="1" w:styleId="FFWScheduleLevel6">
    <w:name w:val="FFW Schedule Level 6"/>
    <w:basedOn w:val="Normal"/>
    <w:pPr>
      <w:numPr>
        <w:numId w:val="5"/>
      </w:numPr>
      <w:spacing w:before="240" w:after="0" w:line="260" w:lineRule="atLeast"/>
      <w:jc w:val="both"/>
    </w:pPr>
    <w:rPr>
      <w:rFonts w:ascii="Arial" w:hAnsi="Arial"/>
      <w:sz w:val="20"/>
      <w:lang w:eastAsia="en-GB"/>
    </w:rPr>
  </w:style>
  <w:style w:type="paragraph" w:customStyle="1" w:styleId="GPSmacrorestart">
    <w:name w:val="GPS macro restart"/>
    <w:basedOn w:val="Normal"/>
    <w:pPr>
      <w:overflowPunct w:val="0"/>
      <w:autoSpaceDE w:val="0"/>
      <w:spacing w:after="0" w:line="240" w:lineRule="auto"/>
      <w:jc w:val="both"/>
    </w:pPr>
    <w:rPr>
      <w:rFonts w:ascii="Arial" w:eastAsia="Times New Roman" w:hAnsi="Arial" w:cs="Arial"/>
      <w:color w:val="FFFFFF"/>
      <w:sz w:val="16"/>
      <w:szCs w:val="16"/>
      <w:lang w:eastAsia="en-GB"/>
    </w:rPr>
  </w:style>
  <w:style w:type="character" w:styleId="Hyperlink">
    <w:name w:val="Hyperlink"/>
    <w:basedOn w:val="DefaultParagraphFont"/>
    <w:rPr>
      <w:color w:val="0000FF"/>
      <w:u w:val="single"/>
    </w:rPr>
  </w:style>
  <w:style w:type="paragraph" w:customStyle="1" w:styleId="Guidancenoteparagraphtext">
    <w:name w:val="Guidance note paragraph text"/>
    <w:basedOn w:val="MarginText"/>
    <w:pPr>
      <w:tabs>
        <w:tab w:val="clear" w:pos="0"/>
        <w:tab w:val="clear" w:pos="720"/>
      </w:tabs>
      <w:overflowPunct w:val="0"/>
      <w:autoSpaceDE w:val="0"/>
      <w:ind w:left="709" w:firstLine="0"/>
    </w:pPr>
    <w:rPr>
      <w:rFonts w:eastAsia="STZhongsong" w:cs="Arial"/>
      <w:b/>
      <w:i/>
      <w:color w:val="000000"/>
      <w:sz w:val="20"/>
      <w:szCs w:val="24"/>
      <w:lang w:eastAsia="zh-CN"/>
    </w:rPr>
  </w:style>
  <w:style w:type="character" w:customStyle="1" w:styleId="GuidancenoteparagraphtextChar">
    <w:name w:val="Guidance note paragraph text Char"/>
    <w:rPr>
      <w:rFonts w:ascii="Arial" w:eastAsia="STZhongsong" w:hAnsi="Arial" w:cs="Arial"/>
      <w:b/>
      <w:i/>
      <w:color w:val="000000"/>
      <w:szCs w:val="24"/>
      <w:lang w:eastAsia="zh-CN"/>
    </w:rPr>
  </w:style>
  <w:style w:type="character" w:styleId="Emphasis">
    <w:name w:val="Emphasis"/>
    <w:rPr>
      <w:i/>
      <w:iCs/>
    </w:rPr>
  </w:style>
  <w:style w:type="paragraph" w:customStyle="1" w:styleId="ScheduleL1">
    <w:name w:val="Schedule L1"/>
    <w:basedOn w:val="Normal"/>
    <w:pPr>
      <w:keepNext/>
      <w:spacing w:before="120" w:after="240" w:line="240" w:lineRule="auto"/>
      <w:ind w:left="357" w:hanging="357"/>
      <w:jc w:val="both"/>
      <w:outlineLvl w:val="0"/>
    </w:pPr>
    <w:rPr>
      <w:rFonts w:eastAsia="STZhongsong"/>
      <w:b/>
      <w:caps/>
      <w:szCs w:val="20"/>
      <w:lang w:eastAsia="zh-CN"/>
    </w:rPr>
  </w:style>
  <w:style w:type="paragraph" w:customStyle="1" w:styleId="ScheduleL2">
    <w:name w:val="Schedule L2"/>
    <w:basedOn w:val="Normal"/>
    <w:pPr>
      <w:tabs>
        <w:tab w:val="left" w:pos="993"/>
      </w:tabs>
      <w:spacing w:before="120" w:after="120" w:line="240" w:lineRule="auto"/>
      <w:ind w:left="992" w:hanging="635"/>
      <w:jc w:val="both"/>
      <w:outlineLvl w:val="1"/>
    </w:pPr>
    <w:rPr>
      <w:rFonts w:eastAsia="STZhongsong"/>
      <w:szCs w:val="20"/>
      <w:lang w:val="en-US" w:eastAsia="zh-CN"/>
    </w:rPr>
  </w:style>
  <w:style w:type="character" w:customStyle="1" w:styleId="ScheduleL2Char">
    <w:name w:val="Schedule L2 Char"/>
    <w:rPr>
      <w:rFonts w:ascii="Calibri" w:eastAsia="STZhongsong" w:hAnsi="Calibri"/>
      <w:sz w:val="22"/>
      <w:lang w:val="en-US" w:eastAsia="zh-CN"/>
    </w:rPr>
  </w:style>
  <w:style w:type="paragraph" w:customStyle="1" w:styleId="ScheduleL3">
    <w:name w:val="Schedule L3"/>
    <w:basedOn w:val="Normal"/>
    <w:pPr>
      <w:spacing w:before="120" w:after="120" w:line="240" w:lineRule="auto"/>
      <w:jc w:val="both"/>
      <w:outlineLvl w:val="2"/>
    </w:pPr>
    <w:rPr>
      <w:rFonts w:eastAsia="STZhongsong"/>
      <w:szCs w:val="20"/>
      <w:lang w:eastAsia="zh-CN"/>
    </w:rPr>
  </w:style>
  <w:style w:type="paragraph" w:customStyle="1" w:styleId="ScheduleL4">
    <w:name w:val="Schedule L4"/>
    <w:basedOn w:val="Normal"/>
    <w:pPr>
      <w:spacing w:before="120" w:after="120" w:line="240" w:lineRule="auto"/>
      <w:jc w:val="both"/>
      <w:outlineLvl w:val="3"/>
    </w:pPr>
    <w:rPr>
      <w:rFonts w:eastAsia="STZhongsong"/>
      <w:szCs w:val="20"/>
      <w:lang w:eastAsia="zh-CN"/>
    </w:rPr>
  </w:style>
  <w:style w:type="paragraph" w:customStyle="1" w:styleId="ScheduleL5">
    <w:name w:val="Schedule L5"/>
    <w:basedOn w:val="Normal"/>
    <w:pPr>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pPr>
      <w:overflowPunct w:val="0"/>
      <w:autoSpaceDE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pPr>
      <w:overflowPunct w:val="0"/>
      <w:autoSpaceDE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pPr>
      <w:overflowPunct w:val="0"/>
      <w:autoSpaceDE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pPr>
      <w:numPr>
        <w:numId w:val="6"/>
      </w:numPr>
      <w:overflowPunct w:val="0"/>
      <w:autoSpaceDE w:val="0"/>
      <w:spacing w:after="240" w:line="240" w:lineRule="auto"/>
      <w:jc w:val="both"/>
      <w:outlineLvl w:val="8"/>
    </w:pPr>
    <w:rPr>
      <w:rFonts w:ascii="Times New Roman" w:eastAsia="STZhongsong" w:hAnsi="Times New Roman" w:cs="Arial"/>
      <w:szCs w:val="20"/>
      <w:lang w:eastAsia="zh-CN"/>
    </w:rPr>
  </w:style>
  <w:style w:type="paragraph" w:styleId="TOC7">
    <w:name w:val="toc 7"/>
    <w:basedOn w:val="Normal"/>
    <w:next w:val="Normal"/>
    <w:autoRedefine/>
    <w:pPr>
      <w:overflowPunct w:val="0"/>
      <w:autoSpaceDE w:val="0"/>
      <w:spacing w:after="240" w:line="360" w:lineRule="auto"/>
      <w:ind w:left="1320"/>
      <w:jc w:val="both"/>
    </w:pPr>
    <w:rPr>
      <w:rFonts w:ascii="Times New Roman" w:eastAsia="Times New Roman" w:hAnsi="Times New Roman" w:cs="Arial"/>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lang w:eastAsia="en-US"/>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US"/>
    </w:rPr>
  </w:style>
  <w:style w:type="paragraph" w:styleId="Header">
    <w:name w:val="header"/>
    <w:basedOn w:val="Normal"/>
    <w:pPr>
      <w:tabs>
        <w:tab w:val="center" w:pos="4513"/>
        <w:tab w:val="right" w:pos="9026"/>
      </w:tabs>
      <w:overflowPunct w:val="0"/>
      <w:autoSpaceDE w:val="0"/>
      <w:spacing w:after="0" w:line="240" w:lineRule="auto"/>
      <w:jc w:val="both"/>
    </w:pPr>
    <w:rPr>
      <w:rFonts w:eastAsia="Times New Roman" w:cs="Arial"/>
    </w:rPr>
  </w:style>
  <w:style w:type="character" w:customStyle="1" w:styleId="HeaderChar">
    <w:name w:val="Header Char"/>
    <w:basedOn w:val="DefaultParagraphFont"/>
    <w:rPr>
      <w:rFonts w:ascii="Calibri" w:hAnsi="Calibri" w:cs="Arial"/>
      <w:sz w:val="22"/>
      <w:szCs w:val="22"/>
      <w:lang w:eastAsia="en-US"/>
    </w:rPr>
  </w:style>
  <w:style w:type="character" w:customStyle="1" w:styleId="GPSL4numberedclauseChar">
    <w:name w:val="GPS L4 numbered clause Char"/>
    <w:rPr>
      <w:rFonts w:ascii="Arial" w:hAnsi="Arial" w:cs="Arial"/>
      <w:sz w:val="22"/>
      <w:lang w:eastAsia="zh-CN"/>
    </w:rPr>
  </w:style>
  <w:style w:type="paragraph" w:customStyle="1" w:styleId="GPSL2NumberedBoldHeading">
    <w:name w:val="GPS L2 Numbered Bold Heading"/>
    <w:basedOn w:val="Normal"/>
    <w:pPr>
      <w:tabs>
        <w:tab w:val="left" w:pos="1134"/>
      </w:tabs>
      <w:spacing w:before="120" w:after="120" w:line="240" w:lineRule="auto"/>
      <w:ind w:left="644" w:hanging="218"/>
      <w:jc w:val="both"/>
    </w:pPr>
    <w:rPr>
      <w:rFonts w:eastAsia="Times New Roman" w:cs="Arial"/>
      <w:b/>
      <w:lang w:eastAsia="zh-CN"/>
    </w:rPr>
  </w:style>
  <w:style w:type="character" w:customStyle="1" w:styleId="GPSL3numberedclauseChar">
    <w:name w:val="GPS L3 numbered clause Char"/>
    <w:rPr>
      <w:rFonts w:ascii="Arial" w:hAnsi="Arial" w:cs="Arial"/>
      <w:sz w:val="22"/>
      <w:szCs w:val="22"/>
      <w:lang w:eastAsia="zh-CN"/>
    </w:rPr>
  </w:style>
  <w:style w:type="character" w:customStyle="1" w:styleId="GPSL5numberedclauseChar">
    <w:name w:val="GPS L5 numbered clause Char"/>
    <w:rPr>
      <w:rFonts w:ascii="Arial" w:hAnsi="Arial" w:cs="Arial"/>
      <w:sz w:val="22"/>
      <w:lang w:eastAsia="zh-CN"/>
    </w:rPr>
  </w:style>
  <w:style w:type="character" w:customStyle="1" w:styleId="GPSL2NumberedBoldHeadingChar">
    <w:name w:val="GPS L2 Numbered Bold Heading Char"/>
    <w:rPr>
      <w:rFonts w:ascii="Calibri" w:hAnsi="Calibri" w:cs="Arial"/>
      <w:b/>
      <w:sz w:val="22"/>
      <w:szCs w:val="22"/>
      <w:lang w:eastAsia="zh-CN"/>
    </w:rPr>
  </w:style>
  <w:style w:type="paragraph" w:customStyle="1" w:styleId="GPSDefinitionTerm">
    <w:name w:val="GPS Definition Term"/>
    <w:basedOn w:val="Normal"/>
    <w:pPr>
      <w:overflowPunct w:val="0"/>
      <w:autoSpaceDE w:val="0"/>
      <w:spacing w:after="120" w:line="240" w:lineRule="auto"/>
      <w:ind w:left="-108"/>
    </w:pPr>
    <w:rPr>
      <w:rFonts w:eastAsia="Times New Roman" w:cs="Arial"/>
      <w:b/>
    </w:rPr>
  </w:style>
  <w:style w:type="paragraph" w:customStyle="1" w:styleId="GPSL2Numbered">
    <w:name w:val="GPS L2 Numbered"/>
    <w:basedOn w:val="GPSL2NumberedBoldHeading"/>
    <w:pPr>
      <w:tabs>
        <w:tab w:val="clear" w:pos="1134"/>
      </w:tabs>
      <w:ind w:left="936" w:hanging="576"/>
    </w:pPr>
    <w:rPr>
      <w:b w:val="0"/>
    </w:rPr>
  </w:style>
  <w:style w:type="character" w:customStyle="1" w:styleId="GPSL2NumberedChar">
    <w:name w:val="GPS L2 Numbered Char"/>
    <w:rPr>
      <w:rFonts w:ascii="Calibri" w:hAnsi="Calibri" w:cs="Arial"/>
      <w:sz w:val="22"/>
      <w:szCs w:val="22"/>
      <w:lang w:eastAsia="zh-CN"/>
    </w:rPr>
  </w:style>
  <w:style w:type="paragraph" w:customStyle="1" w:styleId="GPSL3Indent">
    <w:name w:val="GPS L3 Indent"/>
    <w:basedOn w:val="Normal"/>
    <w:pPr>
      <w:tabs>
        <w:tab w:val="left" w:pos="2127"/>
      </w:tabs>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pPr>
      <w:tabs>
        <w:tab w:val="left" w:pos="709"/>
        <w:tab w:val="left" w:pos="2127"/>
      </w:tabs>
      <w:ind w:left="709"/>
    </w:pPr>
    <w:rPr>
      <w:rFonts w:ascii="Calibri" w:hAnsi="Calibri"/>
    </w:rPr>
  </w:style>
  <w:style w:type="character" w:customStyle="1" w:styleId="GPSL2IndentChar">
    <w:name w:val="GPS L2 Indent Char"/>
    <w:rPr>
      <w:rFonts w:ascii="Calibri" w:hAnsi="Calibri" w:cs="Arial"/>
      <w:sz w:val="22"/>
      <w:szCs w:val="22"/>
      <w:lang w:eastAsia="zh-CN"/>
    </w:rPr>
  </w:style>
  <w:style w:type="paragraph" w:customStyle="1" w:styleId="GPSL4indent">
    <w:name w:val="GPS L4 indent"/>
    <w:basedOn w:val="GPSL4numberedclause"/>
    <w:pPr>
      <w:tabs>
        <w:tab w:val="clear" w:pos="-720"/>
        <w:tab w:val="clear" w:pos="1047"/>
        <w:tab w:val="left" w:pos="1985"/>
        <w:tab w:val="left" w:pos="2552"/>
      </w:tabs>
      <w:ind w:left="3119" w:hanging="567"/>
    </w:pPr>
    <w:rPr>
      <w:rFonts w:ascii="Calibri" w:hAnsi="Calibri"/>
      <w:szCs w:val="22"/>
    </w:rPr>
  </w:style>
  <w:style w:type="paragraph" w:customStyle="1" w:styleId="GPSSchPart">
    <w:name w:val="GPS Sch Part"/>
    <w:basedOn w:val="Normal"/>
    <w:pPr>
      <w:keepNext/>
      <w:spacing w:before="240" w:after="240" w:line="240" w:lineRule="auto"/>
      <w:ind w:firstLine="426"/>
      <w:jc w:val="center"/>
    </w:pPr>
    <w:rPr>
      <w:rFonts w:ascii="Arial Bold" w:eastAsia="STZhongsong" w:hAnsi="Arial Bold"/>
      <w:b/>
      <w:caps/>
      <w:lang w:eastAsia="zh-CN"/>
    </w:rPr>
  </w:style>
  <w:style w:type="paragraph" w:customStyle="1" w:styleId="GPSL1indent">
    <w:name w:val="GPS L1 indent"/>
    <w:basedOn w:val="Normal"/>
    <w:pPr>
      <w:tabs>
        <w:tab w:val="left" w:pos="851"/>
      </w:tabs>
      <w:overflowPunct w:val="0"/>
      <w:autoSpaceDE w:val="0"/>
      <w:spacing w:after="240" w:line="240" w:lineRule="auto"/>
      <w:ind w:left="709"/>
      <w:jc w:val="both"/>
    </w:pPr>
    <w:rPr>
      <w:rFonts w:eastAsia="Times New Roman" w:cs="Arial"/>
    </w:rPr>
  </w:style>
  <w:style w:type="character" w:customStyle="1" w:styleId="GPSL1indentChar">
    <w:name w:val="GPS L1 indent Char"/>
    <w:rPr>
      <w:rFonts w:ascii="Calibri" w:hAnsi="Calibri" w:cs="Arial"/>
      <w:sz w:val="22"/>
      <w:szCs w:val="22"/>
      <w:lang w:eastAsia="en-US"/>
    </w:rPr>
  </w:style>
  <w:style w:type="character" w:customStyle="1" w:styleId="GPSSchPartChar">
    <w:name w:val="GPS Sch Part Char"/>
    <w:rPr>
      <w:rFonts w:ascii="Arial Bold" w:eastAsia="STZhongsong" w:hAnsi="Arial Bold"/>
      <w:b/>
      <w:caps/>
      <w:sz w:val="22"/>
      <w:szCs w:val="22"/>
      <w:lang w:eastAsia="zh-CN"/>
    </w:rPr>
  </w:style>
  <w:style w:type="character" w:customStyle="1" w:styleId="GPSL4indentChar">
    <w:name w:val="GPS L4 indent Char"/>
    <w:rPr>
      <w:rFonts w:ascii="Calibri" w:hAnsi="Calibri" w:cs="Arial"/>
      <w:sz w:val="22"/>
      <w:szCs w:val="22"/>
      <w:lang w:eastAsia="zh-CN"/>
    </w:rPr>
  </w:style>
  <w:style w:type="paragraph" w:customStyle="1" w:styleId="Default">
    <w:name w:val="Default"/>
    <w:pPr>
      <w:suppressAutoHyphens/>
      <w:autoSpaceDE w:val="0"/>
    </w:pPr>
    <w:rPr>
      <w:rFonts w:ascii="Arial" w:hAnsi="Arial" w:cs="Arial"/>
      <w:color w:val="000000"/>
      <w:sz w:val="24"/>
      <w:szCs w:val="24"/>
    </w:rPr>
  </w:style>
  <w:style w:type="paragraph" w:customStyle="1" w:styleId="ORDERFORML1PraraNo">
    <w:name w:val="ORDER FORM L1 Prara No"/>
    <w:basedOn w:val="Normal"/>
    <w:pPr>
      <w:spacing w:after="0" w:line="240" w:lineRule="auto"/>
      <w:ind w:left="426" w:hanging="426"/>
      <w:jc w:val="both"/>
    </w:pPr>
    <w:rPr>
      <w:rFonts w:eastAsia="STZhongsong"/>
      <w:b/>
      <w:caps/>
      <w:lang w:eastAsia="zh-CN"/>
    </w:rPr>
  </w:style>
  <w:style w:type="paragraph" w:customStyle="1" w:styleId="ORDERFORML2Title">
    <w:name w:val="ORDER FORM L2 Title"/>
    <w:basedOn w:val="Normal"/>
    <w:pPr>
      <w:numPr>
        <w:numId w:val="7"/>
      </w:numPr>
      <w:spacing w:after="120" w:line="240" w:lineRule="auto"/>
      <w:jc w:val="both"/>
    </w:pPr>
    <w:rPr>
      <w:rFonts w:ascii="Arial" w:eastAsia="STZhongsong" w:hAnsi="Arial"/>
      <w:b/>
      <w:lang w:eastAsia="zh-CN"/>
    </w:rPr>
  </w:style>
  <w:style w:type="character" w:customStyle="1" w:styleId="ListParagraphChar">
    <w:name w:val="List Paragraph Char"/>
    <w:basedOn w:val="DefaultParagraphFont"/>
    <w:rPr>
      <w:rFonts w:ascii="Arial" w:hAnsi="Arial" w:cs="Arial"/>
      <w:sz w:val="22"/>
      <w:szCs w:val="22"/>
      <w:lang w:eastAsia="en-U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pPr>
      <w:tabs>
        <w:tab w:val="left" w:pos="-14"/>
        <w:tab w:val="left" w:pos="144"/>
      </w:tabs>
      <w:spacing w:after="120" w:line="300" w:lineRule="atLeast"/>
      <w:jc w:val="both"/>
      <w:outlineLvl w:val="3"/>
    </w:pPr>
    <w:rPr>
      <w:rFonts w:ascii="Arial" w:eastAsia="Times New Roman" w:hAnsi="Arial"/>
      <w:color w:val="000000"/>
      <w:szCs w:val="20"/>
    </w:rPr>
  </w:style>
  <w:style w:type="paragraph" w:customStyle="1" w:styleId="Schedule">
    <w:name w:val="Schedule"/>
    <w:pPr>
      <w:suppressAutoHyphens/>
      <w:spacing w:before="240" w:after="240" w:line="240" w:lineRule="atLeast"/>
    </w:pPr>
    <w:rPr>
      <w:rFonts w:ascii="Arial" w:hAnsi="Arial"/>
      <w:b/>
      <w:color w:val="000000"/>
      <w:sz w:val="22"/>
      <w:szCs w:val="22"/>
      <w:lang w:val="en-US" w:eastAsia="en-US"/>
    </w:rPr>
  </w:style>
  <w:style w:type="paragraph" w:customStyle="1" w:styleId="Part">
    <w:name w:val="Part"/>
    <w:basedOn w:val="Normal"/>
    <w:pPr>
      <w:numPr>
        <w:numId w:val="8"/>
      </w:numPr>
      <w:spacing w:before="240" w:after="240" w:line="300" w:lineRule="atLeast"/>
    </w:pPr>
    <w:rPr>
      <w:rFonts w:ascii="Arial" w:eastAsia="Times New Roman" w:hAnsi="Arial"/>
      <w:b/>
      <w:color w:val="000000"/>
      <w:szCs w:val="20"/>
    </w:rPr>
  </w:style>
  <w:style w:type="paragraph" w:customStyle="1" w:styleId="Sectionheading">
    <w:name w:val="Section heading"/>
    <w:basedOn w:val="Normal"/>
    <w:pPr>
      <w:spacing w:after="0" w:line="360" w:lineRule="auto"/>
      <w:jc w:val="both"/>
    </w:pPr>
    <w:rPr>
      <w:rFonts w:ascii="Times New Roman" w:eastAsia="Times New Roman" w:hAnsi="Times New Roman"/>
      <w:b/>
      <w:bCs/>
      <w:sz w:val="24"/>
      <w:szCs w:val="24"/>
      <w:u w:val="single"/>
    </w:rPr>
  </w:style>
  <w:style w:type="numbering" w:customStyle="1" w:styleId="LFO3">
    <w:name w:val="LFO3"/>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 w:type="numbering" w:customStyle="1" w:styleId="LFO6">
    <w:name w:val="LFO6"/>
    <w:basedOn w:val="NoList"/>
    <w:pPr>
      <w:numPr>
        <w:numId w:val="5"/>
      </w:numPr>
    </w:pPr>
  </w:style>
  <w:style w:type="numbering" w:customStyle="1" w:styleId="LFO8">
    <w:name w:val="LFO8"/>
    <w:basedOn w:val="NoList"/>
    <w:pPr>
      <w:numPr>
        <w:numId w:val="6"/>
      </w:numPr>
    </w:pPr>
  </w:style>
  <w:style w:type="numbering" w:customStyle="1" w:styleId="LFO11">
    <w:name w:val="LFO11"/>
    <w:basedOn w:val="NoList"/>
    <w:pPr>
      <w:numPr>
        <w:numId w:val="7"/>
      </w:numPr>
    </w:pPr>
  </w:style>
  <w:style w:type="numbering" w:customStyle="1" w:styleId="LFO15">
    <w:name w:val="LFO15"/>
    <w:basedOn w:val="NoList"/>
    <w:pPr>
      <w:numPr>
        <w:numId w:val="8"/>
      </w:numPr>
    </w:pPr>
  </w:style>
  <w:style w:type="paragraph" w:styleId="Footer">
    <w:name w:val="footer"/>
    <w:basedOn w:val="Normal"/>
    <w:link w:val="FooterChar"/>
    <w:uiPriority w:val="99"/>
    <w:unhideWhenUsed/>
    <w:rsid w:val="00BF3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15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34E1CC1CE1E498C504526D6B06EA8" ma:contentTypeVersion="5" ma:contentTypeDescription="Create a new document." ma:contentTypeScope="" ma:versionID="ca35a732c36998c4728100d2152329bf">
  <xsd:schema xmlns:xsd="http://www.w3.org/2001/XMLSchema" xmlns:xs="http://www.w3.org/2001/XMLSchema" xmlns:p="http://schemas.microsoft.com/office/2006/metadata/properties" xmlns:ns2="18016225-29b1-4187-8c97-98f03a8c5fe2" xmlns:ns3="52f3df52-7dee-42aa-97b9-eb8d41fe446f" targetNamespace="http://schemas.microsoft.com/office/2006/metadata/properties" ma:root="true" ma:fieldsID="e5f7644c8af2b25fbebe24de1704d36a" ns2:_="" ns3:_="">
    <xsd:import namespace="18016225-29b1-4187-8c97-98f03a8c5fe2"/>
    <xsd:import namespace="52f3df52-7dee-42aa-97b9-eb8d41fe446f"/>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52f3df52-7dee-42aa-97b9-eb8d41fe446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6CEF4-E44A-4E37-9EB4-6E844EA4B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52f3df52-7dee-42aa-97b9-eb8d41fe4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68014-83CF-4EEF-A948-1E2574FE6970}">
  <ds:schemaRefs>
    <ds:schemaRef ds:uri="18016225-29b1-4187-8c97-98f03a8c5fe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f3df52-7dee-42aa-97b9-eb8d41fe446f"/>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C1B2571-361F-4B7E-B183-DBFFA8708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3394</Words>
  <Characters>19352</Characters>
  <Application>Microsoft Office Word</Application>
  <DocSecurity>0</DocSecurity>
  <Lines>161</Lines>
  <Paragraphs>45</Paragraphs>
  <ScaleCrop>false</ScaleCrop>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Naomi</dc:creator>
  <dc:description/>
  <cp:lastModifiedBy>Prince, Toni  (Army Info-Strat-Cmrcl-C1)</cp:lastModifiedBy>
  <cp:revision>6</cp:revision>
  <cp:lastPrinted>2000-01-24T10:03:00Z</cp:lastPrinted>
  <dcterms:created xsi:type="dcterms:W3CDTF">2021-09-22T07:17:00Z</dcterms:created>
  <dcterms:modified xsi:type="dcterms:W3CDTF">2021-12-07T15:42:00Z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0x01010018F34E1CC1CE1E498C504526D6B06EA8</vt:lpwstr>
  </property>
  <property fmtid="{D5CDD505-2E9C-101B-9397-08002B2CF9AE}" pid="3" name="Order">
    <vt:r8>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ies>
</file>