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3B" w:rsidRPr="00A0033B" w:rsidRDefault="00A0033B" w:rsidP="00A0033B">
      <w:pPr>
        <w:keepNext/>
        <w:jc w:val="center"/>
        <w:outlineLvl w:val="0"/>
        <w:rPr>
          <w:rFonts w:ascii="Arial" w:hAnsi="Arial" w:cs="Arial"/>
          <w:b/>
          <w:i/>
          <w:iCs/>
          <w:sz w:val="56"/>
        </w:rPr>
      </w:pPr>
      <w:bookmarkStart w:id="0" w:name="_GoBack"/>
      <w:bookmarkEnd w:id="0"/>
    </w:p>
    <w:p w:rsidR="00A0033B" w:rsidRPr="00A0033B" w:rsidRDefault="00A0033B" w:rsidP="00A0033B">
      <w:pPr>
        <w:keepNext/>
        <w:jc w:val="center"/>
        <w:outlineLvl w:val="0"/>
        <w:rPr>
          <w:rFonts w:ascii="Arial" w:hAnsi="Arial" w:cs="Arial"/>
          <w:b/>
          <w:sz w:val="56"/>
        </w:rPr>
      </w:pPr>
    </w:p>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Pr>
        <w:jc w:val="center"/>
        <w:rPr>
          <w:rFonts w:ascii="Arial" w:hAnsi="Arial" w:cs="Arial"/>
          <w:sz w:val="48"/>
        </w:rPr>
      </w:pPr>
      <w:r w:rsidRPr="00A0033B">
        <w:rPr>
          <w:rFonts w:ascii="Arial" w:hAnsi="Arial" w:cs="Arial"/>
          <w:b/>
          <w:bCs/>
          <w:sz w:val="48"/>
          <w:szCs w:val="20"/>
        </w:rPr>
        <w:t>Steps to Work (Walsall) Limited</w:t>
      </w:r>
    </w:p>
    <w:p w:rsidR="00A0033B" w:rsidRPr="00A0033B" w:rsidRDefault="00A0033B" w:rsidP="00A0033B">
      <w:pPr>
        <w:jc w:val="center"/>
        <w:rPr>
          <w:rFonts w:ascii="Arial" w:hAnsi="Arial" w:cs="Arial"/>
          <w:b/>
          <w:bCs/>
          <w:sz w:val="48"/>
          <w:szCs w:val="20"/>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48"/>
          <w:szCs w:val="20"/>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INVITATION TO TENDER</w:t>
      </w:r>
    </w:p>
    <w:p w:rsidR="00A0033B" w:rsidRPr="00A0033B" w:rsidRDefault="00A0033B" w:rsidP="00A0033B">
      <w:pPr>
        <w:jc w:val="center"/>
        <w:rPr>
          <w:rFonts w:ascii="Arial" w:hAnsi="Arial" w:cs="Arial"/>
          <w:b/>
          <w:bCs/>
          <w:sz w:val="36"/>
          <w:szCs w:val="36"/>
        </w:rPr>
      </w:pPr>
      <w:r w:rsidRPr="00A0033B">
        <w:rPr>
          <w:rFonts w:ascii="Arial" w:hAnsi="Arial" w:cs="Arial"/>
          <w:b/>
          <w:bCs/>
          <w:sz w:val="36"/>
          <w:szCs w:val="36"/>
        </w:rPr>
        <w:t>under Section 7 (Social and Other Specific Services) of the Public Contracts Regulations 2015 ("light touch regime")</w:t>
      </w:r>
    </w:p>
    <w:p w:rsidR="00A0033B" w:rsidRPr="00A0033B" w:rsidRDefault="00A0033B" w:rsidP="00A0033B">
      <w:pPr>
        <w:jc w:val="center"/>
        <w:rPr>
          <w:rFonts w:ascii="Arial" w:hAnsi="Arial" w:cs="Arial"/>
          <w:b/>
          <w:bCs/>
          <w:sz w:val="36"/>
          <w:szCs w:val="36"/>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36"/>
          <w:szCs w:val="36"/>
        </w:rPr>
      </w:pPr>
    </w:p>
    <w:p w:rsidR="00A0033B" w:rsidRPr="00A0033B" w:rsidRDefault="00A0033B" w:rsidP="00A0033B">
      <w:pPr>
        <w:jc w:val="center"/>
        <w:rPr>
          <w:rFonts w:ascii="Arial" w:hAnsi="Arial" w:cs="Arial"/>
          <w:b/>
          <w:bCs/>
          <w:sz w:val="36"/>
          <w:szCs w:val="36"/>
        </w:rPr>
      </w:pPr>
      <w:r w:rsidRPr="00A0033B">
        <w:rPr>
          <w:rFonts w:ascii="Arial" w:hAnsi="Arial" w:cs="Arial"/>
          <w:b/>
          <w:bCs/>
          <w:sz w:val="36"/>
          <w:szCs w:val="36"/>
        </w:rPr>
        <w:t>BUILDING BETTER OPPORTUNITIES</w:t>
      </w: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36"/>
          <w:szCs w:val="36"/>
        </w:rPr>
      </w:pPr>
    </w:p>
    <w:p w:rsidR="00A0033B" w:rsidRPr="00A0033B" w:rsidRDefault="00303DDD" w:rsidP="00A0033B">
      <w:pPr>
        <w:jc w:val="center"/>
        <w:rPr>
          <w:rFonts w:ascii="Arial" w:hAnsi="Arial" w:cs="Arial"/>
          <w:b/>
          <w:bCs/>
          <w:sz w:val="36"/>
          <w:szCs w:val="36"/>
        </w:rPr>
      </w:pPr>
      <w:r>
        <w:rPr>
          <w:rFonts w:ascii="Arial" w:hAnsi="Arial" w:cs="Arial"/>
          <w:b/>
          <w:bCs/>
          <w:sz w:val="36"/>
          <w:szCs w:val="36"/>
        </w:rPr>
        <w:t>To be submitted by 12 noon on 14 November 2016</w:t>
      </w:r>
    </w:p>
    <w:p w:rsidR="00A0033B" w:rsidRDefault="00A0033B" w:rsidP="00A0033B">
      <w:pPr>
        <w:rPr>
          <w:rFonts w:ascii="Arial" w:hAnsi="Arial" w:cs="Arial"/>
        </w:rPr>
      </w:pPr>
    </w:p>
    <w:p w:rsidR="009B4F28" w:rsidRDefault="009B4F28" w:rsidP="00A0033B">
      <w:pPr>
        <w:rPr>
          <w:rFonts w:ascii="Arial" w:hAnsi="Arial" w:cs="Arial"/>
        </w:rPr>
      </w:pPr>
    </w:p>
    <w:p w:rsidR="009B4F28" w:rsidRDefault="009B4F28" w:rsidP="00A0033B">
      <w:pPr>
        <w:rPr>
          <w:rFonts w:ascii="Arial" w:hAnsi="Arial" w:cs="Arial"/>
        </w:rPr>
      </w:pPr>
    </w:p>
    <w:p w:rsidR="009B4F28" w:rsidRDefault="009B4F28" w:rsidP="00A0033B">
      <w:pPr>
        <w:rPr>
          <w:rFonts w:ascii="Arial" w:hAnsi="Arial" w:cs="Arial"/>
        </w:rPr>
      </w:pPr>
    </w:p>
    <w:p w:rsidR="009B4F28" w:rsidRPr="00A0033B" w:rsidRDefault="009B4F28" w:rsidP="00A0033B">
      <w:pPr>
        <w:rPr>
          <w:rFonts w:ascii="Arial" w:hAnsi="Arial" w:cs="Arial"/>
        </w:rPr>
      </w:pPr>
    </w:p>
    <w:p w:rsidR="00A0033B" w:rsidRPr="00A0033B" w:rsidRDefault="00A0033B" w:rsidP="00A0033B">
      <w:pPr>
        <w:ind w:left="2160" w:firstLine="720"/>
        <w:rPr>
          <w:rFonts w:ascii="Arial" w:hAnsi="Arial" w:cs="Arial"/>
        </w:rPr>
      </w:pPr>
    </w:p>
    <w:p w:rsidR="00A0033B" w:rsidRPr="00A0033B" w:rsidRDefault="00A0033B" w:rsidP="00A0033B">
      <w:pPr>
        <w:jc w:val="center"/>
        <w:rPr>
          <w:rFonts w:ascii="Arial" w:hAnsi="Arial" w:cs="Arial"/>
        </w:rPr>
      </w:pPr>
    </w:p>
    <w:p w:rsidR="00A0033B" w:rsidRPr="00A0033B" w:rsidRDefault="00A0033B" w:rsidP="00A0033B">
      <w:pPr>
        <w:spacing w:line="360" w:lineRule="auto"/>
        <w:jc w:val="center"/>
        <w:rPr>
          <w:rFonts w:ascii="Arial" w:hAnsi="Arial" w:cs="Arial"/>
          <w:sz w:val="20"/>
          <w:szCs w:val="20"/>
        </w:rPr>
      </w:pPr>
      <w:r w:rsidRPr="00A0033B">
        <w:rPr>
          <w:rFonts w:ascii="Arial" w:hAnsi="Arial" w:cs="Arial"/>
          <w:sz w:val="20"/>
          <w:szCs w:val="20"/>
        </w:rPr>
        <w:t>Anthony Collins Solicitors LLP</w:t>
      </w:r>
    </w:p>
    <w:p w:rsidR="00A0033B" w:rsidRPr="00A0033B" w:rsidRDefault="00A0033B" w:rsidP="00A0033B">
      <w:pPr>
        <w:spacing w:line="360" w:lineRule="auto"/>
        <w:jc w:val="center"/>
        <w:rPr>
          <w:rFonts w:ascii="Arial" w:hAnsi="Arial" w:cs="Arial"/>
          <w:sz w:val="20"/>
          <w:szCs w:val="20"/>
        </w:rPr>
      </w:pPr>
      <w:smartTag w:uri="urn:schemas-microsoft-com:office:smarttags" w:element="Street">
        <w:smartTag w:uri="urn:schemas-microsoft-com:office:smarttags" w:element="address">
          <w:r w:rsidRPr="00A0033B">
            <w:rPr>
              <w:rFonts w:ascii="Arial" w:hAnsi="Arial" w:cs="Arial"/>
              <w:sz w:val="20"/>
              <w:szCs w:val="20"/>
            </w:rPr>
            <w:t>134 Edmund Street</w:t>
          </w:r>
        </w:smartTag>
      </w:smartTag>
    </w:p>
    <w:p w:rsidR="00A0033B" w:rsidRPr="00A0033B" w:rsidRDefault="00A0033B" w:rsidP="00A0033B">
      <w:pPr>
        <w:spacing w:line="360" w:lineRule="auto"/>
        <w:jc w:val="center"/>
        <w:rPr>
          <w:rFonts w:ascii="Arial" w:hAnsi="Arial" w:cs="Arial"/>
          <w:sz w:val="20"/>
          <w:szCs w:val="20"/>
        </w:rPr>
      </w:pPr>
      <w:smartTag w:uri="urn:schemas-microsoft-com:office:smarttags" w:element="place">
        <w:smartTag w:uri="urn:schemas-microsoft-com:office:smarttags" w:element="City">
          <w:r w:rsidRPr="00A0033B">
            <w:rPr>
              <w:rFonts w:ascii="Arial" w:hAnsi="Arial" w:cs="Arial"/>
              <w:sz w:val="20"/>
              <w:szCs w:val="20"/>
            </w:rPr>
            <w:t>Birmingham</w:t>
          </w:r>
        </w:smartTag>
      </w:smartTag>
    </w:p>
    <w:p w:rsidR="00A0033B" w:rsidRPr="00A0033B" w:rsidRDefault="00A0033B" w:rsidP="00A0033B">
      <w:pPr>
        <w:spacing w:line="360" w:lineRule="auto"/>
        <w:jc w:val="center"/>
        <w:rPr>
          <w:rFonts w:ascii="Arial" w:hAnsi="Arial" w:cs="Arial"/>
          <w:sz w:val="20"/>
          <w:szCs w:val="20"/>
        </w:rPr>
      </w:pPr>
      <w:r w:rsidRPr="00A0033B">
        <w:rPr>
          <w:rFonts w:ascii="Arial" w:hAnsi="Arial" w:cs="Arial"/>
          <w:sz w:val="20"/>
          <w:szCs w:val="20"/>
        </w:rPr>
        <w:t>B3 2ES</w:t>
      </w:r>
    </w:p>
    <w:p w:rsidR="00A0033B" w:rsidRPr="00A0033B" w:rsidRDefault="00224BC2" w:rsidP="00A0033B">
      <w:pPr>
        <w:spacing w:line="360" w:lineRule="auto"/>
        <w:jc w:val="center"/>
        <w:rPr>
          <w:rFonts w:ascii="Arial" w:hAnsi="Arial" w:cs="Arial"/>
          <w:sz w:val="20"/>
          <w:szCs w:val="20"/>
        </w:rPr>
      </w:pPr>
      <w:hyperlink r:id="rId9" w:history="1">
        <w:r w:rsidR="00A0033B" w:rsidRPr="00A0033B">
          <w:rPr>
            <w:rFonts w:ascii="Arial" w:hAnsi="Arial" w:cs="Arial"/>
            <w:color w:val="0000FF"/>
            <w:sz w:val="20"/>
            <w:szCs w:val="20"/>
            <w:u w:val="single"/>
          </w:rPr>
          <w:t>www.anthonycollins.com</w:t>
        </w:r>
      </w:hyperlink>
    </w:p>
    <w:p w:rsidR="00A0033B" w:rsidRPr="00A0033B" w:rsidRDefault="00A0033B" w:rsidP="00A0033B">
      <w:pPr>
        <w:spacing w:line="360" w:lineRule="auto"/>
        <w:jc w:val="center"/>
        <w:rPr>
          <w:rFonts w:ascii="Arial" w:hAnsi="Arial" w:cs="Arial"/>
          <w:sz w:val="20"/>
        </w:rPr>
      </w:pPr>
      <w:r w:rsidRPr="00A0033B">
        <w:rPr>
          <w:rFonts w:ascii="Arial" w:hAnsi="Arial" w:cs="Arial"/>
          <w:sz w:val="20"/>
        </w:rPr>
        <w:t>Ref: RTM/44089.0001</w:t>
      </w:r>
    </w:p>
    <w:p w:rsidR="00A0033B" w:rsidRPr="00A0033B" w:rsidRDefault="00A0033B" w:rsidP="00A0033B">
      <w:pPr>
        <w:spacing w:line="360" w:lineRule="auto"/>
        <w:jc w:val="center"/>
        <w:rPr>
          <w:rFonts w:ascii="Arial" w:hAnsi="Arial" w:cs="Arial"/>
          <w:sz w:val="20"/>
        </w:rPr>
        <w:sectPr w:rsidR="00A0033B" w:rsidRPr="00A0033B">
          <w:headerReference w:type="even" r:id="rId10"/>
          <w:headerReference w:type="default" r:id="rId11"/>
          <w:footerReference w:type="even" r:id="rId12"/>
          <w:footerReference w:type="default" r:id="rId13"/>
          <w:headerReference w:type="first" r:id="rId14"/>
          <w:footerReference w:type="first" r:id="rId15"/>
          <w:pgSz w:w="11907" w:h="16840" w:code="9"/>
          <w:pgMar w:top="1361" w:right="1361" w:bottom="1361" w:left="1361" w:header="720" w:footer="720" w:gutter="0"/>
          <w:paperSrc w:first="1" w:other="1"/>
          <w:cols w:space="708"/>
          <w:docGrid w:linePitch="360"/>
        </w:sectPr>
      </w:pPr>
    </w:p>
    <w:p w:rsidR="00A0033B" w:rsidRPr="009774DE" w:rsidRDefault="00A0033B" w:rsidP="00A0033B">
      <w:pPr>
        <w:jc w:val="center"/>
        <w:rPr>
          <w:rFonts w:ascii="Arial" w:hAnsi="Arial" w:cs="Arial"/>
          <w:b/>
          <w:caps/>
          <w:sz w:val="23"/>
        </w:rPr>
      </w:pPr>
      <w:r w:rsidRPr="009774DE">
        <w:rPr>
          <w:rFonts w:ascii="Arial" w:hAnsi="Arial" w:cs="Arial"/>
          <w:b/>
          <w:caps/>
          <w:sz w:val="23"/>
        </w:rPr>
        <w:lastRenderedPageBreak/>
        <w:t>Contents</w:t>
      </w:r>
    </w:p>
    <w:p w:rsidR="00A0033B" w:rsidRPr="00A0033B" w:rsidRDefault="00A0033B" w:rsidP="00A0033B">
      <w:pPr>
        <w:keepNext/>
        <w:outlineLvl w:val="0"/>
        <w:rPr>
          <w:rFonts w:ascii="Arial" w:hAnsi="Arial" w:cs="Arial"/>
          <w:b/>
          <w:caps/>
          <w:sz w:val="23"/>
        </w:rPr>
      </w:pPr>
    </w:p>
    <w:p w:rsidR="00A0033B" w:rsidRP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1</w:t>
      </w:r>
      <w:r w:rsidRPr="00E716B1">
        <w:rPr>
          <w:rFonts w:ascii="Arial" w:hAnsi="Arial" w:cs="Arial"/>
          <w:caps/>
          <w:sz w:val="23"/>
          <w:szCs w:val="20"/>
        </w:rPr>
        <w:tab/>
        <w:t>Introduction</w:t>
      </w:r>
      <w:r w:rsidRPr="00E716B1">
        <w:rPr>
          <w:rFonts w:ascii="Arial" w:hAnsi="Arial" w:cs="Arial"/>
          <w:caps/>
          <w:sz w:val="23"/>
          <w:szCs w:val="20"/>
        </w:rPr>
        <w:tab/>
        <w:t>3</w:t>
      </w:r>
    </w:p>
    <w:p w:rsidR="00E716B1" w:rsidRP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2</w:t>
      </w:r>
      <w:r w:rsidRPr="00E716B1">
        <w:rPr>
          <w:rFonts w:ascii="Arial" w:hAnsi="Arial" w:cs="Arial"/>
          <w:caps/>
          <w:sz w:val="23"/>
          <w:szCs w:val="20"/>
        </w:rPr>
        <w:tab/>
        <w:t>PROCUREMENT INFORMATION</w:t>
      </w:r>
      <w:r w:rsidRPr="00E716B1">
        <w:rPr>
          <w:rFonts w:ascii="Arial" w:hAnsi="Arial" w:cs="Arial"/>
          <w:caps/>
          <w:sz w:val="23"/>
          <w:szCs w:val="20"/>
        </w:rPr>
        <w:tab/>
        <w:t>4</w:t>
      </w:r>
    </w:p>
    <w:p w:rsid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3</w:t>
      </w:r>
      <w:r w:rsidRPr="00E716B1">
        <w:rPr>
          <w:rFonts w:ascii="Arial" w:hAnsi="Arial" w:cs="Arial"/>
          <w:caps/>
          <w:sz w:val="23"/>
          <w:szCs w:val="20"/>
        </w:rPr>
        <w:tab/>
      </w:r>
      <w:r>
        <w:rPr>
          <w:rFonts w:ascii="Arial" w:hAnsi="Arial" w:cs="Arial"/>
          <w:caps/>
          <w:sz w:val="23"/>
          <w:szCs w:val="20"/>
        </w:rPr>
        <w:t>Contact person for queries</w:t>
      </w:r>
      <w:r>
        <w:rPr>
          <w:rFonts w:ascii="Arial" w:hAnsi="Arial" w:cs="Arial"/>
          <w:caps/>
          <w:sz w:val="23"/>
          <w:szCs w:val="20"/>
        </w:rPr>
        <w:tab/>
        <w:t>4</w:t>
      </w:r>
    </w:p>
    <w:p w:rsidR="00E716B1"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 xml:space="preserve">4 </w:t>
      </w:r>
      <w:r>
        <w:rPr>
          <w:rFonts w:ascii="Arial" w:hAnsi="Arial" w:cs="Arial"/>
          <w:caps/>
          <w:sz w:val="23"/>
          <w:szCs w:val="20"/>
        </w:rPr>
        <w:tab/>
        <w:t>contract documents</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5</w:t>
      </w:r>
      <w:r>
        <w:rPr>
          <w:rFonts w:ascii="Arial" w:hAnsi="Arial" w:cs="Arial"/>
          <w:caps/>
          <w:sz w:val="23"/>
          <w:szCs w:val="20"/>
        </w:rPr>
        <w:tab/>
        <w:t>timetable</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6</w:t>
      </w:r>
      <w:r>
        <w:rPr>
          <w:rFonts w:ascii="Arial" w:hAnsi="Arial" w:cs="Arial"/>
          <w:caps/>
          <w:sz w:val="23"/>
          <w:szCs w:val="20"/>
        </w:rPr>
        <w:tab/>
        <w:t>expression of interest form</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7</w:t>
      </w:r>
      <w:r>
        <w:rPr>
          <w:rFonts w:ascii="Arial" w:hAnsi="Arial" w:cs="Arial"/>
          <w:caps/>
          <w:sz w:val="23"/>
          <w:szCs w:val="20"/>
        </w:rPr>
        <w:tab/>
        <w:t xml:space="preserve">confidentiality </w:t>
      </w:r>
      <w:r>
        <w:rPr>
          <w:rFonts w:ascii="Arial" w:hAnsi="Arial" w:cs="Arial"/>
          <w:caps/>
          <w:sz w:val="23"/>
          <w:szCs w:val="20"/>
        </w:rPr>
        <w:tab/>
        <w:t>6</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8</w:t>
      </w:r>
      <w:r>
        <w:rPr>
          <w:rFonts w:ascii="Arial" w:hAnsi="Arial" w:cs="Arial"/>
          <w:caps/>
          <w:sz w:val="23"/>
          <w:szCs w:val="20"/>
        </w:rPr>
        <w:tab/>
        <w:t>standard aelection questionnaire</w:t>
      </w:r>
      <w:r>
        <w:rPr>
          <w:rFonts w:ascii="Arial" w:hAnsi="Arial" w:cs="Arial"/>
          <w:caps/>
          <w:sz w:val="23"/>
          <w:szCs w:val="20"/>
        </w:rPr>
        <w:tab/>
        <w:t>6</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9</w:t>
      </w:r>
      <w:r>
        <w:rPr>
          <w:rFonts w:ascii="Arial" w:hAnsi="Arial" w:cs="Arial"/>
          <w:caps/>
          <w:sz w:val="23"/>
          <w:szCs w:val="20"/>
        </w:rPr>
        <w:tab/>
        <w:t>minimum selection standards and criteria</w:t>
      </w:r>
      <w:r>
        <w:rPr>
          <w:rFonts w:ascii="Arial" w:hAnsi="Arial" w:cs="Arial"/>
          <w:caps/>
          <w:sz w:val="23"/>
          <w:szCs w:val="20"/>
        </w:rPr>
        <w:tab/>
        <w:t>7</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10</w:t>
      </w:r>
      <w:r>
        <w:rPr>
          <w:rFonts w:ascii="Arial" w:hAnsi="Arial" w:cs="Arial"/>
          <w:caps/>
          <w:sz w:val="23"/>
          <w:szCs w:val="20"/>
        </w:rPr>
        <w:tab/>
        <w:t>submission and format of tenders</w:t>
      </w:r>
      <w:r>
        <w:rPr>
          <w:rFonts w:ascii="Arial" w:hAnsi="Arial" w:cs="Arial"/>
          <w:caps/>
          <w:sz w:val="23"/>
          <w:szCs w:val="20"/>
        </w:rPr>
        <w:tab/>
        <w:t>8</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11</w:t>
      </w:r>
      <w:r>
        <w:rPr>
          <w:rFonts w:ascii="Arial" w:hAnsi="Arial" w:cs="Arial"/>
          <w:caps/>
          <w:sz w:val="23"/>
          <w:szCs w:val="20"/>
        </w:rPr>
        <w:tab/>
        <w:t>tender certificate</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12</w:t>
      </w:r>
      <w:r>
        <w:rPr>
          <w:rFonts w:ascii="Arial" w:hAnsi="Arial" w:cs="Arial"/>
          <w:caps/>
          <w:sz w:val="23"/>
          <w:szCs w:val="20"/>
        </w:rPr>
        <w:tab/>
        <w:t>conflicts of interest</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13</w:t>
      </w:r>
      <w:r>
        <w:rPr>
          <w:rFonts w:ascii="Arial" w:hAnsi="Arial" w:cs="Arial"/>
          <w:caps/>
          <w:sz w:val="23"/>
          <w:szCs w:val="20"/>
        </w:rPr>
        <w:tab/>
        <w:t>due diligence</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14</w:t>
      </w:r>
      <w:r>
        <w:rPr>
          <w:rFonts w:ascii="Arial" w:hAnsi="Arial" w:cs="Arial"/>
          <w:caps/>
          <w:sz w:val="23"/>
          <w:szCs w:val="20"/>
        </w:rPr>
        <w:tab/>
        <w:t>tenderer’s warranties</w:t>
      </w:r>
      <w:r>
        <w:rPr>
          <w:rFonts w:ascii="Arial" w:hAnsi="Arial" w:cs="Arial"/>
          <w:caps/>
          <w:sz w:val="23"/>
          <w:szCs w:val="20"/>
        </w:rPr>
        <w:tab/>
        <w:t>10</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15</w:t>
      </w:r>
      <w:r>
        <w:rPr>
          <w:rFonts w:ascii="Arial" w:hAnsi="Arial" w:cs="Arial"/>
          <w:caps/>
          <w:sz w:val="23"/>
          <w:szCs w:val="20"/>
        </w:rPr>
        <w:tab/>
        <w:t>tender clarification &amp; arithmetical errors</w:t>
      </w:r>
      <w:r>
        <w:rPr>
          <w:rFonts w:ascii="Arial" w:hAnsi="Arial" w:cs="Arial"/>
          <w:caps/>
          <w:sz w:val="23"/>
          <w:szCs w:val="20"/>
        </w:rPr>
        <w:tab/>
        <w:t>10</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16</w:t>
      </w:r>
      <w:r>
        <w:rPr>
          <w:rFonts w:ascii="Arial" w:hAnsi="Arial" w:cs="Arial"/>
          <w:caps/>
          <w:sz w:val="23"/>
          <w:szCs w:val="20"/>
        </w:rPr>
        <w:tab/>
        <w:t>contract award</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17</w:t>
      </w:r>
      <w:r>
        <w:rPr>
          <w:rFonts w:ascii="Arial" w:hAnsi="Arial" w:cs="Arial"/>
          <w:caps/>
          <w:sz w:val="23"/>
          <w:szCs w:val="20"/>
        </w:rPr>
        <w:tab/>
        <w:t>publicity</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18</w:t>
      </w:r>
      <w:r>
        <w:rPr>
          <w:rFonts w:ascii="Arial" w:hAnsi="Arial" w:cs="Arial"/>
          <w:caps/>
          <w:sz w:val="23"/>
          <w:szCs w:val="20"/>
        </w:rPr>
        <w:tab/>
        <w:t>discontinuation and contract documents</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19</w:t>
      </w:r>
      <w:r>
        <w:rPr>
          <w:rFonts w:ascii="Arial" w:hAnsi="Arial" w:cs="Arial"/>
          <w:caps/>
          <w:sz w:val="23"/>
          <w:szCs w:val="20"/>
        </w:rPr>
        <w:tab/>
        <w:t>disclaimer</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20</w:t>
      </w:r>
      <w:r>
        <w:rPr>
          <w:rFonts w:ascii="Arial" w:hAnsi="Arial" w:cs="Arial"/>
          <w:caps/>
          <w:sz w:val="23"/>
          <w:szCs w:val="20"/>
        </w:rPr>
        <w:tab/>
        <w:t>costs</w:t>
      </w:r>
      <w:r>
        <w:rPr>
          <w:rFonts w:ascii="Arial" w:hAnsi="Arial" w:cs="Arial"/>
          <w:caps/>
          <w:sz w:val="23"/>
          <w:szCs w:val="20"/>
        </w:rPr>
        <w:tab/>
        <w:t>12</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21</w:t>
      </w:r>
      <w:r>
        <w:rPr>
          <w:rFonts w:ascii="Arial" w:hAnsi="Arial" w:cs="Arial"/>
          <w:caps/>
          <w:sz w:val="23"/>
          <w:szCs w:val="20"/>
        </w:rPr>
        <w:tab/>
        <w:t>language</w:t>
      </w:r>
      <w:r>
        <w:rPr>
          <w:rFonts w:ascii="Arial" w:hAnsi="Arial" w:cs="Arial"/>
          <w:caps/>
          <w:sz w:val="23"/>
          <w:szCs w:val="20"/>
        </w:rPr>
        <w:tab/>
        <w:t>12</w:t>
      </w:r>
    </w:p>
    <w:p w:rsidR="009774DE" w:rsidRDefault="009774DE" w:rsidP="00E716B1">
      <w:pPr>
        <w:tabs>
          <w:tab w:val="left" w:pos="851"/>
          <w:tab w:val="right" w:leader="dot" w:pos="9072"/>
        </w:tabs>
        <w:spacing w:line="480" w:lineRule="auto"/>
        <w:jc w:val="left"/>
        <w:rPr>
          <w:rFonts w:ascii="Arial" w:hAnsi="Arial" w:cs="Arial"/>
          <w:caps/>
          <w:sz w:val="23"/>
          <w:szCs w:val="20"/>
        </w:rPr>
      </w:pP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1: definitions and glossary</w:t>
      </w:r>
      <w:r>
        <w:rPr>
          <w:rFonts w:ascii="Arial" w:hAnsi="Arial" w:cs="Arial"/>
          <w:caps/>
          <w:sz w:val="23"/>
          <w:szCs w:val="20"/>
        </w:rPr>
        <w:tab/>
        <w:t>13</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 xml:space="preserve">appendix 2: standard selection questionnaire </w:t>
      </w:r>
      <w:r>
        <w:rPr>
          <w:rFonts w:ascii="Arial" w:hAnsi="Arial" w:cs="Arial"/>
          <w:caps/>
          <w:sz w:val="23"/>
          <w:szCs w:val="20"/>
        </w:rPr>
        <w:tab/>
        <w:t>14</w:t>
      </w:r>
    </w:p>
    <w:p w:rsidR="009774DE"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3: expression of interest form</w:t>
      </w:r>
      <w:r>
        <w:rPr>
          <w:rFonts w:ascii="Arial" w:hAnsi="Arial" w:cs="Arial"/>
          <w:caps/>
          <w:sz w:val="23"/>
          <w:szCs w:val="20"/>
        </w:rPr>
        <w:tab/>
        <w:t>19</w:t>
      </w:r>
    </w:p>
    <w:p w:rsidR="00195A55"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4: draft contract documents</w:t>
      </w:r>
      <w:r>
        <w:rPr>
          <w:rFonts w:ascii="Arial" w:hAnsi="Arial" w:cs="Arial"/>
          <w:caps/>
          <w:sz w:val="23"/>
          <w:szCs w:val="20"/>
        </w:rPr>
        <w:tab/>
        <w:t>20</w:t>
      </w:r>
    </w:p>
    <w:p w:rsidR="00195A55"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lastRenderedPageBreak/>
        <w:t>appendix 5: Tender Certificate</w:t>
      </w:r>
      <w:r>
        <w:rPr>
          <w:rFonts w:ascii="Arial" w:hAnsi="Arial" w:cs="Arial"/>
          <w:caps/>
          <w:sz w:val="23"/>
          <w:szCs w:val="20"/>
        </w:rPr>
        <w:tab/>
        <w:t>21</w:t>
      </w:r>
    </w:p>
    <w:p w:rsidR="00195A55" w:rsidRPr="00E716B1"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6: award criteria</w:t>
      </w:r>
      <w:r>
        <w:rPr>
          <w:rFonts w:ascii="Arial" w:hAnsi="Arial" w:cs="Arial"/>
          <w:caps/>
          <w:sz w:val="23"/>
          <w:szCs w:val="20"/>
        </w:rPr>
        <w:tab/>
        <w:t>25</w:t>
      </w:r>
    </w:p>
    <w:p w:rsidR="00A0033B" w:rsidRPr="00A0033B" w:rsidRDefault="00003F82" w:rsidP="00E716B1">
      <w:pPr>
        <w:spacing w:line="480" w:lineRule="auto"/>
        <w:ind w:left="180"/>
        <w:jc w:val="left"/>
        <w:rPr>
          <w:rFonts w:ascii="Arial" w:hAnsi="Arial" w:cs="Arial"/>
          <w:b/>
          <w:i/>
          <w:sz w:val="23"/>
          <w:szCs w:val="20"/>
        </w:rPr>
      </w:pPr>
      <w:r>
        <w:rPr>
          <w:rFonts w:ascii="Arial" w:hAnsi="Arial" w:cs="Arial"/>
          <w:b/>
          <w:i/>
          <w:sz w:val="23"/>
          <w:szCs w:val="20"/>
        </w:rPr>
        <w:br w:type="page"/>
      </w: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INTRODUCTION AND overview</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Steps to Work (Walsall) Limited (“</w:t>
      </w:r>
      <w:r w:rsidRPr="00A0033B">
        <w:rPr>
          <w:rFonts w:ascii="Arial" w:hAnsi="Arial" w:cs="Arial"/>
          <w:b/>
          <w:bCs/>
          <w:sz w:val="22"/>
        </w:rPr>
        <w:t>the Contracting Authority</w:t>
      </w:r>
      <w:r w:rsidRPr="00A0033B">
        <w:rPr>
          <w:rFonts w:ascii="Arial" w:hAnsi="Arial" w:cs="Arial"/>
          <w:sz w:val="22"/>
        </w:rPr>
        <w:t>”) wishes to select a contractor (“</w:t>
      </w:r>
      <w:r w:rsidRPr="00A0033B">
        <w:rPr>
          <w:rFonts w:ascii="Arial" w:hAnsi="Arial" w:cs="Arial"/>
          <w:b/>
          <w:bCs/>
          <w:sz w:val="22"/>
        </w:rPr>
        <w:t>the Contractor</w:t>
      </w:r>
      <w:r w:rsidRPr="00A0033B">
        <w:rPr>
          <w:rFonts w:ascii="Arial" w:hAnsi="Arial" w:cs="Arial"/>
          <w:sz w:val="22"/>
        </w:rPr>
        <w:t>”), to provide the services ( “</w:t>
      </w:r>
      <w:r w:rsidRPr="00A0033B">
        <w:rPr>
          <w:rFonts w:ascii="Arial" w:hAnsi="Arial" w:cs="Arial"/>
          <w:b/>
          <w:bCs/>
          <w:sz w:val="22"/>
        </w:rPr>
        <w:t>the Services</w:t>
      </w:r>
      <w:r w:rsidRPr="00A0033B">
        <w:rPr>
          <w:rFonts w:ascii="Arial" w:hAnsi="Arial" w:cs="Arial"/>
          <w:sz w:val="22"/>
        </w:rPr>
        <w:t>”) set out in the Expression of Interest Form included in the Contract Documents at Appendix 3.</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This Invitation to Tender (</w:t>
      </w:r>
      <w:r w:rsidRPr="00A0033B">
        <w:rPr>
          <w:rFonts w:ascii="Arial" w:hAnsi="Arial" w:cs="Arial"/>
          <w:b/>
          <w:sz w:val="22"/>
        </w:rPr>
        <w:t>“ITT”</w:t>
      </w:r>
      <w:r w:rsidRPr="00A0033B">
        <w:rPr>
          <w:rFonts w:ascii="Arial" w:hAnsi="Arial" w:cs="Arial"/>
          <w:sz w:val="22"/>
        </w:rPr>
        <w:t xml:space="preserve">) and supporting documentation is designed to ensure that all Tenderers are given equal and fair consideration in tendering.  It is important therefore that you provide all the information asked for in the format and order specified.  Please contact the Contact Person specified in Paragraph 3 if you have any doubt as to what is required or will have difficulty in providing the information required in order to tender.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should read these instructions carefully before completing their Tender. Any failure to comply with the requirements for completion and submission of Tenders may result in the rejection of the Tender. Tenderers should therefore acquaint themselves fully with the extent and nature of the Services and the contractual obligations they will undertake under the Contracts Documents.  This ITT sets out the tendering conditions.  By participating in the tender process the Tenderer confirms acceptance of these conditions of tendering.</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Copyright in this ITT and any documentation issued with it belongs to the Contracting Authority. Tenderers should either return this ITT and supporting documentation at the conclusion of the procurement (if the Contracting Authority so directs) or destroy it.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Terms defined in the glossary at Appendix 1 are shown with capital letters in this ITT. Terms defined in the draft Contract Documents at Appendix 4 have the same meanings in this ITT and are also shown by capital letters in this ITT.  References to Paragraphs and Appendices in this ITT are references to Paragraphs of and Appendices to the ITT unless stated otherwise.</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This procurement is being conducted under Section 7 (Social and Other Specific Services) for the award of contracts for social and other specific services (commonly known as the "light touch regime") under Regulation 27 of the Public Contracts Regulations 2015 (“the Regulations”).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ITT provides for both:</w:t>
      </w:r>
    </w:p>
    <w:p w:rsidR="00A0033B" w:rsidRPr="00A0033B" w:rsidRDefault="00A0033B" w:rsidP="00A0033B">
      <w:pPr>
        <w:ind w:left="720"/>
        <w:rPr>
          <w:rFonts w:ascii="Arial" w:hAnsi="Arial" w:cs="Arial"/>
          <w:sz w:val="22"/>
        </w:rPr>
      </w:pPr>
    </w:p>
    <w:p w:rsidR="00A0033B" w:rsidRPr="00A0033B" w:rsidRDefault="00A0033B" w:rsidP="00A0033B">
      <w:pPr>
        <w:numPr>
          <w:ilvl w:val="0"/>
          <w:numId w:val="28"/>
        </w:numPr>
        <w:rPr>
          <w:rFonts w:ascii="Arial" w:hAnsi="Arial" w:cs="Arial"/>
          <w:sz w:val="22"/>
        </w:rPr>
      </w:pPr>
      <w:r w:rsidRPr="00A0033B">
        <w:rPr>
          <w:rFonts w:ascii="Arial" w:hAnsi="Arial" w:cs="Arial"/>
          <w:sz w:val="22"/>
        </w:rPr>
        <w:t>selection of which of those Tenderers which meet the minimum requirements for their Tenders to be evaluated;</w:t>
      </w:r>
    </w:p>
    <w:p w:rsidR="00A0033B" w:rsidRPr="00A0033B" w:rsidRDefault="00A0033B" w:rsidP="00A0033B">
      <w:pPr>
        <w:ind w:left="1080"/>
        <w:rPr>
          <w:rFonts w:ascii="Arial" w:hAnsi="Arial" w:cs="Arial"/>
          <w:sz w:val="22"/>
        </w:rPr>
      </w:pPr>
    </w:p>
    <w:p w:rsidR="00A0033B" w:rsidRPr="00A0033B" w:rsidRDefault="00A0033B" w:rsidP="00A0033B">
      <w:pPr>
        <w:numPr>
          <w:ilvl w:val="0"/>
          <w:numId w:val="28"/>
        </w:numPr>
        <w:rPr>
          <w:rFonts w:ascii="Arial" w:hAnsi="Arial" w:cs="Arial"/>
          <w:sz w:val="22"/>
        </w:rPr>
      </w:pPr>
      <w:r w:rsidRPr="00A0033B">
        <w:rPr>
          <w:rFonts w:ascii="Arial" w:hAnsi="Arial" w:cs="Arial"/>
          <w:sz w:val="22"/>
        </w:rPr>
        <w:t>the evaluation of the Tenders submitted by those Tenderers</w:t>
      </w:r>
      <w:r w:rsidRPr="00A0033B">
        <w:t xml:space="preserve"> </w:t>
      </w:r>
      <w:r w:rsidRPr="00A0033B">
        <w:rPr>
          <w:rFonts w:ascii="Arial" w:hAnsi="Arial" w:cs="Arial"/>
          <w:sz w:val="22"/>
        </w:rPr>
        <w:t>which meet the minimum requirements referred to in point 1;</w:t>
      </w:r>
    </w:p>
    <w:p w:rsidR="00A0033B" w:rsidRPr="00A0033B" w:rsidRDefault="00A0033B" w:rsidP="00A0033B">
      <w:pPr>
        <w:ind w:left="720"/>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Accordingly, the ITT is in two Parts:</w:t>
      </w:r>
    </w:p>
    <w:p w:rsidR="00A0033B" w:rsidRPr="00A0033B" w:rsidRDefault="00A0033B" w:rsidP="00A0033B">
      <w:pPr>
        <w:ind w:left="1134" w:hanging="425"/>
        <w:rPr>
          <w:rFonts w:ascii="Arial" w:hAnsi="Arial" w:cs="Arial"/>
          <w:sz w:val="22"/>
        </w:rPr>
      </w:pPr>
    </w:p>
    <w:p w:rsidR="00A0033B" w:rsidRPr="00A0033B" w:rsidRDefault="00A0033B" w:rsidP="00A0033B">
      <w:pPr>
        <w:numPr>
          <w:ilvl w:val="0"/>
          <w:numId w:val="38"/>
        </w:numPr>
        <w:ind w:left="1134" w:hanging="425"/>
        <w:rPr>
          <w:rFonts w:ascii="Arial" w:hAnsi="Arial" w:cs="Arial"/>
          <w:sz w:val="22"/>
        </w:rPr>
      </w:pPr>
      <w:r w:rsidRPr="00A0033B">
        <w:rPr>
          <w:rFonts w:ascii="Arial" w:hAnsi="Arial" w:cs="Arial"/>
          <w:sz w:val="22"/>
        </w:rPr>
        <w:t>Standard Selection Questionnaire (Paragraphs 8 and 9);</w:t>
      </w:r>
    </w:p>
    <w:p w:rsidR="00A0033B" w:rsidRPr="00A0033B" w:rsidRDefault="00A0033B" w:rsidP="00A0033B">
      <w:pPr>
        <w:ind w:left="1134" w:hanging="425"/>
        <w:rPr>
          <w:rFonts w:ascii="Arial" w:hAnsi="Arial" w:cs="Arial"/>
          <w:sz w:val="22"/>
        </w:rPr>
      </w:pPr>
    </w:p>
    <w:p w:rsidR="00A0033B" w:rsidRPr="00A0033B" w:rsidRDefault="00A0033B" w:rsidP="00A0033B">
      <w:pPr>
        <w:numPr>
          <w:ilvl w:val="0"/>
          <w:numId w:val="38"/>
        </w:numPr>
        <w:ind w:left="1134" w:hanging="425"/>
        <w:rPr>
          <w:rFonts w:ascii="Arial" w:hAnsi="Arial" w:cs="Arial"/>
          <w:sz w:val="22"/>
        </w:rPr>
      </w:pPr>
      <w:r w:rsidRPr="00A0033B">
        <w:rPr>
          <w:rFonts w:ascii="Arial" w:hAnsi="Arial" w:cs="Arial"/>
          <w:sz w:val="22"/>
        </w:rPr>
        <w:t xml:space="preserve">Evaluation of Tenders </w:t>
      </w:r>
      <w:r w:rsidR="00C47010">
        <w:rPr>
          <w:rFonts w:ascii="Arial" w:hAnsi="Arial" w:cs="Arial"/>
          <w:sz w:val="22"/>
        </w:rPr>
        <w:t>(</w:t>
      </w:r>
      <w:r w:rsidRPr="00A0033B">
        <w:rPr>
          <w:rFonts w:ascii="Arial" w:hAnsi="Arial" w:cs="Arial"/>
          <w:sz w:val="22"/>
        </w:rPr>
        <w:t>Paragraph 16)</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color w:val="000000"/>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procurement information</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On </w:t>
      </w:r>
      <w:r w:rsidR="0073419A">
        <w:rPr>
          <w:rFonts w:ascii="Arial" w:hAnsi="Arial" w:cs="Arial"/>
          <w:sz w:val="22"/>
        </w:rPr>
        <w:t>26 October 2016</w:t>
      </w:r>
      <w:r w:rsidRPr="00A0033B">
        <w:rPr>
          <w:rFonts w:ascii="Arial" w:hAnsi="Arial" w:cs="Arial"/>
          <w:sz w:val="22"/>
        </w:rPr>
        <w:t>, the Contracting Authority sent a contract notice to the Official Journal of the European Union (</w:t>
      </w:r>
      <w:r w:rsidRPr="00A0033B">
        <w:rPr>
          <w:rFonts w:ascii="Arial" w:hAnsi="Arial" w:cs="Arial"/>
          <w:b/>
          <w:sz w:val="22"/>
        </w:rPr>
        <w:t>“OJEU”</w:t>
      </w:r>
      <w:r w:rsidRPr="00A0033B">
        <w:rPr>
          <w:rFonts w:ascii="Arial" w:hAnsi="Arial" w:cs="Arial"/>
          <w:sz w:val="22"/>
        </w:rPr>
        <w:t xml:space="preserve">) (reference number </w:t>
      </w:r>
      <w:r w:rsidR="006F1C4A" w:rsidRPr="006F1C4A">
        <w:rPr>
          <w:rFonts w:ascii="Arial" w:hAnsi="Arial" w:cs="Arial"/>
          <w:sz w:val="22"/>
        </w:rPr>
        <w:t>2016-138157</w:t>
      </w:r>
      <w:r w:rsidRPr="00A0033B">
        <w:rPr>
          <w:rFonts w:ascii="Arial" w:hAnsi="Arial" w:cs="Arial"/>
          <w:sz w:val="22"/>
        </w:rPr>
        <w:t>), for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napToGrid w:val="0"/>
          <w:sz w:val="22"/>
        </w:rPr>
      </w:pPr>
      <w:r w:rsidRPr="00A0033B">
        <w:rPr>
          <w:rFonts w:ascii="Arial" w:hAnsi="Arial" w:cs="Arial"/>
          <w:snapToGrid w:val="0"/>
          <w:sz w:val="22"/>
        </w:rPr>
        <w:t xml:space="preserve">The Contracting Authority reserves the right to change the procedure for the procurement or to terminate discussions and the delivery of information at any time before the Contract Documents are signed.  </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napToGrid w:val="0"/>
          <w:sz w:val="22"/>
        </w:rPr>
      </w:pPr>
      <w:r w:rsidRPr="00A0033B">
        <w:rPr>
          <w:rFonts w:ascii="Arial" w:hAnsi="Arial" w:cs="Arial"/>
          <w:snapToGrid w:val="0"/>
          <w:sz w:val="22"/>
        </w:rPr>
        <w:t xml:space="preserve">At its discretion, the Contracting Authority may either waive or insist on strict compliance with any requirement set out in this ITT.  The Contracting Authority is under no obligation to accept any Tender.  </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The Contracting Authority reserves the right to issue amendments or modifications to this ITT during the Tender period.  These will be issued electronically to all Tenderers simultaneously and Tenderers will be assumed to have taken account of any such modifications and amendments in their Tenders.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color w:val="000000"/>
          <w:sz w:val="22"/>
          <w:szCs w:val="22"/>
        </w:rPr>
      </w:pPr>
      <w:r w:rsidRPr="00A0033B">
        <w:rPr>
          <w:rFonts w:ascii="Arial" w:hAnsi="Arial" w:cs="Arial"/>
          <w:sz w:val="22"/>
        </w:rPr>
        <w:t xml:space="preserve">Tenderers should notify the Contracting Authority promptly of any perceived ambiguity, inconsistency or omission in this ITT, the Contract Documents or any supporting documentation including any supplementary information issued to them during the procurement. </w:t>
      </w:r>
      <w:r w:rsidRPr="00A0033B">
        <w:rPr>
          <w:rFonts w:ascii="Arial" w:hAnsi="Arial" w:cs="Arial"/>
          <w:color w:val="000000"/>
          <w:sz w:val="22"/>
          <w:szCs w:val="22"/>
        </w:rPr>
        <w:t>In order to give Tenderers time to take any required amendments into account in preparing their Tenders, the Contracting Authority may, at its discretion, extend the Tender submission deadline.</w:t>
      </w:r>
    </w:p>
    <w:p w:rsidR="00A0033B" w:rsidRPr="00A0033B" w:rsidRDefault="00A0033B" w:rsidP="00A0033B">
      <w:pPr>
        <w:ind w:left="720"/>
        <w:rPr>
          <w:rFonts w:ascii="Arial" w:hAnsi="Arial" w:cs="Arial"/>
          <w:color w:val="000000"/>
          <w:sz w:val="22"/>
          <w:szCs w:val="22"/>
        </w:rPr>
      </w:pP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 xml:space="preserve">contact PERSON FOR QUERIES </w:t>
      </w:r>
    </w:p>
    <w:p w:rsidR="00A0033B" w:rsidRPr="00A0033B" w:rsidRDefault="00A0033B" w:rsidP="00A0033B"/>
    <w:p w:rsidR="00A0033B" w:rsidRPr="00A0033B" w:rsidRDefault="00A0033B" w:rsidP="00A0033B">
      <w:pPr>
        <w:ind w:left="720"/>
        <w:rPr>
          <w:rFonts w:ascii="Arial" w:hAnsi="Arial" w:cs="Arial"/>
          <w:snapToGrid w:val="0"/>
          <w:sz w:val="22"/>
        </w:rPr>
      </w:pPr>
      <w:r w:rsidRPr="00A0033B">
        <w:rPr>
          <w:rFonts w:ascii="Arial" w:hAnsi="Arial" w:cs="Arial"/>
          <w:snapToGrid w:val="0"/>
          <w:sz w:val="22"/>
        </w:rPr>
        <w:t>Tenderers who have questions about the procurement and/or the Services should address these questions to the Contact Person:</w:t>
      </w:r>
    </w:p>
    <w:p w:rsidR="00A0033B" w:rsidRPr="00A0033B" w:rsidRDefault="00A0033B" w:rsidP="00A0033B">
      <w:pPr>
        <w:rPr>
          <w:rFonts w:ascii="Arial" w:hAnsi="Arial" w:cs="Arial"/>
          <w:snapToGrid w:val="0"/>
          <w:sz w:val="22"/>
        </w:rPr>
      </w:pPr>
      <w:r w:rsidRPr="00A0033B">
        <w:rPr>
          <w:rFonts w:ascii="Arial" w:hAnsi="Arial" w:cs="Arial"/>
          <w:snapToGrid w:val="0"/>
          <w:sz w:val="22"/>
        </w:rPr>
        <w:tab/>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Name:</w:t>
      </w:r>
      <w:r w:rsidRPr="00A0033B">
        <w:t xml:space="preserve"> </w:t>
      </w:r>
      <w:r w:rsidRPr="00A0033B">
        <w:rPr>
          <w:rFonts w:ascii="Arial" w:hAnsi="Arial" w:cs="Arial"/>
          <w:iCs/>
          <w:snapToGrid w:val="0"/>
          <w:sz w:val="22"/>
        </w:rPr>
        <w:t xml:space="preserve">Tamara Crutchley </w:t>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Address: Challenge Building, Hatherton Road, Walsall WS1 1XS</w:t>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Telephone:</w:t>
      </w:r>
      <w:r w:rsidRPr="00A0033B">
        <w:t xml:space="preserve"> </w:t>
      </w:r>
      <w:r w:rsidRPr="00A0033B">
        <w:rPr>
          <w:rFonts w:ascii="Arial" w:hAnsi="Arial" w:cs="Arial"/>
          <w:iCs/>
          <w:snapToGrid w:val="0"/>
          <w:sz w:val="22"/>
        </w:rPr>
        <w:t xml:space="preserve">01922 627555 Ext: 1276   </w:t>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Email: tamara.crutchley@stepstowork.co.uk</w:t>
      </w:r>
    </w:p>
    <w:p w:rsidR="00A0033B" w:rsidRPr="00A0033B" w:rsidRDefault="00A0033B" w:rsidP="00A0033B">
      <w:pPr>
        <w:ind w:left="1440"/>
        <w:rPr>
          <w:rFonts w:ascii="Arial" w:hAnsi="Arial" w:cs="Arial"/>
          <w:iCs/>
          <w:snapToGrid w:val="0"/>
          <w:sz w:val="22"/>
        </w:rPr>
      </w:pPr>
    </w:p>
    <w:p w:rsidR="00A0033B" w:rsidRPr="005318E1" w:rsidRDefault="00A0033B" w:rsidP="00A0033B">
      <w:pPr>
        <w:ind w:left="720"/>
        <w:rPr>
          <w:rFonts w:ascii="Arial" w:eastAsia="MS Mincho" w:hAnsi="Arial" w:cs="Arial"/>
          <w:sz w:val="22"/>
        </w:rPr>
      </w:pPr>
      <w:r w:rsidRPr="005318E1">
        <w:rPr>
          <w:rFonts w:ascii="Arial" w:eastAsia="MS Mincho" w:hAnsi="Arial" w:cs="Arial"/>
          <w:sz w:val="22"/>
        </w:rPr>
        <w:t>Questions can be submitted by email or by post to the Contact Person.  These mu</w:t>
      </w:r>
      <w:r w:rsidR="005318E1" w:rsidRPr="005318E1">
        <w:rPr>
          <w:rFonts w:ascii="Arial" w:hAnsi="Arial" w:cs="Arial"/>
          <w:snapToGrid w:val="0"/>
          <w:sz w:val="22"/>
        </w:rPr>
        <w:t xml:space="preserve">st be submitted at least 5 </w:t>
      </w:r>
      <w:r w:rsidRPr="005318E1">
        <w:rPr>
          <w:rFonts w:ascii="Arial" w:hAnsi="Arial" w:cs="Arial"/>
          <w:snapToGrid w:val="0"/>
          <w:sz w:val="22"/>
        </w:rPr>
        <w:t>days before the Tender submission deadline specified in Paragraph 7, so as to enable the Contracting Authority to answer them sufficiently in advance of that.</w:t>
      </w:r>
      <w:r w:rsidRPr="005318E1">
        <w:rPr>
          <w:rFonts w:ascii="Arial" w:eastAsia="MS Mincho" w:hAnsi="Arial" w:cs="Arial"/>
          <w:sz w:val="22"/>
        </w:rPr>
        <w:t xml:space="preserve"> </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hAnsi="Arial" w:cs="Arial"/>
          <w:snapToGrid w:val="0"/>
          <w:sz w:val="22"/>
        </w:rPr>
      </w:pPr>
      <w:r w:rsidRPr="00A0033B">
        <w:rPr>
          <w:rFonts w:ascii="Arial" w:eastAsia="MS Mincho" w:hAnsi="Arial" w:cs="Arial"/>
          <w:sz w:val="22"/>
        </w:rPr>
        <w:t>In order to ensure equality of treatment of Tenderers, the Contracting Authority intends to publish all questions and clarifications raised by Tenderers and its responses (but not the source of the questions) to all Tenderers on a regular basis. Tenderers should indicate if a query is commercially sensitive, where disclosure of such query and/or the answer would be likely to prejudice its commercial interests.  If the Contracting Authority disagrees that the query is commercially sensitive, the Tenderer will be given the opportunity either to withdraw the query or to have the answer circulated to all Tenderers.</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z w:val="22"/>
        </w:rPr>
      </w:pPr>
      <w:r w:rsidRPr="00A0033B">
        <w:rPr>
          <w:rFonts w:ascii="Arial" w:hAnsi="Arial" w:cs="Arial"/>
          <w:sz w:val="22"/>
        </w:rPr>
        <w:t>A Tenderer making a request for further information may be asked to pay the Contracting Authority’s reasonable costs of obtaining and providing that further information.  The Tenderer will be advised beforehand if a charge will be made.</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The Contracting Authority reserves the right not to respond to a request for clarification or to circulate such a request where it considers that the answer to that request would or would be likely to prejudice its own commercial interests.</w:t>
      </w:r>
    </w:p>
    <w:p w:rsidR="00A0033B" w:rsidRPr="00A0033B" w:rsidRDefault="00A0033B" w:rsidP="00A0033B"/>
    <w:p w:rsidR="00A0033B" w:rsidRPr="00A0033B" w:rsidRDefault="00A0033B" w:rsidP="00A0033B">
      <w:pPr>
        <w:keepNext/>
        <w:numPr>
          <w:ilvl w:val="0"/>
          <w:numId w:val="4"/>
        </w:numPr>
        <w:outlineLvl w:val="0"/>
        <w:rPr>
          <w:rFonts w:ascii="Arial" w:hAnsi="Arial" w:cs="Arial"/>
          <w:b/>
          <w:caps/>
          <w:snapToGrid w:val="0"/>
        </w:rPr>
      </w:pPr>
      <w:r w:rsidRPr="00A0033B">
        <w:rPr>
          <w:rFonts w:ascii="Arial" w:hAnsi="Arial" w:cs="Arial"/>
          <w:b/>
          <w:caps/>
          <w:snapToGrid w:val="0"/>
        </w:rPr>
        <w:t>CONTRACT DOCUMENTS</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Following the procurement, the Contracting Authority will enter into the contract documents (“</w:t>
      </w:r>
      <w:r w:rsidRPr="00A0033B">
        <w:rPr>
          <w:rFonts w:ascii="Arial" w:hAnsi="Arial" w:cs="Arial"/>
          <w:b/>
          <w:bCs/>
          <w:sz w:val="22"/>
        </w:rPr>
        <w:t>the</w:t>
      </w:r>
      <w:r w:rsidRPr="00A0033B">
        <w:rPr>
          <w:rFonts w:ascii="Arial" w:hAnsi="Arial" w:cs="Arial"/>
          <w:sz w:val="22"/>
        </w:rPr>
        <w:t xml:space="preserve"> </w:t>
      </w:r>
      <w:r w:rsidRPr="00A0033B">
        <w:rPr>
          <w:rFonts w:ascii="Arial" w:hAnsi="Arial" w:cs="Arial"/>
          <w:b/>
          <w:sz w:val="22"/>
        </w:rPr>
        <w:t>Contract Documents</w:t>
      </w:r>
      <w:r w:rsidRPr="00A0033B">
        <w:rPr>
          <w:rFonts w:ascii="Arial" w:hAnsi="Arial" w:cs="Arial"/>
          <w:sz w:val="22"/>
        </w:rPr>
        <w:t>”) with the Contractor in order to regulate the respective roles and responsibilities in relation to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Drafts of the Contract Documents are attached at Appendix 4 to this ITT.  These Contract Documents comprise:</w:t>
      </w:r>
    </w:p>
    <w:p w:rsidR="00A0033B" w:rsidRPr="00A0033B" w:rsidRDefault="00A0033B" w:rsidP="00A0033B">
      <w:pPr>
        <w:numPr>
          <w:ilvl w:val="0"/>
          <w:numId w:val="14"/>
        </w:numPr>
        <w:rPr>
          <w:rFonts w:ascii="Arial" w:hAnsi="Arial" w:cs="Arial"/>
          <w:sz w:val="22"/>
        </w:rPr>
      </w:pPr>
      <w:r w:rsidRPr="00A0033B">
        <w:rPr>
          <w:rFonts w:ascii="Arial" w:hAnsi="Arial" w:cs="Arial"/>
          <w:sz w:val="22"/>
        </w:rPr>
        <w:t>Contract; and</w:t>
      </w:r>
    </w:p>
    <w:p w:rsidR="00A0033B" w:rsidRPr="00A0033B" w:rsidRDefault="00A0033B" w:rsidP="00A0033B">
      <w:pPr>
        <w:numPr>
          <w:ilvl w:val="0"/>
          <w:numId w:val="14"/>
        </w:numPr>
        <w:rPr>
          <w:rFonts w:ascii="Arial" w:hAnsi="Arial" w:cs="Arial"/>
          <w:sz w:val="22"/>
        </w:rPr>
      </w:pPr>
      <w:r w:rsidRPr="00A0033B">
        <w:rPr>
          <w:rFonts w:ascii="Arial" w:hAnsi="Arial" w:cs="Arial"/>
          <w:sz w:val="22"/>
        </w:rPr>
        <w:t>responses to the Expression of Interest Form;</w:t>
      </w:r>
    </w:p>
    <w:p w:rsidR="00A0033B" w:rsidRPr="00A0033B" w:rsidRDefault="00A0033B" w:rsidP="00A0033B">
      <w:pPr>
        <w:numPr>
          <w:ilvl w:val="0"/>
          <w:numId w:val="14"/>
        </w:numPr>
        <w:rPr>
          <w:rFonts w:ascii="Arial" w:hAnsi="Arial" w:cs="Arial"/>
          <w:sz w:val="22"/>
        </w:rPr>
      </w:pPr>
      <w:r w:rsidRPr="00A0033B">
        <w:rPr>
          <w:rFonts w:ascii="Arial" w:hAnsi="Arial" w:cs="Arial"/>
          <w:sz w:val="22"/>
        </w:rPr>
        <w:t>relevant parts of the “Evaluation Criteria for procurement of delivery partners for Building Better Opportunities Programme Staffordshire" document.</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Timetable</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The table below sets out the proposed timetable for the procurement, from the date of the ITT to signature of the Contract Documents.  The Contracting Authority reserves the right to vary the timetable.</w:t>
      </w:r>
    </w:p>
    <w:p w:rsidR="00A0033B" w:rsidRPr="00A0033B" w:rsidRDefault="00A0033B" w:rsidP="00A0033B">
      <w:pPr>
        <w:ind w:left="720"/>
        <w:rPr>
          <w:rFonts w:ascii="Arial" w:hAnsi="Arial" w:cs="Arial"/>
          <w:sz w:val="22"/>
        </w:rPr>
      </w:pPr>
    </w:p>
    <w:tbl>
      <w:tblPr>
        <w:tblW w:w="0" w:type="auto"/>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3420"/>
      </w:tblGrid>
      <w:tr w:rsidR="00A0033B" w:rsidRPr="00A0033B" w:rsidTr="009B4F28">
        <w:trPr>
          <w:jc w:val="center"/>
        </w:trPr>
        <w:tc>
          <w:tcPr>
            <w:tcW w:w="4143" w:type="dxa"/>
          </w:tcPr>
          <w:p w:rsidR="00A0033B" w:rsidRPr="00A0033B" w:rsidRDefault="00A0033B" w:rsidP="00A0033B">
            <w:pPr>
              <w:numPr>
                <w:ilvl w:val="0"/>
                <w:numId w:val="10"/>
              </w:numPr>
              <w:spacing w:before="120" w:after="120"/>
              <w:rPr>
                <w:rFonts w:ascii="Arial" w:hAnsi="Arial" w:cs="Arial"/>
                <w:sz w:val="22"/>
              </w:rPr>
            </w:pPr>
            <w:r w:rsidRPr="00A0033B">
              <w:rPr>
                <w:rFonts w:ascii="Arial" w:hAnsi="Arial" w:cs="Arial"/>
                <w:sz w:val="22"/>
              </w:rPr>
              <w:t>Issue of ITT</w:t>
            </w:r>
          </w:p>
        </w:tc>
        <w:tc>
          <w:tcPr>
            <w:tcW w:w="3420" w:type="dxa"/>
          </w:tcPr>
          <w:p w:rsidR="00A0033B" w:rsidRPr="00A0033B" w:rsidRDefault="0073419A" w:rsidP="0073419A">
            <w:pPr>
              <w:spacing w:before="120" w:after="120"/>
              <w:rPr>
                <w:rFonts w:ascii="Arial" w:hAnsi="Arial" w:cs="Arial"/>
                <w:sz w:val="22"/>
              </w:rPr>
            </w:pPr>
            <w:r>
              <w:rPr>
                <w:rFonts w:ascii="Arial" w:hAnsi="Arial" w:cs="Arial"/>
                <w:sz w:val="22"/>
              </w:rPr>
              <w:t>26 October 2016</w:t>
            </w:r>
          </w:p>
        </w:tc>
      </w:tr>
      <w:tr w:rsidR="00A0033B" w:rsidRPr="00A0033B" w:rsidTr="009B4F28">
        <w:trPr>
          <w:jc w:val="center"/>
        </w:trPr>
        <w:tc>
          <w:tcPr>
            <w:tcW w:w="4143" w:type="dxa"/>
          </w:tcPr>
          <w:p w:rsidR="00A0033B" w:rsidRPr="00A0033B" w:rsidRDefault="00A0033B" w:rsidP="00A0033B">
            <w:pPr>
              <w:numPr>
                <w:ilvl w:val="0"/>
                <w:numId w:val="10"/>
              </w:numPr>
              <w:spacing w:before="120" w:after="120"/>
              <w:rPr>
                <w:rFonts w:ascii="Arial" w:hAnsi="Arial" w:cs="Arial"/>
                <w:sz w:val="22"/>
              </w:rPr>
            </w:pPr>
            <w:r w:rsidRPr="00A0033B">
              <w:rPr>
                <w:rFonts w:ascii="Arial" w:hAnsi="Arial" w:cs="Arial"/>
                <w:sz w:val="22"/>
              </w:rPr>
              <w:t>Tender submission deadline</w:t>
            </w:r>
          </w:p>
        </w:tc>
        <w:tc>
          <w:tcPr>
            <w:tcW w:w="3420" w:type="dxa"/>
          </w:tcPr>
          <w:p w:rsidR="00A0033B" w:rsidRPr="00A0033B" w:rsidRDefault="00303DDD" w:rsidP="0073419A">
            <w:pPr>
              <w:spacing w:before="120" w:after="120"/>
              <w:rPr>
                <w:rFonts w:ascii="Arial" w:hAnsi="Arial" w:cs="Arial"/>
                <w:sz w:val="22"/>
              </w:rPr>
            </w:pPr>
            <w:r>
              <w:rPr>
                <w:rFonts w:ascii="Arial" w:hAnsi="Arial" w:cs="Arial"/>
                <w:sz w:val="22"/>
              </w:rPr>
              <w:t xml:space="preserve">12 noon </w:t>
            </w:r>
            <w:r w:rsidR="0073419A">
              <w:rPr>
                <w:rFonts w:ascii="Arial" w:hAnsi="Arial" w:cs="Arial"/>
                <w:sz w:val="22"/>
              </w:rPr>
              <w:t>14</w:t>
            </w:r>
            <w:r w:rsidR="0073419A" w:rsidRPr="0073419A">
              <w:rPr>
                <w:rFonts w:ascii="Arial" w:hAnsi="Arial" w:cs="Arial"/>
                <w:sz w:val="22"/>
              </w:rPr>
              <w:t xml:space="preserve"> </w:t>
            </w:r>
            <w:r w:rsidR="0073419A">
              <w:rPr>
                <w:rFonts w:ascii="Arial" w:hAnsi="Arial" w:cs="Arial"/>
                <w:sz w:val="22"/>
              </w:rPr>
              <w:t xml:space="preserve">November </w:t>
            </w:r>
            <w:r w:rsidR="0073419A" w:rsidRPr="0073419A">
              <w:rPr>
                <w:rFonts w:ascii="Arial" w:hAnsi="Arial" w:cs="Arial"/>
                <w:sz w:val="22"/>
              </w:rPr>
              <w:t>2016</w:t>
            </w:r>
          </w:p>
        </w:tc>
      </w:tr>
      <w:tr w:rsidR="00A0033B" w:rsidRPr="00A0033B" w:rsidTr="009B4F28">
        <w:trPr>
          <w:jc w:val="center"/>
        </w:trPr>
        <w:tc>
          <w:tcPr>
            <w:tcW w:w="4143" w:type="dxa"/>
          </w:tcPr>
          <w:p w:rsidR="00A0033B" w:rsidRPr="001E3B9C" w:rsidRDefault="00A0033B" w:rsidP="00A0033B">
            <w:pPr>
              <w:numPr>
                <w:ilvl w:val="0"/>
                <w:numId w:val="10"/>
              </w:numPr>
              <w:spacing w:before="120" w:after="120"/>
              <w:rPr>
                <w:rFonts w:ascii="Arial" w:hAnsi="Arial" w:cs="Arial"/>
                <w:sz w:val="22"/>
              </w:rPr>
            </w:pPr>
            <w:r w:rsidRPr="001E3B9C">
              <w:rPr>
                <w:rFonts w:ascii="Arial" w:hAnsi="Arial" w:cs="Arial"/>
                <w:sz w:val="22"/>
              </w:rPr>
              <w:t>Initial evaluation of Tenders by the Contracting Authority</w:t>
            </w:r>
          </w:p>
        </w:tc>
        <w:tc>
          <w:tcPr>
            <w:tcW w:w="3420" w:type="dxa"/>
          </w:tcPr>
          <w:p w:rsidR="00A0033B" w:rsidRPr="0073419A" w:rsidRDefault="00866D59" w:rsidP="00A0033B">
            <w:pPr>
              <w:spacing w:before="120" w:after="120"/>
              <w:rPr>
                <w:rFonts w:ascii="Arial" w:hAnsi="Arial" w:cs="Arial"/>
                <w:sz w:val="22"/>
                <w:highlight w:val="yellow"/>
              </w:rPr>
            </w:pPr>
            <w:r>
              <w:rPr>
                <w:rFonts w:ascii="Arial" w:hAnsi="Arial" w:cs="Arial"/>
                <w:sz w:val="22"/>
              </w:rPr>
              <w:t>15 to 21</w:t>
            </w:r>
            <w:r w:rsidRPr="00866D59">
              <w:rPr>
                <w:rFonts w:ascii="Arial" w:hAnsi="Arial" w:cs="Arial"/>
                <w:sz w:val="22"/>
              </w:rPr>
              <w:t xml:space="preserve"> November 2016</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Award</w:t>
            </w:r>
          </w:p>
        </w:tc>
        <w:tc>
          <w:tcPr>
            <w:tcW w:w="3420" w:type="dxa"/>
          </w:tcPr>
          <w:p w:rsidR="00A0033B" w:rsidRPr="0073419A" w:rsidRDefault="00866D59" w:rsidP="00A0033B">
            <w:pPr>
              <w:spacing w:before="120" w:after="120"/>
              <w:rPr>
                <w:rFonts w:ascii="Arial" w:hAnsi="Arial" w:cs="Arial"/>
                <w:sz w:val="22"/>
                <w:highlight w:val="yellow"/>
              </w:rPr>
            </w:pPr>
            <w:r w:rsidRPr="00866D59">
              <w:rPr>
                <w:rFonts w:ascii="Arial" w:hAnsi="Arial" w:cs="Arial"/>
                <w:sz w:val="22"/>
              </w:rPr>
              <w:t>21 November 2016</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Standstill period</w:t>
            </w:r>
          </w:p>
        </w:tc>
        <w:tc>
          <w:tcPr>
            <w:tcW w:w="3420" w:type="dxa"/>
          </w:tcPr>
          <w:p w:rsidR="00A0033B" w:rsidRPr="0073419A" w:rsidRDefault="00866D59" w:rsidP="00A0033B">
            <w:pPr>
              <w:spacing w:before="120" w:after="120"/>
              <w:rPr>
                <w:rFonts w:ascii="Arial" w:hAnsi="Arial" w:cs="Arial"/>
                <w:sz w:val="22"/>
                <w:highlight w:val="yellow"/>
              </w:rPr>
            </w:pPr>
            <w:r>
              <w:rPr>
                <w:rFonts w:ascii="Arial" w:hAnsi="Arial" w:cs="Arial"/>
                <w:sz w:val="22"/>
              </w:rPr>
              <w:t>21 November to 2</w:t>
            </w:r>
            <w:r w:rsidRPr="00866D59">
              <w:rPr>
                <w:rFonts w:ascii="Arial" w:hAnsi="Arial" w:cs="Arial"/>
                <w:sz w:val="22"/>
              </w:rPr>
              <w:t xml:space="preserve"> December 2016</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signature</w:t>
            </w:r>
          </w:p>
        </w:tc>
        <w:tc>
          <w:tcPr>
            <w:tcW w:w="3420" w:type="dxa"/>
          </w:tcPr>
          <w:p w:rsidR="00A0033B" w:rsidRPr="00866D59" w:rsidRDefault="00866D59" w:rsidP="00A0033B">
            <w:pPr>
              <w:spacing w:before="120" w:after="120"/>
              <w:rPr>
                <w:rFonts w:ascii="Arial" w:hAnsi="Arial" w:cs="Arial"/>
                <w:sz w:val="22"/>
              </w:rPr>
            </w:pPr>
            <w:r w:rsidRPr="00866D59">
              <w:rPr>
                <w:rFonts w:ascii="Arial" w:hAnsi="Arial" w:cs="Arial"/>
                <w:sz w:val="22"/>
              </w:rPr>
              <w:t>w/c 12 December 2016</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commencement</w:t>
            </w:r>
          </w:p>
        </w:tc>
        <w:tc>
          <w:tcPr>
            <w:tcW w:w="3420" w:type="dxa"/>
          </w:tcPr>
          <w:p w:rsidR="00A0033B" w:rsidRPr="00866D59" w:rsidRDefault="00866D59" w:rsidP="00A0033B">
            <w:pPr>
              <w:spacing w:before="120" w:after="120"/>
              <w:rPr>
                <w:rFonts w:ascii="Arial" w:hAnsi="Arial" w:cs="Arial"/>
                <w:sz w:val="22"/>
              </w:rPr>
            </w:pPr>
            <w:r w:rsidRPr="00866D59">
              <w:rPr>
                <w:rFonts w:ascii="Arial" w:hAnsi="Arial" w:cs="Arial"/>
                <w:sz w:val="22"/>
              </w:rPr>
              <w:t>3 January 2017</w:t>
            </w:r>
          </w:p>
        </w:tc>
      </w:tr>
    </w:tbl>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napToGrid w:val="0"/>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 xml:space="preserve">Expression of </w:t>
      </w:r>
      <w:r w:rsidR="009B4F28">
        <w:rPr>
          <w:rFonts w:ascii="Arial" w:eastAsia="Batang" w:hAnsi="Arial" w:cs="Arial"/>
          <w:b/>
          <w:caps/>
        </w:rPr>
        <w:t>interest form</w:t>
      </w:r>
    </w:p>
    <w:p w:rsidR="00A0033B" w:rsidRPr="00A0033B" w:rsidRDefault="00A0033B" w:rsidP="00A0033B">
      <w:pPr>
        <w:rPr>
          <w:rFonts w:eastAsia="Batang"/>
        </w:rPr>
      </w:pPr>
    </w:p>
    <w:p w:rsidR="00A0033B" w:rsidRPr="00A0033B" w:rsidRDefault="00A0033B" w:rsidP="00A0033B">
      <w:pPr>
        <w:keepNext/>
        <w:keepLines/>
        <w:ind w:left="720"/>
        <w:rPr>
          <w:rFonts w:ascii="Arial" w:hAnsi="Arial" w:cs="Arial"/>
          <w:sz w:val="22"/>
        </w:rPr>
      </w:pPr>
      <w:r w:rsidRPr="00A0033B">
        <w:rPr>
          <w:rFonts w:ascii="Arial" w:hAnsi="Arial" w:cs="Arial"/>
          <w:sz w:val="22"/>
        </w:rPr>
        <w:t>This document sets out details of:</w:t>
      </w:r>
    </w:p>
    <w:p w:rsidR="00A0033B" w:rsidRPr="00A0033B" w:rsidRDefault="00A0033B" w:rsidP="00A0033B">
      <w:pPr>
        <w:keepNext/>
        <w:keepLines/>
        <w:ind w:left="720"/>
        <w:rPr>
          <w:rFonts w:ascii="Arial" w:hAnsi="Arial" w:cs="Arial"/>
          <w:sz w:val="22"/>
        </w:rPr>
      </w:pPr>
    </w:p>
    <w:p w:rsidR="00A0033B" w:rsidRPr="00A0033B" w:rsidRDefault="00A0033B" w:rsidP="00A0033B">
      <w:pPr>
        <w:keepNext/>
        <w:keepLines/>
        <w:numPr>
          <w:ilvl w:val="0"/>
          <w:numId w:val="10"/>
        </w:numPr>
        <w:tabs>
          <w:tab w:val="clear" w:pos="360"/>
          <w:tab w:val="num" w:pos="1080"/>
        </w:tabs>
        <w:ind w:left="1080"/>
        <w:rPr>
          <w:rFonts w:ascii="Arial" w:hAnsi="Arial" w:cs="Arial"/>
          <w:sz w:val="22"/>
        </w:rPr>
      </w:pPr>
      <w:r w:rsidRPr="00A0033B">
        <w:rPr>
          <w:rFonts w:ascii="Arial" w:hAnsi="Arial" w:cs="Arial"/>
          <w:sz w:val="22"/>
        </w:rPr>
        <w:t>Background to the procurement;</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the Contracting Authority's requirements;</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Guidance as to how to complete the Expression of Interest Form;</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Generic Information required (in Part One); and</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Project Specific Information required (in Part Two).</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confidentiality</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reserves the right to make publicly available any information submitted by Tenderers during the Tendering process, except where: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refers to individual tenants or members of staff; or</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is genuinely commercially confidential.</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During the Tendering period, the Contracting Authority will not disclose to any person (apart from its professional advisers) genuinely commercially sensitive or confidential information communicated as such to it by any Tenderer.  Tenderers should therefore ensure that any material they consider to be commercially sensitive or confidential is clearly marked to be confidential.</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are required to keep confidential to themselves and their professional advisers all information provided to them which is marked as confidential by the Contracting Authority, and all other information that is not in the public domain.  Tenderers have already confirmed in their responses to the Pre-Qualification Questionnaire that they will not disclose or use any information made available to them by the Contracting Authority other than for the purposes of this procurement.  If in doubt as to whether information is confidential (or whether it may be disclosed), Tenderers should seek clarification from the Contact Person.</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rPr>
          <w:rFonts w:ascii="Arial" w:hAnsi="Arial" w:cs="Arial"/>
          <w:b/>
          <w:caps/>
        </w:rPr>
      </w:pPr>
      <w:r w:rsidRPr="00A0033B">
        <w:rPr>
          <w:rFonts w:ascii="Arial" w:hAnsi="Arial" w:cs="Arial"/>
          <w:b/>
          <w:caps/>
        </w:rPr>
        <w:t>standard AELECTION QUESTIONNAIRE</w:t>
      </w:r>
    </w:p>
    <w:p w:rsidR="00A0033B" w:rsidRPr="00A0033B" w:rsidRDefault="00A0033B" w:rsidP="00A0033B">
      <w:pPr>
        <w:rPr>
          <w:rFonts w:ascii="Arial" w:hAnsi="Arial" w:cs="Arial"/>
          <w:b/>
          <w:caps/>
        </w:rPr>
      </w:pPr>
    </w:p>
    <w:p w:rsidR="00A0033B" w:rsidRPr="00A0033B" w:rsidRDefault="00A0033B" w:rsidP="00A0033B">
      <w:pPr>
        <w:spacing w:before="60" w:after="60" w:line="360" w:lineRule="auto"/>
        <w:ind w:left="709"/>
        <w:rPr>
          <w:rFonts w:ascii="Arial" w:hAnsi="Arial" w:cs="Arial"/>
          <w:b/>
          <w:sz w:val="22"/>
        </w:rPr>
      </w:pPr>
      <w:r w:rsidRPr="00A0033B">
        <w:rPr>
          <w:rFonts w:ascii="Arial" w:hAnsi="Arial" w:cs="Arial"/>
          <w:b/>
          <w:sz w:val="22"/>
        </w:rPr>
        <w:t>Instructions on how to Complete the Questionnaire</w:t>
      </w:r>
    </w:p>
    <w:p w:rsidR="00A0033B" w:rsidRPr="00A0033B" w:rsidRDefault="00A0033B" w:rsidP="00A0033B">
      <w:pPr>
        <w:spacing w:before="60" w:after="60"/>
        <w:ind w:left="709"/>
        <w:rPr>
          <w:rFonts w:ascii="Arial" w:hAnsi="Arial" w:cs="Arial"/>
          <w:sz w:val="22"/>
        </w:rPr>
      </w:pPr>
      <w:r w:rsidRPr="00A0033B">
        <w:rPr>
          <w:rFonts w:ascii="Arial" w:hAnsi="Arial" w:cs="Arial"/>
          <w:sz w:val="22"/>
        </w:rPr>
        <w:t>Questions about this SQ and the procurement should be submitted to the Contact Person (see Paragraph 3).</w:t>
      </w:r>
    </w:p>
    <w:p w:rsidR="00A0033B" w:rsidRPr="00A0033B" w:rsidRDefault="00A0033B" w:rsidP="00A0033B">
      <w:pPr>
        <w:spacing w:before="60" w:after="60"/>
        <w:ind w:left="709"/>
        <w:rPr>
          <w:rFonts w:ascii="Arial" w:hAnsi="Arial" w:cs="Arial"/>
          <w:sz w:val="22"/>
        </w:rPr>
      </w:pPr>
      <w:r w:rsidRPr="00A0033B">
        <w:rPr>
          <w:rFonts w:ascii="Arial" w:hAnsi="Arial" w:cs="Arial"/>
          <w:sz w:val="22"/>
        </w:rPr>
        <w:tab/>
        <w:t>Please complete all sections of the SQ but do not provide any information in addition to that specifically requested. This questionnaire must be fully completed even if you have previously submitted a questionnaire to the Contracting Authority. Any previous submission will not be considered or form part of this tender or its evaluation.</w:t>
      </w:r>
    </w:p>
    <w:p w:rsidR="00A0033B" w:rsidRPr="00A0033B" w:rsidRDefault="00A0033B" w:rsidP="00A0033B">
      <w:pPr>
        <w:spacing w:before="60"/>
        <w:ind w:left="709"/>
        <w:rPr>
          <w:rFonts w:ascii="Arial" w:hAnsi="Arial" w:cs="Arial"/>
          <w:b/>
          <w:sz w:val="22"/>
        </w:rPr>
      </w:pPr>
    </w:p>
    <w:p w:rsidR="00A0033B" w:rsidRPr="00A0033B" w:rsidRDefault="00A0033B" w:rsidP="00A0033B">
      <w:pPr>
        <w:spacing w:before="60" w:line="360" w:lineRule="auto"/>
        <w:ind w:left="709"/>
        <w:rPr>
          <w:rFonts w:ascii="Arial" w:hAnsi="Arial" w:cs="Arial"/>
          <w:b/>
          <w:sz w:val="22"/>
        </w:rPr>
      </w:pPr>
      <w:r w:rsidRPr="00A0033B">
        <w:rPr>
          <w:rFonts w:ascii="Arial" w:hAnsi="Arial" w:cs="Arial"/>
          <w:b/>
          <w:sz w:val="22"/>
        </w:rPr>
        <w:t>Verification of Information provided</w:t>
      </w:r>
    </w:p>
    <w:p w:rsidR="00A0033B" w:rsidRPr="00A0033B" w:rsidRDefault="00A0033B" w:rsidP="00A0033B">
      <w:pPr>
        <w:ind w:left="720"/>
        <w:rPr>
          <w:rFonts w:ascii="Arial" w:hAnsi="Arial" w:cs="Arial"/>
          <w:sz w:val="22"/>
        </w:rPr>
      </w:pPr>
      <w:r w:rsidRPr="00A0033B">
        <w:rPr>
          <w:rFonts w:ascii="Arial" w:hAnsi="Arial" w:cs="Arial"/>
          <w:sz w:val="22"/>
        </w:rPr>
        <w:t>Whilst reserving the right to request information at any time throughout the procurement process, the Contracting Authority will allow the Organisation to self-certify that there are no mandatory / discretionary grounds for excluding the Organisation and that they meet the minimum selection standards (i.e. they “pass” the “pass/fail” questions) in relation to economic and financial standing and technical and professional ability.</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rPr>
          <w:rFonts w:ascii="Arial" w:hAnsi="Arial" w:cs="Arial"/>
          <w:b/>
          <w:caps/>
        </w:rPr>
      </w:pPr>
      <w:r w:rsidRPr="00A0033B">
        <w:rPr>
          <w:rFonts w:ascii="Arial" w:hAnsi="Arial" w:cs="Arial"/>
          <w:b/>
          <w:caps/>
        </w:rPr>
        <w:t>MINIMUM SELECTION STANDARDS AND CRITERIA</w:t>
      </w:r>
    </w:p>
    <w:p w:rsidR="00A0033B" w:rsidRPr="00A0033B" w:rsidRDefault="00A0033B" w:rsidP="00A0033B">
      <w:pPr>
        <w:ind w:left="720"/>
      </w:pPr>
    </w:p>
    <w:p w:rsidR="00A0033B" w:rsidRPr="00A0033B" w:rsidRDefault="00A0033B" w:rsidP="00A0033B">
      <w:pPr>
        <w:autoSpaceDE w:val="0"/>
        <w:autoSpaceDN w:val="0"/>
        <w:adjustRightInd w:val="0"/>
        <w:spacing w:before="60"/>
        <w:ind w:left="709"/>
        <w:rPr>
          <w:rFonts w:ascii="Arial" w:hAnsi="Arial" w:cs="Arial"/>
          <w:b/>
          <w:sz w:val="22"/>
        </w:rPr>
      </w:pPr>
      <w:r w:rsidRPr="00A0033B">
        <w:rPr>
          <w:rFonts w:ascii="Arial" w:hAnsi="Arial" w:cs="Arial"/>
          <w:b/>
          <w:sz w:val="22"/>
        </w:rPr>
        <w:t>Introduction</w:t>
      </w:r>
    </w:p>
    <w:p w:rsidR="00A0033B" w:rsidRPr="00A0033B" w:rsidRDefault="00A0033B" w:rsidP="00A0033B">
      <w:pPr>
        <w:autoSpaceDE w:val="0"/>
        <w:autoSpaceDN w:val="0"/>
        <w:adjustRightInd w:val="0"/>
        <w:ind w:left="360"/>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selection process consists of Minimum Selection Standards (pass/fail questions) to confirm that they Tenderer is not subject to any of the grounds for mandatory exclusion</w:t>
      </w:r>
    </w:p>
    <w:p w:rsidR="00A0033B" w:rsidRPr="00A0033B" w:rsidRDefault="00A0033B" w:rsidP="00A0033B">
      <w:pPr>
        <w:tabs>
          <w:tab w:val="num" w:pos="1418"/>
        </w:tabs>
        <w:autoSpaceDE w:val="0"/>
        <w:autoSpaceDN w:val="0"/>
        <w:adjustRightInd w:val="0"/>
        <w:ind w:left="1418" w:hanging="709"/>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Contracting Authority will first assess whether or not an Organisation has met the Contracting Authority’s minimum selection standards (pass/fail questions). the Contracting Authority may take professional advice on this.</w:t>
      </w:r>
    </w:p>
    <w:p w:rsidR="00A0033B" w:rsidRPr="00A0033B" w:rsidRDefault="00A0033B" w:rsidP="00A0033B">
      <w:pPr>
        <w:autoSpaceDE w:val="0"/>
        <w:autoSpaceDN w:val="0"/>
        <w:adjustRightInd w:val="0"/>
        <w:ind w:left="709"/>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Contracting Authority’s decisions whether or not an Organisation has met its minimum selection standards and as to the scores allocated for the purposes of the selection process are to be final. The Contracting Authority will give reasons to Organisations that are not selected to be invited to submit a tender in accordance with PCR 2015.</w:t>
      </w:r>
    </w:p>
    <w:p w:rsidR="00A0033B" w:rsidRPr="00A0033B" w:rsidRDefault="00A0033B" w:rsidP="00A0033B">
      <w:pPr>
        <w:autoSpaceDE w:val="0"/>
        <w:autoSpaceDN w:val="0"/>
        <w:adjustRightInd w:val="0"/>
        <w:ind w:left="709"/>
        <w:rPr>
          <w:rFonts w:ascii="Arial" w:hAnsi="Arial" w:cs="Arial"/>
          <w:sz w:val="22"/>
        </w:rPr>
      </w:pPr>
    </w:p>
    <w:p w:rsidR="00A0033B" w:rsidRPr="00A0033B" w:rsidRDefault="00A0033B" w:rsidP="00A0033B">
      <w:pPr>
        <w:numPr>
          <w:ilvl w:val="1"/>
          <w:numId w:val="29"/>
        </w:numPr>
        <w:tabs>
          <w:tab w:val="clear" w:pos="360"/>
        </w:tabs>
        <w:autoSpaceDE w:val="0"/>
        <w:autoSpaceDN w:val="0"/>
        <w:adjustRightInd w:val="0"/>
        <w:spacing w:before="60" w:after="240"/>
        <w:rPr>
          <w:rFonts w:ascii="Arial" w:hAnsi="Arial" w:cs="Arial"/>
          <w:i/>
          <w:sz w:val="22"/>
        </w:rPr>
      </w:pPr>
      <w:r w:rsidRPr="00A0033B">
        <w:rPr>
          <w:rFonts w:ascii="Arial" w:hAnsi="Arial" w:cs="Arial"/>
          <w:i/>
          <w:sz w:val="22"/>
        </w:rPr>
        <w:t xml:space="preserve">Grounds for mandatory exclusion </w:t>
      </w:r>
    </w:p>
    <w:p w:rsidR="00A0033B" w:rsidRPr="00A0033B" w:rsidRDefault="00A0033B" w:rsidP="00A0033B">
      <w:pPr>
        <w:spacing w:after="240"/>
        <w:ind w:left="720"/>
        <w:rPr>
          <w:rFonts w:ascii="Arial" w:hAnsi="Arial" w:cs="Arial"/>
          <w:sz w:val="22"/>
        </w:rPr>
      </w:pPr>
      <w:r w:rsidRPr="00A0033B">
        <w:rPr>
          <w:rFonts w:ascii="Arial" w:hAnsi="Arial" w:cs="Arial"/>
          <w:sz w:val="22"/>
        </w:rPr>
        <w:t>An Organisation will be excluded from the procurement as set out below:</w:t>
      </w:r>
    </w:p>
    <w:p w:rsidR="00A0033B" w:rsidRPr="00A0033B" w:rsidRDefault="00DE1F8C"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t>In relation to question 1</w:t>
      </w:r>
      <w:r w:rsidR="00A0033B" w:rsidRPr="00A0033B">
        <w:rPr>
          <w:rFonts w:ascii="Arial" w:hAnsi="Arial" w:cs="Arial"/>
          <w:sz w:val="22"/>
        </w:rPr>
        <w:t>.1(a), an Organisation will be excluded from this procurement if that Organisation or any member of its administrative management or supervisory body or any person having powers of representation, decision or control in the Organisation has been convicted of any of the offences requiring mandatory exclusion under Regulation 57(1) PCR 2015 unless the Organisation has provided evidence of self-cleaning that the Contracting Authority considers to be sufficient under Regulation 57(13) to (17) PCR 2015 (</w:t>
      </w:r>
      <w:r w:rsidR="00A0033B" w:rsidRPr="00866D59">
        <w:rPr>
          <w:rFonts w:ascii="Arial" w:hAnsi="Arial" w:cs="Arial"/>
          <w:sz w:val="22"/>
        </w:rPr>
        <w:t xml:space="preserve">see </w:t>
      </w:r>
      <w:r w:rsidR="00C623E3" w:rsidRPr="00866D59">
        <w:rPr>
          <w:rFonts w:ascii="Arial" w:hAnsi="Arial" w:cs="Arial"/>
          <w:sz w:val="22"/>
        </w:rPr>
        <w:t xml:space="preserve">‘Self-Cleaning’ heading </w:t>
      </w:r>
      <w:r w:rsidR="00A0033B" w:rsidRPr="00866D59">
        <w:rPr>
          <w:rFonts w:ascii="Arial" w:hAnsi="Arial" w:cs="Arial"/>
          <w:sz w:val="22"/>
        </w:rPr>
        <w:t>below</w:t>
      </w:r>
      <w:r w:rsidR="00A0033B" w:rsidRPr="00A0033B">
        <w:rPr>
          <w:rFonts w:ascii="Arial" w:hAnsi="Arial" w:cs="Arial"/>
          <w:sz w:val="22"/>
        </w:rPr>
        <w:t>).</w:t>
      </w:r>
    </w:p>
    <w:p w:rsidR="00A0033B" w:rsidRPr="00A0033B" w:rsidRDefault="00A0033B" w:rsidP="00A0033B">
      <w:pPr>
        <w:tabs>
          <w:tab w:val="num" w:pos="1418"/>
        </w:tabs>
        <w:ind w:left="1418" w:hanging="709"/>
        <w:rPr>
          <w:rFonts w:ascii="Arial" w:hAnsi="Arial" w:cs="Arial"/>
          <w:sz w:val="22"/>
        </w:rPr>
      </w:pPr>
      <w:r w:rsidRPr="00A0033B">
        <w:rPr>
          <w:rFonts w:ascii="Arial" w:hAnsi="Arial" w:cs="Arial"/>
          <w:sz w:val="22"/>
        </w:rPr>
        <w:t xml:space="preserve"> </w:t>
      </w:r>
    </w:p>
    <w:p w:rsidR="00A0033B" w:rsidRPr="00A0033B" w:rsidRDefault="00C623E3"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t>In relation to question 1</w:t>
      </w:r>
      <w:r w:rsidR="00A0033B" w:rsidRPr="00A0033B">
        <w:rPr>
          <w:rFonts w:ascii="Arial" w:hAnsi="Arial" w:cs="Arial"/>
          <w:sz w:val="22"/>
        </w:rPr>
        <w:t xml:space="preserve">.3(a) </w:t>
      </w:r>
      <w:r>
        <w:rPr>
          <w:rFonts w:ascii="Arial" w:hAnsi="Arial" w:cs="Arial"/>
          <w:sz w:val="22"/>
        </w:rPr>
        <w:t>in section 2</w:t>
      </w:r>
      <w:r w:rsidR="00A0033B" w:rsidRPr="00A0033B">
        <w:rPr>
          <w:rFonts w:ascii="Arial" w:hAnsi="Arial" w:cs="Arial"/>
          <w:sz w:val="22"/>
        </w:rPr>
        <w:t>, an Organisation will be excluded from the procurement process if that Organisation is in breach of obligations related to the payment of tax or social security contributions. In relation to this, if you have not paid or entered into a binding arrangement to pay the full amount, you may still avoid exclusion if only minor tax or social security contributions are unpaid or if you have not yet had time to fulfil your obligations since learning of the exact amount due. If you are in that position please provide det</w:t>
      </w:r>
      <w:r>
        <w:rPr>
          <w:rFonts w:ascii="Arial" w:hAnsi="Arial" w:cs="Arial"/>
          <w:sz w:val="22"/>
        </w:rPr>
        <w:t>ails, as indicated in question 1</w:t>
      </w:r>
      <w:r w:rsidR="00A0033B" w:rsidRPr="00A0033B">
        <w:rPr>
          <w:rFonts w:ascii="Arial" w:hAnsi="Arial" w:cs="Arial"/>
          <w:sz w:val="22"/>
        </w:rPr>
        <w:t>.3(b).</w:t>
      </w:r>
    </w:p>
    <w:p w:rsidR="00A0033B" w:rsidRPr="00A0033B" w:rsidRDefault="00A0033B" w:rsidP="00A0033B">
      <w:pPr>
        <w:tabs>
          <w:tab w:val="num" w:pos="1418"/>
        </w:tabs>
        <w:ind w:left="1418" w:hanging="709"/>
        <w:rPr>
          <w:rFonts w:ascii="Arial" w:hAnsi="Arial" w:cs="Arial"/>
          <w:sz w:val="22"/>
        </w:rPr>
      </w:pPr>
    </w:p>
    <w:p w:rsidR="00A0033B" w:rsidRPr="00A0033B" w:rsidRDefault="00A0033B" w:rsidP="00A0033B">
      <w:pPr>
        <w:numPr>
          <w:ilvl w:val="1"/>
          <w:numId w:val="29"/>
        </w:numPr>
        <w:tabs>
          <w:tab w:val="clear" w:pos="360"/>
        </w:tabs>
        <w:autoSpaceDE w:val="0"/>
        <w:autoSpaceDN w:val="0"/>
        <w:adjustRightInd w:val="0"/>
        <w:spacing w:before="60"/>
        <w:rPr>
          <w:rFonts w:ascii="Arial" w:hAnsi="Arial" w:cs="Arial"/>
          <w:i/>
          <w:sz w:val="22"/>
        </w:rPr>
      </w:pPr>
      <w:r w:rsidRPr="00A0033B">
        <w:rPr>
          <w:rFonts w:ascii="Arial" w:hAnsi="Arial" w:cs="Arial"/>
          <w:i/>
          <w:sz w:val="22"/>
        </w:rPr>
        <w:t xml:space="preserve">Grounds for discretionary exclusion </w:t>
      </w:r>
    </w:p>
    <w:p w:rsidR="00A0033B" w:rsidRPr="00A0033B" w:rsidRDefault="00A0033B" w:rsidP="00A0033B">
      <w:pPr>
        <w:numPr>
          <w:ilvl w:val="0"/>
          <w:numId w:val="33"/>
        </w:numPr>
        <w:tabs>
          <w:tab w:val="clear" w:pos="706"/>
          <w:tab w:val="left" w:pos="1418"/>
        </w:tabs>
        <w:spacing w:before="60"/>
        <w:ind w:left="1418" w:hanging="709"/>
        <w:rPr>
          <w:rFonts w:ascii="Arial" w:hAnsi="Arial" w:cs="Arial"/>
          <w:sz w:val="22"/>
        </w:rPr>
      </w:pPr>
      <w:r w:rsidRPr="00A0033B">
        <w:rPr>
          <w:rFonts w:ascii="Arial" w:hAnsi="Arial" w:cs="Arial"/>
          <w:sz w:val="22"/>
        </w:rPr>
        <w:t xml:space="preserve">the Contracting Authority may exclude any Organisation who answers ‘Yes’ to any of questions set out in </w:t>
      </w:r>
      <w:r w:rsidR="00C623E3" w:rsidRPr="00866D59">
        <w:rPr>
          <w:rFonts w:ascii="Arial" w:hAnsi="Arial" w:cs="Arial"/>
          <w:sz w:val="22"/>
        </w:rPr>
        <w:t>2</w:t>
      </w:r>
      <w:r w:rsidRPr="00866D59">
        <w:rPr>
          <w:rFonts w:ascii="Arial" w:hAnsi="Arial" w:cs="Arial"/>
          <w:sz w:val="22"/>
        </w:rPr>
        <w:t>.1 paragraphs (a) t</w:t>
      </w:r>
      <w:r w:rsidR="0091181E" w:rsidRPr="00866D59">
        <w:rPr>
          <w:rFonts w:ascii="Arial" w:hAnsi="Arial" w:cs="Arial"/>
          <w:sz w:val="22"/>
        </w:rPr>
        <w:t xml:space="preserve">o (j) </w:t>
      </w:r>
      <w:r w:rsidRPr="00A0033B">
        <w:rPr>
          <w:rFonts w:ascii="Arial" w:hAnsi="Arial" w:cs="Arial"/>
          <w:sz w:val="22"/>
        </w:rPr>
        <w:t xml:space="preserve">unless either: </w:t>
      </w:r>
    </w:p>
    <w:p w:rsidR="00A0033B" w:rsidRPr="00A0033B" w:rsidRDefault="00A0033B" w:rsidP="00A0033B">
      <w:pPr>
        <w:numPr>
          <w:ilvl w:val="1"/>
          <w:numId w:val="33"/>
        </w:numPr>
        <w:tabs>
          <w:tab w:val="left" w:pos="1985"/>
        </w:tabs>
        <w:spacing w:before="60"/>
        <w:ind w:left="1985" w:hanging="567"/>
        <w:rPr>
          <w:rFonts w:ascii="Arial" w:hAnsi="Arial" w:cs="Arial"/>
          <w:sz w:val="22"/>
        </w:rPr>
      </w:pPr>
      <w:r w:rsidRPr="00A0033B">
        <w:rPr>
          <w:rFonts w:ascii="Arial" w:hAnsi="Arial" w:cs="Arial"/>
          <w:sz w:val="22"/>
        </w:rPr>
        <w:t xml:space="preserve">the Contracting Authority considers (in its absolute discretion) that exclusion is not proportionate in the light of the situation justifying the potential exclusion; or </w:t>
      </w:r>
    </w:p>
    <w:p w:rsidR="00A0033B" w:rsidRPr="00A0033B" w:rsidRDefault="00A0033B" w:rsidP="00A0033B">
      <w:pPr>
        <w:numPr>
          <w:ilvl w:val="1"/>
          <w:numId w:val="33"/>
        </w:numPr>
        <w:tabs>
          <w:tab w:val="left" w:pos="1985"/>
        </w:tabs>
        <w:spacing w:before="60"/>
        <w:ind w:left="1985" w:hanging="567"/>
        <w:rPr>
          <w:rFonts w:ascii="Arial" w:hAnsi="Arial" w:cs="Arial"/>
          <w:sz w:val="22"/>
        </w:rPr>
      </w:pPr>
      <w:r w:rsidRPr="00A0033B">
        <w:rPr>
          <w:rFonts w:ascii="Arial" w:hAnsi="Arial" w:cs="Arial"/>
          <w:sz w:val="22"/>
        </w:rPr>
        <w:t xml:space="preserve">the Organisation has provided evidence of self-cleaning which the Contracting Authority considers to be sufficient under Regulation 57 (13) to (17) PCR 2015 (see </w:t>
      </w:r>
      <w:r w:rsidR="00C623E3" w:rsidRPr="00866D59">
        <w:rPr>
          <w:rFonts w:ascii="Arial" w:hAnsi="Arial" w:cs="Arial"/>
          <w:sz w:val="22"/>
        </w:rPr>
        <w:t>‘Self-Cleaning’ heading</w:t>
      </w:r>
      <w:r w:rsidRPr="00866D59">
        <w:rPr>
          <w:rFonts w:ascii="Arial" w:hAnsi="Arial" w:cs="Arial"/>
          <w:sz w:val="22"/>
        </w:rPr>
        <w:t xml:space="preserve"> below</w:t>
      </w:r>
      <w:r w:rsidRPr="00A0033B">
        <w:rPr>
          <w:rFonts w:ascii="Arial" w:hAnsi="Arial" w:cs="Arial"/>
          <w:sz w:val="22"/>
        </w:rPr>
        <w:t>).</w:t>
      </w:r>
    </w:p>
    <w:p w:rsidR="00A0033B" w:rsidRPr="00A0033B" w:rsidRDefault="00A0033B" w:rsidP="00A0033B">
      <w:pPr>
        <w:ind w:left="1418"/>
        <w:rPr>
          <w:rFonts w:ascii="Arial" w:hAnsi="Arial" w:cs="Arial"/>
          <w:sz w:val="22"/>
        </w:rPr>
      </w:pPr>
    </w:p>
    <w:p w:rsidR="00A0033B" w:rsidRPr="00A0033B" w:rsidRDefault="00C623E3"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t>In accordance with question 2.</w:t>
      </w:r>
      <w:r w:rsidR="00A0033B" w:rsidRPr="00A0033B">
        <w:rPr>
          <w:rFonts w:ascii="Arial" w:hAnsi="Arial" w:cs="Arial"/>
          <w:sz w:val="22"/>
        </w:rPr>
        <w:t>1(g), the Contracting Authority may exclude an Organisation where there is a conflict of interest which cannot effectively be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exists or may arise then it is the responsibility of the Organisation to inform the Contracting Authority, detailing the conflict and the steps they would be prepared to take (e.g. information barriers, exclusions of relevant personnel from the bid team, etc.) in the l</w:t>
      </w:r>
      <w:r>
        <w:rPr>
          <w:rFonts w:ascii="Arial" w:hAnsi="Arial" w:cs="Arial"/>
          <w:sz w:val="22"/>
        </w:rPr>
        <w:t>ight of the answer to question 2</w:t>
      </w:r>
      <w:r w:rsidR="00A0033B" w:rsidRPr="00A0033B">
        <w:rPr>
          <w:rFonts w:ascii="Arial" w:hAnsi="Arial" w:cs="Arial"/>
          <w:sz w:val="22"/>
        </w:rPr>
        <w:t>.2.</w:t>
      </w:r>
    </w:p>
    <w:p w:rsidR="00A0033B" w:rsidRPr="00A0033B" w:rsidRDefault="00A0033B" w:rsidP="00A0033B">
      <w:pPr>
        <w:ind w:left="709"/>
        <w:rPr>
          <w:rFonts w:ascii="Arial" w:hAnsi="Arial" w:cs="Arial"/>
          <w:sz w:val="22"/>
        </w:rPr>
      </w:pPr>
    </w:p>
    <w:p w:rsidR="00A0033B" w:rsidRPr="00A0033B" w:rsidRDefault="00A0033B" w:rsidP="00A0033B">
      <w:pPr>
        <w:autoSpaceDE w:val="0"/>
        <w:autoSpaceDN w:val="0"/>
        <w:adjustRightInd w:val="0"/>
        <w:spacing w:before="60"/>
        <w:ind w:left="709"/>
        <w:rPr>
          <w:rFonts w:ascii="Arial" w:hAnsi="Arial" w:cs="Arial"/>
          <w:b/>
          <w:sz w:val="22"/>
        </w:rPr>
      </w:pPr>
      <w:r w:rsidRPr="00A0033B">
        <w:rPr>
          <w:rFonts w:ascii="Arial" w:hAnsi="Arial" w:cs="Arial"/>
          <w:b/>
          <w:sz w:val="22"/>
        </w:rPr>
        <w:t xml:space="preserve">‘Self-Cleaning’ </w:t>
      </w:r>
    </w:p>
    <w:p w:rsidR="00A0033B" w:rsidRPr="00A0033B" w:rsidRDefault="00A0033B" w:rsidP="00A0033B">
      <w:pPr>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Any Organisation t</w:t>
      </w:r>
      <w:r w:rsidR="00C623E3">
        <w:rPr>
          <w:rFonts w:ascii="Arial" w:hAnsi="Arial" w:cs="Arial"/>
          <w:sz w:val="22"/>
        </w:rPr>
        <w:t>hat answers ‘Yes’ to questions 1.1, 1.3(a) or 2</w:t>
      </w:r>
      <w:r w:rsidRPr="00A0033B">
        <w:rPr>
          <w:rFonts w:ascii="Arial" w:hAnsi="Arial" w:cs="Arial"/>
          <w:sz w:val="22"/>
        </w:rPr>
        <w:t xml:space="preserve">.1 should provide sufficient evidence, </w:t>
      </w:r>
      <w:r w:rsidR="00C623E3">
        <w:rPr>
          <w:rFonts w:ascii="Arial" w:hAnsi="Arial" w:cs="Arial"/>
          <w:sz w:val="22"/>
        </w:rPr>
        <w:t>in their response to questions 1.2, 1.3(b) and 2</w:t>
      </w:r>
      <w:r w:rsidRPr="00A0033B">
        <w:rPr>
          <w:rFonts w:ascii="Arial" w:hAnsi="Arial" w:cs="Arial"/>
          <w:sz w:val="22"/>
        </w:rPr>
        <w:t>.2 (as applicable), that provides a summary of the circumstances and any remedial action that has taken place subsequently and effectively “self-cleans” the situation referred to in that question. The Organisation has to demonstrate it has taken such remedial action, to the satisfaction of the Contracting Authority in each case.  If such evidence is considered by the Contracting Authority (whose decision will be final) sufficient, the Organisation will not be excluded from this procurement.</w:t>
      </w:r>
    </w:p>
    <w:p w:rsidR="00A0033B" w:rsidRPr="00A0033B" w:rsidRDefault="00A0033B" w:rsidP="00A0033B">
      <w:pPr>
        <w:ind w:left="709"/>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In order for this to above to be sufficient, the Organisation must demonstrate that it has;</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paid or undertaken to pay compensation in respect of any damage caused by the criminal offence or misconduct;</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clarified the facts and circumstances in a comprehensive manner by actively collaborating with the investigating authorities; and</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taken concrete technical, organisational and personnel measures that are appropriate to prevent further criminal offences or misconduct.</w:t>
      </w:r>
    </w:p>
    <w:p w:rsidR="00A0033B" w:rsidRPr="00A0033B" w:rsidRDefault="00A0033B" w:rsidP="00A0033B">
      <w:pPr>
        <w:tabs>
          <w:tab w:val="num" w:pos="1418"/>
        </w:tabs>
        <w:ind w:left="1418" w:hanging="709"/>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The Contracting Authority will evaluate the measures taken by the Organisation taking into account the gravity and particular circumstances of the criminal offence or misconduct. Where the measures are considered by the Contracting Authority to be insufficient, the Contracting Authority will give the Organisation a statement of the reasons for that decision.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Submission and format of Tenders</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The closing date for the receipt of Tenders </w:t>
      </w:r>
      <w:r w:rsidRPr="00303DDD">
        <w:rPr>
          <w:rFonts w:ascii="Arial" w:hAnsi="Arial" w:cs="Arial"/>
          <w:sz w:val="22"/>
        </w:rPr>
        <w:t>is 12 noon on</w:t>
      </w:r>
      <w:r w:rsidR="00303DDD" w:rsidRPr="00303DDD">
        <w:rPr>
          <w:rFonts w:ascii="Arial" w:hAnsi="Arial" w:cs="Arial"/>
          <w:sz w:val="22"/>
        </w:rPr>
        <w:t xml:space="preserve"> 14 November</w:t>
      </w:r>
      <w:r w:rsidR="00303DDD">
        <w:rPr>
          <w:rFonts w:ascii="Arial" w:hAnsi="Arial" w:cs="Arial"/>
          <w:sz w:val="22"/>
        </w:rPr>
        <w:t xml:space="preserve"> 2016</w:t>
      </w:r>
      <w:r w:rsidRPr="00A0033B">
        <w:rPr>
          <w:rFonts w:ascii="Arial" w:hAnsi="Arial" w:cs="Arial"/>
          <w:sz w:val="22"/>
        </w:rPr>
        <w:t>.</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Tenders are to be submitted electronically to the Contact Person (see Paragraph 3 of this ITT). </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A complete set of Tender documents should be provided in pdf format and one in a recent Microsoft Word/Excel format or such other electronic format as the Contact Person approves.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All Tenders must: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written in English;</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in A4 size, except for drawings, or other documents for which this is impractical or inappropriate;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fully paginated, annotated and cross-referenced (where appropriate);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accompanied by a fully completed Tender Certificate in the form set out in Appendix 5.</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must submit a Tender meeting all of the Contracting Authority’s requirements as specified in this Paragraph 10. The Contracting Authority reserves the right to vary its requirements for a Tender during the tender period and not to consider Tender submissions that do not comply fully with this Paragraph 10.</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TENDER CERTIFICATE</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Tenderers are required to sign and enclose with their Tenders declarations to the effect that: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 xml:space="preserve">neither the Tenderer nor any member of the Tenderer’s team has engaged in collusive tendering or canvassed any officer or adviser of the Contracting Authority; </w:t>
      </w:r>
    </w:p>
    <w:p w:rsidR="00A0033B" w:rsidRPr="00A0033B" w:rsidRDefault="00A0033B" w:rsidP="00A0033B">
      <w:pPr>
        <w:numPr>
          <w:ilvl w:val="0"/>
          <w:numId w:val="16"/>
        </w:numPr>
        <w:rPr>
          <w:rFonts w:ascii="Arial" w:hAnsi="Arial" w:cs="Arial"/>
          <w:sz w:val="22"/>
        </w:rPr>
      </w:pPr>
      <w:r w:rsidRPr="00A0033B">
        <w:rPr>
          <w:rFonts w:ascii="Arial" w:hAnsi="Arial" w:cs="Arial"/>
          <w:sz w:val="22"/>
        </w:rPr>
        <w:t>all statements made in the SQ are still correct except as specifically disclosed in the Tender Certificate.</w:t>
      </w:r>
    </w:p>
    <w:p w:rsidR="00A0033B" w:rsidRPr="00A0033B" w:rsidRDefault="00A0033B" w:rsidP="00A0033B">
      <w:pPr>
        <w:ind w:left="720"/>
        <w:rPr>
          <w:rFonts w:ascii="Arial" w:hAnsi="Arial" w:cs="Arial"/>
          <w:sz w:val="22"/>
        </w:rPr>
      </w:pPr>
      <w:r w:rsidRPr="00A0033B">
        <w:rPr>
          <w:rFonts w:ascii="Arial" w:hAnsi="Arial" w:cs="Arial"/>
          <w:sz w:val="22"/>
        </w:rPr>
        <w:t>These declarations are included in the Tender Certificate at Appendix 5 to the ITT.</w:t>
      </w:r>
    </w:p>
    <w:p w:rsidR="00A0033B" w:rsidRPr="00A0033B" w:rsidRDefault="00A0033B" w:rsidP="00A0033B">
      <w:pPr>
        <w:ind w:left="720"/>
        <w:rPr>
          <w:rFonts w:ascii="Arial" w:hAnsi="Arial" w:cs="Arial"/>
          <w:sz w:val="22"/>
          <w:szCs w:val="22"/>
        </w:rPr>
      </w:pPr>
      <w:r w:rsidRPr="00A0033B">
        <w:rPr>
          <w:rFonts w:ascii="Arial" w:hAnsi="Arial" w:cs="Arial"/>
          <w:sz w:val="22"/>
          <w:szCs w:val="22"/>
        </w:rPr>
        <w:t xml:space="preserve">The </w:t>
      </w:r>
      <w:r w:rsidRPr="00A0033B">
        <w:rPr>
          <w:rFonts w:ascii="Arial" w:hAnsi="Arial" w:cs="Arial"/>
          <w:snapToGrid w:val="0"/>
          <w:sz w:val="22"/>
        </w:rPr>
        <w:t xml:space="preserve">Contracting Authority </w:t>
      </w:r>
      <w:r w:rsidRPr="00A0033B">
        <w:rPr>
          <w:rFonts w:ascii="Arial" w:hAnsi="Arial" w:cs="Arial"/>
          <w:sz w:val="22"/>
          <w:szCs w:val="22"/>
        </w:rPr>
        <w:t>reserves the right to reject or disqualify a Tenderer:</w:t>
      </w:r>
    </w:p>
    <w:p w:rsidR="00A0033B" w:rsidRPr="00A0033B" w:rsidRDefault="00A0033B" w:rsidP="00A0033B">
      <w:pPr>
        <w:widowControl w:val="0"/>
        <w:numPr>
          <w:ilvl w:val="0"/>
          <w:numId w:val="25"/>
        </w:numPr>
        <w:tabs>
          <w:tab w:val="clear" w:pos="1800"/>
          <w:tab w:val="num" w:pos="1080"/>
        </w:tabs>
        <w:ind w:left="1080"/>
        <w:rPr>
          <w:rFonts w:ascii="Arial" w:hAnsi="Arial" w:cs="Arial"/>
          <w:sz w:val="22"/>
          <w:szCs w:val="22"/>
        </w:rPr>
      </w:pPr>
      <w:r w:rsidRPr="00A0033B">
        <w:rPr>
          <w:rFonts w:ascii="Arial" w:hAnsi="Arial" w:cs="Arial"/>
          <w:sz w:val="22"/>
          <w:szCs w:val="22"/>
        </w:rPr>
        <w:t>where there is a change in identity, control, financial standing or other factor impacting on the evaluation process affecting the Tenderer; and/or</w:t>
      </w:r>
    </w:p>
    <w:p w:rsidR="00A0033B" w:rsidRPr="00A0033B" w:rsidRDefault="00A0033B" w:rsidP="00A0033B">
      <w:pPr>
        <w:numPr>
          <w:ilvl w:val="0"/>
          <w:numId w:val="16"/>
        </w:numPr>
        <w:rPr>
          <w:rFonts w:ascii="Arial" w:hAnsi="Arial" w:cs="Arial"/>
          <w:sz w:val="22"/>
        </w:rPr>
      </w:pPr>
      <w:r w:rsidRPr="00A0033B">
        <w:rPr>
          <w:rFonts w:ascii="Arial" w:hAnsi="Arial" w:cs="Arial"/>
          <w:sz w:val="22"/>
        </w:rPr>
        <w:t>where the Tenderer breaches or has found to have breached the terms of the non-collusion and non-canvassing certificate included in the Tender Certificate.</w:t>
      </w:r>
    </w:p>
    <w:p w:rsidR="00A0033B" w:rsidRPr="00A0033B" w:rsidRDefault="00A0033B" w:rsidP="00A0033B">
      <w:pPr>
        <w:ind w:left="720"/>
        <w:rPr>
          <w:rFonts w:ascii="Arial" w:hAnsi="Arial" w:cs="Arial"/>
          <w:sz w:val="22"/>
        </w:rPr>
      </w:pPr>
      <w:r w:rsidRPr="00A0033B">
        <w:rPr>
          <w:rFonts w:ascii="Arial" w:hAnsi="Arial" w:cs="Arial"/>
          <w:sz w:val="22"/>
        </w:rPr>
        <w:t>Such disqualification is without prejudice to any other civil remedy that may be available to the Contracting Authorities, or any criminal liability that may be incurred.  Any Tenderer that breaches the terms of their Tender Certificate may also (subject to the terms of the Contract Documents if they have been entered into) have to reimburse the Contracting Authority for its costs of the procurement.</w:t>
      </w:r>
    </w:p>
    <w:p w:rsidR="00A0033B" w:rsidRPr="00A0033B" w:rsidRDefault="00A0033B" w:rsidP="00A0033B">
      <w:pPr>
        <w:rPr>
          <w:rFonts w:eastAsia="Batang"/>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Conflicts of interest</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requires all actual or potential conflicts of interest to be resolved to its satisfaction. Other than where the conflict of interest arises during the tender period, this must be done before the delivery of Tenders in response to this ITT.  This includes any conflicts of interest arising during the Tendering and evaluation processes where a Tenderer or a subcontractor/supplier or adviser to the Tenderer is: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 xml:space="preserve">the same firm or company or a member of the same group of companies as another Tenderer or a subcontractor/supplier or adviser put forward by another Tenderer in respect of the Services; or  </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an adviser to or a member of the same group of companies as an adviser to the Contracting Authority.</w:t>
      </w:r>
    </w:p>
    <w:p w:rsidR="00A0033B" w:rsidRPr="00A0033B" w:rsidRDefault="00A0033B" w:rsidP="00A0033B">
      <w:pPr>
        <w:rPr>
          <w:rFonts w:ascii="Arial" w:eastAsia="MS Mincho"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For reference, the relevant advisers of the Contracting Authority are: </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bCs/>
          <w:iCs/>
          <w:sz w:val="22"/>
        </w:rPr>
        <w:t>Anthony Collins Solicitors LLP</w:t>
      </w: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 xml:space="preserve">Resolving the conflict of interest may (at the discretion of the contracting Authority) require the withdrawal of a Tenderer or one of the Tenderers subject to the conflict of interest. </w:t>
      </w:r>
    </w:p>
    <w:p w:rsidR="00A0033B" w:rsidRPr="00A0033B" w:rsidRDefault="00A0033B" w:rsidP="00A0033B">
      <w:pPr>
        <w:ind w:left="720"/>
        <w:rPr>
          <w:rFonts w:ascii="Arial" w:eastAsia="MS Mincho"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Due diligence</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Tenderers should carry out their own due diligence checks themselves and verify the accuracy of information provided to them in connection with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must form their own opinions, making such investigations and taking such advice as is appropriate, regarding the Services and their Tenders, without reliance upon any opinion or other information provided by the Contracting Authority or their advisers and representatives.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Tenderers should take such professional advice as they deem necessary (including an assessment of the proposed terms of the Contract Documents) to determine whether they wish to Tender and the terms on which they do so. </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TENDERER’s warranties</w:t>
      </w:r>
    </w:p>
    <w:p w:rsidR="00A0033B" w:rsidRPr="00A0033B" w:rsidRDefault="00A0033B" w:rsidP="00A0033B">
      <w:pPr>
        <w:rPr>
          <w:rFonts w:ascii="Arial" w:hAnsi="Arial" w:cs="Arial"/>
          <w:b/>
          <w:caps/>
          <w:sz w:val="22"/>
        </w:rPr>
      </w:pPr>
    </w:p>
    <w:p w:rsidR="00A0033B" w:rsidRPr="00A0033B" w:rsidRDefault="00A0033B" w:rsidP="00A0033B">
      <w:pPr>
        <w:ind w:left="720"/>
        <w:rPr>
          <w:rFonts w:ascii="Arial" w:hAnsi="Arial" w:cs="Arial"/>
          <w:sz w:val="22"/>
        </w:rPr>
      </w:pPr>
      <w:r w:rsidRPr="00A0033B">
        <w:rPr>
          <w:rFonts w:ascii="Arial" w:hAnsi="Arial" w:cs="Arial"/>
          <w:sz w:val="22"/>
        </w:rPr>
        <w:t>In submitting its Tender, each Tenderer warrants, represents and undertakes that: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all information, representations and other matters of fact (including those contained in its Tender and the SQ) communicated (whether in writing or otherwise) to the Contracting Authority by the Tenderer, its employees or agents in connection with or arising out of the Tender are true, complete and accurate in all respects at the time of submission of the Tender and the Tenderer will notify the Contracting Authority in writing of any changes to that information that occur before entry into the Contract Documents;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has undertaken its own investigations and research and has satisfied itself in respect of all matters (whether actual or contingent) relating to the Tender including the accuracy and completeness of any information that may have been provided (orally, in writing or otherwise) by or on behalf of the Contracting Authority;</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will not submit any Tender and will not enter into the Contract Documents in reliance upon any representation (oral, in writing or other) that may have been made by or on behalf of the Contracting Authority;</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has full power and authority to enter into the Contract Documents and undertake the Services;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is of sound financial standing and has sufficient working capital, skilled staff, other equipment and other resources available to it to comply with the obligations it will undertake under the Contract Documents; and</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will not at any time whilst the Contract Documents are in force or at any time thereafter claim or seek to enforce any lien, charge or other encumbrances over property of any nature owned by either of the Contracting Authority which is for the time being in the possession of the Tenderer in connection with carrying out Services.</w:t>
      </w:r>
    </w:p>
    <w:p w:rsidR="00A0033B" w:rsidRPr="00A0033B" w:rsidRDefault="00A0033B" w:rsidP="00A0033B">
      <w:pPr>
        <w:rPr>
          <w:rFonts w:ascii="Arial" w:hAnsi="Arial" w:cs="Arial"/>
          <w:b/>
          <w:caps/>
          <w:sz w:val="22"/>
        </w:rPr>
      </w:pPr>
    </w:p>
    <w:p w:rsidR="00A0033B" w:rsidRPr="00A0033B" w:rsidRDefault="00A0033B" w:rsidP="00A0033B">
      <w:pPr>
        <w:keepNext/>
        <w:numPr>
          <w:ilvl w:val="0"/>
          <w:numId w:val="4"/>
        </w:numPr>
        <w:outlineLvl w:val="0"/>
        <w:rPr>
          <w:rFonts w:ascii="Arial" w:eastAsia="MS Mincho" w:hAnsi="Arial" w:cs="Arial"/>
          <w:b/>
          <w:caps/>
        </w:rPr>
      </w:pPr>
      <w:r w:rsidRPr="00A0033B">
        <w:rPr>
          <w:rFonts w:ascii="Arial" w:eastAsia="MS Mincho" w:hAnsi="Arial" w:cs="Arial"/>
          <w:b/>
          <w:caps/>
        </w:rPr>
        <w:t>Tender cLARification &amp; arithmetical errors</w:t>
      </w:r>
    </w:p>
    <w:p w:rsidR="00A0033B" w:rsidRPr="00A0033B" w:rsidRDefault="00A0033B" w:rsidP="00A0033B">
      <w:pPr>
        <w:keepNext/>
        <w:outlineLvl w:val="0"/>
        <w:rPr>
          <w:rFonts w:ascii="Arial" w:eastAsia="MS Mincho" w:hAnsi="Arial" w:cs="Arial"/>
          <w:b/>
          <w:caps/>
        </w:rPr>
      </w:pPr>
      <w:r w:rsidRPr="00A0033B">
        <w:rPr>
          <w:rFonts w:ascii="Arial" w:eastAsia="MS Mincho" w:hAnsi="Arial" w:cs="Arial"/>
          <w:b/>
          <w:caps/>
        </w:rPr>
        <w:t xml:space="preserve"> </w:t>
      </w: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 xml:space="preserve">Questions may arise on the interpretation of a Tender by the Contracting Authority and its advisers.  The Contracting Authority and its advisers reserve the right to raise clarification questions and delay the final evaluation of such Tenders until the deadline for response to those questions.  </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Tender clarification questions are not intended to allow Tenderers to reopen negotiations on any aspect of their Tenders.  Responses must be confined to the matters on which clarification is sought.</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If the Contracting Authority discovers arithmetical errors in any Tender the Contracting Authority will give detail of those errors to the Tenderer. The Tenderer will be given the opportunity either:</w:t>
      </w:r>
    </w:p>
    <w:p w:rsidR="00A0033B" w:rsidRPr="00A0033B" w:rsidRDefault="00A0033B" w:rsidP="00A0033B">
      <w:pPr>
        <w:numPr>
          <w:ilvl w:val="0"/>
          <w:numId w:val="24"/>
        </w:numPr>
        <w:rPr>
          <w:rFonts w:ascii="Arial" w:eastAsia="MS Mincho" w:hAnsi="Arial" w:cs="Arial"/>
          <w:sz w:val="22"/>
        </w:rPr>
      </w:pPr>
      <w:r w:rsidRPr="00A0033B">
        <w:rPr>
          <w:rFonts w:ascii="Arial" w:eastAsia="MS Mincho" w:hAnsi="Arial" w:cs="Arial"/>
          <w:sz w:val="22"/>
        </w:rPr>
        <w:t>to confirm the offer, in which case all rates or prices (but excluding preliminary items, contingencies, prime cost and provisional sums) are to be treated as reduced in the same proportion as the corrected total of priced items exceeds or falls short of the tendered total or such items; or</w:t>
      </w:r>
    </w:p>
    <w:p w:rsidR="00A0033B" w:rsidRPr="00A0033B" w:rsidRDefault="00A0033B" w:rsidP="00A0033B">
      <w:pPr>
        <w:numPr>
          <w:ilvl w:val="0"/>
          <w:numId w:val="24"/>
        </w:numPr>
        <w:rPr>
          <w:rFonts w:ascii="Arial" w:eastAsia="MS Mincho" w:hAnsi="Arial" w:cs="Arial"/>
          <w:sz w:val="22"/>
        </w:rPr>
      </w:pPr>
      <w:r w:rsidRPr="00A0033B">
        <w:rPr>
          <w:rFonts w:ascii="Arial" w:eastAsia="MS Mincho" w:hAnsi="Arial" w:cs="Arial"/>
          <w:sz w:val="22"/>
        </w:rPr>
        <w:t>to correct their tender, in which case the corrected figures will be used in the evaluation.</w:t>
      </w:r>
    </w:p>
    <w:p w:rsidR="00A0033B" w:rsidRPr="00A0033B" w:rsidRDefault="00A0033B" w:rsidP="00A0033B">
      <w:pPr>
        <w:ind w:left="720"/>
        <w:rPr>
          <w:rFonts w:ascii="Arial" w:eastAsia="MS Mincho" w:hAnsi="Arial" w:cs="Arial"/>
          <w:sz w:val="22"/>
        </w:rPr>
      </w:pPr>
    </w:p>
    <w:p w:rsidR="00A0033B" w:rsidRPr="00A0033B" w:rsidRDefault="00A0033B" w:rsidP="00A0033B">
      <w:pPr>
        <w:keepNext/>
        <w:numPr>
          <w:ilvl w:val="0"/>
          <w:numId w:val="4"/>
        </w:numPr>
        <w:outlineLvl w:val="0"/>
        <w:rPr>
          <w:rFonts w:ascii="Arial" w:eastAsia="MS Mincho" w:hAnsi="Arial" w:cs="Arial"/>
          <w:b/>
          <w:caps/>
        </w:rPr>
      </w:pPr>
      <w:r w:rsidRPr="00A0033B">
        <w:rPr>
          <w:rFonts w:ascii="Arial" w:eastAsia="MS Mincho" w:hAnsi="Arial" w:cs="Arial"/>
          <w:b/>
          <w:caps/>
        </w:rPr>
        <w:t>CONTRACT AWARD</w:t>
      </w:r>
    </w:p>
    <w:p w:rsidR="00A0033B" w:rsidRPr="00A0033B" w:rsidRDefault="00A0033B" w:rsidP="00A0033B">
      <w:pPr>
        <w:rPr>
          <w:rFonts w:eastAsia="MS Mincho"/>
        </w:rPr>
      </w:pPr>
    </w:p>
    <w:p w:rsidR="00A0033B" w:rsidRPr="00A0033B" w:rsidRDefault="00A0033B" w:rsidP="00A0033B">
      <w:pPr>
        <w:ind w:left="720"/>
        <w:rPr>
          <w:rFonts w:ascii="Arial" w:eastAsia="MS Mincho" w:hAnsi="Arial" w:cs="Arial"/>
          <w:sz w:val="22"/>
          <w:szCs w:val="22"/>
        </w:rPr>
      </w:pPr>
      <w:r w:rsidRPr="00A0033B">
        <w:rPr>
          <w:rFonts w:ascii="Arial" w:eastAsia="MS Mincho" w:hAnsi="Arial" w:cs="Arial"/>
          <w:sz w:val="22"/>
          <w:szCs w:val="22"/>
        </w:rPr>
        <w:t>The Contracting Authority reserves the right to reject or disqualify a Tenderer where:</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 Tenderer fails to comply fully with the requirements of this Invitation to Tender;</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 Tenderer is guilty of a material misrepresentation in relation to its Tender, expression of interest, the SPQ and/or the Tender process and/or;</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there is a change in identity, control, financial standing or other factor impacting on the prequalification selection and/or evaluation process affecting the Tenderer.</w:t>
      </w:r>
    </w:p>
    <w:p w:rsidR="00A0033B" w:rsidRPr="00A0033B" w:rsidRDefault="00A0033B" w:rsidP="00A0033B">
      <w:pPr>
        <w:rPr>
          <w:rFonts w:eastAsia="MS Mincho"/>
        </w:rPr>
      </w:pPr>
    </w:p>
    <w:p w:rsidR="00A0033B" w:rsidRPr="00A0033B" w:rsidRDefault="00A0033B" w:rsidP="00A0033B">
      <w:pPr>
        <w:ind w:left="720"/>
        <w:rPr>
          <w:rFonts w:ascii="Arial" w:hAnsi="Arial" w:cs="Arial"/>
          <w:bCs/>
          <w:sz w:val="22"/>
        </w:rPr>
      </w:pPr>
      <w:r w:rsidRPr="00A0033B">
        <w:rPr>
          <w:rFonts w:ascii="Arial" w:hAnsi="Arial" w:cs="Arial"/>
          <w:bCs/>
          <w:sz w:val="22"/>
        </w:rPr>
        <w:t>The Contracting Authority will award the Services on the basis of the requirements and criteria set out in Appendix 6.</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Publicity</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No announcements or statements should be made by or on behalf of any Tenderer in any section of the media (including radio, television, newspaper, internet and e-mail) unless the Contracting Authority has given its prior written approval to the proposal to publish and to the text.</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napToGrid w:val="0"/>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Discontinuation and contract DOCUMENTS</w:t>
      </w:r>
    </w:p>
    <w:p w:rsidR="00A0033B" w:rsidRPr="00A0033B" w:rsidRDefault="00A0033B" w:rsidP="00A0033B">
      <w:pPr>
        <w:rPr>
          <w:rFonts w:ascii="Arial" w:hAnsi="Arial" w:cs="Arial"/>
          <w:b/>
          <w:bCs/>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The Contracting Authority does not intend to enter into any contractual relationship with Tenderers until the completion of the Contract Documents for this procurement.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may discontinue this procurement at any time (before or after contract award).  By issuing this ITT, the Contracting Authority is in no way committed to awarding any contract for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matters to which this ITT relates shall be governed solely by the express terms of the written contract for the provision of the Services, once executed.</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outlineLvl w:val="0"/>
        <w:rPr>
          <w:rFonts w:ascii="Arial" w:hAnsi="Arial" w:cs="Arial"/>
          <w:b/>
          <w:caps/>
        </w:rPr>
      </w:pPr>
      <w:r w:rsidRPr="00A0033B">
        <w:rPr>
          <w:rFonts w:ascii="Arial" w:hAnsi="Arial" w:cs="Arial"/>
          <w:b/>
          <w:caps/>
        </w:rPr>
        <w:t>Disclaimer</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The materials in this ITT and accompanying documents reflect the Contracting Authority’s current requirements for the Services.  The Contracting Authority reserves, at its discretion, the right to amend such materials as it considers appropriate from time to time.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Whilst the information in this ITT has been prepared in good faith, it does not purport to be comprehensive or to have been independently verified.  This ITT is issued on the basis that:</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neither the Contracting Authority nor any of its advisers accept any liability, responsibility or duty of care to anyone other than the Contracting Authority for its adequacy, accuracy, completeness or for anything said or done in relation to the procurement to which this ITT relates;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neither the Contracting Authority nor any of its professional advisers make any (express or implied) representation or warranty either about the information contained in this ITT or on which it is based, or about any written or oral information that may be made available to any Tenderer, funder, other interested person or their professional advisers;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nothing contained in this ITT constitutes an inducement or incentive in any way to persuade an interested person to pursue its interest, make a Tender or enter into the Contract Documents or any other related agreement;</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this ITT is not intended to provide a basis for any investment decision and should not be considered as a recommendation by the Contracting Authority or any of its advisers;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 xml:space="preserve">neither this ITT nor any information supplied by the Contracting Authority should be relied on as a promise or representation as to the future; </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this ITT is neither an offer capable of acceptance nor is it intended to create a binding contract nor is it capable of creating such a contract by any subsequent actions; and</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no implied contract is to arise between the Contracting Authority and any Tenderer resulting from the issue of or any Tenderer’s compliance with this ITT or any matters related to it.</w:t>
      </w:r>
    </w:p>
    <w:p w:rsidR="00A0033B" w:rsidRPr="00A0033B" w:rsidRDefault="00A0033B" w:rsidP="00A0033B">
      <w:pPr>
        <w:ind w:left="720"/>
        <w:rPr>
          <w:rFonts w:ascii="Arial" w:eastAsia="MS Mincho" w:hAnsi="Arial" w:cs="Arial"/>
          <w:sz w:val="22"/>
          <w:szCs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Costs</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Each Tenderer shall bear its own costs and liabilities in relation to all stages of the procurement process including the preparation, submission and clarification of Tenders and entering into the </w:t>
      </w:r>
      <w:r w:rsidRPr="00A0033B">
        <w:rPr>
          <w:rFonts w:ascii="Arial" w:eastAsia="MS Mincho" w:hAnsi="Arial" w:cs="Arial"/>
          <w:sz w:val="22"/>
          <w:szCs w:val="22"/>
        </w:rPr>
        <w:t>Contract Documents</w:t>
      </w:r>
      <w:r w:rsidRPr="00A0033B">
        <w:rPr>
          <w:rFonts w:ascii="Arial" w:hAnsi="Arial" w:cs="Arial"/>
          <w:sz w:val="22"/>
        </w:rPr>
        <w:t>.  Under no circumstances shall the Contracting Authority be required to reimburse any Tenderer for its Tendering costs or for any costs incurred in participating in this procurement.</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As indicated at Paragraph 11, a Tenderer that contravenes its obligations set out in the Non-collusion and Non-canvassing Certificate in the Form of Tender </w:t>
      </w:r>
      <w:r w:rsidRPr="00A0033B">
        <w:rPr>
          <w:rFonts w:ascii="Arial" w:hAnsi="Arial" w:cs="Arial"/>
          <w:color w:val="000000"/>
          <w:sz w:val="22"/>
        </w:rPr>
        <w:t xml:space="preserve">at Appendix 5, </w:t>
      </w:r>
      <w:r w:rsidRPr="00A0033B">
        <w:rPr>
          <w:rFonts w:ascii="Arial" w:hAnsi="Arial" w:cs="Arial"/>
          <w:sz w:val="22"/>
        </w:rPr>
        <w:t>may also be required to reimburse the Contracting Authority for its costs related to the procurement.</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snapToGrid w:val="0"/>
        </w:rPr>
      </w:pPr>
      <w:r w:rsidRPr="00A0033B">
        <w:rPr>
          <w:rFonts w:ascii="Arial" w:hAnsi="Arial" w:cs="Arial"/>
          <w:b/>
          <w:caps/>
          <w:snapToGrid w:val="0"/>
        </w:rPr>
        <w:t>Language</w:t>
      </w:r>
    </w:p>
    <w:p w:rsidR="00A0033B" w:rsidRPr="00A0033B" w:rsidRDefault="00A0033B" w:rsidP="00A0033B"/>
    <w:p w:rsidR="00A0033B" w:rsidRPr="00A0033B" w:rsidRDefault="00A0033B" w:rsidP="00A0033B">
      <w:pPr>
        <w:ind w:left="720"/>
        <w:rPr>
          <w:rFonts w:ascii="Arial" w:hAnsi="Arial" w:cs="Arial"/>
          <w:bCs/>
          <w:snapToGrid w:val="0"/>
          <w:sz w:val="22"/>
        </w:rPr>
      </w:pPr>
      <w:r w:rsidRPr="00A0033B">
        <w:rPr>
          <w:rFonts w:ascii="Arial" w:hAnsi="Arial" w:cs="Arial"/>
          <w:bCs/>
          <w:snapToGrid w:val="0"/>
          <w:sz w:val="22"/>
        </w:rPr>
        <w:t xml:space="preserve">Negotiations and the </w:t>
      </w:r>
      <w:r w:rsidRPr="00A0033B">
        <w:rPr>
          <w:rFonts w:ascii="Arial" w:eastAsia="MS Mincho" w:hAnsi="Arial" w:cs="Arial"/>
          <w:sz w:val="22"/>
          <w:szCs w:val="22"/>
        </w:rPr>
        <w:t>Contract Documents</w:t>
      </w:r>
      <w:r w:rsidRPr="00A0033B">
        <w:rPr>
          <w:rFonts w:ascii="Arial" w:hAnsi="Arial" w:cs="Arial"/>
          <w:bCs/>
          <w:snapToGrid w:val="0"/>
          <w:sz w:val="22"/>
        </w:rPr>
        <w:t xml:space="preserve"> will be in English, governed by English law and subject to the jurisdiction of the English courts. </w:t>
      </w:r>
    </w:p>
    <w:p w:rsidR="00A0033B" w:rsidRPr="00A0033B" w:rsidRDefault="00A0033B" w:rsidP="00A0033B">
      <w:pPr>
        <w:ind w:left="720"/>
        <w:rPr>
          <w:rFonts w:ascii="Arial" w:hAnsi="Arial" w:cs="Arial"/>
          <w:bCs/>
          <w:snapToGrid w:val="0"/>
          <w:sz w:val="22"/>
        </w:rPr>
      </w:pPr>
    </w:p>
    <w:p w:rsidR="00A0033B" w:rsidRPr="00A0033B" w:rsidRDefault="00A0033B" w:rsidP="00A0033B">
      <w:pPr>
        <w:ind w:left="720"/>
        <w:rPr>
          <w:rFonts w:ascii="Arial" w:hAnsi="Arial" w:cs="Arial"/>
          <w:bCs/>
          <w:snapToGrid w:val="0"/>
          <w:sz w:val="22"/>
        </w:rPr>
      </w:pPr>
      <w:r w:rsidRPr="00A0033B">
        <w:rPr>
          <w:rFonts w:ascii="Arial" w:hAnsi="Arial" w:cs="Arial"/>
          <w:bCs/>
          <w:snapToGrid w:val="0"/>
          <w:sz w:val="22"/>
        </w:rPr>
        <w:t xml:space="preserve">Any references to a partnership or partnering in this ITT or the </w:t>
      </w:r>
      <w:r w:rsidRPr="00A0033B">
        <w:rPr>
          <w:rFonts w:ascii="Arial" w:eastAsia="MS Mincho" w:hAnsi="Arial" w:cs="Arial"/>
          <w:sz w:val="22"/>
          <w:szCs w:val="22"/>
        </w:rPr>
        <w:t>Contract Documents</w:t>
      </w:r>
      <w:r w:rsidRPr="00A0033B">
        <w:rPr>
          <w:rFonts w:ascii="Arial" w:hAnsi="Arial" w:cs="Arial"/>
          <w:bCs/>
          <w:snapToGrid w:val="0"/>
          <w:sz w:val="22"/>
        </w:rPr>
        <w:t xml:space="preserve"> are not to be construed as suggesting that a partnership at law will be formed between the Contracting Authority and the Contractor.</w:t>
      </w:r>
    </w:p>
    <w:p w:rsidR="00A0033B" w:rsidRPr="00A0033B" w:rsidRDefault="00A0033B" w:rsidP="00A0033B">
      <w:pPr>
        <w:spacing w:line="360" w:lineRule="auto"/>
        <w:ind w:left="720" w:hanging="720"/>
        <w:rPr>
          <w:rFonts w:ascii="Arial" w:hAnsi="Arial" w:cs="Arial"/>
          <w:sz w:val="22"/>
        </w:rPr>
      </w:pPr>
    </w:p>
    <w:p w:rsidR="00A0033B" w:rsidRPr="00A0033B" w:rsidRDefault="00A0033B" w:rsidP="00A0033B">
      <w:pPr>
        <w:keepNext/>
        <w:outlineLvl w:val="0"/>
        <w:rPr>
          <w:rFonts w:ascii="Arial" w:hAnsi="Arial" w:cs="Arial"/>
          <w:b/>
          <w:caps/>
        </w:rPr>
      </w:pPr>
      <w:r w:rsidRPr="00A0033B">
        <w:rPr>
          <w:rFonts w:ascii="Arial" w:hAnsi="Arial" w:cs="Arial"/>
          <w:b/>
          <w:caps/>
        </w:rPr>
        <w:br w:type="page"/>
      </w:r>
      <w:r>
        <w:rPr>
          <w:rFonts w:ascii="Arial" w:hAnsi="Arial" w:cs="Arial"/>
          <w:b/>
          <w:caps/>
        </w:rPr>
        <w:t>Appendix 1</w:t>
      </w:r>
      <w:r w:rsidRPr="00A0033B">
        <w:rPr>
          <w:rFonts w:ascii="Arial" w:hAnsi="Arial" w:cs="Arial"/>
          <w:b/>
          <w:caps/>
        </w:rPr>
        <w:t>: DEFINITIONS and GLOSSARY</w:t>
      </w:r>
    </w:p>
    <w:p w:rsidR="00A0033B" w:rsidRPr="00A0033B" w:rsidRDefault="00A0033B" w:rsidP="00A0033B">
      <w:pPr>
        <w:keepNext/>
        <w:outlineLvl w:val="0"/>
        <w:rPr>
          <w:rFonts w:ascii="Arial" w:hAnsi="Arial" w:cs="Arial"/>
          <w:b/>
          <w:caps/>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860"/>
      </w:tblGrid>
      <w:tr w:rsidR="00A0033B" w:rsidRPr="00A0033B" w:rsidTr="009B4F28">
        <w:trPr>
          <w:tblHeader/>
        </w:trPr>
        <w:tc>
          <w:tcPr>
            <w:tcW w:w="3600" w:type="dxa"/>
            <w:shd w:val="pct20" w:color="000000" w:fill="FFFFFF"/>
          </w:tcPr>
          <w:p w:rsidR="00A0033B" w:rsidRPr="00A0033B" w:rsidRDefault="00A0033B" w:rsidP="00A0033B">
            <w:pPr>
              <w:rPr>
                <w:rFonts w:ascii="Arial" w:hAnsi="Arial" w:cs="Arial"/>
                <w:b/>
                <w:i/>
                <w:sz w:val="22"/>
              </w:rPr>
            </w:pPr>
            <w:r w:rsidRPr="00A0033B">
              <w:rPr>
                <w:rFonts w:ascii="Arial" w:hAnsi="Arial" w:cs="Arial"/>
                <w:b/>
                <w:i/>
                <w:sz w:val="22"/>
              </w:rPr>
              <w:t>Term</w:t>
            </w:r>
          </w:p>
        </w:tc>
        <w:tc>
          <w:tcPr>
            <w:tcW w:w="4860" w:type="dxa"/>
            <w:shd w:val="pct20" w:color="000000" w:fill="FFFFFF"/>
          </w:tcPr>
          <w:p w:rsidR="00A0033B" w:rsidRPr="00A0033B" w:rsidRDefault="00A0033B" w:rsidP="00A0033B">
            <w:pPr>
              <w:rPr>
                <w:rFonts w:ascii="Arial" w:hAnsi="Arial" w:cs="Arial"/>
                <w:b/>
                <w:i/>
                <w:sz w:val="22"/>
              </w:rPr>
            </w:pPr>
            <w:r w:rsidRPr="00A0033B">
              <w:rPr>
                <w:rFonts w:ascii="Arial" w:hAnsi="Arial" w:cs="Arial"/>
                <w:b/>
                <w:i/>
                <w:sz w:val="22"/>
              </w:rPr>
              <w:t>Definition</w:t>
            </w: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Award Criteria</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criteria for the award of the contract are set out in Appendix 6.</w:t>
            </w:r>
          </w:p>
          <w:p w:rsidR="00A0033B" w:rsidRPr="00A0033B" w:rsidRDefault="00A0033B" w:rsidP="00A0033B">
            <w:pPr>
              <w:rPr>
                <w:rFonts w:ascii="Arial" w:hAnsi="Arial" w:cs="Arial"/>
                <w:sz w:val="22"/>
              </w:rPr>
            </w:pP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Contracting Authority</w:t>
            </w:r>
          </w:p>
          <w:p w:rsidR="00A0033B" w:rsidRPr="00A0033B" w:rsidRDefault="00A0033B" w:rsidP="00A0033B">
            <w:pPr>
              <w:rPr>
                <w:rFonts w:ascii="Arial" w:hAnsi="Arial" w:cs="Arial"/>
                <w:sz w:val="22"/>
              </w:rPr>
            </w:pPr>
          </w:p>
        </w:tc>
        <w:tc>
          <w:tcPr>
            <w:tcW w:w="4860" w:type="dxa"/>
          </w:tcPr>
          <w:p w:rsidR="00A0033B" w:rsidRPr="00A0033B" w:rsidRDefault="00A0033B" w:rsidP="00A0033B">
            <w:pPr>
              <w:rPr>
                <w:rFonts w:ascii="Arial" w:hAnsi="Arial" w:cs="Arial"/>
                <w:sz w:val="22"/>
              </w:rPr>
            </w:pPr>
            <w:r w:rsidRPr="00A0033B">
              <w:rPr>
                <w:rFonts w:ascii="Arial" w:hAnsi="Arial" w:cs="Arial"/>
                <w:sz w:val="22"/>
              </w:rPr>
              <w:t>Steps to Work (Walsall) Limited</w:t>
            </w: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 xml:space="preserve">Contract Documents </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contract documents to be entered into between the Contracting Authority and the Contractor on the conclusion of this procurement based on the drafts at Appendix 4.</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Contractor</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successful Tenderer with whom the Contracting Authority enters into the Contract Documents.</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Invitation to Tender (ITT)</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invitation (of which this Appendix forms part) issued to the selected Tenderers inviting them to submit Tenders.</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Official Journal of the European Union (OJEU)</w:t>
            </w:r>
          </w:p>
          <w:p w:rsidR="00A0033B" w:rsidRPr="00A0033B" w:rsidRDefault="00A0033B" w:rsidP="00A0033B">
            <w:pPr>
              <w:rPr>
                <w:rFonts w:ascii="Arial" w:hAnsi="Arial" w:cs="Arial"/>
                <w:sz w:val="22"/>
              </w:rPr>
            </w:pPr>
          </w:p>
        </w:tc>
        <w:tc>
          <w:tcPr>
            <w:tcW w:w="4860" w:type="dxa"/>
          </w:tcPr>
          <w:p w:rsidR="00A0033B" w:rsidRPr="00A0033B" w:rsidRDefault="00A0033B" w:rsidP="00A0033B">
            <w:pPr>
              <w:rPr>
                <w:rFonts w:ascii="Arial" w:hAnsi="Arial" w:cs="Arial"/>
                <w:sz w:val="22"/>
              </w:rPr>
            </w:pPr>
            <w:r w:rsidRPr="00A0033B">
              <w:rPr>
                <w:rFonts w:ascii="Arial" w:hAnsi="Arial" w:cs="Arial"/>
                <w:sz w:val="22"/>
              </w:rPr>
              <w:t>The European Union journal in which public procurements must be advertised.</w:t>
            </w: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Non-collusion and Non-canvassing certificate</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certificate to this effect set out in the Tender Certificate at Appendix 5.</w:t>
            </w:r>
          </w:p>
          <w:p w:rsidR="00A0033B" w:rsidRPr="00A0033B" w:rsidRDefault="00A0033B" w:rsidP="00A0033B">
            <w:pPr>
              <w:rPr>
                <w:rFonts w:ascii="Arial" w:hAnsi="Arial" w:cs="Arial"/>
                <w:sz w:val="22"/>
              </w:rPr>
            </w:pP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Regulations</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Public Contracts Regulations 2015</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Standard Selection questionnaire (SQ)</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questionnaire for selection of Tenderers whose Tenders are to be evaluated for all in accordance with this ITT</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 xml:space="preserve">Expression of Interest Form </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Contract Document setting out the Services the Contracting Authority wishes to procure and which is labelled “Expression of Interest Form”.</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Tender</w:t>
            </w:r>
          </w:p>
        </w:tc>
        <w:tc>
          <w:tcPr>
            <w:tcW w:w="4860" w:type="dxa"/>
          </w:tcPr>
          <w:p w:rsidR="00A0033B" w:rsidRPr="00A0033B" w:rsidRDefault="00A0033B" w:rsidP="00A0033B">
            <w:pPr>
              <w:rPr>
                <w:rFonts w:ascii="Arial" w:hAnsi="Arial" w:cs="Arial"/>
                <w:sz w:val="22"/>
              </w:rPr>
            </w:pPr>
            <w:r w:rsidRPr="00A0033B">
              <w:rPr>
                <w:rFonts w:ascii="Arial" w:hAnsi="Arial" w:cs="Arial"/>
                <w:sz w:val="22"/>
              </w:rPr>
              <w:t>A Tenderer’s submission in response to this ITT.</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Tenderer</w:t>
            </w:r>
          </w:p>
        </w:tc>
        <w:tc>
          <w:tcPr>
            <w:tcW w:w="4860" w:type="dxa"/>
          </w:tcPr>
          <w:p w:rsidR="00A0033B" w:rsidRPr="00A0033B" w:rsidRDefault="00A0033B" w:rsidP="00A0033B">
            <w:pPr>
              <w:rPr>
                <w:rFonts w:ascii="Arial" w:hAnsi="Arial" w:cs="Arial"/>
                <w:sz w:val="22"/>
              </w:rPr>
            </w:pPr>
            <w:r w:rsidRPr="00A0033B">
              <w:rPr>
                <w:rFonts w:ascii="Arial" w:hAnsi="Arial" w:cs="Arial"/>
                <w:sz w:val="22"/>
              </w:rPr>
              <w:t>One of the organisations Tendering in response to this ITT to become the Contractor.</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Services</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Services as set out in the Expression of Interest Form to be provided in accordance with the Contract Documents.</w:t>
            </w:r>
          </w:p>
        </w:tc>
      </w:tr>
    </w:tbl>
    <w:p w:rsidR="00A0033B" w:rsidRPr="00A0033B" w:rsidRDefault="00A0033B" w:rsidP="00A0033B">
      <w:pPr>
        <w:keepNext/>
        <w:outlineLvl w:val="0"/>
        <w:rPr>
          <w:rFonts w:ascii="Arial" w:hAnsi="Arial" w:cs="Arial"/>
          <w:b/>
          <w:caps/>
        </w:rPr>
      </w:pPr>
    </w:p>
    <w:p w:rsidR="00A0033B" w:rsidRPr="00A0033B" w:rsidRDefault="00A0033B" w:rsidP="00A0033B">
      <w:pPr>
        <w:keepNext/>
        <w:outlineLvl w:val="0"/>
        <w:rPr>
          <w:rFonts w:ascii="Arial" w:hAnsi="Arial" w:cs="Arial"/>
          <w:b/>
          <w:caps/>
        </w:rPr>
      </w:pPr>
      <w:r w:rsidRPr="00A0033B">
        <w:rPr>
          <w:rFonts w:ascii="Arial" w:hAnsi="Arial" w:cs="Arial"/>
          <w:b/>
          <w:caps/>
        </w:rPr>
        <w:br w:type="page"/>
      </w:r>
      <w:r w:rsidRPr="00A0033B" w:rsidDel="00735F0D">
        <w:rPr>
          <w:rFonts w:ascii="Arial" w:hAnsi="Arial" w:cs="Arial"/>
          <w:b/>
          <w:caps/>
        </w:rPr>
        <w:t xml:space="preserve"> </w:t>
      </w:r>
    </w:p>
    <w:p w:rsidR="00A0033B" w:rsidRPr="00A0033B" w:rsidRDefault="00A0033B" w:rsidP="00A0033B">
      <w:pPr>
        <w:keepNext/>
        <w:outlineLvl w:val="0"/>
        <w:rPr>
          <w:rFonts w:ascii="Arial" w:hAnsi="Arial" w:cs="Arial"/>
          <w:b/>
          <w:caps/>
        </w:rPr>
      </w:pPr>
      <w:r w:rsidRPr="00A0033B">
        <w:rPr>
          <w:rFonts w:ascii="Arial" w:hAnsi="Arial" w:cs="Arial"/>
          <w:b/>
          <w:caps/>
        </w:rPr>
        <w:t>Appendix 2: standard selection questionnaire</w:t>
      </w:r>
    </w:p>
    <w:p w:rsidR="00A0033B" w:rsidRPr="00A0033B" w:rsidRDefault="00A0033B" w:rsidP="00A0033B"/>
    <w:p w:rsidR="00A0033B" w:rsidRPr="001E3B9C" w:rsidRDefault="00A0033B" w:rsidP="00A0033B">
      <w:pPr>
        <w:rPr>
          <w:rFonts w:ascii="Arial" w:hAnsi="Arial" w:cs="Arial"/>
          <w:b/>
          <w:sz w:val="22"/>
        </w:rPr>
      </w:pPr>
      <w:r w:rsidRPr="001E3B9C">
        <w:rPr>
          <w:rFonts w:ascii="Arial" w:hAnsi="Arial" w:cs="Arial"/>
          <w:b/>
          <w:sz w:val="22"/>
        </w:rPr>
        <w:t>Standard Selection Questionnaire [Part 1 - Standard Selection Questionnaire]</w:t>
      </w:r>
    </w:p>
    <w:p w:rsidR="00A0033B" w:rsidRPr="001E3B9C"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b/>
          <w:i/>
          <w:sz w:val="22"/>
        </w:rPr>
      </w:pPr>
      <w:r w:rsidRPr="001E3B9C">
        <w:rPr>
          <w:rFonts w:ascii="Arial" w:hAnsi="Arial" w:cs="Arial"/>
          <w:b/>
          <w:i/>
          <w:sz w:val="22"/>
        </w:rPr>
        <w:t>Organisation Information and Exclusion Grounds: Part 1 and Part 2.</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The standard Selection Questionnaire is a self-declaration, made by you (the organisation), that you do not meet any of the grounds for exclusion</w:t>
      </w:r>
      <w:r w:rsidRPr="00A0033B">
        <w:rPr>
          <w:rFonts w:ascii="Arial" w:hAnsi="Arial" w:cs="Arial"/>
          <w:sz w:val="22"/>
        </w:rPr>
        <w:footnoteReference w:id="1"/>
      </w:r>
      <w:r w:rsidRPr="00A0033B">
        <w:rPr>
          <w:rFonts w:ascii="Arial" w:hAnsi="Arial" w:cs="Arial"/>
          <w:sz w:val="22"/>
        </w:rPr>
        <w:t>. If there are grounds for exclusion, there is an opportunity to explain the background and any measures you have taken to rectify the situation (we call this self-cleaning).</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A completed declaration provides a formal statement that the Organisation making the declaration has not breached any of the exclusions grounds.  </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When completed, this form is to be sent back to the contact point given in the procurement documents along with the selection information requested in the procurement documentation. </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b/>
          <w:i/>
          <w:sz w:val="22"/>
        </w:rPr>
      </w:pPr>
      <w:r w:rsidRPr="00A0033B">
        <w:rPr>
          <w:rFonts w:ascii="Arial" w:hAnsi="Arial" w:cs="Arial"/>
          <w:b/>
          <w:i/>
          <w:sz w:val="22"/>
        </w:rPr>
        <w:t>Consequences of misrepresentation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A0033B" w:rsidRPr="00A0033B" w:rsidRDefault="00A0033B" w:rsidP="00A0033B">
      <w:pPr>
        <w:rPr>
          <w:rFonts w:ascii="Arial" w:hAnsi="Arial"/>
          <w:b/>
        </w:rPr>
      </w:pPr>
    </w:p>
    <w:p w:rsidR="00A0033B" w:rsidRPr="00A0033B" w:rsidRDefault="00A0033B" w:rsidP="00A0033B">
      <w:pPr>
        <w:rPr>
          <w:rFonts w:ascii="Arial" w:hAnsi="Arial" w:cs="Arial"/>
          <w:b/>
        </w:rPr>
      </w:pPr>
      <w:r w:rsidRPr="00A0033B">
        <w:rPr>
          <w:rFonts w:ascii="Arial" w:hAnsi="Arial" w:cs="Arial"/>
          <w:b/>
        </w:rPr>
        <w:t>BUILDING BETTER OPPORTUNITIES</w:t>
      </w:r>
    </w:p>
    <w:p w:rsidR="00A0033B" w:rsidRPr="00A0033B" w:rsidRDefault="00A0033B" w:rsidP="00A0033B"/>
    <w:p w:rsidR="00A0033B" w:rsidRPr="00A0033B" w:rsidRDefault="00A0033B" w:rsidP="00A0033B">
      <w:pPr>
        <w:rPr>
          <w:rFonts w:ascii="Arial" w:hAnsi="Arial" w:cs="Arial"/>
          <w:sz w:val="22"/>
          <w:szCs w:val="22"/>
        </w:rPr>
      </w:pPr>
      <w:r w:rsidRPr="00A0033B">
        <w:rPr>
          <w:rFonts w:ascii="Arial" w:hAnsi="Arial" w:cs="Arial"/>
          <w:b/>
          <w:sz w:val="22"/>
          <w:szCs w:val="22"/>
        </w:rPr>
        <w:t>RESTRICTED PROCEDURE under Section 7 (Social and Other Specific Services) of the Public Contracts Regulations 2015 ("light touch regime")</w:t>
      </w:r>
    </w:p>
    <w:p w:rsidR="00A0033B" w:rsidRPr="00A0033B" w:rsidRDefault="00A0033B" w:rsidP="00A0033B">
      <w:pPr>
        <w:keepNext/>
        <w:outlineLvl w:val="0"/>
        <w:rPr>
          <w:rFonts w:ascii="Arial" w:hAnsi="Arial" w:cs="Arial"/>
          <w:b/>
          <w:caps/>
        </w:rPr>
      </w:pPr>
    </w:p>
    <w:p w:rsidR="00A0033B" w:rsidRPr="00A0033B" w:rsidRDefault="00A0033B" w:rsidP="00A0033B">
      <w:pPr>
        <w:autoSpaceDE w:val="0"/>
        <w:autoSpaceDN w:val="0"/>
        <w:adjustRightInd w:val="0"/>
        <w:rPr>
          <w:rFonts w:ascii="Arial" w:hAnsi="Arial" w:cs="Arial"/>
          <w:i/>
          <w:sz w:val="22"/>
        </w:rPr>
      </w:pPr>
      <w:r w:rsidRPr="00A0033B">
        <w:rPr>
          <w:rFonts w:ascii="Arial" w:hAnsi="Arial" w:cs="Arial"/>
          <w:i/>
          <w:sz w:val="22"/>
        </w:rPr>
        <w:t>Notes for completion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The “authority” means Steps to Work (Walsall) Limited , or anyone acting on behalf of the Contracting Authority, that is seeking to invite suitable candidates to participate in this procurement process.</w:t>
      </w:r>
    </w:p>
    <w:p w:rsidR="00A0033B" w:rsidRPr="00A0033B" w:rsidRDefault="00A0033B" w:rsidP="00A0033B">
      <w:pPr>
        <w:autoSpaceDE w:val="0"/>
        <w:autoSpaceDN w:val="0"/>
        <w:adjustRightInd w:val="0"/>
        <w:ind w:left="720"/>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“You” / “Your” refers to the organisation completing this standard Selection Questionnaire i.e. the legal entity responsible for the information provided. The term “organisation” is intended to cover any economic operator as defined by the PCR 2015 (referred to as the “regulations”) and could be a registered company; the lead contact for a group of economic operators; charitable organisation; Voluntary Community and Social Enterprise (VCSE); Special Purpose Vehicle; or other form of entity.</w:t>
      </w:r>
    </w:p>
    <w:p w:rsidR="00A0033B" w:rsidRPr="00A0033B" w:rsidRDefault="00A0033B" w:rsidP="00A0033B">
      <w:pPr>
        <w:ind w:left="11"/>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A0033B" w:rsidRPr="00A0033B" w:rsidRDefault="00A0033B" w:rsidP="00A0033B">
      <w:pPr>
        <w:ind w:left="11"/>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A0033B" w:rsidRPr="00A0033B" w:rsidRDefault="00A0033B" w:rsidP="00A0033B">
      <w:pPr>
        <w:keepNext/>
        <w:outlineLvl w:val="0"/>
        <w:rPr>
          <w:rFonts w:ascii="Arial" w:hAnsi="Arial" w:cs="Arial"/>
          <w:b/>
          <w:caps/>
        </w:rPr>
      </w:pPr>
    </w:p>
    <w:p w:rsidR="00A0033B" w:rsidRPr="00A0033B" w:rsidRDefault="00A0033B" w:rsidP="00A0033B">
      <w:pPr>
        <w:spacing w:before="100"/>
        <w:rPr>
          <w:rFonts w:ascii="Arial" w:hAnsi="Arial" w:cs="Arial"/>
          <w:color w:val="000000"/>
          <w:sz w:val="22"/>
          <w:szCs w:val="22"/>
        </w:rPr>
      </w:pPr>
      <w:bookmarkStart w:id="1" w:name="_3znysh7"/>
      <w:bookmarkStart w:id="2" w:name="_1fob9te"/>
      <w:bookmarkStart w:id="3" w:name="_30j0zll"/>
      <w:bookmarkStart w:id="4" w:name="_tyjcwt"/>
      <w:bookmarkStart w:id="5" w:name="_2et92p0"/>
      <w:bookmarkStart w:id="6" w:name="_1t3h5sf"/>
      <w:bookmarkStart w:id="7" w:name="_3dy6vkm"/>
      <w:bookmarkStart w:id="8" w:name="_2s8eyo1"/>
      <w:bookmarkStart w:id="9" w:name="_4d34og8"/>
      <w:bookmarkEnd w:id="1"/>
      <w:bookmarkEnd w:id="2"/>
      <w:bookmarkEnd w:id="3"/>
      <w:bookmarkEnd w:id="4"/>
      <w:bookmarkEnd w:id="5"/>
      <w:bookmarkEnd w:id="6"/>
      <w:bookmarkEnd w:id="7"/>
      <w:bookmarkEnd w:id="8"/>
      <w:bookmarkEnd w:id="9"/>
      <w:r w:rsidRPr="00A0033B">
        <w:rPr>
          <w:rFonts w:ascii="Arial" w:eastAsia="Arial" w:hAnsi="Arial" w:cs="Arial"/>
          <w:b/>
          <w:color w:val="000000"/>
          <w:sz w:val="22"/>
          <w:szCs w:val="22"/>
        </w:rPr>
        <w:t>Exclusion Grounds</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Please answer the following questions in full. Note that every organisation that is being relied on to meet the selection must complete and submit the Part 1 and Part 2 self-declaration</w:t>
      </w:r>
      <w:r w:rsidRPr="00A0033B">
        <w:rPr>
          <w:rFonts w:ascii="Arial" w:hAnsi="Arial" w:cs="Arial"/>
          <w:color w:val="000000"/>
          <w:sz w:val="22"/>
          <w:szCs w:val="22"/>
        </w:rPr>
        <w:t>.</w:t>
      </w:r>
    </w:p>
    <w:p w:rsidR="00A0033B" w:rsidRPr="00A0033B" w:rsidRDefault="00A0033B" w:rsidP="00A0033B">
      <w:pPr>
        <w:spacing w:before="100"/>
        <w:ind w:left="-525"/>
        <w:rPr>
          <w:rFonts w:ascii="Arial" w:hAnsi="Arial" w:cs="Arial"/>
          <w:color w:val="000000"/>
          <w:sz w:val="22"/>
          <w:szCs w:val="22"/>
        </w:rPr>
      </w:pPr>
    </w:p>
    <w:tbl>
      <w:tblPr>
        <w:tblW w:w="95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4446"/>
        <w:gridCol w:w="3550"/>
      </w:tblGrid>
      <w:tr w:rsidR="00A0033B" w:rsidRPr="00BA1D65" w:rsidTr="009B4F28">
        <w:trPr>
          <w:trHeight w:val="500"/>
        </w:trPr>
        <w:tc>
          <w:tcPr>
            <w:tcW w:w="1534" w:type="dxa"/>
            <w:tcBorders>
              <w:top w:val="single" w:sz="8" w:space="0" w:color="000000"/>
              <w:left w:val="single" w:sz="8" w:space="0" w:color="000000"/>
              <w:bottom w:val="single" w:sz="6" w:space="0" w:color="000000"/>
              <w:right w:val="single" w:sz="6" w:space="0" w:color="000000"/>
            </w:tcBorders>
            <w:shd w:val="clear" w:color="auto" w:fill="CCFFFF"/>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 xml:space="preserve">Section </w:t>
            </w:r>
            <w:r w:rsidR="003A2C06">
              <w:rPr>
                <w:rFonts w:ascii="Arial" w:eastAsia="Arial" w:hAnsi="Arial" w:cs="Arial"/>
                <w:b/>
                <w:color w:val="000000"/>
                <w:sz w:val="22"/>
                <w:szCs w:val="22"/>
              </w:rPr>
              <w:t>1</w:t>
            </w:r>
          </w:p>
        </w:tc>
        <w:tc>
          <w:tcPr>
            <w:tcW w:w="799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Grounds for mandatory exclusion</w:t>
            </w:r>
          </w:p>
        </w:tc>
      </w:tr>
      <w:tr w:rsidR="00A0033B" w:rsidRPr="00A0033B" w:rsidTr="009B4F28">
        <w:trPr>
          <w:trHeight w:val="40"/>
        </w:trPr>
        <w:tc>
          <w:tcPr>
            <w:tcW w:w="1534" w:type="dxa"/>
            <w:tcBorders>
              <w:top w:val="single" w:sz="6" w:space="0" w:color="000000"/>
              <w:left w:val="single" w:sz="8" w:space="0" w:color="000000"/>
              <w:bottom w:val="single" w:sz="6" w:space="0" w:color="000000"/>
              <w:right w:val="single" w:sz="6" w:space="0" w:color="000000"/>
            </w:tcBorders>
            <w:shd w:val="clear" w:color="auto" w:fill="CCFFFF"/>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 number</w:t>
            </w:r>
          </w:p>
        </w:tc>
        <w:tc>
          <w:tcPr>
            <w:tcW w:w="4446" w:type="dxa"/>
            <w:tcBorders>
              <w:top w:val="single" w:sz="6" w:space="0" w:color="000000"/>
              <w:left w:val="single" w:sz="6" w:space="0" w:color="000000"/>
              <w:bottom w:val="single" w:sz="6" w:space="0" w:color="000000"/>
              <w:right w:val="single" w:sz="6" w:space="0" w:color="000000"/>
            </w:tcBorders>
            <w:shd w:val="clear" w:color="auto" w:fill="CCFFFF"/>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w:t>
            </w:r>
          </w:p>
        </w:tc>
        <w:tc>
          <w:tcPr>
            <w:tcW w:w="3550" w:type="dxa"/>
            <w:tcBorders>
              <w:top w:val="single" w:sz="6" w:space="0" w:color="000000"/>
              <w:left w:val="single" w:sz="6" w:space="0" w:color="000000"/>
              <w:bottom w:val="single" w:sz="6" w:space="0" w:color="000000"/>
              <w:right w:val="single" w:sz="8" w:space="0" w:color="000000"/>
            </w:tcBorders>
            <w:shd w:val="clear" w:color="auto" w:fill="CCFFFF"/>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Response</w:t>
            </w:r>
          </w:p>
        </w:tc>
      </w:tr>
      <w:tr w:rsidR="00A0033B" w:rsidRPr="00A0033B" w:rsidTr="009B4F28">
        <w:trPr>
          <w:trHeight w:val="1340"/>
        </w:trPr>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r>
              <w:rPr>
                <w:rFonts w:ascii="Arial" w:eastAsia="Arial" w:hAnsi="Arial" w:cs="Arial"/>
                <w:color w:val="000000"/>
                <w:sz w:val="22"/>
                <w:szCs w:val="22"/>
              </w:rPr>
              <w:t>1</w:t>
            </w:r>
            <w:r w:rsidR="00A0033B" w:rsidRPr="00A0033B">
              <w:rPr>
                <w:rFonts w:ascii="Arial" w:eastAsia="Arial" w:hAnsi="Arial" w:cs="Arial"/>
                <w:color w:val="000000"/>
                <w:sz w:val="22"/>
                <w:szCs w:val="22"/>
              </w:rPr>
              <w:t>.1(a)</w:t>
            </w:r>
          </w:p>
        </w:tc>
        <w:tc>
          <w:tcPr>
            <w:tcW w:w="7996" w:type="dxa"/>
            <w:gridSpan w:val="2"/>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b/>
                <w:color w:val="000000"/>
                <w:sz w:val="22"/>
                <w:szCs w:val="22"/>
              </w:rPr>
              <w:t xml:space="preserve">Regulations 57(1) and (2) </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The detailed grounds for mandatory exclusion of an organisation are set out on this </w:t>
            </w:r>
            <w:hyperlink r:id="rId16"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 xml:space="preserve">, which should be referred to before completing these questions. </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 xml:space="preserve">Please indicate if, within the past five years you, your organisation or any other person who has powers of representation, decision or control in the organisation been convicted </w:t>
            </w:r>
            <w:r w:rsidRPr="00A0033B">
              <w:rPr>
                <w:rFonts w:ascii="Arial" w:eastAsia="Arial" w:hAnsi="Arial" w:cs="Arial"/>
                <w:color w:val="222222"/>
                <w:sz w:val="22"/>
                <w:szCs w:val="22"/>
                <w:highlight w:val="white"/>
              </w:rPr>
              <w:t xml:space="preserve">anywhere in the world </w:t>
            </w:r>
            <w:r w:rsidRPr="00A0033B">
              <w:rPr>
                <w:rFonts w:ascii="Arial" w:eastAsia="Arial" w:hAnsi="Arial" w:cs="Arial"/>
                <w:color w:val="000000"/>
                <w:sz w:val="22"/>
                <w:szCs w:val="22"/>
              </w:rPr>
              <w:t xml:space="preserve">of any of the offences within the summary below and listed on the </w:t>
            </w:r>
            <w:hyperlink r:id="rId17"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w:t>
            </w: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0"/>
              </w:tabs>
              <w:spacing w:before="100"/>
              <w:rPr>
                <w:rFonts w:ascii="Arial" w:hAnsi="Arial" w:cs="Arial"/>
                <w:color w:val="000000"/>
                <w:sz w:val="22"/>
                <w:szCs w:val="22"/>
              </w:rPr>
            </w:pP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743"/>
              </w:tabs>
              <w:spacing w:before="100"/>
              <w:ind w:left="34"/>
              <w:rPr>
                <w:rFonts w:ascii="Arial" w:hAnsi="Arial" w:cs="Arial"/>
                <w:color w:val="000000"/>
                <w:sz w:val="22"/>
                <w:szCs w:val="22"/>
              </w:rPr>
            </w:pPr>
            <w:r w:rsidRPr="00A0033B">
              <w:rPr>
                <w:rFonts w:ascii="Arial" w:eastAsia="Arial" w:hAnsi="Arial" w:cs="Arial"/>
                <w:color w:val="000000"/>
                <w:sz w:val="22"/>
                <w:szCs w:val="22"/>
              </w:rPr>
              <w:t xml:space="preserve">Participation in a criminal organisation.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743"/>
              </w:tabs>
              <w:spacing w:before="100"/>
              <w:rPr>
                <w:rFonts w:ascii="Arial" w:hAnsi="Arial" w:cs="Arial"/>
                <w:color w:val="000000"/>
                <w:sz w:val="22"/>
                <w:szCs w:val="22"/>
              </w:rPr>
            </w:pPr>
            <w:bookmarkStart w:id="10" w:name="_3rdcrjn"/>
            <w:bookmarkStart w:id="11" w:name="_17dp8vu"/>
            <w:bookmarkEnd w:id="10"/>
            <w:bookmarkEnd w:id="11"/>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743"/>
              </w:tabs>
              <w:spacing w:before="100"/>
              <w:rPr>
                <w:rFonts w:ascii="Arial" w:hAnsi="Arial" w:cs="Arial"/>
                <w:color w:val="000000"/>
                <w:sz w:val="22"/>
                <w:szCs w:val="22"/>
              </w:rPr>
            </w:pPr>
            <w:r w:rsidRPr="00A0033B">
              <w:rPr>
                <w:rFonts w:ascii="Arial" w:eastAsia="Arial" w:hAnsi="Arial" w:cs="Arial"/>
                <w:color w:val="000000"/>
                <w:sz w:val="22"/>
                <w:szCs w:val="22"/>
              </w:rPr>
              <w:t xml:space="preserve">Corruption.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rPr>
          <w:trHeight w:val="240"/>
        </w:trPr>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34"/>
              </w:tabs>
              <w:spacing w:before="100"/>
              <w:rPr>
                <w:rFonts w:ascii="Arial" w:hAnsi="Arial" w:cs="Arial"/>
                <w:color w:val="000000"/>
                <w:sz w:val="22"/>
                <w:szCs w:val="22"/>
              </w:rPr>
            </w:pPr>
            <w:bookmarkStart w:id="12" w:name="_lnxbz9"/>
            <w:bookmarkStart w:id="13" w:name="_26in1rg"/>
            <w:bookmarkEnd w:id="12"/>
            <w:bookmarkEnd w:id="13"/>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34"/>
              </w:tabs>
              <w:spacing w:before="100"/>
              <w:rPr>
                <w:rFonts w:ascii="Arial" w:hAnsi="Arial" w:cs="Arial"/>
                <w:color w:val="000000"/>
                <w:sz w:val="22"/>
                <w:szCs w:val="22"/>
              </w:rPr>
            </w:pPr>
            <w:r w:rsidRPr="00A0033B">
              <w:rPr>
                <w:rFonts w:ascii="Arial" w:eastAsia="Arial" w:hAnsi="Arial" w:cs="Arial"/>
                <w:color w:val="000000"/>
                <w:sz w:val="22"/>
                <w:szCs w:val="22"/>
              </w:rPr>
              <w:t xml:space="preserve">Fraud.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spacing w:before="100"/>
              <w:rPr>
                <w:rFonts w:ascii="Arial" w:hAnsi="Arial" w:cs="Arial"/>
                <w:color w:val="000000"/>
                <w:sz w:val="22"/>
                <w:szCs w:val="22"/>
              </w:rPr>
            </w:pPr>
            <w:bookmarkStart w:id="14" w:name="_1ksv4uv"/>
            <w:bookmarkStart w:id="15" w:name="_35nkun2"/>
            <w:bookmarkEnd w:id="14"/>
            <w:bookmarkEnd w:id="15"/>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Terrorist offences or offences linked to terrorist activities</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rPr>
                <w:rFonts w:ascii="Arial" w:hAnsi="Arial" w:cs="Arial"/>
                <w:color w:val="000000"/>
                <w:sz w:val="22"/>
                <w:szCs w:val="22"/>
              </w:rPr>
            </w:pPr>
            <w:bookmarkStart w:id="16" w:name="_2jxsxqh"/>
            <w:bookmarkStart w:id="17" w:name="_44sinio"/>
            <w:bookmarkEnd w:id="16"/>
            <w:bookmarkEnd w:id="17"/>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Money laundering or terrorist financing</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eastAsia="Arial" w:hAnsi="Arial" w:cs="Arial"/>
                <w:color w:val="000000"/>
                <w:sz w:val="22"/>
                <w:szCs w:val="22"/>
              </w:rPr>
            </w:pPr>
          </w:p>
        </w:tc>
      </w:tr>
      <w:tr w:rsidR="00A0033B" w:rsidRPr="00A0033B" w:rsidTr="009B4F28">
        <w:trPr>
          <w:trHeight w:val="560"/>
        </w:trPr>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spacing w:before="100"/>
              <w:ind w:right="317"/>
              <w:rPr>
                <w:rFonts w:ascii="Arial" w:hAnsi="Arial" w:cs="Arial"/>
                <w:color w:val="000000"/>
                <w:sz w:val="22"/>
                <w:szCs w:val="22"/>
              </w:rPr>
            </w:pPr>
            <w:bookmarkStart w:id="18" w:name="_3j2qqm3"/>
            <w:bookmarkStart w:id="19" w:name="_z337ya"/>
            <w:bookmarkEnd w:id="18"/>
            <w:bookmarkEnd w:id="19"/>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Child labour and other forms of trafficking in human beings</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 xml:space="preserve">.1(b) </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 xml:space="preserve"> </w:t>
            </w: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keepLines/>
              <w:widowControl w:val="0"/>
              <w:spacing w:before="100"/>
              <w:rPr>
                <w:rFonts w:ascii="Arial" w:hAnsi="Arial" w:cs="Arial"/>
                <w:color w:val="000000"/>
                <w:sz w:val="22"/>
                <w:szCs w:val="22"/>
              </w:rPr>
            </w:pPr>
            <w:bookmarkStart w:id="20" w:name="_4i7ojhp"/>
            <w:bookmarkStart w:id="21" w:name="_1y810tw"/>
            <w:bookmarkEnd w:id="20"/>
            <w:bookmarkEnd w:id="21"/>
            <w:r>
              <w:rPr>
                <w:rFonts w:ascii="Arial" w:eastAsia="Arial" w:hAnsi="Arial" w:cs="Arial"/>
                <w:color w:val="000000"/>
                <w:sz w:val="22"/>
                <w:szCs w:val="22"/>
              </w:rPr>
              <w:t>1</w:t>
            </w:r>
            <w:r w:rsidR="00A0033B" w:rsidRPr="00A0033B">
              <w:rPr>
                <w:rFonts w:ascii="Arial" w:eastAsia="Arial" w:hAnsi="Arial" w:cs="Arial"/>
                <w:color w:val="000000"/>
                <w:sz w:val="22"/>
                <w:szCs w:val="22"/>
              </w:rPr>
              <w:t>.1(b)</w:t>
            </w: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If you have answered yes to question 2.1(a), please provide further details.</w:t>
            </w:r>
          </w:p>
          <w:p w:rsidR="00A0033B" w:rsidRPr="00A0033B" w:rsidRDefault="00A0033B" w:rsidP="00A0033B">
            <w:pPr>
              <w:keepLines/>
              <w:widowControl w:val="0"/>
              <w:spacing w:before="100"/>
              <w:rPr>
                <w:rFonts w:ascii="Arial" w:hAnsi="Arial" w:cs="Arial"/>
                <w:color w:val="000000"/>
                <w:sz w:val="22"/>
                <w:szCs w:val="22"/>
              </w:rPr>
            </w:pPr>
            <w:r w:rsidRPr="00A0033B">
              <w:rPr>
                <w:rFonts w:ascii="Arial" w:eastAsia="Arial" w:hAnsi="Arial" w:cs="Arial"/>
                <w:color w:val="000000"/>
                <w:sz w:val="22"/>
                <w:szCs w:val="22"/>
              </w:rPr>
              <w:t>Date of conviction, specify which of the grounds listed the conviction was for, and the reasons for conviction,</w:t>
            </w:r>
          </w:p>
          <w:p w:rsidR="00A0033B" w:rsidRPr="00A0033B" w:rsidRDefault="00A0033B" w:rsidP="00A0033B">
            <w:pPr>
              <w:keepLines/>
              <w:widowControl w:val="0"/>
              <w:spacing w:before="100"/>
              <w:rPr>
                <w:rFonts w:ascii="Arial" w:hAnsi="Arial" w:cs="Arial"/>
                <w:color w:val="000000"/>
                <w:sz w:val="22"/>
                <w:szCs w:val="22"/>
              </w:rPr>
            </w:pPr>
            <w:r w:rsidRPr="00A0033B">
              <w:rPr>
                <w:rFonts w:ascii="Arial" w:eastAsia="Arial" w:hAnsi="Arial" w:cs="Arial"/>
                <w:color w:val="000000"/>
                <w:sz w:val="22"/>
                <w:szCs w:val="22"/>
              </w:rPr>
              <w:t>Identity of who has been convicted</w:t>
            </w:r>
          </w:p>
          <w:p w:rsidR="00A0033B" w:rsidRPr="00A0033B" w:rsidRDefault="00A0033B" w:rsidP="00A0033B">
            <w:pPr>
              <w:keepLines/>
              <w:widowControl w:val="0"/>
              <w:spacing w:before="100"/>
              <w:rPr>
                <w:rFonts w:ascii="Arial" w:eastAsia="Arial" w:hAnsi="Arial" w:cs="Arial"/>
                <w:color w:val="000000"/>
                <w:sz w:val="22"/>
                <w:szCs w:val="22"/>
              </w:rPr>
            </w:pPr>
            <w:r w:rsidRPr="00A0033B">
              <w:rPr>
                <w:rFonts w:ascii="Arial" w:eastAsia="Arial" w:hAnsi="Arial" w:cs="Arial"/>
                <w:color w:val="000000"/>
                <w:sz w:val="22"/>
                <w:szCs w:val="22"/>
              </w:rPr>
              <w:t>If the relevant documentation is available electronically please provide the web address, issuing authority, precise reference of the documents.</w:t>
            </w:r>
          </w:p>
          <w:p w:rsidR="00A0033B" w:rsidRPr="00A0033B" w:rsidRDefault="00A0033B" w:rsidP="00A0033B">
            <w:pPr>
              <w:keepLines/>
              <w:widowControl w:val="0"/>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keepLines/>
              <w:widowControl w:val="0"/>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keepLines/>
              <w:widowControl w:val="0"/>
              <w:spacing w:before="100"/>
              <w:rPr>
                <w:rFonts w:ascii="Arial" w:hAnsi="Arial" w:cs="Arial"/>
                <w:color w:val="000000"/>
                <w:sz w:val="22"/>
                <w:szCs w:val="22"/>
              </w:rPr>
            </w:pPr>
            <w:r>
              <w:rPr>
                <w:rFonts w:ascii="Arial" w:eastAsia="Arial" w:hAnsi="Arial" w:cs="Arial"/>
                <w:color w:val="000000"/>
                <w:sz w:val="22"/>
                <w:szCs w:val="22"/>
              </w:rPr>
              <w:t>1</w:t>
            </w:r>
            <w:r w:rsidR="00A0033B" w:rsidRPr="00A0033B">
              <w:rPr>
                <w:rFonts w:ascii="Arial" w:eastAsia="Arial" w:hAnsi="Arial" w:cs="Arial"/>
                <w:color w:val="000000"/>
                <w:sz w:val="22"/>
                <w:szCs w:val="22"/>
              </w:rPr>
              <w:t>.2</w:t>
            </w: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keepLines/>
              <w:widowControl w:val="0"/>
              <w:spacing w:before="100"/>
              <w:rPr>
                <w:rFonts w:ascii="Arial" w:eastAsia="Arial" w:hAnsi="Arial" w:cs="Arial"/>
                <w:color w:val="000000"/>
                <w:sz w:val="22"/>
                <w:szCs w:val="22"/>
              </w:rPr>
            </w:pPr>
            <w:r w:rsidRPr="00A0033B">
              <w:rPr>
                <w:rFonts w:ascii="Arial" w:eastAsia="Arial" w:hAnsi="Arial" w:cs="Arial"/>
                <w:color w:val="000000"/>
                <w:sz w:val="22"/>
                <w:szCs w:val="22"/>
              </w:rPr>
              <w:t>If you have answered Yes to any of the points above have measures been taken to demonstrate the reliability of the organisation despite the existence of a relevant ground for exclusion? (Self Cleaning)</w:t>
            </w:r>
          </w:p>
          <w:p w:rsidR="00A0033B" w:rsidRPr="00A0033B" w:rsidRDefault="00A0033B" w:rsidP="00A0033B">
            <w:pPr>
              <w:keepLines/>
              <w:widowControl w:val="0"/>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keepLines/>
              <w:widowControl w:val="0"/>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bookmarkStart w:id="22" w:name="_1ci93xb"/>
            <w:bookmarkStart w:id="23" w:name="_2xcytpi"/>
            <w:bookmarkEnd w:id="22"/>
            <w:bookmarkEnd w:id="23"/>
            <w:r>
              <w:rPr>
                <w:rFonts w:ascii="Arial" w:eastAsia="Arial" w:hAnsi="Arial" w:cs="Arial"/>
                <w:color w:val="000000"/>
                <w:sz w:val="22"/>
                <w:szCs w:val="22"/>
              </w:rPr>
              <w:t>1</w:t>
            </w:r>
            <w:r w:rsidR="00A0033B" w:rsidRPr="00A0033B">
              <w:rPr>
                <w:rFonts w:ascii="Arial" w:eastAsia="Arial" w:hAnsi="Arial" w:cs="Arial"/>
                <w:color w:val="000000"/>
                <w:sz w:val="22"/>
                <w:szCs w:val="22"/>
              </w:rPr>
              <w:t>.3(a)</w:t>
            </w:r>
          </w:p>
        </w:tc>
        <w:tc>
          <w:tcPr>
            <w:tcW w:w="4446" w:type="dxa"/>
            <w:tcBorders>
              <w:top w:val="single" w:sz="6" w:space="0" w:color="000000"/>
              <w:left w:val="single" w:sz="6" w:space="0" w:color="000000"/>
              <w:bottom w:val="single" w:sz="6" w:space="0" w:color="000000"/>
              <w:right w:val="single" w:sz="6" w:space="0" w:color="000000"/>
            </w:tcBorders>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b/>
                <w:color w:val="000000"/>
                <w:sz w:val="22"/>
                <w:szCs w:val="22"/>
              </w:rPr>
              <w:t>Regulation 57(3)</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A0033B" w:rsidRPr="00A0033B" w:rsidRDefault="00A0033B" w:rsidP="00A0033B">
            <w:pPr>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8"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bookmarkStart w:id="24" w:name="_2bn6wsx"/>
            <w:bookmarkStart w:id="25" w:name="_3whwml4"/>
            <w:bookmarkEnd w:id="24"/>
            <w:bookmarkEnd w:id="25"/>
            <w:r>
              <w:rPr>
                <w:rFonts w:ascii="Arial" w:eastAsia="Arial" w:hAnsi="Arial" w:cs="Arial"/>
                <w:color w:val="000000"/>
                <w:sz w:val="22"/>
                <w:szCs w:val="22"/>
              </w:rPr>
              <w:t>1</w:t>
            </w:r>
            <w:r w:rsidR="00A0033B" w:rsidRPr="00A0033B">
              <w:rPr>
                <w:rFonts w:ascii="Arial" w:eastAsia="Arial" w:hAnsi="Arial" w:cs="Arial"/>
                <w:color w:val="000000"/>
                <w:sz w:val="22"/>
                <w:szCs w:val="22"/>
              </w:rPr>
              <w:t>.3(b)</w:t>
            </w:r>
          </w:p>
        </w:tc>
        <w:tc>
          <w:tcPr>
            <w:tcW w:w="4446" w:type="dxa"/>
            <w:tcBorders>
              <w:top w:val="single" w:sz="6" w:space="0" w:color="000000"/>
              <w:left w:val="single" w:sz="6" w:space="0" w:color="000000"/>
              <w:bottom w:val="single" w:sz="8"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 you</w:t>
            </w:r>
            <w:r w:rsidR="003A2C06">
              <w:rPr>
                <w:rFonts w:ascii="Arial" w:eastAsia="Arial" w:hAnsi="Arial" w:cs="Arial"/>
                <w:color w:val="000000"/>
                <w:sz w:val="22"/>
                <w:szCs w:val="22"/>
              </w:rPr>
              <w:t xml:space="preserve"> have answered yes to question 1</w:t>
            </w:r>
            <w:r w:rsidRPr="00A0033B">
              <w:rPr>
                <w:rFonts w:ascii="Arial" w:eastAsia="Arial" w:hAnsi="Arial" w:cs="Arial"/>
                <w:color w:val="000000"/>
                <w:sz w:val="22"/>
                <w:szCs w:val="22"/>
              </w:rPr>
              <w:t>.3(a), please provide further details. Please also confirm you have paid, or have entered into a binding arrangement with a view to paying, the outstanding sum including where applicable any accrued interest and/or fines.</w:t>
            </w:r>
          </w:p>
        </w:tc>
        <w:tc>
          <w:tcPr>
            <w:tcW w:w="3550" w:type="dxa"/>
            <w:tcBorders>
              <w:top w:val="single" w:sz="6" w:space="0" w:color="000000"/>
              <w:left w:val="single" w:sz="6" w:space="0" w:color="000000"/>
              <w:bottom w:val="single" w:sz="8" w:space="0" w:color="000000"/>
              <w:right w:val="single" w:sz="8" w:space="0" w:color="000000"/>
            </w:tcBorders>
          </w:tcPr>
          <w:p w:rsidR="00A0033B" w:rsidRPr="00A0033B" w:rsidRDefault="00A0033B" w:rsidP="00A0033B">
            <w:pPr>
              <w:spacing w:before="100"/>
              <w:rPr>
                <w:rFonts w:ascii="Arial" w:hAnsi="Arial" w:cs="Arial"/>
                <w:color w:val="000000"/>
                <w:sz w:val="22"/>
                <w:szCs w:val="22"/>
              </w:rPr>
            </w:pPr>
          </w:p>
        </w:tc>
      </w:tr>
    </w:tbl>
    <w:p w:rsidR="00A0033B" w:rsidRPr="00A0033B" w:rsidRDefault="00A0033B" w:rsidP="00A0033B">
      <w:pPr>
        <w:spacing w:after="160" w:line="256" w:lineRule="auto"/>
        <w:jc w:val="left"/>
        <w:rPr>
          <w:rFonts w:ascii="Arial" w:eastAsia="Arial" w:hAnsi="Arial" w:cs="Arial"/>
          <w:color w:val="000000"/>
          <w:sz w:val="22"/>
          <w:szCs w:val="22"/>
        </w:rPr>
      </w:pPr>
    </w:p>
    <w:p w:rsidR="00A0033B" w:rsidRPr="00A0033B" w:rsidRDefault="00A0033B" w:rsidP="00A0033B">
      <w:pPr>
        <w:spacing w:after="160" w:line="256" w:lineRule="auto"/>
        <w:jc w:val="left"/>
        <w:rPr>
          <w:rFonts w:ascii="Arial" w:hAnsi="Arial" w:cs="Arial"/>
          <w:color w:val="000000"/>
          <w:sz w:val="22"/>
          <w:szCs w:val="22"/>
        </w:rPr>
      </w:pPr>
      <w:r w:rsidRPr="00A0033B">
        <w:rPr>
          <w:rFonts w:ascii="Arial" w:eastAsia="Arial" w:hAnsi="Arial" w:cs="Arial"/>
          <w:color w:val="000000"/>
          <w:sz w:val="22"/>
          <w:szCs w:val="22"/>
        </w:rPr>
        <w:t>Please Note: The authority reserves the right to use its discretion to exclude an organisation where it can demonstrate by any appropriate means that the organisation is in breach of its obligations relating to the non-payment of taxes or social security contributions.</w:t>
      </w:r>
    </w:p>
    <w:p w:rsidR="00A0033B" w:rsidRPr="00A0033B" w:rsidRDefault="00A0033B" w:rsidP="00A0033B">
      <w:pPr>
        <w:spacing w:after="160" w:line="256" w:lineRule="auto"/>
        <w:jc w:val="left"/>
        <w:rPr>
          <w:rFonts w:ascii="Arial" w:hAnsi="Arial" w:cs="Arial"/>
          <w:color w:val="000000"/>
          <w:sz w:val="22"/>
          <w:szCs w:val="22"/>
        </w:rPr>
      </w:pPr>
    </w:p>
    <w:p w:rsidR="00A0033B" w:rsidRPr="00A0033B" w:rsidRDefault="00A0033B" w:rsidP="00A0033B">
      <w:pPr>
        <w:spacing w:after="160" w:line="256" w:lineRule="auto"/>
        <w:rPr>
          <w:rFonts w:ascii="Arial" w:hAnsi="Arial" w:cs="Arial"/>
          <w:color w:val="000000"/>
          <w:sz w:val="22"/>
          <w:szCs w:val="22"/>
        </w:rPr>
      </w:pPr>
    </w:p>
    <w:tbl>
      <w:tblPr>
        <w:tblW w:w="9345" w:type="dxa"/>
        <w:tblLayout w:type="fixed"/>
        <w:tblLook w:val="0400" w:firstRow="0" w:lastRow="0" w:firstColumn="0" w:lastColumn="0" w:noHBand="0" w:noVBand="1"/>
      </w:tblPr>
      <w:tblGrid>
        <w:gridCol w:w="1230"/>
        <w:gridCol w:w="26"/>
        <w:gridCol w:w="4518"/>
        <w:gridCol w:w="27"/>
        <w:gridCol w:w="3544"/>
      </w:tblGrid>
      <w:tr w:rsidR="00A0033B" w:rsidRPr="00BA1D65" w:rsidTr="009B4F28">
        <w:trPr>
          <w:trHeight w:val="400"/>
        </w:trPr>
        <w:tc>
          <w:tcPr>
            <w:tcW w:w="1230" w:type="dxa"/>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 xml:space="preserve">Section </w:t>
            </w:r>
            <w:r w:rsidR="003A2C06">
              <w:rPr>
                <w:rFonts w:ascii="Arial" w:eastAsia="Arial" w:hAnsi="Arial" w:cs="Arial"/>
                <w:b/>
                <w:color w:val="000000"/>
                <w:sz w:val="22"/>
                <w:szCs w:val="22"/>
              </w:rPr>
              <w:t>2</w:t>
            </w:r>
          </w:p>
        </w:tc>
        <w:tc>
          <w:tcPr>
            <w:tcW w:w="8115" w:type="dxa"/>
            <w:gridSpan w:val="4"/>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 xml:space="preserve">Grounds for discretionary exclusion </w:t>
            </w:r>
          </w:p>
        </w:tc>
      </w:tr>
      <w:tr w:rsidR="00A0033B" w:rsidRPr="00A0033B" w:rsidTr="009B4F28">
        <w:trPr>
          <w:trHeight w:val="400"/>
        </w:trPr>
        <w:tc>
          <w:tcPr>
            <w:tcW w:w="1230" w:type="dxa"/>
          </w:tcPr>
          <w:p w:rsidR="00A0033B" w:rsidRPr="00A0033B" w:rsidRDefault="00A0033B" w:rsidP="00A0033B">
            <w:pPr>
              <w:spacing w:before="100"/>
              <w:ind w:right="306"/>
              <w:jc w:val="left"/>
              <w:rPr>
                <w:rFonts w:ascii="Arial" w:hAnsi="Arial" w:cs="Arial"/>
                <w:color w:val="000000"/>
                <w:sz w:val="22"/>
                <w:szCs w:val="22"/>
              </w:rPr>
            </w:pPr>
          </w:p>
        </w:tc>
        <w:tc>
          <w:tcPr>
            <w:tcW w:w="4571" w:type="dxa"/>
            <w:gridSpan w:val="3"/>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w:t>
            </w:r>
          </w:p>
        </w:tc>
        <w:tc>
          <w:tcPr>
            <w:tcW w:w="3544" w:type="dxa"/>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Response</w:t>
            </w:r>
          </w:p>
        </w:tc>
      </w:tr>
      <w:tr w:rsidR="00A0033B" w:rsidRPr="00A0033B" w:rsidTr="009B4F28">
        <w:trPr>
          <w:trHeight w:val="400"/>
        </w:trPr>
        <w:tc>
          <w:tcPr>
            <w:tcW w:w="1230" w:type="dxa"/>
            <w:hideMark/>
          </w:tcPr>
          <w:p w:rsidR="00A0033B" w:rsidRPr="00A0033B" w:rsidRDefault="003A2C06" w:rsidP="00A0033B">
            <w:pPr>
              <w:spacing w:before="100"/>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w:t>
            </w:r>
          </w:p>
        </w:tc>
        <w:tc>
          <w:tcPr>
            <w:tcW w:w="8115" w:type="dxa"/>
            <w:gridSpan w:val="4"/>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b/>
                <w:color w:val="000000"/>
                <w:sz w:val="22"/>
                <w:szCs w:val="22"/>
              </w:rPr>
              <w:t>Regulation 57 (8)</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 xml:space="preserve">The detailed grounds for discretionary exclusion of an organisation are set out on this </w:t>
            </w:r>
            <w:hyperlink r:id="rId18"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 xml:space="preserve">, which should be referred to before completing these questions. </w:t>
            </w:r>
          </w:p>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p w:rsidR="00A0033B" w:rsidRPr="00A0033B" w:rsidRDefault="00A0033B" w:rsidP="00A0033B">
            <w:pPr>
              <w:spacing w:before="100"/>
              <w:rPr>
                <w:rFonts w:ascii="Arial" w:hAnsi="Arial" w:cs="Arial"/>
                <w:color w:val="000000"/>
                <w:sz w:val="22"/>
                <w:szCs w:val="22"/>
              </w:rPr>
            </w:pPr>
          </w:p>
        </w:tc>
      </w:tr>
      <w:tr w:rsidR="00A0033B" w:rsidRPr="00A0033B" w:rsidTr="009B4F28">
        <w:tc>
          <w:tcPr>
            <w:tcW w:w="1230" w:type="dxa"/>
          </w:tcPr>
          <w:p w:rsidR="00A0033B" w:rsidRPr="00A0033B" w:rsidRDefault="003A2C06" w:rsidP="00A0033B">
            <w:pPr>
              <w:tabs>
                <w:tab w:val="left" w:pos="0"/>
              </w:tabs>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.1(a)</w:t>
            </w:r>
          </w:p>
          <w:p w:rsidR="00A0033B" w:rsidRPr="00A0033B" w:rsidRDefault="00A0033B" w:rsidP="00A0033B">
            <w:pPr>
              <w:tabs>
                <w:tab w:val="left" w:pos="0"/>
              </w:tabs>
              <w:rPr>
                <w:rFonts w:ascii="Arial" w:hAnsi="Arial" w:cs="Arial"/>
                <w:color w:val="000000"/>
                <w:sz w:val="22"/>
                <w:szCs w:val="22"/>
              </w:rPr>
            </w:pPr>
          </w:p>
          <w:p w:rsidR="00A0033B" w:rsidRPr="00A0033B" w:rsidRDefault="00A0033B" w:rsidP="00A0033B">
            <w:pPr>
              <w:tabs>
                <w:tab w:val="left" w:pos="0"/>
              </w:tabs>
              <w:rPr>
                <w:rFonts w:ascii="Arial" w:hAnsi="Arial" w:cs="Arial"/>
                <w:color w:val="000000"/>
                <w:sz w:val="22"/>
                <w:szCs w:val="22"/>
              </w:rPr>
            </w:pP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environmental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0"/>
              </w:tabs>
              <w:rPr>
                <w:rFonts w:ascii="Arial" w:hAnsi="Arial" w:cs="Arial"/>
                <w:color w:val="000000"/>
                <w:sz w:val="22"/>
                <w:szCs w:val="22"/>
              </w:rPr>
            </w:pPr>
            <w:bookmarkStart w:id="26" w:name="_3as4poj"/>
            <w:bookmarkStart w:id="27" w:name="_qsh70q"/>
            <w:bookmarkEnd w:id="26"/>
            <w:bookmarkEnd w:id="27"/>
            <w:r>
              <w:rPr>
                <w:rFonts w:ascii="Arial" w:eastAsia="Arial" w:hAnsi="Arial" w:cs="Arial"/>
                <w:color w:val="000000"/>
                <w:sz w:val="22"/>
                <w:szCs w:val="22"/>
              </w:rPr>
              <w:t>2</w:t>
            </w:r>
            <w:r w:rsidR="00A0033B" w:rsidRPr="00A0033B">
              <w:rPr>
                <w:rFonts w:ascii="Arial" w:eastAsia="Arial" w:hAnsi="Arial" w:cs="Arial"/>
                <w:color w:val="000000"/>
                <w:sz w:val="22"/>
                <w:szCs w:val="22"/>
              </w:rPr>
              <w:t>.1 (b)</w:t>
            </w: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social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0"/>
              </w:tabs>
              <w:rPr>
                <w:rFonts w:ascii="Arial" w:hAnsi="Arial" w:cs="Arial"/>
                <w:color w:val="000000"/>
                <w:sz w:val="22"/>
                <w:szCs w:val="22"/>
              </w:rPr>
            </w:pPr>
            <w:bookmarkStart w:id="28" w:name="_49x2ik5"/>
            <w:bookmarkStart w:id="29" w:name="_1pxezwc"/>
            <w:bookmarkEnd w:id="28"/>
            <w:bookmarkEnd w:id="29"/>
            <w:r>
              <w:rPr>
                <w:rFonts w:ascii="Arial" w:eastAsia="Arial" w:hAnsi="Arial" w:cs="Arial"/>
                <w:color w:val="000000"/>
                <w:sz w:val="22"/>
                <w:szCs w:val="22"/>
              </w:rPr>
              <w:t>2</w:t>
            </w:r>
            <w:r w:rsidR="00A0033B" w:rsidRPr="00A0033B">
              <w:rPr>
                <w:rFonts w:ascii="Arial" w:eastAsia="Arial" w:hAnsi="Arial" w:cs="Arial"/>
                <w:color w:val="000000"/>
                <w:sz w:val="22"/>
                <w:szCs w:val="22"/>
              </w:rPr>
              <w:t>.1 (c)</w:t>
            </w: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labour law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743"/>
              </w:tabs>
              <w:spacing w:before="100"/>
              <w:rPr>
                <w:rFonts w:ascii="Arial" w:hAnsi="Arial" w:cs="Arial"/>
                <w:color w:val="000000"/>
                <w:sz w:val="22"/>
                <w:szCs w:val="22"/>
              </w:rPr>
            </w:pPr>
            <w:bookmarkStart w:id="30" w:name="_147n2zr"/>
            <w:bookmarkStart w:id="31" w:name="_2p2csry"/>
            <w:bookmarkEnd w:id="30"/>
            <w:bookmarkEnd w:id="31"/>
            <w:r>
              <w:rPr>
                <w:rFonts w:ascii="Arial" w:eastAsia="Arial" w:hAnsi="Arial" w:cs="Arial"/>
                <w:color w:val="000000"/>
                <w:sz w:val="22"/>
                <w:szCs w:val="22"/>
              </w:rPr>
              <w:t>2</w:t>
            </w:r>
            <w:r w:rsidR="00A0033B" w:rsidRPr="00A0033B">
              <w:rPr>
                <w:rFonts w:ascii="Arial" w:eastAsia="Arial" w:hAnsi="Arial" w:cs="Arial"/>
                <w:color w:val="000000"/>
                <w:sz w:val="22"/>
                <w:szCs w:val="22"/>
              </w:rPr>
              <w:t>.1(d)</w:t>
            </w:r>
          </w:p>
        </w:tc>
        <w:tc>
          <w:tcPr>
            <w:tcW w:w="4571" w:type="dxa"/>
            <w:gridSpan w:val="3"/>
            <w:hideMark/>
          </w:tcPr>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A0033B" w:rsidRPr="00A0033B" w:rsidRDefault="00A0033B" w:rsidP="00A0033B">
            <w:pPr>
              <w:spacing w:before="100"/>
              <w:rPr>
                <w:rFonts w:ascii="Arial" w:hAnsi="Arial" w:cs="Arial"/>
                <w:color w:val="000000"/>
                <w:sz w:val="22"/>
                <w:szCs w:val="22"/>
              </w:rPr>
            </w:pPr>
          </w:p>
        </w:tc>
        <w:tc>
          <w:tcPr>
            <w:tcW w:w="3544" w:type="dxa"/>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spacing w:before="100"/>
              <w:rPr>
                <w:rFonts w:ascii="Arial" w:hAnsi="Arial" w:cs="Arial"/>
                <w:color w:val="000000"/>
                <w:sz w:val="22"/>
                <w:szCs w:val="22"/>
              </w:rPr>
            </w:pPr>
          </w:p>
          <w:p w:rsidR="00A0033B" w:rsidRPr="00A0033B" w:rsidRDefault="00A0033B" w:rsidP="00A0033B">
            <w:pPr>
              <w:spacing w:before="100"/>
              <w:rPr>
                <w:rFonts w:ascii="Arial" w:hAnsi="Arial" w:cs="Arial"/>
                <w:color w:val="000000"/>
                <w:sz w:val="22"/>
                <w:szCs w:val="22"/>
              </w:rPr>
            </w:pPr>
          </w:p>
        </w:tc>
      </w:tr>
      <w:tr w:rsidR="00A0033B" w:rsidRPr="00A0033B" w:rsidTr="009B4F28">
        <w:trPr>
          <w:trHeight w:val="240"/>
        </w:trPr>
        <w:tc>
          <w:tcPr>
            <w:tcW w:w="1230" w:type="dxa"/>
            <w:hideMark/>
          </w:tcPr>
          <w:p w:rsidR="00A0033B" w:rsidRPr="00A0033B" w:rsidRDefault="003A2C06" w:rsidP="00A0033B">
            <w:pPr>
              <w:tabs>
                <w:tab w:val="left" w:pos="34"/>
              </w:tabs>
              <w:spacing w:before="100"/>
              <w:rPr>
                <w:rFonts w:ascii="Arial" w:hAnsi="Arial" w:cs="Arial"/>
                <w:color w:val="000000"/>
                <w:sz w:val="22"/>
                <w:szCs w:val="22"/>
              </w:rPr>
            </w:pPr>
            <w:bookmarkStart w:id="32" w:name="_23ckvvd"/>
            <w:bookmarkStart w:id="33" w:name="_3o7alnk"/>
            <w:bookmarkEnd w:id="32"/>
            <w:bookmarkEnd w:id="33"/>
            <w:r>
              <w:rPr>
                <w:rFonts w:ascii="Arial" w:eastAsia="Arial" w:hAnsi="Arial" w:cs="Arial"/>
                <w:color w:val="000000"/>
                <w:sz w:val="22"/>
                <w:szCs w:val="22"/>
              </w:rPr>
              <w:t>2</w:t>
            </w:r>
            <w:r w:rsidR="00A0033B" w:rsidRPr="00A0033B">
              <w:rPr>
                <w:rFonts w:ascii="Arial" w:eastAsia="Arial" w:hAnsi="Arial" w:cs="Arial"/>
                <w:color w:val="000000"/>
                <w:sz w:val="22"/>
                <w:szCs w:val="22"/>
              </w:rPr>
              <w:t>.1(e)</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Guilty of grave professional misconduct?</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4" w:name="_32hioqz"/>
            <w:bookmarkStart w:id="35" w:name="_ihv636"/>
            <w:bookmarkEnd w:id="34"/>
            <w:bookmarkEnd w:id="35"/>
            <w:r>
              <w:rPr>
                <w:rFonts w:ascii="Arial" w:eastAsia="Arial" w:hAnsi="Arial" w:cs="Arial"/>
                <w:color w:val="000000"/>
                <w:sz w:val="22"/>
                <w:szCs w:val="22"/>
              </w:rPr>
              <w:t>2</w:t>
            </w:r>
            <w:r w:rsidR="00A0033B" w:rsidRPr="00A0033B">
              <w:rPr>
                <w:rFonts w:ascii="Arial" w:eastAsia="Arial" w:hAnsi="Arial" w:cs="Arial"/>
                <w:color w:val="000000"/>
                <w:sz w:val="22"/>
                <w:szCs w:val="22"/>
              </w:rPr>
              <w:t>.1(f)</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Entered into agreements with other economic operators aimed at distorting competition?</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6" w:name="_41mghml"/>
            <w:bookmarkStart w:id="37" w:name="_1hmsyys"/>
            <w:bookmarkEnd w:id="36"/>
            <w:bookmarkEnd w:id="37"/>
            <w:r>
              <w:rPr>
                <w:rFonts w:ascii="Arial" w:eastAsia="Arial" w:hAnsi="Arial" w:cs="Arial"/>
                <w:color w:val="000000"/>
                <w:sz w:val="22"/>
                <w:szCs w:val="22"/>
              </w:rPr>
              <w:t>2</w:t>
            </w:r>
            <w:r w:rsidR="00A0033B" w:rsidRPr="00A0033B">
              <w:rPr>
                <w:rFonts w:ascii="Arial" w:eastAsia="Arial" w:hAnsi="Arial" w:cs="Arial"/>
                <w:color w:val="000000"/>
                <w:sz w:val="22"/>
                <w:szCs w:val="22"/>
              </w:rPr>
              <w:t>.1(g)</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Aware of any conflict of interest within the meaning of regulation 24 due to the participation in the procurement procedure?</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spacing w:before="100"/>
              <w:rPr>
                <w:rFonts w:ascii="Arial" w:eastAsia="Arial" w:hAnsi="Arial" w:cs="Arial"/>
                <w:color w:val="000000"/>
                <w:sz w:val="22"/>
                <w:szCs w:val="22"/>
              </w:rPr>
            </w:pPr>
          </w:p>
          <w:p w:rsidR="00A0033B" w:rsidRPr="00A0033B" w:rsidRDefault="00A0033B" w:rsidP="00A0033B">
            <w:pPr>
              <w:spacing w:before="100"/>
              <w:rPr>
                <w:rFonts w:ascii="Arial" w:eastAsia="Arial" w:hAnsi="Arial" w:cs="Arial"/>
                <w:color w:val="000000"/>
                <w:sz w:val="22"/>
                <w:szCs w:val="22"/>
              </w:rPr>
            </w:pPr>
          </w:p>
          <w:p w:rsidR="00A0033B" w:rsidRPr="00A0033B" w:rsidRDefault="00A0033B" w:rsidP="00A0033B">
            <w:pPr>
              <w:spacing w:before="100"/>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8" w:name="_vx1227"/>
            <w:bookmarkStart w:id="39" w:name="_2grqrue"/>
            <w:bookmarkEnd w:id="38"/>
            <w:bookmarkEnd w:id="39"/>
            <w:r>
              <w:rPr>
                <w:rFonts w:ascii="Arial" w:eastAsia="Arial" w:hAnsi="Arial" w:cs="Arial"/>
                <w:color w:val="000000"/>
                <w:sz w:val="22"/>
                <w:szCs w:val="22"/>
              </w:rPr>
              <w:t>2</w:t>
            </w:r>
            <w:r w:rsidR="00A0033B" w:rsidRPr="00A0033B">
              <w:rPr>
                <w:rFonts w:ascii="Arial" w:eastAsia="Arial" w:hAnsi="Arial" w:cs="Arial"/>
                <w:color w:val="000000"/>
                <w:sz w:val="22"/>
                <w:szCs w:val="22"/>
              </w:rPr>
              <w:t>.1(h)</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Been involved in the preparation of the procurement procedure?</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40" w:name="_1v1yuxt"/>
            <w:bookmarkStart w:id="41" w:name="_3fwokq0"/>
            <w:bookmarkEnd w:id="40"/>
            <w:bookmarkEnd w:id="41"/>
            <w:r>
              <w:rPr>
                <w:rFonts w:ascii="Arial" w:eastAsia="Arial" w:hAnsi="Arial" w:cs="Arial"/>
                <w:color w:val="000000"/>
                <w:sz w:val="22"/>
                <w:szCs w:val="22"/>
              </w:rPr>
              <w:t>2</w:t>
            </w:r>
            <w:r w:rsidR="00A0033B" w:rsidRPr="00A0033B">
              <w:rPr>
                <w:rFonts w:ascii="Arial" w:eastAsia="Arial" w:hAnsi="Arial" w:cs="Arial"/>
                <w:color w:val="000000"/>
                <w:sz w:val="22"/>
                <w:szCs w:val="22"/>
              </w:rPr>
              <w:t>.1(i)</w:t>
            </w:r>
          </w:p>
        </w:tc>
        <w:tc>
          <w:tcPr>
            <w:tcW w:w="4571" w:type="dxa"/>
            <w:gridSpan w:val="3"/>
            <w:hideMark/>
          </w:tcPr>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A0033B" w:rsidRPr="00A0033B" w:rsidRDefault="00A0033B" w:rsidP="00A0033B">
            <w:pPr>
              <w:spacing w:before="100"/>
              <w:rPr>
                <w:rFonts w:ascii="Arial" w:hAnsi="Arial" w:cs="Arial"/>
                <w:color w:val="000000"/>
                <w:sz w:val="22"/>
                <w:szCs w:val="22"/>
              </w:rPr>
            </w:pP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tc>
      </w:tr>
      <w:tr w:rsidR="00A0033B" w:rsidRPr="00A0033B" w:rsidTr="009B4F28">
        <w:trPr>
          <w:trHeight w:val="580"/>
        </w:trPr>
        <w:tc>
          <w:tcPr>
            <w:tcW w:w="1230" w:type="dxa"/>
          </w:tcPr>
          <w:p w:rsidR="00A0033B" w:rsidRPr="00A0033B" w:rsidRDefault="003A2C06" w:rsidP="00A0033B">
            <w:pPr>
              <w:rPr>
                <w:rFonts w:ascii="Arial" w:hAnsi="Arial" w:cs="Arial"/>
                <w:color w:val="000000"/>
                <w:sz w:val="22"/>
                <w:szCs w:val="22"/>
              </w:rPr>
            </w:pPr>
            <w:bookmarkStart w:id="42" w:name="_2u6wntf"/>
            <w:bookmarkStart w:id="43" w:name="_4f1mdlm"/>
            <w:bookmarkEnd w:id="42"/>
            <w:bookmarkEnd w:id="43"/>
            <w:r>
              <w:rPr>
                <w:rFonts w:ascii="Arial" w:eastAsia="Arial" w:hAnsi="Arial" w:cs="Arial"/>
                <w:color w:val="000000"/>
                <w:sz w:val="22"/>
                <w:szCs w:val="22"/>
              </w:rPr>
              <w:t>2</w:t>
            </w:r>
            <w:r w:rsidR="00A0033B" w:rsidRPr="00A0033B">
              <w:rPr>
                <w:rFonts w:ascii="Arial" w:eastAsia="Arial" w:hAnsi="Arial" w:cs="Arial"/>
                <w:color w:val="000000"/>
                <w:sz w:val="22"/>
                <w:szCs w:val="22"/>
              </w:rPr>
              <w:t>.1(j)</w:t>
            </w: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 (i)</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 (ii)</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–(iii)</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.1(j)-(iv)</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tc>
        <w:tc>
          <w:tcPr>
            <w:tcW w:w="4571" w:type="dxa"/>
            <w:gridSpan w:val="3"/>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Please answer the following statements</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The organisation is guilty of serious misrepresentation in supplying the information required for the verification of the absence of grounds for exclusion or the fulfilment of the selection criteria.</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The organisation has withheld such information.</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 The organisation is not able to submit supporting documents required under regulation 59 of the Public Contracts Regulations 2015.</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The organisation has influenced the decision-making process of BCHG to obtain confidential information that may confer upon the organisation undue advantages in the procurement procedure, or to negligently provided misleading information that may have a material influence on decisions concerning exclusion, selection or award.</w:t>
            </w:r>
          </w:p>
          <w:p w:rsidR="00A0033B" w:rsidRPr="00A0033B" w:rsidRDefault="00A0033B" w:rsidP="00A0033B">
            <w:pPr>
              <w:rPr>
                <w:rFonts w:ascii="Arial" w:hAnsi="Arial" w:cs="Arial"/>
                <w:color w:val="000000"/>
                <w:sz w:val="22"/>
                <w:szCs w:val="22"/>
              </w:rPr>
            </w:pPr>
          </w:p>
        </w:tc>
        <w:tc>
          <w:tcPr>
            <w:tcW w:w="3544" w:type="dxa"/>
          </w:tcPr>
          <w:p w:rsidR="00A0033B" w:rsidRPr="00A0033B" w:rsidRDefault="00A0033B" w:rsidP="00A0033B">
            <w:pPr>
              <w:spacing w:before="100"/>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 Yes please provide details</w:t>
            </w:r>
            <w:r w:rsidR="003A2C06">
              <w:rPr>
                <w:rFonts w:ascii="Arial" w:eastAsia="Arial" w:hAnsi="Arial" w:cs="Arial"/>
                <w:color w:val="000000"/>
                <w:sz w:val="22"/>
                <w:szCs w:val="22"/>
              </w:rPr>
              <w:t xml:space="preserve">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tc>
      </w:tr>
      <w:tr w:rsidR="00A0033B" w:rsidRPr="00A0033B" w:rsidTr="009B4F28">
        <w:tc>
          <w:tcPr>
            <w:tcW w:w="1256" w:type="dxa"/>
            <w:gridSpan w:val="2"/>
            <w:hideMark/>
          </w:tcPr>
          <w:p w:rsidR="00A0033B" w:rsidRPr="00A0033B" w:rsidRDefault="003A2C06" w:rsidP="00A0033B">
            <w:pPr>
              <w:spacing w:before="100"/>
              <w:rPr>
                <w:rFonts w:ascii="Arial" w:hAnsi="Arial" w:cs="Arial"/>
                <w:color w:val="000000"/>
                <w:sz w:val="22"/>
                <w:szCs w:val="22"/>
              </w:rPr>
            </w:pPr>
            <w:bookmarkStart w:id="44" w:name="_19c6y18"/>
            <w:bookmarkStart w:id="45" w:name="_3tbugp1"/>
            <w:bookmarkStart w:id="46" w:name="_28h4qwu"/>
            <w:bookmarkStart w:id="47" w:name="_nmf14n"/>
            <w:bookmarkEnd w:id="44"/>
            <w:bookmarkEnd w:id="45"/>
            <w:bookmarkEnd w:id="46"/>
            <w:bookmarkEnd w:id="47"/>
            <w:r>
              <w:rPr>
                <w:rFonts w:ascii="Arial" w:eastAsia="Arial" w:hAnsi="Arial" w:cs="Arial"/>
                <w:color w:val="000000"/>
                <w:sz w:val="22"/>
                <w:szCs w:val="22"/>
              </w:rPr>
              <w:t>2</w:t>
            </w:r>
            <w:r w:rsidR="00A0033B" w:rsidRPr="00A0033B">
              <w:rPr>
                <w:rFonts w:ascii="Arial" w:eastAsia="Arial" w:hAnsi="Arial" w:cs="Arial"/>
                <w:color w:val="000000"/>
                <w:sz w:val="22"/>
                <w:szCs w:val="22"/>
              </w:rPr>
              <w:t>.2</w:t>
            </w:r>
          </w:p>
        </w:tc>
        <w:tc>
          <w:tcPr>
            <w:tcW w:w="4518" w:type="dxa"/>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 you have answered Yes to any of the above, explain what measures been taken to demonstrate the reliability of the organisation despite the existence of a relevant ground for exclusion? (Self Cleaning)</w:t>
            </w:r>
          </w:p>
        </w:tc>
        <w:tc>
          <w:tcPr>
            <w:tcW w:w="3571" w:type="dxa"/>
            <w:gridSpan w:val="2"/>
          </w:tcPr>
          <w:p w:rsidR="00A0033B" w:rsidRPr="00A0033B" w:rsidRDefault="00A0033B" w:rsidP="00A0033B">
            <w:pPr>
              <w:spacing w:before="100"/>
              <w:rPr>
                <w:rFonts w:ascii="Arial" w:hAnsi="Arial" w:cs="Arial"/>
                <w:color w:val="000000"/>
                <w:sz w:val="22"/>
                <w:szCs w:val="22"/>
              </w:rPr>
            </w:pPr>
          </w:p>
        </w:tc>
      </w:tr>
    </w:tbl>
    <w:p w:rsidR="00A0033B" w:rsidRPr="00A0033B" w:rsidRDefault="00A0033B" w:rsidP="00A0033B">
      <w:pPr>
        <w:ind w:left="851" w:right="849"/>
        <w:rPr>
          <w:rFonts w:ascii="Arial" w:hAnsi="Arial" w:cs="Arial"/>
          <w:color w:val="000000"/>
          <w:sz w:val="22"/>
          <w:szCs w:val="22"/>
        </w:rPr>
      </w:pPr>
      <w:bookmarkStart w:id="48" w:name="_37m2jsg"/>
      <w:bookmarkEnd w:id="48"/>
    </w:p>
    <w:p w:rsidR="00A0033B" w:rsidRPr="00A0033B" w:rsidRDefault="00A0033B" w:rsidP="00A0033B">
      <w:pPr>
        <w:jc w:val="left"/>
        <w:rPr>
          <w:rFonts w:ascii="Arial" w:hAnsi="Arial" w:cs="Arial"/>
          <w:sz w:val="22"/>
        </w:rPr>
      </w:pPr>
      <w:bookmarkStart w:id="49" w:name="_1mrcu09"/>
      <w:bookmarkStart w:id="50" w:name="_46r0co2"/>
      <w:bookmarkEnd w:id="49"/>
      <w:bookmarkEnd w:id="50"/>
      <w:r w:rsidRPr="00A0033B">
        <w:rPr>
          <w:rFonts w:ascii="Arial" w:hAnsi="Arial" w:cs="Arial"/>
          <w:b/>
          <w:caps/>
          <w:sz w:val="22"/>
        </w:rPr>
        <w:br w:type="page"/>
      </w:r>
    </w:p>
    <w:p w:rsidR="00A0033B" w:rsidRPr="00A0033B" w:rsidRDefault="00A0033B" w:rsidP="00A0033B">
      <w:pPr>
        <w:keepNext/>
        <w:outlineLvl w:val="0"/>
        <w:rPr>
          <w:b/>
          <w:caps/>
        </w:rPr>
      </w:pPr>
      <w:r w:rsidRPr="00A0033B">
        <w:rPr>
          <w:rFonts w:ascii="Arial" w:hAnsi="Arial" w:cs="Arial"/>
          <w:b/>
          <w:caps/>
        </w:rPr>
        <w:t>Appendix 3: expression of interest form</w:t>
      </w:r>
    </w:p>
    <w:p w:rsidR="00A0033B" w:rsidRPr="00A0033B" w:rsidRDefault="00A0033B" w:rsidP="00A0033B">
      <w:pPr>
        <w:jc w:val="left"/>
        <w:rPr>
          <w:rFonts w:ascii="Arial" w:hAnsi="Arial" w:cs="Arial"/>
        </w:rPr>
      </w:pPr>
    </w:p>
    <w:p w:rsidR="009356E5" w:rsidRDefault="009356E5" w:rsidP="009356E5">
      <w:pPr>
        <w:keepNext/>
        <w:outlineLvl w:val="0"/>
        <w:rPr>
          <w:rFonts w:ascii="Arial" w:hAnsi="Arial" w:cs="Arial"/>
          <w:sz w:val="22"/>
          <w:szCs w:val="22"/>
        </w:rPr>
      </w:pPr>
      <w:r w:rsidRPr="00BB02AE">
        <w:rPr>
          <w:rFonts w:ascii="Arial" w:hAnsi="Arial" w:cs="Arial"/>
          <w:sz w:val="22"/>
          <w:szCs w:val="22"/>
        </w:rPr>
        <w:t>[</w:t>
      </w:r>
      <w:r w:rsidRPr="009356E5">
        <w:rPr>
          <w:rFonts w:ascii="Arial" w:hAnsi="Arial" w:cs="Arial"/>
          <w:b/>
          <w:i/>
          <w:sz w:val="22"/>
          <w:szCs w:val="22"/>
        </w:rPr>
        <w:t>Please see and complete as appropriate the document entitled “Building Better Opportunities - Expression of Interest Form“</w:t>
      </w:r>
      <w:r w:rsidRPr="00BB02AE">
        <w:rPr>
          <w:rFonts w:ascii="Arial" w:hAnsi="Arial" w:cs="Arial"/>
          <w:sz w:val="22"/>
          <w:szCs w:val="22"/>
        </w:rPr>
        <w:t xml:space="preserve">] </w:t>
      </w:r>
    </w:p>
    <w:p w:rsidR="009356E5" w:rsidRPr="00A0033B" w:rsidRDefault="009356E5" w:rsidP="00A0033B">
      <w:pPr>
        <w:spacing w:line="360" w:lineRule="auto"/>
        <w:rPr>
          <w:rFonts w:ascii="Arial" w:hAnsi="Arial" w:cs="Arial"/>
          <w:b/>
          <w:bCs/>
          <w:iCs/>
          <w:sz w:val="22"/>
        </w:rPr>
      </w:pPr>
    </w:p>
    <w:p w:rsidR="00A0033B" w:rsidRPr="00A0033B" w:rsidRDefault="00A0033B" w:rsidP="00A0033B">
      <w:pPr>
        <w:jc w:val="left"/>
        <w:rPr>
          <w:rFonts w:ascii="Arial" w:hAnsi="Arial" w:cs="Arial"/>
          <w:b/>
          <w:caps/>
        </w:rPr>
      </w:pPr>
      <w:r w:rsidRPr="00A0033B">
        <w:rPr>
          <w:rFonts w:ascii="Arial" w:hAnsi="Arial" w:cs="Arial"/>
        </w:rPr>
        <w:br w:type="page"/>
      </w:r>
    </w:p>
    <w:p w:rsidR="00A0033B" w:rsidRPr="00A0033B" w:rsidRDefault="00A0033B" w:rsidP="00A0033B">
      <w:pPr>
        <w:keepNext/>
        <w:outlineLvl w:val="0"/>
        <w:rPr>
          <w:b/>
          <w:caps/>
        </w:rPr>
      </w:pPr>
      <w:r w:rsidRPr="00A0033B">
        <w:rPr>
          <w:rFonts w:ascii="Arial" w:hAnsi="Arial" w:cs="Arial"/>
          <w:b/>
          <w:caps/>
        </w:rPr>
        <w:t>Appendix 4: DRAFT CONTRACT DOCUMENTS</w:t>
      </w:r>
    </w:p>
    <w:p w:rsidR="00A0033B" w:rsidRPr="00A0033B" w:rsidRDefault="00A0033B" w:rsidP="00A0033B">
      <w:pPr>
        <w:rPr>
          <w:rFonts w:ascii="Arial" w:hAnsi="Arial" w:cs="Arial"/>
          <w:sz w:val="22"/>
        </w:rPr>
      </w:pPr>
    </w:p>
    <w:p w:rsidR="00A0033B" w:rsidRPr="00A0033B" w:rsidRDefault="00A0033B" w:rsidP="00A0033B">
      <w:pPr>
        <w:rPr>
          <w:rFonts w:ascii="Arial" w:hAnsi="Arial" w:cs="Arial"/>
          <w:sz w:val="22"/>
        </w:rPr>
      </w:pPr>
    </w:p>
    <w:p w:rsidR="009356E5" w:rsidRDefault="009356E5" w:rsidP="00BB02AE">
      <w:pPr>
        <w:keepNext/>
        <w:outlineLvl w:val="0"/>
        <w:rPr>
          <w:rFonts w:ascii="Arial" w:hAnsi="Arial" w:cs="Arial"/>
          <w:sz w:val="22"/>
          <w:szCs w:val="22"/>
        </w:rPr>
      </w:pPr>
      <w:r w:rsidRPr="00BB02AE">
        <w:rPr>
          <w:rFonts w:ascii="Arial" w:hAnsi="Arial" w:cs="Arial"/>
          <w:sz w:val="22"/>
          <w:szCs w:val="22"/>
        </w:rPr>
        <w:t>[</w:t>
      </w:r>
      <w:r w:rsidRPr="009356E5">
        <w:rPr>
          <w:rFonts w:ascii="Arial" w:hAnsi="Arial" w:cs="Arial"/>
          <w:b/>
          <w:i/>
          <w:sz w:val="22"/>
          <w:szCs w:val="22"/>
        </w:rPr>
        <w:t xml:space="preserve">Please see </w:t>
      </w:r>
      <w:r>
        <w:rPr>
          <w:rFonts w:ascii="Arial" w:hAnsi="Arial" w:cs="Arial"/>
          <w:b/>
          <w:i/>
          <w:sz w:val="22"/>
          <w:szCs w:val="22"/>
        </w:rPr>
        <w:t xml:space="preserve">the </w:t>
      </w:r>
      <w:r w:rsidRPr="009356E5">
        <w:rPr>
          <w:rFonts w:ascii="Arial" w:hAnsi="Arial" w:cs="Arial"/>
          <w:b/>
          <w:i/>
          <w:sz w:val="22"/>
          <w:szCs w:val="22"/>
        </w:rPr>
        <w:t>separate contract document entitled ‘Evolve Project’ Partnership Agreement”</w:t>
      </w:r>
      <w:r w:rsidRPr="00BB02AE">
        <w:rPr>
          <w:rFonts w:ascii="Arial" w:hAnsi="Arial" w:cs="Arial"/>
          <w:sz w:val="22"/>
          <w:szCs w:val="22"/>
        </w:rPr>
        <w:t xml:space="preserve">] </w:t>
      </w:r>
    </w:p>
    <w:p w:rsidR="00A0033B" w:rsidRPr="00A0033B" w:rsidRDefault="00BB02AE" w:rsidP="00BB02AE">
      <w:pPr>
        <w:keepNext/>
        <w:outlineLvl w:val="0"/>
        <w:rPr>
          <w:rFonts w:ascii="Arial" w:hAnsi="Arial" w:cs="Arial"/>
          <w:b/>
          <w:caps/>
        </w:rPr>
      </w:pPr>
      <w:r>
        <w:rPr>
          <w:rFonts w:ascii="Arial" w:hAnsi="Arial" w:cs="Arial"/>
          <w:b/>
          <w:caps/>
        </w:rPr>
        <w:br w:type="page"/>
      </w:r>
      <w:r w:rsidR="00A0033B" w:rsidRPr="00A0033B">
        <w:rPr>
          <w:rFonts w:ascii="Arial" w:hAnsi="Arial" w:cs="Arial"/>
          <w:b/>
          <w:caps/>
        </w:rPr>
        <w:t>Appendix 5: TENDER CERTIFICATE</w:t>
      </w:r>
    </w:p>
    <w:p w:rsidR="00A0033B" w:rsidRPr="00A0033B" w:rsidRDefault="00A0033B" w:rsidP="00A0033B">
      <w:pPr>
        <w:spacing w:line="360" w:lineRule="auto"/>
        <w:rPr>
          <w:rFonts w:ascii="Arial" w:hAnsi="Arial" w:cs="Arial"/>
          <w:sz w:val="22"/>
        </w:rPr>
      </w:pPr>
    </w:p>
    <w:p w:rsidR="00A0033B" w:rsidRPr="00A0033B" w:rsidRDefault="00A0033B" w:rsidP="00A0033B">
      <w:pPr>
        <w:rPr>
          <w:rFonts w:ascii="Arial" w:hAnsi="Arial" w:cs="Arial"/>
          <w:b/>
          <w:i/>
          <w:sz w:val="22"/>
          <w:szCs w:val="22"/>
        </w:rPr>
      </w:pPr>
      <w:r w:rsidRPr="00A0033B">
        <w:rPr>
          <w:rFonts w:ascii="Arial" w:hAnsi="Arial" w:cs="Arial"/>
          <w:sz w:val="22"/>
          <w:szCs w:val="22"/>
        </w:rPr>
        <w:t>For:[                                                        ]</w:t>
      </w:r>
    </w:p>
    <w:p w:rsidR="00A0033B" w:rsidRPr="00A0033B" w:rsidRDefault="00A0033B" w:rsidP="00A0033B">
      <w:pPr>
        <w:rPr>
          <w:rFonts w:ascii="Arial" w:hAnsi="Arial" w:cs="Arial"/>
          <w:b/>
          <w:i/>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To: (“”)</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We</w:t>
      </w:r>
      <w:r w:rsidRPr="00A0033B">
        <w:rPr>
          <w:rFonts w:ascii="Arial" w:hAnsi="Arial" w:cs="Arial"/>
          <w:b/>
          <w:sz w:val="22"/>
          <w:szCs w:val="22"/>
        </w:rPr>
        <w:t xml:space="preserve"> </w:t>
      </w:r>
      <w:r w:rsidRPr="00A0033B">
        <w:rPr>
          <w:rFonts w:ascii="Arial" w:hAnsi="Arial" w:cs="Arial"/>
          <w:sz w:val="22"/>
          <w:szCs w:val="22"/>
        </w:rPr>
        <w:t>[………………………………] [Company Registration number […………………..] /[partners in the firm of [           ]]</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and carrying on business at: [</w:t>
      </w:r>
      <w:r w:rsidRPr="00A0033B">
        <w:rPr>
          <w:rFonts w:ascii="Arial" w:hAnsi="Arial" w:cs="Arial"/>
          <w:i/>
          <w:sz w:val="22"/>
          <w:szCs w:val="22"/>
        </w:rPr>
        <w:t>.............................................................................................................................................................................................................................................................................................................................................................................................................................</w:t>
      </w:r>
      <w:r w:rsidRPr="00A0033B">
        <w:rPr>
          <w:rFonts w:ascii="Arial" w:hAnsi="Arial" w:cs="Arial"/>
          <w:sz w:val="22"/>
          <w:szCs w:val="22"/>
        </w:rPr>
        <w:t>.(“the</w:t>
      </w:r>
      <w:r w:rsidRPr="00A0033B">
        <w:rPr>
          <w:rFonts w:ascii="Arial" w:hAnsi="Arial" w:cs="Arial"/>
          <w:b/>
          <w:i/>
          <w:sz w:val="22"/>
          <w:szCs w:val="22"/>
        </w:rPr>
        <w:t xml:space="preserve"> </w:t>
      </w:r>
      <w:r w:rsidRPr="00A0033B">
        <w:rPr>
          <w:rFonts w:ascii="Arial" w:hAnsi="Arial" w:cs="Arial"/>
          <w:sz w:val="22"/>
          <w:szCs w:val="22"/>
        </w:rPr>
        <w:t>Tenderer”)</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 xml:space="preserve">We, having examined the Instructions to Tenderers, the Expression of Interest Form  the draft [                         </w:t>
      </w:r>
      <w:r w:rsidRPr="00A0033B">
        <w:rPr>
          <w:rFonts w:ascii="Arial" w:hAnsi="Arial" w:cs="Arial"/>
          <w:sz w:val="22"/>
          <w:szCs w:val="22"/>
        </w:rPr>
        <w:tab/>
      </w:r>
      <w:r w:rsidRPr="00A0033B">
        <w:rPr>
          <w:rFonts w:ascii="Arial" w:hAnsi="Arial" w:cs="Arial"/>
          <w:sz w:val="22"/>
          <w:szCs w:val="22"/>
        </w:rPr>
        <w:tab/>
      </w:r>
      <w:r w:rsidRPr="00A0033B">
        <w:rPr>
          <w:rFonts w:ascii="Arial" w:hAnsi="Arial" w:cs="Arial"/>
          <w:sz w:val="22"/>
          <w:szCs w:val="22"/>
        </w:rPr>
        <w:tab/>
      </w:r>
      <w:r w:rsidRPr="00A0033B">
        <w:rPr>
          <w:rFonts w:ascii="Arial" w:hAnsi="Arial" w:cs="Arial"/>
          <w:sz w:val="22"/>
          <w:szCs w:val="22"/>
        </w:rPr>
        <w:tab/>
        <w:t>] Contract Documents (“the Contract Documents”), and the Schedules, the Appendices and all other documents supplied by the Contracting Authority with the Invitation to Tender (collectively the "Tender Documents") issued by the Contracting Authority for the provision of the Services and in consideration of you agreeing to consider our Tender for those Services set out in these Tender Documents:</w:t>
      </w:r>
    </w:p>
    <w:p w:rsidR="00A0033B" w:rsidRPr="00A0033B" w:rsidRDefault="00A0033B" w:rsidP="00A0033B">
      <w:pPr>
        <w:ind w:left="720" w:hanging="720"/>
        <w:rPr>
          <w:rFonts w:ascii="Arial" w:hAnsi="Arial" w:cs="Arial"/>
          <w:position w:val="6"/>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undertake to execute and complete the Services in conformity with the Expression of Interest Form , the Contract Documents, the Schedules and all appendices, pricing documents and all other Tender Documents at the rates set out in our Tender. </w:t>
      </w:r>
    </w:p>
    <w:p w:rsidR="00A0033B" w:rsidRPr="00A0033B" w:rsidRDefault="00A0033B" w:rsidP="00A0033B">
      <w:pPr>
        <w:ind w:left="-720"/>
        <w:rPr>
          <w:rFonts w:ascii="Arial" w:hAnsi="Arial" w:cs="Arial"/>
          <w:color w:val="FF0000"/>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that the prices stated in 1 above include all provisional sums and all contingencies.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agree that our Tender shall remain open for acceptance by you and shall not be withdrawn </w:t>
      </w:r>
      <w:r w:rsidRPr="00303DDD">
        <w:rPr>
          <w:rFonts w:ascii="Arial" w:hAnsi="Arial" w:cs="Arial"/>
          <w:sz w:val="22"/>
          <w:szCs w:val="22"/>
        </w:rPr>
        <w:t>for a period of 20 weeks</w:t>
      </w:r>
      <w:r w:rsidRPr="00A0033B">
        <w:rPr>
          <w:rFonts w:ascii="Arial" w:hAnsi="Arial" w:cs="Arial"/>
          <w:sz w:val="22"/>
          <w:szCs w:val="22"/>
        </w:rPr>
        <w:t xml:space="preserve"> from the closing date for return of tenders.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agree that the insertion by us of any conditions qualifying our Tender or any unauthorised alteration to any of the Tender Documents may cause our Tender to be rejected.  We confirm that we have not inserted any conditions qualifying this tender or made any unauthorised alteration to any of the Tender Documents.</w:t>
      </w:r>
    </w:p>
    <w:p w:rsidR="00A0033B" w:rsidRPr="00A0033B" w:rsidRDefault="00A0033B" w:rsidP="00A0033B">
      <w:pPr>
        <w:ind w:hanging="360"/>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we:</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undertaken our own investigations and research and satisfied ourselves in respect of all matters (whether actual or contingent) relating to our Tender including the accuracy and completeness of any information that may have been provided (orally, in writing or otherwise) by or on behalf of the Contracting Authority;</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not submitted our Tender and will not have entered into the Contract Documents in reliance upon any representation (oral, in writing or other) that may have been made by or on behalf of the Contracting Authority;</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full power and authority to enter into the Contract Documents and undertake the Services;</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are of sound financial standing and have sufficient working capital, skilled staff, other equipment and other resources available to comply with the obligations we will undertake under the Contract Documents; and</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will permit the Contracting Authority or its agents to inspect our accounts or otherwise carry out such financial investigations as the Contracting Authority may consider necessary in regard to my/our financial standing and commercial viability.</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we will not at any time whilst the Contract Documents are in force or at any time thereafter claim or seek to enforce any lien, charge or other encumbrances over property of any nature owned by the Contracting Authority which is for the time being in our possession for the purposes of the Services.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w:t>
      </w:r>
    </w:p>
    <w:p w:rsidR="00A0033B" w:rsidRPr="00A0033B" w:rsidRDefault="00A0033B" w:rsidP="00A0033B">
      <w:pPr>
        <w:numPr>
          <w:ilvl w:val="0"/>
          <w:numId w:val="22"/>
        </w:numPr>
        <w:rPr>
          <w:rFonts w:ascii="Arial" w:hAnsi="Arial" w:cs="Arial"/>
          <w:sz w:val="22"/>
          <w:szCs w:val="22"/>
        </w:rPr>
      </w:pPr>
      <w:r w:rsidRPr="00A0033B">
        <w:rPr>
          <w:rFonts w:ascii="Arial" w:hAnsi="Arial" w:cs="Arial"/>
          <w:sz w:val="22"/>
          <w:szCs w:val="22"/>
        </w:rPr>
        <w:t>our Tender is a bona fide Tender and is submitted in good faith:</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details of our Tender have not been communicated to any other person (except as authorised in the Instructions to Tenderers) or adjusted in accordance with any agreement or arrangement with any other person;</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are not a party to a scheme or arrangement under which any other tenderer was or will be reimbursed any of their tender costs;</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have not and will not enter into any agreement or arrangement with any person that they will not tender or that they will withdraw any tender once submitted or vary the amount of their tender; and</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have not and will not pay, give or offer or agree to pay or give any sum of money or other valuable consideration directly or indirectly to any person for doing, having done, causing or having caused any of the above acts to be done in relation to our Tender or any other tender or proposed tender.</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 the principles described in paragraph 6 above have been, or will be, brought to the attention of our professional advisers, sub-contractors, suppliers and associated companies providing works, services, supplies and/or materials connected with our Tender (if any) and that any contract entered into with such members of the professional team, contractors, sub-contractors, suppliers or associated companies will be made on the basis of compliance with the above principles by all parties.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w:t>
      </w:r>
    </w:p>
    <w:p w:rsidR="00A0033B" w:rsidRPr="00A0033B" w:rsidRDefault="00A0033B" w:rsidP="00A0033B">
      <w:pPr>
        <w:numPr>
          <w:ilvl w:val="0"/>
          <w:numId w:val="21"/>
        </w:numPr>
        <w:rPr>
          <w:rFonts w:ascii="Arial" w:hAnsi="Arial" w:cs="Arial"/>
          <w:sz w:val="22"/>
          <w:szCs w:val="22"/>
        </w:rPr>
      </w:pPr>
      <w:r w:rsidRPr="00A0033B">
        <w:rPr>
          <w:rFonts w:ascii="Arial" w:hAnsi="Arial" w:cs="Arial"/>
          <w:sz w:val="22"/>
          <w:szCs w:val="22"/>
        </w:rPr>
        <w:t>we have not canvassed or solicited nor will we in the future canvass or solicit any board member or employee of the Contracting Authority in connection with this Tender or in connection with any other tender or proposed tender and that no person employed by us or acting on our behalf has done nor will do any such act;</w:t>
      </w:r>
    </w:p>
    <w:p w:rsidR="00A0033B" w:rsidRPr="00A0033B" w:rsidRDefault="00A0033B" w:rsidP="00A0033B">
      <w:pPr>
        <w:numPr>
          <w:ilvl w:val="0"/>
          <w:numId w:val="21"/>
        </w:numPr>
        <w:rPr>
          <w:rFonts w:ascii="Arial" w:hAnsi="Arial" w:cs="Arial"/>
          <w:sz w:val="22"/>
          <w:szCs w:val="22"/>
        </w:rPr>
      </w:pPr>
      <w:r w:rsidRPr="00A0033B">
        <w:rPr>
          <w:rFonts w:ascii="Arial" w:hAnsi="Arial" w:cs="Arial"/>
          <w:sz w:val="22"/>
          <w:szCs w:val="22"/>
        </w:rPr>
        <w:t>[we are not a business trading for profit of which a board member, or employee of the Contracting Authority is or has at any time in the last 12 months been a principal proprietor or directly concerned in its management].</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that, except as set out in the box below, all of the statements and representations given in our completed PQQ and any documentation submitted alongside it and all information, representations and other matters of fact referred to in our Tender true, complete and accurate in all respects at the time of submission of our Tender and that we will notify the Client in writing of any changes to that information that occur before entry into the Contract Documents.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understand that the Contracting Authority is not bound to accept the lowest or any tender the Contracting Authority may receive, and the Contracting Authority will not pay any expenses incurred by us in connection with the preparation and submission of this tender.</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confirm that, except as set out in the box below, all of the statements and representations given in our completed Prequalification Questionnaire and any documentation submitted alongside it and </w:t>
      </w:r>
      <w:r w:rsidRPr="00A0033B">
        <w:rPr>
          <w:rFonts w:ascii="Arial" w:eastAsia="MS Mincho" w:hAnsi="Arial" w:cs="Arial"/>
          <w:sz w:val="22"/>
        </w:rPr>
        <w:t xml:space="preserve">all information, representations and other matters of fact </w:t>
      </w:r>
      <w:r w:rsidRPr="00A0033B">
        <w:rPr>
          <w:rFonts w:ascii="Arial" w:hAnsi="Arial" w:cs="Arial"/>
          <w:sz w:val="22"/>
          <w:szCs w:val="22"/>
        </w:rPr>
        <w:t xml:space="preserve">referred to in our Tender </w:t>
      </w:r>
      <w:r w:rsidRPr="00A0033B">
        <w:rPr>
          <w:rFonts w:ascii="Arial" w:eastAsia="MS Mincho" w:hAnsi="Arial" w:cs="Arial"/>
          <w:sz w:val="22"/>
        </w:rPr>
        <w:t>true, complete and accurate in all respects at the time of submission of our Tender and that we will notify the Contracting Authority in writing of any changes to that information that occur before entry into the Contract Documents</w:t>
      </w:r>
    </w:p>
    <w:p w:rsidR="00A0033B" w:rsidRPr="00A0033B" w:rsidRDefault="00A0033B" w:rsidP="00A0033B">
      <w:pPr>
        <w:rPr>
          <w:rFonts w:ascii="Arial" w:hAnsi="Arial" w:cs="Arial"/>
          <w:sz w:val="22"/>
          <w:szCs w:val="22"/>
        </w:rPr>
      </w:pPr>
    </w:p>
    <w:p w:rsidR="00A0033B" w:rsidRPr="00A0033B" w:rsidRDefault="00A0033B" w:rsidP="00A0033B">
      <w:pPr>
        <w:ind w:left="360"/>
        <w:rPr>
          <w:rFonts w:ascii="Arial" w:hAnsi="Arial" w:cs="Arial"/>
          <w:b/>
          <w:sz w:val="22"/>
          <w:szCs w:val="22"/>
        </w:rPr>
      </w:pPr>
      <w:r w:rsidRPr="00A0033B">
        <w:rPr>
          <w:rFonts w:ascii="Arial" w:hAnsi="Arial" w:cs="Arial"/>
          <w:b/>
          <w:sz w:val="22"/>
          <w:szCs w:val="22"/>
        </w:rPr>
        <w:t>Details of any changes to SQ information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0033B" w:rsidRPr="00A0033B" w:rsidTr="009B4F28">
        <w:tc>
          <w:tcPr>
            <w:tcW w:w="8820"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Should our tender be accepted, and when requested by the Contracting Authority, we agree to enter into the Contract Documents in the terms set out in the Tender Documents.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acknowledge that if we have acted or in future act in contravention of this Certificate, the Contracting Authority will be entitled to disqualify us from further participation in this project or to cancel any contract award that has been made in relation to it and (subject to the terms of the Contract Documents, if it has been entered into) recover from us the amount of any loss or expense resulting from such disqualification or cancellation including any costs resulting from the procurement being aborted.</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In this certificate, the word “person” includes any person and any body or association, corporate or unincorporated; and “any agreement or arrangement” includes any transaction, formal or informal and whether legally binding or not. Terms defined in the ITT have the same meanings in this Tender Certificate.</w:t>
      </w: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Tenderer's Representative's Signature &amp; Print Name in Full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Position in Company/Firm (must be a director or company secretary or another person authorised by the Company to sign*; if a partnership, at least two partners must sign; a sole trader, the sole trader him/herself must sign):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Name of Company/Firm: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Company registration no: </w:t>
      </w:r>
    </w:p>
    <w:p w:rsidR="00A0033B" w:rsidRPr="00A0033B" w:rsidRDefault="00A0033B" w:rsidP="00A0033B">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A0033B" w:rsidRPr="00A0033B" w:rsidRDefault="00A0033B" w:rsidP="00A0033B">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Tel. No(s):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Email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sz w:val="22"/>
          <w:szCs w:val="22"/>
        </w:rPr>
      </w:pPr>
      <w:r w:rsidRPr="00A0033B">
        <w:rPr>
          <w:rFonts w:ascii="Arial" w:hAnsi="Arial" w:cs="Arial"/>
          <w:sz w:val="22"/>
          <w:szCs w:val="22"/>
        </w:rPr>
        <w:t>*In this case proof of authority to sign must be submitted with the Form of Tender (e.g. Board Minute)</w:t>
      </w:r>
    </w:p>
    <w:p w:rsidR="00A0033B" w:rsidRPr="00A0033B" w:rsidRDefault="00A0033B" w:rsidP="00A0033B">
      <w:pPr>
        <w:spacing w:line="360" w:lineRule="auto"/>
        <w:rPr>
          <w:rFonts w:ascii="Arial" w:hAnsi="Arial" w:cs="Arial"/>
          <w:sz w:val="22"/>
        </w:rPr>
      </w:pPr>
    </w:p>
    <w:p w:rsidR="00A0033B" w:rsidRPr="00A0033B" w:rsidRDefault="00A0033B" w:rsidP="00A0033B">
      <w:pPr>
        <w:spacing w:line="360" w:lineRule="auto"/>
        <w:ind w:left="720"/>
        <w:rPr>
          <w:rFonts w:ascii="Arial" w:hAnsi="Arial" w:cs="Arial"/>
          <w:sz w:val="22"/>
        </w:rPr>
      </w:pPr>
    </w:p>
    <w:p w:rsidR="00A0033B" w:rsidRPr="00A0033B" w:rsidRDefault="00A0033B" w:rsidP="00A0033B">
      <w:pPr>
        <w:keepNext/>
        <w:spacing w:line="360" w:lineRule="auto"/>
        <w:outlineLvl w:val="0"/>
        <w:rPr>
          <w:rFonts w:ascii="Arial" w:hAnsi="Arial" w:cs="Arial"/>
          <w:b/>
          <w:bCs/>
        </w:rPr>
      </w:pPr>
      <w:r w:rsidRPr="00A0033B">
        <w:rPr>
          <w:rFonts w:ascii="Arial" w:hAnsi="Arial" w:cs="Arial"/>
          <w:b/>
          <w:bCs/>
        </w:rPr>
        <w:br w:type="page"/>
      </w:r>
    </w:p>
    <w:p w:rsidR="00A0033B" w:rsidRPr="00A0033B" w:rsidRDefault="00A0033B" w:rsidP="00A0033B">
      <w:pPr>
        <w:keepNext/>
        <w:spacing w:line="360" w:lineRule="auto"/>
        <w:outlineLvl w:val="0"/>
        <w:rPr>
          <w:rFonts w:ascii="Arial" w:hAnsi="Arial" w:cs="Arial"/>
          <w:b/>
          <w:bCs/>
        </w:rPr>
      </w:pPr>
      <w:r w:rsidRPr="00A0033B">
        <w:rPr>
          <w:rFonts w:ascii="Arial" w:hAnsi="Arial" w:cs="Arial"/>
          <w:b/>
          <w:bCs/>
        </w:rPr>
        <w:t>APPENDIX 6: AWARD CRITERIA</w:t>
      </w:r>
    </w:p>
    <w:p w:rsidR="00A0033B" w:rsidRPr="00A0033B" w:rsidRDefault="00A0033B" w:rsidP="00A0033B">
      <w:pPr>
        <w:spacing w:line="360" w:lineRule="auto"/>
        <w:rPr>
          <w:rFonts w:ascii="Arial" w:hAnsi="Arial" w:cs="Arial"/>
          <w:b/>
          <w:bCs/>
          <w:i/>
          <w:iCs/>
          <w:sz w:val="22"/>
        </w:rPr>
      </w:pPr>
    </w:p>
    <w:p w:rsidR="00A0033B" w:rsidRPr="00A0033B" w:rsidRDefault="00AA3E39" w:rsidP="00AA3E39">
      <w:pPr>
        <w:rPr>
          <w:rFonts w:ascii="Arial" w:hAnsi="Arial" w:cs="Arial"/>
          <w:b/>
          <w:bCs/>
          <w:iCs/>
          <w:sz w:val="22"/>
        </w:rPr>
      </w:pPr>
      <w:r>
        <w:rPr>
          <w:rFonts w:ascii="Arial" w:hAnsi="Arial" w:cs="Arial"/>
          <w:b/>
          <w:bCs/>
          <w:iCs/>
          <w:sz w:val="22"/>
        </w:rPr>
        <w:t>[</w:t>
      </w:r>
      <w:r w:rsidR="00A0033B" w:rsidRPr="00AA3E39">
        <w:rPr>
          <w:rFonts w:ascii="Arial" w:hAnsi="Arial" w:cs="Arial"/>
          <w:b/>
          <w:bCs/>
          <w:i/>
          <w:iCs/>
          <w:sz w:val="22"/>
        </w:rPr>
        <w:t>Please see and complete as appropriate the document entitled “Evaluation Criteria for procurement of delivery partners for Building Better Opport</w:t>
      </w:r>
      <w:r w:rsidRPr="00AA3E39">
        <w:rPr>
          <w:rFonts w:ascii="Arial" w:hAnsi="Arial" w:cs="Arial"/>
          <w:b/>
          <w:bCs/>
          <w:i/>
          <w:iCs/>
          <w:sz w:val="22"/>
        </w:rPr>
        <w:t>unities Programme Staffordshire”</w:t>
      </w:r>
      <w:r>
        <w:rPr>
          <w:rFonts w:ascii="Arial" w:hAnsi="Arial" w:cs="Arial"/>
          <w:b/>
          <w:bCs/>
          <w:iCs/>
          <w:sz w:val="22"/>
        </w:rPr>
        <w:t>]</w:t>
      </w:r>
    </w:p>
    <w:p w:rsidR="00A0033B" w:rsidRPr="00A0033B" w:rsidRDefault="00A0033B" w:rsidP="00A0033B">
      <w:pPr>
        <w:spacing w:line="360" w:lineRule="auto"/>
        <w:ind w:left="720"/>
        <w:rPr>
          <w:rFonts w:ascii="Arial" w:hAnsi="Arial" w:cs="Arial"/>
          <w:sz w:val="22"/>
        </w:rPr>
      </w:pPr>
    </w:p>
    <w:p w:rsidR="00A0033B" w:rsidRPr="00A0033B" w:rsidRDefault="00A0033B" w:rsidP="00A0033B">
      <w:pPr>
        <w:spacing w:line="360" w:lineRule="auto"/>
        <w:rPr>
          <w:rFonts w:ascii="Arial" w:hAnsi="Arial" w:cs="Arial"/>
          <w:sz w:val="22"/>
        </w:rPr>
      </w:pPr>
    </w:p>
    <w:p w:rsidR="00C3456B" w:rsidRPr="00A0033B" w:rsidRDefault="00C3456B" w:rsidP="00A0033B"/>
    <w:sectPr w:rsidR="00C3456B" w:rsidRPr="00A0033B">
      <w:footerReference w:type="default" r:id="rId19"/>
      <w:pgSz w:w="11906" w:h="16838"/>
      <w:pgMar w:top="1361" w:right="1361" w:bottom="1361" w:left="136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DE" w:rsidRDefault="009774DE">
      <w:r>
        <w:separator/>
      </w:r>
    </w:p>
  </w:endnote>
  <w:endnote w:type="continuationSeparator" w:id="0">
    <w:p w:rsidR="009774DE" w:rsidRDefault="0097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DE" w:rsidRDefault="009774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9774DE" w:rsidRDefault="009774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DE" w:rsidRDefault="009774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DE" w:rsidRDefault="009774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DE" w:rsidRDefault="009774DE">
    <w:pPr>
      <w:pStyle w:val="Footer"/>
      <w:ind w:right="360"/>
      <w:rPr>
        <w:rFonts w:ascii="Arial" w:hAnsi="Arial" w:cs="Arial"/>
        <w:sz w:val="16"/>
        <w:lang w:val="en-US"/>
      </w:rPr>
    </w:pPr>
    <w:r>
      <w:rPr>
        <w:rFonts w:ascii="Arial" w:hAnsi="Arial" w:cs="Arial"/>
        <w:sz w:val="16"/>
        <w:lang w:val="en-US"/>
      </w:rPr>
      <w:fldChar w:fldCharType="begin"/>
    </w:r>
    <w:r>
      <w:rPr>
        <w:rFonts w:ascii="Arial" w:hAnsi="Arial" w:cs="Arial"/>
        <w:sz w:val="16"/>
        <w:lang w:val="en-US"/>
      </w:rPr>
      <w:instrText xml:space="preserve"> FILENAME \p </w:instrText>
    </w:r>
    <w:r>
      <w:rPr>
        <w:rFonts w:ascii="Arial" w:hAnsi="Arial" w:cs="Arial"/>
        <w:sz w:val="16"/>
        <w:lang w:val="en-US"/>
      </w:rPr>
      <w:fldChar w:fldCharType="separate"/>
    </w:r>
    <w:r>
      <w:rPr>
        <w:rFonts w:ascii="Arial" w:hAnsi="Arial" w:cs="Arial"/>
        <w:noProof/>
        <w:sz w:val="16"/>
        <w:lang w:val="en-US"/>
      </w:rPr>
      <w:t>\\envision-dms\envision_dms\BIR\BE\RTM\00000000\00000013\00000073_1.DOCX</w:t>
    </w:r>
    <w:r>
      <w:rPr>
        <w:rFonts w:ascii="Arial" w:hAnsi="Arial" w:cs="Arial"/>
        <w:sz w:val="16"/>
        <w:lang w:val="en-US"/>
      </w:rPr>
      <w:fldChar w:fldCharType="end"/>
    </w:r>
    <w:r>
      <w:rPr>
        <w:rFonts w:ascii="Arial" w:hAnsi="Arial" w:cs="Arial"/>
        <w:sz w:val="16"/>
        <w:lang w:val="en-US"/>
      </w:rPr>
      <w:tab/>
      <w:t xml:space="preserve">         </w:t>
    </w:r>
  </w:p>
  <w:p w:rsidR="009774DE" w:rsidRDefault="009774DE" w:rsidP="00FC21C2">
    <w:pPr>
      <w:pStyle w:val="Footer"/>
      <w:ind w:right="360"/>
      <w:jc w:val="right"/>
      <w:rPr>
        <w:rFonts w:ascii="Arial" w:hAnsi="Arial" w:cs="Arial"/>
        <w:sz w:val="16"/>
      </w:rPr>
    </w:pPr>
    <w:r>
      <w:rPr>
        <w:rFonts w:ascii="Arial" w:hAnsi="Arial" w:cs="Arial"/>
        <w:sz w:val="16"/>
        <w:lang w:val="en-US"/>
      </w:rPr>
      <w:t xml:space="preserve">            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sidR="00224BC2">
      <w:rPr>
        <w:rFonts w:ascii="Arial" w:hAnsi="Arial" w:cs="Arial"/>
        <w:noProof/>
        <w:sz w:val="16"/>
        <w:lang w:val="en-US"/>
      </w:rPr>
      <w:t>2</w:t>
    </w:r>
    <w:r>
      <w:rPr>
        <w:rFonts w:ascii="Arial" w:hAnsi="Arial" w:cs="Arial"/>
        <w:sz w:val="16"/>
        <w:lang w:val="en-US"/>
      </w:rPr>
      <w:fldChar w:fldCharType="end"/>
    </w:r>
    <w:r>
      <w:rPr>
        <w:rFonts w:ascii="Arial" w:hAnsi="Arial" w:cs="Arial"/>
        <w:sz w:val="16"/>
        <w:lang w:val="en-US"/>
      </w:rPr>
      <w:t xml:space="preserve"> of </w:t>
    </w:r>
    <w:r>
      <w:rPr>
        <w:rFonts w:ascii="Arial" w:hAnsi="Arial" w:cs="Arial"/>
        <w:sz w:val="16"/>
        <w:lang w:val="en-US"/>
      </w:rPr>
      <w:fldChar w:fldCharType="begin"/>
    </w:r>
    <w:r>
      <w:rPr>
        <w:rFonts w:ascii="Arial" w:hAnsi="Arial" w:cs="Arial"/>
        <w:sz w:val="16"/>
        <w:lang w:val="en-US"/>
      </w:rPr>
      <w:instrText xml:space="preserve"> NUMPAGES </w:instrText>
    </w:r>
    <w:r>
      <w:rPr>
        <w:rFonts w:ascii="Arial" w:hAnsi="Arial" w:cs="Arial"/>
        <w:sz w:val="16"/>
        <w:lang w:val="en-US"/>
      </w:rPr>
      <w:fldChar w:fldCharType="separate"/>
    </w:r>
    <w:r w:rsidR="00224BC2">
      <w:rPr>
        <w:rFonts w:ascii="Arial" w:hAnsi="Arial" w:cs="Arial"/>
        <w:noProof/>
        <w:sz w:val="16"/>
        <w:lang w:val="en-US"/>
      </w:rPr>
      <w:t>2</w:t>
    </w:r>
    <w:r>
      <w:rPr>
        <w:rFonts w:ascii="Arial" w:hAnsi="Arial" w:cs="Arial"/>
        <w:sz w:val="16"/>
        <w:lang w:val="en-US"/>
      </w:rPr>
      <w:fldChar w:fldCharType="end"/>
    </w:r>
    <w:r>
      <w:rP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DE" w:rsidRDefault="009774DE">
      <w:r>
        <w:separator/>
      </w:r>
    </w:p>
  </w:footnote>
  <w:footnote w:type="continuationSeparator" w:id="0">
    <w:p w:rsidR="009774DE" w:rsidRDefault="009774DE">
      <w:r>
        <w:continuationSeparator/>
      </w:r>
    </w:p>
  </w:footnote>
  <w:footnote w:id="1">
    <w:p w:rsidR="009774DE" w:rsidRPr="00661899" w:rsidRDefault="009774DE" w:rsidP="00A0033B">
      <w:pPr>
        <w:pStyle w:val="FootnoteText"/>
        <w:rPr>
          <w:rFonts w:ascii="Arial" w:hAnsi="Arial" w:cs="Arial"/>
          <w:sz w:val="18"/>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DE" w:rsidRDefault="00977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DE" w:rsidRDefault="009774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DE" w:rsidRDefault="0097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028"/>
    <w:multiLevelType w:val="hybridMultilevel"/>
    <w:tmpl w:val="F64A4038"/>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3EF2738"/>
    <w:multiLevelType w:val="hybridMultilevel"/>
    <w:tmpl w:val="99F283C0"/>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4F26D95"/>
    <w:multiLevelType w:val="multilevel"/>
    <w:tmpl w:val="E230097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567"/>
        </w:tabs>
        <w:ind w:left="567" w:hanging="567"/>
      </w:pPr>
      <w:rPr>
        <w:rFont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74758E"/>
    <w:multiLevelType w:val="hybridMultilevel"/>
    <w:tmpl w:val="AF5E51EC"/>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8E7275A"/>
    <w:multiLevelType w:val="hybridMultilevel"/>
    <w:tmpl w:val="2662C304"/>
    <w:lvl w:ilvl="0" w:tplc="788E71B8">
      <w:start w:val="1"/>
      <w:numFmt w:val="bullet"/>
      <w:lvlText w:val=""/>
      <w:lvlJc w:val="left"/>
      <w:pPr>
        <w:tabs>
          <w:tab w:val="num" w:pos="706"/>
        </w:tabs>
        <w:ind w:left="709" w:hanging="360"/>
      </w:pPr>
      <w:rPr>
        <w:rFonts w:ascii="Symbol" w:hAnsi="Symbol" w:hint="default"/>
      </w:rPr>
    </w:lvl>
    <w:lvl w:ilvl="1" w:tplc="08090003">
      <w:start w:val="1"/>
      <w:numFmt w:val="bullet"/>
      <w:lvlText w:val="o"/>
      <w:lvlJc w:val="left"/>
      <w:pPr>
        <w:ind w:left="721" w:hanging="360"/>
      </w:pPr>
      <w:rPr>
        <w:rFonts w:ascii="Courier New" w:hAnsi="Courier New" w:cs="Courier New" w:hint="default"/>
      </w:rPr>
    </w:lvl>
    <w:lvl w:ilvl="2" w:tplc="9A541398">
      <w:start w:val="1"/>
      <w:numFmt w:val="bullet"/>
      <w:lvlText w:val=""/>
      <w:lvlJc w:val="left"/>
      <w:pPr>
        <w:ind w:left="1441" w:hanging="360"/>
      </w:pPr>
      <w:rPr>
        <w:rFonts w:ascii="Symbol" w:hAnsi="Symbol" w:hint="default"/>
      </w:rPr>
    </w:lvl>
    <w:lvl w:ilvl="3" w:tplc="08090001" w:tentative="1">
      <w:start w:val="1"/>
      <w:numFmt w:val="bullet"/>
      <w:lvlText w:val=""/>
      <w:lvlJc w:val="left"/>
      <w:pPr>
        <w:ind w:left="2161" w:hanging="360"/>
      </w:pPr>
      <w:rPr>
        <w:rFonts w:ascii="Symbol" w:hAnsi="Symbol" w:hint="default"/>
      </w:rPr>
    </w:lvl>
    <w:lvl w:ilvl="4" w:tplc="08090003" w:tentative="1">
      <w:start w:val="1"/>
      <w:numFmt w:val="bullet"/>
      <w:lvlText w:val="o"/>
      <w:lvlJc w:val="left"/>
      <w:pPr>
        <w:ind w:left="2881" w:hanging="360"/>
      </w:pPr>
      <w:rPr>
        <w:rFonts w:ascii="Courier New" w:hAnsi="Courier New" w:cs="Courier New" w:hint="default"/>
      </w:rPr>
    </w:lvl>
    <w:lvl w:ilvl="5" w:tplc="08090005" w:tentative="1">
      <w:start w:val="1"/>
      <w:numFmt w:val="bullet"/>
      <w:lvlText w:val=""/>
      <w:lvlJc w:val="left"/>
      <w:pPr>
        <w:ind w:left="3601" w:hanging="360"/>
      </w:pPr>
      <w:rPr>
        <w:rFonts w:ascii="Wingdings" w:hAnsi="Wingdings" w:hint="default"/>
      </w:rPr>
    </w:lvl>
    <w:lvl w:ilvl="6" w:tplc="08090001" w:tentative="1">
      <w:start w:val="1"/>
      <w:numFmt w:val="bullet"/>
      <w:lvlText w:val=""/>
      <w:lvlJc w:val="left"/>
      <w:pPr>
        <w:ind w:left="4321" w:hanging="360"/>
      </w:pPr>
      <w:rPr>
        <w:rFonts w:ascii="Symbol" w:hAnsi="Symbol" w:hint="default"/>
      </w:rPr>
    </w:lvl>
    <w:lvl w:ilvl="7" w:tplc="08090003" w:tentative="1">
      <w:start w:val="1"/>
      <w:numFmt w:val="bullet"/>
      <w:lvlText w:val="o"/>
      <w:lvlJc w:val="left"/>
      <w:pPr>
        <w:ind w:left="5041" w:hanging="360"/>
      </w:pPr>
      <w:rPr>
        <w:rFonts w:ascii="Courier New" w:hAnsi="Courier New" w:cs="Courier New" w:hint="default"/>
      </w:rPr>
    </w:lvl>
    <w:lvl w:ilvl="8" w:tplc="08090005" w:tentative="1">
      <w:start w:val="1"/>
      <w:numFmt w:val="bullet"/>
      <w:lvlText w:val=""/>
      <w:lvlJc w:val="left"/>
      <w:pPr>
        <w:ind w:left="5761"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2B54C6A"/>
    <w:multiLevelType w:val="hybridMultilevel"/>
    <w:tmpl w:val="67DE1A7A"/>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6A0FE8"/>
    <w:multiLevelType w:val="multilevel"/>
    <w:tmpl w:val="A97A180E"/>
    <w:lvl w:ilvl="0">
      <w:start w:val="1"/>
      <w:numFmt w:val="decimal"/>
      <w:pStyle w:val="Level1"/>
      <w:isLgl/>
      <w:lvlText w:val="%1."/>
      <w:lvlJc w:val="left"/>
      <w:pPr>
        <w:tabs>
          <w:tab w:val="num" w:pos="720"/>
        </w:tabs>
        <w:ind w:left="720" w:hanging="720"/>
      </w:pPr>
      <w:rPr>
        <w:rFonts w:ascii="Times New Roman" w:hAnsi="Times New Roman" w:hint="default"/>
        <w:b/>
        <w:i w:val="0"/>
        <w:sz w:val="24"/>
      </w:rPr>
    </w:lvl>
    <w:lvl w:ilvl="1">
      <w:start w:val="1"/>
      <w:numFmt w:val="lowerLetter"/>
      <w:lvlText w:val="(%2)"/>
      <w:lvlJc w:val="left"/>
      <w:pPr>
        <w:tabs>
          <w:tab w:val="num" w:pos="1080"/>
        </w:tabs>
        <w:ind w:left="1080" w:hanging="360"/>
      </w:pPr>
      <w:rPr>
        <w:rFonts w:hint="default"/>
      </w:rPr>
    </w:lvl>
    <w:lvl w:ilvl="2">
      <w:start w:val="1"/>
      <w:numFmt w:val="decimal"/>
      <w:pStyle w:val="Level3"/>
      <w:lvlText w:val="%1.%2.%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lvlText w:val="%1.%2.%3.%4.%5."/>
      <w:lvlJc w:val="left"/>
      <w:pPr>
        <w:tabs>
          <w:tab w:val="num" w:pos="4082"/>
        </w:tabs>
        <w:ind w:left="4082" w:hanging="264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B5A7F20"/>
    <w:multiLevelType w:val="hybridMultilevel"/>
    <w:tmpl w:val="7E367EE6"/>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547D3E"/>
    <w:multiLevelType w:val="hybridMultilevel"/>
    <w:tmpl w:val="2FC4D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36C1D37"/>
    <w:multiLevelType w:val="hybridMultilevel"/>
    <w:tmpl w:val="297CD6BE"/>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C85032FA">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5306E8F"/>
    <w:multiLevelType w:val="multilevel"/>
    <w:tmpl w:val="AD3EB7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6222C24"/>
    <w:multiLevelType w:val="multilevel"/>
    <w:tmpl w:val="3FD418A8"/>
    <w:lvl w:ilvl="0">
      <w:start w:val="1"/>
      <w:numFmt w:val="decimal"/>
      <w:lvlText w:val="%1."/>
      <w:lvlJc w:val="left"/>
      <w:pPr>
        <w:ind w:left="930" w:firstLine="4680"/>
      </w:pPr>
      <w:rPr>
        <w:i w:val="0"/>
      </w:rPr>
    </w:lvl>
    <w:lvl w:ilvl="1">
      <w:start w:val="1"/>
      <w:numFmt w:val="lowerLetter"/>
      <w:lvlText w:val="%2."/>
      <w:lvlJc w:val="left"/>
      <w:pPr>
        <w:ind w:left="1650" w:firstLine="9720"/>
      </w:pPr>
    </w:lvl>
    <w:lvl w:ilvl="2">
      <w:start w:val="1"/>
      <w:numFmt w:val="lowerRoman"/>
      <w:lvlText w:val="%3."/>
      <w:lvlJc w:val="right"/>
      <w:pPr>
        <w:ind w:left="2370" w:firstLine="14940"/>
      </w:pPr>
    </w:lvl>
    <w:lvl w:ilvl="3">
      <w:start w:val="1"/>
      <w:numFmt w:val="decimal"/>
      <w:lvlText w:val="%4."/>
      <w:lvlJc w:val="left"/>
      <w:pPr>
        <w:ind w:left="3090" w:firstLine="19800"/>
      </w:pPr>
    </w:lvl>
    <w:lvl w:ilvl="4">
      <w:start w:val="1"/>
      <w:numFmt w:val="lowerLetter"/>
      <w:lvlText w:val="%5."/>
      <w:lvlJc w:val="left"/>
      <w:pPr>
        <w:ind w:left="3810" w:firstLine="24840"/>
      </w:pPr>
    </w:lvl>
    <w:lvl w:ilvl="5">
      <w:start w:val="1"/>
      <w:numFmt w:val="lowerRoman"/>
      <w:lvlText w:val="%6."/>
      <w:lvlJc w:val="right"/>
      <w:pPr>
        <w:ind w:left="4530" w:firstLine="30060"/>
      </w:pPr>
    </w:lvl>
    <w:lvl w:ilvl="6">
      <w:start w:val="1"/>
      <w:numFmt w:val="decimal"/>
      <w:lvlText w:val="%7."/>
      <w:lvlJc w:val="left"/>
      <w:pPr>
        <w:ind w:left="5250" w:hanging="30616"/>
      </w:pPr>
    </w:lvl>
    <w:lvl w:ilvl="7">
      <w:start w:val="1"/>
      <w:numFmt w:val="lowerLetter"/>
      <w:lvlText w:val="%8."/>
      <w:lvlJc w:val="left"/>
      <w:pPr>
        <w:ind w:left="5970" w:hanging="25576"/>
      </w:pPr>
    </w:lvl>
    <w:lvl w:ilvl="8">
      <w:start w:val="1"/>
      <w:numFmt w:val="lowerRoman"/>
      <w:lvlText w:val="%9."/>
      <w:lvlJc w:val="right"/>
      <w:pPr>
        <w:ind w:left="6690" w:hanging="20356"/>
      </w:pPr>
    </w:lvl>
  </w:abstractNum>
  <w:abstractNum w:abstractNumId="13">
    <w:nsid w:val="2EF77B40"/>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13527B"/>
    <w:multiLevelType w:val="hybridMultilevel"/>
    <w:tmpl w:val="F482E506"/>
    <w:lvl w:ilvl="0" w:tplc="1E0282CA">
      <w:start w:val="1"/>
      <w:numFmt w:val="bullet"/>
      <w:pStyle w:val="ListBullet"/>
      <w:lvlText w:val=""/>
      <w:lvlJc w:val="left"/>
      <w:pPr>
        <w:tabs>
          <w:tab w:val="num" w:pos="1440"/>
        </w:tabs>
        <w:ind w:left="1800" w:hanging="360"/>
      </w:pPr>
      <w:rPr>
        <w:rFonts w:ascii="Symbol" w:hAnsi="Symbol" w:hint="default"/>
      </w:rPr>
    </w:lvl>
    <w:lvl w:ilvl="1" w:tplc="DDE407A2">
      <w:start w:val="1"/>
      <w:numFmt w:val="bullet"/>
      <w:lvlText w:val="o"/>
      <w:lvlJc w:val="left"/>
      <w:pPr>
        <w:tabs>
          <w:tab w:val="num" w:pos="2880"/>
        </w:tabs>
        <w:ind w:left="2880" w:hanging="360"/>
      </w:pPr>
      <w:rPr>
        <w:rFonts w:ascii="Courier New" w:hAnsi="Courier New" w:hint="default"/>
      </w:rPr>
    </w:lvl>
    <w:lvl w:ilvl="2" w:tplc="1D9AE928" w:tentative="1">
      <w:start w:val="1"/>
      <w:numFmt w:val="bullet"/>
      <w:lvlText w:val=""/>
      <w:lvlJc w:val="left"/>
      <w:pPr>
        <w:tabs>
          <w:tab w:val="num" w:pos="3600"/>
        </w:tabs>
        <w:ind w:left="3600" w:hanging="360"/>
      </w:pPr>
      <w:rPr>
        <w:rFonts w:ascii="Wingdings" w:hAnsi="Wingdings" w:hint="default"/>
      </w:rPr>
    </w:lvl>
    <w:lvl w:ilvl="3" w:tplc="56DCC0B6" w:tentative="1">
      <w:start w:val="1"/>
      <w:numFmt w:val="bullet"/>
      <w:lvlText w:val=""/>
      <w:lvlJc w:val="left"/>
      <w:pPr>
        <w:tabs>
          <w:tab w:val="num" w:pos="4320"/>
        </w:tabs>
        <w:ind w:left="4320" w:hanging="360"/>
      </w:pPr>
      <w:rPr>
        <w:rFonts w:ascii="Symbol" w:hAnsi="Symbol" w:hint="default"/>
      </w:rPr>
    </w:lvl>
    <w:lvl w:ilvl="4" w:tplc="C0DC54CE" w:tentative="1">
      <w:start w:val="1"/>
      <w:numFmt w:val="bullet"/>
      <w:lvlText w:val="o"/>
      <w:lvlJc w:val="left"/>
      <w:pPr>
        <w:tabs>
          <w:tab w:val="num" w:pos="5040"/>
        </w:tabs>
        <w:ind w:left="5040" w:hanging="360"/>
      </w:pPr>
      <w:rPr>
        <w:rFonts w:ascii="Courier New" w:hAnsi="Courier New" w:hint="default"/>
      </w:rPr>
    </w:lvl>
    <w:lvl w:ilvl="5" w:tplc="BD8C1AC6" w:tentative="1">
      <w:start w:val="1"/>
      <w:numFmt w:val="bullet"/>
      <w:lvlText w:val=""/>
      <w:lvlJc w:val="left"/>
      <w:pPr>
        <w:tabs>
          <w:tab w:val="num" w:pos="5760"/>
        </w:tabs>
        <w:ind w:left="5760" w:hanging="360"/>
      </w:pPr>
      <w:rPr>
        <w:rFonts w:ascii="Wingdings" w:hAnsi="Wingdings" w:hint="default"/>
      </w:rPr>
    </w:lvl>
    <w:lvl w:ilvl="6" w:tplc="A1F490AA" w:tentative="1">
      <w:start w:val="1"/>
      <w:numFmt w:val="bullet"/>
      <w:lvlText w:val=""/>
      <w:lvlJc w:val="left"/>
      <w:pPr>
        <w:tabs>
          <w:tab w:val="num" w:pos="6480"/>
        </w:tabs>
        <w:ind w:left="6480" w:hanging="360"/>
      </w:pPr>
      <w:rPr>
        <w:rFonts w:ascii="Symbol" w:hAnsi="Symbol" w:hint="default"/>
      </w:rPr>
    </w:lvl>
    <w:lvl w:ilvl="7" w:tplc="6D92E948" w:tentative="1">
      <w:start w:val="1"/>
      <w:numFmt w:val="bullet"/>
      <w:lvlText w:val="o"/>
      <w:lvlJc w:val="left"/>
      <w:pPr>
        <w:tabs>
          <w:tab w:val="num" w:pos="7200"/>
        </w:tabs>
        <w:ind w:left="7200" w:hanging="360"/>
      </w:pPr>
      <w:rPr>
        <w:rFonts w:ascii="Courier New" w:hAnsi="Courier New" w:hint="default"/>
      </w:rPr>
    </w:lvl>
    <w:lvl w:ilvl="8" w:tplc="1C2E6DC6" w:tentative="1">
      <w:start w:val="1"/>
      <w:numFmt w:val="bullet"/>
      <w:lvlText w:val=""/>
      <w:lvlJc w:val="left"/>
      <w:pPr>
        <w:tabs>
          <w:tab w:val="num" w:pos="7920"/>
        </w:tabs>
        <w:ind w:left="7920" w:hanging="360"/>
      </w:pPr>
      <w:rPr>
        <w:rFonts w:ascii="Wingdings" w:hAnsi="Wingdings" w:hint="default"/>
      </w:rPr>
    </w:lvl>
  </w:abstractNum>
  <w:abstractNum w:abstractNumId="15">
    <w:nsid w:val="33516309"/>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910D1E"/>
    <w:multiLevelType w:val="hybridMultilevel"/>
    <w:tmpl w:val="C96256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0E2DB6"/>
    <w:multiLevelType w:val="hybridMultilevel"/>
    <w:tmpl w:val="A6048278"/>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C844DE3"/>
    <w:multiLevelType w:val="hybridMultilevel"/>
    <w:tmpl w:val="A66AA9F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3F5E32FB"/>
    <w:multiLevelType w:val="hybridMultilevel"/>
    <w:tmpl w:val="F2B234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9D4536"/>
    <w:multiLevelType w:val="hybridMultilevel"/>
    <w:tmpl w:val="DBE0BA2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B8496F"/>
    <w:multiLevelType w:val="hybridMultilevel"/>
    <w:tmpl w:val="76CC1572"/>
    <w:lvl w:ilvl="0" w:tplc="C60A26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DD11EB7"/>
    <w:multiLevelType w:val="hybridMultilevel"/>
    <w:tmpl w:val="12966364"/>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E8C1337"/>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3F5711"/>
    <w:multiLevelType w:val="hybridMultilevel"/>
    <w:tmpl w:val="D346AC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4050C39"/>
    <w:multiLevelType w:val="hybridMultilevel"/>
    <w:tmpl w:val="1DD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5A125B"/>
    <w:multiLevelType w:val="hybridMultilevel"/>
    <w:tmpl w:val="7CB25BAE"/>
    <w:lvl w:ilvl="0" w:tplc="C6C4E4B2">
      <w:start w:val="1"/>
      <w:numFmt w:val="bullet"/>
      <w:lvlText w:val=""/>
      <w:lvlJc w:val="left"/>
      <w:pPr>
        <w:tabs>
          <w:tab w:val="num" w:pos="1800"/>
        </w:tabs>
        <w:ind w:left="1800" w:hanging="360"/>
      </w:pPr>
      <w:rPr>
        <w:rFonts w:ascii="Symbol" w:hAnsi="Symbol" w:hint="default"/>
        <w:color w:val="auto"/>
      </w:rPr>
    </w:lvl>
    <w:lvl w:ilvl="1" w:tplc="4EAEBD80">
      <w:start w:val="1"/>
      <w:numFmt w:val="bullet"/>
      <w:lvlText w:val="-"/>
      <w:lvlJc w:val="left"/>
      <w:pPr>
        <w:tabs>
          <w:tab w:val="num" w:pos="2520"/>
        </w:tabs>
        <w:ind w:left="2520" w:hanging="360"/>
      </w:pPr>
      <w:rPr>
        <w:rFonts w:ascii="Arial" w:hAnsi="Arial" w:hint="default"/>
        <w:color w:val="auto"/>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7">
    <w:nsid w:val="5756502E"/>
    <w:multiLevelType w:val="hybridMultilevel"/>
    <w:tmpl w:val="5FE2D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8B72055"/>
    <w:multiLevelType w:val="hybridMultilevel"/>
    <w:tmpl w:val="249E30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FCC6535"/>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4509CD"/>
    <w:multiLevelType w:val="hybridMultilevel"/>
    <w:tmpl w:val="6BA28C10"/>
    <w:lvl w:ilvl="0" w:tplc="C6C4E4B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nsid w:val="6D2020EA"/>
    <w:multiLevelType w:val="hybridMultilevel"/>
    <w:tmpl w:val="E3B41352"/>
    <w:lvl w:ilvl="0" w:tplc="C6C4E4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6DAB79E7"/>
    <w:multiLevelType w:val="hybridMultilevel"/>
    <w:tmpl w:val="3A28641C"/>
    <w:lvl w:ilvl="0" w:tplc="944C984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0554E68"/>
    <w:multiLevelType w:val="hybridMultilevel"/>
    <w:tmpl w:val="59966550"/>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0942942"/>
    <w:multiLevelType w:val="hybridMultilevel"/>
    <w:tmpl w:val="0D8C2BAE"/>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735C5C7F"/>
    <w:multiLevelType w:val="hybridMultilevel"/>
    <w:tmpl w:val="69D47A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nsid w:val="7B663AE0"/>
    <w:multiLevelType w:val="hybridMultilevel"/>
    <w:tmpl w:val="9B8A8D36"/>
    <w:lvl w:ilvl="0" w:tplc="B8704682">
      <w:start w:val="1"/>
      <w:numFmt w:val="decimal"/>
      <w:lvlText w:val="%1."/>
      <w:lvlJc w:val="left"/>
      <w:pPr>
        <w:tabs>
          <w:tab w:val="num" w:pos="570"/>
        </w:tabs>
        <w:ind w:left="570" w:hanging="570"/>
      </w:pPr>
      <w:rPr>
        <w:rFonts w:hint="default"/>
        <w:b/>
      </w:rPr>
    </w:lvl>
    <w:lvl w:ilvl="1" w:tplc="45E49BA8">
      <w:numFmt w:val="none"/>
      <w:lvlText w:val=""/>
      <w:lvlJc w:val="left"/>
      <w:pPr>
        <w:tabs>
          <w:tab w:val="num" w:pos="360"/>
        </w:tabs>
      </w:pPr>
    </w:lvl>
    <w:lvl w:ilvl="2" w:tplc="E72C0FAC">
      <w:numFmt w:val="none"/>
      <w:lvlText w:val=""/>
      <w:lvlJc w:val="left"/>
      <w:pPr>
        <w:tabs>
          <w:tab w:val="num" w:pos="360"/>
        </w:tabs>
      </w:pPr>
    </w:lvl>
    <w:lvl w:ilvl="3" w:tplc="A9B88246">
      <w:numFmt w:val="none"/>
      <w:lvlText w:val=""/>
      <w:lvlJc w:val="left"/>
      <w:pPr>
        <w:tabs>
          <w:tab w:val="num" w:pos="360"/>
        </w:tabs>
      </w:pPr>
    </w:lvl>
    <w:lvl w:ilvl="4" w:tplc="40BE1360">
      <w:numFmt w:val="none"/>
      <w:lvlText w:val=""/>
      <w:lvlJc w:val="left"/>
      <w:pPr>
        <w:tabs>
          <w:tab w:val="num" w:pos="360"/>
        </w:tabs>
      </w:pPr>
    </w:lvl>
    <w:lvl w:ilvl="5" w:tplc="A420E6C2">
      <w:numFmt w:val="none"/>
      <w:lvlText w:val=""/>
      <w:lvlJc w:val="left"/>
      <w:pPr>
        <w:tabs>
          <w:tab w:val="num" w:pos="360"/>
        </w:tabs>
      </w:pPr>
    </w:lvl>
    <w:lvl w:ilvl="6" w:tplc="52108766">
      <w:numFmt w:val="none"/>
      <w:lvlText w:val=""/>
      <w:lvlJc w:val="left"/>
      <w:pPr>
        <w:tabs>
          <w:tab w:val="num" w:pos="360"/>
        </w:tabs>
      </w:pPr>
    </w:lvl>
    <w:lvl w:ilvl="7" w:tplc="FF5C1E10">
      <w:numFmt w:val="none"/>
      <w:lvlText w:val=""/>
      <w:lvlJc w:val="left"/>
      <w:pPr>
        <w:tabs>
          <w:tab w:val="num" w:pos="360"/>
        </w:tabs>
      </w:pPr>
    </w:lvl>
    <w:lvl w:ilvl="8" w:tplc="9B00C8FA">
      <w:numFmt w:val="none"/>
      <w:lvlText w:val=""/>
      <w:lvlJc w:val="left"/>
      <w:pPr>
        <w:tabs>
          <w:tab w:val="num" w:pos="360"/>
        </w:tabs>
      </w:pPr>
    </w:lvl>
  </w:abstractNum>
  <w:abstractNum w:abstractNumId="37">
    <w:nsid w:val="7C687396"/>
    <w:multiLevelType w:val="hybridMultilevel"/>
    <w:tmpl w:val="357C35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4"/>
  </w:num>
  <w:num w:numId="3">
    <w:abstractNumId w:val="7"/>
  </w:num>
  <w:num w:numId="4">
    <w:abstractNumId w:val="11"/>
  </w:num>
  <w:num w:numId="5">
    <w:abstractNumId w:val="22"/>
  </w:num>
  <w:num w:numId="6">
    <w:abstractNumId w:val="17"/>
  </w:num>
  <w:num w:numId="7">
    <w:abstractNumId w:val="6"/>
  </w:num>
  <w:num w:numId="8">
    <w:abstractNumId w:val="10"/>
  </w:num>
  <w:num w:numId="9">
    <w:abstractNumId w:val="33"/>
  </w:num>
  <w:num w:numId="10">
    <w:abstractNumId w:val="20"/>
  </w:num>
  <w:num w:numId="11">
    <w:abstractNumId w:val="28"/>
  </w:num>
  <w:num w:numId="12">
    <w:abstractNumId w:val="37"/>
  </w:num>
  <w:num w:numId="13">
    <w:abstractNumId w:val="16"/>
  </w:num>
  <w:num w:numId="14">
    <w:abstractNumId w:val="32"/>
  </w:num>
  <w:num w:numId="15">
    <w:abstractNumId w:val="34"/>
  </w:num>
  <w:num w:numId="16">
    <w:abstractNumId w:val="0"/>
  </w:num>
  <w:num w:numId="17">
    <w:abstractNumId w:val="30"/>
  </w:num>
  <w:num w:numId="18">
    <w:abstractNumId w:val="1"/>
  </w:num>
  <w:num w:numId="19">
    <w:abstractNumId w:val="13"/>
  </w:num>
  <w:num w:numId="20">
    <w:abstractNumId w:val="23"/>
  </w:num>
  <w:num w:numId="21">
    <w:abstractNumId w:val="15"/>
  </w:num>
  <w:num w:numId="22">
    <w:abstractNumId w:val="29"/>
  </w:num>
  <w:num w:numId="23">
    <w:abstractNumId w:val="8"/>
  </w:num>
  <w:num w:numId="24">
    <w:abstractNumId w:val="35"/>
  </w:num>
  <w:num w:numId="25">
    <w:abstractNumId w:val="26"/>
  </w:num>
  <w:num w:numId="26">
    <w:abstractNumId w:val="27"/>
  </w:num>
  <w:num w:numId="27">
    <w:abstractNumId w:val="9"/>
  </w:num>
  <w:num w:numId="28">
    <w:abstractNumId w:val="21"/>
  </w:num>
  <w:num w:numId="29">
    <w:abstractNumId w:val="36"/>
  </w:num>
  <w:num w:numId="30">
    <w:abstractNumId w:val="19"/>
  </w:num>
  <w:num w:numId="31">
    <w:abstractNumId w:val="24"/>
  </w:num>
  <w:num w:numId="32">
    <w:abstractNumId w:val="31"/>
  </w:num>
  <w:num w:numId="33">
    <w:abstractNumId w:val="4"/>
  </w:num>
  <w:num w:numId="34">
    <w:abstractNumId w:val="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1423696"/>
    <w:docVar w:name="PilgDocVersion" w:val="1"/>
    <w:docVar w:name="PilgOrigDocID" w:val="1423696"/>
  </w:docVars>
  <w:rsids>
    <w:rsidRoot w:val="00FC21C2"/>
    <w:rsid w:val="00003F82"/>
    <w:rsid w:val="00022299"/>
    <w:rsid w:val="000306E9"/>
    <w:rsid w:val="00030A49"/>
    <w:rsid w:val="000319E0"/>
    <w:rsid w:val="000851E8"/>
    <w:rsid w:val="000D381F"/>
    <w:rsid w:val="000E417E"/>
    <w:rsid w:val="00126628"/>
    <w:rsid w:val="00127FCB"/>
    <w:rsid w:val="00132A8F"/>
    <w:rsid w:val="00143864"/>
    <w:rsid w:val="00157E02"/>
    <w:rsid w:val="00195A55"/>
    <w:rsid w:val="001B2AB6"/>
    <w:rsid w:val="001C3CC0"/>
    <w:rsid w:val="001E3B9C"/>
    <w:rsid w:val="00224BC2"/>
    <w:rsid w:val="00233922"/>
    <w:rsid w:val="002B16AE"/>
    <w:rsid w:val="00303DDD"/>
    <w:rsid w:val="00326460"/>
    <w:rsid w:val="00363C89"/>
    <w:rsid w:val="0038560D"/>
    <w:rsid w:val="003A2C06"/>
    <w:rsid w:val="003B39C6"/>
    <w:rsid w:val="003D5473"/>
    <w:rsid w:val="003E6932"/>
    <w:rsid w:val="003E7E9B"/>
    <w:rsid w:val="00442E2D"/>
    <w:rsid w:val="00452AD9"/>
    <w:rsid w:val="0046069E"/>
    <w:rsid w:val="004859D4"/>
    <w:rsid w:val="004B378E"/>
    <w:rsid w:val="004B5ADC"/>
    <w:rsid w:val="005269A7"/>
    <w:rsid w:val="005318E1"/>
    <w:rsid w:val="00540127"/>
    <w:rsid w:val="005B60C9"/>
    <w:rsid w:val="00614E5F"/>
    <w:rsid w:val="00622D49"/>
    <w:rsid w:val="00632836"/>
    <w:rsid w:val="00640016"/>
    <w:rsid w:val="00645086"/>
    <w:rsid w:val="006626DD"/>
    <w:rsid w:val="00666BB6"/>
    <w:rsid w:val="00677FE0"/>
    <w:rsid w:val="00694B8B"/>
    <w:rsid w:val="006A4E6C"/>
    <w:rsid w:val="006B19F2"/>
    <w:rsid w:val="006B6CB0"/>
    <w:rsid w:val="006B732F"/>
    <w:rsid w:val="006F1C4A"/>
    <w:rsid w:val="007247E4"/>
    <w:rsid w:val="0073419A"/>
    <w:rsid w:val="007D06E6"/>
    <w:rsid w:val="007F04AF"/>
    <w:rsid w:val="00835F17"/>
    <w:rsid w:val="008415AB"/>
    <w:rsid w:val="00843C37"/>
    <w:rsid w:val="00866D59"/>
    <w:rsid w:val="008C2C52"/>
    <w:rsid w:val="0091181E"/>
    <w:rsid w:val="009205BB"/>
    <w:rsid w:val="009356E5"/>
    <w:rsid w:val="00965143"/>
    <w:rsid w:val="009774DE"/>
    <w:rsid w:val="009B4F28"/>
    <w:rsid w:val="00A0033B"/>
    <w:rsid w:val="00A0738D"/>
    <w:rsid w:val="00A142C7"/>
    <w:rsid w:val="00A30524"/>
    <w:rsid w:val="00A52558"/>
    <w:rsid w:val="00A54BBD"/>
    <w:rsid w:val="00A675F3"/>
    <w:rsid w:val="00A70A2E"/>
    <w:rsid w:val="00A74EC4"/>
    <w:rsid w:val="00AA3E39"/>
    <w:rsid w:val="00AF73A1"/>
    <w:rsid w:val="00B123AD"/>
    <w:rsid w:val="00B50CD6"/>
    <w:rsid w:val="00B559B3"/>
    <w:rsid w:val="00BA1D65"/>
    <w:rsid w:val="00BA61AC"/>
    <w:rsid w:val="00BA6725"/>
    <w:rsid w:val="00BA7BA6"/>
    <w:rsid w:val="00BB02AE"/>
    <w:rsid w:val="00BC4C0D"/>
    <w:rsid w:val="00BF1103"/>
    <w:rsid w:val="00BF469C"/>
    <w:rsid w:val="00C3456B"/>
    <w:rsid w:val="00C47010"/>
    <w:rsid w:val="00C623E3"/>
    <w:rsid w:val="00C762EB"/>
    <w:rsid w:val="00C779BB"/>
    <w:rsid w:val="00CC4738"/>
    <w:rsid w:val="00D064A6"/>
    <w:rsid w:val="00D1099F"/>
    <w:rsid w:val="00D67346"/>
    <w:rsid w:val="00D74018"/>
    <w:rsid w:val="00D848E6"/>
    <w:rsid w:val="00D861EC"/>
    <w:rsid w:val="00DD0922"/>
    <w:rsid w:val="00DE1F8C"/>
    <w:rsid w:val="00E051EE"/>
    <w:rsid w:val="00E0583B"/>
    <w:rsid w:val="00E716B1"/>
    <w:rsid w:val="00E80914"/>
    <w:rsid w:val="00F075BD"/>
    <w:rsid w:val="00F466BA"/>
    <w:rsid w:val="00F52FCD"/>
    <w:rsid w:val="00F5520B"/>
    <w:rsid w:val="00F61B31"/>
    <w:rsid w:val="00F84A2E"/>
    <w:rsid w:val="00F8717C"/>
    <w:rsid w:val="00F9302D"/>
    <w:rsid w:val="00F95D5B"/>
    <w:rsid w:val="00FA46AC"/>
    <w:rsid w:val="00FC2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link w:val="Heading1Char"/>
    <w:qFormat/>
    <w:pPr>
      <w:keepNext/>
      <w:outlineLvl w:val="0"/>
    </w:pPr>
    <w:rPr>
      <w:b/>
      <w:caps/>
    </w:rPr>
  </w:style>
  <w:style w:type="paragraph" w:styleId="Heading2">
    <w:name w:val="heading 2"/>
    <w:aliases w:val="Lev 2,Numbered - 2,Section,L2,1.1,level2"/>
    <w:basedOn w:val="Normal"/>
    <w:next w:val="Heading3"/>
    <w:link w:val="Heading2Char"/>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link w:val="Heading4Char"/>
    <w:qFormat/>
    <w:pPr>
      <w:keepNext/>
      <w:widowControl w:val="0"/>
      <w:outlineLvl w:val="3"/>
    </w:pPr>
    <w:rPr>
      <w:rFonts w:ascii="CG Times" w:hAnsi="CG Times"/>
      <w:u w:val="single"/>
    </w:rPr>
  </w:style>
  <w:style w:type="paragraph" w:styleId="Heading5">
    <w:name w:val="heading 5"/>
    <w:basedOn w:val="Normal"/>
    <w:link w:val="Heading5Char"/>
    <w:qFormat/>
    <w:pPr>
      <w:spacing w:before="130"/>
      <w:outlineLvl w:val="4"/>
    </w:pPr>
    <w:rPr>
      <w:sz w:val="22"/>
      <w:szCs w:val="20"/>
    </w:rPr>
  </w:style>
  <w:style w:type="paragraph" w:styleId="Heading6">
    <w:name w:val="heading 6"/>
    <w:aliases w:val="Do Not Use 6"/>
    <w:basedOn w:val="Normal"/>
    <w:next w:val="Normal"/>
    <w:link w:val="Heading6Char"/>
    <w:qFormat/>
    <w:pPr>
      <w:spacing w:before="240" w:after="60"/>
      <w:outlineLvl w:val="5"/>
    </w:pPr>
    <w:rPr>
      <w:sz w:val="22"/>
      <w:szCs w:val="20"/>
    </w:rPr>
  </w:style>
  <w:style w:type="paragraph" w:styleId="Heading7">
    <w:name w:val="heading 7"/>
    <w:aliases w:val="Do Not Use 7"/>
    <w:basedOn w:val="Normal"/>
    <w:next w:val="Normal"/>
    <w:link w:val="Heading7Char"/>
    <w:qFormat/>
    <w:pPr>
      <w:spacing w:before="240" w:after="60"/>
      <w:outlineLvl w:val="6"/>
    </w:pPr>
    <w:rPr>
      <w:sz w:val="22"/>
      <w:szCs w:val="20"/>
    </w:rPr>
  </w:style>
  <w:style w:type="paragraph" w:styleId="Heading8">
    <w:name w:val="heading 8"/>
    <w:aliases w:val="Do Not Use 8"/>
    <w:basedOn w:val="Normal"/>
    <w:next w:val="Normal"/>
    <w:link w:val="Heading8Char"/>
    <w:qFormat/>
    <w:pPr>
      <w:spacing w:before="240" w:after="60"/>
      <w:outlineLvl w:val="7"/>
    </w:pPr>
    <w:rPr>
      <w:sz w:val="22"/>
      <w:szCs w:val="20"/>
    </w:rPr>
  </w:style>
  <w:style w:type="paragraph" w:styleId="Heading9">
    <w:name w:val="heading 9"/>
    <w:aliases w:val="Do Not Use 9"/>
    <w:basedOn w:val="Normal"/>
    <w:next w:val="Normal"/>
    <w:link w:val="Heading9Char"/>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link w:val="BodyTextChar"/>
    <w:rPr>
      <w:rFonts w:ascii="CG Times" w:hAnsi="CG Times"/>
      <w:szCs w:val="20"/>
    </w:rPr>
  </w:style>
  <w:style w:type="paragraph" w:styleId="Footer">
    <w:name w:val="footer"/>
    <w:basedOn w:val="Normal"/>
    <w:link w:val="FooterChar"/>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link w:val="BodyTextIndent2Char"/>
    <w:pPr>
      <w:ind w:left="720"/>
    </w:pPr>
    <w:rPr>
      <w:i/>
    </w:rPr>
  </w:style>
  <w:style w:type="paragraph" w:styleId="BodyText2">
    <w:name w:val="Body Text 2"/>
    <w:basedOn w:val="Normal"/>
    <w:link w:val="BodyText2Char"/>
    <w:rPr>
      <w:rFonts w:ascii="CG Times" w:hAnsi="CG Times"/>
      <w:b/>
    </w:rPr>
  </w:style>
  <w:style w:type="paragraph" w:styleId="Header">
    <w:name w:val="header"/>
    <w:basedOn w:val="Normal"/>
    <w:link w:val="HeaderChar"/>
    <w:pPr>
      <w:tabs>
        <w:tab w:val="center" w:pos="4153"/>
        <w:tab w:val="right" w:pos="8306"/>
      </w:tabs>
    </w:pPr>
    <w:rPr>
      <w:rFonts w:ascii="CG Times" w:hAnsi="CG Times"/>
      <w:sz w:val="20"/>
      <w:szCs w:val="20"/>
    </w:rPr>
  </w:style>
  <w:style w:type="paragraph" w:styleId="BodyTextIndent">
    <w:name w:val="Body Text Indent"/>
    <w:basedOn w:val="Normal"/>
    <w:link w:val="BodyTextIndentChar"/>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link w:val="BodyText3Char"/>
    <w:rPr>
      <w:rFonts w:ascii="Arial" w:hAnsi="Arial"/>
      <w:szCs w:val="20"/>
      <w:lang w:val="en-US"/>
    </w:rPr>
  </w:style>
  <w:style w:type="paragraph" w:styleId="Title">
    <w:name w:val="Title"/>
    <w:basedOn w:val="Normal"/>
    <w:link w:val="TitleChar"/>
    <w:qFormat/>
    <w:pPr>
      <w:spacing w:before="240" w:after="60"/>
      <w:jc w:val="center"/>
      <w:outlineLvl w:val="0"/>
    </w:pPr>
    <w:rPr>
      <w:rFonts w:ascii="CG Times" w:hAnsi="CG Times"/>
      <w:b/>
      <w:kern w:val="28"/>
      <w:sz w:val="32"/>
      <w:szCs w:val="20"/>
    </w:rPr>
  </w:style>
  <w:style w:type="paragraph" w:styleId="BodyTextIndent3">
    <w:name w:val="Body Text Indent 3"/>
    <w:basedOn w:val="Normal"/>
    <w:link w:val="BodyTextIndent3Char"/>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link w:val="SubtitleChar"/>
    <w:qFormat/>
    <w:pPr>
      <w:jc w:val="right"/>
    </w:pPr>
    <w:rPr>
      <w:b/>
      <w:bCs/>
      <w:i/>
      <w:iCs/>
      <w:u w:val="single"/>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ListParagraph">
    <w:name w:val="List Paragraph"/>
    <w:basedOn w:val="Normal"/>
    <w:uiPriority w:val="34"/>
    <w:qFormat/>
    <w:rsid w:val="00640016"/>
    <w:pPr>
      <w:ind w:left="720"/>
    </w:pPr>
  </w:style>
  <w:style w:type="paragraph" w:customStyle="1" w:styleId="ACSNormal15">
    <w:name w:val="ACS Normal 1.5"/>
    <w:rsid w:val="005B60C9"/>
    <w:pPr>
      <w:spacing w:before="60" w:after="60" w:line="360" w:lineRule="auto"/>
      <w:jc w:val="both"/>
    </w:pPr>
    <w:rPr>
      <w:rFonts w:ascii="Arial" w:hAnsi="Arial"/>
      <w:sz w:val="22"/>
      <w:lang w:eastAsia="en-US"/>
    </w:rPr>
  </w:style>
  <w:style w:type="character" w:styleId="FootnoteReference">
    <w:name w:val="footnote reference"/>
    <w:uiPriority w:val="99"/>
    <w:rsid w:val="00A52558"/>
    <w:rPr>
      <w:position w:val="0"/>
      <w:vertAlign w:val="superscript"/>
    </w:rPr>
  </w:style>
  <w:style w:type="paragraph" w:styleId="FootnoteText">
    <w:name w:val="footnote text"/>
    <w:basedOn w:val="Normal"/>
    <w:link w:val="FootnoteTextChar"/>
    <w:uiPriority w:val="99"/>
    <w:unhideWhenUsed/>
    <w:rsid w:val="00A52558"/>
    <w:pPr>
      <w:jc w:val="left"/>
    </w:pPr>
    <w:rPr>
      <w:color w:val="000000"/>
    </w:rPr>
  </w:style>
  <w:style w:type="character" w:customStyle="1" w:styleId="FootnoteTextChar">
    <w:name w:val="Footnote Text Char"/>
    <w:basedOn w:val="DefaultParagraphFont"/>
    <w:link w:val="FootnoteText"/>
    <w:uiPriority w:val="99"/>
    <w:rsid w:val="00A52558"/>
    <w:rPr>
      <w:color w:val="000000"/>
      <w:sz w:val="24"/>
      <w:szCs w:val="24"/>
      <w:lang w:eastAsia="en-US"/>
    </w:rPr>
  </w:style>
  <w:style w:type="character" w:customStyle="1" w:styleId="Heading1Char">
    <w:name w:val="Heading 1 Char"/>
    <w:link w:val="Heading1"/>
    <w:rsid w:val="00A0033B"/>
    <w:rPr>
      <w:b/>
      <w:caps/>
      <w:sz w:val="24"/>
      <w:szCs w:val="24"/>
      <w:lang w:eastAsia="en-US"/>
    </w:rPr>
  </w:style>
  <w:style w:type="character" w:customStyle="1" w:styleId="Heading2Char">
    <w:name w:val="Heading 2 Char"/>
    <w:aliases w:val="Lev 2 Char,Numbered - 2 Char,Section Char,L2 Char,1.1 Char,level2 Char"/>
    <w:link w:val="Heading2"/>
    <w:rsid w:val="00A0033B"/>
    <w:rPr>
      <w:b/>
      <w:sz w:val="24"/>
      <w:lang w:eastAsia="en-US"/>
    </w:rPr>
  </w:style>
  <w:style w:type="character" w:customStyle="1" w:styleId="Heading4Char">
    <w:name w:val="Heading 4 Char"/>
    <w:aliases w:val="Sub SubHeading Char"/>
    <w:link w:val="Heading4"/>
    <w:rsid w:val="00A0033B"/>
    <w:rPr>
      <w:rFonts w:ascii="CG Times" w:hAnsi="CG Times"/>
      <w:sz w:val="24"/>
      <w:szCs w:val="24"/>
      <w:u w:val="single"/>
      <w:lang w:eastAsia="en-US"/>
    </w:rPr>
  </w:style>
  <w:style w:type="character" w:customStyle="1" w:styleId="Heading5Char">
    <w:name w:val="Heading 5 Char"/>
    <w:link w:val="Heading5"/>
    <w:rsid w:val="00A0033B"/>
    <w:rPr>
      <w:sz w:val="22"/>
      <w:lang w:eastAsia="en-US"/>
    </w:rPr>
  </w:style>
  <w:style w:type="character" w:customStyle="1" w:styleId="Heading6Char">
    <w:name w:val="Heading 6 Char"/>
    <w:aliases w:val="Do Not Use 6 Char"/>
    <w:link w:val="Heading6"/>
    <w:rsid w:val="00A0033B"/>
    <w:rPr>
      <w:sz w:val="22"/>
      <w:lang w:eastAsia="en-US"/>
    </w:rPr>
  </w:style>
  <w:style w:type="character" w:customStyle="1" w:styleId="Heading7Char">
    <w:name w:val="Heading 7 Char"/>
    <w:aliases w:val="Do Not Use 7 Char"/>
    <w:link w:val="Heading7"/>
    <w:rsid w:val="00A0033B"/>
    <w:rPr>
      <w:sz w:val="22"/>
      <w:lang w:eastAsia="en-US"/>
    </w:rPr>
  </w:style>
  <w:style w:type="character" w:customStyle="1" w:styleId="Heading8Char">
    <w:name w:val="Heading 8 Char"/>
    <w:aliases w:val="Do Not Use 8 Char"/>
    <w:link w:val="Heading8"/>
    <w:rsid w:val="00A0033B"/>
    <w:rPr>
      <w:sz w:val="22"/>
      <w:lang w:eastAsia="en-US"/>
    </w:rPr>
  </w:style>
  <w:style w:type="character" w:customStyle="1" w:styleId="Heading9Char">
    <w:name w:val="Heading 9 Char"/>
    <w:aliases w:val="Do Not Use 9 Char"/>
    <w:link w:val="Heading9"/>
    <w:rsid w:val="00A0033B"/>
    <w:rPr>
      <w:sz w:val="22"/>
      <w:lang w:eastAsia="en-US"/>
    </w:rPr>
  </w:style>
  <w:style w:type="character" w:customStyle="1" w:styleId="BodyTextChar">
    <w:name w:val="Body Text Char"/>
    <w:link w:val="BodyText"/>
    <w:rsid w:val="00A0033B"/>
    <w:rPr>
      <w:rFonts w:ascii="CG Times" w:hAnsi="CG Times"/>
      <w:sz w:val="24"/>
      <w:lang w:eastAsia="en-US"/>
    </w:rPr>
  </w:style>
  <w:style w:type="character" w:customStyle="1" w:styleId="FooterChar">
    <w:name w:val="Footer Char"/>
    <w:link w:val="Footer"/>
    <w:rsid w:val="00A0033B"/>
    <w:rPr>
      <w:rFonts w:ascii="CG Times" w:hAnsi="CG Times"/>
      <w:lang w:eastAsia="en-US"/>
    </w:rPr>
  </w:style>
  <w:style w:type="character" w:customStyle="1" w:styleId="BodyTextIndent2Char">
    <w:name w:val="Body Text Indent 2 Char"/>
    <w:link w:val="BodyTextIndent2"/>
    <w:rsid w:val="00A0033B"/>
    <w:rPr>
      <w:i/>
      <w:sz w:val="24"/>
      <w:szCs w:val="24"/>
      <w:lang w:eastAsia="en-US"/>
    </w:rPr>
  </w:style>
  <w:style w:type="character" w:customStyle="1" w:styleId="BodyText2Char">
    <w:name w:val="Body Text 2 Char"/>
    <w:link w:val="BodyText2"/>
    <w:rsid w:val="00A0033B"/>
    <w:rPr>
      <w:rFonts w:ascii="CG Times" w:hAnsi="CG Times"/>
      <w:b/>
      <w:sz w:val="24"/>
      <w:szCs w:val="24"/>
      <w:lang w:eastAsia="en-US"/>
    </w:rPr>
  </w:style>
  <w:style w:type="character" w:customStyle="1" w:styleId="HeaderChar">
    <w:name w:val="Header Char"/>
    <w:link w:val="Header"/>
    <w:rsid w:val="00A0033B"/>
    <w:rPr>
      <w:rFonts w:ascii="CG Times" w:hAnsi="CG Times"/>
      <w:lang w:eastAsia="en-US"/>
    </w:rPr>
  </w:style>
  <w:style w:type="character" w:customStyle="1" w:styleId="BodyTextIndentChar">
    <w:name w:val="Body Text Indent Char"/>
    <w:link w:val="BodyTextIndent"/>
    <w:rsid w:val="00A0033B"/>
    <w:rPr>
      <w:rFonts w:ascii="CG Times" w:hAnsi="CG Times"/>
      <w:sz w:val="24"/>
      <w:szCs w:val="24"/>
      <w:lang w:eastAsia="en-US"/>
    </w:rPr>
  </w:style>
  <w:style w:type="character" w:customStyle="1" w:styleId="BodyText3Char">
    <w:name w:val="Body Text 3 Char"/>
    <w:link w:val="BodyText3"/>
    <w:rsid w:val="00A0033B"/>
    <w:rPr>
      <w:rFonts w:ascii="Arial" w:hAnsi="Arial"/>
      <w:sz w:val="24"/>
      <w:lang w:val="en-US" w:eastAsia="en-US"/>
    </w:rPr>
  </w:style>
  <w:style w:type="character" w:customStyle="1" w:styleId="TitleChar">
    <w:name w:val="Title Char"/>
    <w:link w:val="Title"/>
    <w:rsid w:val="00A0033B"/>
    <w:rPr>
      <w:rFonts w:ascii="CG Times" w:hAnsi="CG Times"/>
      <w:b/>
      <w:kern w:val="28"/>
      <w:sz w:val="32"/>
      <w:lang w:eastAsia="en-US"/>
    </w:rPr>
  </w:style>
  <w:style w:type="character" w:customStyle="1" w:styleId="BodyTextIndent3Char">
    <w:name w:val="Body Text Indent 3 Char"/>
    <w:link w:val="BodyTextIndent3"/>
    <w:rsid w:val="00A0033B"/>
    <w:rPr>
      <w:sz w:val="24"/>
      <w:lang w:eastAsia="en-US"/>
    </w:rPr>
  </w:style>
  <w:style w:type="character" w:customStyle="1" w:styleId="HTMLPreformattedChar">
    <w:name w:val="HTML Preformatted Char"/>
    <w:link w:val="HTMLPreformatted"/>
    <w:rsid w:val="00A0033B"/>
    <w:rPr>
      <w:rFonts w:ascii="Arial Unicode MS" w:eastAsia="Arial Unicode MS" w:hAnsi="Arial Unicode MS" w:cs="Wingdings"/>
      <w:lang w:eastAsia="en-US"/>
    </w:rPr>
  </w:style>
  <w:style w:type="character" w:customStyle="1" w:styleId="SubtitleChar">
    <w:name w:val="Subtitle Char"/>
    <w:link w:val="Subtitle"/>
    <w:rsid w:val="00A0033B"/>
    <w:rPr>
      <w:b/>
      <w:bCs/>
      <w:i/>
      <w:iCs/>
      <w:sz w:val="24"/>
      <w:szCs w:val="24"/>
      <w:u w:val="single"/>
      <w:lang w:eastAsia="en-US"/>
    </w:rPr>
  </w:style>
  <w:style w:type="character" w:customStyle="1" w:styleId="DocumentMapChar">
    <w:name w:val="Document Map Char"/>
    <w:link w:val="DocumentMap"/>
    <w:semiHidden/>
    <w:rsid w:val="00A0033B"/>
    <w:rPr>
      <w:rFonts w:ascii="Tahoma" w:hAnsi="Tahoma" w:cs="Tahoma"/>
      <w:sz w:val="24"/>
      <w:szCs w:val="24"/>
      <w:shd w:val="clear" w:color="auto" w:fill="000080"/>
      <w:lang w:eastAsia="en-US"/>
    </w:rPr>
  </w:style>
  <w:style w:type="character" w:customStyle="1" w:styleId="BalloonTextChar">
    <w:name w:val="Balloon Text Char"/>
    <w:link w:val="BalloonText"/>
    <w:semiHidden/>
    <w:rsid w:val="00A0033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link w:val="Heading1Char"/>
    <w:qFormat/>
    <w:pPr>
      <w:keepNext/>
      <w:outlineLvl w:val="0"/>
    </w:pPr>
    <w:rPr>
      <w:b/>
      <w:caps/>
    </w:rPr>
  </w:style>
  <w:style w:type="paragraph" w:styleId="Heading2">
    <w:name w:val="heading 2"/>
    <w:aliases w:val="Lev 2,Numbered - 2,Section,L2,1.1,level2"/>
    <w:basedOn w:val="Normal"/>
    <w:next w:val="Heading3"/>
    <w:link w:val="Heading2Char"/>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link w:val="Heading4Char"/>
    <w:qFormat/>
    <w:pPr>
      <w:keepNext/>
      <w:widowControl w:val="0"/>
      <w:outlineLvl w:val="3"/>
    </w:pPr>
    <w:rPr>
      <w:rFonts w:ascii="CG Times" w:hAnsi="CG Times"/>
      <w:u w:val="single"/>
    </w:rPr>
  </w:style>
  <w:style w:type="paragraph" w:styleId="Heading5">
    <w:name w:val="heading 5"/>
    <w:basedOn w:val="Normal"/>
    <w:link w:val="Heading5Char"/>
    <w:qFormat/>
    <w:pPr>
      <w:spacing w:before="130"/>
      <w:outlineLvl w:val="4"/>
    </w:pPr>
    <w:rPr>
      <w:sz w:val="22"/>
      <w:szCs w:val="20"/>
    </w:rPr>
  </w:style>
  <w:style w:type="paragraph" w:styleId="Heading6">
    <w:name w:val="heading 6"/>
    <w:aliases w:val="Do Not Use 6"/>
    <w:basedOn w:val="Normal"/>
    <w:next w:val="Normal"/>
    <w:link w:val="Heading6Char"/>
    <w:qFormat/>
    <w:pPr>
      <w:spacing w:before="240" w:after="60"/>
      <w:outlineLvl w:val="5"/>
    </w:pPr>
    <w:rPr>
      <w:sz w:val="22"/>
      <w:szCs w:val="20"/>
    </w:rPr>
  </w:style>
  <w:style w:type="paragraph" w:styleId="Heading7">
    <w:name w:val="heading 7"/>
    <w:aliases w:val="Do Not Use 7"/>
    <w:basedOn w:val="Normal"/>
    <w:next w:val="Normal"/>
    <w:link w:val="Heading7Char"/>
    <w:qFormat/>
    <w:pPr>
      <w:spacing w:before="240" w:after="60"/>
      <w:outlineLvl w:val="6"/>
    </w:pPr>
    <w:rPr>
      <w:sz w:val="22"/>
      <w:szCs w:val="20"/>
    </w:rPr>
  </w:style>
  <w:style w:type="paragraph" w:styleId="Heading8">
    <w:name w:val="heading 8"/>
    <w:aliases w:val="Do Not Use 8"/>
    <w:basedOn w:val="Normal"/>
    <w:next w:val="Normal"/>
    <w:link w:val="Heading8Char"/>
    <w:qFormat/>
    <w:pPr>
      <w:spacing w:before="240" w:after="60"/>
      <w:outlineLvl w:val="7"/>
    </w:pPr>
    <w:rPr>
      <w:sz w:val="22"/>
      <w:szCs w:val="20"/>
    </w:rPr>
  </w:style>
  <w:style w:type="paragraph" w:styleId="Heading9">
    <w:name w:val="heading 9"/>
    <w:aliases w:val="Do Not Use 9"/>
    <w:basedOn w:val="Normal"/>
    <w:next w:val="Normal"/>
    <w:link w:val="Heading9Char"/>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link w:val="BodyTextChar"/>
    <w:rPr>
      <w:rFonts w:ascii="CG Times" w:hAnsi="CG Times"/>
      <w:szCs w:val="20"/>
    </w:rPr>
  </w:style>
  <w:style w:type="paragraph" w:styleId="Footer">
    <w:name w:val="footer"/>
    <w:basedOn w:val="Normal"/>
    <w:link w:val="FooterChar"/>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link w:val="BodyTextIndent2Char"/>
    <w:pPr>
      <w:ind w:left="720"/>
    </w:pPr>
    <w:rPr>
      <w:i/>
    </w:rPr>
  </w:style>
  <w:style w:type="paragraph" w:styleId="BodyText2">
    <w:name w:val="Body Text 2"/>
    <w:basedOn w:val="Normal"/>
    <w:link w:val="BodyText2Char"/>
    <w:rPr>
      <w:rFonts w:ascii="CG Times" w:hAnsi="CG Times"/>
      <w:b/>
    </w:rPr>
  </w:style>
  <w:style w:type="paragraph" w:styleId="Header">
    <w:name w:val="header"/>
    <w:basedOn w:val="Normal"/>
    <w:link w:val="HeaderChar"/>
    <w:pPr>
      <w:tabs>
        <w:tab w:val="center" w:pos="4153"/>
        <w:tab w:val="right" w:pos="8306"/>
      </w:tabs>
    </w:pPr>
    <w:rPr>
      <w:rFonts w:ascii="CG Times" w:hAnsi="CG Times"/>
      <w:sz w:val="20"/>
      <w:szCs w:val="20"/>
    </w:rPr>
  </w:style>
  <w:style w:type="paragraph" w:styleId="BodyTextIndent">
    <w:name w:val="Body Text Indent"/>
    <w:basedOn w:val="Normal"/>
    <w:link w:val="BodyTextIndentChar"/>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link w:val="BodyText3Char"/>
    <w:rPr>
      <w:rFonts w:ascii="Arial" w:hAnsi="Arial"/>
      <w:szCs w:val="20"/>
      <w:lang w:val="en-US"/>
    </w:rPr>
  </w:style>
  <w:style w:type="paragraph" w:styleId="Title">
    <w:name w:val="Title"/>
    <w:basedOn w:val="Normal"/>
    <w:link w:val="TitleChar"/>
    <w:qFormat/>
    <w:pPr>
      <w:spacing w:before="240" w:after="60"/>
      <w:jc w:val="center"/>
      <w:outlineLvl w:val="0"/>
    </w:pPr>
    <w:rPr>
      <w:rFonts w:ascii="CG Times" w:hAnsi="CG Times"/>
      <w:b/>
      <w:kern w:val="28"/>
      <w:sz w:val="32"/>
      <w:szCs w:val="20"/>
    </w:rPr>
  </w:style>
  <w:style w:type="paragraph" w:styleId="BodyTextIndent3">
    <w:name w:val="Body Text Indent 3"/>
    <w:basedOn w:val="Normal"/>
    <w:link w:val="BodyTextIndent3Char"/>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link w:val="SubtitleChar"/>
    <w:qFormat/>
    <w:pPr>
      <w:jc w:val="right"/>
    </w:pPr>
    <w:rPr>
      <w:b/>
      <w:bCs/>
      <w:i/>
      <w:iCs/>
      <w:u w:val="single"/>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ListParagraph">
    <w:name w:val="List Paragraph"/>
    <w:basedOn w:val="Normal"/>
    <w:uiPriority w:val="34"/>
    <w:qFormat/>
    <w:rsid w:val="00640016"/>
    <w:pPr>
      <w:ind w:left="720"/>
    </w:pPr>
  </w:style>
  <w:style w:type="paragraph" w:customStyle="1" w:styleId="ACSNormal15">
    <w:name w:val="ACS Normal 1.5"/>
    <w:rsid w:val="005B60C9"/>
    <w:pPr>
      <w:spacing w:before="60" w:after="60" w:line="360" w:lineRule="auto"/>
      <w:jc w:val="both"/>
    </w:pPr>
    <w:rPr>
      <w:rFonts w:ascii="Arial" w:hAnsi="Arial"/>
      <w:sz w:val="22"/>
      <w:lang w:eastAsia="en-US"/>
    </w:rPr>
  </w:style>
  <w:style w:type="character" w:styleId="FootnoteReference">
    <w:name w:val="footnote reference"/>
    <w:uiPriority w:val="99"/>
    <w:rsid w:val="00A52558"/>
    <w:rPr>
      <w:position w:val="0"/>
      <w:vertAlign w:val="superscript"/>
    </w:rPr>
  </w:style>
  <w:style w:type="paragraph" w:styleId="FootnoteText">
    <w:name w:val="footnote text"/>
    <w:basedOn w:val="Normal"/>
    <w:link w:val="FootnoteTextChar"/>
    <w:uiPriority w:val="99"/>
    <w:unhideWhenUsed/>
    <w:rsid w:val="00A52558"/>
    <w:pPr>
      <w:jc w:val="left"/>
    </w:pPr>
    <w:rPr>
      <w:color w:val="000000"/>
    </w:rPr>
  </w:style>
  <w:style w:type="character" w:customStyle="1" w:styleId="FootnoteTextChar">
    <w:name w:val="Footnote Text Char"/>
    <w:basedOn w:val="DefaultParagraphFont"/>
    <w:link w:val="FootnoteText"/>
    <w:uiPriority w:val="99"/>
    <w:rsid w:val="00A52558"/>
    <w:rPr>
      <w:color w:val="000000"/>
      <w:sz w:val="24"/>
      <w:szCs w:val="24"/>
      <w:lang w:eastAsia="en-US"/>
    </w:rPr>
  </w:style>
  <w:style w:type="character" w:customStyle="1" w:styleId="Heading1Char">
    <w:name w:val="Heading 1 Char"/>
    <w:link w:val="Heading1"/>
    <w:rsid w:val="00A0033B"/>
    <w:rPr>
      <w:b/>
      <w:caps/>
      <w:sz w:val="24"/>
      <w:szCs w:val="24"/>
      <w:lang w:eastAsia="en-US"/>
    </w:rPr>
  </w:style>
  <w:style w:type="character" w:customStyle="1" w:styleId="Heading2Char">
    <w:name w:val="Heading 2 Char"/>
    <w:aliases w:val="Lev 2 Char,Numbered - 2 Char,Section Char,L2 Char,1.1 Char,level2 Char"/>
    <w:link w:val="Heading2"/>
    <w:rsid w:val="00A0033B"/>
    <w:rPr>
      <w:b/>
      <w:sz w:val="24"/>
      <w:lang w:eastAsia="en-US"/>
    </w:rPr>
  </w:style>
  <w:style w:type="character" w:customStyle="1" w:styleId="Heading4Char">
    <w:name w:val="Heading 4 Char"/>
    <w:aliases w:val="Sub SubHeading Char"/>
    <w:link w:val="Heading4"/>
    <w:rsid w:val="00A0033B"/>
    <w:rPr>
      <w:rFonts w:ascii="CG Times" w:hAnsi="CG Times"/>
      <w:sz w:val="24"/>
      <w:szCs w:val="24"/>
      <w:u w:val="single"/>
      <w:lang w:eastAsia="en-US"/>
    </w:rPr>
  </w:style>
  <w:style w:type="character" w:customStyle="1" w:styleId="Heading5Char">
    <w:name w:val="Heading 5 Char"/>
    <w:link w:val="Heading5"/>
    <w:rsid w:val="00A0033B"/>
    <w:rPr>
      <w:sz w:val="22"/>
      <w:lang w:eastAsia="en-US"/>
    </w:rPr>
  </w:style>
  <w:style w:type="character" w:customStyle="1" w:styleId="Heading6Char">
    <w:name w:val="Heading 6 Char"/>
    <w:aliases w:val="Do Not Use 6 Char"/>
    <w:link w:val="Heading6"/>
    <w:rsid w:val="00A0033B"/>
    <w:rPr>
      <w:sz w:val="22"/>
      <w:lang w:eastAsia="en-US"/>
    </w:rPr>
  </w:style>
  <w:style w:type="character" w:customStyle="1" w:styleId="Heading7Char">
    <w:name w:val="Heading 7 Char"/>
    <w:aliases w:val="Do Not Use 7 Char"/>
    <w:link w:val="Heading7"/>
    <w:rsid w:val="00A0033B"/>
    <w:rPr>
      <w:sz w:val="22"/>
      <w:lang w:eastAsia="en-US"/>
    </w:rPr>
  </w:style>
  <w:style w:type="character" w:customStyle="1" w:styleId="Heading8Char">
    <w:name w:val="Heading 8 Char"/>
    <w:aliases w:val="Do Not Use 8 Char"/>
    <w:link w:val="Heading8"/>
    <w:rsid w:val="00A0033B"/>
    <w:rPr>
      <w:sz w:val="22"/>
      <w:lang w:eastAsia="en-US"/>
    </w:rPr>
  </w:style>
  <w:style w:type="character" w:customStyle="1" w:styleId="Heading9Char">
    <w:name w:val="Heading 9 Char"/>
    <w:aliases w:val="Do Not Use 9 Char"/>
    <w:link w:val="Heading9"/>
    <w:rsid w:val="00A0033B"/>
    <w:rPr>
      <w:sz w:val="22"/>
      <w:lang w:eastAsia="en-US"/>
    </w:rPr>
  </w:style>
  <w:style w:type="character" w:customStyle="1" w:styleId="BodyTextChar">
    <w:name w:val="Body Text Char"/>
    <w:link w:val="BodyText"/>
    <w:rsid w:val="00A0033B"/>
    <w:rPr>
      <w:rFonts w:ascii="CG Times" w:hAnsi="CG Times"/>
      <w:sz w:val="24"/>
      <w:lang w:eastAsia="en-US"/>
    </w:rPr>
  </w:style>
  <w:style w:type="character" w:customStyle="1" w:styleId="FooterChar">
    <w:name w:val="Footer Char"/>
    <w:link w:val="Footer"/>
    <w:rsid w:val="00A0033B"/>
    <w:rPr>
      <w:rFonts w:ascii="CG Times" w:hAnsi="CG Times"/>
      <w:lang w:eastAsia="en-US"/>
    </w:rPr>
  </w:style>
  <w:style w:type="character" w:customStyle="1" w:styleId="BodyTextIndent2Char">
    <w:name w:val="Body Text Indent 2 Char"/>
    <w:link w:val="BodyTextIndent2"/>
    <w:rsid w:val="00A0033B"/>
    <w:rPr>
      <w:i/>
      <w:sz w:val="24"/>
      <w:szCs w:val="24"/>
      <w:lang w:eastAsia="en-US"/>
    </w:rPr>
  </w:style>
  <w:style w:type="character" w:customStyle="1" w:styleId="BodyText2Char">
    <w:name w:val="Body Text 2 Char"/>
    <w:link w:val="BodyText2"/>
    <w:rsid w:val="00A0033B"/>
    <w:rPr>
      <w:rFonts w:ascii="CG Times" w:hAnsi="CG Times"/>
      <w:b/>
      <w:sz w:val="24"/>
      <w:szCs w:val="24"/>
      <w:lang w:eastAsia="en-US"/>
    </w:rPr>
  </w:style>
  <w:style w:type="character" w:customStyle="1" w:styleId="HeaderChar">
    <w:name w:val="Header Char"/>
    <w:link w:val="Header"/>
    <w:rsid w:val="00A0033B"/>
    <w:rPr>
      <w:rFonts w:ascii="CG Times" w:hAnsi="CG Times"/>
      <w:lang w:eastAsia="en-US"/>
    </w:rPr>
  </w:style>
  <w:style w:type="character" w:customStyle="1" w:styleId="BodyTextIndentChar">
    <w:name w:val="Body Text Indent Char"/>
    <w:link w:val="BodyTextIndent"/>
    <w:rsid w:val="00A0033B"/>
    <w:rPr>
      <w:rFonts w:ascii="CG Times" w:hAnsi="CG Times"/>
      <w:sz w:val="24"/>
      <w:szCs w:val="24"/>
      <w:lang w:eastAsia="en-US"/>
    </w:rPr>
  </w:style>
  <w:style w:type="character" w:customStyle="1" w:styleId="BodyText3Char">
    <w:name w:val="Body Text 3 Char"/>
    <w:link w:val="BodyText3"/>
    <w:rsid w:val="00A0033B"/>
    <w:rPr>
      <w:rFonts w:ascii="Arial" w:hAnsi="Arial"/>
      <w:sz w:val="24"/>
      <w:lang w:val="en-US" w:eastAsia="en-US"/>
    </w:rPr>
  </w:style>
  <w:style w:type="character" w:customStyle="1" w:styleId="TitleChar">
    <w:name w:val="Title Char"/>
    <w:link w:val="Title"/>
    <w:rsid w:val="00A0033B"/>
    <w:rPr>
      <w:rFonts w:ascii="CG Times" w:hAnsi="CG Times"/>
      <w:b/>
      <w:kern w:val="28"/>
      <w:sz w:val="32"/>
      <w:lang w:eastAsia="en-US"/>
    </w:rPr>
  </w:style>
  <w:style w:type="character" w:customStyle="1" w:styleId="BodyTextIndent3Char">
    <w:name w:val="Body Text Indent 3 Char"/>
    <w:link w:val="BodyTextIndent3"/>
    <w:rsid w:val="00A0033B"/>
    <w:rPr>
      <w:sz w:val="24"/>
      <w:lang w:eastAsia="en-US"/>
    </w:rPr>
  </w:style>
  <w:style w:type="character" w:customStyle="1" w:styleId="HTMLPreformattedChar">
    <w:name w:val="HTML Preformatted Char"/>
    <w:link w:val="HTMLPreformatted"/>
    <w:rsid w:val="00A0033B"/>
    <w:rPr>
      <w:rFonts w:ascii="Arial Unicode MS" w:eastAsia="Arial Unicode MS" w:hAnsi="Arial Unicode MS" w:cs="Wingdings"/>
      <w:lang w:eastAsia="en-US"/>
    </w:rPr>
  </w:style>
  <w:style w:type="character" w:customStyle="1" w:styleId="SubtitleChar">
    <w:name w:val="Subtitle Char"/>
    <w:link w:val="Subtitle"/>
    <w:rsid w:val="00A0033B"/>
    <w:rPr>
      <w:b/>
      <w:bCs/>
      <w:i/>
      <w:iCs/>
      <w:sz w:val="24"/>
      <w:szCs w:val="24"/>
      <w:u w:val="single"/>
      <w:lang w:eastAsia="en-US"/>
    </w:rPr>
  </w:style>
  <w:style w:type="character" w:customStyle="1" w:styleId="DocumentMapChar">
    <w:name w:val="Document Map Char"/>
    <w:link w:val="DocumentMap"/>
    <w:semiHidden/>
    <w:rsid w:val="00A0033B"/>
    <w:rPr>
      <w:rFonts w:ascii="Tahoma" w:hAnsi="Tahoma" w:cs="Tahoma"/>
      <w:sz w:val="24"/>
      <w:szCs w:val="24"/>
      <w:shd w:val="clear" w:color="auto" w:fill="000080"/>
      <w:lang w:eastAsia="en-US"/>
    </w:rPr>
  </w:style>
  <w:style w:type="character" w:customStyle="1" w:styleId="BalloonTextChar">
    <w:name w:val="Balloon Text Char"/>
    <w:link w:val="BalloonText"/>
    <w:semiHidden/>
    <w:rsid w:val="00A0033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anthonycollinssolicito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4CC4F-088C-45FE-AC7F-F682AF64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7061</Words>
  <Characters>40252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47219</CharactersWithSpaces>
  <SharedDoc>false</SharedDoc>
  <HLinks>
    <vt:vector size="180" baseType="variant">
      <vt:variant>
        <vt:i4>1245244</vt:i4>
      </vt:variant>
      <vt:variant>
        <vt:i4>173</vt:i4>
      </vt:variant>
      <vt:variant>
        <vt:i4>0</vt:i4>
      </vt:variant>
      <vt:variant>
        <vt:i4>5</vt:i4>
      </vt:variant>
      <vt:variant>
        <vt:lpwstr/>
      </vt:variant>
      <vt:variant>
        <vt:lpwstr>_Toc418603005</vt:lpwstr>
      </vt:variant>
      <vt:variant>
        <vt:i4>1245244</vt:i4>
      </vt:variant>
      <vt:variant>
        <vt:i4>167</vt:i4>
      </vt:variant>
      <vt:variant>
        <vt:i4>0</vt:i4>
      </vt:variant>
      <vt:variant>
        <vt:i4>5</vt:i4>
      </vt:variant>
      <vt:variant>
        <vt:lpwstr/>
      </vt:variant>
      <vt:variant>
        <vt:lpwstr>_Toc418603004</vt:lpwstr>
      </vt:variant>
      <vt:variant>
        <vt:i4>1245244</vt:i4>
      </vt:variant>
      <vt:variant>
        <vt:i4>161</vt:i4>
      </vt:variant>
      <vt:variant>
        <vt:i4>0</vt:i4>
      </vt:variant>
      <vt:variant>
        <vt:i4>5</vt:i4>
      </vt:variant>
      <vt:variant>
        <vt:lpwstr/>
      </vt:variant>
      <vt:variant>
        <vt:lpwstr>_Toc418603003</vt:lpwstr>
      </vt:variant>
      <vt:variant>
        <vt:i4>1245244</vt:i4>
      </vt:variant>
      <vt:variant>
        <vt:i4>155</vt:i4>
      </vt:variant>
      <vt:variant>
        <vt:i4>0</vt:i4>
      </vt:variant>
      <vt:variant>
        <vt:i4>5</vt:i4>
      </vt:variant>
      <vt:variant>
        <vt:lpwstr/>
      </vt:variant>
      <vt:variant>
        <vt:lpwstr>_Toc418603002</vt:lpwstr>
      </vt:variant>
      <vt:variant>
        <vt:i4>1245244</vt:i4>
      </vt:variant>
      <vt:variant>
        <vt:i4>149</vt:i4>
      </vt:variant>
      <vt:variant>
        <vt:i4>0</vt:i4>
      </vt:variant>
      <vt:variant>
        <vt:i4>5</vt:i4>
      </vt:variant>
      <vt:variant>
        <vt:lpwstr/>
      </vt:variant>
      <vt:variant>
        <vt:lpwstr>_Toc418603001</vt:lpwstr>
      </vt:variant>
      <vt:variant>
        <vt:i4>1245244</vt:i4>
      </vt:variant>
      <vt:variant>
        <vt:i4>143</vt:i4>
      </vt:variant>
      <vt:variant>
        <vt:i4>0</vt:i4>
      </vt:variant>
      <vt:variant>
        <vt:i4>5</vt:i4>
      </vt:variant>
      <vt:variant>
        <vt:lpwstr/>
      </vt:variant>
      <vt:variant>
        <vt:lpwstr>_Toc418603000</vt:lpwstr>
      </vt:variant>
      <vt:variant>
        <vt:i4>1769525</vt:i4>
      </vt:variant>
      <vt:variant>
        <vt:i4>137</vt:i4>
      </vt:variant>
      <vt:variant>
        <vt:i4>0</vt:i4>
      </vt:variant>
      <vt:variant>
        <vt:i4>5</vt:i4>
      </vt:variant>
      <vt:variant>
        <vt:lpwstr/>
      </vt:variant>
      <vt:variant>
        <vt:lpwstr>_Toc418602999</vt:lpwstr>
      </vt:variant>
      <vt:variant>
        <vt:i4>1769525</vt:i4>
      </vt:variant>
      <vt:variant>
        <vt:i4>131</vt:i4>
      </vt:variant>
      <vt:variant>
        <vt:i4>0</vt:i4>
      </vt:variant>
      <vt:variant>
        <vt:i4>5</vt:i4>
      </vt:variant>
      <vt:variant>
        <vt:lpwstr/>
      </vt:variant>
      <vt:variant>
        <vt:lpwstr>_Toc418602998</vt:lpwstr>
      </vt:variant>
      <vt:variant>
        <vt:i4>1769525</vt:i4>
      </vt:variant>
      <vt:variant>
        <vt:i4>125</vt:i4>
      </vt:variant>
      <vt:variant>
        <vt:i4>0</vt:i4>
      </vt:variant>
      <vt:variant>
        <vt:i4>5</vt:i4>
      </vt:variant>
      <vt:variant>
        <vt:lpwstr/>
      </vt:variant>
      <vt:variant>
        <vt:lpwstr>_Toc418602997</vt:lpwstr>
      </vt:variant>
      <vt:variant>
        <vt:i4>1769525</vt:i4>
      </vt:variant>
      <vt:variant>
        <vt:i4>119</vt:i4>
      </vt:variant>
      <vt:variant>
        <vt:i4>0</vt:i4>
      </vt:variant>
      <vt:variant>
        <vt:i4>5</vt:i4>
      </vt:variant>
      <vt:variant>
        <vt:lpwstr/>
      </vt:variant>
      <vt:variant>
        <vt:lpwstr>_Toc418602996</vt:lpwstr>
      </vt:variant>
      <vt:variant>
        <vt:i4>1769525</vt:i4>
      </vt:variant>
      <vt:variant>
        <vt:i4>113</vt:i4>
      </vt:variant>
      <vt:variant>
        <vt:i4>0</vt:i4>
      </vt:variant>
      <vt:variant>
        <vt:i4>5</vt:i4>
      </vt:variant>
      <vt:variant>
        <vt:lpwstr/>
      </vt:variant>
      <vt:variant>
        <vt:lpwstr>_Toc418602995</vt:lpwstr>
      </vt:variant>
      <vt:variant>
        <vt:i4>1769525</vt:i4>
      </vt:variant>
      <vt:variant>
        <vt:i4>107</vt:i4>
      </vt:variant>
      <vt:variant>
        <vt:i4>0</vt:i4>
      </vt:variant>
      <vt:variant>
        <vt:i4>5</vt:i4>
      </vt:variant>
      <vt:variant>
        <vt:lpwstr/>
      </vt:variant>
      <vt:variant>
        <vt:lpwstr>_Toc418602994</vt:lpwstr>
      </vt:variant>
      <vt:variant>
        <vt:i4>1769525</vt:i4>
      </vt:variant>
      <vt:variant>
        <vt:i4>101</vt:i4>
      </vt:variant>
      <vt:variant>
        <vt:i4>0</vt:i4>
      </vt:variant>
      <vt:variant>
        <vt:i4>5</vt:i4>
      </vt:variant>
      <vt:variant>
        <vt:lpwstr/>
      </vt:variant>
      <vt:variant>
        <vt:lpwstr>_Toc418602993</vt:lpwstr>
      </vt:variant>
      <vt:variant>
        <vt:i4>1769525</vt:i4>
      </vt:variant>
      <vt:variant>
        <vt:i4>95</vt:i4>
      </vt:variant>
      <vt:variant>
        <vt:i4>0</vt:i4>
      </vt:variant>
      <vt:variant>
        <vt:i4>5</vt:i4>
      </vt:variant>
      <vt:variant>
        <vt:lpwstr/>
      </vt:variant>
      <vt:variant>
        <vt:lpwstr>_Toc418602992</vt:lpwstr>
      </vt:variant>
      <vt:variant>
        <vt:i4>1769525</vt:i4>
      </vt:variant>
      <vt:variant>
        <vt:i4>89</vt:i4>
      </vt:variant>
      <vt:variant>
        <vt:i4>0</vt:i4>
      </vt:variant>
      <vt:variant>
        <vt:i4>5</vt:i4>
      </vt:variant>
      <vt:variant>
        <vt:lpwstr/>
      </vt:variant>
      <vt:variant>
        <vt:lpwstr>_Toc418602991</vt:lpwstr>
      </vt:variant>
      <vt:variant>
        <vt:i4>1769525</vt:i4>
      </vt:variant>
      <vt:variant>
        <vt:i4>83</vt:i4>
      </vt:variant>
      <vt:variant>
        <vt:i4>0</vt:i4>
      </vt:variant>
      <vt:variant>
        <vt:i4>5</vt:i4>
      </vt:variant>
      <vt:variant>
        <vt:lpwstr/>
      </vt:variant>
      <vt:variant>
        <vt:lpwstr>_Toc418602990</vt:lpwstr>
      </vt:variant>
      <vt:variant>
        <vt:i4>1703989</vt:i4>
      </vt:variant>
      <vt:variant>
        <vt:i4>77</vt:i4>
      </vt:variant>
      <vt:variant>
        <vt:i4>0</vt:i4>
      </vt:variant>
      <vt:variant>
        <vt:i4>5</vt:i4>
      </vt:variant>
      <vt:variant>
        <vt:lpwstr/>
      </vt:variant>
      <vt:variant>
        <vt:lpwstr>_Toc418602989</vt:lpwstr>
      </vt:variant>
      <vt:variant>
        <vt:i4>1703989</vt:i4>
      </vt:variant>
      <vt:variant>
        <vt:i4>71</vt:i4>
      </vt:variant>
      <vt:variant>
        <vt:i4>0</vt:i4>
      </vt:variant>
      <vt:variant>
        <vt:i4>5</vt:i4>
      </vt:variant>
      <vt:variant>
        <vt:lpwstr/>
      </vt:variant>
      <vt:variant>
        <vt:lpwstr>_Toc418602988</vt:lpwstr>
      </vt:variant>
      <vt:variant>
        <vt:i4>1703989</vt:i4>
      </vt:variant>
      <vt:variant>
        <vt:i4>65</vt:i4>
      </vt:variant>
      <vt:variant>
        <vt:i4>0</vt:i4>
      </vt:variant>
      <vt:variant>
        <vt:i4>5</vt:i4>
      </vt:variant>
      <vt:variant>
        <vt:lpwstr/>
      </vt:variant>
      <vt:variant>
        <vt:lpwstr>_Toc418602987</vt:lpwstr>
      </vt:variant>
      <vt:variant>
        <vt:i4>1703989</vt:i4>
      </vt:variant>
      <vt:variant>
        <vt:i4>59</vt:i4>
      </vt:variant>
      <vt:variant>
        <vt:i4>0</vt:i4>
      </vt:variant>
      <vt:variant>
        <vt:i4>5</vt:i4>
      </vt:variant>
      <vt:variant>
        <vt:lpwstr/>
      </vt:variant>
      <vt:variant>
        <vt:lpwstr>_Toc418602986</vt:lpwstr>
      </vt:variant>
      <vt:variant>
        <vt:i4>1703989</vt:i4>
      </vt:variant>
      <vt:variant>
        <vt:i4>53</vt:i4>
      </vt:variant>
      <vt:variant>
        <vt:i4>0</vt:i4>
      </vt:variant>
      <vt:variant>
        <vt:i4>5</vt:i4>
      </vt:variant>
      <vt:variant>
        <vt:lpwstr/>
      </vt:variant>
      <vt:variant>
        <vt:lpwstr>_Toc418602985</vt:lpwstr>
      </vt:variant>
      <vt:variant>
        <vt:i4>1703989</vt:i4>
      </vt:variant>
      <vt:variant>
        <vt:i4>47</vt:i4>
      </vt:variant>
      <vt:variant>
        <vt:i4>0</vt:i4>
      </vt:variant>
      <vt:variant>
        <vt:i4>5</vt:i4>
      </vt:variant>
      <vt:variant>
        <vt:lpwstr/>
      </vt:variant>
      <vt:variant>
        <vt:lpwstr>_Toc418602984</vt:lpwstr>
      </vt:variant>
      <vt:variant>
        <vt:i4>1703989</vt:i4>
      </vt:variant>
      <vt:variant>
        <vt:i4>41</vt:i4>
      </vt:variant>
      <vt:variant>
        <vt:i4>0</vt:i4>
      </vt:variant>
      <vt:variant>
        <vt:i4>5</vt:i4>
      </vt:variant>
      <vt:variant>
        <vt:lpwstr/>
      </vt:variant>
      <vt:variant>
        <vt:lpwstr>_Toc418602983</vt:lpwstr>
      </vt:variant>
      <vt:variant>
        <vt:i4>1703989</vt:i4>
      </vt:variant>
      <vt:variant>
        <vt:i4>35</vt:i4>
      </vt:variant>
      <vt:variant>
        <vt:i4>0</vt:i4>
      </vt:variant>
      <vt:variant>
        <vt:i4>5</vt:i4>
      </vt:variant>
      <vt:variant>
        <vt:lpwstr/>
      </vt:variant>
      <vt:variant>
        <vt:lpwstr>_Toc418602982</vt:lpwstr>
      </vt:variant>
      <vt:variant>
        <vt:i4>1703989</vt:i4>
      </vt:variant>
      <vt:variant>
        <vt:i4>29</vt:i4>
      </vt:variant>
      <vt:variant>
        <vt:i4>0</vt:i4>
      </vt:variant>
      <vt:variant>
        <vt:i4>5</vt:i4>
      </vt:variant>
      <vt:variant>
        <vt:lpwstr/>
      </vt:variant>
      <vt:variant>
        <vt:lpwstr>_Toc418602981</vt:lpwstr>
      </vt:variant>
      <vt:variant>
        <vt:i4>1703989</vt:i4>
      </vt:variant>
      <vt:variant>
        <vt:i4>23</vt:i4>
      </vt:variant>
      <vt:variant>
        <vt:i4>0</vt:i4>
      </vt:variant>
      <vt:variant>
        <vt:i4>5</vt:i4>
      </vt:variant>
      <vt:variant>
        <vt:lpwstr/>
      </vt:variant>
      <vt:variant>
        <vt:lpwstr>_Toc418602980</vt:lpwstr>
      </vt:variant>
      <vt:variant>
        <vt:i4>1376309</vt:i4>
      </vt:variant>
      <vt:variant>
        <vt:i4>17</vt:i4>
      </vt:variant>
      <vt:variant>
        <vt:i4>0</vt:i4>
      </vt:variant>
      <vt:variant>
        <vt:i4>5</vt:i4>
      </vt:variant>
      <vt:variant>
        <vt:lpwstr/>
      </vt:variant>
      <vt:variant>
        <vt:lpwstr>_Toc418602979</vt:lpwstr>
      </vt:variant>
      <vt:variant>
        <vt:i4>1376309</vt:i4>
      </vt:variant>
      <vt:variant>
        <vt:i4>11</vt:i4>
      </vt:variant>
      <vt:variant>
        <vt:i4>0</vt:i4>
      </vt:variant>
      <vt:variant>
        <vt:i4>5</vt:i4>
      </vt:variant>
      <vt:variant>
        <vt:lpwstr/>
      </vt:variant>
      <vt:variant>
        <vt:lpwstr>_Toc418602978</vt:lpwstr>
      </vt:variant>
      <vt:variant>
        <vt:i4>1376309</vt:i4>
      </vt:variant>
      <vt:variant>
        <vt:i4>5</vt:i4>
      </vt:variant>
      <vt:variant>
        <vt:i4>0</vt:i4>
      </vt:variant>
      <vt:variant>
        <vt:i4>5</vt:i4>
      </vt:variant>
      <vt:variant>
        <vt:lpwstr/>
      </vt:variant>
      <vt:variant>
        <vt:lpwstr>_Toc418602977</vt:lpwstr>
      </vt:variant>
      <vt:variant>
        <vt:i4>5308496</vt:i4>
      </vt:variant>
      <vt:variant>
        <vt:i4>0</vt:i4>
      </vt:variant>
      <vt:variant>
        <vt:i4>0</vt:i4>
      </vt:variant>
      <vt:variant>
        <vt:i4>5</vt:i4>
      </vt:variant>
      <vt:variant>
        <vt:lpwstr>http://www.anthonycollinssolicitors.com/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2016-10-28T09:00:00Z</dcterms:created>
  <dcterms:modified xsi:type="dcterms:W3CDTF">2016-10-28T09:00:00Z</dcterms:modified>
</cp:coreProperties>
</file>