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6DD64" w14:textId="77777777" w:rsidR="00136781" w:rsidRPr="00136781" w:rsidRDefault="00136781" w:rsidP="00136781">
      <w:pPr>
        <w:autoSpaceDE w:val="0"/>
        <w:autoSpaceDN w:val="0"/>
        <w:adjustRightInd w:val="0"/>
        <w:rPr>
          <w:rFonts w:cs="Verdana"/>
          <w:color w:val="000000"/>
          <w:sz w:val="24"/>
          <w:szCs w:val="24"/>
        </w:rPr>
      </w:pPr>
    </w:p>
    <w:p w14:paraId="5937FD26" w14:textId="614E1A6E" w:rsidR="00136781" w:rsidRDefault="00136781" w:rsidP="00136781">
      <w:pPr>
        <w:autoSpaceDE w:val="0"/>
        <w:autoSpaceDN w:val="0"/>
        <w:adjustRightInd w:val="0"/>
        <w:jc w:val="center"/>
        <w:rPr>
          <w:rFonts w:cs="Verdana"/>
          <w:b/>
          <w:bCs/>
          <w:color w:val="000000"/>
          <w:sz w:val="40"/>
          <w:szCs w:val="32"/>
        </w:rPr>
      </w:pPr>
      <w:r w:rsidRPr="00136781">
        <w:rPr>
          <w:rFonts w:cs="Verdana"/>
          <w:b/>
          <w:bCs/>
          <w:color w:val="000000"/>
          <w:sz w:val="40"/>
          <w:szCs w:val="32"/>
        </w:rPr>
        <w:t>Cornwall Development Company</w:t>
      </w:r>
    </w:p>
    <w:p w14:paraId="0C58C9FA" w14:textId="77777777" w:rsidR="00136781" w:rsidRPr="00136781" w:rsidRDefault="00136781" w:rsidP="00136781">
      <w:pPr>
        <w:autoSpaceDE w:val="0"/>
        <w:autoSpaceDN w:val="0"/>
        <w:adjustRightInd w:val="0"/>
        <w:jc w:val="center"/>
        <w:rPr>
          <w:rFonts w:cs="Verdana"/>
          <w:color w:val="000000"/>
          <w:sz w:val="40"/>
          <w:szCs w:val="32"/>
        </w:rPr>
      </w:pPr>
    </w:p>
    <w:p w14:paraId="53F78102" w14:textId="0039740E" w:rsidR="00136781" w:rsidRPr="00136781" w:rsidRDefault="00136781" w:rsidP="00136781">
      <w:pPr>
        <w:autoSpaceDE w:val="0"/>
        <w:autoSpaceDN w:val="0"/>
        <w:adjustRightInd w:val="0"/>
        <w:jc w:val="center"/>
        <w:rPr>
          <w:rFonts w:cs="Verdana"/>
          <w:color w:val="000000"/>
          <w:sz w:val="40"/>
          <w:szCs w:val="32"/>
        </w:rPr>
      </w:pPr>
      <w:r w:rsidRPr="00136781">
        <w:rPr>
          <w:rFonts w:cs="Verdana"/>
          <w:b/>
          <w:bCs/>
          <w:color w:val="000000"/>
          <w:sz w:val="40"/>
          <w:szCs w:val="32"/>
        </w:rPr>
        <w:t>Invitation to Tender (ITT)</w:t>
      </w:r>
    </w:p>
    <w:p w14:paraId="591CFA46" w14:textId="7B26ACA7" w:rsidR="00136781" w:rsidRPr="00136781" w:rsidRDefault="00136781" w:rsidP="00136781">
      <w:pPr>
        <w:autoSpaceDE w:val="0"/>
        <w:autoSpaceDN w:val="0"/>
        <w:adjustRightInd w:val="0"/>
        <w:jc w:val="center"/>
        <w:rPr>
          <w:rFonts w:cs="Verdana"/>
          <w:color w:val="000000"/>
          <w:sz w:val="40"/>
          <w:szCs w:val="32"/>
        </w:rPr>
      </w:pPr>
      <w:r>
        <w:rPr>
          <w:rFonts w:cs="Verdana"/>
          <w:b/>
          <w:bCs/>
          <w:color w:val="000000"/>
          <w:sz w:val="40"/>
          <w:szCs w:val="32"/>
        </w:rPr>
        <w:t xml:space="preserve">website development </w:t>
      </w:r>
      <w:r w:rsidRPr="00136781">
        <w:rPr>
          <w:rFonts w:cs="Verdana"/>
          <w:b/>
          <w:bCs/>
          <w:color w:val="000000"/>
          <w:sz w:val="40"/>
          <w:szCs w:val="32"/>
        </w:rPr>
        <w:t>services for</w:t>
      </w:r>
    </w:p>
    <w:p w14:paraId="47BA3362" w14:textId="09CB2107" w:rsidR="00136781" w:rsidRPr="00136781" w:rsidRDefault="00136781" w:rsidP="00136781">
      <w:pPr>
        <w:autoSpaceDE w:val="0"/>
        <w:autoSpaceDN w:val="0"/>
        <w:adjustRightInd w:val="0"/>
        <w:jc w:val="center"/>
        <w:rPr>
          <w:rFonts w:cs="Verdana"/>
          <w:color w:val="000000"/>
          <w:sz w:val="40"/>
          <w:szCs w:val="32"/>
        </w:rPr>
      </w:pPr>
      <w:r w:rsidRPr="00136781">
        <w:rPr>
          <w:rFonts w:cs="Verdana"/>
          <w:b/>
          <w:bCs/>
          <w:color w:val="000000"/>
          <w:sz w:val="40"/>
          <w:szCs w:val="32"/>
        </w:rPr>
        <w:t xml:space="preserve">Cornwall &amp; Isles of Scilly </w:t>
      </w:r>
      <w:r>
        <w:rPr>
          <w:rFonts w:cs="Verdana"/>
          <w:b/>
          <w:bCs/>
          <w:color w:val="000000"/>
          <w:sz w:val="40"/>
          <w:szCs w:val="32"/>
        </w:rPr>
        <w:t>Growth</w:t>
      </w:r>
      <w:r w:rsidRPr="00136781">
        <w:rPr>
          <w:rFonts w:cs="Verdana"/>
          <w:b/>
          <w:bCs/>
          <w:color w:val="000000"/>
          <w:sz w:val="40"/>
          <w:szCs w:val="32"/>
        </w:rPr>
        <w:t xml:space="preserve"> Hub</w:t>
      </w:r>
    </w:p>
    <w:p w14:paraId="23F8C4AA" w14:textId="77777777" w:rsidR="00136781" w:rsidRDefault="00136781" w:rsidP="00136781">
      <w:pPr>
        <w:autoSpaceDE w:val="0"/>
        <w:autoSpaceDN w:val="0"/>
        <w:adjustRightInd w:val="0"/>
        <w:jc w:val="center"/>
        <w:rPr>
          <w:rFonts w:cs="Verdana"/>
          <w:b/>
          <w:bCs/>
          <w:color w:val="000000"/>
          <w:sz w:val="40"/>
          <w:szCs w:val="32"/>
        </w:rPr>
      </w:pPr>
      <w:bookmarkStart w:id="0" w:name="_GoBack"/>
      <w:bookmarkEnd w:id="0"/>
    </w:p>
    <w:p w14:paraId="4D521C47" w14:textId="2B2CE49E" w:rsidR="00136781" w:rsidRDefault="00136781" w:rsidP="00136781">
      <w:pPr>
        <w:autoSpaceDE w:val="0"/>
        <w:autoSpaceDN w:val="0"/>
        <w:adjustRightInd w:val="0"/>
        <w:jc w:val="center"/>
        <w:rPr>
          <w:rFonts w:cs="Verdana"/>
          <w:b/>
          <w:bCs/>
          <w:color w:val="000000"/>
          <w:sz w:val="40"/>
          <w:szCs w:val="32"/>
        </w:rPr>
      </w:pPr>
      <w:r w:rsidRPr="00136781">
        <w:rPr>
          <w:rFonts w:cs="Verdana"/>
          <w:b/>
          <w:bCs/>
          <w:color w:val="000000"/>
          <w:sz w:val="40"/>
          <w:szCs w:val="32"/>
        </w:rPr>
        <w:t xml:space="preserve">TEN </w:t>
      </w:r>
      <w:r w:rsidR="00D806FE">
        <w:rPr>
          <w:rFonts w:cs="Verdana"/>
          <w:b/>
          <w:bCs/>
          <w:color w:val="000000"/>
          <w:sz w:val="40"/>
          <w:szCs w:val="32"/>
        </w:rPr>
        <w:t>450</w:t>
      </w:r>
    </w:p>
    <w:p w14:paraId="458B4DC3" w14:textId="0C330E14" w:rsidR="00136781" w:rsidRDefault="00136781" w:rsidP="00136781">
      <w:pPr>
        <w:autoSpaceDE w:val="0"/>
        <w:autoSpaceDN w:val="0"/>
        <w:adjustRightInd w:val="0"/>
        <w:jc w:val="center"/>
        <w:rPr>
          <w:rFonts w:cs="Verdana"/>
          <w:color w:val="000000"/>
          <w:sz w:val="40"/>
          <w:szCs w:val="32"/>
        </w:rPr>
      </w:pPr>
    </w:p>
    <w:p w14:paraId="1DAFDFBF" w14:textId="7F276AFD" w:rsidR="00136781" w:rsidRDefault="00136781" w:rsidP="00136781">
      <w:pPr>
        <w:autoSpaceDE w:val="0"/>
        <w:autoSpaceDN w:val="0"/>
        <w:adjustRightInd w:val="0"/>
        <w:jc w:val="center"/>
        <w:rPr>
          <w:rFonts w:cs="Verdana"/>
          <w:color w:val="000000"/>
          <w:sz w:val="40"/>
          <w:szCs w:val="32"/>
        </w:rPr>
      </w:pPr>
    </w:p>
    <w:p w14:paraId="26406C7D" w14:textId="108EC590" w:rsidR="00136781" w:rsidRDefault="00136781" w:rsidP="00136781">
      <w:pPr>
        <w:autoSpaceDE w:val="0"/>
        <w:autoSpaceDN w:val="0"/>
        <w:adjustRightInd w:val="0"/>
        <w:jc w:val="center"/>
        <w:rPr>
          <w:rFonts w:cs="Verdana"/>
          <w:color w:val="000000"/>
          <w:sz w:val="40"/>
          <w:szCs w:val="32"/>
        </w:rPr>
      </w:pPr>
    </w:p>
    <w:p w14:paraId="503DEA19" w14:textId="724A912D" w:rsidR="00136781" w:rsidRDefault="00136781" w:rsidP="00136781">
      <w:pPr>
        <w:autoSpaceDE w:val="0"/>
        <w:autoSpaceDN w:val="0"/>
        <w:adjustRightInd w:val="0"/>
        <w:jc w:val="center"/>
        <w:rPr>
          <w:rFonts w:cs="Verdana"/>
          <w:color w:val="000000"/>
          <w:sz w:val="40"/>
          <w:szCs w:val="32"/>
        </w:rPr>
      </w:pPr>
    </w:p>
    <w:p w14:paraId="31B07238" w14:textId="77777777" w:rsidR="00136781" w:rsidRPr="00136781" w:rsidRDefault="00136781" w:rsidP="00136781">
      <w:pPr>
        <w:autoSpaceDE w:val="0"/>
        <w:autoSpaceDN w:val="0"/>
        <w:adjustRightInd w:val="0"/>
        <w:jc w:val="center"/>
        <w:rPr>
          <w:rFonts w:cs="Verdana"/>
          <w:color w:val="000000"/>
          <w:sz w:val="40"/>
          <w:szCs w:val="32"/>
        </w:rPr>
      </w:pPr>
    </w:p>
    <w:p w14:paraId="435374D6" w14:textId="62F2413C" w:rsidR="00136781" w:rsidRPr="00136781" w:rsidRDefault="000E3B07" w:rsidP="00136781">
      <w:pPr>
        <w:pStyle w:val="ListParagraph"/>
        <w:ind w:left="360"/>
        <w:jc w:val="center"/>
        <w:rPr>
          <w:rFonts w:cs="Calibri"/>
          <w:b/>
          <w:sz w:val="28"/>
        </w:rPr>
      </w:pPr>
      <w:r>
        <w:rPr>
          <w:rFonts w:cs="Verdana"/>
          <w:b/>
          <w:bCs/>
          <w:color w:val="000000"/>
          <w:sz w:val="40"/>
          <w:szCs w:val="32"/>
        </w:rPr>
        <w:t xml:space="preserve">February </w:t>
      </w:r>
      <w:r w:rsidR="00136781">
        <w:rPr>
          <w:rFonts w:cs="Verdana"/>
          <w:b/>
          <w:bCs/>
          <w:color w:val="000000"/>
          <w:sz w:val="40"/>
          <w:szCs w:val="32"/>
        </w:rPr>
        <w:t>2</w:t>
      </w:r>
      <w:r w:rsidR="00136781" w:rsidRPr="00136781">
        <w:rPr>
          <w:rFonts w:cs="Verdana"/>
          <w:b/>
          <w:bCs/>
          <w:color w:val="000000"/>
          <w:sz w:val="40"/>
          <w:szCs w:val="32"/>
        </w:rPr>
        <w:t>01</w:t>
      </w:r>
      <w:r w:rsidR="00BA57B0">
        <w:rPr>
          <w:rFonts w:cs="Verdana"/>
          <w:b/>
          <w:bCs/>
          <w:color w:val="000000"/>
          <w:sz w:val="40"/>
          <w:szCs w:val="32"/>
        </w:rPr>
        <w:t>9</w:t>
      </w:r>
    </w:p>
    <w:p w14:paraId="21AE354C" w14:textId="77777777" w:rsidR="00136781" w:rsidRDefault="00136781" w:rsidP="00136781">
      <w:pPr>
        <w:rPr>
          <w:rFonts w:cs="Verdana"/>
          <w:b/>
          <w:bCs/>
          <w:color w:val="000000"/>
          <w:sz w:val="32"/>
          <w:szCs w:val="32"/>
        </w:rPr>
      </w:pPr>
    </w:p>
    <w:p w14:paraId="20BE4EAF" w14:textId="77777777" w:rsidR="00136781" w:rsidRDefault="00136781" w:rsidP="00136781">
      <w:pPr>
        <w:rPr>
          <w:rFonts w:cs="Verdana"/>
          <w:b/>
          <w:bCs/>
          <w:color w:val="000000"/>
          <w:sz w:val="32"/>
          <w:szCs w:val="32"/>
        </w:rPr>
      </w:pPr>
    </w:p>
    <w:p w14:paraId="27760EFB" w14:textId="11E5F0BA" w:rsidR="00136781" w:rsidRDefault="00136781" w:rsidP="00136781">
      <w:pPr>
        <w:rPr>
          <w:rFonts w:cs="Verdana"/>
          <w:b/>
          <w:bCs/>
          <w:color w:val="000000"/>
          <w:sz w:val="32"/>
          <w:szCs w:val="32"/>
        </w:rPr>
      </w:pPr>
    </w:p>
    <w:p w14:paraId="7565E4DD" w14:textId="434FA0F5" w:rsidR="00136781" w:rsidRDefault="00136781" w:rsidP="00136781">
      <w:pPr>
        <w:jc w:val="center"/>
        <w:rPr>
          <w:rFonts w:cs="Verdana"/>
          <w:b/>
          <w:bCs/>
          <w:color w:val="000000"/>
          <w:sz w:val="32"/>
          <w:szCs w:val="32"/>
        </w:rPr>
      </w:pPr>
    </w:p>
    <w:p w14:paraId="546685A4" w14:textId="3D50BFAD" w:rsidR="00136781" w:rsidRDefault="00542B42" w:rsidP="00136781">
      <w:pPr>
        <w:jc w:val="center"/>
        <w:rPr>
          <w:rFonts w:cs="Verdana"/>
          <w:b/>
          <w:bCs/>
          <w:color w:val="000000"/>
          <w:sz w:val="32"/>
          <w:szCs w:val="32"/>
        </w:rPr>
      </w:pPr>
      <w:r>
        <w:rPr>
          <w:rFonts w:cs="Verdana"/>
          <w:b/>
          <w:bCs/>
          <w:noProof/>
          <w:color w:val="000000"/>
          <w:sz w:val="32"/>
          <w:szCs w:val="32"/>
          <w:lang w:eastAsia="en-GB"/>
        </w:rPr>
        <w:drawing>
          <wp:anchor distT="0" distB="0" distL="114300" distR="114300" simplePos="0" relativeHeight="251659264" behindDoc="0" locked="0" layoutInCell="1" allowOverlap="1" wp14:anchorId="66630ABC" wp14:editId="5DD61AD9">
            <wp:simplePos x="0" y="0"/>
            <wp:positionH relativeFrom="margin">
              <wp:align>center</wp:align>
            </wp:positionH>
            <wp:positionV relativeFrom="paragraph">
              <wp:posOffset>34925</wp:posOffset>
            </wp:positionV>
            <wp:extent cx="5339715" cy="1195705"/>
            <wp:effectExtent l="0" t="0" r="0" b="444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ERDF_Col_Landsca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9715" cy="1195705"/>
                    </a:xfrm>
                    <a:prstGeom prst="rect">
                      <a:avLst/>
                    </a:prstGeom>
                  </pic:spPr>
                </pic:pic>
              </a:graphicData>
            </a:graphic>
            <wp14:sizeRelH relativeFrom="margin">
              <wp14:pctWidth>0</wp14:pctWidth>
            </wp14:sizeRelH>
            <wp14:sizeRelV relativeFrom="margin">
              <wp14:pctHeight>0</wp14:pctHeight>
            </wp14:sizeRelV>
          </wp:anchor>
        </w:drawing>
      </w:r>
    </w:p>
    <w:p w14:paraId="36BAF339" w14:textId="77777777" w:rsidR="00136781" w:rsidRDefault="00136781" w:rsidP="00136781">
      <w:pPr>
        <w:jc w:val="center"/>
        <w:rPr>
          <w:rFonts w:cs="Verdana"/>
          <w:b/>
          <w:bCs/>
          <w:color w:val="000000"/>
          <w:sz w:val="32"/>
          <w:szCs w:val="32"/>
        </w:rPr>
      </w:pPr>
    </w:p>
    <w:p w14:paraId="6981B072" w14:textId="77777777" w:rsidR="00136781" w:rsidRDefault="00136781" w:rsidP="00136781">
      <w:pPr>
        <w:jc w:val="center"/>
        <w:rPr>
          <w:rFonts w:cs="Verdana"/>
          <w:b/>
          <w:bCs/>
          <w:color w:val="000000"/>
          <w:sz w:val="32"/>
          <w:szCs w:val="32"/>
        </w:rPr>
      </w:pPr>
    </w:p>
    <w:p w14:paraId="4C9B0DA1" w14:textId="77777777" w:rsidR="00136781" w:rsidRDefault="00136781" w:rsidP="00136781">
      <w:pPr>
        <w:jc w:val="center"/>
        <w:rPr>
          <w:rFonts w:cs="Verdana"/>
          <w:b/>
          <w:bCs/>
          <w:color w:val="000000"/>
          <w:sz w:val="32"/>
          <w:szCs w:val="32"/>
        </w:rPr>
      </w:pPr>
    </w:p>
    <w:p w14:paraId="46ACA72B" w14:textId="77777777" w:rsidR="00136781" w:rsidRDefault="00136781" w:rsidP="00136781">
      <w:pPr>
        <w:jc w:val="center"/>
        <w:rPr>
          <w:rFonts w:cs="Verdana"/>
          <w:b/>
          <w:bCs/>
          <w:color w:val="000000"/>
          <w:sz w:val="32"/>
          <w:szCs w:val="32"/>
        </w:rPr>
      </w:pPr>
    </w:p>
    <w:p w14:paraId="5DFFC8D0" w14:textId="77777777" w:rsidR="00136781" w:rsidRDefault="00136781" w:rsidP="00136781">
      <w:pPr>
        <w:jc w:val="center"/>
        <w:rPr>
          <w:rFonts w:cs="Verdana"/>
          <w:b/>
          <w:bCs/>
          <w:color w:val="000000"/>
          <w:sz w:val="32"/>
          <w:szCs w:val="32"/>
        </w:rPr>
      </w:pPr>
    </w:p>
    <w:p w14:paraId="5EFDDDF8" w14:textId="77777777" w:rsidR="00136781" w:rsidRDefault="00136781" w:rsidP="00136781">
      <w:pPr>
        <w:jc w:val="center"/>
        <w:rPr>
          <w:rFonts w:cs="Verdana"/>
          <w:b/>
          <w:bCs/>
          <w:color w:val="000000"/>
          <w:sz w:val="32"/>
          <w:szCs w:val="32"/>
        </w:rPr>
      </w:pPr>
    </w:p>
    <w:p w14:paraId="4E7FB087" w14:textId="42F0CCA2" w:rsidR="00136781" w:rsidRDefault="00542B42" w:rsidP="00136781">
      <w:pPr>
        <w:jc w:val="center"/>
        <w:rPr>
          <w:rFonts w:cs="Verdana"/>
          <w:b/>
          <w:bCs/>
          <w:color w:val="000000"/>
          <w:sz w:val="32"/>
          <w:szCs w:val="32"/>
        </w:rPr>
      </w:pPr>
      <w:r>
        <w:rPr>
          <w:rFonts w:cs="Verdana"/>
          <w:b/>
          <w:bCs/>
          <w:noProof/>
          <w:color w:val="000000"/>
          <w:sz w:val="32"/>
          <w:szCs w:val="32"/>
          <w:lang w:eastAsia="en-GB"/>
        </w:rPr>
        <w:drawing>
          <wp:anchor distT="0" distB="0" distL="114300" distR="114300" simplePos="0" relativeHeight="251660288" behindDoc="0" locked="0" layoutInCell="1" allowOverlap="1" wp14:anchorId="2AE72DB5" wp14:editId="0F517A49">
            <wp:simplePos x="0" y="0"/>
            <wp:positionH relativeFrom="margin">
              <wp:align>center</wp:align>
            </wp:positionH>
            <wp:positionV relativeFrom="paragraph">
              <wp:posOffset>141605</wp:posOffset>
            </wp:positionV>
            <wp:extent cx="5424805" cy="1000125"/>
            <wp:effectExtent l="0" t="0" r="4445" b="952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owth Hub Logo banner + CDC.jpg"/>
                    <pic:cNvPicPr/>
                  </pic:nvPicPr>
                  <pic:blipFill rotWithShape="1">
                    <a:blip r:embed="rId9">
                      <a:extLst>
                        <a:ext uri="{28A0092B-C50C-407E-A947-70E740481C1C}">
                          <a14:useLocalDpi xmlns:a14="http://schemas.microsoft.com/office/drawing/2010/main" val="0"/>
                        </a:ext>
                      </a:extLst>
                    </a:blip>
                    <a:srcRect l="43106"/>
                    <a:stretch/>
                  </pic:blipFill>
                  <pic:spPr bwMode="auto">
                    <a:xfrm>
                      <a:off x="0" y="0"/>
                      <a:ext cx="5424805"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EB1F87" w14:textId="4C395506" w:rsidR="00136781" w:rsidRPr="00136781" w:rsidRDefault="00136781" w:rsidP="00136781">
      <w:pPr>
        <w:jc w:val="center"/>
        <w:rPr>
          <w:rFonts w:cs="Verdana"/>
          <w:b/>
          <w:bCs/>
          <w:color w:val="000000"/>
          <w:sz w:val="32"/>
          <w:szCs w:val="32"/>
        </w:rPr>
        <w:sectPr w:rsidR="00136781" w:rsidRPr="00136781" w:rsidSect="00E3318A">
          <w:headerReference w:type="default" r:id="rId10"/>
          <w:footerReference w:type="default" r:id="rId11"/>
          <w:pgSz w:w="11906" w:h="16838"/>
          <w:pgMar w:top="2268" w:right="1133" w:bottom="567" w:left="1134" w:header="708" w:footer="530" w:gutter="0"/>
          <w:cols w:space="708"/>
          <w:docGrid w:linePitch="360"/>
        </w:sectPr>
      </w:pPr>
    </w:p>
    <w:p w14:paraId="6D38287E" w14:textId="73B60BAF" w:rsidR="000C1C5D" w:rsidRPr="0007627B" w:rsidRDefault="00136781" w:rsidP="00136781">
      <w:pPr>
        <w:pStyle w:val="ListParagraph"/>
        <w:numPr>
          <w:ilvl w:val="0"/>
          <w:numId w:val="29"/>
        </w:numPr>
        <w:rPr>
          <w:rFonts w:cs="Calibri"/>
          <w:b/>
        </w:rPr>
      </w:pPr>
      <w:r w:rsidRPr="00136781">
        <w:rPr>
          <w:rFonts w:cs="Verdana"/>
          <w:b/>
          <w:bCs/>
          <w:color w:val="000000"/>
          <w:sz w:val="32"/>
          <w:szCs w:val="32"/>
        </w:rPr>
        <w:lastRenderedPageBreak/>
        <w:t xml:space="preserve"> </w:t>
      </w:r>
      <w:r w:rsidR="000C1C5D" w:rsidRPr="0007627B">
        <w:rPr>
          <w:rFonts w:eastAsia="Verdana,Calibri" w:cs="Verdana,Calibri"/>
          <w:b/>
          <w:bCs/>
        </w:rPr>
        <w:t>About Cornwall Development Company</w:t>
      </w:r>
    </w:p>
    <w:p w14:paraId="1E7668A1" w14:textId="77777777" w:rsidR="000C1C5D" w:rsidRPr="000A1A82" w:rsidRDefault="000C1C5D" w:rsidP="000C1C5D">
      <w:pPr>
        <w:rPr>
          <w:rFonts w:cs="Calibri"/>
        </w:rPr>
      </w:pPr>
    </w:p>
    <w:p w14:paraId="3F98AFE5" w14:textId="7B83BD58" w:rsidR="000C1C5D" w:rsidRPr="000A1A82" w:rsidRDefault="000C1C5D" w:rsidP="000C1C5D">
      <w:pPr>
        <w:rPr>
          <w:rFonts w:cs="Calibri"/>
        </w:rPr>
      </w:pPr>
      <w:r w:rsidRPr="000A1A82">
        <w:rPr>
          <w:rFonts w:eastAsia="Verdana,Calibri" w:cs="Verdana,Calibri"/>
        </w:rPr>
        <w:t>Cornwall Development Company (CDC) is the arms-length economic development arm of Cornwall Council (CC)</w:t>
      </w:r>
      <w:r w:rsidR="00035AA8">
        <w:rPr>
          <w:rFonts w:eastAsia="Verdana,Calibri" w:cs="Verdana,Calibri"/>
        </w:rPr>
        <w:t xml:space="preserve"> and part of the Corserv Group of companies</w:t>
      </w:r>
      <w:r w:rsidRPr="000A1A82">
        <w:rPr>
          <w:rFonts w:eastAsia="Verdana,Calibri" w:cs="Verdana,Calibri"/>
        </w:rPr>
        <w:t xml:space="preserve">. </w:t>
      </w:r>
    </w:p>
    <w:p w14:paraId="5FA0C200" w14:textId="77777777" w:rsidR="000C1C5D" w:rsidRPr="000A1A82" w:rsidRDefault="000C1C5D" w:rsidP="000C1C5D">
      <w:pPr>
        <w:rPr>
          <w:rFonts w:cs="Calibri"/>
        </w:rPr>
      </w:pPr>
    </w:p>
    <w:p w14:paraId="353F63BA" w14:textId="77777777" w:rsidR="000C1C5D" w:rsidRPr="000A1A82" w:rsidRDefault="000C1C5D" w:rsidP="000C1C5D">
      <w:pPr>
        <w:rPr>
          <w:rFonts w:cs="Calibri"/>
        </w:rPr>
      </w:pPr>
      <w:r w:rsidRPr="000A1A82">
        <w:rPr>
          <w:rFonts w:eastAsia="Verdana,Calibri" w:cs="Verdana,Calibri"/>
        </w:rPr>
        <w:t xml:space="preserve">On behalf of CC, Cornwall &amp; the Isles of Scilly Local Enterprise Partnership (LEP) and a range of stakeholders, CDC provides a bespoke, business facing service which helps deliver the economic vision and strategy for Cornwall. </w:t>
      </w:r>
    </w:p>
    <w:p w14:paraId="5BE1955C" w14:textId="77777777" w:rsidR="000C1C5D" w:rsidRPr="000A1A82" w:rsidRDefault="000C1C5D" w:rsidP="000C1C5D">
      <w:pPr>
        <w:rPr>
          <w:rFonts w:cs="Calibri"/>
        </w:rPr>
      </w:pPr>
    </w:p>
    <w:p w14:paraId="782BCC80" w14:textId="77777777" w:rsidR="000C1C5D" w:rsidRPr="000A1A82" w:rsidRDefault="000C1C5D" w:rsidP="000C1C5D">
      <w:pPr>
        <w:rPr>
          <w:rFonts w:cs="Calibri"/>
        </w:rPr>
      </w:pPr>
      <w:r w:rsidRPr="000A1A82">
        <w:rPr>
          <w:rFonts w:eastAsia="Verdana,Calibri" w:cs="Verdana,Calibri"/>
        </w:rPr>
        <w:t>We achieve this through the expertise and professional commitment of our staff covering a wide range of economic development activities.</w:t>
      </w:r>
    </w:p>
    <w:p w14:paraId="435141C9" w14:textId="77777777" w:rsidR="000C1C5D" w:rsidRPr="000A1A82" w:rsidRDefault="000C1C5D" w:rsidP="000C1C5D">
      <w:pPr>
        <w:rPr>
          <w:rFonts w:cs="Calibri"/>
        </w:rPr>
      </w:pPr>
    </w:p>
    <w:p w14:paraId="1F559C74" w14:textId="77777777" w:rsidR="000C1C5D" w:rsidRPr="000A1A82" w:rsidRDefault="000C1C5D" w:rsidP="000C1C5D">
      <w:pPr>
        <w:rPr>
          <w:rFonts w:cs="Calibri"/>
        </w:rPr>
      </w:pPr>
      <w:r w:rsidRPr="000A1A82">
        <w:rPr>
          <w:rFonts w:eastAsia="Verdana,Calibri" w:cs="Verdana,Calibri"/>
        </w:rPr>
        <w:t xml:space="preserve">We deliver economic development expertise for Cornwall Council as our shareholder, a responsive and authoritative service to business and, ultimately, jobs and prosperity and a low carbon future for Cornwall. </w:t>
      </w:r>
    </w:p>
    <w:p w14:paraId="325FDF37" w14:textId="77777777" w:rsidR="000C1C5D" w:rsidRPr="000A1A82" w:rsidRDefault="000C1C5D" w:rsidP="000C1C5D">
      <w:pPr>
        <w:rPr>
          <w:rFonts w:cs="Arial"/>
          <w:b/>
        </w:rPr>
      </w:pPr>
    </w:p>
    <w:p w14:paraId="230308FD" w14:textId="77777777" w:rsidR="000C1C5D" w:rsidRPr="000A1A82" w:rsidRDefault="000C1C5D" w:rsidP="000C1C5D">
      <w:pPr>
        <w:rPr>
          <w:rFonts w:cs="Arial"/>
          <w:b/>
        </w:rPr>
      </w:pPr>
    </w:p>
    <w:p w14:paraId="467C9ABE" w14:textId="77777777" w:rsidR="000C1C5D" w:rsidRPr="0007627B" w:rsidRDefault="000C1C5D" w:rsidP="0007627B">
      <w:pPr>
        <w:pStyle w:val="ListParagraph"/>
        <w:numPr>
          <w:ilvl w:val="0"/>
          <w:numId w:val="29"/>
        </w:numPr>
        <w:rPr>
          <w:rFonts w:cs="Arial"/>
          <w:b/>
        </w:rPr>
      </w:pPr>
      <w:r w:rsidRPr="0007627B">
        <w:rPr>
          <w:rFonts w:eastAsia="Verdana,Arial" w:cs="Verdana,Arial"/>
          <w:b/>
          <w:bCs/>
        </w:rPr>
        <w:t>Background</w:t>
      </w:r>
    </w:p>
    <w:p w14:paraId="354933C8" w14:textId="77777777" w:rsidR="000C1C5D" w:rsidRPr="000A1A82" w:rsidRDefault="000C1C5D" w:rsidP="000C1C5D">
      <w:pPr>
        <w:rPr>
          <w:rFonts w:cs="Arial"/>
          <w:b/>
        </w:rPr>
      </w:pPr>
    </w:p>
    <w:p w14:paraId="54544171" w14:textId="77777777" w:rsidR="000C1C5D" w:rsidRPr="000A1A82" w:rsidRDefault="000C1C5D" w:rsidP="000C1C5D">
      <w:pPr>
        <w:spacing w:before="80" w:after="80" w:line="260" w:lineRule="atLeast"/>
        <w:rPr>
          <w:rFonts w:eastAsia="Arial,Times New Roman" w:cstheme="minorHAnsi"/>
          <w:lang w:eastAsia="en-GB"/>
        </w:rPr>
      </w:pPr>
      <w:r w:rsidRPr="000A1A82">
        <w:rPr>
          <w:rFonts w:eastAsia="Arial" w:cstheme="minorHAnsi"/>
          <w:lang w:eastAsia="en-GB"/>
        </w:rPr>
        <w:t xml:space="preserve">The Cornwall and Isles of Scilly Growth Hub (CIOSGH) is part of Government’s National Growth Hub network and provides a ‘one stop shop’ service for pre-start, start up and established SMEs to seek bespoke support to foster growth and enhance productivity across Cornwall and the Isles of Scilly (CIOS). It does this by providing a comprehensive support service consisting of; </w:t>
      </w:r>
    </w:p>
    <w:p w14:paraId="3F5F7853" w14:textId="77777777" w:rsidR="000C1C5D" w:rsidRPr="000A1A82" w:rsidRDefault="000C1C5D" w:rsidP="000C1C5D">
      <w:pPr>
        <w:spacing w:before="80" w:after="80" w:line="260" w:lineRule="atLeast"/>
        <w:rPr>
          <w:rFonts w:cstheme="minorHAnsi"/>
          <w:lang w:eastAsia="en-GB"/>
        </w:rPr>
      </w:pPr>
    </w:p>
    <w:p w14:paraId="4C97CDAF" w14:textId="77777777" w:rsidR="000C1C5D" w:rsidRPr="000A1A82" w:rsidRDefault="000C1C5D" w:rsidP="000C1C5D">
      <w:pPr>
        <w:numPr>
          <w:ilvl w:val="0"/>
          <w:numId w:val="5"/>
        </w:numPr>
        <w:spacing w:before="80" w:after="80" w:line="260" w:lineRule="atLeast"/>
        <w:contextualSpacing/>
        <w:rPr>
          <w:rFonts w:eastAsia="Arial,Times New Roman" w:cstheme="minorHAnsi"/>
          <w:lang w:eastAsia="en-GB"/>
        </w:rPr>
      </w:pPr>
      <w:r w:rsidRPr="000A1A82">
        <w:rPr>
          <w:rFonts w:eastAsia="Arial" w:cstheme="minorHAnsi"/>
          <w:lang w:eastAsia="en-GB"/>
        </w:rPr>
        <w:t>Business Navigators- Phone based service; limited advice, appointment management (for Connectors), eligibility checks, Growth assessment, CRM Management etc</w:t>
      </w:r>
    </w:p>
    <w:p w14:paraId="76BAA1FD" w14:textId="77777777" w:rsidR="000C1C5D" w:rsidRPr="000A1A82" w:rsidRDefault="000C1C5D" w:rsidP="000C1C5D">
      <w:pPr>
        <w:numPr>
          <w:ilvl w:val="0"/>
          <w:numId w:val="5"/>
        </w:numPr>
        <w:spacing w:before="80" w:after="80" w:line="260" w:lineRule="atLeast"/>
        <w:contextualSpacing/>
        <w:rPr>
          <w:rFonts w:eastAsia="Arial,Times New Roman" w:cstheme="minorHAnsi"/>
          <w:lang w:eastAsia="en-GB"/>
        </w:rPr>
      </w:pPr>
      <w:r w:rsidRPr="000A1A82">
        <w:rPr>
          <w:rFonts w:eastAsia="Arial" w:cstheme="minorHAnsi"/>
          <w:lang w:eastAsia="en-GB"/>
        </w:rPr>
        <w:t>Business Connectors- Information, Diagnostic and Brokerage (IDB) service, client account management, support knowledge experts, networking and marketing</w:t>
      </w:r>
    </w:p>
    <w:p w14:paraId="70E56AEE" w14:textId="77777777" w:rsidR="000C1C5D" w:rsidRPr="000A1A82" w:rsidRDefault="000C1C5D" w:rsidP="000C1C5D">
      <w:pPr>
        <w:numPr>
          <w:ilvl w:val="0"/>
          <w:numId w:val="5"/>
        </w:numPr>
        <w:spacing w:before="80" w:after="80" w:line="260" w:lineRule="atLeast"/>
        <w:contextualSpacing/>
        <w:rPr>
          <w:rFonts w:eastAsia="Arial,Times New Roman" w:cstheme="minorHAnsi"/>
          <w:lang w:eastAsia="en-GB"/>
        </w:rPr>
      </w:pPr>
      <w:r w:rsidRPr="000A1A82">
        <w:rPr>
          <w:rFonts w:eastAsia="Arial" w:cstheme="minorHAnsi"/>
          <w:lang w:eastAsia="en-GB"/>
        </w:rPr>
        <w:t>Website- Comprehensive website to provide the ‘Hub’ and focus for businesses seeking to grow in CIOS, communication of ‘Growth Ecosystem’ advice on service, provide case studies/PR for client businesses, news, listings, events etc</w:t>
      </w:r>
    </w:p>
    <w:p w14:paraId="2C442EC3" w14:textId="77777777" w:rsidR="000C1C5D" w:rsidRPr="000A1A82" w:rsidRDefault="000C1C5D" w:rsidP="000C1C5D">
      <w:pPr>
        <w:numPr>
          <w:ilvl w:val="0"/>
          <w:numId w:val="5"/>
        </w:numPr>
        <w:spacing w:before="80" w:after="80" w:line="260" w:lineRule="atLeast"/>
        <w:contextualSpacing/>
        <w:rPr>
          <w:rFonts w:eastAsia="Arial,Times New Roman" w:cstheme="minorHAnsi"/>
          <w:lang w:eastAsia="en-GB"/>
        </w:rPr>
      </w:pPr>
      <w:r w:rsidRPr="000A1A82">
        <w:rPr>
          <w:rFonts w:eastAsia="Arial" w:cstheme="minorHAnsi"/>
          <w:lang w:eastAsia="en-GB"/>
        </w:rPr>
        <w:t>Data Management- Reporting, CRM Management, intelligence</w:t>
      </w:r>
    </w:p>
    <w:p w14:paraId="4EC2C3E2" w14:textId="77777777" w:rsidR="000C1C5D" w:rsidRPr="000A1A82" w:rsidRDefault="000C1C5D" w:rsidP="000C1C5D">
      <w:pPr>
        <w:numPr>
          <w:ilvl w:val="0"/>
          <w:numId w:val="5"/>
        </w:numPr>
        <w:spacing w:before="80" w:after="80" w:line="260" w:lineRule="atLeast"/>
        <w:contextualSpacing/>
        <w:rPr>
          <w:rFonts w:eastAsia="Arial,Times New Roman" w:cstheme="minorHAnsi"/>
          <w:lang w:eastAsia="en-GB"/>
        </w:rPr>
      </w:pPr>
      <w:r w:rsidRPr="000A1A82">
        <w:rPr>
          <w:rFonts w:eastAsia="Arial" w:cstheme="minorHAnsi"/>
          <w:lang w:eastAsia="en-GB"/>
        </w:rPr>
        <w:t>Communications- Comprehensive communications and PR function including marketing, website management and social media delivery to market and showcase service.</w:t>
      </w:r>
    </w:p>
    <w:p w14:paraId="20E19529" w14:textId="77777777" w:rsidR="000C1C5D" w:rsidRPr="000A1A82" w:rsidRDefault="000C1C5D" w:rsidP="000C1C5D">
      <w:pPr>
        <w:spacing w:before="80" w:after="80" w:line="260" w:lineRule="atLeast"/>
        <w:rPr>
          <w:rFonts w:cstheme="minorHAnsi"/>
          <w:lang w:eastAsia="en-GB"/>
        </w:rPr>
      </w:pPr>
    </w:p>
    <w:p w14:paraId="09241A7E" w14:textId="19E13799" w:rsidR="000C1C5D" w:rsidRPr="000A1A82" w:rsidRDefault="000C1C5D" w:rsidP="000C1C5D">
      <w:pPr>
        <w:spacing w:before="80" w:after="80" w:line="260" w:lineRule="atLeast"/>
        <w:rPr>
          <w:rFonts w:eastAsia="Arial,Times New Roman" w:cstheme="minorHAnsi"/>
          <w:lang w:eastAsia="en-GB"/>
        </w:rPr>
      </w:pPr>
      <w:r w:rsidRPr="000A1A82">
        <w:rPr>
          <w:rFonts w:eastAsia="Arial" w:cstheme="minorHAnsi"/>
          <w:lang w:eastAsia="en-GB"/>
        </w:rPr>
        <w:t xml:space="preserve">This project represents a second phase to the current activity delivered by the Cornwall and Isles of Scilly Growth Hub (CIOSGH). It reflects the experience of the current CIOSGH project, client feedback and intelligence from other Growth Hubs nationally.  The </w:t>
      </w:r>
      <w:r w:rsidR="00697351">
        <w:rPr>
          <w:rFonts w:eastAsia="Arial" w:cstheme="minorHAnsi"/>
          <w:lang w:eastAsia="en-GB"/>
        </w:rPr>
        <w:t xml:space="preserve">CIOSGH </w:t>
      </w:r>
      <w:r w:rsidRPr="000A1A82">
        <w:rPr>
          <w:rFonts w:eastAsia="Arial" w:cstheme="minorHAnsi"/>
          <w:lang w:eastAsia="en-GB"/>
        </w:rPr>
        <w:t xml:space="preserve">works closely with other ERDF funded business support in Cornwall, the private sector support and national support to ensure pre-starts and SME businesses get the support and advice they need to grow. </w:t>
      </w:r>
    </w:p>
    <w:p w14:paraId="49190A05" w14:textId="77777777" w:rsidR="000C1C5D" w:rsidRPr="000A1A82" w:rsidRDefault="000C1C5D" w:rsidP="000C1C5D">
      <w:pPr>
        <w:spacing w:before="80" w:after="80" w:line="260" w:lineRule="atLeast"/>
        <w:rPr>
          <w:rFonts w:eastAsia="Arial" w:cstheme="minorHAnsi"/>
          <w:lang w:eastAsia="en-GB"/>
        </w:rPr>
      </w:pPr>
    </w:p>
    <w:p w14:paraId="451BF75A" w14:textId="3B467A65" w:rsidR="000C1C5D" w:rsidRPr="00BA57B0" w:rsidRDefault="000C1C5D" w:rsidP="000C1C5D">
      <w:pPr>
        <w:rPr>
          <w:rFonts w:eastAsia="Arial,Times New Roman" w:cstheme="minorHAnsi"/>
          <w:lang w:eastAsia="en-GB"/>
        </w:rPr>
      </w:pPr>
      <w:r w:rsidRPr="000A1A82">
        <w:rPr>
          <w:rFonts w:eastAsia="Arial" w:cstheme="minorHAnsi"/>
          <w:lang w:eastAsia="en-GB"/>
        </w:rPr>
        <w:lastRenderedPageBreak/>
        <w:t>Phase 2 (2018-2021) will continue to offer a ‘Hub’ diagnostic service (now enhanced with alignment of ESF Funded CIOS Skills Hub with the CIOSGH) to enable SMEs in CIOS to swiftly access the most appropriate business support to foster growth and develop productivity</w:t>
      </w:r>
      <w:r w:rsidRPr="000A1A82">
        <w:rPr>
          <w:rFonts w:eastAsia="Arial" w:cstheme="minorHAnsi"/>
        </w:rPr>
        <w:t>.</w:t>
      </w:r>
    </w:p>
    <w:p w14:paraId="6577BCD6" w14:textId="77777777" w:rsidR="000C1C5D" w:rsidRPr="000A1A82" w:rsidRDefault="000C1C5D">
      <w:pPr>
        <w:rPr>
          <w:b/>
        </w:rPr>
      </w:pPr>
    </w:p>
    <w:p w14:paraId="37C244B9" w14:textId="5C0AE1E0" w:rsidR="007D0B36" w:rsidRPr="0007627B" w:rsidRDefault="00735DB5" w:rsidP="0007627B">
      <w:pPr>
        <w:pStyle w:val="ListParagraph"/>
        <w:numPr>
          <w:ilvl w:val="0"/>
          <w:numId w:val="29"/>
        </w:numPr>
        <w:rPr>
          <w:b/>
        </w:rPr>
      </w:pPr>
      <w:r w:rsidRPr="0007627B">
        <w:rPr>
          <w:b/>
        </w:rPr>
        <w:t xml:space="preserve">Background of </w:t>
      </w:r>
      <w:r w:rsidR="0007627B">
        <w:rPr>
          <w:b/>
        </w:rPr>
        <w:t>the development of the current</w:t>
      </w:r>
      <w:r w:rsidR="006E18FB" w:rsidRPr="0007627B">
        <w:rPr>
          <w:b/>
        </w:rPr>
        <w:t xml:space="preserve"> Growth Hub </w:t>
      </w:r>
      <w:r w:rsidR="0007627B">
        <w:rPr>
          <w:b/>
        </w:rPr>
        <w:t>Website</w:t>
      </w:r>
    </w:p>
    <w:p w14:paraId="7CF3498E" w14:textId="1C59C6DF" w:rsidR="006A7FEA" w:rsidRPr="000A1A82" w:rsidRDefault="006A7FEA"/>
    <w:p w14:paraId="79870372" w14:textId="3FBBB6C2" w:rsidR="00735DB5" w:rsidRDefault="0007627B" w:rsidP="006A7FEA">
      <w:r>
        <w:t xml:space="preserve">The </w:t>
      </w:r>
      <w:r w:rsidR="00035AA8">
        <w:t xml:space="preserve">current </w:t>
      </w:r>
      <w:r>
        <w:t>w</w:t>
      </w:r>
      <w:r w:rsidR="00735DB5" w:rsidRPr="000A1A82">
        <w:t>ebsite</w:t>
      </w:r>
      <w:r w:rsidR="00035AA8">
        <w:t xml:space="preserve"> (link below)</w:t>
      </w:r>
      <w:r w:rsidR="00735DB5" w:rsidRPr="000A1A82">
        <w:t xml:space="preserve"> was built from December 2015 by two web developers as part of the GH team. </w:t>
      </w:r>
      <w:r>
        <w:t>It was l</w:t>
      </w:r>
      <w:r w:rsidR="00735DB5" w:rsidRPr="000A1A82">
        <w:t>aunched in May 2016 when the project went live.</w:t>
      </w:r>
    </w:p>
    <w:p w14:paraId="7354A95A" w14:textId="77777777" w:rsidR="00035AA8" w:rsidRDefault="00035AA8" w:rsidP="006A7FEA"/>
    <w:p w14:paraId="3065780F" w14:textId="77777777" w:rsidR="00035AA8" w:rsidRPr="000A1A82" w:rsidRDefault="00C8436F" w:rsidP="00035AA8">
      <w:pPr>
        <w:rPr>
          <w:rStyle w:val="Hyperlink"/>
        </w:rPr>
      </w:pPr>
      <w:hyperlink r:id="rId12" w:history="1">
        <w:r w:rsidR="00035AA8" w:rsidRPr="000A1A82">
          <w:rPr>
            <w:rStyle w:val="Hyperlink"/>
          </w:rPr>
          <w:t>https://www.ciosgrowthhub.com</w:t>
        </w:r>
      </w:hyperlink>
    </w:p>
    <w:p w14:paraId="11F1D6F6" w14:textId="77777777" w:rsidR="00035AA8" w:rsidRDefault="00035AA8" w:rsidP="006A7FEA"/>
    <w:p w14:paraId="06B06937" w14:textId="59DCD36B" w:rsidR="00624F61" w:rsidRPr="000A1A82" w:rsidRDefault="00803137" w:rsidP="00803137">
      <w:r>
        <w:t>The website went through significant changes in the first phase of CIOSGH and the project team now has a clear idea of the functionality and messaging required</w:t>
      </w:r>
      <w:r w:rsidR="00B729A7">
        <w:t>,</w:t>
      </w:r>
      <w:r>
        <w:t xml:space="preserve"> so</w:t>
      </w:r>
      <w:r w:rsidR="00B729A7">
        <w:t xml:space="preserve"> </w:t>
      </w:r>
      <w:r w:rsidR="00E82F1F" w:rsidRPr="000A1A82">
        <w:t xml:space="preserve">the decision was made to </w:t>
      </w:r>
      <w:r>
        <w:t xml:space="preserve">procure an external supplier to deliver website development and maintenance </w:t>
      </w:r>
      <w:r w:rsidR="00E82F1F" w:rsidRPr="000A1A82">
        <w:t xml:space="preserve">for </w:t>
      </w:r>
      <w:r w:rsidR="00BA57B0">
        <w:t>P</w:t>
      </w:r>
      <w:r w:rsidR="00E82F1F" w:rsidRPr="000A1A82">
        <w:t xml:space="preserve">hase 2. </w:t>
      </w:r>
      <w:r w:rsidR="00BA57B0">
        <w:t>The Phase 2 Project started in on 1</w:t>
      </w:r>
      <w:r w:rsidR="00BA57B0" w:rsidRPr="00BA57B0">
        <w:rPr>
          <w:vertAlign w:val="superscript"/>
        </w:rPr>
        <w:t>st</w:t>
      </w:r>
      <w:r w:rsidR="00BA57B0">
        <w:t xml:space="preserve"> October 2018</w:t>
      </w:r>
    </w:p>
    <w:p w14:paraId="10AE5CD4" w14:textId="0C2BF820" w:rsidR="00624F61" w:rsidRPr="000A1A82" w:rsidRDefault="00624F61" w:rsidP="006A7FEA"/>
    <w:p w14:paraId="0DDAA591" w14:textId="06972622" w:rsidR="00624F61" w:rsidRDefault="00624F61" w:rsidP="006A7FEA">
      <w:r w:rsidRPr="000A1A82">
        <w:t>From September 2017, the Skills Hub project went live and their pages and messag</w:t>
      </w:r>
      <w:r w:rsidR="00803137">
        <w:t>ing</w:t>
      </w:r>
      <w:r w:rsidRPr="000A1A82">
        <w:t xml:space="preserve"> </w:t>
      </w:r>
      <w:r w:rsidR="006C222D">
        <w:t>were</w:t>
      </w:r>
      <w:r w:rsidR="00803137">
        <w:t xml:space="preserve"> </w:t>
      </w:r>
      <w:r w:rsidRPr="000A1A82">
        <w:t xml:space="preserve">incorporated into the site. The Skills Hub is </w:t>
      </w:r>
      <w:r w:rsidR="00550DE8" w:rsidRPr="000A1A82">
        <w:t xml:space="preserve">currently funded until </w:t>
      </w:r>
      <w:r w:rsidR="00035AA8">
        <w:t>November</w:t>
      </w:r>
      <w:r w:rsidR="00550DE8" w:rsidRPr="000A1A82">
        <w:t xml:space="preserve"> 2019</w:t>
      </w:r>
      <w:r w:rsidR="00550DE8">
        <w:t xml:space="preserve"> and </w:t>
      </w:r>
      <w:r w:rsidRPr="000A1A82">
        <w:t xml:space="preserve">supported by a </w:t>
      </w:r>
      <w:r w:rsidR="00550DE8">
        <w:t>0.5</w:t>
      </w:r>
      <w:r w:rsidR="006C222D">
        <w:t xml:space="preserve">fte </w:t>
      </w:r>
      <w:r w:rsidR="00550DE8">
        <w:t>web developer role</w:t>
      </w:r>
      <w:r w:rsidRPr="000A1A82">
        <w:t>.</w:t>
      </w:r>
      <w:r w:rsidR="007B6FE6">
        <w:t xml:space="preserve">  The successful contractor will be required to work with the Skills </w:t>
      </w:r>
      <w:r w:rsidR="00794AC8">
        <w:t>H</w:t>
      </w:r>
      <w:r w:rsidR="007B6FE6">
        <w:t xml:space="preserve">ub web developer </w:t>
      </w:r>
      <w:r w:rsidR="00794AC8">
        <w:t xml:space="preserve">for the lifetime of the </w:t>
      </w:r>
      <w:r w:rsidR="000426A4">
        <w:t xml:space="preserve">Skills Hub </w:t>
      </w:r>
      <w:r w:rsidR="00794AC8">
        <w:t>project and any potential extension after November 2019.</w:t>
      </w:r>
    </w:p>
    <w:p w14:paraId="5E3954AC" w14:textId="5872303C" w:rsidR="00F21799" w:rsidRDefault="00F21799" w:rsidP="006A7FEA"/>
    <w:p w14:paraId="2FB16143" w14:textId="53100FD9" w:rsidR="00F21799" w:rsidRPr="000A1A82" w:rsidRDefault="00F21799" w:rsidP="006A7FEA">
      <w:r>
        <w:t>The website is hosted (and will continue to be hosted) on a platform provided through the CIOSGH Project under a separate contract.</w:t>
      </w:r>
    </w:p>
    <w:p w14:paraId="5A305905" w14:textId="0BD3F9C0" w:rsidR="00624F61" w:rsidRPr="000A1A82" w:rsidRDefault="00624F61" w:rsidP="006A7FEA"/>
    <w:p w14:paraId="19B66973" w14:textId="2F9AE6E4" w:rsidR="00624F61" w:rsidRPr="0007627B" w:rsidRDefault="00624F61" w:rsidP="0007627B">
      <w:pPr>
        <w:pStyle w:val="ListParagraph"/>
        <w:numPr>
          <w:ilvl w:val="0"/>
          <w:numId w:val="29"/>
        </w:numPr>
        <w:rPr>
          <w:b/>
        </w:rPr>
      </w:pPr>
      <w:r w:rsidRPr="0007627B">
        <w:rPr>
          <w:b/>
        </w:rPr>
        <w:t>How businesses access support</w:t>
      </w:r>
    </w:p>
    <w:p w14:paraId="64988E2B" w14:textId="5CC88DA5" w:rsidR="00624F61" w:rsidRPr="000A1A82" w:rsidRDefault="00624F61" w:rsidP="006A7FEA">
      <w:pPr>
        <w:rPr>
          <w:b/>
        </w:rPr>
      </w:pPr>
    </w:p>
    <w:p w14:paraId="14EEE79C" w14:textId="6B251411" w:rsidR="00624F61" w:rsidRPr="000A1A82" w:rsidRDefault="00624F61" w:rsidP="006A7FEA">
      <w:r w:rsidRPr="000A1A82">
        <w:t>Businesses engage with the Growth Hu</w:t>
      </w:r>
      <w:r w:rsidR="008442DD">
        <w:t>b</w:t>
      </w:r>
      <w:r w:rsidRPr="000A1A82">
        <w:t xml:space="preserve"> through a business review. This is a face to face meeting which is either in a local meeting point, or at their business premises. </w:t>
      </w:r>
    </w:p>
    <w:p w14:paraId="70495653" w14:textId="420A8FD4" w:rsidR="00624F61" w:rsidRDefault="00624F61" w:rsidP="006A7FEA">
      <w:r w:rsidRPr="000A1A82">
        <w:t>To book a business review, business</w:t>
      </w:r>
      <w:r w:rsidR="00D5308A">
        <w:t xml:space="preserve">es </w:t>
      </w:r>
      <w:r w:rsidR="006C222D">
        <w:t>contact</w:t>
      </w:r>
      <w:r w:rsidR="00D5308A">
        <w:t xml:space="preserve"> </w:t>
      </w:r>
      <w:r w:rsidR="004F5480">
        <w:t xml:space="preserve">the </w:t>
      </w:r>
      <w:r w:rsidRPr="000A1A82">
        <w:t>Navigator team</w:t>
      </w:r>
      <w:r w:rsidR="00131D20">
        <w:t xml:space="preserve"> </w:t>
      </w:r>
      <w:r w:rsidR="006C222D">
        <w:t xml:space="preserve">who </w:t>
      </w:r>
      <w:r w:rsidRPr="000A1A82">
        <w:t>check eligibility</w:t>
      </w:r>
      <w:r w:rsidR="00131D20">
        <w:t>, collect some initial information for input to the CRM,</w:t>
      </w:r>
      <w:r w:rsidRPr="000A1A82">
        <w:t xml:space="preserve"> and book </w:t>
      </w:r>
      <w:r w:rsidR="00131D20">
        <w:t>the</w:t>
      </w:r>
      <w:r w:rsidRPr="000A1A82">
        <w:t xml:space="preserve"> appointment.</w:t>
      </w:r>
      <w:r w:rsidR="00BA57B0">
        <w:t xml:space="preserve"> Appointments are based on a Tiered system depending on the need/growth of the business and range from ‘one to many’ sessions with early stage businesses to ’one to one’ meetings with growing businesses.</w:t>
      </w:r>
    </w:p>
    <w:p w14:paraId="14B26821" w14:textId="1B51878B" w:rsidR="006C222D" w:rsidRDefault="006C222D" w:rsidP="006A7FEA"/>
    <w:p w14:paraId="21C992E6" w14:textId="20DD9F45" w:rsidR="006C222D" w:rsidRDefault="006C222D" w:rsidP="006A7FEA">
      <w:r>
        <w:t>Leads are generated by a variety of activity including events, print and digital advertising, social media, word of mouth recommendations and referrals.  The access point for potential clients it by providing their details through engagement with the activity above, contacting the team by phone or by registering with the website and requesting contact.</w:t>
      </w:r>
    </w:p>
    <w:p w14:paraId="6B0E1294" w14:textId="77777777" w:rsidR="00E75DF6" w:rsidRDefault="00E75DF6" w:rsidP="006A7FEA"/>
    <w:p w14:paraId="6A59E667" w14:textId="2A4ECB81" w:rsidR="003D0B53" w:rsidRPr="0007627B" w:rsidRDefault="009D2D57" w:rsidP="0007627B">
      <w:pPr>
        <w:pStyle w:val="ListParagraph"/>
        <w:numPr>
          <w:ilvl w:val="0"/>
          <w:numId w:val="29"/>
        </w:numPr>
        <w:rPr>
          <w:b/>
        </w:rPr>
      </w:pPr>
      <w:r w:rsidRPr="0007627B">
        <w:rPr>
          <w:b/>
        </w:rPr>
        <w:t>Overview</w:t>
      </w:r>
      <w:r w:rsidR="003D0B53" w:rsidRPr="0007627B">
        <w:rPr>
          <w:b/>
        </w:rPr>
        <w:t xml:space="preserve"> of this Tender</w:t>
      </w:r>
    </w:p>
    <w:p w14:paraId="60EF659E" w14:textId="5B1A596E" w:rsidR="009D2D57" w:rsidRDefault="009D2D57" w:rsidP="006A7FEA">
      <w:pPr>
        <w:rPr>
          <w:b/>
        </w:rPr>
      </w:pPr>
    </w:p>
    <w:p w14:paraId="1F841B9A" w14:textId="66A99222" w:rsidR="006D0D56" w:rsidRDefault="009D2D57" w:rsidP="006A7FEA">
      <w:r>
        <w:t xml:space="preserve">We are seeking to engage a partner to </w:t>
      </w:r>
      <w:r w:rsidR="00BF2F2C">
        <w:t xml:space="preserve">collaborate on </w:t>
      </w:r>
      <w:r>
        <w:t>undertak</w:t>
      </w:r>
      <w:r w:rsidR="00BF2F2C">
        <w:t>ing</w:t>
      </w:r>
      <w:r>
        <w:t xml:space="preserve"> a functional </w:t>
      </w:r>
      <w:r w:rsidR="008F016B">
        <w:t xml:space="preserve">and visual </w:t>
      </w:r>
      <w:r>
        <w:t xml:space="preserve">audit of our existing website, to produce and agree with us a </w:t>
      </w:r>
      <w:r w:rsidR="008F016B">
        <w:t xml:space="preserve">functional and </w:t>
      </w:r>
      <w:r w:rsidR="008F016B">
        <w:lastRenderedPageBreak/>
        <w:t xml:space="preserve">visual </w:t>
      </w:r>
      <w:r>
        <w:t xml:space="preserve">specification for a new website, to build and launch the new website, and then to provide </w:t>
      </w:r>
      <w:r w:rsidR="006C222D">
        <w:t xml:space="preserve">support, maintenance and ongoing development </w:t>
      </w:r>
      <w:r>
        <w:t>for the website for the</w:t>
      </w:r>
      <w:r w:rsidR="008F016B">
        <w:t xml:space="preserve"> </w:t>
      </w:r>
      <w:r>
        <w:t>duration of th</w:t>
      </w:r>
      <w:r w:rsidR="008F016B">
        <w:t>e</w:t>
      </w:r>
      <w:r>
        <w:t xml:space="preserve"> contract.</w:t>
      </w:r>
    </w:p>
    <w:p w14:paraId="32FDD705" w14:textId="77777777" w:rsidR="006D0D56" w:rsidRDefault="006D0D56" w:rsidP="006A7FEA"/>
    <w:p w14:paraId="1CE5B48B" w14:textId="1B164449" w:rsidR="009D2D57" w:rsidRPr="0007627B" w:rsidRDefault="006D0D56" w:rsidP="0007627B">
      <w:pPr>
        <w:pStyle w:val="ListParagraph"/>
        <w:numPr>
          <w:ilvl w:val="0"/>
          <w:numId w:val="29"/>
        </w:numPr>
        <w:rPr>
          <w:b/>
        </w:rPr>
      </w:pPr>
      <w:r w:rsidRPr="0007627B">
        <w:rPr>
          <w:b/>
        </w:rPr>
        <w:t xml:space="preserve">Purpose of </w:t>
      </w:r>
      <w:r w:rsidR="0007627B">
        <w:rPr>
          <w:b/>
        </w:rPr>
        <w:t>the Growth Hub</w:t>
      </w:r>
      <w:r w:rsidRPr="0007627B">
        <w:rPr>
          <w:b/>
        </w:rPr>
        <w:t xml:space="preserve"> Website</w:t>
      </w:r>
      <w:r w:rsidR="009D2D57" w:rsidRPr="0007627B">
        <w:rPr>
          <w:b/>
        </w:rPr>
        <w:t xml:space="preserve"> </w:t>
      </w:r>
    </w:p>
    <w:p w14:paraId="24C3727E" w14:textId="77777777" w:rsidR="00624F61" w:rsidRPr="000A1A82" w:rsidRDefault="00624F61" w:rsidP="006A7FEA"/>
    <w:p w14:paraId="0AD60636" w14:textId="3656BEB4" w:rsidR="00624F61" w:rsidRPr="000A1A82" w:rsidRDefault="006D0D56" w:rsidP="00624F61">
      <w:r>
        <w:t>The p</w:t>
      </w:r>
      <w:r w:rsidR="00624F61" w:rsidRPr="000A1A82">
        <w:t xml:space="preserve">rimary </w:t>
      </w:r>
      <w:r>
        <w:t>goal</w:t>
      </w:r>
      <w:r w:rsidR="00624F61" w:rsidRPr="000A1A82">
        <w:t xml:space="preserve"> of th</w:t>
      </w:r>
      <w:r>
        <w:t>e Growth Hub</w:t>
      </w:r>
      <w:r w:rsidR="00624F61" w:rsidRPr="000A1A82">
        <w:t xml:space="preserve"> website</w:t>
      </w:r>
      <w:r>
        <w:t xml:space="preserve"> is to initiate contact </w:t>
      </w:r>
      <w:r w:rsidR="00621A07">
        <w:t>by potential clients with the Growth Hub team.</w:t>
      </w:r>
      <w:r>
        <w:t xml:space="preserve">  This contact may be by phone or electronically. Th</w:t>
      </w:r>
      <w:r w:rsidR="00621A07">
        <w:t>e</w:t>
      </w:r>
      <w:r>
        <w:t xml:space="preserve"> </w:t>
      </w:r>
      <w:r w:rsidR="00BF2F2C">
        <w:t>contact is</w:t>
      </w:r>
      <w:r>
        <w:t xml:space="preserve"> facilitated by the provision of information about the Growth Hub, and by the provision of </w:t>
      </w:r>
      <w:r w:rsidR="00BF2F2C">
        <w:t>a variety of</w:t>
      </w:r>
      <w:r>
        <w:t xml:space="preserve"> information and resources</w:t>
      </w:r>
      <w:r w:rsidR="00BF2F2C">
        <w:t xml:space="preserve"> relevant to our target audience</w:t>
      </w:r>
      <w:r>
        <w:t>.  Visitors can also register with the website in order to contribute various types of content such as an entry in our business directory</w:t>
      </w:r>
      <w:r w:rsidR="00BF2F2C">
        <w:t xml:space="preserve"> and gain access to additional resources.</w:t>
      </w:r>
    </w:p>
    <w:p w14:paraId="765D3135" w14:textId="7035BBAE" w:rsidR="00624F61" w:rsidRPr="000A1A82" w:rsidRDefault="00624F61" w:rsidP="00624F61"/>
    <w:p w14:paraId="13DE41AE" w14:textId="2D1E7962" w:rsidR="00624F61" w:rsidRPr="0007627B" w:rsidRDefault="00BF2F2C" w:rsidP="0007627B">
      <w:pPr>
        <w:pStyle w:val="ListParagraph"/>
        <w:numPr>
          <w:ilvl w:val="0"/>
          <w:numId w:val="29"/>
        </w:numPr>
        <w:rPr>
          <w:b/>
        </w:rPr>
      </w:pPr>
      <w:bookmarkStart w:id="1" w:name="_Ref528862556"/>
      <w:r w:rsidRPr="0007627B">
        <w:rPr>
          <w:b/>
        </w:rPr>
        <w:t>Mandatory Website Features/Content</w:t>
      </w:r>
      <w:bookmarkEnd w:id="1"/>
      <w:r w:rsidRPr="0007627B">
        <w:rPr>
          <w:b/>
        </w:rPr>
        <w:t xml:space="preserve"> </w:t>
      </w:r>
    </w:p>
    <w:p w14:paraId="35646016" w14:textId="052382A4" w:rsidR="00A7194B" w:rsidRDefault="00A7194B" w:rsidP="00624F61"/>
    <w:p w14:paraId="04A05CB1" w14:textId="7FE13D44" w:rsidR="0086011E" w:rsidRDefault="0086011E" w:rsidP="00624F61">
      <w:r>
        <w:t>The new website will:</w:t>
      </w:r>
    </w:p>
    <w:p w14:paraId="7EF85AF3" w14:textId="18C62938" w:rsidR="0086011E" w:rsidRDefault="0086011E" w:rsidP="00624F61"/>
    <w:p w14:paraId="05281673" w14:textId="7AAA3C0A" w:rsidR="0086011E" w:rsidRDefault="0086011E" w:rsidP="00614CF3">
      <w:pPr>
        <w:pStyle w:val="ListParagraph"/>
        <w:numPr>
          <w:ilvl w:val="1"/>
          <w:numId w:val="29"/>
        </w:numPr>
      </w:pPr>
      <w:r>
        <w:t xml:space="preserve">be built </w:t>
      </w:r>
      <w:r w:rsidR="008F016B">
        <w:t>u</w:t>
      </w:r>
      <w:r w:rsidR="004A4585">
        <w:t>sing</w:t>
      </w:r>
      <w:r>
        <w:t xml:space="preserve"> an Open Source PHP based framework or content management system</w:t>
      </w:r>
      <w:r w:rsidR="0071583E">
        <w:t xml:space="preserve"> combined with open source software components (a.k.a. plugins/modules/extensions).  These extensions may be free or paid for in which case </w:t>
      </w:r>
      <w:r w:rsidR="00311DC7">
        <w:t xml:space="preserve">the costs of the plugins </w:t>
      </w:r>
      <w:r w:rsidR="0007627B">
        <w:t xml:space="preserve">will be borne by the tenderer as part of their </w:t>
      </w:r>
      <w:r w:rsidR="00171C4A">
        <w:t>contract</w:t>
      </w:r>
      <w:r w:rsidR="0071583E">
        <w:t>.</w:t>
      </w:r>
      <w:r w:rsidR="00614CF3" w:rsidRPr="00614CF3">
        <w:t xml:space="preserve"> </w:t>
      </w:r>
      <w:r w:rsidR="00614CF3">
        <w:t>Custom built software may form part of the website where no suitable open-source component can be identified.</w:t>
      </w:r>
    </w:p>
    <w:p w14:paraId="27C1260F" w14:textId="77777777" w:rsidR="00E26192" w:rsidRDefault="00E26192" w:rsidP="00E26192">
      <w:pPr>
        <w:pStyle w:val="ListParagraph"/>
      </w:pPr>
    </w:p>
    <w:p w14:paraId="7D401845" w14:textId="604C81D0" w:rsidR="00E26192" w:rsidRDefault="0086011E" w:rsidP="0007627B">
      <w:pPr>
        <w:pStyle w:val="ListParagraph"/>
        <w:numPr>
          <w:ilvl w:val="1"/>
          <w:numId w:val="29"/>
        </w:numPr>
      </w:pPr>
      <w:r>
        <w:t xml:space="preserve">be hosted on a webserver procured by the Growth Hub under a separate </w:t>
      </w:r>
      <w:r w:rsidR="00F21799">
        <w:t>contract</w:t>
      </w:r>
      <w:r w:rsidR="00CC1326">
        <w:t>.</w:t>
      </w:r>
    </w:p>
    <w:p w14:paraId="56C27645" w14:textId="77777777" w:rsidR="00E26192" w:rsidRDefault="00E26192" w:rsidP="00E26192">
      <w:pPr>
        <w:pStyle w:val="ListParagraph"/>
      </w:pPr>
    </w:p>
    <w:p w14:paraId="1B5C3D38" w14:textId="3B1D4CCA" w:rsidR="004A4585" w:rsidRDefault="004A4585" w:rsidP="0007627B">
      <w:pPr>
        <w:pStyle w:val="ListParagraph"/>
        <w:numPr>
          <w:ilvl w:val="1"/>
          <w:numId w:val="29"/>
        </w:numPr>
      </w:pPr>
      <w:r>
        <w:t xml:space="preserve">have a password protected staging </w:t>
      </w:r>
      <w:r w:rsidR="002D52D5">
        <w:t>version of the web</w:t>
      </w:r>
      <w:r>
        <w:t>site for the demonstration and testing of fixes and new features</w:t>
      </w:r>
      <w:r w:rsidR="00CC1326">
        <w:t>.</w:t>
      </w:r>
    </w:p>
    <w:p w14:paraId="76715122" w14:textId="77777777" w:rsidR="00E26192" w:rsidRDefault="00E26192" w:rsidP="00E26192">
      <w:pPr>
        <w:pStyle w:val="ListParagraph"/>
      </w:pPr>
    </w:p>
    <w:p w14:paraId="5CCD1FAD" w14:textId="6E17AEC8" w:rsidR="00E26192" w:rsidRDefault="00E26192" w:rsidP="0007627B">
      <w:pPr>
        <w:pStyle w:val="ListParagraph"/>
        <w:numPr>
          <w:ilvl w:val="1"/>
          <w:numId w:val="29"/>
        </w:numPr>
      </w:pPr>
      <w:r>
        <w:t>host its codebase on a publicly accessible but private source code repository (whether on their own private server or a public service such as GitHub)</w:t>
      </w:r>
      <w:r w:rsidR="005D63DA">
        <w:t>.</w:t>
      </w:r>
    </w:p>
    <w:p w14:paraId="27AE17A0" w14:textId="77777777" w:rsidR="00E26192" w:rsidRDefault="00E26192" w:rsidP="00E26192">
      <w:pPr>
        <w:pStyle w:val="ListParagraph"/>
      </w:pPr>
    </w:p>
    <w:p w14:paraId="094F8D00" w14:textId="4A92E0FD" w:rsidR="00E26192" w:rsidRDefault="00E26192" w:rsidP="0007627B">
      <w:pPr>
        <w:pStyle w:val="ListParagraph"/>
        <w:numPr>
          <w:ilvl w:val="1"/>
          <w:numId w:val="29"/>
        </w:numPr>
      </w:pPr>
      <w:r>
        <w:t xml:space="preserve">have an automated </w:t>
      </w:r>
      <w:r w:rsidR="0071583E">
        <w:t xml:space="preserve">or semi-automated </w:t>
      </w:r>
      <w:r>
        <w:t>and documented deployment procedure for code via the version control system</w:t>
      </w:r>
      <w:r w:rsidR="00CC1326">
        <w:t>.</w:t>
      </w:r>
    </w:p>
    <w:p w14:paraId="214FB928" w14:textId="77777777" w:rsidR="00725C18" w:rsidRDefault="00725C18" w:rsidP="00725C18">
      <w:pPr>
        <w:pStyle w:val="ListParagraph"/>
      </w:pPr>
    </w:p>
    <w:p w14:paraId="7FCE1D87" w14:textId="593CCDFD" w:rsidR="00725C18" w:rsidRDefault="00725C18" w:rsidP="0007627B">
      <w:pPr>
        <w:pStyle w:val="ListParagraph"/>
        <w:numPr>
          <w:ilvl w:val="1"/>
          <w:numId w:val="29"/>
        </w:numPr>
      </w:pPr>
      <w:r>
        <w:t xml:space="preserve">Maximise availability by minimising the impact of software updates </w:t>
      </w:r>
      <w:r w:rsidR="002119BE">
        <w:t>and</w:t>
      </w:r>
      <w:r>
        <w:t xml:space="preserve"> providing a backup and restoration </w:t>
      </w:r>
      <w:r w:rsidR="008442DD">
        <w:t>system</w:t>
      </w:r>
      <w:r>
        <w:t xml:space="preserve"> to rollback the website to </w:t>
      </w:r>
      <w:r w:rsidR="008442DD">
        <w:t>any of 7 previous days (independently of the server backup solution provided by the hosting company).</w:t>
      </w:r>
    </w:p>
    <w:p w14:paraId="12C75D2B" w14:textId="77777777" w:rsidR="002D52D5" w:rsidRDefault="002D52D5" w:rsidP="002D52D5">
      <w:pPr>
        <w:pStyle w:val="ListParagraph"/>
      </w:pPr>
    </w:p>
    <w:p w14:paraId="03DEBB62" w14:textId="4803778B" w:rsidR="002D52D5" w:rsidRDefault="002D52D5" w:rsidP="0007627B">
      <w:pPr>
        <w:pStyle w:val="ListParagraph"/>
        <w:numPr>
          <w:ilvl w:val="1"/>
          <w:numId w:val="29"/>
        </w:numPr>
      </w:pPr>
      <w:proofErr w:type="gramStart"/>
      <w:r>
        <w:t xml:space="preserve">have </w:t>
      </w:r>
      <w:r w:rsidR="00B80E31">
        <w:t>the ability to</w:t>
      </w:r>
      <w:proofErr w:type="gramEnd"/>
      <w:r w:rsidR="00B80E31">
        <w:t xml:space="preserve"> evolve as new </w:t>
      </w:r>
      <w:r>
        <w:t xml:space="preserve">branding </w:t>
      </w:r>
      <w:r w:rsidR="00B80E31">
        <w:t xml:space="preserve">is developed, </w:t>
      </w:r>
      <w:r>
        <w:t>facilitat</w:t>
      </w:r>
      <w:r w:rsidR="00B80E31">
        <w:t>ing</w:t>
      </w:r>
      <w:r>
        <w:t xml:space="preserve"> bold messaging and calls to action and allow</w:t>
      </w:r>
      <w:r w:rsidR="0009749C">
        <w:t>ing</w:t>
      </w:r>
      <w:r>
        <w:t xml:space="preserve"> for subsections of the site to be visually distinctive</w:t>
      </w:r>
      <w:r w:rsidR="0009749C">
        <w:t xml:space="preserve"> from others</w:t>
      </w:r>
      <w:r>
        <w:t>.</w:t>
      </w:r>
    </w:p>
    <w:p w14:paraId="480DDAA6" w14:textId="77777777" w:rsidR="0027428D" w:rsidRDefault="0027428D" w:rsidP="0027428D"/>
    <w:p w14:paraId="77B68BF0" w14:textId="52657CC4" w:rsidR="0086011E" w:rsidRDefault="002D52D5" w:rsidP="0007627B">
      <w:pPr>
        <w:pStyle w:val="ListParagraph"/>
        <w:numPr>
          <w:ilvl w:val="1"/>
          <w:numId w:val="29"/>
        </w:numPr>
      </w:pPr>
      <w:r>
        <w:t xml:space="preserve">present a </w:t>
      </w:r>
      <w:r w:rsidR="00A2070E">
        <w:t>device-</w:t>
      </w:r>
      <w:r>
        <w:t>optimised version</w:t>
      </w:r>
      <w:r w:rsidR="005D63DA">
        <w:t xml:space="preserve"> on small screen devices.</w:t>
      </w:r>
    </w:p>
    <w:p w14:paraId="2BB1BCDB" w14:textId="77777777" w:rsidR="00330278" w:rsidRDefault="00330278" w:rsidP="00330278">
      <w:pPr>
        <w:pStyle w:val="ListParagraph"/>
      </w:pPr>
    </w:p>
    <w:p w14:paraId="533B7985" w14:textId="1BD0A504" w:rsidR="00330278" w:rsidRDefault="00330278" w:rsidP="0007627B">
      <w:pPr>
        <w:pStyle w:val="ListParagraph"/>
        <w:numPr>
          <w:ilvl w:val="1"/>
          <w:numId w:val="29"/>
        </w:numPr>
      </w:pPr>
      <w:r>
        <w:lastRenderedPageBreak/>
        <w:t>be populated with the user accounts, user profile information (where appropriate), and content (including SEO metadata) from the existing Growth Hub website.</w:t>
      </w:r>
    </w:p>
    <w:p w14:paraId="7BE6FA4C" w14:textId="77777777" w:rsidR="00E26192" w:rsidRDefault="00E26192" w:rsidP="00E26192"/>
    <w:p w14:paraId="0FFF4801" w14:textId="1D5C6FFB" w:rsidR="0086011E" w:rsidRDefault="0086011E" w:rsidP="0007627B">
      <w:pPr>
        <w:pStyle w:val="ListParagraph"/>
        <w:numPr>
          <w:ilvl w:val="1"/>
          <w:numId w:val="29"/>
        </w:numPr>
      </w:pPr>
      <w:r>
        <w:t>allow Growth Hub staff to add/modify/delete content of various types</w:t>
      </w:r>
      <w:r w:rsidR="008F016B">
        <w:t xml:space="preserve"> using a page builder type interface</w:t>
      </w:r>
      <w:r w:rsidR="00CC1326">
        <w:t>.</w:t>
      </w:r>
    </w:p>
    <w:p w14:paraId="23AE9D7E" w14:textId="77777777" w:rsidR="00E26192" w:rsidRDefault="00E26192" w:rsidP="00E26192"/>
    <w:p w14:paraId="1DE66423" w14:textId="026ABCC3" w:rsidR="00717C67" w:rsidRDefault="003B16E9" w:rsidP="0007627B">
      <w:pPr>
        <w:pStyle w:val="ListParagraph"/>
        <w:numPr>
          <w:ilvl w:val="1"/>
          <w:numId w:val="29"/>
        </w:numPr>
      </w:pPr>
      <w:r>
        <w:t xml:space="preserve"> </w:t>
      </w:r>
      <w:r w:rsidR="00717C67">
        <w:t xml:space="preserve">allow </w:t>
      </w:r>
      <w:r w:rsidR="004A4585">
        <w:t>rich media types to be embedded in pages</w:t>
      </w:r>
      <w:r w:rsidR="00CC1326">
        <w:t>.</w:t>
      </w:r>
    </w:p>
    <w:p w14:paraId="26D045CE" w14:textId="77777777" w:rsidR="00CC1326" w:rsidRDefault="00CC1326" w:rsidP="00CC1326">
      <w:pPr>
        <w:pStyle w:val="ListParagraph"/>
      </w:pPr>
    </w:p>
    <w:p w14:paraId="53D82A01" w14:textId="5822D130" w:rsidR="00CC1326" w:rsidRDefault="00CC1326" w:rsidP="0007627B">
      <w:pPr>
        <w:pStyle w:val="ListParagraph"/>
        <w:numPr>
          <w:ilvl w:val="1"/>
          <w:numId w:val="29"/>
        </w:numPr>
      </w:pPr>
      <w:r>
        <w:t xml:space="preserve"> have a searchable media library. </w:t>
      </w:r>
    </w:p>
    <w:p w14:paraId="3DE1B64C" w14:textId="77777777" w:rsidR="00E26192" w:rsidRDefault="00E26192" w:rsidP="00E26192"/>
    <w:p w14:paraId="520D5760" w14:textId="733EDDE2" w:rsidR="0086011E" w:rsidRDefault="003B16E9" w:rsidP="0007627B">
      <w:pPr>
        <w:pStyle w:val="ListParagraph"/>
        <w:numPr>
          <w:ilvl w:val="1"/>
          <w:numId w:val="29"/>
        </w:numPr>
      </w:pPr>
      <w:r>
        <w:t xml:space="preserve"> </w:t>
      </w:r>
      <w:r w:rsidR="0086011E">
        <w:t>allow site visitors to register and contribute various types of content</w:t>
      </w:r>
      <w:r w:rsidR="00CC1326">
        <w:t>.</w:t>
      </w:r>
    </w:p>
    <w:p w14:paraId="39CB3F52" w14:textId="77777777" w:rsidR="001E334B" w:rsidRDefault="001E334B" w:rsidP="001E334B">
      <w:pPr>
        <w:pStyle w:val="ListParagraph"/>
      </w:pPr>
    </w:p>
    <w:p w14:paraId="4DD32F52" w14:textId="33E2B2A3" w:rsidR="001E334B" w:rsidRDefault="001E334B" w:rsidP="0007627B">
      <w:pPr>
        <w:pStyle w:val="ListParagraph"/>
        <w:numPr>
          <w:ilvl w:val="1"/>
          <w:numId w:val="29"/>
        </w:numPr>
      </w:pPr>
      <w:r>
        <w:t xml:space="preserve"> have a ‘dashboard’ for logged on users to manage their account and content.</w:t>
      </w:r>
    </w:p>
    <w:p w14:paraId="136D4562" w14:textId="77777777" w:rsidR="00E26192" w:rsidRDefault="00E26192" w:rsidP="00E26192"/>
    <w:p w14:paraId="6FADC0FA" w14:textId="55E843CD" w:rsidR="0086011E" w:rsidRDefault="003B16E9" w:rsidP="0007627B">
      <w:pPr>
        <w:pStyle w:val="ListParagraph"/>
        <w:numPr>
          <w:ilvl w:val="1"/>
          <w:numId w:val="29"/>
        </w:numPr>
      </w:pPr>
      <w:r>
        <w:t xml:space="preserve"> </w:t>
      </w:r>
      <w:r w:rsidR="0086011E">
        <w:t xml:space="preserve">support a content moderation system for </w:t>
      </w:r>
      <w:r w:rsidR="00621A07">
        <w:t>content</w:t>
      </w:r>
      <w:r w:rsidR="0086011E">
        <w:t xml:space="preserve"> submitted </w:t>
      </w:r>
      <w:r w:rsidR="00621A07">
        <w:t>by 3</w:t>
      </w:r>
      <w:r w:rsidR="00621A07" w:rsidRPr="00621A07">
        <w:rPr>
          <w:vertAlign w:val="superscript"/>
        </w:rPr>
        <w:t>rd</w:t>
      </w:r>
      <w:r w:rsidR="00621A07">
        <w:t xml:space="preserve"> party registered users</w:t>
      </w:r>
      <w:r w:rsidR="00CC1326">
        <w:t>.</w:t>
      </w:r>
    </w:p>
    <w:p w14:paraId="1C048362" w14:textId="77777777" w:rsidR="001E334B" w:rsidRDefault="001E334B" w:rsidP="001E334B">
      <w:pPr>
        <w:pStyle w:val="ListParagraph"/>
      </w:pPr>
    </w:p>
    <w:p w14:paraId="7E5EF5B1" w14:textId="50C98EE5" w:rsidR="001E334B" w:rsidRDefault="001E334B" w:rsidP="0007627B">
      <w:pPr>
        <w:pStyle w:val="ListParagraph"/>
        <w:numPr>
          <w:ilvl w:val="1"/>
          <w:numId w:val="29"/>
        </w:numPr>
      </w:pPr>
      <w:r>
        <w:t xml:space="preserve"> support a </w:t>
      </w:r>
      <w:r w:rsidR="00621A07">
        <w:t>taxonomy</w:t>
      </w:r>
      <w:r>
        <w:t xml:space="preserve"> system to allow content to be </w:t>
      </w:r>
      <w:r w:rsidR="00621A07">
        <w:t>tagged/</w:t>
      </w:r>
      <w:r>
        <w:t>categorised.</w:t>
      </w:r>
    </w:p>
    <w:p w14:paraId="56CD0811" w14:textId="77777777" w:rsidR="00E26192" w:rsidRDefault="00E26192" w:rsidP="00E26192"/>
    <w:p w14:paraId="769573E0" w14:textId="74B9BB92" w:rsidR="0086011E" w:rsidRDefault="003B16E9" w:rsidP="0007627B">
      <w:pPr>
        <w:pStyle w:val="ListParagraph"/>
        <w:numPr>
          <w:ilvl w:val="1"/>
          <w:numId w:val="29"/>
        </w:numPr>
      </w:pPr>
      <w:r>
        <w:t xml:space="preserve"> </w:t>
      </w:r>
      <w:r w:rsidR="0086011E">
        <w:t xml:space="preserve">provide a granular permission system for different </w:t>
      </w:r>
      <w:r w:rsidR="0071583E">
        <w:t xml:space="preserve">user </w:t>
      </w:r>
      <w:r w:rsidR="0086011E">
        <w:t>roles</w:t>
      </w:r>
      <w:r w:rsidR="00CC1326">
        <w:t>.</w:t>
      </w:r>
    </w:p>
    <w:p w14:paraId="7D379751" w14:textId="77777777" w:rsidR="00E26192" w:rsidRDefault="00E26192" w:rsidP="00E26192"/>
    <w:p w14:paraId="1B0DB0BA" w14:textId="780E312F" w:rsidR="0086011E" w:rsidRDefault="0086011E" w:rsidP="0007627B">
      <w:pPr>
        <w:pStyle w:val="ListParagraph"/>
        <w:numPr>
          <w:ilvl w:val="1"/>
          <w:numId w:val="29"/>
        </w:numPr>
      </w:pPr>
      <w:r>
        <w:t xml:space="preserve">support content types </w:t>
      </w:r>
      <w:r w:rsidR="00A43B83">
        <w:t xml:space="preserve">including (but not exclusively) </w:t>
      </w:r>
      <w:r>
        <w:t xml:space="preserve">events, </w:t>
      </w:r>
      <w:r w:rsidR="006C5A80">
        <w:t xml:space="preserve">resources, </w:t>
      </w:r>
      <w:r>
        <w:t>business listings, news stories, blogs posts, and case studies</w:t>
      </w:r>
      <w:r w:rsidR="00CC1326">
        <w:t>.</w:t>
      </w:r>
    </w:p>
    <w:p w14:paraId="187EC619" w14:textId="77777777" w:rsidR="00E26192" w:rsidRDefault="00E26192" w:rsidP="00E26192"/>
    <w:p w14:paraId="7D1998F0" w14:textId="7960223B" w:rsidR="003A3B2E" w:rsidRDefault="003A3B2E" w:rsidP="0018173B">
      <w:pPr>
        <w:pStyle w:val="ListParagraph"/>
        <w:numPr>
          <w:ilvl w:val="1"/>
          <w:numId w:val="29"/>
        </w:numPr>
      </w:pPr>
      <w:r>
        <w:t>have listing pages for resource</w:t>
      </w:r>
      <w:r w:rsidR="00A43B83">
        <w:t xml:space="preserve"> library </w:t>
      </w:r>
      <w:r>
        <w:t>(the Resource Directory), business listings, and news/blog posts</w:t>
      </w:r>
      <w:r w:rsidR="00CC1326">
        <w:t>.</w:t>
      </w:r>
    </w:p>
    <w:p w14:paraId="27460D2C" w14:textId="77777777" w:rsidR="00E26192" w:rsidRDefault="00E26192" w:rsidP="00E26192"/>
    <w:p w14:paraId="2CB509F1" w14:textId="45FEFEEC" w:rsidR="003B16E9" w:rsidRDefault="003A3B2E" w:rsidP="0018173B">
      <w:pPr>
        <w:pStyle w:val="ListParagraph"/>
        <w:numPr>
          <w:ilvl w:val="1"/>
          <w:numId w:val="29"/>
        </w:numPr>
      </w:pPr>
      <w:r>
        <w:t>have a sophisticated events calendar system</w:t>
      </w:r>
      <w:r w:rsidR="00CC1326">
        <w:t>.</w:t>
      </w:r>
    </w:p>
    <w:p w14:paraId="47395269" w14:textId="77777777" w:rsidR="00E26192" w:rsidRDefault="00E26192" w:rsidP="00E26192"/>
    <w:p w14:paraId="04CED6CF" w14:textId="53BA2192" w:rsidR="008F016B" w:rsidRDefault="008F016B" w:rsidP="0007627B">
      <w:pPr>
        <w:pStyle w:val="ListParagraph"/>
        <w:numPr>
          <w:ilvl w:val="1"/>
          <w:numId w:val="29"/>
        </w:numPr>
      </w:pPr>
      <w:r>
        <w:t>have a comprehensive and sophisticated search facility</w:t>
      </w:r>
      <w:r w:rsidR="0071583E">
        <w:t xml:space="preserve"> for all site content</w:t>
      </w:r>
      <w:r w:rsidR="00311DC7">
        <w:t>,</w:t>
      </w:r>
      <w:r w:rsidR="0071583E">
        <w:t xml:space="preserve"> and a content type specific search facility for areas such as the Resource Library </w:t>
      </w:r>
      <w:r w:rsidR="0020267E">
        <w:t xml:space="preserve">and Events Calendar </w:t>
      </w:r>
      <w:r w:rsidR="0071583E">
        <w:t>(if deemed necessary)</w:t>
      </w:r>
      <w:r w:rsidR="00CC1326">
        <w:t>.</w:t>
      </w:r>
    </w:p>
    <w:p w14:paraId="1D3095CA" w14:textId="77777777" w:rsidR="001E334B" w:rsidRDefault="001E334B" w:rsidP="001E334B">
      <w:pPr>
        <w:pStyle w:val="ListParagraph"/>
      </w:pPr>
    </w:p>
    <w:p w14:paraId="3D7DC663" w14:textId="52B62FEE" w:rsidR="001E334B" w:rsidRDefault="001E334B" w:rsidP="0007627B">
      <w:pPr>
        <w:pStyle w:val="ListParagraph"/>
        <w:numPr>
          <w:ilvl w:val="1"/>
          <w:numId w:val="29"/>
        </w:numPr>
      </w:pPr>
      <w:r>
        <w:t xml:space="preserve">maintain </w:t>
      </w:r>
      <w:r w:rsidR="0018173B">
        <w:t xml:space="preserve">and improve </w:t>
      </w:r>
      <w:r>
        <w:t>the existing website’s SEO rankings by use of appropriate redirections.</w:t>
      </w:r>
    </w:p>
    <w:p w14:paraId="707F9671" w14:textId="77777777" w:rsidR="00E26192" w:rsidRDefault="00E26192" w:rsidP="00E26192"/>
    <w:p w14:paraId="69189F56" w14:textId="0BEEC967" w:rsidR="00E26192" w:rsidRDefault="004A4585" w:rsidP="0007627B">
      <w:pPr>
        <w:pStyle w:val="ListParagraph"/>
        <w:numPr>
          <w:ilvl w:val="1"/>
          <w:numId w:val="29"/>
        </w:numPr>
      </w:pPr>
      <w:r>
        <w:t xml:space="preserve">be supported by process </w:t>
      </w:r>
      <w:r w:rsidR="00E26192">
        <w:t>and a</w:t>
      </w:r>
      <w:r w:rsidR="0071583E">
        <w:t xml:space="preserve"> software </w:t>
      </w:r>
      <w:r w:rsidR="00E26192">
        <w:t xml:space="preserve">update strategy </w:t>
      </w:r>
      <w:r>
        <w:t xml:space="preserve">that </w:t>
      </w:r>
      <w:r w:rsidR="008F016B">
        <w:t>compl</w:t>
      </w:r>
      <w:r>
        <w:t>ies</w:t>
      </w:r>
      <w:r w:rsidR="008F016B">
        <w:t xml:space="preserve"> with industry best practices for security</w:t>
      </w:r>
      <w:r w:rsidR="00CC1326">
        <w:t>.</w:t>
      </w:r>
    </w:p>
    <w:p w14:paraId="0BE4B0FF" w14:textId="77777777" w:rsidR="00E26192" w:rsidRDefault="00E26192" w:rsidP="00E26192"/>
    <w:p w14:paraId="23EA7E65" w14:textId="44DB0746" w:rsidR="00E26192" w:rsidRDefault="004A4585" w:rsidP="0007627B">
      <w:pPr>
        <w:pStyle w:val="ListParagraph"/>
        <w:numPr>
          <w:ilvl w:val="1"/>
          <w:numId w:val="29"/>
        </w:numPr>
      </w:pPr>
      <w:r>
        <w:t xml:space="preserve">provide a mechanism to generate an HTML export of news stories </w:t>
      </w:r>
      <w:r w:rsidR="001A5655">
        <w:t xml:space="preserve">and events </w:t>
      </w:r>
      <w:r>
        <w:t>suitable for import into Mailchimp</w:t>
      </w:r>
      <w:r w:rsidR="00CC1326">
        <w:t>.</w:t>
      </w:r>
    </w:p>
    <w:p w14:paraId="42FA141B" w14:textId="77777777" w:rsidR="00E26192" w:rsidRDefault="00E26192" w:rsidP="00E26192"/>
    <w:p w14:paraId="72C03A46" w14:textId="41B049BA" w:rsidR="004A4585" w:rsidRDefault="004A4585" w:rsidP="0007627B">
      <w:pPr>
        <w:pStyle w:val="ListParagraph"/>
        <w:numPr>
          <w:ilvl w:val="1"/>
          <w:numId w:val="29"/>
        </w:numPr>
      </w:pPr>
      <w:r>
        <w:t>provide a mechanism for site visitors to request a specific appointment time for a phone call from a Growth Hub Navigator</w:t>
      </w:r>
      <w:r w:rsidR="00CC1326">
        <w:t>.</w:t>
      </w:r>
    </w:p>
    <w:p w14:paraId="57B64350" w14:textId="77777777" w:rsidR="001E334B" w:rsidRDefault="001E334B" w:rsidP="001E334B">
      <w:pPr>
        <w:pStyle w:val="ListParagraph"/>
      </w:pPr>
    </w:p>
    <w:p w14:paraId="6C0716ED" w14:textId="06D0F6B6" w:rsidR="001E334B" w:rsidRDefault="001E334B" w:rsidP="0007627B">
      <w:pPr>
        <w:pStyle w:val="ListParagraph"/>
        <w:numPr>
          <w:ilvl w:val="1"/>
          <w:numId w:val="29"/>
        </w:numPr>
      </w:pPr>
      <w:r>
        <w:lastRenderedPageBreak/>
        <w:t>support SEO best practices</w:t>
      </w:r>
      <w:r w:rsidR="00A33F97">
        <w:t xml:space="preserve"> </w:t>
      </w:r>
      <w:r w:rsidR="006B42E8">
        <w:t xml:space="preserve">and </w:t>
      </w:r>
      <w:r w:rsidR="00A33F97">
        <w:t>tenderer to provide advice</w:t>
      </w:r>
      <w:r w:rsidR="00B248F0">
        <w:t xml:space="preserve"> on </w:t>
      </w:r>
      <w:r w:rsidR="00B20FA7">
        <w:t>SEO best practice</w:t>
      </w:r>
    </w:p>
    <w:p w14:paraId="67076A2C" w14:textId="77777777" w:rsidR="001E334B" w:rsidRDefault="001E334B" w:rsidP="001E334B"/>
    <w:p w14:paraId="2280FF5D" w14:textId="04037D28" w:rsidR="001E334B" w:rsidRDefault="001E334B" w:rsidP="0007627B">
      <w:pPr>
        <w:pStyle w:val="ListParagraph"/>
        <w:numPr>
          <w:ilvl w:val="1"/>
          <w:numId w:val="29"/>
        </w:numPr>
      </w:pPr>
      <w:r>
        <w:t xml:space="preserve">support </w:t>
      </w:r>
      <w:r w:rsidR="00DF033C">
        <w:t xml:space="preserve">performance management via </w:t>
      </w:r>
      <w:r>
        <w:t>Google Analytics</w:t>
      </w:r>
      <w:r w:rsidR="00B248F0">
        <w:t xml:space="preserve"> </w:t>
      </w:r>
      <w:r w:rsidR="00B20FA7">
        <w:t xml:space="preserve">and </w:t>
      </w:r>
      <w:r w:rsidR="00B248F0">
        <w:t>tenderer to provide advice on</w:t>
      </w:r>
      <w:r w:rsidR="00D82F35" w:rsidRPr="00D82F35">
        <w:t xml:space="preserve"> </w:t>
      </w:r>
      <w:r w:rsidR="00D82F35">
        <w:t>performance management via Google Analytics</w:t>
      </w:r>
    </w:p>
    <w:p w14:paraId="49D16368" w14:textId="77777777" w:rsidR="001E334B" w:rsidRDefault="001E334B" w:rsidP="001E334B"/>
    <w:p w14:paraId="00DF77B5" w14:textId="353DEF77" w:rsidR="001E334B" w:rsidRDefault="001E334B" w:rsidP="0007627B">
      <w:pPr>
        <w:pStyle w:val="ListParagraph"/>
        <w:numPr>
          <w:ilvl w:val="1"/>
          <w:numId w:val="29"/>
        </w:numPr>
      </w:pPr>
      <w:r>
        <w:t>comply with appropriate accessibility regulations and guidelines.</w:t>
      </w:r>
    </w:p>
    <w:p w14:paraId="180015F3" w14:textId="77777777" w:rsidR="001E334B" w:rsidRDefault="001E334B" w:rsidP="001E334B"/>
    <w:p w14:paraId="0F0F4427" w14:textId="6241B37A" w:rsidR="001E334B" w:rsidRDefault="001E334B" w:rsidP="0007627B">
      <w:pPr>
        <w:pStyle w:val="ListParagraph"/>
        <w:numPr>
          <w:ilvl w:val="1"/>
          <w:numId w:val="29"/>
        </w:numPr>
      </w:pPr>
      <w:r>
        <w:t>be GDPR compliant.</w:t>
      </w:r>
    </w:p>
    <w:p w14:paraId="06EFD212" w14:textId="2F8E074C" w:rsidR="00B248F0" w:rsidRDefault="00B248F0" w:rsidP="003F38D2">
      <w:pPr>
        <w:pStyle w:val="ListParagraph"/>
      </w:pPr>
    </w:p>
    <w:p w14:paraId="49A98212" w14:textId="12F3F7E7" w:rsidR="00B248F0" w:rsidRDefault="00672CC5" w:rsidP="0007627B">
      <w:pPr>
        <w:pStyle w:val="ListParagraph"/>
        <w:numPr>
          <w:ilvl w:val="1"/>
          <w:numId w:val="29"/>
        </w:numPr>
      </w:pPr>
      <w:r>
        <w:t xml:space="preserve">Be compatible with our </w:t>
      </w:r>
      <w:proofErr w:type="spellStart"/>
      <w:r w:rsidR="00A755C5">
        <w:t>Zoho</w:t>
      </w:r>
      <w:proofErr w:type="spellEnd"/>
      <w:r w:rsidR="00A755C5">
        <w:t xml:space="preserve"> </w:t>
      </w:r>
      <w:r w:rsidR="00BD0D6B" w:rsidRPr="00BD0D6B">
        <w:t xml:space="preserve">Customer Relationship Management (CRM) system </w:t>
      </w:r>
      <w:r w:rsidR="00A755C5">
        <w:t>as required.</w:t>
      </w:r>
    </w:p>
    <w:p w14:paraId="5A2A7BED" w14:textId="77777777" w:rsidR="00BD0D6B" w:rsidRDefault="00BD0D6B" w:rsidP="00BD0D6B">
      <w:pPr>
        <w:pStyle w:val="ListParagraph"/>
      </w:pPr>
    </w:p>
    <w:p w14:paraId="0096C0A4" w14:textId="410BBC03" w:rsidR="005D63DA" w:rsidRDefault="005D63DA" w:rsidP="005D63DA">
      <w:r>
        <w:t>This is an indicative, but not exhaustive, list of features.  Further features and requirements will result from the collaborative audit at project inception.</w:t>
      </w:r>
    </w:p>
    <w:p w14:paraId="5C8FBEC3" w14:textId="11962652" w:rsidR="00E26192" w:rsidRDefault="00E26192" w:rsidP="00624F61"/>
    <w:p w14:paraId="4848C558" w14:textId="59FDEA07" w:rsidR="00E26192" w:rsidRPr="00AB110D" w:rsidRDefault="00CC1326" w:rsidP="00AB110D">
      <w:pPr>
        <w:pStyle w:val="ListParagraph"/>
        <w:numPr>
          <w:ilvl w:val="0"/>
          <w:numId w:val="29"/>
        </w:numPr>
        <w:rPr>
          <w:b/>
        </w:rPr>
      </w:pPr>
      <w:r w:rsidRPr="00AB110D">
        <w:rPr>
          <w:b/>
        </w:rPr>
        <w:t>Background N</w:t>
      </w:r>
      <w:r w:rsidR="00E26192" w:rsidRPr="00AB110D">
        <w:rPr>
          <w:b/>
        </w:rPr>
        <w:t xml:space="preserve">otes on the </w:t>
      </w:r>
      <w:r w:rsidR="00621A07">
        <w:rPr>
          <w:b/>
        </w:rPr>
        <w:t>C</w:t>
      </w:r>
      <w:r w:rsidR="00E26192" w:rsidRPr="00AB110D">
        <w:rPr>
          <w:b/>
        </w:rPr>
        <w:t xml:space="preserve">urrent Growth Hub </w:t>
      </w:r>
      <w:r w:rsidR="00621A07">
        <w:rPr>
          <w:b/>
        </w:rPr>
        <w:t>W</w:t>
      </w:r>
      <w:r w:rsidR="00E26192" w:rsidRPr="00AB110D">
        <w:rPr>
          <w:b/>
        </w:rPr>
        <w:t>ebsite</w:t>
      </w:r>
    </w:p>
    <w:p w14:paraId="5D2B965E" w14:textId="77777777" w:rsidR="008F016B" w:rsidRDefault="008F016B" w:rsidP="00624F61"/>
    <w:p w14:paraId="40A7C81F" w14:textId="7518C371" w:rsidR="00E26192" w:rsidRDefault="00E26192" w:rsidP="00E26192">
      <w:r>
        <w:t xml:space="preserve">The current Growth Hub website uses </w:t>
      </w:r>
      <w:proofErr w:type="spellStart"/>
      <w:r>
        <w:t>Wordpress</w:t>
      </w:r>
      <w:proofErr w:type="spellEnd"/>
      <w:r>
        <w:t>, the DIVI theme, a variety of free and paid for plugins</w:t>
      </w:r>
      <w:r w:rsidR="001E334B">
        <w:t>, and a lot of custom code (much of which is now dedicated to legacy features)</w:t>
      </w:r>
      <w:r>
        <w:t xml:space="preserve">.  </w:t>
      </w:r>
      <w:r w:rsidR="00BD4E51">
        <w:t>However,</w:t>
      </w:r>
      <w:r>
        <w:t xml:space="preserve"> although there is experience within the Growth Hub team of these systems their use is in no way mandatory or necessarily recommended.</w:t>
      </w:r>
    </w:p>
    <w:p w14:paraId="418E26F3" w14:textId="77777777" w:rsidR="008F016B" w:rsidRDefault="008F016B" w:rsidP="00624F61"/>
    <w:p w14:paraId="682EF4BC" w14:textId="673A1072" w:rsidR="0086011E" w:rsidRDefault="00CC1326" w:rsidP="00624F61">
      <w:r>
        <w:t>At the time of writing the existing Growth Hub website hosts approximately 4</w:t>
      </w:r>
      <w:r w:rsidR="00C43386">
        <w:t>3</w:t>
      </w:r>
      <w:r>
        <w:t>00 user accounts, 650 business listings, 600 resources, and 50 future events.</w:t>
      </w:r>
    </w:p>
    <w:p w14:paraId="7317437D" w14:textId="5E850772" w:rsidR="00D67EEE" w:rsidRDefault="00D67EEE" w:rsidP="00624F61"/>
    <w:p w14:paraId="307B9621" w14:textId="72EAEE9C" w:rsidR="00D67EEE" w:rsidRPr="00AB110D" w:rsidRDefault="00D67EEE" w:rsidP="00AB110D">
      <w:pPr>
        <w:pStyle w:val="ListParagraph"/>
        <w:numPr>
          <w:ilvl w:val="0"/>
          <w:numId w:val="29"/>
        </w:numPr>
        <w:rPr>
          <w:b/>
        </w:rPr>
      </w:pPr>
      <w:r w:rsidRPr="00AB110D">
        <w:rPr>
          <w:b/>
        </w:rPr>
        <w:t>Website Support</w:t>
      </w:r>
      <w:r w:rsidR="0071583E" w:rsidRPr="00AB110D">
        <w:rPr>
          <w:b/>
        </w:rPr>
        <w:t xml:space="preserve"> and Maintenance</w:t>
      </w:r>
    </w:p>
    <w:p w14:paraId="13EA265D" w14:textId="7C438F96" w:rsidR="0086011E" w:rsidRDefault="0086011E" w:rsidP="00624F61"/>
    <w:p w14:paraId="4765B007" w14:textId="46639BDE" w:rsidR="0071583E" w:rsidRPr="000A1A82" w:rsidRDefault="00AD1D51" w:rsidP="00624F61">
      <w:r w:rsidRPr="00AD1D51">
        <w:t xml:space="preserve">We </w:t>
      </w:r>
      <w:r>
        <w:t xml:space="preserve">would </w:t>
      </w:r>
      <w:r w:rsidR="007129E2">
        <w:t xml:space="preserve">require the successful contract holder to be able to provide support and maintenance during normal business hours </w:t>
      </w:r>
      <w:r w:rsidR="00DF033C">
        <w:t xml:space="preserve">and out of hours </w:t>
      </w:r>
      <w:r w:rsidR="00587ABA">
        <w:t>as</w:t>
      </w:r>
      <w:r w:rsidR="00DF033C">
        <w:t xml:space="preserve"> </w:t>
      </w:r>
      <w:r w:rsidR="007129E2">
        <w:t>required. We would expect any issues with the site to be resolved quickly- with a solution proposed/implemented on the same day.</w:t>
      </w:r>
      <w:r w:rsidR="00F21799">
        <w:t xml:space="preserve"> On going maintenance of the website to keep systems up to date is integral in the cont</w:t>
      </w:r>
      <w:r w:rsidR="007C4646">
        <w:t>r</w:t>
      </w:r>
      <w:r w:rsidR="00F21799">
        <w:t>act.</w:t>
      </w:r>
    </w:p>
    <w:p w14:paraId="1AC9582E" w14:textId="3AFCFE7D" w:rsidR="00EF6FA1" w:rsidRDefault="00EF6FA1" w:rsidP="006A7FEA">
      <w:pPr>
        <w:rPr>
          <w:b/>
        </w:rPr>
      </w:pPr>
    </w:p>
    <w:p w14:paraId="10736241" w14:textId="77777777" w:rsidR="00D61A29" w:rsidRDefault="00D61A29" w:rsidP="00AB110D">
      <w:pPr>
        <w:pStyle w:val="Default"/>
        <w:numPr>
          <w:ilvl w:val="0"/>
          <w:numId w:val="29"/>
        </w:numPr>
        <w:rPr>
          <w:sz w:val="22"/>
          <w:szCs w:val="22"/>
        </w:rPr>
      </w:pPr>
      <w:r>
        <w:rPr>
          <w:b/>
          <w:bCs/>
          <w:sz w:val="22"/>
          <w:szCs w:val="22"/>
        </w:rPr>
        <w:t xml:space="preserve">Total budget </w:t>
      </w:r>
    </w:p>
    <w:p w14:paraId="66CEEB0C" w14:textId="5191B847" w:rsidR="00B11D93" w:rsidRDefault="00B11D93" w:rsidP="00B11D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7230"/>
      </w:tblGrid>
      <w:tr w:rsidR="00D61A29" w14:paraId="31E21787" w14:textId="77777777" w:rsidTr="0027428D">
        <w:trPr>
          <w:trHeight w:val="149"/>
        </w:trPr>
        <w:tc>
          <w:tcPr>
            <w:tcW w:w="2371" w:type="dxa"/>
          </w:tcPr>
          <w:p w14:paraId="07AEE396" w14:textId="77777777" w:rsidR="00D61A29" w:rsidRDefault="00D61A29">
            <w:pPr>
              <w:pStyle w:val="Default"/>
              <w:rPr>
                <w:sz w:val="22"/>
                <w:szCs w:val="22"/>
              </w:rPr>
            </w:pPr>
            <w:r>
              <w:rPr>
                <w:sz w:val="22"/>
                <w:szCs w:val="22"/>
              </w:rPr>
              <w:t xml:space="preserve">Budget </w:t>
            </w:r>
          </w:p>
        </w:tc>
        <w:tc>
          <w:tcPr>
            <w:tcW w:w="7230" w:type="dxa"/>
          </w:tcPr>
          <w:p w14:paraId="5B5DA079" w14:textId="77777777" w:rsidR="00D61A29" w:rsidRDefault="00D61A29">
            <w:pPr>
              <w:pStyle w:val="Default"/>
              <w:rPr>
                <w:sz w:val="22"/>
                <w:szCs w:val="22"/>
              </w:rPr>
            </w:pPr>
            <w:r>
              <w:rPr>
                <w:sz w:val="22"/>
                <w:szCs w:val="22"/>
              </w:rPr>
              <w:t xml:space="preserve">Detail </w:t>
            </w:r>
          </w:p>
        </w:tc>
      </w:tr>
      <w:tr w:rsidR="00D61A29" w14:paraId="05EF3540" w14:textId="77777777" w:rsidTr="0027428D">
        <w:trPr>
          <w:trHeight w:val="567"/>
        </w:trPr>
        <w:tc>
          <w:tcPr>
            <w:tcW w:w="2371" w:type="dxa"/>
          </w:tcPr>
          <w:p w14:paraId="49AD5A27" w14:textId="425FEC6F" w:rsidR="00D61A29" w:rsidRDefault="00D61A29">
            <w:pPr>
              <w:pStyle w:val="Default"/>
              <w:rPr>
                <w:sz w:val="22"/>
                <w:szCs w:val="22"/>
              </w:rPr>
            </w:pPr>
            <w:r>
              <w:rPr>
                <w:sz w:val="22"/>
                <w:szCs w:val="22"/>
              </w:rPr>
              <w:t xml:space="preserve">£ </w:t>
            </w:r>
            <w:r w:rsidR="0020596C">
              <w:rPr>
                <w:sz w:val="22"/>
                <w:szCs w:val="22"/>
              </w:rPr>
              <w:t>15</w:t>
            </w:r>
            <w:r w:rsidR="004B2D12">
              <w:rPr>
                <w:sz w:val="22"/>
                <w:szCs w:val="22"/>
              </w:rPr>
              <w:t>0</w:t>
            </w:r>
            <w:r w:rsidR="0020596C">
              <w:rPr>
                <w:sz w:val="22"/>
                <w:szCs w:val="22"/>
              </w:rPr>
              <w:t>,000</w:t>
            </w:r>
          </w:p>
          <w:p w14:paraId="1A686848" w14:textId="77777777" w:rsidR="00D61A29" w:rsidRDefault="00D61A29">
            <w:pPr>
              <w:pStyle w:val="Default"/>
              <w:rPr>
                <w:sz w:val="22"/>
                <w:szCs w:val="22"/>
              </w:rPr>
            </w:pPr>
            <w:r>
              <w:rPr>
                <w:sz w:val="22"/>
                <w:szCs w:val="22"/>
              </w:rPr>
              <w:t xml:space="preserve">exclusive of VAT </w:t>
            </w:r>
          </w:p>
        </w:tc>
        <w:tc>
          <w:tcPr>
            <w:tcW w:w="7230" w:type="dxa"/>
          </w:tcPr>
          <w:p w14:paraId="32754B07" w14:textId="77777777" w:rsidR="00D61A29" w:rsidRDefault="00D61A29">
            <w:pPr>
              <w:pStyle w:val="Default"/>
              <w:rPr>
                <w:sz w:val="22"/>
                <w:szCs w:val="22"/>
              </w:rPr>
            </w:pPr>
            <w:r>
              <w:rPr>
                <w:sz w:val="22"/>
                <w:szCs w:val="22"/>
              </w:rPr>
              <w:t xml:space="preserve">This sum would cover all the activities and expenses incurred with: </w:t>
            </w:r>
          </w:p>
          <w:p w14:paraId="0012330C" w14:textId="4DFBA961" w:rsidR="00523868" w:rsidRDefault="00D61A29" w:rsidP="004E1E66">
            <w:pPr>
              <w:pStyle w:val="Default"/>
              <w:numPr>
                <w:ilvl w:val="0"/>
                <w:numId w:val="48"/>
              </w:numPr>
              <w:rPr>
                <w:sz w:val="22"/>
                <w:szCs w:val="22"/>
              </w:rPr>
            </w:pPr>
            <w:r>
              <w:rPr>
                <w:sz w:val="22"/>
                <w:szCs w:val="22"/>
              </w:rPr>
              <w:t xml:space="preserve">Design, content development, build and implementation of the website </w:t>
            </w:r>
          </w:p>
          <w:p w14:paraId="1392E887" w14:textId="106DAC9A" w:rsidR="00D61A29" w:rsidRDefault="00D61A29" w:rsidP="004E1E66">
            <w:pPr>
              <w:pStyle w:val="Default"/>
              <w:numPr>
                <w:ilvl w:val="0"/>
                <w:numId w:val="48"/>
              </w:numPr>
              <w:rPr>
                <w:sz w:val="22"/>
                <w:szCs w:val="22"/>
              </w:rPr>
            </w:pPr>
            <w:r w:rsidRPr="00523868">
              <w:rPr>
                <w:sz w:val="22"/>
                <w:szCs w:val="22"/>
              </w:rPr>
              <w:t>Ongoing maintenance</w:t>
            </w:r>
            <w:r w:rsidR="00256B99" w:rsidRPr="00523868">
              <w:rPr>
                <w:sz w:val="22"/>
                <w:szCs w:val="22"/>
              </w:rPr>
              <w:t xml:space="preserve">, support </w:t>
            </w:r>
            <w:r w:rsidRPr="00523868">
              <w:rPr>
                <w:sz w:val="22"/>
                <w:szCs w:val="22"/>
              </w:rPr>
              <w:t xml:space="preserve">and </w:t>
            </w:r>
            <w:r w:rsidR="00F54ED3" w:rsidRPr="004E1E66">
              <w:rPr>
                <w:sz w:val="22"/>
                <w:szCs w:val="22"/>
              </w:rPr>
              <w:t>site development</w:t>
            </w:r>
            <w:r w:rsidRPr="004E1E66">
              <w:rPr>
                <w:sz w:val="22"/>
                <w:szCs w:val="22"/>
              </w:rPr>
              <w:t xml:space="preserve"> throughout the life of the project </w:t>
            </w:r>
          </w:p>
        </w:tc>
      </w:tr>
    </w:tbl>
    <w:p w14:paraId="0283FDC8" w14:textId="77777777" w:rsidR="0027428D" w:rsidRDefault="0027428D" w:rsidP="006A7FEA"/>
    <w:p w14:paraId="323DB89F" w14:textId="5030FDC3" w:rsidR="006451E9" w:rsidRDefault="00D61A29" w:rsidP="006A7FEA">
      <w:r>
        <w:t xml:space="preserve">Please note, the figure reflects the maximum budget allocation for the project. Tenders that exceed this amount </w:t>
      </w:r>
      <w:r>
        <w:rPr>
          <w:b/>
          <w:bCs/>
        </w:rPr>
        <w:t xml:space="preserve">will not </w:t>
      </w:r>
      <w:r>
        <w:t>be considered.</w:t>
      </w:r>
    </w:p>
    <w:p w14:paraId="6C6ECBC0" w14:textId="1CAB9044" w:rsidR="00E26DCD" w:rsidRDefault="00E26DCD" w:rsidP="00E26DCD">
      <w:pPr>
        <w:pStyle w:val="Default"/>
      </w:pPr>
    </w:p>
    <w:p w14:paraId="718B68B4" w14:textId="77777777" w:rsidR="00E26DCD" w:rsidRDefault="00E26DCD" w:rsidP="008442DD">
      <w:pPr>
        <w:pStyle w:val="Default"/>
        <w:numPr>
          <w:ilvl w:val="0"/>
          <w:numId w:val="29"/>
        </w:numPr>
        <w:rPr>
          <w:sz w:val="22"/>
          <w:szCs w:val="22"/>
        </w:rPr>
      </w:pPr>
      <w:r>
        <w:rPr>
          <w:b/>
          <w:bCs/>
          <w:sz w:val="22"/>
          <w:szCs w:val="22"/>
        </w:rPr>
        <w:lastRenderedPageBreak/>
        <w:t xml:space="preserve">Timescale </w:t>
      </w:r>
    </w:p>
    <w:p w14:paraId="2EE3BF49" w14:textId="77777777" w:rsidR="000A5C5F" w:rsidRDefault="000A5C5F" w:rsidP="00E26DCD"/>
    <w:p w14:paraId="176C1F3C" w14:textId="5CB42EB8" w:rsidR="00E26DCD" w:rsidRDefault="00E26DCD" w:rsidP="00E26DCD">
      <w:r>
        <w:t xml:space="preserve">The </w:t>
      </w:r>
      <w:r w:rsidR="00155165">
        <w:t xml:space="preserve">contract will </w:t>
      </w:r>
      <w:r>
        <w:t xml:space="preserve">run from </w:t>
      </w:r>
      <w:r w:rsidR="00F1762D">
        <w:t xml:space="preserve">April </w:t>
      </w:r>
      <w:r>
        <w:t>2019</w:t>
      </w:r>
      <w:r w:rsidR="00155165">
        <w:t xml:space="preserve"> (subject to tender timeline) </w:t>
      </w:r>
      <w:r>
        <w:t xml:space="preserve">– </w:t>
      </w:r>
      <w:r w:rsidR="000A5C5F">
        <w:t>30</w:t>
      </w:r>
      <w:r w:rsidR="000A5C5F" w:rsidRPr="000A5C5F">
        <w:rPr>
          <w:vertAlign w:val="superscript"/>
        </w:rPr>
        <w:t>th</w:t>
      </w:r>
      <w:r w:rsidR="000A5C5F">
        <w:t xml:space="preserve"> </w:t>
      </w:r>
      <w:r>
        <w:t>September 202</w:t>
      </w:r>
      <w:r w:rsidR="000A5C5F">
        <w:t>1</w:t>
      </w:r>
    </w:p>
    <w:p w14:paraId="633BCC0F" w14:textId="08104CF8" w:rsidR="00662BAF" w:rsidRDefault="00662BAF" w:rsidP="00E26DCD">
      <w:pPr>
        <w:rPr>
          <w:b/>
        </w:rPr>
      </w:pPr>
    </w:p>
    <w:p w14:paraId="433A0FF1" w14:textId="77777777" w:rsidR="008442DD" w:rsidRPr="008442DD" w:rsidRDefault="008442DD" w:rsidP="008442DD">
      <w:pPr>
        <w:pStyle w:val="ListParagraph"/>
        <w:numPr>
          <w:ilvl w:val="0"/>
          <w:numId w:val="36"/>
        </w:numPr>
        <w:kinsoku w:val="0"/>
        <w:overflowPunct w:val="0"/>
        <w:autoSpaceDE w:val="0"/>
        <w:autoSpaceDN w:val="0"/>
        <w:adjustRightInd w:val="0"/>
        <w:spacing w:before="1"/>
        <w:outlineLvl w:val="0"/>
        <w:rPr>
          <w:rFonts w:cs="Verdana"/>
          <w:b/>
          <w:bCs/>
          <w:vanish/>
        </w:rPr>
      </w:pPr>
    </w:p>
    <w:p w14:paraId="16245C6B" w14:textId="77777777" w:rsidR="008442DD" w:rsidRPr="008442DD" w:rsidRDefault="008442DD" w:rsidP="008442DD">
      <w:pPr>
        <w:pStyle w:val="ListParagraph"/>
        <w:numPr>
          <w:ilvl w:val="0"/>
          <w:numId w:val="36"/>
        </w:numPr>
        <w:kinsoku w:val="0"/>
        <w:overflowPunct w:val="0"/>
        <w:autoSpaceDE w:val="0"/>
        <w:autoSpaceDN w:val="0"/>
        <w:adjustRightInd w:val="0"/>
        <w:spacing w:before="1"/>
        <w:outlineLvl w:val="0"/>
        <w:rPr>
          <w:rFonts w:cs="Verdana"/>
          <w:b/>
          <w:bCs/>
          <w:vanish/>
        </w:rPr>
      </w:pPr>
    </w:p>
    <w:p w14:paraId="18A55C17" w14:textId="77777777" w:rsidR="008442DD" w:rsidRPr="008442DD" w:rsidRDefault="008442DD" w:rsidP="008442DD">
      <w:pPr>
        <w:pStyle w:val="ListParagraph"/>
        <w:numPr>
          <w:ilvl w:val="0"/>
          <w:numId w:val="36"/>
        </w:numPr>
        <w:kinsoku w:val="0"/>
        <w:overflowPunct w:val="0"/>
        <w:autoSpaceDE w:val="0"/>
        <w:autoSpaceDN w:val="0"/>
        <w:adjustRightInd w:val="0"/>
        <w:spacing w:before="1"/>
        <w:outlineLvl w:val="0"/>
        <w:rPr>
          <w:rFonts w:cs="Verdana"/>
          <w:b/>
          <w:bCs/>
          <w:vanish/>
        </w:rPr>
      </w:pPr>
    </w:p>
    <w:p w14:paraId="6AD8CC90" w14:textId="77777777" w:rsidR="008442DD" w:rsidRPr="008442DD" w:rsidRDefault="008442DD" w:rsidP="008442DD">
      <w:pPr>
        <w:pStyle w:val="ListParagraph"/>
        <w:numPr>
          <w:ilvl w:val="0"/>
          <w:numId w:val="36"/>
        </w:numPr>
        <w:kinsoku w:val="0"/>
        <w:overflowPunct w:val="0"/>
        <w:autoSpaceDE w:val="0"/>
        <w:autoSpaceDN w:val="0"/>
        <w:adjustRightInd w:val="0"/>
        <w:spacing w:before="1"/>
        <w:outlineLvl w:val="0"/>
        <w:rPr>
          <w:rFonts w:cs="Verdana"/>
          <w:b/>
          <w:bCs/>
          <w:vanish/>
        </w:rPr>
      </w:pPr>
    </w:p>
    <w:p w14:paraId="3C96EB11" w14:textId="77777777" w:rsidR="008442DD" w:rsidRPr="008442DD" w:rsidRDefault="008442DD" w:rsidP="008442DD">
      <w:pPr>
        <w:pStyle w:val="ListParagraph"/>
        <w:numPr>
          <w:ilvl w:val="0"/>
          <w:numId w:val="36"/>
        </w:numPr>
        <w:kinsoku w:val="0"/>
        <w:overflowPunct w:val="0"/>
        <w:autoSpaceDE w:val="0"/>
        <w:autoSpaceDN w:val="0"/>
        <w:adjustRightInd w:val="0"/>
        <w:spacing w:before="1"/>
        <w:outlineLvl w:val="0"/>
        <w:rPr>
          <w:rFonts w:cs="Verdana"/>
          <w:b/>
          <w:bCs/>
          <w:vanish/>
        </w:rPr>
      </w:pPr>
    </w:p>
    <w:p w14:paraId="0B1D63C2" w14:textId="77777777" w:rsidR="008442DD" w:rsidRPr="008442DD" w:rsidRDefault="008442DD" w:rsidP="008442DD">
      <w:pPr>
        <w:pStyle w:val="ListParagraph"/>
        <w:numPr>
          <w:ilvl w:val="0"/>
          <w:numId w:val="36"/>
        </w:numPr>
        <w:kinsoku w:val="0"/>
        <w:overflowPunct w:val="0"/>
        <w:autoSpaceDE w:val="0"/>
        <w:autoSpaceDN w:val="0"/>
        <w:adjustRightInd w:val="0"/>
        <w:spacing w:before="1"/>
        <w:outlineLvl w:val="0"/>
        <w:rPr>
          <w:rFonts w:cs="Verdana"/>
          <w:b/>
          <w:bCs/>
          <w:vanish/>
        </w:rPr>
      </w:pPr>
    </w:p>
    <w:p w14:paraId="77A5B8B6" w14:textId="77777777" w:rsidR="008442DD" w:rsidRPr="008442DD" w:rsidRDefault="008442DD" w:rsidP="008442DD">
      <w:pPr>
        <w:pStyle w:val="ListParagraph"/>
        <w:numPr>
          <w:ilvl w:val="0"/>
          <w:numId w:val="36"/>
        </w:numPr>
        <w:kinsoku w:val="0"/>
        <w:overflowPunct w:val="0"/>
        <w:autoSpaceDE w:val="0"/>
        <w:autoSpaceDN w:val="0"/>
        <w:adjustRightInd w:val="0"/>
        <w:spacing w:before="1"/>
        <w:outlineLvl w:val="0"/>
        <w:rPr>
          <w:rFonts w:cs="Verdana"/>
          <w:b/>
          <w:bCs/>
          <w:vanish/>
        </w:rPr>
      </w:pPr>
    </w:p>
    <w:p w14:paraId="055BE9C5" w14:textId="77777777" w:rsidR="008442DD" w:rsidRPr="008442DD" w:rsidRDefault="008442DD" w:rsidP="008442DD">
      <w:pPr>
        <w:pStyle w:val="ListParagraph"/>
        <w:numPr>
          <w:ilvl w:val="0"/>
          <w:numId w:val="36"/>
        </w:numPr>
        <w:kinsoku w:val="0"/>
        <w:overflowPunct w:val="0"/>
        <w:autoSpaceDE w:val="0"/>
        <w:autoSpaceDN w:val="0"/>
        <w:adjustRightInd w:val="0"/>
        <w:spacing w:before="1"/>
        <w:outlineLvl w:val="0"/>
        <w:rPr>
          <w:rFonts w:cs="Verdana"/>
          <w:b/>
          <w:bCs/>
          <w:vanish/>
        </w:rPr>
      </w:pPr>
    </w:p>
    <w:p w14:paraId="269F6B6F" w14:textId="77777777" w:rsidR="008442DD" w:rsidRPr="008442DD" w:rsidRDefault="008442DD" w:rsidP="008442DD">
      <w:pPr>
        <w:pStyle w:val="ListParagraph"/>
        <w:numPr>
          <w:ilvl w:val="0"/>
          <w:numId w:val="36"/>
        </w:numPr>
        <w:kinsoku w:val="0"/>
        <w:overflowPunct w:val="0"/>
        <w:autoSpaceDE w:val="0"/>
        <w:autoSpaceDN w:val="0"/>
        <w:adjustRightInd w:val="0"/>
        <w:spacing w:before="1"/>
        <w:outlineLvl w:val="0"/>
        <w:rPr>
          <w:rFonts w:cs="Verdana"/>
          <w:b/>
          <w:bCs/>
          <w:vanish/>
        </w:rPr>
      </w:pPr>
    </w:p>
    <w:p w14:paraId="2E725668" w14:textId="77777777" w:rsidR="008442DD" w:rsidRPr="008442DD" w:rsidRDefault="008442DD" w:rsidP="008442DD">
      <w:pPr>
        <w:pStyle w:val="ListParagraph"/>
        <w:numPr>
          <w:ilvl w:val="0"/>
          <w:numId w:val="36"/>
        </w:numPr>
        <w:kinsoku w:val="0"/>
        <w:overflowPunct w:val="0"/>
        <w:autoSpaceDE w:val="0"/>
        <w:autoSpaceDN w:val="0"/>
        <w:adjustRightInd w:val="0"/>
        <w:spacing w:before="1"/>
        <w:outlineLvl w:val="0"/>
        <w:rPr>
          <w:rFonts w:cs="Verdana"/>
          <w:b/>
          <w:bCs/>
          <w:vanish/>
        </w:rPr>
      </w:pPr>
    </w:p>
    <w:p w14:paraId="366D72FF" w14:textId="77777777" w:rsidR="008442DD" w:rsidRPr="008442DD" w:rsidRDefault="008442DD" w:rsidP="008442DD">
      <w:pPr>
        <w:pStyle w:val="ListParagraph"/>
        <w:numPr>
          <w:ilvl w:val="0"/>
          <w:numId w:val="36"/>
        </w:numPr>
        <w:kinsoku w:val="0"/>
        <w:overflowPunct w:val="0"/>
        <w:autoSpaceDE w:val="0"/>
        <w:autoSpaceDN w:val="0"/>
        <w:adjustRightInd w:val="0"/>
        <w:spacing w:before="1"/>
        <w:outlineLvl w:val="0"/>
        <w:rPr>
          <w:rFonts w:cs="Verdana"/>
          <w:b/>
          <w:bCs/>
          <w:vanish/>
        </w:rPr>
      </w:pPr>
    </w:p>
    <w:p w14:paraId="323FBDC5" w14:textId="7369A1B4" w:rsidR="00662BAF" w:rsidRPr="008442DD" w:rsidRDefault="00662BAF" w:rsidP="008442DD">
      <w:pPr>
        <w:pStyle w:val="ListParagraph"/>
        <w:numPr>
          <w:ilvl w:val="0"/>
          <w:numId w:val="36"/>
        </w:numPr>
        <w:kinsoku w:val="0"/>
        <w:overflowPunct w:val="0"/>
        <w:autoSpaceDE w:val="0"/>
        <w:autoSpaceDN w:val="0"/>
        <w:adjustRightInd w:val="0"/>
        <w:spacing w:before="1"/>
        <w:outlineLvl w:val="0"/>
        <w:rPr>
          <w:rFonts w:cs="Verdana"/>
          <w:b/>
          <w:bCs/>
        </w:rPr>
      </w:pPr>
      <w:r w:rsidRPr="008442DD">
        <w:rPr>
          <w:rFonts w:cs="Verdana"/>
          <w:b/>
          <w:bCs/>
        </w:rPr>
        <w:t>Tender submission requirements</w:t>
      </w:r>
    </w:p>
    <w:p w14:paraId="51F2BFDC" w14:textId="77777777" w:rsidR="00975D29" w:rsidRDefault="00662BAF" w:rsidP="00AE6C95">
      <w:pPr>
        <w:kinsoku w:val="0"/>
        <w:overflowPunct w:val="0"/>
        <w:autoSpaceDE w:val="0"/>
        <w:autoSpaceDN w:val="0"/>
        <w:adjustRightInd w:val="0"/>
        <w:spacing w:before="111"/>
        <w:rPr>
          <w:rFonts w:cs="Verdana"/>
        </w:rPr>
      </w:pPr>
      <w:r w:rsidRPr="00662BAF">
        <w:rPr>
          <w:rFonts w:cs="Verdana"/>
        </w:rPr>
        <w:t>Please include the following information in your Tender submission.</w:t>
      </w:r>
    </w:p>
    <w:p w14:paraId="586CE321" w14:textId="77777777" w:rsidR="00975D29" w:rsidRDefault="00975D29" w:rsidP="00975D29">
      <w:pPr>
        <w:kinsoku w:val="0"/>
        <w:overflowPunct w:val="0"/>
        <w:autoSpaceDE w:val="0"/>
        <w:autoSpaceDN w:val="0"/>
        <w:adjustRightInd w:val="0"/>
        <w:spacing w:before="111"/>
        <w:ind w:left="200"/>
        <w:rPr>
          <w:rFonts w:cs="Verdana"/>
        </w:rPr>
      </w:pPr>
    </w:p>
    <w:p w14:paraId="2D0905C9" w14:textId="68B73B5A" w:rsidR="00662BAF" w:rsidRPr="008442DD" w:rsidRDefault="00662BAF" w:rsidP="008442DD">
      <w:pPr>
        <w:pStyle w:val="ListParagraph"/>
        <w:numPr>
          <w:ilvl w:val="1"/>
          <w:numId w:val="36"/>
        </w:numPr>
        <w:kinsoku w:val="0"/>
        <w:overflowPunct w:val="0"/>
        <w:autoSpaceDE w:val="0"/>
        <w:autoSpaceDN w:val="0"/>
        <w:adjustRightInd w:val="0"/>
        <w:spacing w:before="111"/>
        <w:rPr>
          <w:rFonts w:cs="Verdana"/>
        </w:rPr>
      </w:pPr>
      <w:r w:rsidRPr="008442DD">
        <w:rPr>
          <w:rFonts w:cs="Verdana"/>
        </w:rPr>
        <w:t>Covering letter (two pages maximum) to</w:t>
      </w:r>
      <w:r w:rsidRPr="008442DD">
        <w:rPr>
          <w:rFonts w:cs="Verdana"/>
          <w:spacing w:val="-1"/>
        </w:rPr>
        <w:t xml:space="preserve"> </w:t>
      </w:r>
      <w:r w:rsidRPr="008442DD">
        <w:rPr>
          <w:rFonts w:cs="Verdana"/>
        </w:rPr>
        <w:t>include:</w:t>
      </w:r>
    </w:p>
    <w:p w14:paraId="4E2FB5DA" w14:textId="77777777" w:rsidR="00662BAF" w:rsidRPr="00662BAF" w:rsidRDefault="00662BAF" w:rsidP="00662BAF">
      <w:pPr>
        <w:numPr>
          <w:ilvl w:val="2"/>
          <w:numId w:val="15"/>
        </w:numPr>
        <w:tabs>
          <w:tab w:val="left" w:pos="1560"/>
        </w:tabs>
        <w:kinsoku w:val="0"/>
        <w:overflowPunct w:val="0"/>
        <w:autoSpaceDE w:val="0"/>
        <w:autoSpaceDN w:val="0"/>
        <w:adjustRightInd w:val="0"/>
        <w:spacing w:before="40"/>
        <w:rPr>
          <w:rFonts w:cs="Verdana"/>
        </w:rPr>
      </w:pPr>
      <w:r w:rsidRPr="00662BAF">
        <w:rPr>
          <w:rFonts w:cs="Verdana"/>
        </w:rPr>
        <w:t>Contact name for further</w:t>
      </w:r>
      <w:r w:rsidRPr="00662BAF">
        <w:rPr>
          <w:rFonts w:cs="Verdana"/>
          <w:spacing w:val="-7"/>
        </w:rPr>
        <w:t xml:space="preserve"> </w:t>
      </w:r>
      <w:r w:rsidRPr="00662BAF">
        <w:rPr>
          <w:rFonts w:cs="Verdana"/>
        </w:rPr>
        <w:t>correspondence</w:t>
      </w:r>
    </w:p>
    <w:p w14:paraId="17605120" w14:textId="77777777" w:rsidR="00662BAF" w:rsidRPr="00662BAF" w:rsidRDefault="00662BAF" w:rsidP="00662BAF">
      <w:pPr>
        <w:numPr>
          <w:ilvl w:val="2"/>
          <w:numId w:val="15"/>
        </w:numPr>
        <w:tabs>
          <w:tab w:val="left" w:pos="1560"/>
        </w:tabs>
        <w:kinsoku w:val="0"/>
        <w:overflowPunct w:val="0"/>
        <w:autoSpaceDE w:val="0"/>
        <w:autoSpaceDN w:val="0"/>
        <w:adjustRightInd w:val="0"/>
        <w:spacing w:before="40" w:line="276" w:lineRule="auto"/>
        <w:ind w:right="2012"/>
        <w:rPr>
          <w:rFonts w:cs="Verdana"/>
        </w:rPr>
      </w:pPr>
      <w:r w:rsidRPr="00662BAF">
        <w:rPr>
          <w:rFonts w:cs="Verdana"/>
        </w:rPr>
        <w:t>That the tenderer has the resources available to meet the requirements outlined in this brief and its</w:t>
      </w:r>
      <w:r w:rsidRPr="00662BAF">
        <w:rPr>
          <w:rFonts w:cs="Verdana"/>
          <w:spacing w:val="-20"/>
        </w:rPr>
        <w:t xml:space="preserve"> </w:t>
      </w:r>
      <w:r w:rsidRPr="00662BAF">
        <w:rPr>
          <w:rFonts w:cs="Verdana"/>
        </w:rPr>
        <w:t>timelines</w:t>
      </w:r>
    </w:p>
    <w:p w14:paraId="651505CD" w14:textId="510911C2" w:rsidR="00662BAF" w:rsidRPr="00662BAF" w:rsidRDefault="00662BAF" w:rsidP="00662BAF">
      <w:pPr>
        <w:numPr>
          <w:ilvl w:val="2"/>
          <w:numId w:val="15"/>
        </w:numPr>
        <w:tabs>
          <w:tab w:val="left" w:pos="1560"/>
        </w:tabs>
        <w:kinsoku w:val="0"/>
        <w:overflowPunct w:val="0"/>
        <w:autoSpaceDE w:val="0"/>
        <w:autoSpaceDN w:val="0"/>
        <w:adjustRightInd w:val="0"/>
        <w:spacing w:line="276" w:lineRule="auto"/>
        <w:ind w:right="1594"/>
        <w:rPr>
          <w:rFonts w:cs="Verdana"/>
        </w:rPr>
      </w:pPr>
      <w:r w:rsidRPr="00662BAF">
        <w:rPr>
          <w:rFonts w:cs="Verdana"/>
        </w:rPr>
        <w:t>That the tenderer accepts all the Terms and Conditions of the Contract attached as an</w:t>
      </w:r>
      <w:r w:rsidRPr="00662BAF">
        <w:rPr>
          <w:rFonts w:cs="Verdana"/>
          <w:spacing w:val="-20"/>
        </w:rPr>
        <w:t xml:space="preserve"> </w:t>
      </w:r>
      <w:r w:rsidRPr="007C07B2">
        <w:rPr>
          <w:rFonts w:cs="Verdana"/>
        </w:rPr>
        <w:t>Appendix</w:t>
      </w:r>
      <w:r w:rsidR="000241E1" w:rsidRPr="007C07B2">
        <w:rPr>
          <w:rFonts w:cs="Verdana"/>
        </w:rPr>
        <w:t xml:space="preserve"> </w:t>
      </w:r>
      <w:r w:rsidR="00C74E8D" w:rsidRPr="007C07B2">
        <w:rPr>
          <w:rFonts w:cs="Verdana"/>
        </w:rPr>
        <w:t>3</w:t>
      </w:r>
    </w:p>
    <w:p w14:paraId="728C66C1" w14:textId="711DA539" w:rsidR="00662BAF" w:rsidRPr="00662BAF" w:rsidRDefault="000241E1" w:rsidP="00662BAF">
      <w:pPr>
        <w:numPr>
          <w:ilvl w:val="2"/>
          <w:numId w:val="15"/>
        </w:numPr>
        <w:tabs>
          <w:tab w:val="left" w:pos="1560"/>
        </w:tabs>
        <w:kinsoku w:val="0"/>
        <w:overflowPunct w:val="0"/>
        <w:autoSpaceDE w:val="0"/>
        <w:autoSpaceDN w:val="0"/>
        <w:adjustRightInd w:val="0"/>
        <w:spacing w:line="267" w:lineRule="exact"/>
        <w:rPr>
          <w:rFonts w:cs="Verdana"/>
        </w:rPr>
      </w:pPr>
      <w:r>
        <w:rPr>
          <w:rFonts w:cs="Verdana"/>
        </w:rPr>
        <w:t>Appropriate c</w:t>
      </w:r>
      <w:r w:rsidR="00662BAF" w:rsidRPr="00662BAF">
        <w:rPr>
          <w:rFonts w:cs="Verdana"/>
        </w:rPr>
        <w:t>onflict of interest</w:t>
      </w:r>
      <w:r w:rsidR="00662BAF" w:rsidRPr="00662BAF">
        <w:rPr>
          <w:rFonts w:cs="Verdana"/>
          <w:spacing w:val="-3"/>
        </w:rPr>
        <w:t xml:space="preserve"> </w:t>
      </w:r>
      <w:r w:rsidR="00662BAF" w:rsidRPr="00662BAF">
        <w:rPr>
          <w:rFonts w:cs="Verdana"/>
        </w:rPr>
        <w:t>statement</w:t>
      </w:r>
    </w:p>
    <w:p w14:paraId="0F4EFFCA" w14:textId="77777777" w:rsidR="00662BAF" w:rsidRPr="00662BAF" w:rsidRDefault="00662BAF" w:rsidP="00662BAF">
      <w:pPr>
        <w:numPr>
          <w:ilvl w:val="2"/>
          <w:numId w:val="15"/>
        </w:numPr>
        <w:tabs>
          <w:tab w:val="left" w:pos="1560"/>
        </w:tabs>
        <w:kinsoku w:val="0"/>
        <w:overflowPunct w:val="0"/>
        <w:autoSpaceDE w:val="0"/>
        <w:autoSpaceDN w:val="0"/>
        <w:adjustRightInd w:val="0"/>
        <w:spacing w:before="41" w:line="276" w:lineRule="auto"/>
        <w:ind w:right="1000"/>
        <w:rPr>
          <w:rFonts w:cs="Verdana"/>
        </w:rPr>
      </w:pPr>
      <w:r w:rsidRPr="00662BAF">
        <w:rPr>
          <w:rFonts w:cs="Verdana"/>
        </w:rPr>
        <w:t>That the tenderer will be able to meet the Corporate Requirements below, to include confirmation that Equality and Diversity and Environmental policies are in place and, if successful, supporting documentation will be provided as</w:t>
      </w:r>
      <w:r w:rsidRPr="00662BAF">
        <w:rPr>
          <w:rFonts w:cs="Verdana"/>
          <w:spacing w:val="-36"/>
        </w:rPr>
        <w:t xml:space="preserve"> </w:t>
      </w:r>
      <w:r w:rsidRPr="00662BAF">
        <w:rPr>
          <w:rFonts w:cs="Verdana"/>
        </w:rPr>
        <w:t>evidence</w:t>
      </w:r>
    </w:p>
    <w:p w14:paraId="64B79DA8" w14:textId="6D8CC06A" w:rsidR="00662BAF" w:rsidRPr="00662BAF" w:rsidRDefault="00662BAF" w:rsidP="00662BAF">
      <w:pPr>
        <w:numPr>
          <w:ilvl w:val="2"/>
          <w:numId w:val="15"/>
        </w:numPr>
        <w:tabs>
          <w:tab w:val="left" w:pos="1560"/>
        </w:tabs>
        <w:kinsoku w:val="0"/>
        <w:overflowPunct w:val="0"/>
        <w:autoSpaceDE w:val="0"/>
        <w:autoSpaceDN w:val="0"/>
        <w:adjustRightInd w:val="0"/>
        <w:spacing w:line="276" w:lineRule="auto"/>
        <w:ind w:right="919"/>
        <w:jc w:val="both"/>
        <w:rPr>
          <w:rFonts w:cs="Verdana"/>
        </w:rPr>
      </w:pPr>
      <w:r w:rsidRPr="00662BAF">
        <w:rPr>
          <w:rFonts w:cs="Verdana"/>
        </w:rPr>
        <w:t>That the tenderer holds current valid insurance policies as set out below and, if successful, supporting documentation will be provided as</w:t>
      </w:r>
      <w:r w:rsidRPr="00662BAF">
        <w:rPr>
          <w:rFonts w:cs="Verdana"/>
          <w:spacing w:val="-24"/>
        </w:rPr>
        <w:t xml:space="preserve"> </w:t>
      </w:r>
      <w:r w:rsidRPr="00662BAF">
        <w:rPr>
          <w:rFonts w:cs="Verdana"/>
        </w:rPr>
        <w:t>evidence</w:t>
      </w:r>
    </w:p>
    <w:p w14:paraId="20D3E214" w14:textId="77777777" w:rsidR="008C4260" w:rsidRDefault="00662BAF" w:rsidP="008C4260">
      <w:pPr>
        <w:numPr>
          <w:ilvl w:val="2"/>
          <w:numId w:val="11"/>
        </w:numPr>
        <w:tabs>
          <w:tab w:val="left" w:pos="1561"/>
        </w:tabs>
        <w:kinsoku w:val="0"/>
        <w:overflowPunct w:val="0"/>
        <w:autoSpaceDE w:val="0"/>
        <w:autoSpaceDN w:val="0"/>
        <w:adjustRightInd w:val="0"/>
        <w:spacing w:before="39"/>
        <w:rPr>
          <w:rFonts w:cs="Verdana"/>
        </w:rPr>
      </w:pPr>
      <w:r w:rsidRPr="00662BAF">
        <w:rPr>
          <w:rFonts w:cs="Verdana"/>
        </w:rPr>
        <w:t xml:space="preserve">Confirmation that the tenderer will work collaboratively with other parties appointed by </w:t>
      </w:r>
      <w:proofErr w:type="spellStart"/>
      <w:r w:rsidR="00CB4BD2">
        <w:rPr>
          <w:rFonts w:cs="Verdana"/>
        </w:rPr>
        <w:t>CIoS</w:t>
      </w:r>
      <w:proofErr w:type="spellEnd"/>
      <w:r w:rsidR="00CB4BD2">
        <w:rPr>
          <w:rFonts w:cs="Verdana"/>
        </w:rPr>
        <w:t xml:space="preserve"> Growth Hub </w:t>
      </w:r>
    </w:p>
    <w:p w14:paraId="68BFAD41" w14:textId="02FF8D14" w:rsidR="008C4260" w:rsidRPr="00E42E23" w:rsidRDefault="008C4260" w:rsidP="008C4260">
      <w:pPr>
        <w:numPr>
          <w:ilvl w:val="2"/>
          <w:numId w:val="11"/>
        </w:numPr>
        <w:tabs>
          <w:tab w:val="left" w:pos="1561"/>
        </w:tabs>
        <w:kinsoku w:val="0"/>
        <w:overflowPunct w:val="0"/>
        <w:autoSpaceDE w:val="0"/>
        <w:autoSpaceDN w:val="0"/>
        <w:adjustRightInd w:val="0"/>
        <w:spacing w:before="39"/>
        <w:rPr>
          <w:rFonts w:cs="Verdana"/>
        </w:rPr>
      </w:pPr>
      <w:r w:rsidRPr="00662BAF">
        <w:rPr>
          <w:rFonts w:cs="Verdana"/>
        </w:rPr>
        <w:t>Knowledge of ERDF branding and publicity</w:t>
      </w:r>
      <w:r w:rsidRPr="00662BAF">
        <w:rPr>
          <w:rFonts w:cs="Verdana"/>
          <w:spacing w:val="-8"/>
        </w:rPr>
        <w:t xml:space="preserve"> </w:t>
      </w:r>
      <w:r w:rsidRPr="00662BAF">
        <w:rPr>
          <w:rFonts w:cs="Verdana"/>
        </w:rPr>
        <w:t>regulations</w:t>
      </w:r>
      <w:r>
        <w:rPr>
          <w:rFonts w:cs="Verdana"/>
        </w:rPr>
        <w:t xml:space="preserve"> (A</w:t>
      </w:r>
      <w:r w:rsidRPr="00ED1638">
        <w:rPr>
          <w:rFonts w:cs="Verdana"/>
        </w:rPr>
        <w:t>ppendix 2)</w:t>
      </w:r>
    </w:p>
    <w:p w14:paraId="114998FB" w14:textId="77777777" w:rsidR="00DA1608" w:rsidRPr="00662BAF" w:rsidRDefault="00DA1608" w:rsidP="00662BAF">
      <w:pPr>
        <w:kinsoku w:val="0"/>
        <w:overflowPunct w:val="0"/>
        <w:autoSpaceDE w:val="0"/>
        <w:autoSpaceDN w:val="0"/>
        <w:adjustRightInd w:val="0"/>
        <w:spacing w:before="9"/>
        <w:rPr>
          <w:rFonts w:cs="Verdana"/>
          <w:sz w:val="24"/>
          <w:szCs w:val="24"/>
        </w:rPr>
      </w:pPr>
    </w:p>
    <w:p w14:paraId="5502ABD6" w14:textId="77777777" w:rsidR="00662BAF" w:rsidRPr="008442DD" w:rsidRDefault="00662BAF" w:rsidP="008442DD">
      <w:pPr>
        <w:pStyle w:val="ListParagraph"/>
        <w:numPr>
          <w:ilvl w:val="1"/>
          <w:numId w:val="36"/>
        </w:numPr>
        <w:tabs>
          <w:tab w:val="left" w:pos="1199"/>
        </w:tabs>
        <w:kinsoku w:val="0"/>
        <w:overflowPunct w:val="0"/>
        <w:autoSpaceDE w:val="0"/>
        <w:autoSpaceDN w:val="0"/>
        <w:adjustRightInd w:val="0"/>
        <w:spacing w:before="1" w:line="276" w:lineRule="auto"/>
        <w:ind w:right="1131"/>
        <w:rPr>
          <w:rFonts w:cs="Verdana"/>
        </w:rPr>
      </w:pPr>
      <w:r w:rsidRPr="008442DD">
        <w:rPr>
          <w:rFonts w:cs="Verdana"/>
        </w:rPr>
        <w:t>Confirmation that the tenderer can meet the following administrative support</w:t>
      </w:r>
      <w:r w:rsidRPr="008442DD">
        <w:rPr>
          <w:rFonts w:cs="Verdana"/>
          <w:spacing w:val="-13"/>
        </w:rPr>
        <w:t xml:space="preserve"> </w:t>
      </w:r>
      <w:r w:rsidRPr="008442DD">
        <w:rPr>
          <w:rFonts w:cs="Verdana"/>
        </w:rPr>
        <w:t>requirements:</w:t>
      </w:r>
    </w:p>
    <w:p w14:paraId="62872208" w14:textId="77777777" w:rsidR="00662BAF" w:rsidRPr="00662BAF" w:rsidRDefault="00662BAF" w:rsidP="00662BAF">
      <w:pPr>
        <w:kinsoku w:val="0"/>
        <w:overflowPunct w:val="0"/>
        <w:autoSpaceDE w:val="0"/>
        <w:autoSpaceDN w:val="0"/>
        <w:adjustRightInd w:val="0"/>
        <w:spacing w:before="7"/>
        <w:rPr>
          <w:rFonts w:cs="Verdana"/>
          <w:sz w:val="25"/>
          <w:szCs w:val="25"/>
        </w:rPr>
      </w:pPr>
    </w:p>
    <w:tbl>
      <w:tblPr>
        <w:tblW w:w="0" w:type="auto"/>
        <w:tblInd w:w="1250" w:type="dxa"/>
        <w:tblLayout w:type="fixed"/>
        <w:tblCellMar>
          <w:left w:w="0" w:type="dxa"/>
          <w:right w:w="0" w:type="dxa"/>
        </w:tblCellMar>
        <w:tblLook w:val="0000" w:firstRow="0" w:lastRow="0" w:firstColumn="0" w:lastColumn="0" w:noHBand="0" w:noVBand="0"/>
      </w:tblPr>
      <w:tblGrid>
        <w:gridCol w:w="394"/>
        <w:gridCol w:w="6056"/>
        <w:gridCol w:w="1551"/>
      </w:tblGrid>
      <w:tr w:rsidR="00662BAF" w:rsidRPr="00662BAF" w14:paraId="15A2F795" w14:textId="77777777">
        <w:trPr>
          <w:trHeight w:val="268"/>
        </w:trPr>
        <w:tc>
          <w:tcPr>
            <w:tcW w:w="394" w:type="dxa"/>
            <w:tcBorders>
              <w:top w:val="single" w:sz="4" w:space="0" w:color="000000"/>
              <w:left w:val="single" w:sz="4" w:space="0" w:color="000000"/>
              <w:bottom w:val="single" w:sz="4" w:space="0" w:color="000000"/>
              <w:right w:val="single" w:sz="4" w:space="0" w:color="000000"/>
            </w:tcBorders>
          </w:tcPr>
          <w:p w14:paraId="75317F52" w14:textId="77777777" w:rsidR="00662BAF" w:rsidRPr="00662BAF" w:rsidRDefault="00662BAF" w:rsidP="00662BAF">
            <w:pPr>
              <w:kinsoku w:val="0"/>
              <w:overflowPunct w:val="0"/>
              <w:autoSpaceDE w:val="0"/>
              <w:autoSpaceDN w:val="0"/>
              <w:adjustRightInd w:val="0"/>
              <w:rPr>
                <w:rFonts w:ascii="Times New Roman" w:hAnsi="Times New Roman" w:cs="Times New Roman"/>
                <w:sz w:val="18"/>
                <w:szCs w:val="18"/>
              </w:rPr>
            </w:pPr>
          </w:p>
        </w:tc>
        <w:tc>
          <w:tcPr>
            <w:tcW w:w="6056" w:type="dxa"/>
            <w:tcBorders>
              <w:top w:val="single" w:sz="4" w:space="0" w:color="000000"/>
              <w:left w:val="single" w:sz="4" w:space="0" w:color="000000"/>
              <w:bottom w:val="single" w:sz="4" w:space="0" w:color="000000"/>
              <w:right w:val="single" w:sz="4" w:space="0" w:color="000000"/>
            </w:tcBorders>
          </w:tcPr>
          <w:p w14:paraId="06EE54A5" w14:textId="77777777" w:rsidR="00662BAF" w:rsidRPr="00662BAF" w:rsidRDefault="00662BAF" w:rsidP="00662BAF">
            <w:pPr>
              <w:kinsoku w:val="0"/>
              <w:overflowPunct w:val="0"/>
              <w:autoSpaceDE w:val="0"/>
              <w:autoSpaceDN w:val="0"/>
              <w:adjustRightInd w:val="0"/>
              <w:spacing w:line="248" w:lineRule="exact"/>
              <w:ind w:left="107"/>
              <w:rPr>
                <w:rFonts w:cs="Verdana"/>
                <w:b/>
                <w:bCs/>
              </w:rPr>
            </w:pPr>
            <w:r w:rsidRPr="00662BAF">
              <w:rPr>
                <w:rFonts w:cs="Verdana"/>
                <w:b/>
                <w:bCs/>
              </w:rPr>
              <w:t>Administrative support</w:t>
            </w:r>
          </w:p>
        </w:tc>
        <w:tc>
          <w:tcPr>
            <w:tcW w:w="1551" w:type="dxa"/>
            <w:tcBorders>
              <w:top w:val="single" w:sz="4" w:space="0" w:color="000000"/>
              <w:left w:val="single" w:sz="4" w:space="0" w:color="000000"/>
              <w:bottom w:val="single" w:sz="4" w:space="0" w:color="000000"/>
              <w:right w:val="single" w:sz="4" w:space="0" w:color="000000"/>
            </w:tcBorders>
          </w:tcPr>
          <w:p w14:paraId="0031E821" w14:textId="77777777" w:rsidR="00662BAF" w:rsidRPr="00662BAF" w:rsidRDefault="00662BAF" w:rsidP="00662BAF">
            <w:pPr>
              <w:kinsoku w:val="0"/>
              <w:overflowPunct w:val="0"/>
              <w:autoSpaceDE w:val="0"/>
              <w:autoSpaceDN w:val="0"/>
              <w:adjustRightInd w:val="0"/>
              <w:spacing w:line="248" w:lineRule="exact"/>
              <w:ind w:left="106"/>
              <w:rPr>
                <w:rFonts w:cs="Verdana"/>
                <w:b/>
                <w:bCs/>
              </w:rPr>
            </w:pPr>
            <w:r w:rsidRPr="00662BAF">
              <w:rPr>
                <w:rFonts w:cs="Verdana"/>
                <w:b/>
                <w:bCs/>
              </w:rPr>
              <w:t>Timeframe</w:t>
            </w:r>
          </w:p>
        </w:tc>
      </w:tr>
      <w:tr w:rsidR="00662BAF" w:rsidRPr="00662BAF" w14:paraId="0253292C" w14:textId="77777777">
        <w:trPr>
          <w:trHeight w:val="265"/>
        </w:trPr>
        <w:tc>
          <w:tcPr>
            <w:tcW w:w="394" w:type="dxa"/>
            <w:tcBorders>
              <w:top w:val="single" w:sz="4" w:space="0" w:color="000000"/>
              <w:left w:val="single" w:sz="4" w:space="0" w:color="000000"/>
              <w:bottom w:val="single" w:sz="4" w:space="0" w:color="000000"/>
              <w:right w:val="single" w:sz="4" w:space="0" w:color="000000"/>
            </w:tcBorders>
          </w:tcPr>
          <w:p w14:paraId="2800CE72" w14:textId="77777777" w:rsidR="00662BAF" w:rsidRPr="00662BAF" w:rsidRDefault="00662BAF" w:rsidP="00662BAF">
            <w:pPr>
              <w:kinsoku w:val="0"/>
              <w:overflowPunct w:val="0"/>
              <w:autoSpaceDE w:val="0"/>
              <w:autoSpaceDN w:val="0"/>
              <w:adjustRightInd w:val="0"/>
              <w:spacing w:line="246" w:lineRule="exact"/>
              <w:ind w:right="117"/>
              <w:jc w:val="right"/>
              <w:rPr>
                <w:rFonts w:cs="Verdana"/>
              </w:rPr>
            </w:pPr>
            <w:r w:rsidRPr="00662BAF">
              <w:rPr>
                <w:rFonts w:cs="Verdana"/>
              </w:rPr>
              <w:t>1</w:t>
            </w:r>
          </w:p>
        </w:tc>
        <w:tc>
          <w:tcPr>
            <w:tcW w:w="6056" w:type="dxa"/>
            <w:tcBorders>
              <w:top w:val="single" w:sz="4" w:space="0" w:color="000000"/>
              <w:left w:val="single" w:sz="4" w:space="0" w:color="000000"/>
              <w:bottom w:val="single" w:sz="4" w:space="0" w:color="000000"/>
              <w:right w:val="single" w:sz="4" w:space="0" w:color="000000"/>
            </w:tcBorders>
          </w:tcPr>
          <w:p w14:paraId="41FCBFEA" w14:textId="77777777" w:rsidR="00662BAF" w:rsidRPr="00662BAF" w:rsidRDefault="00662BAF" w:rsidP="00662BAF">
            <w:pPr>
              <w:kinsoku w:val="0"/>
              <w:overflowPunct w:val="0"/>
              <w:autoSpaceDE w:val="0"/>
              <w:autoSpaceDN w:val="0"/>
              <w:adjustRightInd w:val="0"/>
              <w:spacing w:line="246" w:lineRule="exact"/>
              <w:ind w:left="107"/>
              <w:rPr>
                <w:rFonts w:cs="Verdana"/>
              </w:rPr>
            </w:pPr>
            <w:r w:rsidRPr="00662BAF">
              <w:rPr>
                <w:rFonts w:cs="Verdana"/>
              </w:rPr>
              <w:t>Response to queries by telephone</w:t>
            </w:r>
          </w:p>
        </w:tc>
        <w:tc>
          <w:tcPr>
            <w:tcW w:w="1551" w:type="dxa"/>
            <w:tcBorders>
              <w:top w:val="single" w:sz="4" w:space="0" w:color="000000"/>
              <w:left w:val="single" w:sz="4" w:space="0" w:color="000000"/>
              <w:bottom w:val="single" w:sz="4" w:space="0" w:color="000000"/>
              <w:right w:val="single" w:sz="4" w:space="0" w:color="000000"/>
            </w:tcBorders>
          </w:tcPr>
          <w:p w14:paraId="185B5185" w14:textId="77777777" w:rsidR="00662BAF" w:rsidRPr="00662BAF" w:rsidRDefault="00662BAF" w:rsidP="00662BAF">
            <w:pPr>
              <w:kinsoku w:val="0"/>
              <w:overflowPunct w:val="0"/>
              <w:autoSpaceDE w:val="0"/>
              <w:autoSpaceDN w:val="0"/>
              <w:adjustRightInd w:val="0"/>
              <w:spacing w:line="246" w:lineRule="exact"/>
              <w:ind w:left="106"/>
              <w:rPr>
                <w:rFonts w:cs="Verdana"/>
              </w:rPr>
            </w:pPr>
            <w:r w:rsidRPr="00662BAF">
              <w:rPr>
                <w:rFonts w:cs="Verdana"/>
              </w:rPr>
              <w:t>Same day</w:t>
            </w:r>
          </w:p>
        </w:tc>
      </w:tr>
      <w:tr w:rsidR="00662BAF" w:rsidRPr="00662BAF" w14:paraId="5891A99C" w14:textId="77777777">
        <w:trPr>
          <w:trHeight w:val="268"/>
        </w:trPr>
        <w:tc>
          <w:tcPr>
            <w:tcW w:w="394" w:type="dxa"/>
            <w:tcBorders>
              <w:top w:val="single" w:sz="4" w:space="0" w:color="000000"/>
              <w:left w:val="single" w:sz="4" w:space="0" w:color="000000"/>
              <w:bottom w:val="single" w:sz="4" w:space="0" w:color="000000"/>
              <w:right w:val="single" w:sz="4" w:space="0" w:color="000000"/>
            </w:tcBorders>
          </w:tcPr>
          <w:p w14:paraId="4B5F25E5" w14:textId="77777777" w:rsidR="00662BAF" w:rsidRPr="00662BAF" w:rsidRDefault="00662BAF" w:rsidP="00662BAF">
            <w:pPr>
              <w:kinsoku w:val="0"/>
              <w:overflowPunct w:val="0"/>
              <w:autoSpaceDE w:val="0"/>
              <w:autoSpaceDN w:val="0"/>
              <w:adjustRightInd w:val="0"/>
              <w:spacing w:line="248" w:lineRule="exact"/>
              <w:ind w:right="117"/>
              <w:jc w:val="right"/>
              <w:rPr>
                <w:rFonts w:cs="Verdana"/>
              </w:rPr>
            </w:pPr>
            <w:r w:rsidRPr="00662BAF">
              <w:rPr>
                <w:rFonts w:cs="Verdana"/>
              </w:rPr>
              <w:t>2</w:t>
            </w:r>
          </w:p>
        </w:tc>
        <w:tc>
          <w:tcPr>
            <w:tcW w:w="6056" w:type="dxa"/>
            <w:tcBorders>
              <w:top w:val="single" w:sz="4" w:space="0" w:color="000000"/>
              <w:left w:val="single" w:sz="4" w:space="0" w:color="000000"/>
              <w:bottom w:val="single" w:sz="4" w:space="0" w:color="000000"/>
              <w:right w:val="single" w:sz="4" w:space="0" w:color="000000"/>
            </w:tcBorders>
          </w:tcPr>
          <w:p w14:paraId="1C3DA2C7" w14:textId="77777777" w:rsidR="00662BAF" w:rsidRPr="00662BAF" w:rsidRDefault="00662BAF" w:rsidP="00662BAF">
            <w:pPr>
              <w:kinsoku w:val="0"/>
              <w:overflowPunct w:val="0"/>
              <w:autoSpaceDE w:val="0"/>
              <w:autoSpaceDN w:val="0"/>
              <w:adjustRightInd w:val="0"/>
              <w:spacing w:line="248" w:lineRule="exact"/>
              <w:ind w:left="107"/>
              <w:rPr>
                <w:rFonts w:cs="Verdana"/>
              </w:rPr>
            </w:pPr>
            <w:r w:rsidRPr="00662BAF">
              <w:rPr>
                <w:rFonts w:cs="Verdana"/>
              </w:rPr>
              <w:t>Response to queries by email</w:t>
            </w:r>
          </w:p>
        </w:tc>
        <w:tc>
          <w:tcPr>
            <w:tcW w:w="1551" w:type="dxa"/>
            <w:tcBorders>
              <w:top w:val="single" w:sz="4" w:space="0" w:color="000000"/>
              <w:left w:val="single" w:sz="4" w:space="0" w:color="000000"/>
              <w:bottom w:val="single" w:sz="4" w:space="0" w:color="000000"/>
              <w:right w:val="single" w:sz="4" w:space="0" w:color="000000"/>
            </w:tcBorders>
          </w:tcPr>
          <w:p w14:paraId="039A7BF2" w14:textId="77777777" w:rsidR="00662BAF" w:rsidRPr="00662BAF" w:rsidRDefault="00662BAF" w:rsidP="00662BAF">
            <w:pPr>
              <w:kinsoku w:val="0"/>
              <w:overflowPunct w:val="0"/>
              <w:autoSpaceDE w:val="0"/>
              <w:autoSpaceDN w:val="0"/>
              <w:adjustRightInd w:val="0"/>
              <w:spacing w:line="248" w:lineRule="exact"/>
              <w:ind w:left="106"/>
              <w:rPr>
                <w:rFonts w:cs="Verdana"/>
              </w:rPr>
            </w:pPr>
            <w:r w:rsidRPr="00662BAF">
              <w:rPr>
                <w:rFonts w:cs="Verdana"/>
              </w:rPr>
              <w:t>Same day</w:t>
            </w:r>
          </w:p>
        </w:tc>
      </w:tr>
      <w:tr w:rsidR="00311DC7" w:rsidRPr="00662BAF" w14:paraId="04B38F36" w14:textId="77777777">
        <w:trPr>
          <w:trHeight w:val="268"/>
        </w:trPr>
        <w:tc>
          <w:tcPr>
            <w:tcW w:w="394" w:type="dxa"/>
            <w:tcBorders>
              <w:top w:val="single" w:sz="4" w:space="0" w:color="000000"/>
              <w:left w:val="single" w:sz="4" w:space="0" w:color="000000"/>
              <w:bottom w:val="single" w:sz="4" w:space="0" w:color="000000"/>
              <w:right w:val="single" w:sz="4" w:space="0" w:color="000000"/>
            </w:tcBorders>
          </w:tcPr>
          <w:p w14:paraId="6724B670" w14:textId="77777777" w:rsidR="00311DC7" w:rsidRPr="00662BAF" w:rsidRDefault="00311DC7" w:rsidP="00311DC7">
            <w:pPr>
              <w:kinsoku w:val="0"/>
              <w:overflowPunct w:val="0"/>
              <w:autoSpaceDE w:val="0"/>
              <w:autoSpaceDN w:val="0"/>
              <w:adjustRightInd w:val="0"/>
              <w:spacing w:line="248" w:lineRule="exact"/>
              <w:ind w:right="117"/>
              <w:jc w:val="right"/>
              <w:rPr>
                <w:rFonts w:cs="Verdana"/>
              </w:rPr>
            </w:pPr>
            <w:r w:rsidRPr="00662BAF">
              <w:rPr>
                <w:rFonts w:cs="Verdana"/>
              </w:rPr>
              <w:t>3</w:t>
            </w:r>
          </w:p>
        </w:tc>
        <w:tc>
          <w:tcPr>
            <w:tcW w:w="6056" w:type="dxa"/>
            <w:tcBorders>
              <w:top w:val="single" w:sz="4" w:space="0" w:color="000000"/>
              <w:left w:val="single" w:sz="4" w:space="0" w:color="000000"/>
              <w:bottom w:val="single" w:sz="4" w:space="0" w:color="000000"/>
              <w:right w:val="single" w:sz="4" w:space="0" w:color="000000"/>
            </w:tcBorders>
          </w:tcPr>
          <w:p w14:paraId="0677CEB1" w14:textId="1C34AA2F" w:rsidR="00311DC7" w:rsidRPr="00662BAF" w:rsidRDefault="00311DC7" w:rsidP="00311DC7">
            <w:pPr>
              <w:kinsoku w:val="0"/>
              <w:overflowPunct w:val="0"/>
              <w:autoSpaceDE w:val="0"/>
              <w:autoSpaceDN w:val="0"/>
              <w:adjustRightInd w:val="0"/>
              <w:spacing w:line="248" w:lineRule="exact"/>
              <w:ind w:left="107"/>
              <w:rPr>
                <w:rFonts w:cs="Verdana"/>
              </w:rPr>
            </w:pPr>
            <w:r>
              <w:rPr>
                <w:rFonts w:cs="Verdana"/>
              </w:rPr>
              <w:t>Growth Hub</w:t>
            </w:r>
            <w:r w:rsidRPr="00662BAF">
              <w:rPr>
                <w:rFonts w:cs="Verdana"/>
              </w:rPr>
              <w:t xml:space="preserve"> core hours are 9am–5pm, Mon– Fri, please provide contact details for out of hours support should it be required</w:t>
            </w:r>
          </w:p>
        </w:tc>
        <w:tc>
          <w:tcPr>
            <w:tcW w:w="1551" w:type="dxa"/>
            <w:tcBorders>
              <w:top w:val="single" w:sz="4" w:space="0" w:color="000000"/>
              <w:left w:val="single" w:sz="4" w:space="0" w:color="000000"/>
              <w:bottom w:val="single" w:sz="4" w:space="0" w:color="000000"/>
              <w:right w:val="single" w:sz="4" w:space="0" w:color="000000"/>
            </w:tcBorders>
          </w:tcPr>
          <w:p w14:paraId="3D411446" w14:textId="7E94CF06" w:rsidR="00311DC7" w:rsidRPr="00662BAF" w:rsidRDefault="00311DC7" w:rsidP="00311DC7">
            <w:pPr>
              <w:kinsoku w:val="0"/>
              <w:overflowPunct w:val="0"/>
              <w:autoSpaceDE w:val="0"/>
              <w:autoSpaceDN w:val="0"/>
              <w:adjustRightInd w:val="0"/>
              <w:spacing w:line="248" w:lineRule="exact"/>
              <w:ind w:left="106"/>
              <w:rPr>
                <w:rFonts w:cs="Verdana"/>
              </w:rPr>
            </w:pPr>
            <w:r>
              <w:rPr>
                <w:rFonts w:cs="Verdana"/>
              </w:rPr>
              <w:t xml:space="preserve">Contact </w:t>
            </w:r>
            <w:r w:rsidRPr="00662BAF">
              <w:rPr>
                <w:rFonts w:cs="Verdana"/>
              </w:rPr>
              <w:t>details required</w:t>
            </w:r>
          </w:p>
        </w:tc>
      </w:tr>
    </w:tbl>
    <w:p w14:paraId="7AD417E0" w14:textId="209800CE" w:rsidR="00311DC7" w:rsidRDefault="00311DC7" w:rsidP="00311DC7">
      <w:pPr>
        <w:rPr>
          <w:rFonts w:cs="Verdana"/>
          <w:sz w:val="20"/>
          <w:szCs w:val="20"/>
        </w:rPr>
      </w:pPr>
    </w:p>
    <w:p w14:paraId="794B7ABC" w14:textId="2FEB096F" w:rsidR="00E84DA8" w:rsidRPr="00F96230" w:rsidRDefault="00311DC7" w:rsidP="0085369C">
      <w:pPr>
        <w:pStyle w:val="ListParagraph"/>
        <w:numPr>
          <w:ilvl w:val="1"/>
          <w:numId w:val="36"/>
        </w:numPr>
      </w:pPr>
      <w:r w:rsidRPr="008442DD">
        <w:rPr>
          <w:rFonts w:cs="Verdana"/>
        </w:rPr>
        <w:t>D</w:t>
      </w:r>
      <w:r w:rsidR="00662BAF" w:rsidRPr="008442DD">
        <w:rPr>
          <w:rFonts w:cs="Verdana"/>
        </w:rPr>
        <w:t xml:space="preserve">emonstrate </w:t>
      </w:r>
      <w:r w:rsidRPr="008442DD">
        <w:rPr>
          <w:rFonts w:cs="Verdana"/>
        </w:rPr>
        <w:t xml:space="preserve">the </w:t>
      </w:r>
      <w:r w:rsidR="00662BAF" w:rsidRPr="008442DD">
        <w:rPr>
          <w:rFonts w:cs="Verdana"/>
        </w:rPr>
        <w:t xml:space="preserve">knowledge, experience, skills and resource to </w:t>
      </w:r>
      <w:r w:rsidRPr="008442DD">
        <w:rPr>
          <w:rFonts w:cs="Verdana"/>
        </w:rPr>
        <w:t>meet</w:t>
      </w:r>
      <w:r w:rsidR="00662BAF" w:rsidRPr="008442DD">
        <w:rPr>
          <w:rFonts w:cs="Verdana"/>
        </w:rPr>
        <w:t xml:space="preserve"> </w:t>
      </w:r>
      <w:r w:rsidRPr="008442DD">
        <w:rPr>
          <w:rFonts w:cs="Verdana"/>
        </w:rPr>
        <w:t xml:space="preserve">the </w:t>
      </w:r>
      <w:r w:rsidR="00662BAF" w:rsidRPr="008442DD">
        <w:rPr>
          <w:rFonts w:cs="Verdana"/>
        </w:rPr>
        <w:t>requirements</w:t>
      </w:r>
      <w:r w:rsidRPr="008442DD">
        <w:rPr>
          <w:rFonts w:cs="Verdana"/>
        </w:rPr>
        <w:t xml:space="preserve"> noted in section </w:t>
      </w:r>
      <w:r w:rsidR="009227DF">
        <w:rPr>
          <w:rFonts w:cs="Verdana"/>
        </w:rPr>
        <w:fldChar w:fldCharType="begin"/>
      </w:r>
      <w:r w:rsidR="009227DF">
        <w:rPr>
          <w:rFonts w:cs="Verdana"/>
        </w:rPr>
        <w:instrText xml:space="preserve"> REF _Ref528862556 \r \h </w:instrText>
      </w:r>
      <w:r w:rsidR="009227DF">
        <w:rPr>
          <w:rFonts w:cs="Verdana"/>
        </w:rPr>
      </w:r>
      <w:r w:rsidR="009227DF">
        <w:rPr>
          <w:rFonts w:cs="Verdana"/>
        </w:rPr>
        <w:fldChar w:fldCharType="separate"/>
      </w:r>
      <w:r w:rsidR="009227DF">
        <w:rPr>
          <w:rFonts w:cs="Verdana"/>
        </w:rPr>
        <w:t>7</w:t>
      </w:r>
      <w:r w:rsidR="009227DF">
        <w:rPr>
          <w:rFonts w:cs="Verdana"/>
        </w:rPr>
        <w:fldChar w:fldCharType="end"/>
      </w:r>
      <w:r w:rsidR="009227DF">
        <w:rPr>
          <w:rFonts w:cs="Verdana"/>
        </w:rPr>
        <w:t xml:space="preserve"> -</w:t>
      </w:r>
      <w:r w:rsidRPr="008442DD">
        <w:rPr>
          <w:rFonts w:cs="Verdana"/>
        </w:rPr>
        <w:t xml:space="preserve"> </w:t>
      </w:r>
      <w:r w:rsidRPr="008442DD">
        <w:rPr>
          <w:b/>
        </w:rPr>
        <w:t>Mandatory Website Features/Content</w:t>
      </w:r>
      <w:r w:rsidR="009227DF">
        <w:rPr>
          <w:b/>
        </w:rPr>
        <w:t>,</w:t>
      </w:r>
      <w:r w:rsidRPr="008442DD">
        <w:rPr>
          <w:rFonts w:cs="Verdana"/>
        </w:rPr>
        <w:t xml:space="preserve"> and to meet the primary website objective of initiating contact from prospective Growth Hub clients</w:t>
      </w:r>
      <w:r w:rsidR="00657D80">
        <w:rPr>
          <w:rFonts w:cs="Verdana"/>
        </w:rPr>
        <w:t>,</w:t>
      </w:r>
      <w:r w:rsidR="0085369C">
        <w:rPr>
          <w:rFonts w:cs="Verdana"/>
        </w:rPr>
        <w:t xml:space="preserve"> through completion of the</w:t>
      </w:r>
      <w:r w:rsidR="00E84DA8" w:rsidRPr="00F96230">
        <w:t xml:space="preserve"> Compliance Matrix (Appendix 1)</w:t>
      </w:r>
    </w:p>
    <w:p w14:paraId="75BDA049" w14:textId="67FE995B" w:rsidR="00662BAF" w:rsidRPr="008442DD" w:rsidRDefault="00662BAF" w:rsidP="00CC6223">
      <w:pPr>
        <w:pStyle w:val="ListParagraph"/>
        <w:numPr>
          <w:ilvl w:val="1"/>
          <w:numId w:val="36"/>
        </w:numPr>
        <w:tabs>
          <w:tab w:val="left" w:pos="1202"/>
        </w:tabs>
        <w:kinsoku w:val="0"/>
        <w:overflowPunct w:val="0"/>
        <w:autoSpaceDE w:val="0"/>
        <w:autoSpaceDN w:val="0"/>
        <w:adjustRightInd w:val="0"/>
        <w:spacing w:after="60" w:line="276" w:lineRule="auto"/>
        <w:ind w:right="957"/>
        <w:rPr>
          <w:rFonts w:cs="Verdana"/>
        </w:rPr>
      </w:pPr>
      <w:bookmarkStart w:id="2" w:name="_Hlk534276985"/>
      <w:r w:rsidRPr="008442DD">
        <w:rPr>
          <w:rFonts w:cs="Verdana"/>
        </w:rPr>
        <w:lastRenderedPageBreak/>
        <w:t>Provide examples of websites</w:t>
      </w:r>
      <w:r w:rsidR="00957BD6" w:rsidRPr="008442DD">
        <w:rPr>
          <w:rFonts w:cs="Verdana"/>
        </w:rPr>
        <w:t>, or elements of websites,</w:t>
      </w:r>
      <w:r w:rsidRPr="008442DD">
        <w:rPr>
          <w:rFonts w:cs="Verdana"/>
        </w:rPr>
        <w:t xml:space="preserve"> that you have previously designed and implemented which you consider demonstrate your experience and ability to effectively </w:t>
      </w:r>
      <w:r w:rsidR="00F02D38" w:rsidRPr="008442DD">
        <w:rPr>
          <w:rFonts w:cs="Verdana"/>
        </w:rPr>
        <w:t>deliver the Growth Hub requirements and functionality</w:t>
      </w:r>
      <w:r w:rsidR="002561DB" w:rsidRPr="008442DD">
        <w:rPr>
          <w:rFonts w:cs="Verdana"/>
        </w:rPr>
        <w:t xml:space="preserve">. </w:t>
      </w:r>
      <w:r w:rsidRPr="008442DD">
        <w:rPr>
          <w:rFonts w:cs="Verdana"/>
        </w:rPr>
        <w:t>Examples should</w:t>
      </w:r>
      <w:r w:rsidRPr="008442DD">
        <w:rPr>
          <w:rFonts w:cs="Verdana"/>
          <w:spacing w:val="-31"/>
        </w:rPr>
        <w:t xml:space="preserve"> </w:t>
      </w:r>
      <w:r w:rsidRPr="008442DD">
        <w:rPr>
          <w:rFonts w:cs="Verdana"/>
        </w:rPr>
        <w:t>demonstrate:</w:t>
      </w:r>
    </w:p>
    <w:p w14:paraId="06BB178B" w14:textId="77777777" w:rsidR="00662BAF" w:rsidRPr="00662BAF" w:rsidRDefault="00662BAF" w:rsidP="00CC6223">
      <w:pPr>
        <w:numPr>
          <w:ilvl w:val="2"/>
          <w:numId w:val="11"/>
        </w:numPr>
        <w:tabs>
          <w:tab w:val="left" w:pos="1561"/>
        </w:tabs>
        <w:kinsoku w:val="0"/>
        <w:overflowPunct w:val="0"/>
        <w:autoSpaceDE w:val="0"/>
        <w:autoSpaceDN w:val="0"/>
        <w:adjustRightInd w:val="0"/>
        <w:spacing w:after="60" w:line="276" w:lineRule="auto"/>
        <w:ind w:right="2068" w:hanging="359"/>
        <w:rPr>
          <w:rFonts w:cs="Verdana"/>
        </w:rPr>
      </w:pPr>
      <w:r w:rsidRPr="00662BAF">
        <w:rPr>
          <w:rFonts w:cs="Verdana"/>
        </w:rPr>
        <w:t>Key similarities between these projects and the proposed</w:t>
      </w:r>
      <w:r w:rsidRPr="00662BAF">
        <w:rPr>
          <w:rFonts w:cs="Verdana"/>
          <w:spacing w:val="-12"/>
        </w:rPr>
        <w:t xml:space="preserve"> </w:t>
      </w:r>
      <w:r w:rsidRPr="00662BAF">
        <w:rPr>
          <w:rFonts w:cs="Verdana"/>
        </w:rPr>
        <w:t>commission</w:t>
      </w:r>
    </w:p>
    <w:p w14:paraId="3A707E57" w14:textId="77777777" w:rsidR="00EC0CAE" w:rsidRDefault="00F02D38" w:rsidP="00EC0CAE">
      <w:pPr>
        <w:numPr>
          <w:ilvl w:val="2"/>
          <w:numId w:val="11"/>
        </w:numPr>
        <w:tabs>
          <w:tab w:val="left" w:pos="1561"/>
        </w:tabs>
        <w:kinsoku w:val="0"/>
        <w:overflowPunct w:val="0"/>
        <w:autoSpaceDE w:val="0"/>
        <w:autoSpaceDN w:val="0"/>
        <w:adjustRightInd w:val="0"/>
        <w:spacing w:after="60"/>
        <w:ind w:left="1559" w:hanging="357"/>
        <w:rPr>
          <w:rFonts w:cs="Verdana"/>
        </w:rPr>
      </w:pPr>
      <w:r w:rsidRPr="00662BAF">
        <w:rPr>
          <w:rFonts w:cs="Verdana"/>
        </w:rPr>
        <w:t>Creative</w:t>
      </w:r>
      <w:r w:rsidRPr="00662BAF">
        <w:rPr>
          <w:rFonts w:cs="Verdana"/>
          <w:spacing w:val="-1"/>
        </w:rPr>
        <w:t xml:space="preserve"> </w:t>
      </w:r>
      <w:r w:rsidRPr="00662BAF">
        <w:rPr>
          <w:rFonts w:cs="Verdana"/>
        </w:rPr>
        <w:t>vision</w:t>
      </w:r>
    </w:p>
    <w:p w14:paraId="5282EF42" w14:textId="2F5A68BA" w:rsidR="00662BAF" w:rsidRPr="00EC0CAE" w:rsidRDefault="00662BAF" w:rsidP="00EC0CAE">
      <w:pPr>
        <w:numPr>
          <w:ilvl w:val="2"/>
          <w:numId w:val="11"/>
        </w:numPr>
        <w:tabs>
          <w:tab w:val="left" w:pos="1561"/>
        </w:tabs>
        <w:kinsoku w:val="0"/>
        <w:overflowPunct w:val="0"/>
        <w:autoSpaceDE w:val="0"/>
        <w:autoSpaceDN w:val="0"/>
        <w:adjustRightInd w:val="0"/>
        <w:spacing w:after="60"/>
        <w:ind w:left="1559" w:hanging="357"/>
        <w:rPr>
          <w:rFonts w:cs="Verdana"/>
        </w:rPr>
      </w:pPr>
      <w:r w:rsidRPr="00EC0CAE">
        <w:rPr>
          <w:rFonts w:cs="Verdana"/>
        </w:rPr>
        <w:t>The</w:t>
      </w:r>
      <w:r w:rsidRPr="00EC0CAE">
        <w:rPr>
          <w:rFonts w:cs="Verdana"/>
          <w:spacing w:val="-1"/>
        </w:rPr>
        <w:t xml:space="preserve"> </w:t>
      </w:r>
      <w:r w:rsidRPr="00EC0CAE">
        <w:rPr>
          <w:rFonts w:cs="Verdana"/>
        </w:rPr>
        <w:t>client</w:t>
      </w:r>
    </w:p>
    <w:p w14:paraId="0421A6EC" w14:textId="77777777" w:rsidR="00662BAF" w:rsidRPr="00662BAF" w:rsidRDefault="00662BAF" w:rsidP="00CC6223">
      <w:pPr>
        <w:numPr>
          <w:ilvl w:val="2"/>
          <w:numId w:val="11"/>
        </w:numPr>
        <w:tabs>
          <w:tab w:val="left" w:pos="1561"/>
        </w:tabs>
        <w:kinsoku w:val="0"/>
        <w:overflowPunct w:val="0"/>
        <w:autoSpaceDE w:val="0"/>
        <w:autoSpaceDN w:val="0"/>
        <w:adjustRightInd w:val="0"/>
        <w:spacing w:after="60"/>
        <w:rPr>
          <w:rFonts w:cs="Verdana"/>
        </w:rPr>
      </w:pPr>
      <w:r w:rsidRPr="00662BAF">
        <w:rPr>
          <w:rFonts w:cs="Verdana"/>
        </w:rPr>
        <w:t>Approximate</w:t>
      </w:r>
      <w:r w:rsidRPr="00662BAF">
        <w:rPr>
          <w:rFonts w:cs="Verdana"/>
          <w:spacing w:val="-1"/>
        </w:rPr>
        <w:t xml:space="preserve"> </w:t>
      </w:r>
      <w:r w:rsidRPr="00662BAF">
        <w:rPr>
          <w:rFonts w:cs="Verdana"/>
        </w:rPr>
        <w:t>cost</w:t>
      </w:r>
    </w:p>
    <w:p w14:paraId="1A0D6D73" w14:textId="77777777" w:rsidR="00662BAF" w:rsidRPr="00662BAF" w:rsidRDefault="00662BAF" w:rsidP="00662BAF">
      <w:pPr>
        <w:numPr>
          <w:ilvl w:val="2"/>
          <w:numId w:val="11"/>
        </w:numPr>
        <w:tabs>
          <w:tab w:val="left" w:pos="1561"/>
        </w:tabs>
        <w:kinsoku w:val="0"/>
        <w:overflowPunct w:val="0"/>
        <w:autoSpaceDE w:val="0"/>
        <w:autoSpaceDN w:val="0"/>
        <w:adjustRightInd w:val="0"/>
        <w:spacing w:before="40"/>
        <w:rPr>
          <w:rFonts w:cs="Verdana"/>
        </w:rPr>
      </w:pPr>
      <w:r w:rsidRPr="00662BAF">
        <w:rPr>
          <w:rFonts w:cs="Verdana"/>
        </w:rPr>
        <w:t>Outcomes</w:t>
      </w:r>
    </w:p>
    <w:bookmarkEnd w:id="2"/>
    <w:p w14:paraId="192BC380" w14:textId="77777777" w:rsidR="00662BAF" w:rsidRPr="00662BAF" w:rsidRDefault="00662BAF" w:rsidP="00662BAF">
      <w:pPr>
        <w:kinsoku w:val="0"/>
        <w:overflowPunct w:val="0"/>
        <w:autoSpaceDE w:val="0"/>
        <w:autoSpaceDN w:val="0"/>
        <w:adjustRightInd w:val="0"/>
        <w:spacing w:before="9"/>
        <w:rPr>
          <w:rFonts w:cs="Verdana"/>
          <w:sz w:val="28"/>
          <w:szCs w:val="28"/>
        </w:rPr>
      </w:pPr>
    </w:p>
    <w:p w14:paraId="3EF7CE2E" w14:textId="608EC6EB" w:rsidR="00662BAF" w:rsidRPr="008442DD" w:rsidRDefault="00662BAF" w:rsidP="0027428D">
      <w:pPr>
        <w:pStyle w:val="ListParagraph"/>
        <w:numPr>
          <w:ilvl w:val="1"/>
          <w:numId w:val="36"/>
        </w:numPr>
        <w:tabs>
          <w:tab w:val="left" w:pos="1201"/>
        </w:tabs>
        <w:kinsoku w:val="0"/>
        <w:overflowPunct w:val="0"/>
        <w:autoSpaceDE w:val="0"/>
        <w:autoSpaceDN w:val="0"/>
        <w:adjustRightInd w:val="0"/>
        <w:spacing w:after="60" w:line="276" w:lineRule="auto"/>
        <w:ind w:right="1229"/>
        <w:rPr>
          <w:rFonts w:cs="Verdana"/>
        </w:rPr>
      </w:pPr>
      <w:r w:rsidRPr="008442DD">
        <w:rPr>
          <w:rFonts w:cs="Verdana"/>
        </w:rPr>
        <w:t>Provide a breakdown (four</w:t>
      </w:r>
      <w:r w:rsidR="00552097">
        <w:rPr>
          <w:rFonts w:cs="Verdana"/>
        </w:rPr>
        <w:t xml:space="preserve"> sides of A4 </w:t>
      </w:r>
      <w:r w:rsidRPr="008442DD">
        <w:rPr>
          <w:rFonts w:cs="Verdana"/>
        </w:rPr>
        <w:t>maximum) on:</w:t>
      </w:r>
    </w:p>
    <w:p w14:paraId="00671D19" w14:textId="074BAEA4" w:rsidR="00D84469" w:rsidRDefault="00662BAF" w:rsidP="0027428D">
      <w:pPr>
        <w:numPr>
          <w:ilvl w:val="2"/>
          <w:numId w:val="11"/>
        </w:numPr>
        <w:tabs>
          <w:tab w:val="left" w:pos="1561"/>
        </w:tabs>
        <w:kinsoku w:val="0"/>
        <w:overflowPunct w:val="0"/>
        <w:autoSpaceDE w:val="0"/>
        <w:autoSpaceDN w:val="0"/>
        <w:adjustRightInd w:val="0"/>
        <w:spacing w:after="60" w:line="267" w:lineRule="exact"/>
        <w:rPr>
          <w:rFonts w:cs="Verdana"/>
        </w:rPr>
      </w:pPr>
      <w:r w:rsidRPr="00662BAF">
        <w:rPr>
          <w:rFonts w:cs="Verdana"/>
        </w:rPr>
        <w:t>Project management methodologies to meet the objectives for the</w:t>
      </w:r>
      <w:r w:rsidRPr="00662BAF">
        <w:rPr>
          <w:rFonts w:cs="Verdana"/>
          <w:spacing w:val="-13"/>
        </w:rPr>
        <w:t xml:space="preserve"> </w:t>
      </w:r>
      <w:r w:rsidRPr="00662BAF">
        <w:rPr>
          <w:rFonts w:cs="Verdana"/>
        </w:rPr>
        <w:t>project</w:t>
      </w:r>
      <w:r w:rsidR="00DB4E82">
        <w:rPr>
          <w:rFonts w:cs="Verdana"/>
        </w:rPr>
        <w:t xml:space="preserve">.  </w:t>
      </w:r>
    </w:p>
    <w:p w14:paraId="76AA629B" w14:textId="1451F11C" w:rsidR="00DE2862" w:rsidRDefault="007F5808" w:rsidP="0056677F">
      <w:pPr>
        <w:numPr>
          <w:ilvl w:val="2"/>
          <w:numId w:val="11"/>
        </w:numPr>
        <w:tabs>
          <w:tab w:val="left" w:pos="1561"/>
        </w:tabs>
        <w:kinsoku w:val="0"/>
        <w:overflowPunct w:val="0"/>
        <w:autoSpaceDE w:val="0"/>
        <w:autoSpaceDN w:val="0"/>
        <w:adjustRightInd w:val="0"/>
        <w:spacing w:line="267" w:lineRule="exact"/>
        <w:rPr>
          <w:rFonts w:cs="Verdana"/>
        </w:rPr>
      </w:pPr>
      <w:r>
        <w:rPr>
          <w:rFonts w:cs="Verdana"/>
        </w:rPr>
        <w:t xml:space="preserve">Details of all staff to be involved in the project and including </w:t>
      </w:r>
      <w:r w:rsidR="00DE2862">
        <w:rPr>
          <w:rFonts w:cs="Verdana"/>
        </w:rPr>
        <w:t>CVs</w:t>
      </w:r>
      <w:r>
        <w:rPr>
          <w:rFonts w:cs="Verdana"/>
        </w:rPr>
        <w:t xml:space="preserve"> (</w:t>
      </w:r>
      <w:r w:rsidR="005C0787">
        <w:rPr>
          <w:rFonts w:cs="Verdana"/>
        </w:rPr>
        <w:t xml:space="preserve">CVs </w:t>
      </w:r>
      <w:r>
        <w:rPr>
          <w:rFonts w:cs="Verdana"/>
        </w:rPr>
        <w:t>not included in page count)</w:t>
      </w:r>
    </w:p>
    <w:p w14:paraId="6110BE08" w14:textId="77777777" w:rsidR="00665BBC" w:rsidRDefault="00665BBC" w:rsidP="00A512BC">
      <w:pPr>
        <w:tabs>
          <w:tab w:val="left" w:pos="1561"/>
        </w:tabs>
        <w:kinsoku w:val="0"/>
        <w:overflowPunct w:val="0"/>
        <w:autoSpaceDE w:val="0"/>
        <w:autoSpaceDN w:val="0"/>
        <w:adjustRightInd w:val="0"/>
        <w:spacing w:line="267" w:lineRule="exact"/>
        <w:ind w:left="1560"/>
        <w:rPr>
          <w:rFonts w:cs="Verdana"/>
        </w:rPr>
      </w:pPr>
    </w:p>
    <w:p w14:paraId="59D9FBDE" w14:textId="7141CD5E" w:rsidR="00665BBC" w:rsidRDefault="0061703B" w:rsidP="0027428D">
      <w:pPr>
        <w:pStyle w:val="ListParagraph"/>
        <w:numPr>
          <w:ilvl w:val="1"/>
          <w:numId w:val="46"/>
        </w:numPr>
        <w:tabs>
          <w:tab w:val="left" w:pos="1561"/>
        </w:tabs>
        <w:kinsoku w:val="0"/>
        <w:overflowPunct w:val="0"/>
        <w:autoSpaceDE w:val="0"/>
        <w:autoSpaceDN w:val="0"/>
        <w:adjustRightInd w:val="0"/>
        <w:spacing w:after="60" w:line="267" w:lineRule="exact"/>
        <w:contextualSpacing w:val="0"/>
        <w:rPr>
          <w:rFonts w:cs="Verdana"/>
        </w:rPr>
      </w:pPr>
      <w:r w:rsidRPr="00665BBC">
        <w:rPr>
          <w:rFonts w:cs="Verdana"/>
        </w:rPr>
        <w:t>Details of costs</w:t>
      </w:r>
      <w:r w:rsidR="00640ED3" w:rsidRPr="00665BBC">
        <w:rPr>
          <w:rFonts w:cs="Verdana"/>
        </w:rPr>
        <w:t xml:space="preserve"> to deliver</w:t>
      </w:r>
      <w:r w:rsidRPr="00665BBC">
        <w:rPr>
          <w:rFonts w:cs="Verdana"/>
        </w:rPr>
        <w:t xml:space="preserve"> the contract</w:t>
      </w:r>
      <w:r w:rsidR="004E044B">
        <w:rPr>
          <w:rFonts w:cs="Verdana"/>
        </w:rPr>
        <w:t xml:space="preserve"> including:</w:t>
      </w:r>
    </w:p>
    <w:p w14:paraId="2E32304E" w14:textId="2306F4FA" w:rsidR="007F5808" w:rsidRPr="007F5808" w:rsidRDefault="007F5808" w:rsidP="0027428D">
      <w:pPr>
        <w:pStyle w:val="ListParagraph"/>
        <w:numPr>
          <w:ilvl w:val="0"/>
          <w:numId w:val="47"/>
        </w:numPr>
        <w:spacing w:after="60"/>
        <w:ind w:left="1560"/>
        <w:contextualSpacing w:val="0"/>
      </w:pPr>
      <w:r>
        <w:rPr>
          <w:rFonts w:cs="Verdana"/>
        </w:rPr>
        <w:t>Total cost (excluding vat) for delivery of the contract</w:t>
      </w:r>
    </w:p>
    <w:p w14:paraId="32C328AB" w14:textId="5673EBDD" w:rsidR="007F5808" w:rsidRPr="00070DFC" w:rsidRDefault="007F5808" w:rsidP="0027428D">
      <w:pPr>
        <w:pStyle w:val="ListParagraph"/>
        <w:numPr>
          <w:ilvl w:val="0"/>
          <w:numId w:val="47"/>
        </w:numPr>
        <w:spacing w:after="60"/>
        <w:ind w:left="1560"/>
        <w:contextualSpacing w:val="0"/>
      </w:pPr>
      <w:r>
        <w:rPr>
          <w:rFonts w:cs="Verdana"/>
        </w:rPr>
        <w:t xml:space="preserve">Details </w:t>
      </w:r>
      <w:r w:rsidRPr="00665BBC">
        <w:rPr>
          <w:rFonts w:cs="Verdana"/>
        </w:rPr>
        <w:t>of hourly rates for all staff involved in contract delivery.  This should include</w:t>
      </w:r>
      <w:r w:rsidRPr="00150665">
        <w:rPr>
          <w:rFonts w:cs="Verdana"/>
        </w:rPr>
        <w:t xml:space="preserve"> (but not exclusively) development, support and management </w:t>
      </w:r>
      <w:r w:rsidRPr="00070DFC">
        <w:rPr>
          <w:rFonts w:cs="Verdana"/>
        </w:rPr>
        <w:t>staff as appropriate.</w:t>
      </w:r>
    </w:p>
    <w:p w14:paraId="2B25F605" w14:textId="6BBC4D53" w:rsidR="00FC3681" w:rsidRPr="00665BBC" w:rsidRDefault="00FC3681" w:rsidP="00A512BC">
      <w:pPr>
        <w:pStyle w:val="ListParagraph"/>
        <w:numPr>
          <w:ilvl w:val="0"/>
          <w:numId w:val="47"/>
        </w:numPr>
        <w:ind w:left="1560"/>
      </w:pPr>
      <w:r w:rsidRPr="0096689E">
        <w:rPr>
          <w:rFonts w:cs="Verdana"/>
        </w:rPr>
        <w:t>Confirmation of any sub-contractors to the tender and the activity they will carry out and associated costs.</w:t>
      </w:r>
    </w:p>
    <w:p w14:paraId="19723A03" w14:textId="77777777" w:rsidR="00662BAF" w:rsidRPr="00662BAF" w:rsidRDefault="00662BAF" w:rsidP="00703BBF">
      <w:pPr>
        <w:tabs>
          <w:tab w:val="left" w:pos="1560"/>
        </w:tabs>
        <w:kinsoku w:val="0"/>
        <w:overflowPunct w:val="0"/>
        <w:autoSpaceDE w:val="0"/>
        <w:autoSpaceDN w:val="0"/>
        <w:adjustRightInd w:val="0"/>
        <w:spacing w:before="61" w:line="276" w:lineRule="auto"/>
        <w:ind w:right="1051"/>
        <w:rPr>
          <w:rFonts w:cs="Verdana"/>
        </w:rPr>
      </w:pPr>
    </w:p>
    <w:p w14:paraId="7881DF2C" w14:textId="77777777" w:rsidR="00662BAF" w:rsidRPr="00662BAF" w:rsidRDefault="00662BAF" w:rsidP="00662BAF">
      <w:pPr>
        <w:kinsoku w:val="0"/>
        <w:overflowPunct w:val="0"/>
        <w:autoSpaceDE w:val="0"/>
        <w:autoSpaceDN w:val="0"/>
        <w:adjustRightInd w:val="0"/>
        <w:spacing w:before="5"/>
        <w:rPr>
          <w:rFonts w:cs="Verdana"/>
          <w:sz w:val="25"/>
          <w:szCs w:val="25"/>
        </w:rPr>
      </w:pPr>
    </w:p>
    <w:p w14:paraId="73D39220" w14:textId="41A921D2" w:rsidR="00662BAF" w:rsidRDefault="00662BAF" w:rsidP="008442DD">
      <w:pPr>
        <w:pStyle w:val="ListParagraph"/>
        <w:numPr>
          <w:ilvl w:val="0"/>
          <w:numId w:val="36"/>
        </w:numPr>
        <w:kinsoku w:val="0"/>
        <w:overflowPunct w:val="0"/>
        <w:autoSpaceDE w:val="0"/>
        <w:autoSpaceDN w:val="0"/>
        <w:adjustRightInd w:val="0"/>
        <w:rPr>
          <w:rFonts w:cs="Verdana"/>
          <w:b/>
          <w:bCs/>
        </w:rPr>
      </w:pPr>
      <w:r w:rsidRPr="008442DD">
        <w:rPr>
          <w:rFonts w:cs="Verdana"/>
          <w:b/>
          <w:bCs/>
        </w:rPr>
        <w:t>Tender process</w:t>
      </w:r>
    </w:p>
    <w:p w14:paraId="108356A0" w14:textId="199EE9BB" w:rsidR="00D032FC" w:rsidRDefault="00D032FC" w:rsidP="00D032FC">
      <w:pPr>
        <w:pStyle w:val="ListParagraph"/>
        <w:kinsoku w:val="0"/>
        <w:overflowPunct w:val="0"/>
        <w:autoSpaceDE w:val="0"/>
        <w:autoSpaceDN w:val="0"/>
        <w:adjustRightInd w:val="0"/>
        <w:ind w:left="360"/>
        <w:rPr>
          <w:rFonts w:cs="Verdana"/>
          <w:b/>
          <w:bCs/>
        </w:rPr>
      </w:pPr>
    </w:p>
    <w:p w14:paraId="13680984" w14:textId="12FD8906" w:rsidR="00D032FC" w:rsidRPr="00662BAF" w:rsidRDefault="00D032FC" w:rsidP="00D032FC">
      <w:pPr>
        <w:kinsoku w:val="0"/>
        <w:overflowPunct w:val="0"/>
        <w:autoSpaceDE w:val="0"/>
        <w:autoSpaceDN w:val="0"/>
        <w:adjustRightInd w:val="0"/>
        <w:spacing w:line="276" w:lineRule="auto"/>
        <w:ind w:left="720" w:right="852"/>
        <w:rPr>
          <w:rFonts w:cs="Verdana"/>
        </w:rPr>
      </w:pPr>
      <w:r w:rsidRPr="00662BAF">
        <w:rPr>
          <w:rFonts w:cs="Verdana"/>
        </w:rPr>
        <w:t>This tender is being issued through an Open Tender process and therefore we anticipate a significant interest. To enable us to meet our project objectives and following a desktop evaluation of all tenders, CDC will invite the highest scoring five Tenderers to attend a Shortlist Presentation Interview, before making the final decision to award the contract.</w:t>
      </w:r>
    </w:p>
    <w:p w14:paraId="1941C6BA" w14:textId="77777777" w:rsidR="00D032FC" w:rsidRPr="00662BAF" w:rsidRDefault="00D032FC" w:rsidP="00D032FC">
      <w:pPr>
        <w:kinsoku w:val="0"/>
        <w:overflowPunct w:val="0"/>
        <w:autoSpaceDE w:val="0"/>
        <w:autoSpaceDN w:val="0"/>
        <w:adjustRightInd w:val="0"/>
        <w:spacing w:before="4"/>
        <w:rPr>
          <w:rFonts w:cs="Verdana"/>
          <w:sz w:val="25"/>
          <w:szCs w:val="25"/>
        </w:rPr>
      </w:pPr>
    </w:p>
    <w:p w14:paraId="0B7182C6" w14:textId="77777777" w:rsidR="00D032FC" w:rsidRPr="00662BAF" w:rsidRDefault="00D032FC" w:rsidP="001A1A82">
      <w:pPr>
        <w:kinsoku w:val="0"/>
        <w:overflowPunct w:val="0"/>
        <w:autoSpaceDE w:val="0"/>
        <w:autoSpaceDN w:val="0"/>
        <w:adjustRightInd w:val="0"/>
        <w:spacing w:line="276" w:lineRule="auto"/>
        <w:ind w:left="709" w:right="1370"/>
        <w:rPr>
          <w:rFonts w:cs="Verdana"/>
        </w:rPr>
      </w:pPr>
      <w:r w:rsidRPr="00662BAF">
        <w:rPr>
          <w:rFonts w:cs="Verdana"/>
        </w:rPr>
        <w:t>All those intending to work on the contract will be expected to attend the Shortlist Presentation Interview in person.</w:t>
      </w:r>
    </w:p>
    <w:p w14:paraId="1CB2980F" w14:textId="77777777" w:rsidR="00D032FC" w:rsidRPr="00662BAF" w:rsidRDefault="00D032FC" w:rsidP="001A1A82">
      <w:pPr>
        <w:kinsoku w:val="0"/>
        <w:overflowPunct w:val="0"/>
        <w:autoSpaceDE w:val="0"/>
        <w:autoSpaceDN w:val="0"/>
        <w:adjustRightInd w:val="0"/>
        <w:spacing w:before="2"/>
        <w:ind w:left="709"/>
        <w:rPr>
          <w:rFonts w:cs="Verdana"/>
          <w:sz w:val="25"/>
          <w:szCs w:val="25"/>
        </w:rPr>
      </w:pPr>
    </w:p>
    <w:p w14:paraId="0A803EC9" w14:textId="77777777" w:rsidR="00D032FC" w:rsidRPr="00662BAF" w:rsidRDefault="00D032FC" w:rsidP="001A1A82">
      <w:pPr>
        <w:kinsoku w:val="0"/>
        <w:overflowPunct w:val="0"/>
        <w:autoSpaceDE w:val="0"/>
        <w:autoSpaceDN w:val="0"/>
        <w:adjustRightInd w:val="0"/>
        <w:spacing w:line="276" w:lineRule="auto"/>
        <w:ind w:left="709" w:right="1230"/>
        <w:rPr>
          <w:rFonts w:cs="Verdana"/>
        </w:rPr>
      </w:pPr>
      <w:r w:rsidRPr="00662BAF">
        <w:rPr>
          <w:rFonts w:cs="Verdana"/>
        </w:rPr>
        <w:t>At this meeting the Tenderer(s) interview will be used to validate the proposals and if necessary moderate the scores of the desktop evaluation.</w:t>
      </w:r>
    </w:p>
    <w:p w14:paraId="007967DB" w14:textId="4B09E8D4" w:rsidR="00D032FC" w:rsidRDefault="00D032FC" w:rsidP="001A1A82">
      <w:pPr>
        <w:pStyle w:val="ListParagraph"/>
        <w:kinsoku w:val="0"/>
        <w:overflowPunct w:val="0"/>
        <w:autoSpaceDE w:val="0"/>
        <w:autoSpaceDN w:val="0"/>
        <w:adjustRightInd w:val="0"/>
        <w:ind w:left="360"/>
        <w:rPr>
          <w:rFonts w:cs="Verdana"/>
          <w:b/>
          <w:bCs/>
        </w:rPr>
      </w:pPr>
    </w:p>
    <w:p w14:paraId="5635E67B" w14:textId="77777777" w:rsidR="0027428D" w:rsidRDefault="0027428D" w:rsidP="001A1A82">
      <w:pPr>
        <w:pStyle w:val="ListParagraph"/>
        <w:kinsoku w:val="0"/>
        <w:overflowPunct w:val="0"/>
        <w:autoSpaceDE w:val="0"/>
        <w:autoSpaceDN w:val="0"/>
        <w:adjustRightInd w:val="0"/>
        <w:ind w:left="360"/>
        <w:rPr>
          <w:rFonts w:cs="Verdana"/>
          <w:b/>
          <w:bCs/>
        </w:rPr>
      </w:pPr>
    </w:p>
    <w:p w14:paraId="6A60668D" w14:textId="675EABE1" w:rsidR="00662BAF" w:rsidRPr="00662BAF" w:rsidRDefault="00D032FC" w:rsidP="00662BAF">
      <w:pPr>
        <w:kinsoku w:val="0"/>
        <w:overflowPunct w:val="0"/>
        <w:autoSpaceDE w:val="0"/>
        <w:autoSpaceDN w:val="0"/>
        <w:adjustRightInd w:val="0"/>
        <w:spacing w:before="1"/>
        <w:ind w:left="120"/>
        <w:outlineLvl w:val="0"/>
        <w:rPr>
          <w:rFonts w:cs="Verdana"/>
          <w:b/>
          <w:bCs/>
        </w:rPr>
      </w:pPr>
      <w:r>
        <w:rPr>
          <w:rFonts w:cs="Verdana"/>
          <w:b/>
          <w:bCs/>
        </w:rPr>
        <w:t>14</w:t>
      </w:r>
      <w:r w:rsidR="00662BAF" w:rsidRPr="00662BAF">
        <w:rPr>
          <w:rFonts w:cs="Verdana"/>
          <w:b/>
          <w:bCs/>
        </w:rPr>
        <w:t>. Tender evaluation methodology</w:t>
      </w:r>
    </w:p>
    <w:p w14:paraId="0F4B137B" w14:textId="77777777" w:rsidR="00662BAF" w:rsidRPr="00662BAF" w:rsidRDefault="00662BAF" w:rsidP="00662BAF">
      <w:pPr>
        <w:kinsoku w:val="0"/>
        <w:overflowPunct w:val="0"/>
        <w:autoSpaceDE w:val="0"/>
        <w:autoSpaceDN w:val="0"/>
        <w:adjustRightInd w:val="0"/>
        <w:spacing w:before="6"/>
        <w:rPr>
          <w:rFonts w:cs="Verdana"/>
          <w:b/>
          <w:bCs/>
          <w:sz w:val="28"/>
          <w:szCs w:val="28"/>
        </w:rPr>
      </w:pPr>
    </w:p>
    <w:p w14:paraId="4E370A82" w14:textId="20D39E05" w:rsidR="00662BAF" w:rsidRDefault="00662BAF" w:rsidP="00662BAF">
      <w:pPr>
        <w:kinsoku w:val="0"/>
        <w:overflowPunct w:val="0"/>
        <w:autoSpaceDE w:val="0"/>
        <w:autoSpaceDN w:val="0"/>
        <w:adjustRightInd w:val="0"/>
        <w:spacing w:line="276" w:lineRule="auto"/>
        <w:ind w:left="479" w:right="1385"/>
        <w:rPr>
          <w:rFonts w:cs="Verdana"/>
          <w:b/>
          <w:bCs/>
        </w:rPr>
      </w:pPr>
      <w:r w:rsidRPr="00662BAF">
        <w:rPr>
          <w:rFonts w:cs="Verdana"/>
        </w:rPr>
        <w:t xml:space="preserve">Desktop evaluation and a shortlist of agencies will be selected on the following criteria. </w:t>
      </w:r>
      <w:r w:rsidRPr="00662BAF">
        <w:rPr>
          <w:rFonts w:cs="Verdana"/>
          <w:b/>
          <w:bCs/>
        </w:rPr>
        <w:t xml:space="preserve">For more detail on each ‘Requirement’ please see Section </w:t>
      </w:r>
      <w:r w:rsidR="00FF3691">
        <w:rPr>
          <w:rFonts w:cs="Verdana"/>
          <w:b/>
          <w:bCs/>
        </w:rPr>
        <w:t>12</w:t>
      </w:r>
      <w:r w:rsidRPr="00662BAF">
        <w:rPr>
          <w:rFonts w:cs="Verdana"/>
          <w:b/>
          <w:bCs/>
        </w:rPr>
        <w:t>.</w:t>
      </w:r>
    </w:p>
    <w:p w14:paraId="58B14873" w14:textId="77777777" w:rsidR="002C6107" w:rsidRPr="00662BAF" w:rsidRDefault="002C6107" w:rsidP="00662BAF">
      <w:pPr>
        <w:kinsoku w:val="0"/>
        <w:overflowPunct w:val="0"/>
        <w:autoSpaceDE w:val="0"/>
        <w:autoSpaceDN w:val="0"/>
        <w:adjustRightInd w:val="0"/>
        <w:spacing w:line="276" w:lineRule="auto"/>
        <w:ind w:left="479" w:right="1385"/>
        <w:rPr>
          <w:rFonts w:cs="Verdana"/>
          <w:b/>
          <w:bCs/>
        </w:rPr>
      </w:pPr>
    </w:p>
    <w:tbl>
      <w:tblPr>
        <w:tblW w:w="0" w:type="auto"/>
        <w:tblInd w:w="557" w:type="dxa"/>
        <w:tblLayout w:type="fixed"/>
        <w:tblCellMar>
          <w:left w:w="0" w:type="dxa"/>
          <w:right w:w="0" w:type="dxa"/>
        </w:tblCellMar>
        <w:tblLook w:val="0000" w:firstRow="0" w:lastRow="0" w:firstColumn="0" w:lastColumn="0" w:noHBand="0" w:noVBand="0"/>
      </w:tblPr>
      <w:tblGrid>
        <w:gridCol w:w="851"/>
        <w:gridCol w:w="6520"/>
        <w:gridCol w:w="1255"/>
      </w:tblGrid>
      <w:tr w:rsidR="00662BAF" w:rsidRPr="00662BAF" w14:paraId="6B184046" w14:textId="77777777" w:rsidTr="006E705B">
        <w:trPr>
          <w:trHeight w:val="306"/>
        </w:trPr>
        <w:tc>
          <w:tcPr>
            <w:tcW w:w="851" w:type="dxa"/>
            <w:tcBorders>
              <w:top w:val="single" w:sz="8" w:space="0" w:color="000000"/>
              <w:left w:val="single" w:sz="8" w:space="0" w:color="000000"/>
              <w:bottom w:val="single" w:sz="8" w:space="0" w:color="000000"/>
              <w:right w:val="single" w:sz="8" w:space="0" w:color="000000"/>
            </w:tcBorders>
          </w:tcPr>
          <w:p w14:paraId="44587519" w14:textId="77777777" w:rsidR="00662BAF" w:rsidRPr="00662BAF" w:rsidRDefault="00662BAF" w:rsidP="00662BAF">
            <w:pPr>
              <w:kinsoku w:val="0"/>
              <w:overflowPunct w:val="0"/>
              <w:autoSpaceDE w:val="0"/>
              <w:autoSpaceDN w:val="0"/>
              <w:adjustRightInd w:val="0"/>
              <w:spacing w:line="264" w:lineRule="exact"/>
              <w:ind w:left="105"/>
              <w:rPr>
                <w:rFonts w:cs="Verdana"/>
                <w:b/>
                <w:bCs/>
              </w:rPr>
            </w:pPr>
            <w:r w:rsidRPr="00662BAF">
              <w:rPr>
                <w:rFonts w:cs="Verdana"/>
                <w:b/>
                <w:bCs/>
              </w:rPr>
              <w:t>Ref</w:t>
            </w:r>
          </w:p>
        </w:tc>
        <w:tc>
          <w:tcPr>
            <w:tcW w:w="6520" w:type="dxa"/>
            <w:tcBorders>
              <w:top w:val="single" w:sz="8" w:space="0" w:color="000000"/>
              <w:left w:val="single" w:sz="8" w:space="0" w:color="000000"/>
              <w:bottom w:val="single" w:sz="8" w:space="0" w:color="000000"/>
              <w:right w:val="single" w:sz="8" w:space="0" w:color="000000"/>
            </w:tcBorders>
          </w:tcPr>
          <w:p w14:paraId="1091150E" w14:textId="77777777" w:rsidR="00662BAF" w:rsidRPr="00662BAF" w:rsidRDefault="00662BAF" w:rsidP="00C625D0">
            <w:pPr>
              <w:kinsoku w:val="0"/>
              <w:overflowPunct w:val="0"/>
              <w:autoSpaceDE w:val="0"/>
              <w:autoSpaceDN w:val="0"/>
              <w:adjustRightInd w:val="0"/>
              <w:spacing w:line="280" w:lineRule="atLeast"/>
              <w:ind w:left="107"/>
              <w:rPr>
                <w:rFonts w:cs="Verdana"/>
                <w:b/>
                <w:bCs/>
              </w:rPr>
            </w:pPr>
            <w:r w:rsidRPr="00662BAF">
              <w:rPr>
                <w:rFonts w:cs="Verdana"/>
                <w:b/>
                <w:bCs/>
              </w:rPr>
              <w:t>Requirement</w:t>
            </w:r>
          </w:p>
        </w:tc>
        <w:tc>
          <w:tcPr>
            <w:tcW w:w="1255" w:type="dxa"/>
            <w:tcBorders>
              <w:top w:val="single" w:sz="8" w:space="0" w:color="000000"/>
              <w:left w:val="single" w:sz="8" w:space="0" w:color="000000"/>
              <w:bottom w:val="single" w:sz="8" w:space="0" w:color="000000"/>
              <w:right w:val="single" w:sz="8" w:space="0" w:color="000000"/>
            </w:tcBorders>
          </w:tcPr>
          <w:p w14:paraId="28E16CD0" w14:textId="77777777" w:rsidR="00662BAF" w:rsidRPr="00662BAF" w:rsidRDefault="00662BAF" w:rsidP="00662BAF">
            <w:pPr>
              <w:kinsoku w:val="0"/>
              <w:overflowPunct w:val="0"/>
              <w:autoSpaceDE w:val="0"/>
              <w:autoSpaceDN w:val="0"/>
              <w:adjustRightInd w:val="0"/>
              <w:spacing w:line="264" w:lineRule="exact"/>
              <w:ind w:left="76"/>
              <w:rPr>
                <w:rFonts w:cs="Verdana"/>
                <w:b/>
                <w:bCs/>
              </w:rPr>
            </w:pPr>
            <w:r w:rsidRPr="00662BAF">
              <w:rPr>
                <w:rFonts w:cs="Verdana"/>
                <w:b/>
                <w:bCs/>
              </w:rPr>
              <w:t>Score</w:t>
            </w:r>
          </w:p>
        </w:tc>
      </w:tr>
      <w:tr w:rsidR="00662BAF" w:rsidRPr="00662BAF" w14:paraId="64ABF024" w14:textId="77777777" w:rsidTr="006E705B">
        <w:trPr>
          <w:trHeight w:val="308"/>
        </w:trPr>
        <w:tc>
          <w:tcPr>
            <w:tcW w:w="851" w:type="dxa"/>
            <w:tcBorders>
              <w:top w:val="single" w:sz="8" w:space="0" w:color="000000"/>
              <w:left w:val="single" w:sz="8" w:space="0" w:color="000000"/>
              <w:bottom w:val="single" w:sz="8" w:space="0" w:color="000000"/>
              <w:right w:val="single" w:sz="8" w:space="0" w:color="000000"/>
            </w:tcBorders>
          </w:tcPr>
          <w:p w14:paraId="1C66C008" w14:textId="1B19A959" w:rsidR="00662BAF" w:rsidRPr="00662BAF" w:rsidRDefault="00C0487B" w:rsidP="00662BAF">
            <w:pPr>
              <w:kinsoku w:val="0"/>
              <w:overflowPunct w:val="0"/>
              <w:autoSpaceDE w:val="0"/>
              <w:autoSpaceDN w:val="0"/>
              <w:adjustRightInd w:val="0"/>
              <w:spacing w:line="267" w:lineRule="exact"/>
              <w:ind w:left="105"/>
              <w:rPr>
                <w:rFonts w:cs="Verdana"/>
              </w:rPr>
            </w:pPr>
            <w:r>
              <w:rPr>
                <w:rFonts w:cs="Verdana"/>
              </w:rPr>
              <w:t>12</w:t>
            </w:r>
            <w:r w:rsidR="00662BAF" w:rsidRPr="00662BAF">
              <w:rPr>
                <w:rFonts w:cs="Verdana"/>
              </w:rPr>
              <w:t>.1</w:t>
            </w:r>
          </w:p>
        </w:tc>
        <w:tc>
          <w:tcPr>
            <w:tcW w:w="6520" w:type="dxa"/>
            <w:tcBorders>
              <w:top w:val="single" w:sz="8" w:space="0" w:color="000000"/>
              <w:left w:val="single" w:sz="8" w:space="0" w:color="000000"/>
              <w:bottom w:val="single" w:sz="8" w:space="0" w:color="000000"/>
              <w:right w:val="single" w:sz="8" w:space="0" w:color="000000"/>
            </w:tcBorders>
          </w:tcPr>
          <w:p w14:paraId="2CE1BD76" w14:textId="77777777" w:rsidR="00662BAF" w:rsidRPr="00662BAF" w:rsidRDefault="00662BAF" w:rsidP="00C625D0">
            <w:pPr>
              <w:kinsoku w:val="0"/>
              <w:overflowPunct w:val="0"/>
              <w:autoSpaceDE w:val="0"/>
              <w:autoSpaceDN w:val="0"/>
              <w:adjustRightInd w:val="0"/>
              <w:spacing w:line="280" w:lineRule="atLeast"/>
              <w:ind w:left="107"/>
              <w:rPr>
                <w:rFonts w:cs="Verdana"/>
              </w:rPr>
            </w:pPr>
            <w:r w:rsidRPr="00662BAF">
              <w:rPr>
                <w:rFonts w:cs="Verdana"/>
              </w:rPr>
              <w:t>Cover letter</w:t>
            </w:r>
          </w:p>
        </w:tc>
        <w:tc>
          <w:tcPr>
            <w:tcW w:w="1255" w:type="dxa"/>
            <w:tcBorders>
              <w:top w:val="single" w:sz="8" w:space="0" w:color="000000"/>
              <w:left w:val="single" w:sz="8" w:space="0" w:color="000000"/>
              <w:bottom w:val="single" w:sz="8" w:space="0" w:color="000000"/>
              <w:right w:val="single" w:sz="8" w:space="0" w:color="000000"/>
            </w:tcBorders>
          </w:tcPr>
          <w:p w14:paraId="6B2E2770" w14:textId="19D54EFB" w:rsidR="00662BAF" w:rsidRPr="00662BAF" w:rsidRDefault="00662BAF" w:rsidP="00662BAF">
            <w:pPr>
              <w:kinsoku w:val="0"/>
              <w:overflowPunct w:val="0"/>
              <w:autoSpaceDE w:val="0"/>
              <w:autoSpaceDN w:val="0"/>
              <w:adjustRightInd w:val="0"/>
              <w:spacing w:line="267" w:lineRule="exact"/>
              <w:ind w:left="76"/>
              <w:rPr>
                <w:rFonts w:cs="Verdana"/>
              </w:rPr>
            </w:pPr>
            <w:r w:rsidRPr="00662BAF">
              <w:rPr>
                <w:rFonts w:cs="Verdana"/>
              </w:rPr>
              <w:t>Pass/Fail</w:t>
            </w:r>
          </w:p>
        </w:tc>
      </w:tr>
      <w:tr w:rsidR="00662BAF" w:rsidRPr="00662BAF" w14:paraId="06396798" w14:textId="77777777" w:rsidTr="006E705B">
        <w:trPr>
          <w:trHeight w:val="613"/>
        </w:trPr>
        <w:tc>
          <w:tcPr>
            <w:tcW w:w="851" w:type="dxa"/>
            <w:tcBorders>
              <w:top w:val="single" w:sz="8" w:space="0" w:color="000000"/>
              <w:left w:val="single" w:sz="8" w:space="0" w:color="000000"/>
              <w:bottom w:val="single" w:sz="8" w:space="0" w:color="000000"/>
              <w:right w:val="single" w:sz="8" w:space="0" w:color="000000"/>
            </w:tcBorders>
          </w:tcPr>
          <w:p w14:paraId="33288A0B" w14:textId="42827F84" w:rsidR="00662BAF" w:rsidRPr="00662BAF" w:rsidRDefault="00C0487B" w:rsidP="00662BAF">
            <w:pPr>
              <w:kinsoku w:val="0"/>
              <w:overflowPunct w:val="0"/>
              <w:autoSpaceDE w:val="0"/>
              <w:autoSpaceDN w:val="0"/>
              <w:adjustRightInd w:val="0"/>
              <w:spacing w:line="264" w:lineRule="exact"/>
              <w:ind w:left="105"/>
              <w:rPr>
                <w:rFonts w:cs="Verdana"/>
              </w:rPr>
            </w:pPr>
            <w:r>
              <w:rPr>
                <w:rFonts w:cs="Verdana"/>
              </w:rPr>
              <w:t>12</w:t>
            </w:r>
            <w:r w:rsidR="00662BAF" w:rsidRPr="00662BAF">
              <w:rPr>
                <w:rFonts w:cs="Verdana"/>
              </w:rPr>
              <w:t>.2</w:t>
            </w:r>
          </w:p>
        </w:tc>
        <w:tc>
          <w:tcPr>
            <w:tcW w:w="6520" w:type="dxa"/>
            <w:tcBorders>
              <w:top w:val="single" w:sz="8" w:space="0" w:color="000000"/>
              <w:left w:val="single" w:sz="8" w:space="0" w:color="000000"/>
              <w:bottom w:val="single" w:sz="8" w:space="0" w:color="000000"/>
              <w:right w:val="single" w:sz="8" w:space="0" w:color="000000"/>
            </w:tcBorders>
          </w:tcPr>
          <w:p w14:paraId="3544903A" w14:textId="77777777" w:rsidR="00662BAF" w:rsidRPr="00662BAF" w:rsidRDefault="00662BAF" w:rsidP="00C625D0">
            <w:pPr>
              <w:kinsoku w:val="0"/>
              <w:overflowPunct w:val="0"/>
              <w:autoSpaceDE w:val="0"/>
              <w:autoSpaceDN w:val="0"/>
              <w:adjustRightInd w:val="0"/>
              <w:spacing w:line="280" w:lineRule="atLeast"/>
              <w:ind w:left="107"/>
              <w:rPr>
                <w:rFonts w:cs="Verdana"/>
              </w:rPr>
            </w:pPr>
            <w:r w:rsidRPr="00662BAF">
              <w:rPr>
                <w:rFonts w:cs="Verdana"/>
              </w:rPr>
              <w:t>Confirmation of administrative support</w:t>
            </w:r>
          </w:p>
        </w:tc>
        <w:tc>
          <w:tcPr>
            <w:tcW w:w="1255" w:type="dxa"/>
            <w:tcBorders>
              <w:top w:val="single" w:sz="8" w:space="0" w:color="000000"/>
              <w:left w:val="single" w:sz="8" w:space="0" w:color="000000"/>
              <w:bottom w:val="single" w:sz="8" w:space="0" w:color="000000"/>
              <w:right w:val="single" w:sz="8" w:space="0" w:color="000000"/>
            </w:tcBorders>
          </w:tcPr>
          <w:p w14:paraId="225DDECF" w14:textId="2743A3F7" w:rsidR="00662BAF" w:rsidRPr="00662BAF" w:rsidRDefault="00662BAF" w:rsidP="00662BAF">
            <w:pPr>
              <w:kinsoku w:val="0"/>
              <w:overflowPunct w:val="0"/>
              <w:autoSpaceDE w:val="0"/>
              <w:autoSpaceDN w:val="0"/>
              <w:adjustRightInd w:val="0"/>
              <w:spacing w:line="264" w:lineRule="exact"/>
              <w:ind w:left="76"/>
              <w:rPr>
                <w:rFonts w:cs="Verdana"/>
              </w:rPr>
            </w:pPr>
            <w:r w:rsidRPr="00662BAF">
              <w:rPr>
                <w:rFonts w:cs="Verdana"/>
              </w:rPr>
              <w:t>Pass/Fail</w:t>
            </w:r>
          </w:p>
        </w:tc>
      </w:tr>
      <w:tr w:rsidR="00662BAF" w:rsidRPr="00662BAF" w14:paraId="301EC12F" w14:textId="77777777" w:rsidTr="006E705B">
        <w:trPr>
          <w:trHeight w:val="1230"/>
        </w:trPr>
        <w:tc>
          <w:tcPr>
            <w:tcW w:w="851" w:type="dxa"/>
            <w:tcBorders>
              <w:top w:val="single" w:sz="8" w:space="0" w:color="000000"/>
              <w:left w:val="single" w:sz="8" w:space="0" w:color="000000"/>
              <w:bottom w:val="single" w:sz="8" w:space="0" w:color="000000"/>
              <w:right w:val="single" w:sz="8" w:space="0" w:color="000000"/>
            </w:tcBorders>
          </w:tcPr>
          <w:p w14:paraId="6347F521" w14:textId="2362D009" w:rsidR="00662BAF" w:rsidRPr="00662BAF" w:rsidRDefault="00C0487B" w:rsidP="00662BAF">
            <w:pPr>
              <w:kinsoku w:val="0"/>
              <w:overflowPunct w:val="0"/>
              <w:autoSpaceDE w:val="0"/>
              <w:autoSpaceDN w:val="0"/>
              <w:adjustRightInd w:val="0"/>
              <w:spacing w:line="267" w:lineRule="exact"/>
              <w:ind w:left="105"/>
              <w:rPr>
                <w:rFonts w:cs="Verdana"/>
              </w:rPr>
            </w:pPr>
            <w:r>
              <w:rPr>
                <w:rFonts w:cs="Verdana"/>
              </w:rPr>
              <w:t>12</w:t>
            </w:r>
            <w:r w:rsidR="00662BAF" w:rsidRPr="00662BAF">
              <w:rPr>
                <w:rFonts w:cs="Verdana"/>
              </w:rPr>
              <w:t>.3</w:t>
            </w:r>
          </w:p>
        </w:tc>
        <w:tc>
          <w:tcPr>
            <w:tcW w:w="6520" w:type="dxa"/>
            <w:tcBorders>
              <w:top w:val="single" w:sz="8" w:space="0" w:color="000000"/>
              <w:left w:val="single" w:sz="8" w:space="0" w:color="000000"/>
              <w:bottom w:val="single" w:sz="8" w:space="0" w:color="000000"/>
              <w:right w:val="single" w:sz="8" w:space="0" w:color="000000"/>
            </w:tcBorders>
          </w:tcPr>
          <w:p w14:paraId="7453851B" w14:textId="1DA609EA" w:rsidR="00662BAF" w:rsidRPr="00A512BC" w:rsidRDefault="00A512BC" w:rsidP="00C625D0">
            <w:pPr>
              <w:spacing w:line="280" w:lineRule="atLeast"/>
              <w:ind w:left="108"/>
            </w:pPr>
            <w:r w:rsidRPr="00A512BC">
              <w:rPr>
                <w:rFonts w:cs="Verdana"/>
              </w:rPr>
              <w:t xml:space="preserve">Demonstrate the knowledge, experience, skills and resource to meet the requirements noted in section </w:t>
            </w:r>
            <w:r w:rsidRPr="00A512BC">
              <w:rPr>
                <w:rFonts w:cs="Verdana"/>
              </w:rPr>
              <w:fldChar w:fldCharType="begin"/>
            </w:r>
            <w:r w:rsidRPr="00A512BC">
              <w:rPr>
                <w:rFonts w:cs="Verdana"/>
              </w:rPr>
              <w:instrText xml:space="preserve"> REF _Ref528862556 \r \h </w:instrText>
            </w:r>
            <w:r w:rsidRPr="00A512BC">
              <w:rPr>
                <w:rFonts w:cs="Verdana"/>
              </w:rPr>
            </w:r>
            <w:r w:rsidR="006E705B">
              <w:rPr>
                <w:rFonts w:cs="Verdana"/>
              </w:rPr>
              <w:instrText xml:space="preserve"> \* MERGEFORMAT </w:instrText>
            </w:r>
            <w:r w:rsidRPr="00A512BC">
              <w:rPr>
                <w:rFonts w:cs="Verdana"/>
              </w:rPr>
              <w:fldChar w:fldCharType="separate"/>
            </w:r>
            <w:r w:rsidRPr="00A512BC">
              <w:rPr>
                <w:rFonts w:cs="Verdana"/>
              </w:rPr>
              <w:t>7</w:t>
            </w:r>
            <w:r w:rsidRPr="00A512BC">
              <w:rPr>
                <w:rFonts w:cs="Verdana"/>
              </w:rPr>
              <w:fldChar w:fldCharType="end"/>
            </w:r>
            <w:r w:rsidRPr="00A512BC">
              <w:rPr>
                <w:rFonts w:cs="Verdana"/>
              </w:rPr>
              <w:t xml:space="preserve"> - </w:t>
            </w:r>
            <w:r w:rsidRPr="00A512BC">
              <w:rPr>
                <w:b/>
              </w:rPr>
              <w:t>Mandatory Website Features/Content,</w:t>
            </w:r>
            <w:r w:rsidRPr="00A512BC">
              <w:rPr>
                <w:rFonts w:cs="Verdana"/>
              </w:rPr>
              <w:t xml:space="preserve"> and to meet the primary website objective of initiating contact from prospective Growth Hub clients, through completion of the</w:t>
            </w:r>
            <w:r w:rsidRPr="00F96230">
              <w:t xml:space="preserve"> Compliance Matrix (Appendix 1)</w:t>
            </w:r>
          </w:p>
        </w:tc>
        <w:tc>
          <w:tcPr>
            <w:tcW w:w="1255" w:type="dxa"/>
            <w:tcBorders>
              <w:top w:val="single" w:sz="8" w:space="0" w:color="000000"/>
              <w:left w:val="single" w:sz="8" w:space="0" w:color="000000"/>
              <w:bottom w:val="single" w:sz="8" w:space="0" w:color="000000"/>
              <w:right w:val="single" w:sz="8" w:space="0" w:color="000000"/>
            </w:tcBorders>
          </w:tcPr>
          <w:p w14:paraId="432651D9" w14:textId="61C386C4" w:rsidR="00662BAF" w:rsidRPr="00662BAF" w:rsidRDefault="003D5AFD" w:rsidP="00662BAF">
            <w:pPr>
              <w:kinsoku w:val="0"/>
              <w:overflowPunct w:val="0"/>
              <w:autoSpaceDE w:val="0"/>
              <w:autoSpaceDN w:val="0"/>
              <w:adjustRightInd w:val="0"/>
              <w:spacing w:line="267" w:lineRule="exact"/>
              <w:ind w:left="76"/>
              <w:rPr>
                <w:rFonts w:cs="Verdana"/>
              </w:rPr>
            </w:pPr>
            <w:r>
              <w:rPr>
                <w:rFonts w:cs="Verdana"/>
              </w:rPr>
              <w:t>40</w:t>
            </w:r>
          </w:p>
        </w:tc>
      </w:tr>
      <w:tr w:rsidR="00662BAF" w:rsidRPr="00662BAF" w14:paraId="2DE9CC58" w14:textId="77777777" w:rsidTr="006E705B">
        <w:trPr>
          <w:trHeight w:val="921"/>
        </w:trPr>
        <w:tc>
          <w:tcPr>
            <w:tcW w:w="851" w:type="dxa"/>
            <w:tcBorders>
              <w:top w:val="none" w:sz="6" w:space="0" w:color="auto"/>
              <w:left w:val="single" w:sz="8" w:space="0" w:color="000000"/>
              <w:bottom w:val="single" w:sz="8" w:space="0" w:color="000000"/>
              <w:right w:val="single" w:sz="8" w:space="0" w:color="000000"/>
            </w:tcBorders>
          </w:tcPr>
          <w:p w14:paraId="0A6C3C6A" w14:textId="692A6961" w:rsidR="00662BAF" w:rsidRPr="00662BAF" w:rsidRDefault="00C0487B" w:rsidP="00662BAF">
            <w:pPr>
              <w:kinsoku w:val="0"/>
              <w:overflowPunct w:val="0"/>
              <w:autoSpaceDE w:val="0"/>
              <w:autoSpaceDN w:val="0"/>
              <w:adjustRightInd w:val="0"/>
              <w:spacing w:line="265" w:lineRule="exact"/>
              <w:ind w:left="105"/>
              <w:rPr>
                <w:rFonts w:cs="Verdana"/>
              </w:rPr>
            </w:pPr>
            <w:r>
              <w:rPr>
                <w:rFonts w:cs="Verdana"/>
              </w:rPr>
              <w:t>12</w:t>
            </w:r>
            <w:r w:rsidR="00662BAF" w:rsidRPr="00662BAF">
              <w:rPr>
                <w:rFonts w:cs="Verdana"/>
              </w:rPr>
              <w:t>.4</w:t>
            </w:r>
          </w:p>
        </w:tc>
        <w:tc>
          <w:tcPr>
            <w:tcW w:w="6520" w:type="dxa"/>
            <w:tcBorders>
              <w:top w:val="none" w:sz="6" w:space="0" w:color="auto"/>
              <w:left w:val="single" w:sz="8" w:space="0" w:color="000000"/>
              <w:bottom w:val="single" w:sz="8" w:space="0" w:color="000000"/>
              <w:right w:val="single" w:sz="8" w:space="0" w:color="000000"/>
            </w:tcBorders>
          </w:tcPr>
          <w:p w14:paraId="1104CF2D" w14:textId="74ED5843" w:rsidR="00662BAF" w:rsidRPr="00662BAF" w:rsidRDefault="00B20355" w:rsidP="00C625D0">
            <w:pPr>
              <w:kinsoku w:val="0"/>
              <w:overflowPunct w:val="0"/>
              <w:autoSpaceDE w:val="0"/>
              <w:autoSpaceDN w:val="0"/>
              <w:adjustRightInd w:val="0"/>
              <w:spacing w:before="7" w:line="280" w:lineRule="atLeast"/>
              <w:ind w:left="108"/>
              <w:rPr>
                <w:rFonts w:cs="Verdana"/>
              </w:rPr>
            </w:pPr>
            <w:r w:rsidRPr="008442DD">
              <w:rPr>
                <w:rFonts w:cs="Verdana"/>
              </w:rPr>
              <w:t>Provide examples of websites, or elements of websites, that you have previously designed and implemented which you consider demonstrate your experience and ability to effectively deliver the Growth Hub requirements and functionality.</w:t>
            </w:r>
          </w:p>
        </w:tc>
        <w:tc>
          <w:tcPr>
            <w:tcW w:w="1255" w:type="dxa"/>
            <w:tcBorders>
              <w:top w:val="none" w:sz="6" w:space="0" w:color="auto"/>
              <w:left w:val="single" w:sz="8" w:space="0" w:color="000000"/>
              <w:bottom w:val="single" w:sz="8" w:space="0" w:color="000000"/>
              <w:right w:val="single" w:sz="8" w:space="0" w:color="000000"/>
            </w:tcBorders>
          </w:tcPr>
          <w:p w14:paraId="008CA02F" w14:textId="251605EA" w:rsidR="00662BAF" w:rsidRPr="00662BAF" w:rsidRDefault="00523EF6" w:rsidP="00662BAF">
            <w:pPr>
              <w:kinsoku w:val="0"/>
              <w:overflowPunct w:val="0"/>
              <w:autoSpaceDE w:val="0"/>
              <w:autoSpaceDN w:val="0"/>
              <w:adjustRightInd w:val="0"/>
              <w:spacing w:line="265" w:lineRule="exact"/>
              <w:ind w:left="76"/>
              <w:rPr>
                <w:rFonts w:cs="Verdana"/>
              </w:rPr>
            </w:pPr>
            <w:r>
              <w:rPr>
                <w:rFonts w:cs="Verdana"/>
              </w:rPr>
              <w:t>2</w:t>
            </w:r>
            <w:r w:rsidR="0027428D">
              <w:rPr>
                <w:rFonts w:cs="Verdana"/>
              </w:rPr>
              <w:t>0</w:t>
            </w:r>
          </w:p>
        </w:tc>
      </w:tr>
      <w:tr w:rsidR="00662BAF" w:rsidRPr="00662BAF" w14:paraId="67785358" w14:textId="77777777" w:rsidTr="006E705B">
        <w:trPr>
          <w:trHeight w:val="1421"/>
        </w:trPr>
        <w:tc>
          <w:tcPr>
            <w:tcW w:w="851" w:type="dxa"/>
            <w:tcBorders>
              <w:top w:val="single" w:sz="8" w:space="0" w:color="000000"/>
              <w:left w:val="single" w:sz="8" w:space="0" w:color="000000"/>
              <w:bottom w:val="single" w:sz="8" w:space="0" w:color="000000"/>
              <w:right w:val="single" w:sz="8" w:space="0" w:color="000000"/>
            </w:tcBorders>
          </w:tcPr>
          <w:p w14:paraId="7D511852" w14:textId="2317F54E" w:rsidR="00662BAF" w:rsidRPr="00662BAF" w:rsidRDefault="00C0487B" w:rsidP="00662BAF">
            <w:pPr>
              <w:kinsoku w:val="0"/>
              <w:overflowPunct w:val="0"/>
              <w:autoSpaceDE w:val="0"/>
              <w:autoSpaceDN w:val="0"/>
              <w:adjustRightInd w:val="0"/>
              <w:spacing w:line="267" w:lineRule="exact"/>
              <w:ind w:left="105"/>
              <w:rPr>
                <w:rFonts w:cs="Verdana"/>
              </w:rPr>
            </w:pPr>
            <w:r>
              <w:rPr>
                <w:rFonts w:cs="Verdana"/>
              </w:rPr>
              <w:t>12</w:t>
            </w:r>
            <w:r w:rsidR="00662BAF" w:rsidRPr="00662BAF">
              <w:rPr>
                <w:rFonts w:cs="Verdana"/>
              </w:rPr>
              <w:t>.5</w:t>
            </w:r>
          </w:p>
        </w:tc>
        <w:tc>
          <w:tcPr>
            <w:tcW w:w="6520" w:type="dxa"/>
            <w:tcBorders>
              <w:top w:val="single" w:sz="8" w:space="0" w:color="000000"/>
              <w:left w:val="single" w:sz="8" w:space="0" w:color="000000"/>
              <w:bottom w:val="single" w:sz="8" w:space="0" w:color="000000"/>
              <w:right w:val="single" w:sz="8" w:space="0" w:color="000000"/>
            </w:tcBorders>
          </w:tcPr>
          <w:p w14:paraId="36CE6AA5" w14:textId="77777777" w:rsidR="00A512BC" w:rsidRPr="00A512BC" w:rsidRDefault="00A512BC" w:rsidP="00C625D0">
            <w:pPr>
              <w:tabs>
                <w:tab w:val="left" w:pos="1201"/>
              </w:tabs>
              <w:kinsoku w:val="0"/>
              <w:overflowPunct w:val="0"/>
              <w:autoSpaceDE w:val="0"/>
              <w:autoSpaceDN w:val="0"/>
              <w:adjustRightInd w:val="0"/>
              <w:spacing w:line="280" w:lineRule="atLeast"/>
              <w:ind w:left="107" w:right="1229"/>
              <w:rPr>
                <w:rFonts w:cs="Verdana"/>
              </w:rPr>
            </w:pPr>
            <w:r w:rsidRPr="00A512BC">
              <w:rPr>
                <w:rFonts w:cs="Verdana"/>
              </w:rPr>
              <w:t>Provide a breakdown (four sides of A4 maximum) on:</w:t>
            </w:r>
          </w:p>
          <w:p w14:paraId="6A00AFA1" w14:textId="0C0AF1BF" w:rsidR="004925A8" w:rsidRDefault="00A512BC" w:rsidP="00C625D0">
            <w:pPr>
              <w:numPr>
                <w:ilvl w:val="1"/>
                <w:numId w:val="51"/>
              </w:numPr>
              <w:tabs>
                <w:tab w:val="left" w:pos="706"/>
              </w:tabs>
              <w:kinsoku w:val="0"/>
              <w:overflowPunct w:val="0"/>
              <w:autoSpaceDE w:val="0"/>
              <w:autoSpaceDN w:val="0"/>
              <w:adjustRightInd w:val="0"/>
              <w:spacing w:line="280" w:lineRule="atLeast"/>
              <w:ind w:left="706" w:hanging="225"/>
              <w:rPr>
                <w:rFonts w:cs="Verdana"/>
              </w:rPr>
            </w:pPr>
            <w:r w:rsidRPr="00662BAF">
              <w:rPr>
                <w:rFonts w:cs="Verdana"/>
              </w:rPr>
              <w:t>Project management methodologies to meet the objectives for the</w:t>
            </w:r>
            <w:r w:rsidRPr="00662BAF">
              <w:rPr>
                <w:rFonts w:cs="Verdana"/>
                <w:spacing w:val="-13"/>
              </w:rPr>
              <w:t xml:space="preserve"> </w:t>
            </w:r>
            <w:r w:rsidRPr="00662BAF">
              <w:rPr>
                <w:rFonts w:cs="Verdana"/>
              </w:rPr>
              <w:t>project</w:t>
            </w:r>
            <w:r>
              <w:rPr>
                <w:rFonts w:cs="Verdana"/>
              </w:rPr>
              <w:t xml:space="preserve">.  </w:t>
            </w:r>
          </w:p>
          <w:p w14:paraId="5C1CD744" w14:textId="215F8F14" w:rsidR="00662BAF" w:rsidRPr="00A512BC" w:rsidRDefault="00A512BC" w:rsidP="00C625D0">
            <w:pPr>
              <w:numPr>
                <w:ilvl w:val="1"/>
                <w:numId w:val="51"/>
              </w:numPr>
              <w:tabs>
                <w:tab w:val="left" w:pos="706"/>
              </w:tabs>
              <w:kinsoku w:val="0"/>
              <w:overflowPunct w:val="0"/>
              <w:autoSpaceDE w:val="0"/>
              <w:autoSpaceDN w:val="0"/>
              <w:adjustRightInd w:val="0"/>
              <w:spacing w:line="280" w:lineRule="atLeast"/>
              <w:ind w:left="706" w:hanging="225"/>
              <w:rPr>
                <w:rFonts w:cs="Verdana"/>
              </w:rPr>
            </w:pPr>
            <w:r>
              <w:rPr>
                <w:rFonts w:cs="Verdana"/>
              </w:rPr>
              <w:t>CVs of all staff to work on the contract</w:t>
            </w:r>
          </w:p>
        </w:tc>
        <w:tc>
          <w:tcPr>
            <w:tcW w:w="1255" w:type="dxa"/>
            <w:tcBorders>
              <w:top w:val="single" w:sz="8" w:space="0" w:color="000000"/>
              <w:left w:val="single" w:sz="8" w:space="0" w:color="000000"/>
              <w:bottom w:val="single" w:sz="8" w:space="0" w:color="000000"/>
              <w:right w:val="single" w:sz="8" w:space="0" w:color="000000"/>
            </w:tcBorders>
          </w:tcPr>
          <w:p w14:paraId="597B3A4C" w14:textId="58EDAD62" w:rsidR="00662BAF" w:rsidRPr="00662BAF" w:rsidRDefault="0027428D" w:rsidP="00662BAF">
            <w:pPr>
              <w:kinsoku w:val="0"/>
              <w:overflowPunct w:val="0"/>
              <w:autoSpaceDE w:val="0"/>
              <w:autoSpaceDN w:val="0"/>
              <w:adjustRightInd w:val="0"/>
              <w:spacing w:line="267" w:lineRule="exact"/>
              <w:ind w:left="76"/>
              <w:rPr>
                <w:rFonts w:cs="Verdana"/>
              </w:rPr>
            </w:pPr>
            <w:r>
              <w:rPr>
                <w:rFonts w:cs="Verdana"/>
              </w:rPr>
              <w:t>20</w:t>
            </w:r>
          </w:p>
        </w:tc>
      </w:tr>
      <w:tr w:rsidR="00A512BC" w:rsidRPr="00662BAF" w14:paraId="5F2CA9F0" w14:textId="77777777" w:rsidTr="006E705B">
        <w:trPr>
          <w:trHeight w:val="689"/>
        </w:trPr>
        <w:tc>
          <w:tcPr>
            <w:tcW w:w="851" w:type="dxa"/>
            <w:tcBorders>
              <w:top w:val="single" w:sz="8" w:space="0" w:color="000000"/>
              <w:left w:val="single" w:sz="8" w:space="0" w:color="000000"/>
              <w:bottom w:val="single" w:sz="8" w:space="0" w:color="000000"/>
              <w:right w:val="single" w:sz="8" w:space="0" w:color="000000"/>
            </w:tcBorders>
          </w:tcPr>
          <w:p w14:paraId="2B80F811" w14:textId="131D9D8A" w:rsidR="00A512BC" w:rsidRDefault="00A512BC" w:rsidP="00662BAF">
            <w:pPr>
              <w:kinsoku w:val="0"/>
              <w:overflowPunct w:val="0"/>
              <w:autoSpaceDE w:val="0"/>
              <w:autoSpaceDN w:val="0"/>
              <w:adjustRightInd w:val="0"/>
              <w:spacing w:line="267" w:lineRule="exact"/>
              <w:ind w:left="105"/>
              <w:rPr>
                <w:rFonts w:cs="Verdana"/>
              </w:rPr>
            </w:pPr>
            <w:r>
              <w:rPr>
                <w:rFonts w:cs="Verdana"/>
              </w:rPr>
              <w:t>12.6</w:t>
            </w:r>
          </w:p>
        </w:tc>
        <w:tc>
          <w:tcPr>
            <w:tcW w:w="6520" w:type="dxa"/>
            <w:tcBorders>
              <w:top w:val="single" w:sz="8" w:space="0" w:color="000000"/>
              <w:left w:val="single" w:sz="8" w:space="0" w:color="000000"/>
              <w:bottom w:val="single" w:sz="8" w:space="0" w:color="000000"/>
              <w:right w:val="single" w:sz="8" w:space="0" w:color="000000"/>
            </w:tcBorders>
          </w:tcPr>
          <w:p w14:paraId="393B0256" w14:textId="77777777" w:rsidR="00A512BC" w:rsidRPr="00A512BC" w:rsidRDefault="00A512BC" w:rsidP="00C625D0">
            <w:pPr>
              <w:tabs>
                <w:tab w:val="left" w:pos="1561"/>
              </w:tabs>
              <w:kinsoku w:val="0"/>
              <w:overflowPunct w:val="0"/>
              <w:autoSpaceDE w:val="0"/>
              <w:autoSpaceDN w:val="0"/>
              <w:adjustRightInd w:val="0"/>
              <w:spacing w:line="280" w:lineRule="atLeast"/>
              <w:ind w:left="107"/>
              <w:rPr>
                <w:rFonts w:cs="Verdana"/>
              </w:rPr>
            </w:pPr>
            <w:r w:rsidRPr="00A512BC">
              <w:rPr>
                <w:rFonts w:cs="Verdana"/>
              </w:rPr>
              <w:t>Details of costs to deliver the contract including:</w:t>
            </w:r>
          </w:p>
          <w:p w14:paraId="5D6D11F4" w14:textId="77777777" w:rsidR="007F5808" w:rsidRPr="007F5808" w:rsidRDefault="007F5808" w:rsidP="00E263D1">
            <w:pPr>
              <w:pStyle w:val="ListParagraph"/>
              <w:numPr>
                <w:ilvl w:val="0"/>
                <w:numId w:val="49"/>
              </w:numPr>
              <w:spacing w:after="60"/>
              <w:contextualSpacing w:val="0"/>
            </w:pPr>
            <w:r>
              <w:rPr>
                <w:rFonts w:cs="Verdana"/>
              </w:rPr>
              <w:t>Total cost (excluding vat) for delivery of the contract</w:t>
            </w:r>
          </w:p>
          <w:p w14:paraId="27D560FB" w14:textId="77777777" w:rsidR="00A512BC" w:rsidRPr="00070DFC" w:rsidRDefault="00A512BC" w:rsidP="00E263D1">
            <w:pPr>
              <w:pStyle w:val="ListParagraph"/>
              <w:numPr>
                <w:ilvl w:val="0"/>
                <w:numId w:val="49"/>
              </w:numPr>
              <w:spacing w:line="280" w:lineRule="atLeast"/>
            </w:pPr>
            <w:r w:rsidRPr="00665BBC">
              <w:rPr>
                <w:rFonts w:cs="Verdana"/>
              </w:rPr>
              <w:t>details of hourly rates for all staff involved in contract delivery.  This should include</w:t>
            </w:r>
            <w:r w:rsidRPr="00150665">
              <w:rPr>
                <w:rFonts w:cs="Verdana"/>
              </w:rPr>
              <w:t xml:space="preserve"> (but not exclusively) development, support and management </w:t>
            </w:r>
            <w:r w:rsidRPr="00070DFC">
              <w:rPr>
                <w:rFonts w:cs="Verdana"/>
              </w:rPr>
              <w:t xml:space="preserve">staff as appropriate. </w:t>
            </w:r>
          </w:p>
          <w:p w14:paraId="24A4F6DC" w14:textId="77777777" w:rsidR="00A512BC" w:rsidRDefault="00A512BC" w:rsidP="00E263D1">
            <w:pPr>
              <w:pStyle w:val="ListParagraph"/>
              <w:numPr>
                <w:ilvl w:val="0"/>
                <w:numId w:val="49"/>
              </w:numPr>
              <w:spacing w:line="280" w:lineRule="atLeast"/>
              <w:rPr>
                <w:rFonts w:cs="Verdana"/>
              </w:rPr>
            </w:pPr>
            <w:r w:rsidRPr="0096689E">
              <w:rPr>
                <w:rFonts w:cs="Verdana"/>
              </w:rPr>
              <w:t>Confirmation of any sub-contractors to the tender and the activity they will carry out and associated costs.</w:t>
            </w:r>
          </w:p>
          <w:p w14:paraId="0DB96824" w14:textId="65B250A9" w:rsidR="00E263D1" w:rsidRPr="00B2212F" w:rsidRDefault="00E263D1" w:rsidP="00B2212F">
            <w:pPr>
              <w:pStyle w:val="ListParagraph"/>
              <w:numPr>
                <w:ilvl w:val="0"/>
                <w:numId w:val="49"/>
              </w:numPr>
              <w:contextualSpacing w:val="0"/>
              <w:rPr>
                <w:rFonts w:cs="Verdana"/>
              </w:rPr>
            </w:pPr>
            <w:r>
              <w:rPr>
                <w:rFonts w:eastAsia="Calibri"/>
              </w:rPr>
              <w:t>The lowest bid will be awarded the full 20 marks. Other bids will be awarded a mark that is proportionate to the level of their bid in comparison to the lowest bid i.e. Marks awarded = 20 x lowest bid / bid</w:t>
            </w:r>
          </w:p>
        </w:tc>
        <w:tc>
          <w:tcPr>
            <w:tcW w:w="1255" w:type="dxa"/>
            <w:tcBorders>
              <w:top w:val="single" w:sz="8" w:space="0" w:color="000000"/>
              <w:left w:val="single" w:sz="8" w:space="0" w:color="000000"/>
              <w:bottom w:val="single" w:sz="8" w:space="0" w:color="000000"/>
              <w:right w:val="single" w:sz="8" w:space="0" w:color="000000"/>
            </w:tcBorders>
          </w:tcPr>
          <w:p w14:paraId="1CDCD6E4" w14:textId="31217E77" w:rsidR="00A512BC" w:rsidRDefault="00523EF6" w:rsidP="00662BAF">
            <w:pPr>
              <w:kinsoku w:val="0"/>
              <w:overflowPunct w:val="0"/>
              <w:autoSpaceDE w:val="0"/>
              <w:autoSpaceDN w:val="0"/>
              <w:adjustRightInd w:val="0"/>
              <w:spacing w:line="267" w:lineRule="exact"/>
              <w:ind w:left="76"/>
              <w:rPr>
                <w:rFonts w:cs="Verdana"/>
              </w:rPr>
            </w:pPr>
            <w:r>
              <w:rPr>
                <w:rFonts w:cs="Verdana"/>
              </w:rPr>
              <w:t>20</w:t>
            </w:r>
          </w:p>
        </w:tc>
      </w:tr>
      <w:tr w:rsidR="00662BAF" w:rsidRPr="00662BAF" w14:paraId="0297713D" w14:textId="77777777" w:rsidTr="006E705B">
        <w:trPr>
          <w:trHeight w:val="308"/>
        </w:trPr>
        <w:tc>
          <w:tcPr>
            <w:tcW w:w="851" w:type="dxa"/>
            <w:tcBorders>
              <w:top w:val="single" w:sz="8" w:space="0" w:color="000000"/>
              <w:left w:val="single" w:sz="8" w:space="0" w:color="000000"/>
              <w:bottom w:val="single" w:sz="8" w:space="0" w:color="000000"/>
              <w:right w:val="single" w:sz="8" w:space="0" w:color="000000"/>
            </w:tcBorders>
          </w:tcPr>
          <w:p w14:paraId="6A058D9A" w14:textId="77777777" w:rsidR="00662BAF" w:rsidRPr="00662BAF" w:rsidRDefault="00662BAF" w:rsidP="00662BAF">
            <w:pPr>
              <w:kinsoku w:val="0"/>
              <w:overflowPunct w:val="0"/>
              <w:autoSpaceDE w:val="0"/>
              <w:autoSpaceDN w:val="0"/>
              <w:adjustRightInd w:val="0"/>
              <w:rPr>
                <w:rFonts w:ascii="Times New Roman" w:hAnsi="Times New Roman" w:cs="Times New Roman"/>
              </w:rPr>
            </w:pPr>
          </w:p>
        </w:tc>
        <w:tc>
          <w:tcPr>
            <w:tcW w:w="6520" w:type="dxa"/>
            <w:tcBorders>
              <w:top w:val="single" w:sz="8" w:space="0" w:color="000000"/>
              <w:left w:val="single" w:sz="8" w:space="0" w:color="000000"/>
              <w:bottom w:val="single" w:sz="8" w:space="0" w:color="000000"/>
              <w:right w:val="single" w:sz="8" w:space="0" w:color="000000"/>
            </w:tcBorders>
          </w:tcPr>
          <w:p w14:paraId="72164281" w14:textId="77777777" w:rsidR="00662BAF" w:rsidRPr="00C625D0" w:rsidRDefault="00662BAF" w:rsidP="00C625D0">
            <w:pPr>
              <w:kinsoku w:val="0"/>
              <w:overflowPunct w:val="0"/>
              <w:autoSpaceDE w:val="0"/>
              <w:autoSpaceDN w:val="0"/>
              <w:adjustRightInd w:val="0"/>
              <w:spacing w:line="280" w:lineRule="atLeast"/>
              <w:ind w:left="107"/>
              <w:rPr>
                <w:rFonts w:cs="Verdana"/>
                <w:b/>
              </w:rPr>
            </w:pPr>
            <w:r w:rsidRPr="00C625D0">
              <w:rPr>
                <w:rFonts w:cs="Verdana"/>
                <w:b/>
              </w:rPr>
              <w:t>Maximum available score</w:t>
            </w:r>
          </w:p>
        </w:tc>
        <w:tc>
          <w:tcPr>
            <w:tcW w:w="1255" w:type="dxa"/>
            <w:tcBorders>
              <w:top w:val="single" w:sz="8" w:space="0" w:color="000000"/>
              <w:left w:val="single" w:sz="8" w:space="0" w:color="000000"/>
              <w:bottom w:val="single" w:sz="8" w:space="0" w:color="000000"/>
              <w:right w:val="single" w:sz="8" w:space="0" w:color="000000"/>
            </w:tcBorders>
          </w:tcPr>
          <w:p w14:paraId="5B024ED7" w14:textId="77777777" w:rsidR="00662BAF" w:rsidRPr="00C625D0" w:rsidRDefault="00662BAF" w:rsidP="00662BAF">
            <w:pPr>
              <w:kinsoku w:val="0"/>
              <w:overflowPunct w:val="0"/>
              <w:autoSpaceDE w:val="0"/>
              <w:autoSpaceDN w:val="0"/>
              <w:adjustRightInd w:val="0"/>
              <w:spacing w:line="264" w:lineRule="exact"/>
              <w:ind w:left="76"/>
              <w:rPr>
                <w:rFonts w:cs="Verdana"/>
                <w:b/>
              </w:rPr>
            </w:pPr>
            <w:r w:rsidRPr="00C625D0">
              <w:rPr>
                <w:rFonts w:cs="Verdana"/>
                <w:b/>
              </w:rPr>
              <w:t>100%</w:t>
            </w:r>
          </w:p>
        </w:tc>
      </w:tr>
    </w:tbl>
    <w:p w14:paraId="06DFF08E" w14:textId="77777777" w:rsidR="00662BAF" w:rsidRPr="00662BAF" w:rsidRDefault="00662BAF" w:rsidP="00662BAF">
      <w:pPr>
        <w:kinsoku w:val="0"/>
        <w:overflowPunct w:val="0"/>
        <w:autoSpaceDE w:val="0"/>
        <w:autoSpaceDN w:val="0"/>
        <w:adjustRightInd w:val="0"/>
        <w:spacing w:before="11"/>
        <w:rPr>
          <w:rFonts w:ascii="Calibri" w:hAnsi="Calibri" w:cs="Calibri"/>
          <w:sz w:val="19"/>
          <w:szCs w:val="19"/>
        </w:rPr>
      </w:pPr>
    </w:p>
    <w:p w14:paraId="581C1E53" w14:textId="77777777" w:rsidR="00662BAF" w:rsidRPr="00662BAF" w:rsidRDefault="00662BAF" w:rsidP="00662BAF">
      <w:pPr>
        <w:kinsoku w:val="0"/>
        <w:overflowPunct w:val="0"/>
        <w:autoSpaceDE w:val="0"/>
        <w:autoSpaceDN w:val="0"/>
        <w:adjustRightInd w:val="0"/>
        <w:spacing w:before="61" w:line="276" w:lineRule="auto"/>
        <w:ind w:left="479" w:right="878"/>
        <w:rPr>
          <w:rFonts w:cs="Verdana"/>
          <w:i/>
          <w:iCs/>
        </w:rPr>
      </w:pPr>
      <w:r w:rsidRPr="00662BAF">
        <w:rPr>
          <w:rFonts w:cs="Verdana"/>
          <w:i/>
          <w:iCs/>
        </w:rPr>
        <w:t>Please note that by submitting a Tender, the applicant must accept the terms and conditions of CDC as outlined in the contract</w:t>
      </w:r>
    </w:p>
    <w:p w14:paraId="2C2E88AC" w14:textId="103DFB5D" w:rsidR="0027428D" w:rsidRDefault="0027428D" w:rsidP="00662BAF">
      <w:pPr>
        <w:kinsoku w:val="0"/>
        <w:overflowPunct w:val="0"/>
        <w:autoSpaceDE w:val="0"/>
        <w:autoSpaceDN w:val="0"/>
        <w:adjustRightInd w:val="0"/>
        <w:spacing w:before="3"/>
        <w:rPr>
          <w:rFonts w:cs="Verdana"/>
          <w:i/>
          <w:iCs/>
          <w:sz w:val="25"/>
          <w:szCs w:val="25"/>
        </w:rPr>
      </w:pPr>
    </w:p>
    <w:p w14:paraId="34E0E033" w14:textId="77777777" w:rsidR="0027428D" w:rsidRDefault="0027428D" w:rsidP="00662BAF">
      <w:pPr>
        <w:kinsoku w:val="0"/>
        <w:overflowPunct w:val="0"/>
        <w:autoSpaceDE w:val="0"/>
        <w:autoSpaceDN w:val="0"/>
        <w:adjustRightInd w:val="0"/>
        <w:spacing w:before="3"/>
        <w:rPr>
          <w:rFonts w:cs="Verdana"/>
          <w:i/>
          <w:iCs/>
          <w:sz w:val="25"/>
          <w:szCs w:val="25"/>
        </w:rPr>
      </w:pPr>
    </w:p>
    <w:p w14:paraId="095CF750" w14:textId="74029608" w:rsidR="00662BAF" w:rsidRPr="00262ABB" w:rsidRDefault="00662BAF" w:rsidP="00262ABB">
      <w:pPr>
        <w:pStyle w:val="ListParagraph"/>
        <w:numPr>
          <w:ilvl w:val="0"/>
          <w:numId w:val="40"/>
        </w:numPr>
        <w:tabs>
          <w:tab w:val="left" w:pos="567"/>
        </w:tabs>
        <w:kinsoku w:val="0"/>
        <w:overflowPunct w:val="0"/>
        <w:autoSpaceDE w:val="0"/>
        <w:autoSpaceDN w:val="0"/>
        <w:adjustRightInd w:val="0"/>
        <w:ind w:left="567" w:hanging="567"/>
        <w:outlineLvl w:val="0"/>
        <w:rPr>
          <w:rFonts w:cs="Verdana"/>
          <w:b/>
          <w:bCs/>
        </w:rPr>
      </w:pPr>
      <w:r w:rsidRPr="00262ABB">
        <w:rPr>
          <w:rFonts w:cs="Verdana"/>
          <w:b/>
          <w:bCs/>
        </w:rPr>
        <w:t>Tender</w:t>
      </w:r>
      <w:r w:rsidRPr="00262ABB">
        <w:rPr>
          <w:rFonts w:cs="Verdana"/>
          <w:b/>
          <w:bCs/>
          <w:spacing w:val="-1"/>
        </w:rPr>
        <w:t xml:space="preserve"> </w:t>
      </w:r>
      <w:r w:rsidRPr="00262ABB">
        <w:rPr>
          <w:rFonts w:cs="Verdana"/>
          <w:b/>
          <w:bCs/>
        </w:rPr>
        <w:t>timetable</w:t>
      </w:r>
    </w:p>
    <w:p w14:paraId="4E886BB0" w14:textId="77777777" w:rsidR="00662BAF" w:rsidRPr="00662BAF" w:rsidRDefault="00662BAF" w:rsidP="00662BAF">
      <w:pPr>
        <w:kinsoku w:val="0"/>
        <w:overflowPunct w:val="0"/>
        <w:autoSpaceDE w:val="0"/>
        <w:autoSpaceDN w:val="0"/>
        <w:adjustRightInd w:val="0"/>
        <w:spacing w:before="6"/>
        <w:rPr>
          <w:rFonts w:cs="Verdana"/>
          <w:b/>
          <w:bCs/>
          <w:sz w:val="28"/>
          <w:szCs w:val="28"/>
        </w:rPr>
      </w:pPr>
    </w:p>
    <w:p w14:paraId="62981E8B" w14:textId="09DBF2C4" w:rsidR="00662BAF" w:rsidRPr="001B34E8" w:rsidRDefault="00662BAF" w:rsidP="00662BAF">
      <w:pPr>
        <w:kinsoku w:val="0"/>
        <w:overflowPunct w:val="0"/>
        <w:autoSpaceDE w:val="0"/>
        <w:autoSpaceDN w:val="0"/>
        <w:adjustRightInd w:val="0"/>
        <w:spacing w:line="276" w:lineRule="auto"/>
        <w:ind w:left="480" w:right="872" w:hanging="1"/>
        <w:rPr>
          <w:rFonts w:cs="Verdana"/>
          <w:b/>
          <w:bCs/>
        </w:rPr>
      </w:pPr>
      <w:r w:rsidRPr="00662BAF">
        <w:rPr>
          <w:rFonts w:cs="Verdana"/>
        </w:rPr>
        <w:t xml:space="preserve">Please submit the Tender document by email or post or in person by </w:t>
      </w:r>
      <w:r w:rsidR="00F53910">
        <w:rPr>
          <w:rFonts w:cs="Verdana"/>
        </w:rPr>
        <w:t xml:space="preserve">Friday </w:t>
      </w:r>
      <w:r w:rsidR="000A4E2D">
        <w:rPr>
          <w:rFonts w:cs="Verdana"/>
        </w:rPr>
        <w:t>8</w:t>
      </w:r>
      <w:r w:rsidR="000A4E2D" w:rsidRPr="000A4E2D">
        <w:rPr>
          <w:rFonts w:cs="Verdana"/>
          <w:vertAlign w:val="superscript"/>
        </w:rPr>
        <w:t>th</w:t>
      </w:r>
      <w:r w:rsidR="000A4E2D">
        <w:rPr>
          <w:rFonts w:cs="Verdana"/>
        </w:rPr>
        <w:t xml:space="preserve"> March 2019.</w:t>
      </w:r>
    </w:p>
    <w:p w14:paraId="00D8B203" w14:textId="77777777" w:rsidR="00662BAF" w:rsidRPr="00662BAF" w:rsidRDefault="00662BAF" w:rsidP="00662BAF">
      <w:pPr>
        <w:kinsoku w:val="0"/>
        <w:overflowPunct w:val="0"/>
        <w:autoSpaceDE w:val="0"/>
        <w:autoSpaceDN w:val="0"/>
        <w:adjustRightInd w:val="0"/>
        <w:spacing w:before="6"/>
        <w:rPr>
          <w:rFonts w:cs="Verdana"/>
          <w:b/>
          <w:bCs/>
          <w:sz w:val="25"/>
          <w:szCs w:val="25"/>
        </w:rPr>
      </w:pPr>
    </w:p>
    <w:p w14:paraId="48318138" w14:textId="4F95680C" w:rsidR="007B17D5" w:rsidRPr="007B17D5" w:rsidRDefault="007B17D5" w:rsidP="007B17D5">
      <w:pPr>
        <w:kinsoku w:val="0"/>
        <w:overflowPunct w:val="0"/>
        <w:autoSpaceDE w:val="0"/>
        <w:autoSpaceDN w:val="0"/>
        <w:adjustRightInd w:val="0"/>
        <w:spacing w:before="3"/>
        <w:ind w:left="479"/>
        <w:rPr>
          <w:rFonts w:cs="Verdana"/>
        </w:rPr>
      </w:pPr>
      <w:bookmarkStart w:id="3" w:name="Please_send_by_email_to_finance@cornwall"/>
      <w:bookmarkEnd w:id="3"/>
      <w:r w:rsidRPr="007B17D5">
        <w:rPr>
          <w:rFonts w:cs="Verdana"/>
        </w:rPr>
        <w:t xml:space="preserve">If submitting by email, tenders should be sent electronically to </w:t>
      </w:r>
      <w:hyperlink r:id="rId13" w:history="1">
        <w:r w:rsidR="00545840">
          <w:rPr>
            <w:rStyle w:val="Hyperlink"/>
            <w:rFonts w:cs="Verdana"/>
          </w:rPr>
          <w:t>tenders</w:t>
        </w:r>
        <w:r w:rsidR="00545840" w:rsidRPr="002036C9">
          <w:rPr>
            <w:rStyle w:val="Hyperlink"/>
            <w:rFonts w:cs="Verdana"/>
          </w:rPr>
          <w:t>@cornwalldevelopmentcompany.co.uk</w:t>
        </w:r>
      </w:hyperlink>
      <w:r w:rsidR="00545840">
        <w:rPr>
          <w:rStyle w:val="Hyperlink"/>
          <w:rFonts w:cs="Verdana"/>
        </w:rPr>
        <w:t xml:space="preserve"> </w:t>
      </w:r>
      <w:r w:rsidRPr="007B17D5">
        <w:rPr>
          <w:rFonts w:cs="Verdana"/>
        </w:rPr>
        <w:t xml:space="preserve">with the following message clearly noted in the Subject box; </w:t>
      </w:r>
    </w:p>
    <w:p w14:paraId="2E371A36" w14:textId="77777777" w:rsidR="007B17D5" w:rsidRPr="007B17D5" w:rsidRDefault="007B17D5" w:rsidP="007B17D5">
      <w:pPr>
        <w:kinsoku w:val="0"/>
        <w:overflowPunct w:val="0"/>
        <w:autoSpaceDE w:val="0"/>
        <w:autoSpaceDN w:val="0"/>
        <w:adjustRightInd w:val="0"/>
        <w:spacing w:before="3"/>
        <w:rPr>
          <w:rFonts w:cs="Verdana"/>
        </w:rPr>
      </w:pPr>
    </w:p>
    <w:p w14:paraId="12F54D6E" w14:textId="28CCA62C" w:rsidR="007B17D5" w:rsidRPr="005F19E7" w:rsidRDefault="007B17D5" w:rsidP="006600A4">
      <w:pPr>
        <w:kinsoku w:val="0"/>
        <w:overflowPunct w:val="0"/>
        <w:autoSpaceDE w:val="0"/>
        <w:autoSpaceDN w:val="0"/>
        <w:adjustRightInd w:val="0"/>
        <w:spacing w:before="3"/>
        <w:ind w:left="479"/>
        <w:rPr>
          <w:rFonts w:cs="Verdana"/>
          <w:b/>
        </w:rPr>
      </w:pPr>
      <w:r w:rsidRPr="005F19E7">
        <w:rPr>
          <w:rFonts w:cs="Verdana"/>
          <w:b/>
        </w:rPr>
        <w:t xml:space="preserve">‘Tender </w:t>
      </w:r>
      <w:r w:rsidR="000F546D">
        <w:rPr>
          <w:rFonts w:cs="Verdana"/>
          <w:b/>
        </w:rPr>
        <w:t>450</w:t>
      </w:r>
      <w:r w:rsidRPr="005F19E7">
        <w:rPr>
          <w:rFonts w:cs="Verdana"/>
          <w:b/>
        </w:rPr>
        <w:t xml:space="preserve">- Strictly Confidential – CIOS Growth Hub </w:t>
      </w:r>
      <w:r w:rsidR="006600A4">
        <w:rPr>
          <w:rFonts w:cs="Verdana"/>
          <w:b/>
        </w:rPr>
        <w:t>Web Development Services</w:t>
      </w:r>
      <w:r w:rsidRPr="005F19E7">
        <w:rPr>
          <w:rFonts w:cs="Verdana"/>
          <w:b/>
        </w:rPr>
        <w:t xml:space="preserve">’ </w:t>
      </w:r>
    </w:p>
    <w:p w14:paraId="67A83732" w14:textId="77777777" w:rsidR="007B17D5" w:rsidRPr="007B17D5" w:rsidRDefault="007B17D5" w:rsidP="007B17D5">
      <w:pPr>
        <w:kinsoku w:val="0"/>
        <w:overflowPunct w:val="0"/>
        <w:autoSpaceDE w:val="0"/>
        <w:autoSpaceDN w:val="0"/>
        <w:adjustRightInd w:val="0"/>
        <w:spacing w:before="3"/>
        <w:rPr>
          <w:rFonts w:cs="Verdana"/>
        </w:rPr>
      </w:pPr>
    </w:p>
    <w:p w14:paraId="7D1A6523" w14:textId="16767946" w:rsidR="00662BAF" w:rsidRDefault="007B17D5" w:rsidP="005F19E7">
      <w:pPr>
        <w:kinsoku w:val="0"/>
        <w:overflowPunct w:val="0"/>
        <w:autoSpaceDE w:val="0"/>
        <w:autoSpaceDN w:val="0"/>
        <w:adjustRightInd w:val="0"/>
        <w:spacing w:before="3"/>
        <w:ind w:left="479"/>
        <w:rPr>
          <w:rFonts w:cs="Verdana"/>
        </w:rPr>
      </w:pPr>
      <w:r w:rsidRPr="007B17D5">
        <w:rPr>
          <w:rFonts w:cs="Verdana"/>
        </w:rPr>
        <w:t>Tenderers are advised to request an acknowledgement of receipt when submitting by email.</w:t>
      </w:r>
    </w:p>
    <w:p w14:paraId="5A173DBB" w14:textId="77777777" w:rsidR="007B17D5" w:rsidRPr="00662BAF" w:rsidRDefault="007B17D5" w:rsidP="007B17D5">
      <w:pPr>
        <w:kinsoku w:val="0"/>
        <w:overflowPunct w:val="0"/>
        <w:autoSpaceDE w:val="0"/>
        <w:autoSpaceDN w:val="0"/>
        <w:adjustRightInd w:val="0"/>
        <w:spacing w:before="3"/>
        <w:rPr>
          <w:rFonts w:cs="Verdana"/>
          <w:sz w:val="25"/>
          <w:szCs w:val="25"/>
        </w:rPr>
      </w:pPr>
    </w:p>
    <w:p w14:paraId="78A6FE00" w14:textId="77777777" w:rsidR="00662BAF" w:rsidRPr="00662BAF" w:rsidRDefault="00662BAF" w:rsidP="00662BAF">
      <w:pPr>
        <w:kinsoku w:val="0"/>
        <w:overflowPunct w:val="0"/>
        <w:autoSpaceDE w:val="0"/>
        <w:autoSpaceDN w:val="0"/>
        <w:adjustRightInd w:val="0"/>
        <w:spacing w:line="278" w:lineRule="auto"/>
        <w:ind w:left="479" w:right="1120"/>
        <w:rPr>
          <w:rFonts w:cs="Verdana"/>
        </w:rPr>
      </w:pPr>
      <w:r w:rsidRPr="00662BAF">
        <w:rPr>
          <w:rFonts w:cs="Verdana"/>
        </w:rPr>
        <w:t>If submitting by post or in person, the Tender must be enclosed in a sealed envelope, only marked as follows:</w:t>
      </w:r>
    </w:p>
    <w:p w14:paraId="396B43CE" w14:textId="77777777" w:rsidR="00662BAF" w:rsidRPr="00662BAF" w:rsidRDefault="00662BAF" w:rsidP="00662BAF">
      <w:pPr>
        <w:kinsoku w:val="0"/>
        <w:overflowPunct w:val="0"/>
        <w:autoSpaceDE w:val="0"/>
        <w:autoSpaceDN w:val="0"/>
        <w:adjustRightInd w:val="0"/>
        <w:spacing w:before="11"/>
        <w:rPr>
          <w:rFonts w:cs="Verdana"/>
          <w:sz w:val="24"/>
          <w:szCs w:val="24"/>
        </w:rPr>
      </w:pPr>
    </w:p>
    <w:p w14:paraId="63150EC6" w14:textId="6D246892" w:rsidR="00662BAF" w:rsidRPr="00662BAF" w:rsidRDefault="00662BAF" w:rsidP="00662BAF">
      <w:pPr>
        <w:kinsoku w:val="0"/>
        <w:overflowPunct w:val="0"/>
        <w:autoSpaceDE w:val="0"/>
        <w:autoSpaceDN w:val="0"/>
        <w:adjustRightInd w:val="0"/>
        <w:spacing w:before="1" w:line="276" w:lineRule="auto"/>
        <w:ind w:left="480" w:right="1069" w:hanging="1"/>
        <w:rPr>
          <w:rFonts w:cs="Verdana"/>
        </w:rPr>
      </w:pPr>
      <w:r w:rsidRPr="00662BAF">
        <w:rPr>
          <w:rFonts w:cs="Verdana"/>
        </w:rPr>
        <w:t xml:space="preserve">“Tender </w:t>
      </w:r>
      <w:r w:rsidR="000F546D">
        <w:rPr>
          <w:rFonts w:cs="Verdana"/>
        </w:rPr>
        <w:t>450</w:t>
      </w:r>
      <w:r w:rsidRPr="00662BAF">
        <w:rPr>
          <w:rFonts w:cs="Verdana"/>
        </w:rPr>
        <w:t xml:space="preserve">. Strictly Confidential. Website </w:t>
      </w:r>
      <w:r w:rsidR="001B34E8">
        <w:rPr>
          <w:rFonts w:cs="Verdana"/>
        </w:rPr>
        <w:t>development services</w:t>
      </w:r>
      <w:r w:rsidRPr="00662BAF">
        <w:rPr>
          <w:rFonts w:cs="Verdana"/>
        </w:rPr>
        <w:t xml:space="preserve"> for </w:t>
      </w:r>
      <w:r w:rsidR="001B34E8">
        <w:rPr>
          <w:rFonts w:cs="Verdana"/>
        </w:rPr>
        <w:t xml:space="preserve">Cornwall &amp; Isles of Scilly </w:t>
      </w:r>
      <w:r w:rsidR="00274BDD">
        <w:rPr>
          <w:rFonts w:cs="Verdana"/>
        </w:rPr>
        <w:t>Growth Hub</w:t>
      </w:r>
      <w:r w:rsidRPr="00662BAF">
        <w:rPr>
          <w:rFonts w:cs="Verdana"/>
        </w:rPr>
        <w:t>”</w:t>
      </w:r>
    </w:p>
    <w:p w14:paraId="39E4B312" w14:textId="77777777" w:rsidR="00662BAF" w:rsidRPr="001B34E8" w:rsidRDefault="00662BAF" w:rsidP="00662BAF">
      <w:pPr>
        <w:kinsoku w:val="0"/>
        <w:overflowPunct w:val="0"/>
        <w:autoSpaceDE w:val="0"/>
        <w:autoSpaceDN w:val="0"/>
        <w:adjustRightInd w:val="0"/>
        <w:spacing w:line="267" w:lineRule="exact"/>
        <w:ind w:left="479"/>
        <w:rPr>
          <w:rFonts w:cs="Verdana"/>
        </w:rPr>
      </w:pPr>
      <w:r w:rsidRPr="001B34E8">
        <w:rPr>
          <w:rFonts w:cs="Verdana"/>
        </w:rPr>
        <w:t>Nicky Pooley</w:t>
      </w:r>
    </w:p>
    <w:p w14:paraId="15B69E05" w14:textId="77777777" w:rsidR="00662BAF" w:rsidRPr="001B34E8" w:rsidRDefault="00662BAF" w:rsidP="00662BAF">
      <w:pPr>
        <w:kinsoku w:val="0"/>
        <w:overflowPunct w:val="0"/>
        <w:autoSpaceDE w:val="0"/>
        <w:autoSpaceDN w:val="0"/>
        <w:adjustRightInd w:val="0"/>
        <w:spacing w:before="39" w:line="276" w:lineRule="auto"/>
        <w:ind w:left="479" w:right="5879"/>
        <w:rPr>
          <w:rFonts w:cs="Verdana"/>
        </w:rPr>
      </w:pPr>
      <w:r w:rsidRPr="001B34E8">
        <w:rPr>
          <w:rFonts w:cs="Verdana"/>
        </w:rPr>
        <w:t>Head of Corporate Services Cornwall Development Company Bickford House</w:t>
      </w:r>
    </w:p>
    <w:p w14:paraId="19D8EF8C" w14:textId="77777777" w:rsidR="00662BAF" w:rsidRPr="001B34E8" w:rsidRDefault="00662BAF" w:rsidP="00662BAF">
      <w:pPr>
        <w:kinsoku w:val="0"/>
        <w:overflowPunct w:val="0"/>
        <w:autoSpaceDE w:val="0"/>
        <w:autoSpaceDN w:val="0"/>
        <w:adjustRightInd w:val="0"/>
        <w:spacing w:before="2" w:line="276" w:lineRule="auto"/>
        <w:ind w:left="479" w:right="8068"/>
        <w:rPr>
          <w:rFonts w:cs="Verdana"/>
        </w:rPr>
      </w:pPr>
      <w:r w:rsidRPr="001B34E8">
        <w:rPr>
          <w:rFonts w:cs="Verdana"/>
        </w:rPr>
        <w:t>Station Road Pool</w:t>
      </w:r>
    </w:p>
    <w:p w14:paraId="326A9D82" w14:textId="77777777" w:rsidR="00662BAF" w:rsidRPr="001B34E8" w:rsidRDefault="00662BAF" w:rsidP="00662BAF">
      <w:pPr>
        <w:kinsoku w:val="0"/>
        <w:overflowPunct w:val="0"/>
        <w:autoSpaceDE w:val="0"/>
        <w:autoSpaceDN w:val="0"/>
        <w:adjustRightInd w:val="0"/>
        <w:spacing w:line="267" w:lineRule="exact"/>
        <w:ind w:left="479"/>
        <w:rPr>
          <w:rFonts w:cs="Verdana"/>
        </w:rPr>
      </w:pPr>
      <w:r w:rsidRPr="001B34E8">
        <w:rPr>
          <w:rFonts w:cs="Verdana"/>
        </w:rPr>
        <w:t>Redruth</w:t>
      </w:r>
    </w:p>
    <w:p w14:paraId="3F29614A" w14:textId="77777777" w:rsidR="00662BAF" w:rsidRPr="001B34E8" w:rsidRDefault="00662BAF" w:rsidP="00662BAF">
      <w:pPr>
        <w:kinsoku w:val="0"/>
        <w:overflowPunct w:val="0"/>
        <w:autoSpaceDE w:val="0"/>
        <w:autoSpaceDN w:val="0"/>
        <w:adjustRightInd w:val="0"/>
        <w:spacing w:before="39"/>
        <w:ind w:left="479"/>
        <w:rPr>
          <w:rFonts w:cs="Verdana"/>
        </w:rPr>
      </w:pPr>
      <w:r w:rsidRPr="001B34E8">
        <w:rPr>
          <w:rFonts w:cs="Verdana"/>
        </w:rPr>
        <w:t>Cornwall TR15 3QG</w:t>
      </w:r>
    </w:p>
    <w:p w14:paraId="31861E4A" w14:textId="77777777" w:rsidR="00662BAF" w:rsidRPr="00662BAF" w:rsidRDefault="00662BAF" w:rsidP="00662BAF">
      <w:pPr>
        <w:kinsoku w:val="0"/>
        <w:overflowPunct w:val="0"/>
        <w:autoSpaceDE w:val="0"/>
        <w:autoSpaceDN w:val="0"/>
        <w:adjustRightInd w:val="0"/>
        <w:spacing w:before="7"/>
        <w:rPr>
          <w:rFonts w:cs="Verdana"/>
          <w:sz w:val="28"/>
          <w:szCs w:val="28"/>
        </w:rPr>
      </w:pPr>
    </w:p>
    <w:p w14:paraId="0144BE86" w14:textId="77777777" w:rsidR="00662BAF" w:rsidRPr="00662BAF" w:rsidRDefault="00662BAF" w:rsidP="00662BAF">
      <w:pPr>
        <w:kinsoku w:val="0"/>
        <w:overflowPunct w:val="0"/>
        <w:autoSpaceDE w:val="0"/>
        <w:autoSpaceDN w:val="0"/>
        <w:adjustRightInd w:val="0"/>
        <w:spacing w:line="276" w:lineRule="auto"/>
        <w:ind w:left="479" w:right="1704"/>
        <w:rPr>
          <w:rFonts w:cs="Verdana"/>
        </w:rPr>
      </w:pPr>
      <w:r w:rsidRPr="00662BAF">
        <w:rPr>
          <w:rFonts w:cs="Verdana"/>
        </w:rPr>
        <w:t>The envelope should not give any indication to the tenderer’s identity. Marking by the carrier will not disqualify the tender.</w:t>
      </w:r>
    </w:p>
    <w:p w14:paraId="454DD2A7" w14:textId="77777777" w:rsidR="00662BAF" w:rsidRPr="00662BAF" w:rsidRDefault="00662BAF" w:rsidP="00662BAF">
      <w:pPr>
        <w:kinsoku w:val="0"/>
        <w:overflowPunct w:val="0"/>
        <w:autoSpaceDE w:val="0"/>
        <w:autoSpaceDN w:val="0"/>
        <w:adjustRightInd w:val="0"/>
        <w:spacing w:before="2"/>
        <w:rPr>
          <w:rFonts w:cs="Verdana"/>
          <w:sz w:val="25"/>
          <w:szCs w:val="25"/>
        </w:rPr>
      </w:pPr>
    </w:p>
    <w:p w14:paraId="55971E72" w14:textId="285809A9" w:rsidR="00662BAF" w:rsidRPr="00262ABB" w:rsidRDefault="00662BAF" w:rsidP="0027428D">
      <w:pPr>
        <w:pStyle w:val="ListParagraph"/>
        <w:numPr>
          <w:ilvl w:val="0"/>
          <w:numId w:val="40"/>
        </w:numPr>
        <w:tabs>
          <w:tab w:val="left" w:pos="567"/>
        </w:tabs>
        <w:kinsoku w:val="0"/>
        <w:overflowPunct w:val="0"/>
        <w:autoSpaceDE w:val="0"/>
        <w:autoSpaceDN w:val="0"/>
        <w:adjustRightInd w:val="0"/>
        <w:spacing w:before="1"/>
        <w:ind w:left="426" w:hanging="568"/>
        <w:outlineLvl w:val="0"/>
        <w:rPr>
          <w:rFonts w:cs="Verdana"/>
          <w:b/>
          <w:bCs/>
        </w:rPr>
      </w:pPr>
      <w:r w:rsidRPr="00262ABB">
        <w:rPr>
          <w:rFonts w:cs="Verdana"/>
          <w:b/>
          <w:bCs/>
        </w:rPr>
        <w:t>Tender</w:t>
      </w:r>
      <w:r w:rsidRPr="00262ABB">
        <w:rPr>
          <w:rFonts w:cs="Verdana"/>
          <w:b/>
          <w:bCs/>
          <w:spacing w:val="-1"/>
        </w:rPr>
        <w:t xml:space="preserve"> </w:t>
      </w:r>
      <w:r w:rsidRPr="00262ABB">
        <w:rPr>
          <w:rFonts w:cs="Verdana"/>
          <w:b/>
          <w:bCs/>
        </w:rPr>
        <w:t>assessment</w:t>
      </w:r>
    </w:p>
    <w:p w14:paraId="71B26ADF" w14:textId="77777777" w:rsidR="00662BAF" w:rsidRPr="00662BAF" w:rsidRDefault="00662BAF" w:rsidP="0027428D">
      <w:pPr>
        <w:kinsoku w:val="0"/>
        <w:overflowPunct w:val="0"/>
        <w:autoSpaceDE w:val="0"/>
        <w:autoSpaceDN w:val="0"/>
        <w:adjustRightInd w:val="0"/>
        <w:spacing w:before="61" w:line="276" w:lineRule="auto"/>
        <w:ind w:left="426"/>
        <w:rPr>
          <w:rFonts w:cs="Verdana"/>
        </w:rPr>
      </w:pPr>
      <w:r w:rsidRPr="00662BAF">
        <w:rPr>
          <w:rFonts w:cs="Verdana"/>
        </w:rPr>
        <w:t>Each Tender will be checked for completeness and compliance with all requirements.</w:t>
      </w:r>
    </w:p>
    <w:p w14:paraId="64BAF2C2" w14:textId="77777777" w:rsidR="00662BAF" w:rsidRPr="00662BAF" w:rsidRDefault="00662BAF" w:rsidP="0027428D">
      <w:pPr>
        <w:kinsoku w:val="0"/>
        <w:overflowPunct w:val="0"/>
        <w:autoSpaceDE w:val="0"/>
        <w:autoSpaceDN w:val="0"/>
        <w:adjustRightInd w:val="0"/>
        <w:spacing w:before="3"/>
        <w:ind w:left="426"/>
        <w:rPr>
          <w:rFonts w:cs="Verdana"/>
          <w:sz w:val="25"/>
          <w:szCs w:val="25"/>
        </w:rPr>
      </w:pPr>
    </w:p>
    <w:p w14:paraId="72FFDF28" w14:textId="0A14F51A" w:rsidR="00662BAF" w:rsidRDefault="00662BAF" w:rsidP="0027428D">
      <w:pPr>
        <w:kinsoku w:val="0"/>
        <w:overflowPunct w:val="0"/>
        <w:autoSpaceDE w:val="0"/>
        <w:autoSpaceDN w:val="0"/>
        <w:adjustRightInd w:val="0"/>
        <w:spacing w:line="276" w:lineRule="auto"/>
        <w:ind w:left="426" w:hanging="1"/>
        <w:rPr>
          <w:rFonts w:cs="Verdana"/>
        </w:rPr>
      </w:pPr>
      <w:r w:rsidRPr="00662BAF">
        <w:rPr>
          <w:rFonts w:cs="Verdana"/>
        </w:rPr>
        <w:lastRenderedPageBreak/>
        <w:t>During the evaluation period, CDC reserves the right to seek clarification in writing from the tenderers, to assist it in its consideration of the tender.</w:t>
      </w:r>
    </w:p>
    <w:p w14:paraId="23BB0A25" w14:textId="77777777" w:rsidR="0027428D" w:rsidRDefault="0027428D" w:rsidP="0027428D">
      <w:pPr>
        <w:kinsoku w:val="0"/>
        <w:overflowPunct w:val="0"/>
        <w:autoSpaceDE w:val="0"/>
        <w:autoSpaceDN w:val="0"/>
        <w:adjustRightInd w:val="0"/>
        <w:spacing w:before="2" w:line="276" w:lineRule="auto"/>
        <w:ind w:left="426"/>
        <w:rPr>
          <w:rFonts w:cs="Verdana"/>
        </w:rPr>
      </w:pPr>
    </w:p>
    <w:p w14:paraId="5D20E3D6" w14:textId="3205CDF5" w:rsidR="00662BAF" w:rsidRPr="00662BAF" w:rsidRDefault="00662BAF" w:rsidP="0027428D">
      <w:pPr>
        <w:kinsoku w:val="0"/>
        <w:overflowPunct w:val="0"/>
        <w:autoSpaceDE w:val="0"/>
        <w:autoSpaceDN w:val="0"/>
        <w:adjustRightInd w:val="0"/>
        <w:spacing w:before="2" w:line="276" w:lineRule="auto"/>
        <w:ind w:left="426"/>
        <w:rPr>
          <w:rFonts w:cs="Verdana"/>
        </w:rPr>
      </w:pPr>
      <w:r w:rsidRPr="00662BAF">
        <w:rPr>
          <w:rFonts w:cs="Verdana"/>
        </w:rPr>
        <w:t>Tenders will be evaluated to determine the most economically advantageous offer taking into consideration the award criteria weightings detailed in the criteria table above.</w:t>
      </w:r>
    </w:p>
    <w:p w14:paraId="51D16E92" w14:textId="77777777" w:rsidR="00662BAF" w:rsidRPr="00662BAF" w:rsidRDefault="00662BAF" w:rsidP="0027428D">
      <w:pPr>
        <w:kinsoku w:val="0"/>
        <w:overflowPunct w:val="0"/>
        <w:autoSpaceDE w:val="0"/>
        <w:autoSpaceDN w:val="0"/>
        <w:adjustRightInd w:val="0"/>
        <w:spacing w:before="2"/>
        <w:rPr>
          <w:rFonts w:cs="Verdana"/>
          <w:sz w:val="25"/>
          <w:szCs w:val="25"/>
        </w:rPr>
      </w:pPr>
    </w:p>
    <w:p w14:paraId="6A8BAB1B" w14:textId="6BB5DF9D" w:rsidR="00662BAF" w:rsidRPr="00662BAF" w:rsidRDefault="00662BAF" w:rsidP="0027428D">
      <w:pPr>
        <w:kinsoku w:val="0"/>
        <w:overflowPunct w:val="0"/>
        <w:autoSpaceDE w:val="0"/>
        <w:autoSpaceDN w:val="0"/>
        <w:adjustRightInd w:val="0"/>
        <w:spacing w:line="276" w:lineRule="auto"/>
        <w:ind w:left="426"/>
        <w:rPr>
          <w:rFonts w:cs="Verdana"/>
        </w:rPr>
      </w:pPr>
      <w:r w:rsidRPr="00662BAF">
        <w:rPr>
          <w:rFonts w:cs="Verdana"/>
        </w:rPr>
        <w:t>CDC is not bound to accept the lowest price or any tender. CDC will not reimburse any expense incurred in preparing tender responses. Any contract award will be conditional on the Contract being approved in accordance with CDC’s internal procedures and CDC being able to proceed.</w:t>
      </w:r>
    </w:p>
    <w:p w14:paraId="0B30235F" w14:textId="77777777" w:rsidR="00662BAF" w:rsidRPr="00662BAF" w:rsidRDefault="00662BAF" w:rsidP="00545840">
      <w:pPr>
        <w:kinsoku w:val="0"/>
        <w:overflowPunct w:val="0"/>
        <w:autoSpaceDE w:val="0"/>
        <w:autoSpaceDN w:val="0"/>
        <w:adjustRightInd w:val="0"/>
        <w:spacing w:before="4"/>
        <w:ind w:left="426"/>
        <w:rPr>
          <w:rFonts w:cs="Verdana"/>
          <w:sz w:val="25"/>
          <w:szCs w:val="25"/>
        </w:rPr>
      </w:pPr>
    </w:p>
    <w:p w14:paraId="50C9B0F4" w14:textId="77777777" w:rsidR="00662BAF" w:rsidRPr="00662BAF" w:rsidRDefault="00662BAF" w:rsidP="0027428D">
      <w:pPr>
        <w:kinsoku w:val="0"/>
        <w:overflowPunct w:val="0"/>
        <w:autoSpaceDE w:val="0"/>
        <w:autoSpaceDN w:val="0"/>
        <w:adjustRightInd w:val="0"/>
        <w:spacing w:line="276" w:lineRule="auto"/>
        <w:ind w:left="426" w:right="1120"/>
        <w:rPr>
          <w:rFonts w:cs="Verdana"/>
        </w:rPr>
      </w:pPr>
      <w:r w:rsidRPr="00662BAF">
        <w:rPr>
          <w:rFonts w:cs="Verdana"/>
        </w:rPr>
        <w:t>The reviewer will award a percentage of the marks depending upon their assessment of the tenderer’s response. The following scoring, or graduations of such, will be used to assess the tenderer’s response:</w:t>
      </w:r>
    </w:p>
    <w:p w14:paraId="64965861" w14:textId="77777777" w:rsidR="00662BAF" w:rsidRPr="00662BAF" w:rsidRDefault="00662BAF" w:rsidP="00662BAF">
      <w:pPr>
        <w:kinsoku w:val="0"/>
        <w:overflowPunct w:val="0"/>
        <w:autoSpaceDE w:val="0"/>
        <w:autoSpaceDN w:val="0"/>
        <w:adjustRightInd w:val="0"/>
        <w:spacing w:before="7"/>
        <w:rPr>
          <w:rFonts w:cs="Verdana"/>
          <w:sz w:val="25"/>
          <w:szCs w:val="25"/>
        </w:rPr>
      </w:pPr>
    </w:p>
    <w:tbl>
      <w:tblPr>
        <w:tblW w:w="8930" w:type="dxa"/>
        <w:tblInd w:w="421" w:type="dxa"/>
        <w:tblLayout w:type="fixed"/>
        <w:tblCellMar>
          <w:left w:w="0" w:type="dxa"/>
          <w:right w:w="0" w:type="dxa"/>
        </w:tblCellMar>
        <w:tblLook w:val="0000" w:firstRow="0" w:lastRow="0" w:firstColumn="0" w:lastColumn="0" w:noHBand="0" w:noVBand="0"/>
      </w:tblPr>
      <w:tblGrid>
        <w:gridCol w:w="1126"/>
        <w:gridCol w:w="1838"/>
        <w:gridCol w:w="5966"/>
      </w:tblGrid>
      <w:tr w:rsidR="00662BAF" w:rsidRPr="00662BAF" w14:paraId="29BFD183" w14:textId="77777777" w:rsidTr="0027428D">
        <w:trPr>
          <w:trHeight w:val="306"/>
        </w:trPr>
        <w:tc>
          <w:tcPr>
            <w:tcW w:w="8930" w:type="dxa"/>
            <w:gridSpan w:val="3"/>
            <w:tcBorders>
              <w:top w:val="single" w:sz="4" w:space="0" w:color="818181"/>
              <w:left w:val="single" w:sz="4" w:space="0" w:color="818181"/>
              <w:bottom w:val="single" w:sz="4" w:space="0" w:color="818181"/>
              <w:right w:val="single" w:sz="4" w:space="0" w:color="818181"/>
            </w:tcBorders>
          </w:tcPr>
          <w:p w14:paraId="76C975F9" w14:textId="77777777" w:rsidR="00662BAF" w:rsidRPr="00662BAF" w:rsidRDefault="00662BAF" w:rsidP="00662BAF">
            <w:pPr>
              <w:kinsoku w:val="0"/>
              <w:overflowPunct w:val="0"/>
              <w:autoSpaceDE w:val="0"/>
              <w:autoSpaceDN w:val="0"/>
              <w:adjustRightInd w:val="0"/>
              <w:spacing w:line="264" w:lineRule="exact"/>
              <w:ind w:left="107"/>
              <w:rPr>
                <w:rFonts w:cs="Verdana"/>
                <w:b/>
                <w:bCs/>
              </w:rPr>
            </w:pPr>
            <w:r w:rsidRPr="00662BAF">
              <w:rPr>
                <w:rFonts w:cs="Verdana"/>
                <w:b/>
                <w:bCs/>
              </w:rPr>
              <w:t>Scoring Matrix for Tender Criteria</w:t>
            </w:r>
          </w:p>
        </w:tc>
      </w:tr>
      <w:tr w:rsidR="00662BAF" w:rsidRPr="00662BAF" w14:paraId="3AF41A23" w14:textId="77777777" w:rsidTr="0027428D">
        <w:trPr>
          <w:trHeight w:val="309"/>
        </w:trPr>
        <w:tc>
          <w:tcPr>
            <w:tcW w:w="1126" w:type="dxa"/>
            <w:tcBorders>
              <w:top w:val="single" w:sz="4" w:space="0" w:color="818181"/>
              <w:left w:val="single" w:sz="4" w:space="0" w:color="818181"/>
              <w:bottom w:val="single" w:sz="4" w:space="0" w:color="818181"/>
              <w:right w:val="single" w:sz="4" w:space="0" w:color="818181"/>
            </w:tcBorders>
          </w:tcPr>
          <w:p w14:paraId="3ED55266" w14:textId="77777777" w:rsidR="00662BAF" w:rsidRPr="00662BAF" w:rsidRDefault="00662BAF" w:rsidP="00662BAF">
            <w:pPr>
              <w:kinsoku w:val="0"/>
              <w:overflowPunct w:val="0"/>
              <w:autoSpaceDE w:val="0"/>
              <w:autoSpaceDN w:val="0"/>
              <w:adjustRightInd w:val="0"/>
              <w:spacing w:line="267" w:lineRule="exact"/>
              <w:ind w:left="107"/>
              <w:rPr>
                <w:rFonts w:cs="Verdana"/>
                <w:b/>
                <w:bCs/>
              </w:rPr>
            </w:pPr>
            <w:r w:rsidRPr="00662BAF">
              <w:rPr>
                <w:rFonts w:cs="Verdana"/>
                <w:b/>
                <w:bCs/>
              </w:rPr>
              <w:t>Score</w:t>
            </w:r>
          </w:p>
        </w:tc>
        <w:tc>
          <w:tcPr>
            <w:tcW w:w="1838" w:type="dxa"/>
            <w:tcBorders>
              <w:top w:val="single" w:sz="4" w:space="0" w:color="818181"/>
              <w:left w:val="single" w:sz="4" w:space="0" w:color="818181"/>
              <w:bottom w:val="single" w:sz="4" w:space="0" w:color="818181"/>
              <w:right w:val="single" w:sz="4" w:space="0" w:color="818181"/>
            </w:tcBorders>
          </w:tcPr>
          <w:p w14:paraId="18C6FBA8" w14:textId="77777777" w:rsidR="00662BAF" w:rsidRPr="00662BAF" w:rsidRDefault="00662BAF" w:rsidP="00662BAF">
            <w:pPr>
              <w:kinsoku w:val="0"/>
              <w:overflowPunct w:val="0"/>
              <w:autoSpaceDE w:val="0"/>
              <w:autoSpaceDN w:val="0"/>
              <w:adjustRightInd w:val="0"/>
              <w:spacing w:line="267" w:lineRule="exact"/>
              <w:ind w:left="107"/>
              <w:rPr>
                <w:rFonts w:cs="Verdana"/>
                <w:b/>
                <w:bCs/>
              </w:rPr>
            </w:pPr>
            <w:r w:rsidRPr="00662BAF">
              <w:rPr>
                <w:rFonts w:cs="Verdana"/>
                <w:b/>
                <w:bCs/>
              </w:rPr>
              <w:t>Judgement</w:t>
            </w:r>
          </w:p>
        </w:tc>
        <w:tc>
          <w:tcPr>
            <w:tcW w:w="5966" w:type="dxa"/>
            <w:tcBorders>
              <w:top w:val="single" w:sz="4" w:space="0" w:color="818181"/>
              <w:left w:val="single" w:sz="4" w:space="0" w:color="818181"/>
              <w:bottom w:val="single" w:sz="4" w:space="0" w:color="818181"/>
              <w:right w:val="single" w:sz="4" w:space="0" w:color="818181"/>
            </w:tcBorders>
          </w:tcPr>
          <w:p w14:paraId="24B12563" w14:textId="77777777" w:rsidR="00662BAF" w:rsidRPr="00662BAF" w:rsidRDefault="00662BAF" w:rsidP="00662BAF">
            <w:pPr>
              <w:kinsoku w:val="0"/>
              <w:overflowPunct w:val="0"/>
              <w:autoSpaceDE w:val="0"/>
              <w:autoSpaceDN w:val="0"/>
              <w:adjustRightInd w:val="0"/>
              <w:spacing w:line="267" w:lineRule="exact"/>
              <w:ind w:left="104"/>
              <w:rPr>
                <w:rFonts w:cs="Verdana"/>
                <w:b/>
                <w:bCs/>
              </w:rPr>
            </w:pPr>
            <w:r w:rsidRPr="00662BAF">
              <w:rPr>
                <w:rFonts w:cs="Verdana"/>
                <w:b/>
                <w:bCs/>
              </w:rPr>
              <w:t>Interpretation</w:t>
            </w:r>
          </w:p>
        </w:tc>
      </w:tr>
      <w:tr w:rsidR="00662BAF" w:rsidRPr="00662BAF" w14:paraId="27EC590B" w14:textId="77777777" w:rsidTr="0027428D">
        <w:trPr>
          <w:trHeight w:val="1535"/>
        </w:trPr>
        <w:tc>
          <w:tcPr>
            <w:tcW w:w="1126" w:type="dxa"/>
            <w:tcBorders>
              <w:top w:val="single" w:sz="4" w:space="0" w:color="818181"/>
              <w:left w:val="single" w:sz="4" w:space="0" w:color="818181"/>
              <w:bottom w:val="single" w:sz="4" w:space="0" w:color="818181"/>
              <w:right w:val="single" w:sz="4" w:space="0" w:color="818181"/>
            </w:tcBorders>
          </w:tcPr>
          <w:p w14:paraId="419B7C05" w14:textId="77777777" w:rsidR="00662BAF" w:rsidRPr="00662BAF" w:rsidRDefault="00662BAF" w:rsidP="00662BAF">
            <w:pPr>
              <w:kinsoku w:val="0"/>
              <w:overflowPunct w:val="0"/>
              <w:autoSpaceDE w:val="0"/>
              <w:autoSpaceDN w:val="0"/>
              <w:adjustRightInd w:val="0"/>
              <w:spacing w:line="264" w:lineRule="exact"/>
              <w:ind w:left="115"/>
              <w:rPr>
                <w:rFonts w:cs="Verdana"/>
              </w:rPr>
            </w:pPr>
            <w:r w:rsidRPr="00662BAF">
              <w:rPr>
                <w:rFonts w:cs="Verdana"/>
              </w:rPr>
              <w:t>100%</w:t>
            </w:r>
          </w:p>
        </w:tc>
        <w:tc>
          <w:tcPr>
            <w:tcW w:w="1838" w:type="dxa"/>
            <w:tcBorders>
              <w:top w:val="single" w:sz="4" w:space="0" w:color="818181"/>
              <w:left w:val="single" w:sz="4" w:space="0" w:color="818181"/>
              <w:bottom w:val="single" w:sz="4" w:space="0" w:color="818181"/>
              <w:right w:val="single" w:sz="4" w:space="0" w:color="818181"/>
            </w:tcBorders>
          </w:tcPr>
          <w:p w14:paraId="04F1945A" w14:textId="77777777" w:rsidR="00662BAF" w:rsidRPr="00662BAF" w:rsidRDefault="00662BAF" w:rsidP="00662BAF">
            <w:pPr>
              <w:kinsoku w:val="0"/>
              <w:overflowPunct w:val="0"/>
              <w:autoSpaceDE w:val="0"/>
              <w:autoSpaceDN w:val="0"/>
              <w:adjustRightInd w:val="0"/>
              <w:spacing w:line="264" w:lineRule="exact"/>
              <w:ind w:left="114"/>
              <w:rPr>
                <w:rFonts w:cs="Verdana"/>
              </w:rPr>
            </w:pPr>
            <w:r w:rsidRPr="00662BAF">
              <w:rPr>
                <w:rFonts w:cs="Verdana"/>
              </w:rPr>
              <w:t>Excellent</w:t>
            </w:r>
          </w:p>
        </w:tc>
        <w:tc>
          <w:tcPr>
            <w:tcW w:w="5966" w:type="dxa"/>
            <w:tcBorders>
              <w:top w:val="single" w:sz="4" w:space="0" w:color="818181"/>
              <w:left w:val="single" w:sz="4" w:space="0" w:color="818181"/>
              <w:bottom w:val="single" w:sz="4" w:space="0" w:color="818181"/>
              <w:right w:val="single" w:sz="4" w:space="0" w:color="818181"/>
            </w:tcBorders>
          </w:tcPr>
          <w:p w14:paraId="7DAB1909" w14:textId="0F58ADDB" w:rsidR="00662BAF" w:rsidRPr="00662BAF" w:rsidRDefault="00662BAF" w:rsidP="0027428D">
            <w:pPr>
              <w:kinsoku w:val="0"/>
              <w:overflowPunct w:val="0"/>
              <w:autoSpaceDE w:val="0"/>
              <w:autoSpaceDN w:val="0"/>
              <w:adjustRightInd w:val="0"/>
              <w:spacing w:line="276" w:lineRule="auto"/>
              <w:ind w:left="111" w:right="109"/>
              <w:rPr>
                <w:rFonts w:cs="Verdana"/>
              </w:rPr>
            </w:pPr>
            <w:r w:rsidRPr="00662BAF">
              <w:rPr>
                <w:rFonts w:cs="Verdana"/>
              </w:rPr>
              <w:t>Exceptional demonstration of the relevant ability, understanding, experience, skills, and resource and/or quality measures required to provide the goods/works/services. Full evidence provided where</w:t>
            </w:r>
            <w:r w:rsidR="0027428D">
              <w:rPr>
                <w:rFonts w:cs="Verdana"/>
              </w:rPr>
              <w:t xml:space="preserve"> </w:t>
            </w:r>
            <w:r w:rsidRPr="00662BAF">
              <w:rPr>
                <w:rFonts w:cs="Verdana"/>
              </w:rPr>
              <w:t>required to support the response.</w:t>
            </w:r>
          </w:p>
        </w:tc>
      </w:tr>
      <w:tr w:rsidR="00662BAF" w:rsidRPr="00662BAF" w14:paraId="67FF2F26" w14:textId="77777777" w:rsidTr="0027428D">
        <w:trPr>
          <w:trHeight w:val="1537"/>
        </w:trPr>
        <w:tc>
          <w:tcPr>
            <w:tcW w:w="1126" w:type="dxa"/>
            <w:tcBorders>
              <w:top w:val="single" w:sz="4" w:space="0" w:color="818181"/>
              <w:left w:val="single" w:sz="4" w:space="0" w:color="818181"/>
              <w:bottom w:val="single" w:sz="4" w:space="0" w:color="818181"/>
              <w:right w:val="single" w:sz="4" w:space="0" w:color="818181"/>
            </w:tcBorders>
          </w:tcPr>
          <w:p w14:paraId="3120CEB1" w14:textId="77777777" w:rsidR="00662BAF" w:rsidRPr="00662BAF" w:rsidRDefault="00662BAF" w:rsidP="00662BAF">
            <w:pPr>
              <w:kinsoku w:val="0"/>
              <w:overflowPunct w:val="0"/>
              <w:autoSpaceDE w:val="0"/>
              <w:autoSpaceDN w:val="0"/>
              <w:adjustRightInd w:val="0"/>
              <w:spacing w:line="267" w:lineRule="exact"/>
              <w:ind w:left="115"/>
              <w:rPr>
                <w:rFonts w:cs="Verdana"/>
              </w:rPr>
            </w:pPr>
            <w:r w:rsidRPr="00662BAF">
              <w:rPr>
                <w:rFonts w:cs="Verdana"/>
              </w:rPr>
              <w:t>80%</w:t>
            </w:r>
          </w:p>
        </w:tc>
        <w:tc>
          <w:tcPr>
            <w:tcW w:w="1838" w:type="dxa"/>
            <w:tcBorders>
              <w:top w:val="single" w:sz="4" w:space="0" w:color="818181"/>
              <w:left w:val="single" w:sz="4" w:space="0" w:color="818181"/>
              <w:bottom w:val="single" w:sz="4" w:space="0" w:color="818181"/>
              <w:right w:val="single" w:sz="4" w:space="0" w:color="818181"/>
            </w:tcBorders>
          </w:tcPr>
          <w:p w14:paraId="52A63205" w14:textId="77777777" w:rsidR="00662BAF" w:rsidRPr="00662BAF" w:rsidRDefault="00662BAF" w:rsidP="00662BAF">
            <w:pPr>
              <w:kinsoku w:val="0"/>
              <w:overflowPunct w:val="0"/>
              <w:autoSpaceDE w:val="0"/>
              <w:autoSpaceDN w:val="0"/>
              <w:adjustRightInd w:val="0"/>
              <w:spacing w:line="267" w:lineRule="exact"/>
              <w:ind w:left="114"/>
              <w:rPr>
                <w:rFonts w:cs="Verdana"/>
              </w:rPr>
            </w:pPr>
            <w:r w:rsidRPr="00662BAF">
              <w:rPr>
                <w:rFonts w:cs="Verdana"/>
              </w:rPr>
              <w:t>Good</w:t>
            </w:r>
          </w:p>
        </w:tc>
        <w:tc>
          <w:tcPr>
            <w:tcW w:w="5966" w:type="dxa"/>
            <w:tcBorders>
              <w:top w:val="single" w:sz="4" w:space="0" w:color="818181"/>
              <w:left w:val="single" w:sz="4" w:space="0" w:color="818181"/>
              <w:bottom w:val="single" w:sz="4" w:space="0" w:color="818181"/>
              <w:right w:val="single" w:sz="4" w:space="0" w:color="818181"/>
            </w:tcBorders>
          </w:tcPr>
          <w:p w14:paraId="5808E327" w14:textId="5751A70A" w:rsidR="00662BAF" w:rsidRPr="00662BAF" w:rsidRDefault="00662BAF" w:rsidP="0027428D">
            <w:pPr>
              <w:kinsoku w:val="0"/>
              <w:overflowPunct w:val="0"/>
              <w:autoSpaceDE w:val="0"/>
              <w:autoSpaceDN w:val="0"/>
              <w:adjustRightInd w:val="0"/>
              <w:spacing w:line="276" w:lineRule="auto"/>
              <w:ind w:left="111" w:right="303"/>
              <w:rPr>
                <w:rFonts w:cs="Verdana"/>
              </w:rPr>
            </w:pPr>
            <w:r w:rsidRPr="00662BAF">
              <w:rPr>
                <w:rFonts w:cs="Verdana"/>
              </w:rPr>
              <w:t>Above average demonstration of the relevant ability, understanding, experience, skills, resource and/or quality measures required to provide the goods/works/services. Majority evidence provided to</w:t>
            </w:r>
            <w:r w:rsidR="0027428D">
              <w:rPr>
                <w:rFonts w:cs="Verdana"/>
              </w:rPr>
              <w:t xml:space="preserve"> </w:t>
            </w:r>
            <w:r w:rsidRPr="00662BAF">
              <w:rPr>
                <w:rFonts w:cs="Verdana"/>
              </w:rPr>
              <w:t>support the response.</w:t>
            </w:r>
          </w:p>
        </w:tc>
      </w:tr>
      <w:tr w:rsidR="00662BAF" w:rsidRPr="00662BAF" w14:paraId="18CFD230" w14:textId="77777777" w:rsidTr="0027428D">
        <w:trPr>
          <w:trHeight w:val="1538"/>
        </w:trPr>
        <w:tc>
          <w:tcPr>
            <w:tcW w:w="1126" w:type="dxa"/>
            <w:tcBorders>
              <w:top w:val="single" w:sz="4" w:space="0" w:color="818181"/>
              <w:left w:val="single" w:sz="4" w:space="0" w:color="818181"/>
              <w:bottom w:val="single" w:sz="4" w:space="0" w:color="818181"/>
              <w:right w:val="single" w:sz="4" w:space="0" w:color="818181"/>
            </w:tcBorders>
          </w:tcPr>
          <w:p w14:paraId="43C0B8CB" w14:textId="77777777" w:rsidR="00662BAF" w:rsidRPr="00662BAF" w:rsidRDefault="00662BAF" w:rsidP="00662BAF">
            <w:pPr>
              <w:kinsoku w:val="0"/>
              <w:overflowPunct w:val="0"/>
              <w:autoSpaceDE w:val="0"/>
              <w:autoSpaceDN w:val="0"/>
              <w:adjustRightInd w:val="0"/>
              <w:spacing w:line="264" w:lineRule="exact"/>
              <w:ind w:left="115"/>
              <w:rPr>
                <w:rFonts w:cs="Verdana"/>
              </w:rPr>
            </w:pPr>
            <w:r w:rsidRPr="00662BAF">
              <w:rPr>
                <w:rFonts w:cs="Verdana"/>
              </w:rPr>
              <w:t>60%</w:t>
            </w:r>
          </w:p>
        </w:tc>
        <w:tc>
          <w:tcPr>
            <w:tcW w:w="1838" w:type="dxa"/>
            <w:tcBorders>
              <w:top w:val="single" w:sz="4" w:space="0" w:color="818181"/>
              <w:left w:val="single" w:sz="4" w:space="0" w:color="818181"/>
              <w:bottom w:val="single" w:sz="4" w:space="0" w:color="818181"/>
              <w:right w:val="single" w:sz="4" w:space="0" w:color="818181"/>
            </w:tcBorders>
          </w:tcPr>
          <w:p w14:paraId="537E247A" w14:textId="77777777" w:rsidR="00662BAF" w:rsidRPr="00662BAF" w:rsidRDefault="00662BAF" w:rsidP="00662BAF">
            <w:pPr>
              <w:kinsoku w:val="0"/>
              <w:overflowPunct w:val="0"/>
              <w:autoSpaceDE w:val="0"/>
              <w:autoSpaceDN w:val="0"/>
              <w:adjustRightInd w:val="0"/>
              <w:spacing w:line="264" w:lineRule="exact"/>
              <w:ind w:left="114"/>
              <w:rPr>
                <w:rFonts w:cs="Verdana"/>
              </w:rPr>
            </w:pPr>
            <w:r w:rsidRPr="00662BAF">
              <w:rPr>
                <w:rFonts w:cs="Verdana"/>
              </w:rPr>
              <w:t>Acceptable</w:t>
            </w:r>
          </w:p>
        </w:tc>
        <w:tc>
          <w:tcPr>
            <w:tcW w:w="5966" w:type="dxa"/>
            <w:tcBorders>
              <w:top w:val="single" w:sz="4" w:space="0" w:color="818181"/>
              <w:left w:val="single" w:sz="4" w:space="0" w:color="818181"/>
              <w:bottom w:val="single" w:sz="4" w:space="0" w:color="818181"/>
              <w:right w:val="single" w:sz="4" w:space="0" w:color="818181"/>
            </w:tcBorders>
          </w:tcPr>
          <w:p w14:paraId="21E99397" w14:textId="02009B7A" w:rsidR="00662BAF" w:rsidRPr="00662BAF" w:rsidRDefault="00662BAF" w:rsidP="0027428D">
            <w:pPr>
              <w:kinsoku w:val="0"/>
              <w:overflowPunct w:val="0"/>
              <w:autoSpaceDE w:val="0"/>
              <w:autoSpaceDN w:val="0"/>
              <w:adjustRightInd w:val="0"/>
              <w:spacing w:line="276" w:lineRule="auto"/>
              <w:ind w:left="111" w:right="197"/>
              <w:rPr>
                <w:rFonts w:cs="Verdana"/>
              </w:rPr>
            </w:pPr>
            <w:r w:rsidRPr="00662BAF">
              <w:rPr>
                <w:rFonts w:cs="Verdana"/>
              </w:rPr>
              <w:t>Demonstration of the relevant ability, understanding, experience, skills, and resource and/or quality measures required to provide the goods/works/services, with some evidence to support</w:t>
            </w:r>
            <w:r w:rsidR="0027428D">
              <w:rPr>
                <w:rFonts w:cs="Verdana"/>
              </w:rPr>
              <w:t xml:space="preserve"> </w:t>
            </w:r>
            <w:r w:rsidRPr="00662BAF">
              <w:rPr>
                <w:rFonts w:cs="Verdana"/>
              </w:rPr>
              <w:t>the response.</w:t>
            </w:r>
          </w:p>
        </w:tc>
      </w:tr>
      <w:tr w:rsidR="00662BAF" w:rsidRPr="00662BAF" w14:paraId="6A6A38E3" w14:textId="77777777" w:rsidTr="0027428D">
        <w:trPr>
          <w:trHeight w:val="1537"/>
        </w:trPr>
        <w:tc>
          <w:tcPr>
            <w:tcW w:w="1126" w:type="dxa"/>
            <w:tcBorders>
              <w:top w:val="single" w:sz="4" w:space="0" w:color="818181"/>
              <w:left w:val="single" w:sz="4" w:space="0" w:color="818181"/>
              <w:bottom w:val="single" w:sz="4" w:space="0" w:color="818181"/>
              <w:right w:val="single" w:sz="4" w:space="0" w:color="818181"/>
            </w:tcBorders>
          </w:tcPr>
          <w:p w14:paraId="77BF361A" w14:textId="77777777" w:rsidR="00662BAF" w:rsidRPr="00662BAF" w:rsidRDefault="00662BAF" w:rsidP="00662BAF">
            <w:pPr>
              <w:kinsoku w:val="0"/>
              <w:overflowPunct w:val="0"/>
              <w:autoSpaceDE w:val="0"/>
              <w:autoSpaceDN w:val="0"/>
              <w:adjustRightInd w:val="0"/>
              <w:spacing w:line="264" w:lineRule="exact"/>
              <w:ind w:left="115"/>
              <w:rPr>
                <w:rFonts w:cs="Verdana"/>
              </w:rPr>
            </w:pPr>
            <w:r w:rsidRPr="00662BAF">
              <w:rPr>
                <w:rFonts w:cs="Verdana"/>
              </w:rPr>
              <w:t>40%</w:t>
            </w:r>
          </w:p>
        </w:tc>
        <w:tc>
          <w:tcPr>
            <w:tcW w:w="1838" w:type="dxa"/>
            <w:tcBorders>
              <w:top w:val="single" w:sz="4" w:space="0" w:color="818181"/>
              <w:left w:val="single" w:sz="4" w:space="0" w:color="818181"/>
              <w:bottom w:val="single" w:sz="4" w:space="0" w:color="818181"/>
              <w:right w:val="single" w:sz="4" w:space="0" w:color="818181"/>
            </w:tcBorders>
          </w:tcPr>
          <w:p w14:paraId="7D8B8C43" w14:textId="77777777" w:rsidR="00662BAF" w:rsidRPr="00662BAF" w:rsidRDefault="00662BAF" w:rsidP="00662BAF">
            <w:pPr>
              <w:kinsoku w:val="0"/>
              <w:overflowPunct w:val="0"/>
              <w:autoSpaceDE w:val="0"/>
              <w:autoSpaceDN w:val="0"/>
              <w:adjustRightInd w:val="0"/>
              <w:spacing w:line="276" w:lineRule="auto"/>
              <w:ind w:left="114" w:right="137"/>
              <w:rPr>
                <w:rFonts w:cs="Verdana"/>
              </w:rPr>
            </w:pPr>
            <w:r w:rsidRPr="00662BAF">
              <w:rPr>
                <w:rFonts w:cs="Verdana"/>
              </w:rPr>
              <w:t>Minor Reservations</w:t>
            </w:r>
          </w:p>
        </w:tc>
        <w:tc>
          <w:tcPr>
            <w:tcW w:w="5966" w:type="dxa"/>
            <w:tcBorders>
              <w:top w:val="single" w:sz="4" w:space="0" w:color="818181"/>
              <w:left w:val="single" w:sz="4" w:space="0" w:color="818181"/>
              <w:bottom w:val="single" w:sz="4" w:space="0" w:color="818181"/>
              <w:right w:val="single" w:sz="4" w:space="0" w:color="818181"/>
            </w:tcBorders>
          </w:tcPr>
          <w:p w14:paraId="6D90DA40" w14:textId="77777777" w:rsidR="00662BAF" w:rsidRPr="00662BAF" w:rsidRDefault="00662BAF" w:rsidP="00662BAF">
            <w:pPr>
              <w:kinsoku w:val="0"/>
              <w:overflowPunct w:val="0"/>
              <w:autoSpaceDE w:val="0"/>
              <w:autoSpaceDN w:val="0"/>
              <w:adjustRightInd w:val="0"/>
              <w:spacing w:line="276" w:lineRule="auto"/>
              <w:ind w:left="111" w:right="122"/>
              <w:rPr>
                <w:rFonts w:cs="Verdana"/>
              </w:rPr>
            </w:pPr>
            <w:r w:rsidRPr="00662BAF">
              <w:rPr>
                <w:rFonts w:cs="Verdana"/>
              </w:rPr>
              <w:t>Some minor reservations of the relevant ability, understanding, experience, skills, and resource and/or quality measures required to provide the goods/works/ services, with little or no evidence</w:t>
            </w:r>
            <w:r w:rsidRPr="00662BAF">
              <w:rPr>
                <w:rFonts w:cs="Verdana"/>
                <w:spacing w:val="-11"/>
              </w:rPr>
              <w:t xml:space="preserve"> </w:t>
            </w:r>
            <w:r w:rsidRPr="00662BAF">
              <w:rPr>
                <w:rFonts w:cs="Verdana"/>
              </w:rPr>
              <w:t>to</w:t>
            </w:r>
          </w:p>
          <w:p w14:paraId="6911C973" w14:textId="77777777" w:rsidR="00662BAF" w:rsidRPr="00662BAF" w:rsidRDefault="00662BAF" w:rsidP="00662BAF">
            <w:pPr>
              <w:kinsoku w:val="0"/>
              <w:overflowPunct w:val="0"/>
              <w:autoSpaceDE w:val="0"/>
              <w:autoSpaceDN w:val="0"/>
              <w:adjustRightInd w:val="0"/>
              <w:ind w:left="111"/>
              <w:rPr>
                <w:rFonts w:cs="Verdana"/>
              </w:rPr>
            </w:pPr>
            <w:r w:rsidRPr="00662BAF">
              <w:rPr>
                <w:rFonts w:cs="Verdana"/>
              </w:rPr>
              <w:t>support the response.</w:t>
            </w:r>
          </w:p>
        </w:tc>
      </w:tr>
      <w:tr w:rsidR="00662BAF" w:rsidRPr="00662BAF" w14:paraId="43E8377B" w14:textId="77777777" w:rsidTr="0027428D">
        <w:trPr>
          <w:trHeight w:val="1538"/>
        </w:trPr>
        <w:tc>
          <w:tcPr>
            <w:tcW w:w="1126" w:type="dxa"/>
            <w:tcBorders>
              <w:top w:val="single" w:sz="4" w:space="0" w:color="818181"/>
              <w:left w:val="single" w:sz="4" w:space="0" w:color="818181"/>
              <w:bottom w:val="single" w:sz="4" w:space="0" w:color="818181"/>
              <w:right w:val="single" w:sz="4" w:space="0" w:color="818181"/>
            </w:tcBorders>
          </w:tcPr>
          <w:p w14:paraId="08153CD4" w14:textId="77777777" w:rsidR="00662BAF" w:rsidRPr="00662BAF" w:rsidRDefault="00662BAF" w:rsidP="00662BAF">
            <w:pPr>
              <w:kinsoku w:val="0"/>
              <w:overflowPunct w:val="0"/>
              <w:autoSpaceDE w:val="0"/>
              <w:autoSpaceDN w:val="0"/>
              <w:adjustRightInd w:val="0"/>
              <w:spacing w:line="264" w:lineRule="exact"/>
              <w:ind w:left="115"/>
              <w:rPr>
                <w:rFonts w:cs="Verdana"/>
              </w:rPr>
            </w:pPr>
            <w:r w:rsidRPr="00662BAF">
              <w:rPr>
                <w:rFonts w:cs="Verdana"/>
              </w:rPr>
              <w:lastRenderedPageBreak/>
              <w:t>20%</w:t>
            </w:r>
          </w:p>
        </w:tc>
        <w:tc>
          <w:tcPr>
            <w:tcW w:w="1838" w:type="dxa"/>
            <w:tcBorders>
              <w:top w:val="single" w:sz="4" w:space="0" w:color="818181"/>
              <w:left w:val="single" w:sz="4" w:space="0" w:color="818181"/>
              <w:bottom w:val="single" w:sz="4" w:space="0" w:color="818181"/>
              <w:right w:val="single" w:sz="4" w:space="0" w:color="818181"/>
            </w:tcBorders>
          </w:tcPr>
          <w:p w14:paraId="31CB34C2" w14:textId="77777777" w:rsidR="00662BAF" w:rsidRPr="00662BAF" w:rsidRDefault="00662BAF" w:rsidP="00662BAF">
            <w:pPr>
              <w:kinsoku w:val="0"/>
              <w:overflowPunct w:val="0"/>
              <w:autoSpaceDE w:val="0"/>
              <w:autoSpaceDN w:val="0"/>
              <w:adjustRightInd w:val="0"/>
              <w:spacing w:line="276" w:lineRule="auto"/>
              <w:ind w:left="114" w:right="137"/>
              <w:rPr>
                <w:rFonts w:cs="Verdana"/>
              </w:rPr>
            </w:pPr>
            <w:r w:rsidRPr="00662BAF">
              <w:rPr>
                <w:rFonts w:cs="Verdana"/>
              </w:rPr>
              <w:t>Serious Reservations</w:t>
            </w:r>
          </w:p>
        </w:tc>
        <w:tc>
          <w:tcPr>
            <w:tcW w:w="5966" w:type="dxa"/>
            <w:tcBorders>
              <w:top w:val="single" w:sz="4" w:space="0" w:color="818181"/>
              <w:left w:val="single" w:sz="4" w:space="0" w:color="818181"/>
              <w:bottom w:val="single" w:sz="4" w:space="0" w:color="818181"/>
              <w:right w:val="single" w:sz="4" w:space="0" w:color="818181"/>
            </w:tcBorders>
          </w:tcPr>
          <w:p w14:paraId="5BB3C29A" w14:textId="77777777" w:rsidR="00662BAF" w:rsidRPr="00662BAF" w:rsidRDefault="00662BAF" w:rsidP="00662BAF">
            <w:pPr>
              <w:kinsoku w:val="0"/>
              <w:overflowPunct w:val="0"/>
              <w:autoSpaceDE w:val="0"/>
              <w:autoSpaceDN w:val="0"/>
              <w:adjustRightInd w:val="0"/>
              <w:spacing w:line="276" w:lineRule="auto"/>
              <w:ind w:left="111" w:right="109"/>
              <w:rPr>
                <w:rFonts w:cs="Verdana"/>
              </w:rPr>
            </w:pPr>
            <w:r w:rsidRPr="00662BAF">
              <w:rPr>
                <w:rFonts w:cs="Verdana"/>
              </w:rPr>
              <w:t>Considerable reservations of the relevant ability, understanding, experience, skills, and resource and/or quality measures required to provide the goods/works/services, with little or no evidence to</w:t>
            </w:r>
          </w:p>
          <w:p w14:paraId="1A3D7CC4" w14:textId="77777777" w:rsidR="00662BAF" w:rsidRPr="00662BAF" w:rsidRDefault="00662BAF" w:rsidP="00662BAF">
            <w:pPr>
              <w:kinsoku w:val="0"/>
              <w:overflowPunct w:val="0"/>
              <w:autoSpaceDE w:val="0"/>
              <w:autoSpaceDN w:val="0"/>
              <w:adjustRightInd w:val="0"/>
              <w:spacing w:line="266" w:lineRule="exact"/>
              <w:ind w:left="111"/>
              <w:rPr>
                <w:rFonts w:cs="Verdana"/>
              </w:rPr>
            </w:pPr>
            <w:r w:rsidRPr="00662BAF">
              <w:rPr>
                <w:rFonts w:cs="Verdana"/>
              </w:rPr>
              <w:t>support the response.</w:t>
            </w:r>
          </w:p>
        </w:tc>
      </w:tr>
      <w:tr w:rsidR="00662BAF" w:rsidRPr="00662BAF" w14:paraId="3D313610" w14:textId="77777777" w:rsidTr="0027428D">
        <w:trPr>
          <w:trHeight w:val="1538"/>
        </w:trPr>
        <w:tc>
          <w:tcPr>
            <w:tcW w:w="1126" w:type="dxa"/>
            <w:tcBorders>
              <w:top w:val="single" w:sz="4" w:space="0" w:color="818181"/>
              <w:left w:val="single" w:sz="4" w:space="0" w:color="818181"/>
              <w:bottom w:val="single" w:sz="4" w:space="0" w:color="818181"/>
              <w:right w:val="single" w:sz="4" w:space="0" w:color="818181"/>
            </w:tcBorders>
          </w:tcPr>
          <w:p w14:paraId="7FFC3E2F" w14:textId="77777777" w:rsidR="00662BAF" w:rsidRPr="00662BAF" w:rsidRDefault="00662BAF" w:rsidP="00662BAF">
            <w:pPr>
              <w:kinsoku w:val="0"/>
              <w:overflowPunct w:val="0"/>
              <w:autoSpaceDE w:val="0"/>
              <w:autoSpaceDN w:val="0"/>
              <w:adjustRightInd w:val="0"/>
              <w:spacing w:line="264" w:lineRule="exact"/>
              <w:ind w:left="115"/>
              <w:rPr>
                <w:rFonts w:cs="Verdana"/>
              </w:rPr>
            </w:pPr>
          </w:p>
        </w:tc>
        <w:tc>
          <w:tcPr>
            <w:tcW w:w="1838" w:type="dxa"/>
            <w:tcBorders>
              <w:top w:val="single" w:sz="4" w:space="0" w:color="818181"/>
              <w:left w:val="single" w:sz="4" w:space="0" w:color="818181"/>
              <w:bottom w:val="single" w:sz="4" w:space="0" w:color="818181"/>
              <w:right w:val="single" w:sz="4" w:space="0" w:color="818181"/>
            </w:tcBorders>
          </w:tcPr>
          <w:p w14:paraId="0AEA7E79" w14:textId="0432FE39" w:rsidR="00662BAF" w:rsidRPr="00662BAF" w:rsidRDefault="00662BAF" w:rsidP="00662BAF">
            <w:pPr>
              <w:kinsoku w:val="0"/>
              <w:overflowPunct w:val="0"/>
              <w:autoSpaceDE w:val="0"/>
              <w:autoSpaceDN w:val="0"/>
              <w:adjustRightInd w:val="0"/>
              <w:spacing w:line="276" w:lineRule="auto"/>
              <w:ind w:left="114" w:right="137"/>
              <w:rPr>
                <w:rFonts w:cs="Verdana"/>
              </w:rPr>
            </w:pPr>
            <w:r>
              <w:t>Unacceptable</w:t>
            </w:r>
          </w:p>
        </w:tc>
        <w:tc>
          <w:tcPr>
            <w:tcW w:w="5966" w:type="dxa"/>
            <w:tcBorders>
              <w:top w:val="single" w:sz="4" w:space="0" w:color="818181"/>
              <w:left w:val="single" w:sz="4" w:space="0" w:color="818181"/>
              <w:bottom w:val="single" w:sz="4" w:space="0" w:color="818181"/>
              <w:right w:val="single" w:sz="4" w:space="0" w:color="818181"/>
            </w:tcBorders>
          </w:tcPr>
          <w:p w14:paraId="128F017E" w14:textId="77777777" w:rsidR="00662BAF" w:rsidRDefault="00662BAF" w:rsidP="00662BAF">
            <w:pPr>
              <w:pStyle w:val="TableParagraph"/>
              <w:kinsoku w:val="0"/>
              <w:overflowPunct w:val="0"/>
              <w:spacing w:line="276" w:lineRule="auto"/>
              <w:ind w:left="111" w:right="219"/>
              <w:rPr>
                <w:sz w:val="22"/>
                <w:szCs w:val="22"/>
              </w:rPr>
            </w:pPr>
            <w:r>
              <w:rPr>
                <w:sz w:val="22"/>
                <w:szCs w:val="22"/>
              </w:rPr>
              <w:t>Does not comply and/or insufficient information provided to demonstrate that there is the ability, understanding, experience, skills, resource and/or quality measures required to provide the goods/works/services, with little or no evidence to</w:t>
            </w:r>
          </w:p>
          <w:p w14:paraId="6102A2ED" w14:textId="13390CDA" w:rsidR="00662BAF" w:rsidRPr="00662BAF" w:rsidRDefault="00662BAF" w:rsidP="00662BAF">
            <w:pPr>
              <w:kinsoku w:val="0"/>
              <w:overflowPunct w:val="0"/>
              <w:autoSpaceDE w:val="0"/>
              <w:autoSpaceDN w:val="0"/>
              <w:adjustRightInd w:val="0"/>
              <w:spacing w:line="276" w:lineRule="auto"/>
              <w:ind w:left="111" w:right="109"/>
              <w:rPr>
                <w:rFonts w:cs="Verdana"/>
              </w:rPr>
            </w:pPr>
            <w:r>
              <w:t>support the response.</w:t>
            </w:r>
          </w:p>
        </w:tc>
      </w:tr>
    </w:tbl>
    <w:p w14:paraId="5644A61F" w14:textId="6AF47BF8" w:rsidR="00662BAF" w:rsidRPr="00BC6F81" w:rsidRDefault="00365DD5" w:rsidP="00BC6F81">
      <w:pPr>
        <w:pStyle w:val="ListParagraph"/>
        <w:numPr>
          <w:ilvl w:val="0"/>
          <w:numId w:val="41"/>
        </w:numPr>
        <w:tabs>
          <w:tab w:val="left" w:pos="687"/>
        </w:tabs>
        <w:kinsoku w:val="0"/>
        <w:overflowPunct w:val="0"/>
        <w:autoSpaceDE w:val="0"/>
        <w:autoSpaceDN w:val="0"/>
        <w:adjustRightInd w:val="0"/>
        <w:spacing w:before="216"/>
        <w:outlineLvl w:val="0"/>
        <w:rPr>
          <w:rFonts w:cs="Verdana"/>
          <w:b/>
          <w:bCs/>
        </w:rPr>
      </w:pPr>
      <w:r>
        <w:rPr>
          <w:rFonts w:cs="Verdana"/>
          <w:b/>
          <w:bCs/>
        </w:rPr>
        <w:t xml:space="preserve">. </w:t>
      </w:r>
      <w:r w:rsidR="00662BAF" w:rsidRPr="00BC6F81">
        <w:rPr>
          <w:rFonts w:cs="Verdana"/>
          <w:b/>
          <w:bCs/>
        </w:rPr>
        <w:t>Tender</w:t>
      </w:r>
      <w:r w:rsidR="00662BAF" w:rsidRPr="00BC6F81">
        <w:rPr>
          <w:rFonts w:cs="Verdana"/>
          <w:b/>
          <w:bCs/>
          <w:spacing w:val="-1"/>
        </w:rPr>
        <w:t xml:space="preserve"> </w:t>
      </w:r>
      <w:r w:rsidR="00662BAF" w:rsidRPr="00BC6F81">
        <w:rPr>
          <w:rFonts w:cs="Verdana"/>
          <w:b/>
          <w:bCs/>
        </w:rPr>
        <w:t>clarifications</w:t>
      </w:r>
    </w:p>
    <w:p w14:paraId="22A5DA5D" w14:textId="77777777" w:rsidR="00662BAF" w:rsidRPr="00662BAF" w:rsidRDefault="00662BAF" w:rsidP="00662BAF">
      <w:pPr>
        <w:kinsoku w:val="0"/>
        <w:overflowPunct w:val="0"/>
        <w:autoSpaceDE w:val="0"/>
        <w:autoSpaceDN w:val="0"/>
        <w:adjustRightInd w:val="0"/>
        <w:spacing w:before="6"/>
        <w:rPr>
          <w:rFonts w:cs="Verdana"/>
          <w:b/>
          <w:bCs/>
          <w:sz w:val="28"/>
          <w:szCs w:val="28"/>
        </w:rPr>
      </w:pPr>
    </w:p>
    <w:p w14:paraId="4FB6F93A" w14:textId="3B53C308" w:rsidR="00662BAF" w:rsidRPr="00662BAF" w:rsidRDefault="00662BAF" w:rsidP="00484513">
      <w:pPr>
        <w:kinsoku w:val="0"/>
        <w:overflowPunct w:val="0"/>
        <w:autoSpaceDE w:val="0"/>
        <w:autoSpaceDN w:val="0"/>
        <w:adjustRightInd w:val="0"/>
        <w:spacing w:line="276" w:lineRule="auto"/>
        <w:ind w:left="403" w:right="284"/>
        <w:rPr>
          <w:rFonts w:cs="Verdana"/>
        </w:rPr>
      </w:pPr>
      <w:r w:rsidRPr="00662BAF">
        <w:rPr>
          <w:rFonts w:cs="Verdana"/>
        </w:rPr>
        <w:t>Any clarification queries arising from this Invitation to Tender which may have a bearing on the offer should be raised by email to</w:t>
      </w:r>
      <w:r w:rsidR="00642FB7">
        <w:rPr>
          <w:rFonts w:cs="Verdana"/>
        </w:rPr>
        <w:t xml:space="preserve"> Kirsty Miles-Musgrave, </w:t>
      </w:r>
      <w:r w:rsidR="003B39CC">
        <w:rPr>
          <w:rFonts w:cs="Verdana"/>
        </w:rPr>
        <w:t xml:space="preserve">Growth &amp; Skills </w:t>
      </w:r>
      <w:r w:rsidR="00642FB7">
        <w:rPr>
          <w:rFonts w:cs="Verdana"/>
        </w:rPr>
        <w:t>Communications</w:t>
      </w:r>
      <w:r w:rsidR="003B39CC">
        <w:rPr>
          <w:rFonts w:cs="Verdana"/>
        </w:rPr>
        <w:t xml:space="preserve"> Manager (</w:t>
      </w:r>
      <w:hyperlink r:id="rId14" w:history="1">
        <w:r w:rsidR="00642FB7" w:rsidRPr="00C93C2B">
          <w:rPr>
            <w:rStyle w:val="Hyperlink"/>
            <w:rFonts w:cs="Verdana"/>
          </w:rPr>
          <w:t>Kirsty@ciosgrowthhub.com</w:t>
        </w:r>
      </w:hyperlink>
      <w:r w:rsidR="003B39CC">
        <w:rPr>
          <w:rFonts w:cs="Verdana"/>
          <w:u w:val="single"/>
        </w:rPr>
        <w:t>)</w:t>
      </w:r>
      <w:r w:rsidR="00642FB7">
        <w:rPr>
          <w:rFonts w:cs="Verdana"/>
        </w:rPr>
        <w:t xml:space="preserve"> </w:t>
      </w:r>
      <w:r w:rsidRPr="00662BAF">
        <w:rPr>
          <w:rFonts w:cs="Verdana"/>
        </w:rPr>
        <w:t>as soon as possible and strictly in accordance with the Tender &amp; Commission Timetable below.</w:t>
      </w:r>
    </w:p>
    <w:p w14:paraId="3983FEF0" w14:textId="77777777" w:rsidR="00662BAF" w:rsidRPr="00662BAF" w:rsidRDefault="00662BAF" w:rsidP="00484513">
      <w:pPr>
        <w:kinsoku w:val="0"/>
        <w:overflowPunct w:val="0"/>
        <w:autoSpaceDE w:val="0"/>
        <w:autoSpaceDN w:val="0"/>
        <w:adjustRightInd w:val="0"/>
        <w:spacing w:before="5"/>
        <w:ind w:right="284"/>
        <w:rPr>
          <w:rFonts w:cs="Verdana"/>
          <w:sz w:val="25"/>
          <w:szCs w:val="25"/>
        </w:rPr>
      </w:pPr>
    </w:p>
    <w:p w14:paraId="17D80100" w14:textId="77777777" w:rsidR="00662BAF" w:rsidRPr="00662BAF" w:rsidRDefault="00662BAF" w:rsidP="00484513">
      <w:pPr>
        <w:kinsoku w:val="0"/>
        <w:overflowPunct w:val="0"/>
        <w:autoSpaceDE w:val="0"/>
        <w:autoSpaceDN w:val="0"/>
        <w:adjustRightInd w:val="0"/>
        <w:spacing w:line="276" w:lineRule="auto"/>
        <w:ind w:left="480" w:right="284"/>
        <w:rPr>
          <w:rFonts w:cs="Verdana"/>
        </w:rPr>
      </w:pPr>
      <w:r w:rsidRPr="00662BAF">
        <w:rPr>
          <w:rFonts w:cs="Verdana"/>
        </w:rPr>
        <w:t>Responses to clarifications will be uploaded to Contracts Finder and will be viewable to all tenderers.</w:t>
      </w:r>
    </w:p>
    <w:p w14:paraId="54AB1F3C" w14:textId="77777777" w:rsidR="00662BAF" w:rsidRPr="00662BAF" w:rsidRDefault="00662BAF" w:rsidP="00484513">
      <w:pPr>
        <w:kinsoku w:val="0"/>
        <w:overflowPunct w:val="0"/>
        <w:autoSpaceDE w:val="0"/>
        <w:autoSpaceDN w:val="0"/>
        <w:adjustRightInd w:val="0"/>
        <w:spacing w:before="2"/>
        <w:ind w:right="284"/>
        <w:rPr>
          <w:rFonts w:cs="Verdana"/>
          <w:sz w:val="25"/>
          <w:szCs w:val="25"/>
        </w:rPr>
      </w:pPr>
    </w:p>
    <w:p w14:paraId="43DA3084" w14:textId="77777777" w:rsidR="00662BAF" w:rsidRPr="00662BAF" w:rsidRDefault="00662BAF" w:rsidP="00484513">
      <w:pPr>
        <w:kinsoku w:val="0"/>
        <w:overflowPunct w:val="0"/>
        <w:autoSpaceDE w:val="0"/>
        <w:autoSpaceDN w:val="0"/>
        <w:adjustRightInd w:val="0"/>
        <w:spacing w:before="1" w:line="276" w:lineRule="auto"/>
        <w:ind w:left="480" w:right="284"/>
        <w:rPr>
          <w:rFonts w:cs="Verdana"/>
        </w:rPr>
      </w:pPr>
      <w:r w:rsidRPr="00662BAF">
        <w:rPr>
          <w:rFonts w:cs="Verdana"/>
        </w:rPr>
        <w:t>No representation by way of explanation or otherwise to persons or corporations tendering or desirous of tendering as to the meaning of the tender, contract or other tender documents or as to any other matter or thing to be done under the proposed contract shall bind CDC unless such representation is in writing and duly signed by a Director/Partner of the Contractor. All such correspondence shall be returned with the Tender Documents and shall form part of the contract.</w:t>
      </w:r>
    </w:p>
    <w:p w14:paraId="24840B20" w14:textId="77777777" w:rsidR="00662BAF" w:rsidRPr="00662BAF" w:rsidRDefault="00662BAF" w:rsidP="00662BAF">
      <w:pPr>
        <w:kinsoku w:val="0"/>
        <w:overflowPunct w:val="0"/>
        <w:autoSpaceDE w:val="0"/>
        <w:autoSpaceDN w:val="0"/>
        <w:adjustRightInd w:val="0"/>
        <w:spacing w:before="3"/>
        <w:rPr>
          <w:rFonts w:cs="Verdana"/>
          <w:sz w:val="25"/>
          <w:szCs w:val="25"/>
        </w:rPr>
      </w:pPr>
    </w:p>
    <w:p w14:paraId="78AB95ED" w14:textId="6261005A" w:rsidR="00662BAF" w:rsidRPr="001F1D66" w:rsidRDefault="00662BAF" w:rsidP="001F1D66">
      <w:pPr>
        <w:pStyle w:val="ListParagraph"/>
        <w:numPr>
          <w:ilvl w:val="0"/>
          <w:numId w:val="42"/>
        </w:numPr>
        <w:tabs>
          <w:tab w:val="left" w:pos="687"/>
        </w:tabs>
        <w:kinsoku w:val="0"/>
        <w:overflowPunct w:val="0"/>
        <w:autoSpaceDE w:val="0"/>
        <w:autoSpaceDN w:val="0"/>
        <w:adjustRightInd w:val="0"/>
        <w:ind w:hanging="765"/>
        <w:outlineLvl w:val="0"/>
        <w:rPr>
          <w:rFonts w:cs="Verdana"/>
          <w:b/>
          <w:bCs/>
        </w:rPr>
      </w:pPr>
      <w:r w:rsidRPr="001F1D66">
        <w:rPr>
          <w:rFonts w:cs="Verdana"/>
          <w:b/>
          <w:bCs/>
        </w:rPr>
        <w:t>Point of</w:t>
      </w:r>
      <w:r w:rsidRPr="001F1D66">
        <w:rPr>
          <w:rFonts w:cs="Verdana"/>
          <w:b/>
          <w:bCs/>
          <w:spacing w:val="-2"/>
        </w:rPr>
        <w:t xml:space="preserve"> </w:t>
      </w:r>
      <w:r w:rsidRPr="001F1D66">
        <w:rPr>
          <w:rFonts w:cs="Verdana"/>
          <w:b/>
          <w:bCs/>
        </w:rPr>
        <w:t>contact</w:t>
      </w:r>
    </w:p>
    <w:p w14:paraId="69A393FD" w14:textId="77777777" w:rsidR="00662BAF" w:rsidRPr="00662BAF" w:rsidRDefault="00662BAF" w:rsidP="00662BAF">
      <w:pPr>
        <w:kinsoku w:val="0"/>
        <w:overflowPunct w:val="0"/>
        <w:autoSpaceDE w:val="0"/>
        <w:autoSpaceDN w:val="0"/>
        <w:adjustRightInd w:val="0"/>
        <w:spacing w:before="6"/>
        <w:rPr>
          <w:rFonts w:cs="Verdana"/>
          <w:b/>
          <w:bCs/>
          <w:sz w:val="28"/>
          <w:szCs w:val="28"/>
        </w:rPr>
      </w:pPr>
    </w:p>
    <w:p w14:paraId="43714A85" w14:textId="77777777" w:rsidR="00662BAF" w:rsidRPr="00662BAF" w:rsidRDefault="00662BAF" w:rsidP="00484513">
      <w:pPr>
        <w:kinsoku w:val="0"/>
        <w:overflowPunct w:val="0"/>
        <w:autoSpaceDE w:val="0"/>
        <w:autoSpaceDN w:val="0"/>
        <w:adjustRightInd w:val="0"/>
        <w:spacing w:before="1" w:line="278" w:lineRule="auto"/>
        <w:ind w:left="479" w:right="426"/>
        <w:rPr>
          <w:rFonts w:cs="Verdana"/>
        </w:rPr>
      </w:pPr>
      <w:r w:rsidRPr="00662BAF">
        <w:rPr>
          <w:rFonts w:cs="Verdana"/>
        </w:rPr>
        <w:t>Tenderers must provide a single point of contact in their organisation for all contact between the Contractor and CDC during the tender selection process.</w:t>
      </w:r>
    </w:p>
    <w:p w14:paraId="6C44A296" w14:textId="77777777" w:rsidR="00662BAF" w:rsidRPr="00662BAF" w:rsidRDefault="00662BAF" w:rsidP="00662BAF">
      <w:pPr>
        <w:kinsoku w:val="0"/>
        <w:overflowPunct w:val="0"/>
        <w:autoSpaceDE w:val="0"/>
        <w:autoSpaceDN w:val="0"/>
        <w:adjustRightInd w:val="0"/>
        <w:spacing w:before="11"/>
        <w:rPr>
          <w:rFonts w:cs="Verdana"/>
          <w:sz w:val="24"/>
          <w:szCs w:val="24"/>
        </w:rPr>
      </w:pPr>
    </w:p>
    <w:p w14:paraId="201E3F44" w14:textId="3C2D6AC8" w:rsidR="00662BAF" w:rsidRPr="001F1D66" w:rsidRDefault="00662BAF" w:rsidP="001F1D66">
      <w:pPr>
        <w:pStyle w:val="ListParagraph"/>
        <w:numPr>
          <w:ilvl w:val="0"/>
          <w:numId w:val="42"/>
        </w:numPr>
        <w:tabs>
          <w:tab w:val="left" w:pos="567"/>
        </w:tabs>
        <w:kinsoku w:val="0"/>
        <w:overflowPunct w:val="0"/>
        <w:autoSpaceDE w:val="0"/>
        <w:autoSpaceDN w:val="0"/>
        <w:adjustRightInd w:val="0"/>
        <w:ind w:left="567" w:hanging="567"/>
        <w:outlineLvl w:val="0"/>
        <w:rPr>
          <w:rFonts w:cs="Verdana"/>
          <w:b/>
          <w:bCs/>
        </w:rPr>
      </w:pPr>
      <w:r w:rsidRPr="001F1D66">
        <w:rPr>
          <w:rFonts w:cs="Verdana"/>
          <w:b/>
          <w:bCs/>
        </w:rPr>
        <w:t>Tender and commission</w:t>
      </w:r>
      <w:r w:rsidRPr="001F1D66">
        <w:rPr>
          <w:rFonts w:cs="Verdana"/>
          <w:b/>
          <w:bCs/>
          <w:spacing w:val="-3"/>
        </w:rPr>
        <w:t xml:space="preserve"> </w:t>
      </w:r>
      <w:r w:rsidRPr="001F1D66">
        <w:rPr>
          <w:rFonts w:cs="Verdana"/>
          <w:b/>
          <w:bCs/>
        </w:rPr>
        <w:t>timetable</w:t>
      </w:r>
    </w:p>
    <w:p w14:paraId="436DE766" w14:textId="77777777" w:rsidR="00662BAF" w:rsidRPr="00662BAF" w:rsidRDefault="00662BAF" w:rsidP="00662BAF">
      <w:pPr>
        <w:kinsoku w:val="0"/>
        <w:overflowPunct w:val="0"/>
        <w:autoSpaceDE w:val="0"/>
        <w:autoSpaceDN w:val="0"/>
        <w:adjustRightInd w:val="0"/>
        <w:spacing w:before="7"/>
        <w:rPr>
          <w:rFonts w:cs="Verdana"/>
          <w:b/>
          <w:bCs/>
          <w:sz w:val="28"/>
          <w:szCs w:val="28"/>
        </w:rPr>
      </w:pPr>
    </w:p>
    <w:p w14:paraId="6A5309C5" w14:textId="77777777" w:rsidR="00662BAF" w:rsidRPr="00662BAF" w:rsidRDefault="00662BAF" w:rsidP="00484513">
      <w:pPr>
        <w:kinsoku w:val="0"/>
        <w:overflowPunct w:val="0"/>
        <w:autoSpaceDE w:val="0"/>
        <w:autoSpaceDN w:val="0"/>
        <w:adjustRightInd w:val="0"/>
        <w:spacing w:line="276" w:lineRule="auto"/>
        <w:ind w:left="479" w:right="284"/>
        <w:rPr>
          <w:rFonts w:cs="Verdana"/>
        </w:rPr>
      </w:pPr>
      <w:r w:rsidRPr="00662BAF">
        <w:rPr>
          <w:rFonts w:cs="Verdana"/>
        </w:rPr>
        <w:t>The anticipated timetable for submission of the Tender, shortlisted presentations, completion of the project and interim milestones, are set out below.</w:t>
      </w:r>
    </w:p>
    <w:p w14:paraId="0EAAC2FB" w14:textId="77777777" w:rsidR="00662BAF" w:rsidRPr="00662BAF" w:rsidRDefault="00662BAF" w:rsidP="00662BAF">
      <w:pPr>
        <w:kinsoku w:val="0"/>
        <w:overflowPunct w:val="0"/>
        <w:autoSpaceDE w:val="0"/>
        <w:autoSpaceDN w:val="0"/>
        <w:adjustRightInd w:val="0"/>
        <w:spacing w:before="9"/>
        <w:rPr>
          <w:rFonts w:cs="Verdana"/>
          <w:sz w:val="25"/>
          <w:szCs w:val="25"/>
        </w:rPr>
      </w:pPr>
    </w:p>
    <w:tbl>
      <w:tblPr>
        <w:tblW w:w="0" w:type="auto"/>
        <w:tblInd w:w="427" w:type="dxa"/>
        <w:tblLayout w:type="fixed"/>
        <w:tblCellMar>
          <w:left w:w="0" w:type="dxa"/>
          <w:right w:w="0" w:type="dxa"/>
        </w:tblCellMar>
        <w:tblLook w:val="0000" w:firstRow="0" w:lastRow="0" w:firstColumn="0" w:lastColumn="0" w:noHBand="0" w:noVBand="0"/>
      </w:tblPr>
      <w:tblGrid>
        <w:gridCol w:w="6798"/>
        <w:gridCol w:w="1842"/>
      </w:tblGrid>
      <w:tr w:rsidR="00662BAF" w:rsidRPr="00662BAF" w14:paraId="134B845D" w14:textId="77777777" w:rsidTr="00B91E54">
        <w:trPr>
          <w:trHeight w:val="306"/>
        </w:trPr>
        <w:tc>
          <w:tcPr>
            <w:tcW w:w="6798" w:type="dxa"/>
            <w:tcBorders>
              <w:top w:val="single" w:sz="4" w:space="0" w:color="000000"/>
              <w:left w:val="single" w:sz="4" w:space="0" w:color="000000"/>
              <w:bottom w:val="single" w:sz="4" w:space="0" w:color="000000"/>
              <w:right w:val="single" w:sz="4" w:space="0" w:color="000000"/>
            </w:tcBorders>
          </w:tcPr>
          <w:p w14:paraId="4806C6B0" w14:textId="77777777" w:rsidR="00662BAF" w:rsidRPr="00662BAF" w:rsidRDefault="00662BAF" w:rsidP="00662BAF">
            <w:pPr>
              <w:kinsoku w:val="0"/>
              <w:overflowPunct w:val="0"/>
              <w:autoSpaceDE w:val="0"/>
              <w:autoSpaceDN w:val="0"/>
              <w:adjustRightInd w:val="0"/>
              <w:spacing w:line="264" w:lineRule="exact"/>
              <w:ind w:left="107"/>
              <w:rPr>
                <w:rFonts w:cs="Verdana"/>
                <w:b/>
                <w:bCs/>
              </w:rPr>
            </w:pPr>
            <w:r w:rsidRPr="00662BAF">
              <w:rPr>
                <w:rFonts w:cs="Verdana"/>
                <w:b/>
                <w:bCs/>
              </w:rPr>
              <w:t>Milestone</w:t>
            </w:r>
          </w:p>
        </w:tc>
        <w:tc>
          <w:tcPr>
            <w:tcW w:w="1842" w:type="dxa"/>
            <w:tcBorders>
              <w:top w:val="single" w:sz="4" w:space="0" w:color="000000"/>
              <w:left w:val="single" w:sz="4" w:space="0" w:color="000000"/>
              <w:bottom w:val="single" w:sz="4" w:space="0" w:color="000000"/>
              <w:right w:val="single" w:sz="4" w:space="0" w:color="000000"/>
            </w:tcBorders>
          </w:tcPr>
          <w:p w14:paraId="47012DEC" w14:textId="02DC2D0E" w:rsidR="00662BAF" w:rsidRPr="00662BAF" w:rsidRDefault="00662BAF" w:rsidP="00662BAF">
            <w:pPr>
              <w:kinsoku w:val="0"/>
              <w:overflowPunct w:val="0"/>
              <w:autoSpaceDE w:val="0"/>
              <w:autoSpaceDN w:val="0"/>
              <w:adjustRightInd w:val="0"/>
              <w:spacing w:line="264" w:lineRule="exact"/>
              <w:ind w:left="108"/>
              <w:rPr>
                <w:rFonts w:cs="Verdana"/>
                <w:b/>
                <w:bCs/>
              </w:rPr>
            </w:pPr>
            <w:r w:rsidRPr="00662BAF">
              <w:rPr>
                <w:rFonts w:cs="Verdana"/>
                <w:b/>
                <w:bCs/>
              </w:rPr>
              <w:t>Date</w:t>
            </w:r>
          </w:p>
        </w:tc>
      </w:tr>
      <w:tr w:rsidR="00662BAF" w:rsidRPr="00662BAF" w14:paraId="332BD56C" w14:textId="77777777" w:rsidTr="00B91E54">
        <w:trPr>
          <w:trHeight w:val="306"/>
        </w:trPr>
        <w:tc>
          <w:tcPr>
            <w:tcW w:w="6798" w:type="dxa"/>
            <w:tcBorders>
              <w:top w:val="single" w:sz="4" w:space="0" w:color="000000"/>
              <w:left w:val="single" w:sz="4" w:space="0" w:color="000000"/>
              <w:bottom w:val="single" w:sz="4" w:space="0" w:color="000000"/>
              <w:right w:val="single" w:sz="4" w:space="0" w:color="000000"/>
            </w:tcBorders>
          </w:tcPr>
          <w:p w14:paraId="53219E27" w14:textId="77777777" w:rsidR="00662BAF" w:rsidRPr="00662BAF" w:rsidRDefault="00662BAF" w:rsidP="00662BAF">
            <w:pPr>
              <w:kinsoku w:val="0"/>
              <w:overflowPunct w:val="0"/>
              <w:autoSpaceDE w:val="0"/>
              <w:autoSpaceDN w:val="0"/>
              <w:adjustRightInd w:val="0"/>
              <w:spacing w:line="264" w:lineRule="exact"/>
              <w:ind w:left="107"/>
              <w:rPr>
                <w:rFonts w:cs="Verdana"/>
              </w:rPr>
            </w:pPr>
            <w:r w:rsidRPr="00662BAF">
              <w:rPr>
                <w:rFonts w:cs="Verdana"/>
              </w:rPr>
              <w:t>Dispatch of Tender Documents</w:t>
            </w:r>
          </w:p>
        </w:tc>
        <w:tc>
          <w:tcPr>
            <w:tcW w:w="1842" w:type="dxa"/>
            <w:tcBorders>
              <w:top w:val="single" w:sz="4" w:space="0" w:color="000000"/>
              <w:left w:val="single" w:sz="4" w:space="0" w:color="000000"/>
              <w:bottom w:val="single" w:sz="4" w:space="0" w:color="000000"/>
              <w:right w:val="single" w:sz="4" w:space="0" w:color="000000"/>
            </w:tcBorders>
          </w:tcPr>
          <w:p w14:paraId="4BBD2B1D" w14:textId="304EDFD3" w:rsidR="00662BAF" w:rsidRPr="00662BAF" w:rsidRDefault="007E725A" w:rsidP="00662BAF">
            <w:pPr>
              <w:kinsoku w:val="0"/>
              <w:overflowPunct w:val="0"/>
              <w:autoSpaceDE w:val="0"/>
              <w:autoSpaceDN w:val="0"/>
              <w:adjustRightInd w:val="0"/>
              <w:spacing w:line="264" w:lineRule="exact"/>
              <w:ind w:left="108"/>
              <w:rPr>
                <w:rFonts w:cs="Verdana"/>
              </w:rPr>
            </w:pPr>
            <w:r>
              <w:rPr>
                <w:rFonts w:cs="Verdana"/>
              </w:rPr>
              <w:t>11/02/2019</w:t>
            </w:r>
          </w:p>
        </w:tc>
      </w:tr>
      <w:tr w:rsidR="00CA6853" w:rsidRPr="00662BAF" w14:paraId="7949FB9A" w14:textId="77777777" w:rsidTr="00B91E54">
        <w:trPr>
          <w:trHeight w:val="306"/>
        </w:trPr>
        <w:tc>
          <w:tcPr>
            <w:tcW w:w="6798" w:type="dxa"/>
            <w:tcBorders>
              <w:top w:val="single" w:sz="4" w:space="0" w:color="000000"/>
              <w:left w:val="single" w:sz="4" w:space="0" w:color="000000"/>
              <w:bottom w:val="single" w:sz="4" w:space="0" w:color="000000"/>
              <w:right w:val="single" w:sz="4" w:space="0" w:color="000000"/>
            </w:tcBorders>
          </w:tcPr>
          <w:p w14:paraId="71F7BADD" w14:textId="59AD9A1D" w:rsidR="00CA6853" w:rsidRPr="00662BAF" w:rsidRDefault="00CA6853" w:rsidP="00662BAF">
            <w:pPr>
              <w:kinsoku w:val="0"/>
              <w:overflowPunct w:val="0"/>
              <w:autoSpaceDE w:val="0"/>
              <w:autoSpaceDN w:val="0"/>
              <w:adjustRightInd w:val="0"/>
              <w:spacing w:line="264" w:lineRule="exact"/>
              <w:ind w:left="107"/>
              <w:rPr>
                <w:rFonts w:cs="Verdana"/>
              </w:rPr>
            </w:pPr>
            <w:r>
              <w:rPr>
                <w:rFonts w:cs="Verdana"/>
              </w:rPr>
              <w:t xml:space="preserve">Deadline for receipt of clarifications </w:t>
            </w:r>
          </w:p>
        </w:tc>
        <w:tc>
          <w:tcPr>
            <w:tcW w:w="1842" w:type="dxa"/>
            <w:tcBorders>
              <w:top w:val="single" w:sz="4" w:space="0" w:color="000000"/>
              <w:left w:val="single" w:sz="4" w:space="0" w:color="000000"/>
              <w:bottom w:val="single" w:sz="4" w:space="0" w:color="000000"/>
              <w:right w:val="single" w:sz="4" w:space="0" w:color="000000"/>
            </w:tcBorders>
          </w:tcPr>
          <w:p w14:paraId="47C8B163" w14:textId="4CB17780" w:rsidR="00CA6853" w:rsidRPr="00662BAF" w:rsidRDefault="008B728E" w:rsidP="00662BAF">
            <w:pPr>
              <w:kinsoku w:val="0"/>
              <w:overflowPunct w:val="0"/>
              <w:autoSpaceDE w:val="0"/>
              <w:autoSpaceDN w:val="0"/>
              <w:adjustRightInd w:val="0"/>
              <w:spacing w:line="264" w:lineRule="exact"/>
              <w:ind w:left="108"/>
              <w:rPr>
                <w:rFonts w:cs="Verdana"/>
              </w:rPr>
            </w:pPr>
            <w:r>
              <w:rPr>
                <w:rFonts w:cs="Verdana"/>
              </w:rPr>
              <w:t>26</w:t>
            </w:r>
            <w:r w:rsidR="00DF7E4D">
              <w:rPr>
                <w:rFonts w:cs="Verdana"/>
              </w:rPr>
              <w:t>/0</w:t>
            </w:r>
            <w:r w:rsidR="00CA42F5">
              <w:rPr>
                <w:rFonts w:cs="Verdana"/>
              </w:rPr>
              <w:t>2</w:t>
            </w:r>
            <w:r w:rsidR="00DF7E4D">
              <w:rPr>
                <w:rFonts w:cs="Verdana"/>
              </w:rPr>
              <w:t>/2019</w:t>
            </w:r>
          </w:p>
        </w:tc>
      </w:tr>
      <w:tr w:rsidR="00662BAF" w:rsidRPr="00662BAF" w14:paraId="55D43D6C" w14:textId="77777777" w:rsidTr="00B91E54">
        <w:trPr>
          <w:trHeight w:val="306"/>
        </w:trPr>
        <w:tc>
          <w:tcPr>
            <w:tcW w:w="6798" w:type="dxa"/>
            <w:tcBorders>
              <w:top w:val="single" w:sz="4" w:space="0" w:color="000000"/>
              <w:left w:val="single" w:sz="4" w:space="0" w:color="000000"/>
              <w:bottom w:val="single" w:sz="4" w:space="0" w:color="000000"/>
              <w:right w:val="single" w:sz="4" w:space="0" w:color="000000"/>
            </w:tcBorders>
          </w:tcPr>
          <w:p w14:paraId="33A75A90" w14:textId="77777777" w:rsidR="00662BAF" w:rsidRPr="00662BAF" w:rsidRDefault="00662BAF" w:rsidP="00662BAF">
            <w:pPr>
              <w:kinsoku w:val="0"/>
              <w:overflowPunct w:val="0"/>
              <w:autoSpaceDE w:val="0"/>
              <w:autoSpaceDN w:val="0"/>
              <w:adjustRightInd w:val="0"/>
              <w:spacing w:line="264" w:lineRule="exact"/>
              <w:ind w:left="107"/>
              <w:rPr>
                <w:rFonts w:cs="Verdana"/>
              </w:rPr>
            </w:pPr>
            <w:r w:rsidRPr="00662BAF">
              <w:rPr>
                <w:rFonts w:cs="Verdana"/>
              </w:rPr>
              <w:t>Final date for response to clarifications on Contracts Finder</w:t>
            </w:r>
          </w:p>
        </w:tc>
        <w:tc>
          <w:tcPr>
            <w:tcW w:w="1842" w:type="dxa"/>
            <w:tcBorders>
              <w:top w:val="single" w:sz="4" w:space="0" w:color="000000"/>
              <w:left w:val="single" w:sz="4" w:space="0" w:color="000000"/>
              <w:bottom w:val="single" w:sz="4" w:space="0" w:color="000000"/>
              <w:right w:val="single" w:sz="4" w:space="0" w:color="000000"/>
            </w:tcBorders>
          </w:tcPr>
          <w:p w14:paraId="364A2758" w14:textId="3C017392" w:rsidR="00DF7E4D" w:rsidRPr="00662BAF" w:rsidRDefault="008B728E" w:rsidP="00DF7E4D">
            <w:pPr>
              <w:kinsoku w:val="0"/>
              <w:overflowPunct w:val="0"/>
              <w:autoSpaceDE w:val="0"/>
              <w:autoSpaceDN w:val="0"/>
              <w:adjustRightInd w:val="0"/>
              <w:spacing w:line="264" w:lineRule="exact"/>
              <w:ind w:left="108"/>
              <w:rPr>
                <w:rFonts w:cs="Verdana"/>
              </w:rPr>
            </w:pPr>
            <w:r>
              <w:rPr>
                <w:rFonts w:cs="Verdana"/>
              </w:rPr>
              <w:t>27</w:t>
            </w:r>
            <w:r w:rsidR="00DF7E4D">
              <w:rPr>
                <w:rFonts w:cs="Verdana"/>
              </w:rPr>
              <w:t>/0</w:t>
            </w:r>
            <w:r w:rsidR="00CA42F5">
              <w:rPr>
                <w:rFonts w:cs="Verdana"/>
              </w:rPr>
              <w:t>2</w:t>
            </w:r>
            <w:r w:rsidR="00DF7E4D">
              <w:rPr>
                <w:rFonts w:cs="Verdana"/>
              </w:rPr>
              <w:t>/2019</w:t>
            </w:r>
          </w:p>
        </w:tc>
      </w:tr>
      <w:tr w:rsidR="00662BAF" w:rsidRPr="00662BAF" w14:paraId="027902F7" w14:textId="77777777" w:rsidTr="00B91E54">
        <w:trPr>
          <w:trHeight w:val="309"/>
        </w:trPr>
        <w:tc>
          <w:tcPr>
            <w:tcW w:w="6798" w:type="dxa"/>
            <w:tcBorders>
              <w:top w:val="single" w:sz="4" w:space="0" w:color="000000"/>
              <w:left w:val="single" w:sz="4" w:space="0" w:color="000000"/>
              <w:bottom w:val="single" w:sz="4" w:space="0" w:color="000000"/>
              <w:right w:val="single" w:sz="4" w:space="0" w:color="000000"/>
            </w:tcBorders>
          </w:tcPr>
          <w:p w14:paraId="4A454C00" w14:textId="77777777" w:rsidR="00662BAF" w:rsidRPr="00662BAF" w:rsidRDefault="00662BAF" w:rsidP="00662BAF">
            <w:pPr>
              <w:kinsoku w:val="0"/>
              <w:overflowPunct w:val="0"/>
              <w:autoSpaceDE w:val="0"/>
              <w:autoSpaceDN w:val="0"/>
              <w:adjustRightInd w:val="0"/>
              <w:spacing w:line="267" w:lineRule="exact"/>
              <w:ind w:left="107"/>
              <w:rPr>
                <w:rFonts w:cs="Verdana"/>
              </w:rPr>
            </w:pPr>
            <w:r w:rsidRPr="00662BAF">
              <w:rPr>
                <w:rFonts w:cs="Verdana"/>
              </w:rPr>
              <w:t>Deadline to return the Tender to CDC</w:t>
            </w:r>
          </w:p>
        </w:tc>
        <w:tc>
          <w:tcPr>
            <w:tcW w:w="1842" w:type="dxa"/>
            <w:tcBorders>
              <w:top w:val="single" w:sz="4" w:space="0" w:color="000000"/>
              <w:left w:val="single" w:sz="4" w:space="0" w:color="000000"/>
              <w:bottom w:val="single" w:sz="4" w:space="0" w:color="000000"/>
              <w:right w:val="single" w:sz="4" w:space="0" w:color="000000"/>
            </w:tcBorders>
          </w:tcPr>
          <w:p w14:paraId="5F8167D3" w14:textId="3815FB3A" w:rsidR="00662BAF" w:rsidRPr="00662BAF" w:rsidRDefault="007E1661" w:rsidP="00662BAF">
            <w:pPr>
              <w:kinsoku w:val="0"/>
              <w:overflowPunct w:val="0"/>
              <w:autoSpaceDE w:val="0"/>
              <w:autoSpaceDN w:val="0"/>
              <w:adjustRightInd w:val="0"/>
              <w:spacing w:line="267" w:lineRule="exact"/>
              <w:ind w:left="108"/>
              <w:rPr>
                <w:rFonts w:cs="Verdana"/>
              </w:rPr>
            </w:pPr>
            <w:r>
              <w:rPr>
                <w:rFonts w:cs="Verdana"/>
              </w:rPr>
              <w:t>08</w:t>
            </w:r>
            <w:r w:rsidR="002B52DE">
              <w:rPr>
                <w:rFonts w:cs="Verdana"/>
              </w:rPr>
              <w:t>/03/2019</w:t>
            </w:r>
          </w:p>
        </w:tc>
      </w:tr>
      <w:tr w:rsidR="00662BAF" w:rsidRPr="00662BAF" w14:paraId="2651C93A" w14:textId="77777777" w:rsidTr="00B91E54">
        <w:trPr>
          <w:trHeight w:val="306"/>
        </w:trPr>
        <w:tc>
          <w:tcPr>
            <w:tcW w:w="6798" w:type="dxa"/>
            <w:tcBorders>
              <w:top w:val="single" w:sz="4" w:space="0" w:color="000000"/>
              <w:left w:val="single" w:sz="4" w:space="0" w:color="000000"/>
              <w:bottom w:val="single" w:sz="4" w:space="0" w:color="000000"/>
              <w:right w:val="single" w:sz="4" w:space="0" w:color="000000"/>
            </w:tcBorders>
          </w:tcPr>
          <w:p w14:paraId="77737420" w14:textId="36BBECC6" w:rsidR="00662BAF" w:rsidRPr="00662BAF" w:rsidRDefault="00662BAF" w:rsidP="00662BAF">
            <w:pPr>
              <w:kinsoku w:val="0"/>
              <w:overflowPunct w:val="0"/>
              <w:autoSpaceDE w:val="0"/>
              <w:autoSpaceDN w:val="0"/>
              <w:adjustRightInd w:val="0"/>
              <w:spacing w:line="264" w:lineRule="exact"/>
              <w:ind w:left="107"/>
              <w:rPr>
                <w:rFonts w:cs="Verdana"/>
              </w:rPr>
            </w:pPr>
            <w:r w:rsidRPr="00662BAF">
              <w:rPr>
                <w:rFonts w:cs="Verdana"/>
              </w:rPr>
              <w:t xml:space="preserve">Evaluation of Tender by </w:t>
            </w:r>
            <w:r w:rsidR="00061F3A">
              <w:rPr>
                <w:rFonts w:cs="Verdana"/>
              </w:rPr>
              <w:t xml:space="preserve">CIOS </w:t>
            </w:r>
            <w:r w:rsidR="00DB132D">
              <w:rPr>
                <w:rFonts w:cs="Verdana"/>
              </w:rPr>
              <w:t>Growth Hub</w:t>
            </w:r>
          </w:p>
        </w:tc>
        <w:tc>
          <w:tcPr>
            <w:tcW w:w="1842" w:type="dxa"/>
            <w:tcBorders>
              <w:top w:val="single" w:sz="4" w:space="0" w:color="000000"/>
              <w:left w:val="single" w:sz="4" w:space="0" w:color="000000"/>
              <w:bottom w:val="single" w:sz="4" w:space="0" w:color="000000"/>
              <w:right w:val="single" w:sz="4" w:space="0" w:color="000000"/>
            </w:tcBorders>
          </w:tcPr>
          <w:p w14:paraId="233AEAE3" w14:textId="4E1CD32F" w:rsidR="00662BAF" w:rsidRPr="00662BAF" w:rsidRDefault="002B52DE" w:rsidP="00662BAF">
            <w:pPr>
              <w:kinsoku w:val="0"/>
              <w:overflowPunct w:val="0"/>
              <w:autoSpaceDE w:val="0"/>
              <w:autoSpaceDN w:val="0"/>
              <w:adjustRightInd w:val="0"/>
              <w:spacing w:line="264" w:lineRule="exact"/>
              <w:ind w:left="108"/>
              <w:rPr>
                <w:rFonts w:cs="Verdana"/>
              </w:rPr>
            </w:pPr>
            <w:r>
              <w:rPr>
                <w:rFonts w:cs="Verdana"/>
              </w:rPr>
              <w:t>1</w:t>
            </w:r>
            <w:r w:rsidR="008B728E">
              <w:rPr>
                <w:rFonts w:cs="Verdana"/>
              </w:rPr>
              <w:t>1</w:t>
            </w:r>
            <w:r>
              <w:rPr>
                <w:rFonts w:cs="Verdana"/>
              </w:rPr>
              <w:t>-</w:t>
            </w:r>
            <w:r w:rsidR="008B728E">
              <w:rPr>
                <w:rFonts w:cs="Verdana"/>
              </w:rPr>
              <w:t>15</w:t>
            </w:r>
            <w:r>
              <w:rPr>
                <w:rFonts w:cs="Verdana"/>
              </w:rPr>
              <w:t>/03/2019</w:t>
            </w:r>
          </w:p>
        </w:tc>
      </w:tr>
      <w:tr w:rsidR="00662BAF" w:rsidRPr="00662BAF" w14:paraId="1D7D0EAD" w14:textId="77777777" w:rsidTr="00B91E54">
        <w:trPr>
          <w:trHeight w:val="306"/>
        </w:trPr>
        <w:tc>
          <w:tcPr>
            <w:tcW w:w="6798" w:type="dxa"/>
            <w:tcBorders>
              <w:top w:val="single" w:sz="4" w:space="0" w:color="000000"/>
              <w:left w:val="single" w:sz="4" w:space="0" w:color="000000"/>
              <w:bottom w:val="single" w:sz="4" w:space="0" w:color="000000"/>
              <w:right w:val="single" w:sz="4" w:space="0" w:color="000000"/>
            </w:tcBorders>
          </w:tcPr>
          <w:p w14:paraId="2AA189D7" w14:textId="77777777" w:rsidR="00662BAF" w:rsidRPr="00662BAF" w:rsidRDefault="00662BAF" w:rsidP="00662BAF">
            <w:pPr>
              <w:kinsoku w:val="0"/>
              <w:overflowPunct w:val="0"/>
              <w:autoSpaceDE w:val="0"/>
              <w:autoSpaceDN w:val="0"/>
              <w:adjustRightInd w:val="0"/>
              <w:spacing w:line="264" w:lineRule="exact"/>
              <w:ind w:left="107"/>
              <w:rPr>
                <w:rFonts w:cs="Verdana"/>
              </w:rPr>
            </w:pPr>
            <w:r w:rsidRPr="00662BAF">
              <w:rPr>
                <w:rFonts w:cs="Verdana"/>
              </w:rPr>
              <w:t>Notification of Shortlisted agencies</w:t>
            </w:r>
          </w:p>
        </w:tc>
        <w:tc>
          <w:tcPr>
            <w:tcW w:w="1842" w:type="dxa"/>
            <w:tcBorders>
              <w:top w:val="single" w:sz="4" w:space="0" w:color="000000"/>
              <w:left w:val="single" w:sz="4" w:space="0" w:color="000000"/>
              <w:bottom w:val="single" w:sz="4" w:space="0" w:color="000000"/>
              <w:right w:val="single" w:sz="4" w:space="0" w:color="000000"/>
            </w:tcBorders>
          </w:tcPr>
          <w:p w14:paraId="1231D9CB" w14:textId="5366BBFC" w:rsidR="00662BAF" w:rsidRPr="00662BAF" w:rsidRDefault="00603FFA" w:rsidP="00662BAF">
            <w:pPr>
              <w:kinsoku w:val="0"/>
              <w:overflowPunct w:val="0"/>
              <w:autoSpaceDE w:val="0"/>
              <w:autoSpaceDN w:val="0"/>
              <w:adjustRightInd w:val="0"/>
              <w:spacing w:line="264" w:lineRule="exact"/>
              <w:ind w:left="108"/>
              <w:rPr>
                <w:rFonts w:cs="Verdana"/>
              </w:rPr>
            </w:pPr>
            <w:r>
              <w:rPr>
                <w:rFonts w:cs="Verdana"/>
              </w:rPr>
              <w:t>15</w:t>
            </w:r>
            <w:r w:rsidR="00645100">
              <w:rPr>
                <w:rFonts w:cs="Verdana"/>
              </w:rPr>
              <w:t>/03/2019</w:t>
            </w:r>
          </w:p>
        </w:tc>
      </w:tr>
      <w:tr w:rsidR="00662BAF" w:rsidRPr="00662BAF" w14:paraId="0BA0204B" w14:textId="77777777" w:rsidTr="00B91E54">
        <w:trPr>
          <w:trHeight w:val="309"/>
        </w:trPr>
        <w:tc>
          <w:tcPr>
            <w:tcW w:w="6798" w:type="dxa"/>
            <w:tcBorders>
              <w:top w:val="single" w:sz="4" w:space="0" w:color="000000"/>
              <w:left w:val="single" w:sz="4" w:space="0" w:color="000000"/>
              <w:bottom w:val="single" w:sz="4" w:space="0" w:color="000000"/>
              <w:right w:val="single" w:sz="4" w:space="0" w:color="000000"/>
            </w:tcBorders>
          </w:tcPr>
          <w:p w14:paraId="61A8B2BA" w14:textId="74FB9D00" w:rsidR="00662BAF" w:rsidRPr="00662BAF" w:rsidRDefault="00DB132D" w:rsidP="00662BAF">
            <w:pPr>
              <w:kinsoku w:val="0"/>
              <w:overflowPunct w:val="0"/>
              <w:autoSpaceDE w:val="0"/>
              <w:autoSpaceDN w:val="0"/>
              <w:adjustRightInd w:val="0"/>
              <w:spacing w:line="264" w:lineRule="exact"/>
              <w:ind w:left="107"/>
              <w:rPr>
                <w:rFonts w:cs="Verdana"/>
              </w:rPr>
            </w:pPr>
            <w:r w:rsidRPr="00662BAF">
              <w:rPr>
                <w:rFonts w:cs="Verdana"/>
              </w:rPr>
              <w:t xml:space="preserve">Shortlist Presentation Interview </w:t>
            </w:r>
            <w:r>
              <w:rPr>
                <w:rFonts w:cs="Verdana"/>
              </w:rPr>
              <w:t xml:space="preserve">with CIOS Growth Hub </w:t>
            </w:r>
          </w:p>
        </w:tc>
        <w:tc>
          <w:tcPr>
            <w:tcW w:w="1842" w:type="dxa"/>
            <w:tcBorders>
              <w:top w:val="single" w:sz="4" w:space="0" w:color="000000"/>
              <w:left w:val="single" w:sz="4" w:space="0" w:color="000000"/>
              <w:bottom w:val="single" w:sz="4" w:space="0" w:color="000000"/>
              <w:right w:val="single" w:sz="4" w:space="0" w:color="000000"/>
            </w:tcBorders>
          </w:tcPr>
          <w:p w14:paraId="1FDD6609" w14:textId="13F2CCFD" w:rsidR="00662BAF" w:rsidRPr="00662BAF" w:rsidRDefault="00603FFA" w:rsidP="00662BAF">
            <w:pPr>
              <w:kinsoku w:val="0"/>
              <w:overflowPunct w:val="0"/>
              <w:autoSpaceDE w:val="0"/>
              <w:autoSpaceDN w:val="0"/>
              <w:adjustRightInd w:val="0"/>
              <w:spacing w:line="264" w:lineRule="exact"/>
              <w:ind w:left="108"/>
              <w:rPr>
                <w:rFonts w:cs="Verdana"/>
              </w:rPr>
            </w:pPr>
            <w:r>
              <w:rPr>
                <w:rFonts w:cs="Verdana"/>
              </w:rPr>
              <w:t>21</w:t>
            </w:r>
            <w:r w:rsidR="006A1C22">
              <w:rPr>
                <w:rFonts w:cs="Verdana"/>
              </w:rPr>
              <w:t>/03/2019</w:t>
            </w:r>
          </w:p>
        </w:tc>
      </w:tr>
      <w:tr w:rsidR="00662BAF" w:rsidRPr="00662BAF" w14:paraId="18AF2857" w14:textId="77777777" w:rsidTr="00B91E54">
        <w:trPr>
          <w:trHeight w:val="266"/>
        </w:trPr>
        <w:tc>
          <w:tcPr>
            <w:tcW w:w="6798" w:type="dxa"/>
            <w:tcBorders>
              <w:top w:val="single" w:sz="4" w:space="0" w:color="000000"/>
              <w:left w:val="single" w:sz="4" w:space="0" w:color="000000"/>
              <w:bottom w:val="single" w:sz="4" w:space="0" w:color="000000"/>
              <w:right w:val="single" w:sz="4" w:space="0" w:color="000000"/>
            </w:tcBorders>
          </w:tcPr>
          <w:p w14:paraId="1903997E" w14:textId="77777777" w:rsidR="00662BAF" w:rsidRPr="00662BAF" w:rsidRDefault="00662BAF" w:rsidP="00662BAF">
            <w:pPr>
              <w:kinsoku w:val="0"/>
              <w:overflowPunct w:val="0"/>
              <w:autoSpaceDE w:val="0"/>
              <w:autoSpaceDN w:val="0"/>
              <w:adjustRightInd w:val="0"/>
              <w:spacing w:line="246" w:lineRule="exact"/>
              <w:ind w:left="107"/>
              <w:rPr>
                <w:rFonts w:cs="Verdana"/>
              </w:rPr>
            </w:pPr>
            <w:r w:rsidRPr="00662BAF">
              <w:rPr>
                <w:rFonts w:cs="Verdana"/>
              </w:rPr>
              <w:t>Successful tenderer notified</w:t>
            </w:r>
          </w:p>
        </w:tc>
        <w:tc>
          <w:tcPr>
            <w:tcW w:w="1842" w:type="dxa"/>
            <w:tcBorders>
              <w:top w:val="single" w:sz="4" w:space="0" w:color="000000"/>
              <w:left w:val="single" w:sz="4" w:space="0" w:color="000000"/>
              <w:bottom w:val="single" w:sz="4" w:space="0" w:color="000000"/>
              <w:right w:val="single" w:sz="4" w:space="0" w:color="000000"/>
            </w:tcBorders>
          </w:tcPr>
          <w:p w14:paraId="3A242BC0" w14:textId="30348E62" w:rsidR="00662BAF" w:rsidRPr="00662BAF" w:rsidRDefault="00603FFA" w:rsidP="00662BAF">
            <w:pPr>
              <w:kinsoku w:val="0"/>
              <w:overflowPunct w:val="0"/>
              <w:autoSpaceDE w:val="0"/>
              <w:autoSpaceDN w:val="0"/>
              <w:adjustRightInd w:val="0"/>
              <w:spacing w:line="246" w:lineRule="exact"/>
              <w:ind w:left="108"/>
              <w:rPr>
                <w:rFonts w:cs="Verdana"/>
              </w:rPr>
            </w:pPr>
            <w:r>
              <w:rPr>
                <w:rFonts w:cs="Verdana"/>
              </w:rPr>
              <w:t>22</w:t>
            </w:r>
            <w:r w:rsidR="003D32B7">
              <w:rPr>
                <w:rFonts w:cs="Verdana"/>
              </w:rPr>
              <w:t>/0</w:t>
            </w:r>
            <w:r>
              <w:rPr>
                <w:rFonts w:cs="Verdana"/>
              </w:rPr>
              <w:t>3</w:t>
            </w:r>
            <w:r w:rsidR="003D32B7">
              <w:rPr>
                <w:rFonts w:cs="Verdana"/>
              </w:rPr>
              <w:t>/2019</w:t>
            </w:r>
          </w:p>
        </w:tc>
      </w:tr>
      <w:tr w:rsidR="00662BAF" w:rsidRPr="00662BAF" w14:paraId="116B6055" w14:textId="77777777" w:rsidTr="00B91E54">
        <w:trPr>
          <w:trHeight w:val="309"/>
        </w:trPr>
        <w:tc>
          <w:tcPr>
            <w:tcW w:w="6798" w:type="dxa"/>
            <w:tcBorders>
              <w:top w:val="single" w:sz="4" w:space="0" w:color="000000"/>
              <w:left w:val="single" w:sz="4" w:space="0" w:color="000000"/>
              <w:bottom w:val="single" w:sz="4" w:space="0" w:color="000000"/>
              <w:right w:val="single" w:sz="4" w:space="0" w:color="000000"/>
            </w:tcBorders>
          </w:tcPr>
          <w:p w14:paraId="12AB3EF1" w14:textId="77777777" w:rsidR="00662BAF" w:rsidRPr="00662BAF" w:rsidRDefault="00662BAF" w:rsidP="00662BAF">
            <w:pPr>
              <w:kinsoku w:val="0"/>
              <w:overflowPunct w:val="0"/>
              <w:autoSpaceDE w:val="0"/>
              <w:autoSpaceDN w:val="0"/>
              <w:adjustRightInd w:val="0"/>
              <w:spacing w:line="264" w:lineRule="exact"/>
              <w:ind w:left="107"/>
              <w:rPr>
                <w:rFonts w:cs="Verdana"/>
              </w:rPr>
            </w:pPr>
            <w:r w:rsidRPr="00662BAF">
              <w:rPr>
                <w:rFonts w:cs="Verdana"/>
              </w:rPr>
              <w:t>Contract sent by post to successful Tenderer</w:t>
            </w:r>
          </w:p>
        </w:tc>
        <w:tc>
          <w:tcPr>
            <w:tcW w:w="1842" w:type="dxa"/>
            <w:tcBorders>
              <w:top w:val="single" w:sz="4" w:space="0" w:color="000000"/>
              <w:left w:val="single" w:sz="4" w:space="0" w:color="000000"/>
              <w:bottom w:val="single" w:sz="4" w:space="0" w:color="000000"/>
              <w:right w:val="single" w:sz="4" w:space="0" w:color="000000"/>
            </w:tcBorders>
          </w:tcPr>
          <w:p w14:paraId="4E9A52E8" w14:textId="742173BC" w:rsidR="00662BAF" w:rsidRPr="00662BAF" w:rsidRDefault="00603FFA" w:rsidP="00662BAF">
            <w:pPr>
              <w:kinsoku w:val="0"/>
              <w:overflowPunct w:val="0"/>
              <w:autoSpaceDE w:val="0"/>
              <w:autoSpaceDN w:val="0"/>
              <w:adjustRightInd w:val="0"/>
              <w:spacing w:line="264" w:lineRule="exact"/>
              <w:ind w:left="108"/>
              <w:rPr>
                <w:rFonts w:cs="Verdana"/>
              </w:rPr>
            </w:pPr>
            <w:r>
              <w:rPr>
                <w:rFonts w:cs="Verdana"/>
              </w:rPr>
              <w:t>2</w:t>
            </w:r>
            <w:r w:rsidR="00A448D4">
              <w:rPr>
                <w:rFonts w:cs="Verdana"/>
              </w:rPr>
              <w:t>6</w:t>
            </w:r>
            <w:r w:rsidR="003D32B7">
              <w:rPr>
                <w:rFonts w:cs="Verdana"/>
              </w:rPr>
              <w:t>/0</w:t>
            </w:r>
            <w:r>
              <w:rPr>
                <w:rFonts w:cs="Verdana"/>
              </w:rPr>
              <w:t>3</w:t>
            </w:r>
            <w:r w:rsidR="003D32B7">
              <w:rPr>
                <w:rFonts w:cs="Verdana"/>
              </w:rPr>
              <w:t>/2019</w:t>
            </w:r>
          </w:p>
        </w:tc>
      </w:tr>
    </w:tbl>
    <w:p w14:paraId="5F5B4C62" w14:textId="32D2B372" w:rsidR="00662BAF" w:rsidRPr="00662BAF" w:rsidRDefault="00662BAF" w:rsidP="00536517">
      <w:pPr>
        <w:kinsoku w:val="0"/>
        <w:overflowPunct w:val="0"/>
        <w:autoSpaceDE w:val="0"/>
        <w:autoSpaceDN w:val="0"/>
        <w:adjustRightInd w:val="0"/>
        <w:spacing w:before="232"/>
        <w:ind w:right="5221"/>
        <w:rPr>
          <w:rFonts w:ascii="Calibri" w:hAnsi="Calibri" w:cs="Calibri"/>
        </w:rPr>
      </w:pPr>
    </w:p>
    <w:tbl>
      <w:tblPr>
        <w:tblW w:w="0" w:type="auto"/>
        <w:tblInd w:w="427" w:type="dxa"/>
        <w:tblLayout w:type="fixed"/>
        <w:tblCellMar>
          <w:left w:w="0" w:type="dxa"/>
          <w:right w:w="0" w:type="dxa"/>
        </w:tblCellMar>
        <w:tblLook w:val="0000" w:firstRow="0" w:lastRow="0" w:firstColumn="0" w:lastColumn="0" w:noHBand="0" w:noVBand="0"/>
      </w:tblPr>
      <w:tblGrid>
        <w:gridCol w:w="6871"/>
        <w:gridCol w:w="1747"/>
      </w:tblGrid>
      <w:tr w:rsidR="00662BAF" w:rsidRPr="00662BAF" w14:paraId="6F965335" w14:textId="77777777">
        <w:trPr>
          <w:trHeight w:val="268"/>
        </w:trPr>
        <w:tc>
          <w:tcPr>
            <w:tcW w:w="6871" w:type="dxa"/>
            <w:tcBorders>
              <w:top w:val="single" w:sz="4" w:space="0" w:color="000000"/>
              <w:left w:val="single" w:sz="4" w:space="0" w:color="000000"/>
              <w:bottom w:val="single" w:sz="4" w:space="0" w:color="000000"/>
              <w:right w:val="single" w:sz="4" w:space="0" w:color="000000"/>
            </w:tcBorders>
          </w:tcPr>
          <w:p w14:paraId="59F14AA1" w14:textId="01F17335" w:rsidR="00662BAF" w:rsidRPr="00662BAF" w:rsidRDefault="00662BAF" w:rsidP="00662BAF">
            <w:pPr>
              <w:kinsoku w:val="0"/>
              <w:overflowPunct w:val="0"/>
              <w:autoSpaceDE w:val="0"/>
              <w:autoSpaceDN w:val="0"/>
              <w:adjustRightInd w:val="0"/>
              <w:spacing w:line="248" w:lineRule="exact"/>
              <w:ind w:left="107"/>
              <w:rPr>
                <w:rFonts w:cs="Verdana"/>
              </w:rPr>
            </w:pPr>
            <w:r w:rsidRPr="00662BAF">
              <w:rPr>
                <w:rFonts w:cs="Verdana"/>
              </w:rPr>
              <w:t xml:space="preserve">Signed Contract returned by post to </w:t>
            </w:r>
            <w:r w:rsidR="00061F3A">
              <w:rPr>
                <w:rFonts w:cs="Verdana"/>
              </w:rPr>
              <w:t xml:space="preserve">CIOS Growth Hub </w:t>
            </w:r>
          </w:p>
        </w:tc>
        <w:tc>
          <w:tcPr>
            <w:tcW w:w="1747" w:type="dxa"/>
            <w:tcBorders>
              <w:top w:val="single" w:sz="4" w:space="0" w:color="000000"/>
              <w:left w:val="single" w:sz="4" w:space="0" w:color="000000"/>
              <w:bottom w:val="single" w:sz="4" w:space="0" w:color="000000"/>
              <w:right w:val="single" w:sz="4" w:space="0" w:color="000000"/>
            </w:tcBorders>
          </w:tcPr>
          <w:p w14:paraId="18C8EF70" w14:textId="591AFFF1" w:rsidR="00662BAF" w:rsidRPr="00662BAF" w:rsidRDefault="003F17D2" w:rsidP="00662BAF">
            <w:pPr>
              <w:kinsoku w:val="0"/>
              <w:overflowPunct w:val="0"/>
              <w:autoSpaceDE w:val="0"/>
              <w:autoSpaceDN w:val="0"/>
              <w:adjustRightInd w:val="0"/>
              <w:spacing w:line="248" w:lineRule="exact"/>
              <w:ind w:left="108"/>
              <w:rPr>
                <w:rFonts w:cs="Verdana"/>
              </w:rPr>
            </w:pPr>
            <w:r>
              <w:rPr>
                <w:rFonts w:cs="Verdana"/>
              </w:rPr>
              <w:t>01/04/2019</w:t>
            </w:r>
          </w:p>
        </w:tc>
      </w:tr>
      <w:tr w:rsidR="00662BAF" w:rsidRPr="00662BAF" w14:paraId="5BAC8272" w14:textId="77777777">
        <w:trPr>
          <w:trHeight w:val="306"/>
        </w:trPr>
        <w:tc>
          <w:tcPr>
            <w:tcW w:w="6871" w:type="dxa"/>
            <w:tcBorders>
              <w:top w:val="single" w:sz="4" w:space="0" w:color="000000"/>
              <w:left w:val="single" w:sz="4" w:space="0" w:color="000000"/>
              <w:bottom w:val="single" w:sz="4" w:space="0" w:color="000000"/>
              <w:right w:val="single" w:sz="4" w:space="0" w:color="000000"/>
            </w:tcBorders>
          </w:tcPr>
          <w:p w14:paraId="750308F1" w14:textId="1DCD45BA" w:rsidR="00662BAF" w:rsidRPr="00662BAF" w:rsidRDefault="00662BAF" w:rsidP="00662BAF">
            <w:pPr>
              <w:kinsoku w:val="0"/>
              <w:overflowPunct w:val="0"/>
              <w:autoSpaceDE w:val="0"/>
              <w:autoSpaceDN w:val="0"/>
              <w:adjustRightInd w:val="0"/>
              <w:spacing w:line="264" w:lineRule="exact"/>
              <w:ind w:left="107"/>
              <w:rPr>
                <w:rFonts w:cs="Verdana"/>
              </w:rPr>
            </w:pPr>
            <w:r w:rsidRPr="00662BAF">
              <w:rPr>
                <w:rFonts w:cs="Verdana"/>
              </w:rPr>
              <w:t xml:space="preserve">Project </w:t>
            </w:r>
            <w:r w:rsidR="00DB132D">
              <w:rPr>
                <w:rFonts w:cs="Verdana"/>
              </w:rPr>
              <w:t xml:space="preserve">inception </w:t>
            </w:r>
            <w:r w:rsidRPr="00662BAF">
              <w:rPr>
                <w:rFonts w:cs="Verdana"/>
              </w:rPr>
              <w:t>meeting</w:t>
            </w:r>
          </w:p>
        </w:tc>
        <w:tc>
          <w:tcPr>
            <w:tcW w:w="1747" w:type="dxa"/>
            <w:tcBorders>
              <w:top w:val="single" w:sz="4" w:space="0" w:color="000000"/>
              <w:left w:val="single" w:sz="4" w:space="0" w:color="000000"/>
              <w:bottom w:val="single" w:sz="4" w:space="0" w:color="000000"/>
              <w:right w:val="single" w:sz="4" w:space="0" w:color="000000"/>
            </w:tcBorders>
          </w:tcPr>
          <w:p w14:paraId="107B0CF3" w14:textId="3153467A" w:rsidR="00662BAF" w:rsidRPr="00662BAF" w:rsidRDefault="003F17D2" w:rsidP="00662BAF">
            <w:pPr>
              <w:kinsoku w:val="0"/>
              <w:overflowPunct w:val="0"/>
              <w:autoSpaceDE w:val="0"/>
              <w:autoSpaceDN w:val="0"/>
              <w:adjustRightInd w:val="0"/>
              <w:spacing w:line="264" w:lineRule="exact"/>
              <w:ind w:left="108"/>
              <w:rPr>
                <w:rFonts w:cs="Verdana"/>
              </w:rPr>
            </w:pPr>
            <w:r>
              <w:rPr>
                <w:rFonts w:cs="Verdana"/>
              </w:rPr>
              <w:t>01/04/2019</w:t>
            </w:r>
          </w:p>
        </w:tc>
      </w:tr>
      <w:tr w:rsidR="00662BAF" w:rsidRPr="00662BAF" w14:paraId="1543CE03" w14:textId="77777777">
        <w:trPr>
          <w:trHeight w:val="309"/>
        </w:trPr>
        <w:tc>
          <w:tcPr>
            <w:tcW w:w="6871" w:type="dxa"/>
            <w:tcBorders>
              <w:top w:val="single" w:sz="4" w:space="0" w:color="000000"/>
              <w:left w:val="single" w:sz="4" w:space="0" w:color="000000"/>
              <w:bottom w:val="single" w:sz="4" w:space="0" w:color="000000"/>
              <w:right w:val="single" w:sz="4" w:space="0" w:color="000000"/>
            </w:tcBorders>
          </w:tcPr>
          <w:p w14:paraId="0EA1F312" w14:textId="77777777" w:rsidR="00662BAF" w:rsidRPr="00662BAF" w:rsidRDefault="00662BAF" w:rsidP="00662BAF">
            <w:pPr>
              <w:kinsoku w:val="0"/>
              <w:overflowPunct w:val="0"/>
              <w:autoSpaceDE w:val="0"/>
              <w:autoSpaceDN w:val="0"/>
              <w:adjustRightInd w:val="0"/>
              <w:spacing w:line="264" w:lineRule="exact"/>
              <w:ind w:left="107"/>
              <w:rPr>
                <w:rFonts w:cs="Verdana"/>
              </w:rPr>
            </w:pPr>
            <w:r w:rsidRPr="00662BAF">
              <w:rPr>
                <w:rFonts w:cs="Verdana"/>
              </w:rPr>
              <w:t>Project end</w:t>
            </w:r>
          </w:p>
        </w:tc>
        <w:tc>
          <w:tcPr>
            <w:tcW w:w="1747" w:type="dxa"/>
            <w:tcBorders>
              <w:top w:val="single" w:sz="4" w:space="0" w:color="000000"/>
              <w:left w:val="single" w:sz="4" w:space="0" w:color="000000"/>
              <w:bottom w:val="single" w:sz="4" w:space="0" w:color="000000"/>
              <w:right w:val="single" w:sz="4" w:space="0" w:color="000000"/>
            </w:tcBorders>
          </w:tcPr>
          <w:p w14:paraId="75F6B9D3" w14:textId="36DF4068" w:rsidR="00662BAF" w:rsidRPr="00662BAF" w:rsidRDefault="003F17D2" w:rsidP="00662BAF">
            <w:pPr>
              <w:kinsoku w:val="0"/>
              <w:overflowPunct w:val="0"/>
              <w:autoSpaceDE w:val="0"/>
              <w:autoSpaceDN w:val="0"/>
              <w:adjustRightInd w:val="0"/>
              <w:spacing w:line="264" w:lineRule="exact"/>
              <w:ind w:left="108"/>
              <w:rPr>
                <w:rFonts w:cs="Verdana"/>
              </w:rPr>
            </w:pPr>
            <w:r>
              <w:rPr>
                <w:rFonts w:cs="Verdana"/>
              </w:rPr>
              <w:t>30/09/2021</w:t>
            </w:r>
          </w:p>
        </w:tc>
      </w:tr>
    </w:tbl>
    <w:p w14:paraId="65431464" w14:textId="77777777" w:rsidR="00662BAF" w:rsidRPr="00662BAF" w:rsidRDefault="00662BAF" w:rsidP="00662BAF">
      <w:pPr>
        <w:kinsoku w:val="0"/>
        <w:overflowPunct w:val="0"/>
        <w:autoSpaceDE w:val="0"/>
        <w:autoSpaceDN w:val="0"/>
        <w:adjustRightInd w:val="0"/>
        <w:spacing w:before="11"/>
        <w:rPr>
          <w:rFonts w:ascii="Calibri" w:hAnsi="Calibri" w:cs="Calibri"/>
          <w:sz w:val="19"/>
          <w:szCs w:val="19"/>
        </w:rPr>
      </w:pPr>
    </w:p>
    <w:p w14:paraId="59722F39" w14:textId="2CCA4137" w:rsidR="00662BAF" w:rsidRPr="00365DD5" w:rsidRDefault="00662BAF" w:rsidP="00365DD5">
      <w:pPr>
        <w:pStyle w:val="ListParagraph"/>
        <w:numPr>
          <w:ilvl w:val="0"/>
          <w:numId w:val="42"/>
        </w:numPr>
        <w:tabs>
          <w:tab w:val="left" w:pos="426"/>
        </w:tabs>
        <w:kinsoku w:val="0"/>
        <w:overflowPunct w:val="0"/>
        <w:autoSpaceDE w:val="0"/>
        <w:autoSpaceDN w:val="0"/>
        <w:adjustRightInd w:val="0"/>
        <w:spacing w:before="61"/>
        <w:ind w:left="426" w:hanging="426"/>
        <w:outlineLvl w:val="0"/>
        <w:rPr>
          <w:rFonts w:cs="Verdana"/>
          <w:b/>
          <w:bCs/>
        </w:rPr>
      </w:pPr>
      <w:r w:rsidRPr="00365DD5">
        <w:rPr>
          <w:rFonts w:cs="Verdana"/>
          <w:b/>
          <w:bCs/>
        </w:rPr>
        <w:t>Corporate</w:t>
      </w:r>
      <w:r w:rsidRPr="00365DD5">
        <w:rPr>
          <w:rFonts w:cs="Verdana"/>
          <w:b/>
          <w:bCs/>
          <w:spacing w:val="-1"/>
        </w:rPr>
        <w:t xml:space="preserve"> </w:t>
      </w:r>
      <w:r w:rsidRPr="00365DD5">
        <w:rPr>
          <w:rFonts w:cs="Verdana"/>
          <w:b/>
          <w:bCs/>
        </w:rPr>
        <w:t>requirements</w:t>
      </w:r>
    </w:p>
    <w:p w14:paraId="0C8A70F5" w14:textId="77777777" w:rsidR="00662BAF" w:rsidRPr="00662BAF" w:rsidRDefault="00662BAF" w:rsidP="00662BAF">
      <w:pPr>
        <w:kinsoku w:val="0"/>
        <w:overflowPunct w:val="0"/>
        <w:autoSpaceDE w:val="0"/>
        <w:autoSpaceDN w:val="0"/>
        <w:adjustRightInd w:val="0"/>
        <w:spacing w:before="7"/>
        <w:rPr>
          <w:rFonts w:cs="Verdana"/>
          <w:b/>
          <w:bCs/>
          <w:sz w:val="28"/>
          <w:szCs w:val="28"/>
        </w:rPr>
      </w:pPr>
    </w:p>
    <w:p w14:paraId="361C12EA" w14:textId="77777777" w:rsidR="00662BAF" w:rsidRPr="00662BAF" w:rsidRDefault="00662BAF" w:rsidP="00484513">
      <w:pPr>
        <w:kinsoku w:val="0"/>
        <w:overflowPunct w:val="0"/>
        <w:autoSpaceDE w:val="0"/>
        <w:autoSpaceDN w:val="0"/>
        <w:adjustRightInd w:val="0"/>
        <w:spacing w:line="276" w:lineRule="auto"/>
        <w:ind w:left="479" w:right="426"/>
        <w:rPr>
          <w:rFonts w:cs="Verdana"/>
        </w:rPr>
      </w:pPr>
      <w:r w:rsidRPr="00662BAF">
        <w:rPr>
          <w:rFonts w:cs="Verdana"/>
        </w:rPr>
        <w:t>CDC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w:t>
      </w:r>
    </w:p>
    <w:p w14:paraId="6E0E5F6A" w14:textId="77777777" w:rsidR="00662BAF" w:rsidRPr="00662BAF" w:rsidRDefault="00662BAF" w:rsidP="00484513">
      <w:pPr>
        <w:kinsoku w:val="0"/>
        <w:overflowPunct w:val="0"/>
        <w:autoSpaceDE w:val="0"/>
        <w:autoSpaceDN w:val="0"/>
        <w:adjustRightInd w:val="0"/>
        <w:spacing w:before="4"/>
        <w:ind w:right="426"/>
        <w:rPr>
          <w:rFonts w:cs="Verdana"/>
          <w:sz w:val="25"/>
          <w:szCs w:val="25"/>
        </w:rPr>
      </w:pPr>
    </w:p>
    <w:p w14:paraId="386F5F7E" w14:textId="77777777" w:rsidR="00662BAF" w:rsidRPr="00662BAF" w:rsidRDefault="00662BAF" w:rsidP="00484513">
      <w:pPr>
        <w:kinsoku w:val="0"/>
        <w:overflowPunct w:val="0"/>
        <w:autoSpaceDE w:val="0"/>
        <w:autoSpaceDN w:val="0"/>
        <w:adjustRightInd w:val="0"/>
        <w:spacing w:line="276" w:lineRule="auto"/>
        <w:ind w:left="479" w:right="426"/>
        <w:rPr>
          <w:rFonts w:cs="Verdana"/>
        </w:rPr>
      </w:pPr>
      <w:r w:rsidRPr="00662BAF">
        <w:rPr>
          <w:rFonts w:cs="Verdana"/>
        </w:rPr>
        <w:t>All Tender returns must include evidence of the following as pre-requisite if the Tender return is to be considered.</w:t>
      </w:r>
    </w:p>
    <w:p w14:paraId="23AF3386" w14:textId="77777777" w:rsidR="00662BAF" w:rsidRPr="00662BAF" w:rsidRDefault="00662BAF" w:rsidP="00484513">
      <w:pPr>
        <w:kinsoku w:val="0"/>
        <w:overflowPunct w:val="0"/>
        <w:autoSpaceDE w:val="0"/>
        <w:autoSpaceDN w:val="0"/>
        <w:adjustRightInd w:val="0"/>
        <w:spacing w:before="2"/>
        <w:ind w:right="426"/>
        <w:rPr>
          <w:rFonts w:cs="Verdana"/>
          <w:sz w:val="25"/>
          <w:szCs w:val="25"/>
        </w:rPr>
      </w:pPr>
    </w:p>
    <w:p w14:paraId="135871DA" w14:textId="77777777" w:rsidR="00662BAF" w:rsidRPr="00662BAF" w:rsidRDefault="00662BAF" w:rsidP="00484513">
      <w:pPr>
        <w:kinsoku w:val="0"/>
        <w:overflowPunct w:val="0"/>
        <w:autoSpaceDE w:val="0"/>
        <w:autoSpaceDN w:val="0"/>
        <w:adjustRightInd w:val="0"/>
        <w:ind w:left="479" w:right="426"/>
        <w:rPr>
          <w:rFonts w:cs="Verdana"/>
          <w:i/>
          <w:iCs/>
        </w:rPr>
      </w:pPr>
      <w:r w:rsidRPr="00662BAF">
        <w:rPr>
          <w:rFonts w:cs="Verdana"/>
          <w:i/>
          <w:iCs/>
        </w:rPr>
        <w:t>Equality and Diversity</w:t>
      </w:r>
    </w:p>
    <w:p w14:paraId="43146753" w14:textId="77777777" w:rsidR="00662BAF" w:rsidRPr="00662BAF" w:rsidRDefault="00662BAF" w:rsidP="00484513">
      <w:pPr>
        <w:kinsoku w:val="0"/>
        <w:overflowPunct w:val="0"/>
        <w:autoSpaceDE w:val="0"/>
        <w:autoSpaceDN w:val="0"/>
        <w:adjustRightInd w:val="0"/>
        <w:spacing w:before="40" w:line="276" w:lineRule="auto"/>
        <w:ind w:left="479" w:right="426"/>
        <w:rPr>
          <w:rFonts w:cs="Verdana"/>
        </w:rPr>
      </w:pPr>
      <w:r w:rsidRPr="00662BAF">
        <w:rPr>
          <w:rFonts w:cs="Verdana"/>
        </w:rPr>
        <w:t>CDC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w:t>
      </w:r>
      <w:r w:rsidRPr="00662BAF">
        <w:rPr>
          <w:rFonts w:cs="Verdana"/>
          <w:spacing w:val="-53"/>
        </w:rPr>
        <w:t xml:space="preserve"> </w:t>
      </w:r>
      <w:r w:rsidRPr="00662BAF">
        <w:rPr>
          <w:rFonts w:cs="Verdana"/>
        </w:rPr>
        <w:t>contract.</w:t>
      </w:r>
    </w:p>
    <w:p w14:paraId="00CCBEA9" w14:textId="77777777" w:rsidR="00662BAF" w:rsidRPr="00662BAF" w:rsidRDefault="00662BAF" w:rsidP="00484513">
      <w:pPr>
        <w:kinsoku w:val="0"/>
        <w:overflowPunct w:val="0"/>
        <w:autoSpaceDE w:val="0"/>
        <w:autoSpaceDN w:val="0"/>
        <w:adjustRightInd w:val="0"/>
        <w:spacing w:before="4"/>
        <w:ind w:right="426"/>
        <w:rPr>
          <w:rFonts w:cs="Verdana"/>
          <w:sz w:val="25"/>
          <w:szCs w:val="25"/>
        </w:rPr>
      </w:pPr>
    </w:p>
    <w:p w14:paraId="49BB1543" w14:textId="77777777" w:rsidR="00662BAF" w:rsidRPr="00662BAF" w:rsidRDefault="00662BAF" w:rsidP="00484513">
      <w:pPr>
        <w:kinsoku w:val="0"/>
        <w:overflowPunct w:val="0"/>
        <w:autoSpaceDE w:val="0"/>
        <w:autoSpaceDN w:val="0"/>
        <w:adjustRightInd w:val="0"/>
        <w:ind w:left="480" w:right="426"/>
        <w:rPr>
          <w:rFonts w:cs="Verdana"/>
          <w:i/>
          <w:iCs/>
        </w:rPr>
      </w:pPr>
      <w:r w:rsidRPr="00662BAF">
        <w:rPr>
          <w:rFonts w:cs="Verdana"/>
          <w:i/>
          <w:iCs/>
        </w:rPr>
        <w:t>Environmental Policy</w:t>
      </w:r>
    </w:p>
    <w:p w14:paraId="292B8A34" w14:textId="77777777" w:rsidR="00662BAF" w:rsidRPr="00662BAF" w:rsidRDefault="00662BAF" w:rsidP="00484513">
      <w:pPr>
        <w:kinsoku w:val="0"/>
        <w:overflowPunct w:val="0"/>
        <w:autoSpaceDE w:val="0"/>
        <w:autoSpaceDN w:val="0"/>
        <w:adjustRightInd w:val="0"/>
        <w:spacing w:before="39" w:line="276" w:lineRule="auto"/>
        <w:ind w:left="480" w:right="426"/>
        <w:rPr>
          <w:rFonts w:cs="Verdana"/>
        </w:rPr>
      </w:pPr>
      <w:r w:rsidRPr="00662BAF">
        <w:rPr>
          <w:rFonts w:cs="Verdana"/>
        </w:rPr>
        <w:t>CDC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14:paraId="0661AA30" w14:textId="77777777" w:rsidR="00662BAF" w:rsidRPr="00662BAF" w:rsidRDefault="00662BAF" w:rsidP="00484513">
      <w:pPr>
        <w:kinsoku w:val="0"/>
        <w:overflowPunct w:val="0"/>
        <w:autoSpaceDE w:val="0"/>
        <w:autoSpaceDN w:val="0"/>
        <w:adjustRightInd w:val="0"/>
        <w:spacing w:before="4"/>
        <w:ind w:right="426"/>
        <w:rPr>
          <w:rFonts w:cs="Verdana"/>
          <w:sz w:val="25"/>
          <w:szCs w:val="25"/>
        </w:rPr>
      </w:pPr>
    </w:p>
    <w:p w14:paraId="6BCA96E0" w14:textId="77777777" w:rsidR="00662BAF" w:rsidRPr="00662BAF" w:rsidRDefault="00662BAF" w:rsidP="00484513">
      <w:pPr>
        <w:kinsoku w:val="0"/>
        <w:overflowPunct w:val="0"/>
        <w:autoSpaceDE w:val="0"/>
        <w:autoSpaceDN w:val="0"/>
        <w:adjustRightInd w:val="0"/>
        <w:ind w:left="479" w:right="426"/>
        <w:rPr>
          <w:rFonts w:cs="Verdana"/>
          <w:i/>
          <w:iCs/>
        </w:rPr>
      </w:pPr>
      <w:r w:rsidRPr="00662BAF">
        <w:rPr>
          <w:rFonts w:cs="Verdana"/>
          <w:i/>
          <w:iCs/>
        </w:rPr>
        <w:t>Indemnity and Insurance</w:t>
      </w:r>
    </w:p>
    <w:p w14:paraId="560B0C5B" w14:textId="77777777" w:rsidR="00662BAF" w:rsidRPr="00662BAF" w:rsidRDefault="00662BAF" w:rsidP="00484513">
      <w:pPr>
        <w:kinsoku w:val="0"/>
        <w:overflowPunct w:val="0"/>
        <w:autoSpaceDE w:val="0"/>
        <w:autoSpaceDN w:val="0"/>
        <w:adjustRightInd w:val="0"/>
        <w:spacing w:before="40" w:line="276" w:lineRule="auto"/>
        <w:ind w:left="479" w:right="426"/>
        <w:rPr>
          <w:rFonts w:cs="Verdana"/>
        </w:rPr>
      </w:pPr>
      <w:r w:rsidRPr="00662BAF">
        <w:rPr>
          <w:rFonts w:cs="Verdana"/>
        </w:rPr>
        <w:t>The Contractor/supplier must effect and maintain with reputable insurers such policy or policies of insurance as may be necessary to cover the supplier’s obligations and liabilities under this contract, including but not limited to:</w:t>
      </w:r>
    </w:p>
    <w:p w14:paraId="0C9C42C8" w14:textId="1EBB8447" w:rsidR="00662BAF" w:rsidRPr="001F1D66" w:rsidRDefault="00662BAF" w:rsidP="001F1D66">
      <w:pPr>
        <w:numPr>
          <w:ilvl w:val="1"/>
          <w:numId w:val="42"/>
        </w:numPr>
        <w:tabs>
          <w:tab w:val="left" w:pos="841"/>
        </w:tabs>
        <w:kinsoku w:val="0"/>
        <w:overflowPunct w:val="0"/>
        <w:autoSpaceDE w:val="0"/>
        <w:autoSpaceDN w:val="0"/>
        <w:adjustRightInd w:val="0"/>
        <w:spacing w:line="268" w:lineRule="exact"/>
        <w:rPr>
          <w:rFonts w:cs="Verdana"/>
        </w:rPr>
      </w:pPr>
      <w:r w:rsidRPr="00945E62">
        <w:rPr>
          <w:rFonts w:cs="Verdana"/>
        </w:rPr>
        <w:t>Professional indemnity insurance with a limit of liability of not less</w:t>
      </w:r>
      <w:r w:rsidRPr="00945E62">
        <w:rPr>
          <w:rFonts w:cs="Verdana"/>
          <w:spacing w:val="-4"/>
        </w:rPr>
        <w:t xml:space="preserve"> </w:t>
      </w:r>
      <w:r w:rsidRPr="00945E62">
        <w:rPr>
          <w:rFonts w:cs="Verdana"/>
        </w:rPr>
        <w:t>than</w:t>
      </w:r>
      <w:r w:rsidR="001F1D66">
        <w:rPr>
          <w:rFonts w:cs="Verdana"/>
        </w:rPr>
        <w:t xml:space="preserve"> </w:t>
      </w:r>
      <w:r w:rsidRPr="001F1D66">
        <w:rPr>
          <w:rFonts w:cs="Verdana"/>
        </w:rPr>
        <w:t>£</w:t>
      </w:r>
      <w:r w:rsidR="007C4646" w:rsidRPr="001F1D66">
        <w:rPr>
          <w:rFonts w:cs="Verdana"/>
        </w:rPr>
        <w:t>2</w:t>
      </w:r>
      <w:r w:rsidRPr="001F1D66">
        <w:rPr>
          <w:rFonts w:cs="Verdana"/>
        </w:rPr>
        <w:t xml:space="preserve"> million;</w:t>
      </w:r>
    </w:p>
    <w:p w14:paraId="61BAB0C5" w14:textId="77777777" w:rsidR="00662BAF" w:rsidRPr="00945E62" w:rsidRDefault="00662BAF" w:rsidP="001F1D66">
      <w:pPr>
        <w:numPr>
          <w:ilvl w:val="1"/>
          <w:numId w:val="42"/>
        </w:numPr>
        <w:tabs>
          <w:tab w:val="left" w:pos="841"/>
        </w:tabs>
        <w:kinsoku w:val="0"/>
        <w:overflowPunct w:val="0"/>
        <w:autoSpaceDE w:val="0"/>
        <w:autoSpaceDN w:val="0"/>
        <w:adjustRightInd w:val="0"/>
        <w:spacing w:before="42"/>
        <w:rPr>
          <w:rFonts w:cs="Verdana"/>
        </w:rPr>
      </w:pPr>
      <w:r w:rsidRPr="00945E62">
        <w:rPr>
          <w:rFonts w:cs="Verdana"/>
        </w:rPr>
        <w:t>Public liability insurance with a limit of liability of not less than £5</w:t>
      </w:r>
      <w:r w:rsidRPr="00945E62">
        <w:rPr>
          <w:rFonts w:cs="Verdana"/>
          <w:spacing w:val="-6"/>
        </w:rPr>
        <w:t xml:space="preserve"> </w:t>
      </w:r>
      <w:r w:rsidRPr="00945E62">
        <w:rPr>
          <w:rFonts w:cs="Verdana"/>
        </w:rPr>
        <w:t>million;</w:t>
      </w:r>
    </w:p>
    <w:p w14:paraId="282E1028" w14:textId="3FF0D4D6" w:rsidR="00662BAF" w:rsidRPr="001F1D66" w:rsidRDefault="00662BAF" w:rsidP="001F1D66">
      <w:pPr>
        <w:numPr>
          <w:ilvl w:val="1"/>
          <w:numId w:val="42"/>
        </w:numPr>
        <w:tabs>
          <w:tab w:val="left" w:pos="841"/>
        </w:tabs>
        <w:kinsoku w:val="0"/>
        <w:overflowPunct w:val="0"/>
        <w:autoSpaceDE w:val="0"/>
        <w:autoSpaceDN w:val="0"/>
        <w:adjustRightInd w:val="0"/>
        <w:spacing w:before="38"/>
        <w:rPr>
          <w:rFonts w:cs="Verdana"/>
        </w:rPr>
      </w:pPr>
      <w:r w:rsidRPr="00945E62">
        <w:rPr>
          <w:rFonts w:cs="Verdana"/>
        </w:rPr>
        <w:t>Employers liability insurance with a limit if liability of not less</w:t>
      </w:r>
      <w:r w:rsidRPr="00945E62">
        <w:rPr>
          <w:rFonts w:cs="Verdana"/>
          <w:spacing w:val="6"/>
        </w:rPr>
        <w:t xml:space="preserve"> </w:t>
      </w:r>
      <w:r w:rsidRPr="00945E62">
        <w:rPr>
          <w:rFonts w:cs="Verdana"/>
        </w:rPr>
        <w:t>than</w:t>
      </w:r>
      <w:r w:rsidR="001F1D66">
        <w:rPr>
          <w:rFonts w:cs="Verdana"/>
        </w:rPr>
        <w:t xml:space="preserve"> </w:t>
      </w:r>
      <w:r w:rsidRPr="001F1D66">
        <w:rPr>
          <w:rFonts w:cs="Verdana"/>
        </w:rPr>
        <w:t>£5 million</w:t>
      </w:r>
    </w:p>
    <w:p w14:paraId="0A2E9558" w14:textId="77777777" w:rsidR="00662BAF" w:rsidRPr="00662BAF" w:rsidRDefault="00662BAF" w:rsidP="00662BAF">
      <w:pPr>
        <w:kinsoku w:val="0"/>
        <w:overflowPunct w:val="0"/>
        <w:autoSpaceDE w:val="0"/>
        <w:autoSpaceDN w:val="0"/>
        <w:adjustRightInd w:val="0"/>
        <w:spacing w:before="7"/>
        <w:rPr>
          <w:rFonts w:cs="Verdana"/>
          <w:sz w:val="28"/>
          <w:szCs w:val="28"/>
        </w:rPr>
      </w:pPr>
    </w:p>
    <w:p w14:paraId="3823F708" w14:textId="77777777" w:rsidR="00662BAF" w:rsidRPr="00662BAF" w:rsidRDefault="00662BAF" w:rsidP="00662BAF">
      <w:pPr>
        <w:kinsoku w:val="0"/>
        <w:overflowPunct w:val="0"/>
        <w:autoSpaceDE w:val="0"/>
        <w:autoSpaceDN w:val="0"/>
        <w:adjustRightInd w:val="0"/>
        <w:spacing w:line="276" w:lineRule="auto"/>
        <w:ind w:left="480" w:right="1359"/>
        <w:rPr>
          <w:rFonts w:cs="Verdana"/>
        </w:rPr>
      </w:pPr>
      <w:r w:rsidRPr="00662BAF">
        <w:rPr>
          <w:rFonts w:cs="Verdana"/>
        </w:rPr>
        <w:t>All insurances shall cover for any one occurrence or series of occurrences arising out of any one event during the performance of this contract.</w:t>
      </w:r>
    </w:p>
    <w:p w14:paraId="56C8D23C" w14:textId="77777777" w:rsidR="00662BAF" w:rsidRPr="00662BAF" w:rsidRDefault="00662BAF" w:rsidP="00662BAF">
      <w:pPr>
        <w:kinsoku w:val="0"/>
        <w:overflowPunct w:val="0"/>
        <w:autoSpaceDE w:val="0"/>
        <w:autoSpaceDN w:val="0"/>
        <w:adjustRightInd w:val="0"/>
        <w:rPr>
          <w:rFonts w:cs="Verdana"/>
          <w:sz w:val="20"/>
          <w:szCs w:val="20"/>
        </w:rPr>
      </w:pPr>
    </w:p>
    <w:p w14:paraId="21F5E22A" w14:textId="77777777" w:rsidR="00662BAF" w:rsidRPr="00662BAF" w:rsidRDefault="00662BAF" w:rsidP="00662BAF">
      <w:pPr>
        <w:kinsoku w:val="0"/>
        <w:overflowPunct w:val="0"/>
        <w:autoSpaceDE w:val="0"/>
        <w:autoSpaceDN w:val="0"/>
        <w:adjustRightInd w:val="0"/>
        <w:spacing w:before="61" w:line="276" w:lineRule="auto"/>
        <w:ind w:left="240" w:right="1120" w:hanging="1"/>
        <w:rPr>
          <w:rFonts w:cs="Verdana"/>
        </w:rPr>
      </w:pPr>
      <w:r w:rsidRPr="00662BAF">
        <w:rPr>
          <w:rFonts w:cs="Verdana"/>
        </w:rPr>
        <w:t>The tenderer will be required to provide a copy of their insurance policies if successful in securing this contract.</w:t>
      </w:r>
    </w:p>
    <w:p w14:paraId="70F2259E" w14:textId="77777777" w:rsidR="00662BAF" w:rsidRPr="00662BAF" w:rsidRDefault="00662BAF" w:rsidP="00662BAF">
      <w:pPr>
        <w:kinsoku w:val="0"/>
        <w:overflowPunct w:val="0"/>
        <w:autoSpaceDE w:val="0"/>
        <w:autoSpaceDN w:val="0"/>
        <w:adjustRightInd w:val="0"/>
        <w:spacing w:before="3"/>
        <w:rPr>
          <w:rFonts w:cs="Verdana"/>
          <w:sz w:val="25"/>
          <w:szCs w:val="25"/>
        </w:rPr>
      </w:pPr>
    </w:p>
    <w:p w14:paraId="149A1FBA" w14:textId="77777777" w:rsidR="00662BAF" w:rsidRPr="00662BAF" w:rsidRDefault="00662BAF" w:rsidP="00662BAF">
      <w:pPr>
        <w:kinsoku w:val="0"/>
        <w:overflowPunct w:val="0"/>
        <w:autoSpaceDE w:val="0"/>
        <w:autoSpaceDN w:val="0"/>
        <w:adjustRightInd w:val="0"/>
        <w:ind w:left="240"/>
        <w:rPr>
          <w:rFonts w:cs="Verdana"/>
        </w:rPr>
      </w:pPr>
      <w:r w:rsidRPr="00662BAF">
        <w:rPr>
          <w:rFonts w:cs="Verdana"/>
        </w:rPr>
        <w:t>In addition, this contract is subject to the following legislation.</w:t>
      </w:r>
    </w:p>
    <w:p w14:paraId="77BFE9D3" w14:textId="77777777" w:rsidR="00662BAF" w:rsidRPr="00662BAF" w:rsidRDefault="00662BAF" w:rsidP="00662BAF">
      <w:pPr>
        <w:kinsoku w:val="0"/>
        <w:overflowPunct w:val="0"/>
        <w:autoSpaceDE w:val="0"/>
        <w:autoSpaceDN w:val="0"/>
        <w:adjustRightInd w:val="0"/>
        <w:spacing w:before="9"/>
        <w:rPr>
          <w:rFonts w:cs="Verdana"/>
          <w:sz w:val="28"/>
          <w:szCs w:val="28"/>
        </w:rPr>
      </w:pPr>
    </w:p>
    <w:p w14:paraId="187A39E4" w14:textId="77777777" w:rsidR="00662BAF" w:rsidRPr="00662BAF" w:rsidRDefault="00662BAF" w:rsidP="00662BAF">
      <w:pPr>
        <w:kinsoku w:val="0"/>
        <w:overflowPunct w:val="0"/>
        <w:autoSpaceDE w:val="0"/>
        <w:autoSpaceDN w:val="0"/>
        <w:adjustRightInd w:val="0"/>
        <w:ind w:left="240"/>
        <w:rPr>
          <w:rFonts w:cs="Verdana"/>
          <w:i/>
          <w:iCs/>
        </w:rPr>
      </w:pPr>
      <w:r w:rsidRPr="00662BAF">
        <w:rPr>
          <w:rFonts w:cs="Verdana"/>
          <w:i/>
          <w:iCs/>
        </w:rPr>
        <w:t>Freedom of Information Legislation</w:t>
      </w:r>
    </w:p>
    <w:p w14:paraId="240BAB95" w14:textId="77777777" w:rsidR="00662BAF" w:rsidRPr="00662BAF" w:rsidRDefault="00662BAF" w:rsidP="00662BAF">
      <w:pPr>
        <w:kinsoku w:val="0"/>
        <w:overflowPunct w:val="0"/>
        <w:autoSpaceDE w:val="0"/>
        <w:autoSpaceDN w:val="0"/>
        <w:adjustRightInd w:val="0"/>
        <w:spacing w:before="40" w:line="276" w:lineRule="auto"/>
        <w:ind w:left="240" w:right="878"/>
        <w:rPr>
          <w:rFonts w:cs="Verdana"/>
        </w:rPr>
      </w:pPr>
      <w:r w:rsidRPr="00662BAF">
        <w:rPr>
          <w:rFonts w:cs="Verdana"/>
        </w:rPr>
        <w:t>CDC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 appropriate exemption applies.</w:t>
      </w:r>
    </w:p>
    <w:p w14:paraId="6EC23F1B" w14:textId="77777777" w:rsidR="00662BAF" w:rsidRPr="00662BAF" w:rsidRDefault="00662BAF" w:rsidP="00662BAF">
      <w:pPr>
        <w:kinsoku w:val="0"/>
        <w:overflowPunct w:val="0"/>
        <w:autoSpaceDE w:val="0"/>
        <w:autoSpaceDN w:val="0"/>
        <w:adjustRightInd w:val="0"/>
        <w:spacing w:before="3"/>
        <w:rPr>
          <w:rFonts w:cs="Verdana"/>
          <w:sz w:val="25"/>
          <w:szCs w:val="25"/>
        </w:rPr>
      </w:pPr>
    </w:p>
    <w:p w14:paraId="2CFBCFB1" w14:textId="77777777" w:rsidR="00662BAF" w:rsidRPr="00662BAF" w:rsidRDefault="00662BAF" w:rsidP="00662BAF">
      <w:pPr>
        <w:kinsoku w:val="0"/>
        <w:overflowPunct w:val="0"/>
        <w:autoSpaceDE w:val="0"/>
        <w:autoSpaceDN w:val="0"/>
        <w:adjustRightInd w:val="0"/>
        <w:spacing w:line="276" w:lineRule="auto"/>
        <w:ind w:left="240" w:right="1120"/>
        <w:rPr>
          <w:rFonts w:cs="Verdana"/>
        </w:rPr>
      </w:pPr>
      <w:r w:rsidRPr="00662BAF">
        <w:rPr>
          <w:rFonts w:cs="Verdana"/>
        </w:rPr>
        <w:t>Tenderers should be aware that despite the availability of some exemptions, information may still be disclosed if it is in the public interest.</w:t>
      </w:r>
    </w:p>
    <w:p w14:paraId="535B8DE5" w14:textId="77777777" w:rsidR="00662BAF" w:rsidRPr="00662BAF" w:rsidRDefault="00662BAF" w:rsidP="00662BAF">
      <w:pPr>
        <w:kinsoku w:val="0"/>
        <w:overflowPunct w:val="0"/>
        <w:autoSpaceDE w:val="0"/>
        <w:autoSpaceDN w:val="0"/>
        <w:adjustRightInd w:val="0"/>
        <w:spacing w:before="2"/>
        <w:rPr>
          <w:rFonts w:cs="Verdana"/>
          <w:sz w:val="25"/>
          <w:szCs w:val="25"/>
        </w:rPr>
      </w:pPr>
    </w:p>
    <w:p w14:paraId="7A5F66CD" w14:textId="77777777" w:rsidR="00662BAF" w:rsidRPr="00662BAF" w:rsidRDefault="00662BAF" w:rsidP="00662BAF">
      <w:pPr>
        <w:kinsoku w:val="0"/>
        <w:overflowPunct w:val="0"/>
        <w:autoSpaceDE w:val="0"/>
        <w:autoSpaceDN w:val="0"/>
        <w:adjustRightInd w:val="0"/>
        <w:ind w:left="240"/>
        <w:rPr>
          <w:rFonts w:cs="Verdana"/>
          <w:i/>
          <w:iCs/>
        </w:rPr>
      </w:pPr>
      <w:r w:rsidRPr="00662BAF">
        <w:rPr>
          <w:rFonts w:cs="Verdana"/>
          <w:i/>
          <w:iCs/>
        </w:rPr>
        <w:t>Prevention of Bribery</w:t>
      </w:r>
    </w:p>
    <w:p w14:paraId="38F7B3CB" w14:textId="77777777" w:rsidR="00662BAF" w:rsidRPr="00662BAF" w:rsidRDefault="00662BAF" w:rsidP="00662BAF">
      <w:pPr>
        <w:kinsoku w:val="0"/>
        <w:overflowPunct w:val="0"/>
        <w:autoSpaceDE w:val="0"/>
        <w:autoSpaceDN w:val="0"/>
        <w:adjustRightInd w:val="0"/>
        <w:spacing w:before="40" w:line="276" w:lineRule="auto"/>
        <w:ind w:left="240" w:right="1012"/>
        <w:rPr>
          <w:rFonts w:cs="Verdana"/>
        </w:rPr>
      </w:pPr>
      <w:r w:rsidRPr="00662BAF">
        <w:rPr>
          <w:rFonts w:cs="Verdana"/>
        </w:rPr>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11B94D30" w14:textId="77777777" w:rsidR="00662BAF" w:rsidRPr="00662BAF" w:rsidRDefault="00662BAF" w:rsidP="00662BAF">
      <w:pPr>
        <w:kinsoku w:val="0"/>
        <w:overflowPunct w:val="0"/>
        <w:autoSpaceDE w:val="0"/>
        <w:autoSpaceDN w:val="0"/>
        <w:adjustRightInd w:val="0"/>
        <w:spacing w:before="4"/>
        <w:rPr>
          <w:rFonts w:cs="Verdana"/>
          <w:sz w:val="25"/>
          <w:szCs w:val="25"/>
        </w:rPr>
      </w:pPr>
    </w:p>
    <w:p w14:paraId="7C0E9B0E" w14:textId="77777777" w:rsidR="00B91E54" w:rsidRDefault="00662BAF" w:rsidP="00B91E54">
      <w:pPr>
        <w:kinsoku w:val="0"/>
        <w:overflowPunct w:val="0"/>
        <w:autoSpaceDE w:val="0"/>
        <w:autoSpaceDN w:val="0"/>
        <w:adjustRightInd w:val="0"/>
        <w:spacing w:before="1"/>
        <w:ind w:left="240"/>
        <w:rPr>
          <w:rFonts w:cs="Verdana"/>
          <w:i/>
          <w:iCs/>
        </w:rPr>
      </w:pPr>
      <w:r w:rsidRPr="00662BAF">
        <w:rPr>
          <w:rFonts w:cs="Verdana"/>
          <w:i/>
          <w:iCs/>
        </w:rPr>
        <w:t>Health and Safety</w:t>
      </w:r>
    </w:p>
    <w:p w14:paraId="11F9BBC7" w14:textId="55DF8C1A" w:rsidR="00662BAF" w:rsidRPr="00662BAF" w:rsidRDefault="00662BAF" w:rsidP="00B91E54">
      <w:pPr>
        <w:kinsoku w:val="0"/>
        <w:overflowPunct w:val="0"/>
        <w:autoSpaceDE w:val="0"/>
        <w:autoSpaceDN w:val="0"/>
        <w:adjustRightInd w:val="0"/>
        <w:spacing w:before="1"/>
        <w:ind w:left="240"/>
        <w:rPr>
          <w:rFonts w:cs="Verdana"/>
        </w:rPr>
      </w:pPr>
      <w:r w:rsidRPr="00662BAF">
        <w:rPr>
          <w:rFonts w:cs="Verdana"/>
        </w:rPr>
        <w:t>The Consultant must at all times comply with the requirements of the Health and Safety at Work Act 1974, the Management of Health and Safety at Work Regulations 1992 and all other statutory and regulatory requirements.</w:t>
      </w:r>
    </w:p>
    <w:p w14:paraId="4932EA1C" w14:textId="77777777" w:rsidR="00662BAF" w:rsidRPr="00662BAF" w:rsidRDefault="00662BAF" w:rsidP="00484513">
      <w:pPr>
        <w:kinsoku w:val="0"/>
        <w:overflowPunct w:val="0"/>
        <w:autoSpaceDE w:val="0"/>
        <w:autoSpaceDN w:val="0"/>
        <w:adjustRightInd w:val="0"/>
        <w:spacing w:before="1"/>
        <w:ind w:left="240" w:right="426"/>
        <w:rPr>
          <w:rFonts w:cs="Verdana"/>
          <w:i/>
          <w:iCs/>
        </w:rPr>
      </w:pPr>
      <w:r w:rsidRPr="00662BAF">
        <w:rPr>
          <w:rFonts w:cs="Verdana"/>
          <w:i/>
          <w:iCs/>
        </w:rPr>
        <w:t>Conflicts of Interest</w:t>
      </w:r>
    </w:p>
    <w:p w14:paraId="414C1B20" w14:textId="77777777" w:rsidR="00662BAF" w:rsidRPr="00662BAF" w:rsidRDefault="00662BAF" w:rsidP="00484513">
      <w:pPr>
        <w:kinsoku w:val="0"/>
        <w:overflowPunct w:val="0"/>
        <w:autoSpaceDE w:val="0"/>
        <w:autoSpaceDN w:val="0"/>
        <w:adjustRightInd w:val="0"/>
        <w:spacing w:before="42" w:line="276" w:lineRule="auto"/>
        <w:ind w:left="240" w:right="426"/>
        <w:rPr>
          <w:rFonts w:cs="Verdana"/>
        </w:rPr>
      </w:pPr>
      <w:r w:rsidRPr="00662BAF">
        <w:rPr>
          <w:rFonts w:cs="Verdana"/>
        </w:rPr>
        <w:t xml:space="preserve">Tenderers must provide a clear statement with regard to potential conflicts of interests. Therefore, </w:t>
      </w:r>
      <w:r w:rsidRPr="00662BAF">
        <w:rPr>
          <w:rFonts w:cs="Verdana"/>
          <w:b/>
          <w:bCs/>
        </w:rPr>
        <w:t xml:space="preserve">please confirm </w:t>
      </w:r>
      <w:r w:rsidRPr="00662BAF">
        <w:rPr>
          <w:rFonts w:cs="Verdana"/>
        </w:rPr>
        <w:t>whether, to the best of your knowledge, there is any conflict of interest between your organisation and CDC or its project team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1FB96422" w14:textId="77777777" w:rsidR="00662BAF" w:rsidRPr="00662BAF" w:rsidRDefault="00662BAF" w:rsidP="00484513">
      <w:pPr>
        <w:kinsoku w:val="0"/>
        <w:overflowPunct w:val="0"/>
        <w:autoSpaceDE w:val="0"/>
        <w:autoSpaceDN w:val="0"/>
        <w:adjustRightInd w:val="0"/>
        <w:ind w:right="426"/>
        <w:rPr>
          <w:rFonts w:cs="Verdana"/>
          <w:sz w:val="25"/>
          <w:szCs w:val="25"/>
        </w:rPr>
      </w:pPr>
    </w:p>
    <w:p w14:paraId="26432719" w14:textId="77777777" w:rsidR="00662BAF" w:rsidRPr="00662BAF" w:rsidRDefault="00662BAF" w:rsidP="00484513">
      <w:pPr>
        <w:kinsoku w:val="0"/>
        <w:overflowPunct w:val="0"/>
        <w:autoSpaceDE w:val="0"/>
        <w:autoSpaceDN w:val="0"/>
        <w:adjustRightInd w:val="0"/>
        <w:spacing w:before="1" w:line="276" w:lineRule="auto"/>
        <w:ind w:left="240" w:right="426"/>
        <w:rPr>
          <w:rFonts w:cs="Verdana"/>
        </w:rPr>
      </w:pPr>
      <w:r w:rsidRPr="00662BAF">
        <w:rPr>
          <w:rFonts w:cs="Verdana"/>
        </w:rPr>
        <w:t>Receipt of this statement will permit CDC to ensure that, in the event of a conflict of interest being notified or noticed, appropriate steps are taken to ensure that the evaluation of any submission will be undertaken by an independent and impartial panel.</w:t>
      </w:r>
    </w:p>
    <w:p w14:paraId="793FAD24" w14:textId="77777777" w:rsidR="00662BAF" w:rsidRPr="00662BAF" w:rsidRDefault="00662BAF" w:rsidP="00484513">
      <w:pPr>
        <w:kinsoku w:val="0"/>
        <w:overflowPunct w:val="0"/>
        <w:autoSpaceDE w:val="0"/>
        <w:autoSpaceDN w:val="0"/>
        <w:adjustRightInd w:val="0"/>
        <w:spacing w:before="4"/>
        <w:ind w:right="426"/>
        <w:rPr>
          <w:rFonts w:cs="Verdana"/>
          <w:sz w:val="25"/>
          <w:szCs w:val="25"/>
        </w:rPr>
      </w:pPr>
    </w:p>
    <w:p w14:paraId="2F17F63E" w14:textId="77777777" w:rsidR="00536517" w:rsidRDefault="00662BAF" w:rsidP="00484513">
      <w:pPr>
        <w:kinsoku w:val="0"/>
        <w:overflowPunct w:val="0"/>
        <w:autoSpaceDE w:val="0"/>
        <w:autoSpaceDN w:val="0"/>
        <w:adjustRightInd w:val="0"/>
        <w:ind w:left="240" w:right="426"/>
        <w:rPr>
          <w:rFonts w:cs="Verdana"/>
          <w:i/>
          <w:iCs/>
        </w:rPr>
      </w:pPr>
      <w:r w:rsidRPr="00662BAF">
        <w:rPr>
          <w:rFonts w:cs="Verdana"/>
          <w:i/>
          <w:iCs/>
        </w:rPr>
        <w:t>Exclusion</w:t>
      </w:r>
    </w:p>
    <w:p w14:paraId="6D033DDB" w14:textId="60DD9131" w:rsidR="00662BAF" w:rsidRPr="00536517" w:rsidRDefault="00662BAF" w:rsidP="00484513">
      <w:pPr>
        <w:kinsoku w:val="0"/>
        <w:overflowPunct w:val="0"/>
        <w:autoSpaceDE w:val="0"/>
        <w:autoSpaceDN w:val="0"/>
        <w:adjustRightInd w:val="0"/>
        <w:ind w:left="240" w:right="426"/>
        <w:rPr>
          <w:rFonts w:cs="Verdana"/>
          <w:i/>
          <w:iCs/>
        </w:rPr>
      </w:pPr>
      <w:r w:rsidRPr="00662BAF">
        <w:rPr>
          <w:rFonts w:cs="Verdana"/>
        </w:rPr>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3068E15D" w14:textId="77777777" w:rsidR="00662BAF" w:rsidRPr="00662BAF" w:rsidRDefault="00662BAF" w:rsidP="00484513">
      <w:pPr>
        <w:numPr>
          <w:ilvl w:val="0"/>
          <w:numId w:val="6"/>
        </w:numPr>
        <w:tabs>
          <w:tab w:val="left" w:pos="841"/>
        </w:tabs>
        <w:kinsoku w:val="0"/>
        <w:overflowPunct w:val="0"/>
        <w:autoSpaceDE w:val="0"/>
        <w:autoSpaceDN w:val="0"/>
        <w:adjustRightInd w:val="0"/>
        <w:spacing w:before="1"/>
        <w:ind w:right="426"/>
        <w:rPr>
          <w:rFonts w:cs="Verdana"/>
        </w:rPr>
      </w:pPr>
      <w:r w:rsidRPr="00662BAF">
        <w:rPr>
          <w:rFonts w:cs="Verdana"/>
        </w:rPr>
        <w:t>Participation in a criminal</w:t>
      </w:r>
      <w:r w:rsidRPr="00662BAF">
        <w:rPr>
          <w:rFonts w:cs="Verdana"/>
          <w:spacing w:val="-1"/>
        </w:rPr>
        <w:t xml:space="preserve"> </w:t>
      </w:r>
      <w:r w:rsidRPr="00662BAF">
        <w:rPr>
          <w:rFonts w:cs="Verdana"/>
        </w:rPr>
        <w:t>organisation</w:t>
      </w:r>
    </w:p>
    <w:p w14:paraId="429A685A" w14:textId="77777777" w:rsidR="00662BAF" w:rsidRPr="00662BAF" w:rsidRDefault="00662BAF" w:rsidP="00484513">
      <w:pPr>
        <w:numPr>
          <w:ilvl w:val="0"/>
          <w:numId w:val="6"/>
        </w:numPr>
        <w:tabs>
          <w:tab w:val="left" w:pos="841"/>
        </w:tabs>
        <w:kinsoku w:val="0"/>
        <w:overflowPunct w:val="0"/>
        <w:autoSpaceDE w:val="0"/>
        <w:autoSpaceDN w:val="0"/>
        <w:adjustRightInd w:val="0"/>
        <w:spacing w:before="37"/>
        <w:ind w:right="426"/>
        <w:rPr>
          <w:rFonts w:cs="Verdana"/>
        </w:rPr>
      </w:pPr>
      <w:r w:rsidRPr="00662BAF">
        <w:rPr>
          <w:rFonts w:cs="Verdana"/>
        </w:rPr>
        <w:t>Corruption</w:t>
      </w:r>
    </w:p>
    <w:p w14:paraId="38A22E0C" w14:textId="77777777" w:rsidR="00662BAF" w:rsidRPr="00662BAF" w:rsidRDefault="00662BAF" w:rsidP="00484513">
      <w:pPr>
        <w:numPr>
          <w:ilvl w:val="0"/>
          <w:numId w:val="6"/>
        </w:numPr>
        <w:tabs>
          <w:tab w:val="left" w:pos="841"/>
        </w:tabs>
        <w:kinsoku w:val="0"/>
        <w:overflowPunct w:val="0"/>
        <w:autoSpaceDE w:val="0"/>
        <w:autoSpaceDN w:val="0"/>
        <w:adjustRightInd w:val="0"/>
        <w:spacing w:before="38"/>
        <w:ind w:right="426"/>
        <w:rPr>
          <w:rFonts w:cs="Verdana"/>
        </w:rPr>
      </w:pPr>
      <w:r w:rsidRPr="00662BAF">
        <w:rPr>
          <w:rFonts w:cs="Verdana"/>
        </w:rPr>
        <w:t>Fraud</w:t>
      </w:r>
    </w:p>
    <w:p w14:paraId="40CD44AC" w14:textId="77777777" w:rsidR="00662BAF" w:rsidRPr="00662BAF" w:rsidRDefault="00662BAF" w:rsidP="00484513">
      <w:pPr>
        <w:numPr>
          <w:ilvl w:val="0"/>
          <w:numId w:val="6"/>
        </w:numPr>
        <w:tabs>
          <w:tab w:val="left" w:pos="841"/>
        </w:tabs>
        <w:kinsoku w:val="0"/>
        <w:overflowPunct w:val="0"/>
        <w:autoSpaceDE w:val="0"/>
        <w:autoSpaceDN w:val="0"/>
        <w:adjustRightInd w:val="0"/>
        <w:spacing w:before="38"/>
        <w:ind w:right="426"/>
        <w:rPr>
          <w:rFonts w:cs="Verdana"/>
        </w:rPr>
      </w:pPr>
      <w:r w:rsidRPr="00662BAF">
        <w:rPr>
          <w:rFonts w:cs="Verdana"/>
        </w:rPr>
        <w:t>Terrorist offences or offences linked to terrorist</w:t>
      </w:r>
      <w:r w:rsidRPr="00662BAF">
        <w:rPr>
          <w:rFonts w:cs="Verdana"/>
          <w:spacing w:val="-11"/>
        </w:rPr>
        <w:t xml:space="preserve"> </w:t>
      </w:r>
      <w:r w:rsidRPr="00662BAF">
        <w:rPr>
          <w:rFonts w:cs="Verdana"/>
        </w:rPr>
        <w:t>activities</w:t>
      </w:r>
    </w:p>
    <w:p w14:paraId="1DD04ACF" w14:textId="77777777" w:rsidR="00662BAF" w:rsidRPr="00662BAF" w:rsidRDefault="00662BAF" w:rsidP="00484513">
      <w:pPr>
        <w:numPr>
          <w:ilvl w:val="0"/>
          <w:numId w:val="6"/>
        </w:numPr>
        <w:tabs>
          <w:tab w:val="left" w:pos="841"/>
        </w:tabs>
        <w:kinsoku w:val="0"/>
        <w:overflowPunct w:val="0"/>
        <w:autoSpaceDE w:val="0"/>
        <w:autoSpaceDN w:val="0"/>
        <w:adjustRightInd w:val="0"/>
        <w:spacing w:before="37"/>
        <w:ind w:right="426"/>
        <w:rPr>
          <w:rFonts w:cs="Verdana"/>
        </w:rPr>
      </w:pPr>
      <w:r w:rsidRPr="00662BAF">
        <w:rPr>
          <w:rFonts w:cs="Verdana"/>
        </w:rPr>
        <w:t>Money laundering or terrorist</w:t>
      </w:r>
      <w:r w:rsidRPr="00662BAF">
        <w:rPr>
          <w:rFonts w:cs="Verdana"/>
          <w:spacing w:val="-5"/>
        </w:rPr>
        <w:t xml:space="preserve"> </w:t>
      </w:r>
      <w:r w:rsidRPr="00662BAF">
        <w:rPr>
          <w:rFonts w:cs="Verdana"/>
        </w:rPr>
        <w:t>financing</w:t>
      </w:r>
    </w:p>
    <w:p w14:paraId="5AD2B63F" w14:textId="77777777" w:rsidR="00662BAF" w:rsidRPr="00662BAF" w:rsidRDefault="00662BAF" w:rsidP="00484513">
      <w:pPr>
        <w:numPr>
          <w:ilvl w:val="0"/>
          <w:numId w:val="6"/>
        </w:numPr>
        <w:tabs>
          <w:tab w:val="left" w:pos="841"/>
        </w:tabs>
        <w:kinsoku w:val="0"/>
        <w:overflowPunct w:val="0"/>
        <w:autoSpaceDE w:val="0"/>
        <w:autoSpaceDN w:val="0"/>
        <w:adjustRightInd w:val="0"/>
        <w:spacing w:before="38"/>
        <w:ind w:right="426"/>
        <w:rPr>
          <w:rFonts w:cs="Verdana"/>
        </w:rPr>
      </w:pPr>
      <w:r w:rsidRPr="00662BAF">
        <w:rPr>
          <w:rFonts w:cs="Verdana"/>
        </w:rPr>
        <w:t>Child labour and other forms of trafficking in human</w:t>
      </w:r>
      <w:r w:rsidRPr="00662BAF">
        <w:rPr>
          <w:rFonts w:cs="Verdana"/>
          <w:spacing w:val="-9"/>
        </w:rPr>
        <w:t xml:space="preserve"> </w:t>
      </w:r>
      <w:r w:rsidRPr="00662BAF">
        <w:rPr>
          <w:rFonts w:cs="Verdana"/>
        </w:rPr>
        <w:t>beings</w:t>
      </w:r>
    </w:p>
    <w:p w14:paraId="60A680ED" w14:textId="325D9A58" w:rsidR="00662BAF" w:rsidRDefault="00662BAF" w:rsidP="00662BAF">
      <w:pPr>
        <w:kinsoku w:val="0"/>
        <w:overflowPunct w:val="0"/>
        <w:autoSpaceDE w:val="0"/>
        <w:autoSpaceDN w:val="0"/>
        <w:adjustRightInd w:val="0"/>
        <w:spacing w:before="7"/>
        <w:rPr>
          <w:rFonts w:cs="Verdana"/>
          <w:sz w:val="28"/>
          <w:szCs w:val="28"/>
        </w:rPr>
      </w:pPr>
    </w:p>
    <w:p w14:paraId="6EACEF78" w14:textId="77777777" w:rsidR="00662BAF" w:rsidRPr="00662BAF" w:rsidRDefault="00662BAF" w:rsidP="00484513">
      <w:pPr>
        <w:kinsoku w:val="0"/>
        <w:overflowPunct w:val="0"/>
        <w:autoSpaceDE w:val="0"/>
        <w:autoSpaceDN w:val="0"/>
        <w:adjustRightInd w:val="0"/>
        <w:ind w:left="240" w:right="426"/>
        <w:rPr>
          <w:rFonts w:cs="Verdana"/>
          <w:i/>
          <w:iCs/>
        </w:rPr>
      </w:pPr>
      <w:r w:rsidRPr="00662BAF">
        <w:rPr>
          <w:rFonts w:cs="Verdana"/>
          <w:i/>
          <w:iCs/>
        </w:rPr>
        <w:t>Publicity</w:t>
      </w:r>
    </w:p>
    <w:p w14:paraId="7B6BB398" w14:textId="77777777" w:rsidR="00662BAF" w:rsidRPr="00662BAF" w:rsidRDefault="00662BAF" w:rsidP="00484513">
      <w:pPr>
        <w:kinsoku w:val="0"/>
        <w:overflowPunct w:val="0"/>
        <w:autoSpaceDE w:val="0"/>
        <w:autoSpaceDN w:val="0"/>
        <w:adjustRightInd w:val="0"/>
        <w:spacing w:before="40" w:line="276" w:lineRule="auto"/>
        <w:ind w:left="240" w:right="426"/>
        <w:rPr>
          <w:rFonts w:cs="Verdana"/>
        </w:rPr>
      </w:pPr>
      <w:r w:rsidRPr="00662BAF">
        <w:rPr>
          <w:rFonts w:cs="Verdana"/>
        </w:rPr>
        <w:t>In order to comply with the necessary publicity regulations that accompany ESIF funds all promotional material, meeting invites, questionnaires and reports must at all times comply with:</w:t>
      </w:r>
    </w:p>
    <w:p w14:paraId="6DD5C8B9" w14:textId="77777777" w:rsidR="00662BAF" w:rsidRPr="00662BAF" w:rsidRDefault="00662BAF" w:rsidP="00484513">
      <w:pPr>
        <w:numPr>
          <w:ilvl w:val="0"/>
          <w:numId w:val="6"/>
        </w:numPr>
        <w:tabs>
          <w:tab w:val="left" w:pos="841"/>
        </w:tabs>
        <w:kinsoku w:val="0"/>
        <w:overflowPunct w:val="0"/>
        <w:autoSpaceDE w:val="0"/>
        <w:autoSpaceDN w:val="0"/>
        <w:adjustRightInd w:val="0"/>
        <w:spacing w:line="268" w:lineRule="exact"/>
        <w:ind w:right="426"/>
        <w:rPr>
          <w:rFonts w:cs="Verdana"/>
        </w:rPr>
      </w:pPr>
      <w:r w:rsidRPr="00662BAF">
        <w:rPr>
          <w:rFonts w:cs="Verdana"/>
        </w:rPr>
        <w:t>Articles 115 and Annex XII of Regulation</w:t>
      </w:r>
      <w:r w:rsidRPr="00662BAF">
        <w:rPr>
          <w:rFonts w:cs="Verdana"/>
          <w:spacing w:val="-9"/>
        </w:rPr>
        <w:t xml:space="preserve"> </w:t>
      </w:r>
      <w:r w:rsidRPr="00662BAF">
        <w:rPr>
          <w:rFonts w:cs="Verdana"/>
        </w:rPr>
        <w:t>1303</w:t>
      </w:r>
    </w:p>
    <w:p w14:paraId="3D8260CF" w14:textId="77777777" w:rsidR="00662BAF" w:rsidRPr="00662BAF" w:rsidRDefault="00662BAF" w:rsidP="00484513">
      <w:pPr>
        <w:numPr>
          <w:ilvl w:val="0"/>
          <w:numId w:val="6"/>
        </w:numPr>
        <w:tabs>
          <w:tab w:val="left" w:pos="841"/>
        </w:tabs>
        <w:kinsoku w:val="0"/>
        <w:overflowPunct w:val="0"/>
        <w:autoSpaceDE w:val="0"/>
        <w:autoSpaceDN w:val="0"/>
        <w:adjustRightInd w:val="0"/>
        <w:spacing w:before="37"/>
        <w:ind w:right="426"/>
        <w:rPr>
          <w:rFonts w:cs="Verdana"/>
        </w:rPr>
      </w:pPr>
      <w:r w:rsidRPr="00662BAF">
        <w:rPr>
          <w:rFonts w:cs="Verdana"/>
        </w:rPr>
        <w:t>Chapter II and Annex II of Regulation</w:t>
      </w:r>
      <w:r w:rsidRPr="00662BAF">
        <w:rPr>
          <w:rFonts w:cs="Verdana"/>
          <w:spacing w:val="-10"/>
        </w:rPr>
        <w:t xml:space="preserve"> </w:t>
      </w:r>
      <w:r w:rsidRPr="00662BAF">
        <w:rPr>
          <w:rFonts w:cs="Verdana"/>
        </w:rPr>
        <w:t>821</w:t>
      </w:r>
    </w:p>
    <w:p w14:paraId="4DC8CBED" w14:textId="77777777" w:rsidR="00662BAF" w:rsidRPr="00662BAF" w:rsidRDefault="00662BAF" w:rsidP="00484513">
      <w:pPr>
        <w:kinsoku w:val="0"/>
        <w:overflowPunct w:val="0"/>
        <w:autoSpaceDE w:val="0"/>
        <w:autoSpaceDN w:val="0"/>
        <w:adjustRightInd w:val="0"/>
        <w:spacing w:before="4"/>
        <w:ind w:right="426"/>
        <w:rPr>
          <w:rFonts w:cs="Verdana"/>
          <w:sz w:val="28"/>
          <w:szCs w:val="28"/>
        </w:rPr>
      </w:pPr>
    </w:p>
    <w:p w14:paraId="2B441E10" w14:textId="77777777" w:rsidR="00662BAF" w:rsidRPr="00662BAF" w:rsidRDefault="00662BAF" w:rsidP="00484513">
      <w:pPr>
        <w:kinsoku w:val="0"/>
        <w:overflowPunct w:val="0"/>
        <w:autoSpaceDE w:val="0"/>
        <w:autoSpaceDN w:val="0"/>
        <w:adjustRightInd w:val="0"/>
        <w:spacing w:before="1" w:line="276" w:lineRule="auto"/>
        <w:ind w:left="240" w:right="426"/>
        <w:rPr>
          <w:rFonts w:cs="Verdana"/>
        </w:rPr>
      </w:pPr>
      <w:r w:rsidRPr="00662BAF">
        <w:rPr>
          <w:rFonts w:cs="Verdana"/>
        </w:rPr>
        <w:t xml:space="preserve">The Secretary of State has published the National European Structural and Investment Fund Publicity Guidance to assist grant recipients to comply with the Regulations referred to in the paragraph above and is attached for </w:t>
      </w:r>
      <w:r w:rsidRPr="00662BAF">
        <w:rPr>
          <w:rFonts w:cs="Verdana"/>
        </w:rPr>
        <w:lastRenderedPageBreak/>
        <w:t>reference. The chosen Contractor will be required to agree all project paperwork design with the project manager at the start of the contract to ensure that the necessary conditions have been met.</w:t>
      </w:r>
    </w:p>
    <w:p w14:paraId="6F4212EB" w14:textId="77777777" w:rsidR="00662BAF" w:rsidRPr="00662BAF" w:rsidRDefault="00662BAF" w:rsidP="00484513">
      <w:pPr>
        <w:kinsoku w:val="0"/>
        <w:overflowPunct w:val="0"/>
        <w:autoSpaceDE w:val="0"/>
        <w:autoSpaceDN w:val="0"/>
        <w:adjustRightInd w:val="0"/>
        <w:spacing w:before="3"/>
        <w:ind w:right="426"/>
        <w:rPr>
          <w:rFonts w:cs="Verdana"/>
          <w:sz w:val="25"/>
          <w:szCs w:val="25"/>
        </w:rPr>
      </w:pPr>
    </w:p>
    <w:p w14:paraId="54DCA9AC" w14:textId="77777777" w:rsidR="00662BAF" w:rsidRPr="00662BAF" w:rsidRDefault="00662BAF" w:rsidP="00484513">
      <w:pPr>
        <w:kinsoku w:val="0"/>
        <w:overflowPunct w:val="0"/>
        <w:autoSpaceDE w:val="0"/>
        <w:autoSpaceDN w:val="0"/>
        <w:adjustRightInd w:val="0"/>
        <w:spacing w:line="276" w:lineRule="auto"/>
        <w:ind w:left="240" w:right="426"/>
        <w:rPr>
          <w:rFonts w:cs="Verdana"/>
        </w:rPr>
      </w:pPr>
      <w:r w:rsidRPr="00662BAF">
        <w:rPr>
          <w:rFonts w:cs="Verdana"/>
        </w:rPr>
        <w:t>The appointed Contractor must comply with the publicity requirements in all activities, events, and literature developed as part of this contract.</w:t>
      </w:r>
    </w:p>
    <w:p w14:paraId="3065FF55" w14:textId="77777777" w:rsidR="00662BAF" w:rsidRPr="00662BAF" w:rsidRDefault="00662BAF" w:rsidP="00662BAF">
      <w:pPr>
        <w:kinsoku w:val="0"/>
        <w:overflowPunct w:val="0"/>
        <w:autoSpaceDE w:val="0"/>
        <w:autoSpaceDN w:val="0"/>
        <w:adjustRightInd w:val="0"/>
        <w:spacing w:before="5"/>
        <w:rPr>
          <w:rFonts w:cs="Verdana"/>
          <w:sz w:val="25"/>
          <w:szCs w:val="25"/>
        </w:rPr>
      </w:pPr>
    </w:p>
    <w:p w14:paraId="54011D2B" w14:textId="77777777" w:rsidR="00662BAF" w:rsidRPr="00662BAF" w:rsidRDefault="00662BAF" w:rsidP="00662BAF">
      <w:pPr>
        <w:kinsoku w:val="0"/>
        <w:overflowPunct w:val="0"/>
        <w:autoSpaceDE w:val="0"/>
        <w:autoSpaceDN w:val="0"/>
        <w:adjustRightInd w:val="0"/>
        <w:ind w:left="240"/>
        <w:rPr>
          <w:rFonts w:cs="Verdana"/>
          <w:i/>
          <w:iCs/>
        </w:rPr>
      </w:pPr>
      <w:r w:rsidRPr="00662BAF">
        <w:rPr>
          <w:rFonts w:cs="Verdana"/>
          <w:i/>
          <w:iCs/>
        </w:rPr>
        <w:t>Sub-contracting</w:t>
      </w:r>
    </w:p>
    <w:p w14:paraId="49C8EACA" w14:textId="77ED3044" w:rsidR="00662BAF" w:rsidRPr="00662BAF" w:rsidRDefault="00662BAF" w:rsidP="00662BAF">
      <w:pPr>
        <w:kinsoku w:val="0"/>
        <w:overflowPunct w:val="0"/>
        <w:autoSpaceDE w:val="0"/>
        <w:autoSpaceDN w:val="0"/>
        <w:adjustRightInd w:val="0"/>
        <w:spacing w:before="40" w:line="276" w:lineRule="auto"/>
        <w:ind w:left="240" w:right="1120"/>
        <w:rPr>
          <w:rFonts w:cs="Verdana"/>
        </w:rPr>
      </w:pPr>
      <w:r w:rsidRPr="00662BAF">
        <w:rPr>
          <w:rFonts w:cs="Verdana"/>
        </w:rPr>
        <w:t xml:space="preserve">Tenderers should note that the sub-contracting of aspects of this commission </w:t>
      </w:r>
      <w:r w:rsidR="007D2F94">
        <w:rPr>
          <w:rFonts w:cs="Verdana"/>
        </w:rPr>
        <w:t>after the contract is awarded is not permitted</w:t>
      </w:r>
      <w:r w:rsidRPr="00662BAF">
        <w:rPr>
          <w:rFonts w:cs="Verdana"/>
        </w:rPr>
        <w:t>.</w:t>
      </w:r>
      <w:r w:rsidR="007D2F94">
        <w:rPr>
          <w:rFonts w:cs="Verdana"/>
        </w:rPr>
        <w:t xml:space="preserve">  Any sub</w:t>
      </w:r>
      <w:r w:rsidR="00CE4BA7">
        <w:rPr>
          <w:rFonts w:cs="Verdana"/>
        </w:rPr>
        <w:t>-contract</w:t>
      </w:r>
      <w:r w:rsidR="00B9396F">
        <w:rPr>
          <w:rFonts w:cs="Verdana"/>
        </w:rPr>
        <w:t xml:space="preserve">ors </w:t>
      </w:r>
      <w:r w:rsidR="00CE4BA7">
        <w:rPr>
          <w:rFonts w:cs="Verdana"/>
        </w:rPr>
        <w:t xml:space="preserve">should be clearly </w:t>
      </w:r>
      <w:r w:rsidR="00B9396F">
        <w:rPr>
          <w:rFonts w:cs="Verdana"/>
        </w:rPr>
        <w:t xml:space="preserve">identified </w:t>
      </w:r>
      <w:r w:rsidR="00CE4BA7">
        <w:rPr>
          <w:rFonts w:cs="Verdana"/>
        </w:rPr>
        <w:t xml:space="preserve">in the tender, including </w:t>
      </w:r>
      <w:r w:rsidR="00397064">
        <w:rPr>
          <w:rFonts w:cs="Verdana"/>
        </w:rPr>
        <w:t>details of their delivery activity</w:t>
      </w:r>
      <w:r w:rsidR="00B34F0A">
        <w:rPr>
          <w:rFonts w:cs="Verdana"/>
        </w:rPr>
        <w:t xml:space="preserve"> and </w:t>
      </w:r>
      <w:r w:rsidR="00663528">
        <w:rPr>
          <w:rFonts w:cs="Verdana"/>
        </w:rPr>
        <w:t xml:space="preserve">associated </w:t>
      </w:r>
      <w:r w:rsidR="00B34F0A">
        <w:rPr>
          <w:rFonts w:cs="Verdana"/>
        </w:rPr>
        <w:t>costs</w:t>
      </w:r>
      <w:r w:rsidR="00360B5F">
        <w:rPr>
          <w:rFonts w:cs="Verdana"/>
        </w:rPr>
        <w:t>.</w:t>
      </w:r>
    </w:p>
    <w:p w14:paraId="3BE41E00" w14:textId="77777777" w:rsidR="00662BAF" w:rsidRPr="00662BAF" w:rsidRDefault="00662BAF" w:rsidP="00662BAF">
      <w:pPr>
        <w:kinsoku w:val="0"/>
        <w:overflowPunct w:val="0"/>
        <w:autoSpaceDE w:val="0"/>
        <w:autoSpaceDN w:val="0"/>
        <w:adjustRightInd w:val="0"/>
        <w:spacing w:before="2"/>
        <w:rPr>
          <w:rFonts w:cs="Verdana"/>
          <w:sz w:val="25"/>
          <w:szCs w:val="25"/>
        </w:rPr>
      </w:pPr>
    </w:p>
    <w:p w14:paraId="395FBEF1" w14:textId="77777777" w:rsidR="00662BAF" w:rsidRPr="00662BAF" w:rsidRDefault="00662BAF" w:rsidP="00662BAF">
      <w:pPr>
        <w:kinsoku w:val="0"/>
        <w:overflowPunct w:val="0"/>
        <w:autoSpaceDE w:val="0"/>
        <w:autoSpaceDN w:val="0"/>
        <w:adjustRightInd w:val="0"/>
        <w:spacing w:before="1"/>
        <w:ind w:left="240"/>
        <w:rPr>
          <w:rFonts w:cs="Verdana"/>
          <w:i/>
          <w:iCs/>
        </w:rPr>
      </w:pPr>
      <w:r w:rsidRPr="00662BAF">
        <w:rPr>
          <w:rFonts w:cs="Verdana"/>
          <w:i/>
          <w:iCs/>
        </w:rPr>
        <w:t>Content ownership</w:t>
      </w:r>
    </w:p>
    <w:p w14:paraId="292CEE55" w14:textId="20675AB5" w:rsidR="00662BAF" w:rsidRPr="00662BAF" w:rsidRDefault="00662BAF" w:rsidP="00662BAF">
      <w:pPr>
        <w:kinsoku w:val="0"/>
        <w:overflowPunct w:val="0"/>
        <w:autoSpaceDE w:val="0"/>
        <w:autoSpaceDN w:val="0"/>
        <w:adjustRightInd w:val="0"/>
        <w:spacing w:before="39" w:line="276" w:lineRule="auto"/>
        <w:ind w:left="240" w:right="1120"/>
        <w:rPr>
          <w:rFonts w:cs="Verdana"/>
        </w:rPr>
      </w:pPr>
      <w:r w:rsidRPr="00662BAF">
        <w:rPr>
          <w:rFonts w:cs="Verdana"/>
        </w:rPr>
        <w:t xml:space="preserve">By submitting a tender application, the tenderer acknowledges that the copyright to all material produced during the project will be the property of </w:t>
      </w:r>
      <w:r w:rsidR="0038605B">
        <w:rPr>
          <w:rFonts w:cs="Verdana"/>
        </w:rPr>
        <w:t>CIOS Growth Hub/Cornwall Development Company</w:t>
      </w:r>
      <w:r w:rsidRPr="00662BAF">
        <w:rPr>
          <w:rFonts w:cs="Verdana"/>
        </w:rPr>
        <w:t>.</w:t>
      </w:r>
    </w:p>
    <w:p w14:paraId="3BBFF0FF" w14:textId="77777777" w:rsidR="00662BAF" w:rsidRPr="00662BAF" w:rsidRDefault="00662BAF" w:rsidP="00662BAF">
      <w:pPr>
        <w:kinsoku w:val="0"/>
        <w:overflowPunct w:val="0"/>
        <w:autoSpaceDE w:val="0"/>
        <w:autoSpaceDN w:val="0"/>
        <w:adjustRightInd w:val="0"/>
        <w:spacing w:before="5"/>
        <w:rPr>
          <w:rFonts w:cs="Verdana"/>
          <w:sz w:val="25"/>
          <w:szCs w:val="25"/>
        </w:rPr>
      </w:pPr>
    </w:p>
    <w:p w14:paraId="4D8D305E" w14:textId="77777777" w:rsidR="00662BAF" w:rsidRPr="00662BAF" w:rsidRDefault="00662BAF" w:rsidP="00662BAF">
      <w:pPr>
        <w:kinsoku w:val="0"/>
        <w:overflowPunct w:val="0"/>
        <w:autoSpaceDE w:val="0"/>
        <w:autoSpaceDN w:val="0"/>
        <w:adjustRightInd w:val="0"/>
        <w:ind w:left="240"/>
        <w:rPr>
          <w:rFonts w:cs="Verdana"/>
          <w:i/>
          <w:iCs/>
        </w:rPr>
      </w:pPr>
      <w:r w:rsidRPr="00662BAF">
        <w:rPr>
          <w:rFonts w:cs="Verdana"/>
          <w:i/>
          <w:iCs/>
        </w:rPr>
        <w:t>Document Retention</w:t>
      </w:r>
    </w:p>
    <w:p w14:paraId="3C8555CC" w14:textId="77777777" w:rsidR="00662BAF" w:rsidRPr="00662BAF" w:rsidRDefault="00662BAF" w:rsidP="00662BAF">
      <w:pPr>
        <w:kinsoku w:val="0"/>
        <w:overflowPunct w:val="0"/>
        <w:autoSpaceDE w:val="0"/>
        <w:autoSpaceDN w:val="0"/>
        <w:adjustRightInd w:val="0"/>
        <w:spacing w:before="40" w:line="276" w:lineRule="auto"/>
        <w:ind w:left="240" w:right="852"/>
        <w:rPr>
          <w:rFonts w:cs="Verdana"/>
        </w:rPr>
      </w:pPr>
      <w:r w:rsidRPr="00662BAF">
        <w:rPr>
          <w:rFonts w:cs="Verdana"/>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14:paraId="6239502B" w14:textId="77777777" w:rsidR="00662BAF" w:rsidRPr="00662BAF" w:rsidRDefault="00662BAF" w:rsidP="00662BAF">
      <w:pPr>
        <w:kinsoku w:val="0"/>
        <w:overflowPunct w:val="0"/>
        <w:autoSpaceDE w:val="0"/>
        <w:autoSpaceDN w:val="0"/>
        <w:adjustRightInd w:val="0"/>
        <w:rPr>
          <w:rFonts w:cs="Verdana"/>
          <w:sz w:val="20"/>
          <w:szCs w:val="20"/>
        </w:rPr>
      </w:pPr>
    </w:p>
    <w:p w14:paraId="63840D10" w14:textId="52DB4B88" w:rsidR="00662BAF" w:rsidRPr="00662BAF" w:rsidRDefault="00662BAF" w:rsidP="00B72EC8">
      <w:pPr>
        <w:kinsoku w:val="0"/>
        <w:overflowPunct w:val="0"/>
        <w:autoSpaceDE w:val="0"/>
        <w:autoSpaceDN w:val="0"/>
        <w:adjustRightInd w:val="0"/>
        <w:spacing w:line="225" w:lineRule="exact"/>
        <w:ind w:right="5221"/>
        <w:rPr>
          <w:rFonts w:ascii="Calibri" w:hAnsi="Calibri" w:cs="Calibri"/>
        </w:rPr>
      </w:pPr>
    </w:p>
    <w:p w14:paraId="5BF61306" w14:textId="55C35F4A" w:rsidR="00662BAF" w:rsidRPr="00365DD5" w:rsidRDefault="00662BAF" w:rsidP="00365DD5">
      <w:pPr>
        <w:pStyle w:val="ListParagraph"/>
        <w:numPr>
          <w:ilvl w:val="0"/>
          <w:numId w:val="42"/>
        </w:numPr>
        <w:kinsoku w:val="0"/>
        <w:overflowPunct w:val="0"/>
        <w:autoSpaceDE w:val="0"/>
        <w:autoSpaceDN w:val="0"/>
        <w:adjustRightInd w:val="0"/>
        <w:spacing w:before="1"/>
        <w:ind w:left="284"/>
        <w:outlineLvl w:val="0"/>
        <w:rPr>
          <w:rFonts w:cs="Verdana"/>
          <w:b/>
          <w:bCs/>
        </w:rPr>
      </w:pPr>
      <w:r w:rsidRPr="00365DD5">
        <w:rPr>
          <w:rFonts w:cs="Verdana"/>
          <w:b/>
          <w:bCs/>
        </w:rPr>
        <w:t xml:space="preserve"> Disclaimer</w:t>
      </w:r>
    </w:p>
    <w:p w14:paraId="0A44C2D2" w14:textId="77777777" w:rsidR="00662BAF" w:rsidRPr="00662BAF" w:rsidRDefault="00662BAF" w:rsidP="00662BAF">
      <w:pPr>
        <w:kinsoku w:val="0"/>
        <w:overflowPunct w:val="0"/>
        <w:autoSpaceDE w:val="0"/>
        <w:autoSpaceDN w:val="0"/>
        <w:adjustRightInd w:val="0"/>
        <w:spacing w:before="6"/>
        <w:rPr>
          <w:rFonts w:cs="Verdana"/>
          <w:b/>
          <w:bCs/>
          <w:sz w:val="28"/>
          <w:szCs w:val="28"/>
        </w:rPr>
      </w:pPr>
    </w:p>
    <w:p w14:paraId="0AF2AC83" w14:textId="77777777" w:rsidR="00662BAF" w:rsidRPr="00662BAF" w:rsidRDefault="00662BAF" w:rsidP="00484513">
      <w:pPr>
        <w:kinsoku w:val="0"/>
        <w:overflowPunct w:val="0"/>
        <w:autoSpaceDE w:val="0"/>
        <w:autoSpaceDN w:val="0"/>
        <w:adjustRightInd w:val="0"/>
        <w:spacing w:line="276" w:lineRule="auto"/>
        <w:ind w:left="399" w:right="426"/>
        <w:rPr>
          <w:rFonts w:cs="Verdana"/>
        </w:rPr>
      </w:pPr>
      <w:r w:rsidRPr="00662BAF">
        <w:rPr>
          <w:rFonts w:cs="Verdana"/>
        </w:rPr>
        <w:t>The issue of this documentation does not commit CDC to award any contract pursuant to the tender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1AD0D63D" w14:textId="77777777" w:rsidR="00662BAF" w:rsidRPr="00662BAF" w:rsidRDefault="00662BAF" w:rsidP="00484513">
      <w:pPr>
        <w:kinsoku w:val="0"/>
        <w:overflowPunct w:val="0"/>
        <w:autoSpaceDE w:val="0"/>
        <w:autoSpaceDN w:val="0"/>
        <w:adjustRightInd w:val="0"/>
        <w:spacing w:before="3"/>
        <w:ind w:right="426"/>
        <w:rPr>
          <w:rFonts w:cs="Verdana"/>
          <w:sz w:val="25"/>
          <w:szCs w:val="25"/>
        </w:rPr>
      </w:pPr>
    </w:p>
    <w:p w14:paraId="58B7A1EC" w14:textId="77777777" w:rsidR="00662BAF" w:rsidRPr="00662BAF" w:rsidRDefault="00662BAF" w:rsidP="00484513">
      <w:pPr>
        <w:kinsoku w:val="0"/>
        <w:overflowPunct w:val="0"/>
        <w:autoSpaceDE w:val="0"/>
        <w:autoSpaceDN w:val="0"/>
        <w:adjustRightInd w:val="0"/>
        <w:spacing w:line="276" w:lineRule="auto"/>
        <w:ind w:left="399" w:right="426"/>
        <w:rPr>
          <w:rFonts w:cs="Verdana"/>
        </w:rPr>
      </w:pPr>
      <w:r w:rsidRPr="00662BAF">
        <w:rPr>
          <w:rFonts w:cs="Verdana"/>
        </w:rPr>
        <w:t xml:space="preserve">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tender response. Tenderers must satisfy themselves by their own investigations as to the accuracy of any such information and no </w:t>
      </w:r>
      <w:r w:rsidRPr="00662BAF">
        <w:rPr>
          <w:rFonts w:cs="Verdana"/>
        </w:rPr>
        <w:lastRenderedPageBreak/>
        <w:t>responsibility is accepted by CDC for any loss or damage of whatever kind and howsoever caused arising from the use by tenderers of such information.</w:t>
      </w:r>
    </w:p>
    <w:p w14:paraId="17CBCAAE" w14:textId="77777777" w:rsidR="00662BAF" w:rsidRPr="00662BAF" w:rsidRDefault="00662BAF" w:rsidP="00662BAF">
      <w:pPr>
        <w:kinsoku w:val="0"/>
        <w:overflowPunct w:val="0"/>
        <w:autoSpaceDE w:val="0"/>
        <w:autoSpaceDN w:val="0"/>
        <w:adjustRightInd w:val="0"/>
        <w:spacing w:before="3"/>
        <w:rPr>
          <w:rFonts w:cs="Verdana"/>
          <w:sz w:val="25"/>
          <w:szCs w:val="25"/>
        </w:rPr>
      </w:pPr>
    </w:p>
    <w:p w14:paraId="002B36ED" w14:textId="77777777" w:rsidR="00662BAF" w:rsidRPr="00662BAF" w:rsidRDefault="00662BAF" w:rsidP="00484513">
      <w:pPr>
        <w:kinsoku w:val="0"/>
        <w:overflowPunct w:val="0"/>
        <w:autoSpaceDE w:val="0"/>
        <w:autoSpaceDN w:val="0"/>
        <w:adjustRightInd w:val="0"/>
        <w:spacing w:line="276" w:lineRule="auto"/>
        <w:ind w:left="399" w:right="426"/>
        <w:jc w:val="both"/>
        <w:rPr>
          <w:rFonts w:cs="Verdana"/>
        </w:rPr>
      </w:pPr>
      <w:r w:rsidRPr="00662BAF">
        <w:rPr>
          <w:rFonts w:cs="Verdana"/>
        </w:rPr>
        <w:t>CDC reserves the right to vary or change all or any part of the basis of the procedures for the procurement process at any time or not to proceed with the proposed procurement at</w:t>
      </w:r>
      <w:r w:rsidRPr="00662BAF">
        <w:rPr>
          <w:rFonts w:cs="Verdana"/>
          <w:spacing w:val="-52"/>
        </w:rPr>
        <w:t xml:space="preserve"> </w:t>
      </w:r>
      <w:r w:rsidRPr="00662BAF">
        <w:rPr>
          <w:rFonts w:cs="Verdana"/>
        </w:rPr>
        <w:t>all.</w:t>
      </w:r>
    </w:p>
    <w:p w14:paraId="14E6E10A" w14:textId="77777777" w:rsidR="00662BAF" w:rsidRPr="00662BAF" w:rsidRDefault="00662BAF" w:rsidP="00484513">
      <w:pPr>
        <w:kinsoku w:val="0"/>
        <w:overflowPunct w:val="0"/>
        <w:autoSpaceDE w:val="0"/>
        <w:autoSpaceDN w:val="0"/>
        <w:adjustRightInd w:val="0"/>
        <w:spacing w:before="5"/>
        <w:ind w:right="426"/>
        <w:rPr>
          <w:rFonts w:cs="Verdana"/>
          <w:sz w:val="25"/>
          <w:szCs w:val="25"/>
        </w:rPr>
      </w:pPr>
    </w:p>
    <w:p w14:paraId="4A821BEE" w14:textId="7F6D3C58" w:rsidR="00662BAF" w:rsidRDefault="00662BAF" w:rsidP="00484513">
      <w:pPr>
        <w:kinsoku w:val="0"/>
        <w:overflowPunct w:val="0"/>
        <w:autoSpaceDE w:val="0"/>
        <w:autoSpaceDN w:val="0"/>
        <w:adjustRightInd w:val="0"/>
        <w:spacing w:line="276" w:lineRule="auto"/>
        <w:ind w:left="399" w:right="426"/>
        <w:rPr>
          <w:rFonts w:cs="Verdana"/>
        </w:rPr>
      </w:pPr>
      <w:r w:rsidRPr="00662BAF">
        <w:rPr>
          <w:rFonts w:cs="Verdana"/>
        </w:rPr>
        <w:t>Cancellation of the procurement process (at any time) under any circumstances will not render CDC liable for any costs or expenses incurred</w:t>
      </w:r>
      <w:r w:rsidR="00B72EC8">
        <w:rPr>
          <w:rFonts w:cs="Verdana"/>
        </w:rPr>
        <w:t xml:space="preserve"> </w:t>
      </w:r>
      <w:r w:rsidRPr="00662BAF">
        <w:rPr>
          <w:rFonts w:cs="Verdana"/>
        </w:rPr>
        <w:t>by tenderers during the procurement process</w:t>
      </w:r>
    </w:p>
    <w:p w14:paraId="1CB10B89" w14:textId="4F143B25" w:rsidR="003720FB" w:rsidRDefault="003720FB" w:rsidP="00B72EC8">
      <w:pPr>
        <w:kinsoku w:val="0"/>
        <w:overflowPunct w:val="0"/>
        <w:autoSpaceDE w:val="0"/>
        <w:autoSpaceDN w:val="0"/>
        <w:adjustRightInd w:val="0"/>
        <w:spacing w:line="276" w:lineRule="auto"/>
        <w:ind w:left="399" w:right="1120"/>
        <w:rPr>
          <w:rFonts w:cs="Verdana"/>
        </w:rPr>
      </w:pPr>
    </w:p>
    <w:p w14:paraId="562DD301" w14:textId="4FD44064" w:rsidR="003720FB" w:rsidRPr="00B91E54" w:rsidRDefault="003720FB" w:rsidP="00DF0773">
      <w:pPr>
        <w:shd w:val="clear" w:color="auto" w:fill="D9D9D9" w:themeFill="background1" w:themeFillShade="D9"/>
        <w:kinsoku w:val="0"/>
        <w:overflowPunct w:val="0"/>
        <w:autoSpaceDE w:val="0"/>
        <w:autoSpaceDN w:val="0"/>
        <w:adjustRightInd w:val="0"/>
        <w:spacing w:line="276" w:lineRule="auto"/>
        <w:ind w:left="399" w:right="1120"/>
        <w:rPr>
          <w:rFonts w:cs="Verdana"/>
          <w:b/>
        </w:rPr>
      </w:pPr>
      <w:r w:rsidRPr="00B91E54">
        <w:rPr>
          <w:rFonts w:cs="Verdana"/>
          <w:b/>
        </w:rPr>
        <w:t>Encs.</w:t>
      </w:r>
    </w:p>
    <w:p w14:paraId="1CB72767" w14:textId="3AC51CA0" w:rsidR="003720FB" w:rsidRDefault="003720FB" w:rsidP="00B72EC8">
      <w:pPr>
        <w:kinsoku w:val="0"/>
        <w:overflowPunct w:val="0"/>
        <w:autoSpaceDE w:val="0"/>
        <w:autoSpaceDN w:val="0"/>
        <w:adjustRightInd w:val="0"/>
        <w:spacing w:line="276" w:lineRule="auto"/>
        <w:ind w:left="399" w:right="1120"/>
        <w:rPr>
          <w:rFonts w:cs="Verdana"/>
        </w:rPr>
      </w:pPr>
    </w:p>
    <w:p w14:paraId="014AD67E" w14:textId="316E207C" w:rsidR="003720FB" w:rsidRDefault="003720FB" w:rsidP="00B72EC8">
      <w:pPr>
        <w:kinsoku w:val="0"/>
        <w:overflowPunct w:val="0"/>
        <w:autoSpaceDE w:val="0"/>
        <w:autoSpaceDN w:val="0"/>
        <w:adjustRightInd w:val="0"/>
        <w:spacing w:line="276" w:lineRule="auto"/>
        <w:ind w:left="399" w:right="1120"/>
        <w:rPr>
          <w:rFonts w:cs="Verdana"/>
        </w:rPr>
      </w:pPr>
      <w:r>
        <w:rPr>
          <w:rFonts w:cs="Verdana"/>
        </w:rPr>
        <w:t>Appendix 1- Compliance Matri</w:t>
      </w:r>
      <w:r w:rsidR="00920B23">
        <w:rPr>
          <w:rFonts w:cs="Verdana"/>
        </w:rPr>
        <w:t>x</w:t>
      </w:r>
    </w:p>
    <w:p w14:paraId="68E10751" w14:textId="77777777" w:rsidR="00DF033C" w:rsidRDefault="00DF033C" w:rsidP="00B72EC8">
      <w:pPr>
        <w:kinsoku w:val="0"/>
        <w:overflowPunct w:val="0"/>
        <w:autoSpaceDE w:val="0"/>
        <w:autoSpaceDN w:val="0"/>
        <w:adjustRightInd w:val="0"/>
        <w:spacing w:line="276" w:lineRule="auto"/>
        <w:ind w:left="399" w:right="1120"/>
        <w:rPr>
          <w:rFonts w:cs="Verdana"/>
        </w:rPr>
      </w:pPr>
    </w:p>
    <w:p w14:paraId="7E7D46F0" w14:textId="77777777" w:rsidR="00F04B54" w:rsidRDefault="00F04B54" w:rsidP="00F04B54">
      <w:pPr>
        <w:kinsoku w:val="0"/>
        <w:overflowPunct w:val="0"/>
        <w:autoSpaceDE w:val="0"/>
        <w:autoSpaceDN w:val="0"/>
        <w:adjustRightInd w:val="0"/>
        <w:spacing w:line="276" w:lineRule="auto"/>
        <w:ind w:left="399" w:right="1120"/>
        <w:rPr>
          <w:rFonts w:cs="Verdana"/>
        </w:rPr>
      </w:pPr>
      <w:r>
        <w:rPr>
          <w:rFonts w:cs="Verdana"/>
        </w:rPr>
        <w:t xml:space="preserve">Appendix 2- Publicity Guidelines </w:t>
      </w:r>
    </w:p>
    <w:p w14:paraId="27175AD4" w14:textId="45D18B71" w:rsidR="00F04B54" w:rsidRDefault="00C8436F" w:rsidP="00F04B54">
      <w:pPr>
        <w:kinsoku w:val="0"/>
        <w:overflowPunct w:val="0"/>
        <w:autoSpaceDE w:val="0"/>
        <w:autoSpaceDN w:val="0"/>
        <w:adjustRightInd w:val="0"/>
        <w:spacing w:line="276" w:lineRule="auto"/>
        <w:ind w:left="399" w:right="1120"/>
        <w:rPr>
          <w:rFonts w:cs="Verdana"/>
        </w:rPr>
      </w:pPr>
      <w:hyperlink r:id="rId15" w:history="1">
        <w:r w:rsidR="00F140D8" w:rsidRPr="008E7054">
          <w:rPr>
            <w:rStyle w:val="Hyperlink"/>
            <w:rFonts w:cs="Verdana"/>
          </w:rPr>
          <w:t>https://www.gov.uk/government/uploads/system/uploads/attachment_data/file/634288/ESIF_Branding_and_Publicity_Requirements.pdf</w:t>
        </w:r>
      </w:hyperlink>
      <w:r w:rsidR="00F140D8">
        <w:rPr>
          <w:rFonts w:cs="Verdana"/>
        </w:rPr>
        <w:t xml:space="preserve"> </w:t>
      </w:r>
    </w:p>
    <w:p w14:paraId="46043162" w14:textId="77777777" w:rsidR="00F04B54" w:rsidRDefault="00F04B54" w:rsidP="00F04B54">
      <w:pPr>
        <w:kinsoku w:val="0"/>
        <w:overflowPunct w:val="0"/>
        <w:autoSpaceDE w:val="0"/>
        <w:autoSpaceDN w:val="0"/>
        <w:adjustRightInd w:val="0"/>
        <w:spacing w:line="276" w:lineRule="auto"/>
        <w:ind w:left="399" w:right="1120"/>
        <w:rPr>
          <w:rFonts w:cs="Verdana"/>
        </w:rPr>
      </w:pPr>
    </w:p>
    <w:p w14:paraId="29E7698D" w14:textId="77777777" w:rsidR="00F04B54" w:rsidRDefault="00F04B54" w:rsidP="00F04B54">
      <w:pPr>
        <w:kinsoku w:val="0"/>
        <w:overflowPunct w:val="0"/>
        <w:autoSpaceDE w:val="0"/>
        <w:autoSpaceDN w:val="0"/>
        <w:adjustRightInd w:val="0"/>
        <w:spacing w:line="276" w:lineRule="auto"/>
        <w:ind w:left="399" w:right="1120"/>
        <w:rPr>
          <w:rFonts w:cs="Verdana"/>
        </w:rPr>
      </w:pPr>
      <w:r>
        <w:rPr>
          <w:rFonts w:cs="Verdana"/>
        </w:rPr>
        <w:t>Appendix 3- Cornwall Development Company Contract Terms &amp; Conditions</w:t>
      </w:r>
    </w:p>
    <w:p w14:paraId="1E511632" w14:textId="77777777" w:rsidR="00662BAF" w:rsidRPr="00EF6FA1" w:rsidRDefault="00662BAF" w:rsidP="00F04B54">
      <w:pPr>
        <w:kinsoku w:val="0"/>
        <w:overflowPunct w:val="0"/>
        <w:autoSpaceDE w:val="0"/>
        <w:autoSpaceDN w:val="0"/>
        <w:adjustRightInd w:val="0"/>
        <w:spacing w:line="276" w:lineRule="auto"/>
        <w:ind w:left="399" w:right="1120"/>
        <w:rPr>
          <w:b/>
        </w:rPr>
      </w:pPr>
    </w:p>
    <w:sectPr w:rsidR="00662BAF" w:rsidRPr="00EF6FA1" w:rsidSect="00B91E54">
      <w:headerReference w:type="default" r:id="rId16"/>
      <w:footerReference w:type="default" r:id="rId17"/>
      <w:pgSz w:w="11906" w:h="16838"/>
      <w:pgMar w:top="2127" w:right="1274" w:bottom="1701" w:left="1134"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4110F" w14:textId="77777777" w:rsidR="00C8436F" w:rsidRDefault="00C8436F" w:rsidP="007E7F44">
      <w:r>
        <w:separator/>
      </w:r>
    </w:p>
  </w:endnote>
  <w:endnote w:type="continuationSeparator" w:id="0">
    <w:p w14:paraId="61A79A28" w14:textId="77777777" w:rsidR="00C8436F" w:rsidRDefault="00C8436F" w:rsidP="007E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Calibr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Arial">
    <w:altName w:val="Times New Roman"/>
    <w:charset w:val="00"/>
    <w:family w:val="roman"/>
    <w:pitch w:val="default"/>
  </w:font>
  <w:font w:name="Arial,Times New Roma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2007" w14:textId="1CEB55B7" w:rsidR="00B32D4F" w:rsidRDefault="00B32D4F" w:rsidP="00CC3F3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01B44" w14:textId="77777777" w:rsidR="00136781" w:rsidRDefault="00136781" w:rsidP="00CC3F38">
    <w:pPr>
      <w:pStyle w:val="Footer"/>
      <w:jc w:val="center"/>
    </w:pPr>
    <w:r>
      <w:rPr>
        <w:noProof/>
        <w:lang w:eastAsia="en-GB"/>
      </w:rPr>
      <w:drawing>
        <wp:inline distT="0" distB="0" distL="0" distR="0" wp14:anchorId="38F2CE9A" wp14:editId="55ECCE0C">
          <wp:extent cx="4170517" cy="767080"/>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wth Hub Logo banner + CDC.jpg"/>
                  <pic:cNvPicPr/>
                </pic:nvPicPr>
                <pic:blipFill rotWithShape="1">
                  <a:blip r:embed="rId1"/>
                  <a:srcRect l="43702"/>
                  <a:stretch/>
                </pic:blipFill>
                <pic:spPr bwMode="auto">
                  <a:xfrm>
                    <a:off x="0" y="0"/>
                    <a:ext cx="4178049" cy="76846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0FB3B" w14:textId="77777777" w:rsidR="00C8436F" w:rsidRDefault="00C8436F" w:rsidP="007E7F44">
      <w:r>
        <w:separator/>
      </w:r>
    </w:p>
  </w:footnote>
  <w:footnote w:type="continuationSeparator" w:id="0">
    <w:p w14:paraId="2FA25815" w14:textId="77777777" w:rsidR="00C8436F" w:rsidRDefault="00C8436F" w:rsidP="007E7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3FE6" w14:textId="78A995F8" w:rsidR="00B32D4F" w:rsidRDefault="00B32D4F" w:rsidP="00CC3F38">
    <w:pPr>
      <w:pStyle w:val="Header"/>
      <w:jc w:val="right"/>
      <w:rPr>
        <w:noProof/>
        <w:lang w:eastAsia="en-GB"/>
      </w:rPr>
    </w:pPr>
  </w:p>
  <w:p w14:paraId="57FF2901" w14:textId="77777777" w:rsidR="00B32D4F" w:rsidRDefault="00B32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DB7A" w14:textId="30E0CF52" w:rsidR="00136781" w:rsidRDefault="00136781" w:rsidP="0027428D">
    <w:pPr>
      <w:pStyle w:val="Header"/>
      <w:jc w:val="right"/>
      <w:rPr>
        <w:noProof/>
        <w:lang w:eastAsia="en-GB"/>
      </w:rPr>
    </w:pPr>
    <w:r>
      <w:rPr>
        <w:noProof/>
        <w:lang w:eastAsia="en-GB"/>
      </w:rPr>
      <w:drawing>
        <wp:inline distT="0" distB="0" distL="0" distR="0" wp14:anchorId="4FE98D45" wp14:editId="174138CB">
          <wp:extent cx="3612253" cy="68580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H &amp; ERDF lock up.jpg"/>
                  <pic:cNvPicPr/>
                </pic:nvPicPr>
                <pic:blipFill>
                  <a:blip r:embed="rId1">
                    <a:extLst>
                      <a:ext uri="{28A0092B-C50C-407E-A947-70E740481C1C}">
                        <a14:useLocalDpi xmlns:a14="http://schemas.microsoft.com/office/drawing/2010/main" val="0"/>
                      </a:ext>
                    </a:extLst>
                  </a:blip>
                  <a:stretch>
                    <a:fillRect/>
                  </a:stretch>
                </pic:blipFill>
                <pic:spPr>
                  <a:xfrm>
                    <a:off x="0" y="0"/>
                    <a:ext cx="3627114" cy="6886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7"/>
      <w:numFmt w:val="decimal"/>
      <w:lvlText w:val="%1"/>
      <w:lvlJc w:val="left"/>
      <w:pPr>
        <w:ind w:left="1199" w:hanging="720"/>
      </w:pPr>
    </w:lvl>
    <w:lvl w:ilvl="1">
      <w:start w:val="1"/>
      <w:numFmt w:val="decimal"/>
      <w:lvlText w:val="%1.%2"/>
      <w:lvlJc w:val="left"/>
      <w:pPr>
        <w:ind w:left="1199" w:hanging="720"/>
      </w:pPr>
      <w:rPr>
        <w:rFonts w:ascii="Verdana" w:hAnsi="Verdana" w:cs="Verdana"/>
        <w:b w:val="0"/>
        <w:bCs w:val="0"/>
        <w:spacing w:val="-2"/>
        <w:w w:val="100"/>
        <w:sz w:val="22"/>
        <w:szCs w:val="22"/>
      </w:rPr>
    </w:lvl>
    <w:lvl w:ilvl="2">
      <w:numFmt w:val="bullet"/>
      <w:lvlText w:val="−"/>
      <w:lvlJc w:val="left"/>
      <w:pPr>
        <w:ind w:left="1559" w:hanging="360"/>
      </w:pPr>
      <w:rPr>
        <w:rFonts w:ascii="Verdana" w:hAnsi="Verdana" w:cs="Verdana"/>
        <w:b w:val="0"/>
        <w:bCs w:val="0"/>
        <w:w w:val="100"/>
        <w:sz w:val="22"/>
        <w:szCs w:val="22"/>
      </w:rPr>
    </w:lvl>
    <w:lvl w:ilvl="3">
      <w:numFmt w:val="bullet"/>
      <w:lvlText w:val="•"/>
      <w:lvlJc w:val="left"/>
      <w:pPr>
        <w:ind w:left="3432" w:hanging="360"/>
      </w:pPr>
    </w:lvl>
    <w:lvl w:ilvl="4">
      <w:numFmt w:val="bullet"/>
      <w:lvlText w:val="•"/>
      <w:lvlJc w:val="left"/>
      <w:pPr>
        <w:ind w:left="4368" w:hanging="360"/>
      </w:pPr>
    </w:lvl>
    <w:lvl w:ilvl="5">
      <w:numFmt w:val="bullet"/>
      <w:lvlText w:val="•"/>
      <w:lvlJc w:val="left"/>
      <w:pPr>
        <w:ind w:left="5305" w:hanging="360"/>
      </w:pPr>
    </w:lvl>
    <w:lvl w:ilvl="6">
      <w:numFmt w:val="bullet"/>
      <w:lvlText w:val="•"/>
      <w:lvlJc w:val="left"/>
      <w:pPr>
        <w:ind w:left="6241" w:hanging="360"/>
      </w:pPr>
    </w:lvl>
    <w:lvl w:ilvl="7">
      <w:numFmt w:val="bullet"/>
      <w:lvlText w:val="•"/>
      <w:lvlJc w:val="left"/>
      <w:pPr>
        <w:ind w:left="7177" w:hanging="360"/>
      </w:pPr>
    </w:lvl>
    <w:lvl w:ilvl="8">
      <w:numFmt w:val="bullet"/>
      <w:lvlText w:val="•"/>
      <w:lvlJc w:val="left"/>
      <w:pPr>
        <w:ind w:left="8113" w:hanging="360"/>
      </w:pPr>
    </w:lvl>
  </w:abstractNum>
  <w:abstractNum w:abstractNumId="1" w15:restartNumberingAfterBreak="0">
    <w:nsid w:val="00000403"/>
    <w:multiLevelType w:val="multilevel"/>
    <w:tmpl w:val="00000886"/>
    <w:lvl w:ilvl="0">
      <w:start w:val="7"/>
      <w:numFmt w:val="decimal"/>
      <w:lvlText w:val="%1"/>
      <w:lvlJc w:val="left"/>
      <w:pPr>
        <w:ind w:left="1199" w:hanging="720"/>
      </w:pPr>
    </w:lvl>
    <w:lvl w:ilvl="1">
      <w:start w:val="3"/>
      <w:numFmt w:val="decimal"/>
      <w:lvlText w:val="%1.%2"/>
      <w:lvlJc w:val="left"/>
      <w:pPr>
        <w:ind w:left="1199" w:hanging="720"/>
      </w:pPr>
      <w:rPr>
        <w:rFonts w:ascii="Verdana" w:hAnsi="Verdana" w:cs="Verdana"/>
        <w:b w:val="0"/>
        <w:bCs w:val="0"/>
        <w:spacing w:val="-2"/>
        <w:w w:val="100"/>
        <w:sz w:val="22"/>
        <w:szCs w:val="22"/>
      </w:rPr>
    </w:lvl>
    <w:lvl w:ilvl="2">
      <w:numFmt w:val="bullet"/>
      <w:lvlText w:val="−"/>
      <w:lvlJc w:val="left"/>
      <w:pPr>
        <w:ind w:left="1559" w:hanging="360"/>
      </w:pPr>
      <w:rPr>
        <w:rFonts w:ascii="Verdana" w:hAnsi="Verdana" w:cs="Verdana"/>
        <w:b w:val="0"/>
        <w:bCs w:val="0"/>
        <w:w w:val="100"/>
        <w:sz w:val="22"/>
        <w:szCs w:val="22"/>
      </w:rPr>
    </w:lvl>
    <w:lvl w:ilvl="3">
      <w:numFmt w:val="bullet"/>
      <w:lvlText w:val=""/>
      <w:lvlJc w:val="left"/>
      <w:pPr>
        <w:ind w:left="1965" w:hanging="406"/>
      </w:pPr>
      <w:rPr>
        <w:rFonts w:ascii="Symbol" w:hAnsi="Symbol" w:cs="Symbol"/>
        <w:b w:val="0"/>
        <w:bCs w:val="0"/>
        <w:w w:val="100"/>
        <w:sz w:val="22"/>
        <w:szCs w:val="22"/>
      </w:rPr>
    </w:lvl>
    <w:lvl w:ilvl="4">
      <w:numFmt w:val="bullet"/>
      <w:lvlText w:val="•"/>
      <w:lvlJc w:val="left"/>
      <w:pPr>
        <w:ind w:left="3966" w:hanging="406"/>
      </w:pPr>
    </w:lvl>
    <w:lvl w:ilvl="5">
      <w:numFmt w:val="bullet"/>
      <w:lvlText w:val="•"/>
      <w:lvlJc w:val="left"/>
      <w:pPr>
        <w:ind w:left="4969" w:hanging="406"/>
      </w:pPr>
    </w:lvl>
    <w:lvl w:ilvl="6">
      <w:numFmt w:val="bullet"/>
      <w:lvlText w:val="•"/>
      <w:lvlJc w:val="left"/>
      <w:pPr>
        <w:ind w:left="5973" w:hanging="406"/>
      </w:pPr>
    </w:lvl>
    <w:lvl w:ilvl="7">
      <w:numFmt w:val="bullet"/>
      <w:lvlText w:val="•"/>
      <w:lvlJc w:val="left"/>
      <w:pPr>
        <w:ind w:left="6976" w:hanging="406"/>
      </w:pPr>
    </w:lvl>
    <w:lvl w:ilvl="8">
      <w:numFmt w:val="bullet"/>
      <w:lvlText w:val="•"/>
      <w:lvlJc w:val="left"/>
      <w:pPr>
        <w:ind w:left="7979" w:hanging="406"/>
      </w:pPr>
    </w:lvl>
  </w:abstractNum>
  <w:abstractNum w:abstractNumId="2" w15:restartNumberingAfterBreak="0">
    <w:nsid w:val="00000404"/>
    <w:multiLevelType w:val="multilevel"/>
    <w:tmpl w:val="00000887"/>
    <w:lvl w:ilvl="0">
      <w:numFmt w:val="bullet"/>
      <w:lvlText w:val=""/>
      <w:lvlJc w:val="left"/>
      <w:pPr>
        <w:ind w:left="1920" w:hanging="361"/>
      </w:pPr>
      <w:rPr>
        <w:rFonts w:ascii="Symbol" w:hAnsi="Symbol" w:cs="Symbol"/>
        <w:b w:val="0"/>
        <w:bCs w:val="0"/>
        <w:w w:val="100"/>
        <w:sz w:val="22"/>
        <w:szCs w:val="22"/>
      </w:rPr>
    </w:lvl>
    <w:lvl w:ilvl="1">
      <w:numFmt w:val="bullet"/>
      <w:lvlText w:val="−"/>
      <w:lvlJc w:val="left"/>
      <w:pPr>
        <w:ind w:left="2281" w:hanging="360"/>
      </w:pPr>
      <w:rPr>
        <w:rFonts w:ascii="Verdana" w:hAnsi="Verdana" w:cs="Verdana"/>
        <w:b w:val="0"/>
        <w:bCs w:val="0"/>
        <w:w w:val="100"/>
        <w:sz w:val="22"/>
        <w:szCs w:val="22"/>
      </w:rPr>
    </w:lvl>
    <w:lvl w:ilvl="2">
      <w:numFmt w:val="bullet"/>
      <w:lvlText w:val="•"/>
      <w:lvlJc w:val="left"/>
      <w:pPr>
        <w:ind w:left="3136" w:hanging="360"/>
      </w:pPr>
    </w:lvl>
    <w:lvl w:ilvl="3">
      <w:numFmt w:val="bullet"/>
      <w:lvlText w:val="•"/>
      <w:lvlJc w:val="left"/>
      <w:pPr>
        <w:ind w:left="3992" w:hanging="360"/>
      </w:pPr>
    </w:lvl>
    <w:lvl w:ilvl="4">
      <w:numFmt w:val="bullet"/>
      <w:lvlText w:val="•"/>
      <w:lvlJc w:val="left"/>
      <w:pPr>
        <w:ind w:left="4848" w:hanging="360"/>
      </w:pPr>
    </w:lvl>
    <w:lvl w:ilvl="5">
      <w:numFmt w:val="bullet"/>
      <w:lvlText w:val="•"/>
      <w:lvlJc w:val="left"/>
      <w:pPr>
        <w:ind w:left="5705" w:hanging="360"/>
      </w:pPr>
    </w:lvl>
    <w:lvl w:ilvl="6">
      <w:numFmt w:val="bullet"/>
      <w:lvlText w:val="•"/>
      <w:lvlJc w:val="left"/>
      <w:pPr>
        <w:ind w:left="6561" w:hanging="360"/>
      </w:pPr>
    </w:lvl>
    <w:lvl w:ilvl="7">
      <w:numFmt w:val="bullet"/>
      <w:lvlText w:val="•"/>
      <w:lvlJc w:val="left"/>
      <w:pPr>
        <w:ind w:left="7417" w:hanging="360"/>
      </w:pPr>
    </w:lvl>
    <w:lvl w:ilvl="8">
      <w:numFmt w:val="bullet"/>
      <w:lvlText w:val="•"/>
      <w:lvlJc w:val="left"/>
      <w:pPr>
        <w:ind w:left="8273" w:hanging="360"/>
      </w:pPr>
    </w:lvl>
  </w:abstractNum>
  <w:abstractNum w:abstractNumId="3" w15:restartNumberingAfterBreak="0">
    <w:nsid w:val="00000405"/>
    <w:multiLevelType w:val="multilevel"/>
    <w:tmpl w:val="00000888"/>
    <w:lvl w:ilvl="0">
      <w:numFmt w:val="bullet"/>
      <w:lvlText w:val=""/>
      <w:lvlJc w:val="left"/>
      <w:pPr>
        <w:ind w:left="1965" w:hanging="406"/>
      </w:pPr>
      <w:rPr>
        <w:rFonts w:ascii="Symbol" w:hAnsi="Symbol" w:cs="Symbol"/>
        <w:b w:val="0"/>
        <w:bCs w:val="0"/>
        <w:w w:val="100"/>
        <w:sz w:val="22"/>
        <w:szCs w:val="22"/>
      </w:rPr>
    </w:lvl>
    <w:lvl w:ilvl="1">
      <w:numFmt w:val="bullet"/>
      <w:lvlText w:val="-"/>
      <w:lvlJc w:val="left"/>
      <w:pPr>
        <w:ind w:left="2280" w:hanging="361"/>
      </w:pPr>
      <w:rPr>
        <w:rFonts w:ascii="Verdana" w:hAnsi="Verdana" w:cs="Verdana"/>
        <w:b w:val="0"/>
        <w:bCs w:val="0"/>
        <w:w w:val="100"/>
        <w:sz w:val="22"/>
        <w:szCs w:val="22"/>
      </w:rPr>
    </w:lvl>
    <w:lvl w:ilvl="2">
      <w:numFmt w:val="bullet"/>
      <w:lvlText w:val="•"/>
      <w:lvlJc w:val="left"/>
      <w:pPr>
        <w:ind w:left="3136" w:hanging="361"/>
      </w:pPr>
    </w:lvl>
    <w:lvl w:ilvl="3">
      <w:numFmt w:val="bullet"/>
      <w:lvlText w:val="•"/>
      <w:lvlJc w:val="left"/>
      <w:pPr>
        <w:ind w:left="3992" w:hanging="361"/>
      </w:pPr>
    </w:lvl>
    <w:lvl w:ilvl="4">
      <w:numFmt w:val="bullet"/>
      <w:lvlText w:val="•"/>
      <w:lvlJc w:val="left"/>
      <w:pPr>
        <w:ind w:left="4848" w:hanging="361"/>
      </w:pPr>
    </w:lvl>
    <w:lvl w:ilvl="5">
      <w:numFmt w:val="bullet"/>
      <w:lvlText w:val="•"/>
      <w:lvlJc w:val="left"/>
      <w:pPr>
        <w:ind w:left="5705" w:hanging="361"/>
      </w:pPr>
    </w:lvl>
    <w:lvl w:ilvl="6">
      <w:numFmt w:val="bullet"/>
      <w:lvlText w:val="•"/>
      <w:lvlJc w:val="left"/>
      <w:pPr>
        <w:ind w:left="6561" w:hanging="361"/>
      </w:pPr>
    </w:lvl>
    <w:lvl w:ilvl="7">
      <w:numFmt w:val="bullet"/>
      <w:lvlText w:val="•"/>
      <w:lvlJc w:val="left"/>
      <w:pPr>
        <w:ind w:left="7417" w:hanging="361"/>
      </w:pPr>
    </w:lvl>
    <w:lvl w:ilvl="8">
      <w:numFmt w:val="bullet"/>
      <w:lvlText w:val="•"/>
      <w:lvlJc w:val="left"/>
      <w:pPr>
        <w:ind w:left="8273" w:hanging="361"/>
      </w:pPr>
    </w:lvl>
  </w:abstractNum>
  <w:abstractNum w:abstractNumId="4" w15:restartNumberingAfterBreak="0">
    <w:nsid w:val="00000406"/>
    <w:multiLevelType w:val="multilevel"/>
    <w:tmpl w:val="00000889"/>
    <w:lvl w:ilvl="0">
      <w:start w:val="7"/>
      <w:numFmt w:val="decimal"/>
      <w:lvlText w:val="%1"/>
      <w:lvlJc w:val="left"/>
      <w:pPr>
        <w:ind w:left="1201" w:hanging="720"/>
      </w:pPr>
    </w:lvl>
    <w:lvl w:ilvl="1">
      <w:start w:val="4"/>
      <w:numFmt w:val="decimal"/>
      <w:lvlText w:val="%1.%2"/>
      <w:lvlJc w:val="left"/>
      <w:pPr>
        <w:ind w:left="1201" w:hanging="720"/>
      </w:pPr>
      <w:rPr>
        <w:rFonts w:ascii="Verdana" w:hAnsi="Verdana" w:cs="Verdana"/>
        <w:b w:val="0"/>
        <w:bCs w:val="0"/>
        <w:spacing w:val="-2"/>
        <w:w w:val="100"/>
        <w:sz w:val="22"/>
        <w:szCs w:val="22"/>
      </w:rPr>
    </w:lvl>
    <w:lvl w:ilvl="2">
      <w:numFmt w:val="bullet"/>
      <w:lvlText w:val="−"/>
      <w:lvlJc w:val="left"/>
      <w:pPr>
        <w:ind w:left="1560" w:hanging="360"/>
      </w:pPr>
      <w:rPr>
        <w:rFonts w:ascii="Verdana" w:hAnsi="Verdana" w:cs="Verdana"/>
        <w:b w:val="0"/>
        <w:bCs w:val="0"/>
        <w:w w:val="100"/>
        <w:sz w:val="22"/>
        <w:szCs w:val="22"/>
      </w:rPr>
    </w:lvl>
    <w:lvl w:ilvl="3">
      <w:numFmt w:val="bullet"/>
      <w:lvlText w:val="•"/>
      <w:lvlJc w:val="left"/>
      <w:pPr>
        <w:ind w:left="3432" w:hanging="360"/>
      </w:pPr>
    </w:lvl>
    <w:lvl w:ilvl="4">
      <w:numFmt w:val="bullet"/>
      <w:lvlText w:val="•"/>
      <w:lvlJc w:val="left"/>
      <w:pPr>
        <w:ind w:left="4368" w:hanging="360"/>
      </w:pPr>
    </w:lvl>
    <w:lvl w:ilvl="5">
      <w:numFmt w:val="bullet"/>
      <w:lvlText w:val="•"/>
      <w:lvlJc w:val="left"/>
      <w:pPr>
        <w:ind w:left="5305" w:hanging="360"/>
      </w:pPr>
    </w:lvl>
    <w:lvl w:ilvl="6">
      <w:numFmt w:val="bullet"/>
      <w:lvlText w:val="•"/>
      <w:lvlJc w:val="left"/>
      <w:pPr>
        <w:ind w:left="6241" w:hanging="360"/>
      </w:pPr>
    </w:lvl>
    <w:lvl w:ilvl="7">
      <w:numFmt w:val="bullet"/>
      <w:lvlText w:val="•"/>
      <w:lvlJc w:val="left"/>
      <w:pPr>
        <w:ind w:left="7177" w:hanging="360"/>
      </w:pPr>
    </w:lvl>
    <w:lvl w:ilvl="8">
      <w:numFmt w:val="bullet"/>
      <w:lvlText w:val="•"/>
      <w:lvlJc w:val="left"/>
      <w:pPr>
        <w:ind w:left="8113" w:hanging="360"/>
      </w:pPr>
    </w:lvl>
  </w:abstractNum>
  <w:abstractNum w:abstractNumId="5" w15:restartNumberingAfterBreak="0">
    <w:nsid w:val="00000407"/>
    <w:multiLevelType w:val="multilevel"/>
    <w:tmpl w:val="0000088A"/>
    <w:lvl w:ilvl="0">
      <w:numFmt w:val="bullet"/>
      <w:lvlText w:val="−"/>
      <w:lvlJc w:val="left"/>
      <w:pPr>
        <w:ind w:left="1559" w:hanging="360"/>
      </w:pPr>
      <w:rPr>
        <w:rFonts w:ascii="Verdana" w:hAnsi="Verdana" w:cs="Verdana"/>
        <w:b w:val="0"/>
        <w:bCs w:val="0"/>
        <w:w w:val="100"/>
        <w:sz w:val="22"/>
        <w:szCs w:val="22"/>
      </w:rPr>
    </w:lvl>
    <w:lvl w:ilvl="1">
      <w:numFmt w:val="bullet"/>
      <w:lvlText w:val="•"/>
      <w:lvlJc w:val="left"/>
      <w:pPr>
        <w:ind w:left="2402" w:hanging="360"/>
      </w:pPr>
    </w:lvl>
    <w:lvl w:ilvl="2">
      <w:numFmt w:val="bullet"/>
      <w:lvlText w:val="•"/>
      <w:lvlJc w:val="left"/>
      <w:pPr>
        <w:ind w:left="3245" w:hanging="360"/>
      </w:pPr>
    </w:lvl>
    <w:lvl w:ilvl="3">
      <w:numFmt w:val="bullet"/>
      <w:lvlText w:val="•"/>
      <w:lvlJc w:val="left"/>
      <w:pPr>
        <w:ind w:left="4087" w:hanging="360"/>
      </w:pPr>
    </w:lvl>
    <w:lvl w:ilvl="4">
      <w:numFmt w:val="bullet"/>
      <w:lvlText w:val="•"/>
      <w:lvlJc w:val="left"/>
      <w:pPr>
        <w:ind w:left="4930" w:hanging="360"/>
      </w:pPr>
    </w:lvl>
    <w:lvl w:ilvl="5">
      <w:numFmt w:val="bullet"/>
      <w:lvlText w:val="•"/>
      <w:lvlJc w:val="left"/>
      <w:pPr>
        <w:ind w:left="5773" w:hanging="360"/>
      </w:pPr>
    </w:lvl>
    <w:lvl w:ilvl="6">
      <w:numFmt w:val="bullet"/>
      <w:lvlText w:val="•"/>
      <w:lvlJc w:val="left"/>
      <w:pPr>
        <w:ind w:left="6615" w:hanging="360"/>
      </w:pPr>
    </w:lvl>
    <w:lvl w:ilvl="7">
      <w:numFmt w:val="bullet"/>
      <w:lvlText w:val="•"/>
      <w:lvlJc w:val="left"/>
      <w:pPr>
        <w:ind w:left="7458" w:hanging="360"/>
      </w:pPr>
    </w:lvl>
    <w:lvl w:ilvl="8">
      <w:numFmt w:val="bullet"/>
      <w:lvlText w:val="•"/>
      <w:lvlJc w:val="left"/>
      <w:pPr>
        <w:ind w:left="8301" w:hanging="360"/>
      </w:pPr>
    </w:lvl>
  </w:abstractNum>
  <w:abstractNum w:abstractNumId="6" w15:restartNumberingAfterBreak="0">
    <w:nsid w:val="00000408"/>
    <w:multiLevelType w:val="multilevel"/>
    <w:tmpl w:val="0000088B"/>
    <w:lvl w:ilvl="0">
      <w:start w:val="10"/>
      <w:numFmt w:val="decimal"/>
      <w:lvlText w:val="%1."/>
      <w:lvlJc w:val="left"/>
      <w:pPr>
        <w:ind w:left="840" w:hanging="721"/>
      </w:pPr>
      <w:rPr>
        <w:rFonts w:ascii="Verdana" w:hAnsi="Verdana" w:cs="Verdana"/>
        <w:b/>
        <w:bCs/>
        <w:spacing w:val="-1"/>
        <w:w w:val="100"/>
        <w:sz w:val="22"/>
        <w:szCs w:val="22"/>
      </w:rPr>
    </w:lvl>
    <w:lvl w:ilvl="1">
      <w:numFmt w:val="bullet"/>
      <w:lvlText w:val="•"/>
      <w:lvlJc w:val="left"/>
      <w:pPr>
        <w:ind w:left="1754" w:hanging="721"/>
      </w:pPr>
    </w:lvl>
    <w:lvl w:ilvl="2">
      <w:numFmt w:val="bullet"/>
      <w:lvlText w:val="•"/>
      <w:lvlJc w:val="left"/>
      <w:pPr>
        <w:ind w:left="2669" w:hanging="721"/>
      </w:pPr>
    </w:lvl>
    <w:lvl w:ilvl="3">
      <w:numFmt w:val="bullet"/>
      <w:lvlText w:val="•"/>
      <w:lvlJc w:val="left"/>
      <w:pPr>
        <w:ind w:left="3583" w:hanging="721"/>
      </w:pPr>
    </w:lvl>
    <w:lvl w:ilvl="4">
      <w:numFmt w:val="bullet"/>
      <w:lvlText w:val="•"/>
      <w:lvlJc w:val="left"/>
      <w:pPr>
        <w:ind w:left="4498" w:hanging="721"/>
      </w:pPr>
    </w:lvl>
    <w:lvl w:ilvl="5">
      <w:numFmt w:val="bullet"/>
      <w:lvlText w:val="•"/>
      <w:lvlJc w:val="left"/>
      <w:pPr>
        <w:ind w:left="5413" w:hanging="721"/>
      </w:pPr>
    </w:lvl>
    <w:lvl w:ilvl="6">
      <w:numFmt w:val="bullet"/>
      <w:lvlText w:val="•"/>
      <w:lvlJc w:val="left"/>
      <w:pPr>
        <w:ind w:left="6327" w:hanging="721"/>
      </w:pPr>
    </w:lvl>
    <w:lvl w:ilvl="7">
      <w:numFmt w:val="bullet"/>
      <w:lvlText w:val="•"/>
      <w:lvlJc w:val="left"/>
      <w:pPr>
        <w:ind w:left="7242" w:hanging="721"/>
      </w:pPr>
    </w:lvl>
    <w:lvl w:ilvl="8">
      <w:numFmt w:val="bullet"/>
      <w:lvlText w:val="•"/>
      <w:lvlJc w:val="left"/>
      <w:pPr>
        <w:ind w:left="8157" w:hanging="721"/>
      </w:pPr>
    </w:lvl>
  </w:abstractNum>
  <w:abstractNum w:abstractNumId="7" w15:restartNumberingAfterBreak="0">
    <w:nsid w:val="00000409"/>
    <w:multiLevelType w:val="multilevel"/>
    <w:tmpl w:val="0000088C"/>
    <w:lvl w:ilvl="0">
      <w:start w:val="12"/>
      <w:numFmt w:val="decimal"/>
      <w:lvlText w:val="%1."/>
      <w:lvlJc w:val="left"/>
      <w:pPr>
        <w:ind w:left="686" w:hanging="567"/>
      </w:pPr>
      <w:rPr>
        <w:rFonts w:ascii="Verdana" w:hAnsi="Verdana" w:cs="Verdana"/>
        <w:b/>
        <w:bCs/>
        <w:spacing w:val="-1"/>
        <w:w w:val="100"/>
        <w:sz w:val="22"/>
        <w:szCs w:val="22"/>
      </w:rPr>
    </w:lvl>
    <w:lvl w:ilvl="1">
      <w:numFmt w:val="bullet"/>
      <w:lvlText w:val="•"/>
      <w:lvlJc w:val="left"/>
      <w:pPr>
        <w:ind w:left="1610" w:hanging="567"/>
      </w:pPr>
    </w:lvl>
    <w:lvl w:ilvl="2">
      <w:numFmt w:val="bullet"/>
      <w:lvlText w:val="•"/>
      <w:lvlJc w:val="left"/>
      <w:pPr>
        <w:ind w:left="2541" w:hanging="567"/>
      </w:pPr>
    </w:lvl>
    <w:lvl w:ilvl="3">
      <w:numFmt w:val="bullet"/>
      <w:lvlText w:val="•"/>
      <w:lvlJc w:val="left"/>
      <w:pPr>
        <w:ind w:left="3471" w:hanging="567"/>
      </w:pPr>
    </w:lvl>
    <w:lvl w:ilvl="4">
      <w:numFmt w:val="bullet"/>
      <w:lvlText w:val="•"/>
      <w:lvlJc w:val="left"/>
      <w:pPr>
        <w:ind w:left="4402" w:hanging="567"/>
      </w:pPr>
    </w:lvl>
    <w:lvl w:ilvl="5">
      <w:numFmt w:val="bullet"/>
      <w:lvlText w:val="•"/>
      <w:lvlJc w:val="left"/>
      <w:pPr>
        <w:ind w:left="5333" w:hanging="567"/>
      </w:pPr>
    </w:lvl>
    <w:lvl w:ilvl="6">
      <w:numFmt w:val="bullet"/>
      <w:lvlText w:val="•"/>
      <w:lvlJc w:val="left"/>
      <w:pPr>
        <w:ind w:left="6263" w:hanging="567"/>
      </w:pPr>
    </w:lvl>
    <w:lvl w:ilvl="7">
      <w:numFmt w:val="bullet"/>
      <w:lvlText w:val="•"/>
      <w:lvlJc w:val="left"/>
      <w:pPr>
        <w:ind w:left="7194" w:hanging="567"/>
      </w:pPr>
    </w:lvl>
    <w:lvl w:ilvl="8">
      <w:numFmt w:val="bullet"/>
      <w:lvlText w:val="•"/>
      <w:lvlJc w:val="left"/>
      <w:pPr>
        <w:ind w:left="8125" w:hanging="567"/>
      </w:pPr>
    </w:lvl>
  </w:abstractNum>
  <w:abstractNum w:abstractNumId="8" w15:restartNumberingAfterBreak="0">
    <w:nsid w:val="0000040A"/>
    <w:multiLevelType w:val="multilevel"/>
    <w:tmpl w:val="0000088D"/>
    <w:lvl w:ilvl="0">
      <w:start w:val="15"/>
      <w:numFmt w:val="decimal"/>
      <w:lvlText w:val="%1."/>
      <w:lvlJc w:val="left"/>
      <w:pPr>
        <w:ind w:left="686" w:hanging="567"/>
      </w:pPr>
      <w:rPr>
        <w:rFonts w:ascii="Verdana" w:hAnsi="Verdana" w:cs="Verdana"/>
        <w:b/>
        <w:bCs/>
        <w:spacing w:val="-1"/>
        <w:w w:val="100"/>
        <w:sz w:val="22"/>
        <w:szCs w:val="22"/>
      </w:rPr>
    </w:lvl>
    <w:lvl w:ilvl="1">
      <w:numFmt w:val="bullet"/>
      <w:lvlText w:val=""/>
      <w:lvlJc w:val="left"/>
      <w:pPr>
        <w:ind w:left="840" w:hanging="361"/>
      </w:pPr>
      <w:rPr>
        <w:rFonts w:ascii="Symbol" w:hAnsi="Symbol" w:cs="Symbol"/>
        <w:b w:val="0"/>
        <w:bCs w:val="0"/>
        <w:w w:val="100"/>
        <w:sz w:val="22"/>
        <w:szCs w:val="22"/>
      </w:rPr>
    </w:lvl>
    <w:lvl w:ilvl="2">
      <w:numFmt w:val="bullet"/>
      <w:lvlText w:val="•"/>
      <w:lvlJc w:val="left"/>
      <w:pPr>
        <w:ind w:left="1856" w:hanging="361"/>
      </w:pPr>
    </w:lvl>
    <w:lvl w:ilvl="3">
      <w:numFmt w:val="bullet"/>
      <w:lvlText w:val="•"/>
      <w:lvlJc w:val="left"/>
      <w:pPr>
        <w:ind w:left="2872" w:hanging="361"/>
      </w:pPr>
    </w:lvl>
    <w:lvl w:ilvl="4">
      <w:numFmt w:val="bullet"/>
      <w:lvlText w:val="•"/>
      <w:lvlJc w:val="left"/>
      <w:pPr>
        <w:ind w:left="3888" w:hanging="361"/>
      </w:pPr>
    </w:lvl>
    <w:lvl w:ilvl="5">
      <w:numFmt w:val="bullet"/>
      <w:lvlText w:val="•"/>
      <w:lvlJc w:val="left"/>
      <w:pPr>
        <w:ind w:left="4905" w:hanging="361"/>
      </w:pPr>
    </w:lvl>
    <w:lvl w:ilvl="6">
      <w:numFmt w:val="bullet"/>
      <w:lvlText w:val="•"/>
      <w:lvlJc w:val="left"/>
      <w:pPr>
        <w:ind w:left="5921" w:hanging="361"/>
      </w:pPr>
    </w:lvl>
    <w:lvl w:ilvl="7">
      <w:numFmt w:val="bullet"/>
      <w:lvlText w:val="•"/>
      <w:lvlJc w:val="left"/>
      <w:pPr>
        <w:ind w:left="6937" w:hanging="361"/>
      </w:pPr>
    </w:lvl>
    <w:lvl w:ilvl="8">
      <w:numFmt w:val="bullet"/>
      <w:lvlText w:val="•"/>
      <w:lvlJc w:val="left"/>
      <w:pPr>
        <w:ind w:left="7953" w:hanging="361"/>
      </w:pPr>
    </w:lvl>
  </w:abstractNum>
  <w:abstractNum w:abstractNumId="9" w15:restartNumberingAfterBreak="0">
    <w:nsid w:val="0000040B"/>
    <w:multiLevelType w:val="multilevel"/>
    <w:tmpl w:val="0000088E"/>
    <w:lvl w:ilvl="0">
      <w:numFmt w:val="bullet"/>
      <w:lvlText w:val=""/>
      <w:lvlJc w:val="left"/>
      <w:pPr>
        <w:ind w:left="840" w:hanging="361"/>
      </w:pPr>
      <w:rPr>
        <w:rFonts w:ascii="Symbol" w:hAnsi="Symbol" w:cs="Symbol"/>
        <w:b w:val="0"/>
        <w:bCs w:val="0"/>
        <w:w w:val="100"/>
        <w:sz w:val="22"/>
        <w:szCs w:val="22"/>
      </w:rPr>
    </w:lvl>
    <w:lvl w:ilvl="1">
      <w:numFmt w:val="bullet"/>
      <w:lvlText w:val="•"/>
      <w:lvlJc w:val="left"/>
      <w:pPr>
        <w:ind w:left="1754" w:hanging="361"/>
      </w:pPr>
    </w:lvl>
    <w:lvl w:ilvl="2">
      <w:numFmt w:val="bullet"/>
      <w:lvlText w:val="•"/>
      <w:lvlJc w:val="left"/>
      <w:pPr>
        <w:ind w:left="2669" w:hanging="361"/>
      </w:pPr>
    </w:lvl>
    <w:lvl w:ilvl="3">
      <w:numFmt w:val="bullet"/>
      <w:lvlText w:val="•"/>
      <w:lvlJc w:val="left"/>
      <w:pPr>
        <w:ind w:left="3583" w:hanging="361"/>
      </w:pPr>
    </w:lvl>
    <w:lvl w:ilvl="4">
      <w:numFmt w:val="bullet"/>
      <w:lvlText w:val="•"/>
      <w:lvlJc w:val="left"/>
      <w:pPr>
        <w:ind w:left="4498" w:hanging="361"/>
      </w:pPr>
    </w:lvl>
    <w:lvl w:ilvl="5">
      <w:numFmt w:val="bullet"/>
      <w:lvlText w:val="•"/>
      <w:lvlJc w:val="left"/>
      <w:pPr>
        <w:ind w:left="5413" w:hanging="361"/>
      </w:pPr>
    </w:lvl>
    <w:lvl w:ilvl="6">
      <w:numFmt w:val="bullet"/>
      <w:lvlText w:val="•"/>
      <w:lvlJc w:val="left"/>
      <w:pPr>
        <w:ind w:left="6327" w:hanging="361"/>
      </w:pPr>
    </w:lvl>
    <w:lvl w:ilvl="7">
      <w:numFmt w:val="bullet"/>
      <w:lvlText w:val="•"/>
      <w:lvlJc w:val="left"/>
      <w:pPr>
        <w:ind w:left="7242" w:hanging="361"/>
      </w:pPr>
    </w:lvl>
    <w:lvl w:ilvl="8">
      <w:numFmt w:val="bullet"/>
      <w:lvlText w:val="•"/>
      <w:lvlJc w:val="left"/>
      <w:pPr>
        <w:ind w:left="8157" w:hanging="361"/>
      </w:pPr>
    </w:lvl>
  </w:abstractNum>
  <w:abstractNum w:abstractNumId="10" w15:restartNumberingAfterBreak="0">
    <w:nsid w:val="008B1432"/>
    <w:multiLevelType w:val="hybridMultilevel"/>
    <w:tmpl w:val="0E2632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3452F0"/>
    <w:multiLevelType w:val="hybridMultilevel"/>
    <w:tmpl w:val="EEE202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260F2D"/>
    <w:multiLevelType w:val="hybridMultilevel"/>
    <w:tmpl w:val="723CFF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3E03E6"/>
    <w:multiLevelType w:val="hybridMultilevel"/>
    <w:tmpl w:val="2CDA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7E26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C12C05"/>
    <w:multiLevelType w:val="hybridMultilevel"/>
    <w:tmpl w:val="02DE7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FF27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9A3B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2159C0"/>
    <w:multiLevelType w:val="hybridMultilevel"/>
    <w:tmpl w:val="E0EC4B3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9" w15:restartNumberingAfterBreak="0">
    <w:nsid w:val="21AE35D3"/>
    <w:multiLevelType w:val="hybridMultilevel"/>
    <w:tmpl w:val="7B029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E86DAA"/>
    <w:multiLevelType w:val="multilevel"/>
    <w:tmpl w:val="C2A48AF2"/>
    <w:lvl w:ilvl="0">
      <w:start w:val="7"/>
      <w:numFmt w:val="decimal"/>
      <w:lvlText w:val="%1"/>
      <w:lvlJc w:val="left"/>
      <w:pPr>
        <w:ind w:left="1201" w:hanging="720"/>
      </w:pPr>
    </w:lvl>
    <w:lvl w:ilvl="1">
      <w:start w:val="12"/>
      <w:numFmt w:val="bullet"/>
      <w:lvlText w:val="-"/>
      <w:lvlJc w:val="left"/>
      <w:pPr>
        <w:ind w:left="1201" w:hanging="720"/>
      </w:pPr>
      <w:rPr>
        <w:rFonts w:ascii="Verdana" w:eastAsiaTheme="minorHAnsi" w:hAnsi="Verdana" w:cs="Verdana" w:hint="default"/>
        <w:b w:val="0"/>
        <w:bCs w:val="0"/>
        <w:spacing w:val="-2"/>
        <w:w w:val="100"/>
        <w:sz w:val="22"/>
        <w:szCs w:val="22"/>
      </w:rPr>
    </w:lvl>
    <w:lvl w:ilvl="2">
      <w:start w:val="12"/>
      <w:numFmt w:val="bullet"/>
      <w:lvlText w:val="-"/>
      <w:lvlJc w:val="left"/>
      <w:pPr>
        <w:ind w:left="1560" w:hanging="360"/>
      </w:pPr>
      <w:rPr>
        <w:rFonts w:ascii="Verdana" w:eastAsiaTheme="minorHAnsi" w:hAnsi="Verdana" w:cs="Verdana" w:hint="default"/>
        <w:b w:val="0"/>
        <w:bCs w:val="0"/>
        <w:w w:val="100"/>
        <w:sz w:val="22"/>
        <w:szCs w:val="22"/>
      </w:rPr>
    </w:lvl>
    <w:lvl w:ilvl="3">
      <w:numFmt w:val="bullet"/>
      <w:lvlText w:val="•"/>
      <w:lvlJc w:val="left"/>
      <w:pPr>
        <w:ind w:left="3432" w:hanging="360"/>
      </w:pPr>
    </w:lvl>
    <w:lvl w:ilvl="4">
      <w:numFmt w:val="bullet"/>
      <w:lvlText w:val="•"/>
      <w:lvlJc w:val="left"/>
      <w:pPr>
        <w:ind w:left="4368" w:hanging="360"/>
      </w:pPr>
    </w:lvl>
    <w:lvl w:ilvl="5">
      <w:numFmt w:val="bullet"/>
      <w:lvlText w:val="•"/>
      <w:lvlJc w:val="left"/>
      <w:pPr>
        <w:ind w:left="5305" w:hanging="360"/>
      </w:pPr>
    </w:lvl>
    <w:lvl w:ilvl="6">
      <w:numFmt w:val="bullet"/>
      <w:lvlText w:val="•"/>
      <w:lvlJc w:val="left"/>
      <w:pPr>
        <w:ind w:left="6241" w:hanging="360"/>
      </w:pPr>
    </w:lvl>
    <w:lvl w:ilvl="7">
      <w:numFmt w:val="bullet"/>
      <w:lvlText w:val="•"/>
      <w:lvlJc w:val="left"/>
      <w:pPr>
        <w:ind w:left="7177" w:hanging="360"/>
      </w:pPr>
    </w:lvl>
    <w:lvl w:ilvl="8">
      <w:numFmt w:val="bullet"/>
      <w:lvlText w:val="•"/>
      <w:lvlJc w:val="left"/>
      <w:pPr>
        <w:ind w:left="8113" w:hanging="360"/>
      </w:pPr>
    </w:lvl>
  </w:abstractNum>
  <w:abstractNum w:abstractNumId="21" w15:restartNumberingAfterBreak="0">
    <w:nsid w:val="22426F2F"/>
    <w:multiLevelType w:val="hybridMultilevel"/>
    <w:tmpl w:val="9D22D284"/>
    <w:lvl w:ilvl="0" w:tplc="539A8E10">
      <w:start w:val="1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ED4C80"/>
    <w:multiLevelType w:val="multilevel"/>
    <w:tmpl w:val="C99A9C4C"/>
    <w:lvl w:ilvl="0">
      <w:start w:val="1"/>
      <w:numFmt w:val="decimal"/>
      <w:lvlText w:val="%1."/>
      <w:lvlJc w:val="left"/>
      <w:pPr>
        <w:ind w:left="360" w:hanging="360"/>
      </w:pPr>
      <w:rPr>
        <w:rFonts w:hint="default"/>
      </w:rPr>
    </w:lvl>
    <w:lvl w:ilvl="1">
      <w:start w:val="1"/>
      <w:numFmt w:val="decimal"/>
      <w:lvlText w:val="%1.%2."/>
      <w:lvlJc w:val="left"/>
      <w:pPr>
        <w:ind w:left="1134" w:hanging="77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7E7588"/>
    <w:multiLevelType w:val="hybridMultilevel"/>
    <w:tmpl w:val="A55A1692"/>
    <w:lvl w:ilvl="0" w:tplc="B726B066">
      <w:start w:val="17"/>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24" w15:restartNumberingAfterBreak="0">
    <w:nsid w:val="27F63A99"/>
    <w:multiLevelType w:val="hybridMultilevel"/>
    <w:tmpl w:val="8D849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C54CA3"/>
    <w:multiLevelType w:val="hybridMultilevel"/>
    <w:tmpl w:val="BE0AFA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E60EB4"/>
    <w:multiLevelType w:val="hybridMultilevel"/>
    <w:tmpl w:val="A0741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864BE6"/>
    <w:multiLevelType w:val="hybridMultilevel"/>
    <w:tmpl w:val="BE8A321E"/>
    <w:lvl w:ilvl="0" w:tplc="0E52A7CC">
      <w:start w:val="12"/>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4B1182"/>
    <w:multiLevelType w:val="hybridMultilevel"/>
    <w:tmpl w:val="4AD085BA"/>
    <w:lvl w:ilvl="0" w:tplc="3592B4D2">
      <w:numFmt w:val="bullet"/>
      <w:lvlText w:val="-"/>
      <w:lvlJc w:val="left"/>
      <w:pPr>
        <w:ind w:left="360" w:hanging="360"/>
      </w:pPr>
      <w:rPr>
        <w:rFonts w:ascii="Verdana" w:eastAsiaTheme="minorHAnsi" w:hAnsi="Verdana" w:cs="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35F0481"/>
    <w:multiLevelType w:val="hybridMultilevel"/>
    <w:tmpl w:val="06EAB666"/>
    <w:lvl w:ilvl="0" w:tplc="0E52A7CC">
      <w:start w:val="12"/>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A40F85"/>
    <w:multiLevelType w:val="hybridMultilevel"/>
    <w:tmpl w:val="2078E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6E9412A"/>
    <w:multiLevelType w:val="hybridMultilevel"/>
    <w:tmpl w:val="33F22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E563B5F"/>
    <w:multiLevelType w:val="hybridMultilevel"/>
    <w:tmpl w:val="DDD01D84"/>
    <w:lvl w:ilvl="0" w:tplc="79D68E98">
      <w:start w:val="18"/>
      <w:numFmt w:val="decimal"/>
      <w:lvlText w:val="%1."/>
      <w:lvlJc w:val="left"/>
      <w:pPr>
        <w:ind w:left="765" w:hanging="4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A711D6"/>
    <w:multiLevelType w:val="hybridMultilevel"/>
    <w:tmpl w:val="1C229578"/>
    <w:lvl w:ilvl="0" w:tplc="F40AD864">
      <w:start w:val="12"/>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652838"/>
    <w:multiLevelType w:val="multilevel"/>
    <w:tmpl w:val="6A18B6B6"/>
    <w:lvl w:ilvl="0">
      <w:start w:val="12"/>
      <w:numFmt w:val="decimal"/>
      <w:lvlText w:val="%1"/>
      <w:lvlJc w:val="left"/>
      <w:pPr>
        <w:ind w:left="525" w:hanging="525"/>
      </w:pPr>
      <w:rPr>
        <w:rFonts w:hint="default"/>
      </w:rPr>
    </w:lvl>
    <w:lvl w:ilvl="1">
      <w:start w:val="6"/>
      <w:numFmt w:val="decimal"/>
      <w:lvlText w:val="%1.%2"/>
      <w:lvlJc w:val="left"/>
      <w:pPr>
        <w:ind w:left="1201" w:hanging="720"/>
      </w:pPr>
      <w:rPr>
        <w:rFonts w:hint="default"/>
      </w:rPr>
    </w:lvl>
    <w:lvl w:ilvl="2">
      <w:start w:val="1"/>
      <w:numFmt w:val="decimal"/>
      <w:lvlText w:val="%1.%2.%3"/>
      <w:lvlJc w:val="left"/>
      <w:pPr>
        <w:ind w:left="1682" w:hanging="720"/>
      </w:pPr>
      <w:rPr>
        <w:rFonts w:hint="default"/>
      </w:rPr>
    </w:lvl>
    <w:lvl w:ilvl="3">
      <w:start w:val="1"/>
      <w:numFmt w:val="decimal"/>
      <w:lvlText w:val="%1.%2.%3.%4"/>
      <w:lvlJc w:val="left"/>
      <w:pPr>
        <w:ind w:left="2523" w:hanging="1080"/>
      </w:pPr>
      <w:rPr>
        <w:rFonts w:hint="default"/>
      </w:rPr>
    </w:lvl>
    <w:lvl w:ilvl="4">
      <w:start w:val="1"/>
      <w:numFmt w:val="decimal"/>
      <w:lvlText w:val="%1.%2.%3.%4.%5"/>
      <w:lvlJc w:val="left"/>
      <w:pPr>
        <w:ind w:left="3364" w:hanging="1440"/>
      </w:pPr>
      <w:rPr>
        <w:rFonts w:hint="default"/>
      </w:rPr>
    </w:lvl>
    <w:lvl w:ilvl="5">
      <w:start w:val="1"/>
      <w:numFmt w:val="decimal"/>
      <w:lvlText w:val="%1.%2.%3.%4.%5.%6"/>
      <w:lvlJc w:val="left"/>
      <w:pPr>
        <w:ind w:left="4205" w:hanging="1800"/>
      </w:pPr>
      <w:rPr>
        <w:rFonts w:hint="default"/>
      </w:rPr>
    </w:lvl>
    <w:lvl w:ilvl="6">
      <w:start w:val="1"/>
      <w:numFmt w:val="decimal"/>
      <w:lvlText w:val="%1.%2.%3.%4.%5.%6.%7"/>
      <w:lvlJc w:val="left"/>
      <w:pPr>
        <w:ind w:left="4686" w:hanging="1800"/>
      </w:pPr>
      <w:rPr>
        <w:rFonts w:hint="default"/>
      </w:rPr>
    </w:lvl>
    <w:lvl w:ilvl="7">
      <w:start w:val="1"/>
      <w:numFmt w:val="decimal"/>
      <w:lvlText w:val="%1.%2.%3.%4.%5.%6.%7.%8"/>
      <w:lvlJc w:val="left"/>
      <w:pPr>
        <w:ind w:left="5527" w:hanging="2160"/>
      </w:pPr>
      <w:rPr>
        <w:rFonts w:hint="default"/>
      </w:rPr>
    </w:lvl>
    <w:lvl w:ilvl="8">
      <w:start w:val="1"/>
      <w:numFmt w:val="decimal"/>
      <w:lvlText w:val="%1.%2.%3.%4.%5.%6.%7.%8.%9"/>
      <w:lvlJc w:val="left"/>
      <w:pPr>
        <w:ind w:left="6368" w:hanging="2520"/>
      </w:pPr>
      <w:rPr>
        <w:rFonts w:hint="default"/>
      </w:rPr>
    </w:lvl>
  </w:abstractNum>
  <w:abstractNum w:abstractNumId="35" w15:restartNumberingAfterBreak="0">
    <w:nsid w:val="448433B9"/>
    <w:multiLevelType w:val="hybridMultilevel"/>
    <w:tmpl w:val="F6269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F02CB5"/>
    <w:multiLevelType w:val="multilevel"/>
    <w:tmpl w:val="9C7CD87A"/>
    <w:lvl w:ilvl="0">
      <w:start w:val="1"/>
      <w:numFmt w:val="decimal"/>
      <w:lvlText w:val="%1."/>
      <w:lvlJc w:val="left"/>
      <w:pPr>
        <w:ind w:left="360" w:hanging="360"/>
      </w:pPr>
      <w:rPr>
        <w:rFonts w:hint="default"/>
      </w:rPr>
    </w:lvl>
    <w:lvl w:ilvl="1">
      <w:start w:val="1"/>
      <w:numFmt w:val="decimal"/>
      <w:lvlText w:val="%1.%2."/>
      <w:lvlJc w:val="left"/>
      <w:pPr>
        <w:ind w:left="1134" w:hanging="77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81A1F3D"/>
    <w:multiLevelType w:val="multilevel"/>
    <w:tmpl w:val="E9E47D96"/>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9FF50C9"/>
    <w:multiLevelType w:val="hybridMultilevel"/>
    <w:tmpl w:val="0DBC4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D3B78FB"/>
    <w:multiLevelType w:val="multilevel"/>
    <w:tmpl w:val="F21E299C"/>
    <w:lvl w:ilvl="0">
      <w:start w:val="7"/>
      <w:numFmt w:val="decimal"/>
      <w:lvlText w:val="%1"/>
      <w:lvlJc w:val="left"/>
      <w:pPr>
        <w:ind w:left="1201" w:hanging="720"/>
      </w:pPr>
    </w:lvl>
    <w:lvl w:ilvl="1">
      <w:start w:val="4"/>
      <w:numFmt w:val="decimal"/>
      <w:lvlText w:val="%1.%2"/>
      <w:lvlJc w:val="left"/>
      <w:pPr>
        <w:ind w:left="1201" w:hanging="720"/>
      </w:pPr>
      <w:rPr>
        <w:rFonts w:ascii="Verdana" w:hAnsi="Verdana" w:cs="Verdana"/>
        <w:b w:val="0"/>
        <w:bCs w:val="0"/>
        <w:spacing w:val="-2"/>
        <w:w w:val="100"/>
        <w:sz w:val="22"/>
        <w:szCs w:val="22"/>
      </w:rPr>
    </w:lvl>
    <w:lvl w:ilvl="2">
      <w:start w:val="12"/>
      <w:numFmt w:val="bullet"/>
      <w:lvlText w:val="-"/>
      <w:lvlJc w:val="left"/>
      <w:pPr>
        <w:ind w:left="1560" w:hanging="360"/>
      </w:pPr>
      <w:rPr>
        <w:rFonts w:ascii="Verdana" w:eastAsiaTheme="minorHAnsi" w:hAnsi="Verdana" w:cs="Verdana" w:hint="default"/>
        <w:b w:val="0"/>
        <w:bCs w:val="0"/>
        <w:w w:val="100"/>
        <w:sz w:val="22"/>
        <w:szCs w:val="22"/>
      </w:rPr>
    </w:lvl>
    <w:lvl w:ilvl="3">
      <w:numFmt w:val="bullet"/>
      <w:lvlText w:val="•"/>
      <w:lvlJc w:val="left"/>
      <w:pPr>
        <w:ind w:left="3432" w:hanging="360"/>
      </w:pPr>
    </w:lvl>
    <w:lvl w:ilvl="4">
      <w:numFmt w:val="bullet"/>
      <w:lvlText w:val="•"/>
      <w:lvlJc w:val="left"/>
      <w:pPr>
        <w:ind w:left="4368" w:hanging="360"/>
      </w:pPr>
    </w:lvl>
    <w:lvl w:ilvl="5">
      <w:numFmt w:val="bullet"/>
      <w:lvlText w:val="•"/>
      <w:lvlJc w:val="left"/>
      <w:pPr>
        <w:ind w:left="5305" w:hanging="360"/>
      </w:pPr>
    </w:lvl>
    <w:lvl w:ilvl="6">
      <w:numFmt w:val="bullet"/>
      <w:lvlText w:val="•"/>
      <w:lvlJc w:val="left"/>
      <w:pPr>
        <w:ind w:left="6241" w:hanging="360"/>
      </w:pPr>
    </w:lvl>
    <w:lvl w:ilvl="7">
      <w:numFmt w:val="bullet"/>
      <w:lvlText w:val="•"/>
      <w:lvlJc w:val="left"/>
      <w:pPr>
        <w:ind w:left="7177" w:hanging="360"/>
      </w:pPr>
    </w:lvl>
    <w:lvl w:ilvl="8">
      <w:numFmt w:val="bullet"/>
      <w:lvlText w:val="•"/>
      <w:lvlJc w:val="left"/>
      <w:pPr>
        <w:ind w:left="8113" w:hanging="360"/>
      </w:pPr>
    </w:lvl>
  </w:abstractNum>
  <w:abstractNum w:abstractNumId="40" w15:restartNumberingAfterBreak="0">
    <w:nsid w:val="61DE5996"/>
    <w:multiLevelType w:val="multilevel"/>
    <w:tmpl w:val="9C7CD87A"/>
    <w:lvl w:ilvl="0">
      <w:start w:val="1"/>
      <w:numFmt w:val="decimal"/>
      <w:lvlText w:val="%1."/>
      <w:lvlJc w:val="left"/>
      <w:pPr>
        <w:ind w:left="360" w:hanging="360"/>
      </w:pPr>
      <w:rPr>
        <w:rFonts w:hint="default"/>
      </w:rPr>
    </w:lvl>
    <w:lvl w:ilvl="1">
      <w:start w:val="1"/>
      <w:numFmt w:val="decimal"/>
      <w:lvlText w:val="%1.%2."/>
      <w:lvlJc w:val="left"/>
      <w:pPr>
        <w:ind w:left="1134" w:hanging="77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9C27E90"/>
    <w:multiLevelType w:val="hybridMultilevel"/>
    <w:tmpl w:val="64580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61B19"/>
    <w:multiLevelType w:val="hybridMultilevel"/>
    <w:tmpl w:val="7480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DC6F66"/>
    <w:multiLevelType w:val="hybridMultilevel"/>
    <w:tmpl w:val="FA3EC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706D4F"/>
    <w:multiLevelType w:val="hybridMultilevel"/>
    <w:tmpl w:val="70EEF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2846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F333C"/>
    <w:multiLevelType w:val="hybridMultilevel"/>
    <w:tmpl w:val="8512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AA07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A3A491A"/>
    <w:multiLevelType w:val="hybridMultilevel"/>
    <w:tmpl w:val="485C7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E57016"/>
    <w:multiLevelType w:val="hybridMultilevel"/>
    <w:tmpl w:val="882220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886168"/>
    <w:multiLevelType w:val="multilevel"/>
    <w:tmpl w:val="E9E47D96"/>
    <w:lvl w:ilvl="0">
      <w:start w:val="1"/>
      <w:numFmt w:val="decimal"/>
      <w:lvlText w:val="%1."/>
      <w:lvlJc w:val="left"/>
      <w:pPr>
        <w:ind w:left="360" w:hanging="360"/>
      </w:pPr>
      <w:rPr>
        <w:rFonts w:hint="default"/>
        <w:b/>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E82323"/>
    <w:multiLevelType w:val="multilevel"/>
    <w:tmpl w:val="9C7CD87A"/>
    <w:lvl w:ilvl="0">
      <w:start w:val="1"/>
      <w:numFmt w:val="decimal"/>
      <w:lvlText w:val="%1."/>
      <w:lvlJc w:val="left"/>
      <w:pPr>
        <w:ind w:left="360" w:hanging="360"/>
      </w:pPr>
      <w:rPr>
        <w:rFonts w:hint="default"/>
      </w:rPr>
    </w:lvl>
    <w:lvl w:ilvl="1">
      <w:start w:val="1"/>
      <w:numFmt w:val="decimal"/>
      <w:lvlText w:val="%1.%2."/>
      <w:lvlJc w:val="left"/>
      <w:pPr>
        <w:ind w:left="1134" w:hanging="77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38"/>
  </w:num>
  <w:num w:numId="3">
    <w:abstractNumId w:val="10"/>
  </w:num>
  <w:num w:numId="4">
    <w:abstractNumId w:val="11"/>
  </w:num>
  <w:num w:numId="5">
    <w:abstractNumId w:val="46"/>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4"/>
  </w:num>
  <w:num w:numId="17">
    <w:abstractNumId w:val="19"/>
  </w:num>
  <w:num w:numId="18">
    <w:abstractNumId w:val="49"/>
  </w:num>
  <w:num w:numId="19">
    <w:abstractNumId w:val="43"/>
  </w:num>
  <w:num w:numId="20">
    <w:abstractNumId w:val="13"/>
  </w:num>
  <w:num w:numId="21">
    <w:abstractNumId w:val="42"/>
  </w:num>
  <w:num w:numId="22">
    <w:abstractNumId w:val="12"/>
  </w:num>
  <w:num w:numId="23">
    <w:abstractNumId w:val="25"/>
  </w:num>
  <w:num w:numId="24">
    <w:abstractNumId w:val="26"/>
  </w:num>
  <w:num w:numId="25">
    <w:abstractNumId w:val="44"/>
  </w:num>
  <w:num w:numId="26">
    <w:abstractNumId w:val="30"/>
  </w:num>
  <w:num w:numId="27">
    <w:abstractNumId w:val="48"/>
  </w:num>
  <w:num w:numId="28">
    <w:abstractNumId w:val="41"/>
  </w:num>
  <w:num w:numId="29">
    <w:abstractNumId w:val="50"/>
  </w:num>
  <w:num w:numId="30">
    <w:abstractNumId w:val="37"/>
  </w:num>
  <w:num w:numId="31">
    <w:abstractNumId w:val="16"/>
  </w:num>
  <w:num w:numId="32">
    <w:abstractNumId w:val="14"/>
  </w:num>
  <w:num w:numId="33">
    <w:abstractNumId w:val="17"/>
  </w:num>
  <w:num w:numId="34">
    <w:abstractNumId w:val="45"/>
  </w:num>
  <w:num w:numId="35">
    <w:abstractNumId w:val="47"/>
  </w:num>
  <w:num w:numId="36">
    <w:abstractNumId w:val="22"/>
  </w:num>
  <w:num w:numId="37">
    <w:abstractNumId w:val="36"/>
  </w:num>
  <w:num w:numId="38">
    <w:abstractNumId w:val="51"/>
  </w:num>
  <w:num w:numId="39">
    <w:abstractNumId w:val="40"/>
  </w:num>
  <w:num w:numId="40">
    <w:abstractNumId w:val="21"/>
  </w:num>
  <w:num w:numId="41">
    <w:abstractNumId w:val="23"/>
  </w:num>
  <w:num w:numId="42">
    <w:abstractNumId w:val="32"/>
  </w:num>
  <w:num w:numId="43">
    <w:abstractNumId w:val="18"/>
  </w:num>
  <w:num w:numId="44">
    <w:abstractNumId w:val="15"/>
  </w:num>
  <w:num w:numId="45">
    <w:abstractNumId w:val="27"/>
  </w:num>
  <w:num w:numId="46">
    <w:abstractNumId w:val="34"/>
  </w:num>
  <w:num w:numId="47">
    <w:abstractNumId w:val="33"/>
  </w:num>
  <w:num w:numId="48">
    <w:abstractNumId w:val="28"/>
  </w:num>
  <w:num w:numId="49">
    <w:abstractNumId w:val="29"/>
  </w:num>
  <w:num w:numId="50">
    <w:abstractNumId w:val="39"/>
  </w:num>
  <w:num w:numId="51">
    <w:abstractNumId w:val="20"/>
  </w:num>
  <w:num w:numId="52">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EA"/>
    <w:rsid w:val="00001407"/>
    <w:rsid w:val="00007E6C"/>
    <w:rsid w:val="000241E1"/>
    <w:rsid w:val="00027589"/>
    <w:rsid w:val="00035AA8"/>
    <w:rsid w:val="000375E1"/>
    <w:rsid w:val="000409D7"/>
    <w:rsid w:val="00041430"/>
    <w:rsid w:val="000426A4"/>
    <w:rsid w:val="00061F3A"/>
    <w:rsid w:val="00066064"/>
    <w:rsid w:val="000661C7"/>
    <w:rsid w:val="00070DFC"/>
    <w:rsid w:val="0007627B"/>
    <w:rsid w:val="00091F0D"/>
    <w:rsid w:val="00092CDC"/>
    <w:rsid w:val="0009749C"/>
    <w:rsid w:val="000A1A82"/>
    <w:rsid w:val="000A4E2D"/>
    <w:rsid w:val="000A5C5F"/>
    <w:rsid w:val="000A6DC9"/>
    <w:rsid w:val="000B373D"/>
    <w:rsid w:val="000B7399"/>
    <w:rsid w:val="000C1C5D"/>
    <w:rsid w:val="000C49E2"/>
    <w:rsid w:val="000D6CD4"/>
    <w:rsid w:val="000E3B07"/>
    <w:rsid w:val="000E4872"/>
    <w:rsid w:val="000F28FC"/>
    <w:rsid w:val="000F4A59"/>
    <w:rsid w:val="000F546D"/>
    <w:rsid w:val="000F6A69"/>
    <w:rsid w:val="001035B6"/>
    <w:rsid w:val="0013047D"/>
    <w:rsid w:val="00131D20"/>
    <w:rsid w:val="00136781"/>
    <w:rsid w:val="00147A0B"/>
    <w:rsid w:val="00147EC1"/>
    <w:rsid w:val="00150665"/>
    <w:rsid w:val="00154941"/>
    <w:rsid w:val="00155165"/>
    <w:rsid w:val="00156A61"/>
    <w:rsid w:val="00164381"/>
    <w:rsid w:val="00171259"/>
    <w:rsid w:val="00171C4A"/>
    <w:rsid w:val="00174AAA"/>
    <w:rsid w:val="0018173B"/>
    <w:rsid w:val="00187F9D"/>
    <w:rsid w:val="00187FA8"/>
    <w:rsid w:val="001A1726"/>
    <w:rsid w:val="001A1A82"/>
    <w:rsid w:val="001A328E"/>
    <w:rsid w:val="001A5655"/>
    <w:rsid w:val="001A6A28"/>
    <w:rsid w:val="001B34E8"/>
    <w:rsid w:val="001C452F"/>
    <w:rsid w:val="001E334B"/>
    <w:rsid w:val="001E393F"/>
    <w:rsid w:val="001F1D66"/>
    <w:rsid w:val="0020267E"/>
    <w:rsid w:val="0020596C"/>
    <w:rsid w:val="002119BE"/>
    <w:rsid w:val="00222F3A"/>
    <w:rsid w:val="00240C6D"/>
    <w:rsid w:val="002561DB"/>
    <w:rsid w:val="00256B99"/>
    <w:rsid w:val="00262ABB"/>
    <w:rsid w:val="002727ED"/>
    <w:rsid w:val="0027428D"/>
    <w:rsid w:val="00274BDD"/>
    <w:rsid w:val="002A031E"/>
    <w:rsid w:val="002A40D3"/>
    <w:rsid w:val="002B0651"/>
    <w:rsid w:val="002B43B3"/>
    <w:rsid w:val="002B52DE"/>
    <w:rsid w:val="002C6107"/>
    <w:rsid w:val="002C7A31"/>
    <w:rsid w:val="002D119C"/>
    <w:rsid w:val="002D29E6"/>
    <w:rsid w:val="002D52D5"/>
    <w:rsid w:val="002E6D15"/>
    <w:rsid w:val="00305ED9"/>
    <w:rsid w:val="00307D6F"/>
    <w:rsid w:val="00311DC7"/>
    <w:rsid w:val="00315EBC"/>
    <w:rsid w:val="003207E6"/>
    <w:rsid w:val="00326B3C"/>
    <w:rsid w:val="00330278"/>
    <w:rsid w:val="00337F05"/>
    <w:rsid w:val="003451B3"/>
    <w:rsid w:val="0035084A"/>
    <w:rsid w:val="00352A71"/>
    <w:rsid w:val="003545EA"/>
    <w:rsid w:val="00360B5F"/>
    <w:rsid w:val="00365DD5"/>
    <w:rsid w:val="003710AA"/>
    <w:rsid w:val="003720FB"/>
    <w:rsid w:val="0038605B"/>
    <w:rsid w:val="00393692"/>
    <w:rsid w:val="00397064"/>
    <w:rsid w:val="003A3B2E"/>
    <w:rsid w:val="003B16E9"/>
    <w:rsid w:val="003B27D7"/>
    <w:rsid w:val="003B39CC"/>
    <w:rsid w:val="003B6B5F"/>
    <w:rsid w:val="003D0B53"/>
    <w:rsid w:val="003D1BD7"/>
    <w:rsid w:val="003D32B7"/>
    <w:rsid w:val="003D41CE"/>
    <w:rsid w:val="003D5AFD"/>
    <w:rsid w:val="003F17D2"/>
    <w:rsid w:val="003F1856"/>
    <w:rsid w:val="003F38D2"/>
    <w:rsid w:val="003F4DB1"/>
    <w:rsid w:val="00413A44"/>
    <w:rsid w:val="00420C74"/>
    <w:rsid w:val="00432144"/>
    <w:rsid w:val="00437492"/>
    <w:rsid w:val="00484513"/>
    <w:rsid w:val="004925A8"/>
    <w:rsid w:val="004947C0"/>
    <w:rsid w:val="00495E8F"/>
    <w:rsid w:val="004A4585"/>
    <w:rsid w:val="004A7622"/>
    <w:rsid w:val="004B2D12"/>
    <w:rsid w:val="004C5C29"/>
    <w:rsid w:val="004C6D91"/>
    <w:rsid w:val="004D52B2"/>
    <w:rsid w:val="004E044B"/>
    <w:rsid w:val="004E1E66"/>
    <w:rsid w:val="004E4C92"/>
    <w:rsid w:val="004F11A9"/>
    <w:rsid w:val="004F208F"/>
    <w:rsid w:val="004F312A"/>
    <w:rsid w:val="004F4BAD"/>
    <w:rsid w:val="004F5480"/>
    <w:rsid w:val="00511FD5"/>
    <w:rsid w:val="00512A29"/>
    <w:rsid w:val="00523868"/>
    <w:rsid w:val="00523EF6"/>
    <w:rsid w:val="00535964"/>
    <w:rsid w:val="00536517"/>
    <w:rsid w:val="00542B42"/>
    <w:rsid w:val="00545840"/>
    <w:rsid w:val="00550DE8"/>
    <w:rsid w:val="00552097"/>
    <w:rsid w:val="00555DB0"/>
    <w:rsid w:val="00557881"/>
    <w:rsid w:val="00565CA3"/>
    <w:rsid w:val="0056677F"/>
    <w:rsid w:val="00581709"/>
    <w:rsid w:val="00582361"/>
    <w:rsid w:val="00582ED4"/>
    <w:rsid w:val="00587ABA"/>
    <w:rsid w:val="005A6082"/>
    <w:rsid w:val="005A720A"/>
    <w:rsid w:val="005A7A48"/>
    <w:rsid w:val="005C0787"/>
    <w:rsid w:val="005C4DEF"/>
    <w:rsid w:val="005D63DA"/>
    <w:rsid w:val="005E7E38"/>
    <w:rsid w:val="005F154D"/>
    <w:rsid w:val="005F19E7"/>
    <w:rsid w:val="00601176"/>
    <w:rsid w:val="00603FFA"/>
    <w:rsid w:val="006074FD"/>
    <w:rsid w:val="00614CF3"/>
    <w:rsid w:val="0061703B"/>
    <w:rsid w:val="00621A07"/>
    <w:rsid w:val="00624647"/>
    <w:rsid w:val="00624F61"/>
    <w:rsid w:val="00640ED3"/>
    <w:rsid w:val="00642FB7"/>
    <w:rsid w:val="0064428E"/>
    <w:rsid w:val="00645100"/>
    <w:rsid w:val="006451E9"/>
    <w:rsid w:val="00647C24"/>
    <w:rsid w:val="00650D87"/>
    <w:rsid w:val="00657D80"/>
    <w:rsid w:val="006600A4"/>
    <w:rsid w:val="00662BAF"/>
    <w:rsid w:val="00663528"/>
    <w:rsid w:val="00664E1A"/>
    <w:rsid w:val="00665BBC"/>
    <w:rsid w:val="0066735E"/>
    <w:rsid w:val="00672CC5"/>
    <w:rsid w:val="00675CE3"/>
    <w:rsid w:val="00687ED9"/>
    <w:rsid w:val="00690C8E"/>
    <w:rsid w:val="00694022"/>
    <w:rsid w:val="00697351"/>
    <w:rsid w:val="006A1C22"/>
    <w:rsid w:val="006A50CB"/>
    <w:rsid w:val="006A7FEA"/>
    <w:rsid w:val="006B2210"/>
    <w:rsid w:val="006B42E8"/>
    <w:rsid w:val="006C222D"/>
    <w:rsid w:val="006C5A80"/>
    <w:rsid w:val="006C7861"/>
    <w:rsid w:val="006D0D56"/>
    <w:rsid w:val="006E18FB"/>
    <w:rsid w:val="006E705B"/>
    <w:rsid w:val="006F12BC"/>
    <w:rsid w:val="00703BBF"/>
    <w:rsid w:val="00712812"/>
    <w:rsid w:val="007129E2"/>
    <w:rsid w:val="0071583E"/>
    <w:rsid w:val="00716927"/>
    <w:rsid w:val="00717C67"/>
    <w:rsid w:val="00720902"/>
    <w:rsid w:val="00725C18"/>
    <w:rsid w:val="00731539"/>
    <w:rsid w:val="00735DB5"/>
    <w:rsid w:val="00736381"/>
    <w:rsid w:val="007364A4"/>
    <w:rsid w:val="00740D46"/>
    <w:rsid w:val="0075616D"/>
    <w:rsid w:val="007566D8"/>
    <w:rsid w:val="0077674D"/>
    <w:rsid w:val="00790E3D"/>
    <w:rsid w:val="00794AC8"/>
    <w:rsid w:val="00797EB5"/>
    <w:rsid w:val="007A0C74"/>
    <w:rsid w:val="007A71FD"/>
    <w:rsid w:val="007B17D5"/>
    <w:rsid w:val="007B1F9D"/>
    <w:rsid w:val="007B3849"/>
    <w:rsid w:val="007B5F86"/>
    <w:rsid w:val="007B6FE6"/>
    <w:rsid w:val="007C07B2"/>
    <w:rsid w:val="007C4646"/>
    <w:rsid w:val="007C7CEB"/>
    <w:rsid w:val="007D0B36"/>
    <w:rsid w:val="007D149A"/>
    <w:rsid w:val="007D1C67"/>
    <w:rsid w:val="007D2F94"/>
    <w:rsid w:val="007E1661"/>
    <w:rsid w:val="007E3A27"/>
    <w:rsid w:val="007E725A"/>
    <w:rsid w:val="007E7568"/>
    <w:rsid w:val="007E7F44"/>
    <w:rsid w:val="007F5808"/>
    <w:rsid w:val="00800B1C"/>
    <w:rsid w:val="00803137"/>
    <w:rsid w:val="008045EA"/>
    <w:rsid w:val="0081225A"/>
    <w:rsid w:val="00812F96"/>
    <w:rsid w:val="008170A8"/>
    <w:rsid w:val="00832C66"/>
    <w:rsid w:val="00833747"/>
    <w:rsid w:val="00833E09"/>
    <w:rsid w:val="008442DD"/>
    <w:rsid w:val="008452C2"/>
    <w:rsid w:val="0085369C"/>
    <w:rsid w:val="0085593A"/>
    <w:rsid w:val="0086011E"/>
    <w:rsid w:val="0086207C"/>
    <w:rsid w:val="00863E73"/>
    <w:rsid w:val="0086694F"/>
    <w:rsid w:val="008747AF"/>
    <w:rsid w:val="00886A17"/>
    <w:rsid w:val="00886BAB"/>
    <w:rsid w:val="0089269C"/>
    <w:rsid w:val="008A0B54"/>
    <w:rsid w:val="008B065F"/>
    <w:rsid w:val="008B728E"/>
    <w:rsid w:val="008C4260"/>
    <w:rsid w:val="008E0F14"/>
    <w:rsid w:val="008E1369"/>
    <w:rsid w:val="008E45E8"/>
    <w:rsid w:val="008E60EA"/>
    <w:rsid w:val="008E75BD"/>
    <w:rsid w:val="008F016B"/>
    <w:rsid w:val="008F16D6"/>
    <w:rsid w:val="00902208"/>
    <w:rsid w:val="009076E9"/>
    <w:rsid w:val="00920B23"/>
    <w:rsid w:val="009227DF"/>
    <w:rsid w:val="00923FBC"/>
    <w:rsid w:val="00930555"/>
    <w:rsid w:val="00931480"/>
    <w:rsid w:val="009315A0"/>
    <w:rsid w:val="00936DB3"/>
    <w:rsid w:val="0094459E"/>
    <w:rsid w:val="00945E62"/>
    <w:rsid w:val="00954280"/>
    <w:rsid w:val="00957BD6"/>
    <w:rsid w:val="00965A02"/>
    <w:rsid w:val="0096689E"/>
    <w:rsid w:val="00967703"/>
    <w:rsid w:val="00975D29"/>
    <w:rsid w:val="00981C18"/>
    <w:rsid w:val="00984478"/>
    <w:rsid w:val="00986A78"/>
    <w:rsid w:val="00991482"/>
    <w:rsid w:val="009925A5"/>
    <w:rsid w:val="009A6199"/>
    <w:rsid w:val="009B46D0"/>
    <w:rsid w:val="009B4D00"/>
    <w:rsid w:val="009D2D57"/>
    <w:rsid w:val="009D53C7"/>
    <w:rsid w:val="009F1CFD"/>
    <w:rsid w:val="009F23BA"/>
    <w:rsid w:val="009F3756"/>
    <w:rsid w:val="009F629B"/>
    <w:rsid w:val="00A10023"/>
    <w:rsid w:val="00A2070E"/>
    <w:rsid w:val="00A21CD7"/>
    <w:rsid w:val="00A21E10"/>
    <w:rsid w:val="00A33D0E"/>
    <w:rsid w:val="00A33F97"/>
    <w:rsid w:val="00A40516"/>
    <w:rsid w:val="00A43B83"/>
    <w:rsid w:val="00A448D4"/>
    <w:rsid w:val="00A512BC"/>
    <w:rsid w:val="00A66A09"/>
    <w:rsid w:val="00A7194B"/>
    <w:rsid w:val="00A755C5"/>
    <w:rsid w:val="00A87C9C"/>
    <w:rsid w:val="00AA3F86"/>
    <w:rsid w:val="00AA5637"/>
    <w:rsid w:val="00AB110D"/>
    <w:rsid w:val="00AD1D51"/>
    <w:rsid w:val="00AE1822"/>
    <w:rsid w:val="00AE6B81"/>
    <w:rsid w:val="00AE6C95"/>
    <w:rsid w:val="00AF2C35"/>
    <w:rsid w:val="00B07E60"/>
    <w:rsid w:val="00B11D93"/>
    <w:rsid w:val="00B15E1E"/>
    <w:rsid w:val="00B1706F"/>
    <w:rsid w:val="00B20355"/>
    <w:rsid w:val="00B20FA7"/>
    <w:rsid w:val="00B2212F"/>
    <w:rsid w:val="00B248F0"/>
    <w:rsid w:val="00B32D4F"/>
    <w:rsid w:val="00B34F0A"/>
    <w:rsid w:val="00B37CF3"/>
    <w:rsid w:val="00B41B9C"/>
    <w:rsid w:val="00B433F8"/>
    <w:rsid w:val="00B729A7"/>
    <w:rsid w:val="00B72B4B"/>
    <w:rsid w:val="00B72EC8"/>
    <w:rsid w:val="00B77829"/>
    <w:rsid w:val="00B80E31"/>
    <w:rsid w:val="00B86895"/>
    <w:rsid w:val="00B91E54"/>
    <w:rsid w:val="00B92473"/>
    <w:rsid w:val="00B9396F"/>
    <w:rsid w:val="00B939DF"/>
    <w:rsid w:val="00BA21E0"/>
    <w:rsid w:val="00BA472B"/>
    <w:rsid w:val="00BA57B0"/>
    <w:rsid w:val="00BB10E4"/>
    <w:rsid w:val="00BC6F81"/>
    <w:rsid w:val="00BC755E"/>
    <w:rsid w:val="00BD0D6B"/>
    <w:rsid w:val="00BD1E6F"/>
    <w:rsid w:val="00BD48E2"/>
    <w:rsid w:val="00BD4E51"/>
    <w:rsid w:val="00BD6059"/>
    <w:rsid w:val="00BE193C"/>
    <w:rsid w:val="00BE586D"/>
    <w:rsid w:val="00BE59D1"/>
    <w:rsid w:val="00BF2F2C"/>
    <w:rsid w:val="00C0487B"/>
    <w:rsid w:val="00C10758"/>
    <w:rsid w:val="00C165AD"/>
    <w:rsid w:val="00C16D0D"/>
    <w:rsid w:val="00C30FEE"/>
    <w:rsid w:val="00C34871"/>
    <w:rsid w:val="00C34A3E"/>
    <w:rsid w:val="00C41BD2"/>
    <w:rsid w:val="00C4293F"/>
    <w:rsid w:val="00C43386"/>
    <w:rsid w:val="00C50817"/>
    <w:rsid w:val="00C574D6"/>
    <w:rsid w:val="00C625D0"/>
    <w:rsid w:val="00C62CAF"/>
    <w:rsid w:val="00C737D6"/>
    <w:rsid w:val="00C74E8D"/>
    <w:rsid w:val="00C7652E"/>
    <w:rsid w:val="00C8436F"/>
    <w:rsid w:val="00CA0D58"/>
    <w:rsid w:val="00CA42F5"/>
    <w:rsid w:val="00CA6853"/>
    <w:rsid w:val="00CB4BD2"/>
    <w:rsid w:val="00CC1326"/>
    <w:rsid w:val="00CC3F38"/>
    <w:rsid w:val="00CC6223"/>
    <w:rsid w:val="00CE018A"/>
    <w:rsid w:val="00CE1C25"/>
    <w:rsid w:val="00CE2E95"/>
    <w:rsid w:val="00CE3FF7"/>
    <w:rsid w:val="00CE4BA7"/>
    <w:rsid w:val="00CE67C1"/>
    <w:rsid w:val="00CF4889"/>
    <w:rsid w:val="00D032FC"/>
    <w:rsid w:val="00D1130E"/>
    <w:rsid w:val="00D15865"/>
    <w:rsid w:val="00D458E9"/>
    <w:rsid w:val="00D5308A"/>
    <w:rsid w:val="00D54AE1"/>
    <w:rsid w:val="00D55F90"/>
    <w:rsid w:val="00D61A29"/>
    <w:rsid w:val="00D67EEE"/>
    <w:rsid w:val="00D75F3E"/>
    <w:rsid w:val="00D806FE"/>
    <w:rsid w:val="00D8261F"/>
    <w:rsid w:val="00D82F35"/>
    <w:rsid w:val="00D84469"/>
    <w:rsid w:val="00D902CB"/>
    <w:rsid w:val="00D91AF0"/>
    <w:rsid w:val="00DA1608"/>
    <w:rsid w:val="00DA3725"/>
    <w:rsid w:val="00DB132D"/>
    <w:rsid w:val="00DB2076"/>
    <w:rsid w:val="00DB29EA"/>
    <w:rsid w:val="00DB4E82"/>
    <w:rsid w:val="00DC4835"/>
    <w:rsid w:val="00DD1AEB"/>
    <w:rsid w:val="00DD2613"/>
    <w:rsid w:val="00DD4183"/>
    <w:rsid w:val="00DD43CA"/>
    <w:rsid w:val="00DD778D"/>
    <w:rsid w:val="00DE2862"/>
    <w:rsid w:val="00DF033C"/>
    <w:rsid w:val="00DF0773"/>
    <w:rsid w:val="00DF59AD"/>
    <w:rsid w:val="00DF7E4D"/>
    <w:rsid w:val="00E03CAA"/>
    <w:rsid w:val="00E0602A"/>
    <w:rsid w:val="00E06444"/>
    <w:rsid w:val="00E2277D"/>
    <w:rsid w:val="00E26192"/>
    <w:rsid w:val="00E263D1"/>
    <w:rsid w:val="00E26DCD"/>
    <w:rsid w:val="00E3318A"/>
    <w:rsid w:val="00E356C7"/>
    <w:rsid w:val="00E42E23"/>
    <w:rsid w:val="00E4499F"/>
    <w:rsid w:val="00E5512B"/>
    <w:rsid w:val="00E75DF6"/>
    <w:rsid w:val="00E82F1F"/>
    <w:rsid w:val="00E841A0"/>
    <w:rsid w:val="00E84DA8"/>
    <w:rsid w:val="00E95B79"/>
    <w:rsid w:val="00EC0CAE"/>
    <w:rsid w:val="00EC441E"/>
    <w:rsid w:val="00EC50A1"/>
    <w:rsid w:val="00ED02E4"/>
    <w:rsid w:val="00ED1638"/>
    <w:rsid w:val="00ED4D48"/>
    <w:rsid w:val="00ED55F2"/>
    <w:rsid w:val="00EE44E8"/>
    <w:rsid w:val="00EF6FA1"/>
    <w:rsid w:val="00EF7EB9"/>
    <w:rsid w:val="00F0148E"/>
    <w:rsid w:val="00F02D38"/>
    <w:rsid w:val="00F03BDF"/>
    <w:rsid w:val="00F04B54"/>
    <w:rsid w:val="00F12280"/>
    <w:rsid w:val="00F140D8"/>
    <w:rsid w:val="00F14297"/>
    <w:rsid w:val="00F1762D"/>
    <w:rsid w:val="00F21799"/>
    <w:rsid w:val="00F34A0F"/>
    <w:rsid w:val="00F36D4B"/>
    <w:rsid w:val="00F53910"/>
    <w:rsid w:val="00F54ED3"/>
    <w:rsid w:val="00F566DD"/>
    <w:rsid w:val="00F834E7"/>
    <w:rsid w:val="00F85698"/>
    <w:rsid w:val="00F96230"/>
    <w:rsid w:val="00FA1618"/>
    <w:rsid w:val="00FA2F22"/>
    <w:rsid w:val="00FB099E"/>
    <w:rsid w:val="00FB7E3E"/>
    <w:rsid w:val="00FC3681"/>
    <w:rsid w:val="00FD3743"/>
    <w:rsid w:val="00FD5F37"/>
    <w:rsid w:val="00FF118B"/>
    <w:rsid w:val="00FF3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9079B"/>
  <w15:docId w15:val="{9D39A774-54E5-4B82-AFF1-7A6D7170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12F96"/>
  </w:style>
  <w:style w:type="paragraph" w:styleId="BalloonText">
    <w:name w:val="Balloon Text"/>
    <w:basedOn w:val="Normal"/>
    <w:link w:val="BalloonTextChar"/>
    <w:uiPriority w:val="99"/>
    <w:semiHidden/>
    <w:unhideWhenUsed/>
    <w:rsid w:val="00812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F96"/>
    <w:rPr>
      <w:rFonts w:ascii="Segoe UI" w:hAnsi="Segoe UI" w:cs="Segoe UI"/>
      <w:sz w:val="18"/>
      <w:szCs w:val="18"/>
    </w:rPr>
  </w:style>
  <w:style w:type="paragraph" w:styleId="ListParagraph">
    <w:name w:val="List Paragraph"/>
    <w:basedOn w:val="Normal"/>
    <w:uiPriority w:val="34"/>
    <w:qFormat/>
    <w:rsid w:val="000F6A69"/>
    <w:pPr>
      <w:ind w:left="720"/>
      <w:contextualSpacing/>
    </w:pPr>
  </w:style>
  <w:style w:type="paragraph" w:styleId="Header">
    <w:name w:val="header"/>
    <w:basedOn w:val="Normal"/>
    <w:link w:val="HeaderChar"/>
    <w:uiPriority w:val="99"/>
    <w:unhideWhenUsed/>
    <w:rsid w:val="007E7F44"/>
    <w:pPr>
      <w:tabs>
        <w:tab w:val="center" w:pos="4513"/>
        <w:tab w:val="right" w:pos="9026"/>
      </w:tabs>
    </w:pPr>
  </w:style>
  <w:style w:type="character" w:customStyle="1" w:styleId="HeaderChar">
    <w:name w:val="Header Char"/>
    <w:basedOn w:val="DefaultParagraphFont"/>
    <w:link w:val="Header"/>
    <w:uiPriority w:val="99"/>
    <w:rsid w:val="007E7F44"/>
  </w:style>
  <w:style w:type="paragraph" w:styleId="Footer">
    <w:name w:val="footer"/>
    <w:basedOn w:val="Normal"/>
    <w:link w:val="FooterChar"/>
    <w:uiPriority w:val="99"/>
    <w:unhideWhenUsed/>
    <w:rsid w:val="007E7F44"/>
    <w:pPr>
      <w:tabs>
        <w:tab w:val="center" w:pos="4513"/>
        <w:tab w:val="right" w:pos="9026"/>
      </w:tabs>
    </w:pPr>
  </w:style>
  <w:style w:type="character" w:customStyle="1" w:styleId="FooterChar">
    <w:name w:val="Footer Char"/>
    <w:basedOn w:val="DefaultParagraphFont"/>
    <w:link w:val="Footer"/>
    <w:uiPriority w:val="99"/>
    <w:rsid w:val="007E7F44"/>
  </w:style>
  <w:style w:type="character" w:styleId="Hyperlink">
    <w:name w:val="Hyperlink"/>
    <w:basedOn w:val="DefaultParagraphFont"/>
    <w:uiPriority w:val="99"/>
    <w:unhideWhenUsed/>
    <w:rsid w:val="000D6CD4"/>
    <w:rPr>
      <w:color w:val="0563C1" w:themeColor="hyperlink"/>
      <w:u w:val="single"/>
    </w:rPr>
  </w:style>
  <w:style w:type="character" w:customStyle="1" w:styleId="UnresolvedMention1">
    <w:name w:val="Unresolved Mention1"/>
    <w:basedOn w:val="DefaultParagraphFont"/>
    <w:uiPriority w:val="99"/>
    <w:semiHidden/>
    <w:unhideWhenUsed/>
    <w:rsid w:val="000D6CD4"/>
    <w:rPr>
      <w:color w:val="605E5C"/>
      <w:shd w:val="clear" w:color="auto" w:fill="E1DFDD"/>
    </w:rPr>
  </w:style>
  <w:style w:type="paragraph" w:customStyle="1" w:styleId="Default">
    <w:name w:val="Default"/>
    <w:rsid w:val="00F34A0F"/>
    <w:pPr>
      <w:autoSpaceDE w:val="0"/>
      <w:autoSpaceDN w:val="0"/>
      <w:adjustRightInd w:val="0"/>
    </w:pPr>
    <w:rPr>
      <w:rFonts w:cs="Verdana"/>
      <w:color w:val="000000"/>
      <w:sz w:val="24"/>
      <w:szCs w:val="24"/>
    </w:rPr>
  </w:style>
  <w:style w:type="paragraph" w:styleId="BodyText">
    <w:name w:val="Body Text"/>
    <w:basedOn w:val="Normal"/>
    <w:link w:val="BodyTextChar"/>
    <w:uiPriority w:val="99"/>
    <w:semiHidden/>
    <w:unhideWhenUsed/>
    <w:rsid w:val="00662BAF"/>
    <w:pPr>
      <w:spacing w:after="120"/>
    </w:pPr>
  </w:style>
  <w:style w:type="character" w:customStyle="1" w:styleId="BodyTextChar">
    <w:name w:val="Body Text Char"/>
    <w:basedOn w:val="DefaultParagraphFont"/>
    <w:link w:val="BodyText"/>
    <w:uiPriority w:val="99"/>
    <w:semiHidden/>
    <w:rsid w:val="00662BAF"/>
  </w:style>
  <w:style w:type="paragraph" w:customStyle="1" w:styleId="TableParagraph">
    <w:name w:val="Table Paragraph"/>
    <w:basedOn w:val="Normal"/>
    <w:uiPriority w:val="1"/>
    <w:qFormat/>
    <w:rsid w:val="00662BAF"/>
    <w:pPr>
      <w:autoSpaceDE w:val="0"/>
      <w:autoSpaceDN w:val="0"/>
      <w:adjustRightInd w:val="0"/>
      <w:spacing w:line="264" w:lineRule="exact"/>
      <w:ind w:left="107"/>
    </w:pPr>
    <w:rPr>
      <w:rFonts w:cs="Verdana"/>
      <w:sz w:val="24"/>
      <w:szCs w:val="24"/>
    </w:rPr>
  </w:style>
  <w:style w:type="character" w:styleId="CommentReference">
    <w:name w:val="annotation reference"/>
    <w:basedOn w:val="DefaultParagraphFont"/>
    <w:uiPriority w:val="99"/>
    <w:semiHidden/>
    <w:unhideWhenUsed/>
    <w:rsid w:val="00647C24"/>
    <w:rPr>
      <w:sz w:val="16"/>
      <w:szCs w:val="16"/>
    </w:rPr>
  </w:style>
  <w:style w:type="paragraph" w:styleId="CommentText">
    <w:name w:val="annotation text"/>
    <w:basedOn w:val="Normal"/>
    <w:link w:val="CommentTextChar"/>
    <w:uiPriority w:val="99"/>
    <w:semiHidden/>
    <w:unhideWhenUsed/>
    <w:rsid w:val="00647C24"/>
    <w:rPr>
      <w:sz w:val="20"/>
      <w:szCs w:val="20"/>
    </w:rPr>
  </w:style>
  <w:style w:type="character" w:customStyle="1" w:styleId="CommentTextChar">
    <w:name w:val="Comment Text Char"/>
    <w:basedOn w:val="DefaultParagraphFont"/>
    <w:link w:val="CommentText"/>
    <w:uiPriority w:val="99"/>
    <w:semiHidden/>
    <w:rsid w:val="00647C24"/>
    <w:rPr>
      <w:sz w:val="20"/>
      <w:szCs w:val="20"/>
    </w:rPr>
  </w:style>
  <w:style w:type="paragraph" w:styleId="CommentSubject">
    <w:name w:val="annotation subject"/>
    <w:basedOn w:val="CommentText"/>
    <w:next w:val="CommentText"/>
    <w:link w:val="CommentSubjectChar"/>
    <w:uiPriority w:val="99"/>
    <w:semiHidden/>
    <w:unhideWhenUsed/>
    <w:rsid w:val="00647C24"/>
    <w:rPr>
      <w:b/>
      <w:bCs/>
    </w:rPr>
  </w:style>
  <w:style w:type="character" w:customStyle="1" w:styleId="CommentSubjectChar">
    <w:name w:val="Comment Subject Char"/>
    <w:basedOn w:val="CommentTextChar"/>
    <w:link w:val="CommentSubject"/>
    <w:uiPriority w:val="99"/>
    <w:semiHidden/>
    <w:rsid w:val="00647C24"/>
    <w:rPr>
      <w:b/>
      <w:bCs/>
      <w:sz w:val="20"/>
      <w:szCs w:val="20"/>
    </w:rPr>
  </w:style>
  <w:style w:type="character" w:customStyle="1" w:styleId="UnresolvedMention2">
    <w:name w:val="Unresolved Mention2"/>
    <w:basedOn w:val="DefaultParagraphFont"/>
    <w:uiPriority w:val="99"/>
    <w:semiHidden/>
    <w:unhideWhenUsed/>
    <w:rsid w:val="00F14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4358">
      <w:bodyDiv w:val="1"/>
      <w:marLeft w:val="0"/>
      <w:marRight w:val="0"/>
      <w:marTop w:val="0"/>
      <w:marBottom w:val="0"/>
      <w:divBdr>
        <w:top w:val="none" w:sz="0" w:space="0" w:color="auto"/>
        <w:left w:val="none" w:sz="0" w:space="0" w:color="auto"/>
        <w:bottom w:val="none" w:sz="0" w:space="0" w:color="auto"/>
        <w:right w:val="none" w:sz="0" w:space="0" w:color="auto"/>
      </w:divBdr>
    </w:div>
    <w:div w:id="497111851">
      <w:bodyDiv w:val="1"/>
      <w:marLeft w:val="0"/>
      <w:marRight w:val="0"/>
      <w:marTop w:val="0"/>
      <w:marBottom w:val="0"/>
      <w:divBdr>
        <w:top w:val="none" w:sz="0" w:space="0" w:color="auto"/>
        <w:left w:val="none" w:sz="0" w:space="0" w:color="auto"/>
        <w:bottom w:val="none" w:sz="0" w:space="0" w:color="auto"/>
        <w:right w:val="none" w:sz="0" w:space="0" w:color="auto"/>
      </w:divBdr>
    </w:div>
    <w:div w:id="839659880">
      <w:bodyDiv w:val="1"/>
      <w:marLeft w:val="0"/>
      <w:marRight w:val="0"/>
      <w:marTop w:val="0"/>
      <w:marBottom w:val="0"/>
      <w:divBdr>
        <w:top w:val="none" w:sz="0" w:space="0" w:color="auto"/>
        <w:left w:val="none" w:sz="0" w:space="0" w:color="auto"/>
        <w:bottom w:val="none" w:sz="0" w:space="0" w:color="auto"/>
        <w:right w:val="none" w:sz="0" w:space="0" w:color="auto"/>
      </w:divBdr>
    </w:div>
    <w:div w:id="1736585673">
      <w:bodyDiv w:val="1"/>
      <w:marLeft w:val="0"/>
      <w:marRight w:val="0"/>
      <w:marTop w:val="0"/>
      <w:marBottom w:val="0"/>
      <w:divBdr>
        <w:top w:val="none" w:sz="0" w:space="0" w:color="auto"/>
        <w:left w:val="none" w:sz="0" w:space="0" w:color="auto"/>
        <w:bottom w:val="none" w:sz="0" w:space="0" w:color="auto"/>
        <w:right w:val="none" w:sz="0" w:space="0" w:color="auto"/>
      </w:divBdr>
    </w:div>
    <w:div w:id="1819347016">
      <w:bodyDiv w:val="1"/>
      <w:marLeft w:val="0"/>
      <w:marRight w:val="0"/>
      <w:marTop w:val="0"/>
      <w:marBottom w:val="0"/>
      <w:divBdr>
        <w:top w:val="none" w:sz="0" w:space="0" w:color="auto"/>
        <w:left w:val="none" w:sz="0" w:space="0" w:color="auto"/>
        <w:bottom w:val="none" w:sz="0" w:space="0" w:color="auto"/>
        <w:right w:val="none" w:sz="0" w:space="0" w:color="auto"/>
      </w:divBdr>
    </w:div>
    <w:div w:id="20095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cornwalldevelopmentcompany.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osgrowthhub.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634288/ESIF_Branding_and_Publicity_Requirements.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Kirsty@ciosgrowthhub.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E120-B89A-45E4-930C-A955C76B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4458</Words>
  <Characters>25412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Miles-Musgrave</dc:creator>
  <cp:lastModifiedBy>Kirsty Miles-Musgrave</cp:lastModifiedBy>
  <cp:revision>9</cp:revision>
  <dcterms:created xsi:type="dcterms:W3CDTF">2019-02-11T11:51:00Z</dcterms:created>
  <dcterms:modified xsi:type="dcterms:W3CDTF">2019-02-11T13:00:00Z</dcterms:modified>
</cp:coreProperties>
</file>