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559B" w14:textId="3FEBC051" w:rsidR="00877510" w:rsidRPr="00FD73C2" w:rsidRDefault="00877510" w:rsidP="00BA411D">
      <w:pPr>
        <w:pStyle w:val="NormalWeb"/>
        <w:jc w:val="right"/>
        <w:rPr>
          <w:rFonts w:ascii="Aptos" w:hAnsi="Aptos"/>
        </w:rPr>
      </w:pPr>
    </w:p>
    <w:p w14:paraId="149F9009" w14:textId="61F01F8F" w:rsidR="000020F7" w:rsidRPr="00FD73C2" w:rsidRDefault="000020F7" w:rsidP="0060125E">
      <w:pPr>
        <w:ind w:left="0" w:right="-35"/>
        <w:jc w:val="center"/>
      </w:pPr>
    </w:p>
    <w:p w14:paraId="149F900C" w14:textId="76C08243" w:rsidR="000020F7" w:rsidRPr="00787B23" w:rsidRDefault="00184AC6" w:rsidP="00823616">
      <w:pPr>
        <w:pStyle w:val="Title"/>
        <w:ind w:left="0" w:right="-35"/>
        <w:jc w:val="center"/>
        <w:rPr>
          <w:rFonts w:ascii="Aptos" w:hAnsi="Aptos"/>
          <w:color w:val="auto"/>
          <w:sz w:val="56"/>
          <w:szCs w:val="56"/>
        </w:rPr>
      </w:pPr>
      <w:r w:rsidRPr="00787B23">
        <w:rPr>
          <w:rFonts w:ascii="Aptos" w:hAnsi="Aptos"/>
          <w:color w:val="auto"/>
          <w:sz w:val="56"/>
          <w:szCs w:val="56"/>
        </w:rPr>
        <w:t xml:space="preserve">Appointment of </w:t>
      </w:r>
      <w:r w:rsidR="001F7020" w:rsidRPr="00787B23">
        <w:rPr>
          <w:rFonts w:ascii="Aptos" w:hAnsi="Aptos"/>
          <w:color w:val="auto"/>
          <w:sz w:val="56"/>
          <w:szCs w:val="56"/>
        </w:rPr>
        <w:t>External Consulta</w:t>
      </w:r>
      <w:r w:rsidR="004C3BBA" w:rsidRPr="00787B23">
        <w:rPr>
          <w:rFonts w:ascii="Aptos" w:hAnsi="Aptos"/>
          <w:color w:val="auto"/>
          <w:sz w:val="56"/>
          <w:szCs w:val="56"/>
        </w:rPr>
        <w:t>nt and advisory service for the purpose of well led leadership review</w:t>
      </w:r>
    </w:p>
    <w:p w14:paraId="149F900D" w14:textId="77777777" w:rsidR="000020F7" w:rsidRPr="00787B23" w:rsidRDefault="00184AC6" w:rsidP="00865C75">
      <w:pPr>
        <w:jc w:val="center"/>
        <w:rPr>
          <w:sz w:val="28"/>
          <w:szCs w:val="28"/>
        </w:rPr>
      </w:pPr>
      <w:r w:rsidRPr="00787B23">
        <w:rPr>
          <w:sz w:val="28"/>
          <w:szCs w:val="28"/>
        </w:rPr>
        <w:t>for</w:t>
      </w:r>
    </w:p>
    <w:p w14:paraId="149F900E" w14:textId="2FAC300E" w:rsidR="000020F7" w:rsidRPr="00787B23" w:rsidRDefault="00ED6A8C" w:rsidP="00865C75">
      <w:pPr>
        <w:jc w:val="center"/>
        <w:rPr>
          <w:sz w:val="28"/>
          <w:szCs w:val="28"/>
        </w:rPr>
      </w:pPr>
      <w:r w:rsidRPr="00787B23">
        <w:rPr>
          <w:sz w:val="28"/>
          <w:szCs w:val="28"/>
        </w:rPr>
        <w:t>RDASH</w:t>
      </w:r>
      <w:r w:rsidR="00184AC6" w:rsidRPr="00787B23">
        <w:rPr>
          <w:sz w:val="28"/>
          <w:szCs w:val="28"/>
        </w:rPr>
        <w:t xml:space="preserve"> NHS Foundation Trust.</w:t>
      </w:r>
    </w:p>
    <w:p w14:paraId="149F900F" w14:textId="77777777" w:rsidR="000020F7" w:rsidRPr="00787B23" w:rsidRDefault="00184AC6" w:rsidP="00865C75">
      <w:pPr>
        <w:jc w:val="center"/>
        <w:rPr>
          <w:sz w:val="28"/>
          <w:szCs w:val="28"/>
        </w:rPr>
      </w:pPr>
      <w:r w:rsidRPr="00787B23">
        <w:rPr>
          <w:sz w:val="28"/>
          <w:szCs w:val="28"/>
        </w:rPr>
        <w:t>Via</w:t>
      </w:r>
    </w:p>
    <w:p w14:paraId="3189111D" w14:textId="6A4A4D3E" w:rsidR="00217A53" w:rsidRPr="00787B23" w:rsidRDefault="00D05AC3" w:rsidP="00F67CD3">
      <w:pPr>
        <w:ind w:left="0" w:right="-35"/>
        <w:jc w:val="center"/>
        <w:rPr>
          <w:sz w:val="28"/>
          <w:szCs w:val="28"/>
        </w:rPr>
      </w:pPr>
      <w:r w:rsidRPr="00787B23">
        <w:rPr>
          <w:sz w:val="28"/>
          <w:szCs w:val="28"/>
        </w:rPr>
        <w:t>Mini Competition</w:t>
      </w:r>
      <w:r w:rsidR="00184AC6" w:rsidRPr="00787B23">
        <w:rPr>
          <w:sz w:val="28"/>
          <w:szCs w:val="28"/>
        </w:rPr>
        <w:t xml:space="preserve"> </w:t>
      </w:r>
      <w:r w:rsidR="00F67CD3" w:rsidRPr="00787B23">
        <w:rPr>
          <w:sz w:val="28"/>
          <w:szCs w:val="28"/>
        </w:rPr>
        <w:t>using</w:t>
      </w:r>
      <w:r w:rsidR="00217A53" w:rsidRPr="00787B23">
        <w:rPr>
          <w:sz w:val="28"/>
          <w:szCs w:val="28"/>
        </w:rPr>
        <w:t xml:space="preserve"> NHS SBS contract reference number: </w:t>
      </w:r>
      <w:r w:rsidR="00E34580" w:rsidRPr="00787B23">
        <w:rPr>
          <w:sz w:val="28"/>
          <w:szCs w:val="28"/>
        </w:rPr>
        <w:t>SBS10197</w:t>
      </w:r>
    </w:p>
    <w:p w14:paraId="419A898F" w14:textId="29B9FC5A" w:rsidR="00E34580" w:rsidRPr="00787B23" w:rsidRDefault="00E34580" w:rsidP="00E34580">
      <w:pPr>
        <w:ind w:left="0" w:right="-35"/>
        <w:jc w:val="center"/>
        <w:rPr>
          <w:sz w:val="28"/>
          <w:szCs w:val="28"/>
        </w:rPr>
      </w:pPr>
      <w:r w:rsidRPr="00787B23">
        <w:rPr>
          <w:sz w:val="28"/>
          <w:szCs w:val="28"/>
        </w:rPr>
        <w:t>Consultancy and Advisory Services for Health</w:t>
      </w:r>
    </w:p>
    <w:p w14:paraId="7E12424F" w14:textId="77777777" w:rsidR="00E34580" w:rsidRPr="00787B23" w:rsidRDefault="00E34580" w:rsidP="00E34580">
      <w:pPr>
        <w:ind w:left="0" w:right="-35"/>
        <w:jc w:val="center"/>
        <w:rPr>
          <w:sz w:val="28"/>
          <w:szCs w:val="28"/>
        </w:rPr>
      </w:pPr>
      <w:r w:rsidRPr="00787B23">
        <w:rPr>
          <w:sz w:val="28"/>
          <w:szCs w:val="28"/>
        </w:rPr>
        <w:t>Lot 1 – Business, leadership, management, governance, structure &amp; strategy</w:t>
      </w:r>
    </w:p>
    <w:p w14:paraId="149F9013" w14:textId="27E03D06" w:rsidR="000020F7" w:rsidRPr="00787B23" w:rsidRDefault="00184AC6" w:rsidP="00E34580">
      <w:pPr>
        <w:ind w:left="0" w:right="-35"/>
        <w:jc w:val="center"/>
        <w:rPr>
          <w:sz w:val="28"/>
          <w:szCs w:val="28"/>
        </w:rPr>
      </w:pPr>
      <w:r w:rsidRPr="00787B23">
        <w:rPr>
          <w:sz w:val="28"/>
          <w:szCs w:val="28"/>
        </w:rPr>
        <w:t xml:space="preserve">Trust Reference Number </w:t>
      </w:r>
      <w:r w:rsidR="00ED6A8C" w:rsidRPr="00787B23">
        <w:rPr>
          <w:sz w:val="28"/>
          <w:szCs w:val="28"/>
        </w:rPr>
        <w:t>XXXXXXX</w:t>
      </w:r>
    </w:p>
    <w:p w14:paraId="7DDA2CC3" w14:textId="7F050825" w:rsidR="00B84DDA" w:rsidRPr="00787B23" w:rsidRDefault="00D1632C" w:rsidP="00865C75">
      <w:pPr>
        <w:jc w:val="center"/>
      </w:pPr>
      <w:r w:rsidRPr="00787B23">
        <w:t>.</w:t>
      </w:r>
    </w:p>
    <w:p w14:paraId="60D177D5" w14:textId="77777777" w:rsidR="00C249FD" w:rsidRPr="00787B23" w:rsidRDefault="00C249FD" w:rsidP="00865C75">
      <w:pPr>
        <w:sectPr w:rsidR="00C249FD" w:rsidRPr="00787B23" w:rsidSect="00322E0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pgNumType w:start="0"/>
          <w:cols w:space="720"/>
          <w:docGrid w:linePitch="299"/>
        </w:sectPr>
      </w:pPr>
    </w:p>
    <w:p w14:paraId="149F9015" w14:textId="7609B3A1" w:rsidR="000020F7" w:rsidRPr="00787B23" w:rsidRDefault="00184AC6" w:rsidP="00664BB7">
      <w:pPr>
        <w:ind w:left="0"/>
        <w:rPr>
          <w:sz w:val="24"/>
          <w:szCs w:val="24"/>
        </w:rPr>
      </w:pPr>
      <w:r w:rsidRPr="00787B23">
        <w:rPr>
          <w:sz w:val="24"/>
          <w:szCs w:val="24"/>
        </w:rPr>
        <w:lastRenderedPageBreak/>
        <w:t>CONTENTS</w:t>
      </w:r>
    </w:p>
    <w:bookmarkStart w:id="0" w:name="_n8e57wjisg0u"/>
    <w:bookmarkStart w:id="1" w:name="_3jh57ggsdu3a"/>
    <w:bookmarkStart w:id="2" w:name="_2et92p0"/>
    <w:bookmarkStart w:id="3" w:name="_ts77swomjnch"/>
    <w:bookmarkEnd w:id="0"/>
    <w:bookmarkEnd w:id="1"/>
    <w:bookmarkEnd w:id="2"/>
    <w:bookmarkEnd w:id="3"/>
    <w:p w14:paraId="2BE3C44A" w14:textId="0F88CFA2" w:rsidR="001B42D9" w:rsidRPr="00787B23" w:rsidRDefault="00CF5D0A">
      <w:pPr>
        <w:pStyle w:val="TOC1"/>
        <w:tabs>
          <w:tab w:val="left" w:pos="440"/>
        </w:tabs>
        <w:rPr>
          <w:rFonts w:eastAsiaTheme="minorEastAsia" w:cstheme="minorBidi"/>
          <w:noProof/>
          <w:spacing w:val="0"/>
          <w:kern w:val="2"/>
          <w:sz w:val="28"/>
          <w:szCs w:val="28"/>
          <w:lang w:eastAsia="en-GB" w:bidi="ar-SA"/>
          <w14:ligatures w14:val="standardContextual"/>
        </w:rPr>
      </w:pPr>
      <w:r w:rsidRPr="00787B23">
        <w:rPr>
          <w:sz w:val="24"/>
          <w:szCs w:val="24"/>
        </w:rPr>
        <w:fldChar w:fldCharType="begin"/>
      </w:r>
      <w:r w:rsidRPr="00787B23">
        <w:rPr>
          <w:sz w:val="24"/>
          <w:szCs w:val="24"/>
        </w:rPr>
        <w:instrText xml:space="preserve"> TOC \o "1-1" \h \z \t "Subtitle,1" </w:instrText>
      </w:r>
      <w:r w:rsidRPr="00787B23">
        <w:rPr>
          <w:sz w:val="24"/>
          <w:szCs w:val="24"/>
        </w:rPr>
        <w:fldChar w:fldCharType="separate"/>
      </w:r>
      <w:hyperlink w:anchor="_Toc154756941" w:history="1">
        <w:r w:rsidR="001B42D9" w:rsidRPr="00787B23">
          <w:rPr>
            <w:rStyle w:val="Hyperlink"/>
            <w:noProof/>
            <w:sz w:val="24"/>
            <w:szCs w:val="24"/>
          </w:rPr>
          <w:t>I.</w:t>
        </w:r>
        <w:r w:rsidR="001B42D9" w:rsidRPr="00787B23">
          <w:rPr>
            <w:rFonts w:eastAsiaTheme="minorEastAsia" w:cstheme="minorBidi"/>
            <w:noProof/>
            <w:spacing w:val="0"/>
            <w:kern w:val="2"/>
            <w:sz w:val="28"/>
            <w:szCs w:val="28"/>
            <w:lang w:eastAsia="en-GB" w:bidi="ar-SA"/>
            <w14:ligatures w14:val="standardContextual"/>
          </w:rPr>
          <w:tab/>
        </w:r>
        <w:r w:rsidR="001B42D9" w:rsidRPr="00787B23">
          <w:rPr>
            <w:rStyle w:val="Hyperlink"/>
            <w:noProof/>
            <w:sz w:val="24"/>
            <w:szCs w:val="24"/>
          </w:rPr>
          <w:t xml:space="preserve">Structure Of This </w:t>
        </w:r>
        <w:r w:rsidR="00A27F2D" w:rsidRPr="00787B23">
          <w:rPr>
            <w:rStyle w:val="Hyperlink"/>
            <w:noProof/>
            <w:sz w:val="24"/>
            <w:szCs w:val="24"/>
          </w:rPr>
          <w:t xml:space="preserve">Request </w:t>
        </w:r>
        <w:r w:rsidR="00E33D88" w:rsidRPr="00787B23">
          <w:rPr>
            <w:rStyle w:val="Hyperlink"/>
            <w:noProof/>
            <w:sz w:val="24"/>
            <w:szCs w:val="24"/>
          </w:rPr>
          <w:t xml:space="preserve">For Proposal </w:t>
        </w:r>
        <w:r w:rsidR="001B42D9" w:rsidRPr="00787B23">
          <w:rPr>
            <w:rStyle w:val="Hyperlink"/>
            <w:noProof/>
            <w:sz w:val="24"/>
            <w:szCs w:val="24"/>
          </w:rPr>
          <w:t>(</w:t>
        </w:r>
        <w:r w:rsidR="00E33D88" w:rsidRPr="00787B23">
          <w:rPr>
            <w:rStyle w:val="Hyperlink"/>
            <w:noProof/>
            <w:sz w:val="24"/>
            <w:szCs w:val="24"/>
          </w:rPr>
          <w:t>RFP</w:t>
        </w:r>
        <w:r w:rsidR="001B42D9" w:rsidRPr="00787B23">
          <w:rPr>
            <w:rStyle w:val="Hyperlink"/>
            <w:noProof/>
            <w:sz w:val="24"/>
            <w:szCs w:val="24"/>
          </w:rPr>
          <w:t>)</w:t>
        </w:r>
        <w:r w:rsidR="001B42D9" w:rsidRPr="00787B23">
          <w:rPr>
            <w:noProof/>
            <w:webHidden/>
            <w:sz w:val="24"/>
            <w:szCs w:val="24"/>
          </w:rPr>
          <w:tab/>
        </w:r>
        <w:r w:rsidR="001B42D9" w:rsidRPr="00787B23">
          <w:rPr>
            <w:noProof/>
            <w:webHidden/>
            <w:sz w:val="24"/>
            <w:szCs w:val="24"/>
          </w:rPr>
          <w:fldChar w:fldCharType="begin"/>
        </w:r>
        <w:r w:rsidR="001B42D9" w:rsidRPr="00787B23">
          <w:rPr>
            <w:noProof/>
            <w:webHidden/>
            <w:sz w:val="24"/>
            <w:szCs w:val="24"/>
          </w:rPr>
          <w:instrText xml:space="preserve"> PAGEREF _Toc154756941 \h </w:instrText>
        </w:r>
        <w:r w:rsidR="001B42D9" w:rsidRPr="00787B23">
          <w:rPr>
            <w:noProof/>
            <w:webHidden/>
            <w:sz w:val="24"/>
            <w:szCs w:val="24"/>
          </w:rPr>
        </w:r>
        <w:r w:rsidR="001B42D9" w:rsidRPr="00787B23">
          <w:rPr>
            <w:noProof/>
            <w:webHidden/>
            <w:sz w:val="24"/>
            <w:szCs w:val="24"/>
          </w:rPr>
          <w:fldChar w:fldCharType="separate"/>
        </w:r>
        <w:r w:rsidR="009D6E8E" w:rsidRPr="00787B23">
          <w:rPr>
            <w:noProof/>
            <w:webHidden/>
            <w:sz w:val="24"/>
            <w:szCs w:val="24"/>
          </w:rPr>
          <w:t>2</w:t>
        </w:r>
        <w:r w:rsidR="001B42D9" w:rsidRPr="00787B23">
          <w:rPr>
            <w:noProof/>
            <w:webHidden/>
            <w:sz w:val="24"/>
            <w:szCs w:val="24"/>
          </w:rPr>
          <w:fldChar w:fldCharType="end"/>
        </w:r>
      </w:hyperlink>
    </w:p>
    <w:p w14:paraId="5BEE10A4" w14:textId="79F4ECA2" w:rsidR="001B42D9" w:rsidRPr="00787B23" w:rsidRDefault="001B42D9">
      <w:pPr>
        <w:pStyle w:val="TOC1"/>
        <w:tabs>
          <w:tab w:val="left" w:pos="440"/>
        </w:tabs>
        <w:rPr>
          <w:rFonts w:eastAsiaTheme="minorEastAsia" w:cstheme="minorBidi"/>
          <w:noProof/>
          <w:spacing w:val="0"/>
          <w:kern w:val="2"/>
          <w:sz w:val="28"/>
          <w:szCs w:val="28"/>
          <w:lang w:eastAsia="en-GB" w:bidi="ar-SA"/>
          <w14:ligatures w14:val="standardContextual"/>
        </w:rPr>
      </w:pPr>
      <w:hyperlink w:anchor="_Toc154756942" w:history="1">
        <w:r w:rsidRPr="00787B23">
          <w:rPr>
            <w:rStyle w:val="Hyperlink"/>
            <w:noProof/>
            <w:sz w:val="24"/>
            <w:szCs w:val="24"/>
          </w:rPr>
          <w:t>1</w:t>
        </w:r>
        <w:r w:rsidRPr="00787B23">
          <w:rPr>
            <w:rFonts w:eastAsiaTheme="minorEastAsia" w:cstheme="minorBidi"/>
            <w:noProof/>
            <w:spacing w:val="0"/>
            <w:kern w:val="2"/>
            <w:sz w:val="28"/>
            <w:szCs w:val="28"/>
            <w:lang w:eastAsia="en-GB" w:bidi="ar-SA"/>
            <w14:ligatures w14:val="standardContextual"/>
          </w:rPr>
          <w:tab/>
        </w:r>
        <w:r w:rsidRPr="00787B23">
          <w:rPr>
            <w:rStyle w:val="Hyperlink"/>
            <w:noProof/>
            <w:sz w:val="24"/>
            <w:szCs w:val="24"/>
          </w:rPr>
          <w:t>Introduction</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_Toc154756942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2</w:t>
        </w:r>
        <w:r w:rsidRPr="00787B23">
          <w:rPr>
            <w:noProof/>
            <w:webHidden/>
            <w:sz w:val="24"/>
            <w:szCs w:val="24"/>
          </w:rPr>
          <w:fldChar w:fldCharType="end"/>
        </w:r>
      </w:hyperlink>
    </w:p>
    <w:p w14:paraId="5701418A" w14:textId="2F202666" w:rsidR="001B42D9" w:rsidRPr="00787B23" w:rsidRDefault="001B42D9">
      <w:pPr>
        <w:pStyle w:val="TOC1"/>
        <w:tabs>
          <w:tab w:val="left" w:pos="440"/>
        </w:tabs>
        <w:rPr>
          <w:rFonts w:eastAsiaTheme="minorEastAsia" w:cstheme="minorBidi"/>
          <w:noProof/>
          <w:spacing w:val="0"/>
          <w:kern w:val="2"/>
          <w:sz w:val="28"/>
          <w:szCs w:val="28"/>
          <w:lang w:eastAsia="en-GB" w:bidi="ar-SA"/>
          <w14:ligatures w14:val="standardContextual"/>
        </w:rPr>
      </w:pPr>
      <w:hyperlink w:anchor="_Toc154756943" w:history="1">
        <w:r w:rsidRPr="00787B23">
          <w:rPr>
            <w:rStyle w:val="Hyperlink"/>
            <w:noProof/>
            <w:sz w:val="24"/>
            <w:szCs w:val="24"/>
          </w:rPr>
          <w:t>2</w:t>
        </w:r>
        <w:r w:rsidRPr="00787B23">
          <w:rPr>
            <w:rFonts w:eastAsiaTheme="minorEastAsia" w:cstheme="minorBidi"/>
            <w:noProof/>
            <w:spacing w:val="0"/>
            <w:kern w:val="2"/>
            <w:sz w:val="28"/>
            <w:szCs w:val="28"/>
            <w:lang w:eastAsia="en-GB" w:bidi="ar-SA"/>
            <w14:ligatures w14:val="standardContextual"/>
          </w:rPr>
          <w:tab/>
        </w:r>
        <w:r w:rsidRPr="00787B23">
          <w:rPr>
            <w:rStyle w:val="Hyperlink"/>
            <w:noProof/>
            <w:sz w:val="24"/>
            <w:szCs w:val="24"/>
          </w:rPr>
          <w:t>Requirements</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_Toc154756943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2</w:t>
        </w:r>
        <w:r w:rsidRPr="00787B23">
          <w:rPr>
            <w:noProof/>
            <w:webHidden/>
            <w:sz w:val="24"/>
            <w:szCs w:val="24"/>
          </w:rPr>
          <w:fldChar w:fldCharType="end"/>
        </w:r>
      </w:hyperlink>
    </w:p>
    <w:p w14:paraId="663C1C6E" w14:textId="75A3FF5D" w:rsidR="001B42D9" w:rsidRPr="00787B23" w:rsidRDefault="001B42D9">
      <w:pPr>
        <w:pStyle w:val="TOC1"/>
        <w:tabs>
          <w:tab w:val="left" w:pos="440"/>
        </w:tabs>
        <w:rPr>
          <w:rFonts w:eastAsiaTheme="minorEastAsia" w:cstheme="minorBidi"/>
          <w:noProof/>
          <w:spacing w:val="0"/>
          <w:kern w:val="2"/>
          <w:sz w:val="28"/>
          <w:szCs w:val="28"/>
          <w:lang w:eastAsia="en-GB" w:bidi="ar-SA"/>
          <w14:ligatures w14:val="standardContextual"/>
        </w:rPr>
      </w:pPr>
      <w:hyperlink w:anchor="_Toc154756944" w:history="1">
        <w:r w:rsidRPr="00787B23">
          <w:rPr>
            <w:rStyle w:val="Hyperlink"/>
            <w:noProof/>
            <w:sz w:val="24"/>
            <w:szCs w:val="24"/>
          </w:rPr>
          <w:t>3</w:t>
        </w:r>
        <w:r w:rsidRPr="00787B23">
          <w:rPr>
            <w:rFonts w:eastAsiaTheme="minorEastAsia" w:cstheme="minorBidi"/>
            <w:noProof/>
            <w:spacing w:val="0"/>
            <w:kern w:val="2"/>
            <w:sz w:val="28"/>
            <w:szCs w:val="28"/>
            <w:lang w:eastAsia="en-GB" w:bidi="ar-SA"/>
            <w14:ligatures w14:val="standardContextual"/>
          </w:rPr>
          <w:tab/>
        </w:r>
        <w:r w:rsidR="00E33D88" w:rsidRPr="00787B23">
          <w:rPr>
            <w:rStyle w:val="Hyperlink"/>
            <w:noProof/>
            <w:sz w:val="24"/>
            <w:szCs w:val="24"/>
          </w:rPr>
          <w:t>RFP</w:t>
        </w:r>
        <w:r w:rsidRPr="00787B23">
          <w:rPr>
            <w:rStyle w:val="Hyperlink"/>
            <w:noProof/>
            <w:sz w:val="24"/>
            <w:szCs w:val="24"/>
          </w:rPr>
          <w:t xml:space="preserve"> Process and Timelines</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_Toc154756944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2</w:t>
        </w:r>
        <w:r w:rsidRPr="00787B23">
          <w:rPr>
            <w:noProof/>
            <w:webHidden/>
            <w:sz w:val="24"/>
            <w:szCs w:val="24"/>
          </w:rPr>
          <w:fldChar w:fldCharType="end"/>
        </w:r>
      </w:hyperlink>
    </w:p>
    <w:p w14:paraId="2B1B84E0" w14:textId="4DB9DDE8" w:rsidR="001B42D9" w:rsidRPr="00787B23" w:rsidRDefault="001B42D9">
      <w:pPr>
        <w:pStyle w:val="TOC1"/>
        <w:tabs>
          <w:tab w:val="left" w:pos="440"/>
        </w:tabs>
        <w:rPr>
          <w:rFonts w:eastAsiaTheme="minorEastAsia" w:cstheme="minorBidi"/>
          <w:noProof/>
          <w:spacing w:val="0"/>
          <w:kern w:val="2"/>
          <w:sz w:val="28"/>
          <w:szCs w:val="28"/>
          <w:lang w:eastAsia="en-GB" w:bidi="ar-SA"/>
          <w14:ligatures w14:val="standardContextual"/>
        </w:rPr>
      </w:pPr>
      <w:hyperlink w:anchor="_Toc154756945" w:history="1">
        <w:r w:rsidRPr="00787B23">
          <w:rPr>
            <w:rStyle w:val="Hyperlink"/>
            <w:noProof/>
            <w:sz w:val="24"/>
            <w:szCs w:val="24"/>
          </w:rPr>
          <w:t>4</w:t>
        </w:r>
        <w:r w:rsidRPr="00787B23">
          <w:rPr>
            <w:rFonts w:eastAsiaTheme="minorEastAsia" w:cstheme="minorBidi"/>
            <w:noProof/>
            <w:spacing w:val="0"/>
            <w:kern w:val="2"/>
            <w:sz w:val="28"/>
            <w:szCs w:val="28"/>
            <w:lang w:eastAsia="en-GB" w:bidi="ar-SA"/>
            <w14:ligatures w14:val="standardContextual"/>
          </w:rPr>
          <w:tab/>
        </w:r>
        <w:r w:rsidRPr="00787B23">
          <w:rPr>
            <w:rStyle w:val="Hyperlink"/>
            <w:noProof/>
            <w:sz w:val="24"/>
            <w:szCs w:val="24"/>
          </w:rPr>
          <w:t>Submission Of Responses</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_Toc154756945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3</w:t>
        </w:r>
        <w:r w:rsidRPr="00787B23">
          <w:rPr>
            <w:noProof/>
            <w:webHidden/>
            <w:sz w:val="24"/>
            <w:szCs w:val="24"/>
          </w:rPr>
          <w:fldChar w:fldCharType="end"/>
        </w:r>
      </w:hyperlink>
    </w:p>
    <w:p w14:paraId="59C541D7" w14:textId="2CBF845F" w:rsidR="001B42D9" w:rsidRPr="00787B23" w:rsidRDefault="001B42D9">
      <w:pPr>
        <w:pStyle w:val="TOC1"/>
        <w:tabs>
          <w:tab w:val="left" w:pos="440"/>
        </w:tabs>
        <w:rPr>
          <w:rFonts w:eastAsiaTheme="minorEastAsia" w:cstheme="minorBidi"/>
          <w:noProof/>
          <w:spacing w:val="0"/>
          <w:kern w:val="2"/>
          <w:sz w:val="28"/>
          <w:szCs w:val="28"/>
          <w:lang w:eastAsia="en-GB" w:bidi="ar-SA"/>
          <w14:ligatures w14:val="standardContextual"/>
        </w:rPr>
      </w:pPr>
      <w:hyperlink w:anchor="_Toc154756946" w:history="1">
        <w:r w:rsidRPr="00787B23">
          <w:rPr>
            <w:rStyle w:val="Hyperlink"/>
            <w:noProof/>
            <w:sz w:val="24"/>
            <w:szCs w:val="24"/>
          </w:rPr>
          <w:t>5</w:t>
        </w:r>
        <w:r w:rsidRPr="00787B23">
          <w:rPr>
            <w:rFonts w:eastAsiaTheme="minorEastAsia" w:cstheme="minorBidi"/>
            <w:noProof/>
            <w:spacing w:val="0"/>
            <w:kern w:val="2"/>
            <w:sz w:val="28"/>
            <w:szCs w:val="28"/>
            <w:lang w:eastAsia="en-GB" w:bidi="ar-SA"/>
            <w14:ligatures w14:val="standardContextual"/>
          </w:rPr>
          <w:tab/>
        </w:r>
        <w:r w:rsidRPr="00787B23">
          <w:rPr>
            <w:rStyle w:val="Hyperlink"/>
            <w:noProof/>
            <w:sz w:val="24"/>
            <w:szCs w:val="24"/>
          </w:rPr>
          <w:t>Clarifications</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_Toc154756946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4</w:t>
        </w:r>
        <w:r w:rsidRPr="00787B23">
          <w:rPr>
            <w:noProof/>
            <w:webHidden/>
            <w:sz w:val="24"/>
            <w:szCs w:val="24"/>
          </w:rPr>
          <w:fldChar w:fldCharType="end"/>
        </w:r>
      </w:hyperlink>
    </w:p>
    <w:p w14:paraId="7F7BC558" w14:textId="6F0EC2F0" w:rsidR="001B42D9" w:rsidRPr="00787B23" w:rsidRDefault="001B42D9">
      <w:pPr>
        <w:pStyle w:val="TOC1"/>
        <w:rPr>
          <w:rFonts w:eastAsiaTheme="minorEastAsia" w:cstheme="minorBidi"/>
          <w:noProof/>
          <w:spacing w:val="0"/>
          <w:kern w:val="2"/>
          <w:sz w:val="28"/>
          <w:szCs w:val="28"/>
          <w:lang w:eastAsia="en-GB" w:bidi="ar-SA"/>
          <w14:ligatures w14:val="standardContextual"/>
        </w:rPr>
      </w:pPr>
      <w:hyperlink w:anchor="_Toc154756947" w:history="1">
        <w:r w:rsidRPr="00787B23">
          <w:rPr>
            <w:rStyle w:val="Hyperlink"/>
            <w:noProof/>
            <w:sz w:val="24"/>
            <w:szCs w:val="24"/>
          </w:rPr>
          <w:t xml:space="preserve">Appendix 1.-Overview of </w:t>
        </w:r>
        <w:r w:rsidR="00ED6A8C" w:rsidRPr="00787B23">
          <w:rPr>
            <w:rStyle w:val="Hyperlink"/>
            <w:noProof/>
            <w:sz w:val="24"/>
            <w:szCs w:val="24"/>
          </w:rPr>
          <w:t>RDASH</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_Toc154756947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5</w:t>
        </w:r>
        <w:r w:rsidRPr="00787B23">
          <w:rPr>
            <w:noProof/>
            <w:webHidden/>
            <w:sz w:val="24"/>
            <w:szCs w:val="24"/>
          </w:rPr>
          <w:fldChar w:fldCharType="end"/>
        </w:r>
      </w:hyperlink>
    </w:p>
    <w:p w14:paraId="4A4EC4EB" w14:textId="45551CF9" w:rsidR="001B42D9" w:rsidRPr="00787B23" w:rsidRDefault="001B42D9">
      <w:pPr>
        <w:pStyle w:val="TOC1"/>
        <w:rPr>
          <w:rFonts w:eastAsiaTheme="minorEastAsia" w:cstheme="minorBidi"/>
          <w:noProof/>
          <w:spacing w:val="0"/>
          <w:kern w:val="2"/>
          <w:sz w:val="28"/>
          <w:szCs w:val="28"/>
          <w:lang w:eastAsia="en-GB" w:bidi="ar-SA"/>
          <w14:ligatures w14:val="standardContextual"/>
        </w:rPr>
      </w:pPr>
      <w:hyperlink w:anchor="_Toc154756948" w:history="1">
        <w:r w:rsidRPr="00787B23">
          <w:rPr>
            <w:rStyle w:val="Hyperlink"/>
            <w:noProof/>
            <w:sz w:val="24"/>
            <w:szCs w:val="24"/>
          </w:rPr>
          <w:t>Appendix 2.-Requirements</w:t>
        </w:r>
        <w:r w:rsidR="007A687D" w:rsidRPr="00787B23">
          <w:rPr>
            <w:rStyle w:val="Hyperlink"/>
            <w:noProof/>
            <w:sz w:val="24"/>
            <w:szCs w:val="24"/>
          </w:rPr>
          <w:t xml:space="preserve"> </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_Toc154756948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6</w:t>
        </w:r>
        <w:r w:rsidRPr="00787B23">
          <w:rPr>
            <w:noProof/>
            <w:webHidden/>
            <w:sz w:val="24"/>
            <w:szCs w:val="24"/>
          </w:rPr>
          <w:fldChar w:fldCharType="end"/>
        </w:r>
      </w:hyperlink>
    </w:p>
    <w:p w14:paraId="4AE54044" w14:textId="7E13DE9A" w:rsidR="001B42D9" w:rsidRPr="00787B23" w:rsidRDefault="001B42D9">
      <w:pPr>
        <w:pStyle w:val="TOC1"/>
        <w:rPr>
          <w:rFonts w:eastAsiaTheme="minorEastAsia" w:cstheme="minorBidi"/>
          <w:noProof/>
          <w:spacing w:val="0"/>
          <w:kern w:val="2"/>
          <w:sz w:val="28"/>
          <w:szCs w:val="28"/>
          <w:lang w:eastAsia="en-GB" w:bidi="ar-SA"/>
          <w14:ligatures w14:val="standardContextual"/>
        </w:rPr>
      </w:pPr>
      <w:hyperlink w:anchor="_Toc154756949" w:history="1">
        <w:r w:rsidRPr="00787B23">
          <w:rPr>
            <w:rStyle w:val="Hyperlink"/>
            <w:noProof/>
            <w:sz w:val="24"/>
            <w:szCs w:val="24"/>
          </w:rPr>
          <w:t>Appendix 3. Evaluation Model</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_Toc154756949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6</w:t>
        </w:r>
        <w:r w:rsidRPr="00787B23">
          <w:rPr>
            <w:noProof/>
            <w:webHidden/>
            <w:sz w:val="24"/>
            <w:szCs w:val="24"/>
          </w:rPr>
          <w:fldChar w:fldCharType="end"/>
        </w:r>
      </w:hyperlink>
    </w:p>
    <w:p w14:paraId="57DF42D3" w14:textId="11AADC02" w:rsidR="001B42D9" w:rsidRPr="00787B23" w:rsidRDefault="001B42D9">
      <w:pPr>
        <w:pStyle w:val="TOC1"/>
        <w:rPr>
          <w:rFonts w:eastAsiaTheme="minorEastAsia" w:cstheme="minorBidi"/>
          <w:noProof/>
          <w:spacing w:val="0"/>
          <w:kern w:val="2"/>
          <w:sz w:val="28"/>
          <w:szCs w:val="28"/>
          <w:lang w:eastAsia="en-GB" w:bidi="ar-SA"/>
          <w14:ligatures w14:val="standardContextual"/>
        </w:rPr>
      </w:pPr>
      <w:hyperlink w:anchor="_Toc154756950" w:history="1">
        <w:r w:rsidRPr="00787B23">
          <w:rPr>
            <w:rStyle w:val="Hyperlink"/>
            <w:noProof/>
            <w:sz w:val="24"/>
            <w:szCs w:val="24"/>
          </w:rPr>
          <w:t>Appendix 4 -Price</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_Toc154756950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6</w:t>
        </w:r>
        <w:r w:rsidRPr="00787B23">
          <w:rPr>
            <w:noProof/>
            <w:webHidden/>
            <w:sz w:val="24"/>
            <w:szCs w:val="24"/>
          </w:rPr>
          <w:fldChar w:fldCharType="end"/>
        </w:r>
      </w:hyperlink>
    </w:p>
    <w:p w14:paraId="2B13757D" w14:textId="0EA7C06E" w:rsidR="001B42D9" w:rsidRPr="00787B23" w:rsidRDefault="001B42D9">
      <w:pPr>
        <w:pStyle w:val="TOC1"/>
        <w:rPr>
          <w:rFonts w:eastAsiaTheme="minorEastAsia" w:cstheme="minorBidi"/>
          <w:noProof/>
          <w:spacing w:val="0"/>
          <w:kern w:val="2"/>
          <w:sz w:val="28"/>
          <w:szCs w:val="28"/>
          <w:lang w:eastAsia="en-GB" w:bidi="ar-SA"/>
          <w14:ligatures w14:val="standardContextual"/>
        </w:rPr>
      </w:pPr>
      <w:hyperlink w:anchor="_Toc154756951" w:history="1">
        <w:r w:rsidRPr="00787B23">
          <w:rPr>
            <w:rStyle w:val="Hyperlink"/>
            <w:noProof/>
            <w:sz w:val="24"/>
            <w:szCs w:val="24"/>
          </w:rPr>
          <w:t>Appendix 5 Response Document</w:t>
        </w:r>
        <w:r w:rsidRPr="00787B23">
          <w:rPr>
            <w:noProof/>
            <w:webHidden/>
            <w:sz w:val="24"/>
            <w:szCs w:val="24"/>
          </w:rPr>
          <w:tab/>
        </w:r>
        <w:r w:rsidRPr="00787B23">
          <w:rPr>
            <w:noProof/>
            <w:webHidden/>
            <w:sz w:val="24"/>
            <w:szCs w:val="24"/>
          </w:rPr>
          <w:fldChar w:fldCharType="begin"/>
        </w:r>
        <w:r w:rsidRPr="00787B23">
          <w:rPr>
            <w:noProof/>
            <w:webHidden/>
            <w:sz w:val="24"/>
            <w:szCs w:val="24"/>
          </w:rPr>
          <w:instrText xml:space="preserve"> PAGEREF _Toc154756951 \h </w:instrText>
        </w:r>
        <w:r w:rsidRPr="00787B23">
          <w:rPr>
            <w:noProof/>
            <w:webHidden/>
            <w:sz w:val="24"/>
            <w:szCs w:val="24"/>
          </w:rPr>
        </w:r>
        <w:r w:rsidRPr="00787B23">
          <w:rPr>
            <w:noProof/>
            <w:webHidden/>
            <w:sz w:val="24"/>
            <w:szCs w:val="24"/>
          </w:rPr>
          <w:fldChar w:fldCharType="separate"/>
        </w:r>
        <w:r w:rsidR="009D6E8E" w:rsidRPr="00787B23">
          <w:rPr>
            <w:noProof/>
            <w:webHidden/>
            <w:sz w:val="24"/>
            <w:szCs w:val="24"/>
          </w:rPr>
          <w:t>6</w:t>
        </w:r>
        <w:r w:rsidRPr="00787B23">
          <w:rPr>
            <w:noProof/>
            <w:webHidden/>
            <w:sz w:val="24"/>
            <w:szCs w:val="24"/>
          </w:rPr>
          <w:fldChar w:fldCharType="end"/>
        </w:r>
      </w:hyperlink>
    </w:p>
    <w:p w14:paraId="149F9021" w14:textId="248F1846" w:rsidR="000020F7" w:rsidRPr="00787B23" w:rsidRDefault="00CF5D0A" w:rsidP="00865C75">
      <w:r w:rsidRPr="00787B23">
        <w:rPr>
          <w:sz w:val="24"/>
          <w:szCs w:val="24"/>
        </w:rPr>
        <w:fldChar w:fldCharType="end"/>
      </w:r>
    </w:p>
    <w:p w14:paraId="2B4E796A" w14:textId="28FD6059" w:rsidR="00B12E19" w:rsidRPr="00787B23" w:rsidRDefault="00B12E19" w:rsidP="00865C75">
      <w:pPr>
        <w:rPr>
          <w:color w:val="1F3864"/>
          <w:sz w:val="36"/>
          <w:szCs w:val="36"/>
        </w:rPr>
      </w:pPr>
      <w:bookmarkStart w:id="4" w:name="_Toc154581834"/>
      <w:r w:rsidRPr="00787B23">
        <w:br w:type="page"/>
      </w:r>
    </w:p>
    <w:p w14:paraId="55A871BC" w14:textId="7E41FBA6" w:rsidR="00B84DDA" w:rsidRPr="00787B23" w:rsidRDefault="009965C9" w:rsidP="00B25DF2">
      <w:pPr>
        <w:pStyle w:val="Subtitle"/>
        <w:tabs>
          <w:tab w:val="left" w:pos="709"/>
        </w:tabs>
        <w:ind w:hanging="720"/>
      </w:pPr>
      <w:r w:rsidRPr="00787B23">
        <w:lastRenderedPageBreak/>
        <w:t xml:space="preserve"> </w:t>
      </w:r>
      <w:bookmarkStart w:id="5" w:name="_Toc154756941"/>
      <w:r w:rsidR="00717576" w:rsidRPr="00787B23">
        <w:t xml:space="preserve">Structure Of This </w:t>
      </w:r>
      <w:bookmarkEnd w:id="5"/>
      <w:r w:rsidR="00E33D88" w:rsidRPr="00787B23">
        <w:t xml:space="preserve">Request for Proposal (RFP) </w:t>
      </w:r>
    </w:p>
    <w:p w14:paraId="7FD505FB" w14:textId="31E41B22" w:rsidR="00B84DDA" w:rsidRPr="00787B23" w:rsidRDefault="00B84DDA" w:rsidP="00B25DF2">
      <w:pPr>
        <w:pStyle w:val="ListParagraph"/>
        <w:numPr>
          <w:ilvl w:val="0"/>
          <w:numId w:val="6"/>
        </w:numPr>
        <w:tabs>
          <w:tab w:val="left" w:pos="709"/>
        </w:tabs>
        <w:ind w:left="720" w:hanging="720"/>
        <w:rPr>
          <w:sz w:val="22"/>
          <w:szCs w:val="22"/>
        </w:rPr>
      </w:pPr>
      <w:r w:rsidRPr="00787B23">
        <w:rPr>
          <w:b/>
          <w:sz w:val="22"/>
          <w:szCs w:val="22"/>
        </w:rPr>
        <w:t>Section 1: Introduction.</w:t>
      </w:r>
      <w:r w:rsidRPr="00787B23">
        <w:rPr>
          <w:sz w:val="22"/>
          <w:szCs w:val="22"/>
        </w:rPr>
        <w:t xml:space="preserve">  This section gives an outline of the </w:t>
      </w:r>
      <w:r w:rsidR="00E33D88" w:rsidRPr="00787B23">
        <w:rPr>
          <w:sz w:val="22"/>
          <w:szCs w:val="22"/>
        </w:rPr>
        <w:t>RFP</w:t>
      </w:r>
      <w:r w:rsidRPr="00787B23">
        <w:rPr>
          <w:sz w:val="22"/>
          <w:szCs w:val="22"/>
        </w:rPr>
        <w:t>.</w:t>
      </w:r>
    </w:p>
    <w:p w14:paraId="5D79A0D0" w14:textId="202C70EB" w:rsidR="00B84DDA" w:rsidRPr="00787B23" w:rsidRDefault="00B84DDA" w:rsidP="00B25DF2">
      <w:pPr>
        <w:pStyle w:val="ListParagraph"/>
        <w:numPr>
          <w:ilvl w:val="0"/>
          <w:numId w:val="6"/>
        </w:numPr>
        <w:tabs>
          <w:tab w:val="left" w:pos="709"/>
        </w:tabs>
        <w:ind w:left="720" w:hanging="720"/>
        <w:rPr>
          <w:sz w:val="22"/>
          <w:szCs w:val="22"/>
        </w:rPr>
      </w:pPr>
      <w:r w:rsidRPr="00787B23">
        <w:rPr>
          <w:b/>
          <w:sz w:val="22"/>
          <w:szCs w:val="22"/>
        </w:rPr>
        <w:t>Section 2: Competition Process.</w:t>
      </w:r>
      <w:r w:rsidRPr="00787B23">
        <w:rPr>
          <w:sz w:val="22"/>
          <w:szCs w:val="22"/>
        </w:rPr>
        <w:t xml:space="preserve">  This section sets out the timetable for the </w:t>
      </w:r>
      <w:proofErr w:type="gramStart"/>
      <w:r w:rsidR="00CF5D0A" w:rsidRPr="00787B23">
        <w:rPr>
          <w:sz w:val="22"/>
          <w:szCs w:val="22"/>
        </w:rPr>
        <w:t>mini-</w:t>
      </w:r>
      <w:r w:rsidRPr="00787B23">
        <w:rPr>
          <w:sz w:val="22"/>
          <w:szCs w:val="22"/>
        </w:rPr>
        <w:t>competition</w:t>
      </w:r>
      <w:proofErr w:type="gramEnd"/>
      <w:r w:rsidRPr="00787B23">
        <w:rPr>
          <w:sz w:val="22"/>
          <w:szCs w:val="22"/>
        </w:rPr>
        <w:t>; the steps for participating, and the process going forward.</w:t>
      </w:r>
    </w:p>
    <w:p w14:paraId="16C3A090" w14:textId="51FDB873" w:rsidR="00B84DDA" w:rsidRPr="00787B23" w:rsidRDefault="00B84DDA" w:rsidP="00B25DF2">
      <w:pPr>
        <w:pStyle w:val="ListParagraph"/>
        <w:numPr>
          <w:ilvl w:val="0"/>
          <w:numId w:val="6"/>
        </w:numPr>
        <w:tabs>
          <w:tab w:val="left" w:pos="709"/>
        </w:tabs>
        <w:ind w:left="720" w:hanging="720"/>
        <w:rPr>
          <w:sz w:val="22"/>
          <w:szCs w:val="22"/>
        </w:rPr>
      </w:pPr>
      <w:r w:rsidRPr="00787B23">
        <w:rPr>
          <w:b/>
          <w:sz w:val="22"/>
          <w:szCs w:val="22"/>
        </w:rPr>
        <w:t>Section 3: Submission of Responses.</w:t>
      </w:r>
      <w:r w:rsidRPr="00787B23">
        <w:rPr>
          <w:sz w:val="22"/>
          <w:szCs w:val="22"/>
        </w:rPr>
        <w:t xml:space="preserve">  This section sets out the arrangements that will be followed for the submission of responses to this </w:t>
      </w:r>
      <w:r w:rsidR="00E33D88" w:rsidRPr="00787B23">
        <w:rPr>
          <w:sz w:val="22"/>
          <w:szCs w:val="22"/>
        </w:rPr>
        <w:t>RFP</w:t>
      </w:r>
      <w:r w:rsidRPr="00787B23">
        <w:rPr>
          <w:sz w:val="22"/>
          <w:szCs w:val="22"/>
        </w:rPr>
        <w:t>.</w:t>
      </w:r>
    </w:p>
    <w:p w14:paraId="38FE6C46" w14:textId="77777777" w:rsidR="00B84DDA" w:rsidRPr="00787B23" w:rsidRDefault="00B84DDA" w:rsidP="00B25DF2">
      <w:pPr>
        <w:pStyle w:val="ListParagraph"/>
        <w:numPr>
          <w:ilvl w:val="0"/>
          <w:numId w:val="6"/>
        </w:numPr>
        <w:tabs>
          <w:tab w:val="left" w:pos="709"/>
        </w:tabs>
        <w:ind w:left="720" w:hanging="720"/>
        <w:rPr>
          <w:sz w:val="22"/>
          <w:szCs w:val="22"/>
        </w:rPr>
      </w:pPr>
      <w:r w:rsidRPr="00787B23">
        <w:rPr>
          <w:b/>
          <w:sz w:val="22"/>
          <w:szCs w:val="22"/>
        </w:rPr>
        <w:t>Section 4: Clarifications.</w:t>
      </w:r>
      <w:r w:rsidRPr="00787B23">
        <w:rPr>
          <w:sz w:val="22"/>
          <w:szCs w:val="22"/>
        </w:rPr>
        <w:t xml:space="preserve"> This section sets out the arrangements for submission of clarification queries.</w:t>
      </w:r>
    </w:p>
    <w:p w14:paraId="1295DB24" w14:textId="22A1A63E" w:rsidR="00F50E64" w:rsidRPr="00787B23" w:rsidRDefault="00717576" w:rsidP="00B25DF2">
      <w:pPr>
        <w:pStyle w:val="Heading1"/>
        <w:tabs>
          <w:tab w:val="left" w:pos="709"/>
        </w:tabs>
        <w:ind w:left="720" w:hanging="720"/>
      </w:pPr>
      <w:bookmarkStart w:id="6" w:name="_Toc154756942"/>
      <w:r w:rsidRPr="00787B23">
        <w:t>Introduction</w:t>
      </w:r>
      <w:bookmarkEnd w:id="6"/>
    </w:p>
    <w:p w14:paraId="3566C61F" w14:textId="563E81DC" w:rsidR="00B73914" w:rsidRPr="00787B23" w:rsidRDefault="00B73914" w:rsidP="00B25DF2">
      <w:pPr>
        <w:pStyle w:val="Heading2"/>
        <w:tabs>
          <w:tab w:val="left" w:pos="709"/>
        </w:tabs>
        <w:ind w:left="720" w:hanging="720"/>
      </w:pPr>
      <w:r w:rsidRPr="00787B23">
        <w:t xml:space="preserve"> </w:t>
      </w:r>
      <w:r w:rsidR="00B25DF2">
        <w:tab/>
      </w:r>
      <w:r w:rsidR="00ED6A8C" w:rsidRPr="00787B23">
        <w:t xml:space="preserve">Rotherham Doncaster and South Humber </w:t>
      </w:r>
      <w:r w:rsidR="00140D2D" w:rsidRPr="00787B23">
        <w:t>NHS Foundation Trust (</w:t>
      </w:r>
      <w:r w:rsidR="00ED6A8C" w:rsidRPr="00787B23">
        <w:t>RDASH</w:t>
      </w:r>
      <w:r w:rsidR="00DF46AF" w:rsidRPr="00787B23">
        <w:t xml:space="preserve"> / The Trust</w:t>
      </w:r>
      <w:r w:rsidR="00140D2D" w:rsidRPr="00787B23">
        <w:t>)</w:t>
      </w:r>
      <w:r w:rsidRPr="00787B23">
        <w:t xml:space="preserve"> like all NHS hospitals, is subject to the CQC’s inspection and regulatory processes. An inspection </w:t>
      </w:r>
      <w:r w:rsidR="00ED6A8C" w:rsidRPr="00787B23">
        <w:t xml:space="preserve">last </w:t>
      </w:r>
      <w:r w:rsidRPr="00787B23">
        <w:t xml:space="preserve">took place in </w:t>
      </w:r>
      <w:r w:rsidR="00ED6A8C" w:rsidRPr="00787B23">
        <w:t>November 2019</w:t>
      </w:r>
      <w:r w:rsidRPr="00787B23">
        <w:t xml:space="preserve"> and </w:t>
      </w:r>
      <w:r w:rsidR="00D74876" w:rsidRPr="00787B23">
        <w:t xml:space="preserve">the CQC </w:t>
      </w:r>
      <w:r w:rsidRPr="00787B23">
        <w:t xml:space="preserve">report was received by the Trust in </w:t>
      </w:r>
      <w:r w:rsidR="00ED6A8C" w:rsidRPr="00787B23">
        <w:t>February 2020</w:t>
      </w:r>
      <w:r w:rsidRPr="00787B23">
        <w:t xml:space="preserve">, </w:t>
      </w:r>
      <w:bookmarkStart w:id="7" w:name="_m2wa8x7aitwv"/>
      <w:bookmarkEnd w:id="7"/>
      <w:r w:rsidRPr="00787B23">
        <w:t xml:space="preserve">which gave a rating of </w:t>
      </w:r>
      <w:r w:rsidR="00ED6A8C" w:rsidRPr="00787B23">
        <w:t>Requires Improvement</w:t>
      </w:r>
      <w:r w:rsidRPr="00787B23">
        <w:t xml:space="preserve"> for the domain of Well Led.  </w:t>
      </w:r>
    </w:p>
    <w:p w14:paraId="21ECC0EF" w14:textId="3708B3A2" w:rsidR="00D70E85" w:rsidRPr="00787B23" w:rsidRDefault="00B25DF2" w:rsidP="00B25DF2">
      <w:pPr>
        <w:pStyle w:val="Heading2"/>
        <w:tabs>
          <w:tab w:val="left" w:pos="709"/>
        </w:tabs>
        <w:ind w:left="720" w:hanging="720"/>
      </w:pPr>
      <w:r>
        <w:tab/>
      </w:r>
      <w:r w:rsidR="00B73914" w:rsidRPr="00787B23">
        <w:t>We are seeking an independent consultancy and advisory service provider to undertake an external review of the Trust’s leadership and governance functions against the Well Led framework.</w:t>
      </w:r>
    </w:p>
    <w:p w14:paraId="5C7CBA88" w14:textId="63E0181B" w:rsidR="00D607DD" w:rsidRPr="00787B23" w:rsidRDefault="00B25DF2" w:rsidP="00B25DF2">
      <w:pPr>
        <w:pStyle w:val="Heading2"/>
        <w:tabs>
          <w:tab w:val="left" w:pos="709"/>
        </w:tabs>
        <w:ind w:left="720" w:hanging="720"/>
      </w:pPr>
      <w:r>
        <w:tab/>
      </w:r>
      <w:r w:rsidR="00B73914" w:rsidRPr="00787B23">
        <w:t xml:space="preserve">The supplier shall review the whole of the </w:t>
      </w:r>
      <w:r w:rsidR="00444E9A" w:rsidRPr="00787B23">
        <w:t>W</w:t>
      </w:r>
      <w:r w:rsidR="00B73914" w:rsidRPr="00787B23">
        <w:t>ell</w:t>
      </w:r>
      <w:r w:rsidR="00444E9A" w:rsidRPr="00787B23">
        <w:t xml:space="preserve"> L</w:t>
      </w:r>
      <w:r w:rsidR="00B73914" w:rsidRPr="00787B23">
        <w:t>ed framework’s domains in general</w:t>
      </w:r>
      <w:r w:rsidR="00B73914" w:rsidRPr="00787B23">
        <w:rPr>
          <w:spacing w:val="-12"/>
        </w:rPr>
        <w:t xml:space="preserve"> </w:t>
      </w:r>
      <w:r w:rsidR="00B73914" w:rsidRPr="00787B23">
        <w:t>to</w:t>
      </w:r>
      <w:r w:rsidR="00B73914" w:rsidRPr="00787B23">
        <w:rPr>
          <w:spacing w:val="-12"/>
        </w:rPr>
        <w:t xml:space="preserve"> </w:t>
      </w:r>
      <w:r w:rsidR="00B73914" w:rsidRPr="00787B23">
        <w:t>assess</w:t>
      </w:r>
      <w:r w:rsidR="00B73914" w:rsidRPr="00787B23">
        <w:rPr>
          <w:spacing w:val="-12"/>
        </w:rPr>
        <w:t xml:space="preserve"> </w:t>
      </w:r>
      <w:r w:rsidR="00B73914" w:rsidRPr="00787B23">
        <w:t>holistically</w:t>
      </w:r>
      <w:r w:rsidR="00B73914" w:rsidRPr="00787B23">
        <w:rPr>
          <w:spacing w:val="-12"/>
        </w:rPr>
        <w:t xml:space="preserve"> </w:t>
      </w:r>
      <w:r w:rsidR="00B73914" w:rsidRPr="00787B23">
        <w:t>the</w:t>
      </w:r>
      <w:r w:rsidR="00B73914" w:rsidRPr="00787B23">
        <w:rPr>
          <w:spacing w:val="-11"/>
        </w:rPr>
        <w:t xml:space="preserve"> </w:t>
      </w:r>
      <w:r w:rsidR="00B73914" w:rsidRPr="00787B23">
        <w:t>Trust’s</w:t>
      </w:r>
      <w:r w:rsidR="00B73914" w:rsidRPr="00787B23">
        <w:rPr>
          <w:spacing w:val="-12"/>
        </w:rPr>
        <w:t xml:space="preserve"> </w:t>
      </w:r>
      <w:r w:rsidR="00B73914" w:rsidRPr="00787B23">
        <w:t>leadership</w:t>
      </w:r>
      <w:r w:rsidR="00B73914" w:rsidRPr="00787B23">
        <w:rPr>
          <w:spacing w:val="-12"/>
        </w:rPr>
        <w:t xml:space="preserve"> </w:t>
      </w:r>
      <w:r w:rsidR="00B73914" w:rsidRPr="00787B23">
        <w:t>and</w:t>
      </w:r>
      <w:r w:rsidR="00B73914" w:rsidRPr="00787B23">
        <w:rPr>
          <w:spacing w:val="-12"/>
        </w:rPr>
        <w:t xml:space="preserve"> </w:t>
      </w:r>
      <w:r w:rsidR="00B73914" w:rsidRPr="00787B23">
        <w:t>governance</w:t>
      </w:r>
      <w:r w:rsidR="00B73914" w:rsidRPr="00787B23">
        <w:rPr>
          <w:spacing w:val="-12"/>
        </w:rPr>
        <w:t xml:space="preserve"> </w:t>
      </w:r>
      <w:r w:rsidR="00B73914" w:rsidRPr="00787B23">
        <w:t>across</w:t>
      </w:r>
      <w:r w:rsidR="00B73914" w:rsidRPr="00787B23">
        <w:rPr>
          <w:spacing w:val="-12"/>
        </w:rPr>
        <w:t xml:space="preserve"> </w:t>
      </w:r>
      <w:r w:rsidR="00B73914" w:rsidRPr="00787B23">
        <w:t>all</w:t>
      </w:r>
      <w:r w:rsidR="00B73914" w:rsidRPr="00787B23">
        <w:rPr>
          <w:spacing w:val="-12"/>
        </w:rPr>
        <w:t xml:space="preserve"> </w:t>
      </w:r>
      <w:r w:rsidR="00B73914" w:rsidRPr="00787B23">
        <w:t xml:space="preserve">aspects of quality, operations and finance, covering each of the </w:t>
      </w:r>
      <w:r w:rsidR="001523D0" w:rsidRPr="00787B23">
        <w:t xml:space="preserve">eight </w:t>
      </w:r>
      <w:r w:rsidR="00B73914" w:rsidRPr="00787B23">
        <w:t>CQC Well Led We statements, these being:</w:t>
      </w:r>
    </w:p>
    <w:p w14:paraId="48CEF046" w14:textId="0765E425" w:rsidR="00B73914" w:rsidRPr="00787B23" w:rsidRDefault="004011C3" w:rsidP="00F65907">
      <w:pPr>
        <w:pStyle w:val="Heading3"/>
      </w:pPr>
      <w:r>
        <w:tab/>
      </w:r>
      <w:r w:rsidR="00B73914" w:rsidRPr="00787B23">
        <w:t xml:space="preserve">Well-led We statement 1        </w:t>
      </w:r>
      <w:r w:rsidR="00B73914" w:rsidRPr="00787B23">
        <w:rPr>
          <w:i/>
          <w:iCs/>
        </w:rPr>
        <w:t>Shared direction and culture</w:t>
      </w:r>
    </w:p>
    <w:p w14:paraId="6AF555EF" w14:textId="27099DE0" w:rsidR="00B73914" w:rsidRPr="00787B23" w:rsidRDefault="00B25DF2" w:rsidP="00B25DF2">
      <w:pPr>
        <w:tabs>
          <w:tab w:val="left" w:pos="709"/>
        </w:tabs>
        <w:ind w:left="720" w:hanging="720"/>
        <w:rPr>
          <w:i/>
          <w:iCs/>
        </w:rPr>
      </w:pPr>
      <w:r>
        <w:rPr>
          <w:i/>
          <w:iCs/>
        </w:rPr>
        <w:tab/>
      </w:r>
      <w:r w:rsidR="00B73914" w:rsidRPr="00787B23">
        <w:rPr>
          <w:i/>
          <w:iCs/>
        </w:rPr>
        <w:t xml:space="preserve">We have a shared vision, strategy and culture. This is based on transparency, equity, equality and human rights, diversity and inclusion, engagement, and understanding challenges and the needs of people and our communities </w:t>
      </w:r>
      <w:proofErr w:type="gramStart"/>
      <w:r w:rsidR="00B73914" w:rsidRPr="00787B23">
        <w:rPr>
          <w:i/>
          <w:iCs/>
        </w:rPr>
        <w:t>in order to</w:t>
      </w:r>
      <w:proofErr w:type="gramEnd"/>
      <w:r w:rsidR="00B73914" w:rsidRPr="00787B23">
        <w:rPr>
          <w:i/>
          <w:iCs/>
        </w:rPr>
        <w:t xml:space="preserve"> meet these.</w:t>
      </w:r>
    </w:p>
    <w:p w14:paraId="60EEAAE8" w14:textId="6AEE1D54" w:rsidR="00B73914" w:rsidRPr="00787B23" w:rsidRDefault="004011C3" w:rsidP="00F65907">
      <w:pPr>
        <w:pStyle w:val="Heading3"/>
      </w:pPr>
      <w:r>
        <w:tab/>
      </w:r>
      <w:r w:rsidR="00B73914" w:rsidRPr="00787B23">
        <w:t>Well-led We statement 2        Capable, compassionate and inclusive leaders</w:t>
      </w:r>
    </w:p>
    <w:p w14:paraId="34C533C2" w14:textId="36FA5A97" w:rsidR="00B73914" w:rsidRPr="00787B23" w:rsidRDefault="00B25DF2" w:rsidP="00B25DF2">
      <w:pPr>
        <w:tabs>
          <w:tab w:val="left" w:pos="709"/>
        </w:tabs>
        <w:ind w:left="720" w:hanging="720"/>
        <w:rPr>
          <w:i/>
          <w:iCs/>
        </w:rPr>
      </w:pPr>
      <w:r>
        <w:rPr>
          <w:i/>
          <w:iCs/>
        </w:rPr>
        <w:tab/>
      </w:r>
      <w:r w:rsidR="00B73914" w:rsidRPr="00787B23">
        <w:rPr>
          <w:i/>
          <w:iCs/>
        </w:rPr>
        <w:t>We have inclusive leaders at all levels who understand the context in which we deliver care, treatment and support and embody the culture and values of their workforce and organisation. They have the skills, knowledge, experience and credibility to lead effectively. They do so with integrity, openness and honesty.</w:t>
      </w:r>
    </w:p>
    <w:p w14:paraId="0C5F6A7A" w14:textId="4BE82111" w:rsidR="00B73914" w:rsidRPr="00787B23" w:rsidRDefault="004011C3" w:rsidP="00F65907">
      <w:pPr>
        <w:pStyle w:val="Heading3"/>
      </w:pPr>
      <w:r>
        <w:tab/>
      </w:r>
      <w:r w:rsidR="00B73914" w:rsidRPr="00787B23">
        <w:t>Well-led We statement 3       Freedom to speak up</w:t>
      </w:r>
    </w:p>
    <w:p w14:paraId="4EE3155F" w14:textId="3D721FE2" w:rsidR="00B73914" w:rsidRPr="00787B23" w:rsidRDefault="00B25DF2" w:rsidP="00B25DF2">
      <w:pPr>
        <w:tabs>
          <w:tab w:val="left" w:pos="709"/>
        </w:tabs>
        <w:ind w:left="720" w:hanging="720"/>
        <w:rPr>
          <w:i/>
          <w:iCs/>
        </w:rPr>
      </w:pPr>
      <w:r>
        <w:rPr>
          <w:i/>
          <w:iCs/>
        </w:rPr>
        <w:tab/>
      </w:r>
      <w:r w:rsidR="00B73914" w:rsidRPr="00787B23">
        <w:rPr>
          <w:i/>
          <w:iCs/>
        </w:rPr>
        <w:t>We foster a positive culture where people feel that they can speak up and that their voice will be heard.</w:t>
      </w:r>
    </w:p>
    <w:p w14:paraId="78B7CC41" w14:textId="23496544" w:rsidR="00B73914" w:rsidRPr="00787B23" w:rsidRDefault="004011C3" w:rsidP="00F65907">
      <w:pPr>
        <w:pStyle w:val="Heading3"/>
      </w:pPr>
      <w:r>
        <w:tab/>
      </w:r>
      <w:r w:rsidR="00B73914" w:rsidRPr="00787B23">
        <w:t>Well-led we statement 4        Workforce equality, diversity and inclusion</w:t>
      </w:r>
    </w:p>
    <w:p w14:paraId="7D545C1B" w14:textId="5E3DF073" w:rsidR="00B73914" w:rsidRPr="00787B23" w:rsidRDefault="00B25DF2" w:rsidP="00B25DF2">
      <w:pPr>
        <w:tabs>
          <w:tab w:val="left" w:pos="709"/>
        </w:tabs>
        <w:ind w:left="720" w:hanging="720"/>
        <w:rPr>
          <w:i/>
          <w:iCs/>
        </w:rPr>
      </w:pPr>
      <w:r>
        <w:rPr>
          <w:i/>
          <w:iCs/>
        </w:rPr>
        <w:tab/>
      </w:r>
      <w:r w:rsidR="00B73914" w:rsidRPr="00787B23">
        <w:rPr>
          <w:i/>
          <w:iCs/>
        </w:rPr>
        <w:t>We value diversity in our workforce. We work towards an inclusive and fair culture by improving equality and equity for people who work for us.</w:t>
      </w:r>
    </w:p>
    <w:p w14:paraId="285E68CD" w14:textId="51BE9E3F" w:rsidR="00B73914" w:rsidRPr="00787B23" w:rsidRDefault="004011C3" w:rsidP="00F65907">
      <w:pPr>
        <w:pStyle w:val="Heading3"/>
      </w:pPr>
      <w:r>
        <w:tab/>
      </w:r>
      <w:r w:rsidR="00B73914" w:rsidRPr="00787B23">
        <w:t>Well-led We statement 5        Governance, management and sustainability</w:t>
      </w:r>
    </w:p>
    <w:p w14:paraId="6E02066C" w14:textId="093E5355" w:rsidR="00B73914" w:rsidRPr="00787B23" w:rsidRDefault="00B25DF2" w:rsidP="00B25DF2">
      <w:pPr>
        <w:tabs>
          <w:tab w:val="left" w:pos="709"/>
        </w:tabs>
        <w:ind w:left="720" w:hanging="720"/>
        <w:rPr>
          <w:i/>
          <w:iCs/>
        </w:rPr>
      </w:pPr>
      <w:r>
        <w:rPr>
          <w:i/>
          <w:iCs/>
        </w:rPr>
        <w:tab/>
      </w:r>
      <w:r w:rsidR="00B73914" w:rsidRPr="00787B23">
        <w:rPr>
          <w:i/>
          <w:iCs/>
        </w:rPr>
        <w:t>We have clear responsibilities, roles, systems of accountability and good governance. We use these to manage and deliver good quality, sustainable care, treatment and support. We act on the best information about risk, performance and outcomes, and we share this securely with others when appropriate.</w:t>
      </w:r>
    </w:p>
    <w:p w14:paraId="5EBD527F" w14:textId="18C9A7BD" w:rsidR="00B73914" w:rsidRPr="00787B23" w:rsidRDefault="004011C3" w:rsidP="00F65907">
      <w:pPr>
        <w:pStyle w:val="Heading3"/>
      </w:pPr>
      <w:r>
        <w:lastRenderedPageBreak/>
        <w:tab/>
      </w:r>
      <w:r w:rsidR="00B73914" w:rsidRPr="00787B23">
        <w:t xml:space="preserve">Well-led we statement 6         Partnership and communities  </w:t>
      </w:r>
    </w:p>
    <w:p w14:paraId="08E915A6" w14:textId="370F9868" w:rsidR="00B73914" w:rsidRPr="00787B23" w:rsidRDefault="00B25DF2" w:rsidP="00B25DF2">
      <w:pPr>
        <w:tabs>
          <w:tab w:val="left" w:pos="709"/>
        </w:tabs>
        <w:ind w:left="720" w:hanging="720"/>
        <w:rPr>
          <w:i/>
          <w:iCs/>
        </w:rPr>
      </w:pPr>
      <w:r>
        <w:rPr>
          <w:i/>
          <w:iCs/>
        </w:rPr>
        <w:tab/>
      </w:r>
      <w:r w:rsidR="00B73914" w:rsidRPr="00787B23">
        <w:rPr>
          <w:i/>
          <w:iCs/>
        </w:rPr>
        <w:t>We understand our duty to collaborate and work in partnership, so our services work seamlessly for people. We share information and learning with partners and collaborate for improvement.</w:t>
      </w:r>
    </w:p>
    <w:p w14:paraId="70F03B12" w14:textId="0B34B0C4" w:rsidR="00B73914" w:rsidRPr="00787B23" w:rsidRDefault="004011C3" w:rsidP="00F65907">
      <w:pPr>
        <w:pStyle w:val="Heading3"/>
      </w:pPr>
      <w:r>
        <w:tab/>
      </w:r>
      <w:r w:rsidR="00B73914" w:rsidRPr="00787B23">
        <w:t xml:space="preserve">Well-led we statement 7        Learning, improvement and innovation  </w:t>
      </w:r>
    </w:p>
    <w:p w14:paraId="51B864DF" w14:textId="6C568DEB" w:rsidR="00B73914" w:rsidRPr="00787B23" w:rsidRDefault="00B25DF2" w:rsidP="00B25DF2">
      <w:pPr>
        <w:tabs>
          <w:tab w:val="left" w:pos="709"/>
        </w:tabs>
        <w:ind w:left="720" w:hanging="720"/>
        <w:rPr>
          <w:i/>
          <w:iCs/>
        </w:rPr>
      </w:pPr>
      <w:r>
        <w:rPr>
          <w:i/>
          <w:iCs/>
        </w:rPr>
        <w:tab/>
      </w:r>
      <w:r w:rsidR="00B73914" w:rsidRPr="00787B23">
        <w:rPr>
          <w:i/>
          <w:iCs/>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2A029448" w14:textId="7F6DFE08" w:rsidR="00B73914" w:rsidRPr="00787B23" w:rsidRDefault="004011C3" w:rsidP="00F65907">
      <w:pPr>
        <w:pStyle w:val="Heading3"/>
      </w:pPr>
      <w:r>
        <w:tab/>
      </w:r>
      <w:r w:rsidR="00B73914" w:rsidRPr="00787B23">
        <w:t>Well- led we statement 8         Environmental sustainability</w:t>
      </w:r>
    </w:p>
    <w:p w14:paraId="1A236B7E" w14:textId="4F8F5CCB" w:rsidR="00B73914" w:rsidRPr="00787B23" w:rsidRDefault="00B25DF2" w:rsidP="00B25DF2">
      <w:pPr>
        <w:tabs>
          <w:tab w:val="left" w:pos="709"/>
        </w:tabs>
        <w:ind w:left="720" w:hanging="720"/>
        <w:rPr>
          <w:i/>
          <w:iCs/>
        </w:rPr>
      </w:pPr>
      <w:r>
        <w:rPr>
          <w:i/>
          <w:iCs/>
        </w:rPr>
        <w:tab/>
      </w:r>
      <w:r w:rsidR="00B73914" w:rsidRPr="00787B23">
        <w:rPr>
          <w:i/>
          <w:iCs/>
        </w:rPr>
        <w:t>We understand any negative impact of our activities on the environment, and we strive to make a positive contribution in reducing it and support people to do the same.</w:t>
      </w:r>
    </w:p>
    <w:p w14:paraId="64AAD4BE" w14:textId="49E7AB4A" w:rsidR="00ED6A8C" w:rsidRPr="00787B23" w:rsidRDefault="00B25DF2" w:rsidP="00B25DF2">
      <w:pPr>
        <w:pStyle w:val="Heading2"/>
        <w:tabs>
          <w:tab w:val="left" w:pos="709"/>
        </w:tabs>
        <w:ind w:left="720" w:hanging="720"/>
      </w:pPr>
      <w:r>
        <w:tab/>
      </w:r>
      <w:r w:rsidR="00ED6A8C" w:rsidRPr="00787B23">
        <w:t xml:space="preserve">The provider is expected to be mindful of potential changes to the Well-Led framework and to the extent necessary and appropriate </w:t>
      </w:r>
      <w:proofErr w:type="gramStart"/>
      <w:r w:rsidR="00ED6A8C" w:rsidRPr="00787B23">
        <w:t>make reference</w:t>
      </w:r>
      <w:proofErr w:type="gramEnd"/>
      <w:r w:rsidR="00ED6A8C" w:rsidRPr="00787B23">
        <w:t xml:space="preserve"> to and consider the Trust’s position with respect to these areas.</w:t>
      </w:r>
    </w:p>
    <w:p w14:paraId="6C8EC4DB" w14:textId="57A32407" w:rsidR="00883433" w:rsidRPr="00787B23" w:rsidRDefault="00B25DF2" w:rsidP="00B25DF2">
      <w:pPr>
        <w:pStyle w:val="Heading2"/>
        <w:tabs>
          <w:tab w:val="left" w:pos="709"/>
        </w:tabs>
        <w:ind w:left="720" w:hanging="720"/>
      </w:pPr>
      <w:r>
        <w:tab/>
      </w:r>
      <w:r w:rsidR="00883433" w:rsidRPr="00787B23">
        <w:t>The provider is also expected to be mindful of the Trust’s submission regarding the Provider Capability Assessment and any feedback or response received ahead of or during the Well-led review.</w:t>
      </w:r>
      <w:r w:rsidR="006858F7" w:rsidRPr="00787B23">
        <w:t xml:space="preserve"> A copy of the submission made by the Trust in October 2025 will be made available to potential Providers.</w:t>
      </w:r>
    </w:p>
    <w:p w14:paraId="47586EE4" w14:textId="28A9FAD5" w:rsidR="006547E2" w:rsidRPr="00787B23" w:rsidRDefault="00B25DF2" w:rsidP="00B25DF2">
      <w:pPr>
        <w:pStyle w:val="Heading2"/>
        <w:tabs>
          <w:tab w:val="left" w:pos="709"/>
        </w:tabs>
        <w:ind w:left="720" w:hanging="720"/>
      </w:pPr>
      <w:r>
        <w:tab/>
      </w:r>
      <w:r w:rsidR="00CD1694" w:rsidRPr="00787B23">
        <w:t>T</w:t>
      </w:r>
      <w:r w:rsidR="00B73914" w:rsidRPr="00787B23">
        <w:t xml:space="preserve">he </w:t>
      </w:r>
      <w:r w:rsidR="00071ACB" w:rsidRPr="00787B23">
        <w:t>P</w:t>
      </w:r>
      <w:r w:rsidR="00B73914" w:rsidRPr="00787B23">
        <w:t xml:space="preserve">rovider </w:t>
      </w:r>
      <w:r w:rsidR="00071ACB" w:rsidRPr="00787B23">
        <w:t>will be required</w:t>
      </w:r>
      <w:r w:rsidR="00B73914" w:rsidRPr="00787B23">
        <w:t xml:space="preserve"> to review </w:t>
      </w:r>
      <w:r w:rsidR="007507C7" w:rsidRPr="00787B23">
        <w:t>the Trust produced</w:t>
      </w:r>
      <w:r w:rsidR="00B73914" w:rsidRPr="00787B23">
        <w:t xml:space="preserve"> </w:t>
      </w:r>
      <w:r w:rsidR="00EB2A5D" w:rsidRPr="00787B23">
        <w:t>self-assessment</w:t>
      </w:r>
      <w:r w:rsidR="00B73914" w:rsidRPr="00787B23">
        <w:t xml:space="preserve"> and supporting evidence against the CQC </w:t>
      </w:r>
      <w:r w:rsidR="00606E56" w:rsidRPr="00787B23">
        <w:t>‘</w:t>
      </w:r>
      <w:r w:rsidR="00B73914" w:rsidRPr="00787B23">
        <w:t>Well Led We</w:t>
      </w:r>
      <w:r w:rsidR="00606E56" w:rsidRPr="00787B23">
        <w:t>’</w:t>
      </w:r>
      <w:r w:rsidR="00B73914" w:rsidRPr="00787B23">
        <w:t xml:space="preserve"> Statements, </w:t>
      </w:r>
      <w:proofErr w:type="gramStart"/>
      <w:r w:rsidR="00B73914" w:rsidRPr="00787B23">
        <w:t>in order to</w:t>
      </w:r>
      <w:proofErr w:type="gramEnd"/>
      <w:r w:rsidR="00B73914" w:rsidRPr="00787B23">
        <w:t xml:space="preserve"> add the outcome of that desk top review onto the wider review to enable the Trust to have a prioritised set of actions.</w:t>
      </w:r>
      <w:r>
        <w:t xml:space="preserve"> The Trust will share the relevant information (self-assessment) with the Provider post-contract award.</w:t>
      </w:r>
    </w:p>
    <w:p w14:paraId="0332A176" w14:textId="1C089280" w:rsidR="006547E2" w:rsidRPr="00787B23" w:rsidRDefault="00B25DF2" w:rsidP="00B25DF2">
      <w:pPr>
        <w:pStyle w:val="Heading2"/>
        <w:tabs>
          <w:tab w:val="left" w:pos="709"/>
        </w:tabs>
        <w:ind w:left="720" w:hanging="720"/>
      </w:pPr>
      <w:r>
        <w:tab/>
      </w:r>
      <w:r w:rsidR="00B73914" w:rsidRPr="00787B23">
        <w:t>The expected outputs of this work would be</w:t>
      </w:r>
      <w:r w:rsidR="006547E2" w:rsidRPr="00787B23">
        <w:t xml:space="preserve"> t</w:t>
      </w:r>
      <w:r w:rsidR="00B73914" w:rsidRPr="00787B23">
        <w:t xml:space="preserve">o produce a report based on the findings of the </w:t>
      </w:r>
      <w:r w:rsidR="00051393" w:rsidRPr="00787B23">
        <w:t>Trust’s</w:t>
      </w:r>
      <w:r w:rsidR="00B73914" w:rsidRPr="00787B23">
        <w:t xml:space="preserve"> CQC Well Led Development Review</w:t>
      </w:r>
    </w:p>
    <w:p w14:paraId="7E10F2EC" w14:textId="1FE74702" w:rsidR="004A5E53" w:rsidRPr="00787B23" w:rsidRDefault="00B73914" w:rsidP="004011C3">
      <w:pPr>
        <w:pStyle w:val="Heading3"/>
        <w:ind w:left="680"/>
      </w:pPr>
      <w:r w:rsidRPr="00787B23">
        <w:t xml:space="preserve">The report </w:t>
      </w:r>
      <w:r w:rsidR="00AB7A75" w:rsidRPr="00787B23">
        <w:t xml:space="preserve">is </w:t>
      </w:r>
      <w:r w:rsidRPr="00787B23">
        <w:t xml:space="preserve">to include clear, </w:t>
      </w:r>
      <w:r w:rsidR="00051393" w:rsidRPr="00787B23">
        <w:t>evidence-based</w:t>
      </w:r>
      <w:r w:rsidRPr="00787B23">
        <w:t xml:space="preserve"> recommendations to the Trust for improvements against the Well Led requirements. </w:t>
      </w:r>
    </w:p>
    <w:p w14:paraId="645A8928" w14:textId="0FE8F92B" w:rsidR="004A5E53" w:rsidRPr="00787B23" w:rsidRDefault="00B25DF2" w:rsidP="00B25DF2">
      <w:pPr>
        <w:pStyle w:val="Heading2"/>
        <w:tabs>
          <w:tab w:val="left" w:pos="709"/>
        </w:tabs>
        <w:ind w:left="720" w:hanging="720"/>
      </w:pPr>
      <w:r>
        <w:tab/>
      </w:r>
      <w:r w:rsidR="004A5E53" w:rsidRPr="00787B23">
        <w:t xml:space="preserve">Further details on the Trust as an organisation can be found in Appendix A. </w:t>
      </w:r>
    </w:p>
    <w:p w14:paraId="04186100" w14:textId="77777777" w:rsidR="004A5E53" w:rsidRPr="00787B23" w:rsidRDefault="004A5E53" w:rsidP="00B25DF2">
      <w:pPr>
        <w:tabs>
          <w:tab w:val="left" w:pos="709"/>
        </w:tabs>
        <w:ind w:left="720" w:hanging="720"/>
      </w:pPr>
    </w:p>
    <w:p w14:paraId="6A862470" w14:textId="272855FA" w:rsidR="00DC45C7" w:rsidRPr="00787B23" w:rsidRDefault="00DD45B5" w:rsidP="00B25DF2">
      <w:pPr>
        <w:pStyle w:val="Heading1"/>
        <w:tabs>
          <w:tab w:val="left" w:pos="709"/>
        </w:tabs>
        <w:ind w:left="720" w:hanging="720"/>
      </w:pPr>
      <w:bookmarkStart w:id="8" w:name="_Toc154756943"/>
      <w:r w:rsidRPr="00787B23">
        <w:t>Requirements</w:t>
      </w:r>
      <w:bookmarkEnd w:id="8"/>
    </w:p>
    <w:p w14:paraId="446F24FA" w14:textId="77AB90BA" w:rsidR="00150008" w:rsidRPr="00787B23" w:rsidRDefault="00B25DF2" w:rsidP="00B25DF2">
      <w:pPr>
        <w:pStyle w:val="Heading2"/>
        <w:tabs>
          <w:tab w:val="left" w:pos="709"/>
        </w:tabs>
        <w:ind w:left="720" w:hanging="720"/>
      </w:pPr>
      <w:bookmarkStart w:id="9" w:name="_Toc154756944"/>
      <w:r>
        <w:tab/>
      </w:r>
      <w:r w:rsidR="00150008" w:rsidRPr="00787B23">
        <w:t>The expected outputs of this work would be to produce a report based on the findings of the T</w:t>
      </w:r>
      <w:r w:rsidR="00883433" w:rsidRPr="00787B23">
        <w:t>r</w:t>
      </w:r>
      <w:r w:rsidR="00150008" w:rsidRPr="00787B23">
        <w:t>ust’s CQC Well Led Development Review</w:t>
      </w:r>
    </w:p>
    <w:p w14:paraId="27D20B25" w14:textId="0D0AB43A" w:rsidR="0051282B" w:rsidRPr="00787B23" w:rsidRDefault="00150008" w:rsidP="004011C3">
      <w:pPr>
        <w:pStyle w:val="Heading3"/>
        <w:ind w:left="680" w:firstLine="4"/>
      </w:pPr>
      <w:r w:rsidRPr="00787B23">
        <w:t xml:space="preserve">The report to include clear, </w:t>
      </w:r>
      <w:proofErr w:type="gramStart"/>
      <w:r w:rsidRPr="00787B23">
        <w:t>evidence based</w:t>
      </w:r>
      <w:proofErr w:type="gramEnd"/>
      <w:r w:rsidRPr="00787B23">
        <w:t xml:space="preserve"> recommendations to the Trust for improvements against the Well Led requirements</w:t>
      </w:r>
      <w:r w:rsidR="00697ACB" w:rsidRPr="00787B23">
        <w:t xml:space="preserve"> and a prioritised action plan for the Trust to enact and drive performance improvement.</w:t>
      </w:r>
    </w:p>
    <w:p w14:paraId="4AE10B61" w14:textId="0BDC32EC" w:rsidR="003B12A3" w:rsidRPr="00787B23" w:rsidRDefault="00B25DF2" w:rsidP="00B25DF2">
      <w:pPr>
        <w:pStyle w:val="Heading2"/>
        <w:tabs>
          <w:tab w:val="left" w:pos="709"/>
        </w:tabs>
        <w:ind w:left="720" w:hanging="720"/>
      </w:pPr>
      <w:r>
        <w:tab/>
      </w:r>
      <w:r w:rsidR="00FE3834" w:rsidRPr="00787B23">
        <w:t>Approach/method</w:t>
      </w:r>
    </w:p>
    <w:p w14:paraId="69A3D7F4" w14:textId="77777777" w:rsidR="003B12A3" w:rsidRPr="00787B23" w:rsidRDefault="00FE3834" w:rsidP="00F65907">
      <w:pPr>
        <w:pStyle w:val="Heading3"/>
      </w:pPr>
      <w:r w:rsidRPr="00787B23">
        <w:lastRenderedPageBreak/>
        <w:t xml:space="preserve">The supplier would be expected to conduct the review using a range of tools and approaches that best fit to the Trust’s needs and culture. This could include any of </w:t>
      </w:r>
      <w:proofErr w:type="gramStart"/>
      <w:r w:rsidRPr="00787B23">
        <w:t>all of</w:t>
      </w:r>
      <w:proofErr w:type="gramEnd"/>
      <w:r w:rsidRPr="00787B23">
        <w:t xml:space="preserve"> the below, or additional tools or approaches not listed here:</w:t>
      </w:r>
    </w:p>
    <w:p w14:paraId="54900080" w14:textId="66F64A28" w:rsidR="003B12A3" w:rsidRPr="00787B23" w:rsidRDefault="00FE3834" w:rsidP="004011C3">
      <w:pPr>
        <w:pStyle w:val="Heading4"/>
        <w:tabs>
          <w:tab w:val="left" w:pos="1701"/>
        </w:tabs>
        <w:ind w:left="1560" w:hanging="1004"/>
      </w:pPr>
      <w:r w:rsidRPr="00787B23">
        <w:t xml:space="preserve">Planning the review, working with the Trust’s </w:t>
      </w:r>
      <w:r w:rsidR="00652FF1" w:rsidRPr="00787B23">
        <w:t xml:space="preserve">Director of Corporate Assurance </w:t>
      </w:r>
      <w:r w:rsidRPr="00787B23">
        <w:t>and the relevant</w:t>
      </w:r>
      <w:r w:rsidRPr="00787B23">
        <w:rPr>
          <w:spacing w:val="-1"/>
        </w:rPr>
        <w:t xml:space="preserve"> </w:t>
      </w:r>
      <w:r w:rsidRPr="00787B23">
        <w:t>teams involved in administration and</w:t>
      </w:r>
      <w:r w:rsidRPr="00787B23">
        <w:rPr>
          <w:spacing w:val="-2"/>
        </w:rPr>
        <w:t xml:space="preserve"> </w:t>
      </w:r>
      <w:r w:rsidRPr="00787B23">
        <w:t>facilitation of</w:t>
      </w:r>
      <w:r w:rsidRPr="00787B23">
        <w:rPr>
          <w:spacing w:val="-1"/>
        </w:rPr>
        <w:t xml:space="preserve"> </w:t>
      </w:r>
      <w:r w:rsidRPr="00787B23">
        <w:t>the</w:t>
      </w:r>
      <w:r w:rsidRPr="00787B23">
        <w:rPr>
          <w:spacing w:val="-2"/>
        </w:rPr>
        <w:t xml:space="preserve"> </w:t>
      </w:r>
      <w:r w:rsidRPr="00787B23">
        <w:t>review</w:t>
      </w:r>
      <w:r w:rsidRPr="00787B23">
        <w:rPr>
          <w:spacing w:val="-3"/>
        </w:rPr>
        <w:t xml:space="preserve"> </w:t>
      </w:r>
      <w:r w:rsidRPr="00787B23">
        <w:t>from</w:t>
      </w:r>
      <w:r w:rsidRPr="00787B23">
        <w:rPr>
          <w:spacing w:val="-1"/>
        </w:rPr>
        <w:t xml:space="preserve"> </w:t>
      </w:r>
      <w:r w:rsidRPr="00787B23">
        <w:t>an internal perspective.</w:t>
      </w:r>
    </w:p>
    <w:p w14:paraId="74AE3A71" w14:textId="77777777" w:rsidR="003B12A3" w:rsidRPr="00787B23" w:rsidRDefault="00FE3834" w:rsidP="004011C3">
      <w:pPr>
        <w:pStyle w:val="Heading4"/>
        <w:tabs>
          <w:tab w:val="left" w:pos="1701"/>
        </w:tabs>
        <w:ind w:left="1560" w:hanging="1004"/>
      </w:pPr>
      <w:r w:rsidRPr="00787B23">
        <w:t>Ensuring there is a good understanding of the Trust including reviewing external</w:t>
      </w:r>
      <w:r w:rsidRPr="00787B23">
        <w:rPr>
          <w:spacing w:val="-7"/>
        </w:rPr>
        <w:t xml:space="preserve"> </w:t>
      </w:r>
      <w:r w:rsidRPr="00787B23">
        <w:t>assessments</w:t>
      </w:r>
      <w:r w:rsidRPr="00787B23">
        <w:rPr>
          <w:spacing w:val="-6"/>
        </w:rPr>
        <w:t xml:space="preserve"> </w:t>
      </w:r>
      <w:r w:rsidRPr="00787B23">
        <w:t>by</w:t>
      </w:r>
      <w:r w:rsidRPr="00787B23">
        <w:rPr>
          <w:spacing w:val="-8"/>
        </w:rPr>
        <w:t xml:space="preserve"> </w:t>
      </w:r>
      <w:r w:rsidRPr="00787B23">
        <w:t>the</w:t>
      </w:r>
      <w:r w:rsidRPr="00787B23">
        <w:rPr>
          <w:spacing w:val="-9"/>
        </w:rPr>
        <w:t xml:space="preserve"> </w:t>
      </w:r>
      <w:r w:rsidRPr="00787B23">
        <w:t>Care</w:t>
      </w:r>
      <w:r w:rsidRPr="00787B23">
        <w:rPr>
          <w:spacing w:val="-8"/>
        </w:rPr>
        <w:t xml:space="preserve"> </w:t>
      </w:r>
      <w:r w:rsidRPr="00787B23">
        <w:t>Quality</w:t>
      </w:r>
      <w:r w:rsidRPr="00787B23">
        <w:rPr>
          <w:spacing w:val="-8"/>
        </w:rPr>
        <w:t xml:space="preserve"> </w:t>
      </w:r>
      <w:r w:rsidRPr="00787B23">
        <w:t>Commission;</w:t>
      </w:r>
      <w:r w:rsidRPr="00787B23">
        <w:rPr>
          <w:spacing w:val="-7"/>
        </w:rPr>
        <w:t xml:space="preserve"> </w:t>
      </w:r>
      <w:r w:rsidRPr="00787B23">
        <w:t>staff survey</w:t>
      </w:r>
      <w:r w:rsidRPr="00787B23">
        <w:rPr>
          <w:spacing w:val="-8"/>
        </w:rPr>
        <w:t xml:space="preserve"> </w:t>
      </w:r>
      <w:r w:rsidRPr="00787B23">
        <w:t>results;</w:t>
      </w:r>
      <w:r w:rsidRPr="00787B23">
        <w:rPr>
          <w:spacing w:val="-7"/>
        </w:rPr>
        <w:t xml:space="preserve"> </w:t>
      </w:r>
      <w:r w:rsidRPr="00787B23">
        <w:t>the</w:t>
      </w:r>
      <w:r w:rsidRPr="00787B23">
        <w:rPr>
          <w:spacing w:val="-8"/>
        </w:rPr>
        <w:t xml:space="preserve"> </w:t>
      </w:r>
      <w:r w:rsidRPr="00787B23">
        <w:t>Trust’s</w:t>
      </w:r>
      <w:r w:rsidRPr="00787B23">
        <w:rPr>
          <w:spacing w:val="-8"/>
        </w:rPr>
        <w:t xml:space="preserve"> </w:t>
      </w:r>
      <w:r w:rsidRPr="00787B23">
        <w:t>annual</w:t>
      </w:r>
      <w:r w:rsidRPr="00787B23">
        <w:rPr>
          <w:spacing w:val="-9"/>
        </w:rPr>
        <w:t xml:space="preserve"> </w:t>
      </w:r>
      <w:r w:rsidRPr="00787B23">
        <w:t>governance</w:t>
      </w:r>
      <w:r w:rsidRPr="00787B23">
        <w:rPr>
          <w:spacing w:val="-9"/>
        </w:rPr>
        <w:t xml:space="preserve"> </w:t>
      </w:r>
      <w:r w:rsidRPr="00787B23">
        <w:t>statement,</w:t>
      </w:r>
      <w:r w:rsidRPr="00787B23">
        <w:rPr>
          <w:spacing w:val="-7"/>
        </w:rPr>
        <w:t xml:space="preserve"> </w:t>
      </w:r>
      <w:r w:rsidRPr="00787B23">
        <w:t>the Trust’s undertakings improvement plan etc.</w:t>
      </w:r>
    </w:p>
    <w:p w14:paraId="753A60B2" w14:textId="064EF0A7" w:rsidR="003B12A3" w:rsidRPr="00787B23" w:rsidRDefault="00FE3834" w:rsidP="004011C3">
      <w:pPr>
        <w:pStyle w:val="Heading4"/>
        <w:tabs>
          <w:tab w:val="left" w:pos="1701"/>
        </w:tabs>
        <w:ind w:left="1560" w:hanging="1004"/>
      </w:pPr>
      <w:r w:rsidRPr="00787B23">
        <w:t xml:space="preserve">Co-ordinating the review including all logistics, working with the </w:t>
      </w:r>
      <w:r w:rsidR="00652FF1" w:rsidRPr="00787B23">
        <w:t>respective teams across the Trust.</w:t>
      </w:r>
      <w:r w:rsidRPr="00787B23">
        <w:t xml:space="preserve">  </w:t>
      </w:r>
    </w:p>
    <w:p w14:paraId="5F364BF8" w14:textId="1C1D5A15" w:rsidR="003B12A3" w:rsidRPr="00787B23" w:rsidRDefault="00FE3834" w:rsidP="004011C3">
      <w:pPr>
        <w:pStyle w:val="Heading4"/>
        <w:tabs>
          <w:tab w:val="left" w:pos="1701"/>
        </w:tabs>
        <w:ind w:left="1560" w:hanging="1004"/>
      </w:pPr>
      <w:r w:rsidRPr="00787B23">
        <w:t>Ensuring good levels of engagement (e.g. Using interviews, board, comm</w:t>
      </w:r>
      <w:r w:rsidR="00B30E55" w:rsidRPr="00787B23">
        <w:t>itt</w:t>
      </w:r>
      <w:r w:rsidRPr="00787B23">
        <w:t>ee and group observation, surveys, focus groups and/or other effective engagement methods) this should include securing views from a wide range of stakeholders.</w:t>
      </w:r>
    </w:p>
    <w:p w14:paraId="1D79CB4C" w14:textId="3B75F3BB" w:rsidR="003B12A3" w:rsidRPr="00787B23" w:rsidRDefault="00FE3834" w:rsidP="004011C3">
      <w:pPr>
        <w:pStyle w:val="Heading4"/>
        <w:tabs>
          <w:tab w:val="left" w:pos="1701"/>
        </w:tabs>
        <w:ind w:left="1560" w:hanging="1004"/>
      </w:pPr>
      <w:r w:rsidRPr="00787B23">
        <w:t xml:space="preserve">Prioritisation and action planning, working with </w:t>
      </w:r>
      <w:r w:rsidR="00652FF1" w:rsidRPr="00787B23">
        <w:t>Director of Corporate Assurance</w:t>
      </w:r>
      <w:r w:rsidRPr="00787B23">
        <w:t xml:space="preserve"> and the board/executive/senior leadership teams.</w:t>
      </w:r>
    </w:p>
    <w:p w14:paraId="4BDF6CCB" w14:textId="2FEFCC35" w:rsidR="00FE3834" w:rsidRPr="00787B23" w:rsidRDefault="00FE3834" w:rsidP="004011C3">
      <w:pPr>
        <w:pStyle w:val="Heading4"/>
        <w:tabs>
          <w:tab w:val="left" w:pos="1701"/>
        </w:tabs>
        <w:ind w:left="1560" w:hanging="1004"/>
      </w:pPr>
      <w:r w:rsidRPr="00787B23">
        <w:t>Report</w:t>
      </w:r>
      <w:r w:rsidRPr="00787B23">
        <w:rPr>
          <w:spacing w:val="-7"/>
        </w:rPr>
        <w:t xml:space="preserve"> </w:t>
      </w:r>
      <w:r w:rsidRPr="00787B23">
        <w:t>preparation</w:t>
      </w:r>
      <w:r w:rsidRPr="00787B23">
        <w:rPr>
          <w:spacing w:val="-6"/>
        </w:rPr>
        <w:t xml:space="preserve"> </w:t>
      </w:r>
      <w:r w:rsidRPr="00787B23">
        <w:t>and</w:t>
      </w:r>
      <w:r w:rsidRPr="00787B23">
        <w:rPr>
          <w:spacing w:val="-8"/>
        </w:rPr>
        <w:t xml:space="preserve"> </w:t>
      </w:r>
      <w:r w:rsidRPr="00787B23">
        <w:t>sign</w:t>
      </w:r>
      <w:r w:rsidRPr="00787B23">
        <w:rPr>
          <w:spacing w:val="-7"/>
        </w:rPr>
        <w:t xml:space="preserve"> </w:t>
      </w:r>
      <w:r w:rsidRPr="00787B23">
        <w:t>off;</w:t>
      </w:r>
      <w:r w:rsidRPr="00787B23">
        <w:rPr>
          <w:spacing w:val="-7"/>
        </w:rPr>
        <w:t xml:space="preserve"> </w:t>
      </w:r>
      <w:r w:rsidRPr="00787B23">
        <w:t>presentation/feedback</w:t>
      </w:r>
      <w:r w:rsidRPr="00787B23">
        <w:rPr>
          <w:spacing w:val="-6"/>
        </w:rPr>
        <w:t xml:space="preserve"> </w:t>
      </w:r>
      <w:r w:rsidRPr="00787B23">
        <w:t>to</w:t>
      </w:r>
      <w:r w:rsidRPr="00787B23">
        <w:rPr>
          <w:spacing w:val="-10"/>
        </w:rPr>
        <w:t xml:space="preserve"> </w:t>
      </w:r>
      <w:r w:rsidRPr="00787B23">
        <w:t>the</w:t>
      </w:r>
      <w:r w:rsidRPr="00787B23">
        <w:rPr>
          <w:spacing w:val="-2"/>
        </w:rPr>
        <w:t xml:space="preserve"> Trust.</w:t>
      </w:r>
    </w:p>
    <w:p w14:paraId="6B7E0285" w14:textId="77777777" w:rsidR="006F77E9" w:rsidRPr="00787B23" w:rsidRDefault="006F77E9" w:rsidP="00B25DF2">
      <w:pPr>
        <w:widowControl w:val="0"/>
        <w:tabs>
          <w:tab w:val="left" w:pos="709"/>
          <w:tab w:val="left" w:pos="1022"/>
        </w:tabs>
        <w:autoSpaceDE w:val="0"/>
        <w:spacing w:before="238"/>
        <w:ind w:left="720" w:hanging="720"/>
      </w:pPr>
    </w:p>
    <w:p w14:paraId="794C1AF8" w14:textId="199A4B3F" w:rsidR="009146F5" w:rsidRPr="00787B23" w:rsidRDefault="00B25DF2" w:rsidP="00B25DF2">
      <w:pPr>
        <w:pStyle w:val="Heading2"/>
        <w:tabs>
          <w:tab w:val="left" w:pos="709"/>
        </w:tabs>
        <w:ind w:left="720" w:hanging="720"/>
      </w:pPr>
      <w:r>
        <w:tab/>
      </w:r>
      <w:r w:rsidR="00900671" w:rsidRPr="00787B23">
        <w:t>Review Content</w:t>
      </w:r>
    </w:p>
    <w:p w14:paraId="0D798D87" w14:textId="77777777" w:rsidR="00900671" w:rsidRPr="00787B23" w:rsidRDefault="00FE3834" w:rsidP="00F65907">
      <w:pPr>
        <w:pStyle w:val="Heading3"/>
      </w:pPr>
      <w:r w:rsidRPr="00787B23">
        <w:t xml:space="preserve">On the back of the report provided by the CQC the Trust has so far independently conducted and created a </w:t>
      </w:r>
      <w:proofErr w:type="spellStart"/>
      <w:r w:rsidRPr="00787B23">
        <w:t>self assessment</w:t>
      </w:r>
      <w:proofErr w:type="spellEnd"/>
      <w:r w:rsidRPr="00787B23">
        <w:t xml:space="preserve">. </w:t>
      </w:r>
    </w:p>
    <w:p w14:paraId="0C5426D3" w14:textId="43781E05" w:rsidR="003B12A3" w:rsidRPr="00787B23" w:rsidRDefault="00FE3834" w:rsidP="00F65907">
      <w:pPr>
        <w:pStyle w:val="Heading3"/>
      </w:pPr>
      <w:r w:rsidRPr="00787B23">
        <w:t xml:space="preserve">The Trust envisages that the required work laid out in this document would include a review of our own </w:t>
      </w:r>
      <w:r w:rsidR="006858F7" w:rsidRPr="00787B23">
        <w:t>self-assessment</w:t>
      </w:r>
      <w:r w:rsidRPr="00787B23">
        <w:t xml:space="preserve"> as well as the benchmarking of our processes and improvements against others comparable organisations who have undergone the same process of leadership improvement review. The review should also at least encompass the following areas to assist in the formulation of </w:t>
      </w:r>
      <w:r w:rsidR="006858F7" w:rsidRPr="00787B23">
        <w:t>evidence-based</w:t>
      </w:r>
      <w:r w:rsidRPr="00787B23">
        <w:t xml:space="preserve"> recommendations for improvement, </w:t>
      </w:r>
      <w:proofErr w:type="gramStart"/>
      <w:r w:rsidRPr="00787B23">
        <w:t>within;</w:t>
      </w:r>
      <w:proofErr w:type="gramEnd"/>
    </w:p>
    <w:p w14:paraId="332F5B28" w14:textId="308E0E43" w:rsidR="00FE3834" w:rsidRPr="00787B23" w:rsidRDefault="00FE3834" w:rsidP="00F65907">
      <w:pPr>
        <w:pStyle w:val="Heading3"/>
      </w:pPr>
      <w:r w:rsidRPr="00787B23">
        <w:t xml:space="preserve">Well-led We statement 1        </w:t>
      </w:r>
      <w:r w:rsidRPr="00787B23">
        <w:rPr>
          <w:i/>
          <w:iCs/>
        </w:rPr>
        <w:t>Shared direction and culture</w:t>
      </w:r>
    </w:p>
    <w:p w14:paraId="4613B3B2" w14:textId="4F457C9D" w:rsidR="00FE3834" w:rsidRPr="00787B23" w:rsidRDefault="00B25DF2" w:rsidP="00B25DF2">
      <w:pPr>
        <w:tabs>
          <w:tab w:val="left" w:pos="709"/>
        </w:tabs>
        <w:ind w:left="720" w:hanging="720"/>
      </w:pPr>
      <w:r>
        <w:tab/>
      </w:r>
      <w:proofErr w:type="gramStart"/>
      <w:r w:rsidR="00FE3834" w:rsidRPr="00787B23">
        <w:t>Specifically</w:t>
      </w:r>
      <w:proofErr w:type="gramEnd"/>
      <w:r w:rsidR="00FE3834" w:rsidRPr="00787B23">
        <w:t xml:space="preserve"> to consider </w:t>
      </w:r>
    </w:p>
    <w:p w14:paraId="7CE18DE0" w14:textId="77777777" w:rsidR="00FE3834" w:rsidRPr="00787B23" w:rsidRDefault="00FE3834" w:rsidP="00B25DF2">
      <w:pPr>
        <w:pStyle w:val="ListParagraph"/>
        <w:numPr>
          <w:ilvl w:val="0"/>
          <w:numId w:val="35"/>
        </w:numPr>
        <w:tabs>
          <w:tab w:val="left" w:pos="709"/>
        </w:tabs>
        <w:ind w:left="720" w:hanging="720"/>
        <w:rPr>
          <w:i/>
        </w:rPr>
      </w:pPr>
      <w:r w:rsidRPr="00787B23">
        <w:rPr>
          <w:i/>
        </w:rPr>
        <w:t>How well is the board setting the strategic direction for the organisation in the context of the agreed system and national priorities?</w:t>
      </w:r>
    </w:p>
    <w:p w14:paraId="3AF53814" w14:textId="65C0494C" w:rsidR="00FE3834" w:rsidRPr="004011C3" w:rsidRDefault="00FE3834" w:rsidP="00154317">
      <w:pPr>
        <w:pStyle w:val="ListParagraph"/>
        <w:numPr>
          <w:ilvl w:val="1"/>
          <w:numId w:val="19"/>
        </w:numPr>
        <w:tabs>
          <w:tab w:val="left" w:pos="709"/>
        </w:tabs>
        <w:autoSpaceDN/>
        <w:spacing w:before="0" w:after="0" w:line="259" w:lineRule="auto"/>
        <w:ind w:left="720" w:right="0" w:hanging="720"/>
        <w:rPr>
          <w:i/>
          <w:iCs/>
        </w:rPr>
      </w:pPr>
      <w:r w:rsidRPr="004011C3">
        <w:rPr>
          <w:i/>
          <w:iCs/>
        </w:rPr>
        <w:t>Does the board have a credible strategy to provide quality, sustainable services to patients and is there a robust plan to delive</w:t>
      </w:r>
      <w:r w:rsidR="004011C3">
        <w:rPr>
          <w:i/>
          <w:iCs/>
        </w:rPr>
        <w:t>r</w:t>
      </w:r>
      <w:r w:rsidR="004011C3" w:rsidRPr="004011C3">
        <w:rPr>
          <w:i/>
          <w:iCs/>
        </w:rPr>
        <w:t xml:space="preserve"> our </w:t>
      </w:r>
      <w:r w:rsidRPr="004011C3">
        <w:rPr>
          <w:i/>
          <w:iCs/>
        </w:rPr>
        <w:t xml:space="preserve">Trust Vision, </w:t>
      </w:r>
      <w:r w:rsidR="00163865" w:rsidRPr="004011C3">
        <w:rPr>
          <w:i/>
          <w:iCs/>
        </w:rPr>
        <w:t xml:space="preserve">Strategy, Plans, Promises </w:t>
      </w:r>
      <w:proofErr w:type="gramStart"/>
      <w:r w:rsidR="00163865" w:rsidRPr="004011C3">
        <w:rPr>
          <w:i/>
          <w:iCs/>
        </w:rPr>
        <w:t xml:space="preserve">and </w:t>
      </w:r>
      <w:r w:rsidRPr="004011C3">
        <w:rPr>
          <w:i/>
          <w:iCs/>
        </w:rPr>
        <w:t xml:space="preserve"> Values</w:t>
      </w:r>
      <w:proofErr w:type="gramEnd"/>
    </w:p>
    <w:p w14:paraId="43B4847E" w14:textId="0FFABBA7" w:rsidR="00FE3834" w:rsidRPr="00787B23" w:rsidRDefault="00FE3834" w:rsidP="00B25DF2">
      <w:pPr>
        <w:pStyle w:val="ListParagraph"/>
        <w:numPr>
          <w:ilvl w:val="0"/>
          <w:numId w:val="35"/>
        </w:numPr>
        <w:tabs>
          <w:tab w:val="left" w:pos="709"/>
        </w:tabs>
        <w:ind w:left="720" w:hanging="720"/>
        <w:rPr>
          <w:i/>
          <w:iCs/>
        </w:rPr>
      </w:pPr>
      <w:r w:rsidRPr="00787B23">
        <w:rPr>
          <w:i/>
          <w:iCs/>
        </w:rPr>
        <w:t>How do the leadership team actively shape the culture through effective engagement with staff, people who use the services, their representative and stakeholders?</w:t>
      </w:r>
    </w:p>
    <w:p w14:paraId="181DEEDF" w14:textId="2B41FE82" w:rsidR="00FE3834" w:rsidRPr="00787B23" w:rsidRDefault="00FE3834" w:rsidP="00B25DF2">
      <w:pPr>
        <w:pStyle w:val="ListParagraph"/>
        <w:numPr>
          <w:ilvl w:val="0"/>
          <w:numId w:val="35"/>
        </w:numPr>
        <w:tabs>
          <w:tab w:val="left" w:pos="709"/>
        </w:tabs>
        <w:ind w:left="720" w:hanging="720"/>
        <w:rPr>
          <w:i/>
          <w:iCs/>
        </w:rPr>
      </w:pPr>
      <w:r w:rsidRPr="00787B23">
        <w:rPr>
          <w:i/>
          <w:iCs/>
        </w:rPr>
        <w:t xml:space="preserve">How do </w:t>
      </w:r>
      <w:proofErr w:type="gramStart"/>
      <w:r w:rsidRPr="00787B23">
        <w:rPr>
          <w:i/>
          <w:iCs/>
        </w:rPr>
        <w:t>leaders</w:t>
      </w:r>
      <w:proofErr w:type="gramEnd"/>
      <w:r w:rsidRPr="00787B23">
        <w:rPr>
          <w:i/>
          <w:iCs/>
        </w:rPr>
        <w:t xml:space="preserve"> model and encourage co-operative, supportive relationships among staff so that they feel respected, valued and supported?</w:t>
      </w:r>
    </w:p>
    <w:p w14:paraId="197B6DC5" w14:textId="13DFD44B" w:rsidR="00FE3834" w:rsidRPr="00787B23" w:rsidRDefault="00FE3834" w:rsidP="00F65907">
      <w:pPr>
        <w:pStyle w:val="Heading3"/>
      </w:pPr>
      <w:r w:rsidRPr="00787B23">
        <w:t>Well-led We statement 2        Capable, compassionate and inclusive leaders</w:t>
      </w:r>
    </w:p>
    <w:p w14:paraId="332B56EF" w14:textId="37CA6CE0" w:rsidR="00FE3834" w:rsidRPr="00787B23" w:rsidRDefault="00B25DF2" w:rsidP="00B25DF2">
      <w:pPr>
        <w:tabs>
          <w:tab w:val="left" w:pos="709"/>
        </w:tabs>
        <w:ind w:left="720" w:hanging="720"/>
      </w:pPr>
      <w:r>
        <w:tab/>
      </w:r>
      <w:proofErr w:type="gramStart"/>
      <w:r w:rsidR="00FE3834" w:rsidRPr="00787B23">
        <w:t>Specifically</w:t>
      </w:r>
      <w:proofErr w:type="gramEnd"/>
      <w:r w:rsidR="00FE3834" w:rsidRPr="00787B23">
        <w:t xml:space="preserve"> to consider </w:t>
      </w:r>
    </w:p>
    <w:p w14:paraId="5DCE1C94" w14:textId="36BC535F" w:rsidR="003B12A3" w:rsidRPr="00787B23" w:rsidRDefault="00FE3834" w:rsidP="00B25DF2">
      <w:pPr>
        <w:pStyle w:val="ListParagraph"/>
        <w:numPr>
          <w:ilvl w:val="0"/>
          <w:numId w:val="36"/>
        </w:numPr>
        <w:tabs>
          <w:tab w:val="left" w:pos="709"/>
        </w:tabs>
        <w:ind w:left="720" w:hanging="720"/>
        <w:rPr>
          <w:i/>
          <w:iCs/>
        </w:rPr>
      </w:pPr>
      <w:r w:rsidRPr="00787B23">
        <w:rPr>
          <w:i/>
        </w:rPr>
        <w:t>Are there clear roles and accountabilities in relation to board and leadership team governance across the organisation and sites?</w:t>
      </w:r>
    </w:p>
    <w:p w14:paraId="56A77FF8" w14:textId="3CA0536E" w:rsidR="003B12A3" w:rsidRPr="00787B23" w:rsidRDefault="00FE3834" w:rsidP="00B25DF2">
      <w:pPr>
        <w:pStyle w:val="ListParagraph"/>
        <w:numPr>
          <w:ilvl w:val="0"/>
          <w:numId w:val="36"/>
        </w:numPr>
        <w:tabs>
          <w:tab w:val="left" w:pos="709"/>
        </w:tabs>
        <w:ind w:left="720" w:hanging="720"/>
        <w:rPr>
          <w:i/>
          <w:iCs/>
        </w:rPr>
      </w:pPr>
      <w:r w:rsidRPr="00787B23">
        <w:rPr>
          <w:i/>
        </w:rPr>
        <w:lastRenderedPageBreak/>
        <w:t>Are structures within the organisation are well set out and clear, with processes of accountability?</w:t>
      </w:r>
    </w:p>
    <w:p w14:paraId="2468C60F" w14:textId="7D5761D0" w:rsidR="003B12A3" w:rsidRPr="00787B23" w:rsidRDefault="00FE3834" w:rsidP="00B25DF2">
      <w:pPr>
        <w:pStyle w:val="ListParagraph"/>
        <w:numPr>
          <w:ilvl w:val="0"/>
          <w:numId w:val="36"/>
        </w:numPr>
        <w:tabs>
          <w:tab w:val="left" w:pos="709"/>
        </w:tabs>
        <w:ind w:left="720" w:hanging="720"/>
        <w:rPr>
          <w:i/>
          <w:iCs/>
        </w:rPr>
      </w:pPr>
      <w:r w:rsidRPr="00787B23">
        <w:rPr>
          <w:i/>
          <w:color w:val="212121"/>
          <w:spacing w:val="-5"/>
        </w:rPr>
        <w:t xml:space="preserve">Does the leadership team across the Trust have the appropriate mix of skills and experience to enable its members to exercise effective and visible leadership, including clinical leadership, across the trust? </w:t>
      </w:r>
    </w:p>
    <w:p w14:paraId="3F7DF577" w14:textId="1204B028" w:rsidR="003B12A3" w:rsidRPr="00787B23" w:rsidRDefault="00FE3834" w:rsidP="00B25DF2">
      <w:pPr>
        <w:pStyle w:val="ListParagraph"/>
        <w:numPr>
          <w:ilvl w:val="0"/>
          <w:numId w:val="36"/>
        </w:numPr>
        <w:tabs>
          <w:tab w:val="left" w:pos="709"/>
        </w:tabs>
        <w:ind w:left="720" w:hanging="720"/>
        <w:rPr>
          <w:i/>
          <w:iCs/>
        </w:rPr>
      </w:pPr>
      <w:r w:rsidRPr="00787B23">
        <w:rPr>
          <w:i/>
          <w:color w:val="212121"/>
          <w:spacing w:val="-5"/>
        </w:rPr>
        <w:t>Have the Trust strategy and plans been developed with people who use the Trust services, staff and system partners?</w:t>
      </w:r>
    </w:p>
    <w:p w14:paraId="48A0BD78" w14:textId="5592C85B" w:rsidR="003B12A3" w:rsidRPr="00787B23" w:rsidRDefault="00FE3834" w:rsidP="00B25DF2">
      <w:pPr>
        <w:pStyle w:val="ListParagraph"/>
        <w:numPr>
          <w:ilvl w:val="0"/>
          <w:numId w:val="36"/>
        </w:numPr>
        <w:tabs>
          <w:tab w:val="left" w:pos="709"/>
        </w:tabs>
        <w:ind w:left="720" w:hanging="720"/>
        <w:rPr>
          <w:i/>
          <w:color w:val="212121"/>
          <w:spacing w:val="-5"/>
        </w:rPr>
      </w:pPr>
      <w:r w:rsidRPr="00787B23">
        <w:rPr>
          <w:i/>
          <w:color w:val="212121"/>
          <w:spacing w:val="-5"/>
        </w:rPr>
        <w:t>Is the board/leadership team sufficiently aware of potential risks to the quality, sustainability and delivery of current and future services and the mitigations currently in place?</w:t>
      </w:r>
    </w:p>
    <w:p w14:paraId="3C700839" w14:textId="5CDFE27B" w:rsidR="003B12A3" w:rsidRPr="00787B23" w:rsidRDefault="00FE3834" w:rsidP="00B25DF2">
      <w:pPr>
        <w:pStyle w:val="ListParagraph"/>
        <w:numPr>
          <w:ilvl w:val="0"/>
          <w:numId w:val="36"/>
        </w:numPr>
        <w:tabs>
          <w:tab w:val="left" w:pos="709"/>
        </w:tabs>
        <w:ind w:left="720" w:hanging="720"/>
        <w:rPr>
          <w:i/>
          <w:color w:val="212121"/>
          <w:spacing w:val="-5"/>
        </w:rPr>
      </w:pPr>
      <w:r w:rsidRPr="00787B23">
        <w:rPr>
          <w:i/>
          <w:color w:val="212121"/>
          <w:spacing w:val="-5"/>
        </w:rPr>
        <w:t xml:space="preserve">Are quality and outcomes presented regularly and discussed at all levels of the organisation in a Ward to Board type approach? How is this differentiated for each of the </w:t>
      </w:r>
      <w:r w:rsidR="00163865" w:rsidRPr="00787B23">
        <w:rPr>
          <w:i/>
          <w:color w:val="212121"/>
          <w:spacing w:val="-5"/>
        </w:rPr>
        <w:t>Care groups and clinical directorates</w:t>
      </w:r>
      <w:r w:rsidRPr="00787B23">
        <w:rPr>
          <w:i/>
          <w:color w:val="212121"/>
          <w:spacing w:val="-5"/>
        </w:rPr>
        <w:t>?</w:t>
      </w:r>
    </w:p>
    <w:p w14:paraId="13FC41B1" w14:textId="5A9ABF3F" w:rsidR="000D1B09" w:rsidRPr="00787B23" w:rsidRDefault="00FE3834" w:rsidP="00B25DF2">
      <w:pPr>
        <w:pStyle w:val="ListParagraph"/>
        <w:numPr>
          <w:ilvl w:val="0"/>
          <w:numId w:val="36"/>
        </w:numPr>
        <w:tabs>
          <w:tab w:val="left" w:pos="709"/>
        </w:tabs>
        <w:ind w:left="720" w:hanging="720"/>
        <w:rPr>
          <w:i/>
          <w:color w:val="212121"/>
          <w:spacing w:val="-5"/>
        </w:rPr>
      </w:pPr>
      <w:r w:rsidRPr="00787B23">
        <w:rPr>
          <w:i/>
          <w:color w:val="212121"/>
          <w:spacing w:val="-5"/>
        </w:rPr>
        <w:t xml:space="preserve">Is there internal and external clinical involvement in </w:t>
      </w:r>
      <w:proofErr w:type="gramStart"/>
      <w:r w:rsidRPr="00787B23">
        <w:rPr>
          <w:i/>
          <w:color w:val="212121"/>
          <w:spacing w:val="-5"/>
        </w:rPr>
        <w:t>service based</w:t>
      </w:r>
      <w:proofErr w:type="gramEnd"/>
      <w:r w:rsidRPr="00787B23">
        <w:rPr>
          <w:i/>
          <w:color w:val="212121"/>
          <w:spacing w:val="-5"/>
        </w:rPr>
        <w:t xml:space="preserve"> decisions and transformation, to understand the impact on quality and sustainability of services?</w:t>
      </w:r>
    </w:p>
    <w:p w14:paraId="284A2A41" w14:textId="3EC7A9FD" w:rsidR="00FE3834" w:rsidRPr="00787B23" w:rsidRDefault="00FE3834" w:rsidP="00F65907">
      <w:pPr>
        <w:pStyle w:val="Heading3"/>
      </w:pPr>
      <w:r w:rsidRPr="00787B23">
        <w:t>Well-led We statement 3       Freedom to speak up</w:t>
      </w:r>
    </w:p>
    <w:p w14:paraId="6BCE2A90" w14:textId="6BBF9F0B" w:rsidR="006F77E9" w:rsidRPr="00787B23" w:rsidRDefault="00B25DF2" w:rsidP="00B25DF2">
      <w:pPr>
        <w:tabs>
          <w:tab w:val="left" w:pos="709"/>
        </w:tabs>
        <w:ind w:left="720" w:hanging="720"/>
      </w:pPr>
      <w:r>
        <w:tab/>
      </w:r>
      <w:proofErr w:type="gramStart"/>
      <w:r w:rsidR="00FE3834" w:rsidRPr="00787B23">
        <w:t>Specifically</w:t>
      </w:r>
      <w:proofErr w:type="gramEnd"/>
      <w:r w:rsidR="00FE3834" w:rsidRPr="00787B23">
        <w:t xml:space="preserve"> to consider </w:t>
      </w:r>
    </w:p>
    <w:p w14:paraId="1E023994" w14:textId="68328CF8" w:rsidR="00FE3834" w:rsidRPr="00787B23" w:rsidRDefault="00FE3834" w:rsidP="00B25DF2">
      <w:pPr>
        <w:pStyle w:val="ListParagraph"/>
        <w:numPr>
          <w:ilvl w:val="0"/>
          <w:numId w:val="39"/>
        </w:numPr>
        <w:tabs>
          <w:tab w:val="left" w:pos="709"/>
        </w:tabs>
        <w:ind w:left="720" w:hanging="720"/>
        <w:rPr>
          <w:i/>
          <w:iCs/>
        </w:rPr>
      </w:pPr>
      <w:r w:rsidRPr="00787B23">
        <w:rPr>
          <w:i/>
        </w:rPr>
        <w:t>Do staff actively raise concerns and for those who do (including external whistleblowers) are they supported</w:t>
      </w:r>
    </w:p>
    <w:p w14:paraId="6387C5D1" w14:textId="743CBD8F" w:rsidR="00FE3834" w:rsidRPr="00787B23" w:rsidRDefault="00FE3834" w:rsidP="00B25DF2">
      <w:pPr>
        <w:pStyle w:val="ListParagraph"/>
        <w:numPr>
          <w:ilvl w:val="0"/>
          <w:numId w:val="39"/>
        </w:numPr>
        <w:tabs>
          <w:tab w:val="left" w:pos="709"/>
        </w:tabs>
        <w:ind w:left="720" w:hanging="720"/>
        <w:rPr>
          <w:i/>
          <w:iCs/>
        </w:rPr>
      </w:pPr>
      <w:r w:rsidRPr="00787B23">
        <w:rPr>
          <w:i/>
          <w:iCs/>
        </w:rPr>
        <w:t>Are concerns are investigated in a sensitive and confidential manner, and lessons are shared and acted upon?</w:t>
      </w:r>
    </w:p>
    <w:p w14:paraId="68687CEE" w14:textId="751F84DE" w:rsidR="00FE3834" w:rsidRPr="00787B23" w:rsidRDefault="00FE3834" w:rsidP="00B25DF2">
      <w:pPr>
        <w:pStyle w:val="ListParagraph"/>
        <w:numPr>
          <w:ilvl w:val="0"/>
          <w:numId w:val="39"/>
        </w:numPr>
        <w:tabs>
          <w:tab w:val="left" w:pos="709"/>
        </w:tabs>
        <w:ind w:left="720" w:hanging="720"/>
        <w:rPr>
          <w:i/>
          <w:iCs/>
        </w:rPr>
      </w:pPr>
      <w:r w:rsidRPr="00787B23">
        <w:rPr>
          <w:i/>
          <w:iCs/>
        </w:rPr>
        <w:t xml:space="preserve">How </w:t>
      </w:r>
      <w:proofErr w:type="gramStart"/>
      <w:r w:rsidRPr="00787B23">
        <w:rPr>
          <w:i/>
          <w:iCs/>
        </w:rPr>
        <w:t>do</w:t>
      </w:r>
      <w:proofErr w:type="gramEnd"/>
      <w:r w:rsidRPr="00787B23">
        <w:rPr>
          <w:i/>
          <w:iCs/>
        </w:rPr>
        <w:t xml:space="preserve"> the Board champion the FTSU process, what information do they receive and how does the Board engage with the FSTU Guardians and their networks?</w:t>
      </w:r>
    </w:p>
    <w:p w14:paraId="53836D83" w14:textId="2FEC86E7" w:rsidR="00FE3834" w:rsidRPr="00787B23" w:rsidRDefault="00FE3834" w:rsidP="00F65907">
      <w:pPr>
        <w:pStyle w:val="Heading3"/>
      </w:pPr>
      <w:r w:rsidRPr="00787B23">
        <w:t>Well-led we statement 4        Workforce equality, diversity and inclusion</w:t>
      </w:r>
    </w:p>
    <w:p w14:paraId="3499345A" w14:textId="314568C0" w:rsidR="00FE3834" w:rsidRPr="00787B23" w:rsidRDefault="00B25DF2" w:rsidP="00B25DF2">
      <w:pPr>
        <w:tabs>
          <w:tab w:val="left" w:pos="709"/>
        </w:tabs>
        <w:ind w:left="720" w:hanging="720"/>
        <w:rPr>
          <w:b/>
          <w:bCs/>
        </w:rPr>
      </w:pPr>
      <w:r>
        <w:tab/>
      </w:r>
      <w:proofErr w:type="gramStart"/>
      <w:r w:rsidR="00FE3834" w:rsidRPr="00787B23">
        <w:t>Specifically</w:t>
      </w:r>
      <w:proofErr w:type="gramEnd"/>
      <w:r w:rsidR="00FE3834" w:rsidRPr="00787B23">
        <w:t xml:space="preserve"> to consider </w:t>
      </w:r>
    </w:p>
    <w:p w14:paraId="0BCEDD5D" w14:textId="0F7EF76F" w:rsidR="00FE3834" w:rsidRPr="00787B23" w:rsidRDefault="00FE3834" w:rsidP="00B25DF2">
      <w:pPr>
        <w:pStyle w:val="ListParagraph"/>
        <w:numPr>
          <w:ilvl w:val="0"/>
          <w:numId w:val="40"/>
        </w:numPr>
        <w:tabs>
          <w:tab w:val="left" w:pos="709"/>
        </w:tabs>
        <w:ind w:left="720" w:hanging="720"/>
        <w:rPr>
          <w:i/>
          <w:iCs/>
          <w:color w:val="212121"/>
          <w:spacing w:val="-5"/>
        </w:rPr>
      </w:pPr>
      <w:r w:rsidRPr="00787B23">
        <w:rPr>
          <w:i/>
          <w:iCs/>
          <w:color w:val="212121"/>
          <w:spacing w:val="-5"/>
        </w:rPr>
        <w:t>Do leaders at every level prioritise safe, high quality, compassionate care and promote EDI across the Trust sites?</w:t>
      </w:r>
    </w:p>
    <w:p w14:paraId="64E726B5" w14:textId="3F61A61D" w:rsidR="000F5899" w:rsidRPr="00787B23" w:rsidRDefault="006F5B7E" w:rsidP="00B25DF2">
      <w:pPr>
        <w:pStyle w:val="ListParagraph"/>
        <w:numPr>
          <w:ilvl w:val="0"/>
          <w:numId w:val="40"/>
        </w:numPr>
        <w:tabs>
          <w:tab w:val="left" w:pos="709"/>
        </w:tabs>
        <w:ind w:left="720" w:hanging="720"/>
        <w:rPr>
          <w:i/>
          <w:iCs/>
          <w:color w:val="212121"/>
          <w:spacing w:val="-5"/>
        </w:rPr>
      </w:pPr>
      <w:r w:rsidRPr="00787B23">
        <w:rPr>
          <w:i/>
          <w:iCs/>
          <w:color w:val="212121"/>
          <w:spacing w:val="-5"/>
        </w:rPr>
        <w:t>H</w:t>
      </w:r>
      <w:r w:rsidR="006C2C67" w:rsidRPr="00787B23">
        <w:rPr>
          <w:i/>
          <w:iCs/>
          <w:color w:val="212121"/>
          <w:spacing w:val="-5"/>
        </w:rPr>
        <w:t>ow do</w:t>
      </w:r>
      <w:r w:rsidR="00E3519F" w:rsidRPr="00787B23">
        <w:rPr>
          <w:i/>
          <w:iCs/>
          <w:color w:val="212121"/>
          <w:spacing w:val="-5"/>
        </w:rPr>
        <w:t>es</w:t>
      </w:r>
      <w:r w:rsidR="006C2C67" w:rsidRPr="00787B23">
        <w:rPr>
          <w:i/>
          <w:iCs/>
          <w:color w:val="212121"/>
          <w:spacing w:val="-5"/>
        </w:rPr>
        <w:t xml:space="preserve"> the Board </w:t>
      </w:r>
      <w:r w:rsidR="00E3519F" w:rsidRPr="00787B23">
        <w:rPr>
          <w:i/>
          <w:iCs/>
          <w:color w:val="212121"/>
          <w:spacing w:val="-5"/>
        </w:rPr>
        <w:t xml:space="preserve">champion EDI and what </w:t>
      </w:r>
      <w:r w:rsidRPr="00787B23">
        <w:rPr>
          <w:i/>
          <w:iCs/>
          <w:color w:val="212121"/>
          <w:spacing w:val="-5"/>
        </w:rPr>
        <w:t xml:space="preserve">information does it receive </w:t>
      </w:r>
      <w:r w:rsidR="003A0161" w:rsidRPr="00787B23">
        <w:rPr>
          <w:i/>
          <w:iCs/>
          <w:color w:val="212121"/>
          <w:spacing w:val="-5"/>
        </w:rPr>
        <w:t>and how does the Board engage with established networks</w:t>
      </w:r>
      <w:r w:rsidR="00FE3834" w:rsidRPr="00787B23">
        <w:rPr>
          <w:i/>
          <w:iCs/>
          <w:color w:val="212121"/>
          <w:spacing w:val="-5"/>
        </w:rPr>
        <w:t>?</w:t>
      </w:r>
    </w:p>
    <w:p w14:paraId="5D6DDFF3" w14:textId="1167A164" w:rsidR="00FE3834" w:rsidRPr="00787B23" w:rsidRDefault="00FE3834" w:rsidP="00B25DF2">
      <w:pPr>
        <w:pStyle w:val="ListParagraph"/>
        <w:numPr>
          <w:ilvl w:val="0"/>
          <w:numId w:val="40"/>
        </w:numPr>
        <w:tabs>
          <w:tab w:val="left" w:pos="709"/>
        </w:tabs>
        <w:ind w:left="720" w:hanging="720"/>
      </w:pPr>
      <w:r w:rsidRPr="00787B23">
        <w:rPr>
          <w:i/>
          <w:iCs/>
          <w:color w:val="212121"/>
          <w:spacing w:val="-5"/>
        </w:rPr>
        <w:t xml:space="preserve">Is fairness in recruitment and career progression with equally good outcomes for staff in equality groups evidenced? </w:t>
      </w:r>
    </w:p>
    <w:p w14:paraId="27E48554" w14:textId="2E05949D" w:rsidR="00FE3834" w:rsidRPr="00787B23" w:rsidRDefault="00FE3834" w:rsidP="00B25DF2">
      <w:pPr>
        <w:pStyle w:val="ListParagraph"/>
        <w:numPr>
          <w:ilvl w:val="0"/>
          <w:numId w:val="40"/>
        </w:numPr>
        <w:tabs>
          <w:tab w:val="left" w:pos="709"/>
        </w:tabs>
        <w:ind w:left="720" w:hanging="720"/>
        <w:rPr>
          <w:i/>
          <w:iCs/>
        </w:rPr>
      </w:pPr>
      <w:r w:rsidRPr="00787B23">
        <w:rPr>
          <w:i/>
          <w:iCs/>
          <w:color w:val="212121"/>
          <w:spacing w:val="-5"/>
        </w:rPr>
        <w:t>Have disciplinary and capability processes been recently reviewed and are they evaluated to ensure no detriment based on any protected equality characteristic?</w:t>
      </w:r>
    </w:p>
    <w:p w14:paraId="7AC6F20F" w14:textId="193FB31B" w:rsidR="00FE3834" w:rsidRPr="00787B23" w:rsidRDefault="00FE3834" w:rsidP="00F65907">
      <w:pPr>
        <w:pStyle w:val="Heading3"/>
      </w:pPr>
      <w:r w:rsidRPr="00787B23">
        <w:t>Well-led We statement 5        Governance, management and sustainability</w:t>
      </w:r>
    </w:p>
    <w:p w14:paraId="0701C7C4" w14:textId="4ED05C0D" w:rsidR="00FE3834" w:rsidRPr="00787B23" w:rsidRDefault="00B25DF2" w:rsidP="00B25DF2">
      <w:pPr>
        <w:tabs>
          <w:tab w:val="left" w:pos="709"/>
        </w:tabs>
        <w:ind w:left="720" w:hanging="720"/>
      </w:pPr>
      <w:r>
        <w:tab/>
      </w:r>
      <w:proofErr w:type="gramStart"/>
      <w:r w:rsidR="00FE3834" w:rsidRPr="00787B23">
        <w:t>Specifically</w:t>
      </w:r>
      <w:proofErr w:type="gramEnd"/>
      <w:r w:rsidR="00FE3834" w:rsidRPr="00787B23">
        <w:t xml:space="preserve"> to consider </w:t>
      </w:r>
    </w:p>
    <w:p w14:paraId="20FD6CF4" w14:textId="639D5446" w:rsidR="00163865" w:rsidRPr="00787B23" w:rsidRDefault="00FE3834" w:rsidP="00B25DF2">
      <w:pPr>
        <w:pStyle w:val="ListParagraph"/>
        <w:numPr>
          <w:ilvl w:val="0"/>
          <w:numId w:val="41"/>
        </w:numPr>
        <w:tabs>
          <w:tab w:val="left" w:pos="709"/>
        </w:tabs>
        <w:ind w:left="720" w:hanging="720"/>
        <w:rPr>
          <w:i/>
          <w:iCs/>
        </w:rPr>
      </w:pPr>
      <w:r w:rsidRPr="00787B23">
        <w:rPr>
          <w:i/>
          <w:iCs/>
        </w:rPr>
        <w:t xml:space="preserve">How is the governance of the organisation aligned to the strategy, </w:t>
      </w:r>
      <w:r w:rsidR="00163865" w:rsidRPr="00787B23">
        <w:rPr>
          <w:i/>
          <w:iCs/>
        </w:rPr>
        <w:t>Plans and Promises</w:t>
      </w:r>
    </w:p>
    <w:p w14:paraId="0A741778" w14:textId="2CAA6BFC" w:rsidR="00FE3834" w:rsidRPr="00787B23" w:rsidRDefault="00FE3834" w:rsidP="00B25DF2">
      <w:pPr>
        <w:pStyle w:val="ListParagraph"/>
        <w:numPr>
          <w:ilvl w:val="0"/>
          <w:numId w:val="41"/>
        </w:numPr>
        <w:tabs>
          <w:tab w:val="left" w:pos="709"/>
        </w:tabs>
        <w:ind w:left="720" w:hanging="720"/>
        <w:rPr>
          <w:i/>
          <w:iCs/>
        </w:rPr>
      </w:pPr>
      <w:r w:rsidRPr="00787B23">
        <w:rPr>
          <w:i/>
          <w:iCs/>
        </w:rPr>
        <w:t>What risk management processes are in place, across the organisations including Ward to Board reporting</w:t>
      </w:r>
      <w:r w:rsidR="000F5899" w:rsidRPr="00787B23">
        <w:rPr>
          <w:i/>
          <w:iCs/>
        </w:rPr>
        <w:t>?</w:t>
      </w:r>
    </w:p>
    <w:p w14:paraId="16DFDFBF" w14:textId="61C7DB09" w:rsidR="00FE3834" w:rsidRPr="00787B23" w:rsidRDefault="00FE3834" w:rsidP="00B25DF2">
      <w:pPr>
        <w:pStyle w:val="ListParagraph"/>
        <w:numPr>
          <w:ilvl w:val="0"/>
          <w:numId w:val="41"/>
        </w:numPr>
        <w:tabs>
          <w:tab w:val="left" w:pos="709"/>
        </w:tabs>
        <w:ind w:left="720" w:hanging="720"/>
        <w:rPr>
          <w:i/>
          <w:iCs/>
        </w:rPr>
      </w:pPr>
      <w:r w:rsidRPr="00787B23">
        <w:rPr>
          <w:i/>
          <w:iCs/>
        </w:rPr>
        <w:t>How strong is the use of data, insights in real time to seek assurance and ensure resolutions are in place if issues are identified?</w:t>
      </w:r>
    </w:p>
    <w:p w14:paraId="0539435D" w14:textId="03750E36" w:rsidR="00185EF9" w:rsidRPr="00787B23" w:rsidRDefault="00FE3834" w:rsidP="00B25DF2">
      <w:pPr>
        <w:pStyle w:val="ListParagraph"/>
        <w:numPr>
          <w:ilvl w:val="0"/>
          <w:numId w:val="41"/>
        </w:numPr>
        <w:tabs>
          <w:tab w:val="left" w:pos="709"/>
        </w:tabs>
        <w:ind w:left="720" w:hanging="720"/>
        <w:rPr>
          <w:i/>
          <w:iCs/>
        </w:rPr>
      </w:pPr>
      <w:r w:rsidRPr="00787B23">
        <w:rPr>
          <w:i/>
          <w:iCs/>
        </w:rPr>
        <w:t xml:space="preserve">Are there well defined and processes for escalating and resolving issues and managing performance? </w:t>
      </w:r>
    </w:p>
    <w:p w14:paraId="762E3314" w14:textId="4B0D3E64" w:rsidR="009944E4" w:rsidRPr="00787B23" w:rsidRDefault="00185EF9" w:rsidP="00B25DF2">
      <w:pPr>
        <w:pStyle w:val="ListParagraph"/>
        <w:numPr>
          <w:ilvl w:val="0"/>
          <w:numId w:val="41"/>
        </w:numPr>
        <w:tabs>
          <w:tab w:val="left" w:pos="709"/>
        </w:tabs>
        <w:ind w:left="720" w:hanging="720"/>
        <w:rPr>
          <w:i/>
          <w:iCs/>
        </w:rPr>
      </w:pPr>
      <w:r w:rsidRPr="00787B23">
        <w:rPr>
          <w:i/>
          <w:iCs/>
        </w:rPr>
        <w:t>How does the organisation use data, information and analysis to manage current and future performance?</w:t>
      </w:r>
    </w:p>
    <w:p w14:paraId="24F5550A" w14:textId="307A0151" w:rsidR="00FE3834" w:rsidRPr="00787B23" w:rsidRDefault="00FE3834" w:rsidP="00B25DF2">
      <w:pPr>
        <w:pStyle w:val="ListParagraph"/>
        <w:numPr>
          <w:ilvl w:val="0"/>
          <w:numId w:val="41"/>
        </w:numPr>
        <w:tabs>
          <w:tab w:val="left" w:pos="709"/>
        </w:tabs>
        <w:ind w:left="720" w:hanging="720"/>
        <w:rPr>
          <w:i/>
          <w:iCs/>
        </w:rPr>
      </w:pPr>
      <w:r w:rsidRPr="00787B23">
        <w:rPr>
          <w:i/>
          <w:iCs/>
        </w:rPr>
        <w:t>Is there clarity throughout the organisational management layers as to the respective accountabilities and do these accountabilities promote appropriate decision taking near where the work takes place?</w:t>
      </w:r>
    </w:p>
    <w:p w14:paraId="1F6AAB73" w14:textId="5646B72A" w:rsidR="00FE3834" w:rsidRPr="00787B23" w:rsidRDefault="00FE3834" w:rsidP="00F65907">
      <w:pPr>
        <w:pStyle w:val="Heading3"/>
      </w:pPr>
      <w:r w:rsidRPr="00787B23">
        <w:t xml:space="preserve">Well-led we statement 6         Partnership and communities  </w:t>
      </w:r>
    </w:p>
    <w:p w14:paraId="5A402DDF" w14:textId="2A683172" w:rsidR="00FE3834" w:rsidRPr="00787B23" w:rsidRDefault="00B25DF2" w:rsidP="00B25DF2">
      <w:pPr>
        <w:tabs>
          <w:tab w:val="left" w:pos="709"/>
        </w:tabs>
        <w:ind w:left="720" w:hanging="720"/>
      </w:pPr>
      <w:r>
        <w:tab/>
      </w:r>
      <w:proofErr w:type="gramStart"/>
      <w:r w:rsidR="00FE3834" w:rsidRPr="00787B23">
        <w:t>Specifically</w:t>
      </w:r>
      <w:proofErr w:type="gramEnd"/>
      <w:r w:rsidR="00FE3834" w:rsidRPr="00787B23">
        <w:t xml:space="preserve"> to consider </w:t>
      </w:r>
    </w:p>
    <w:p w14:paraId="2C3748C5" w14:textId="77777777" w:rsidR="00FE3834" w:rsidRPr="00787B23" w:rsidRDefault="00FE3834" w:rsidP="00B25DF2">
      <w:pPr>
        <w:pStyle w:val="ListParagraph"/>
        <w:numPr>
          <w:ilvl w:val="0"/>
          <w:numId w:val="42"/>
        </w:numPr>
        <w:tabs>
          <w:tab w:val="left" w:pos="709"/>
        </w:tabs>
        <w:ind w:left="720" w:hanging="720"/>
      </w:pPr>
      <w:r w:rsidRPr="00787B23">
        <w:lastRenderedPageBreak/>
        <w:t xml:space="preserve">Does the board actively engage patients, staff, governors, communities and other key stakeholders on quality, operational and financial performance? </w:t>
      </w:r>
    </w:p>
    <w:p w14:paraId="6D279796" w14:textId="03E170B4" w:rsidR="00FE3834" w:rsidRPr="00787B23" w:rsidRDefault="00FE3834" w:rsidP="00B25DF2">
      <w:pPr>
        <w:pStyle w:val="ListParagraph"/>
        <w:numPr>
          <w:ilvl w:val="0"/>
          <w:numId w:val="42"/>
        </w:numPr>
        <w:tabs>
          <w:tab w:val="left" w:pos="709"/>
        </w:tabs>
        <w:ind w:left="720" w:hanging="720"/>
        <w:rPr>
          <w:b/>
          <w:bCs/>
          <w:i/>
          <w:iCs/>
          <w:color w:val="40BAD2" w:themeColor="accent1"/>
        </w:rPr>
      </w:pPr>
      <w:r w:rsidRPr="00787B23">
        <w:rPr>
          <w:i/>
          <w:iCs/>
        </w:rPr>
        <w:t>Does the board have a clear understanding of the views and challenges of partner organisations?</w:t>
      </w:r>
    </w:p>
    <w:p w14:paraId="518F63BC" w14:textId="7A703CC3" w:rsidR="00FE3834" w:rsidRPr="00787B23" w:rsidRDefault="00FE3834" w:rsidP="00B25DF2">
      <w:pPr>
        <w:pStyle w:val="ListParagraph"/>
        <w:numPr>
          <w:ilvl w:val="0"/>
          <w:numId w:val="42"/>
        </w:numPr>
        <w:tabs>
          <w:tab w:val="left" w:pos="709"/>
        </w:tabs>
        <w:ind w:left="720" w:hanging="720"/>
        <w:rPr>
          <w:i/>
          <w:iCs/>
        </w:rPr>
      </w:pPr>
      <w:r w:rsidRPr="00787B23">
        <w:rPr>
          <w:i/>
          <w:iCs/>
          <w:color w:val="212121"/>
          <w:spacing w:val="-5"/>
        </w:rPr>
        <w:t>How do leaders at all levels support a culture of proactively seeking the views of, listening to and acting on feedback from patients, carers and communities?</w:t>
      </w:r>
    </w:p>
    <w:p w14:paraId="52861984" w14:textId="61D6F217" w:rsidR="00FE3834" w:rsidRPr="00787B23" w:rsidRDefault="00FE3834" w:rsidP="00B25DF2">
      <w:pPr>
        <w:pStyle w:val="ListParagraph"/>
        <w:numPr>
          <w:ilvl w:val="0"/>
          <w:numId w:val="42"/>
        </w:numPr>
        <w:tabs>
          <w:tab w:val="left" w:pos="709"/>
        </w:tabs>
        <w:ind w:left="720" w:hanging="720"/>
        <w:rPr>
          <w:i/>
          <w:iCs/>
        </w:rPr>
      </w:pPr>
      <w:r w:rsidRPr="00787B23">
        <w:rPr>
          <w:i/>
          <w:iCs/>
        </w:rPr>
        <w:t>Is information on people’s experience is reported and reviewed alongside other performance data</w:t>
      </w:r>
    </w:p>
    <w:p w14:paraId="41373515" w14:textId="2A5A4E2B" w:rsidR="00FE3834" w:rsidRPr="00787B23" w:rsidRDefault="00FE3834" w:rsidP="00B25DF2">
      <w:pPr>
        <w:pStyle w:val="ListParagraph"/>
        <w:numPr>
          <w:ilvl w:val="0"/>
          <w:numId w:val="42"/>
        </w:numPr>
        <w:tabs>
          <w:tab w:val="left" w:pos="709"/>
        </w:tabs>
        <w:ind w:left="720" w:hanging="720"/>
        <w:rPr>
          <w:b/>
          <w:bCs/>
          <w:i/>
          <w:iCs/>
          <w:color w:val="40BAD2" w:themeColor="accent1"/>
        </w:rPr>
      </w:pPr>
      <w:r w:rsidRPr="00787B23">
        <w:rPr>
          <w:i/>
          <w:iCs/>
          <w:color w:val="212121"/>
          <w:spacing w:val="-5"/>
          <w:lang w:eastAsia="en-GB"/>
        </w:rPr>
        <w:t xml:space="preserve">Are trust leaders at all levels </w:t>
      </w:r>
      <w:r w:rsidR="00163865" w:rsidRPr="00787B23">
        <w:rPr>
          <w:i/>
          <w:iCs/>
          <w:color w:val="212121"/>
          <w:spacing w:val="-5"/>
          <w:lang w:eastAsia="en-GB"/>
        </w:rPr>
        <w:t xml:space="preserve">required and able </w:t>
      </w:r>
      <w:r w:rsidRPr="00787B23">
        <w:rPr>
          <w:i/>
          <w:iCs/>
          <w:color w:val="212121"/>
          <w:spacing w:val="-5"/>
          <w:lang w:eastAsia="en-GB"/>
        </w:rPr>
        <w:t xml:space="preserve">to </w:t>
      </w:r>
      <w:proofErr w:type="gramStart"/>
      <w:r w:rsidRPr="00787B23">
        <w:rPr>
          <w:i/>
          <w:iCs/>
          <w:color w:val="212121"/>
          <w:spacing w:val="-5"/>
          <w:lang w:eastAsia="en-GB"/>
        </w:rPr>
        <w:t>identifying</w:t>
      </w:r>
      <w:proofErr w:type="gramEnd"/>
      <w:r w:rsidRPr="00787B23">
        <w:rPr>
          <w:i/>
          <w:iCs/>
          <w:color w:val="212121"/>
          <w:spacing w:val="-5"/>
          <w:lang w:eastAsia="en-GB"/>
        </w:rPr>
        <w:t xml:space="preserve"> opportunities to improve services, tackle unwarranted variation and health inequalities, and strengthen resilience?</w:t>
      </w:r>
    </w:p>
    <w:p w14:paraId="4FAF9F5F" w14:textId="6BEEB6A3" w:rsidR="00FE3834" w:rsidRPr="00787B23" w:rsidRDefault="00FE3834" w:rsidP="00F65907">
      <w:pPr>
        <w:pStyle w:val="Heading3"/>
      </w:pPr>
      <w:r w:rsidRPr="00787B23">
        <w:t xml:space="preserve">Well-led we statement 7        Learning, improvement and innovation  </w:t>
      </w:r>
    </w:p>
    <w:p w14:paraId="53AA214C" w14:textId="7A3DAA44" w:rsidR="00FE3834" w:rsidRPr="00787B23" w:rsidRDefault="00B25DF2" w:rsidP="00B25DF2">
      <w:pPr>
        <w:tabs>
          <w:tab w:val="left" w:pos="709"/>
        </w:tabs>
        <w:ind w:left="720" w:hanging="720"/>
        <w:rPr>
          <w:i/>
          <w:iCs/>
        </w:rPr>
      </w:pPr>
      <w:r>
        <w:tab/>
      </w:r>
      <w:proofErr w:type="gramStart"/>
      <w:r w:rsidR="00FE3834" w:rsidRPr="00787B23">
        <w:t>Specifically</w:t>
      </w:r>
      <w:proofErr w:type="gramEnd"/>
      <w:r w:rsidR="00FE3834" w:rsidRPr="00787B23">
        <w:t xml:space="preserve"> to consider</w:t>
      </w:r>
    </w:p>
    <w:p w14:paraId="7777CD99" w14:textId="186B5140" w:rsidR="00FE3834" w:rsidRPr="00787B23" w:rsidRDefault="00FE3834" w:rsidP="00B25DF2">
      <w:pPr>
        <w:pStyle w:val="ListParagraph"/>
        <w:numPr>
          <w:ilvl w:val="0"/>
          <w:numId w:val="43"/>
        </w:numPr>
        <w:tabs>
          <w:tab w:val="left" w:pos="709"/>
        </w:tabs>
        <w:ind w:left="720" w:hanging="720"/>
        <w:rPr>
          <w:b/>
          <w:bCs/>
          <w:i/>
          <w:iCs/>
        </w:rPr>
      </w:pPr>
      <w:r w:rsidRPr="00787B23">
        <w:rPr>
          <w:i/>
          <w:iCs/>
        </w:rPr>
        <w:t>Is there a strong focus on continuous learning and improvement at all levels of the organisation, with safe innovation being supported and staff have objectives focused on improvement and learning?</w:t>
      </w:r>
    </w:p>
    <w:p w14:paraId="7FC073E6" w14:textId="49433BCB" w:rsidR="00FE3834" w:rsidRPr="00787B23" w:rsidRDefault="00FE3834" w:rsidP="00B25DF2">
      <w:pPr>
        <w:pStyle w:val="ListParagraph"/>
        <w:numPr>
          <w:ilvl w:val="0"/>
          <w:numId w:val="43"/>
        </w:numPr>
        <w:tabs>
          <w:tab w:val="left" w:pos="709"/>
        </w:tabs>
        <w:ind w:left="720" w:hanging="720"/>
        <w:rPr>
          <w:i/>
          <w:iCs/>
        </w:rPr>
      </w:pPr>
      <w:r w:rsidRPr="00787B23">
        <w:rPr>
          <w:i/>
          <w:iCs/>
        </w:rPr>
        <w:t>Are staff encouraged to use information and regularly take time out to review performance and make improvements?</w:t>
      </w:r>
    </w:p>
    <w:p w14:paraId="37EB009A" w14:textId="1CCEFF8E" w:rsidR="00FE3834" w:rsidRPr="00787B23" w:rsidRDefault="00FE3834" w:rsidP="00B25DF2">
      <w:pPr>
        <w:pStyle w:val="ListParagraph"/>
        <w:numPr>
          <w:ilvl w:val="0"/>
          <w:numId w:val="43"/>
        </w:numPr>
        <w:tabs>
          <w:tab w:val="left" w:pos="709"/>
        </w:tabs>
        <w:ind w:left="720" w:hanging="720"/>
        <w:rPr>
          <w:i/>
          <w:iCs/>
        </w:rPr>
      </w:pPr>
      <w:r w:rsidRPr="00787B23">
        <w:rPr>
          <w:i/>
          <w:iCs/>
          <w:color w:val="212121"/>
          <w:spacing w:val="-5"/>
        </w:rPr>
        <w:t>Are there clear goals for research, improvement, and innovation in terms of outcomes for people who use services and staff?</w:t>
      </w:r>
    </w:p>
    <w:p w14:paraId="2EDB5861" w14:textId="641F250B" w:rsidR="00FE3834" w:rsidRPr="00787B23" w:rsidRDefault="00FE3834" w:rsidP="00F65907">
      <w:pPr>
        <w:pStyle w:val="Heading3"/>
      </w:pPr>
      <w:r w:rsidRPr="00787B23">
        <w:t>Well- led we statement 8         Environmental sustainability</w:t>
      </w:r>
    </w:p>
    <w:p w14:paraId="658ECF53" w14:textId="2AB9FA53" w:rsidR="00FE3834" w:rsidRPr="00787B23" w:rsidRDefault="00B25DF2" w:rsidP="00B25DF2">
      <w:pPr>
        <w:tabs>
          <w:tab w:val="left" w:pos="709"/>
        </w:tabs>
        <w:ind w:left="720" w:hanging="720"/>
        <w:rPr>
          <w:i/>
          <w:iCs/>
        </w:rPr>
      </w:pPr>
      <w:r>
        <w:tab/>
      </w:r>
      <w:proofErr w:type="gramStart"/>
      <w:r w:rsidR="00FE3834" w:rsidRPr="00787B23">
        <w:t>Specifically</w:t>
      </w:r>
      <w:proofErr w:type="gramEnd"/>
      <w:r w:rsidR="00FE3834" w:rsidRPr="00787B23">
        <w:t xml:space="preserve"> to consider </w:t>
      </w:r>
    </w:p>
    <w:p w14:paraId="7E8475EC" w14:textId="290A6B34" w:rsidR="003B12A3" w:rsidRPr="00787B23" w:rsidRDefault="00FE3834" w:rsidP="00B25DF2">
      <w:pPr>
        <w:pStyle w:val="ListParagraph"/>
        <w:numPr>
          <w:ilvl w:val="0"/>
          <w:numId w:val="44"/>
        </w:numPr>
        <w:tabs>
          <w:tab w:val="left" w:pos="709"/>
        </w:tabs>
        <w:ind w:left="720" w:hanging="720"/>
        <w:rPr>
          <w:i/>
          <w:iCs/>
          <w:color w:val="212121"/>
          <w:spacing w:val="-5"/>
        </w:rPr>
      </w:pPr>
      <w:r w:rsidRPr="00787B23">
        <w:rPr>
          <w:i/>
          <w:iCs/>
          <w:color w:val="212121"/>
          <w:spacing w:val="-5"/>
        </w:rPr>
        <w:t>Does the trust demonstrate a commitment to environmental sustainability?</w:t>
      </w:r>
    </w:p>
    <w:p w14:paraId="01C0DF9D" w14:textId="77777777" w:rsidR="003B12A3" w:rsidRPr="00787B23" w:rsidRDefault="00FE3834" w:rsidP="00B25DF2">
      <w:pPr>
        <w:pStyle w:val="ListParagraph"/>
        <w:numPr>
          <w:ilvl w:val="0"/>
          <w:numId w:val="44"/>
        </w:numPr>
        <w:tabs>
          <w:tab w:val="left" w:pos="709"/>
        </w:tabs>
        <w:ind w:left="720" w:hanging="720"/>
        <w:rPr>
          <w:i/>
          <w:iCs/>
          <w:color w:val="212121"/>
          <w:spacing w:val="-5"/>
        </w:rPr>
      </w:pPr>
      <w:r w:rsidRPr="00787B23">
        <w:rPr>
          <w:i/>
          <w:iCs/>
          <w:color w:val="212121"/>
          <w:spacing w:val="-5"/>
        </w:rPr>
        <w:t>Does the trust have appropriate governance and support from leaders, with a board member who is</w:t>
      </w:r>
    </w:p>
    <w:p w14:paraId="43F9991E" w14:textId="584C4A07" w:rsidR="00FE3834" w:rsidRPr="00787B23" w:rsidRDefault="00FE3834" w:rsidP="00B25DF2">
      <w:pPr>
        <w:pStyle w:val="ListParagraph"/>
        <w:numPr>
          <w:ilvl w:val="0"/>
          <w:numId w:val="44"/>
        </w:numPr>
        <w:tabs>
          <w:tab w:val="left" w:pos="709"/>
        </w:tabs>
        <w:ind w:left="720" w:hanging="720"/>
        <w:rPr>
          <w:b/>
          <w:bCs/>
          <w:i/>
          <w:iCs/>
          <w:color w:val="40BAD2" w:themeColor="accent1"/>
        </w:rPr>
      </w:pPr>
      <w:r w:rsidRPr="00787B23">
        <w:rPr>
          <w:i/>
          <w:iCs/>
          <w:color w:val="212121"/>
          <w:spacing w:val="-5"/>
        </w:rPr>
        <w:t>responsible for approving and delivering their net zero targets and Green Plan? </w:t>
      </w:r>
    </w:p>
    <w:p w14:paraId="5973DCA7" w14:textId="24B08FFF" w:rsidR="00FE3834" w:rsidRPr="00787B23" w:rsidRDefault="00B25DF2" w:rsidP="00B25DF2">
      <w:pPr>
        <w:widowControl w:val="0"/>
        <w:tabs>
          <w:tab w:val="left" w:pos="548"/>
          <w:tab w:val="left" w:pos="709"/>
        </w:tabs>
        <w:autoSpaceDE w:val="0"/>
        <w:spacing w:before="241"/>
        <w:ind w:left="720" w:right="-46" w:hanging="720"/>
        <w:jc w:val="both"/>
      </w:pPr>
      <w:r>
        <w:tab/>
      </w:r>
      <w:r w:rsidR="00F65907">
        <w:tab/>
      </w:r>
      <w:r w:rsidR="00FE3834" w:rsidRPr="00787B23">
        <w:t xml:space="preserve">The awarded supplier would have access to the Trust Executive </w:t>
      </w:r>
      <w:r w:rsidR="00652FF1" w:rsidRPr="00787B23">
        <w:t>Group</w:t>
      </w:r>
      <w:r w:rsidR="00FE3834" w:rsidRPr="00787B23">
        <w:t xml:space="preserve"> for the purpose of conducting the review process and it is expected that it would be possible to utilise</w:t>
      </w:r>
      <w:r w:rsidR="00FE3834" w:rsidRPr="00787B23">
        <w:rPr>
          <w:spacing w:val="40"/>
        </w:rPr>
        <w:t xml:space="preserve"> </w:t>
      </w:r>
      <w:r w:rsidR="00FE3834" w:rsidRPr="00787B23">
        <w:t xml:space="preserve">some of the already existing meetings throughout the review </w:t>
      </w:r>
      <w:proofErr w:type="gramStart"/>
      <w:r w:rsidR="00FE3834" w:rsidRPr="00787B23">
        <w:t>time period</w:t>
      </w:r>
      <w:proofErr w:type="gramEnd"/>
      <w:r w:rsidR="00FE3834" w:rsidRPr="00787B23">
        <w:t xml:space="preserve"> to minimise the administrative burden on the Trust (a plan of these would be provided to the successful bidder)</w:t>
      </w:r>
    </w:p>
    <w:p w14:paraId="4CE4DAD1" w14:textId="2490E6B5" w:rsidR="00FE3834" w:rsidRPr="00787B23" w:rsidRDefault="00B25DF2" w:rsidP="00B25DF2">
      <w:pPr>
        <w:widowControl w:val="0"/>
        <w:tabs>
          <w:tab w:val="left" w:pos="548"/>
          <w:tab w:val="left" w:pos="709"/>
        </w:tabs>
        <w:autoSpaceDE w:val="0"/>
        <w:spacing w:before="241"/>
        <w:ind w:left="720" w:right="-46" w:hanging="720"/>
        <w:jc w:val="both"/>
      </w:pPr>
      <w:r>
        <w:tab/>
      </w:r>
      <w:r w:rsidR="00F65907">
        <w:tab/>
      </w:r>
      <w:r w:rsidR="00FE3834" w:rsidRPr="00787B23">
        <w:t xml:space="preserve">We expect the provider to combine the learnings and observations from the Trust’s </w:t>
      </w:r>
      <w:proofErr w:type="spellStart"/>
      <w:r w:rsidR="00FE3834" w:rsidRPr="00787B23">
        <w:t>self assessment</w:t>
      </w:r>
      <w:proofErr w:type="spellEnd"/>
      <w:r w:rsidR="00FE3834" w:rsidRPr="00787B23">
        <w:t xml:space="preserve"> along with the evidence obtained by the provider through observation and interviews with Trust Board and Senior Leaders as well as with the views of those Trust colleagues outside of the executive team through the appreciate use of in person and online surveys.   </w:t>
      </w:r>
    </w:p>
    <w:p w14:paraId="02AB7034" w14:textId="65EF62A7" w:rsidR="00FE3834" w:rsidRPr="00787B23" w:rsidRDefault="00B25DF2" w:rsidP="00B25DF2">
      <w:pPr>
        <w:widowControl w:val="0"/>
        <w:tabs>
          <w:tab w:val="left" w:pos="548"/>
          <w:tab w:val="left" w:pos="709"/>
        </w:tabs>
        <w:autoSpaceDE w:val="0"/>
        <w:spacing w:before="241"/>
        <w:ind w:left="720" w:right="-46" w:hanging="720"/>
        <w:jc w:val="both"/>
      </w:pPr>
      <w:r>
        <w:tab/>
      </w:r>
      <w:r w:rsidR="00F65907">
        <w:tab/>
      </w:r>
      <w:r w:rsidR="00FE3834" w:rsidRPr="00787B23">
        <w:t>However, we are open to and would welcome alternate views on how to construct the review to achieve the same outcomes; that being a road map to support us meeting the well led we statement aims.</w:t>
      </w:r>
    </w:p>
    <w:p w14:paraId="64165307" w14:textId="2BA883A6" w:rsidR="00E247E5" w:rsidRPr="00787B23" w:rsidRDefault="00F65907" w:rsidP="00B25DF2">
      <w:pPr>
        <w:pStyle w:val="Heading2"/>
        <w:tabs>
          <w:tab w:val="left" w:pos="709"/>
        </w:tabs>
        <w:ind w:left="720" w:hanging="720"/>
      </w:pPr>
      <w:r>
        <w:tab/>
      </w:r>
      <w:r w:rsidR="00FE3834" w:rsidRPr="00787B23">
        <w:t>Report preparation and follow up</w:t>
      </w:r>
    </w:p>
    <w:p w14:paraId="4C573417" w14:textId="77777777" w:rsidR="00E247E5" w:rsidRPr="00787B23" w:rsidRDefault="00FE3834" w:rsidP="00F65907">
      <w:pPr>
        <w:pStyle w:val="Heading3"/>
      </w:pPr>
      <w:r w:rsidRPr="00787B23">
        <w:t>The</w:t>
      </w:r>
      <w:r w:rsidRPr="00787B23">
        <w:rPr>
          <w:spacing w:val="-8"/>
        </w:rPr>
        <w:t xml:space="preserve"> </w:t>
      </w:r>
      <w:r w:rsidRPr="00787B23">
        <w:t>supplier</w:t>
      </w:r>
      <w:r w:rsidRPr="00787B23">
        <w:rPr>
          <w:spacing w:val="-3"/>
        </w:rPr>
        <w:t xml:space="preserve"> </w:t>
      </w:r>
      <w:r w:rsidRPr="00787B23">
        <w:t>shall produce a</w:t>
      </w:r>
      <w:r w:rsidRPr="00787B23">
        <w:rPr>
          <w:spacing w:val="-6"/>
        </w:rPr>
        <w:t xml:space="preserve"> </w:t>
      </w:r>
      <w:r w:rsidRPr="00787B23">
        <w:t>report</w:t>
      </w:r>
      <w:r w:rsidRPr="00787B23">
        <w:rPr>
          <w:spacing w:val="-2"/>
        </w:rPr>
        <w:t xml:space="preserve"> </w:t>
      </w:r>
      <w:r w:rsidRPr="00787B23">
        <w:t>of</w:t>
      </w:r>
      <w:r w:rsidRPr="00787B23">
        <w:rPr>
          <w:spacing w:val="-5"/>
        </w:rPr>
        <w:t xml:space="preserve"> </w:t>
      </w:r>
      <w:r w:rsidRPr="00787B23">
        <w:t>the</w:t>
      </w:r>
      <w:r w:rsidRPr="00787B23">
        <w:rPr>
          <w:spacing w:val="-6"/>
        </w:rPr>
        <w:t xml:space="preserve"> </w:t>
      </w:r>
      <w:r w:rsidRPr="00787B23">
        <w:t>review</w:t>
      </w:r>
      <w:r w:rsidRPr="00787B23">
        <w:rPr>
          <w:spacing w:val="-5"/>
        </w:rPr>
        <w:t xml:space="preserve"> </w:t>
      </w:r>
      <w:r w:rsidRPr="00787B23">
        <w:t>for the</w:t>
      </w:r>
      <w:r w:rsidRPr="00787B23">
        <w:rPr>
          <w:spacing w:val="-3"/>
        </w:rPr>
        <w:t xml:space="preserve"> </w:t>
      </w:r>
      <w:r w:rsidRPr="00787B23">
        <w:t>Trust,</w:t>
      </w:r>
      <w:r w:rsidRPr="00787B23">
        <w:rPr>
          <w:spacing w:val="-2"/>
        </w:rPr>
        <w:t xml:space="preserve"> which:</w:t>
      </w:r>
    </w:p>
    <w:p w14:paraId="1F4DCBF1" w14:textId="77777777" w:rsidR="00E247E5" w:rsidRPr="00787B23" w:rsidRDefault="00FE3834" w:rsidP="00B25DF2">
      <w:pPr>
        <w:pStyle w:val="Heading4"/>
        <w:tabs>
          <w:tab w:val="left" w:pos="709"/>
        </w:tabs>
        <w:ind w:left="720" w:hanging="720"/>
      </w:pPr>
      <w:r w:rsidRPr="00787B23">
        <w:lastRenderedPageBreak/>
        <w:t>is in</w:t>
      </w:r>
      <w:r w:rsidRPr="00787B23">
        <w:rPr>
          <w:spacing w:val="-5"/>
        </w:rPr>
        <w:t xml:space="preserve"> </w:t>
      </w:r>
      <w:r w:rsidRPr="00787B23">
        <w:t>a format</w:t>
      </w:r>
      <w:r w:rsidRPr="00787B23">
        <w:rPr>
          <w:spacing w:val="-3"/>
        </w:rPr>
        <w:t xml:space="preserve"> </w:t>
      </w:r>
      <w:r w:rsidRPr="00787B23">
        <w:t>that</w:t>
      </w:r>
      <w:r w:rsidRPr="00787B23">
        <w:rPr>
          <w:spacing w:val="-1"/>
        </w:rPr>
        <w:t xml:space="preserve"> </w:t>
      </w:r>
      <w:r w:rsidRPr="00787B23">
        <w:t>has been</w:t>
      </w:r>
      <w:r w:rsidRPr="00787B23">
        <w:rPr>
          <w:spacing w:val="-3"/>
        </w:rPr>
        <w:t xml:space="preserve"> </w:t>
      </w:r>
      <w:r w:rsidRPr="00787B23">
        <w:t>agreed with</w:t>
      </w:r>
      <w:r w:rsidRPr="00787B23">
        <w:rPr>
          <w:spacing w:val="-5"/>
        </w:rPr>
        <w:t xml:space="preserve"> </w:t>
      </w:r>
      <w:r w:rsidRPr="00787B23">
        <w:t>the Trust at the start of</w:t>
      </w:r>
      <w:r w:rsidRPr="00787B23">
        <w:rPr>
          <w:spacing w:val="-3"/>
        </w:rPr>
        <w:t xml:space="preserve"> </w:t>
      </w:r>
      <w:r w:rsidRPr="00787B23">
        <w:t xml:space="preserve">the review, including clear, </w:t>
      </w:r>
      <w:proofErr w:type="gramStart"/>
      <w:r w:rsidRPr="00787B23">
        <w:t>evidence based</w:t>
      </w:r>
      <w:proofErr w:type="gramEnd"/>
      <w:r w:rsidRPr="00787B23">
        <w:t xml:space="preserve"> recommendations that will deliver improvements against the Well Led We-Statement criteria.</w:t>
      </w:r>
    </w:p>
    <w:p w14:paraId="66DA42AB" w14:textId="77777777" w:rsidR="00E247E5" w:rsidRPr="00787B23" w:rsidRDefault="00E247E5" w:rsidP="00B25DF2">
      <w:pPr>
        <w:pStyle w:val="Heading4"/>
        <w:tabs>
          <w:tab w:val="left" w:pos="709"/>
        </w:tabs>
        <w:ind w:left="720" w:hanging="720"/>
      </w:pPr>
      <w:r w:rsidRPr="00787B23">
        <w:t>i</w:t>
      </w:r>
      <w:r w:rsidR="00FE3834" w:rsidRPr="00787B23">
        <w:t>s</w:t>
      </w:r>
      <w:r w:rsidR="00FE3834" w:rsidRPr="00787B23">
        <w:rPr>
          <w:spacing w:val="-10"/>
        </w:rPr>
        <w:t xml:space="preserve"> </w:t>
      </w:r>
      <w:r w:rsidR="00FE3834" w:rsidRPr="00787B23">
        <w:t>suitable</w:t>
      </w:r>
      <w:r w:rsidR="00FE3834" w:rsidRPr="00787B23">
        <w:rPr>
          <w:spacing w:val="-6"/>
        </w:rPr>
        <w:t xml:space="preserve"> </w:t>
      </w:r>
      <w:r w:rsidR="00FE3834" w:rsidRPr="00787B23">
        <w:t>for</w:t>
      </w:r>
      <w:r w:rsidR="00FE3834" w:rsidRPr="00787B23">
        <w:rPr>
          <w:spacing w:val="-7"/>
        </w:rPr>
        <w:t xml:space="preserve"> </w:t>
      </w:r>
      <w:r w:rsidR="00FE3834" w:rsidRPr="00787B23">
        <w:t>presentation,</w:t>
      </w:r>
      <w:r w:rsidR="00FE3834" w:rsidRPr="00787B23">
        <w:rPr>
          <w:spacing w:val="-5"/>
        </w:rPr>
        <w:t xml:space="preserve"> </w:t>
      </w:r>
      <w:r w:rsidR="00FE3834" w:rsidRPr="00787B23">
        <w:t>sharing</w:t>
      </w:r>
      <w:r w:rsidR="00FE3834" w:rsidRPr="00787B23">
        <w:rPr>
          <w:spacing w:val="-6"/>
        </w:rPr>
        <w:t xml:space="preserve"> </w:t>
      </w:r>
      <w:r w:rsidR="00FE3834" w:rsidRPr="00787B23">
        <w:t>or</w:t>
      </w:r>
      <w:r w:rsidR="00FE3834" w:rsidRPr="00787B23">
        <w:rPr>
          <w:spacing w:val="-5"/>
        </w:rPr>
        <w:t xml:space="preserve"> </w:t>
      </w:r>
      <w:r w:rsidR="00FE3834" w:rsidRPr="00787B23">
        <w:t>publication</w:t>
      </w:r>
      <w:r w:rsidR="00FE3834" w:rsidRPr="00787B23">
        <w:rPr>
          <w:spacing w:val="-6"/>
        </w:rPr>
        <w:t xml:space="preserve"> </w:t>
      </w:r>
      <w:r w:rsidR="00FE3834" w:rsidRPr="00787B23">
        <w:t>by</w:t>
      </w:r>
      <w:r w:rsidR="00FE3834" w:rsidRPr="00787B23">
        <w:rPr>
          <w:spacing w:val="-8"/>
        </w:rPr>
        <w:t xml:space="preserve"> </w:t>
      </w:r>
      <w:r w:rsidR="00FE3834" w:rsidRPr="00787B23">
        <w:t>the</w:t>
      </w:r>
      <w:r w:rsidR="00FE3834" w:rsidRPr="00787B23">
        <w:rPr>
          <w:spacing w:val="-3"/>
        </w:rPr>
        <w:t xml:space="preserve"> </w:t>
      </w:r>
      <w:r w:rsidR="00FE3834" w:rsidRPr="00787B23">
        <w:rPr>
          <w:spacing w:val="-2"/>
        </w:rPr>
        <w:t xml:space="preserve">Trust </w:t>
      </w:r>
    </w:p>
    <w:p w14:paraId="0D461F44" w14:textId="77777777" w:rsidR="00E247E5" w:rsidRPr="00787B23" w:rsidRDefault="00FE3834" w:rsidP="00B25DF2">
      <w:pPr>
        <w:pStyle w:val="Heading4"/>
        <w:tabs>
          <w:tab w:val="left" w:pos="709"/>
        </w:tabs>
        <w:ind w:left="720" w:hanging="720"/>
      </w:pPr>
      <w:r w:rsidRPr="00787B23">
        <w:t>is</w:t>
      </w:r>
      <w:r w:rsidRPr="00787B23">
        <w:rPr>
          <w:spacing w:val="-8"/>
        </w:rPr>
        <w:t xml:space="preserve"> </w:t>
      </w:r>
      <w:r w:rsidRPr="00787B23">
        <w:t>wr</w:t>
      </w:r>
      <w:r w:rsidR="00E247E5" w:rsidRPr="00787B23">
        <w:t>itt</w:t>
      </w:r>
      <w:r w:rsidRPr="00787B23">
        <w:t>en</w:t>
      </w:r>
      <w:r w:rsidRPr="00787B23">
        <w:rPr>
          <w:spacing w:val="-6"/>
        </w:rPr>
        <w:t xml:space="preserve"> </w:t>
      </w:r>
      <w:r w:rsidRPr="00787B23">
        <w:t>in</w:t>
      </w:r>
      <w:r w:rsidRPr="00787B23">
        <w:rPr>
          <w:spacing w:val="-6"/>
        </w:rPr>
        <w:t xml:space="preserve"> </w:t>
      </w:r>
      <w:r w:rsidRPr="00787B23">
        <w:t>an</w:t>
      </w:r>
      <w:r w:rsidRPr="00787B23">
        <w:rPr>
          <w:spacing w:val="-8"/>
        </w:rPr>
        <w:t xml:space="preserve"> </w:t>
      </w:r>
      <w:r w:rsidRPr="00787B23">
        <w:t>accessible,</w:t>
      </w:r>
      <w:r w:rsidRPr="00787B23">
        <w:rPr>
          <w:spacing w:val="-5"/>
        </w:rPr>
        <w:t xml:space="preserve"> </w:t>
      </w:r>
      <w:r w:rsidRPr="00787B23">
        <w:t>objective</w:t>
      </w:r>
      <w:r w:rsidRPr="00787B23">
        <w:rPr>
          <w:spacing w:val="-6"/>
        </w:rPr>
        <w:t xml:space="preserve"> </w:t>
      </w:r>
      <w:r w:rsidRPr="00787B23">
        <w:t>and</w:t>
      </w:r>
      <w:r w:rsidRPr="00787B23">
        <w:rPr>
          <w:spacing w:val="-8"/>
        </w:rPr>
        <w:t xml:space="preserve"> </w:t>
      </w:r>
      <w:r w:rsidRPr="00787B23">
        <w:t>constructive</w:t>
      </w:r>
      <w:r w:rsidRPr="00787B23">
        <w:rPr>
          <w:spacing w:val="-5"/>
        </w:rPr>
        <w:t xml:space="preserve"> way</w:t>
      </w:r>
    </w:p>
    <w:p w14:paraId="13F1C732" w14:textId="562A21A2" w:rsidR="00FE3834" w:rsidRPr="00787B23" w:rsidRDefault="00FE3834" w:rsidP="00B25DF2">
      <w:pPr>
        <w:pStyle w:val="Heading4"/>
        <w:tabs>
          <w:tab w:val="left" w:pos="709"/>
        </w:tabs>
        <w:ind w:left="720" w:hanging="720"/>
      </w:pPr>
      <w:r w:rsidRPr="00787B23">
        <w:t>has due regard for the use of person identifiable data and the need   to resp</w:t>
      </w:r>
      <w:r w:rsidR="00E247E5" w:rsidRPr="00787B23">
        <w:t>e</w:t>
      </w:r>
      <w:r w:rsidRPr="00787B23">
        <w:t>ct confidentiality and data protection. If appropriate, a separate confidential report</w:t>
      </w:r>
      <w:r w:rsidRPr="00787B23">
        <w:rPr>
          <w:spacing w:val="-5"/>
        </w:rPr>
        <w:t xml:space="preserve"> </w:t>
      </w:r>
      <w:r w:rsidRPr="00787B23">
        <w:t>containing any</w:t>
      </w:r>
      <w:r w:rsidRPr="00787B23">
        <w:rPr>
          <w:spacing w:val="-3"/>
        </w:rPr>
        <w:t xml:space="preserve"> </w:t>
      </w:r>
      <w:r w:rsidRPr="00787B23">
        <w:t>person identifiable data should be</w:t>
      </w:r>
      <w:r w:rsidRPr="00787B23">
        <w:rPr>
          <w:spacing w:val="-1"/>
        </w:rPr>
        <w:t xml:space="preserve"> </w:t>
      </w:r>
      <w:r w:rsidRPr="00787B23">
        <w:t>provided.</w:t>
      </w:r>
    </w:p>
    <w:p w14:paraId="7249056E" w14:textId="77777777" w:rsidR="00E247E5" w:rsidRPr="00787B23" w:rsidRDefault="00FE3834" w:rsidP="00F65907">
      <w:pPr>
        <w:pStyle w:val="Heading3"/>
      </w:pPr>
      <w:r w:rsidRPr="00787B23">
        <w:t>The supplier shall produce a draft of the report to be reviewed by the Trust prior to finalisation of the report.</w:t>
      </w:r>
    </w:p>
    <w:p w14:paraId="124B9A49" w14:textId="77777777" w:rsidR="00257DA5" w:rsidRPr="00787B23" w:rsidRDefault="00FE3834" w:rsidP="00F65907">
      <w:pPr>
        <w:pStyle w:val="Heading3"/>
      </w:pPr>
      <w:r w:rsidRPr="00787B23">
        <w:t>The supplier</w:t>
      </w:r>
      <w:r w:rsidRPr="00787B23">
        <w:rPr>
          <w:spacing w:val="-1"/>
        </w:rPr>
        <w:t xml:space="preserve"> </w:t>
      </w:r>
      <w:r w:rsidRPr="00787B23">
        <w:t>should schedule a short follow</w:t>
      </w:r>
      <w:r w:rsidRPr="00787B23">
        <w:rPr>
          <w:spacing w:val="-3"/>
        </w:rPr>
        <w:t xml:space="preserve"> </w:t>
      </w:r>
      <w:r w:rsidRPr="00787B23">
        <w:t>up desktop review with the Trust six</w:t>
      </w:r>
      <w:r w:rsidRPr="00787B23">
        <w:rPr>
          <w:spacing w:val="-6"/>
        </w:rPr>
        <w:t xml:space="preserve"> </w:t>
      </w:r>
      <w:r w:rsidRPr="00787B23">
        <w:t xml:space="preserve">months after the report to assess the impact of the work undertaken </w:t>
      </w:r>
      <w:proofErr w:type="gramStart"/>
      <w:r w:rsidRPr="00787B23">
        <w:t>as a result of</w:t>
      </w:r>
      <w:proofErr w:type="gramEnd"/>
      <w:r w:rsidRPr="00787B23">
        <w:t xml:space="preserve"> the developmental review recommendations.</w:t>
      </w:r>
    </w:p>
    <w:p w14:paraId="1AD44CCB" w14:textId="754C7C5B" w:rsidR="00FE3834" w:rsidRPr="00787B23" w:rsidRDefault="00FE3834" w:rsidP="00F65907">
      <w:pPr>
        <w:pStyle w:val="Heading3"/>
      </w:pPr>
      <w:r w:rsidRPr="00787B23">
        <w:t xml:space="preserve">The Trust will be the sole copyright owner of </w:t>
      </w:r>
      <w:proofErr w:type="gramStart"/>
      <w:r w:rsidRPr="00787B23">
        <w:t>all of</w:t>
      </w:r>
      <w:proofErr w:type="gramEnd"/>
      <w:r w:rsidRPr="00787B23">
        <w:t xml:space="preserve"> the outputs described herein. </w:t>
      </w:r>
    </w:p>
    <w:p w14:paraId="5D5E60E9" w14:textId="7ACF4F1E" w:rsidR="00257DA5" w:rsidRPr="00787B23" w:rsidRDefault="00F65907" w:rsidP="00B25DF2">
      <w:pPr>
        <w:pStyle w:val="Heading2"/>
        <w:tabs>
          <w:tab w:val="left" w:pos="709"/>
        </w:tabs>
        <w:ind w:left="720" w:hanging="720"/>
      </w:pPr>
      <w:r>
        <w:tab/>
      </w:r>
      <w:r w:rsidR="00FE3834" w:rsidRPr="00787B23">
        <w:t>Sharing learning</w:t>
      </w:r>
    </w:p>
    <w:p w14:paraId="652D3CF3" w14:textId="03A49E6D" w:rsidR="00FE3834" w:rsidRPr="00787B23" w:rsidRDefault="00FE3834" w:rsidP="00F65907">
      <w:pPr>
        <w:pStyle w:val="Heading3"/>
      </w:pPr>
      <w:r w:rsidRPr="00787B23">
        <w:t>The supplier shall ensure that they facilitate learning, bringing in learning from other reviews they have undertaken, and signposting to good practice support and or advice where this is appropriate from</w:t>
      </w:r>
      <w:r w:rsidRPr="00787B23">
        <w:rPr>
          <w:spacing w:val="-10"/>
        </w:rPr>
        <w:t xml:space="preserve"> the similar </w:t>
      </w:r>
      <w:r w:rsidRPr="00787B23">
        <w:t>reviews</w:t>
      </w:r>
      <w:r w:rsidRPr="00787B23">
        <w:rPr>
          <w:spacing w:val="-13"/>
        </w:rPr>
        <w:t xml:space="preserve"> </w:t>
      </w:r>
      <w:r w:rsidRPr="00787B23">
        <w:t>undertaken across the NHS.</w:t>
      </w:r>
    </w:p>
    <w:p w14:paraId="473EA898" w14:textId="7E1B2D9A" w:rsidR="00257DA5" w:rsidRPr="00787B23" w:rsidRDefault="00F65907" w:rsidP="00B25DF2">
      <w:pPr>
        <w:pStyle w:val="Heading2"/>
        <w:tabs>
          <w:tab w:val="left" w:pos="709"/>
        </w:tabs>
        <w:ind w:left="720" w:hanging="720"/>
      </w:pPr>
      <w:r>
        <w:tab/>
      </w:r>
      <w:r w:rsidR="00FE3834" w:rsidRPr="00787B23">
        <w:t>Supplier skills, experience and attributes</w:t>
      </w:r>
    </w:p>
    <w:p w14:paraId="51D030E7" w14:textId="77777777" w:rsidR="00257DA5" w:rsidRPr="00787B23" w:rsidRDefault="00FE3834" w:rsidP="00F65907">
      <w:pPr>
        <w:pStyle w:val="Heading3"/>
      </w:pPr>
      <w:r w:rsidRPr="00787B23">
        <w:t>The supplier shall provide a team with the appropriate range of skills, knowledge and experience to undertake the review. This includes:</w:t>
      </w:r>
    </w:p>
    <w:p w14:paraId="1309B0AF" w14:textId="77777777" w:rsidR="00257DA5" w:rsidRPr="00787B23" w:rsidRDefault="00FE3834" w:rsidP="00B25DF2">
      <w:pPr>
        <w:pStyle w:val="Heading4"/>
        <w:tabs>
          <w:tab w:val="left" w:pos="709"/>
        </w:tabs>
        <w:ind w:left="720" w:hanging="720"/>
      </w:pPr>
      <w:r w:rsidRPr="00787B23">
        <w:t>Expertise within the healthcare sector, the regulatory framework in which providers operate, and the internal and external challenges providers face, including in relation to working as part of complex health and care systems.</w:t>
      </w:r>
    </w:p>
    <w:p w14:paraId="571FE640" w14:textId="77777777" w:rsidR="00257DA5" w:rsidRPr="00787B23" w:rsidRDefault="00FE3834" w:rsidP="00B25DF2">
      <w:pPr>
        <w:pStyle w:val="Heading4"/>
        <w:tabs>
          <w:tab w:val="left" w:pos="709"/>
        </w:tabs>
        <w:ind w:left="720" w:hanging="720"/>
      </w:pPr>
      <w:r w:rsidRPr="00787B23">
        <w:t>Appropriate</w:t>
      </w:r>
      <w:r w:rsidRPr="00787B23">
        <w:rPr>
          <w:spacing w:val="-13"/>
        </w:rPr>
        <w:t xml:space="preserve"> </w:t>
      </w:r>
      <w:r w:rsidRPr="00787B23">
        <w:t>credibility</w:t>
      </w:r>
      <w:r w:rsidRPr="00787B23">
        <w:rPr>
          <w:spacing w:val="-13"/>
        </w:rPr>
        <w:t xml:space="preserve"> </w:t>
      </w:r>
      <w:r w:rsidRPr="00787B23">
        <w:t>and</w:t>
      </w:r>
      <w:r w:rsidRPr="00787B23">
        <w:rPr>
          <w:spacing w:val="-11"/>
        </w:rPr>
        <w:t xml:space="preserve"> </w:t>
      </w:r>
      <w:r w:rsidRPr="00787B23">
        <w:t>seniority</w:t>
      </w:r>
      <w:r w:rsidRPr="00787B23">
        <w:rPr>
          <w:spacing w:val="-12"/>
        </w:rPr>
        <w:t xml:space="preserve"> </w:t>
      </w:r>
      <w:r w:rsidRPr="00787B23">
        <w:t>to</w:t>
      </w:r>
      <w:r w:rsidRPr="00787B23">
        <w:rPr>
          <w:spacing w:val="-11"/>
        </w:rPr>
        <w:t xml:space="preserve"> </w:t>
      </w:r>
      <w:r w:rsidRPr="00787B23">
        <w:t>work</w:t>
      </w:r>
      <w:r w:rsidRPr="00787B23">
        <w:rPr>
          <w:spacing w:val="-10"/>
        </w:rPr>
        <w:t xml:space="preserve"> </w:t>
      </w:r>
      <w:r w:rsidRPr="00787B23">
        <w:t>particularly</w:t>
      </w:r>
      <w:r w:rsidRPr="00787B23">
        <w:rPr>
          <w:spacing w:val="-11"/>
        </w:rPr>
        <w:t xml:space="preserve"> </w:t>
      </w:r>
      <w:r w:rsidRPr="00787B23">
        <w:t>with</w:t>
      </w:r>
      <w:r w:rsidRPr="00787B23">
        <w:rPr>
          <w:spacing w:val="-11"/>
        </w:rPr>
        <w:t xml:space="preserve"> </w:t>
      </w:r>
      <w:r w:rsidRPr="00787B23">
        <w:t>board</w:t>
      </w:r>
      <w:r w:rsidRPr="00787B23">
        <w:rPr>
          <w:spacing w:val="-10"/>
        </w:rPr>
        <w:t xml:space="preserve"> </w:t>
      </w:r>
      <w:r w:rsidRPr="00787B23">
        <w:t>members, others</w:t>
      </w:r>
      <w:r w:rsidRPr="00787B23">
        <w:rPr>
          <w:spacing w:val="-9"/>
        </w:rPr>
        <w:t xml:space="preserve"> </w:t>
      </w:r>
      <w:r w:rsidRPr="00787B23">
        <w:t>senior</w:t>
      </w:r>
      <w:r w:rsidRPr="00787B23">
        <w:rPr>
          <w:spacing w:val="-9"/>
        </w:rPr>
        <w:t xml:space="preserve"> </w:t>
      </w:r>
      <w:r w:rsidRPr="00787B23">
        <w:t>leaders</w:t>
      </w:r>
      <w:r w:rsidRPr="00787B23">
        <w:rPr>
          <w:spacing w:val="-9"/>
        </w:rPr>
        <w:t xml:space="preserve"> </w:t>
      </w:r>
      <w:r w:rsidRPr="00787B23">
        <w:t>and</w:t>
      </w:r>
      <w:r w:rsidRPr="00787B23">
        <w:rPr>
          <w:spacing w:val="-7"/>
        </w:rPr>
        <w:t xml:space="preserve"> </w:t>
      </w:r>
      <w:r w:rsidRPr="00787B23">
        <w:t>key</w:t>
      </w:r>
      <w:r w:rsidRPr="00787B23">
        <w:rPr>
          <w:spacing w:val="-10"/>
        </w:rPr>
        <w:t xml:space="preserve"> </w:t>
      </w:r>
      <w:r w:rsidRPr="00787B23">
        <w:t>external</w:t>
      </w:r>
      <w:r w:rsidRPr="00787B23">
        <w:rPr>
          <w:spacing w:val="-8"/>
        </w:rPr>
        <w:t xml:space="preserve"> </w:t>
      </w:r>
      <w:r w:rsidRPr="00787B23">
        <w:t>stakeholders,</w:t>
      </w:r>
      <w:r w:rsidRPr="00787B23">
        <w:rPr>
          <w:spacing w:val="-8"/>
        </w:rPr>
        <w:t xml:space="preserve"> </w:t>
      </w:r>
      <w:r w:rsidRPr="00787B23">
        <w:t>and</w:t>
      </w:r>
      <w:r w:rsidRPr="00787B23">
        <w:rPr>
          <w:spacing w:val="-10"/>
        </w:rPr>
        <w:t xml:space="preserve"> </w:t>
      </w:r>
      <w:r w:rsidRPr="00787B23">
        <w:t>flexibility</w:t>
      </w:r>
      <w:r w:rsidRPr="00787B23">
        <w:rPr>
          <w:spacing w:val="-7"/>
        </w:rPr>
        <w:t xml:space="preserve"> </w:t>
      </w:r>
      <w:r w:rsidRPr="00787B23">
        <w:t>to</w:t>
      </w:r>
      <w:r w:rsidRPr="00787B23">
        <w:rPr>
          <w:spacing w:val="-10"/>
        </w:rPr>
        <w:t xml:space="preserve"> </w:t>
      </w:r>
      <w:r w:rsidRPr="00787B23">
        <w:t>work</w:t>
      </w:r>
      <w:r w:rsidRPr="00787B23">
        <w:rPr>
          <w:spacing w:val="-9"/>
        </w:rPr>
        <w:t xml:space="preserve"> </w:t>
      </w:r>
      <w:r w:rsidRPr="00787B23">
        <w:t>with staff at range of levels throughout the Trust.</w:t>
      </w:r>
    </w:p>
    <w:p w14:paraId="76B6C000" w14:textId="77777777" w:rsidR="00257DA5" w:rsidRPr="00787B23" w:rsidRDefault="00FE3834" w:rsidP="00B25DF2">
      <w:pPr>
        <w:pStyle w:val="Heading4"/>
        <w:tabs>
          <w:tab w:val="left" w:pos="709"/>
        </w:tabs>
        <w:ind w:left="720" w:hanging="720"/>
      </w:pPr>
      <w:r w:rsidRPr="00787B23">
        <w:t>Experience in carrying out rigorous leadership and governance reviews, in healthcare or other comparable sectors.</w:t>
      </w:r>
    </w:p>
    <w:p w14:paraId="024BCD2D" w14:textId="77777777" w:rsidR="00257DA5" w:rsidRPr="00787B23" w:rsidRDefault="00FE3834" w:rsidP="00B25DF2">
      <w:pPr>
        <w:pStyle w:val="Heading4"/>
        <w:tabs>
          <w:tab w:val="left" w:pos="709"/>
        </w:tabs>
        <w:ind w:left="720" w:hanging="720"/>
      </w:pPr>
      <w:r w:rsidRPr="00787B23">
        <w:t>Commitment to helping the Trust address its key areas for development as part of continuous improvement</w:t>
      </w:r>
    </w:p>
    <w:p w14:paraId="70142264" w14:textId="4A9CF40F" w:rsidR="00FE3834" w:rsidRPr="00787B23" w:rsidRDefault="00FE3834" w:rsidP="00B25DF2">
      <w:pPr>
        <w:pStyle w:val="Heading4"/>
        <w:tabs>
          <w:tab w:val="left" w:pos="709"/>
        </w:tabs>
        <w:ind w:left="720" w:hanging="720"/>
      </w:pPr>
      <w:r w:rsidRPr="00787B23">
        <w:t>The</w:t>
      </w:r>
      <w:r w:rsidRPr="00787B23">
        <w:rPr>
          <w:spacing w:val="-5"/>
        </w:rPr>
        <w:t xml:space="preserve"> </w:t>
      </w:r>
      <w:r w:rsidRPr="00787B23">
        <w:t>supplier’s</w:t>
      </w:r>
      <w:r w:rsidRPr="00787B23">
        <w:rPr>
          <w:spacing w:val="-5"/>
        </w:rPr>
        <w:t xml:space="preserve"> </w:t>
      </w:r>
      <w:r w:rsidRPr="00787B23">
        <w:t>team shall</w:t>
      </w:r>
      <w:r w:rsidRPr="00787B23">
        <w:rPr>
          <w:spacing w:val="-5"/>
        </w:rPr>
        <w:t xml:space="preserve"> </w:t>
      </w:r>
      <w:r w:rsidRPr="00787B23">
        <w:t>be</w:t>
      </w:r>
      <w:r w:rsidRPr="00787B23">
        <w:rPr>
          <w:spacing w:val="-5"/>
        </w:rPr>
        <w:t xml:space="preserve"> </w:t>
      </w:r>
      <w:r w:rsidRPr="00787B23">
        <w:t>led</w:t>
      </w:r>
      <w:r w:rsidRPr="00787B23">
        <w:rPr>
          <w:spacing w:val="-5"/>
        </w:rPr>
        <w:t xml:space="preserve"> </w:t>
      </w:r>
      <w:r w:rsidRPr="00787B23">
        <w:t>by</w:t>
      </w:r>
      <w:r w:rsidRPr="00787B23">
        <w:rPr>
          <w:spacing w:val="-5"/>
        </w:rPr>
        <w:t xml:space="preserve"> </w:t>
      </w:r>
      <w:r w:rsidRPr="00787B23">
        <w:t>a</w:t>
      </w:r>
      <w:r w:rsidRPr="00787B23">
        <w:rPr>
          <w:spacing w:val="-5"/>
        </w:rPr>
        <w:t xml:space="preserve"> </w:t>
      </w:r>
      <w:r w:rsidRPr="00787B23">
        <w:t>suitably</w:t>
      </w:r>
      <w:r w:rsidRPr="00787B23">
        <w:rPr>
          <w:spacing w:val="-5"/>
        </w:rPr>
        <w:t xml:space="preserve"> </w:t>
      </w:r>
      <w:r w:rsidRPr="00787B23">
        <w:t>credible</w:t>
      </w:r>
      <w:r w:rsidRPr="00787B23">
        <w:rPr>
          <w:spacing w:val="-5"/>
        </w:rPr>
        <w:t xml:space="preserve"> </w:t>
      </w:r>
      <w:r w:rsidRPr="00787B23">
        <w:t>and</w:t>
      </w:r>
      <w:r w:rsidRPr="00787B23">
        <w:rPr>
          <w:spacing w:val="-5"/>
        </w:rPr>
        <w:t xml:space="preserve"> </w:t>
      </w:r>
      <w:r w:rsidRPr="00787B23">
        <w:t>qualified</w:t>
      </w:r>
      <w:r w:rsidRPr="00787B23">
        <w:rPr>
          <w:spacing w:val="-5"/>
        </w:rPr>
        <w:t xml:space="preserve"> </w:t>
      </w:r>
      <w:r w:rsidRPr="00787B23">
        <w:t>individual who will work with the Trust for the duration of the review.</w:t>
      </w:r>
    </w:p>
    <w:p w14:paraId="55BFE2B2" w14:textId="73B168F3" w:rsidR="00257DA5" w:rsidRPr="00787B23" w:rsidRDefault="00F65907" w:rsidP="00B25DF2">
      <w:pPr>
        <w:pStyle w:val="Heading2"/>
        <w:tabs>
          <w:tab w:val="left" w:pos="709"/>
        </w:tabs>
        <w:ind w:left="720" w:hanging="720"/>
      </w:pPr>
      <w:r>
        <w:tab/>
      </w:r>
      <w:r w:rsidR="00FE3834" w:rsidRPr="00787B23">
        <w:t>Timescales and contract management</w:t>
      </w:r>
    </w:p>
    <w:p w14:paraId="62A4C581" w14:textId="0DBBDDB7" w:rsidR="00257DA5" w:rsidRPr="00787B23" w:rsidRDefault="00FE3834" w:rsidP="00F65907">
      <w:pPr>
        <w:pStyle w:val="Heading3"/>
      </w:pPr>
      <w:r w:rsidRPr="00787B23">
        <w:t>The</w:t>
      </w:r>
      <w:r w:rsidRPr="00787B23">
        <w:rPr>
          <w:spacing w:val="-14"/>
        </w:rPr>
        <w:t xml:space="preserve"> </w:t>
      </w:r>
      <w:r w:rsidRPr="00787B23">
        <w:t>supplier</w:t>
      </w:r>
      <w:r w:rsidRPr="00787B23">
        <w:rPr>
          <w:spacing w:val="-13"/>
        </w:rPr>
        <w:t xml:space="preserve"> </w:t>
      </w:r>
      <w:r w:rsidRPr="00787B23">
        <w:t>shall</w:t>
      </w:r>
      <w:r w:rsidRPr="00787B23">
        <w:rPr>
          <w:spacing w:val="-14"/>
        </w:rPr>
        <w:t xml:space="preserve"> </w:t>
      </w:r>
      <w:r w:rsidRPr="00787B23">
        <w:t>begin</w:t>
      </w:r>
      <w:r w:rsidRPr="00787B23">
        <w:rPr>
          <w:spacing w:val="-14"/>
        </w:rPr>
        <w:t xml:space="preserve"> </w:t>
      </w:r>
      <w:r w:rsidRPr="00787B23">
        <w:t>the</w:t>
      </w:r>
      <w:r w:rsidRPr="00787B23">
        <w:rPr>
          <w:spacing w:val="-14"/>
        </w:rPr>
        <w:t xml:space="preserve"> </w:t>
      </w:r>
      <w:r w:rsidRPr="00787B23">
        <w:t>review</w:t>
      </w:r>
      <w:r w:rsidRPr="00787B23">
        <w:rPr>
          <w:spacing w:val="-14"/>
        </w:rPr>
        <w:t xml:space="preserve"> </w:t>
      </w:r>
      <w:r w:rsidRPr="00787B23">
        <w:t>no</w:t>
      </w:r>
      <w:r w:rsidRPr="00787B23">
        <w:rPr>
          <w:spacing w:val="-14"/>
        </w:rPr>
        <w:t xml:space="preserve"> </w:t>
      </w:r>
      <w:r w:rsidRPr="00787B23">
        <w:t>later</w:t>
      </w:r>
      <w:r w:rsidRPr="00787B23">
        <w:rPr>
          <w:spacing w:val="-15"/>
        </w:rPr>
        <w:t xml:space="preserve"> </w:t>
      </w:r>
      <w:r w:rsidRPr="00787B23">
        <w:t>than</w:t>
      </w:r>
      <w:r w:rsidRPr="00787B23">
        <w:rPr>
          <w:spacing w:val="-13"/>
        </w:rPr>
        <w:t xml:space="preserve"> </w:t>
      </w:r>
      <w:r w:rsidRPr="00787B23">
        <w:t xml:space="preserve">2 weeks following the contract </w:t>
      </w:r>
      <w:r w:rsidR="00163865" w:rsidRPr="00787B23">
        <w:t xml:space="preserve">being </w:t>
      </w:r>
      <w:r w:rsidRPr="00787B23">
        <w:t>signed,</w:t>
      </w:r>
      <w:r w:rsidRPr="00787B23">
        <w:rPr>
          <w:spacing w:val="-14"/>
        </w:rPr>
        <w:t xml:space="preserve"> </w:t>
      </w:r>
      <w:r w:rsidRPr="00787B23">
        <w:t>with</w:t>
      </w:r>
      <w:r w:rsidRPr="00787B23">
        <w:rPr>
          <w:spacing w:val="-16"/>
        </w:rPr>
        <w:t xml:space="preserve"> </w:t>
      </w:r>
      <w:r w:rsidRPr="00787B23">
        <w:t>the</w:t>
      </w:r>
      <w:r w:rsidRPr="00787B23">
        <w:rPr>
          <w:spacing w:val="-13"/>
        </w:rPr>
        <w:t xml:space="preserve"> </w:t>
      </w:r>
      <w:r w:rsidR="004011C3">
        <w:t>draft</w:t>
      </w:r>
      <w:r w:rsidRPr="00787B23">
        <w:rPr>
          <w:spacing w:val="-14"/>
        </w:rPr>
        <w:t xml:space="preserve"> </w:t>
      </w:r>
      <w:r w:rsidRPr="00787B23">
        <w:t xml:space="preserve">report to be provided no later than </w:t>
      </w:r>
      <w:r w:rsidR="00163865" w:rsidRPr="00787B23">
        <w:t>31 March 2026</w:t>
      </w:r>
      <w:r w:rsidRPr="00787B23">
        <w:t xml:space="preserve">.  </w:t>
      </w:r>
    </w:p>
    <w:p w14:paraId="3B386ACD" w14:textId="4CC5FDC1" w:rsidR="00FE3834" w:rsidRPr="00787B23" w:rsidRDefault="00FE3834" w:rsidP="00F65907">
      <w:pPr>
        <w:pStyle w:val="Heading3"/>
      </w:pPr>
      <w:r w:rsidRPr="00787B23">
        <w:t>The supplier shall provide regular updates to the Trust, in the format agreed with the Trust at contract mobilisation.</w:t>
      </w:r>
    </w:p>
    <w:p w14:paraId="1F3DBDA1" w14:textId="77777777" w:rsidR="00257DA5" w:rsidRPr="00787B23" w:rsidRDefault="00FE3834" w:rsidP="00B25DF2">
      <w:pPr>
        <w:pStyle w:val="Heading2"/>
        <w:tabs>
          <w:tab w:val="left" w:pos="709"/>
        </w:tabs>
        <w:ind w:left="720" w:hanging="720"/>
      </w:pPr>
      <w:bookmarkStart w:id="10" w:name="_5j0t4ebg3yz5"/>
      <w:bookmarkStart w:id="11" w:name="_xo4ptslat19u"/>
      <w:bookmarkEnd w:id="10"/>
      <w:bookmarkEnd w:id="11"/>
      <w:r w:rsidRPr="00787B23">
        <w:lastRenderedPageBreak/>
        <w:t>Confidentially and Independence requirements</w:t>
      </w:r>
      <w:bookmarkStart w:id="12" w:name="_ckme80g25ths"/>
      <w:bookmarkEnd w:id="12"/>
    </w:p>
    <w:p w14:paraId="1613DBFB" w14:textId="77777777" w:rsidR="00257DA5" w:rsidRPr="00787B23" w:rsidRDefault="00FE3834" w:rsidP="00F65907">
      <w:pPr>
        <w:pStyle w:val="Heading3"/>
      </w:pPr>
      <w:r w:rsidRPr="00787B23">
        <w:t>We require the successful provider to maintain the security and confidentiality of all information obtained as part of this review.</w:t>
      </w:r>
      <w:bookmarkStart w:id="13" w:name="_8abosx3r4hhn"/>
      <w:bookmarkEnd w:id="13"/>
      <w:r w:rsidRPr="00787B23">
        <w:t xml:space="preserve">  </w:t>
      </w:r>
    </w:p>
    <w:p w14:paraId="7F437D35" w14:textId="7E86D7DB" w:rsidR="00FE3834" w:rsidRPr="00787B23" w:rsidRDefault="00FE3834" w:rsidP="00F65907">
      <w:pPr>
        <w:pStyle w:val="Heading3"/>
      </w:pPr>
      <w:r w:rsidRPr="00787B23">
        <w:t xml:space="preserve">We require each provider to complete a </w:t>
      </w:r>
      <w:proofErr w:type="spellStart"/>
      <w:r w:rsidRPr="00787B23">
        <w:t>self declaration</w:t>
      </w:r>
      <w:proofErr w:type="spellEnd"/>
      <w:r w:rsidRPr="00787B23">
        <w:t xml:space="preserve"> of interests to enable the Trust to be assured over the independence of the review team.  </w:t>
      </w:r>
    </w:p>
    <w:p w14:paraId="7C912FDE" w14:textId="77777777" w:rsidR="00FE3834" w:rsidRPr="00787B23" w:rsidRDefault="00FE3834" w:rsidP="00B25DF2">
      <w:pPr>
        <w:tabs>
          <w:tab w:val="left" w:pos="709"/>
        </w:tabs>
        <w:ind w:left="720" w:hanging="720"/>
      </w:pPr>
    </w:p>
    <w:p w14:paraId="35C72F71" w14:textId="64C7BD5F" w:rsidR="0067563C" w:rsidRPr="00787B23" w:rsidRDefault="00E33D88" w:rsidP="00B25DF2">
      <w:pPr>
        <w:pStyle w:val="Heading1"/>
        <w:tabs>
          <w:tab w:val="left" w:pos="709"/>
        </w:tabs>
        <w:ind w:left="720" w:hanging="720"/>
      </w:pPr>
      <w:r w:rsidRPr="00787B23">
        <w:t>RFP</w:t>
      </w:r>
      <w:r w:rsidR="00BD598E" w:rsidRPr="00787B23">
        <w:t xml:space="preserve"> Process and Timelines</w:t>
      </w:r>
      <w:bookmarkEnd w:id="9"/>
    </w:p>
    <w:p w14:paraId="3227EFA4" w14:textId="0DBD648D" w:rsidR="00B84DDA" w:rsidRPr="00787B23" w:rsidRDefault="00B84DDA" w:rsidP="00B25DF2">
      <w:pPr>
        <w:pStyle w:val="Heading2"/>
        <w:tabs>
          <w:tab w:val="left" w:pos="709"/>
        </w:tabs>
        <w:ind w:left="720" w:hanging="720"/>
        <w:rPr>
          <w:vanish/>
        </w:rPr>
      </w:pPr>
      <w:r w:rsidRPr="00787B23">
        <w:t>Introduction</w:t>
      </w:r>
    </w:p>
    <w:p w14:paraId="12F01AE1" w14:textId="77777777" w:rsidR="00980C5F" w:rsidRPr="00787B23" w:rsidRDefault="00980C5F" w:rsidP="00B25DF2">
      <w:pPr>
        <w:tabs>
          <w:tab w:val="left" w:pos="709"/>
        </w:tabs>
        <w:ind w:left="720" w:hanging="720"/>
        <w:rPr>
          <w:sz w:val="22"/>
          <w:szCs w:val="22"/>
        </w:rPr>
      </w:pPr>
    </w:p>
    <w:p w14:paraId="33C259C5" w14:textId="16A41034" w:rsidR="00B84DDA" w:rsidRPr="00787B23" w:rsidRDefault="00B84DDA" w:rsidP="00B25DF2">
      <w:pPr>
        <w:tabs>
          <w:tab w:val="left" w:pos="709"/>
        </w:tabs>
        <w:ind w:left="720" w:hanging="720"/>
        <w:rPr>
          <w:sz w:val="22"/>
          <w:szCs w:val="22"/>
        </w:rPr>
      </w:pPr>
      <w:r w:rsidRPr="00787B23">
        <w:rPr>
          <w:sz w:val="22"/>
          <w:szCs w:val="22"/>
        </w:rPr>
        <w:t xml:space="preserve">The Trust is looking to appoint </w:t>
      </w:r>
      <w:r w:rsidR="008F1953" w:rsidRPr="00787B23">
        <w:rPr>
          <w:sz w:val="22"/>
          <w:szCs w:val="22"/>
        </w:rPr>
        <w:t xml:space="preserve">the awarded supplier before the end of </w:t>
      </w:r>
      <w:r w:rsidR="00652FF1" w:rsidRPr="00787B23">
        <w:rPr>
          <w:sz w:val="22"/>
          <w:szCs w:val="22"/>
        </w:rPr>
        <w:t>December 2025</w:t>
      </w:r>
      <w:r w:rsidR="008F1953" w:rsidRPr="00787B23">
        <w:rPr>
          <w:sz w:val="22"/>
          <w:szCs w:val="22"/>
        </w:rPr>
        <w:t xml:space="preserve">. </w:t>
      </w:r>
    </w:p>
    <w:p w14:paraId="5A96372F" w14:textId="5C4257EA" w:rsidR="00230AEC" w:rsidRPr="00787B23" w:rsidRDefault="00C17826" w:rsidP="00B25DF2">
      <w:pPr>
        <w:tabs>
          <w:tab w:val="left" w:pos="709"/>
        </w:tabs>
        <w:ind w:left="720" w:hanging="720"/>
        <w:rPr>
          <w:sz w:val="22"/>
          <w:szCs w:val="22"/>
        </w:rPr>
      </w:pPr>
      <w:r w:rsidRPr="00787B23">
        <w:rPr>
          <w:sz w:val="22"/>
          <w:szCs w:val="22"/>
        </w:rPr>
        <w:t xml:space="preserve">The procurement process will be managed electronically via the digital procurement platform </w:t>
      </w:r>
      <w:proofErr w:type="spellStart"/>
      <w:r w:rsidRPr="00787B23">
        <w:rPr>
          <w:sz w:val="22"/>
          <w:szCs w:val="22"/>
        </w:rPr>
        <w:t>Atamis</w:t>
      </w:r>
      <w:proofErr w:type="spellEnd"/>
      <w:r w:rsidRPr="00787B23">
        <w:rPr>
          <w:sz w:val="22"/>
          <w:szCs w:val="22"/>
        </w:rPr>
        <w:t>.</w:t>
      </w:r>
    </w:p>
    <w:p w14:paraId="6B12EDF8" w14:textId="40954028" w:rsidR="00E25B41" w:rsidRPr="00787B23" w:rsidRDefault="00E25B41" w:rsidP="00F65907">
      <w:pPr>
        <w:tabs>
          <w:tab w:val="left" w:pos="709"/>
        </w:tabs>
        <w:ind w:left="0"/>
        <w:rPr>
          <w:sz w:val="22"/>
          <w:szCs w:val="22"/>
        </w:rPr>
      </w:pPr>
      <w:r w:rsidRPr="00787B23">
        <w:rPr>
          <w:sz w:val="22"/>
          <w:szCs w:val="22"/>
        </w:rPr>
        <w:t>In accordance with the further competition process specified by the framework, the Trust will first publish a capability assessment to all suppliers listed on Lot 1. Only those suppliers who</w:t>
      </w:r>
      <w:r w:rsidR="00C77A73" w:rsidRPr="00787B23">
        <w:rPr>
          <w:sz w:val="22"/>
          <w:szCs w:val="22"/>
        </w:rPr>
        <w:t xml:space="preserve"> have</w:t>
      </w:r>
      <w:r w:rsidRPr="00787B23">
        <w:rPr>
          <w:sz w:val="22"/>
          <w:szCs w:val="22"/>
        </w:rPr>
        <w:t xml:space="preserve"> respond</w:t>
      </w:r>
      <w:r w:rsidR="00C77A73" w:rsidRPr="00787B23">
        <w:rPr>
          <w:sz w:val="22"/>
          <w:szCs w:val="22"/>
        </w:rPr>
        <w:t>ed</w:t>
      </w:r>
      <w:r w:rsidRPr="00787B23">
        <w:rPr>
          <w:sz w:val="22"/>
          <w:szCs w:val="22"/>
        </w:rPr>
        <w:t xml:space="preserve"> favourably</w:t>
      </w:r>
      <w:r w:rsidR="00C77A73" w:rsidRPr="00787B23">
        <w:rPr>
          <w:sz w:val="22"/>
          <w:szCs w:val="22"/>
        </w:rPr>
        <w:t xml:space="preserve"> </w:t>
      </w:r>
      <w:r w:rsidRPr="00787B23">
        <w:rPr>
          <w:sz w:val="22"/>
          <w:szCs w:val="22"/>
        </w:rPr>
        <w:t xml:space="preserve">to the capability assessment </w:t>
      </w:r>
      <w:r w:rsidR="00C77A73" w:rsidRPr="00787B23">
        <w:rPr>
          <w:sz w:val="22"/>
          <w:szCs w:val="22"/>
        </w:rPr>
        <w:t xml:space="preserve">before the deadline to respond </w:t>
      </w:r>
      <w:r w:rsidRPr="00787B23">
        <w:rPr>
          <w:sz w:val="22"/>
          <w:szCs w:val="22"/>
        </w:rPr>
        <w:t xml:space="preserve">will then be invited to submit proposals and be sent the RFP. </w:t>
      </w:r>
    </w:p>
    <w:p w14:paraId="56C7A797" w14:textId="2C485834" w:rsidR="00C77A73" w:rsidRPr="00787B23" w:rsidRDefault="00C77A73" w:rsidP="00F65907">
      <w:pPr>
        <w:tabs>
          <w:tab w:val="left" w:pos="709"/>
        </w:tabs>
        <w:ind w:left="0"/>
        <w:rPr>
          <w:sz w:val="22"/>
          <w:szCs w:val="22"/>
        </w:rPr>
      </w:pPr>
      <w:r w:rsidRPr="00787B23">
        <w:rPr>
          <w:sz w:val="22"/>
          <w:szCs w:val="22"/>
        </w:rPr>
        <w:t xml:space="preserve">Responses to the RFP are to be submitted by way of </w:t>
      </w:r>
      <w:r w:rsidR="00995B1B" w:rsidRPr="00787B23">
        <w:rPr>
          <w:sz w:val="22"/>
          <w:szCs w:val="22"/>
        </w:rPr>
        <w:t xml:space="preserve">returning </w:t>
      </w:r>
      <w:r w:rsidRPr="00787B23">
        <w:rPr>
          <w:sz w:val="22"/>
          <w:szCs w:val="22"/>
        </w:rPr>
        <w:t>the Response Template</w:t>
      </w:r>
      <w:r w:rsidR="00995B1B" w:rsidRPr="00787B23">
        <w:rPr>
          <w:sz w:val="22"/>
          <w:szCs w:val="22"/>
        </w:rPr>
        <w:t xml:space="preserve"> completed</w:t>
      </w:r>
      <w:r w:rsidRPr="00787B23">
        <w:rPr>
          <w:sz w:val="22"/>
          <w:szCs w:val="22"/>
        </w:rPr>
        <w:t xml:space="preserve"> for </w:t>
      </w:r>
      <w:r w:rsidR="00E44F4D" w:rsidRPr="00787B23">
        <w:rPr>
          <w:sz w:val="22"/>
          <w:szCs w:val="22"/>
        </w:rPr>
        <w:t xml:space="preserve">the written Quality, Social Value and Skills criteria as well as </w:t>
      </w:r>
      <w:r w:rsidR="00995B1B" w:rsidRPr="00787B23">
        <w:rPr>
          <w:sz w:val="22"/>
          <w:szCs w:val="22"/>
        </w:rPr>
        <w:t xml:space="preserve">completing </w:t>
      </w:r>
      <w:r w:rsidR="00E44F4D" w:rsidRPr="00787B23">
        <w:rPr>
          <w:sz w:val="22"/>
          <w:szCs w:val="22"/>
        </w:rPr>
        <w:t>the Pricing Template in the same document</w:t>
      </w:r>
      <w:r w:rsidR="00995B1B" w:rsidRPr="00787B23">
        <w:rPr>
          <w:sz w:val="22"/>
          <w:szCs w:val="22"/>
        </w:rPr>
        <w:t xml:space="preserve">. </w:t>
      </w:r>
    </w:p>
    <w:p w14:paraId="0BF5C7D2" w14:textId="72D3951C" w:rsidR="009F1268" w:rsidRPr="00787B23" w:rsidRDefault="009F1268" w:rsidP="00B25DF2">
      <w:pPr>
        <w:pStyle w:val="BodyText"/>
        <w:tabs>
          <w:tab w:val="left" w:pos="709"/>
        </w:tabs>
        <w:spacing w:before="1"/>
        <w:ind w:left="720" w:hanging="720"/>
        <w:rPr>
          <w:rFonts w:ascii="Aptos" w:hAnsi="Aptos"/>
        </w:rPr>
      </w:pPr>
      <w:r w:rsidRPr="00787B23">
        <w:rPr>
          <w:rFonts w:ascii="Aptos" w:hAnsi="Aptos"/>
        </w:rPr>
        <w:t>The</w:t>
      </w:r>
      <w:r w:rsidRPr="00787B23">
        <w:rPr>
          <w:rFonts w:ascii="Aptos" w:hAnsi="Aptos"/>
          <w:spacing w:val="-6"/>
        </w:rPr>
        <w:t xml:space="preserve"> </w:t>
      </w:r>
      <w:r w:rsidRPr="00787B23">
        <w:rPr>
          <w:rFonts w:ascii="Aptos" w:hAnsi="Aptos"/>
        </w:rPr>
        <w:t>Trust</w:t>
      </w:r>
      <w:r w:rsidRPr="00787B23">
        <w:rPr>
          <w:rFonts w:ascii="Aptos" w:hAnsi="Aptos"/>
          <w:spacing w:val="-3"/>
        </w:rPr>
        <w:t xml:space="preserve"> </w:t>
      </w:r>
      <w:r w:rsidRPr="00787B23">
        <w:rPr>
          <w:rFonts w:ascii="Aptos" w:hAnsi="Aptos"/>
        </w:rPr>
        <w:t>will</w:t>
      </w:r>
      <w:r w:rsidRPr="00787B23">
        <w:rPr>
          <w:rFonts w:ascii="Aptos" w:hAnsi="Aptos"/>
          <w:spacing w:val="-4"/>
        </w:rPr>
        <w:t xml:space="preserve"> </w:t>
      </w:r>
      <w:r w:rsidRPr="00787B23">
        <w:rPr>
          <w:rFonts w:ascii="Aptos" w:hAnsi="Aptos"/>
        </w:rPr>
        <w:t>follow</w:t>
      </w:r>
      <w:r w:rsidRPr="00787B23">
        <w:rPr>
          <w:rFonts w:ascii="Aptos" w:hAnsi="Aptos"/>
          <w:spacing w:val="-4"/>
        </w:rPr>
        <w:t xml:space="preserve"> </w:t>
      </w:r>
      <w:r w:rsidRPr="00787B23">
        <w:rPr>
          <w:rFonts w:ascii="Aptos" w:hAnsi="Aptos"/>
        </w:rPr>
        <w:t>the</w:t>
      </w:r>
      <w:r w:rsidRPr="00787B23">
        <w:rPr>
          <w:rFonts w:ascii="Aptos" w:hAnsi="Aptos"/>
          <w:spacing w:val="-8"/>
        </w:rPr>
        <w:t xml:space="preserve"> </w:t>
      </w:r>
      <w:proofErr w:type="gramStart"/>
      <w:r w:rsidRPr="00787B23">
        <w:rPr>
          <w:rFonts w:ascii="Aptos" w:hAnsi="Aptos"/>
        </w:rPr>
        <w:t>below</w:t>
      </w:r>
      <w:r w:rsidRPr="00787B23">
        <w:rPr>
          <w:rFonts w:ascii="Aptos" w:hAnsi="Aptos"/>
          <w:spacing w:val="-5"/>
        </w:rPr>
        <w:t xml:space="preserve"> </w:t>
      </w:r>
      <w:r w:rsidRPr="00787B23">
        <w:rPr>
          <w:rFonts w:ascii="Aptos" w:hAnsi="Aptos"/>
        </w:rPr>
        <w:t>process</w:t>
      </w:r>
      <w:proofErr w:type="gramEnd"/>
      <w:r w:rsidRPr="00787B23">
        <w:rPr>
          <w:rFonts w:ascii="Aptos" w:hAnsi="Aptos"/>
          <w:spacing w:val="-6"/>
        </w:rPr>
        <w:t xml:space="preserve"> </w:t>
      </w:r>
      <w:r w:rsidRPr="00787B23">
        <w:rPr>
          <w:rFonts w:ascii="Aptos" w:hAnsi="Aptos"/>
        </w:rPr>
        <w:t>upon</w:t>
      </w:r>
      <w:r w:rsidRPr="00787B23">
        <w:rPr>
          <w:rFonts w:ascii="Aptos" w:hAnsi="Aptos"/>
          <w:spacing w:val="-6"/>
        </w:rPr>
        <w:t xml:space="preserve"> </w:t>
      </w:r>
      <w:r w:rsidRPr="00787B23">
        <w:rPr>
          <w:rFonts w:ascii="Aptos" w:hAnsi="Aptos"/>
        </w:rPr>
        <w:t>receiving</w:t>
      </w:r>
      <w:r w:rsidRPr="00787B23">
        <w:rPr>
          <w:rFonts w:ascii="Aptos" w:hAnsi="Aptos"/>
          <w:spacing w:val="-4"/>
        </w:rPr>
        <w:t xml:space="preserve"> </w:t>
      </w:r>
      <w:r w:rsidRPr="00787B23">
        <w:rPr>
          <w:rFonts w:ascii="Aptos" w:hAnsi="Aptos"/>
        </w:rPr>
        <w:t>the</w:t>
      </w:r>
      <w:r w:rsidRPr="00787B23">
        <w:rPr>
          <w:rFonts w:ascii="Aptos" w:hAnsi="Aptos"/>
          <w:spacing w:val="-6"/>
        </w:rPr>
        <w:t xml:space="preserve"> </w:t>
      </w:r>
      <w:r w:rsidRPr="00787B23">
        <w:rPr>
          <w:rFonts w:ascii="Aptos" w:hAnsi="Aptos"/>
        </w:rPr>
        <w:t>tender proposals:</w:t>
      </w:r>
    </w:p>
    <w:p w14:paraId="540F103D" w14:textId="77777777" w:rsidR="00652FF1" w:rsidRPr="00787B23" w:rsidRDefault="00652FF1" w:rsidP="009F1268">
      <w:pPr>
        <w:pStyle w:val="BodyText"/>
        <w:spacing w:before="1"/>
        <w:rPr>
          <w:rFonts w:ascii="Aptos" w:hAnsi="Apto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6748"/>
      </w:tblGrid>
      <w:tr w:rsidR="00F63C41" w:rsidRPr="00787B23" w14:paraId="552BBC5C" w14:textId="77777777" w:rsidTr="00F65907">
        <w:trPr>
          <w:trHeight w:val="2025"/>
          <w:jc w:val="center"/>
        </w:trPr>
        <w:tc>
          <w:tcPr>
            <w:tcW w:w="2122" w:type="dxa"/>
          </w:tcPr>
          <w:p w14:paraId="4AEE105D" w14:textId="77777777" w:rsidR="00F63C41" w:rsidRPr="00787B23" w:rsidRDefault="00F63C41" w:rsidP="00CE2C42">
            <w:pPr>
              <w:pStyle w:val="TableParagraph"/>
              <w:rPr>
                <w:rFonts w:ascii="Aptos" w:hAnsi="Aptos"/>
              </w:rPr>
            </w:pPr>
            <w:r w:rsidRPr="00787B23">
              <w:rPr>
                <w:rFonts w:ascii="Aptos" w:hAnsi="Aptos"/>
              </w:rPr>
              <w:t>1.</w:t>
            </w:r>
            <w:r w:rsidRPr="00787B23">
              <w:rPr>
                <w:rFonts w:ascii="Aptos" w:hAnsi="Aptos"/>
                <w:spacing w:val="-6"/>
              </w:rPr>
              <w:t xml:space="preserve"> </w:t>
            </w:r>
            <w:r w:rsidRPr="00787B23">
              <w:rPr>
                <w:rFonts w:ascii="Aptos" w:hAnsi="Aptos"/>
              </w:rPr>
              <w:t>Compliance</w:t>
            </w:r>
            <w:r w:rsidRPr="00787B23">
              <w:rPr>
                <w:rFonts w:ascii="Aptos" w:hAnsi="Aptos"/>
                <w:spacing w:val="-6"/>
              </w:rPr>
              <w:t xml:space="preserve"> </w:t>
            </w:r>
            <w:r w:rsidRPr="00787B23">
              <w:rPr>
                <w:rFonts w:ascii="Aptos" w:hAnsi="Aptos"/>
                <w:spacing w:val="-2"/>
              </w:rPr>
              <w:t>Check</w:t>
            </w:r>
          </w:p>
        </w:tc>
        <w:tc>
          <w:tcPr>
            <w:tcW w:w="6748" w:type="dxa"/>
          </w:tcPr>
          <w:p w14:paraId="29F69D26" w14:textId="77777777" w:rsidR="00F63C41" w:rsidRPr="00787B23" w:rsidRDefault="00F63C41" w:rsidP="00CE2C42">
            <w:pPr>
              <w:pStyle w:val="TableParagraph"/>
              <w:ind w:right="99"/>
              <w:jc w:val="both"/>
              <w:rPr>
                <w:rFonts w:ascii="Aptos" w:hAnsi="Aptos"/>
              </w:rPr>
            </w:pPr>
            <w:r w:rsidRPr="00787B23">
              <w:rPr>
                <w:rFonts w:ascii="Aptos" w:hAnsi="Aptos"/>
              </w:rPr>
              <w:t xml:space="preserve">First, we will </w:t>
            </w:r>
            <w:proofErr w:type="gramStart"/>
            <w:r w:rsidRPr="00787B23">
              <w:rPr>
                <w:rFonts w:ascii="Aptos" w:hAnsi="Aptos"/>
              </w:rPr>
              <w:t>do</w:t>
            </w:r>
            <w:proofErr w:type="gramEnd"/>
            <w:r w:rsidRPr="00787B23">
              <w:rPr>
                <w:rFonts w:ascii="Aptos" w:hAnsi="Aptos"/>
              </w:rPr>
              <w:t xml:space="preserve"> a check to make sure that you have answered</w:t>
            </w:r>
            <w:r w:rsidRPr="00787B23">
              <w:rPr>
                <w:rFonts w:ascii="Aptos" w:hAnsi="Aptos"/>
                <w:spacing w:val="-3"/>
              </w:rPr>
              <w:t xml:space="preserve"> </w:t>
            </w:r>
            <w:r w:rsidRPr="00787B23">
              <w:rPr>
                <w:rFonts w:ascii="Aptos" w:hAnsi="Aptos"/>
              </w:rPr>
              <w:t>all</w:t>
            </w:r>
            <w:r w:rsidRPr="00787B23">
              <w:rPr>
                <w:rFonts w:ascii="Aptos" w:hAnsi="Aptos"/>
                <w:spacing w:val="-3"/>
              </w:rPr>
              <w:t xml:space="preserve"> </w:t>
            </w:r>
            <w:r w:rsidRPr="00787B23">
              <w:rPr>
                <w:rFonts w:ascii="Aptos" w:hAnsi="Aptos"/>
              </w:rPr>
              <w:t>quality</w:t>
            </w:r>
            <w:r w:rsidRPr="00787B23">
              <w:rPr>
                <w:rFonts w:ascii="Aptos" w:hAnsi="Aptos"/>
                <w:spacing w:val="-5"/>
              </w:rPr>
              <w:t xml:space="preserve"> </w:t>
            </w:r>
            <w:r w:rsidRPr="00787B23">
              <w:rPr>
                <w:rFonts w:ascii="Aptos" w:hAnsi="Aptos"/>
              </w:rPr>
              <w:t>questions</w:t>
            </w:r>
            <w:r w:rsidRPr="00787B23">
              <w:rPr>
                <w:rFonts w:ascii="Aptos" w:hAnsi="Aptos"/>
                <w:spacing w:val="-3"/>
              </w:rPr>
              <w:t xml:space="preserve"> </w:t>
            </w:r>
            <w:r w:rsidRPr="00787B23">
              <w:rPr>
                <w:rFonts w:ascii="Aptos" w:hAnsi="Aptos"/>
              </w:rPr>
              <w:t>and</w:t>
            </w:r>
            <w:r w:rsidRPr="00787B23">
              <w:rPr>
                <w:rFonts w:ascii="Aptos" w:hAnsi="Aptos"/>
                <w:spacing w:val="-5"/>
              </w:rPr>
              <w:t xml:space="preserve"> </w:t>
            </w:r>
            <w:r w:rsidRPr="00787B23">
              <w:rPr>
                <w:rFonts w:ascii="Aptos" w:hAnsi="Aptos"/>
              </w:rPr>
              <w:t>have</w:t>
            </w:r>
            <w:r w:rsidRPr="00787B23">
              <w:rPr>
                <w:rFonts w:ascii="Aptos" w:hAnsi="Aptos"/>
                <w:spacing w:val="-5"/>
              </w:rPr>
              <w:t xml:space="preserve"> </w:t>
            </w:r>
            <w:r w:rsidRPr="00787B23">
              <w:rPr>
                <w:rFonts w:ascii="Aptos" w:hAnsi="Aptos"/>
              </w:rPr>
              <w:t>completed</w:t>
            </w:r>
            <w:r w:rsidRPr="00787B23">
              <w:rPr>
                <w:rFonts w:ascii="Aptos" w:hAnsi="Aptos"/>
                <w:spacing w:val="-3"/>
              </w:rPr>
              <w:t xml:space="preserve"> </w:t>
            </w:r>
            <w:r w:rsidRPr="00787B23">
              <w:rPr>
                <w:rFonts w:ascii="Aptos" w:hAnsi="Aptos"/>
              </w:rPr>
              <w:t>Pricing Document</w:t>
            </w:r>
            <w:r w:rsidRPr="00787B23">
              <w:rPr>
                <w:rFonts w:ascii="Aptos" w:hAnsi="Aptos"/>
                <w:spacing w:val="-5"/>
              </w:rPr>
              <w:t xml:space="preserve"> </w:t>
            </w:r>
            <w:r w:rsidRPr="00787B23">
              <w:rPr>
                <w:rFonts w:ascii="Aptos" w:hAnsi="Aptos"/>
              </w:rPr>
              <w:t>in-line</w:t>
            </w:r>
            <w:r w:rsidRPr="00787B23">
              <w:rPr>
                <w:rFonts w:ascii="Aptos" w:hAnsi="Aptos"/>
                <w:spacing w:val="-5"/>
              </w:rPr>
              <w:t xml:space="preserve"> </w:t>
            </w:r>
            <w:r w:rsidRPr="00787B23">
              <w:rPr>
                <w:rFonts w:ascii="Aptos" w:hAnsi="Aptos"/>
              </w:rPr>
              <w:t>with</w:t>
            </w:r>
            <w:r w:rsidRPr="00787B23">
              <w:rPr>
                <w:rFonts w:ascii="Aptos" w:hAnsi="Aptos"/>
                <w:spacing w:val="-5"/>
              </w:rPr>
              <w:t xml:space="preserve"> </w:t>
            </w:r>
            <w:r w:rsidRPr="00787B23">
              <w:rPr>
                <w:rFonts w:ascii="Aptos" w:hAnsi="Aptos"/>
              </w:rPr>
              <w:t>our</w:t>
            </w:r>
            <w:r w:rsidRPr="00787B23">
              <w:rPr>
                <w:rFonts w:ascii="Aptos" w:hAnsi="Aptos"/>
                <w:spacing w:val="-4"/>
              </w:rPr>
              <w:t xml:space="preserve"> </w:t>
            </w:r>
            <w:r w:rsidRPr="00787B23">
              <w:rPr>
                <w:rFonts w:ascii="Aptos" w:hAnsi="Aptos"/>
              </w:rPr>
              <w:t>instructions.</w:t>
            </w:r>
            <w:r w:rsidRPr="00787B23">
              <w:rPr>
                <w:rFonts w:ascii="Aptos" w:hAnsi="Aptos"/>
                <w:spacing w:val="-5"/>
              </w:rPr>
              <w:t xml:space="preserve"> </w:t>
            </w:r>
            <w:r w:rsidRPr="00787B23">
              <w:rPr>
                <w:rFonts w:ascii="Aptos" w:hAnsi="Aptos"/>
              </w:rPr>
              <w:t>We</w:t>
            </w:r>
            <w:r w:rsidRPr="00787B23">
              <w:rPr>
                <w:rFonts w:ascii="Aptos" w:hAnsi="Aptos"/>
                <w:spacing w:val="-4"/>
              </w:rPr>
              <w:t xml:space="preserve"> </w:t>
            </w:r>
            <w:r w:rsidRPr="00787B23">
              <w:rPr>
                <w:rFonts w:ascii="Aptos" w:hAnsi="Aptos"/>
              </w:rPr>
              <w:t>will</w:t>
            </w:r>
            <w:r w:rsidRPr="00787B23">
              <w:rPr>
                <w:rFonts w:ascii="Aptos" w:hAnsi="Aptos"/>
                <w:spacing w:val="-5"/>
              </w:rPr>
              <w:t xml:space="preserve"> </w:t>
            </w:r>
            <w:r w:rsidRPr="00787B23">
              <w:rPr>
                <w:rFonts w:ascii="Aptos" w:hAnsi="Aptos"/>
              </w:rPr>
              <w:t>notify</w:t>
            </w:r>
            <w:r w:rsidRPr="00787B23">
              <w:rPr>
                <w:rFonts w:ascii="Aptos" w:hAnsi="Aptos"/>
                <w:spacing w:val="-4"/>
              </w:rPr>
              <w:t xml:space="preserve"> </w:t>
            </w:r>
            <w:r w:rsidRPr="00787B23">
              <w:rPr>
                <w:rFonts w:ascii="Aptos" w:hAnsi="Aptos"/>
              </w:rPr>
              <w:t>you</w:t>
            </w:r>
            <w:r w:rsidRPr="00787B23">
              <w:rPr>
                <w:rFonts w:ascii="Aptos" w:hAnsi="Aptos"/>
                <w:spacing w:val="-5"/>
              </w:rPr>
              <w:t xml:space="preserve"> </w:t>
            </w:r>
            <w:r w:rsidRPr="00787B23">
              <w:rPr>
                <w:rFonts w:ascii="Aptos" w:hAnsi="Aptos"/>
              </w:rPr>
              <w:t>of any compliance issues.</w:t>
            </w:r>
          </w:p>
          <w:p w14:paraId="74F77AB7" w14:textId="77777777" w:rsidR="00F63C41" w:rsidRPr="00787B23" w:rsidRDefault="00F63C41" w:rsidP="00CE2C42">
            <w:pPr>
              <w:pStyle w:val="TableParagraph"/>
              <w:spacing w:before="252"/>
              <w:ind w:right="96"/>
              <w:jc w:val="both"/>
              <w:rPr>
                <w:rFonts w:ascii="Aptos" w:hAnsi="Aptos"/>
              </w:rPr>
            </w:pPr>
            <w:r w:rsidRPr="00787B23">
              <w:rPr>
                <w:rFonts w:ascii="Aptos" w:hAnsi="Aptos"/>
              </w:rPr>
              <w:t>If you have not followed our instructions, then we may exclude you from the competition.</w:t>
            </w:r>
          </w:p>
        </w:tc>
      </w:tr>
      <w:tr w:rsidR="00F63C41" w:rsidRPr="00787B23" w14:paraId="1DF8E226" w14:textId="77777777" w:rsidTr="00F65907">
        <w:trPr>
          <w:trHeight w:val="1770"/>
          <w:jc w:val="center"/>
        </w:trPr>
        <w:tc>
          <w:tcPr>
            <w:tcW w:w="2122" w:type="dxa"/>
          </w:tcPr>
          <w:p w14:paraId="09E5F542" w14:textId="77777777" w:rsidR="00F63C41" w:rsidRPr="00787B23" w:rsidRDefault="00F63C41" w:rsidP="00CE2C42">
            <w:pPr>
              <w:pStyle w:val="TableParagraph"/>
              <w:rPr>
                <w:rFonts w:ascii="Aptos" w:hAnsi="Aptos"/>
              </w:rPr>
            </w:pPr>
            <w:r w:rsidRPr="00787B23">
              <w:rPr>
                <w:rFonts w:ascii="Aptos" w:hAnsi="Aptos"/>
              </w:rPr>
              <w:t>2.</w:t>
            </w:r>
            <w:r w:rsidRPr="00787B23">
              <w:rPr>
                <w:rFonts w:ascii="Aptos" w:hAnsi="Aptos"/>
                <w:spacing w:val="-4"/>
              </w:rPr>
              <w:t xml:space="preserve"> </w:t>
            </w:r>
            <w:r w:rsidRPr="00787B23">
              <w:rPr>
                <w:rFonts w:ascii="Aptos" w:hAnsi="Aptos"/>
              </w:rPr>
              <w:t>Quality</w:t>
            </w:r>
            <w:r w:rsidRPr="00787B23">
              <w:rPr>
                <w:rFonts w:ascii="Aptos" w:hAnsi="Aptos"/>
                <w:spacing w:val="-2"/>
              </w:rPr>
              <w:t xml:space="preserve"> Evaluation</w:t>
            </w:r>
          </w:p>
        </w:tc>
        <w:tc>
          <w:tcPr>
            <w:tcW w:w="6748" w:type="dxa"/>
          </w:tcPr>
          <w:p w14:paraId="55FEA4AA" w14:textId="77777777" w:rsidR="00F63C41" w:rsidRPr="00787B23" w:rsidRDefault="00F63C41" w:rsidP="00CE2C42">
            <w:pPr>
              <w:pStyle w:val="TableParagraph"/>
              <w:ind w:right="97"/>
              <w:jc w:val="both"/>
              <w:rPr>
                <w:rFonts w:ascii="Aptos" w:hAnsi="Aptos"/>
              </w:rPr>
            </w:pPr>
            <w:r w:rsidRPr="00787B23">
              <w:rPr>
                <w:rFonts w:ascii="Aptos" w:hAnsi="Aptos"/>
              </w:rPr>
              <w:t>We</w:t>
            </w:r>
            <w:r w:rsidRPr="00787B23">
              <w:rPr>
                <w:rFonts w:ascii="Aptos" w:hAnsi="Aptos"/>
                <w:spacing w:val="-10"/>
              </w:rPr>
              <w:t xml:space="preserve"> </w:t>
            </w:r>
            <w:r w:rsidRPr="00787B23">
              <w:rPr>
                <w:rFonts w:ascii="Aptos" w:hAnsi="Aptos"/>
              </w:rPr>
              <w:t>will</w:t>
            </w:r>
            <w:r w:rsidRPr="00787B23">
              <w:rPr>
                <w:rFonts w:ascii="Aptos" w:hAnsi="Aptos"/>
                <w:spacing w:val="-12"/>
              </w:rPr>
              <w:t xml:space="preserve"> </w:t>
            </w:r>
            <w:r w:rsidRPr="00787B23">
              <w:rPr>
                <w:rFonts w:ascii="Aptos" w:hAnsi="Aptos"/>
              </w:rPr>
              <w:t>give</w:t>
            </w:r>
            <w:r w:rsidRPr="00787B23">
              <w:rPr>
                <w:rFonts w:ascii="Aptos" w:hAnsi="Aptos"/>
                <w:spacing w:val="-11"/>
              </w:rPr>
              <w:t xml:space="preserve"> </w:t>
            </w:r>
            <w:r w:rsidRPr="00787B23">
              <w:rPr>
                <w:rFonts w:ascii="Aptos" w:hAnsi="Aptos"/>
              </w:rPr>
              <w:t>your</w:t>
            </w:r>
            <w:r w:rsidRPr="00787B23">
              <w:rPr>
                <w:rFonts w:ascii="Aptos" w:hAnsi="Aptos"/>
                <w:spacing w:val="-10"/>
              </w:rPr>
              <w:t xml:space="preserve"> </w:t>
            </w:r>
            <w:r w:rsidRPr="00787B23">
              <w:rPr>
                <w:rFonts w:ascii="Aptos" w:hAnsi="Aptos"/>
              </w:rPr>
              <w:t>responses</w:t>
            </w:r>
            <w:r w:rsidRPr="00787B23">
              <w:rPr>
                <w:rFonts w:ascii="Aptos" w:hAnsi="Aptos"/>
                <w:spacing w:val="-11"/>
              </w:rPr>
              <w:t xml:space="preserve"> </w:t>
            </w:r>
            <w:r w:rsidRPr="00787B23">
              <w:rPr>
                <w:rFonts w:ascii="Aptos" w:hAnsi="Aptos"/>
              </w:rPr>
              <w:t>to</w:t>
            </w:r>
            <w:r w:rsidRPr="00787B23">
              <w:rPr>
                <w:rFonts w:ascii="Aptos" w:hAnsi="Aptos"/>
                <w:spacing w:val="-13"/>
              </w:rPr>
              <w:t xml:space="preserve"> </w:t>
            </w:r>
            <w:r w:rsidRPr="00787B23">
              <w:rPr>
                <w:rFonts w:ascii="Aptos" w:hAnsi="Aptos"/>
              </w:rPr>
              <w:t>the</w:t>
            </w:r>
            <w:r w:rsidRPr="00787B23">
              <w:rPr>
                <w:rFonts w:ascii="Aptos" w:hAnsi="Aptos"/>
                <w:spacing w:val="-10"/>
              </w:rPr>
              <w:t xml:space="preserve"> </w:t>
            </w:r>
            <w:r w:rsidRPr="00787B23">
              <w:rPr>
                <w:rFonts w:ascii="Aptos" w:hAnsi="Aptos"/>
              </w:rPr>
              <w:t>Trust’s</w:t>
            </w:r>
            <w:r w:rsidRPr="00787B23">
              <w:rPr>
                <w:rFonts w:ascii="Aptos" w:hAnsi="Aptos"/>
                <w:spacing w:val="-10"/>
              </w:rPr>
              <w:t xml:space="preserve"> </w:t>
            </w:r>
            <w:r w:rsidRPr="00787B23">
              <w:rPr>
                <w:rFonts w:ascii="Aptos" w:hAnsi="Aptos"/>
              </w:rPr>
              <w:t>evaluation</w:t>
            </w:r>
            <w:r w:rsidRPr="00787B23">
              <w:rPr>
                <w:rFonts w:ascii="Aptos" w:hAnsi="Aptos"/>
                <w:spacing w:val="-11"/>
              </w:rPr>
              <w:t xml:space="preserve"> </w:t>
            </w:r>
            <w:r w:rsidRPr="00787B23">
              <w:rPr>
                <w:rFonts w:ascii="Aptos" w:hAnsi="Aptos"/>
              </w:rPr>
              <w:t>panel. Each</w:t>
            </w:r>
            <w:r w:rsidRPr="00787B23">
              <w:rPr>
                <w:rFonts w:ascii="Aptos" w:hAnsi="Aptos"/>
                <w:spacing w:val="-6"/>
              </w:rPr>
              <w:t xml:space="preserve"> </w:t>
            </w:r>
            <w:r w:rsidRPr="00787B23">
              <w:rPr>
                <w:rFonts w:ascii="Aptos" w:hAnsi="Aptos"/>
              </w:rPr>
              <w:t>evaluator</w:t>
            </w:r>
            <w:r w:rsidRPr="00787B23">
              <w:rPr>
                <w:rFonts w:ascii="Aptos" w:hAnsi="Aptos"/>
                <w:spacing w:val="-7"/>
              </w:rPr>
              <w:t xml:space="preserve"> </w:t>
            </w:r>
            <w:r w:rsidRPr="00787B23">
              <w:rPr>
                <w:rFonts w:ascii="Aptos" w:hAnsi="Aptos"/>
              </w:rPr>
              <w:t>will</w:t>
            </w:r>
            <w:r w:rsidRPr="00787B23">
              <w:rPr>
                <w:rFonts w:ascii="Aptos" w:hAnsi="Aptos"/>
                <w:spacing w:val="-6"/>
              </w:rPr>
              <w:t xml:space="preserve"> </w:t>
            </w:r>
            <w:r w:rsidRPr="00787B23">
              <w:rPr>
                <w:rFonts w:ascii="Aptos" w:hAnsi="Aptos"/>
              </w:rPr>
              <w:t>independently</w:t>
            </w:r>
            <w:r w:rsidRPr="00787B23">
              <w:rPr>
                <w:rFonts w:ascii="Aptos" w:hAnsi="Aptos"/>
                <w:spacing w:val="-6"/>
              </w:rPr>
              <w:t xml:space="preserve"> </w:t>
            </w:r>
            <w:r w:rsidRPr="00787B23">
              <w:rPr>
                <w:rFonts w:ascii="Aptos" w:hAnsi="Aptos"/>
              </w:rPr>
              <w:t>evaluate</w:t>
            </w:r>
            <w:r w:rsidRPr="00787B23">
              <w:rPr>
                <w:rFonts w:ascii="Aptos" w:hAnsi="Aptos"/>
                <w:spacing w:val="-8"/>
              </w:rPr>
              <w:t xml:space="preserve"> </w:t>
            </w:r>
            <w:r w:rsidRPr="00787B23">
              <w:rPr>
                <w:rFonts w:ascii="Aptos" w:hAnsi="Aptos"/>
              </w:rPr>
              <w:t>your</w:t>
            </w:r>
            <w:r w:rsidRPr="00787B23">
              <w:rPr>
                <w:rFonts w:ascii="Aptos" w:hAnsi="Aptos"/>
                <w:spacing w:val="-7"/>
              </w:rPr>
              <w:t xml:space="preserve"> </w:t>
            </w:r>
            <w:r w:rsidRPr="00787B23">
              <w:rPr>
                <w:rFonts w:ascii="Aptos" w:hAnsi="Aptos"/>
              </w:rPr>
              <w:t>responses to the quality questions using the response guidance and the evaluation criteria.</w:t>
            </w:r>
          </w:p>
          <w:p w14:paraId="24FFF6BC" w14:textId="77777777" w:rsidR="00F63C41" w:rsidRPr="00787B23" w:rsidRDefault="00F63C41" w:rsidP="00CE2C42">
            <w:pPr>
              <w:pStyle w:val="TableParagraph"/>
              <w:spacing w:before="235" w:line="252" w:lineRule="exact"/>
              <w:ind w:right="95"/>
              <w:jc w:val="both"/>
              <w:rPr>
                <w:rFonts w:ascii="Aptos" w:hAnsi="Aptos"/>
              </w:rPr>
            </w:pPr>
            <w:r w:rsidRPr="00787B23">
              <w:rPr>
                <w:rFonts w:ascii="Aptos" w:hAnsi="Aptos"/>
              </w:rPr>
              <w:t>They will give a mark and a reason for their mark for each question they are assessing.</w:t>
            </w:r>
          </w:p>
          <w:p w14:paraId="0AA95022" w14:textId="77777777" w:rsidR="00F63C41" w:rsidRPr="00787B23" w:rsidRDefault="00F63C41" w:rsidP="00CE2C42">
            <w:pPr>
              <w:pStyle w:val="TableParagraph"/>
              <w:spacing w:before="235" w:line="252" w:lineRule="exact"/>
              <w:ind w:right="95"/>
              <w:jc w:val="both"/>
              <w:rPr>
                <w:rFonts w:ascii="Aptos" w:hAnsi="Aptos"/>
              </w:rPr>
            </w:pPr>
          </w:p>
          <w:p w14:paraId="1C73E6EB" w14:textId="77777777" w:rsidR="00F63C41" w:rsidRPr="00787B23" w:rsidRDefault="00F63C41" w:rsidP="00CE2C42">
            <w:pPr>
              <w:pStyle w:val="TableParagraph"/>
              <w:ind w:right="97"/>
              <w:jc w:val="both"/>
              <w:rPr>
                <w:rFonts w:ascii="Aptos" w:hAnsi="Aptos"/>
              </w:rPr>
            </w:pPr>
            <w:r w:rsidRPr="00787B23">
              <w:rPr>
                <w:rFonts w:ascii="Aptos" w:hAnsi="Aptos"/>
              </w:rPr>
              <w:t>If the evaluation panel wishes to clarify any areas of your bid,</w:t>
            </w:r>
            <w:r w:rsidRPr="00787B23">
              <w:rPr>
                <w:rFonts w:ascii="Aptos" w:hAnsi="Aptos"/>
                <w:spacing w:val="-16"/>
              </w:rPr>
              <w:t xml:space="preserve"> </w:t>
            </w:r>
            <w:r w:rsidRPr="00787B23">
              <w:rPr>
                <w:rFonts w:ascii="Aptos" w:hAnsi="Aptos"/>
              </w:rPr>
              <w:t>bid</w:t>
            </w:r>
            <w:r w:rsidRPr="00787B23">
              <w:rPr>
                <w:rFonts w:ascii="Aptos" w:hAnsi="Aptos"/>
                <w:spacing w:val="-15"/>
              </w:rPr>
              <w:t xml:space="preserve"> </w:t>
            </w:r>
            <w:r w:rsidRPr="00787B23">
              <w:rPr>
                <w:rFonts w:ascii="Aptos" w:hAnsi="Aptos"/>
              </w:rPr>
              <w:t>clarification</w:t>
            </w:r>
            <w:r w:rsidRPr="00787B23">
              <w:rPr>
                <w:rFonts w:ascii="Aptos" w:hAnsi="Aptos"/>
                <w:spacing w:val="-15"/>
              </w:rPr>
              <w:t xml:space="preserve"> </w:t>
            </w:r>
            <w:r w:rsidRPr="00787B23">
              <w:rPr>
                <w:rFonts w:ascii="Aptos" w:hAnsi="Aptos"/>
              </w:rPr>
              <w:t>questions</w:t>
            </w:r>
            <w:r w:rsidRPr="00787B23">
              <w:rPr>
                <w:rFonts w:ascii="Aptos" w:hAnsi="Aptos"/>
                <w:spacing w:val="-16"/>
              </w:rPr>
              <w:t xml:space="preserve"> </w:t>
            </w:r>
            <w:r w:rsidRPr="00787B23">
              <w:rPr>
                <w:rFonts w:ascii="Aptos" w:hAnsi="Aptos"/>
              </w:rPr>
              <w:t>will</w:t>
            </w:r>
            <w:r w:rsidRPr="00787B23">
              <w:rPr>
                <w:rFonts w:ascii="Aptos" w:hAnsi="Aptos"/>
                <w:spacing w:val="-15"/>
              </w:rPr>
              <w:t xml:space="preserve"> </w:t>
            </w:r>
            <w:r w:rsidRPr="00787B23">
              <w:rPr>
                <w:rFonts w:ascii="Aptos" w:hAnsi="Aptos"/>
              </w:rPr>
              <w:t>be</w:t>
            </w:r>
            <w:r w:rsidRPr="00787B23">
              <w:rPr>
                <w:rFonts w:ascii="Aptos" w:hAnsi="Aptos"/>
                <w:spacing w:val="-15"/>
              </w:rPr>
              <w:t xml:space="preserve"> </w:t>
            </w:r>
            <w:r w:rsidRPr="00787B23">
              <w:rPr>
                <w:rFonts w:ascii="Aptos" w:hAnsi="Aptos"/>
              </w:rPr>
              <w:t>issued</w:t>
            </w:r>
            <w:r w:rsidRPr="00787B23">
              <w:rPr>
                <w:rFonts w:ascii="Aptos" w:hAnsi="Aptos"/>
                <w:spacing w:val="-15"/>
              </w:rPr>
              <w:t xml:space="preserve"> </w:t>
            </w:r>
            <w:r w:rsidRPr="00787B23">
              <w:rPr>
                <w:rFonts w:ascii="Aptos" w:hAnsi="Aptos"/>
              </w:rPr>
              <w:t>on</w:t>
            </w:r>
            <w:r w:rsidRPr="00787B23">
              <w:rPr>
                <w:rFonts w:ascii="Aptos" w:hAnsi="Aptos"/>
                <w:spacing w:val="-16"/>
              </w:rPr>
              <w:t xml:space="preserve"> </w:t>
            </w:r>
            <w:r w:rsidRPr="00787B23">
              <w:rPr>
                <w:rFonts w:ascii="Aptos" w:hAnsi="Aptos"/>
              </w:rPr>
              <w:t>an</w:t>
            </w:r>
            <w:r w:rsidRPr="00787B23">
              <w:rPr>
                <w:rFonts w:ascii="Aptos" w:hAnsi="Aptos"/>
                <w:spacing w:val="-15"/>
              </w:rPr>
              <w:t xml:space="preserve"> </w:t>
            </w:r>
            <w:r w:rsidRPr="00787B23">
              <w:rPr>
                <w:rFonts w:ascii="Aptos" w:hAnsi="Aptos"/>
              </w:rPr>
              <w:t xml:space="preserve">individual basis through the </w:t>
            </w:r>
            <w:proofErr w:type="spellStart"/>
            <w:r w:rsidRPr="00787B23">
              <w:rPr>
                <w:rFonts w:ascii="Aptos" w:hAnsi="Aptos"/>
              </w:rPr>
              <w:t>Atamis</w:t>
            </w:r>
            <w:proofErr w:type="spellEnd"/>
            <w:r w:rsidRPr="00787B23">
              <w:rPr>
                <w:rFonts w:ascii="Aptos" w:hAnsi="Aptos"/>
              </w:rPr>
              <w:t xml:space="preserve"> procurement portal.</w:t>
            </w:r>
          </w:p>
          <w:p w14:paraId="256E928D" w14:textId="77777777" w:rsidR="00F63C41" w:rsidRPr="00787B23" w:rsidRDefault="00F63C41" w:rsidP="00CE2C42">
            <w:pPr>
              <w:pStyle w:val="TableParagraph"/>
              <w:ind w:right="97"/>
              <w:jc w:val="both"/>
              <w:rPr>
                <w:rFonts w:ascii="Aptos" w:hAnsi="Aptos"/>
              </w:rPr>
            </w:pPr>
          </w:p>
        </w:tc>
      </w:tr>
      <w:tr w:rsidR="00F63C41" w:rsidRPr="00787B23" w14:paraId="68AC3675" w14:textId="77777777" w:rsidTr="00F65907">
        <w:trPr>
          <w:trHeight w:val="4048"/>
          <w:jc w:val="center"/>
        </w:trPr>
        <w:tc>
          <w:tcPr>
            <w:tcW w:w="2122" w:type="dxa"/>
          </w:tcPr>
          <w:p w14:paraId="700884BF" w14:textId="77777777" w:rsidR="00F63C41" w:rsidRPr="00787B23" w:rsidRDefault="00F63C41" w:rsidP="00CE2C42">
            <w:pPr>
              <w:pStyle w:val="TableParagraph"/>
              <w:rPr>
                <w:rFonts w:ascii="Aptos" w:hAnsi="Aptos"/>
              </w:rPr>
            </w:pPr>
            <w:r w:rsidRPr="00787B23">
              <w:rPr>
                <w:rFonts w:ascii="Aptos" w:hAnsi="Aptos"/>
              </w:rPr>
              <w:lastRenderedPageBreak/>
              <w:t>3.</w:t>
            </w:r>
            <w:r w:rsidRPr="00787B23">
              <w:rPr>
                <w:rFonts w:ascii="Aptos" w:hAnsi="Aptos"/>
                <w:spacing w:val="-1"/>
              </w:rPr>
              <w:t xml:space="preserve"> </w:t>
            </w:r>
            <w:r w:rsidRPr="00787B23">
              <w:rPr>
                <w:rFonts w:ascii="Aptos" w:hAnsi="Aptos"/>
                <w:spacing w:val="-2"/>
              </w:rPr>
              <w:t xml:space="preserve">Moderation </w:t>
            </w:r>
          </w:p>
        </w:tc>
        <w:tc>
          <w:tcPr>
            <w:tcW w:w="6748" w:type="dxa"/>
          </w:tcPr>
          <w:p w14:paraId="11D99564" w14:textId="77777777" w:rsidR="00F63C41" w:rsidRPr="00787B23" w:rsidRDefault="00F63C41" w:rsidP="00CE2C42">
            <w:pPr>
              <w:pStyle w:val="TableParagraph"/>
              <w:ind w:right="95"/>
              <w:jc w:val="both"/>
              <w:rPr>
                <w:rFonts w:ascii="Aptos" w:hAnsi="Aptos"/>
              </w:rPr>
            </w:pPr>
            <w:r w:rsidRPr="00787B23">
              <w:rPr>
                <w:rFonts w:ascii="Aptos" w:hAnsi="Aptos"/>
              </w:rPr>
              <w:t>Once the evaluators have independently assessed your answers</w:t>
            </w:r>
            <w:r w:rsidRPr="00787B23">
              <w:rPr>
                <w:rFonts w:ascii="Aptos" w:hAnsi="Aptos"/>
                <w:spacing w:val="-9"/>
              </w:rPr>
              <w:t xml:space="preserve"> </w:t>
            </w:r>
            <w:r w:rsidRPr="00787B23">
              <w:rPr>
                <w:rFonts w:ascii="Aptos" w:hAnsi="Aptos"/>
              </w:rPr>
              <w:t>to</w:t>
            </w:r>
            <w:r w:rsidRPr="00787B23">
              <w:rPr>
                <w:rFonts w:ascii="Aptos" w:hAnsi="Aptos"/>
                <w:spacing w:val="-12"/>
              </w:rPr>
              <w:t xml:space="preserve"> </w:t>
            </w:r>
            <w:r w:rsidRPr="00787B23">
              <w:rPr>
                <w:rFonts w:ascii="Aptos" w:hAnsi="Aptos"/>
              </w:rPr>
              <w:t>the</w:t>
            </w:r>
            <w:r w:rsidRPr="00787B23">
              <w:rPr>
                <w:rFonts w:ascii="Aptos" w:hAnsi="Aptos"/>
                <w:spacing w:val="-13"/>
              </w:rPr>
              <w:t xml:space="preserve"> </w:t>
            </w:r>
            <w:r w:rsidRPr="00787B23">
              <w:rPr>
                <w:rFonts w:ascii="Aptos" w:hAnsi="Aptos"/>
              </w:rPr>
              <w:t>questions,</w:t>
            </w:r>
            <w:r w:rsidRPr="00787B23">
              <w:rPr>
                <w:rFonts w:ascii="Aptos" w:hAnsi="Aptos"/>
                <w:spacing w:val="-8"/>
              </w:rPr>
              <w:t xml:space="preserve"> </w:t>
            </w:r>
            <w:r w:rsidRPr="00787B23">
              <w:rPr>
                <w:rFonts w:ascii="Aptos" w:hAnsi="Aptos"/>
              </w:rPr>
              <w:t>we</w:t>
            </w:r>
            <w:r w:rsidRPr="00787B23">
              <w:rPr>
                <w:rFonts w:ascii="Aptos" w:hAnsi="Aptos"/>
                <w:spacing w:val="-10"/>
              </w:rPr>
              <w:t xml:space="preserve"> </w:t>
            </w:r>
            <w:r w:rsidRPr="00787B23">
              <w:rPr>
                <w:rFonts w:ascii="Aptos" w:hAnsi="Aptos"/>
              </w:rPr>
              <w:t>will</w:t>
            </w:r>
            <w:r w:rsidRPr="00787B23">
              <w:rPr>
                <w:rFonts w:ascii="Aptos" w:hAnsi="Aptos"/>
                <w:spacing w:val="-11"/>
              </w:rPr>
              <w:t xml:space="preserve"> </w:t>
            </w:r>
            <w:r w:rsidRPr="00787B23">
              <w:rPr>
                <w:rFonts w:ascii="Aptos" w:hAnsi="Aptos"/>
              </w:rPr>
              <w:t>arrange</w:t>
            </w:r>
            <w:r w:rsidRPr="00787B23">
              <w:rPr>
                <w:rFonts w:ascii="Aptos" w:hAnsi="Aptos"/>
                <w:spacing w:val="-13"/>
              </w:rPr>
              <w:t xml:space="preserve"> </w:t>
            </w:r>
            <w:r w:rsidRPr="00787B23">
              <w:rPr>
                <w:rFonts w:ascii="Aptos" w:hAnsi="Aptos"/>
              </w:rPr>
              <w:t>for</w:t>
            </w:r>
            <w:r w:rsidRPr="00787B23">
              <w:rPr>
                <w:rFonts w:ascii="Aptos" w:hAnsi="Aptos"/>
                <w:spacing w:val="-11"/>
              </w:rPr>
              <w:t xml:space="preserve"> </w:t>
            </w:r>
            <w:r w:rsidRPr="00787B23">
              <w:rPr>
                <w:rFonts w:ascii="Aptos" w:hAnsi="Aptos"/>
              </w:rPr>
              <w:t>the</w:t>
            </w:r>
            <w:r w:rsidRPr="00787B23">
              <w:rPr>
                <w:rFonts w:ascii="Aptos" w:hAnsi="Aptos"/>
                <w:spacing w:val="-10"/>
              </w:rPr>
              <w:t xml:space="preserve"> </w:t>
            </w:r>
            <w:r w:rsidRPr="00787B23">
              <w:rPr>
                <w:rFonts w:ascii="Aptos" w:hAnsi="Aptos"/>
              </w:rPr>
              <w:t xml:space="preserve">evaluators to meet for an evaluation moderation meeting. </w:t>
            </w:r>
          </w:p>
          <w:p w14:paraId="6344D67F" w14:textId="77777777" w:rsidR="00F63C41" w:rsidRPr="00787B23" w:rsidRDefault="00F63C41" w:rsidP="00CE2C42">
            <w:pPr>
              <w:pStyle w:val="TableParagraph"/>
              <w:spacing w:before="251"/>
              <w:ind w:right="98"/>
              <w:jc w:val="both"/>
              <w:rPr>
                <w:rFonts w:ascii="Aptos" w:hAnsi="Aptos"/>
              </w:rPr>
            </w:pPr>
            <w:r w:rsidRPr="00787B23">
              <w:rPr>
                <w:rFonts w:ascii="Aptos" w:hAnsi="Aptos"/>
              </w:rPr>
              <w:t>At this meeting, the evaluators will discuss the quality of your answers and review their marks and reasons for that mark. The discussion will continue until they reach a consensus regarding the mark, and reason for that mark, for each question.</w:t>
            </w:r>
          </w:p>
          <w:p w14:paraId="62E5B6AD" w14:textId="77777777" w:rsidR="00F63C41" w:rsidRPr="00787B23" w:rsidRDefault="00F63C41" w:rsidP="00CE2C42">
            <w:pPr>
              <w:pStyle w:val="TableParagraph"/>
              <w:ind w:left="0" w:right="97"/>
              <w:jc w:val="both"/>
              <w:rPr>
                <w:rFonts w:ascii="Aptos" w:hAnsi="Aptos"/>
              </w:rPr>
            </w:pPr>
          </w:p>
          <w:p w14:paraId="219E044F" w14:textId="77777777" w:rsidR="00F63C41" w:rsidRPr="00787B23" w:rsidRDefault="00F63C41" w:rsidP="00CE2C42">
            <w:pPr>
              <w:pStyle w:val="TableParagraph"/>
              <w:spacing w:line="252" w:lineRule="exact"/>
              <w:jc w:val="both"/>
              <w:rPr>
                <w:rFonts w:ascii="Aptos" w:hAnsi="Aptos"/>
              </w:rPr>
            </w:pPr>
            <w:proofErr w:type="gramStart"/>
            <w:r w:rsidRPr="00787B23">
              <w:rPr>
                <w:rFonts w:ascii="Aptos" w:hAnsi="Aptos"/>
              </w:rPr>
              <w:t>Once</w:t>
            </w:r>
            <w:r w:rsidRPr="00787B23">
              <w:rPr>
                <w:rFonts w:ascii="Aptos" w:hAnsi="Aptos"/>
                <w:spacing w:val="25"/>
              </w:rPr>
              <w:t xml:space="preserve">  </w:t>
            </w:r>
            <w:r w:rsidRPr="00787B23">
              <w:rPr>
                <w:rFonts w:ascii="Aptos" w:hAnsi="Aptos"/>
              </w:rPr>
              <w:t>all</w:t>
            </w:r>
            <w:proofErr w:type="gramEnd"/>
            <w:r w:rsidRPr="00787B23">
              <w:rPr>
                <w:rFonts w:ascii="Aptos" w:hAnsi="Aptos"/>
                <w:spacing w:val="27"/>
              </w:rPr>
              <w:t xml:space="preserve">  </w:t>
            </w:r>
            <w:proofErr w:type="gramStart"/>
            <w:r w:rsidRPr="00787B23">
              <w:rPr>
                <w:rFonts w:ascii="Aptos" w:hAnsi="Aptos"/>
              </w:rPr>
              <w:t>consensus</w:t>
            </w:r>
            <w:r w:rsidRPr="00787B23">
              <w:rPr>
                <w:rFonts w:ascii="Aptos" w:hAnsi="Aptos"/>
                <w:spacing w:val="26"/>
              </w:rPr>
              <w:t xml:space="preserve">  </w:t>
            </w:r>
            <w:r w:rsidRPr="00787B23">
              <w:rPr>
                <w:rFonts w:ascii="Aptos" w:hAnsi="Aptos"/>
              </w:rPr>
              <w:t>scores</w:t>
            </w:r>
            <w:proofErr w:type="gramEnd"/>
            <w:r w:rsidRPr="00787B23">
              <w:rPr>
                <w:rFonts w:ascii="Aptos" w:hAnsi="Aptos"/>
                <w:spacing w:val="26"/>
              </w:rPr>
              <w:t xml:space="preserve">  </w:t>
            </w:r>
            <w:proofErr w:type="gramStart"/>
            <w:r w:rsidRPr="00787B23">
              <w:rPr>
                <w:rFonts w:ascii="Aptos" w:hAnsi="Aptos"/>
              </w:rPr>
              <w:t>have</w:t>
            </w:r>
            <w:r w:rsidRPr="00787B23">
              <w:rPr>
                <w:rFonts w:ascii="Aptos" w:hAnsi="Aptos"/>
                <w:spacing w:val="26"/>
              </w:rPr>
              <w:t xml:space="preserve">  </w:t>
            </w:r>
            <w:r w:rsidRPr="00787B23">
              <w:rPr>
                <w:rFonts w:ascii="Aptos" w:hAnsi="Aptos"/>
              </w:rPr>
              <w:t>been</w:t>
            </w:r>
            <w:proofErr w:type="gramEnd"/>
            <w:r w:rsidRPr="00787B23">
              <w:rPr>
                <w:rFonts w:ascii="Aptos" w:hAnsi="Aptos"/>
                <w:spacing w:val="26"/>
              </w:rPr>
              <w:t xml:space="preserve">  </w:t>
            </w:r>
            <w:proofErr w:type="gramStart"/>
            <w:r w:rsidRPr="00787B23">
              <w:rPr>
                <w:rFonts w:ascii="Aptos" w:hAnsi="Aptos"/>
              </w:rPr>
              <w:t>agreed</w:t>
            </w:r>
            <w:r w:rsidRPr="00787B23">
              <w:rPr>
                <w:rFonts w:ascii="Aptos" w:hAnsi="Aptos"/>
                <w:spacing w:val="28"/>
              </w:rPr>
              <w:t xml:space="preserve">  </w:t>
            </w:r>
            <w:r w:rsidRPr="00787B23">
              <w:rPr>
                <w:rFonts w:ascii="Aptos" w:hAnsi="Aptos"/>
                <w:spacing w:val="-5"/>
              </w:rPr>
              <w:t>and</w:t>
            </w:r>
            <w:proofErr w:type="gramEnd"/>
          </w:p>
          <w:p w14:paraId="46180F09" w14:textId="77777777" w:rsidR="00F63C41" w:rsidRPr="00787B23" w:rsidRDefault="00F63C41" w:rsidP="00CE2C42">
            <w:pPr>
              <w:pStyle w:val="TableParagraph"/>
              <w:spacing w:line="252" w:lineRule="exact"/>
              <w:ind w:right="100"/>
              <w:jc w:val="both"/>
              <w:rPr>
                <w:rFonts w:ascii="Aptos" w:hAnsi="Aptos"/>
                <w:spacing w:val="-2"/>
              </w:rPr>
            </w:pPr>
            <w:r w:rsidRPr="00787B23">
              <w:rPr>
                <w:rFonts w:ascii="Aptos" w:hAnsi="Aptos"/>
              </w:rPr>
              <w:t xml:space="preserve">moderated, the scores will be used for the Quality </w:t>
            </w:r>
            <w:r w:rsidRPr="00787B23">
              <w:rPr>
                <w:rFonts w:ascii="Aptos" w:hAnsi="Aptos"/>
                <w:spacing w:val="-2"/>
              </w:rPr>
              <w:t>Evaluation.</w:t>
            </w:r>
          </w:p>
          <w:p w14:paraId="240598EC" w14:textId="77777777" w:rsidR="00F63C41" w:rsidRPr="00787B23" w:rsidRDefault="00F63C41" w:rsidP="00CE2C42">
            <w:pPr>
              <w:pStyle w:val="TableParagraph"/>
              <w:spacing w:line="252" w:lineRule="exact"/>
              <w:ind w:right="100"/>
              <w:jc w:val="both"/>
              <w:rPr>
                <w:rFonts w:ascii="Aptos" w:hAnsi="Aptos"/>
              </w:rPr>
            </w:pPr>
          </w:p>
          <w:p w14:paraId="05C8689C" w14:textId="77777777" w:rsidR="00F63C41" w:rsidRPr="00787B23" w:rsidRDefault="00F63C41" w:rsidP="00CE2C42">
            <w:pPr>
              <w:pStyle w:val="TableParagraph"/>
              <w:spacing w:line="252" w:lineRule="exact"/>
              <w:ind w:right="100"/>
              <w:jc w:val="both"/>
              <w:rPr>
                <w:rFonts w:ascii="Aptos" w:hAnsi="Aptos"/>
                <w:spacing w:val="-2"/>
              </w:rPr>
            </w:pPr>
            <w:r w:rsidRPr="00787B23">
              <w:rPr>
                <w:rFonts w:ascii="Aptos" w:hAnsi="Aptos"/>
              </w:rPr>
              <w:t>These</w:t>
            </w:r>
            <w:r w:rsidRPr="00787B23">
              <w:rPr>
                <w:rFonts w:ascii="Aptos" w:hAnsi="Aptos"/>
                <w:spacing w:val="40"/>
              </w:rPr>
              <w:t xml:space="preserve"> </w:t>
            </w:r>
            <w:r w:rsidRPr="00787B23">
              <w:rPr>
                <w:rFonts w:ascii="Aptos" w:hAnsi="Aptos"/>
              </w:rPr>
              <w:t xml:space="preserve">final </w:t>
            </w:r>
            <w:proofErr w:type="gramStart"/>
            <w:r w:rsidRPr="00787B23">
              <w:rPr>
                <w:rFonts w:ascii="Aptos" w:hAnsi="Aptos"/>
              </w:rPr>
              <w:t>weighted moderated</w:t>
            </w:r>
            <w:proofErr w:type="gramEnd"/>
            <w:r w:rsidRPr="00787B23">
              <w:rPr>
                <w:rFonts w:ascii="Aptos" w:hAnsi="Aptos"/>
              </w:rPr>
              <w:t xml:space="preserve"> marks</w:t>
            </w:r>
            <w:r w:rsidRPr="00787B23">
              <w:rPr>
                <w:rFonts w:ascii="Aptos" w:hAnsi="Aptos"/>
                <w:spacing w:val="40"/>
              </w:rPr>
              <w:t xml:space="preserve"> </w:t>
            </w:r>
            <w:r w:rsidRPr="00787B23">
              <w:rPr>
                <w:rFonts w:ascii="Aptos" w:hAnsi="Aptos"/>
              </w:rPr>
              <w:t>will</w:t>
            </w:r>
            <w:r w:rsidRPr="00787B23">
              <w:rPr>
                <w:rFonts w:ascii="Aptos" w:hAnsi="Aptos"/>
                <w:spacing w:val="40"/>
              </w:rPr>
              <w:t xml:space="preserve"> </w:t>
            </w:r>
            <w:r w:rsidRPr="00787B23">
              <w:rPr>
                <w:rFonts w:ascii="Aptos" w:hAnsi="Aptos"/>
              </w:rPr>
              <w:t>be</w:t>
            </w:r>
            <w:r w:rsidRPr="00787B23">
              <w:rPr>
                <w:rFonts w:ascii="Aptos" w:hAnsi="Aptos"/>
                <w:spacing w:val="40"/>
              </w:rPr>
              <w:t xml:space="preserve"> </w:t>
            </w:r>
            <w:r w:rsidRPr="00787B23">
              <w:rPr>
                <w:rFonts w:ascii="Aptos" w:hAnsi="Aptos"/>
              </w:rPr>
              <w:t>used</w:t>
            </w:r>
            <w:r w:rsidRPr="00787B23">
              <w:rPr>
                <w:rFonts w:ascii="Aptos" w:hAnsi="Aptos"/>
                <w:spacing w:val="40"/>
              </w:rPr>
              <w:t xml:space="preserve"> </w:t>
            </w:r>
            <w:r w:rsidRPr="00787B23">
              <w:rPr>
                <w:rFonts w:ascii="Aptos" w:hAnsi="Aptos"/>
              </w:rPr>
              <w:t>to</w:t>
            </w:r>
            <w:r w:rsidRPr="00787B23">
              <w:rPr>
                <w:rFonts w:ascii="Aptos" w:hAnsi="Aptos"/>
                <w:spacing w:val="40"/>
              </w:rPr>
              <w:t xml:space="preserve"> </w:t>
            </w:r>
            <w:r w:rsidRPr="00787B23">
              <w:rPr>
                <w:rFonts w:ascii="Aptos" w:hAnsi="Aptos"/>
              </w:rPr>
              <w:t>calculate</w:t>
            </w:r>
            <w:r w:rsidRPr="00787B23">
              <w:rPr>
                <w:rFonts w:ascii="Aptos" w:hAnsi="Aptos"/>
                <w:spacing w:val="40"/>
              </w:rPr>
              <w:t xml:space="preserve"> </w:t>
            </w:r>
            <w:r w:rsidRPr="00787B23">
              <w:rPr>
                <w:rFonts w:ascii="Aptos" w:hAnsi="Aptos"/>
              </w:rPr>
              <w:t>your</w:t>
            </w:r>
            <w:r w:rsidRPr="00787B23">
              <w:rPr>
                <w:rFonts w:ascii="Aptos" w:hAnsi="Aptos"/>
                <w:spacing w:val="40"/>
              </w:rPr>
              <w:t xml:space="preserve"> </w:t>
            </w:r>
            <w:r w:rsidRPr="00787B23">
              <w:rPr>
                <w:rFonts w:ascii="Aptos" w:hAnsi="Aptos"/>
              </w:rPr>
              <w:t xml:space="preserve">quality </w:t>
            </w:r>
            <w:r w:rsidRPr="00787B23">
              <w:rPr>
                <w:rFonts w:ascii="Aptos" w:hAnsi="Aptos"/>
                <w:spacing w:val="-2"/>
              </w:rPr>
              <w:t>score.</w:t>
            </w:r>
          </w:p>
          <w:p w14:paraId="7461D819" w14:textId="77777777" w:rsidR="00F63C41" w:rsidRPr="00787B23" w:rsidRDefault="00F63C41" w:rsidP="00CE2C42">
            <w:pPr>
              <w:pStyle w:val="TableParagraph"/>
              <w:spacing w:line="252" w:lineRule="exact"/>
              <w:ind w:right="100"/>
              <w:jc w:val="both"/>
              <w:rPr>
                <w:rFonts w:ascii="Aptos" w:hAnsi="Aptos"/>
              </w:rPr>
            </w:pPr>
          </w:p>
        </w:tc>
      </w:tr>
      <w:tr w:rsidR="00F63C41" w:rsidRPr="00787B23" w14:paraId="6C987CBF" w14:textId="77777777" w:rsidTr="00F65907">
        <w:trPr>
          <w:trHeight w:val="1958"/>
          <w:jc w:val="center"/>
        </w:trPr>
        <w:tc>
          <w:tcPr>
            <w:tcW w:w="2122" w:type="dxa"/>
          </w:tcPr>
          <w:p w14:paraId="31B21E9D" w14:textId="77777777" w:rsidR="00F63C41" w:rsidRPr="00787B23" w:rsidRDefault="00F63C41" w:rsidP="00CE2C42">
            <w:pPr>
              <w:pStyle w:val="TableParagraph"/>
              <w:rPr>
                <w:rFonts w:ascii="Aptos" w:hAnsi="Aptos"/>
              </w:rPr>
            </w:pPr>
            <w:r w:rsidRPr="00787B23">
              <w:rPr>
                <w:rFonts w:ascii="Aptos" w:hAnsi="Aptos"/>
              </w:rPr>
              <w:t>4.</w:t>
            </w:r>
            <w:r w:rsidRPr="00787B23">
              <w:rPr>
                <w:rFonts w:ascii="Aptos" w:hAnsi="Aptos"/>
                <w:spacing w:val="-3"/>
              </w:rPr>
              <w:t xml:space="preserve"> </w:t>
            </w:r>
            <w:r w:rsidRPr="00787B23">
              <w:rPr>
                <w:rFonts w:ascii="Aptos" w:hAnsi="Aptos"/>
              </w:rPr>
              <w:t>Evaluate</w:t>
            </w:r>
            <w:r w:rsidRPr="00787B23">
              <w:rPr>
                <w:rFonts w:ascii="Aptos" w:hAnsi="Aptos"/>
                <w:spacing w:val="-5"/>
              </w:rPr>
              <w:t xml:space="preserve"> </w:t>
            </w:r>
            <w:r w:rsidRPr="00787B23">
              <w:rPr>
                <w:rFonts w:ascii="Aptos" w:hAnsi="Aptos"/>
                <w:spacing w:val="-2"/>
              </w:rPr>
              <w:t>Pricing</w:t>
            </w:r>
          </w:p>
        </w:tc>
        <w:tc>
          <w:tcPr>
            <w:tcW w:w="6748" w:type="dxa"/>
          </w:tcPr>
          <w:p w14:paraId="194D4D65" w14:textId="77777777" w:rsidR="00F63C41" w:rsidRPr="00787B23" w:rsidRDefault="00F63C41" w:rsidP="00CE2C42">
            <w:pPr>
              <w:pStyle w:val="TableParagraph"/>
              <w:ind w:right="98"/>
              <w:jc w:val="both"/>
              <w:rPr>
                <w:rFonts w:ascii="Aptos" w:hAnsi="Aptos"/>
              </w:rPr>
            </w:pPr>
            <w:r w:rsidRPr="00787B23">
              <w:rPr>
                <w:rFonts w:ascii="Aptos" w:hAnsi="Aptos"/>
              </w:rPr>
              <w:t>We</w:t>
            </w:r>
            <w:r w:rsidRPr="00787B23">
              <w:rPr>
                <w:rFonts w:ascii="Aptos" w:hAnsi="Aptos"/>
                <w:spacing w:val="-3"/>
              </w:rPr>
              <w:t xml:space="preserve"> </w:t>
            </w:r>
            <w:r w:rsidRPr="00787B23">
              <w:rPr>
                <w:rFonts w:ascii="Aptos" w:hAnsi="Aptos"/>
              </w:rPr>
              <w:t>will</w:t>
            </w:r>
            <w:r w:rsidRPr="00787B23">
              <w:rPr>
                <w:rFonts w:ascii="Aptos" w:hAnsi="Aptos"/>
                <w:spacing w:val="-4"/>
              </w:rPr>
              <w:t xml:space="preserve"> </w:t>
            </w:r>
            <w:r w:rsidRPr="00787B23">
              <w:rPr>
                <w:rFonts w:ascii="Aptos" w:hAnsi="Aptos"/>
              </w:rPr>
              <w:t>then</w:t>
            </w:r>
            <w:r w:rsidRPr="00787B23">
              <w:rPr>
                <w:rFonts w:ascii="Aptos" w:hAnsi="Aptos"/>
                <w:spacing w:val="-4"/>
              </w:rPr>
              <w:t xml:space="preserve"> </w:t>
            </w:r>
            <w:r w:rsidRPr="00787B23">
              <w:rPr>
                <w:rFonts w:ascii="Aptos" w:hAnsi="Aptos"/>
              </w:rPr>
              <w:t>give</w:t>
            </w:r>
            <w:r w:rsidRPr="00787B23">
              <w:rPr>
                <w:rFonts w:ascii="Aptos" w:hAnsi="Aptos"/>
                <w:spacing w:val="-6"/>
              </w:rPr>
              <w:t xml:space="preserve"> </w:t>
            </w:r>
            <w:r w:rsidRPr="00787B23">
              <w:rPr>
                <w:rFonts w:ascii="Aptos" w:hAnsi="Aptos"/>
              </w:rPr>
              <w:t>your</w:t>
            </w:r>
            <w:r w:rsidRPr="00787B23">
              <w:rPr>
                <w:rFonts w:ascii="Aptos" w:hAnsi="Aptos"/>
                <w:spacing w:val="-5"/>
              </w:rPr>
              <w:t xml:space="preserve"> </w:t>
            </w:r>
            <w:r w:rsidRPr="00787B23">
              <w:rPr>
                <w:rFonts w:ascii="Aptos" w:hAnsi="Aptos"/>
              </w:rPr>
              <w:t>pricing</w:t>
            </w:r>
            <w:r w:rsidRPr="00787B23">
              <w:rPr>
                <w:rFonts w:ascii="Aptos" w:hAnsi="Aptos"/>
                <w:spacing w:val="-4"/>
              </w:rPr>
              <w:t xml:space="preserve"> </w:t>
            </w:r>
            <w:r w:rsidRPr="00787B23">
              <w:rPr>
                <w:rFonts w:ascii="Aptos" w:hAnsi="Aptos"/>
              </w:rPr>
              <w:t>to</w:t>
            </w:r>
            <w:r w:rsidRPr="00787B23">
              <w:rPr>
                <w:rFonts w:ascii="Aptos" w:hAnsi="Aptos"/>
                <w:spacing w:val="-6"/>
              </w:rPr>
              <w:t xml:space="preserve"> </w:t>
            </w:r>
            <w:r w:rsidRPr="00787B23">
              <w:rPr>
                <w:rFonts w:ascii="Aptos" w:hAnsi="Aptos"/>
              </w:rPr>
              <w:t>the</w:t>
            </w:r>
            <w:r w:rsidRPr="00787B23">
              <w:rPr>
                <w:rFonts w:ascii="Aptos" w:hAnsi="Aptos"/>
                <w:spacing w:val="-4"/>
              </w:rPr>
              <w:t xml:space="preserve"> </w:t>
            </w:r>
            <w:r w:rsidRPr="00787B23">
              <w:rPr>
                <w:rFonts w:ascii="Aptos" w:hAnsi="Aptos"/>
              </w:rPr>
              <w:t>price</w:t>
            </w:r>
            <w:r w:rsidRPr="00787B23">
              <w:rPr>
                <w:rFonts w:ascii="Aptos" w:hAnsi="Aptos"/>
                <w:spacing w:val="-4"/>
              </w:rPr>
              <w:t xml:space="preserve"> </w:t>
            </w:r>
            <w:r w:rsidRPr="00787B23">
              <w:rPr>
                <w:rFonts w:ascii="Aptos" w:hAnsi="Aptos"/>
              </w:rPr>
              <w:t>evaluation</w:t>
            </w:r>
            <w:r w:rsidRPr="00787B23">
              <w:rPr>
                <w:rFonts w:ascii="Aptos" w:hAnsi="Aptos"/>
                <w:spacing w:val="-4"/>
              </w:rPr>
              <w:t xml:space="preserve"> </w:t>
            </w:r>
            <w:r w:rsidRPr="00787B23">
              <w:rPr>
                <w:rFonts w:ascii="Aptos" w:hAnsi="Aptos"/>
              </w:rPr>
              <w:t>panel. They will calculate your price score using the evaluation criteria below in the Price evaluation section.</w:t>
            </w:r>
          </w:p>
          <w:p w14:paraId="459EE5CC" w14:textId="77777777" w:rsidR="00F63C41" w:rsidRPr="00787B23" w:rsidRDefault="00F63C41" w:rsidP="00CE2C42">
            <w:pPr>
              <w:pStyle w:val="TableParagraph"/>
              <w:ind w:left="0"/>
              <w:rPr>
                <w:rFonts w:ascii="Aptos" w:hAnsi="Aptos"/>
              </w:rPr>
            </w:pPr>
          </w:p>
          <w:p w14:paraId="7BE28F3C" w14:textId="77777777" w:rsidR="00F63C41" w:rsidRPr="00787B23" w:rsidRDefault="00F63C41" w:rsidP="00CE2C42">
            <w:pPr>
              <w:pStyle w:val="TableParagraph"/>
              <w:ind w:right="97"/>
              <w:jc w:val="both"/>
              <w:rPr>
                <w:rFonts w:ascii="Aptos" w:hAnsi="Aptos"/>
              </w:rPr>
            </w:pPr>
            <w:r w:rsidRPr="00787B23">
              <w:rPr>
                <w:rFonts w:ascii="Aptos" w:hAnsi="Aptos"/>
              </w:rPr>
              <w:t>Following any required clarification, the price evaluation panel</w:t>
            </w:r>
            <w:r w:rsidRPr="00787B23">
              <w:rPr>
                <w:rFonts w:ascii="Aptos" w:hAnsi="Aptos"/>
                <w:spacing w:val="-16"/>
              </w:rPr>
              <w:t xml:space="preserve"> </w:t>
            </w:r>
            <w:r w:rsidRPr="00787B23">
              <w:rPr>
                <w:rFonts w:ascii="Aptos" w:hAnsi="Aptos"/>
              </w:rPr>
              <w:t>will</w:t>
            </w:r>
            <w:r w:rsidRPr="00787B23">
              <w:rPr>
                <w:rFonts w:ascii="Aptos" w:hAnsi="Aptos"/>
                <w:spacing w:val="-15"/>
              </w:rPr>
              <w:t xml:space="preserve"> </w:t>
            </w:r>
            <w:r w:rsidRPr="00787B23">
              <w:rPr>
                <w:rFonts w:ascii="Aptos" w:hAnsi="Aptos"/>
              </w:rPr>
              <w:t>then</w:t>
            </w:r>
            <w:r w:rsidRPr="00787B23">
              <w:rPr>
                <w:rFonts w:ascii="Aptos" w:hAnsi="Aptos"/>
                <w:spacing w:val="-15"/>
              </w:rPr>
              <w:t xml:space="preserve"> </w:t>
            </w:r>
            <w:r w:rsidRPr="00787B23">
              <w:rPr>
                <w:rFonts w:ascii="Aptos" w:hAnsi="Aptos"/>
              </w:rPr>
              <w:t>calculate</w:t>
            </w:r>
            <w:r w:rsidRPr="00787B23">
              <w:rPr>
                <w:rFonts w:ascii="Aptos" w:hAnsi="Aptos"/>
                <w:spacing w:val="-16"/>
              </w:rPr>
              <w:t xml:space="preserve"> </w:t>
            </w:r>
            <w:r w:rsidRPr="00787B23">
              <w:rPr>
                <w:rFonts w:ascii="Aptos" w:hAnsi="Aptos"/>
              </w:rPr>
              <w:t>your</w:t>
            </w:r>
            <w:r w:rsidRPr="00787B23">
              <w:rPr>
                <w:rFonts w:ascii="Aptos" w:hAnsi="Aptos"/>
                <w:spacing w:val="-15"/>
              </w:rPr>
              <w:t xml:space="preserve"> </w:t>
            </w:r>
            <w:r w:rsidRPr="00787B23">
              <w:rPr>
                <w:rFonts w:ascii="Aptos" w:hAnsi="Aptos"/>
              </w:rPr>
              <w:t>weighted</w:t>
            </w:r>
            <w:r w:rsidRPr="00787B23">
              <w:rPr>
                <w:rFonts w:ascii="Aptos" w:hAnsi="Aptos"/>
                <w:spacing w:val="-15"/>
              </w:rPr>
              <w:t xml:space="preserve"> </w:t>
            </w:r>
            <w:r w:rsidRPr="00787B23">
              <w:rPr>
                <w:rFonts w:ascii="Aptos" w:hAnsi="Aptos"/>
              </w:rPr>
              <w:t>price</w:t>
            </w:r>
            <w:r w:rsidRPr="00787B23">
              <w:rPr>
                <w:rFonts w:ascii="Aptos" w:hAnsi="Aptos"/>
                <w:spacing w:val="-15"/>
              </w:rPr>
              <w:t xml:space="preserve"> </w:t>
            </w:r>
            <w:r w:rsidRPr="00787B23">
              <w:rPr>
                <w:rFonts w:ascii="Aptos" w:hAnsi="Aptos"/>
              </w:rPr>
              <w:t>score</w:t>
            </w:r>
            <w:r w:rsidRPr="00787B23">
              <w:rPr>
                <w:rFonts w:ascii="Aptos" w:hAnsi="Aptos"/>
                <w:spacing w:val="-16"/>
              </w:rPr>
              <w:t xml:space="preserve"> </w:t>
            </w:r>
            <w:r w:rsidRPr="00787B23">
              <w:rPr>
                <w:rFonts w:ascii="Aptos" w:hAnsi="Aptos"/>
              </w:rPr>
              <w:t>using</w:t>
            </w:r>
            <w:r w:rsidRPr="00787B23">
              <w:rPr>
                <w:rFonts w:ascii="Aptos" w:hAnsi="Aptos"/>
                <w:spacing w:val="-16"/>
              </w:rPr>
              <w:t xml:space="preserve"> </w:t>
            </w:r>
            <w:r w:rsidRPr="00787B23">
              <w:rPr>
                <w:rFonts w:ascii="Aptos" w:hAnsi="Aptos"/>
              </w:rPr>
              <w:t>the</w:t>
            </w:r>
          </w:p>
          <w:p w14:paraId="3D9DDF9E" w14:textId="77777777" w:rsidR="00F63C41" w:rsidRPr="00787B23" w:rsidRDefault="00F63C41" w:rsidP="00CE2C42">
            <w:pPr>
              <w:pStyle w:val="TableParagraph"/>
              <w:ind w:right="95"/>
              <w:jc w:val="both"/>
              <w:rPr>
                <w:rFonts w:ascii="Aptos" w:hAnsi="Aptos"/>
              </w:rPr>
            </w:pPr>
            <w:r w:rsidRPr="00787B23">
              <w:rPr>
                <w:rFonts w:ascii="Aptos" w:hAnsi="Aptos"/>
              </w:rPr>
              <w:t>evaluation</w:t>
            </w:r>
            <w:r w:rsidRPr="00787B23">
              <w:rPr>
                <w:rFonts w:ascii="Aptos" w:hAnsi="Aptos"/>
                <w:spacing w:val="-5"/>
              </w:rPr>
              <w:t xml:space="preserve"> </w:t>
            </w:r>
            <w:r w:rsidRPr="00787B23">
              <w:rPr>
                <w:rFonts w:ascii="Aptos" w:hAnsi="Aptos"/>
              </w:rPr>
              <w:t>criteria</w:t>
            </w:r>
            <w:r w:rsidRPr="00787B23">
              <w:rPr>
                <w:rFonts w:ascii="Aptos" w:hAnsi="Aptos"/>
                <w:spacing w:val="-4"/>
              </w:rPr>
              <w:t xml:space="preserve"> </w:t>
            </w:r>
            <w:r w:rsidRPr="00787B23">
              <w:rPr>
                <w:rFonts w:ascii="Aptos" w:hAnsi="Aptos"/>
              </w:rPr>
              <w:t>in</w:t>
            </w:r>
            <w:r w:rsidRPr="00787B23">
              <w:rPr>
                <w:rFonts w:ascii="Aptos" w:hAnsi="Aptos"/>
                <w:spacing w:val="-7"/>
              </w:rPr>
              <w:t xml:space="preserve"> </w:t>
            </w:r>
            <w:r w:rsidRPr="00787B23">
              <w:rPr>
                <w:rFonts w:ascii="Aptos" w:hAnsi="Aptos"/>
              </w:rPr>
              <w:t>this</w:t>
            </w:r>
            <w:r w:rsidRPr="00787B23">
              <w:rPr>
                <w:rFonts w:ascii="Aptos" w:hAnsi="Aptos"/>
                <w:spacing w:val="-6"/>
              </w:rPr>
              <w:t xml:space="preserve"> </w:t>
            </w:r>
            <w:r w:rsidRPr="00787B23">
              <w:rPr>
                <w:rFonts w:ascii="Aptos" w:hAnsi="Aptos"/>
              </w:rPr>
              <w:t>section</w:t>
            </w:r>
            <w:r w:rsidRPr="00787B23">
              <w:rPr>
                <w:rFonts w:ascii="Aptos" w:hAnsi="Aptos"/>
                <w:spacing w:val="-5"/>
              </w:rPr>
              <w:t xml:space="preserve"> </w:t>
            </w:r>
            <w:r w:rsidRPr="00787B23">
              <w:rPr>
                <w:rFonts w:ascii="Aptos" w:hAnsi="Aptos"/>
              </w:rPr>
              <w:t>of</w:t>
            </w:r>
            <w:r w:rsidRPr="00787B23">
              <w:rPr>
                <w:rFonts w:ascii="Aptos" w:hAnsi="Aptos"/>
                <w:spacing w:val="-5"/>
              </w:rPr>
              <w:t xml:space="preserve"> </w:t>
            </w:r>
            <w:r w:rsidRPr="00787B23">
              <w:rPr>
                <w:rFonts w:ascii="Aptos" w:hAnsi="Aptos"/>
              </w:rPr>
              <w:t>the</w:t>
            </w:r>
            <w:r w:rsidRPr="00787B23">
              <w:rPr>
                <w:rFonts w:ascii="Aptos" w:hAnsi="Aptos"/>
                <w:spacing w:val="-4"/>
              </w:rPr>
              <w:t xml:space="preserve"> </w:t>
            </w:r>
            <w:r w:rsidRPr="00787B23">
              <w:rPr>
                <w:rFonts w:ascii="Aptos" w:hAnsi="Aptos"/>
                <w:spacing w:val="-2"/>
              </w:rPr>
              <w:t>document.</w:t>
            </w:r>
          </w:p>
        </w:tc>
      </w:tr>
      <w:tr w:rsidR="00F63C41" w:rsidRPr="00787B23" w14:paraId="7A111ADC" w14:textId="77777777" w:rsidTr="00F65907">
        <w:trPr>
          <w:trHeight w:val="413"/>
          <w:jc w:val="center"/>
        </w:trPr>
        <w:tc>
          <w:tcPr>
            <w:tcW w:w="2122" w:type="dxa"/>
          </w:tcPr>
          <w:p w14:paraId="30F6AF1D" w14:textId="77777777" w:rsidR="00F63C41" w:rsidRPr="00787B23" w:rsidRDefault="00F63C41" w:rsidP="00CE2C42">
            <w:pPr>
              <w:pStyle w:val="TableParagraph"/>
              <w:rPr>
                <w:rFonts w:ascii="Aptos" w:hAnsi="Aptos"/>
              </w:rPr>
            </w:pPr>
            <w:r w:rsidRPr="00787B23">
              <w:rPr>
                <w:rFonts w:ascii="Aptos" w:hAnsi="Aptos"/>
              </w:rPr>
              <w:t>5.</w:t>
            </w:r>
            <w:r w:rsidRPr="00787B23">
              <w:rPr>
                <w:rFonts w:ascii="Aptos" w:hAnsi="Aptos"/>
                <w:spacing w:val="-16"/>
              </w:rPr>
              <w:t xml:space="preserve"> B</w:t>
            </w:r>
            <w:r w:rsidRPr="00787B23">
              <w:rPr>
                <w:rFonts w:ascii="Aptos" w:hAnsi="Aptos"/>
              </w:rPr>
              <w:t>idder</w:t>
            </w:r>
            <w:r w:rsidRPr="00787B23">
              <w:rPr>
                <w:rFonts w:ascii="Aptos" w:hAnsi="Aptos"/>
                <w:spacing w:val="-15"/>
              </w:rPr>
              <w:t xml:space="preserve"> </w:t>
            </w:r>
            <w:r w:rsidRPr="00787B23">
              <w:rPr>
                <w:rFonts w:ascii="Aptos" w:hAnsi="Aptos"/>
              </w:rPr>
              <w:t xml:space="preserve">Clarification   meeting </w:t>
            </w:r>
          </w:p>
        </w:tc>
        <w:tc>
          <w:tcPr>
            <w:tcW w:w="6748" w:type="dxa"/>
          </w:tcPr>
          <w:p w14:paraId="1BCBF20A" w14:textId="5F449B0A" w:rsidR="00F63C41" w:rsidRPr="00787B23" w:rsidRDefault="00F63C41" w:rsidP="00652FF1">
            <w:pPr>
              <w:pStyle w:val="TableParagraph"/>
              <w:ind w:right="97"/>
              <w:jc w:val="both"/>
              <w:rPr>
                <w:rFonts w:ascii="Aptos" w:hAnsi="Aptos"/>
              </w:rPr>
            </w:pPr>
            <w:r w:rsidRPr="00787B23">
              <w:rPr>
                <w:rFonts w:ascii="Aptos" w:hAnsi="Aptos"/>
              </w:rPr>
              <w:t xml:space="preserve">Your quality score will be added to your price </w:t>
            </w:r>
            <w:proofErr w:type="gramStart"/>
            <w:r w:rsidRPr="00787B23">
              <w:rPr>
                <w:rFonts w:ascii="Aptos" w:hAnsi="Aptos"/>
              </w:rPr>
              <w:t>score,</w:t>
            </w:r>
            <w:proofErr w:type="gramEnd"/>
            <w:r w:rsidRPr="00787B23">
              <w:rPr>
                <w:rFonts w:ascii="Aptos" w:hAnsi="Aptos"/>
              </w:rPr>
              <w:t xml:space="preserve"> to create</w:t>
            </w:r>
            <w:r w:rsidRPr="00787B23">
              <w:rPr>
                <w:rFonts w:ascii="Aptos" w:hAnsi="Aptos"/>
                <w:spacing w:val="-15"/>
              </w:rPr>
              <w:t xml:space="preserve"> </w:t>
            </w:r>
            <w:r w:rsidRPr="00787B23">
              <w:rPr>
                <w:rFonts w:ascii="Aptos" w:hAnsi="Aptos"/>
              </w:rPr>
              <w:t>your</w:t>
            </w:r>
            <w:r w:rsidRPr="00787B23">
              <w:rPr>
                <w:rFonts w:ascii="Aptos" w:hAnsi="Aptos"/>
                <w:spacing w:val="-14"/>
              </w:rPr>
              <w:t xml:space="preserve"> </w:t>
            </w:r>
            <w:r w:rsidRPr="00787B23">
              <w:rPr>
                <w:rFonts w:ascii="Aptos" w:hAnsi="Aptos"/>
              </w:rPr>
              <w:t>final</w:t>
            </w:r>
            <w:r w:rsidRPr="00787B23">
              <w:rPr>
                <w:rFonts w:ascii="Aptos" w:hAnsi="Aptos"/>
                <w:spacing w:val="-15"/>
              </w:rPr>
              <w:t xml:space="preserve"> </w:t>
            </w:r>
            <w:r w:rsidRPr="00787B23">
              <w:rPr>
                <w:rFonts w:ascii="Aptos" w:hAnsi="Aptos"/>
              </w:rPr>
              <w:t>score,</w:t>
            </w:r>
            <w:r w:rsidRPr="00787B23">
              <w:rPr>
                <w:rFonts w:ascii="Aptos" w:hAnsi="Aptos"/>
                <w:spacing w:val="-16"/>
              </w:rPr>
              <w:t xml:space="preserve"> </w:t>
            </w:r>
            <w:r w:rsidRPr="00787B23">
              <w:rPr>
                <w:rFonts w:ascii="Aptos" w:hAnsi="Aptos"/>
              </w:rPr>
              <w:t>the</w:t>
            </w:r>
            <w:r w:rsidRPr="00787B23">
              <w:rPr>
                <w:rFonts w:ascii="Aptos" w:hAnsi="Aptos"/>
                <w:spacing w:val="-14"/>
              </w:rPr>
              <w:t xml:space="preserve"> </w:t>
            </w:r>
            <w:r w:rsidRPr="00787B23">
              <w:rPr>
                <w:rFonts w:ascii="Aptos" w:hAnsi="Aptos"/>
              </w:rPr>
              <w:t>top</w:t>
            </w:r>
            <w:r w:rsidRPr="00787B23">
              <w:rPr>
                <w:rFonts w:ascii="Aptos" w:hAnsi="Aptos"/>
                <w:spacing w:val="-15"/>
              </w:rPr>
              <w:t xml:space="preserve"> </w:t>
            </w:r>
            <w:r w:rsidRPr="00787B23">
              <w:rPr>
                <w:rFonts w:ascii="Aptos" w:hAnsi="Aptos"/>
              </w:rPr>
              <w:t>three</w:t>
            </w:r>
            <w:r w:rsidRPr="00787B23">
              <w:rPr>
                <w:rFonts w:ascii="Aptos" w:hAnsi="Aptos"/>
                <w:spacing w:val="-15"/>
              </w:rPr>
              <w:t xml:space="preserve"> </w:t>
            </w:r>
            <w:r w:rsidRPr="00787B23">
              <w:rPr>
                <w:rFonts w:ascii="Aptos" w:hAnsi="Aptos"/>
              </w:rPr>
              <w:t>suppliers</w:t>
            </w:r>
            <w:r w:rsidRPr="00787B23">
              <w:rPr>
                <w:rFonts w:ascii="Aptos" w:hAnsi="Aptos"/>
                <w:spacing w:val="-14"/>
              </w:rPr>
              <w:t xml:space="preserve"> </w:t>
            </w:r>
            <w:r w:rsidRPr="00787B23">
              <w:rPr>
                <w:rFonts w:ascii="Aptos" w:hAnsi="Aptos"/>
              </w:rPr>
              <w:t>will</w:t>
            </w:r>
            <w:r w:rsidRPr="00787B23">
              <w:rPr>
                <w:rFonts w:ascii="Aptos" w:hAnsi="Aptos"/>
                <w:spacing w:val="-15"/>
              </w:rPr>
              <w:t xml:space="preserve"> </w:t>
            </w:r>
            <w:r w:rsidRPr="00787B23">
              <w:rPr>
                <w:rFonts w:ascii="Aptos" w:hAnsi="Aptos"/>
              </w:rPr>
              <w:t>be</w:t>
            </w:r>
            <w:r w:rsidRPr="00787B23">
              <w:rPr>
                <w:rFonts w:ascii="Aptos" w:hAnsi="Aptos"/>
                <w:spacing w:val="-15"/>
              </w:rPr>
              <w:t xml:space="preserve"> </w:t>
            </w:r>
            <w:r w:rsidRPr="00787B23">
              <w:rPr>
                <w:rFonts w:ascii="Aptos" w:hAnsi="Aptos"/>
              </w:rPr>
              <w:t>invited to</w:t>
            </w:r>
            <w:r w:rsidRPr="00787B23">
              <w:rPr>
                <w:rFonts w:ascii="Aptos" w:hAnsi="Aptos"/>
                <w:spacing w:val="1"/>
              </w:rPr>
              <w:t xml:space="preserve"> attend a clarification meeting including a shor</w:t>
            </w:r>
            <w:r w:rsidR="00652FF1" w:rsidRPr="00787B23">
              <w:rPr>
                <w:rFonts w:ascii="Aptos" w:hAnsi="Aptos"/>
                <w:spacing w:val="1"/>
              </w:rPr>
              <w:t>t</w:t>
            </w:r>
            <w:r w:rsidRPr="00787B23">
              <w:rPr>
                <w:rFonts w:ascii="Aptos" w:hAnsi="Aptos"/>
                <w:spacing w:val="1"/>
              </w:rPr>
              <w:t xml:space="preserve"> </w:t>
            </w:r>
            <w:r w:rsidRPr="00787B23">
              <w:rPr>
                <w:rFonts w:ascii="Aptos" w:hAnsi="Aptos"/>
              </w:rPr>
              <w:t>presentation to</w:t>
            </w:r>
            <w:r w:rsidRPr="00787B23">
              <w:rPr>
                <w:rFonts w:ascii="Aptos" w:hAnsi="Aptos"/>
                <w:spacing w:val="1"/>
              </w:rPr>
              <w:t xml:space="preserve"> </w:t>
            </w:r>
            <w:r w:rsidR="00652FF1" w:rsidRPr="00787B23">
              <w:rPr>
                <w:rFonts w:ascii="Aptos" w:hAnsi="Aptos"/>
                <w:spacing w:val="1"/>
              </w:rPr>
              <w:t xml:space="preserve">a panel including the Director of Corporate Assurance, </w:t>
            </w:r>
            <w:r w:rsidRPr="00787B23">
              <w:rPr>
                <w:rFonts w:ascii="Aptos" w:hAnsi="Aptos"/>
              </w:rPr>
              <w:t>our</w:t>
            </w:r>
            <w:r w:rsidRPr="00787B23">
              <w:rPr>
                <w:rFonts w:ascii="Aptos" w:hAnsi="Aptos"/>
                <w:spacing w:val="4"/>
              </w:rPr>
              <w:t xml:space="preserve"> </w:t>
            </w:r>
            <w:r w:rsidRPr="00787B23">
              <w:rPr>
                <w:rFonts w:ascii="Aptos" w:hAnsi="Aptos"/>
              </w:rPr>
              <w:t>Chair</w:t>
            </w:r>
            <w:r w:rsidRPr="00787B23">
              <w:rPr>
                <w:rFonts w:ascii="Aptos" w:hAnsi="Aptos"/>
                <w:spacing w:val="3"/>
              </w:rPr>
              <w:t xml:space="preserve"> </w:t>
            </w:r>
            <w:r w:rsidRPr="00787B23">
              <w:rPr>
                <w:rFonts w:ascii="Aptos" w:hAnsi="Aptos"/>
              </w:rPr>
              <w:t>and</w:t>
            </w:r>
            <w:r w:rsidRPr="00787B23">
              <w:rPr>
                <w:rFonts w:ascii="Aptos" w:hAnsi="Aptos"/>
                <w:spacing w:val="1"/>
              </w:rPr>
              <w:t xml:space="preserve"> </w:t>
            </w:r>
            <w:r w:rsidRPr="00787B23">
              <w:rPr>
                <w:rFonts w:ascii="Aptos" w:hAnsi="Aptos"/>
              </w:rPr>
              <w:t>CEO</w:t>
            </w:r>
            <w:r w:rsidRPr="00787B23">
              <w:rPr>
                <w:rFonts w:ascii="Aptos" w:hAnsi="Aptos"/>
                <w:spacing w:val="5"/>
              </w:rPr>
              <w:t xml:space="preserve"> </w:t>
            </w:r>
            <w:r w:rsidRPr="00787B23">
              <w:rPr>
                <w:rFonts w:ascii="Aptos" w:hAnsi="Aptos"/>
              </w:rPr>
              <w:t>after which</w:t>
            </w:r>
            <w:r w:rsidRPr="00787B23">
              <w:rPr>
                <w:rFonts w:ascii="Aptos" w:hAnsi="Aptos"/>
                <w:spacing w:val="3"/>
              </w:rPr>
              <w:t xml:space="preserve"> </w:t>
            </w:r>
            <w:r w:rsidRPr="00787B23">
              <w:rPr>
                <w:rFonts w:ascii="Aptos" w:hAnsi="Aptos"/>
              </w:rPr>
              <w:t>a</w:t>
            </w:r>
            <w:r w:rsidRPr="00787B23">
              <w:rPr>
                <w:rFonts w:ascii="Aptos" w:hAnsi="Aptos"/>
                <w:spacing w:val="-1"/>
              </w:rPr>
              <w:t xml:space="preserve"> </w:t>
            </w:r>
            <w:r w:rsidRPr="00787B23">
              <w:rPr>
                <w:rFonts w:ascii="Aptos" w:hAnsi="Aptos"/>
                <w:spacing w:val="-2"/>
              </w:rPr>
              <w:t>final</w:t>
            </w:r>
            <w:r w:rsidR="00652FF1" w:rsidRPr="00787B23">
              <w:rPr>
                <w:rFonts w:ascii="Aptos" w:hAnsi="Aptos"/>
                <w:spacing w:val="-2"/>
              </w:rPr>
              <w:t xml:space="preserve"> </w:t>
            </w:r>
            <w:r w:rsidRPr="00787B23">
              <w:rPr>
                <w:rFonts w:ascii="Aptos" w:hAnsi="Aptos"/>
              </w:rPr>
              <w:t>decision to award will be made.</w:t>
            </w:r>
            <w:r w:rsidRPr="00787B23">
              <w:rPr>
                <w:rFonts w:ascii="Aptos" w:hAnsi="Aptos"/>
                <w:spacing w:val="40"/>
              </w:rPr>
              <w:t xml:space="preserve"> </w:t>
            </w:r>
          </w:p>
        </w:tc>
      </w:tr>
      <w:tr w:rsidR="00F63C41" w:rsidRPr="00787B23" w14:paraId="40D72372" w14:textId="77777777" w:rsidTr="00F65907">
        <w:trPr>
          <w:trHeight w:val="413"/>
          <w:jc w:val="center"/>
        </w:trPr>
        <w:tc>
          <w:tcPr>
            <w:tcW w:w="2122" w:type="dxa"/>
          </w:tcPr>
          <w:p w14:paraId="7D4067B9" w14:textId="77777777" w:rsidR="00F63C41" w:rsidRPr="00787B23" w:rsidRDefault="00F63C41" w:rsidP="00CE2C42">
            <w:pPr>
              <w:pStyle w:val="TableParagraph"/>
              <w:ind w:left="-133"/>
              <w:rPr>
                <w:rFonts w:ascii="Aptos" w:hAnsi="Aptos"/>
              </w:rPr>
            </w:pPr>
            <w:r w:rsidRPr="00787B23">
              <w:rPr>
                <w:rFonts w:ascii="Aptos" w:hAnsi="Aptos"/>
              </w:rPr>
              <w:t>5.</w:t>
            </w:r>
            <w:r w:rsidRPr="00787B23">
              <w:rPr>
                <w:rFonts w:ascii="Aptos" w:hAnsi="Aptos"/>
                <w:spacing w:val="-16"/>
              </w:rPr>
              <w:t xml:space="preserve"> 6. Final Moderation</w:t>
            </w:r>
          </w:p>
        </w:tc>
        <w:tc>
          <w:tcPr>
            <w:tcW w:w="6748" w:type="dxa"/>
          </w:tcPr>
          <w:p w14:paraId="2AD82383" w14:textId="77777777" w:rsidR="00F63C41" w:rsidRPr="00787B23" w:rsidRDefault="00F63C41" w:rsidP="00CE2C42">
            <w:pPr>
              <w:pStyle w:val="TableParagraph"/>
              <w:spacing w:before="2"/>
              <w:rPr>
                <w:rFonts w:ascii="Aptos" w:hAnsi="Aptos"/>
              </w:rPr>
            </w:pPr>
          </w:p>
        </w:tc>
      </w:tr>
      <w:tr w:rsidR="00F63C41" w:rsidRPr="00787B23" w14:paraId="4C667AB4" w14:textId="77777777" w:rsidTr="00F65907">
        <w:trPr>
          <w:trHeight w:val="413"/>
          <w:jc w:val="center"/>
        </w:trPr>
        <w:tc>
          <w:tcPr>
            <w:tcW w:w="2122" w:type="dxa"/>
          </w:tcPr>
          <w:p w14:paraId="18779180" w14:textId="77777777" w:rsidR="00F63C41" w:rsidRPr="00787B23" w:rsidRDefault="00F63C41" w:rsidP="00CE2C42">
            <w:pPr>
              <w:pStyle w:val="TableParagraph"/>
              <w:rPr>
                <w:rFonts w:ascii="Aptos" w:hAnsi="Aptos"/>
              </w:rPr>
            </w:pPr>
            <w:r w:rsidRPr="00787B23">
              <w:rPr>
                <w:rFonts w:ascii="Aptos" w:hAnsi="Aptos"/>
              </w:rPr>
              <w:t>7.</w:t>
            </w:r>
            <w:r w:rsidRPr="00787B23">
              <w:rPr>
                <w:rFonts w:ascii="Aptos" w:hAnsi="Aptos"/>
                <w:spacing w:val="1"/>
              </w:rPr>
              <w:t xml:space="preserve"> </w:t>
            </w:r>
            <w:r w:rsidRPr="00787B23">
              <w:rPr>
                <w:rFonts w:ascii="Aptos" w:hAnsi="Aptos"/>
                <w:spacing w:val="-2"/>
              </w:rPr>
              <w:t>Award</w:t>
            </w:r>
          </w:p>
        </w:tc>
        <w:tc>
          <w:tcPr>
            <w:tcW w:w="6748" w:type="dxa"/>
          </w:tcPr>
          <w:p w14:paraId="3E15A11C" w14:textId="77777777" w:rsidR="00F63C41" w:rsidRPr="00787B23" w:rsidRDefault="00F63C41" w:rsidP="00CE2C42">
            <w:pPr>
              <w:pStyle w:val="TableParagraph"/>
              <w:spacing w:before="2"/>
              <w:rPr>
                <w:rFonts w:ascii="Aptos" w:hAnsi="Aptos"/>
              </w:rPr>
            </w:pPr>
            <w:r w:rsidRPr="00787B23">
              <w:rPr>
                <w:rFonts w:ascii="Aptos" w:hAnsi="Aptos"/>
              </w:rPr>
              <w:t xml:space="preserve">Awards will be made to the successful Supplier, subject to </w:t>
            </w:r>
            <w:r w:rsidRPr="00787B23">
              <w:rPr>
                <w:rFonts w:ascii="Aptos" w:hAnsi="Aptos"/>
                <w:spacing w:val="-2"/>
              </w:rPr>
              <w:t>contract.</w:t>
            </w:r>
          </w:p>
          <w:p w14:paraId="5ED27F32" w14:textId="77777777" w:rsidR="00F63C41" w:rsidRPr="00787B23" w:rsidRDefault="00F63C41" w:rsidP="00CE2C42">
            <w:pPr>
              <w:pStyle w:val="TableParagraph"/>
              <w:ind w:right="98"/>
              <w:jc w:val="both"/>
              <w:rPr>
                <w:rFonts w:ascii="Aptos" w:hAnsi="Aptos"/>
              </w:rPr>
            </w:pPr>
            <w:r w:rsidRPr="00787B23">
              <w:rPr>
                <w:rFonts w:ascii="Aptos" w:hAnsi="Aptos"/>
              </w:rPr>
              <w:t xml:space="preserve">Unsuccessful Suppliers will be notified and provided with </w:t>
            </w:r>
            <w:r w:rsidRPr="00787B23">
              <w:rPr>
                <w:rFonts w:ascii="Aptos" w:hAnsi="Aptos"/>
                <w:spacing w:val="-2"/>
              </w:rPr>
              <w:t>feedback.</w:t>
            </w:r>
          </w:p>
        </w:tc>
      </w:tr>
    </w:tbl>
    <w:p w14:paraId="11285C55" w14:textId="706D7A32" w:rsidR="00F63C41" w:rsidRPr="00787B23" w:rsidRDefault="00F63C41" w:rsidP="00E25B41">
      <w:pPr>
        <w:rPr>
          <w:sz w:val="22"/>
          <w:szCs w:val="22"/>
        </w:rPr>
      </w:pPr>
    </w:p>
    <w:p w14:paraId="32F5BAF0" w14:textId="77777777" w:rsidR="00492D9E" w:rsidRPr="00787B23" w:rsidRDefault="00492D9E">
      <w:pPr>
        <w:spacing w:before="0" w:after="160" w:line="256" w:lineRule="auto"/>
        <w:ind w:left="0" w:right="0"/>
        <w:rPr>
          <w:sz w:val="22"/>
          <w:szCs w:val="22"/>
        </w:rPr>
      </w:pPr>
      <w:r w:rsidRPr="00787B23">
        <w:rPr>
          <w:sz w:val="22"/>
          <w:szCs w:val="22"/>
        </w:rPr>
        <w:br w:type="page"/>
      </w:r>
    </w:p>
    <w:p w14:paraId="719B5DE1" w14:textId="77777777" w:rsidR="00F63C41" w:rsidRPr="00787B23" w:rsidRDefault="00F63C41" w:rsidP="00E25B41">
      <w:pPr>
        <w:rPr>
          <w:sz w:val="22"/>
          <w:szCs w:val="22"/>
        </w:rPr>
      </w:pPr>
    </w:p>
    <w:p w14:paraId="4621F6E8" w14:textId="3F48B2CD" w:rsidR="00B84DDA" w:rsidRPr="00787B23" w:rsidRDefault="005211FD" w:rsidP="00BE35F1">
      <w:pPr>
        <w:pStyle w:val="Heading2"/>
      </w:pPr>
      <w:r w:rsidRPr="00787B23">
        <w:t>Procurement Timeline.</w:t>
      </w:r>
    </w:p>
    <w:p w14:paraId="3A92BD81" w14:textId="54C7EA06" w:rsidR="00B84DDA" w:rsidRPr="00787B23" w:rsidRDefault="00B84DDA" w:rsidP="00C15C54">
      <w:pPr>
        <w:pStyle w:val="ListParagraph"/>
        <w:ind w:left="576"/>
        <w:rPr>
          <w:sz w:val="22"/>
          <w:szCs w:val="22"/>
        </w:rPr>
      </w:pPr>
      <w:r w:rsidRPr="00787B23">
        <w:rPr>
          <w:sz w:val="22"/>
          <w:szCs w:val="22"/>
        </w:rPr>
        <w:t xml:space="preserve">The </w:t>
      </w:r>
      <w:r w:rsidR="00E57DF9" w:rsidRPr="00787B23">
        <w:rPr>
          <w:sz w:val="22"/>
          <w:szCs w:val="22"/>
        </w:rPr>
        <w:t xml:space="preserve">expected </w:t>
      </w:r>
      <w:r w:rsidR="005211FD" w:rsidRPr="00787B23">
        <w:rPr>
          <w:sz w:val="22"/>
          <w:szCs w:val="22"/>
        </w:rPr>
        <w:t>timeline</w:t>
      </w:r>
      <w:r w:rsidRPr="00787B23">
        <w:rPr>
          <w:sz w:val="22"/>
          <w:szCs w:val="22"/>
        </w:rPr>
        <w:t xml:space="preserve"> for the main stages of this </w:t>
      </w:r>
      <w:r w:rsidR="005211FD" w:rsidRPr="00787B23">
        <w:rPr>
          <w:sz w:val="22"/>
          <w:szCs w:val="22"/>
        </w:rPr>
        <w:t>mini</w:t>
      </w:r>
      <w:r w:rsidRPr="00787B23">
        <w:rPr>
          <w:sz w:val="22"/>
          <w:szCs w:val="22"/>
        </w:rPr>
        <w:t xml:space="preserve"> - competition </w:t>
      </w:r>
      <w:r w:rsidR="005211FD" w:rsidRPr="00787B23">
        <w:rPr>
          <w:sz w:val="22"/>
          <w:szCs w:val="22"/>
        </w:rPr>
        <w:t>are</w:t>
      </w:r>
      <w:r w:rsidRPr="00787B23">
        <w:rPr>
          <w:sz w:val="22"/>
          <w:szCs w:val="22"/>
        </w:rPr>
        <w:t xml:space="preserve"> outlined below. </w:t>
      </w:r>
    </w:p>
    <w:tbl>
      <w:tblPr>
        <w:tblStyle w:val="TableGrid"/>
        <w:tblW w:w="7554" w:type="dxa"/>
        <w:jc w:val="center"/>
        <w:tblLayout w:type="fixed"/>
        <w:tblLook w:val="04A0" w:firstRow="1" w:lastRow="0" w:firstColumn="1" w:lastColumn="0" w:noHBand="0" w:noVBand="1"/>
      </w:tblPr>
      <w:tblGrid>
        <w:gridCol w:w="4746"/>
        <w:gridCol w:w="2808"/>
      </w:tblGrid>
      <w:tr w:rsidR="0048027E" w:rsidRPr="00787B23" w14:paraId="5BF80929" w14:textId="77777777" w:rsidTr="00D51713">
        <w:trPr>
          <w:trHeight w:val="235"/>
          <w:jc w:val="center"/>
        </w:trPr>
        <w:tc>
          <w:tcPr>
            <w:tcW w:w="4746" w:type="dxa"/>
            <w:shd w:val="clear" w:color="auto" w:fill="40BAD2" w:themeFill="accent1"/>
            <w:hideMark/>
          </w:tcPr>
          <w:p w14:paraId="525F01DD" w14:textId="61C2B31E" w:rsidR="0048027E" w:rsidRPr="00787B23" w:rsidRDefault="0048027E" w:rsidP="00092686">
            <w:pPr>
              <w:spacing w:before="60" w:after="60" w:line="240" w:lineRule="auto"/>
              <w:rPr>
                <w:color w:val="FFFFFF" w:themeColor="background1"/>
                <w:sz w:val="22"/>
                <w:szCs w:val="22"/>
              </w:rPr>
            </w:pPr>
            <w:r w:rsidRPr="00787B23">
              <w:rPr>
                <w:color w:val="FFFFFF" w:themeColor="background1"/>
                <w:sz w:val="22"/>
                <w:szCs w:val="22"/>
              </w:rPr>
              <w:t>Action</w:t>
            </w:r>
          </w:p>
        </w:tc>
        <w:tc>
          <w:tcPr>
            <w:tcW w:w="2808" w:type="dxa"/>
            <w:shd w:val="clear" w:color="auto" w:fill="40BAD2" w:themeFill="accent1"/>
            <w:hideMark/>
          </w:tcPr>
          <w:p w14:paraId="21D74ED5" w14:textId="77777777" w:rsidR="0048027E" w:rsidRPr="00787B23" w:rsidRDefault="0048027E" w:rsidP="00092686">
            <w:pPr>
              <w:spacing w:before="60" w:after="60" w:line="240" w:lineRule="auto"/>
              <w:rPr>
                <w:color w:val="FFFFFF" w:themeColor="background1"/>
                <w:sz w:val="22"/>
                <w:szCs w:val="22"/>
              </w:rPr>
            </w:pPr>
            <w:r w:rsidRPr="00787B23">
              <w:rPr>
                <w:color w:val="FFFFFF" w:themeColor="background1"/>
                <w:sz w:val="22"/>
                <w:szCs w:val="22"/>
              </w:rPr>
              <w:t>Date</w:t>
            </w:r>
          </w:p>
        </w:tc>
      </w:tr>
      <w:tr w:rsidR="0032399F" w:rsidRPr="00787B23" w14:paraId="054538AF" w14:textId="77777777" w:rsidTr="00A936BC">
        <w:trPr>
          <w:trHeight w:val="340"/>
          <w:jc w:val="center"/>
        </w:trPr>
        <w:tc>
          <w:tcPr>
            <w:tcW w:w="4746" w:type="dxa"/>
          </w:tcPr>
          <w:p w14:paraId="6847043D" w14:textId="535191DE" w:rsidR="0032399F" w:rsidRPr="00787B23" w:rsidRDefault="0032399F" w:rsidP="008E792E">
            <w:pPr>
              <w:spacing w:before="0" w:after="0" w:line="240" w:lineRule="auto"/>
              <w:ind w:left="0"/>
              <w:rPr>
                <w:sz w:val="22"/>
                <w:szCs w:val="22"/>
              </w:rPr>
            </w:pPr>
            <w:r w:rsidRPr="00787B23">
              <w:rPr>
                <w:sz w:val="22"/>
                <w:szCs w:val="22"/>
              </w:rPr>
              <w:t>Publication of Request for proposal </w:t>
            </w:r>
          </w:p>
        </w:tc>
        <w:tc>
          <w:tcPr>
            <w:tcW w:w="2808" w:type="dxa"/>
          </w:tcPr>
          <w:p w14:paraId="077A98D1" w14:textId="3CB268A4" w:rsidR="0032399F" w:rsidRPr="00787B23" w:rsidRDefault="0032399F" w:rsidP="00956B4B">
            <w:pPr>
              <w:spacing w:before="0" w:after="0" w:line="240" w:lineRule="auto"/>
              <w:ind w:left="104"/>
              <w:rPr>
                <w:sz w:val="22"/>
                <w:szCs w:val="22"/>
              </w:rPr>
            </w:pPr>
            <w:r>
              <w:rPr>
                <w:sz w:val="22"/>
                <w:szCs w:val="22"/>
              </w:rPr>
              <w:t>17/11/2025</w:t>
            </w:r>
          </w:p>
        </w:tc>
      </w:tr>
      <w:tr w:rsidR="0032399F" w:rsidRPr="00787B23" w14:paraId="21E16D93" w14:textId="77777777" w:rsidTr="00A936BC">
        <w:trPr>
          <w:trHeight w:val="340"/>
          <w:jc w:val="center"/>
        </w:trPr>
        <w:tc>
          <w:tcPr>
            <w:tcW w:w="4746" w:type="dxa"/>
          </w:tcPr>
          <w:p w14:paraId="305AE08B" w14:textId="291E0189" w:rsidR="0032399F" w:rsidRPr="00787B23" w:rsidRDefault="0032399F" w:rsidP="008E792E">
            <w:pPr>
              <w:spacing w:before="0" w:after="0" w:line="240" w:lineRule="auto"/>
              <w:ind w:left="0"/>
              <w:rPr>
                <w:sz w:val="22"/>
                <w:szCs w:val="22"/>
              </w:rPr>
            </w:pPr>
            <w:r w:rsidRPr="00787B23">
              <w:rPr>
                <w:sz w:val="22"/>
                <w:szCs w:val="22"/>
              </w:rPr>
              <w:t>Deadline for Clarification Questions </w:t>
            </w:r>
          </w:p>
        </w:tc>
        <w:tc>
          <w:tcPr>
            <w:tcW w:w="2808" w:type="dxa"/>
          </w:tcPr>
          <w:p w14:paraId="2964FA42" w14:textId="37B258A2" w:rsidR="0032399F" w:rsidRPr="00787B23" w:rsidRDefault="0032399F" w:rsidP="00956B4B">
            <w:pPr>
              <w:spacing w:before="0" w:after="0" w:line="240" w:lineRule="auto"/>
              <w:ind w:left="104"/>
              <w:rPr>
                <w:sz w:val="22"/>
                <w:szCs w:val="22"/>
              </w:rPr>
            </w:pPr>
            <w:r>
              <w:rPr>
                <w:sz w:val="22"/>
                <w:szCs w:val="22"/>
              </w:rPr>
              <w:t>28/11/2025</w:t>
            </w:r>
          </w:p>
        </w:tc>
      </w:tr>
      <w:tr w:rsidR="0032399F" w:rsidRPr="00787B23" w14:paraId="6B9A02D3" w14:textId="77777777" w:rsidTr="00652FF1">
        <w:trPr>
          <w:trHeight w:val="340"/>
          <w:jc w:val="center"/>
        </w:trPr>
        <w:tc>
          <w:tcPr>
            <w:tcW w:w="4746" w:type="dxa"/>
            <w:hideMark/>
          </w:tcPr>
          <w:p w14:paraId="5584442F" w14:textId="16F0CFA0" w:rsidR="0032399F" w:rsidRPr="00787B23" w:rsidRDefault="0032399F" w:rsidP="008E792E">
            <w:pPr>
              <w:spacing w:before="0" w:after="0" w:line="240" w:lineRule="auto"/>
              <w:ind w:left="0"/>
              <w:rPr>
                <w:rFonts w:cs="Segoe UI"/>
                <w:sz w:val="22"/>
                <w:szCs w:val="22"/>
              </w:rPr>
            </w:pPr>
            <w:r w:rsidRPr="00787B23">
              <w:rPr>
                <w:sz w:val="22"/>
                <w:szCs w:val="22"/>
              </w:rPr>
              <w:t>Deadline for Tender Responses </w:t>
            </w:r>
          </w:p>
        </w:tc>
        <w:tc>
          <w:tcPr>
            <w:tcW w:w="2808" w:type="dxa"/>
          </w:tcPr>
          <w:p w14:paraId="4E389431" w14:textId="36FF704C" w:rsidR="0032399F" w:rsidRPr="00787B23" w:rsidRDefault="0032399F" w:rsidP="00956B4B">
            <w:pPr>
              <w:spacing w:before="0" w:after="0" w:line="240" w:lineRule="auto"/>
              <w:ind w:left="104"/>
              <w:rPr>
                <w:sz w:val="22"/>
                <w:szCs w:val="22"/>
              </w:rPr>
            </w:pPr>
            <w:r>
              <w:rPr>
                <w:sz w:val="22"/>
                <w:szCs w:val="22"/>
              </w:rPr>
              <w:t>05/12/20258</w:t>
            </w:r>
          </w:p>
        </w:tc>
      </w:tr>
      <w:tr w:rsidR="0032399F" w:rsidRPr="00787B23" w14:paraId="22C00B3C" w14:textId="77777777" w:rsidTr="00652FF1">
        <w:trPr>
          <w:trHeight w:val="340"/>
          <w:jc w:val="center"/>
        </w:trPr>
        <w:tc>
          <w:tcPr>
            <w:tcW w:w="4746" w:type="dxa"/>
            <w:hideMark/>
          </w:tcPr>
          <w:p w14:paraId="0E6B4F7E" w14:textId="27ED2FE4" w:rsidR="0032399F" w:rsidRPr="00787B23" w:rsidRDefault="0032399F" w:rsidP="008E792E">
            <w:pPr>
              <w:spacing w:before="0" w:after="0" w:line="240" w:lineRule="auto"/>
              <w:ind w:left="0"/>
              <w:rPr>
                <w:rFonts w:cs="Segoe UI"/>
                <w:sz w:val="22"/>
                <w:szCs w:val="22"/>
              </w:rPr>
            </w:pPr>
            <w:r w:rsidRPr="00787B23">
              <w:rPr>
                <w:sz w:val="22"/>
                <w:szCs w:val="22"/>
              </w:rPr>
              <w:t>Tender Evaluation &amp; Shortlisting</w:t>
            </w:r>
          </w:p>
        </w:tc>
        <w:tc>
          <w:tcPr>
            <w:tcW w:w="2808" w:type="dxa"/>
          </w:tcPr>
          <w:p w14:paraId="45D54B8C" w14:textId="24411A68" w:rsidR="0032399F" w:rsidRPr="00787B23" w:rsidRDefault="0032399F" w:rsidP="00956B4B">
            <w:pPr>
              <w:spacing w:before="0" w:after="0" w:line="240" w:lineRule="auto"/>
              <w:ind w:left="104"/>
              <w:rPr>
                <w:sz w:val="22"/>
                <w:szCs w:val="22"/>
              </w:rPr>
            </w:pPr>
            <w:r>
              <w:rPr>
                <w:sz w:val="22"/>
                <w:szCs w:val="22"/>
              </w:rPr>
              <w:t>w/c 08/12/2025</w:t>
            </w:r>
          </w:p>
        </w:tc>
      </w:tr>
      <w:tr w:rsidR="0032399F" w:rsidRPr="00787B23" w14:paraId="1AB2FD51" w14:textId="77777777" w:rsidTr="00652FF1">
        <w:trPr>
          <w:trHeight w:val="340"/>
          <w:jc w:val="center"/>
        </w:trPr>
        <w:tc>
          <w:tcPr>
            <w:tcW w:w="4746" w:type="dxa"/>
            <w:hideMark/>
          </w:tcPr>
          <w:p w14:paraId="71F25836" w14:textId="7A49E3EE" w:rsidR="0032399F" w:rsidRPr="00787B23" w:rsidRDefault="0032399F" w:rsidP="008E792E">
            <w:pPr>
              <w:spacing w:before="0" w:after="0" w:line="240" w:lineRule="auto"/>
              <w:ind w:left="0"/>
              <w:rPr>
                <w:rFonts w:cs="Segoe UI"/>
                <w:sz w:val="22"/>
                <w:szCs w:val="22"/>
              </w:rPr>
            </w:pPr>
            <w:r w:rsidRPr="00787B23">
              <w:rPr>
                <w:sz w:val="22"/>
                <w:szCs w:val="22"/>
              </w:rPr>
              <w:t>Bidder clarification meeting in person</w:t>
            </w:r>
          </w:p>
        </w:tc>
        <w:tc>
          <w:tcPr>
            <w:tcW w:w="2808" w:type="dxa"/>
          </w:tcPr>
          <w:p w14:paraId="792EFD29" w14:textId="0D468B8E" w:rsidR="0032399F" w:rsidRPr="00787B23" w:rsidRDefault="0032399F" w:rsidP="00956B4B">
            <w:pPr>
              <w:spacing w:before="0" w:after="0" w:line="240" w:lineRule="auto"/>
              <w:ind w:left="104"/>
              <w:rPr>
                <w:sz w:val="22"/>
                <w:szCs w:val="22"/>
              </w:rPr>
            </w:pPr>
            <w:r>
              <w:rPr>
                <w:sz w:val="22"/>
                <w:szCs w:val="22"/>
              </w:rPr>
              <w:t>w/c 05/01/2026</w:t>
            </w:r>
          </w:p>
        </w:tc>
      </w:tr>
      <w:tr w:rsidR="0032399F" w:rsidRPr="00787B23" w14:paraId="14CB4690" w14:textId="77777777" w:rsidTr="00652FF1">
        <w:trPr>
          <w:trHeight w:val="340"/>
          <w:jc w:val="center"/>
        </w:trPr>
        <w:tc>
          <w:tcPr>
            <w:tcW w:w="4746" w:type="dxa"/>
            <w:hideMark/>
          </w:tcPr>
          <w:p w14:paraId="5FACC3CC" w14:textId="202F052A" w:rsidR="0032399F" w:rsidRPr="00787B23" w:rsidRDefault="0032399F" w:rsidP="008E792E">
            <w:pPr>
              <w:spacing w:before="0" w:after="0" w:line="240" w:lineRule="auto"/>
              <w:ind w:left="0"/>
              <w:rPr>
                <w:rFonts w:cs="Segoe UI"/>
                <w:sz w:val="22"/>
                <w:szCs w:val="22"/>
              </w:rPr>
            </w:pPr>
            <w:r w:rsidRPr="00787B23">
              <w:rPr>
                <w:sz w:val="22"/>
                <w:szCs w:val="22"/>
              </w:rPr>
              <w:t xml:space="preserve">Final Moderation meeting </w:t>
            </w:r>
          </w:p>
        </w:tc>
        <w:tc>
          <w:tcPr>
            <w:tcW w:w="2808" w:type="dxa"/>
          </w:tcPr>
          <w:p w14:paraId="01E04BDE" w14:textId="137161BF" w:rsidR="0032399F" w:rsidRPr="00787B23" w:rsidRDefault="0032399F" w:rsidP="00956B4B">
            <w:pPr>
              <w:spacing w:before="0" w:after="0" w:line="240" w:lineRule="auto"/>
              <w:ind w:left="104"/>
              <w:rPr>
                <w:sz w:val="22"/>
                <w:szCs w:val="22"/>
              </w:rPr>
            </w:pPr>
            <w:r>
              <w:rPr>
                <w:sz w:val="22"/>
                <w:szCs w:val="22"/>
              </w:rPr>
              <w:t>w/c 05/01/2026</w:t>
            </w:r>
          </w:p>
        </w:tc>
      </w:tr>
      <w:tr w:rsidR="0032399F" w:rsidRPr="00787B23" w14:paraId="71AA5078" w14:textId="77777777" w:rsidTr="00652FF1">
        <w:trPr>
          <w:trHeight w:val="340"/>
          <w:jc w:val="center"/>
        </w:trPr>
        <w:tc>
          <w:tcPr>
            <w:tcW w:w="4746" w:type="dxa"/>
            <w:hideMark/>
          </w:tcPr>
          <w:p w14:paraId="65487A44" w14:textId="271BC18F" w:rsidR="0032399F" w:rsidRPr="00787B23" w:rsidRDefault="0032399F" w:rsidP="008E792E">
            <w:pPr>
              <w:spacing w:before="0" w:after="0" w:line="240" w:lineRule="auto"/>
              <w:ind w:left="0"/>
              <w:rPr>
                <w:rFonts w:cs="Segoe UI"/>
                <w:sz w:val="22"/>
                <w:szCs w:val="22"/>
              </w:rPr>
            </w:pPr>
            <w:r w:rsidRPr="00787B23">
              <w:rPr>
                <w:sz w:val="22"/>
                <w:szCs w:val="22"/>
              </w:rPr>
              <w:t>Contract A</w:t>
            </w:r>
            <w:r>
              <w:rPr>
                <w:sz w:val="22"/>
                <w:szCs w:val="22"/>
              </w:rPr>
              <w:t>ward</w:t>
            </w:r>
          </w:p>
        </w:tc>
        <w:tc>
          <w:tcPr>
            <w:tcW w:w="2808" w:type="dxa"/>
          </w:tcPr>
          <w:p w14:paraId="2887829C" w14:textId="6FDD2979" w:rsidR="0032399F" w:rsidRPr="00787B23" w:rsidRDefault="0032399F" w:rsidP="00956B4B">
            <w:pPr>
              <w:spacing w:before="0" w:after="0" w:line="240" w:lineRule="auto"/>
              <w:ind w:left="104"/>
              <w:rPr>
                <w:sz w:val="22"/>
                <w:szCs w:val="22"/>
              </w:rPr>
            </w:pPr>
            <w:r>
              <w:rPr>
                <w:sz w:val="22"/>
                <w:szCs w:val="22"/>
              </w:rPr>
              <w:t>12/01/2026</w:t>
            </w:r>
          </w:p>
        </w:tc>
      </w:tr>
      <w:tr w:rsidR="0032399F" w:rsidRPr="00787B23" w14:paraId="33210880" w14:textId="77777777" w:rsidTr="00652FF1">
        <w:trPr>
          <w:trHeight w:val="340"/>
          <w:jc w:val="center"/>
        </w:trPr>
        <w:tc>
          <w:tcPr>
            <w:tcW w:w="4746" w:type="dxa"/>
            <w:hideMark/>
          </w:tcPr>
          <w:p w14:paraId="2DDDF578" w14:textId="118BC8C8" w:rsidR="0032399F" w:rsidRPr="00787B23" w:rsidRDefault="0032399F" w:rsidP="008E792E">
            <w:pPr>
              <w:spacing w:before="0" w:after="0" w:line="240" w:lineRule="auto"/>
              <w:ind w:left="0"/>
              <w:rPr>
                <w:rFonts w:cs="Segoe UI"/>
                <w:sz w:val="22"/>
                <w:szCs w:val="22"/>
              </w:rPr>
            </w:pPr>
            <w:r w:rsidRPr="00787B23">
              <w:rPr>
                <w:sz w:val="22"/>
                <w:szCs w:val="22"/>
              </w:rPr>
              <w:t>Contract Commencement </w:t>
            </w:r>
          </w:p>
        </w:tc>
        <w:tc>
          <w:tcPr>
            <w:tcW w:w="2808" w:type="dxa"/>
          </w:tcPr>
          <w:p w14:paraId="371EC965" w14:textId="47402F54" w:rsidR="0032399F" w:rsidRPr="00787B23" w:rsidRDefault="0032399F" w:rsidP="00956B4B">
            <w:pPr>
              <w:spacing w:before="0" w:after="0" w:line="240" w:lineRule="auto"/>
              <w:ind w:left="104"/>
              <w:rPr>
                <w:sz w:val="22"/>
                <w:szCs w:val="22"/>
              </w:rPr>
            </w:pPr>
            <w:r>
              <w:rPr>
                <w:sz w:val="22"/>
                <w:szCs w:val="22"/>
              </w:rPr>
              <w:t>22/01/2026</w:t>
            </w:r>
          </w:p>
        </w:tc>
      </w:tr>
    </w:tbl>
    <w:p w14:paraId="1E422482" w14:textId="0368FDD4" w:rsidR="003D1E7E" w:rsidRPr="00787B23" w:rsidRDefault="003D1E7E" w:rsidP="003100E8">
      <w:pPr>
        <w:ind w:left="1020"/>
        <w:jc w:val="center"/>
        <w:rPr>
          <w:sz w:val="22"/>
          <w:szCs w:val="22"/>
        </w:rPr>
      </w:pPr>
      <w:r w:rsidRPr="00787B23">
        <w:rPr>
          <w:sz w:val="22"/>
          <w:szCs w:val="22"/>
        </w:rPr>
        <w:t>Timeline is subject to change; any changes will be communicated to bidders</w:t>
      </w:r>
      <w:r w:rsidR="00E957F6" w:rsidRPr="00787B23">
        <w:rPr>
          <w:sz w:val="22"/>
          <w:szCs w:val="22"/>
        </w:rPr>
        <w:t xml:space="preserve"> via the </w:t>
      </w:r>
      <w:proofErr w:type="spellStart"/>
      <w:r w:rsidR="00E957F6" w:rsidRPr="00787B23">
        <w:rPr>
          <w:sz w:val="22"/>
          <w:szCs w:val="22"/>
        </w:rPr>
        <w:t>Atamis</w:t>
      </w:r>
      <w:proofErr w:type="spellEnd"/>
      <w:r w:rsidR="00E957F6" w:rsidRPr="00787B23">
        <w:rPr>
          <w:sz w:val="22"/>
          <w:szCs w:val="22"/>
        </w:rPr>
        <w:t xml:space="preserve"> e-tendering portal</w:t>
      </w:r>
      <w:r w:rsidRPr="00787B23">
        <w:rPr>
          <w:sz w:val="22"/>
          <w:szCs w:val="22"/>
        </w:rPr>
        <w:t>.</w:t>
      </w:r>
    </w:p>
    <w:p w14:paraId="6D2C9303" w14:textId="42ED7C80" w:rsidR="00B84DDA" w:rsidRPr="00787B23" w:rsidRDefault="00B84DDA" w:rsidP="00BE35F1">
      <w:pPr>
        <w:pStyle w:val="Heading2"/>
      </w:pPr>
      <w:r w:rsidRPr="00787B23">
        <w:t>Prices</w:t>
      </w:r>
    </w:p>
    <w:p w14:paraId="3696FA6A" w14:textId="7EDD19FA" w:rsidR="00B84DDA" w:rsidRPr="00787B23" w:rsidRDefault="00B84DDA" w:rsidP="00F65907">
      <w:pPr>
        <w:ind w:left="0"/>
        <w:rPr>
          <w:sz w:val="22"/>
          <w:szCs w:val="22"/>
        </w:rPr>
      </w:pPr>
      <w:r w:rsidRPr="00787B23">
        <w:rPr>
          <w:sz w:val="22"/>
          <w:szCs w:val="22"/>
        </w:rPr>
        <w:t xml:space="preserve">Providers will be required to submit their quotations using the Pricing </w:t>
      </w:r>
      <w:r w:rsidR="00E94030" w:rsidRPr="00787B23">
        <w:rPr>
          <w:sz w:val="22"/>
          <w:szCs w:val="22"/>
        </w:rPr>
        <w:t>template found in the Response Document</w:t>
      </w:r>
      <w:r w:rsidRPr="00787B23">
        <w:rPr>
          <w:sz w:val="22"/>
          <w:szCs w:val="22"/>
        </w:rPr>
        <w:t>, in order that a comparison between providers can be made, as part of the assessment of responses.</w:t>
      </w:r>
    </w:p>
    <w:p w14:paraId="39B8328B" w14:textId="6AA0E526" w:rsidR="00E94030" w:rsidRPr="00787B23" w:rsidRDefault="005A165B" w:rsidP="00F65907">
      <w:pPr>
        <w:ind w:left="0"/>
        <w:rPr>
          <w:sz w:val="22"/>
          <w:szCs w:val="22"/>
        </w:rPr>
      </w:pPr>
      <w:r w:rsidRPr="00787B23">
        <w:rPr>
          <w:sz w:val="22"/>
          <w:szCs w:val="22"/>
        </w:rPr>
        <w:t xml:space="preserve">The evaluation methodology for evaluating price responses is described below in Appendix 3. </w:t>
      </w:r>
    </w:p>
    <w:p w14:paraId="10C866EE" w14:textId="77777777" w:rsidR="00B84DDA" w:rsidRPr="00787B23" w:rsidRDefault="00B84DDA" w:rsidP="00BE35F1">
      <w:pPr>
        <w:pStyle w:val="Heading2"/>
      </w:pPr>
      <w:r w:rsidRPr="00787B23">
        <w:t>Capability</w:t>
      </w:r>
    </w:p>
    <w:p w14:paraId="6683ED58" w14:textId="530F1D8E" w:rsidR="00B84DDA" w:rsidRPr="00F65907" w:rsidRDefault="00B84DDA" w:rsidP="00F65907">
      <w:pPr>
        <w:ind w:left="0"/>
        <w:rPr>
          <w:sz w:val="22"/>
          <w:szCs w:val="22"/>
        </w:rPr>
      </w:pPr>
      <w:r w:rsidRPr="00F65907">
        <w:rPr>
          <w:sz w:val="22"/>
          <w:szCs w:val="22"/>
        </w:rPr>
        <w:t xml:space="preserve">Providers must show their capability and capacity to provide the required services detailed in the </w:t>
      </w:r>
      <w:r w:rsidR="005A165B" w:rsidRPr="00F65907">
        <w:rPr>
          <w:sz w:val="22"/>
          <w:szCs w:val="22"/>
        </w:rPr>
        <w:t>Requirements</w:t>
      </w:r>
      <w:r w:rsidRPr="00F65907">
        <w:rPr>
          <w:sz w:val="22"/>
          <w:szCs w:val="22"/>
        </w:rPr>
        <w:t>.</w:t>
      </w:r>
    </w:p>
    <w:p w14:paraId="0D16F0BB" w14:textId="77777777" w:rsidR="00B84DDA" w:rsidRPr="00787B23" w:rsidRDefault="00B84DDA" w:rsidP="00BE35F1">
      <w:pPr>
        <w:pStyle w:val="Heading2"/>
      </w:pPr>
      <w:r w:rsidRPr="00787B23">
        <w:t>Proposed Approach</w:t>
      </w:r>
    </w:p>
    <w:p w14:paraId="48E6C5F5" w14:textId="7BFC5B6D" w:rsidR="00B84DDA" w:rsidRPr="00F65907" w:rsidRDefault="00B84DDA" w:rsidP="00F65907">
      <w:pPr>
        <w:ind w:left="0"/>
        <w:rPr>
          <w:sz w:val="22"/>
          <w:szCs w:val="22"/>
        </w:rPr>
      </w:pPr>
      <w:r w:rsidRPr="00F65907">
        <w:rPr>
          <w:sz w:val="22"/>
          <w:szCs w:val="22"/>
        </w:rPr>
        <w:t xml:space="preserve">Providers must show their proposed approach to providing the required </w:t>
      </w:r>
      <w:r w:rsidR="005A165B" w:rsidRPr="00F65907">
        <w:rPr>
          <w:sz w:val="22"/>
          <w:szCs w:val="22"/>
        </w:rPr>
        <w:t>review</w:t>
      </w:r>
      <w:r w:rsidRPr="00F65907">
        <w:rPr>
          <w:sz w:val="22"/>
          <w:szCs w:val="22"/>
        </w:rPr>
        <w:t xml:space="preserve"> services. This may include proposals for changing </w:t>
      </w:r>
      <w:r w:rsidR="005A165B" w:rsidRPr="00F65907">
        <w:rPr>
          <w:sz w:val="22"/>
          <w:szCs w:val="22"/>
        </w:rPr>
        <w:t>review</w:t>
      </w:r>
      <w:r w:rsidRPr="00F65907">
        <w:rPr>
          <w:sz w:val="22"/>
          <w:szCs w:val="22"/>
        </w:rPr>
        <w:t xml:space="preserve"> services currently used by </w:t>
      </w:r>
      <w:r w:rsidR="0099364E" w:rsidRPr="00F65907">
        <w:rPr>
          <w:sz w:val="22"/>
          <w:szCs w:val="22"/>
        </w:rPr>
        <w:t>The</w:t>
      </w:r>
      <w:r w:rsidR="00F04515" w:rsidRPr="00F65907">
        <w:rPr>
          <w:sz w:val="22"/>
          <w:szCs w:val="22"/>
        </w:rPr>
        <w:t xml:space="preserve"> </w:t>
      </w:r>
      <w:r w:rsidRPr="00F65907">
        <w:rPr>
          <w:sz w:val="22"/>
          <w:szCs w:val="22"/>
        </w:rPr>
        <w:t xml:space="preserve">Trust whilst maintaining delivery timescales. </w:t>
      </w:r>
    </w:p>
    <w:p w14:paraId="6E8974A4" w14:textId="77777777" w:rsidR="00B84DDA" w:rsidRPr="00787B23" w:rsidRDefault="00B84DDA" w:rsidP="00BE35F1">
      <w:pPr>
        <w:pStyle w:val="Heading2"/>
      </w:pPr>
      <w:r w:rsidRPr="00787B23">
        <w:t>Selection of Service Provider</w:t>
      </w:r>
    </w:p>
    <w:p w14:paraId="57B57922" w14:textId="1C75C1EA" w:rsidR="00B84DDA" w:rsidRPr="00787B23" w:rsidRDefault="00B84DDA" w:rsidP="00F65907">
      <w:pPr>
        <w:pStyle w:val="Heading3"/>
        <w:ind w:left="0"/>
      </w:pPr>
      <w:r w:rsidRPr="00787B23">
        <w:t xml:space="preserve">Having signed up to the NHS SBS framework agreement, Providers have already been assessed </w:t>
      </w:r>
      <w:r w:rsidR="00703762" w:rsidRPr="00787B23">
        <w:t>based on</w:t>
      </w:r>
      <w:r w:rsidRPr="00787B23">
        <w:t xml:space="preserve"> their technical ability and financial standing. Accordingly, the evaluation of Providers for this ‘</w:t>
      </w:r>
      <w:proofErr w:type="gramStart"/>
      <w:r w:rsidR="00703762" w:rsidRPr="00787B23">
        <w:t>mini</w:t>
      </w:r>
      <w:r w:rsidRPr="00787B23">
        <w:t>-competition</w:t>
      </w:r>
      <w:proofErr w:type="gramEnd"/>
      <w:r w:rsidRPr="00787B23">
        <w:t>’ will focus on the following aspects:</w:t>
      </w:r>
    </w:p>
    <w:p w14:paraId="3A222B4B" w14:textId="17A23599" w:rsidR="00B84DDA" w:rsidRPr="00787B23" w:rsidRDefault="00FA2046" w:rsidP="00A114A3">
      <w:pPr>
        <w:pStyle w:val="ListParagraph"/>
        <w:numPr>
          <w:ilvl w:val="0"/>
          <w:numId w:val="4"/>
        </w:numPr>
        <w:rPr>
          <w:bCs/>
          <w:sz w:val="22"/>
          <w:szCs w:val="22"/>
        </w:rPr>
      </w:pPr>
      <w:r w:rsidRPr="00787B23">
        <w:rPr>
          <w:bCs/>
          <w:sz w:val="22"/>
          <w:szCs w:val="22"/>
        </w:rPr>
        <w:t>Quality</w:t>
      </w:r>
      <w:r w:rsidR="00B84DDA" w:rsidRPr="00787B23">
        <w:rPr>
          <w:bCs/>
          <w:sz w:val="22"/>
          <w:szCs w:val="22"/>
        </w:rPr>
        <w:t xml:space="preserve"> </w:t>
      </w:r>
      <w:r w:rsidR="009F0E0A" w:rsidRPr="00787B23">
        <w:rPr>
          <w:bCs/>
          <w:sz w:val="22"/>
          <w:szCs w:val="22"/>
        </w:rPr>
        <w:t>5</w:t>
      </w:r>
      <w:r w:rsidR="00B84DDA" w:rsidRPr="00787B23">
        <w:rPr>
          <w:bCs/>
          <w:sz w:val="22"/>
          <w:szCs w:val="22"/>
        </w:rPr>
        <w:t>0%</w:t>
      </w:r>
    </w:p>
    <w:p w14:paraId="1AD93155" w14:textId="733114B3" w:rsidR="009F0E0A" w:rsidRPr="00787B23" w:rsidRDefault="009F0E0A" w:rsidP="00A114A3">
      <w:pPr>
        <w:pStyle w:val="ListParagraph"/>
        <w:numPr>
          <w:ilvl w:val="0"/>
          <w:numId w:val="4"/>
        </w:numPr>
        <w:rPr>
          <w:bCs/>
          <w:sz w:val="22"/>
          <w:szCs w:val="22"/>
        </w:rPr>
      </w:pPr>
      <w:r w:rsidRPr="00787B23">
        <w:rPr>
          <w:bCs/>
          <w:sz w:val="22"/>
          <w:szCs w:val="22"/>
        </w:rPr>
        <w:t>Skills &amp; Experience 20%</w:t>
      </w:r>
    </w:p>
    <w:p w14:paraId="762145F3" w14:textId="7AE70748" w:rsidR="00B84DDA" w:rsidRPr="00787B23" w:rsidRDefault="00B84DDA" w:rsidP="00A114A3">
      <w:pPr>
        <w:pStyle w:val="ListParagraph"/>
        <w:numPr>
          <w:ilvl w:val="0"/>
          <w:numId w:val="4"/>
        </w:numPr>
        <w:rPr>
          <w:bCs/>
          <w:sz w:val="22"/>
          <w:szCs w:val="22"/>
        </w:rPr>
      </w:pPr>
      <w:r w:rsidRPr="00787B23">
        <w:rPr>
          <w:bCs/>
          <w:sz w:val="22"/>
          <w:szCs w:val="22"/>
        </w:rPr>
        <w:t xml:space="preserve">Price </w:t>
      </w:r>
      <w:r w:rsidR="009F0E0A" w:rsidRPr="00787B23">
        <w:rPr>
          <w:bCs/>
          <w:sz w:val="22"/>
          <w:szCs w:val="22"/>
        </w:rPr>
        <w:t>2</w:t>
      </w:r>
      <w:r w:rsidRPr="00787B23">
        <w:rPr>
          <w:bCs/>
          <w:sz w:val="22"/>
          <w:szCs w:val="22"/>
        </w:rPr>
        <w:t>0%</w:t>
      </w:r>
    </w:p>
    <w:p w14:paraId="41D7ACED" w14:textId="5623ACEA" w:rsidR="009F0E0A" w:rsidRPr="00787B23" w:rsidRDefault="009F0E0A" w:rsidP="00A114A3">
      <w:pPr>
        <w:pStyle w:val="ListParagraph"/>
        <w:numPr>
          <w:ilvl w:val="0"/>
          <w:numId w:val="4"/>
        </w:numPr>
        <w:rPr>
          <w:bCs/>
          <w:sz w:val="22"/>
          <w:szCs w:val="22"/>
        </w:rPr>
      </w:pPr>
      <w:r w:rsidRPr="00787B23">
        <w:rPr>
          <w:bCs/>
          <w:sz w:val="22"/>
          <w:szCs w:val="22"/>
        </w:rPr>
        <w:t>Social Value 10%</w:t>
      </w:r>
    </w:p>
    <w:p w14:paraId="1D8887E1" w14:textId="35AED66B" w:rsidR="00B84DDA" w:rsidRPr="00787B23" w:rsidRDefault="00B84DDA" w:rsidP="00F65907">
      <w:pPr>
        <w:pStyle w:val="Heading3"/>
        <w:ind w:left="0"/>
      </w:pPr>
      <w:r w:rsidRPr="00787B23">
        <w:lastRenderedPageBreak/>
        <w:t xml:space="preserve">Unless there are compelling reasons to do otherwise, the Trust intends to award the business to the best scoring Provider based on the </w:t>
      </w:r>
      <w:r w:rsidR="00E33D88" w:rsidRPr="00787B23">
        <w:t>RFP</w:t>
      </w:r>
      <w:r w:rsidRPr="00787B23">
        <w:t xml:space="preserve"> responses received as part of this process.  However, the Trust reserves the right not to award all or any of the business to the best scoring Provider or to any Provider.</w:t>
      </w:r>
    </w:p>
    <w:p w14:paraId="1C4A7B7B" w14:textId="51D57586" w:rsidR="006C4B7D" w:rsidRPr="00787B23" w:rsidRDefault="006C4B7D" w:rsidP="00BE35F1">
      <w:pPr>
        <w:pStyle w:val="Heading2"/>
      </w:pPr>
      <w:r w:rsidRPr="00787B23">
        <w:t>Evaluation</w:t>
      </w:r>
    </w:p>
    <w:p w14:paraId="72746921" w14:textId="59877595" w:rsidR="004370A6" w:rsidRPr="00787B23" w:rsidRDefault="004370A6" w:rsidP="00F65907">
      <w:pPr>
        <w:pStyle w:val="Heading3"/>
        <w:ind w:left="0"/>
      </w:pPr>
      <w:r w:rsidRPr="00787B23">
        <w:t xml:space="preserve">The evaluation model is enclosed as Appendix </w:t>
      </w:r>
      <w:r w:rsidR="00BF20D3" w:rsidRPr="00787B23">
        <w:t xml:space="preserve">2 &amp; </w:t>
      </w:r>
      <w:r w:rsidR="00D15C14" w:rsidRPr="00787B23">
        <w:t>3</w:t>
      </w:r>
      <w:r w:rsidRPr="00787B23">
        <w:t xml:space="preserve"> </w:t>
      </w:r>
      <w:r w:rsidR="00E15164" w:rsidRPr="00787B23">
        <w:t>o</w:t>
      </w:r>
      <w:r w:rsidRPr="00787B23">
        <w:t>f this document.</w:t>
      </w:r>
    </w:p>
    <w:p w14:paraId="771EF6C6" w14:textId="0FB02F9C" w:rsidR="004A4C42" w:rsidRPr="00787B23" w:rsidRDefault="00F56E50" w:rsidP="00A114A3">
      <w:pPr>
        <w:pStyle w:val="ListParagraph"/>
        <w:numPr>
          <w:ilvl w:val="0"/>
          <w:numId w:val="8"/>
        </w:numPr>
        <w:suppressAutoHyphens/>
        <w:rPr>
          <w:sz w:val="22"/>
          <w:szCs w:val="22"/>
        </w:rPr>
      </w:pPr>
      <w:r w:rsidRPr="00787B23">
        <w:rPr>
          <w:sz w:val="22"/>
          <w:szCs w:val="22"/>
        </w:rPr>
        <w:t>C</w:t>
      </w:r>
      <w:r w:rsidR="004A4C42" w:rsidRPr="00787B23">
        <w:rPr>
          <w:sz w:val="22"/>
          <w:szCs w:val="22"/>
        </w:rPr>
        <w:t>ompliance check of all bids received by the closing date and time; noncompliant bids rejected.</w:t>
      </w:r>
    </w:p>
    <w:p w14:paraId="79EE0B07" w14:textId="35B6DE73" w:rsidR="004A4C42" w:rsidRPr="00787B23" w:rsidRDefault="00F56E50" w:rsidP="00A114A3">
      <w:pPr>
        <w:pStyle w:val="ListParagraph"/>
        <w:numPr>
          <w:ilvl w:val="0"/>
          <w:numId w:val="8"/>
        </w:numPr>
        <w:rPr>
          <w:sz w:val="22"/>
          <w:szCs w:val="22"/>
        </w:rPr>
      </w:pPr>
      <w:r w:rsidRPr="00787B23">
        <w:rPr>
          <w:sz w:val="22"/>
          <w:szCs w:val="22"/>
        </w:rPr>
        <w:t>I</w:t>
      </w:r>
      <w:r w:rsidR="004A4C42" w:rsidRPr="00787B23">
        <w:rPr>
          <w:sz w:val="22"/>
          <w:szCs w:val="22"/>
        </w:rPr>
        <w:t xml:space="preserve">ndependent evaluation of the technical elements of proposals </w:t>
      </w:r>
    </w:p>
    <w:p w14:paraId="3C2A0A8C" w14:textId="0B843431" w:rsidR="004A4C42" w:rsidRPr="00787B23" w:rsidRDefault="004A4C42" w:rsidP="00A114A3">
      <w:pPr>
        <w:pStyle w:val="ListParagraph"/>
        <w:numPr>
          <w:ilvl w:val="0"/>
          <w:numId w:val="8"/>
        </w:numPr>
        <w:rPr>
          <w:sz w:val="22"/>
          <w:szCs w:val="22"/>
        </w:rPr>
      </w:pPr>
      <w:r w:rsidRPr="00787B23">
        <w:rPr>
          <w:sz w:val="22"/>
          <w:szCs w:val="22"/>
        </w:rPr>
        <w:t>Financial Appraisal</w:t>
      </w:r>
      <w:r w:rsidR="008C66FF" w:rsidRPr="00787B23">
        <w:rPr>
          <w:sz w:val="22"/>
          <w:szCs w:val="22"/>
        </w:rPr>
        <w:t xml:space="preserve"> and moderation to shortlist</w:t>
      </w:r>
    </w:p>
    <w:p w14:paraId="33E37234" w14:textId="6A7A6138" w:rsidR="004A4C42" w:rsidRPr="00787B23" w:rsidRDefault="004A4C42" w:rsidP="00A114A3">
      <w:pPr>
        <w:pStyle w:val="ListParagraph"/>
        <w:numPr>
          <w:ilvl w:val="0"/>
          <w:numId w:val="8"/>
        </w:numPr>
        <w:rPr>
          <w:sz w:val="22"/>
          <w:szCs w:val="22"/>
        </w:rPr>
      </w:pPr>
      <w:r w:rsidRPr="00787B23">
        <w:rPr>
          <w:sz w:val="22"/>
          <w:szCs w:val="22"/>
        </w:rPr>
        <w:t>Final moderation and notification of outcome</w:t>
      </w:r>
    </w:p>
    <w:p w14:paraId="03D8032A" w14:textId="4AEEB06D" w:rsidR="006324EA" w:rsidRPr="00787B23" w:rsidRDefault="00BD598E" w:rsidP="00463673">
      <w:pPr>
        <w:pStyle w:val="Heading1"/>
      </w:pPr>
      <w:bookmarkStart w:id="14" w:name="_Toc154756945"/>
      <w:r w:rsidRPr="00787B23">
        <w:t>Submission Of Responses</w:t>
      </w:r>
      <w:bookmarkEnd w:id="14"/>
    </w:p>
    <w:p w14:paraId="2AAAE12D" w14:textId="2A3EC271" w:rsidR="00B84DDA" w:rsidRPr="00787B23" w:rsidRDefault="00B84DDA" w:rsidP="00BE35F1">
      <w:pPr>
        <w:pStyle w:val="Heading2"/>
      </w:pPr>
      <w:r w:rsidRPr="00787B23">
        <w:t>Response Instructions</w:t>
      </w:r>
    </w:p>
    <w:p w14:paraId="5E97404D" w14:textId="2D831AA7" w:rsidR="00B84DDA" w:rsidRPr="00787B23" w:rsidRDefault="00B84DDA" w:rsidP="00F65907">
      <w:pPr>
        <w:pStyle w:val="Heading3"/>
      </w:pPr>
      <w:r w:rsidRPr="00787B23">
        <w:t xml:space="preserve">Responses to this </w:t>
      </w:r>
      <w:r w:rsidR="00E33D88" w:rsidRPr="00787B23">
        <w:t>RFP</w:t>
      </w:r>
      <w:r w:rsidRPr="00787B23">
        <w:t xml:space="preserve"> must be submitted via the Trust’s </w:t>
      </w:r>
      <w:proofErr w:type="spellStart"/>
      <w:r w:rsidR="00142B96" w:rsidRPr="00787B23">
        <w:t>Atamis</w:t>
      </w:r>
      <w:proofErr w:type="spellEnd"/>
      <w:r w:rsidR="00142B96" w:rsidRPr="00787B23">
        <w:t xml:space="preserve"> </w:t>
      </w:r>
      <w:r w:rsidRPr="00787B23">
        <w:t xml:space="preserve"> e-tendering system </w:t>
      </w:r>
      <w:r w:rsidR="00A05275" w:rsidRPr="00787B23">
        <w:t xml:space="preserve"> by </w:t>
      </w:r>
      <w:r w:rsidR="0032399F">
        <w:t>12p</w:t>
      </w:r>
      <w:r w:rsidR="00D53981">
        <w:t>m</w:t>
      </w:r>
      <w:r w:rsidR="0032399F">
        <w:t xml:space="preserve">, </w:t>
      </w:r>
      <w:r w:rsidR="00D53981">
        <w:t>05/12/2025</w:t>
      </w:r>
      <w:r w:rsidR="00E8739F" w:rsidRPr="00787B23">
        <w:t xml:space="preserve">. Bidders are strongly encouraged to ensure they allow </w:t>
      </w:r>
      <w:r w:rsidR="00CE7DEA" w:rsidRPr="00787B23">
        <w:t>plenty of time to upload their proposals.</w:t>
      </w:r>
    </w:p>
    <w:p w14:paraId="3253D895" w14:textId="133C2A1B" w:rsidR="00B84DDA" w:rsidRPr="00787B23" w:rsidRDefault="00CE7DEA" w:rsidP="00F65907">
      <w:pPr>
        <w:pStyle w:val="Heading3"/>
      </w:pPr>
      <w:r w:rsidRPr="00787B23">
        <w:t xml:space="preserve">Questions or help required in relation to </w:t>
      </w:r>
      <w:proofErr w:type="spellStart"/>
      <w:r w:rsidRPr="00787B23">
        <w:t>Atamis</w:t>
      </w:r>
      <w:proofErr w:type="spellEnd"/>
      <w:r w:rsidRPr="00787B23">
        <w:t xml:space="preserve"> should be directed to </w:t>
      </w:r>
      <w:r w:rsidR="00F82A96" w:rsidRPr="00787B23">
        <w:t xml:space="preserve">the </w:t>
      </w:r>
      <w:proofErr w:type="spellStart"/>
      <w:r w:rsidR="00F82A96" w:rsidRPr="00787B23">
        <w:t>Atamis</w:t>
      </w:r>
      <w:proofErr w:type="spellEnd"/>
      <w:r w:rsidR="00F82A96" w:rsidRPr="00787B23">
        <w:t xml:space="preserve"> portal helpdesk</w:t>
      </w:r>
    </w:p>
    <w:p w14:paraId="3E117084" w14:textId="77777777" w:rsidR="00B84DDA" w:rsidRPr="00787B23" w:rsidRDefault="00B84DDA" w:rsidP="00BE35F1">
      <w:pPr>
        <w:pStyle w:val="Heading2"/>
      </w:pPr>
      <w:r w:rsidRPr="00787B23">
        <w:t>Submission Schedule – Requirements</w:t>
      </w:r>
    </w:p>
    <w:p w14:paraId="78D6CFB8" w14:textId="7838756B" w:rsidR="00B84DDA" w:rsidRPr="00787B23" w:rsidRDefault="00B84DDA" w:rsidP="00865C75">
      <w:pPr>
        <w:rPr>
          <w:sz w:val="22"/>
          <w:szCs w:val="22"/>
        </w:rPr>
      </w:pPr>
      <w:r w:rsidRPr="00787B23">
        <w:rPr>
          <w:sz w:val="22"/>
          <w:szCs w:val="22"/>
        </w:rPr>
        <w:t xml:space="preserve">Providers should include the following details and general understanding of the </w:t>
      </w:r>
      <w:r w:rsidR="00175795" w:rsidRPr="00787B23">
        <w:rPr>
          <w:sz w:val="22"/>
          <w:szCs w:val="22"/>
        </w:rPr>
        <w:t>Well Led review</w:t>
      </w:r>
      <w:r w:rsidRPr="00787B23">
        <w:rPr>
          <w:sz w:val="22"/>
          <w:szCs w:val="22"/>
        </w:rPr>
        <w:t xml:space="preserve"> service required by The </w:t>
      </w:r>
      <w:proofErr w:type="gramStart"/>
      <w:r w:rsidRPr="00787B23">
        <w:rPr>
          <w:sz w:val="22"/>
          <w:szCs w:val="22"/>
        </w:rPr>
        <w:t>Trust;</w:t>
      </w:r>
      <w:proofErr w:type="gramEnd"/>
    </w:p>
    <w:p w14:paraId="639B9440" w14:textId="77777777" w:rsidR="00B84DDA" w:rsidRPr="00787B23" w:rsidRDefault="00B84DDA" w:rsidP="00A114A3">
      <w:pPr>
        <w:pStyle w:val="ListParagraph"/>
        <w:numPr>
          <w:ilvl w:val="1"/>
          <w:numId w:val="3"/>
        </w:numPr>
        <w:rPr>
          <w:sz w:val="22"/>
          <w:szCs w:val="22"/>
        </w:rPr>
      </w:pPr>
      <w:r w:rsidRPr="00787B23">
        <w:rPr>
          <w:sz w:val="22"/>
          <w:szCs w:val="22"/>
        </w:rPr>
        <w:t>Proposed Approach</w:t>
      </w:r>
    </w:p>
    <w:p w14:paraId="46B00AC6" w14:textId="760BF6E1" w:rsidR="00B84DDA" w:rsidRPr="00787B23" w:rsidRDefault="00B84DDA" w:rsidP="00A114A3">
      <w:pPr>
        <w:pStyle w:val="ListParagraph"/>
        <w:numPr>
          <w:ilvl w:val="2"/>
          <w:numId w:val="3"/>
        </w:numPr>
        <w:ind w:left="1077" w:hanging="357"/>
        <w:contextualSpacing w:val="0"/>
        <w:rPr>
          <w:sz w:val="22"/>
          <w:szCs w:val="22"/>
        </w:rPr>
      </w:pPr>
      <w:r w:rsidRPr="00787B23">
        <w:rPr>
          <w:sz w:val="22"/>
          <w:szCs w:val="22"/>
        </w:rPr>
        <w:t xml:space="preserve">Details of the Providers proposed approach for providing the </w:t>
      </w:r>
      <w:r w:rsidR="00175795" w:rsidRPr="00787B23">
        <w:rPr>
          <w:sz w:val="22"/>
          <w:szCs w:val="22"/>
        </w:rPr>
        <w:t xml:space="preserve">Well Led review service </w:t>
      </w:r>
      <w:r w:rsidRPr="00787B23">
        <w:rPr>
          <w:sz w:val="22"/>
          <w:szCs w:val="22"/>
        </w:rPr>
        <w:t xml:space="preserve">required by the </w:t>
      </w:r>
      <w:proofErr w:type="gramStart"/>
      <w:r w:rsidRPr="00787B23">
        <w:rPr>
          <w:sz w:val="22"/>
          <w:szCs w:val="22"/>
        </w:rPr>
        <w:t>Trust;</w:t>
      </w:r>
      <w:proofErr w:type="gramEnd"/>
    </w:p>
    <w:p w14:paraId="37FFD636" w14:textId="77777777" w:rsidR="00B84DDA" w:rsidRPr="00787B23" w:rsidRDefault="00B84DDA" w:rsidP="00A114A3">
      <w:pPr>
        <w:pStyle w:val="ListParagraph"/>
        <w:numPr>
          <w:ilvl w:val="2"/>
          <w:numId w:val="3"/>
        </w:numPr>
        <w:ind w:left="1077" w:hanging="357"/>
        <w:contextualSpacing w:val="0"/>
        <w:rPr>
          <w:sz w:val="22"/>
          <w:szCs w:val="22"/>
        </w:rPr>
      </w:pPr>
      <w:r w:rsidRPr="00787B23">
        <w:rPr>
          <w:sz w:val="22"/>
          <w:szCs w:val="22"/>
        </w:rPr>
        <w:t xml:space="preserve">Details of the proposed Implementation Approach / Lead </w:t>
      </w:r>
      <w:proofErr w:type="gramStart"/>
      <w:r w:rsidRPr="00787B23">
        <w:rPr>
          <w:sz w:val="22"/>
          <w:szCs w:val="22"/>
        </w:rPr>
        <w:t>Times;</w:t>
      </w:r>
      <w:proofErr w:type="gramEnd"/>
    </w:p>
    <w:p w14:paraId="105A0D4F" w14:textId="77777777" w:rsidR="00B84DDA" w:rsidRPr="00787B23" w:rsidRDefault="00B84DDA" w:rsidP="00A114A3">
      <w:pPr>
        <w:pStyle w:val="ListParagraph"/>
        <w:numPr>
          <w:ilvl w:val="2"/>
          <w:numId w:val="3"/>
        </w:numPr>
        <w:ind w:left="1077" w:hanging="357"/>
        <w:contextualSpacing w:val="0"/>
        <w:rPr>
          <w:sz w:val="22"/>
          <w:szCs w:val="22"/>
        </w:rPr>
      </w:pPr>
      <w:r w:rsidRPr="00787B23">
        <w:rPr>
          <w:sz w:val="22"/>
          <w:szCs w:val="22"/>
        </w:rPr>
        <w:t xml:space="preserve">A Mission Statement dedicated to the operation of the </w:t>
      </w:r>
      <w:proofErr w:type="gramStart"/>
      <w:r w:rsidRPr="00787B23">
        <w:rPr>
          <w:sz w:val="22"/>
          <w:szCs w:val="22"/>
        </w:rPr>
        <w:t>contract;</w:t>
      </w:r>
      <w:proofErr w:type="gramEnd"/>
    </w:p>
    <w:p w14:paraId="1D56A08E" w14:textId="77777777" w:rsidR="00B84DDA" w:rsidRPr="00787B23" w:rsidRDefault="00B84DDA" w:rsidP="00A114A3">
      <w:pPr>
        <w:pStyle w:val="ListParagraph"/>
        <w:numPr>
          <w:ilvl w:val="2"/>
          <w:numId w:val="3"/>
        </w:numPr>
        <w:ind w:left="1077" w:hanging="357"/>
        <w:contextualSpacing w:val="0"/>
        <w:rPr>
          <w:sz w:val="22"/>
          <w:szCs w:val="22"/>
        </w:rPr>
      </w:pPr>
      <w:r w:rsidRPr="00787B23">
        <w:rPr>
          <w:sz w:val="22"/>
          <w:szCs w:val="22"/>
        </w:rPr>
        <w:t>A Methodology Statement for delivering the required services.</w:t>
      </w:r>
    </w:p>
    <w:p w14:paraId="62595D9E" w14:textId="77777777" w:rsidR="00B84DDA" w:rsidRPr="00787B23" w:rsidRDefault="00B84DDA" w:rsidP="00A114A3">
      <w:pPr>
        <w:pStyle w:val="ListParagraph"/>
        <w:numPr>
          <w:ilvl w:val="1"/>
          <w:numId w:val="3"/>
        </w:numPr>
        <w:rPr>
          <w:sz w:val="22"/>
          <w:szCs w:val="22"/>
        </w:rPr>
      </w:pPr>
      <w:r w:rsidRPr="00787B23">
        <w:rPr>
          <w:sz w:val="22"/>
          <w:szCs w:val="22"/>
        </w:rPr>
        <w:t>Capability</w:t>
      </w:r>
    </w:p>
    <w:p w14:paraId="787742FC" w14:textId="70A2D86A" w:rsidR="00B84DDA" w:rsidRPr="00787B23" w:rsidRDefault="00B84DDA" w:rsidP="00A114A3">
      <w:pPr>
        <w:pStyle w:val="ListParagraph"/>
        <w:numPr>
          <w:ilvl w:val="2"/>
          <w:numId w:val="3"/>
        </w:numPr>
        <w:ind w:left="1077" w:hanging="357"/>
        <w:contextualSpacing w:val="0"/>
        <w:rPr>
          <w:sz w:val="22"/>
          <w:szCs w:val="22"/>
        </w:rPr>
      </w:pPr>
      <w:r w:rsidRPr="00787B23">
        <w:rPr>
          <w:sz w:val="22"/>
          <w:szCs w:val="22"/>
        </w:rPr>
        <w:t xml:space="preserve">General Notes – Providers must clearly show their capability to undertake </w:t>
      </w:r>
      <w:r w:rsidR="00860635" w:rsidRPr="00787B23">
        <w:rPr>
          <w:sz w:val="22"/>
          <w:szCs w:val="22"/>
        </w:rPr>
        <w:t xml:space="preserve">the Well Led review service </w:t>
      </w:r>
      <w:r w:rsidRPr="00787B23">
        <w:rPr>
          <w:sz w:val="22"/>
          <w:szCs w:val="22"/>
        </w:rPr>
        <w:t xml:space="preserve">detailed in the Specification document provided as part of this </w:t>
      </w:r>
      <w:r w:rsidR="00E33D88" w:rsidRPr="00787B23">
        <w:rPr>
          <w:sz w:val="22"/>
          <w:szCs w:val="22"/>
        </w:rPr>
        <w:t>RFP</w:t>
      </w:r>
      <w:r w:rsidRPr="00787B23">
        <w:rPr>
          <w:sz w:val="22"/>
          <w:szCs w:val="22"/>
        </w:rPr>
        <w:t>.</w:t>
      </w:r>
    </w:p>
    <w:p w14:paraId="4E4E6674" w14:textId="77777777" w:rsidR="004D2C8B" w:rsidRPr="00787B23" w:rsidRDefault="00B84DDA" w:rsidP="00A114A3">
      <w:pPr>
        <w:pStyle w:val="ListParagraph"/>
        <w:numPr>
          <w:ilvl w:val="2"/>
          <w:numId w:val="3"/>
        </w:numPr>
        <w:ind w:left="1077" w:hanging="357"/>
        <w:contextualSpacing w:val="0"/>
        <w:rPr>
          <w:sz w:val="22"/>
          <w:szCs w:val="22"/>
        </w:rPr>
      </w:pPr>
      <w:r w:rsidRPr="00787B23">
        <w:rPr>
          <w:sz w:val="22"/>
          <w:szCs w:val="22"/>
        </w:rPr>
        <w:t>A summary of the type and scope of this service should be provided to include operational proposals (including sub-contracting arrangements), highlighting collection, delivery, resource and timescales for meeting the Service Levels (SLA’s).</w:t>
      </w:r>
    </w:p>
    <w:p w14:paraId="6D90B53E" w14:textId="405273FD" w:rsidR="00B84DDA" w:rsidRPr="00787B23" w:rsidRDefault="00BD598E" w:rsidP="00463673">
      <w:pPr>
        <w:pStyle w:val="Heading1"/>
      </w:pPr>
      <w:bookmarkStart w:id="15" w:name="_Toc154756946"/>
      <w:r w:rsidRPr="00787B23">
        <w:t>Clarifications</w:t>
      </w:r>
      <w:bookmarkEnd w:id="15"/>
    </w:p>
    <w:p w14:paraId="137865D2" w14:textId="1D2060D3" w:rsidR="00B84DDA" w:rsidRPr="00787B23" w:rsidRDefault="00B84DDA" w:rsidP="00BE35F1">
      <w:pPr>
        <w:pStyle w:val="Heading2"/>
      </w:pPr>
      <w:r w:rsidRPr="00787B23">
        <w:t xml:space="preserve">All enquiries in connection with this mini-competition should be submitted through the Trust’s </w:t>
      </w:r>
      <w:proofErr w:type="spellStart"/>
      <w:r w:rsidR="008F4A33" w:rsidRPr="00787B23">
        <w:t>Atamis</w:t>
      </w:r>
      <w:proofErr w:type="spellEnd"/>
      <w:r w:rsidRPr="00787B23">
        <w:t>-tendering system before</w:t>
      </w:r>
      <w:r w:rsidR="00503EF1" w:rsidRPr="00787B23">
        <w:t xml:space="preserve"> the closing date and time as listed in section </w:t>
      </w:r>
      <w:r w:rsidR="00860635" w:rsidRPr="00787B23">
        <w:t>3</w:t>
      </w:r>
      <w:r w:rsidR="00503EF1" w:rsidRPr="00787B23">
        <w:t>.2</w:t>
      </w:r>
      <w:r w:rsidRPr="00787B23">
        <w:t>,</w:t>
      </w:r>
      <w:r w:rsidR="00D53981">
        <w:t xml:space="preserve"> </w:t>
      </w:r>
      <w:r w:rsidR="00C94D43" w:rsidRPr="00787B23">
        <w:t xml:space="preserve">5pm </w:t>
      </w:r>
      <w:r w:rsidR="00D53981">
        <w:lastRenderedPageBreak/>
        <w:t xml:space="preserve">28/11/2025 </w:t>
      </w:r>
      <w:proofErr w:type="gramStart"/>
      <w:r w:rsidRPr="00787B23">
        <w:t>so as to</w:t>
      </w:r>
      <w:proofErr w:type="gramEnd"/>
      <w:r w:rsidRPr="00787B23">
        <w:t xml:space="preserve"> allow sufficient time to provide a response.</w:t>
      </w:r>
    </w:p>
    <w:p w14:paraId="60B6DC0C" w14:textId="2719A148" w:rsidR="00BC2DDF" w:rsidRPr="00787B23" w:rsidRDefault="00BC2DDF" w:rsidP="00865C75">
      <w:pPr>
        <w:rPr>
          <w:sz w:val="22"/>
          <w:szCs w:val="22"/>
        </w:rPr>
      </w:pPr>
      <w:r w:rsidRPr="00787B23">
        <w:rPr>
          <w:sz w:val="22"/>
          <w:szCs w:val="22"/>
        </w:rPr>
        <w:t xml:space="preserve">This </w:t>
      </w:r>
      <w:r w:rsidR="00E33D88" w:rsidRPr="00787B23">
        <w:rPr>
          <w:sz w:val="22"/>
          <w:szCs w:val="22"/>
        </w:rPr>
        <w:t>RFP</w:t>
      </w:r>
      <w:r w:rsidRPr="00787B23">
        <w:rPr>
          <w:sz w:val="22"/>
          <w:szCs w:val="22"/>
        </w:rPr>
        <w:t xml:space="preserve"> is being managed by </w:t>
      </w:r>
      <w:r w:rsidR="00D53981">
        <w:rPr>
          <w:sz w:val="22"/>
          <w:szCs w:val="22"/>
        </w:rPr>
        <w:t>Lynne Beedle</w:t>
      </w:r>
      <w:r w:rsidRPr="00787B23">
        <w:rPr>
          <w:sz w:val="22"/>
          <w:szCs w:val="22"/>
        </w:rPr>
        <w:t xml:space="preserve">. All communications will be via the </w:t>
      </w:r>
      <w:proofErr w:type="spellStart"/>
      <w:r w:rsidRPr="00787B23">
        <w:rPr>
          <w:sz w:val="22"/>
          <w:szCs w:val="22"/>
        </w:rPr>
        <w:t>Atamis</w:t>
      </w:r>
      <w:proofErr w:type="spellEnd"/>
      <w:r w:rsidRPr="00787B23">
        <w:rPr>
          <w:sz w:val="22"/>
          <w:szCs w:val="22"/>
        </w:rPr>
        <w:t xml:space="preserve"> portal.</w:t>
      </w:r>
    </w:p>
    <w:p w14:paraId="010744A9" w14:textId="483FD509" w:rsidR="005F6F0A" w:rsidRPr="00787B23" w:rsidRDefault="005F6F0A" w:rsidP="0029600B">
      <w:pPr>
        <w:ind w:left="0"/>
      </w:pPr>
    </w:p>
    <w:p w14:paraId="6C49DACB" w14:textId="77777777" w:rsidR="00313B1E" w:rsidRPr="00787B23" w:rsidRDefault="00313B1E" w:rsidP="0029600B">
      <w:pPr>
        <w:ind w:left="0"/>
      </w:pPr>
    </w:p>
    <w:p w14:paraId="1597C403" w14:textId="77777777" w:rsidR="00313B1E" w:rsidRPr="00787B23" w:rsidRDefault="00313B1E" w:rsidP="0029600B">
      <w:pPr>
        <w:ind w:left="0"/>
      </w:pPr>
    </w:p>
    <w:p w14:paraId="37BAD2A2" w14:textId="77777777" w:rsidR="00313B1E" w:rsidRPr="00787B23" w:rsidRDefault="00313B1E" w:rsidP="0029600B">
      <w:pPr>
        <w:ind w:left="0"/>
      </w:pPr>
    </w:p>
    <w:p w14:paraId="354DB7E0" w14:textId="77777777" w:rsidR="00313B1E" w:rsidRPr="00787B23" w:rsidRDefault="00313B1E" w:rsidP="0029600B">
      <w:pPr>
        <w:ind w:left="0"/>
      </w:pPr>
    </w:p>
    <w:p w14:paraId="3C4E3090" w14:textId="77777777" w:rsidR="00313B1E" w:rsidRPr="00787B23" w:rsidRDefault="00313B1E" w:rsidP="0029600B">
      <w:pPr>
        <w:ind w:left="0"/>
      </w:pPr>
    </w:p>
    <w:p w14:paraId="5259BA40" w14:textId="77777777" w:rsidR="00313B1E" w:rsidRPr="00787B23" w:rsidRDefault="00313B1E" w:rsidP="0029600B">
      <w:pPr>
        <w:ind w:left="0"/>
      </w:pPr>
    </w:p>
    <w:p w14:paraId="6544F610" w14:textId="77777777" w:rsidR="00313B1E" w:rsidRPr="00787B23" w:rsidRDefault="00313B1E" w:rsidP="0029600B">
      <w:pPr>
        <w:ind w:left="0"/>
      </w:pPr>
    </w:p>
    <w:p w14:paraId="5F91230B" w14:textId="77777777" w:rsidR="00313B1E" w:rsidRPr="00787B23" w:rsidRDefault="00313B1E" w:rsidP="0029600B">
      <w:pPr>
        <w:ind w:left="0"/>
      </w:pPr>
    </w:p>
    <w:p w14:paraId="05A9F52F" w14:textId="77777777" w:rsidR="00EF517D" w:rsidRPr="00787B23" w:rsidRDefault="00EF517D">
      <w:pPr>
        <w:spacing w:before="0" w:after="160" w:line="256" w:lineRule="auto"/>
        <w:ind w:left="0" w:right="0"/>
        <w:rPr>
          <w:b/>
          <w:bCs/>
          <w:sz w:val="24"/>
          <w:szCs w:val="24"/>
        </w:rPr>
      </w:pPr>
      <w:bookmarkStart w:id="16" w:name="_Toc154756947"/>
      <w:r w:rsidRPr="00787B23">
        <w:br w:type="page"/>
      </w:r>
    </w:p>
    <w:p w14:paraId="6BD9FDB9" w14:textId="60989129" w:rsidR="009E70CE" w:rsidRPr="00787B23" w:rsidRDefault="00BD598E" w:rsidP="0069634E">
      <w:pPr>
        <w:pStyle w:val="Subtitle"/>
        <w:numPr>
          <w:ilvl w:val="0"/>
          <w:numId w:val="0"/>
        </w:numPr>
        <w:rPr>
          <w:rStyle w:val="normaltextrun"/>
        </w:rPr>
      </w:pPr>
      <w:r w:rsidRPr="00787B23">
        <w:lastRenderedPageBreak/>
        <w:t>Appendix 1.</w:t>
      </w:r>
      <w:r w:rsidR="005C2E98" w:rsidRPr="00787B23">
        <w:t xml:space="preserve"> </w:t>
      </w:r>
      <w:r w:rsidRPr="00787B23">
        <w:t xml:space="preserve">Overview </w:t>
      </w:r>
      <w:r w:rsidR="00D15C14" w:rsidRPr="00787B23">
        <w:t>of</w:t>
      </w:r>
      <w:r w:rsidRPr="00787B23">
        <w:t xml:space="preserve"> </w:t>
      </w:r>
      <w:bookmarkEnd w:id="4"/>
      <w:bookmarkEnd w:id="16"/>
      <w:r w:rsidR="00652FF1" w:rsidRPr="00787B23">
        <w:t>RDASH</w:t>
      </w:r>
    </w:p>
    <w:p w14:paraId="149F9024" w14:textId="24E78677" w:rsidR="000020F7" w:rsidRPr="00787B23" w:rsidRDefault="00184AC6" w:rsidP="00865C75">
      <w:pPr>
        <w:rPr>
          <w:sz w:val="22"/>
          <w:szCs w:val="22"/>
        </w:rPr>
      </w:pPr>
      <w:r w:rsidRPr="00787B23">
        <w:rPr>
          <w:rStyle w:val="normaltextrun"/>
          <w:rFonts w:cs="Segoe UI"/>
          <w:b/>
          <w:bCs/>
          <w:sz w:val="22"/>
          <w:szCs w:val="22"/>
        </w:rPr>
        <w:t>Who we are:</w:t>
      </w:r>
      <w:r w:rsidRPr="00787B23">
        <w:rPr>
          <w:rStyle w:val="eop"/>
          <w:rFonts w:cs="Segoe UI"/>
          <w:sz w:val="22"/>
          <w:szCs w:val="22"/>
        </w:rPr>
        <w:t> </w:t>
      </w:r>
    </w:p>
    <w:p w14:paraId="4232A45D" w14:textId="77777777" w:rsidR="00787B23" w:rsidRPr="00787B23" w:rsidRDefault="00787B23" w:rsidP="00787B23">
      <w:pPr>
        <w:rPr>
          <w:rStyle w:val="normaltextrun"/>
          <w:rFonts w:cs="Segoe UI"/>
          <w:sz w:val="22"/>
          <w:szCs w:val="22"/>
        </w:rPr>
      </w:pPr>
      <w:r w:rsidRPr="00787B23">
        <w:rPr>
          <w:rStyle w:val="normaltextrun"/>
          <w:rFonts w:cs="Segoe UI"/>
          <w:sz w:val="22"/>
          <w:szCs w:val="22"/>
        </w:rPr>
        <w:t>The trust provides a range of health and social care services across three localities, Rotherham, Doncaster, North Lincolnshire serving a population of approximately 749,700.</w:t>
      </w:r>
    </w:p>
    <w:p w14:paraId="609462A3" w14:textId="77777777" w:rsidR="00787B23" w:rsidRDefault="00787B23" w:rsidP="00787B23">
      <w:pPr>
        <w:rPr>
          <w:rStyle w:val="normaltextrun"/>
          <w:rFonts w:cs="Segoe UI"/>
          <w:sz w:val="22"/>
          <w:szCs w:val="22"/>
        </w:rPr>
      </w:pPr>
      <w:r w:rsidRPr="00787B23">
        <w:rPr>
          <w:rStyle w:val="normaltextrun"/>
          <w:rFonts w:cs="Segoe UI"/>
          <w:sz w:val="22"/>
          <w:szCs w:val="22"/>
        </w:rPr>
        <w:t xml:space="preserve">The trust operates from over 60 community and inpatient sites, employs 3,606 (average whole time equivalent) staff and had an annual income of </w:t>
      </w:r>
      <w:r>
        <w:rPr>
          <w:rStyle w:val="normaltextrun"/>
          <w:rFonts w:cs="Segoe UI"/>
          <w:sz w:val="22"/>
          <w:szCs w:val="22"/>
        </w:rPr>
        <w:t xml:space="preserve">over </w:t>
      </w:r>
      <w:r w:rsidRPr="00787B23">
        <w:rPr>
          <w:rStyle w:val="normaltextrun"/>
          <w:rFonts w:cs="Segoe UI"/>
          <w:sz w:val="22"/>
          <w:szCs w:val="22"/>
        </w:rPr>
        <w:t xml:space="preserve">£250,000,000. </w:t>
      </w:r>
    </w:p>
    <w:p w14:paraId="27F6C481" w14:textId="4B8A7495" w:rsidR="00787B23" w:rsidRPr="00787B23" w:rsidRDefault="00787B23" w:rsidP="00787B23">
      <w:pPr>
        <w:rPr>
          <w:rStyle w:val="normaltextrun"/>
          <w:rFonts w:cs="Segoe UI"/>
          <w:sz w:val="22"/>
          <w:szCs w:val="22"/>
        </w:rPr>
      </w:pPr>
      <w:r w:rsidRPr="00787B23">
        <w:rPr>
          <w:rStyle w:val="normaltextrun"/>
          <w:rFonts w:cs="Segoe UI"/>
          <w:sz w:val="22"/>
          <w:szCs w:val="22"/>
        </w:rPr>
        <w:t>The trust was originally formed in October 1999 and</w:t>
      </w:r>
      <w:r>
        <w:rPr>
          <w:rStyle w:val="normaltextrun"/>
          <w:rFonts w:cs="Segoe UI"/>
          <w:sz w:val="22"/>
          <w:szCs w:val="22"/>
        </w:rPr>
        <w:t xml:space="preserve"> o</w:t>
      </w:r>
      <w:r w:rsidRPr="00787B23">
        <w:rPr>
          <w:rStyle w:val="normaltextrun"/>
          <w:rFonts w:cs="Segoe UI"/>
          <w:sz w:val="22"/>
          <w:szCs w:val="22"/>
        </w:rPr>
        <w:t>n 1 August 2007, the trust was authorised to operate as an NHS Foundation Trust under the NHS Act 2006. On 1 October 2010, the transfer of tier 2 primary mental health child and adolescent mental health services (CAMHS) from Doncaster Council (DMBC) and tier 3 child and adolescent mental health services from Doncaster and Bassetlaw Hospitals NHS Foundation Trust (DBH) to the trust took place. Also in 2010, the trust integrated with Doncaster Community Healthcare and Rotherham Community Health Services under the Transforming Community Services programme. The trust was renamed Rotherham Doncaster and South Humber NHS Foundation Trust (formerly known as Rotherham Doncaster and South Humber Mental Health NHS Foundation Trust) to reflect the range of services provided.</w:t>
      </w:r>
    </w:p>
    <w:p w14:paraId="40CE1ED1" w14:textId="1EA9FE05" w:rsidR="00787B23" w:rsidRPr="00787B23" w:rsidRDefault="00787B23" w:rsidP="00787B23">
      <w:pPr>
        <w:rPr>
          <w:rStyle w:val="normaltextrun"/>
          <w:rFonts w:cs="Segoe UI"/>
          <w:sz w:val="22"/>
          <w:szCs w:val="22"/>
        </w:rPr>
      </w:pPr>
      <w:r w:rsidRPr="00787B23">
        <w:rPr>
          <w:rStyle w:val="normaltextrun"/>
          <w:rFonts w:cs="Segoe UI"/>
          <w:sz w:val="22"/>
          <w:szCs w:val="22"/>
        </w:rPr>
        <w:t xml:space="preserve">In 2021 the trust was appointed lead provider for the Adult Eating Disorder Provider Collaborative within the South Yorkshire Integrated Care System (ICS) and as such has commissioning responsibilities in respect of the adult eating disorder service across the whole of South Yorkshire. </w:t>
      </w:r>
    </w:p>
    <w:p w14:paraId="3E811057" w14:textId="2DF6AB8A" w:rsidR="00787B23" w:rsidRPr="00787B23" w:rsidRDefault="00787B23" w:rsidP="00787B23">
      <w:pPr>
        <w:rPr>
          <w:rStyle w:val="normaltextrun"/>
          <w:rFonts w:cs="Segoe UI"/>
          <w:sz w:val="22"/>
          <w:szCs w:val="22"/>
        </w:rPr>
      </w:pPr>
      <w:r w:rsidRPr="00787B23">
        <w:rPr>
          <w:rStyle w:val="normaltextrun"/>
          <w:rFonts w:cs="Segoe UI"/>
          <w:sz w:val="22"/>
          <w:szCs w:val="22"/>
        </w:rPr>
        <w:t xml:space="preserve">The trust operates a wholly owned community interest company (CIC) called Flourish, which in addition to its community activities, provides social care services. </w:t>
      </w:r>
    </w:p>
    <w:p w14:paraId="6C35817E" w14:textId="6C46AC47" w:rsidR="00652FF1" w:rsidRPr="00787B23" w:rsidRDefault="00787B23" w:rsidP="00787B23">
      <w:pPr>
        <w:rPr>
          <w:rStyle w:val="normaltextrun"/>
          <w:rFonts w:cs="Segoe UI"/>
          <w:sz w:val="22"/>
          <w:szCs w:val="22"/>
        </w:rPr>
      </w:pPr>
      <w:r w:rsidRPr="00787B23">
        <w:rPr>
          <w:rStyle w:val="normaltextrun"/>
          <w:rFonts w:cs="Segoe UI"/>
          <w:sz w:val="22"/>
          <w:szCs w:val="22"/>
        </w:rPr>
        <w:t>The trust’s board members are charitable trustees for the organisation’s charity, now named Your Hearts and Minds, previously called the trust charitable fund. This holds assets of £1,800,000</w:t>
      </w:r>
      <w:r w:rsidR="00B25DF2">
        <w:rPr>
          <w:rStyle w:val="normaltextrun"/>
          <w:rFonts w:cs="Segoe UI"/>
          <w:sz w:val="22"/>
          <w:szCs w:val="22"/>
        </w:rPr>
        <w:t>.</w:t>
      </w:r>
    </w:p>
    <w:p w14:paraId="5F6104A9" w14:textId="77777777" w:rsidR="00B25DF2" w:rsidRPr="00B25DF2" w:rsidRDefault="00B25DF2" w:rsidP="00B25DF2">
      <w:pPr>
        <w:rPr>
          <w:rStyle w:val="normaltextrun"/>
          <w:rFonts w:cs="Segoe UI"/>
          <w:sz w:val="22"/>
          <w:szCs w:val="22"/>
        </w:rPr>
      </w:pPr>
      <w:r w:rsidRPr="00B25DF2">
        <w:rPr>
          <w:rStyle w:val="normaltextrun"/>
          <w:rFonts w:cs="Segoe UI"/>
          <w:sz w:val="22"/>
          <w:szCs w:val="22"/>
        </w:rPr>
        <w:t xml:space="preserve">The </w:t>
      </w:r>
      <w:r w:rsidRPr="00B25DF2">
        <w:rPr>
          <w:rStyle w:val="normaltextrun"/>
          <w:rFonts w:cs="Segoe UI"/>
          <w:b/>
          <w:bCs/>
          <w:sz w:val="22"/>
          <w:szCs w:val="22"/>
        </w:rPr>
        <w:t>trust’s strategy (2023 to 2028)</w:t>
      </w:r>
      <w:r w:rsidRPr="00B25DF2">
        <w:rPr>
          <w:rStyle w:val="normaltextrun"/>
          <w:rFonts w:cs="Segoe UI"/>
          <w:sz w:val="22"/>
          <w:szCs w:val="22"/>
        </w:rPr>
        <w:t xml:space="preserve"> was developed after eighteen months of staff and community engagement and co-production. It is very much at the heart of how the trust is managed and which priorities we set. It is a strategy to deliver five objectives, which are to:</w:t>
      </w:r>
    </w:p>
    <w:p w14:paraId="2146B208" w14:textId="77777777" w:rsidR="00B25DF2" w:rsidRPr="00B25DF2" w:rsidRDefault="00B25DF2" w:rsidP="00B25DF2">
      <w:pPr>
        <w:pStyle w:val="ListParagraph"/>
        <w:numPr>
          <w:ilvl w:val="0"/>
          <w:numId w:val="46"/>
        </w:numPr>
        <w:rPr>
          <w:rStyle w:val="normaltextrun"/>
          <w:rFonts w:cs="Segoe UI"/>
          <w:sz w:val="22"/>
          <w:szCs w:val="22"/>
        </w:rPr>
      </w:pPr>
      <w:r w:rsidRPr="00B25DF2">
        <w:rPr>
          <w:rStyle w:val="normaltextrun"/>
          <w:rFonts w:cs="Segoe UI"/>
          <w:sz w:val="22"/>
          <w:szCs w:val="22"/>
        </w:rPr>
        <w:t>nurture partnerships with patients and citizens to support good health</w:t>
      </w:r>
    </w:p>
    <w:p w14:paraId="3028A7B0" w14:textId="77777777" w:rsidR="00B25DF2" w:rsidRPr="00B25DF2" w:rsidRDefault="00B25DF2" w:rsidP="00B25DF2">
      <w:pPr>
        <w:pStyle w:val="ListParagraph"/>
        <w:numPr>
          <w:ilvl w:val="0"/>
          <w:numId w:val="46"/>
        </w:numPr>
        <w:rPr>
          <w:rStyle w:val="normaltextrun"/>
          <w:rFonts w:cs="Segoe UI"/>
          <w:sz w:val="22"/>
          <w:szCs w:val="22"/>
        </w:rPr>
      </w:pPr>
      <w:r w:rsidRPr="00B25DF2">
        <w:rPr>
          <w:rStyle w:val="normaltextrun"/>
          <w:rFonts w:cs="Segoe UI"/>
          <w:sz w:val="22"/>
          <w:szCs w:val="22"/>
        </w:rPr>
        <w:t>create equity of access, employment, and experience to address differences in outcome</w:t>
      </w:r>
    </w:p>
    <w:p w14:paraId="22B5C90E" w14:textId="77777777" w:rsidR="00B25DF2" w:rsidRPr="00B25DF2" w:rsidRDefault="00B25DF2" w:rsidP="00B25DF2">
      <w:pPr>
        <w:pStyle w:val="ListParagraph"/>
        <w:numPr>
          <w:ilvl w:val="0"/>
          <w:numId w:val="46"/>
        </w:numPr>
        <w:rPr>
          <w:rStyle w:val="normaltextrun"/>
          <w:rFonts w:cs="Segoe UI"/>
          <w:sz w:val="22"/>
          <w:szCs w:val="22"/>
        </w:rPr>
      </w:pPr>
      <w:r w:rsidRPr="00B25DF2">
        <w:rPr>
          <w:rStyle w:val="normaltextrun"/>
          <w:rFonts w:cs="Segoe UI"/>
          <w:sz w:val="22"/>
          <w:szCs w:val="22"/>
        </w:rPr>
        <w:t>extend our community offer, in each of, and between, physical, mental health, learning disability, autism and addiction services</w:t>
      </w:r>
    </w:p>
    <w:p w14:paraId="32EEE7D1" w14:textId="77777777" w:rsidR="00B25DF2" w:rsidRPr="00B25DF2" w:rsidRDefault="00B25DF2" w:rsidP="00B25DF2">
      <w:pPr>
        <w:pStyle w:val="ListParagraph"/>
        <w:numPr>
          <w:ilvl w:val="0"/>
          <w:numId w:val="46"/>
        </w:numPr>
        <w:rPr>
          <w:rStyle w:val="normaltextrun"/>
          <w:rFonts w:cs="Segoe UI"/>
          <w:sz w:val="22"/>
          <w:szCs w:val="22"/>
        </w:rPr>
      </w:pPr>
      <w:r w:rsidRPr="00B25DF2">
        <w:rPr>
          <w:rStyle w:val="normaltextrun"/>
          <w:rFonts w:cs="Segoe UI"/>
          <w:sz w:val="22"/>
          <w:szCs w:val="22"/>
        </w:rPr>
        <w:t>deliver high quality and therapeutic bed-based care on our own sites and in other settings</w:t>
      </w:r>
    </w:p>
    <w:p w14:paraId="12400C94" w14:textId="77777777" w:rsidR="00B25DF2" w:rsidRPr="00B25DF2" w:rsidRDefault="00B25DF2" w:rsidP="00B25DF2">
      <w:pPr>
        <w:pStyle w:val="ListParagraph"/>
        <w:numPr>
          <w:ilvl w:val="0"/>
          <w:numId w:val="46"/>
        </w:numPr>
        <w:rPr>
          <w:rStyle w:val="normaltextrun"/>
          <w:rFonts w:cs="Segoe UI"/>
          <w:sz w:val="22"/>
          <w:szCs w:val="22"/>
        </w:rPr>
      </w:pPr>
      <w:r w:rsidRPr="00B25DF2">
        <w:rPr>
          <w:rStyle w:val="normaltextrun"/>
          <w:rFonts w:cs="Segoe UI"/>
          <w:sz w:val="22"/>
          <w:szCs w:val="22"/>
        </w:rPr>
        <w:t>help to deliver social value with local communities through outstanding partnerships with neighbouring local organisations</w:t>
      </w:r>
    </w:p>
    <w:p w14:paraId="64F97F53" w14:textId="0EA6BEE9" w:rsidR="00652FF1" w:rsidRPr="00787B23" w:rsidRDefault="00B25DF2" w:rsidP="00B25DF2">
      <w:pPr>
        <w:rPr>
          <w:rStyle w:val="normaltextrun"/>
          <w:rFonts w:cs="Segoe UI"/>
          <w:sz w:val="22"/>
          <w:szCs w:val="22"/>
        </w:rPr>
      </w:pPr>
      <w:r w:rsidRPr="00B25DF2">
        <w:rPr>
          <w:rStyle w:val="normaltextrun"/>
          <w:rFonts w:cs="Segoe UI"/>
          <w:sz w:val="22"/>
          <w:szCs w:val="22"/>
        </w:rPr>
        <w:t>The five objectives are underpinned by 28 promises (further detail is available within the Clinical and organisational strategy 2023 to 2028 on the trust’s website) made to our community, due to be achieved during the lifetime of the strategy. For each promise, the trust board receive</w:t>
      </w:r>
      <w:r>
        <w:rPr>
          <w:rStyle w:val="normaltextrun"/>
          <w:rFonts w:cs="Segoe UI"/>
          <w:sz w:val="22"/>
          <w:szCs w:val="22"/>
        </w:rPr>
        <w:t>s</w:t>
      </w:r>
      <w:r w:rsidRPr="00B25DF2">
        <w:rPr>
          <w:rStyle w:val="normaltextrun"/>
          <w:rFonts w:cs="Segoe UI"/>
          <w:sz w:val="22"/>
          <w:szCs w:val="22"/>
        </w:rPr>
        <w:t xml:space="preserve"> a rating to outline if there is a specific delivery plan been developed and the likelihood of delivery. The rating is dynamic and is considered every eight weeks.</w:t>
      </w:r>
    </w:p>
    <w:p w14:paraId="14356561" w14:textId="06240FDE" w:rsidR="00652FF1" w:rsidRPr="00787B23" w:rsidRDefault="00184AC6" w:rsidP="00865C75">
      <w:pPr>
        <w:rPr>
          <w:rStyle w:val="normaltextrun"/>
          <w:rFonts w:cs="Segoe UI"/>
          <w:sz w:val="22"/>
          <w:szCs w:val="22"/>
        </w:rPr>
      </w:pPr>
      <w:r w:rsidRPr="00787B23">
        <w:rPr>
          <w:rStyle w:val="normaltextrun"/>
          <w:rFonts w:cs="Segoe UI"/>
          <w:sz w:val="22"/>
          <w:szCs w:val="22"/>
        </w:rPr>
        <w:t>Further Trust information is available</w:t>
      </w:r>
      <w:r w:rsidR="00652FF1" w:rsidRPr="00787B23">
        <w:rPr>
          <w:rStyle w:val="normaltextrun"/>
          <w:rFonts w:cs="Segoe UI"/>
          <w:sz w:val="22"/>
          <w:szCs w:val="22"/>
        </w:rPr>
        <w:t xml:space="preserve"> </w:t>
      </w:r>
      <w:hyperlink r:id="rId17" w:history="1">
        <w:r w:rsidR="00652FF1" w:rsidRPr="00787B23">
          <w:rPr>
            <w:rStyle w:val="Hyperlink"/>
            <w:rFonts w:cs="Segoe UI"/>
            <w:sz w:val="22"/>
            <w:szCs w:val="22"/>
          </w:rPr>
          <w:t>www.rdash.nhs.uk</w:t>
        </w:r>
      </w:hyperlink>
    </w:p>
    <w:p w14:paraId="149F9031" w14:textId="6631812C" w:rsidR="000020F7" w:rsidRPr="00787B23" w:rsidRDefault="00184AC6" w:rsidP="00865C75">
      <w:pPr>
        <w:rPr>
          <w:sz w:val="22"/>
          <w:szCs w:val="22"/>
        </w:rPr>
      </w:pPr>
      <w:r w:rsidRPr="00787B23">
        <w:rPr>
          <w:rStyle w:val="eop"/>
          <w:rFonts w:cs="Segoe UI"/>
          <w:sz w:val="22"/>
          <w:szCs w:val="22"/>
        </w:rPr>
        <w:t> </w:t>
      </w:r>
    </w:p>
    <w:p w14:paraId="71C5A320" w14:textId="470F00B2" w:rsidR="00E15164" w:rsidRPr="00787B23" w:rsidRDefault="00E15164">
      <w:pPr>
        <w:spacing w:before="0" w:after="160" w:line="256" w:lineRule="auto"/>
        <w:ind w:left="0" w:right="0"/>
      </w:pPr>
      <w:bookmarkStart w:id="17" w:name="_2yopeyu7nd4r"/>
      <w:bookmarkEnd w:id="17"/>
      <w:r w:rsidRPr="00787B23">
        <w:br w:type="page"/>
      </w:r>
    </w:p>
    <w:p w14:paraId="28BD4FA8" w14:textId="0AF3C45F" w:rsidR="001B42D9" w:rsidRPr="00787B23" w:rsidRDefault="00D15C14" w:rsidP="0069634E">
      <w:pPr>
        <w:pStyle w:val="Subtitle"/>
        <w:numPr>
          <w:ilvl w:val="0"/>
          <w:numId w:val="0"/>
        </w:numPr>
      </w:pPr>
      <w:bookmarkStart w:id="18" w:name="_Toc154756949"/>
      <w:r w:rsidRPr="00787B23">
        <w:lastRenderedPageBreak/>
        <w:t xml:space="preserve">Appendix </w:t>
      </w:r>
      <w:r w:rsidR="00E94030" w:rsidRPr="00787B23">
        <w:t>2</w:t>
      </w:r>
      <w:r w:rsidRPr="00787B23">
        <w:t>.</w:t>
      </w:r>
      <w:r w:rsidR="001B42D9" w:rsidRPr="00787B23">
        <w:t xml:space="preserve"> Evaluation Model</w:t>
      </w:r>
      <w:bookmarkEnd w:id="18"/>
      <w:r w:rsidR="001B42D9" w:rsidRPr="00787B23">
        <w:t xml:space="preserve"> </w:t>
      </w:r>
    </w:p>
    <w:p w14:paraId="4404C262" w14:textId="1F4253E2" w:rsidR="0028106D" w:rsidRPr="00787B23" w:rsidRDefault="0008139E" w:rsidP="006E757B">
      <w:pPr>
        <w:rPr>
          <w:rStyle w:val="normaltextrun"/>
          <w:rFonts w:cs="Segoe UI"/>
          <w:sz w:val="22"/>
          <w:szCs w:val="22"/>
        </w:rPr>
      </w:pPr>
      <w:r w:rsidRPr="00787B23">
        <w:rPr>
          <w:rStyle w:val="normaltextrun"/>
          <w:rFonts w:cs="Segoe UI"/>
          <w:color w:val="000000" w:themeColor="text1"/>
          <w:sz w:val="22"/>
          <w:szCs w:val="22"/>
        </w:rPr>
        <w:t xml:space="preserve">The members of the </w:t>
      </w:r>
      <w:r w:rsidR="006E757B" w:rsidRPr="00787B23">
        <w:rPr>
          <w:rStyle w:val="normaltextrun"/>
          <w:rFonts w:cs="Segoe UI"/>
          <w:color w:val="000000" w:themeColor="text1"/>
          <w:sz w:val="22"/>
          <w:szCs w:val="22"/>
        </w:rPr>
        <w:t>evaluation panel</w:t>
      </w:r>
      <w:r w:rsidRPr="00787B23">
        <w:rPr>
          <w:rStyle w:val="normaltextrun"/>
          <w:rFonts w:cs="Segoe UI"/>
          <w:color w:val="000000" w:themeColor="text1"/>
          <w:sz w:val="22"/>
          <w:szCs w:val="22"/>
        </w:rPr>
        <w:t xml:space="preserve"> </w:t>
      </w:r>
      <w:r w:rsidR="006E757B" w:rsidRPr="00787B23">
        <w:rPr>
          <w:rStyle w:val="normaltextrun"/>
          <w:rFonts w:cs="Segoe UI"/>
          <w:color w:val="000000" w:themeColor="text1"/>
          <w:sz w:val="22"/>
          <w:szCs w:val="22"/>
        </w:rPr>
        <w:t>shall carry out individual Quality</w:t>
      </w:r>
      <w:r w:rsidRPr="00787B23">
        <w:rPr>
          <w:rStyle w:val="normaltextrun"/>
          <w:rFonts w:cs="Segoe UI"/>
          <w:color w:val="000000" w:themeColor="text1"/>
          <w:sz w:val="22"/>
          <w:szCs w:val="22"/>
        </w:rPr>
        <w:t xml:space="preserve">, Skills &amp; Experience and Social Value </w:t>
      </w:r>
      <w:r w:rsidR="006E757B" w:rsidRPr="00787B23">
        <w:rPr>
          <w:rStyle w:val="normaltextrun"/>
          <w:rFonts w:cs="Segoe UI"/>
          <w:color w:val="000000" w:themeColor="text1"/>
          <w:sz w:val="22"/>
          <w:szCs w:val="22"/>
        </w:rPr>
        <w:t xml:space="preserve">evaluations </w:t>
      </w:r>
      <w:r w:rsidR="006E757B" w:rsidRPr="00787B23">
        <w:rPr>
          <w:rStyle w:val="normaltextrun"/>
          <w:rFonts w:cs="Segoe UI"/>
          <w:sz w:val="22"/>
          <w:szCs w:val="22"/>
        </w:rPr>
        <w:t xml:space="preserve">of the responses to the supplier evaluation questions in accordance with the set question weightings. </w:t>
      </w:r>
    </w:p>
    <w:p w14:paraId="32FABCC4" w14:textId="7147DC0C" w:rsidR="0028106D" w:rsidRPr="00787B23" w:rsidRDefault="006E757B" w:rsidP="006E757B">
      <w:pPr>
        <w:rPr>
          <w:rStyle w:val="normaltextrun"/>
          <w:rFonts w:cs="Segoe UI"/>
          <w:sz w:val="22"/>
          <w:szCs w:val="22"/>
        </w:rPr>
      </w:pPr>
      <w:r w:rsidRPr="00787B23">
        <w:rPr>
          <w:rStyle w:val="normaltextrun"/>
          <w:rFonts w:cs="Segoe UI"/>
          <w:sz w:val="22"/>
          <w:szCs w:val="22"/>
        </w:rPr>
        <w:t xml:space="preserve">There will then follow a moderation meeting where a consolidated </w:t>
      </w:r>
      <w:r w:rsidR="000F2948" w:rsidRPr="00787B23">
        <w:rPr>
          <w:rStyle w:val="normaltextrun"/>
          <w:rFonts w:cs="Segoe UI"/>
          <w:color w:val="000000" w:themeColor="text1"/>
          <w:sz w:val="22"/>
          <w:szCs w:val="22"/>
        </w:rPr>
        <w:t>Quality, Skills &amp; Experience and Social Value</w:t>
      </w:r>
      <w:r w:rsidR="000F2948" w:rsidRPr="00787B23">
        <w:rPr>
          <w:rStyle w:val="normaltextrun"/>
          <w:rFonts w:cs="Segoe UI"/>
          <w:sz w:val="22"/>
          <w:szCs w:val="22"/>
        </w:rPr>
        <w:t xml:space="preserve"> </w:t>
      </w:r>
      <w:r w:rsidRPr="00787B23">
        <w:rPr>
          <w:rStyle w:val="normaltextrun"/>
          <w:rFonts w:cs="Segoe UI"/>
          <w:sz w:val="22"/>
          <w:szCs w:val="22"/>
        </w:rPr>
        <w:t xml:space="preserve">score will be agreed, price evaluation scores will be added to the </w:t>
      </w:r>
      <w:r w:rsidR="000F2948" w:rsidRPr="00787B23">
        <w:rPr>
          <w:rStyle w:val="normaltextrun"/>
          <w:rFonts w:cs="Segoe UI"/>
          <w:color w:val="000000" w:themeColor="text1"/>
          <w:sz w:val="22"/>
          <w:szCs w:val="22"/>
        </w:rPr>
        <w:t>Quality, Skills &amp; Experience and Social Value</w:t>
      </w:r>
      <w:r w:rsidR="000F2948" w:rsidRPr="00787B23">
        <w:rPr>
          <w:rStyle w:val="normaltextrun"/>
          <w:rFonts w:cs="Segoe UI"/>
          <w:sz w:val="22"/>
          <w:szCs w:val="22"/>
        </w:rPr>
        <w:t xml:space="preserve"> </w:t>
      </w:r>
      <w:r w:rsidRPr="00787B23">
        <w:rPr>
          <w:rStyle w:val="normaltextrun"/>
          <w:rFonts w:cs="Segoe UI"/>
          <w:sz w:val="22"/>
          <w:szCs w:val="22"/>
        </w:rPr>
        <w:t xml:space="preserve">Score, which will provide the total </w:t>
      </w:r>
      <w:r w:rsidR="00E01735" w:rsidRPr="00787B23">
        <w:rPr>
          <w:rStyle w:val="normaltextrun"/>
          <w:rFonts w:cs="Segoe UI"/>
          <w:sz w:val="22"/>
          <w:szCs w:val="22"/>
        </w:rPr>
        <w:t>weighted evaluated</w:t>
      </w:r>
      <w:r w:rsidRPr="00787B23">
        <w:rPr>
          <w:rStyle w:val="normaltextrun"/>
          <w:rFonts w:cs="Segoe UI"/>
          <w:sz w:val="22"/>
          <w:szCs w:val="22"/>
        </w:rPr>
        <w:t xml:space="preserve"> score. </w:t>
      </w:r>
    </w:p>
    <w:p w14:paraId="7645D6BB" w14:textId="4E98C64A" w:rsidR="000F2948" w:rsidRPr="00787B23" w:rsidRDefault="000F2948" w:rsidP="006E757B">
      <w:pPr>
        <w:rPr>
          <w:rStyle w:val="normaltextrun"/>
          <w:rFonts w:cs="Segoe UI"/>
          <w:sz w:val="22"/>
          <w:szCs w:val="22"/>
        </w:rPr>
      </w:pPr>
      <w:r w:rsidRPr="00787B23">
        <w:rPr>
          <w:rStyle w:val="normaltextrun"/>
          <w:rFonts w:cs="Segoe UI"/>
          <w:sz w:val="22"/>
          <w:szCs w:val="22"/>
        </w:rPr>
        <w:t xml:space="preserve">The top scoring suppliers </w:t>
      </w:r>
      <w:proofErr w:type="gramStart"/>
      <w:r w:rsidRPr="00787B23">
        <w:rPr>
          <w:rStyle w:val="normaltextrun"/>
          <w:rFonts w:cs="Segoe UI"/>
          <w:sz w:val="22"/>
          <w:szCs w:val="22"/>
        </w:rPr>
        <w:t>as a result of</w:t>
      </w:r>
      <w:proofErr w:type="gramEnd"/>
      <w:r w:rsidRPr="00787B23">
        <w:rPr>
          <w:rStyle w:val="normaltextrun"/>
          <w:rFonts w:cs="Segoe UI"/>
          <w:sz w:val="22"/>
          <w:szCs w:val="22"/>
        </w:rPr>
        <w:t xml:space="preserve"> the moderation</w:t>
      </w:r>
      <w:r w:rsidR="0028106D" w:rsidRPr="00787B23">
        <w:rPr>
          <w:rStyle w:val="normaltextrun"/>
          <w:rFonts w:cs="Segoe UI"/>
          <w:sz w:val="22"/>
          <w:szCs w:val="22"/>
        </w:rPr>
        <w:t xml:space="preserve"> </w:t>
      </w:r>
      <w:r w:rsidRPr="00787B23">
        <w:rPr>
          <w:rStyle w:val="normaltextrun"/>
          <w:rFonts w:cs="Segoe UI"/>
          <w:sz w:val="22"/>
          <w:szCs w:val="22"/>
        </w:rPr>
        <w:t xml:space="preserve">meeting will </w:t>
      </w:r>
      <w:r w:rsidR="0028106D" w:rsidRPr="00787B23">
        <w:rPr>
          <w:rStyle w:val="normaltextrun"/>
          <w:rFonts w:cs="Segoe UI"/>
          <w:sz w:val="22"/>
          <w:szCs w:val="22"/>
        </w:rPr>
        <w:t xml:space="preserve">form the short-listed suppliers and be invited to </w:t>
      </w:r>
      <w:r w:rsidR="00375C17" w:rsidRPr="00787B23">
        <w:rPr>
          <w:rStyle w:val="normaltextrun"/>
          <w:rFonts w:cs="Segoe UI"/>
          <w:sz w:val="22"/>
          <w:szCs w:val="22"/>
        </w:rPr>
        <w:t xml:space="preserve">individual </w:t>
      </w:r>
      <w:r w:rsidRPr="00787B23">
        <w:rPr>
          <w:rStyle w:val="normaltextrun"/>
          <w:rFonts w:cs="Segoe UI"/>
          <w:sz w:val="22"/>
          <w:szCs w:val="22"/>
        </w:rPr>
        <w:t>45 minute</w:t>
      </w:r>
      <w:r w:rsidR="00375C17" w:rsidRPr="00787B23">
        <w:rPr>
          <w:rStyle w:val="normaltextrun"/>
          <w:rFonts w:cs="Segoe UI"/>
          <w:sz w:val="22"/>
          <w:szCs w:val="22"/>
        </w:rPr>
        <w:t xml:space="preserve"> in person interviews for the purpose of clarification. </w:t>
      </w:r>
    </w:p>
    <w:p w14:paraId="22ECFBA0" w14:textId="525D73A1" w:rsidR="006E757B" w:rsidRPr="00787B23" w:rsidRDefault="00375C17" w:rsidP="006E757B">
      <w:pPr>
        <w:rPr>
          <w:rStyle w:val="normaltextrun"/>
          <w:rFonts w:cs="Segoe UI"/>
          <w:sz w:val="22"/>
          <w:szCs w:val="22"/>
        </w:rPr>
      </w:pPr>
      <w:r w:rsidRPr="00787B23">
        <w:rPr>
          <w:rStyle w:val="normaltextrun"/>
          <w:rFonts w:cs="Segoe UI"/>
          <w:sz w:val="22"/>
          <w:szCs w:val="22"/>
        </w:rPr>
        <w:t>The</w:t>
      </w:r>
      <w:r w:rsidR="00306250" w:rsidRPr="00787B23">
        <w:rPr>
          <w:rStyle w:val="normaltextrun"/>
          <w:rFonts w:cs="Segoe UI"/>
          <w:sz w:val="22"/>
          <w:szCs w:val="22"/>
        </w:rPr>
        <w:t xml:space="preserve"> </w:t>
      </w:r>
      <w:r w:rsidRPr="00787B23">
        <w:rPr>
          <w:rStyle w:val="normaltextrun"/>
          <w:rFonts w:cs="Segoe UI"/>
          <w:sz w:val="22"/>
          <w:szCs w:val="22"/>
        </w:rPr>
        <w:t xml:space="preserve">clarification sessions will not be directly scored but the evaluation panel may </w:t>
      </w:r>
      <w:r w:rsidR="00382D18" w:rsidRPr="00787B23">
        <w:rPr>
          <w:rStyle w:val="normaltextrun"/>
          <w:rFonts w:cs="Segoe UI"/>
          <w:sz w:val="22"/>
          <w:szCs w:val="22"/>
        </w:rPr>
        <w:t xml:space="preserve">revisit their </w:t>
      </w:r>
      <w:r w:rsidR="00A049AC" w:rsidRPr="00787B23">
        <w:rPr>
          <w:rStyle w:val="normaltextrun"/>
          <w:rFonts w:cs="Segoe UI"/>
          <w:sz w:val="22"/>
          <w:szCs w:val="22"/>
        </w:rPr>
        <w:t xml:space="preserve">original </w:t>
      </w:r>
      <w:r w:rsidR="00382D18" w:rsidRPr="00787B23">
        <w:rPr>
          <w:rStyle w:val="normaltextrun"/>
          <w:rFonts w:cs="Segoe UI"/>
          <w:sz w:val="22"/>
          <w:szCs w:val="22"/>
        </w:rPr>
        <w:t xml:space="preserve">scoring </w:t>
      </w:r>
      <w:r w:rsidR="00A049AC" w:rsidRPr="00787B23">
        <w:rPr>
          <w:rStyle w:val="normaltextrun"/>
          <w:rFonts w:cs="Segoe UI"/>
          <w:sz w:val="22"/>
          <w:szCs w:val="22"/>
        </w:rPr>
        <w:t xml:space="preserve">of the Quality responses following the interviews. Upon the completion of </w:t>
      </w:r>
      <w:proofErr w:type="gramStart"/>
      <w:r w:rsidR="00A049AC" w:rsidRPr="00787B23">
        <w:rPr>
          <w:rStyle w:val="normaltextrun"/>
          <w:rFonts w:cs="Segoe UI"/>
          <w:sz w:val="22"/>
          <w:szCs w:val="22"/>
        </w:rPr>
        <w:t>all of</w:t>
      </w:r>
      <w:proofErr w:type="gramEnd"/>
      <w:r w:rsidR="00A049AC" w:rsidRPr="00787B23">
        <w:rPr>
          <w:rStyle w:val="normaltextrun"/>
          <w:rFonts w:cs="Segoe UI"/>
          <w:sz w:val="22"/>
          <w:szCs w:val="22"/>
        </w:rPr>
        <w:t xml:space="preserve"> the interviews there will be a final moderation meeting where </w:t>
      </w:r>
      <w:r w:rsidR="00E53B2B" w:rsidRPr="00787B23">
        <w:rPr>
          <w:rStyle w:val="normaltextrun"/>
          <w:rFonts w:cs="Segoe UI"/>
          <w:sz w:val="22"/>
          <w:szCs w:val="22"/>
        </w:rPr>
        <w:t xml:space="preserve">the top scoring supplier, </w:t>
      </w:r>
      <w:r w:rsidR="006E757B" w:rsidRPr="00787B23">
        <w:rPr>
          <w:rStyle w:val="normaltextrun"/>
          <w:rFonts w:cs="Segoe UI"/>
          <w:sz w:val="22"/>
          <w:szCs w:val="22"/>
        </w:rPr>
        <w:t>subject to Trust approval</w:t>
      </w:r>
      <w:r w:rsidR="00E53B2B" w:rsidRPr="00787B23">
        <w:rPr>
          <w:rStyle w:val="normaltextrun"/>
          <w:rFonts w:cs="Segoe UI"/>
          <w:sz w:val="22"/>
          <w:szCs w:val="22"/>
        </w:rPr>
        <w:t>, will</w:t>
      </w:r>
      <w:r w:rsidR="006E757B" w:rsidRPr="00787B23">
        <w:rPr>
          <w:rStyle w:val="normaltextrun"/>
          <w:rFonts w:cs="Segoe UI"/>
          <w:sz w:val="22"/>
          <w:szCs w:val="22"/>
        </w:rPr>
        <w:t xml:space="preserve"> be awarded a contract under the above framework for the services in listed. </w:t>
      </w:r>
    </w:p>
    <w:p w14:paraId="639E83A3" w14:textId="380DBCD9" w:rsidR="00DA73F6" w:rsidRPr="00787B23" w:rsidRDefault="007F723C" w:rsidP="00860635">
      <w:pPr>
        <w:rPr>
          <w:rStyle w:val="normaltextrun"/>
          <w:rFonts w:cs="Segoe UI"/>
          <w:sz w:val="22"/>
          <w:szCs w:val="22"/>
        </w:rPr>
      </w:pPr>
      <w:r w:rsidRPr="00787B23">
        <w:rPr>
          <w:rStyle w:val="normaltextrun"/>
          <w:rFonts w:cs="Segoe UI"/>
          <w:sz w:val="22"/>
          <w:szCs w:val="22"/>
        </w:rPr>
        <w:t>The Trust</w:t>
      </w:r>
      <w:r w:rsidR="006E757B" w:rsidRPr="00787B23">
        <w:rPr>
          <w:rStyle w:val="normaltextrun"/>
          <w:rFonts w:cs="Segoe UI"/>
          <w:sz w:val="22"/>
          <w:szCs w:val="22"/>
        </w:rPr>
        <w:t xml:space="preserve"> intends to award the business to the best scoring Provider based on the </w:t>
      </w:r>
      <w:r w:rsidR="00E33D88" w:rsidRPr="00787B23">
        <w:rPr>
          <w:rStyle w:val="normaltextrun"/>
          <w:rFonts w:cs="Segoe UI"/>
          <w:sz w:val="22"/>
          <w:szCs w:val="22"/>
        </w:rPr>
        <w:t>RFP</w:t>
      </w:r>
      <w:r w:rsidR="006E757B" w:rsidRPr="00787B23">
        <w:rPr>
          <w:rStyle w:val="normaltextrun"/>
          <w:rFonts w:cs="Segoe UI"/>
          <w:sz w:val="22"/>
          <w:szCs w:val="22"/>
        </w:rPr>
        <w:t xml:space="preserve"> responses received as part of this process. However, </w:t>
      </w:r>
      <w:r w:rsidRPr="00787B23">
        <w:rPr>
          <w:rStyle w:val="normaltextrun"/>
          <w:rFonts w:cs="Segoe UI"/>
          <w:sz w:val="22"/>
          <w:szCs w:val="22"/>
        </w:rPr>
        <w:t>the Trust</w:t>
      </w:r>
      <w:r w:rsidR="006E757B" w:rsidRPr="00787B23">
        <w:rPr>
          <w:rStyle w:val="normaltextrun"/>
          <w:rFonts w:cs="Segoe UI"/>
          <w:sz w:val="22"/>
          <w:szCs w:val="22"/>
        </w:rPr>
        <w:t xml:space="preserve"> reserves the right not to award all or part of this requirement, without notice or reason.</w:t>
      </w:r>
      <w:r w:rsidR="006E757B" w:rsidRPr="00787B23">
        <w:rPr>
          <w:rStyle w:val="normaltextrun"/>
          <w:rFonts w:cs="Segoe UI"/>
          <w:sz w:val="22"/>
          <w:szCs w:val="22"/>
        </w:rPr>
        <w:tab/>
      </w:r>
    </w:p>
    <w:p w14:paraId="391CC8F4" w14:textId="3CEB8E41" w:rsidR="00D93DB8" w:rsidRPr="00787B23" w:rsidRDefault="00D93DB8" w:rsidP="00860635">
      <w:pPr>
        <w:rPr>
          <w:rStyle w:val="normaltextrun"/>
          <w:rFonts w:cs="Segoe UI"/>
          <w:sz w:val="22"/>
          <w:szCs w:val="22"/>
        </w:rPr>
      </w:pPr>
      <w:r w:rsidRPr="00787B23">
        <w:rPr>
          <w:rStyle w:val="normaltextrun"/>
          <w:rFonts w:cs="Segoe UI"/>
          <w:sz w:val="22"/>
          <w:szCs w:val="22"/>
        </w:rPr>
        <w:t xml:space="preserve">The </w:t>
      </w:r>
      <w:r w:rsidR="000B5FEE" w:rsidRPr="00787B23">
        <w:rPr>
          <w:rStyle w:val="normaltextrun"/>
          <w:rFonts w:cs="Segoe UI"/>
          <w:sz w:val="22"/>
          <w:szCs w:val="22"/>
        </w:rPr>
        <w:t xml:space="preserve">written criteria responses will be evaluated on a 0-5 scoring scale, in accordance with the </w:t>
      </w:r>
      <w:proofErr w:type="gramStart"/>
      <w:r w:rsidR="000B5FEE" w:rsidRPr="00787B23">
        <w:rPr>
          <w:rStyle w:val="normaltextrun"/>
          <w:rFonts w:cs="Segoe UI"/>
          <w:sz w:val="22"/>
          <w:szCs w:val="22"/>
        </w:rPr>
        <w:t>below;</w:t>
      </w:r>
      <w:proofErr w:type="gramEnd"/>
    </w:p>
    <w:tbl>
      <w:tblPr>
        <w:tblW w:w="9980" w:type="dxa"/>
        <w:tblInd w:w="232" w:type="dxa"/>
        <w:tblLook w:val="04A0" w:firstRow="1" w:lastRow="0" w:firstColumn="1" w:lastColumn="0" w:noHBand="0" w:noVBand="1"/>
      </w:tblPr>
      <w:tblGrid>
        <w:gridCol w:w="1840"/>
        <w:gridCol w:w="960"/>
        <w:gridCol w:w="7180"/>
      </w:tblGrid>
      <w:tr w:rsidR="000B5FEE" w:rsidRPr="00787B23" w14:paraId="5F1962C9" w14:textId="77777777" w:rsidTr="00A43BDC">
        <w:trPr>
          <w:trHeight w:val="555"/>
        </w:trPr>
        <w:tc>
          <w:tcPr>
            <w:tcW w:w="1840" w:type="dxa"/>
            <w:tcBorders>
              <w:top w:val="nil"/>
              <w:left w:val="nil"/>
              <w:bottom w:val="nil"/>
              <w:right w:val="nil"/>
            </w:tcBorders>
            <w:shd w:val="clear" w:color="000000" w:fill="8064A2"/>
            <w:noWrap/>
            <w:vAlign w:val="center"/>
            <w:hideMark/>
          </w:tcPr>
          <w:p w14:paraId="7C4A60D9" w14:textId="77777777" w:rsidR="000B5FEE" w:rsidRPr="00787B23" w:rsidRDefault="000B5FEE" w:rsidP="000B5FEE">
            <w:pPr>
              <w:autoSpaceDN/>
              <w:spacing w:before="0" w:after="0" w:line="240" w:lineRule="auto"/>
              <w:ind w:left="0" w:right="0"/>
              <w:rPr>
                <w:color w:val="FFFFFF"/>
                <w:spacing w:val="0"/>
                <w:sz w:val="22"/>
                <w:szCs w:val="22"/>
                <w:lang w:eastAsia="en-GB" w:bidi="ar-SA"/>
              </w:rPr>
            </w:pPr>
            <w:r w:rsidRPr="00787B23">
              <w:rPr>
                <w:color w:val="FFFFFF"/>
                <w:spacing w:val="0"/>
                <w:sz w:val="22"/>
                <w:szCs w:val="22"/>
                <w:lang w:eastAsia="en-GB" w:bidi="ar-SA"/>
              </w:rPr>
              <w:t>Grade label</w:t>
            </w:r>
          </w:p>
        </w:tc>
        <w:tc>
          <w:tcPr>
            <w:tcW w:w="960" w:type="dxa"/>
            <w:tcBorders>
              <w:top w:val="nil"/>
              <w:left w:val="nil"/>
              <w:bottom w:val="nil"/>
              <w:right w:val="nil"/>
            </w:tcBorders>
            <w:shd w:val="clear" w:color="000000" w:fill="8064A2"/>
            <w:noWrap/>
            <w:vAlign w:val="center"/>
            <w:hideMark/>
          </w:tcPr>
          <w:p w14:paraId="4C72602A" w14:textId="77777777" w:rsidR="000B5FEE" w:rsidRPr="00787B23" w:rsidRDefault="000B5FEE" w:rsidP="000B5FEE">
            <w:pPr>
              <w:autoSpaceDN/>
              <w:spacing w:before="0" w:after="0" w:line="240" w:lineRule="auto"/>
              <w:ind w:left="0" w:right="0"/>
              <w:rPr>
                <w:color w:val="FFFFFF"/>
                <w:spacing w:val="0"/>
                <w:sz w:val="22"/>
                <w:szCs w:val="22"/>
                <w:lang w:eastAsia="en-GB" w:bidi="ar-SA"/>
              </w:rPr>
            </w:pPr>
            <w:r w:rsidRPr="00787B23">
              <w:rPr>
                <w:color w:val="FFFFFF"/>
                <w:spacing w:val="0"/>
                <w:sz w:val="22"/>
                <w:szCs w:val="22"/>
                <w:lang w:eastAsia="en-GB" w:bidi="ar-SA"/>
              </w:rPr>
              <w:t>POINTS</w:t>
            </w:r>
          </w:p>
        </w:tc>
        <w:tc>
          <w:tcPr>
            <w:tcW w:w="7180" w:type="dxa"/>
            <w:tcBorders>
              <w:top w:val="nil"/>
              <w:left w:val="nil"/>
              <w:bottom w:val="nil"/>
              <w:right w:val="nil"/>
            </w:tcBorders>
            <w:shd w:val="clear" w:color="000000" w:fill="8064A2"/>
            <w:noWrap/>
            <w:vAlign w:val="center"/>
            <w:hideMark/>
          </w:tcPr>
          <w:p w14:paraId="5AE0047F" w14:textId="77777777" w:rsidR="000B5FEE" w:rsidRPr="00787B23" w:rsidRDefault="000B5FEE" w:rsidP="000B5FEE">
            <w:pPr>
              <w:autoSpaceDN/>
              <w:spacing w:before="0" w:after="0" w:line="240" w:lineRule="auto"/>
              <w:ind w:left="0" w:right="0"/>
              <w:rPr>
                <w:color w:val="FFFFFF"/>
                <w:spacing w:val="0"/>
                <w:sz w:val="22"/>
                <w:szCs w:val="22"/>
                <w:lang w:eastAsia="en-GB" w:bidi="ar-SA"/>
              </w:rPr>
            </w:pPr>
            <w:r w:rsidRPr="00787B23">
              <w:rPr>
                <w:color w:val="FFFFFF"/>
                <w:spacing w:val="0"/>
                <w:sz w:val="22"/>
                <w:szCs w:val="22"/>
                <w:lang w:eastAsia="en-GB" w:bidi="ar-SA"/>
              </w:rPr>
              <w:t>Definition of Grade</w:t>
            </w:r>
          </w:p>
        </w:tc>
      </w:tr>
      <w:tr w:rsidR="000B5FEE" w:rsidRPr="00787B23" w14:paraId="0F4AF1E7" w14:textId="77777777" w:rsidTr="00A43BDC">
        <w:trPr>
          <w:trHeight w:val="315"/>
        </w:trPr>
        <w:tc>
          <w:tcPr>
            <w:tcW w:w="1840" w:type="dxa"/>
            <w:tcBorders>
              <w:top w:val="double" w:sz="6" w:space="0" w:color="auto"/>
              <w:left w:val="double" w:sz="6" w:space="0" w:color="auto"/>
              <w:bottom w:val="double" w:sz="6" w:space="0" w:color="auto"/>
              <w:right w:val="nil"/>
            </w:tcBorders>
            <w:noWrap/>
            <w:vAlign w:val="center"/>
            <w:hideMark/>
          </w:tcPr>
          <w:p w14:paraId="6BEFB360"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Evidence missing</w:t>
            </w:r>
          </w:p>
        </w:tc>
        <w:tc>
          <w:tcPr>
            <w:tcW w:w="960" w:type="dxa"/>
            <w:tcBorders>
              <w:top w:val="double" w:sz="6" w:space="0" w:color="auto"/>
              <w:left w:val="nil"/>
              <w:bottom w:val="double" w:sz="6" w:space="0" w:color="auto"/>
              <w:right w:val="nil"/>
            </w:tcBorders>
            <w:noWrap/>
            <w:vAlign w:val="center"/>
            <w:hideMark/>
          </w:tcPr>
          <w:p w14:paraId="65C15B77"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0</w:t>
            </w:r>
          </w:p>
        </w:tc>
        <w:tc>
          <w:tcPr>
            <w:tcW w:w="7180" w:type="dxa"/>
            <w:tcBorders>
              <w:top w:val="double" w:sz="6" w:space="0" w:color="auto"/>
              <w:left w:val="nil"/>
              <w:bottom w:val="double" w:sz="6" w:space="0" w:color="auto"/>
              <w:right w:val="double" w:sz="6" w:space="0" w:color="auto"/>
            </w:tcBorders>
            <w:vAlign w:val="center"/>
            <w:hideMark/>
          </w:tcPr>
          <w:p w14:paraId="45DECC28"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Bidder has failed to an answer to the question</w:t>
            </w:r>
          </w:p>
        </w:tc>
      </w:tr>
      <w:tr w:rsidR="000B5FEE" w:rsidRPr="00787B23" w14:paraId="0D7C4615" w14:textId="77777777" w:rsidTr="00A43BDC">
        <w:trPr>
          <w:trHeight w:val="795"/>
        </w:trPr>
        <w:tc>
          <w:tcPr>
            <w:tcW w:w="1840" w:type="dxa"/>
            <w:tcBorders>
              <w:top w:val="nil"/>
              <w:left w:val="double" w:sz="6" w:space="0" w:color="auto"/>
              <w:bottom w:val="double" w:sz="6" w:space="0" w:color="auto"/>
              <w:right w:val="nil"/>
            </w:tcBorders>
            <w:noWrap/>
            <w:vAlign w:val="center"/>
            <w:hideMark/>
          </w:tcPr>
          <w:p w14:paraId="492ED673"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Unacceptable</w:t>
            </w:r>
          </w:p>
        </w:tc>
        <w:tc>
          <w:tcPr>
            <w:tcW w:w="960" w:type="dxa"/>
            <w:tcBorders>
              <w:top w:val="nil"/>
              <w:left w:val="nil"/>
              <w:bottom w:val="double" w:sz="6" w:space="0" w:color="auto"/>
              <w:right w:val="nil"/>
            </w:tcBorders>
            <w:noWrap/>
            <w:vAlign w:val="center"/>
            <w:hideMark/>
          </w:tcPr>
          <w:p w14:paraId="24E5E813"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1</w:t>
            </w:r>
          </w:p>
        </w:tc>
        <w:tc>
          <w:tcPr>
            <w:tcW w:w="7180" w:type="dxa"/>
            <w:tcBorders>
              <w:top w:val="nil"/>
              <w:left w:val="nil"/>
              <w:bottom w:val="double" w:sz="6" w:space="0" w:color="auto"/>
              <w:right w:val="double" w:sz="6" w:space="0" w:color="auto"/>
            </w:tcBorders>
            <w:vAlign w:val="center"/>
            <w:hideMark/>
          </w:tcPr>
          <w:p w14:paraId="2304E2C4"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The proposal completely fails to meet the required standard</w:t>
            </w:r>
          </w:p>
        </w:tc>
      </w:tr>
      <w:tr w:rsidR="000B5FEE" w:rsidRPr="00787B23" w14:paraId="1C6BFCD8" w14:textId="77777777" w:rsidTr="00A43BDC">
        <w:trPr>
          <w:trHeight w:val="540"/>
        </w:trPr>
        <w:tc>
          <w:tcPr>
            <w:tcW w:w="1840" w:type="dxa"/>
            <w:tcBorders>
              <w:top w:val="nil"/>
              <w:left w:val="double" w:sz="6" w:space="0" w:color="auto"/>
              <w:bottom w:val="double" w:sz="6" w:space="0" w:color="auto"/>
              <w:right w:val="nil"/>
            </w:tcBorders>
            <w:noWrap/>
            <w:vAlign w:val="center"/>
            <w:hideMark/>
          </w:tcPr>
          <w:p w14:paraId="7399550A"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Weak</w:t>
            </w:r>
          </w:p>
        </w:tc>
        <w:tc>
          <w:tcPr>
            <w:tcW w:w="960" w:type="dxa"/>
            <w:tcBorders>
              <w:top w:val="nil"/>
              <w:left w:val="nil"/>
              <w:bottom w:val="double" w:sz="6" w:space="0" w:color="auto"/>
              <w:right w:val="nil"/>
            </w:tcBorders>
            <w:noWrap/>
            <w:vAlign w:val="center"/>
            <w:hideMark/>
          </w:tcPr>
          <w:p w14:paraId="5C60506D"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2</w:t>
            </w:r>
          </w:p>
        </w:tc>
        <w:tc>
          <w:tcPr>
            <w:tcW w:w="7180" w:type="dxa"/>
            <w:tcBorders>
              <w:top w:val="nil"/>
              <w:left w:val="nil"/>
              <w:bottom w:val="double" w:sz="6" w:space="0" w:color="auto"/>
              <w:right w:val="double" w:sz="6" w:space="0" w:color="auto"/>
            </w:tcBorders>
            <w:vAlign w:val="center"/>
            <w:hideMark/>
          </w:tcPr>
          <w:p w14:paraId="75FA3FBC"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The proposal significantly fails to meet the standards required, contains significant shortcomings or is inconsistent with other aspects of the Tender</w:t>
            </w:r>
          </w:p>
        </w:tc>
      </w:tr>
      <w:tr w:rsidR="000B5FEE" w:rsidRPr="00787B23" w14:paraId="12F65B78" w14:textId="77777777" w:rsidTr="00A43BDC">
        <w:trPr>
          <w:trHeight w:val="1080"/>
        </w:trPr>
        <w:tc>
          <w:tcPr>
            <w:tcW w:w="1840" w:type="dxa"/>
            <w:tcBorders>
              <w:top w:val="nil"/>
              <w:left w:val="double" w:sz="6" w:space="0" w:color="auto"/>
              <w:bottom w:val="double" w:sz="6" w:space="0" w:color="auto"/>
              <w:right w:val="nil"/>
            </w:tcBorders>
            <w:noWrap/>
            <w:vAlign w:val="center"/>
            <w:hideMark/>
          </w:tcPr>
          <w:p w14:paraId="75CFB385"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Satisfactory</w:t>
            </w:r>
          </w:p>
        </w:tc>
        <w:tc>
          <w:tcPr>
            <w:tcW w:w="960" w:type="dxa"/>
            <w:tcBorders>
              <w:top w:val="nil"/>
              <w:left w:val="nil"/>
              <w:bottom w:val="double" w:sz="6" w:space="0" w:color="auto"/>
              <w:right w:val="nil"/>
            </w:tcBorders>
            <w:noWrap/>
            <w:vAlign w:val="center"/>
            <w:hideMark/>
          </w:tcPr>
          <w:p w14:paraId="3C26F957"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3</w:t>
            </w:r>
          </w:p>
        </w:tc>
        <w:tc>
          <w:tcPr>
            <w:tcW w:w="7180" w:type="dxa"/>
            <w:tcBorders>
              <w:top w:val="nil"/>
              <w:left w:val="nil"/>
              <w:bottom w:val="double" w:sz="6" w:space="0" w:color="auto"/>
              <w:right w:val="double" w:sz="6" w:space="0" w:color="auto"/>
            </w:tcBorders>
            <w:vAlign w:val="center"/>
            <w:hideMark/>
          </w:tcPr>
          <w:p w14:paraId="3E385A8B"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 xml:space="preserve">The proposal meets the required standard in most material respects, but is lacking or inconsistent in others </w:t>
            </w:r>
          </w:p>
        </w:tc>
      </w:tr>
      <w:tr w:rsidR="000B5FEE" w:rsidRPr="00787B23" w14:paraId="5324DFEC" w14:textId="77777777" w:rsidTr="00A43BDC">
        <w:trPr>
          <w:trHeight w:val="900"/>
        </w:trPr>
        <w:tc>
          <w:tcPr>
            <w:tcW w:w="1840" w:type="dxa"/>
            <w:tcBorders>
              <w:top w:val="nil"/>
              <w:left w:val="double" w:sz="6" w:space="0" w:color="auto"/>
              <w:bottom w:val="double" w:sz="6" w:space="0" w:color="auto"/>
              <w:right w:val="nil"/>
            </w:tcBorders>
            <w:noWrap/>
            <w:vAlign w:val="center"/>
            <w:hideMark/>
          </w:tcPr>
          <w:p w14:paraId="101FBD53"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Good</w:t>
            </w:r>
          </w:p>
        </w:tc>
        <w:tc>
          <w:tcPr>
            <w:tcW w:w="960" w:type="dxa"/>
            <w:tcBorders>
              <w:top w:val="nil"/>
              <w:left w:val="nil"/>
              <w:bottom w:val="double" w:sz="6" w:space="0" w:color="auto"/>
              <w:right w:val="nil"/>
            </w:tcBorders>
            <w:noWrap/>
            <w:vAlign w:val="center"/>
            <w:hideMark/>
          </w:tcPr>
          <w:p w14:paraId="2CAECB81"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4</w:t>
            </w:r>
          </w:p>
        </w:tc>
        <w:tc>
          <w:tcPr>
            <w:tcW w:w="7180" w:type="dxa"/>
            <w:tcBorders>
              <w:top w:val="nil"/>
              <w:left w:val="nil"/>
              <w:bottom w:val="double" w:sz="6" w:space="0" w:color="auto"/>
              <w:right w:val="double" w:sz="6" w:space="0" w:color="auto"/>
            </w:tcBorders>
            <w:vAlign w:val="center"/>
            <w:hideMark/>
          </w:tcPr>
          <w:p w14:paraId="48C1F01A"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The proposal meets the required standard in all material respects</w:t>
            </w:r>
          </w:p>
        </w:tc>
      </w:tr>
      <w:tr w:rsidR="000B5FEE" w:rsidRPr="00787B23" w14:paraId="749591A6" w14:textId="77777777" w:rsidTr="00A43BDC">
        <w:trPr>
          <w:trHeight w:val="540"/>
        </w:trPr>
        <w:tc>
          <w:tcPr>
            <w:tcW w:w="1840" w:type="dxa"/>
            <w:tcBorders>
              <w:top w:val="nil"/>
              <w:left w:val="double" w:sz="6" w:space="0" w:color="auto"/>
              <w:bottom w:val="double" w:sz="6" w:space="0" w:color="auto"/>
              <w:right w:val="nil"/>
            </w:tcBorders>
            <w:noWrap/>
            <w:vAlign w:val="center"/>
            <w:hideMark/>
          </w:tcPr>
          <w:p w14:paraId="48AF4FB4"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Excellent</w:t>
            </w:r>
          </w:p>
        </w:tc>
        <w:tc>
          <w:tcPr>
            <w:tcW w:w="960" w:type="dxa"/>
            <w:tcBorders>
              <w:top w:val="nil"/>
              <w:left w:val="nil"/>
              <w:bottom w:val="double" w:sz="6" w:space="0" w:color="auto"/>
              <w:right w:val="nil"/>
            </w:tcBorders>
            <w:noWrap/>
            <w:vAlign w:val="center"/>
            <w:hideMark/>
          </w:tcPr>
          <w:p w14:paraId="0891869C"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5</w:t>
            </w:r>
          </w:p>
        </w:tc>
        <w:tc>
          <w:tcPr>
            <w:tcW w:w="7180" w:type="dxa"/>
            <w:tcBorders>
              <w:top w:val="nil"/>
              <w:left w:val="nil"/>
              <w:bottom w:val="double" w:sz="6" w:space="0" w:color="auto"/>
              <w:right w:val="double" w:sz="6" w:space="0" w:color="auto"/>
            </w:tcBorders>
            <w:vAlign w:val="center"/>
            <w:hideMark/>
          </w:tcPr>
          <w:p w14:paraId="51E5B675" w14:textId="77777777" w:rsidR="000B5FEE" w:rsidRPr="00787B23" w:rsidRDefault="000B5FEE" w:rsidP="000B5FEE">
            <w:pPr>
              <w:autoSpaceDN/>
              <w:spacing w:before="0" w:after="0" w:line="240" w:lineRule="auto"/>
              <w:ind w:left="0" w:right="0"/>
              <w:rPr>
                <w:spacing w:val="0"/>
                <w:lang w:eastAsia="en-GB" w:bidi="ar-SA"/>
              </w:rPr>
            </w:pPr>
            <w:r w:rsidRPr="00787B23">
              <w:rPr>
                <w:spacing w:val="0"/>
                <w:lang w:eastAsia="en-GB" w:bidi="ar-SA"/>
              </w:rPr>
              <w:t xml:space="preserve">The proposal meets the required standard in all material respects and exceeds some or all the major requirements </w:t>
            </w:r>
          </w:p>
        </w:tc>
      </w:tr>
    </w:tbl>
    <w:p w14:paraId="7A747918" w14:textId="77777777" w:rsidR="000B5FEE" w:rsidRPr="00787B23" w:rsidRDefault="000B5FEE" w:rsidP="00860635">
      <w:pPr>
        <w:rPr>
          <w:rFonts w:cs="Segoe UI"/>
          <w:sz w:val="22"/>
          <w:szCs w:val="22"/>
        </w:rPr>
      </w:pPr>
    </w:p>
    <w:p w14:paraId="6EB1C03E" w14:textId="3AC46F12" w:rsidR="00D15C14" w:rsidRPr="00787B23" w:rsidRDefault="00D53981" w:rsidP="0069634E">
      <w:pPr>
        <w:pStyle w:val="Subtitle"/>
        <w:numPr>
          <w:ilvl w:val="0"/>
          <w:numId w:val="0"/>
        </w:numPr>
      </w:pPr>
      <w:bookmarkStart w:id="19" w:name="_Toc154756950"/>
      <w:r>
        <w:t>A</w:t>
      </w:r>
      <w:r w:rsidR="001B42D9" w:rsidRPr="00787B23">
        <w:t xml:space="preserve">ppendix </w:t>
      </w:r>
      <w:r w:rsidR="00E94030" w:rsidRPr="00787B23">
        <w:t>3</w:t>
      </w:r>
      <w:r w:rsidR="002F1F8D" w:rsidRPr="00787B23">
        <w:t>.</w:t>
      </w:r>
      <w:r w:rsidR="001B42D9" w:rsidRPr="00787B23">
        <w:t xml:space="preserve"> Price</w:t>
      </w:r>
      <w:bookmarkEnd w:id="19"/>
      <w:r w:rsidR="001B42D9" w:rsidRPr="00787B23">
        <w:t xml:space="preserve"> </w:t>
      </w:r>
    </w:p>
    <w:p w14:paraId="55F531DD" w14:textId="7F529394" w:rsidR="00390CA6" w:rsidRPr="00787B23" w:rsidRDefault="00390CA6" w:rsidP="00390CA6">
      <w:pPr>
        <w:rPr>
          <w:rStyle w:val="normaltextrun"/>
          <w:rFonts w:cs="Segoe UI"/>
          <w:color w:val="000000" w:themeColor="text1"/>
          <w:sz w:val="22"/>
          <w:szCs w:val="22"/>
        </w:rPr>
      </w:pPr>
      <w:bookmarkStart w:id="20" w:name="_Toc154756951"/>
      <w:r w:rsidRPr="00787B23">
        <w:rPr>
          <w:rStyle w:val="normaltextrun"/>
          <w:rFonts w:cs="Segoe UI"/>
          <w:color w:val="000000" w:themeColor="text1"/>
          <w:sz w:val="22"/>
          <w:szCs w:val="22"/>
        </w:rPr>
        <w:t>The Price evaluation will be in accordance with the Price section of the response template</w:t>
      </w:r>
      <w:r w:rsidR="00C42821" w:rsidRPr="00787B23">
        <w:rPr>
          <w:rStyle w:val="normaltextrun"/>
          <w:rFonts w:cs="Segoe UI"/>
          <w:color w:val="000000" w:themeColor="text1"/>
          <w:sz w:val="22"/>
          <w:szCs w:val="22"/>
        </w:rPr>
        <w:t xml:space="preserve">. </w:t>
      </w:r>
    </w:p>
    <w:p w14:paraId="6E86BF9B" w14:textId="77777777" w:rsidR="00664FC1" w:rsidRPr="00787B23" w:rsidRDefault="0003364E" w:rsidP="00390CA6">
      <w:pPr>
        <w:rPr>
          <w:rStyle w:val="normaltextrun"/>
          <w:rFonts w:cs="Segoe UI"/>
          <w:color w:val="000000" w:themeColor="text1"/>
          <w:sz w:val="22"/>
          <w:szCs w:val="22"/>
        </w:rPr>
      </w:pPr>
      <w:r w:rsidRPr="00787B23">
        <w:rPr>
          <w:rStyle w:val="normaltextrun"/>
          <w:rFonts w:cs="Segoe UI"/>
          <w:color w:val="000000" w:themeColor="text1"/>
          <w:sz w:val="22"/>
          <w:szCs w:val="22"/>
        </w:rPr>
        <w:t>For each seniority level</w:t>
      </w:r>
      <w:r w:rsidR="00F62AD6" w:rsidRPr="00787B23">
        <w:rPr>
          <w:rStyle w:val="normaltextrun"/>
          <w:rFonts w:cs="Segoe UI"/>
          <w:color w:val="000000" w:themeColor="text1"/>
          <w:sz w:val="22"/>
          <w:szCs w:val="22"/>
        </w:rPr>
        <w:t>,</w:t>
      </w:r>
      <w:r w:rsidRPr="00787B23">
        <w:rPr>
          <w:rStyle w:val="normaltextrun"/>
          <w:rFonts w:cs="Segoe UI"/>
          <w:color w:val="000000" w:themeColor="text1"/>
          <w:sz w:val="22"/>
          <w:szCs w:val="22"/>
        </w:rPr>
        <w:t xml:space="preserve"> person days across al</w:t>
      </w:r>
      <w:r w:rsidR="007D4936" w:rsidRPr="00787B23">
        <w:rPr>
          <w:rStyle w:val="normaltextrun"/>
          <w:rFonts w:cs="Segoe UI"/>
          <w:color w:val="000000" w:themeColor="text1"/>
          <w:sz w:val="22"/>
          <w:szCs w:val="22"/>
        </w:rPr>
        <w:t>l bidder responses</w:t>
      </w:r>
      <w:r w:rsidRPr="00787B23">
        <w:rPr>
          <w:rStyle w:val="normaltextrun"/>
          <w:rFonts w:cs="Segoe UI"/>
          <w:color w:val="000000" w:themeColor="text1"/>
          <w:sz w:val="22"/>
          <w:szCs w:val="22"/>
        </w:rPr>
        <w:t xml:space="preserve"> will be totalled and divided by the total number of bidders to achieve an average person days by seniority levels. </w:t>
      </w:r>
    </w:p>
    <w:p w14:paraId="5CBDC5BD" w14:textId="77777777" w:rsidR="0095790A" w:rsidRPr="00787B23" w:rsidRDefault="0003364E" w:rsidP="00390CA6">
      <w:pPr>
        <w:rPr>
          <w:rStyle w:val="normaltextrun"/>
          <w:rFonts w:cs="Segoe UI"/>
          <w:color w:val="000000" w:themeColor="text1"/>
          <w:sz w:val="22"/>
          <w:szCs w:val="22"/>
        </w:rPr>
      </w:pPr>
      <w:r w:rsidRPr="00787B23">
        <w:rPr>
          <w:rStyle w:val="normaltextrun"/>
          <w:rFonts w:cs="Segoe UI"/>
          <w:color w:val="000000" w:themeColor="text1"/>
          <w:sz w:val="22"/>
          <w:szCs w:val="22"/>
        </w:rPr>
        <w:lastRenderedPageBreak/>
        <w:t>Th</w:t>
      </w:r>
      <w:r w:rsidR="002B0337" w:rsidRPr="00787B23">
        <w:rPr>
          <w:rStyle w:val="normaltextrun"/>
          <w:rFonts w:cs="Segoe UI"/>
          <w:color w:val="000000" w:themeColor="text1"/>
          <w:sz w:val="22"/>
          <w:szCs w:val="22"/>
        </w:rPr>
        <w:t xml:space="preserve">e </w:t>
      </w:r>
      <w:r w:rsidRPr="00787B23">
        <w:rPr>
          <w:rStyle w:val="normaltextrun"/>
          <w:rFonts w:cs="Segoe UI"/>
          <w:color w:val="000000" w:themeColor="text1"/>
          <w:sz w:val="22"/>
          <w:szCs w:val="22"/>
        </w:rPr>
        <w:t xml:space="preserve">average </w:t>
      </w:r>
      <w:r w:rsidR="005C2B4E" w:rsidRPr="00787B23">
        <w:rPr>
          <w:rStyle w:val="normaltextrun"/>
          <w:rFonts w:cs="Segoe UI"/>
          <w:color w:val="000000" w:themeColor="text1"/>
          <w:sz w:val="22"/>
          <w:szCs w:val="22"/>
        </w:rPr>
        <w:t xml:space="preserve">person days by seniority levels </w:t>
      </w:r>
      <w:r w:rsidRPr="00787B23">
        <w:rPr>
          <w:rStyle w:val="normaltextrun"/>
          <w:rFonts w:cs="Segoe UI"/>
          <w:color w:val="000000" w:themeColor="text1"/>
          <w:sz w:val="22"/>
          <w:szCs w:val="22"/>
        </w:rPr>
        <w:t>will then be a</w:t>
      </w:r>
      <w:r w:rsidR="005C2B4E" w:rsidRPr="00787B23">
        <w:rPr>
          <w:rStyle w:val="normaltextrun"/>
          <w:rFonts w:cs="Segoe UI"/>
          <w:color w:val="000000" w:themeColor="text1"/>
          <w:sz w:val="22"/>
          <w:szCs w:val="22"/>
        </w:rPr>
        <w:t>pplied to the day rate of each seniority level in the individual bidder responses to achieve a total cost per seniority for each bidder response.</w:t>
      </w:r>
    </w:p>
    <w:p w14:paraId="7FC585BE" w14:textId="70E7A005" w:rsidR="00BF32DB" w:rsidRPr="00787B23" w:rsidRDefault="005C2B4E" w:rsidP="00390CA6">
      <w:pPr>
        <w:rPr>
          <w:rStyle w:val="normaltextrun"/>
          <w:rFonts w:cs="Segoe UI"/>
          <w:color w:val="000000" w:themeColor="text1"/>
          <w:sz w:val="22"/>
          <w:szCs w:val="22"/>
        </w:rPr>
      </w:pPr>
      <w:r w:rsidRPr="00787B23">
        <w:rPr>
          <w:rStyle w:val="normaltextrun"/>
          <w:rFonts w:cs="Segoe UI"/>
          <w:color w:val="000000" w:themeColor="text1"/>
          <w:sz w:val="22"/>
          <w:szCs w:val="22"/>
        </w:rPr>
        <w:t xml:space="preserve">Each </w:t>
      </w:r>
      <w:r w:rsidR="00601688" w:rsidRPr="00787B23">
        <w:rPr>
          <w:rStyle w:val="normaltextrun"/>
          <w:rFonts w:cs="Segoe UI"/>
          <w:color w:val="000000" w:themeColor="text1"/>
          <w:sz w:val="22"/>
          <w:szCs w:val="22"/>
        </w:rPr>
        <w:t xml:space="preserve">bidder’s total cost per </w:t>
      </w:r>
      <w:r w:rsidRPr="00787B23">
        <w:rPr>
          <w:rStyle w:val="normaltextrun"/>
          <w:rFonts w:cs="Segoe UI"/>
          <w:color w:val="000000" w:themeColor="text1"/>
          <w:sz w:val="22"/>
          <w:szCs w:val="22"/>
        </w:rPr>
        <w:t>seniori</w:t>
      </w:r>
      <w:r w:rsidR="00601688" w:rsidRPr="00787B23">
        <w:rPr>
          <w:rStyle w:val="normaltextrun"/>
          <w:rFonts w:cs="Segoe UI"/>
          <w:color w:val="000000" w:themeColor="text1"/>
          <w:sz w:val="22"/>
          <w:szCs w:val="22"/>
        </w:rPr>
        <w:t xml:space="preserve">ty will then be totalled to achieve the actual bidder price per individual bidder. </w:t>
      </w:r>
    </w:p>
    <w:p w14:paraId="72A464A1" w14:textId="3DE80F3E" w:rsidR="008128D7" w:rsidRPr="00787B23" w:rsidRDefault="008128D7" w:rsidP="00390CA6">
      <w:pPr>
        <w:rPr>
          <w:rStyle w:val="normaltextrun"/>
          <w:rFonts w:cs="Segoe UI"/>
          <w:color w:val="000000" w:themeColor="text1"/>
          <w:sz w:val="22"/>
          <w:szCs w:val="22"/>
        </w:rPr>
      </w:pPr>
      <w:r w:rsidRPr="00787B23">
        <w:rPr>
          <w:rStyle w:val="normaltextrun"/>
          <w:rFonts w:cs="Segoe UI"/>
          <w:color w:val="000000" w:themeColor="text1"/>
          <w:sz w:val="22"/>
          <w:szCs w:val="22"/>
        </w:rPr>
        <w:t>Example</w:t>
      </w:r>
      <w:r w:rsidR="00BC571A" w:rsidRPr="00787B23">
        <w:rPr>
          <w:rStyle w:val="normaltextrun"/>
          <w:rFonts w:cs="Segoe UI"/>
          <w:color w:val="000000" w:themeColor="text1"/>
          <w:sz w:val="22"/>
          <w:szCs w:val="22"/>
        </w:rPr>
        <w:t xml:space="preserve"> (all </w:t>
      </w:r>
      <w:r w:rsidR="00E94030" w:rsidRPr="00787B23">
        <w:rPr>
          <w:rStyle w:val="normaltextrun"/>
          <w:rFonts w:cs="Segoe UI"/>
          <w:color w:val="000000" w:themeColor="text1"/>
          <w:sz w:val="22"/>
          <w:szCs w:val="22"/>
        </w:rPr>
        <w:t xml:space="preserve">job titles, </w:t>
      </w:r>
      <w:r w:rsidR="00BC571A" w:rsidRPr="00787B23">
        <w:rPr>
          <w:rStyle w:val="normaltextrun"/>
          <w:rFonts w:cs="Segoe UI"/>
          <w:color w:val="000000" w:themeColor="text1"/>
          <w:sz w:val="22"/>
          <w:szCs w:val="22"/>
        </w:rPr>
        <w:t>day rate and person day figures are solely for illustrative purposes)</w:t>
      </w:r>
      <w:r w:rsidRPr="00787B23">
        <w:rPr>
          <w:rStyle w:val="normaltextrun"/>
          <w:rFonts w:cs="Segoe UI"/>
          <w:color w:val="000000" w:themeColor="text1"/>
          <w:sz w:val="22"/>
          <w:szCs w:val="22"/>
        </w:rPr>
        <w:t xml:space="preserve">: </w:t>
      </w:r>
    </w:p>
    <w:p w14:paraId="56138E2C" w14:textId="04FC011B" w:rsidR="008128D7" w:rsidRPr="00787B23" w:rsidRDefault="00BC571A" w:rsidP="00390CA6">
      <w:pPr>
        <w:rPr>
          <w:rStyle w:val="normaltextrun"/>
          <w:rFonts w:cs="Segoe UI"/>
          <w:sz w:val="22"/>
          <w:szCs w:val="22"/>
        </w:rPr>
      </w:pPr>
      <w:r w:rsidRPr="00787B23">
        <w:rPr>
          <w:noProof/>
        </w:rPr>
        <w:drawing>
          <wp:inline distT="0" distB="0" distL="0" distR="0" wp14:anchorId="52C315D7" wp14:editId="343FE202">
            <wp:extent cx="4781550" cy="1088678"/>
            <wp:effectExtent l="0" t="0" r="0" b="0"/>
            <wp:docPr id="1161939328"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39328" name="Picture 1" descr="A screenshot of a table&#10;&#10;Description automatically generated"/>
                    <pic:cNvPicPr/>
                  </pic:nvPicPr>
                  <pic:blipFill>
                    <a:blip r:embed="rId18"/>
                    <a:stretch>
                      <a:fillRect/>
                    </a:stretch>
                  </pic:blipFill>
                  <pic:spPr>
                    <a:xfrm>
                      <a:off x="0" y="0"/>
                      <a:ext cx="4816006" cy="1096523"/>
                    </a:xfrm>
                    <a:prstGeom prst="rect">
                      <a:avLst/>
                    </a:prstGeom>
                  </pic:spPr>
                </pic:pic>
              </a:graphicData>
            </a:graphic>
          </wp:inline>
        </w:drawing>
      </w:r>
    </w:p>
    <w:p w14:paraId="66A67A39" w14:textId="68D37C5C" w:rsidR="00FB404D" w:rsidRPr="00787B23" w:rsidRDefault="00FB404D" w:rsidP="00390CA6">
      <w:pPr>
        <w:rPr>
          <w:rStyle w:val="normaltextrun"/>
          <w:rFonts w:cs="Segoe UI"/>
          <w:sz w:val="22"/>
          <w:szCs w:val="22"/>
        </w:rPr>
      </w:pPr>
      <w:r w:rsidRPr="00787B23">
        <w:rPr>
          <w:rStyle w:val="normaltextrun"/>
          <w:rFonts w:cs="Segoe UI"/>
          <w:sz w:val="22"/>
          <w:szCs w:val="22"/>
        </w:rPr>
        <w:t>In the example above Bidder 1 would have the Lowest Bidder Price based</w:t>
      </w:r>
      <w:r w:rsidR="009A636E" w:rsidRPr="00787B23">
        <w:rPr>
          <w:rStyle w:val="normaltextrun"/>
          <w:rFonts w:cs="Segoe UI"/>
          <w:sz w:val="22"/>
          <w:szCs w:val="22"/>
        </w:rPr>
        <w:t xml:space="preserve"> on the average person days and their day rates. </w:t>
      </w:r>
    </w:p>
    <w:p w14:paraId="3A86C62D" w14:textId="4313B8D4" w:rsidR="00390CA6" w:rsidRPr="00787B23" w:rsidRDefault="00390CA6" w:rsidP="00390CA6">
      <w:pPr>
        <w:rPr>
          <w:rStyle w:val="normaltextrun"/>
          <w:rFonts w:cs="Segoe UI"/>
          <w:sz w:val="22"/>
          <w:szCs w:val="22"/>
        </w:rPr>
      </w:pPr>
      <w:r w:rsidRPr="00787B23">
        <w:rPr>
          <w:rStyle w:val="normaltextrun"/>
          <w:rFonts w:cs="Segoe UI"/>
          <w:sz w:val="22"/>
          <w:szCs w:val="22"/>
        </w:rPr>
        <w:t xml:space="preserve">The lowest overall </w:t>
      </w:r>
      <w:r w:rsidR="00601688" w:rsidRPr="00787B23">
        <w:rPr>
          <w:rStyle w:val="normaltextrun"/>
          <w:rFonts w:cs="Segoe UI"/>
          <w:sz w:val="22"/>
          <w:szCs w:val="22"/>
        </w:rPr>
        <w:t xml:space="preserve">bidder </w:t>
      </w:r>
      <w:r w:rsidRPr="00787B23">
        <w:rPr>
          <w:rStyle w:val="normaltextrun"/>
          <w:rFonts w:cs="Segoe UI"/>
          <w:sz w:val="22"/>
          <w:szCs w:val="22"/>
        </w:rPr>
        <w:t xml:space="preserve">price will score maximum </w:t>
      </w:r>
      <w:proofErr w:type="gramStart"/>
      <w:r w:rsidRPr="00787B23">
        <w:rPr>
          <w:rStyle w:val="normaltextrun"/>
          <w:rFonts w:cs="Segoe UI"/>
          <w:sz w:val="22"/>
          <w:szCs w:val="22"/>
        </w:rPr>
        <w:t>points,</w:t>
      </w:r>
      <w:proofErr w:type="gramEnd"/>
      <w:r w:rsidRPr="00787B23">
        <w:rPr>
          <w:rStyle w:val="normaltextrun"/>
          <w:rFonts w:cs="Segoe UI"/>
          <w:sz w:val="22"/>
          <w:szCs w:val="22"/>
        </w:rPr>
        <w:t xml:space="preserve"> the remaining bids will be marked according to lowest price.</w:t>
      </w:r>
    </w:p>
    <w:p w14:paraId="5F6D6C7C" w14:textId="77777777" w:rsidR="00390CA6" w:rsidRPr="00787B23" w:rsidRDefault="00390CA6" w:rsidP="00390CA6">
      <w:pPr>
        <w:rPr>
          <w:rStyle w:val="normaltextrun"/>
          <w:rFonts w:cs="Segoe UI"/>
          <w:sz w:val="22"/>
          <w:szCs w:val="22"/>
        </w:rPr>
      </w:pPr>
      <w:r w:rsidRPr="00787B23">
        <w:rPr>
          <w:rStyle w:val="normaltextrun"/>
          <w:rFonts w:cs="Segoe UI"/>
          <w:sz w:val="22"/>
          <w:szCs w:val="22"/>
        </w:rPr>
        <w:t>Example</w:t>
      </w:r>
    </w:p>
    <w:p w14:paraId="03E7BD79" w14:textId="77777777" w:rsidR="00390CA6" w:rsidRPr="00787B23" w:rsidRDefault="00D53981" w:rsidP="00390CA6">
      <w:pPr>
        <w:rPr>
          <w:rStyle w:val="normaltextrun"/>
          <w:rFonts w:cs="Segoe UI"/>
        </w:rPr>
      </w:pPr>
      <m:oMath>
        <m:f>
          <m:fPr>
            <m:ctrlPr>
              <w:rPr>
                <w:rStyle w:val="normaltextrun"/>
                <w:rFonts w:ascii="Cambria Math" w:hAnsi="Cambria Math" w:cs="Segoe UI"/>
              </w:rPr>
            </m:ctrlPr>
          </m:fPr>
          <m:num>
            <m:r>
              <m:rPr>
                <m:sty m:val="b"/>
              </m:rPr>
              <w:rPr>
                <w:rStyle w:val="normaltextrun"/>
                <w:rFonts w:ascii="Cambria Math" w:hAnsi="Cambria Math"/>
              </w:rPr>
              <m:t>Lowest</m:t>
            </m:r>
            <m:r>
              <m:rPr>
                <m:sty m:val="p"/>
              </m:rPr>
              <w:rPr>
                <w:rStyle w:val="normaltextrun"/>
                <w:rFonts w:ascii="Cambria Math" w:hAnsi="Cambria Math"/>
              </w:rPr>
              <m:t xml:space="preserve"> </m:t>
            </m:r>
            <m:r>
              <m:rPr>
                <m:sty m:val="b"/>
              </m:rPr>
              <w:rPr>
                <w:rStyle w:val="normaltextrun"/>
                <w:rFonts w:ascii="Cambria Math" w:hAnsi="Cambria Math"/>
              </w:rPr>
              <m:t>Bidder</m:t>
            </m:r>
            <m:r>
              <m:rPr>
                <m:sty m:val="p"/>
              </m:rPr>
              <w:rPr>
                <w:rStyle w:val="normaltextrun"/>
                <w:rFonts w:ascii="Cambria Math" w:hAnsi="Cambria Math"/>
              </w:rPr>
              <m:t xml:space="preserve"> </m:t>
            </m:r>
            <m:r>
              <m:rPr>
                <m:sty m:val="b"/>
              </m:rPr>
              <w:rPr>
                <w:rStyle w:val="normaltextrun"/>
                <w:rFonts w:ascii="Cambria Math" w:hAnsi="Cambria Math"/>
              </w:rPr>
              <m:t>Price</m:t>
            </m:r>
            <m:r>
              <m:rPr>
                <m:sty m:val="p"/>
              </m:rPr>
              <w:rPr>
                <w:rStyle w:val="normaltextrun"/>
                <w:rFonts w:ascii="Cambria Math" w:hAnsi="Cambria Math"/>
              </w:rPr>
              <m:t xml:space="preserve"> </m:t>
            </m:r>
          </m:num>
          <m:den>
            <m:r>
              <m:rPr>
                <m:sty m:val="b"/>
              </m:rPr>
              <w:rPr>
                <w:rStyle w:val="normaltextrun"/>
                <w:rFonts w:ascii="Cambria Math" w:hAnsi="Cambria Math"/>
              </w:rPr>
              <m:t>Actual</m:t>
            </m:r>
            <m:r>
              <m:rPr>
                <m:sty m:val="p"/>
              </m:rPr>
              <w:rPr>
                <w:rStyle w:val="normaltextrun"/>
                <w:rFonts w:ascii="Cambria Math" w:hAnsi="Cambria Math"/>
              </w:rPr>
              <m:t xml:space="preserve"> </m:t>
            </m:r>
            <m:r>
              <m:rPr>
                <m:sty m:val="b"/>
              </m:rPr>
              <w:rPr>
                <w:rStyle w:val="normaltextrun"/>
                <w:rFonts w:ascii="Cambria Math" w:hAnsi="Cambria Math"/>
              </w:rPr>
              <m:t>Bidder</m:t>
            </m:r>
            <m:r>
              <m:rPr>
                <m:sty m:val="p"/>
              </m:rPr>
              <w:rPr>
                <w:rStyle w:val="normaltextrun"/>
                <w:rFonts w:ascii="Cambria Math" w:hAnsi="Cambria Math"/>
              </w:rPr>
              <m:t xml:space="preserve"> </m:t>
            </m:r>
            <m:r>
              <m:rPr>
                <m:sty m:val="b"/>
              </m:rPr>
              <w:rPr>
                <w:rStyle w:val="normaltextrun"/>
                <w:rFonts w:ascii="Cambria Math" w:hAnsi="Cambria Math"/>
              </w:rPr>
              <m:t>Price</m:t>
            </m:r>
            <m:r>
              <m:rPr>
                <m:sty m:val="p"/>
              </m:rPr>
              <w:rPr>
                <w:rStyle w:val="normaltextrun"/>
                <w:rFonts w:ascii="Cambria Math" w:hAnsi="Cambria Math"/>
              </w:rPr>
              <m:t xml:space="preserve"> </m:t>
            </m:r>
          </m:den>
        </m:f>
      </m:oMath>
      <w:r w:rsidR="00390CA6" w:rsidRPr="00787B23">
        <w:rPr>
          <w:rStyle w:val="normaltextrun"/>
          <w:rFonts w:cs="Segoe UI"/>
        </w:rPr>
        <w:t xml:space="preserve"> X price weighting = Price Score</w:t>
      </w:r>
    </w:p>
    <w:p w14:paraId="173BC222" w14:textId="77777777" w:rsidR="00AD014E" w:rsidRPr="00787B23" w:rsidRDefault="00AD014E">
      <w:pPr>
        <w:spacing w:before="0" w:after="160" w:line="256" w:lineRule="auto"/>
        <w:ind w:left="0" w:right="0"/>
      </w:pPr>
      <w:r w:rsidRPr="00787B23">
        <w:br w:type="page"/>
      </w:r>
    </w:p>
    <w:p w14:paraId="5F565ED0" w14:textId="239C743C" w:rsidR="00E67F55" w:rsidRPr="00787B23" w:rsidRDefault="00E67F55" w:rsidP="00E67F55">
      <w:pPr>
        <w:pStyle w:val="Subtitle"/>
        <w:numPr>
          <w:ilvl w:val="0"/>
          <w:numId w:val="0"/>
        </w:numPr>
      </w:pPr>
      <w:r w:rsidRPr="00787B23">
        <w:lastRenderedPageBreak/>
        <w:t xml:space="preserve">Appendix 4. Quality, Social Value &amp; Skills Evaluation Questions </w:t>
      </w:r>
    </w:p>
    <w:p w14:paraId="3FD3F050" w14:textId="3377FC2C" w:rsidR="00E67F55" w:rsidRPr="00787B23" w:rsidRDefault="00E67F55" w:rsidP="00BA411D">
      <w:pPr>
        <w:ind w:left="0"/>
        <w:jc w:val="center"/>
      </w:pPr>
    </w:p>
    <w:p w14:paraId="1497A644" w14:textId="41B4F343" w:rsidR="00E67F55" w:rsidRPr="00787B23" w:rsidRDefault="000B5043" w:rsidP="00A73D1F">
      <w:pPr>
        <w:ind w:hanging="576"/>
      </w:pPr>
      <w:r w:rsidRPr="00787B23">
        <w:rPr>
          <w:noProof/>
        </w:rPr>
        <w:drawing>
          <wp:inline distT="0" distB="0" distL="0" distR="0" wp14:anchorId="4CAB2CA3" wp14:editId="6237C970">
            <wp:extent cx="6188710" cy="2096086"/>
            <wp:effectExtent l="0" t="0" r="2540" b="0"/>
            <wp:docPr id="1773145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7600" cy="2099097"/>
                    </a:xfrm>
                    <a:prstGeom prst="rect">
                      <a:avLst/>
                    </a:prstGeom>
                    <a:noFill/>
                    <a:ln>
                      <a:noFill/>
                    </a:ln>
                  </pic:spPr>
                </pic:pic>
              </a:graphicData>
            </a:graphic>
          </wp:inline>
        </w:drawing>
      </w:r>
    </w:p>
    <w:p w14:paraId="03055909" w14:textId="77777777" w:rsidR="00E67F55" w:rsidRPr="00787B23" w:rsidRDefault="00E67F55">
      <w:pPr>
        <w:spacing w:before="0" w:after="160" w:line="256" w:lineRule="auto"/>
        <w:ind w:left="0" w:right="0"/>
        <w:rPr>
          <w:b/>
          <w:bCs/>
          <w:sz w:val="24"/>
          <w:szCs w:val="24"/>
        </w:rPr>
      </w:pPr>
    </w:p>
    <w:bookmarkEnd w:id="20"/>
    <w:sectPr w:rsidR="00E67F55" w:rsidRPr="00787B23" w:rsidSect="00510422">
      <w:headerReference w:type="even" r:id="rId20"/>
      <w:headerReference w:type="default" r:id="rId21"/>
      <w:footerReference w:type="default" r:id="rId22"/>
      <w:headerReference w:type="first" r:id="rId23"/>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EB52" w14:textId="77777777" w:rsidR="00300B3D" w:rsidRDefault="00300B3D" w:rsidP="00865C75">
      <w:r>
        <w:separator/>
      </w:r>
    </w:p>
  </w:endnote>
  <w:endnote w:type="continuationSeparator" w:id="0">
    <w:p w14:paraId="1F52CDFA" w14:textId="77777777" w:rsidR="00300B3D" w:rsidRDefault="00300B3D" w:rsidP="00865C75">
      <w:r>
        <w:continuationSeparator/>
      </w:r>
    </w:p>
  </w:endnote>
  <w:endnote w:type="continuationNotice" w:id="1">
    <w:p w14:paraId="1B1A4A16" w14:textId="77777777" w:rsidR="00300B3D" w:rsidRDefault="00300B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59C4" w14:textId="77777777" w:rsidR="00681F3E" w:rsidRDefault="00681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E535" w14:textId="77777777" w:rsidR="00681F3E" w:rsidRDefault="00681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0A43" w14:textId="7D37A3EE" w:rsidR="00E94A65" w:rsidRDefault="00E378EA" w:rsidP="00322E06">
    <w:pPr>
      <w:pStyle w:val="Footer"/>
      <w:jc w:val="center"/>
    </w:pPr>
    <w:r>
      <w:t xml:space="preserve">Trust Headquarters Worthing Hospital Lyndhurst Road Worthing </w:t>
    </w:r>
    <w:r w:rsidR="00680AE2">
      <w:t xml:space="preserve">BN11 </w:t>
    </w:r>
    <w:r w:rsidR="00322E06">
      <w:t>2DH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C6EA" w14:textId="20A02CD9" w:rsidR="00C249FD" w:rsidRPr="00157C7E" w:rsidRDefault="00135D9D" w:rsidP="00157C7E">
    <w:pPr>
      <w:pStyle w:val="Footer"/>
      <w:jc w:val="center"/>
      <w:rPr>
        <w:sz w:val="18"/>
        <w:szCs w:val="18"/>
      </w:rPr>
    </w:pPr>
    <w:r w:rsidRPr="00135D9D">
      <w:rPr>
        <w:sz w:val="18"/>
        <w:szCs w:val="18"/>
      </w:rPr>
      <w:ptab w:relativeTo="margin" w:alignment="center" w:leader="none"/>
    </w:r>
    <w:r w:rsidRPr="00135D9D">
      <w:rPr>
        <w:sz w:val="18"/>
        <w:szCs w:val="18"/>
      </w:rPr>
      <w:t xml:space="preserve">Page </w:t>
    </w:r>
    <w:r w:rsidRPr="00135D9D">
      <w:rPr>
        <w:b/>
        <w:bCs/>
        <w:sz w:val="18"/>
        <w:szCs w:val="18"/>
      </w:rPr>
      <w:fldChar w:fldCharType="begin"/>
    </w:r>
    <w:r w:rsidRPr="00135D9D">
      <w:rPr>
        <w:b/>
        <w:bCs/>
        <w:sz w:val="18"/>
        <w:szCs w:val="18"/>
      </w:rPr>
      <w:instrText>PAGE  \* Arabic  \* MERGEFORMAT</w:instrText>
    </w:r>
    <w:r w:rsidRPr="00135D9D">
      <w:rPr>
        <w:b/>
        <w:bCs/>
        <w:sz w:val="18"/>
        <w:szCs w:val="18"/>
      </w:rPr>
      <w:fldChar w:fldCharType="separate"/>
    </w:r>
    <w:r w:rsidRPr="00135D9D">
      <w:rPr>
        <w:b/>
        <w:bCs/>
        <w:sz w:val="18"/>
        <w:szCs w:val="18"/>
      </w:rPr>
      <w:t>1</w:t>
    </w:r>
    <w:r w:rsidRPr="00135D9D">
      <w:rPr>
        <w:b/>
        <w:bCs/>
        <w:sz w:val="18"/>
        <w:szCs w:val="18"/>
      </w:rPr>
      <w:fldChar w:fldCharType="end"/>
    </w:r>
    <w:r w:rsidRPr="00135D9D">
      <w:rPr>
        <w:sz w:val="18"/>
        <w:szCs w:val="18"/>
      </w:rPr>
      <w:t xml:space="preserve"> of </w:t>
    </w:r>
    <w:r w:rsidRPr="00135D9D">
      <w:rPr>
        <w:b/>
        <w:bCs/>
        <w:sz w:val="18"/>
        <w:szCs w:val="18"/>
      </w:rPr>
      <w:fldChar w:fldCharType="begin"/>
    </w:r>
    <w:r w:rsidRPr="00135D9D">
      <w:rPr>
        <w:b/>
        <w:bCs/>
        <w:sz w:val="18"/>
        <w:szCs w:val="18"/>
      </w:rPr>
      <w:instrText>NUMPAGES  \* Arabic  \* MERGEFORMAT</w:instrText>
    </w:r>
    <w:r w:rsidRPr="00135D9D">
      <w:rPr>
        <w:b/>
        <w:bCs/>
        <w:sz w:val="18"/>
        <w:szCs w:val="18"/>
      </w:rPr>
      <w:fldChar w:fldCharType="separate"/>
    </w:r>
    <w:r w:rsidRPr="00135D9D">
      <w:rPr>
        <w:b/>
        <w:bCs/>
        <w:sz w:val="18"/>
        <w:szCs w:val="18"/>
      </w:rPr>
      <w:t>2</w:t>
    </w:r>
    <w:r w:rsidRPr="00135D9D">
      <w:rPr>
        <w:b/>
        <w:bCs/>
        <w:sz w:val="18"/>
        <w:szCs w:val="18"/>
      </w:rPr>
      <w:fldChar w:fldCharType="end"/>
    </w:r>
    <w:r w:rsidRPr="00135D9D">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A5E0" w14:textId="77777777" w:rsidR="00300B3D" w:rsidRDefault="00300B3D" w:rsidP="00865C75">
      <w:r>
        <w:separator/>
      </w:r>
    </w:p>
  </w:footnote>
  <w:footnote w:type="continuationSeparator" w:id="0">
    <w:p w14:paraId="1BB7F2EB" w14:textId="77777777" w:rsidR="00300B3D" w:rsidRDefault="00300B3D" w:rsidP="00865C75">
      <w:r>
        <w:continuationSeparator/>
      </w:r>
    </w:p>
  </w:footnote>
  <w:footnote w:type="continuationNotice" w:id="1">
    <w:p w14:paraId="3845B08C" w14:textId="77777777" w:rsidR="00300B3D" w:rsidRDefault="00300B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043B" w14:textId="78AB1B74" w:rsidR="00681F3E" w:rsidRDefault="00681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1C4C" w14:textId="57492C3F" w:rsidR="00681F3E" w:rsidRDefault="00681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94EA" w14:textId="3EAFC87C" w:rsidR="00681F3E" w:rsidRDefault="00681F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95D6" w14:textId="25B10246" w:rsidR="00681F3E" w:rsidRDefault="00681F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54BA" w14:textId="12B10E6D" w:rsidR="00681F3E" w:rsidRDefault="00681F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51EB" w14:textId="2D335783" w:rsidR="00681F3E" w:rsidRDefault="0068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704"/>
    <w:multiLevelType w:val="hybridMultilevel"/>
    <w:tmpl w:val="8D3CB1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F15E02"/>
    <w:multiLevelType w:val="hybridMultilevel"/>
    <w:tmpl w:val="B0D8FC0A"/>
    <w:lvl w:ilvl="0" w:tplc="8200A192">
      <w:start w:val="1"/>
      <w:numFmt w:val="lowerRoman"/>
      <w:lvlText w:val="%1."/>
      <w:lvlJc w:val="right"/>
      <w:pPr>
        <w:ind w:left="958" w:hanging="360"/>
      </w:pPr>
      <w:rPr>
        <w:rFonts w:hint="default"/>
        <w:b/>
        <w:bCs/>
      </w:rPr>
    </w:lvl>
    <w:lvl w:ilvl="1" w:tplc="9B1045AA">
      <w:start w:val="1"/>
      <w:numFmt w:val="decimal"/>
      <w:lvlText w:val="%2."/>
      <w:lvlJc w:val="left"/>
      <w:pPr>
        <w:ind w:left="1678" w:hanging="360"/>
      </w:pPr>
      <w:rPr>
        <w:rFonts w:hint="default"/>
      </w:rPr>
    </w:lvl>
    <w:lvl w:ilvl="2" w:tplc="FFFFFFFF" w:tentative="1">
      <w:start w:val="1"/>
      <w:numFmt w:val="bullet"/>
      <w:lvlText w:val=""/>
      <w:lvlJc w:val="left"/>
      <w:pPr>
        <w:ind w:left="2398" w:hanging="360"/>
      </w:pPr>
      <w:rPr>
        <w:rFonts w:ascii="Wingdings" w:hAnsi="Wingdings" w:hint="default"/>
      </w:rPr>
    </w:lvl>
    <w:lvl w:ilvl="3" w:tplc="FFFFFFFF" w:tentative="1">
      <w:start w:val="1"/>
      <w:numFmt w:val="bullet"/>
      <w:lvlText w:val=""/>
      <w:lvlJc w:val="left"/>
      <w:pPr>
        <w:ind w:left="3118" w:hanging="360"/>
      </w:pPr>
      <w:rPr>
        <w:rFonts w:ascii="Symbol" w:hAnsi="Symbol" w:hint="default"/>
      </w:rPr>
    </w:lvl>
    <w:lvl w:ilvl="4" w:tplc="FFFFFFFF" w:tentative="1">
      <w:start w:val="1"/>
      <w:numFmt w:val="bullet"/>
      <w:lvlText w:val="o"/>
      <w:lvlJc w:val="left"/>
      <w:pPr>
        <w:ind w:left="3838" w:hanging="360"/>
      </w:pPr>
      <w:rPr>
        <w:rFonts w:ascii="Courier New" w:hAnsi="Courier New" w:cs="Courier New" w:hint="default"/>
      </w:rPr>
    </w:lvl>
    <w:lvl w:ilvl="5" w:tplc="FFFFFFFF" w:tentative="1">
      <w:start w:val="1"/>
      <w:numFmt w:val="bullet"/>
      <w:lvlText w:val=""/>
      <w:lvlJc w:val="left"/>
      <w:pPr>
        <w:ind w:left="4558" w:hanging="360"/>
      </w:pPr>
      <w:rPr>
        <w:rFonts w:ascii="Wingdings" w:hAnsi="Wingdings" w:hint="default"/>
      </w:rPr>
    </w:lvl>
    <w:lvl w:ilvl="6" w:tplc="FFFFFFFF" w:tentative="1">
      <w:start w:val="1"/>
      <w:numFmt w:val="bullet"/>
      <w:lvlText w:val=""/>
      <w:lvlJc w:val="left"/>
      <w:pPr>
        <w:ind w:left="5278" w:hanging="360"/>
      </w:pPr>
      <w:rPr>
        <w:rFonts w:ascii="Symbol" w:hAnsi="Symbol" w:hint="default"/>
      </w:rPr>
    </w:lvl>
    <w:lvl w:ilvl="7" w:tplc="FFFFFFFF" w:tentative="1">
      <w:start w:val="1"/>
      <w:numFmt w:val="bullet"/>
      <w:lvlText w:val="o"/>
      <w:lvlJc w:val="left"/>
      <w:pPr>
        <w:ind w:left="5998" w:hanging="360"/>
      </w:pPr>
      <w:rPr>
        <w:rFonts w:ascii="Courier New" w:hAnsi="Courier New" w:cs="Courier New" w:hint="default"/>
      </w:rPr>
    </w:lvl>
    <w:lvl w:ilvl="8" w:tplc="FFFFFFFF" w:tentative="1">
      <w:start w:val="1"/>
      <w:numFmt w:val="bullet"/>
      <w:lvlText w:val=""/>
      <w:lvlJc w:val="left"/>
      <w:pPr>
        <w:ind w:left="6718" w:hanging="360"/>
      </w:pPr>
      <w:rPr>
        <w:rFonts w:ascii="Wingdings" w:hAnsi="Wingdings" w:hint="default"/>
      </w:rPr>
    </w:lvl>
  </w:abstractNum>
  <w:abstractNum w:abstractNumId="2" w15:restartNumberingAfterBreak="0">
    <w:nsid w:val="11AD51E2"/>
    <w:multiLevelType w:val="hybridMultilevel"/>
    <w:tmpl w:val="0B46CA6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624197"/>
    <w:multiLevelType w:val="hybridMultilevel"/>
    <w:tmpl w:val="FE2EED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5628AF"/>
    <w:multiLevelType w:val="multilevel"/>
    <w:tmpl w:val="A620C3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rPr>
    </w:lvl>
    <w:lvl w:ilvl="2">
      <w:start w:val="1"/>
      <w:numFmt w:val="decimal"/>
      <w:lvlText w:val="%1.%2.%3"/>
      <w:lvlJc w:val="left"/>
      <w:pPr>
        <w:ind w:left="720" w:hanging="266"/>
      </w:pPr>
      <w:rPr>
        <w:rFonts w:hint="default"/>
      </w:rPr>
    </w:lvl>
    <w:lvl w:ilvl="3">
      <w:start w:val="1"/>
      <w:numFmt w:val="decimal"/>
      <w:pStyle w:val="Heading4"/>
      <w:lvlText w:val="%1.%2.%3.%4"/>
      <w:lvlJc w:val="left"/>
      <w:pPr>
        <w:ind w:left="864" w:hanging="12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DB437D7"/>
    <w:multiLevelType w:val="hybridMultilevel"/>
    <w:tmpl w:val="BE902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02AD"/>
    <w:multiLevelType w:val="hybridMultilevel"/>
    <w:tmpl w:val="8572DB78"/>
    <w:lvl w:ilvl="0" w:tplc="37B0E6A2">
      <w:start w:val="1"/>
      <w:numFmt w:val="upperRoman"/>
      <w:pStyle w:val="Sub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54A49"/>
    <w:multiLevelType w:val="multilevel"/>
    <w:tmpl w:val="2AE05510"/>
    <w:lvl w:ilvl="0">
      <w:start w:val="1"/>
      <w:numFmt w:val="decimal"/>
      <w:lvlText w:val="%1."/>
      <w:lvlJc w:val="left"/>
      <w:pPr>
        <w:ind w:left="360" w:hanging="360"/>
      </w:p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B82FC8"/>
    <w:multiLevelType w:val="hybridMultilevel"/>
    <w:tmpl w:val="FF00707A"/>
    <w:lvl w:ilvl="0" w:tplc="30EAD6E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821C6"/>
    <w:multiLevelType w:val="hybridMultilevel"/>
    <w:tmpl w:val="DEDE7586"/>
    <w:lvl w:ilvl="0" w:tplc="08090001">
      <w:start w:val="1"/>
      <w:numFmt w:val="bullet"/>
      <w:lvlText w:val=""/>
      <w:lvlJc w:val="left"/>
      <w:pPr>
        <w:ind w:left="1835" w:hanging="360"/>
      </w:pPr>
      <w:rPr>
        <w:rFonts w:ascii="Symbol" w:hAnsi="Symbol" w:hint="default"/>
      </w:rPr>
    </w:lvl>
    <w:lvl w:ilvl="1" w:tplc="08090003" w:tentative="1">
      <w:start w:val="1"/>
      <w:numFmt w:val="bullet"/>
      <w:lvlText w:val="o"/>
      <w:lvlJc w:val="left"/>
      <w:pPr>
        <w:ind w:left="2555" w:hanging="360"/>
      </w:pPr>
      <w:rPr>
        <w:rFonts w:ascii="Courier New" w:hAnsi="Courier New" w:cs="Courier New" w:hint="default"/>
      </w:rPr>
    </w:lvl>
    <w:lvl w:ilvl="2" w:tplc="08090005" w:tentative="1">
      <w:start w:val="1"/>
      <w:numFmt w:val="bullet"/>
      <w:lvlText w:val=""/>
      <w:lvlJc w:val="left"/>
      <w:pPr>
        <w:ind w:left="3275" w:hanging="360"/>
      </w:pPr>
      <w:rPr>
        <w:rFonts w:ascii="Wingdings" w:hAnsi="Wingdings" w:hint="default"/>
      </w:rPr>
    </w:lvl>
    <w:lvl w:ilvl="3" w:tplc="08090001" w:tentative="1">
      <w:start w:val="1"/>
      <w:numFmt w:val="bullet"/>
      <w:lvlText w:val=""/>
      <w:lvlJc w:val="left"/>
      <w:pPr>
        <w:ind w:left="3995" w:hanging="360"/>
      </w:pPr>
      <w:rPr>
        <w:rFonts w:ascii="Symbol" w:hAnsi="Symbol" w:hint="default"/>
      </w:rPr>
    </w:lvl>
    <w:lvl w:ilvl="4" w:tplc="08090003" w:tentative="1">
      <w:start w:val="1"/>
      <w:numFmt w:val="bullet"/>
      <w:lvlText w:val="o"/>
      <w:lvlJc w:val="left"/>
      <w:pPr>
        <w:ind w:left="4715" w:hanging="360"/>
      </w:pPr>
      <w:rPr>
        <w:rFonts w:ascii="Courier New" w:hAnsi="Courier New" w:cs="Courier New" w:hint="default"/>
      </w:rPr>
    </w:lvl>
    <w:lvl w:ilvl="5" w:tplc="08090005" w:tentative="1">
      <w:start w:val="1"/>
      <w:numFmt w:val="bullet"/>
      <w:lvlText w:val=""/>
      <w:lvlJc w:val="left"/>
      <w:pPr>
        <w:ind w:left="5435" w:hanging="360"/>
      </w:pPr>
      <w:rPr>
        <w:rFonts w:ascii="Wingdings" w:hAnsi="Wingdings" w:hint="default"/>
      </w:rPr>
    </w:lvl>
    <w:lvl w:ilvl="6" w:tplc="08090001" w:tentative="1">
      <w:start w:val="1"/>
      <w:numFmt w:val="bullet"/>
      <w:lvlText w:val=""/>
      <w:lvlJc w:val="left"/>
      <w:pPr>
        <w:ind w:left="6155" w:hanging="360"/>
      </w:pPr>
      <w:rPr>
        <w:rFonts w:ascii="Symbol" w:hAnsi="Symbol" w:hint="default"/>
      </w:rPr>
    </w:lvl>
    <w:lvl w:ilvl="7" w:tplc="08090003" w:tentative="1">
      <w:start w:val="1"/>
      <w:numFmt w:val="bullet"/>
      <w:lvlText w:val="o"/>
      <w:lvlJc w:val="left"/>
      <w:pPr>
        <w:ind w:left="6875" w:hanging="360"/>
      </w:pPr>
      <w:rPr>
        <w:rFonts w:ascii="Courier New" w:hAnsi="Courier New" w:cs="Courier New" w:hint="default"/>
      </w:rPr>
    </w:lvl>
    <w:lvl w:ilvl="8" w:tplc="08090005" w:tentative="1">
      <w:start w:val="1"/>
      <w:numFmt w:val="bullet"/>
      <w:lvlText w:val=""/>
      <w:lvlJc w:val="left"/>
      <w:pPr>
        <w:ind w:left="7595" w:hanging="360"/>
      </w:pPr>
      <w:rPr>
        <w:rFonts w:ascii="Wingdings" w:hAnsi="Wingdings" w:hint="default"/>
      </w:rPr>
    </w:lvl>
  </w:abstractNum>
  <w:abstractNum w:abstractNumId="10" w15:restartNumberingAfterBreak="0">
    <w:nsid w:val="3A034961"/>
    <w:multiLevelType w:val="hybridMultilevel"/>
    <w:tmpl w:val="8D9615E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41D727FD"/>
    <w:multiLevelType w:val="hybridMultilevel"/>
    <w:tmpl w:val="B1FEDF5C"/>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2" w15:restartNumberingAfterBreak="0">
    <w:nsid w:val="42F15355"/>
    <w:multiLevelType w:val="hybridMultilevel"/>
    <w:tmpl w:val="588668DC"/>
    <w:lvl w:ilvl="0" w:tplc="FFFFFFFF">
      <w:start w:val="17"/>
      <w:numFmt w:val="decimal"/>
      <w:lvlText w:val="%1."/>
      <w:lvlJc w:val="left"/>
      <w:pPr>
        <w:ind w:left="489" w:hanging="370"/>
      </w:pPr>
      <w:rPr>
        <w:rFonts w:ascii="Arial" w:eastAsia="Arial" w:hAnsi="Arial" w:cs="Arial" w:hint="default"/>
        <w:b w:val="0"/>
        <w:bCs w:val="0"/>
        <w:i w:val="0"/>
        <w:iCs w:val="0"/>
        <w:spacing w:val="-1"/>
        <w:w w:val="100"/>
        <w:sz w:val="22"/>
        <w:szCs w:val="22"/>
        <w:lang w:val="en-US" w:eastAsia="en-US" w:bidi="ar-SA"/>
      </w:rPr>
    </w:lvl>
    <w:lvl w:ilvl="1" w:tplc="08090001">
      <w:start w:val="1"/>
      <w:numFmt w:val="bullet"/>
      <w:lvlText w:val=""/>
      <w:lvlJc w:val="left"/>
      <w:pPr>
        <w:ind w:left="1199" w:hanging="360"/>
      </w:pPr>
      <w:rPr>
        <w:rFonts w:ascii="Symbol" w:hAnsi="Symbol" w:hint="default"/>
      </w:rPr>
    </w:lvl>
    <w:lvl w:ilvl="2" w:tplc="FFFFFFFF">
      <w:numFmt w:val="bullet"/>
      <w:lvlText w:val="•"/>
      <w:lvlJc w:val="left"/>
      <w:pPr>
        <w:ind w:left="1080" w:hanging="248"/>
      </w:pPr>
      <w:rPr>
        <w:rFonts w:hint="default"/>
        <w:lang w:val="en-US" w:eastAsia="en-US" w:bidi="ar-SA"/>
      </w:rPr>
    </w:lvl>
    <w:lvl w:ilvl="3" w:tplc="FFFFFFFF">
      <w:numFmt w:val="bullet"/>
      <w:lvlText w:val="•"/>
      <w:lvlJc w:val="left"/>
      <w:pPr>
        <w:ind w:left="2103" w:hanging="248"/>
      </w:pPr>
      <w:rPr>
        <w:rFonts w:hint="default"/>
        <w:lang w:val="en-US" w:eastAsia="en-US" w:bidi="ar-SA"/>
      </w:rPr>
    </w:lvl>
    <w:lvl w:ilvl="4" w:tplc="FFFFFFFF">
      <w:numFmt w:val="bullet"/>
      <w:lvlText w:val="•"/>
      <w:lvlJc w:val="left"/>
      <w:pPr>
        <w:ind w:left="3126" w:hanging="248"/>
      </w:pPr>
      <w:rPr>
        <w:rFonts w:hint="default"/>
        <w:lang w:val="en-US" w:eastAsia="en-US" w:bidi="ar-SA"/>
      </w:rPr>
    </w:lvl>
    <w:lvl w:ilvl="5" w:tplc="FFFFFFFF">
      <w:numFmt w:val="bullet"/>
      <w:lvlText w:val="•"/>
      <w:lvlJc w:val="left"/>
      <w:pPr>
        <w:ind w:left="4149" w:hanging="248"/>
      </w:pPr>
      <w:rPr>
        <w:rFonts w:hint="default"/>
        <w:lang w:val="en-US" w:eastAsia="en-US" w:bidi="ar-SA"/>
      </w:rPr>
    </w:lvl>
    <w:lvl w:ilvl="6" w:tplc="FFFFFFFF">
      <w:numFmt w:val="bullet"/>
      <w:lvlText w:val="•"/>
      <w:lvlJc w:val="left"/>
      <w:pPr>
        <w:ind w:left="5173" w:hanging="248"/>
      </w:pPr>
      <w:rPr>
        <w:rFonts w:hint="default"/>
        <w:lang w:val="en-US" w:eastAsia="en-US" w:bidi="ar-SA"/>
      </w:rPr>
    </w:lvl>
    <w:lvl w:ilvl="7" w:tplc="FFFFFFFF">
      <w:numFmt w:val="bullet"/>
      <w:lvlText w:val="•"/>
      <w:lvlJc w:val="left"/>
      <w:pPr>
        <w:ind w:left="6196" w:hanging="248"/>
      </w:pPr>
      <w:rPr>
        <w:rFonts w:hint="default"/>
        <w:lang w:val="en-US" w:eastAsia="en-US" w:bidi="ar-SA"/>
      </w:rPr>
    </w:lvl>
    <w:lvl w:ilvl="8" w:tplc="FFFFFFFF">
      <w:numFmt w:val="bullet"/>
      <w:lvlText w:val="•"/>
      <w:lvlJc w:val="left"/>
      <w:pPr>
        <w:ind w:left="7219" w:hanging="248"/>
      </w:pPr>
      <w:rPr>
        <w:rFonts w:hint="default"/>
        <w:lang w:val="en-US" w:eastAsia="en-US" w:bidi="ar-SA"/>
      </w:rPr>
    </w:lvl>
  </w:abstractNum>
  <w:abstractNum w:abstractNumId="13" w15:restartNumberingAfterBreak="0">
    <w:nsid w:val="435561A5"/>
    <w:multiLevelType w:val="hybridMultilevel"/>
    <w:tmpl w:val="5FF24358"/>
    <w:lvl w:ilvl="0" w:tplc="017A0E60">
      <w:start w:val="1"/>
      <w:numFmt w:val="lowerLetter"/>
      <w:lvlText w:val="%1."/>
      <w:lvlJc w:val="left"/>
      <w:pPr>
        <w:ind w:left="840" w:hanging="336"/>
      </w:pPr>
      <w:rPr>
        <w:rFonts w:ascii="Arial" w:eastAsia="Arial" w:hAnsi="Arial" w:cs="Arial" w:hint="default"/>
        <w:b w:val="0"/>
        <w:bCs w:val="0"/>
        <w:i w:val="0"/>
        <w:iCs w:val="0"/>
        <w:spacing w:val="0"/>
        <w:w w:val="100"/>
        <w:sz w:val="22"/>
        <w:szCs w:val="22"/>
        <w:lang w:val="en-US" w:eastAsia="en-US" w:bidi="ar-SA"/>
      </w:rPr>
    </w:lvl>
    <w:lvl w:ilvl="1" w:tplc="C43230B0">
      <w:numFmt w:val="bullet"/>
      <w:lvlText w:val="•"/>
      <w:lvlJc w:val="left"/>
      <w:pPr>
        <w:ind w:left="1682" w:hanging="336"/>
      </w:pPr>
      <w:rPr>
        <w:rFonts w:hint="default"/>
        <w:lang w:val="en-US" w:eastAsia="en-US" w:bidi="ar-SA"/>
      </w:rPr>
    </w:lvl>
    <w:lvl w:ilvl="2" w:tplc="3418D27C">
      <w:numFmt w:val="bullet"/>
      <w:lvlText w:val="•"/>
      <w:lvlJc w:val="left"/>
      <w:pPr>
        <w:ind w:left="2525" w:hanging="336"/>
      </w:pPr>
      <w:rPr>
        <w:rFonts w:hint="default"/>
        <w:lang w:val="en-US" w:eastAsia="en-US" w:bidi="ar-SA"/>
      </w:rPr>
    </w:lvl>
    <w:lvl w:ilvl="3" w:tplc="9DF075B4">
      <w:numFmt w:val="bullet"/>
      <w:lvlText w:val="•"/>
      <w:lvlJc w:val="left"/>
      <w:pPr>
        <w:ind w:left="3367" w:hanging="336"/>
      </w:pPr>
      <w:rPr>
        <w:rFonts w:hint="default"/>
        <w:lang w:val="en-US" w:eastAsia="en-US" w:bidi="ar-SA"/>
      </w:rPr>
    </w:lvl>
    <w:lvl w:ilvl="4" w:tplc="0598E4E8">
      <w:numFmt w:val="bullet"/>
      <w:lvlText w:val="•"/>
      <w:lvlJc w:val="left"/>
      <w:pPr>
        <w:ind w:left="4210" w:hanging="336"/>
      </w:pPr>
      <w:rPr>
        <w:rFonts w:hint="default"/>
        <w:lang w:val="en-US" w:eastAsia="en-US" w:bidi="ar-SA"/>
      </w:rPr>
    </w:lvl>
    <w:lvl w:ilvl="5" w:tplc="183E5364">
      <w:numFmt w:val="bullet"/>
      <w:lvlText w:val="•"/>
      <w:lvlJc w:val="left"/>
      <w:pPr>
        <w:ind w:left="5053" w:hanging="336"/>
      </w:pPr>
      <w:rPr>
        <w:rFonts w:hint="default"/>
        <w:lang w:val="en-US" w:eastAsia="en-US" w:bidi="ar-SA"/>
      </w:rPr>
    </w:lvl>
    <w:lvl w:ilvl="6" w:tplc="795AFED8">
      <w:numFmt w:val="bullet"/>
      <w:lvlText w:val="•"/>
      <w:lvlJc w:val="left"/>
      <w:pPr>
        <w:ind w:left="5895" w:hanging="336"/>
      </w:pPr>
      <w:rPr>
        <w:rFonts w:hint="default"/>
        <w:lang w:val="en-US" w:eastAsia="en-US" w:bidi="ar-SA"/>
      </w:rPr>
    </w:lvl>
    <w:lvl w:ilvl="7" w:tplc="431E3026">
      <w:numFmt w:val="bullet"/>
      <w:lvlText w:val="•"/>
      <w:lvlJc w:val="left"/>
      <w:pPr>
        <w:ind w:left="6738" w:hanging="336"/>
      </w:pPr>
      <w:rPr>
        <w:rFonts w:hint="default"/>
        <w:lang w:val="en-US" w:eastAsia="en-US" w:bidi="ar-SA"/>
      </w:rPr>
    </w:lvl>
    <w:lvl w:ilvl="8" w:tplc="7700A954">
      <w:numFmt w:val="bullet"/>
      <w:lvlText w:val="•"/>
      <w:lvlJc w:val="left"/>
      <w:pPr>
        <w:ind w:left="7581" w:hanging="336"/>
      </w:pPr>
      <w:rPr>
        <w:rFonts w:hint="default"/>
        <w:lang w:val="en-US" w:eastAsia="en-US" w:bidi="ar-SA"/>
      </w:rPr>
    </w:lvl>
  </w:abstractNum>
  <w:abstractNum w:abstractNumId="14" w15:restartNumberingAfterBreak="0">
    <w:nsid w:val="44996A5C"/>
    <w:multiLevelType w:val="hybridMultilevel"/>
    <w:tmpl w:val="32AA0EC0"/>
    <w:lvl w:ilvl="0" w:tplc="D0D2990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B6DD6"/>
    <w:multiLevelType w:val="hybridMultilevel"/>
    <w:tmpl w:val="D9A08064"/>
    <w:lvl w:ilvl="0" w:tplc="0809001B">
      <w:start w:val="1"/>
      <w:numFmt w:val="lowerRoman"/>
      <w:lvlText w:val="%1."/>
      <w:lvlJc w:val="righ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16" w15:restartNumberingAfterBreak="0">
    <w:nsid w:val="486474D0"/>
    <w:multiLevelType w:val="multilevel"/>
    <w:tmpl w:val="6BB46D9A"/>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95B7B9E"/>
    <w:multiLevelType w:val="hybridMultilevel"/>
    <w:tmpl w:val="2D625B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D4E7CE6"/>
    <w:multiLevelType w:val="hybridMultilevel"/>
    <w:tmpl w:val="CE762DBE"/>
    <w:lvl w:ilvl="0" w:tplc="0809001B">
      <w:start w:val="1"/>
      <w:numFmt w:val="lowerRoman"/>
      <w:lvlText w:val="%1."/>
      <w:lvlJc w:val="righ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9" w15:restartNumberingAfterBreak="0">
    <w:nsid w:val="509653AD"/>
    <w:multiLevelType w:val="hybridMultilevel"/>
    <w:tmpl w:val="D8D27A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277E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F87B2A"/>
    <w:multiLevelType w:val="hybridMultilevel"/>
    <w:tmpl w:val="9D0C4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7B7F41"/>
    <w:multiLevelType w:val="hybridMultilevel"/>
    <w:tmpl w:val="862CCA72"/>
    <w:lvl w:ilvl="0" w:tplc="33EC362A">
      <w:start w:val="17"/>
      <w:numFmt w:val="decimal"/>
      <w:lvlText w:val="%1."/>
      <w:lvlJc w:val="left"/>
      <w:pPr>
        <w:ind w:left="489" w:hanging="370"/>
      </w:pPr>
      <w:rPr>
        <w:rFonts w:ascii="Arial" w:eastAsia="Arial" w:hAnsi="Arial" w:cs="Arial" w:hint="default"/>
        <w:b w:val="0"/>
        <w:bCs w:val="0"/>
        <w:i w:val="0"/>
        <w:iCs w:val="0"/>
        <w:spacing w:val="-1"/>
        <w:w w:val="100"/>
        <w:sz w:val="22"/>
        <w:szCs w:val="22"/>
        <w:lang w:val="en-US" w:eastAsia="en-US" w:bidi="ar-SA"/>
      </w:rPr>
    </w:lvl>
    <w:lvl w:ilvl="1" w:tplc="73B6B132">
      <w:start w:val="1"/>
      <w:numFmt w:val="lowerLetter"/>
      <w:lvlText w:val="%2."/>
      <w:lvlJc w:val="left"/>
      <w:pPr>
        <w:ind w:left="1087" w:hanging="248"/>
      </w:pPr>
      <w:rPr>
        <w:rFonts w:ascii="Arial" w:eastAsia="Arial" w:hAnsi="Arial" w:cs="Arial" w:hint="default"/>
        <w:b w:val="0"/>
        <w:bCs w:val="0"/>
        <w:i w:val="0"/>
        <w:iCs w:val="0"/>
        <w:spacing w:val="0"/>
        <w:w w:val="100"/>
        <w:sz w:val="22"/>
        <w:szCs w:val="22"/>
        <w:lang w:val="en-US" w:eastAsia="en-US" w:bidi="ar-SA"/>
      </w:rPr>
    </w:lvl>
    <w:lvl w:ilvl="2" w:tplc="6FEAFCE2">
      <w:numFmt w:val="bullet"/>
      <w:lvlText w:val="•"/>
      <w:lvlJc w:val="left"/>
      <w:pPr>
        <w:ind w:left="1080" w:hanging="248"/>
      </w:pPr>
      <w:rPr>
        <w:rFonts w:hint="default"/>
        <w:lang w:val="en-US" w:eastAsia="en-US" w:bidi="ar-SA"/>
      </w:rPr>
    </w:lvl>
    <w:lvl w:ilvl="3" w:tplc="26027E66">
      <w:numFmt w:val="bullet"/>
      <w:lvlText w:val="•"/>
      <w:lvlJc w:val="left"/>
      <w:pPr>
        <w:ind w:left="2103" w:hanging="248"/>
      </w:pPr>
      <w:rPr>
        <w:rFonts w:hint="default"/>
        <w:lang w:val="en-US" w:eastAsia="en-US" w:bidi="ar-SA"/>
      </w:rPr>
    </w:lvl>
    <w:lvl w:ilvl="4" w:tplc="85AA4848">
      <w:numFmt w:val="bullet"/>
      <w:lvlText w:val="•"/>
      <w:lvlJc w:val="left"/>
      <w:pPr>
        <w:ind w:left="3126" w:hanging="248"/>
      </w:pPr>
      <w:rPr>
        <w:rFonts w:hint="default"/>
        <w:lang w:val="en-US" w:eastAsia="en-US" w:bidi="ar-SA"/>
      </w:rPr>
    </w:lvl>
    <w:lvl w:ilvl="5" w:tplc="555AD11A">
      <w:numFmt w:val="bullet"/>
      <w:lvlText w:val="•"/>
      <w:lvlJc w:val="left"/>
      <w:pPr>
        <w:ind w:left="4149" w:hanging="248"/>
      </w:pPr>
      <w:rPr>
        <w:rFonts w:hint="default"/>
        <w:lang w:val="en-US" w:eastAsia="en-US" w:bidi="ar-SA"/>
      </w:rPr>
    </w:lvl>
    <w:lvl w:ilvl="6" w:tplc="882EC482">
      <w:numFmt w:val="bullet"/>
      <w:lvlText w:val="•"/>
      <w:lvlJc w:val="left"/>
      <w:pPr>
        <w:ind w:left="5173" w:hanging="248"/>
      </w:pPr>
      <w:rPr>
        <w:rFonts w:hint="default"/>
        <w:lang w:val="en-US" w:eastAsia="en-US" w:bidi="ar-SA"/>
      </w:rPr>
    </w:lvl>
    <w:lvl w:ilvl="7" w:tplc="3F6EB6EA">
      <w:numFmt w:val="bullet"/>
      <w:lvlText w:val="•"/>
      <w:lvlJc w:val="left"/>
      <w:pPr>
        <w:ind w:left="6196" w:hanging="248"/>
      </w:pPr>
      <w:rPr>
        <w:rFonts w:hint="default"/>
        <w:lang w:val="en-US" w:eastAsia="en-US" w:bidi="ar-SA"/>
      </w:rPr>
    </w:lvl>
    <w:lvl w:ilvl="8" w:tplc="CA8CE6D2">
      <w:numFmt w:val="bullet"/>
      <w:lvlText w:val="•"/>
      <w:lvlJc w:val="left"/>
      <w:pPr>
        <w:ind w:left="7219" w:hanging="248"/>
      </w:pPr>
      <w:rPr>
        <w:rFonts w:hint="default"/>
        <w:lang w:val="en-US" w:eastAsia="en-US" w:bidi="ar-SA"/>
      </w:rPr>
    </w:lvl>
  </w:abstractNum>
  <w:abstractNum w:abstractNumId="23" w15:restartNumberingAfterBreak="0">
    <w:nsid w:val="75231CCB"/>
    <w:multiLevelType w:val="hybridMultilevel"/>
    <w:tmpl w:val="7A78E5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8757254"/>
    <w:multiLevelType w:val="hybridMultilevel"/>
    <w:tmpl w:val="8EBE9A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E695F0E"/>
    <w:multiLevelType w:val="multilevel"/>
    <w:tmpl w:val="D4B0E8EA"/>
    <w:styleLink w:val="LFO4"/>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F25142B"/>
    <w:multiLevelType w:val="hybridMultilevel"/>
    <w:tmpl w:val="B9F2F87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num w:numId="1" w16cid:durableId="2015037420">
    <w:abstractNumId w:val="25"/>
  </w:num>
  <w:num w:numId="2" w16cid:durableId="336465637">
    <w:abstractNumId w:val="16"/>
  </w:num>
  <w:num w:numId="3" w16cid:durableId="1876850438">
    <w:abstractNumId w:val="20"/>
  </w:num>
  <w:num w:numId="4" w16cid:durableId="1998222334">
    <w:abstractNumId w:val="9"/>
  </w:num>
  <w:num w:numId="5" w16cid:durableId="903026491">
    <w:abstractNumId w:val="21"/>
  </w:num>
  <w:num w:numId="6" w16cid:durableId="995692501">
    <w:abstractNumId w:val="1"/>
  </w:num>
  <w:num w:numId="7" w16cid:durableId="1030447090">
    <w:abstractNumId w:val="6"/>
  </w:num>
  <w:num w:numId="8" w16cid:durableId="1822844856">
    <w:abstractNumId w:val="10"/>
  </w:num>
  <w:num w:numId="9" w16cid:durableId="288976052">
    <w:abstractNumId w:val="4"/>
  </w:num>
  <w:num w:numId="10" w16cid:durableId="1417286530">
    <w:abstractNumId w:val="7"/>
  </w:num>
  <w:num w:numId="11" w16cid:durableId="704907696">
    <w:abstractNumId w:val="14"/>
  </w:num>
  <w:num w:numId="12" w16cid:durableId="280914824">
    <w:abstractNumId w:val="4"/>
  </w:num>
  <w:num w:numId="13" w16cid:durableId="366413613">
    <w:abstractNumId w:val="4"/>
  </w:num>
  <w:num w:numId="14" w16cid:durableId="1312249879">
    <w:abstractNumId w:val="4"/>
  </w:num>
  <w:num w:numId="15" w16cid:durableId="1109008703">
    <w:abstractNumId w:val="22"/>
  </w:num>
  <w:num w:numId="16" w16cid:durableId="445126615">
    <w:abstractNumId w:val="13"/>
  </w:num>
  <w:num w:numId="17" w16cid:durableId="1081221352">
    <w:abstractNumId w:val="8"/>
  </w:num>
  <w:num w:numId="18" w16cid:durableId="832991797">
    <w:abstractNumId w:val="12"/>
  </w:num>
  <w:num w:numId="19" w16cid:durableId="1371148099">
    <w:abstractNumId w:val="5"/>
  </w:num>
  <w:num w:numId="20" w16cid:durableId="591162408">
    <w:abstractNumId w:val="4"/>
  </w:num>
  <w:num w:numId="21" w16cid:durableId="1923754203">
    <w:abstractNumId w:val="4"/>
  </w:num>
  <w:num w:numId="22" w16cid:durableId="948972169">
    <w:abstractNumId w:val="4"/>
  </w:num>
  <w:num w:numId="23" w16cid:durableId="1384259123">
    <w:abstractNumId w:val="4"/>
  </w:num>
  <w:num w:numId="24" w16cid:durableId="1618952746">
    <w:abstractNumId w:val="4"/>
  </w:num>
  <w:num w:numId="25" w16cid:durableId="1069811733">
    <w:abstractNumId w:val="4"/>
  </w:num>
  <w:num w:numId="26" w16cid:durableId="725956259">
    <w:abstractNumId w:val="4"/>
  </w:num>
  <w:num w:numId="27" w16cid:durableId="440761841">
    <w:abstractNumId w:val="4"/>
  </w:num>
  <w:num w:numId="28" w16cid:durableId="1847673349">
    <w:abstractNumId w:val="4"/>
  </w:num>
  <w:num w:numId="29" w16cid:durableId="1194853566">
    <w:abstractNumId w:val="4"/>
  </w:num>
  <w:num w:numId="30" w16cid:durableId="150829907">
    <w:abstractNumId w:val="4"/>
  </w:num>
  <w:num w:numId="31" w16cid:durableId="1990285623">
    <w:abstractNumId w:val="4"/>
  </w:num>
  <w:num w:numId="32" w16cid:durableId="1688872927">
    <w:abstractNumId w:val="4"/>
  </w:num>
  <w:num w:numId="33" w16cid:durableId="1450277690">
    <w:abstractNumId w:val="4"/>
  </w:num>
  <w:num w:numId="34" w16cid:durableId="119035559">
    <w:abstractNumId w:val="4"/>
  </w:num>
  <w:num w:numId="35" w16cid:durableId="732312797">
    <w:abstractNumId w:val="19"/>
  </w:num>
  <w:num w:numId="36" w16cid:durableId="514460441">
    <w:abstractNumId w:val="24"/>
  </w:num>
  <w:num w:numId="37" w16cid:durableId="661854027">
    <w:abstractNumId w:val="18"/>
  </w:num>
  <w:num w:numId="38" w16cid:durableId="125856788">
    <w:abstractNumId w:val="0"/>
  </w:num>
  <w:num w:numId="39" w16cid:durableId="2145075165">
    <w:abstractNumId w:val="11"/>
  </w:num>
  <w:num w:numId="40" w16cid:durableId="811993131">
    <w:abstractNumId w:val="3"/>
  </w:num>
  <w:num w:numId="41" w16cid:durableId="283772592">
    <w:abstractNumId w:val="17"/>
  </w:num>
  <w:num w:numId="42" w16cid:durableId="539904014">
    <w:abstractNumId w:val="23"/>
  </w:num>
  <w:num w:numId="43" w16cid:durableId="829759970">
    <w:abstractNumId w:val="2"/>
  </w:num>
  <w:num w:numId="44" w16cid:durableId="655187718">
    <w:abstractNumId w:val="15"/>
  </w:num>
  <w:num w:numId="45" w16cid:durableId="6641539">
    <w:abstractNumId w:val="6"/>
  </w:num>
  <w:num w:numId="46" w16cid:durableId="108634055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F7"/>
    <w:rsid w:val="000020F7"/>
    <w:rsid w:val="00020E2D"/>
    <w:rsid w:val="00027C60"/>
    <w:rsid w:val="0003364E"/>
    <w:rsid w:val="0003531F"/>
    <w:rsid w:val="00042611"/>
    <w:rsid w:val="00050315"/>
    <w:rsid w:val="00051393"/>
    <w:rsid w:val="0006444A"/>
    <w:rsid w:val="00065785"/>
    <w:rsid w:val="00066E5B"/>
    <w:rsid w:val="00071ACB"/>
    <w:rsid w:val="0008139E"/>
    <w:rsid w:val="000917B5"/>
    <w:rsid w:val="00091F20"/>
    <w:rsid w:val="00091FA7"/>
    <w:rsid w:val="00092686"/>
    <w:rsid w:val="00097197"/>
    <w:rsid w:val="00097EC9"/>
    <w:rsid w:val="000B0F96"/>
    <w:rsid w:val="000B214C"/>
    <w:rsid w:val="000B3D35"/>
    <w:rsid w:val="000B4ED7"/>
    <w:rsid w:val="000B5043"/>
    <w:rsid w:val="000B5FEE"/>
    <w:rsid w:val="000B655C"/>
    <w:rsid w:val="000C19C6"/>
    <w:rsid w:val="000C7872"/>
    <w:rsid w:val="000D1B09"/>
    <w:rsid w:val="000D1F48"/>
    <w:rsid w:val="000D2EE2"/>
    <w:rsid w:val="000D3907"/>
    <w:rsid w:val="000E12D4"/>
    <w:rsid w:val="000E3185"/>
    <w:rsid w:val="000F2948"/>
    <w:rsid w:val="000F5899"/>
    <w:rsid w:val="0010095C"/>
    <w:rsid w:val="00107958"/>
    <w:rsid w:val="00111DF0"/>
    <w:rsid w:val="00111E84"/>
    <w:rsid w:val="001141DA"/>
    <w:rsid w:val="00120BED"/>
    <w:rsid w:val="00130FF1"/>
    <w:rsid w:val="001330F2"/>
    <w:rsid w:val="001333C5"/>
    <w:rsid w:val="00135D9D"/>
    <w:rsid w:val="00140D2D"/>
    <w:rsid w:val="0014204A"/>
    <w:rsid w:val="00142B96"/>
    <w:rsid w:val="00144910"/>
    <w:rsid w:val="00150008"/>
    <w:rsid w:val="001523D0"/>
    <w:rsid w:val="00152E58"/>
    <w:rsid w:val="00157C7E"/>
    <w:rsid w:val="00160D10"/>
    <w:rsid w:val="00161233"/>
    <w:rsid w:val="00163865"/>
    <w:rsid w:val="00171028"/>
    <w:rsid w:val="00175795"/>
    <w:rsid w:val="00175C3C"/>
    <w:rsid w:val="00176357"/>
    <w:rsid w:val="001773BB"/>
    <w:rsid w:val="00184AC6"/>
    <w:rsid w:val="00185E48"/>
    <w:rsid w:val="00185EF9"/>
    <w:rsid w:val="00187C72"/>
    <w:rsid w:val="001A2B0A"/>
    <w:rsid w:val="001A2B99"/>
    <w:rsid w:val="001A3504"/>
    <w:rsid w:val="001A5C6A"/>
    <w:rsid w:val="001B42D9"/>
    <w:rsid w:val="001B477F"/>
    <w:rsid w:val="001C5EBE"/>
    <w:rsid w:val="001C7E4E"/>
    <w:rsid w:val="001D54B5"/>
    <w:rsid w:val="001E0C2D"/>
    <w:rsid w:val="001F7020"/>
    <w:rsid w:val="00202D2F"/>
    <w:rsid w:val="00217A53"/>
    <w:rsid w:val="00217BD2"/>
    <w:rsid w:val="00222DE9"/>
    <w:rsid w:val="00230AEC"/>
    <w:rsid w:val="002523EE"/>
    <w:rsid w:val="00256222"/>
    <w:rsid w:val="00257DA5"/>
    <w:rsid w:val="00265736"/>
    <w:rsid w:val="0028106D"/>
    <w:rsid w:val="00292AB1"/>
    <w:rsid w:val="0029600B"/>
    <w:rsid w:val="002B0337"/>
    <w:rsid w:val="002B25C1"/>
    <w:rsid w:val="002C0F7D"/>
    <w:rsid w:val="002C680A"/>
    <w:rsid w:val="002C6D3D"/>
    <w:rsid w:val="002E6E1A"/>
    <w:rsid w:val="002F0641"/>
    <w:rsid w:val="002F1F8D"/>
    <w:rsid w:val="002F7FEC"/>
    <w:rsid w:val="00300B3D"/>
    <w:rsid w:val="00302071"/>
    <w:rsid w:val="00304EE5"/>
    <w:rsid w:val="00306250"/>
    <w:rsid w:val="003066E5"/>
    <w:rsid w:val="003100E8"/>
    <w:rsid w:val="00310399"/>
    <w:rsid w:val="00313B1E"/>
    <w:rsid w:val="00316020"/>
    <w:rsid w:val="00320813"/>
    <w:rsid w:val="00322E06"/>
    <w:rsid w:val="0032399F"/>
    <w:rsid w:val="00330F4E"/>
    <w:rsid w:val="00331009"/>
    <w:rsid w:val="00332979"/>
    <w:rsid w:val="00332E36"/>
    <w:rsid w:val="0034274F"/>
    <w:rsid w:val="0035214E"/>
    <w:rsid w:val="00352508"/>
    <w:rsid w:val="0035475E"/>
    <w:rsid w:val="003626F5"/>
    <w:rsid w:val="00375C17"/>
    <w:rsid w:val="0038175C"/>
    <w:rsid w:val="00382994"/>
    <w:rsid w:val="00382CA0"/>
    <w:rsid w:val="00382D18"/>
    <w:rsid w:val="00382F7E"/>
    <w:rsid w:val="00386173"/>
    <w:rsid w:val="00390CA6"/>
    <w:rsid w:val="00393584"/>
    <w:rsid w:val="00394959"/>
    <w:rsid w:val="00396B5A"/>
    <w:rsid w:val="003A0161"/>
    <w:rsid w:val="003A13C1"/>
    <w:rsid w:val="003A3DE7"/>
    <w:rsid w:val="003A4028"/>
    <w:rsid w:val="003B12A3"/>
    <w:rsid w:val="003B72A5"/>
    <w:rsid w:val="003D1E7E"/>
    <w:rsid w:val="003E053C"/>
    <w:rsid w:val="003E2D1C"/>
    <w:rsid w:val="003F2159"/>
    <w:rsid w:val="004011C3"/>
    <w:rsid w:val="004154E0"/>
    <w:rsid w:val="00415D9F"/>
    <w:rsid w:val="004370A6"/>
    <w:rsid w:val="004412BE"/>
    <w:rsid w:val="00441A82"/>
    <w:rsid w:val="00442494"/>
    <w:rsid w:val="00443145"/>
    <w:rsid w:val="00443BDB"/>
    <w:rsid w:val="00444E9A"/>
    <w:rsid w:val="00450EDE"/>
    <w:rsid w:val="0045255C"/>
    <w:rsid w:val="00456AFF"/>
    <w:rsid w:val="00463673"/>
    <w:rsid w:val="00475593"/>
    <w:rsid w:val="0048027E"/>
    <w:rsid w:val="00480A64"/>
    <w:rsid w:val="0048383F"/>
    <w:rsid w:val="00492D9E"/>
    <w:rsid w:val="004A4C42"/>
    <w:rsid w:val="004A4FBD"/>
    <w:rsid w:val="004A5E53"/>
    <w:rsid w:val="004B11B6"/>
    <w:rsid w:val="004C3BBA"/>
    <w:rsid w:val="004D0349"/>
    <w:rsid w:val="004D1DBE"/>
    <w:rsid w:val="004D2C8B"/>
    <w:rsid w:val="004E4E28"/>
    <w:rsid w:val="004E7969"/>
    <w:rsid w:val="004F3D58"/>
    <w:rsid w:val="004F3EDC"/>
    <w:rsid w:val="00503EF1"/>
    <w:rsid w:val="00507E5B"/>
    <w:rsid w:val="00510422"/>
    <w:rsid w:val="0051282B"/>
    <w:rsid w:val="00517C0F"/>
    <w:rsid w:val="005211FD"/>
    <w:rsid w:val="005246F4"/>
    <w:rsid w:val="0052728B"/>
    <w:rsid w:val="00537E01"/>
    <w:rsid w:val="005406BF"/>
    <w:rsid w:val="0055169A"/>
    <w:rsid w:val="005537EF"/>
    <w:rsid w:val="00562A61"/>
    <w:rsid w:val="005631C6"/>
    <w:rsid w:val="005632D8"/>
    <w:rsid w:val="00567A81"/>
    <w:rsid w:val="00572D28"/>
    <w:rsid w:val="00574FF5"/>
    <w:rsid w:val="00583B4E"/>
    <w:rsid w:val="005902B7"/>
    <w:rsid w:val="0059505E"/>
    <w:rsid w:val="005956C8"/>
    <w:rsid w:val="005A165B"/>
    <w:rsid w:val="005A6325"/>
    <w:rsid w:val="005C2B4E"/>
    <w:rsid w:val="005C2E98"/>
    <w:rsid w:val="005C3F2F"/>
    <w:rsid w:val="005C6B50"/>
    <w:rsid w:val="005D323A"/>
    <w:rsid w:val="005D4F86"/>
    <w:rsid w:val="005E5A21"/>
    <w:rsid w:val="005E7E1A"/>
    <w:rsid w:val="005F6F0A"/>
    <w:rsid w:val="0060125E"/>
    <w:rsid w:val="00601688"/>
    <w:rsid w:val="006054AC"/>
    <w:rsid w:val="00606E56"/>
    <w:rsid w:val="00610B2F"/>
    <w:rsid w:val="00614AE3"/>
    <w:rsid w:val="00617A84"/>
    <w:rsid w:val="006209FE"/>
    <w:rsid w:val="006324EA"/>
    <w:rsid w:val="00637A7C"/>
    <w:rsid w:val="00642A64"/>
    <w:rsid w:val="00645E51"/>
    <w:rsid w:val="00652FF1"/>
    <w:rsid w:val="006547E2"/>
    <w:rsid w:val="00660C79"/>
    <w:rsid w:val="006622EC"/>
    <w:rsid w:val="00664BB7"/>
    <w:rsid w:val="00664FC1"/>
    <w:rsid w:val="00665378"/>
    <w:rsid w:val="00665BEE"/>
    <w:rsid w:val="00672018"/>
    <w:rsid w:val="00673BEB"/>
    <w:rsid w:val="0067563C"/>
    <w:rsid w:val="00680AE2"/>
    <w:rsid w:val="00681F3E"/>
    <w:rsid w:val="006858F7"/>
    <w:rsid w:val="00687284"/>
    <w:rsid w:val="00691C2F"/>
    <w:rsid w:val="0069634E"/>
    <w:rsid w:val="00697ACB"/>
    <w:rsid w:val="006B42DA"/>
    <w:rsid w:val="006B7E9B"/>
    <w:rsid w:val="006C0512"/>
    <w:rsid w:val="006C0995"/>
    <w:rsid w:val="006C2C67"/>
    <w:rsid w:val="006C3C4B"/>
    <w:rsid w:val="006C406B"/>
    <w:rsid w:val="006C4B7D"/>
    <w:rsid w:val="006D0E53"/>
    <w:rsid w:val="006E0106"/>
    <w:rsid w:val="006E1831"/>
    <w:rsid w:val="006E72C8"/>
    <w:rsid w:val="006E757B"/>
    <w:rsid w:val="006F5B7E"/>
    <w:rsid w:val="006F652D"/>
    <w:rsid w:val="006F77E9"/>
    <w:rsid w:val="007016CD"/>
    <w:rsid w:val="00701DAD"/>
    <w:rsid w:val="00703762"/>
    <w:rsid w:val="00705982"/>
    <w:rsid w:val="00717576"/>
    <w:rsid w:val="00720BA7"/>
    <w:rsid w:val="00731FA3"/>
    <w:rsid w:val="007416AC"/>
    <w:rsid w:val="00742374"/>
    <w:rsid w:val="00745499"/>
    <w:rsid w:val="007463A1"/>
    <w:rsid w:val="007507C7"/>
    <w:rsid w:val="007539F4"/>
    <w:rsid w:val="007542EB"/>
    <w:rsid w:val="007729F6"/>
    <w:rsid w:val="00774104"/>
    <w:rsid w:val="00776EA9"/>
    <w:rsid w:val="00781944"/>
    <w:rsid w:val="00781E57"/>
    <w:rsid w:val="00781F27"/>
    <w:rsid w:val="00787B23"/>
    <w:rsid w:val="00787D03"/>
    <w:rsid w:val="00791F6F"/>
    <w:rsid w:val="00792A0E"/>
    <w:rsid w:val="00794E40"/>
    <w:rsid w:val="00797F7D"/>
    <w:rsid w:val="007A6611"/>
    <w:rsid w:val="007A687D"/>
    <w:rsid w:val="007B7E56"/>
    <w:rsid w:val="007C0072"/>
    <w:rsid w:val="007C1094"/>
    <w:rsid w:val="007C2106"/>
    <w:rsid w:val="007C24BF"/>
    <w:rsid w:val="007C3CBC"/>
    <w:rsid w:val="007C51C5"/>
    <w:rsid w:val="007D0111"/>
    <w:rsid w:val="007D0DB5"/>
    <w:rsid w:val="007D4936"/>
    <w:rsid w:val="007D50B4"/>
    <w:rsid w:val="007E69B2"/>
    <w:rsid w:val="007F1C33"/>
    <w:rsid w:val="007F25C5"/>
    <w:rsid w:val="007F3114"/>
    <w:rsid w:val="007F3CE0"/>
    <w:rsid w:val="007F723C"/>
    <w:rsid w:val="00800C57"/>
    <w:rsid w:val="008128D7"/>
    <w:rsid w:val="00823616"/>
    <w:rsid w:val="00836AF1"/>
    <w:rsid w:val="00853AAC"/>
    <w:rsid w:val="00860635"/>
    <w:rsid w:val="00865C75"/>
    <w:rsid w:val="00874234"/>
    <w:rsid w:val="00877510"/>
    <w:rsid w:val="00883433"/>
    <w:rsid w:val="0089032B"/>
    <w:rsid w:val="008946A0"/>
    <w:rsid w:val="00896BFC"/>
    <w:rsid w:val="008A24F2"/>
    <w:rsid w:val="008A4269"/>
    <w:rsid w:val="008A76A9"/>
    <w:rsid w:val="008B4E01"/>
    <w:rsid w:val="008B7CC0"/>
    <w:rsid w:val="008C1032"/>
    <w:rsid w:val="008C4E6E"/>
    <w:rsid w:val="008C66FF"/>
    <w:rsid w:val="008D1416"/>
    <w:rsid w:val="008E2D69"/>
    <w:rsid w:val="008E4FF4"/>
    <w:rsid w:val="008E792E"/>
    <w:rsid w:val="008F1953"/>
    <w:rsid w:val="008F1F36"/>
    <w:rsid w:val="008F4A33"/>
    <w:rsid w:val="008F6E5E"/>
    <w:rsid w:val="008F7005"/>
    <w:rsid w:val="008F7DB6"/>
    <w:rsid w:val="00900671"/>
    <w:rsid w:val="0090498D"/>
    <w:rsid w:val="009146F5"/>
    <w:rsid w:val="00915BC0"/>
    <w:rsid w:val="009163B4"/>
    <w:rsid w:val="00920259"/>
    <w:rsid w:val="00931071"/>
    <w:rsid w:val="00950F15"/>
    <w:rsid w:val="00956B4B"/>
    <w:rsid w:val="0095790A"/>
    <w:rsid w:val="009579DC"/>
    <w:rsid w:val="00971D85"/>
    <w:rsid w:val="009751DC"/>
    <w:rsid w:val="00975D91"/>
    <w:rsid w:val="00980C5F"/>
    <w:rsid w:val="0098631C"/>
    <w:rsid w:val="0099258B"/>
    <w:rsid w:val="0099364E"/>
    <w:rsid w:val="009942D5"/>
    <w:rsid w:val="009944E4"/>
    <w:rsid w:val="00995B1B"/>
    <w:rsid w:val="009965C9"/>
    <w:rsid w:val="009A636E"/>
    <w:rsid w:val="009B1067"/>
    <w:rsid w:val="009B1F16"/>
    <w:rsid w:val="009B727A"/>
    <w:rsid w:val="009D2E4E"/>
    <w:rsid w:val="009D5333"/>
    <w:rsid w:val="009D6E8E"/>
    <w:rsid w:val="009E07ED"/>
    <w:rsid w:val="009E70CE"/>
    <w:rsid w:val="009F0E0A"/>
    <w:rsid w:val="009F1268"/>
    <w:rsid w:val="009F34A1"/>
    <w:rsid w:val="00A049AC"/>
    <w:rsid w:val="00A05275"/>
    <w:rsid w:val="00A114A3"/>
    <w:rsid w:val="00A20DDF"/>
    <w:rsid w:val="00A224F4"/>
    <w:rsid w:val="00A27F2D"/>
    <w:rsid w:val="00A31930"/>
    <w:rsid w:val="00A4161C"/>
    <w:rsid w:val="00A41648"/>
    <w:rsid w:val="00A43BDC"/>
    <w:rsid w:val="00A6281E"/>
    <w:rsid w:val="00A70AF8"/>
    <w:rsid w:val="00A73D1F"/>
    <w:rsid w:val="00A76E40"/>
    <w:rsid w:val="00A80B88"/>
    <w:rsid w:val="00A9194E"/>
    <w:rsid w:val="00A936BC"/>
    <w:rsid w:val="00A96A0D"/>
    <w:rsid w:val="00AA0363"/>
    <w:rsid w:val="00AA616A"/>
    <w:rsid w:val="00AB1C33"/>
    <w:rsid w:val="00AB353B"/>
    <w:rsid w:val="00AB7A75"/>
    <w:rsid w:val="00AC2225"/>
    <w:rsid w:val="00AC6984"/>
    <w:rsid w:val="00AD014E"/>
    <w:rsid w:val="00AD2BDF"/>
    <w:rsid w:val="00AE645E"/>
    <w:rsid w:val="00AE7C63"/>
    <w:rsid w:val="00AF1D22"/>
    <w:rsid w:val="00AF3CF8"/>
    <w:rsid w:val="00AF50FF"/>
    <w:rsid w:val="00B03DFA"/>
    <w:rsid w:val="00B0799D"/>
    <w:rsid w:val="00B12E19"/>
    <w:rsid w:val="00B20459"/>
    <w:rsid w:val="00B20FAE"/>
    <w:rsid w:val="00B21692"/>
    <w:rsid w:val="00B25DF2"/>
    <w:rsid w:val="00B30E55"/>
    <w:rsid w:val="00B3188E"/>
    <w:rsid w:val="00B34731"/>
    <w:rsid w:val="00B34D75"/>
    <w:rsid w:val="00B3789F"/>
    <w:rsid w:val="00B4014A"/>
    <w:rsid w:val="00B539DF"/>
    <w:rsid w:val="00B544CE"/>
    <w:rsid w:val="00B613E1"/>
    <w:rsid w:val="00B71025"/>
    <w:rsid w:val="00B73914"/>
    <w:rsid w:val="00B752F6"/>
    <w:rsid w:val="00B753D3"/>
    <w:rsid w:val="00B81BB8"/>
    <w:rsid w:val="00B84DDA"/>
    <w:rsid w:val="00B907FC"/>
    <w:rsid w:val="00B934DC"/>
    <w:rsid w:val="00BA411D"/>
    <w:rsid w:val="00BB32CE"/>
    <w:rsid w:val="00BC2DDF"/>
    <w:rsid w:val="00BC571A"/>
    <w:rsid w:val="00BD11C9"/>
    <w:rsid w:val="00BD598E"/>
    <w:rsid w:val="00BE35F1"/>
    <w:rsid w:val="00BF20D3"/>
    <w:rsid w:val="00BF32DB"/>
    <w:rsid w:val="00BF3F1F"/>
    <w:rsid w:val="00BF647C"/>
    <w:rsid w:val="00BF79B5"/>
    <w:rsid w:val="00C004F2"/>
    <w:rsid w:val="00C02D90"/>
    <w:rsid w:val="00C02F67"/>
    <w:rsid w:val="00C03FA0"/>
    <w:rsid w:val="00C07593"/>
    <w:rsid w:val="00C15C54"/>
    <w:rsid w:val="00C17826"/>
    <w:rsid w:val="00C22FBE"/>
    <w:rsid w:val="00C249FD"/>
    <w:rsid w:val="00C25012"/>
    <w:rsid w:val="00C306A1"/>
    <w:rsid w:val="00C32CDB"/>
    <w:rsid w:val="00C359C3"/>
    <w:rsid w:val="00C42821"/>
    <w:rsid w:val="00C45E01"/>
    <w:rsid w:val="00C502A8"/>
    <w:rsid w:val="00C5538C"/>
    <w:rsid w:val="00C57F49"/>
    <w:rsid w:val="00C63F9E"/>
    <w:rsid w:val="00C672B5"/>
    <w:rsid w:val="00C71A68"/>
    <w:rsid w:val="00C73812"/>
    <w:rsid w:val="00C765A1"/>
    <w:rsid w:val="00C77A73"/>
    <w:rsid w:val="00C83E11"/>
    <w:rsid w:val="00C861CD"/>
    <w:rsid w:val="00C903E7"/>
    <w:rsid w:val="00C94D43"/>
    <w:rsid w:val="00C95DE3"/>
    <w:rsid w:val="00CA112F"/>
    <w:rsid w:val="00CA4D63"/>
    <w:rsid w:val="00CB51E7"/>
    <w:rsid w:val="00CC4530"/>
    <w:rsid w:val="00CD1694"/>
    <w:rsid w:val="00CD5F53"/>
    <w:rsid w:val="00CE4F05"/>
    <w:rsid w:val="00CE53E9"/>
    <w:rsid w:val="00CE5F04"/>
    <w:rsid w:val="00CE7DEA"/>
    <w:rsid w:val="00CF5D0A"/>
    <w:rsid w:val="00D030D9"/>
    <w:rsid w:val="00D05AC3"/>
    <w:rsid w:val="00D07916"/>
    <w:rsid w:val="00D11232"/>
    <w:rsid w:val="00D15C14"/>
    <w:rsid w:val="00D1632C"/>
    <w:rsid w:val="00D17037"/>
    <w:rsid w:val="00D17F16"/>
    <w:rsid w:val="00D35845"/>
    <w:rsid w:val="00D3611F"/>
    <w:rsid w:val="00D46EC8"/>
    <w:rsid w:val="00D51713"/>
    <w:rsid w:val="00D53981"/>
    <w:rsid w:val="00D5597F"/>
    <w:rsid w:val="00D607DD"/>
    <w:rsid w:val="00D613C9"/>
    <w:rsid w:val="00D70E85"/>
    <w:rsid w:val="00D73F6B"/>
    <w:rsid w:val="00D74876"/>
    <w:rsid w:val="00D832A6"/>
    <w:rsid w:val="00D91E5D"/>
    <w:rsid w:val="00D937EF"/>
    <w:rsid w:val="00D93DB8"/>
    <w:rsid w:val="00D95583"/>
    <w:rsid w:val="00DA08B4"/>
    <w:rsid w:val="00DA0B47"/>
    <w:rsid w:val="00DA73F6"/>
    <w:rsid w:val="00DB268D"/>
    <w:rsid w:val="00DB739D"/>
    <w:rsid w:val="00DC157C"/>
    <w:rsid w:val="00DC45C7"/>
    <w:rsid w:val="00DD1A46"/>
    <w:rsid w:val="00DD45B5"/>
    <w:rsid w:val="00DE1948"/>
    <w:rsid w:val="00DE3258"/>
    <w:rsid w:val="00DE4A4A"/>
    <w:rsid w:val="00DF46AF"/>
    <w:rsid w:val="00E00F9F"/>
    <w:rsid w:val="00E01735"/>
    <w:rsid w:val="00E15164"/>
    <w:rsid w:val="00E202E4"/>
    <w:rsid w:val="00E247E5"/>
    <w:rsid w:val="00E25B41"/>
    <w:rsid w:val="00E33D09"/>
    <w:rsid w:val="00E33D88"/>
    <w:rsid w:val="00E33FB3"/>
    <w:rsid w:val="00E34580"/>
    <w:rsid w:val="00E35049"/>
    <w:rsid w:val="00E3519F"/>
    <w:rsid w:val="00E378EA"/>
    <w:rsid w:val="00E40455"/>
    <w:rsid w:val="00E41DF1"/>
    <w:rsid w:val="00E44F4D"/>
    <w:rsid w:val="00E53B2B"/>
    <w:rsid w:val="00E54228"/>
    <w:rsid w:val="00E5429C"/>
    <w:rsid w:val="00E56BDE"/>
    <w:rsid w:val="00E57DF9"/>
    <w:rsid w:val="00E67F55"/>
    <w:rsid w:val="00E87313"/>
    <w:rsid w:val="00E8739F"/>
    <w:rsid w:val="00E94030"/>
    <w:rsid w:val="00E94A65"/>
    <w:rsid w:val="00E951AB"/>
    <w:rsid w:val="00E957F6"/>
    <w:rsid w:val="00EA4221"/>
    <w:rsid w:val="00EB2A5D"/>
    <w:rsid w:val="00EC34EC"/>
    <w:rsid w:val="00EC7FCA"/>
    <w:rsid w:val="00ED6A8C"/>
    <w:rsid w:val="00EE40CE"/>
    <w:rsid w:val="00EF517D"/>
    <w:rsid w:val="00F0339F"/>
    <w:rsid w:val="00F04515"/>
    <w:rsid w:val="00F07087"/>
    <w:rsid w:val="00F12FA4"/>
    <w:rsid w:val="00F15033"/>
    <w:rsid w:val="00F208F5"/>
    <w:rsid w:val="00F25421"/>
    <w:rsid w:val="00F279B9"/>
    <w:rsid w:val="00F33193"/>
    <w:rsid w:val="00F36E28"/>
    <w:rsid w:val="00F436A8"/>
    <w:rsid w:val="00F50E64"/>
    <w:rsid w:val="00F5472C"/>
    <w:rsid w:val="00F56E50"/>
    <w:rsid w:val="00F62AD6"/>
    <w:rsid w:val="00F63C41"/>
    <w:rsid w:val="00F65907"/>
    <w:rsid w:val="00F66811"/>
    <w:rsid w:val="00F67CD3"/>
    <w:rsid w:val="00F77B32"/>
    <w:rsid w:val="00F82A96"/>
    <w:rsid w:val="00F83570"/>
    <w:rsid w:val="00FA1279"/>
    <w:rsid w:val="00FA2046"/>
    <w:rsid w:val="00FA5F12"/>
    <w:rsid w:val="00FB404D"/>
    <w:rsid w:val="00FC4AE2"/>
    <w:rsid w:val="00FC7C0A"/>
    <w:rsid w:val="00FD73C2"/>
    <w:rsid w:val="00FD7BDB"/>
    <w:rsid w:val="00FE3834"/>
    <w:rsid w:val="00FE5D2B"/>
    <w:rsid w:val="00FE7446"/>
    <w:rsid w:val="00FE7F4B"/>
    <w:rsid w:val="00FF1396"/>
    <w:rsid w:val="17C2DCEB"/>
    <w:rsid w:val="6522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F9009"/>
  <w15:docId w15:val="{6569EDA1-49EF-4025-A1A1-D7C7FDCC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zh-CN" w:bidi="hi-IN"/>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75"/>
    <w:pPr>
      <w:spacing w:before="120" w:after="120" w:line="300" w:lineRule="atLeast"/>
      <w:ind w:left="576" w:right="238"/>
    </w:pPr>
    <w:rPr>
      <w:rFonts w:ascii="Aptos" w:hAnsi="Aptos" w:cs="Arial"/>
      <w:spacing w:val="-4"/>
      <w:sz w:val="20"/>
      <w:szCs w:val="20"/>
    </w:rPr>
  </w:style>
  <w:style w:type="paragraph" w:styleId="Heading1">
    <w:name w:val="heading 1"/>
    <w:basedOn w:val="Normal"/>
    <w:next w:val="Normal"/>
    <w:autoRedefine/>
    <w:uiPriority w:val="9"/>
    <w:qFormat/>
    <w:rsid w:val="00463673"/>
    <w:pPr>
      <w:widowControl w:val="0"/>
      <w:numPr>
        <w:numId w:val="34"/>
      </w:numPr>
      <w:suppressAutoHyphens/>
      <w:spacing w:before="240" w:line="360" w:lineRule="auto"/>
      <w:outlineLvl w:val="0"/>
    </w:pPr>
    <w:rPr>
      <w:b/>
      <w:bCs/>
      <w:sz w:val="24"/>
      <w:szCs w:val="24"/>
    </w:rPr>
  </w:style>
  <w:style w:type="paragraph" w:styleId="Heading2">
    <w:name w:val="heading 2"/>
    <w:basedOn w:val="Heading1"/>
    <w:next w:val="Normal"/>
    <w:autoRedefine/>
    <w:uiPriority w:val="9"/>
    <w:unhideWhenUsed/>
    <w:qFormat/>
    <w:rsid w:val="004E7969"/>
    <w:pPr>
      <w:numPr>
        <w:ilvl w:val="1"/>
      </w:numPr>
      <w:tabs>
        <w:tab w:val="left" w:pos="390"/>
      </w:tabs>
      <w:autoSpaceDE w:val="0"/>
      <w:spacing w:before="242" w:line="280" w:lineRule="atLeast"/>
      <w:ind w:right="833"/>
      <w:jc w:val="both"/>
      <w:outlineLvl w:val="1"/>
    </w:pPr>
    <w:rPr>
      <w:b w:val="0"/>
      <w:color w:val="000000" w:themeColor="text1"/>
      <w:sz w:val="22"/>
      <w:szCs w:val="22"/>
    </w:rPr>
  </w:style>
  <w:style w:type="paragraph" w:styleId="Heading3">
    <w:name w:val="heading 3"/>
    <w:basedOn w:val="Heading2"/>
    <w:next w:val="Normal"/>
    <w:autoRedefine/>
    <w:uiPriority w:val="9"/>
    <w:unhideWhenUsed/>
    <w:qFormat/>
    <w:rsid w:val="00F65907"/>
    <w:pPr>
      <w:keepLines/>
      <w:numPr>
        <w:ilvl w:val="0"/>
        <w:numId w:val="0"/>
      </w:numPr>
      <w:tabs>
        <w:tab w:val="clear" w:pos="390"/>
      </w:tabs>
      <w:ind w:left="454"/>
      <w:outlineLvl w:val="2"/>
    </w:pPr>
    <w:rPr>
      <w:szCs w:val="28"/>
    </w:rPr>
  </w:style>
  <w:style w:type="paragraph" w:styleId="Heading4">
    <w:name w:val="heading 4"/>
    <w:basedOn w:val="Normal"/>
    <w:next w:val="Normal"/>
    <w:autoRedefine/>
    <w:uiPriority w:val="9"/>
    <w:unhideWhenUsed/>
    <w:qFormat/>
    <w:rsid w:val="006622EC"/>
    <w:pPr>
      <w:keepNext/>
      <w:keepLines/>
      <w:numPr>
        <w:ilvl w:val="3"/>
        <w:numId w:val="34"/>
      </w:numPr>
      <w:spacing w:before="40" w:after="0"/>
      <w:outlineLvl w:val="3"/>
    </w:pPr>
    <w:rPr>
      <w:color w:val="000000" w:themeColor="text1"/>
      <w:sz w:val="22"/>
      <w:szCs w:val="22"/>
    </w:rPr>
  </w:style>
  <w:style w:type="paragraph" w:styleId="Heading5">
    <w:name w:val="heading 5"/>
    <w:basedOn w:val="Normal"/>
    <w:next w:val="Normal"/>
    <w:uiPriority w:val="9"/>
    <w:semiHidden/>
    <w:unhideWhenUsed/>
    <w:qFormat/>
    <w:pPr>
      <w:keepNext/>
      <w:keepLines/>
      <w:numPr>
        <w:ilvl w:val="4"/>
        <w:numId w:val="34"/>
      </w:numPr>
      <w:spacing w:before="40" w:after="0"/>
      <w:outlineLvl w:val="4"/>
    </w:pPr>
    <w:rPr>
      <w:rFonts w:ascii="Calibri Light" w:hAnsi="Calibri Light"/>
      <w:caps/>
      <w:color w:val="2F5496"/>
    </w:rPr>
  </w:style>
  <w:style w:type="paragraph" w:styleId="Heading6">
    <w:name w:val="heading 6"/>
    <w:basedOn w:val="Normal"/>
    <w:next w:val="Normal"/>
    <w:uiPriority w:val="9"/>
    <w:semiHidden/>
    <w:unhideWhenUsed/>
    <w:qFormat/>
    <w:pPr>
      <w:keepNext/>
      <w:keepLines/>
      <w:numPr>
        <w:ilvl w:val="5"/>
        <w:numId w:val="34"/>
      </w:numPr>
      <w:spacing w:before="40" w:after="0"/>
      <w:outlineLvl w:val="5"/>
    </w:pPr>
    <w:rPr>
      <w:rFonts w:ascii="Calibri Light" w:hAnsi="Calibri Light"/>
      <w:i/>
      <w:iCs/>
      <w:caps/>
      <w:color w:val="1F3864"/>
    </w:rPr>
  </w:style>
  <w:style w:type="paragraph" w:styleId="Heading7">
    <w:name w:val="heading 7"/>
    <w:basedOn w:val="Normal"/>
    <w:next w:val="Normal"/>
    <w:pPr>
      <w:keepNext/>
      <w:keepLines/>
      <w:numPr>
        <w:ilvl w:val="6"/>
        <w:numId w:val="34"/>
      </w:numPr>
      <w:spacing w:before="40" w:after="0"/>
      <w:outlineLvl w:val="6"/>
    </w:pPr>
    <w:rPr>
      <w:rFonts w:ascii="Calibri Light" w:hAnsi="Calibri Light"/>
      <w:b/>
      <w:bCs/>
      <w:color w:val="1F3864"/>
    </w:rPr>
  </w:style>
  <w:style w:type="paragraph" w:styleId="Heading8">
    <w:name w:val="heading 8"/>
    <w:basedOn w:val="Normal"/>
    <w:next w:val="Normal"/>
    <w:pPr>
      <w:keepNext/>
      <w:keepLines/>
      <w:numPr>
        <w:ilvl w:val="7"/>
        <w:numId w:val="34"/>
      </w:numPr>
      <w:spacing w:before="40" w:after="0"/>
      <w:outlineLvl w:val="7"/>
    </w:pPr>
    <w:rPr>
      <w:rFonts w:ascii="Calibri Light" w:hAnsi="Calibri Light"/>
      <w:b/>
      <w:bCs/>
      <w:i/>
      <w:iCs/>
      <w:color w:val="1F3864"/>
    </w:rPr>
  </w:style>
  <w:style w:type="paragraph" w:styleId="Heading9">
    <w:name w:val="heading 9"/>
    <w:basedOn w:val="Normal"/>
    <w:next w:val="Normal"/>
    <w:pPr>
      <w:keepNext/>
      <w:keepLines/>
      <w:numPr>
        <w:ilvl w:val="8"/>
        <w:numId w:val="34"/>
      </w:numPr>
      <w:spacing w:before="40" w:after="0"/>
      <w:outlineLvl w:val="8"/>
    </w:pPr>
    <w:rPr>
      <w:rFonts w:ascii="Calibri Light" w:hAnsi="Calibri Light"/>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2"/>
      </w:numPr>
    </w:pPr>
  </w:style>
  <w:style w:type="paragraph" w:customStyle="1" w:styleId="Standard">
    <w:name w:val="Standard"/>
    <w:pPr>
      <w:spacing w:line="276" w:lineRule="auto"/>
    </w:pPr>
  </w:style>
  <w:style w:type="paragraph" w:customStyle="1" w:styleId="Heading">
    <w:name w:val="Heading"/>
    <w:basedOn w:val="Standard"/>
    <w:next w:val="Textbody"/>
    <w:pPr>
      <w:keepNext/>
      <w:spacing w:before="24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Normal"/>
    <w:next w:val="Normal"/>
    <w:pPr>
      <w:spacing w:line="240" w:lineRule="auto"/>
    </w:pPr>
    <w:rPr>
      <w:b/>
      <w:bCs/>
      <w:smallCaps/>
      <w:color w:val="44546A"/>
    </w:rPr>
  </w:style>
  <w:style w:type="paragraph" w:customStyle="1" w:styleId="Index">
    <w:name w:val="Index"/>
    <w:basedOn w:val="Standard"/>
    <w:pPr>
      <w:suppressLineNumbers/>
    </w:pPr>
    <w:rPr>
      <w:sz w:val="24"/>
    </w:rPr>
  </w:style>
  <w:style w:type="paragraph" w:styleId="Title">
    <w:name w:val="Title"/>
    <w:basedOn w:val="Normal"/>
    <w:next w:val="Normal"/>
    <w:uiPriority w:val="10"/>
    <w:qFormat/>
    <w:pPr>
      <w:spacing w:after="0" w:line="204" w:lineRule="auto"/>
      <w:contextualSpacing/>
    </w:pPr>
    <w:rPr>
      <w:rFonts w:ascii="Calibri Light" w:hAnsi="Calibri Light"/>
      <w:caps/>
      <w:color w:val="44546A"/>
      <w:spacing w:val="-15"/>
      <w:sz w:val="72"/>
      <w:szCs w:val="72"/>
    </w:rPr>
  </w:style>
  <w:style w:type="paragraph" w:styleId="Subtitle">
    <w:name w:val="Subtitle"/>
    <w:basedOn w:val="Normal"/>
    <w:next w:val="Normal"/>
    <w:autoRedefine/>
    <w:uiPriority w:val="11"/>
    <w:qFormat/>
    <w:rsid w:val="008F6E5E"/>
    <w:pPr>
      <w:numPr>
        <w:numId w:val="7"/>
      </w:numPr>
      <w:tabs>
        <w:tab w:val="left" w:pos="9498"/>
      </w:tabs>
      <w:spacing w:before="360" w:after="240" w:line="240" w:lineRule="auto"/>
    </w:pPr>
    <w:rPr>
      <w:b/>
      <w:bCs/>
      <w:sz w:val="24"/>
      <w:szCs w:val="24"/>
    </w:rPr>
  </w:style>
  <w:style w:type="paragraph" w:styleId="Header">
    <w:name w:val="header"/>
    <w:basedOn w:val="Standard"/>
  </w:style>
  <w:style w:type="paragraph" w:styleId="Footer">
    <w:name w:val="footer"/>
    <w:basedOn w:val="Normal"/>
    <w:pPr>
      <w:tabs>
        <w:tab w:val="center" w:pos="4513"/>
        <w:tab w:val="right" w:pos="9026"/>
      </w:tabs>
    </w:pPr>
    <w:rPr>
      <w:rFonts w:cs="Mangal"/>
    </w:rPr>
  </w:style>
  <w:style w:type="character" w:customStyle="1" w:styleId="FooterChar">
    <w:name w:val="Footer Char"/>
    <w:basedOn w:val="DefaultParagraphFont"/>
    <w:rPr>
      <w:rFonts w:cs="Mangal"/>
      <w:szCs w:val="20"/>
    </w:rPr>
  </w:style>
  <w:style w:type="paragraph" w:styleId="NoSpacing">
    <w:name w:val="No Spacing"/>
    <w:pPr>
      <w:spacing w:after="0" w:line="240" w:lineRule="auto"/>
    </w:pPr>
  </w:style>
  <w:style w:type="character" w:customStyle="1" w:styleId="NoSpacingChar">
    <w:name w:val="No Spacing Char"/>
    <w:basedOn w:val="DefaultParagraphFont"/>
  </w:style>
  <w:style w:type="character" w:customStyle="1" w:styleId="Heading1Char">
    <w:name w:val="Heading 1 Char"/>
    <w:basedOn w:val="DefaultParagraphFont"/>
    <w:rPr>
      <w:rFonts w:ascii="Calibri Light" w:eastAsia="Times New Roman" w:hAnsi="Calibri Light" w:cs="Times New Roman"/>
      <w:color w:val="1F3864"/>
      <w:sz w:val="36"/>
      <w:szCs w:val="36"/>
    </w:rPr>
  </w:style>
  <w:style w:type="character" w:customStyle="1" w:styleId="Heading2Char">
    <w:name w:val="Heading 2 Char"/>
    <w:basedOn w:val="DefaultParagraphFont"/>
    <w:rPr>
      <w:rFonts w:ascii="Aptos" w:eastAsia="Times New Roman" w:hAnsi="Aptos" w:cs="Times New Roman"/>
      <w:color w:val="2F5496"/>
      <w:sz w:val="24"/>
      <w:szCs w:val="32"/>
    </w:rPr>
  </w:style>
  <w:style w:type="character" w:customStyle="1" w:styleId="Heading3Char">
    <w:name w:val="Heading 3 Char"/>
    <w:basedOn w:val="DefaultParagraphFont"/>
    <w:rPr>
      <w:rFonts w:ascii="Calibri Light" w:eastAsia="Times New Roman" w:hAnsi="Calibri Light" w:cs="Times New Roman"/>
      <w:color w:val="2F5496"/>
      <w:sz w:val="28"/>
      <w:szCs w:val="28"/>
    </w:rPr>
  </w:style>
  <w:style w:type="character" w:customStyle="1" w:styleId="Heading4Char">
    <w:name w:val="Heading 4 Char"/>
    <w:basedOn w:val="DefaultParagraphFont"/>
    <w:rPr>
      <w:rFonts w:ascii="Calibri Light" w:eastAsia="Times New Roman" w:hAnsi="Calibri Light" w:cs="Times New Roman"/>
      <w:color w:val="2F5496"/>
      <w:sz w:val="24"/>
      <w:szCs w:val="24"/>
    </w:rPr>
  </w:style>
  <w:style w:type="character" w:customStyle="1" w:styleId="Heading5Char">
    <w:name w:val="Heading 5 Char"/>
    <w:basedOn w:val="DefaultParagraphFont"/>
    <w:rPr>
      <w:rFonts w:ascii="Calibri Light" w:eastAsia="Times New Roman" w:hAnsi="Calibri Light" w:cs="Times New Roman"/>
      <w:caps/>
      <w:color w:val="2F5496"/>
    </w:rPr>
  </w:style>
  <w:style w:type="character" w:customStyle="1" w:styleId="Heading6Char">
    <w:name w:val="Heading 6 Char"/>
    <w:basedOn w:val="DefaultParagraphFont"/>
    <w:rPr>
      <w:rFonts w:ascii="Calibri Light" w:eastAsia="Times New Roman" w:hAnsi="Calibri Light" w:cs="Times New Roman"/>
      <w:i/>
      <w:iCs/>
      <w:caps/>
      <w:color w:val="1F3864"/>
    </w:rPr>
  </w:style>
  <w:style w:type="character" w:customStyle="1" w:styleId="Heading7Char">
    <w:name w:val="Heading 7 Char"/>
    <w:basedOn w:val="DefaultParagraphFont"/>
    <w:rPr>
      <w:rFonts w:ascii="Calibri Light" w:eastAsia="Times New Roman" w:hAnsi="Calibri Light" w:cs="Times New Roman"/>
      <w:b/>
      <w:bCs/>
      <w:color w:val="1F3864"/>
    </w:rPr>
  </w:style>
  <w:style w:type="character" w:customStyle="1" w:styleId="Heading8Char">
    <w:name w:val="Heading 8 Char"/>
    <w:basedOn w:val="DefaultParagraphFont"/>
    <w:rPr>
      <w:rFonts w:ascii="Calibri Light" w:eastAsia="Times New Roman" w:hAnsi="Calibri Light" w:cs="Times New Roman"/>
      <w:b/>
      <w:bCs/>
      <w:i/>
      <w:iCs/>
      <w:color w:val="1F3864"/>
    </w:rPr>
  </w:style>
  <w:style w:type="character" w:customStyle="1" w:styleId="Heading9Char">
    <w:name w:val="Heading 9 Char"/>
    <w:basedOn w:val="DefaultParagraphFont"/>
    <w:rPr>
      <w:rFonts w:ascii="Calibri Light" w:eastAsia="Times New Roman" w:hAnsi="Calibri Light" w:cs="Times New Roman"/>
      <w:i/>
      <w:iCs/>
      <w:color w:val="1F3864"/>
    </w:rPr>
  </w:style>
  <w:style w:type="character" w:customStyle="1" w:styleId="TitleChar">
    <w:name w:val="Title Char"/>
    <w:basedOn w:val="DefaultParagraphFont"/>
    <w:rPr>
      <w:rFonts w:ascii="Calibri Light" w:eastAsia="Times New Roman" w:hAnsi="Calibri Light" w:cs="Times New Roman"/>
      <w:caps/>
      <w:color w:val="44546A"/>
      <w:spacing w:val="-15"/>
      <w:sz w:val="72"/>
      <w:szCs w:val="72"/>
    </w:rPr>
  </w:style>
  <w:style w:type="character" w:customStyle="1" w:styleId="SubtitleChar">
    <w:name w:val="Subtitle Char"/>
    <w:basedOn w:val="DefaultParagraphFont"/>
    <w:rPr>
      <w:rFonts w:ascii="Calibri Light" w:eastAsia="Times New Roman" w:hAnsi="Calibri Light" w:cs="Times New Roman"/>
      <w:color w:val="4472C4"/>
      <w:sz w:val="28"/>
      <w:szCs w:val="28"/>
    </w:rPr>
  </w:style>
  <w:style w:type="character" w:styleId="Strong">
    <w:name w:val="Strong"/>
    <w:basedOn w:val="DefaultParagraphFont"/>
    <w:rPr>
      <w:b/>
      <w:bCs/>
    </w:rPr>
  </w:style>
  <w:style w:type="character" w:styleId="Emphasis">
    <w:name w:val="Emphasis"/>
    <w:basedOn w:val="DefaultParagraphFont"/>
    <w:rPr>
      <w:i/>
      <w:iCs/>
    </w:rPr>
  </w:style>
  <w:style w:type="paragraph" w:styleId="Quote">
    <w:name w:val="Quote"/>
    <w:basedOn w:val="Normal"/>
    <w:next w:val="Normal"/>
    <w:pPr>
      <w:ind w:left="720"/>
    </w:pPr>
    <w:rPr>
      <w:color w:val="44546A"/>
      <w:sz w:val="24"/>
      <w:szCs w:val="24"/>
    </w:rPr>
  </w:style>
  <w:style w:type="character" w:customStyle="1" w:styleId="QuoteChar">
    <w:name w:val="Quote Char"/>
    <w:basedOn w:val="DefaultParagraphFont"/>
    <w:rPr>
      <w:color w:val="44546A"/>
      <w:sz w:val="24"/>
      <w:szCs w:val="24"/>
    </w:rPr>
  </w:style>
  <w:style w:type="paragraph" w:styleId="IntenseQuote">
    <w:name w:val="Intense Quote"/>
    <w:basedOn w:val="Normal"/>
    <w:next w:val="Normal"/>
    <w:pPr>
      <w:spacing w:before="100"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rPr>
      <w:rFonts w:ascii="Calibri Light" w:eastAsia="Times New Roman" w:hAnsi="Calibri Light" w:cs="Times New Roman"/>
      <w:color w:val="44546A"/>
      <w:spacing w:val="-6"/>
      <w:sz w:val="32"/>
      <w:szCs w:val="32"/>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rPr>
  </w:style>
  <w:style w:type="character" w:styleId="SubtleReference">
    <w:name w:val="Subtle Reference"/>
    <w:basedOn w:val="DefaultParagraphFont"/>
    <w:rPr>
      <w:smallCaps/>
      <w:color w:val="595959"/>
      <w:u w:val="none" w:color="7F7F7F"/>
    </w:rPr>
  </w:style>
  <w:style w:type="character" w:styleId="IntenseReference">
    <w:name w:val="Intense Reference"/>
    <w:basedOn w:val="DefaultParagraphFont"/>
    <w:rPr>
      <w:b/>
      <w:bCs/>
      <w:smallCaps/>
      <w:color w:val="44546A"/>
      <w:u w:val="single"/>
    </w:rPr>
  </w:style>
  <w:style w:type="character" w:styleId="BookTitle">
    <w:name w:val="Book Title"/>
    <w:basedOn w:val="DefaultParagraphFont"/>
    <w:rPr>
      <w:b/>
      <w:bCs/>
      <w:smallCaps/>
      <w:spacing w:val="10"/>
    </w:rPr>
  </w:style>
  <w:style w:type="paragraph" w:styleId="TOCHeading">
    <w:name w:val="TOC Heading"/>
    <w:basedOn w:val="Heading1"/>
    <w:next w:val="Normal"/>
    <w:pPr>
      <w:numPr>
        <w:numId w:val="1"/>
      </w:numPr>
    </w:pPr>
  </w:style>
  <w:style w:type="paragraph" w:customStyle="1" w:styleId="paragraph">
    <w:name w:val="paragraph"/>
    <w:basedOn w:val="Normal"/>
    <w:pPr>
      <w:spacing w:before="100" w:after="100" w:line="240" w:lineRule="auto"/>
    </w:pPr>
    <w:rPr>
      <w:rFonts w:ascii="Times New Roman" w:hAnsi="Times New Roman"/>
      <w:sz w:val="24"/>
      <w:szCs w:val="24"/>
      <w:lang w:eastAsia="en-GB" w:bidi="ar-SA"/>
    </w:rPr>
  </w:style>
  <w:style w:type="character" w:customStyle="1" w:styleId="normaltextrun">
    <w:name w:val="normaltextrun"/>
    <w:basedOn w:val="DefaultParagraphFont"/>
  </w:style>
  <w:style w:type="character" w:customStyle="1" w:styleId="eop">
    <w:name w:val="eop"/>
    <w:basedOn w:val="DefaultParagraphFont"/>
  </w:style>
  <w:style w:type="paragraph" w:styleId="TOC1">
    <w:name w:val="toc 1"/>
    <w:basedOn w:val="Normal"/>
    <w:next w:val="Normal"/>
    <w:autoRedefine/>
    <w:uiPriority w:val="39"/>
    <w:rsid w:val="00664BB7"/>
    <w:pPr>
      <w:tabs>
        <w:tab w:val="right" w:leader="dot" w:pos="9736"/>
      </w:tabs>
      <w:spacing w:after="100"/>
      <w:ind w:left="0" w:right="-35"/>
    </w:pPr>
    <w:rPr>
      <w:rFonts w:cs="Mangal"/>
    </w:rPr>
  </w:style>
  <w:style w:type="character" w:styleId="Hyperlink">
    <w:name w:val="Hyperlink"/>
    <w:basedOn w:val="DefaultParagraphFont"/>
    <w:uiPriority w:val="99"/>
    <w:rPr>
      <w:color w:val="0563C1"/>
      <w:u w:val="single"/>
    </w:rPr>
  </w:style>
  <w:style w:type="paragraph" w:styleId="ListParagraph">
    <w:name w:val="List Paragraph"/>
    <w:aliases w:val="Numbered List,F5 List Paragraph,List Paragraph1,Dot pt,No Spacing1,List Paragraph Char Char Char,Indicator Text,Colorful List - Accent 11,Numbered Para 1,Bullet 1,Bullet Points,MAIN CONTENT,List Paragraph2,Normal numbered,List Paragraph11"/>
    <w:basedOn w:val="Normal"/>
    <w:link w:val="ListParagraphChar"/>
    <w:uiPriority w:val="34"/>
    <w:qFormat/>
    <w:rsid w:val="00A70AF8"/>
    <w:pPr>
      <w:ind w:left="720"/>
      <w:contextualSpacing/>
    </w:pPr>
    <w:rPr>
      <w:rFonts w:cs="Mangal"/>
    </w:rPr>
  </w:style>
  <w:style w:type="character" w:styleId="CommentReference">
    <w:name w:val="annotation reference"/>
    <w:basedOn w:val="DefaultParagraphFont"/>
    <w:uiPriority w:val="99"/>
    <w:semiHidden/>
    <w:unhideWhenUsed/>
    <w:rsid w:val="001E0C2D"/>
    <w:rPr>
      <w:sz w:val="16"/>
      <w:szCs w:val="16"/>
    </w:rPr>
  </w:style>
  <w:style w:type="paragraph" w:styleId="CommentText">
    <w:name w:val="annotation text"/>
    <w:basedOn w:val="Normal"/>
    <w:link w:val="CommentTextChar"/>
    <w:uiPriority w:val="99"/>
    <w:unhideWhenUsed/>
    <w:rsid w:val="001E0C2D"/>
    <w:pPr>
      <w:spacing w:line="240" w:lineRule="auto"/>
    </w:pPr>
    <w:rPr>
      <w:rFonts w:cs="Mangal"/>
      <w:szCs w:val="18"/>
    </w:rPr>
  </w:style>
  <w:style w:type="character" w:customStyle="1" w:styleId="CommentTextChar">
    <w:name w:val="Comment Text Char"/>
    <w:basedOn w:val="DefaultParagraphFont"/>
    <w:link w:val="CommentText"/>
    <w:uiPriority w:val="99"/>
    <w:rsid w:val="001E0C2D"/>
    <w:rPr>
      <w:rFonts w:cs="Mangal"/>
      <w:sz w:val="20"/>
      <w:szCs w:val="18"/>
    </w:rPr>
  </w:style>
  <w:style w:type="paragraph" w:styleId="CommentSubject">
    <w:name w:val="annotation subject"/>
    <w:basedOn w:val="CommentText"/>
    <w:next w:val="CommentText"/>
    <w:link w:val="CommentSubjectChar"/>
    <w:uiPriority w:val="99"/>
    <w:semiHidden/>
    <w:unhideWhenUsed/>
    <w:rsid w:val="001E0C2D"/>
    <w:rPr>
      <w:b/>
      <w:bCs/>
    </w:rPr>
  </w:style>
  <w:style w:type="character" w:customStyle="1" w:styleId="CommentSubjectChar">
    <w:name w:val="Comment Subject Char"/>
    <w:basedOn w:val="CommentTextChar"/>
    <w:link w:val="CommentSubject"/>
    <w:uiPriority w:val="99"/>
    <w:semiHidden/>
    <w:rsid w:val="001E0C2D"/>
    <w:rPr>
      <w:rFonts w:cs="Mangal"/>
      <w:b/>
      <w:bCs/>
      <w:sz w:val="20"/>
      <w:szCs w:val="18"/>
    </w:rPr>
  </w:style>
  <w:style w:type="numbering" w:customStyle="1" w:styleId="LFO4">
    <w:name w:val="LFO4"/>
    <w:basedOn w:val="NoList"/>
    <w:pPr>
      <w:numPr>
        <w:numId w:val="1"/>
      </w:numPr>
    </w:pPr>
  </w:style>
  <w:style w:type="table" w:styleId="TableGrid">
    <w:name w:val="Table Grid"/>
    <w:basedOn w:val="TableNormal"/>
    <w:rsid w:val="00B84DDA"/>
    <w:pPr>
      <w:autoSpaceDN/>
      <w:spacing w:after="0" w:line="240" w:lineRule="auto"/>
    </w:pPr>
    <w:rPr>
      <w:rFonts w:ascii="Times New Roman" w:hAnsi="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7510"/>
    <w:pPr>
      <w:autoSpaceDN/>
      <w:spacing w:before="100" w:beforeAutospacing="1" w:after="100" w:afterAutospacing="1" w:line="240" w:lineRule="auto"/>
      <w:ind w:left="0" w:right="0"/>
    </w:pPr>
    <w:rPr>
      <w:rFonts w:ascii="Times New Roman" w:hAnsi="Times New Roman" w:cs="Times New Roman"/>
      <w:spacing w:val="0"/>
      <w:sz w:val="24"/>
      <w:szCs w:val="24"/>
      <w:lang w:eastAsia="en-GB" w:bidi="ar-SA"/>
    </w:rPr>
  </w:style>
  <w:style w:type="character" w:customStyle="1" w:styleId="ListParagraphChar">
    <w:name w:val="List Paragraph Char"/>
    <w:aliases w:val="Numbered Lis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FE3834"/>
    <w:rPr>
      <w:rFonts w:ascii="Aptos" w:hAnsi="Aptos" w:cs="Mangal"/>
      <w:spacing w:val="-4"/>
      <w:sz w:val="20"/>
      <w:szCs w:val="20"/>
    </w:rPr>
  </w:style>
  <w:style w:type="paragraph" w:customStyle="1" w:styleId="TableParagraph">
    <w:name w:val="Table Paragraph"/>
    <w:basedOn w:val="Normal"/>
    <w:uiPriority w:val="1"/>
    <w:qFormat/>
    <w:rsid w:val="00F63C41"/>
    <w:pPr>
      <w:widowControl w:val="0"/>
      <w:autoSpaceDE w:val="0"/>
      <w:spacing w:before="0" w:after="0" w:line="240" w:lineRule="auto"/>
      <w:ind w:left="107" w:right="0"/>
    </w:pPr>
    <w:rPr>
      <w:rFonts w:ascii="Arial" w:eastAsia="Arial" w:hAnsi="Arial"/>
      <w:spacing w:val="0"/>
      <w:sz w:val="22"/>
      <w:szCs w:val="22"/>
      <w:lang w:val="en-US" w:eastAsia="en-US" w:bidi="ar-SA"/>
    </w:rPr>
  </w:style>
  <w:style w:type="paragraph" w:styleId="BodyText">
    <w:name w:val="Body Text"/>
    <w:basedOn w:val="Normal"/>
    <w:link w:val="BodyTextChar"/>
    <w:uiPriority w:val="1"/>
    <w:qFormat/>
    <w:rsid w:val="009F1268"/>
    <w:pPr>
      <w:widowControl w:val="0"/>
      <w:autoSpaceDE w:val="0"/>
      <w:spacing w:before="0" w:after="0" w:line="240" w:lineRule="auto"/>
      <w:ind w:left="0" w:right="0"/>
    </w:pPr>
    <w:rPr>
      <w:rFonts w:ascii="Arial" w:eastAsia="Arial" w:hAnsi="Arial"/>
      <w:spacing w:val="0"/>
      <w:sz w:val="22"/>
      <w:szCs w:val="22"/>
      <w:lang w:val="en-US" w:eastAsia="en-US" w:bidi="ar-SA"/>
    </w:rPr>
  </w:style>
  <w:style w:type="character" w:customStyle="1" w:styleId="BodyTextChar">
    <w:name w:val="Body Text Char"/>
    <w:basedOn w:val="DefaultParagraphFont"/>
    <w:link w:val="BodyText"/>
    <w:uiPriority w:val="1"/>
    <w:rsid w:val="009F1268"/>
    <w:rPr>
      <w:rFonts w:ascii="Arial" w:eastAsia="Arial" w:hAnsi="Arial" w:cs="Arial"/>
      <w:lang w:val="en-US" w:eastAsia="en-US" w:bidi="ar-SA"/>
    </w:rPr>
  </w:style>
  <w:style w:type="paragraph" w:styleId="Revision">
    <w:name w:val="Revision"/>
    <w:hidden/>
    <w:uiPriority w:val="99"/>
    <w:semiHidden/>
    <w:rsid w:val="001330F2"/>
    <w:pPr>
      <w:autoSpaceDN/>
      <w:spacing w:after="0" w:line="240" w:lineRule="auto"/>
    </w:pPr>
    <w:rPr>
      <w:rFonts w:ascii="Aptos" w:hAnsi="Aptos" w:cs="Mangal"/>
      <w:spacing w:val="-4"/>
      <w:sz w:val="20"/>
      <w:szCs w:val="18"/>
    </w:rPr>
  </w:style>
  <w:style w:type="character" w:styleId="UnresolvedMention">
    <w:name w:val="Unresolved Mention"/>
    <w:basedOn w:val="DefaultParagraphFont"/>
    <w:uiPriority w:val="99"/>
    <w:semiHidden/>
    <w:unhideWhenUsed/>
    <w:rsid w:val="00652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48">
      <w:bodyDiv w:val="1"/>
      <w:marLeft w:val="0"/>
      <w:marRight w:val="0"/>
      <w:marTop w:val="0"/>
      <w:marBottom w:val="0"/>
      <w:divBdr>
        <w:top w:val="none" w:sz="0" w:space="0" w:color="auto"/>
        <w:left w:val="none" w:sz="0" w:space="0" w:color="auto"/>
        <w:bottom w:val="none" w:sz="0" w:space="0" w:color="auto"/>
        <w:right w:val="none" w:sz="0" w:space="0" w:color="auto"/>
      </w:divBdr>
    </w:div>
    <w:div w:id="870994196">
      <w:bodyDiv w:val="1"/>
      <w:marLeft w:val="0"/>
      <w:marRight w:val="0"/>
      <w:marTop w:val="0"/>
      <w:marBottom w:val="0"/>
      <w:divBdr>
        <w:top w:val="none" w:sz="0" w:space="0" w:color="auto"/>
        <w:left w:val="none" w:sz="0" w:space="0" w:color="auto"/>
        <w:bottom w:val="none" w:sz="0" w:space="0" w:color="auto"/>
        <w:right w:val="none" w:sz="0" w:space="0" w:color="auto"/>
      </w:divBdr>
      <w:divsChild>
        <w:div w:id="1348870324">
          <w:marLeft w:val="0"/>
          <w:marRight w:val="0"/>
          <w:marTop w:val="0"/>
          <w:marBottom w:val="0"/>
          <w:divBdr>
            <w:top w:val="none" w:sz="0" w:space="0" w:color="auto"/>
            <w:left w:val="none" w:sz="0" w:space="0" w:color="auto"/>
            <w:bottom w:val="none" w:sz="0" w:space="0" w:color="auto"/>
            <w:right w:val="none" w:sz="0" w:space="0" w:color="auto"/>
          </w:divBdr>
          <w:divsChild>
            <w:div w:id="1209223462">
              <w:marLeft w:val="0"/>
              <w:marRight w:val="0"/>
              <w:marTop w:val="0"/>
              <w:marBottom w:val="0"/>
              <w:divBdr>
                <w:top w:val="none" w:sz="0" w:space="0" w:color="auto"/>
                <w:left w:val="none" w:sz="0" w:space="0" w:color="auto"/>
                <w:bottom w:val="none" w:sz="0" w:space="0" w:color="auto"/>
                <w:right w:val="none" w:sz="0" w:space="0" w:color="auto"/>
              </w:divBdr>
            </w:div>
          </w:divsChild>
        </w:div>
        <w:div w:id="442531698">
          <w:marLeft w:val="0"/>
          <w:marRight w:val="0"/>
          <w:marTop w:val="0"/>
          <w:marBottom w:val="0"/>
          <w:divBdr>
            <w:top w:val="none" w:sz="0" w:space="0" w:color="auto"/>
            <w:left w:val="none" w:sz="0" w:space="0" w:color="auto"/>
            <w:bottom w:val="none" w:sz="0" w:space="0" w:color="auto"/>
            <w:right w:val="none" w:sz="0" w:space="0" w:color="auto"/>
          </w:divBdr>
          <w:divsChild>
            <w:div w:id="414909928">
              <w:marLeft w:val="0"/>
              <w:marRight w:val="0"/>
              <w:marTop w:val="0"/>
              <w:marBottom w:val="0"/>
              <w:divBdr>
                <w:top w:val="none" w:sz="0" w:space="0" w:color="auto"/>
                <w:left w:val="none" w:sz="0" w:space="0" w:color="auto"/>
                <w:bottom w:val="none" w:sz="0" w:space="0" w:color="auto"/>
                <w:right w:val="none" w:sz="0" w:space="0" w:color="auto"/>
              </w:divBdr>
            </w:div>
          </w:divsChild>
        </w:div>
        <w:div w:id="304041984">
          <w:marLeft w:val="0"/>
          <w:marRight w:val="0"/>
          <w:marTop w:val="0"/>
          <w:marBottom w:val="0"/>
          <w:divBdr>
            <w:top w:val="none" w:sz="0" w:space="0" w:color="auto"/>
            <w:left w:val="none" w:sz="0" w:space="0" w:color="auto"/>
            <w:bottom w:val="none" w:sz="0" w:space="0" w:color="auto"/>
            <w:right w:val="none" w:sz="0" w:space="0" w:color="auto"/>
          </w:divBdr>
          <w:divsChild>
            <w:div w:id="1470593019">
              <w:marLeft w:val="0"/>
              <w:marRight w:val="0"/>
              <w:marTop w:val="0"/>
              <w:marBottom w:val="0"/>
              <w:divBdr>
                <w:top w:val="none" w:sz="0" w:space="0" w:color="auto"/>
                <w:left w:val="none" w:sz="0" w:space="0" w:color="auto"/>
                <w:bottom w:val="none" w:sz="0" w:space="0" w:color="auto"/>
                <w:right w:val="none" w:sz="0" w:space="0" w:color="auto"/>
              </w:divBdr>
            </w:div>
          </w:divsChild>
        </w:div>
        <w:div w:id="1691107976">
          <w:marLeft w:val="0"/>
          <w:marRight w:val="0"/>
          <w:marTop w:val="0"/>
          <w:marBottom w:val="0"/>
          <w:divBdr>
            <w:top w:val="none" w:sz="0" w:space="0" w:color="auto"/>
            <w:left w:val="none" w:sz="0" w:space="0" w:color="auto"/>
            <w:bottom w:val="none" w:sz="0" w:space="0" w:color="auto"/>
            <w:right w:val="none" w:sz="0" w:space="0" w:color="auto"/>
          </w:divBdr>
          <w:divsChild>
            <w:div w:id="1068190144">
              <w:marLeft w:val="0"/>
              <w:marRight w:val="0"/>
              <w:marTop w:val="0"/>
              <w:marBottom w:val="0"/>
              <w:divBdr>
                <w:top w:val="none" w:sz="0" w:space="0" w:color="auto"/>
                <w:left w:val="none" w:sz="0" w:space="0" w:color="auto"/>
                <w:bottom w:val="none" w:sz="0" w:space="0" w:color="auto"/>
                <w:right w:val="none" w:sz="0" w:space="0" w:color="auto"/>
              </w:divBdr>
            </w:div>
          </w:divsChild>
        </w:div>
        <w:div w:id="964001087">
          <w:marLeft w:val="0"/>
          <w:marRight w:val="0"/>
          <w:marTop w:val="0"/>
          <w:marBottom w:val="0"/>
          <w:divBdr>
            <w:top w:val="none" w:sz="0" w:space="0" w:color="auto"/>
            <w:left w:val="none" w:sz="0" w:space="0" w:color="auto"/>
            <w:bottom w:val="none" w:sz="0" w:space="0" w:color="auto"/>
            <w:right w:val="none" w:sz="0" w:space="0" w:color="auto"/>
          </w:divBdr>
          <w:divsChild>
            <w:div w:id="2069381483">
              <w:marLeft w:val="0"/>
              <w:marRight w:val="0"/>
              <w:marTop w:val="0"/>
              <w:marBottom w:val="0"/>
              <w:divBdr>
                <w:top w:val="none" w:sz="0" w:space="0" w:color="auto"/>
                <w:left w:val="none" w:sz="0" w:space="0" w:color="auto"/>
                <w:bottom w:val="none" w:sz="0" w:space="0" w:color="auto"/>
                <w:right w:val="none" w:sz="0" w:space="0" w:color="auto"/>
              </w:divBdr>
            </w:div>
          </w:divsChild>
        </w:div>
        <w:div w:id="1050420415">
          <w:marLeft w:val="0"/>
          <w:marRight w:val="0"/>
          <w:marTop w:val="0"/>
          <w:marBottom w:val="0"/>
          <w:divBdr>
            <w:top w:val="none" w:sz="0" w:space="0" w:color="auto"/>
            <w:left w:val="none" w:sz="0" w:space="0" w:color="auto"/>
            <w:bottom w:val="none" w:sz="0" w:space="0" w:color="auto"/>
            <w:right w:val="none" w:sz="0" w:space="0" w:color="auto"/>
          </w:divBdr>
          <w:divsChild>
            <w:div w:id="193538403">
              <w:marLeft w:val="0"/>
              <w:marRight w:val="0"/>
              <w:marTop w:val="0"/>
              <w:marBottom w:val="0"/>
              <w:divBdr>
                <w:top w:val="none" w:sz="0" w:space="0" w:color="auto"/>
                <w:left w:val="none" w:sz="0" w:space="0" w:color="auto"/>
                <w:bottom w:val="none" w:sz="0" w:space="0" w:color="auto"/>
                <w:right w:val="none" w:sz="0" w:space="0" w:color="auto"/>
              </w:divBdr>
            </w:div>
          </w:divsChild>
        </w:div>
        <w:div w:id="1751269176">
          <w:marLeft w:val="0"/>
          <w:marRight w:val="0"/>
          <w:marTop w:val="0"/>
          <w:marBottom w:val="0"/>
          <w:divBdr>
            <w:top w:val="none" w:sz="0" w:space="0" w:color="auto"/>
            <w:left w:val="none" w:sz="0" w:space="0" w:color="auto"/>
            <w:bottom w:val="none" w:sz="0" w:space="0" w:color="auto"/>
            <w:right w:val="none" w:sz="0" w:space="0" w:color="auto"/>
          </w:divBdr>
          <w:divsChild>
            <w:div w:id="882251363">
              <w:marLeft w:val="0"/>
              <w:marRight w:val="0"/>
              <w:marTop w:val="0"/>
              <w:marBottom w:val="0"/>
              <w:divBdr>
                <w:top w:val="none" w:sz="0" w:space="0" w:color="auto"/>
                <w:left w:val="none" w:sz="0" w:space="0" w:color="auto"/>
                <w:bottom w:val="none" w:sz="0" w:space="0" w:color="auto"/>
                <w:right w:val="none" w:sz="0" w:space="0" w:color="auto"/>
              </w:divBdr>
            </w:div>
          </w:divsChild>
        </w:div>
        <w:div w:id="153685754">
          <w:marLeft w:val="0"/>
          <w:marRight w:val="0"/>
          <w:marTop w:val="0"/>
          <w:marBottom w:val="0"/>
          <w:divBdr>
            <w:top w:val="none" w:sz="0" w:space="0" w:color="auto"/>
            <w:left w:val="none" w:sz="0" w:space="0" w:color="auto"/>
            <w:bottom w:val="none" w:sz="0" w:space="0" w:color="auto"/>
            <w:right w:val="none" w:sz="0" w:space="0" w:color="auto"/>
          </w:divBdr>
          <w:divsChild>
            <w:div w:id="1633249548">
              <w:marLeft w:val="0"/>
              <w:marRight w:val="0"/>
              <w:marTop w:val="0"/>
              <w:marBottom w:val="0"/>
              <w:divBdr>
                <w:top w:val="none" w:sz="0" w:space="0" w:color="auto"/>
                <w:left w:val="none" w:sz="0" w:space="0" w:color="auto"/>
                <w:bottom w:val="none" w:sz="0" w:space="0" w:color="auto"/>
                <w:right w:val="none" w:sz="0" w:space="0" w:color="auto"/>
              </w:divBdr>
            </w:div>
          </w:divsChild>
        </w:div>
        <w:div w:id="1700206773">
          <w:marLeft w:val="0"/>
          <w:marRight w:val="0"/>
          <w:marTop w:val="0"/>
          <w:marBottom w:val="0"/>
          <w:divBdr>
            <w:top w:val="none" w:sz="0" w:space="0" w:color="auto"/>
            <w:left w:val="none" w:sz="0" w:space="0" w:color="auto"/>
            <w:bottom w:val="none" w:sz="0" w:space="0" w:color="auto"/>
            <w:right w:val="none" w:sz="0" w:space="0" w:color="auto"/>
          </w:divBdr>
          <w:divsChild>
            <w:div w:id="227885730">
              <w:marLeft w:val="0"/>
              <w:marRight w:val="0"/>
              <w:marTop w:val="0"/>
              <w:marBottom w:val="0"/>
              <w:divBdr>
                <w:top w:val="none" w:sz="0" w:space="0" w:color="auto"/>
                <w:left w:val="none" w:sz="0" w:space="0" w:color="auto"/>
                <w:bottom w:val="none" w:sz="0" w:space="0" w:color="auto"/>
                <w:right w:val="none" w:sz="0" w:space="0" w:color="auto"/>
              </w:divBdr>
            </w:div>
          </w:divsChild>
        </w:div>
        <w:div w:id="847645166">
          <w:marLeft w:val="0"/>
          <w:marRight w:val="0"/>
          <w:marTop w:val="0"/>
          <w:marBottom w:val="0"/>
          <w:divBdr>
            <w:top w:val="none" w:sz="0" w:space="0" w:color="auto"/>
            <w:left w:val="none" w:sz="0" w:space="0" w:color="auto"/>
            <w:bottom w:val="none" w:sz="0" w:space="0" w:color="auto"/>
            <w:right w:val="none" w:sz="0" w:space="0" w:color="auto"/>
          </w:divBdr>
          <w:divsChild>
            <w:div w:id="1421871966">
              <w:marLeft w:val="0"/>
              <w:marRight w:val="0"/>
              <w:marTop w:val="0"/>
              <w:marBottom w:val="0"/>
              <w:divBdr>
                <w:top w:val="none" w:sz="0" w:space="0" w:color="auto"/>
                <w:left w:val="none" w:sz="0" w:space="0" w:color="auto"/>
                <w:bottom w:val="none" w:sz="0" w:space="0" w:color="auto"/>
                <w:right w:val="none" w:sz="0" w:space="0" w:color="auto"/>
              </w:divBdr>
            </w:div>
          </w:divsChild>
        </w:div>
        <w:div w:id="1301955474">
          <w:marLeft w:val="0"/>
          <w:marRight w:val="0"/>
          <w:marTop w:val="0"/>
          <w:marBottom w:val="0"/>
          <w:divBdr>
            <w:top w:val="none" w:sz="0" w:space="0" w:color="auto"/>
            <w:left w:val="none" w:sz="0" w:space="0" w:color="auto"/>
            <w:bottom w:val="none" w:sz="0" w:space="0" w:color="auto"/>
            <w:right w:val="none" w:sz="0" w:space="0" w:color="auto"/>
          </w:divBdr>
          <w:divsChild>
            <w:div w:id="2067756089">
              <w:marLeft w:val="0"/>
              <w:marRight w:val="0"/>
              <w:marTop w:val="0"/>
              <w:marBottom w:val="0"/>
              <w:divBdr>
                <w:top w:val="none" w:sz="0" w:space="0" w:color="auto"/>
                <w:left w:val="none" w:sz="0" w:space="0" w:color="auto"/>
                <w:bottom w:val="none" w:sz="0" w:space="0" w:color="auto"/>
                <w:right w:val="none" w:sz="0" w:space="0" w:color="auto"/>
              </w:divBdr>
            </w:div>
          </w:divsChild>
        </w:div>
        <w:div w:id="1214273835">
          <w:marLeft w:val="0"/>
          <w:marRight w:val="0"/>
          <w:marTop w:val="0"/>
          <w:marBottom w:val="0"/>
          <w:divBdr>
            <w:top w:val="none" w:sz="0" w:space="0" w:color="auto"/>
            <w:left w:val="none" w:sz="0" w:space="0" w:color="auto"/>
            <w:bottom w:val="none" w:sz="0" w:space="0" w:color="auto"/>
            <w:right w:val="none" w:sz="0" w:space="0" w:color="auto"/>
          </w:divBdr>
          <w:divsChild>
            <w:div w:id="1711371334">
              <w:marLeft w:val="0"/>
              <w:marRight w:val="0"/>
              <w:marTop w:val="0"/>
              <w:marBottom w:val="0"/>
              <w:divBdr>
                <w:top w:val="none" w:sz="0" w:space="0" w:color="auto"/>
                <w:left w:val="none" w:sz="0" w:space="0" w:color="auto"/>
                <w:bottom w:val="none" w:sz="0" w:space="0" w:color="auto"/>
                <w:right w:val="none" w:sz="0" w:space="0" w:color="auto"/>
              </w:divBdr>
            </w:div>
          </w:divsChild>
        </w:div>
        <w:div w:id="340743529">
          <w:marLeft w:val="0"/>
          <w:marRight w:val="0"/>
          <w:marTop w:val="0"/>
          <w:marBottom w:val="0"/>
          <w:divBdr>
            <w:top w:val="none" w:sz="0" w:space="0" w:color="auto"/>
            <w:left w:val="none" w:sz="0" w:space="0" w:color="auto"/>
            <w:bottom w:val="none" w:sz="0" w:space="0" w:color="auto"/>
            <w:right w:val="none" w:sz="0" w:space="0" w:color="auto"/>
          </w:divBdr>
          <w:divsChild>
            <w:div w:id="1655796574">
              <w:marLeft w:val="0"/>
              <w:marRight w:val="0"/>
              <w:marTop w:val="0"/>
              <w:marBottom w:val="0"/>
              <w:divBdr>
                <w:top w:val="none" w:sz="0" w:space="0" w:color="auto"/>
                <w:left w:val="none" w:sz="0" w:space="0" w:color="auto"/>
                <w:bottom w:val="none" w:sz="0" w:space="0" w:color="auto"/>
                <w:right w:val="none" w:sz="0" w:space="0" w:color="auto"/>
              </w:divBdr>
            </w:div>
          </w:divsChild>
        </w:div>
        <w:div w:id="1664090194">
          <w:marLeft w:val="0"/>
          <w:marRight w:val="0"/>
          <w:marTop w:val="0"/>
          <w:marBottom w:val="0"/>
          <w:divBdr>
            <w:top w:val="none" w:sz="0" w:space="0" w:color="auto"/>
            <w:left w:val="none" w:sz="0" w:space="0" w:color="auto"/>
            <w:bottom w:val="none" w:sz="0" w:space="0" w:color="auto"/>
            <w:right w:val="none" w:sz="0" w:space="0" w:color="auto"/>
          </w:divBdr>
          <w:divsChild>
            <w:div w:id="814834441">
              <w:marLeft w:val="0"/>
              <w:marRight w:val="0"/>
              <w:marTop w:val="0"/>
              <w:marBottom w:val="0"/>
              <w:divBdr>
                <w:top w:val="none" w:sz="0" w:space="0" w:color="auto"/>
                <w:left w:val="none" w:sz="0" w:space="0" w:color="auto"/>
                <w:bottom w:val="none" w:sz="0" w:space="0" w:color="auto"/>
                <w:right w:val="none" w:sz="0" w:space="0" w:color="auto"/>
              </w:divBdr>
            </w:div>
          </w:divsChild>
        </w:div>
        <w:div w:id="425267381">
          <w:marLeft w:val="0"/>
          <w:marRight w:val="0"/>
          <w:marTop w:val="0"/>
          <w:marBottom w:val="0"/>
          <w:divBdr>
            <w:top w:val="none" w:sz="0" w:space="0" w:color="auto"/>
            <w:left w:val="none" w:sz="0" w:space="0" w:color="auto"/>
            <w:bottom w:val="none" w:sz="0" w:space="0" w:color="auto"/>
            <w:right w:val="none" w:sz="0" w:space="0" w:color="auto"/>
          </w:divBdr>
          <w:divsChild>
            <w:div w:id="1545798233">
              <w:marLeft w:val="0"/>
              <w:marRight w:val="0"/>
              <w:marTop w:val="0"/>
              <w:marBottom w:val="0"/>
              <w:divBdr>
                <w:top w:val="none" w:sz="0" w:space="0" w:color="auto"/>
                <w:left w:val="none" w:sz="0" w:space="0" w:color="auto"/>
                <w:bottom w:val="none" w:sz="0" w:space="0" w:color="auto"/>
                <w:right w:val="none" w:sz="0" w:space="0" w:color="auto"/>
              </w:divBdr>
            </w:div>
          </w:divsChild>
        </w:div>
        <w:div w:id="468324112">
          <w:marLeft w:val="0"/>
          <w:marRight w:val="0"/>
          <w:marTop w:val="0"/>
          <w:marBottom w:val="0"/>
          <w:divBdr>
            <w:top w:val="none" w:sz="0" w:space="0" w:color="auto"/>
            <w:left w:val="none" w:sz="0" w:space="0" w:color="auto"/>
            <w:bottom w:val="none" w:sz="0" w:space="0" w:color="auto"/>
            <w:right w:val="none" w:sz="0" w:space="0" w:color="auto"/>
          </w:divBdr>
          <w:divsChild>
            <w:div w:id="145056545">
              <w:marLeft w:val="0"/>
              <w:marRight w:val="0"/>
              <w:marTop w:val="0"/>
              <w:marBottom w:val="0"/>
              <w:divBdr>
                <w:top w:val="none" w:sz="0" w:space="0" w:color="auto"/>
                <w:left w:val="none" w:sz="0" w:space="0" w:color="auto"/>
                <w:bottom w:val="none" w:sz="0" w:space="0" w:color="auto"/>
                <w:right w:val="none" w:sz="0" w:space="0" w:color="auto"/>
              </w:divBdr>
            </w:div>
          </w:divsChild>
        </w:div>
        <w:div w:id="648752013">
          <w:marLeft w:val="0"/>
          <w:marRight w:val="0"/>
          <w:marTop w:val="0"/>
          <w:marBottom w:val="0"/>
          <w:divBdr>
            <w:top w:val="none" w:sz="0" w:space="0" w:color="auto"/>
            <w:left w:val="none" w:sz="0" w:space="0" w:color="auto"/>
            <w:bottom w:val="none" w:sz="0" w:space="0" w:color="auto"/>
            <w:right w:val="none" w:sz="0" w:space="0" w:color="auto"/>
          </w:divBdr>
          <w:divsChild>
            <w:div w:id="1576669336">
              <w:marLeft w:val="0"/>
              <w:marRight w:val="0"/>
              <w:marTop w:val="0"/>
              <w:marBottom w:val="0"/>
              <w:divBdr>
                <w:top w:val="none" w:sz="0" w:space="0" w:color="auto"/>
                <w:left w:val="none" w:sz="0" w:space="0" w:color="auto"/>
                <w:bottom w:val="none" w:sz="0" w:space="0" w:color="auto"/>
                <w:right w:val="none" w:sz="0" w:space="0" w:color="auto"/>
              </w:divBdr>
            </w:div>
          </w:divsChild>
        </w:div>
        <w:div w:id="1157914404">
          <w:marLeft w:val="0"/>
          <w:marRight w:val="0"/>
          <w:marTop w:val="0"/>
          <w:marBottom w:val="0"/>
          <w:divBdr>
            <w:top w:val="none" w:sz="0" w:space="0" w:color="auto"/>
            <w:left w:val="none" w:sz="0" w:space="0" w:color="auto"/>
            <w:bottom w:val="none" w:sz="0" w:space="0" w:color="auto"/>
            <w:right w:val="none" w:sz="0" w:space="0" w:color="auto"/>
          </w:divBdr>
          <w:divsChild>
            <w:div w:id="1384711580">
              <w:marLeft w:val="0"/>
              <w:marRight w:val="0"/>
              <w:marTop w:val="0"/>
              <w:marBottom w:val="0"/>
              <w:divBdr>
                <w:top w:val="none" w:sz="0" w:space="0" w:color="auto"/>
                <w:left w:val="none" w:sz="0" w:space="0" w:color="auto"/>
                <w:bottom w:val="none" w:sz="0" w:space="0" w:color="auto"/>
                <w:right w:val="none" w:sz="0" w:space="0" w:color="auto"/>
              </w:divBdr>
            </w:div>
          </w:divsChild>
        </w:div>
        <w:div w:id="1004088553">
          <w:marLeft w:val="0"/>
          <w:marRight w:val="0"/>
          <w:marTop w:val="0"/>
          <w:marBottom w:val="0"/>
          <w:divBdr>
            <w:top w:val="none" w:sz="0" w:space="0" w:color="auto"/>
            <w:left w:val="none" w:sz="0" w:space="0" w:color="auto"/>
            <w:bottom w:val="none" w:sz="0" w:space="0" w:color="auto"/>
            <w:right w:val="none" w:sz="0" w:space="0" w:color="auto"/>
          </w:divBdr>
          <w:divsChild>
            <w:div w:id="2102219466">
              <w:marLeft w:val="0"/>
              <w:marRight w:val="0"/>
              <w:marTop w:val="0"/>
              <w:marBottom w:val="0"/>
              <w:divBdr>
                <w:top w:val="none" w:sz="0" w:space="0" w:color="auto"/>
                <w:left w:val="none" w:sz="0" w:space="0" w:color="auto"/>
                <w:bottom w:val="none" w:sz="0" w:space="0" w:color="auto"/>
                <w:right w:val="none" w:sz="0" w:space="0" w:color="auto"/>
              </w:divBdr>
            </w:div>
          </w:divsChild>
        </w:div>
        <w:div w:id="162092421">
          <w:marLeft w:val="0"/>
          <w:marRight w:val="0"/>
          <w:marTop w:val="0"/>
          <w:marBottom w:val="0"/>
          <w:divBdr>
            <w:top w:val="none" w:sz="0" w:space="0" w:color="auto"/>
            <w:left w:val="none" w:sz="0" w:space="0" w:color="auto"/>
            <w:bottom w:val="none" w:sz="0" w:space="0" w:color="auto"/>
            <w:right w:val="none" w:sz="0" w:space="0" w:color="auto"/>
          </w:divBdr>
          <w:divsChild>
            <w:div w:id="205261178">
              <w:marLeft w:val="0"/>
              <w:marRight w:val="0"/>
              <w:marTop w:val="0"/>
              <w:marBottom w:val="0"/>
              <w:divBdr>
                <w:top w:val="none" w:sz="0" w:space="0" w:color="auto"/>
                <w:left w:val="none" w:sz="0" w:space="0" w:color="auto"/>
                <w:bottom w:val="none" w:sz="0" w:space="0" w:color="auto"/>
                <w:right w:val="none" w:sz="0" w:space="0" w:color="auto"/>
              </w:divBdr>
            </w:div>
          </w:divsChild>
        </w:div>
        <w:div w:id="518544113">
          <w:marLeft w:val="0"/>
          <w:marRight w:val="0"/>
          <w:marTop w:val="0"/>
          <w:marBottom w:val="0"/>
          <w:divBdr>
            <w:top w:val="none" w:sz="0" w:space="0" w:color="auto"/>
            <w:left w:val="none" w:sz="0" w:space="0" w:color="auto"/>
            <w:bottom w:val="none" w:sz="0" w:space="0" w:color="auto"/>
            <w:right w:val="none" w:sz="0" w:space="0" w:color="auto"/>
          </w:divBdr>
          <w:divsChild>
            <w:div w:id="1691182615">
              <w:marLeft w:val="0"/>
              <w:marRight w:val="0"/>
              <w:marTop w:val="0"/>
              <w:marBottom w:val="0"/>
              <w:divBdr>
                <w:top w:val="none" w:sz="0" w:space="0" w:color="auto"/>
                <w:left w:val="none" w:sz="0" w:space="0" w:color="auto"/>
                <w:bottom w:val="none" w:sz="0" w:space="0" w:color="auto"/>
                <w:right w:val="none" w:sz="0" w:space="0" w:color="auto"/>
              </w:divBdr>
            </w:div>
          </w:divsChild>
        </w:div>
        <w:div w:id="1422792587">
          <w:marLeft w:val="0"/>
          <w:marRight w:val="0"/>
          <w:marTop w:val="0"/>
          <w:marBottom w:val="0"/>
          <w:divBdr>
            <w:top w:val="none" w:sz="0" w:space="0" w:color="auto"/>
            <w:left w:val="none" w:sz="0" w:space="0" w:color="auto"/>
            <w:bottom w:val="none" w:sz="0" w:space="0" w:color="auto"/>
            <w:right w:val="none" w:sz="0" w:space="0" w:color="auto"/>
          </w:divBdr>
          <w:divsChild>
            <w:div w:id="58555716">
              <w:marLeft w:val="0"/>
              <w:marRight w:val="0"/>
              <w:marTop w:val="0"/>
              <w:marBottom w:val="0"/>
              <w:divBdr>
                <w:top w:val="none" w:sz="0" w:space="0" w:color="auto"/>
                <w:left w:val="none" w:sz="0" w:space="0" w:color="auto"/>
                <w:bottom w:val="none" w:sz="0" w:space="0" w:color="auto"/>
                <w:right w:val="none" w:sz="0" w:space="0" w:color="auto"/>
              </w:divBdr>
            </w:div>
          </w:divsChild>
        </w:div>
        <w:div w:id="83259815">
          <w:marLeft w:val="0"/>
          <w:marRight w:val="0"/>
          <w:marTop w:val="0"/>
          <w:marBottom w:val="0"/>
          <w:divBdr>
            <w:top w:val="none" w:sz="0" w:space="0" w:color="auto"/>
            <w:left w:val="none" w:sz="0" w:space="0" w:color="auto"/>
            <w:bottom w:val="none" w:sz="0" w:space="0" w:color="auto"/>
            <w:right w:val="none" w:sz="0" w:space="0" w:color="auto"/>
          </w:divBdr>
          <w:divsChild>
            <w:div w:id="1036546173">
              <w:marLeft w:val="0"/>
              <w:marRight w:val="0"/>
              <w:marTop w:val="0"/>
              <w:marBottom w:val="0"/>
              <w:divBdr>
                <w:top w:val="none" w:sz="0" w:space="0" w:color="auto"/>
                <w:left w:val="none" w:sz="0" w:space="0" w:color="auto"/>
                <w:bottom w:val="none" w:sz="0" w:space="0" w:color="auto"/>
                <w:right w:val="none" w:sz="0" w:space="0" w:color="auto"/>
              </w:divBdr>
            </w:div>
          </w:divsChild>
        </w:div>
        <w:div w:id="317343371">
          <w:marLeft w:val="0"/>
          <w:marRight w:val="0"/>
          <w:marTop w:val="0"/>
          <w:marBottom w:val="0"/>
          <w:divBdr>
            <w:top w:val="none" w:sz="0" w:space="0" w:color="auto"/>
            <w:left w:val="none" w:sz="0" w:space="0" w:color="auto"/>
            <w:bottom w:val="none" w:sz="0" w:space="0" w:color="auto"/>
            <w:right w:val="none" w:sz="0" w:space="0" w:color="auto"/>
          </w:divBdr>
          <w:divsChild>
            <w:div w:id="806046886">
              <w:marLeft w:val="0"/>
              <w:marRight w:val="0"/>
              <w:marTop w:val="0"/>
              <w:marBottom w:val="0"/>
              <w:divBdr>
                <w:top w:val="none" w:sz="0" w:space="0" w:color="auto"/>
                <w:left w:val="none" w:sz="0" w:space="0" w:color="auto"/>
                <w:bottom w:val="none" w:sz="0" w:space="0" w:color="auto"/>
                <w:right w:val="none" w:sz="0" w:space="0" w:color="auto"/>
              </w:divBdr>
            </w:div>
          </w:divsChild>
        </w:div>
        <w:div w:id="1112363933">
          <w:marLeft w:val="0"/>
          <w:marRight w:val="0"/>
          <w:marTop w:val="0"/>
          <w:marBottom w:val="0"/>
          <w:divBdr>
            <w:top w:val="none" w:sz="0" w:space="0" w:color="auto"/>
            <w:left w:val="none" w:sz="0" w:space="0" w:color="auto"/>
            <w:bottom w:val="none" w:sz="0" w:space="0" w:color="auto"/>
            <w:right w:val="none" w:sz="0" w:space="0" w:color="auto"/>
          </w:divBdr>
          <w:divsChild>
            <w:div w:id="1860851466">
              <w:marLeft w:val="0"/>
              <w:marRight w:val="0"/>
              <w:marTop w:val="0"/>
              <w:marBottom w:val="0"/>
              <w:divBdr>
                <w:top w:val="none" w:sz="0" w:space="0" w:color="auto"/>
                <w:left w:val="none" w:sz="0" w:space="0" w:color="auto"/>
                <w:bottom w:val="none" w:sz="0" w:space="0" w:color="auto"/>
                <w:right w:val="none" w:sz="0" w:space="0" w:color="auto"/>
              </w:divBdr>
            </w:div>
          </w:divsChild>
        </w:div>
        <w:div w:id="2058315920">
          <w:marLeft w:val="0"/>
          <w:marRight w:val="0"/>
          <w:marTop w:val="0"/>
          <w:marBottom w:val="0"/>
          <w:divBdr>
            <w:top w:val="none" w:sz="0" w:space="0" w:color="auto"/>
            <w:left w:val="none" w:sz="0" w:space="0" w:color="auto"/>
            <w:bottom w:val="none" w:sz="0" w:space="0" w:color="auto"/>
            <w:right w:val="none" w:sz="0" w:space="0" w:color="auto"/>
          </w:divBdr>
          <w:divsChild>
            <w:div w:id="1085806019">
              <w:marLeft w:val="0"/>
              <w:marRight w:val="0"/>
              <w:marTop w:val="0"/>
              <w:marBottom w:val="0"/>
              <w:divBdr>
                <w:top w:val="none" w:sz="0" w:space="0" w:color="auto"/>
                <w:left w:val="none" w:sz="0" w:space="0" w:color="auto"/>
                <w:bottom w:val="none" w:sz="0" w:space="0" w:color="auto"/>
                <w:right w:val="none" w:sz="0" w:space="0" w:color="auto"/>
              </w:divBdr>
            </w:div>
          </w:divsChild>
        </w:div>
        <w:div w:id="1674721904">
          <w:marLeft w:val="0"/>
          <w:marRight w:val="0"/>
          <w:marTop w:val="0"/>
          <w:marBottom w:val="0"/>
          <w:divBdr>
            <w:top w:val="none" w:sz="0" w:space="0" w:color="auto"/>
            <w:left w:val="none" w:sz="0" w:space="0" w:color="auto"/>
            <w:bottom w:val="none" w:sz="0" w:space="0" w:color="auto"/>
            <w:right w:val="none" w:sz="0" w:space="0" w:color="auto"/>
          </w:divBdr>
          <w:divsChild>
            <w:div w:id="1999457244">
              <w:marLeft w:val="0"/>
              <w:marRight w:val="0"/>
              <w:marTop w:val="0"/>
              <w:marBottom w:val="0"/>
              <w:divBdr>
                <w:top w:val="none" w:sz="0" w:space="0" w:color="auto"/>
                <w:left w:val="none" w:sz="0" w:space="0" w:color="auto"/>
                <w:bottom w:val="none" w:sz="0" w:space="0" w:color="auto"/>
                <w:right w:val="none" w:sz="0" w:space="0" w:color="auto"/>
              </w:divBdr>
            </w:div>
          </w:divsChild>
        </w:div>
        <w:div w:id="1130901200">
          <w:marLeft w:val="0"/>
          <w:marRight w:val="0"/>
          <w:marTop w:val="0"/>
          <w:marBottom w:val="0"/>
          <w:divBdr>
            <w:top w:val="none" w:sz="0" w:space="0" w:color="auto"/>
            <w:left w:val="none" w:sz="0" w:space="0" w:color="auto"/>
            <w:bottom w:val="none" w:sz="0" w:space="0" w:color="auto"/>
            <w:right w:val="none" w:sz="0" w:space="0" w:color="auto"/>
          </w:divBdr>
          <w:divsChild>
            <w:div w:id="70006449">
              <w:marLeft w:val="0"/>
              <w:marRight w:val="0"/>
              <w:marTop w:val="0"/>
              <w:marBottom w:val="0"/>
              <w:divBdr>
                <w:top w:val="none" w:sz="0" w:space="0" w:color="auto"/>
                <w:left w:val="none" w:sz="0" w:space="0" w:color="auto"/>
                <w:bottom w:val="none" w:sz="0" w:space="0" w:color="auto"/>
                <w:right w:val="none" w:sz="0" w:space="0" w:color="auto"/>
              </w:divBdr>
            </w:div>
          </w:divsChild>
        </w:div>
        <w:div w:id="684787863">
          <w:marLeft w:val="0"/>
          <w:marRight w:val="0"/>
          <w:marTop w:val="0"/>
          <w:marBottom w:val="0"/>
          <w:divBdr>
            <w:top w:val="none" w:sz="0" w:space="0" w:color="auto"/>
            <w:left w:val="none" w:sz="0" w:space="0" w:color="auto"/>
            <w:bottom w:val="none" w:sz="0" w:space="0" w:color="auto"/>
            <w:right w:val="none" w:sz="0" w:space="0" w:color="auto"/>
          </w:divBdr>
          <w:divsChild>
            <w:div w:id="1946423008">
              <w:marLeft w:val="0"/>
              <w:marRight w:val="0"/>
              <w:marTop w:val="0"/>
              <w:marBottom w:val="0"/>
              <w:divBdr>
                <w:top w:val="none" w:sz="0" w:space="0" w:color="auto"/>
                <w:left w:val="none" w:sz="0" w:space="0" w:color="auto"/>
                <w:bottom w:val="none" w:sz="0" w:space="0" w:color="auto"/>
                <w:right w:val="none" w:sz="0" w:space="0" w:color="auto"/>
              </w:divBdr>
            </w:div>
          </w:divsChild>
        </w:div>
        <w:div w:id="884215499">
          <w:marLeft w:val="0"/>
          <w:marRight w:val="0"/>
          <w:marTop w:val="0"/>
          <w:marBottom w:val="0"/>
          <w:divBdr>
            <w:top w:val="none" w:sz="0" w:space="0" w:color="auto"/>
            <w:left w:val="none" w:sz="0" w:space="0" w:color="auto"/>
            <w:bottom w:val="none" w:sz="0" w:space="0" w:color="auto"/>
            <w:right w:val="none" w:sz="0" w:space="0" w:color="auto"/>
          </w:divBdr>
          <w:divsChild>
            <w:div w:id="187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1027">
      <w:bodyDiv w:val="1"/>
      <w:marLeft w:val="0"/>
      <w:marRight w:val="0"/>
      <w:marTop w:val="0"/>
      <w:marBottom w:val="0"/>
      <w:divBdr>
        <w:top w:val="none" w:sz="0" w:space="0" w:color="auto"/>
        <w:left w:val="none" w:sz="0" w:space="0" w:color="auto"/>
        <w:bottom w:val="none" w:sz="0" w:space="0" w:color="auto"/>
        <w:right w:val="none" w:sz="0" w:space="0" w:color="auto"/>
      </w:divBdr>
    </w:div>
    <w:div w:id="1710255504">
      <w:bodyDiv w:val="1"/>
      <w:marLeft w:val="0"/>
      <w:marRight w:val="0"/>
      <w:marTop w:val="0"/>
      <w:marBottom w:val="0"/>
      <w:divBdr>
        <w:top w:val="none" w:sz="0" w:space="0" w:color="auto"/>
        <w:left w:val="none" w:sz="0" w:space="0" w:color="auto"/>
        <w:bottom w:val="none" w:sz="0" w:space="0" w:color="auto"/>
        <w:right w:val="none" w:sz="0" w:space="0" w:color="auto"/>
      </w:divBdr>
    </w:div>
    <w:div w:id="1786534810">
      <w:bodyDiv w:val="1"/>
      <w:marLeft w:val="0"/>
      <w:marRight w:val="0"/>
      <w:marTop w:val="0"/>
      <w:marBottom w:val="0"/>
      <w:divBdr>
        <w:top w:val="none" w:sz="0" w:space="0" w:color="auto"/>
        <w:left w:val="none" w:sz="0" w:space="0" w:color="auto"/>
        <w:bottom w:val="none" w:sz="0" w:space="0" w:color="auto"/>
        <w:right w:val="none" w:sz="0" w:space="0" w:color="auto"/>
      </w:divBdr>
    </w:div>
    <w:div w:id="182616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dash.nhs.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AC76EF53A07459A4532A0108A341E" ma:contentTypeVersion="16" ma:contentTypeDescription="Create a new document." ma:contentTypeScope="" ma:versionID="3e3990a997b90b1f8347c04fad9b2769">
  <xsd:schema xmlns:xsd="http://www.w3.org/2001/XMLSchema" xmlns:xs="http://www.w3.org/2001/XMLSchema" xmlns:p="http://schemas.microsoft.com/office/2006/metadata/properties" xmlns:ns1="http://schemas.microsoft.com/sharepoint/v3" xmlns:ns2="08548778-bb66-4199-a324-79790dff4abf" xmlns:ns3="4d271c3c-f5cb-4dd4-a541-171b4f268632" targetNamespace="http://schemas.microsoft.com/office/2006/metadata/properties" ma:root="true" ma:fieldsID="aa8df36b4850d9ac55c072dce5eedbc3" ns1:_="" ns2:_="" ns3:_="">
    <xsd:import namespace="http://schemas.microsoft.com/sharepoint/v3"/>
    <xsd:import namespace="08548778-bb66-4199-a324-79790dff4abf"/>
    <xsd:import namespace="4d271c3c-f5cb-4dd4-a541-171b4f2686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48778-bb66-4199-a324-79790dff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271c3c-f5cb-4dd4-a541-171b4f268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941cdb-5121-4162-9143-bdaebf966b97}" ma:internalName="TaxCatchAll" ma:showField="CatchAllData" ma:web="4d271c3c-f5cb-4dd4-a541-171b4f268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d271c3c-f5cb-4dd4-a541-171b4f268632" xsi:nil="true"/>
    <_ip_UnifiedCompliancePolicyProperties xmlns="http://schemas.microsoft.com/sharepoint/v3" xsi:nil="true"/>
    <lcf76f155ced4ddcb4097134ff3c332f xmlns="08548778-bb66-4199-a324-79790dff4abf">
      <Terms xmlns="http://schemas.microsoft.com/office/infopath/2007/PartnerControls"/>
    </lcf76f155ced4ddcb4097134ff3c332f>
    <SharedWithUsers xmlns="4d271c3c-f5cb-4dd4-a541-171b4f268632">
      <UserInfo>
        <DisplayName>JOHNSON, George (UNIVERSITY HOSPITALS SUSSEX NHS FOUNDATION TRUST)</DisplayName>
        <AccountId>122</AccountId>
        <AccountType/>
      </UserInfo>
    </SharedWithUsers>
  </documentManagement>
</p:properties>
</file>

<file path=customXml/itemProps1.xml><?xml version="1.0" encoding="utf-8"?>
<ds:datastoreItem xmlns:ds="http://schemas.openxmlformats.org/officeDocument/2006/customXml" ds:itemID="{706D7096-6D79-4679-AFC5-1BAFB4EF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548778-bb66-4199-a324-79790dff4abf"/>
    <ds:schemaRef ds:uri="4d271c3c-f5cb-4dd4-a541-171b4f268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48D0C-EA65-4646-9D38-92D862023487}">
  <ds:schemaRefs>
    <ds:schemaRef ds:uri="http://schemas.openxmlformats.org/officeDocument/2006/bibliography"/>
  </ds:schemaRefs>
</ds:datastoreItem>
</file>

<file path=customXml/itemProps3.xml><?xml version="1.0" encoding="utf-8"?>
<ds:datastoreItem xmlns:ds="http://schemas.openxmlformats.org/officeDocument/2006/customXml" ds:itemID="{C38F75D7-733D-4351-A342-B9800423AE8F}">
  <ds:schemaRefs>
    <ds:schemaRef ds:uri="http://schemas.microsoft.com/sharepoint/v3/contenttype/forms"/>
  </ds:schemaRefs>
</ds:datastoreItem>
</file>

<file path=customXml/itemProps4.xml><?xml version="1.0" encoding="utf-8"?>
<ds:datastoreItem xmlns:ds="http://schemas.openxmlformats.org/officeDocument/2006/customXml" ds:itemID="{350C0B57-A254-4813-9851-02D3AAEDB8ED}">
  <ds:schemaRefs>
    <ds:schemaRef ds:uri="http://schemas.microsoft.com/office/2006/metadata/properties"/>
    <ds:schemaRef ds:uri="http://schemas.microsoft.com/office/infopath/2007/PartnerControls"/>
    <ds:schemaRef ds:uri="http://schemas.microsoft.com/sharepoint/v3"/>
    <ds:schemaRef ds:uri="4d271c3c-f5cb-4dd4-a541-171b4f268632"/>
    <ds:schemaRef ds:uri="08548778-bb66-4199-a324-79790dff4ab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4661</Words>
  <Characters>26569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31168</CharactersWithSpaces>
  <SharedDoc>false</SharedDoc>
  <HLinks>
    <vt:vector size="72" baseType="variant">
      <vt:variant>
        <vt:i4>983132</vt:i4>
      </vt:variant>
      <vt:variant>
        <vt:i4>69</vt:i4>
      </vt:variant>
      <vt:variant>
        <vt:i4>0</vt:i4>
      </vt:variant>
      <vt:variant>
        <vt:i4>5</vt:i4>
      </vt:variant>
      <vt:variant>
        <vt:lpwstr>https://www.uhsussex.nhs.uk/about/trust/</vt:lpwstr>
      </vt:variant>
      <vt:variant>
        <vt:lpwstr/>
      </vt:variant>
      <vt:variant>
        <vt:i4>1441849</vt:i4>
      </vt:variant>
      <vt:variant>
        <vt:i4>62</vt:i4>
      </vt:variant>
      <vt:variant>
        <vt:i4>0</vt:i4>
      </vt:variant>
      <vt:variant>
        <vt:i4>5</vt:i4>
      </vt:variant>
      <vt:variant>
        <vt:lpwstr/>
      </vt:variant>
      <vt:variant>
        <vt:lpwstr>_Toc154756951</vt:lpwstr>
      </vt:variant>
      <vt:variant>
        <vt:i4>1441849</vt:i4>
      </vt:variant>
      <vt:variant>
        <vt:i4>56</vt:i4>
      </vt:variant>
      <vt:variant>
        <vt:i4>0</vt:i4>
      </vt:variant>
      <vt:variant>
        <vt:i4>5</vt:i4>
      </vt:variant>
      <vt:variant>
        <vt:lpwstr/>
      </vt:variant>
      <vt:variant>
        <vt:lpwstr>_Toc154756950</vt:lpwstr>
      </vt:variant>
      <vt:variant>
        <vt:i4>1507385</vt:i4>
      </vt:variant>
      <vt:variant>
        <vt:i4>50</vt:i4>
      </vt:variant>
      <vt:variant>
        <vt:i4>0</vt:i4>
      </vt:variant>
      <vt:variant>
        <vt:i4>5</vt:i4>
      </vt:variant>
      <vt:variant>
        <vt:lpwstr/>
      </vt:variant>
      <vt:variant>
        <vt:lpwstr>_Toc154756949</vt:lpwstr>
      </vt:variant>
      <vt:variant>
        <vt:i4>1507385</vt:i4>
      </vt:variant>
      <vt:variant>
        <vt:i4>44</vt:i4>
      </vt:variant>
      <vt:variant>
        <vt:i4>0</vt:i4>
      </vt:variant>
      <vt:variant>
        <vt:i4>5</vt:i4>
      </vt:variant>
      <vt:variant>
        <vt:lpwstr/>
      </vt:variant>
      <vt:variant>
        <vt:lpwstr>_Toc154756948</vt:lpwstr>
      </vt:variant>
      <vt:variant>
        <vt:i4>1507385</vt:i4>
      </vt:variant>
      <vt:variant>
        <vt:i4>38</vt:i4>
      </vt:variant>
      <vt:variant>
        <vt:i4>0</vt:i4>
      </vt:variant>
      <vt:variant>
        <vt:i4>5</vt:i4>
      </vt:variant>
      <vt:variant>
        <vt:lpwstr/>
      </vt:variant>
      <vt:variant>
        <vt:lpwstr>_Toc154756947</vt:lpwstr>
      </vt:variant>
      <vt:variant>
        <vt:i4>1507385</vt:i4>
      </vt:variant>
      <vt:variant>
        <vt:i4>32</vt:i4>
      </vt:variant>
      <vt:variant>
        <vt:i4>0</vt:i4>
      </vt:variant>
      <vt:variant>
        <vt:i4>5</vt:i4>
      </vt:variant>
      <vt:variant>
        <vt:lpwstr/>
      </vt:variant>
      <vt:variant>
        <vt:lpwstr>_Toc154756946</vt:lpwstr>
      </vt:variant>
      <vt:variant>
        <vt:i4>1507385</vt:i4>
      </vt:variant>
      <vt:variant>
        <vt:i4>26</vt:i4>
      </vt:variant>
      <vt:variant>
        <vt:i4>0</vt:i4>
      </vt:variant>
      <vt:variant>
        <vt:i4>5</vt:i4>
      </vt:variant>
      <vt:variant>
        <vt:lpwstr/>
      </vt:variant>
      <vt:variant>
        <vt:lpwstr>_Toc154756945</vt:lpwstr>
      </vt:variant>
      <vt:variant>
        <vt:i4>1507385</vt:i4>
      </vt:variant>
      <vt:variant>
        <vt:i4>20</vt:i4>
      </vt:variant>
      <vt:variant>
        <vt:i4>0</vt:i4>
      </vt:variant>
      <vt:variant>
        <vt:i4>5</vt:i4>
      </vt:variant>
      <vt:variant>
        <vt:lpwstr/>
      </vt:variant>
      <vt:variant>
        <vt:lpwstr>_Toc154756944</vt:lpwstr>
      </vt:variant>
      <vt:variant>
        <vt:i4>1507385</vt:i4>
      </vt:variant>
      <vt:variant>
        <vt:i4>14</vt:i4>
      </vt:variant>
      <vt:variant>
        <vt:i4>0</vt:i4>
      </vt:variant>
      <vt:variant>
        <vt:i4>5</vt:i4>
      </vt:variant>
      <vt:variant>
        <vt:lpwstr/>
      </vt:variant>
      <vt:variant>
        <vt:lpwstr>_Toc154756943</vt:lpwstr>
      </vt:variant>
      <vt:variant>
        <vt:i4>1507385</vt:i4>
      </vt:variant>
      <vt:variant>
        <vt:i4>8</vt:i4>
      </vt:variant>
      <vt:variant>
        <vt:i4>0</vt:i4>
      </vt:variant>
      <vt:variant>
        <vt:i4>5</vt:i4>
      </vt:variant>
      <vt:variant>
        <vt:lpwstr/>
      </vt:variant>
      <vt:variant>
        <vt:lpwstr>_Toc154756942</vt:lpwstr>
      </vt:variant>
      <vt:variant>
        <vt:i4>1507385</vt:i4>
      </vt:variant>
      <vt:variant>
        <vt:i4>2</vt:i4>
      </vt:variant>
      <vt:variant>
        <vt:i4>0</vt:i4>
      </vt:variant>
      <vt:variant>
        <vt:i4>5</vt:i4>
      </vt:variant>
      <vt:variant>
        <vt:lpwstr/>
      </vt:variant>
      <vt:variant>
        <vt:lpwstr>_Toc154756941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Degnan-Firth Steven (Western Sussex Hospitals)</dc:creator>
  <cp:lastModifiedBy>BEEDLE, Lynne (ROTHERHAM DONCASTER AND SOUTH HUMBER NHS FOUNDATION TRUST)</cp:lastModifiedBy>
  <cp:revision>2</cp:revision>
  <cp:lastPrinted>2024-01-10T14:03:00Z</cp:lastPrinted>
  <dcterms:created xsi:type="dcterms:W3CDTF">2025-11-14T13:16:00Z</dcterms:created>
  <dcterms:modified xsi:type="dcterms:W3CDTF">2025-11-14T13:16:00Z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0x01010083AAC76EF53A07459A4532A0108A341E</vt:lpwstr>
  </property>
  <property fmtid="{D5CDD505-2E9C-101B-9397-08002B2CF9AE}" pid="3" name="MediaServiceImageTags">
    <vt:lpwstr/>
  </property>
</Properties>
</file>