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complete Table 1, below, to show a breakdown of your cost per product or unit of time (</w:t>
      </w:r>
      <w:proofErr w:type="gramStart"/>
      <w:r w:rsidRPr="00DD1D63">
        <w:rPr>
          <w:b/>
          <w:color w:val="000000"/>
          <w:sz w:val="24"/>
        </w:rPr>
        <w:t>i.e.</w:t>
      </w:r>
      <w:proofErr w:type="gramEnd"/>
      <w:r w:rsidRPr="00DD1D63">
        <w:rPr>
          <w:b/>
          <w:color w:val="000000"/>
          <w:sz w:val="24"/>
        </w:rPr>
        <w:t xml:space="preserve">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Expenses or other costs (please detail type, </w:t>
            </w:r>
            <w:proofErr w:type="gramStart"/>
            <w:r w:rsidRPr="00DD1D63">
              <w:rPr>
                <w:b/>
                <w:sz w:val="24"/>
              </w:rPr>
              <w:t>e.g.</w:t>
            </w:r>
            <w:proofErr w:type="gramEnd"/>
            <w:r w:rsidRPr="00DD1D63">
              <w:rPr>
                <w:b/>
                <w:sz w:val="24"/>
              </w:rPr>
              <w:t xml:space="preserve">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3344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2023-09-06T13:57:00Z</dcterms:created>
  <dcterms:modified xsi:type="dcterms:W3CDTF">2023-09-06T13:57:00Z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