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6E5" w:rsidRPr="008114D2" w:rsidRDefault="00A606E5" w:rsidP="00A606E5">
      <w:pPr>
        <w:pStyle w:val="Heading1"/>
        <w:rPr>
          <w:rFonts w:ascii="Arial" w:hAnsi="Arial" w:cs="Arial"/>
          <w:b/>
          <w:color w:val="auto"/>
          <w:sz w:val="20"/>
          <w:szCs w:val="20"/>
        </w:rPr>
      </w:pPr>
      <w:r w:rsidRPr="008114D2">
        <w:rPr>
          <w:rFonts w:ascii="Arial" w:hAnsi="Arial" w:cs="Arial"/>
          <w:b/>
          <w:color w:val="auto"/>
          <w:sz w:val="20"/>
          <w:szCs w:val="20"/>
        </w:rPr>
        <w:t>Evaluation Criteria</w:t>
      </w:r>
    </w:p>
    <w:p w:rsidR="00A606E5" w:rsidRPr="00A606E5" w:rsidRDefault="00A606E5" w:rsidP="00A606E5">
      <w:pPr>
        <w:pStyle w:val="ListParagraph"/>
        <w:numPr>
          <w:ilvl w:val="1"/>
          <w:numId w:val="3"/>
        </w:numPr>
        <w:spacing w:before="240" w:line="276" w:lineRule="auto"/>
        <w:jc w:val="both"/>
        <w:rPr>
          <w:rFonts w:ascii="Arial" w:hAnsi="Arial" w:cs="Arial"/>
          <w:sz w:val="20"/>
        </w:rPr>
      </w:pPr>
      <w:r w:rsidRPr="00A606E5">
        <w:rPr>
          <w:rFonts w:ascii="Arial" w:hAnsi="Arial" w:cs="Arial"/>
          <w:sz w:val="20"/>
        </w:rPr>
        <w:t xml:space="preserve">You will have your tender response evaluated as set out below: </w:t>
      </w:r>
    </w:p>
    <w:p w:rsidR="00A606E5" w:rsidRPr="008114D2" w:rsidRDefault="00A606E5" w:rsidP="00A606E5">
      <w:pPr>
        <w:spacing w:before="240" w:line="276" w:lineRule="auto"/>
        <w:jc w:val="both"/>
        <w:rPr>
          <w:rFonts w:ascii="Arial" w:hAnsi="Arial" w:cs="Arial"/>
          <w:sz w:val="20"/>
          <w:szCs w:val="20"/>
        </w:rPr>
      </w:pPr>
      <w:r w:rsidRPr="008114D2">
        <w:rPr>
          <w:rFonts w:ascii="Arial" w:hAnsi="Arial" w:cs="Arial"/>
          <w:b/>
          <w:sz w:val="20"/>
          <w:szCs w:val="20"/>
        </w:rPr>
        <w:t>Stage 1:</w:t>
      </w:r>
      <w:r w:rsidRPr="008114D2">
        <w:rPr>
          <w:rFonts w:ascii="Arial" w:hAnsi="Arial" w:cs="Arial"/>
          <w:sz w:val="20"/>
          <w:szCs w:val="20"/>
        </w:rPr>
        <w:t xml:space="preserve">  Tender responses will be checked to ensure that they have been completed correctly and all necessary information has been provided.  Tender responses correctly completed with all relevant information being provided will proceed to Stage 2.  Any tender responses not correctly completed in accordance with the requirements of this ITT and/or containing omissions may be rejected at this point.  Where a tender response is rejected at this point it will automatically be disqualified and will not be further evaluated. </w:t>
      </w:r>
    </w:p>
    <w:p w:rsidR="00A606E5" w:rsidRPr="008114D2" w:rsidRDefault="00A606E5" w:rsidP="00A606E5">
      <w:pPr>
        <w:spacing w:line="276" w:lineRule="auto"/>
        <w:rPr>
          <w:rFonts w:ascii="Arial" w:hAnsi="Arial" w:cs="Arial"/>
          <w:sz w:val="20"/>
          <w:szCs w:val="20"/>
        </w:rPr>
      </w:pPr>
      <w:r w:rsidRPr="008114D2">
        <w:rPr>
          <w:rFonts w:ascii="Arial" w:hAnsi="Arial" w:cs="Arial"/>
          <w:b/>
          <w:sz w:val="20"/>
          <w:szCs w:val="20"/>
        </w:rPr>
        <w:t>Stage 2:</w:t>
      </w:r>
      <w:r w:rsidRPr="008114D2">
        <w:rPr>
          <w:rFonts w:ascii="Arial" w:hAnsi="Arial" w:cs="Arial"/>
          <w:sz w:val="20"/>
          <w:szCs w:val="20"/>
        </w:rPr>
        <w:t xml:space="preserve">  If a bidder succeeds in passing Stage 1 of the evaluation, then it will have its detailed tender response to the NMRN’s requirements evaluated in accordance with the evaluation methodology set out below. </w:t>
      </w:r>
    </w:p>
    <w:p w:rsidR="00A606E5" w:rsidRPr="008114D2" w:rsidRDefault="004939A8" w:rsidP="00A606E5">
      <w:pPr>
        <w:spacing w:before="240" w:line="276" w:lineRule="auto"/>
        <w:jc w:val="both"/>
        <w:rPr>
          <w:rFonts w:ascii="Arial" w:hAnsi="Arial" w:cs="Arial"/>
          <w:sz w:val="20"/>
          <w:szCs w:val="20"/>
        </w:rPr>
      </w:pPr>
      <w:r>
        <w:rPr>
          <w:rFonts w:ascii="Arial" w:hAnsi="Arial" w:cs="Arial"/>
          <w:sz w:val="20"/>
          <w:szCs w:val="20"/>
        </w:rPr>
        <w:t>1.</w:t>
      </w:r>
      <w:r w:rsidR="00A606E5" w:rsidRPr="008114D2">
        <w:rPr>
          <w:rFonts w:ascii="Arial" w:hAnsi="Arial" w:cs="Arial"/>
          <w:sz w:val="20"/>
          <w:szCs w:val="20"/>
        </w:rPr>
        <w:t>2</w:t>
      </w:r>
      <w:r w:rsidR="00A606E5" w:rsidRPr="008114D2">
        <w:rPr>
          <w:rFonts w:ascii="Arial" w:hAnsi="Arial" w:cs="Arial"/>
          <w:sz w:val="20"/>
          <w:szCs w:val="20"/>
        </w:rPr>
        <w:tab/>
      </w:r>
      <w:r w:rsidR="00A606E5" w:rsidRPr="008114D2">
        <w:rPr>
          <w:rFonts w:ascii="Arial" w:hAnsi="Arial" w:cs="Arial"/>
          <w:sz w:val="20"/>
          <w:szCs w:val="20"/>
          <w:u w:val="single"/>
        </w:rPr>
        <w:t>Award Criteria</w:t>
      </w:r>
      <w:r w:rsidR="00A606E5" w:rsidRPr="008114D2">
        <w:rPr>
          <w:rFonts w:ascii="Arial" w:hAnsi="Arial" w:cs="Arial"/>
          <w:sz w:val="20"/>
          <w:szCs w:val="20"/>
        </w:rPr>
        <w:t xml:space="preserve"> – Responses from potential suppliers will be assessed to determine the most economically advantageous tender using the following criteria and weightings and will be assessed entirely on your response submitted: </w:t>
      </w:r>
    </w:p>
    <w:tbl>
      <w:tblPr>
        <w:tblStyle w:val="GridTable1Light-Accent11"/>
        <w:tblW w:w="0" w:type="auto"/>
        <w:tblLook w:val="04A0" w:firstRow="1" w:lastRow="0" w:firstColumn="1" w:lastColumn="0" w:noHBand="0" w:noVBand="1"/>
      </w:tblPr>
      <w:tblGrid>
        <w:gridCol w:w="4513"/>
        <w:gridCol w:w="4503"/>
      </w:tblGrid>
      <w:tr w:rsidR="00A606E5" w:rsidRPr="008114D2" w:rsidTr="00AE37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shd w:val="clear" w:color="auto" w:fill="9CC2E5" w:themeFill="accent1" w:themeFillTint="99"/>
          </w:tcPr>
          <w:p w:rsidR="00A606E5" w:rsidRPr="008114D2" w:rsidRDefault="00A606E5" w:rsidP="00AE377B">
            <w:pPr>
              <w:spacing w:line="276" w:lineRule="auto"/>
              <w:jc w:val="both"/>
              <w:rPr>
                <w:rFonts w:ascii="Arial" w:hAnsi="Arial" w:cs="Arial"/>
                <w:sz w:val="20"/>
                <w:szCs w:val="20"/>
              </w:rPr>
            </w:pPr>
            <w:r w:rsidRPr="008114D2">
              <w:rPr>
                <w:rFonts w:ascii="Arial" w:hAnsi="Arial" w:cs="Arial"/>
                <w:sz w:val="20"/>
                <w:szCs w:val="20"/>
              </w:rPr>
              <w:t>Criteria</w:t>
            </w:r>
          </w:p>
        </w:tc>
        <w:tc>
          <w:tcPr>
            <w:tcW w:w="4503" w:type="dxa"/>
            <w:shd w:val="clear" w:color="auto" w:fill="9CC2E5" w:themeFill="accent1" w:themeFillTint="99"/>
          </w:tcPr>
          <w:p w:rsidR="00A606E5" w:rsidRPr="008114D2" w:rsidRDefault="00A606E5" w:rsidP="00AE377B">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8114D2">
              <w:rPr>
                <w:rFonts w:ascii="Arial" w:hAnsi="Arial" w:cs="Arial"/>
                <w:sz w:val="20"/>
                <w:szCs w:val="20"/>
              </w:rPr>
              <w:t xml:space="preserve">Weighting </w:t>
            </w:r>
          </w:p>
        </w:tc>
      </w:tr>
      <w:tr w:rsidR="00A606E5" w:rsidRPr="008114D2" w:rsidTr="00AE377B">
        <w:tc>
          <w:tcPr>
            <w:cnfStyle w:val="001000000000" w:firstRow="0" w:lastRow="0" w:firstColumn="1" w:lastColumn="0" w:oddVBand="0" w:evenVBand="0" w:oddHBand="0" w:evenHBand="0" w:firstRowFirstColumn="0" w:firstRowLastColumn="0" w:lastRowFirstColumn="0" w:lastRowLastColumn="0"/>
            <w:tcW w:w="4513" w:type="dxa"/>
          </w:tcPr>
          <w:p w:rsidR="00A606E5" w:rsidRPr="008114D2" w:rsidRDefault="00A606E5" w:rsidP="00AE377B">
            <w:pPr>
              <w:spacing w:line="276" w:lineRule="auto"/>
              <w:jc w:val="both"/>
              <w:rPr>
                <w:rFonts w:ascii="Arial" w:hAnsi="Arial" w:cs="Arial"/>
                <w:b w:val="0"/>
                <w:sz w:val="20"/>
                <w:szCs w:val="20"/>
              </w:rPr>
            </w:pPr>
            <w:r w:rsidRPr="008114D2">
              <w:rPr>
                <w:rFonts w:ascii="Arial" w:hAnsi="Arial" w:cs="Arial"/>
                <w:b w:val="0"/>
                <w:sz w:val="20"/>
                <w:szCs w:val="20"/>
              </w:rPr>
              <w:t>Quality of Method &amp; Approach</w:t>
            </w:r>
          </w:p>
        </w:tc>
        <w:tc>
          <w:tcPr>
            <w:tcW w:w="4503" w:type="dxa"/>
          </w:tcPr>
          <w:p w:rsidR="00A606E5" w:rsidRPr="008114D2" w:rsidRDefault="00D7343B" w:rsidP="00AE37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w:t>
            </w:r>
            <w:r w:rsidR="00A606E5" w:rsidRPr="008114D2">
              <w:rPr>
                <w:rFonts w:ascii="Arial" w:hAnsi="Arial" w:cs="Arial"/>
                <w:sz w:val="20"/>
                <w:szCs w:val="20"/>
              </w:rPr>
              <w:t>0%</w:t>
            </w:r>
          </w:p>
        </w:tc>
      </w:tr>
      <w:tr w:rsidR="00A606E5" w:rsidRPr="008114D2" w:rsidTr="00AE377B">
        <w:tc>
          <w:tcPr>
            <w:cnfStyle w:val="001000000000" w:firstRow="0" w:lastRow="0" w:firstColumn="1" w:lastColumn="0" w:oddVBand="0" w:evenVBand="0" w:oddHBand="0" w:evenHBand="0" w:firstRowFirstColumn="0" w:firstRowLastColumn="0" w:lastRowFirstColumn="0" w:lastRowLastColumn="0"/>
            <w:tcW w:w="4513" w:type="dxa"/>
          </w:tcPr>
          <w:p w:rsidR="00A606E5" w:rsidRPr="008114D2" w:rsidRDefault="00A606E5" w:rsidP="00AE377B">
            <w:pPr>
              <w:spacing w:line="276" w:lineRule="auto"/>
              <w:jc w:val="both"/>
              <w:rPr>
                <w:rFonts w:ascii="Arial" w:hAnsi="Arial" w:cs="Arial"/>
                <w:b w:val="0"/>
                <w:sz w:val="20"/>
                <w:szCs w:val="20"/>
              </w:rPr>
            </w:pPr>
            <w:r w:rsidRPr="008114D2">
              <w:rPr>
                <w:rFonts w:ascii="Arial" w:hAnsi="Arial" w:cs="Arial"/>
                <w:b w:val="0"/>
                <w:sz w:val="20"/>
                <w:szCs w:val="20"/>
              </w:rPr>
              <w:t>Commercial/ Value for Money</w:t>
            </w:r>
          </w:p>
        </w:tc>
        <w:tc>
          <w:tcPr>
            <w:tcW w:w="4503" w:type="dxa"/>
          </w:tcPr>
          <w:p w:rsidR="00A606E5" w:rsidRPr="008114D2" w:rsidRDefault="00D7343B" w:rsidP="00AE377B">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w:t>
            </w:r>
            <w:r w:rsidR="00A606E5" w:rsidRPr="008114D2">
              <w:rPr>
                <w:rFonts w:ascii="Arial" w:hAnsi="Arial" w:cs="Arial"/>
                <w:sz w:val="20"/>
                <w:szCs w:val="20"/>
              </w:rPr>
              <w:t>0%</w:t>
            </w:r>
          </w:p>
        </w:tc>
      </w:tr>
    </w:tbl>
    <w:p w:rsidR="00A606E5" w:rsidRPr="008114D2" w:rsidRDefault="00A606E5" w:rsidP="00A606E5">
      <w:pPr>
        <w:spacing w:line="276" w:lineRule="auto"/>
        <w:jc w:val="both"/>
        <w:rPr>
          <w:rFonts w:ascii="Arial" w:hAnsi="Arial" w:cs="Arial"/>
          <w:sz w:val="20"/>
          <w:szCs w:val="20"/>
        </w:rPr>
      </w:pPr>
    </w:p>
    <w:p w:rsidR="00A606E5" w:rsidRPr="008114D2" w:rsidRDefault="004939A8" w:rsidP="00A606E5">
      <w:pPr>
        <w:spacing w:line="276" w:lineRule="auto"/>
        <w:jc w:val="both"/>
        <w:rPr>
          <w:rFonts w:ascii="Arial" w:hAnsi="Arial" w:cs="Arial"/>
          <w:sz w:val="20"/>
          <w:szCs w:val="20"/>
        </w:rPr>
      </w:pPr>
      <w:r>
        <w:rPr>
          <w:rFonts w:ascii="Arial" w:hAnsi="Arial" w:cs="Arial"/>
          <w:sz w:val="20"/>
          <w:szCs w:val="20"/>
        </w:rPr>
        <w:t>1.</w:t>
      </w:r>
      <w:r w:rsidR="00A606E5" w:rsidRPr="008114D2">
        <w:rPr>
          <w:rFonts w:ascii="Arial" w:hAnsi="Arial" w:cs="Arial"/>
          <w:sz w:val="20"/>
          <w:szCs w:val="20"/>
        </w:rPr>
        <w:t>3</w:t>
      </w:r>
      <w:r w:rsidR="00A606E5" w:rsidRPr="008114D2">
        <w:rPr>
          <w:rFonts w:ascii="Arial" w:hAnsi="Arial" w:cs="Arial"/>
          <w:sz w:val="20"/>
          <w:szCs w:val="20"/>
        </w:rPr>
        <w:tab/>
      </w:r>
      <w:r w:rsidR="00A606E5" w:rsidRPr="008114D2">
        <w:rPr>
          <w:rFonts w:ascii="Arial" w:hAnsi="Arial" w:cs="Arial"/>
          <w:sz w:val="20"/>
          <w:szCs w:val="20"/>
          <w:u w:val="single"/>
        </w:rPr>
        <w:t>Scoring Model</w:t>
      </w:r>
      <w:r w:rsidR="00A606E5" w:rsidRPr="008114D2">
        <w:rPr>
          <w:rFonts w:ascii="Arial" w:hAnsi="Arial" w:cs="Arial"/>
          <w:sz w:val="20"/>
          <w:szCs w:val="20"/>
        </w:rPr>
        <w:t xml:space="preserve"> – Tender responses will be subject to an initial review at the start of Stage 2 of the evaluation process. Any tender responses not meeting mandatory requirements or constraints (if any) will be rejected in full at this point and will not be assessed or scored further.  Tender responses not so rejected will be scored by an evaluation panel appointed by the NMRN for all criteria other than </w:t>
      </w:r>
      <w:proofErr w:type="gramStart"/>
      <w:r w:rsidR="00A606E5" w:rsidRPr="008114D2">
        <w:rPr>
          <w:rFonts w:ascii="Arial" w:hAnsi="Arial" w:cs="Arial"/>
          <w:sz w:val="20"/>
          <w:szCs w:val="20"/>
        </w:rPr>
        <w:t>Commercial</w:t>
      </w:r>
      <w:proofErr w:type="gramEnd"/>
      <w:r w:rsidR="00A606E5" w:rsidRPr="008114D2">
        <w:rPr>
          <w:rFonts w:ascii="Arial" w:hAnsi="Arial" w:cs="Arial"/>
          <w:sz w:val="20"/>
          <w:szCs w:val="20"/>
        </w:rPr>
        <w:t xml:space="preserve"> using the following scoring model:</w:t>
      </w:r>
    </w:p>
    <w:p w:rsidR="00A606E5" w:rsidRPr="008114D2" w:rsidRDefault="00A606E5" w:rsidP="00A606E5">
      <w:pPr>
        <w:spacing w:line="276" w:lineRule="auto"/>
        <w:jc w:val="both"/>
        <w:rPr>
          <w:rFonts w:ascii="Arial" w:hAnsi="Arial" w:cs="Arial"/>
          <w:sz w:val="20"/>
          <w:szCs w:val="20"/>
        </w:rPr>
      </w:pPr>
    </w:p>
    <w:tbl>
      <w:tblPr>
        <w:tblStyle w:val="GridTable1Light-Accent11"/>
        <w:tblW w:w="9019" w:type="dxa"/>
        <w:tblLook w:val="04A0" w:firstRow="1" w:lastRow="0" w:firstColumn="1" w:lastColumn="0" w:noHBand="0" w:noVBand="1"/>
      </w:tblPr>
      <w:tblGrid>
        <w:gridCol w:w="998"/>
        <w:gridCol w:w="8021"/>
      </w:tblGrid>
      <w:tr w:rsidR="00A606E5" w:rsidRPr="008114D2" w:rsidTr="00AE377B">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998" w:type="dxa"/>
          </w:tcPr>
          <w:p w:rsidR="00A606E5" w:rsidRPr="008114D2" w:rsidRDefault="00A606E5" w:rsidP="00AE377B">
            <w:pPr>
              <w:spacing w:line="276" w:lineRule="auto"/>
              <w:jc w:val="center"/>
              <w:rPr>
                <w:rFonts w:ascii="Arial" w:hAnsi="Arial" w:cs="Arial"/>
                <w:b w:val="0"/>
                <w:sz w:val="20"/>
                <w:szCs w:val="20"/>
                <w:lang w:eastAsia="en-GB"/>
              </w:rPr>
            </w:pPr>
            <w:r w:rsidRPr="008114D2">
              <w:rPr>
                <w:rFonts w:ascii="Arial" w:hAnsi="Arial" w:cs="Arial"/>
                <w:b w:val="0"/>
                <w:sz w:val="20"/>
                <w:szCs w:val="20"/>
                <w:lang w:eastAsia="en-GB"/>
              </w:rPr>
              <w:t>Points</w:t>
            </w:r>
          </w:p>
        </w:tc>
        <w:tc>
          <w:tcPr>
            <w:tcW w:w="8021" w:type="dxa"/>
          </w:tcPr>
          <w:p w:rsidR="00A606E5" w:rsidRPr="008114D2" w:rsidRDefault="00A606E5" w:rsidP="00AE377B">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eastAsia="en-GB"/>
              </w:rPr>
            </w:pPr>
            <w:r w:rsidRPr="008114D2">
              <w:rPr>
                <w:rFonts w:ascii="Arial" w:hAnsi="Arial" w:cs="Arial"/>
                <w:b w:val="0"/>
                <w:sz w:val="20"/>
                <w:szCs w:val="20"/>
                <w:lang w:eastAsia="en-GB"/>
              </w:rPr>
              <w:t>Interpretation</w:t>
            </w:r>
          </w:p>
        </w:tc>
      </w:tr>
      <w:tr w:rsidR="00A606E5" w:rsidRPr="008114D2" w:rsidTr="00AE377B">
        <w:trPr>
          <w:trHeight w:val="1423"/>
        </w:trPr>
        <w:tc>
          <w:tcPr>
            <w:cnfStyle w:val="001000000000" w:firstRow="0" w:lastRow="0" w:firstColumn="1" w:lastColumn="0" w:oddVBand="0" w:evenVBand="0" w:oddHBand="0" w:evenHBand="0" w:firstRowFirstColumn="0" w:firstRowLastColumn="0" w:lastRowFirstColumn="0" w:lastRowLastColumn="0"/>
            <w:tcW w:w="998" w:type="dxa"/>
            <w:hideMark/>
          </w:tcPr>
          <w:p w:rsidR="00A606E5" w:rsidRPr="008114D2" w:rsidRDefault="00A606E5" w:rsidP="00AE377B">
            <w:pPr>
              <w:spacing w:line="276" w:lineRule="auto"/>
              <w:jc w:val="center"/>
              <w:rPr>
                <w:rFonts w:ascii="Arial" w:hAnsi="Arial" w:cs="Arial"/>
                <w:sz w:val="20"/>
                <w:szCs w:val="20"/>
                <w:lang w:eastAsia="en-GB"/>
              </w:rPr>
            </w:pPr>
            <w:r w:rsidRPr="008114D2">
              <w:rPr>
                <w:rFonts w:ascii="Arial" w:hAnsi="Arial" w:cs="Arial"/>
                <w:sz w:val="20"/>
                <w:szCs w:val="20"/>
                <w:lang w:eastAsia="en-GB"/>
              </w:rPr>
              <w:t>0</w:t>
            </w:r>
          </w:p>
        </w:tc>
        <w:tc>
          <w:tcPr>
            <w:tcW w:w="8021" w:type="dxa"/>
            <w:hideMark/>
          </w:tcPr>
          <w:p w:rsidR="00A606E5" w:rsidRPr="008114D2" w:rsidRDefault="00A606E5" w:rsidP="00AE37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8114D2">
              <w:rPr>
                <w:rFonts w:ascii="Arial" w:hAnsi="Arial" w:cs="Arial"/>
                <w:sz w:val="20"/>
                <w:szCs w:val="20"/>
                <w:lang w:eastAsia="en-GB"/>
              </w:rPr>
              <w:t>Very Poor (does not meet any of the requirement) or Very High/Extreme Risk</w:t>
            </w:r>
            <w:r w:rsidRPr="008114D2">
              <w:rPr>
                <w:rFonts w:ascii="Arial" w:hAnsi="Arial" w:cs="Arial"/>
                <w:sz w:val="20"/>
                <w:szCs w:val="20"/>
                <w:lang w:eastAsia="en-GB"/>
              </w:rPr>
              <w:br/>
              <w:t>The response is significantly below what would be expected because of one or all of the following:</w:t>
            </w:r>
            <w:r w:rsidRPr="008114D2">
              <w:rPr>
                <w:rFonts w:ascii="Arial" w:hAnsi="Arial" w:cs="Arial"/>
                <w:sz w:val="20"/>
                <w:szCs w:val="20"/>
                <w:lang w:eastAsia="en-GB"/>
              </w:rPr>
              <w:br/>
              <w:t>• The response indicates a significant lack of understanding</w:t>
            </w:r>
            <w:r w:rsidRPr="008114D2">
              <w:rPr>
                <w:rFonts w:ascii="Arial" w:hAnsi="Arial" w:cs="Arial"/>
                <w:sz w:val="20"/>
                <w:szCs w:val="20"/>
                <w:lang w:eastAsia="en-GB"/>
              </w:rPr>
              <w:br/>
              <w:t xml:space="preserve">• The response fails to meet the requirement </w:t>
            </w:r>
          </w:p>
        </w:tc>
      </w:tr>
      <w:tr w:rsidR="00A606E5" w:rsidRPr="008114D2" w:rsidTr="00AE377B">
        <w:trPr>
          <w:trHeight w:val="1552"/>
        </w:trPr>
        <w:tc>
          <w:tcPr>
            <w:cnfStyle w:val="001000000000" w:firstRow="0" w:lastRow="0" w:firstColumn="1" w:lastColumn="0" w:oddVBand="0" w:evenVBand="0" w:oddHBand="0" w:evenHBand="0" w:firstRowFirstColumn="0" w:firstRowLastColumn="0" w:lastRowFirstColumn="0" w:lastRowLastColumn="0"/>
            <w:tcW w:w="998" w:type="dxa"/>
            <w:hideMark/>
          </w:tcPr>
          <w:p w:rsidR="00A606E5" w:rsidRPr="008114D2" w:rsidRDefault="00A606E5" w:rsidP="00AE377B">
            <w:pPr>
              <w:spacing w:line="276" w:lineRule="auto"/>
              <w:jc w:val="center"/>
              <w:rPr>
                <w:rFonts w:ascii="Arial" w:hAnsi="Arial" w:cs="Arial"/>
                <w:sz w:val="20"/>
                <w:szCs w:val="20"/>
                <w:lang w:eastAsia="en-GB"/>
              </w:rPr>
            </w:pPr>
            <w:r w:rsidRPr="008114D2">
              <w:rPr>
                <w:rFonts w:ascii="Arial" w:hAnsi="Arial" w:cs="Arial"/>
                <w:sz w:val="20"/>
                <w:szCs w:val="20"/>
                <w:lang w:eastAsia="en-GB"/>
              </w:rPr>
              <w:t>1</w:t>
            </w:r>
          </w:p>
        </w:tc>
        <w:tc>
          <w:tcPr>
            <w:tcW w:w="8021" w:type="dxa"/>
            <w:hideMark/>
          </w:tcPr>
          <w:p w:rsidR="00A606E5" w:rsidRPr="008114D2" w:rsidRDefault="00A606E5" w:rsidP="00AE37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8114D2">
              <w:rPr>
                <w:rFonts w:ascii="Arial" w:hAnsi="Arial" w:cs="Arial"/>
                <w:sz w:val="20"/>
                <w:szCs w:val="20"/>
                <w:lang w:eastAsia="en-GB"/>
              </w:rPr>
              <w:t>Poor (meets some of the requirement) or Above Average/High Risk</w:t>
            </w:r>
            <w:r w:rsidRPr="008114D2">
              <w:rPr>
                <w:rFonts w:ascii="Arial" w:hAnsi="Arial" w:cs="Arial"/>
                <w:sz w:val="20"/>
                <w:szCs w:val="20"/>
                <w:lang w:eastAsia="en-GB"/>
              </w:rPr>
              <w:br/>
              <w:t>The response meets elements of the requirement but gives concern in a number of significant areas.  There are reservations because of one or all of the following:</w:t>
            </w:r>
            <w:r w:rsidRPr="008114D2">
              <w:rPr>
                <w:rFonts w:ascii="Arial" w:hAnsi="Arial" w:cs="Arial"/>
                <w:sz w:val="20"/>
                <w:szCs w:val="20"/>
                <w:lang w:eastAsia="en-GB"/>
              </w:rPr>
              <w:br/>
              <w:t>• There is at least one significant issue needing considerable attention</w:t>
            </w:r>
            <w:r w:rsidRPr="008114D2">
              <w:rPr>
                <w:rFonts w:ascii="Arial" w:hAnsi="Arial" w:cs="Arial"/>
                <w:sz w:val="20"/>
                <w:szCs w:val="20"/>
                <w:lang w:eastAsia="en-GB"/>
              </w:rPr>
              <w:br/>
              <w:t>• There is insufficient evidence to demonstrate competence or understanding</w:t>
            </w:r>
            <w:r w:rsidRPr="008114D2">
              <w:rPr>
                <w:rFonts w:ascii="Arial" w:hAnsi="Arial" w:cs="Arial"/>
                <w:sz w:val="20"/>
                <w:szCs w:val="20"/>
                <w:lang w:eastAsia="en-GB"/>
              </w:rPr>
              <w:br/>
              <w:t>• The response is light and unconvincing</w:t>
            </w:r>
          </w:p>
        </w:tc>
      </w:tr>
      <w:tr w:rsidR="00A606E5" w:rsidRPr="008114D2" w:rsidTr="00AE377B">
        <w:trPr>
          <w:trHeight w:val="1909"/>
        </w:trPr>
        <w:tc>
          <w:tcPr>
            <w:cnfStyle w:val="001000000000" w:firstRow="0" w:lastRow="0" w:firstColumn="1" w:lastColumn="0" w:oddVBand="0" w:evenVBand="0" w:oddHBand="0" w:evenHBand="0" w:firstRowFirstColumn="0" w:firstRowLastColumn="0" w:lastRowFirstColumn="0" w:lastRowLastColumn="0"/>
            <w:tcW w:w="998" w:type="dxa"/>
            <w:hideMark/>
          </w:tcPr>
          <w:p w:rsidR="00A606E5" w:rsidRPr="008114D2" w:rsidRDefault="00A606E5" w:rsidP="00AE377B">
            <w:pPr>
              <w:spacing w:line="276" w:lineRule="auto"/>
              <w:jc w:val="center"/>
              <w:rPr>
                <w:rFonts w:ascii="Arial" w:hAnsi="Arial" w:cs="Arial"/>
                <w:sz w:val="20"/>
                <w:szCs w:val="20"/>
                <w:lang w:eastAsia="en-GB"/>
              </w:rPr>
            </w:pPr>
            <w:r w:rsidRPr="008114D2">
              <w:rPr>
                <w:rFonts w:ascii="Arial" w:hAnsi="Arial" w:cs="Arial"/>
                <w:sz w:val="20"/>
                <w:szCs w:val="20"/>
                <w:lang w:eastAsia="en-GB"/>
              </w:rPr>
              <w:t>4</w:t>
            </w:r>
          </w:p>
        </w:tc>
        <w:tc>
          <w:tcPr>
            <w:tcW w:w="8021" w:type="dxa"/>
            <w:hideMark/>
          </w:tcPr>
          <w:p w:rsidR="00A606E5" w:rsidRPr="008114D2" w:rsidRDefault="00A606E5" w:rsidP="00AE37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8114D2">
              <w:rPr>
                <w:rFonts w:ascii="Arial" w:hAnsi="Arial" w:cs="Arial"/>
                <w:sz w:val="20"/>
                <w:szCs w:val="20"/>
                <w:lang w:eastAsia="en-GB"/>
              </w:rPr>
              <w:t>Fair (meets most, but not all the requirement) or Average Risk</w:t>
            </w:r>
            <w:r w:rsidRPr="008114D2">
              <w:rPr>
                <w:rFonts w:ascii="Arial" w:hAnsi="Arial" w:cs="Arial"/>
                <w:sz w:val="20"/>
                <w:szCs w:val="20"/>
                <w:lang w:eastAsia="en-GB"/>
              </w:rPr>
              <w:br/>
              <w:t>The response meets most of the requirement, but there is a least one significant issue of concern or several smaller issues.  These would require some further clarification or attention later in the procurement process and may arise through lack of demonstrated capability and/or appropriate evidence.  The response therefore shows:</w:t>
            </w:r>
            <w:r w:rsidRPr="008114D2">
              <w:rPr>
                <w:rFonts w:ascii="Arial" w:hAnsi="Arial" w:cs="Arial"/>
                <w:sz w:val="20"/>
                <w:szCs w:val="20"/>
                <w:lang w:eastAsia="en-GB"/>
              </w:rPr>
              <w:br/>
              <w:t>• Basic understanding of the requirements</w:t>
            </w:r>
            <w:r w:rsidRPr="008114D2">
              <w:rPr>
                <w:rFonts w:ascii="Arial" w:hAnsi="Arial" w:cs="Arial"/>
                <w:sz w:val="20"/>
                <w:szCs w:val="20"/>
                <w:lang w:eastAsia="en-GB"/>
              </w:rPr>
              <w:br/>
              <w:t>• Sufficient competence demonstrated through relevant experience</w:t>
            </w:r>
            <w:r w:rsidRPr="008114D2">
              <w:rPr>
                <w:rFonts w:ascii="Arial" w:hAnsi="Arial" w:cs="Arial"/>
                <w:sz w:val="20"/>
                <w:szCs w:val="20"/>
                <w:lang w:eastAsia="en-GB"/>
              </w:rPr>
              <w:br/>
              <w:t xml:space="preserve">• Some areas of concern that require attention </w:t>
            </w:r>
          </w:p>
        </w:tc>
      </w:tr>
      <w:tr w:rsidR="00A606E5" w:rsidRPr="008114D2" w:rsidTr="00AE377B">
        <w:trPr>
          <w:trHeight w:val="274"/>
        </w:trPr>
        <w:tc>
          <w:tcPr>
            <w:cnfStyle w:val="001000000000" w:firstRow="0" w:lastRow="0" w:firstColumn="1" w:lastColumn="0" w:oddVBand="0" w:evenVBand="0" w:oddHBand="0" w:evenHBand="0" w:firstRowFirstColumn="0" w:firstRowLastColumn="0" w:lastRowFirstColumn="0" w:lastRowLastColumn="0"/>
            <w:tcW w:w="998" w:type="dxa"/>
            <w:hideMark/>
          </w:tcPr>
          <w:p w:rsidR="00A606E5" w:rsidRPr="008114D2" w:rsidRDefault="00A606E5" w:rsidP="00AE377B">
            <w:pPr>
              <w:spacing w:line="276" w:lineRule="auto"/>
              <w:jc w:val="center"/>
              <w:rPr>
                <w:rFonts w:ascii="Arial" w:hAnsi="Arial" w:cs="Arial"/>
                <w:sz w:val="20"/>
                <w:szCs w:val="20"/>
                <w:lang w:eastAsia="en-GB"/>
              </w:rPr>
            </w:pPr>
            <w:r w:rsidRPr="008114D2">
              <w:rPr>
                <w:rFonts w:ascii="Arial" w:hAnsi="Arial" w:cs="Arial"/>
                <w:sz w:val="20"/>
                <w:szCs w:val="20"/>
                <w:lang w:eastAsia="en-GB"/>
              </w:rPr>
              <w:lastRenderedPageBreak/>
              <w:t>7</w:t>
            </w:r>
          </w:p>
        </w:tc>
        <w:tc>
          <w:tcPr>
            <w:tcW w:w="8021" w:type="dxa"/>
            <w:hideMark/>
          </w:tcPr>
          <w:p w:rsidR="00A606E5" w:rsidRPr="008114D2" w:rsidRDefault="00A606E5" w:rsidP="00AE37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8114D2">
              <w:rPr>
                <w:rFonts w:ascii="Arial" w:hAnsi="Arial" w:cs="Arial"/>
                <w:sz w:val="20"/>
                <w:szCs w:val="20"/>
                <w:lang w:eastAsia="en-GB"/>
              </w:rPr>
              <w:t>Good (meets the requirement) or Low Risk</w:t>
            </w:r>
            <w:r w:rsidRPr="008114D2">
              <w:rPr>
                <w:rFonts w:ascii="Arial" w:hAnsi="Arial" w:cs="Arial"/>
                <w:sz w:val="20"/>
                <w:szCs w:val="20"/>
                <w:lang w:eastAsia="en-GB"/>
              </w:rPr>
              <w:br/>
              <w:t>The response broadly meets what is expected for the criteria.  There are no significant areas of concern, although there might be limited minor issues that need further exploration or attention later in the procurement process.  The response therefore shows</w:t>
            </w:r>
            <w:proofErr w:type="gramStart"/>
            <w:r w:rsidRPr="008114D2">
              <w:rPr>
                <w:rFonts w:ascii="Arial" w:hAnsi="Arial" w:cs="Arial"/>
                <w:sz w:val="20"/>
                <w:szCs w:val="20"/>
                <w:lang w:eastAsia="en-GB"/>
              </w:rPr>
              <w:t>:</w:t>
            </w:r>
            <w:proofErr w:type="gramEnd"/>
            <w:r w:rsidRPr="008114D2">
              <w:rPr>
                <w:rFonts w:ascii="Arial" w:hAnsi="Arial" w:cs="Arial"/>
                <w:sz w:val="20"/>
                <w:szCs w:val="20"/>
                <w:lang w:eastAsia="en-GB"/>
              </w:rPr>
              <w:br/>
              <w:t>• Good understanding of the requirements</w:t>
            </w:r>
            <w:r w:rsidRPr="008114D2">
              <w:rPr>
                <w:rFonts w:ascii="Arial" w:hAnsi="Arial" w:cs="Arial"/>
                <w:sz w:val="20"/>
                <w:szCs w:val="20"/>
                <w:lang w:eastAsia="en-GB"/>
              </w:rPr>
              <w:br/>
              <w:t>• Sufficient competence demonstrated through relevant experience</w:t>
            </w:r>
            <w:r w:rsidRPr="008114D2">
              <w:rPr>
                <w:rFonts w:ascii="Arial" w:hAnsi="Arial" w:cs="Arial"/>
                <w:sz w:val="20"/>
                <w:szCs w:val="20"/>
                <w:lang w:eastAsia="en-GB"/>
              </w:rPr>
              <w:br/>
              <w:t>• Some insight demonstrated into the relevant issues.</w:t>
            </w:r>
          </w:p>
        </w:tc>
      </w:tr>
      <w:tr w:rsidR="00A606E5" w:rsidRPr="008114D2" w:rsidTr="00AE377B">
        <w:trPr>
          <w:trHeight w:val="1909"/>
        </w:trPr>
        <w:tc>
          <w:tcPr>
            <w:cnfStyle w:val="001000000000" w:firstRow="0" w:lastRow="0" w:firstColumn="1" w:lastColumn="0" w:oddVBand="0" w:evenVBand="0" w:oddHBand="0" w:evenHBand="0" w:firstRowFirstColumn="0" w:firstRowLastColumn="0" w:lastRowFirstColumn="0" w:lastRowLastColumn="0"/>
            <w:tcW w:w="998" w:type="dxa"/>
            <w:hideMark/>
          </w:tcPr>
          <w:p w:rsidR="00A606E5" w:rsidRPr="008114D2" w:rsidRDefault="00A606E5" w:rsidP="00AE377B">
            <w:pPr>
              <w:spacing w:line="276" w:lineRule="auto"/>
              <w:jc w:val="center"/>
              <w:rPr>
                <w:rFonts w:ascii="Arial" w:hAnsi="Arial" w:cs="Arial"/>
                <w:sz w:val="20"/>
                <w:szCs w:val="20"/>
                <w:lang w:eastAsia="en-GB"/>
              </w:rPr>
            </w:pPr>
            <w:r w:rsidRPr="008114D2">
              <w:rPr>
                <w:rFonts w:ascii="Arial" w:hAnsi="Arial" w:cs="Arial"/>
                <w:sz w:val="20"/>
                <w:szCs w:val="20"/>
                <w:lang w:eastAsia="en-GB"/>
              </w:rPr>
              <w:t>9</w:t>
            </w:r>
          </w:p>
        </w:tc>
        <w:tc>
          <w:tcPr>
            <w:tcW w:w="8021" w:type="dxa"/>
            <w:hideMark/>
          </w:tcPr>
          <w:p w:rsidR="00A606E5" w:rsidRPr="008114D2" w:rsidRDefault="00A606E5" w:rsidP="00AE377B">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eastAsia="en-GB"/>
              </w:rPr>
            </w:pPr>
            <w:r w:rsidRPr="008114D2">
              <w:rPr>
                <w:rFonts w:ascii="Arial" w:hAnsi="Arial" w:cs="Arial"/>
                <w:sz w:val="20"/>
                <w:szCs w:val="20"/>
                <w:lang w:eastAsia="en-GB"/>
              </w:rPr>
              <w:t>Very Good (exceeds the requirement) or Very Low Risk</w:t>
            </w:r>
            <w:r w:rsidRPr="008114D2">
              <w:rPr>
                <w:rFonts w:ascii="Arial" w:hAnsi="Arial" w:cs="Arial"/>
                <w:sz w:val="20"/>
                <w:szCs w:val="20"/>
                <w:lang w:eastAsia="en-GB"/>
              </w:rPr>
              <w:br/>
              <w:t>The response exceeds what is expected for the criteria.  Leave no doubt as to the capability and commitment to deliver what is required.  The response therefore shows:</w:t>
            </w:r>
            <w:r w:rsidRPr="008114D2">
              <w:rPr>
                <w:rFonts w:ascii="Arial" w:hAnsi="Arial" w:cs="Arial"/>
                <w:sz w:val="20"/>
                <w:szCs w:val="20"/>
                <w:lang w:eastAsia="en-GB"/>
              </w:rPr>
              <w:br/>
              <w:t>• Very good understanding of the requirement</w:t>
            </w:r>
            <w:r w:rsidRPr="008114D2">
              <w:rPr>
                <w:rFonts w:ascii="Arial" w:hAnsi="Arial" w:cs="Arial"/>
                <w:sz w:val="20"/>
                <w:szCs w:val="20"/>
                <w:lang w:eastAsia="en-GB"/>
              </w:rPr>
              <w:br/>
              <w:t>• Considerable competence demonstrated through relevant experience</w:t>
            </w:r>
            <w:r w:rsidRPr="008114D2">
              <w:rPr>
                <w:rFonts w:ascii="Arial" w:hAnsi="Arial" w:cs="Arial"/>
                <w:sz w:val="20"/>
                <w:szCs w:val="20"/>
                <w:lang w:eastAsia="en-GB"/>
              </w:rPr>
              <w:br/>
              <w:t>• Considerable insight into the relevant issues</w:t>
            </w:r>
            <w:r w:rsidRPr="008114D2">
              <w:rPr>
                <w:rFonts w:ascii="Arial" w:hAnsi="Arial" w:cs="Arial"/>
                <w:sz w:val="20"/>
                <w:szCs w:val="20"/>
                <w:lang w:eastAsia="en-GB"/>
              </w:rPr>
              <w:br/>
              <w:t>The response is also likely to propose additional value in several respects above that expected</w:t>
            </w:r>
          </w:p>
        </w:tc>
      </w:tr>
    </w:tbl>
    <w:p w:rsidR="00A606E5" w:rsidRPr="008114D2" w:rsidRDefault="00A606E5" w:rsidP="00A606E5">
      <w:pPr>
        <w:spacing w:before="240" w:line="276" w:lineRule="auto"/>
        <w:jc w:val="both"/>
        <w:rPr>
          <w:rFonts w:ascii="Arial" w:hAnsi="Arial" w:cs="Arial"/>
          <w:sz w:val="20"/>
          <w:szCs w:val="20"/>
        </w:rPr>
      </w:pPr>
    </w:p>
    <w:p w:rsidR="00A606E5" w:rsidRDefault="004939A8" w:rsidP="00A606E5">
      <w:pPr>
        <w:spacing w:before="240" w:line="276" w:lineRule="auto"/>
        <w:jc w:val="both"/>
        <w:rPr>
          <w:rFonts w:ascii="Arial" w:hAnsi="Arial" w:cs="Arial"/>
          <w:sz w:val="20"/>
          <w:szCs w:val="20"/>
        </w:rPr>
      </w:pPr>
      <w:r>
        <w:rPr>
          <w:rFonts w:ascii="Arial" w:hAnsi="Arial" w:cs="Arial"/>
          <w:sz w:val="20"/>
          <w:szCs w:val="20"/>
        </w:rPr>
        <w:t>1.</w:t>
      </w:r>
      <w:r w:rsidR="00A606E5" w:rsidRPr="008114D2">
        <w:rPr>
          <w:rFonts w:ascii="Arial" w:hAnsi="Arial" w:cs="Arial"/>
          <w:sz w:val="20"/>
          <w:szCs w:val="20"/>
        </w:rPr>
        <w:t>4</w:t>
      </w:r>
      <w:r w:rsidR="00A606E5" w:rsidRPr="008114D2">
        <w:rPr>
          <w:rFonts w:ascii="Arial" w:hAnsi="Arial" w:cs="Arial"/>
          <w:sz w:val="20"/>
          <w:szCs w:val="20"/>
        </w:rPr>
        <w:tab/>
      </w:r>
      <w:r w:rsidR="00A606E5" w:rsidRPr="008114D2">
        <w:rPr>
          <w:rFonts w:ascii="Arial" w:hAnsi="Arial" w:cs="Arial"/>
          <w:sz w:val="20"/>
          <w:szCs w:val="20"/>
          <w:u w:val="single"/>
        </w:rPr>
        <w:t>Quality &amp; Method of Approach Evaluation</w:t>
      </w:r>
      <w:r w:rsidR="00A606E5" w:rsidRPr="008114D2">
        <w:rPr>
          <w:rFonts w:ascii="Arial" w:hAnsi="Arial" w:cs="Arial"/>
          <w:sz w:val="20"/>
          <w:szCs w:val="20"/>
        </w:rPr>
        <w:t xml:space="preserve"> – The Quality &amp; Method of Approach will be evaluated using the following criteria by the evaluation panel:</w:t>
      </w:r>
    </w:p>
    <w:p w:rsidR="00D7343B" w:rsidRDefault="00A606E5" w:rsidP="00A606E5">
      <w:pPr>
        <w:pStyle w:val="ListParagraph"/>
        <w:numPr>
          <w:ilvl w:val="0"/>
          <w:numId w:val="1"/>
        </w:numPr>
        <w:spacing w:before="240" w:line="276" w:lineRule="auto"/>
        <w:jc w:val="both"/>
        <w:rPr>
          <w:rFonts w:ascii="Arial" w:hAnsi="Arial" w:cs="Arial"/>
          <w:sz w:val="20"/>
        </w:rPr>
      </w:pPr>
      <w:r w:rsidRPr="00D7343B">
        <w:rPr>
          <w:rFonts w:ascii="Arial" w:hAnsi="Arial" w:cs="Arial"/>
          <w:sz w:val="20"/>
        </w:rPr>
        <w:t xml:space="preserve">Relevant skills and experience – Experience in </w:t>
      </w:r>
      <w:r w:rsidR="003E61F7">
        <w:rPr>
          <w:rFonts w:ascii="Arial" w:hAnsi="Arial" w:cs="Arial"/>
          <w:sz w:val="20"/>
        </w:rPr>
        <w:t>undertaking scaffolding, blasting and painting works to ships in a non-dry dock environment</w:t>
      </w:r>
      <w:r w:rsidR="00D7343B" w:rsidRPr="00D7343B">
        <w:rPr>
          <w:rFonts w:ascii="Arial" w:hAnsi="Arial" w:cs="Arial"/>
          <w:sz w:val="20"/>
        </w:rPr>
        <w:t xml:space="preserve">. Experience with historic vessels within a public attraction setting is preferable. </w:t>
      </w:r>
      <w:r w:rsidR="003E61F7">
        <w:rPr>
          <w:rFonts w:ascii="Arial" w:hAnsi="Arial" w:cs="Arial"/>
          <w:sz w:val="20"/>
        </w:rPr>
        <w:t xml:space="preserve"> The team must include a craftsman with the </w:t>
      </w:r>
      <w:r w:rsidR="003A080C">
        <w:rPr>
          <w:rFonts w:ascii="Arial" w:hAnsi="Arial" w:cs="Arial"/>
          <w:sz w:val="20"/>
        </w:rPr>
        <w:t>appropriate skills and experience for the figurehead repairs.</w:t>
      </w:r>
      <w:r w:rsidR="003E61F7">
        <w:rPr>
          <w:rFonts w:ascii="Arial" w:hAnsi="Arial" w:cs="Arial"/>
          <w:sz w:val="20"/>
        </w:rPr>
        <w:t xml:space="preserve"> </w:t>
      </w:r>
    </w:p>
    <w:p w:rsidR="00A606E5" w:rsidRPr="00D7343B" w:rsidRDefault="00A606E5" w:rsidP="00A606E5">
      <w:pPr>
        <w:pStyle w:val="ListParagraph"/>
        <w:numPr>
          <w:ilvl w:val="0"/>
          <w:numId w:val="1"/>
        </w:numPr>
        <w:spacing w:before="240" w:line="276" w:lineRule="auto"/>
        <w:jc w:val="both"/>
        <w:rPr>
          <w:rFonts w:ascii="Arial" w:hAnsi="Arial" w:cs="Arial"/>
          <w:sz w:val="20"/>
        </w:rPr>
      </w:pPr>
      <w:r w:rsidRPr="00D7343B">
        <w:rPr>
          <w:rFonts w:ascii="Arial" w:hAnsi="Arial" w:cs="Arial"/>
          <w:sz w:val="20"/>
        </w:rPr>
        <w:t>Understanding of the Brief</w:t>
      </w:r>
    </w:p>
    <w:p w:rsidR="00A606E5" w:rsidRPr="00DC2348" w:rsidRDefault="00A606E5" w:rsidP="00A606E5">
      <w:pPr>
        <w:pStyle w:val="ListParagraph"/>
        <w:numPr>
          <w:ilvl w:val="0"/>
          <w:numId w:val="1"/>
        </w:numPr>
        <w:spacing w:before="240" w:line="276" w:lineRule="auto"/>
        <w:jc w:val="both"/>
        <w:rPr>
          <w:rFonts w:ascii="Arial" w:hAnsi="Arial" w:cs="Arial"/>
          <w:sz w:val="20"/>
        </w:rPr>
      </w:pPr>
      <w:r w:rsidRPr="00DC2348">
        <w:rPr>
          <w:rFonts w:ascii="Arial" w:hAnsi="Arial" w:cs="Arial"/>
          <w:sz w:val="20"/>
        </w:rPr>
        <w:t>Quality of Method Statement and Approach.</w:t>
      </w:r>
    </w:p>
    <w:p w:rsidR="00A606E5" w:rsidRPr="008114D2" w:rsidRDefault="004939A8" w:rsidP="00A606E5">
      <w:pPr>
        <w:spacing w:before="240" w:line="276" w:lineRule="auto"/>
        <w:jc w:val="both"/>
        <w:rPr>
          <w:rFonts w:ascii="Arial" w:hAnsi="Arial" w:cs="Arial"/>
          <w:sz w:val="20"/>
          <w:szCs w:val="20"/>
        </w:rPr>
      </w:pPr>
      <w:r>
        <w:rPr>
          <w:rFonts w:ascii="Arial" w:hAnsi="Arial" w:cs="Arial"/>
          <w:sz w:val="20"/>
          <w:szCs w:val="20"/>
        </w:rPr>
        <w:t>1.5</w:t>
      </w:r>
      <w:r w:rsidR="00A606E5" w:rsidRPr="008114D2">
        <w:rPr>
          <w:rFonts w:ascii="Arial" w:hAnsi="Arial" w:cs="Arial"/>
          <w:sz w:val="20"/>
          <w:szCs w:val="20"/>
        </w:rPr>
        <w:tab/>
      </w:r>
      <w:r w:rsidR="00A606E5" w:rsidRPr="008114D2">
        <w:rPr>
          <w:rFonts w:ascii="Arial" w:hAnsi="Arial" w:cs="Arial"/>
          <w:sz w:val="20"/>
          <w:szCs w:val="20"/>
          <w:u w:val="single"/>
        </w:rPr>
        <w:t>Commercial Evaluation</w:t>
      </w:r>
      <w:r w:rsidR="00A606E5" w:rsidRPr="008114D2">
        <w:rPr>
          <w:rFonts w:ascii="Arial" w:hAnsi="Arial" w:cs="Arial"/>
          <w:sz w:val="20"/>
          <w:szCs w:val="20"/>
        </w:rPr>
        <w:t xml:space="preserve"> – Your “Overall Price” </w:t>
      </w:r>
      <w:bookmarkStart w:id="0" w:name="_GoBack"/>
      <w:bookmarkEnd w:id="0"/>
      <w:r w:rsidR="00A606E5" w:rsidRPr="008114D2">
        <w:rPr>
          <w:rFonts w:ascii="Arial" w:hAnsi="Arial" w:cs="Arial"/>
          <w:sz w:val="20"/>
          <w:szCs w:val="20"/>
        </w:rPr>
        <w:t xml:space="preserve">for the goods and/or services will be evaluated by the evaluation panel for the purposes of the commercial evaluation. Prices must not be subject to any pricing assumptions, qualifications or indexation not provided for explicitly by the NMRN as part of the pricing approach. In the event that any prices are expressed as being subject to any pricing assumptions, qualifications or indexation not provided for by the NMRN as part of the pricing approach, the NMRN may reject the full tender response at this point. The NMRN may also reject any tender response where the Overall Price for the goods and/or services is considered by the NMRN to be abnormally low following the relevant processes set out under the EU procurement rules.  A maximum offer score will be awarded to the tender response offering the lowest “Overall Price”. </w:t>
      </w:r>
    </w:p>
    <w:p w:rsidR="00A606E5" w:rsidRPr="008114D2" w:rsidRDefault="004939A8" w:rsidP="00A606E5">
      <w:pPr>
        <w:spacing w:before="240" w:line="276" w:lineRule="auto"/>
        <w:jc w:val="both"/>
        <w:rPr>
          <w:rFonts w:ascii="Arial" w:hAnsi="Arial" w:cs="Arial"/>
          <w:sz w:val="20"/>
          <w:szCs w:val="20"/>
        </w:rPr>
      </w:pPr>
      <w:r>
        <w:rPr>
          <w:rFonts w:ascii="Arial" w:hAnsi="Arial" w:cs="Arial"/>
          <w:sz w:val="20"/>
          <w:szCs w:val="20"/>
        </w:rPr>
        <w:t>1.6</w:t>
      </w:r>
      <w:r w:rsidR="00A606E5" w:rsidRPr="008114D2">
        <w:rPr>
          <w:rFonts w:ascii="Arial" w:hAnsi="Arial" w:cs="Arial"/>
          <w:sz w:val="20"/>
          <w:szCs w:val="20"/>
        </w:rPr>
        <w:tab/>
      </w:r>
      <w:r w:rsidR="00A606E5" w:rsidRPr="008114D2">
        <w:rPr>
          <w:rFonts w:ascii="Arial" w:hAnsi="Arial" w:cs="Arial"/>
          <w:sz w:val="20"/>
          <w:szCs w:val="20"/>
          <w:u w:val="single"/>
        </w:rPr>
        <w:t>Moderation and application of weightings</w:t>
      </w:r>
      <w:r w:rsidR="00A606E5" w:rsidRPr="008114D2">
        <w:rPr>
          <w:rFonts w:ascii="Arial" w:hAnsi="Arial" w:cs="Arial"/>
          <w:sz w:val="20"/>
          <w:szCs w:val="20"/>
        </w:rPr>
        <w:t xml:space="preserve"> – The evaluation panel appointed for this procurement will meet to agree and moderate scores for each award criteria. Final scores in terms of a percentage of the overall tender score will be obtained by applying the relevant weighting factors set out as part of the award criteria table above. The percentage scores for each award criteria will be amalgamated to give a percentage score out of 100. </w:t>
      </w:r>
    </w:p>
    <w:p w:rsidR="00A606E5" w:rsidRPr="008114D2" w:rsidRDefault="004939A8" w:rsidP="00A606E5">
      <w:pPr>
        <w:spacing w:before="240" w:line="276" w:lineRule="auto"/>
        <w:jc w:val="both"/>
        <w:rPr>
          <w:rFonts w:ascii="Arial" w:hAnsi="Arial" w:cs="Arial"/>
          <w:sz w:val="20"/>
          <w:szCs w:val="20"/>
        </w:rPr>
      </w:pPr>
      <w:r>
        <w:rPr>
          <w:rFonts w:ascii="Arial" w:hAnsi="Arial" w:cs="Arial"/>
          <w:sz w:val="20"/>
          <w:szCs w:val="20"/>
        </w:rPr>
        <w:t>1.7</w:t>
      </w:r>
      <w:r w:rsidR="00A606E5" w:rsidRPr="008114D2">
        <w:rPr>
          <w:rFonts w:ascii="Arial" w:hAnsi="Arial" w:cs="Arial"/>
          <w:sz w:val="20"/>
          <w:szCs w:val="20"/>
        </w:rPr>
        <w:tab/>
      </w:r>
      <w:r w:rsidR="00A606E5" w:rsidRPr="008114D2">
        <w:rPr>
          <w:rFonts w:ascii="Arial" w:hAnsi="Arial" w:cs="Arial"/>
          <w:sz w:val="20"/>
          <w:szCs w:val="20"/>
          <w:u w:val="single"/>
        </w:rPr>
        <w:t>The winning tender response</w:t>
      </w:r>
      <w:r w:rsidR="00A606E5" w:rsidRPr="008114D2">
        <w:rPr>
          <w:rFonts w:ascii="Arial" w:hAnsi="Arial" w:cs="Arial"/>
          <w:sz w:val="20"/>
          <w:szCs w:val="20"/>
        </w:rPr>
        <w:t xml:space="preserve"> – The winning tender response shall be the tender response scoring the highest percentage score out of 100 when applying the above evaluation methodology</w:t>
      </w:r>
    </w:p>
    <w:sectPr w:rsidR="00A606E5" w:rsidRPr="008114D2" w:rsidSect="00821A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6605D"/>
    <w:multiLevelType w:val="multilevel"/>
    <w:tmpl w:val="13CCB5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9BC6E01"/>
    <w:multiLevelType w:val="hybridMultilevel"/>
    <w:tmpl w:val="692C2A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C3F4EFE"/>
    <w:multiLevelType w:val="hybridMultilevel"/>
    <w:tmpl w:val="550C1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A606E5"/>
    <w:rsid w:val="001F27FD"/>
    <w:rsid w:val="003A080C"/>
    <w:rsid w:val="003E61F7"/>
    <w:rsid w:val="004939A8"/>
    <w:rsid w:val="00685B04"/>
    <w:rsid w:val="00821A45"/>
    <w:rsid w:val="00A606E5"/>
    <w:rsid w:val="00A61AF1"/>
    <w:rsid w:val="00A7262D"/>
    <w:rsid w:val="00AF4569"/>
    <w:rsid w:val="00B5002F"/>
    <w:rsid w:val="00D7343B"/>
    <w:rsid w:val="00DC2348"/>
    <w:rsid w:val="00E411C2"/>
    <w:rsid w:val="00F05D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2B7AFA-9097-458C-97CC-DD48EE4E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6E5"/>
  </w:style>
  <w:style w:type="paragraph" w:styleId="Heading1">
    <w:name w:val="heading 1"/>
    <w:basedOn w:val="Normal"/>
    <w:next w:val="Normal"/>
    <w:link w:val="Heading1Char"/>
    <w:uiPriority w:val="9"/>
    <w:qFormat/>
    <w:rsid w:val="00A606E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6E5"/>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A606E5"/>
    <w:pPr>
      <w:spacing w:after="0" w:line="240" w:lineRule="auto"/>
      <w:ind w:left="720"/>
    </w:pPr>
    <w:rPr>
      <w:rFonts w:ascii="Calibri" w:eastAsia="Times New Roman" w:hAnsi="Calibri" w:cs="Times New Roman"/>
      <w:sz w:val="24"/>
      <w:szCs w:val="20"/>
    </w:rPr>
  </w:style>
  <w:style w:type="table" w:customStyle="1" w:styleId="GridTable1Light-Accent11">
    <w:name w:val="Grid Table 1 Light - Accent 11"/>
    <w:basedOn w:val="TableNormal"/>
    <w:uiPriority w:val="46"/>
    <w:rsid w:val="00A606E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AF4569"/>
    <w:rPr>
      <w:sz w:val="16"/>
      <w:szCs w:val="16"/>
    </w:rPr>
  </w:style>
  <w:style w:type="paragraph" w:styleId="CommentText">
    <w:name w:val="annotation text"/>
    <w:basedOn w:val="Normal"/>
    <w:link w:val="CommentTextChar"/>
    <w:uiPriority w:val="99"/>
    <w:semiHidden/>
    <w:unhideWhenUsed/>
    <w:rsid w:val="00AF4569"/>
    <w:pPr>
      <w:spacing w:line="240" w:lineRule="auto"/>
    </w:pPr>
    <w:rPr>
      <w:sz w:val="20"/>
      <w:szCs w:val="20"/>
    </w:rPr>
  </w:style>
  <w:style w:type="character" w:customStyle="1" w:styleId="CommentTextChar">
    <w:name w:val="Comment Text Char"/>
    <w:basedOn w:val="DefaultParagraphFont"/>
    <w:link w:val="CommentText"/>
    <w:uiPriority w:val="99"/>
    <w:semiHidden/>
    <w:rsid w:val="00AF4569"/>
    <w:rPr>
      <w:sz w:val="20"/>
      <w:szCs w:val="20"/>
    </w:rPr>
  </w:style>
  <w:style w:type="paragraph" w:styleId="CommentSubject">
    <w:name w:val="annotation subject"/>
    <w:basedOn w:val="CommentText"/>
    <w:next w:val="CommentText"/>
    <w:link w:val="CommentSubjectChar"/>
    <w:uiPriority w:val="99"/>
    <w:semiHidden/>
    <w:unhideWhenUsed/>
    <w:rsid w:val="00AF4569"/>
    <w:rPr>
      <w:b/>
      <w:bCs/>
    </w:rPr>
  </w:style>
  <w:style w:type="character" w:customStyle="1" w:styleId="CommentSubjectChar">
    <w:name w:val="Comment Subject Char"/>
    <w:basedOn w:val="CommentTextChar"/>
    <w:link w:val="CommentSubject"/>
    <w:uiPriority w:val="99"/>
    <w:semiHidden/>
    <w:rsid w:val="00AF4569"/>
    <w:rPr>
      <w:b/>
      <w:bCs/>
      <w:sz w:val="20"/>
      <w:szCs w:val="20"/>
    </w:rPr>
  </w:style>
  <w:style w:type="paragraph" w:styleId="BalloonText">
    <w:name w:val="Balloon Text"/>
    <w:basedOn w:val="Normal"/>
    <w:link w:val="BalloonTextChar"/>
    <w:uiPriority w:val="99"/>
    <w:semiHidden/>
    <w:unhideWhenUsed/>
    <w:rsid w:val="00AF45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Arabella Roberts</dc:creator>
  <cp:lastModifiedBy>Arabella Roberts</cp:lastModifiedBy>
  <cp:revision>4</cp:revision>
  <dcterms:created xsi:type="dcterms:W3CDTF">2018-06-10T11:26:00Z</dcterms:created>
  <dcterms:modified xsi:type="dcterms:W3CDTF">2018-06-12T14:58:00Z</dcterms:modified>
</cp:coreProperties>
</file>