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8A6B4" w14:textId="77777777" w:rsidR="0099578A" w:rsidRPr="00BD5842" w:rsidRDefault="0099578A">
      <w:pPr>
        <w:pStyle w:val="DWNormal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B11C6">
        <w:rPr>
          <w:b/>
          <w:bCs/>
        </w:rPr>
        <w:t xml:space="preserve">ANNEX </w:t>
      </w:r>
      <w:r w:rsidR="00520172" w:rsidRPr="00AB11C6">
        <w:rPr>
          <w:b/>
          <w:bCs/>
        </w:rPr>
        <w:t>A</w:t>
      </w:r>
      <w:r w:rsidRPr="00AB11C6">
        <w:rPr>
          <w:b/>
          <w:bCs/>
        </w:rPr>
        <w:t xml:space="preserve"> to</w:t>
      </w:r>
    </w:p>
    <w:p w14:paraId="02ED0416" w14:textId="77777777" w:rsidR="0099578A" w:rsidRPr="00BD5842" w:rsidRDefault="0099578A">
      <w:pPr>
        <w:pStyle w:val="DWNormal"/>
        <w:rPr>
          <w:b/>
          <w:bCs/>
        </w:rPr>
      </w:pPr>
      <w:r w:rsidRPr="0099578A">
        <w:rPr>
          <w:b/>
        </w:rPr>
        <w:tab/>
      </w:r>
      <w:r w:rsidRPr="0099578A">
        <w:rPr>
          <w:b/>
        </w:rPr>
        <w:tab/>
      </w:r>
      <w:r w:rsidRPr="0099578A">
        <w:rPr>
          <w:b/>
        </w:rPr>
        <w:tab/>
      </w:r>
      <w:r w:rsidRPr="0099578A">
        <w:rPr>
          <w:b/>
        </w:rPr>
        <w:tab/>
      </w:r>
      <w:r w:rsidRPr="0099578A">
        <w:rPr>
          <w:b/>
        </w:rPr>
        <w:tab/>
      </w:r>
      <w:r w:rsidRPr="0099578A">
        <w:rPr>
          <w:b/>
        </w:rPr>
        <w:tab/>
      </w:r>
      <w:r w:rsidRPr="009957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D5842">
        <w:rPr>
          <w:b/>
          <w:bCs/>
        </w:rPr>
        <w:t xml:space="preserve">       ND/03_03</w:t>
      </w:r>
    </w:p>
    <w:p w14:paraId="0B3FCB09" w14:textId="69346C54" w:rsidR="0099578A" w:rsidRPr="00BD5842" w:rsidRDefault="00E26C14" w:rsidP="00E26C14">
      <w:pPr>
        <w:pStyle w:val="DWNormal"/>
        <w:ind w:left="7200"/>
        <w:rPr>
          <w:sz w:val="24"/>
          <w:szCs w:val="24"/>
        </w:rPr>
      </w:pPr>
      <w:r>
        <w:rPr>
          <w:b/>
        </w:rPr>
        <w:t xml:space="preserve">       Dated 04 Sep 17</w:t>
      </w:r>
      <w:r w:rsidR="0099578A" w:rsidRPr="003E06A0">
        <w:rPr>
          <w:sz w:val="24"/>
          <w:szCs w:val="24"/>
        </w:rPr>
        <w:t xml:space="preserve">                                                                                     </w:t>
      </w:r>
    </w:p>
    <w:p w14:paraId="4465BBD1" w14:textId="11A5DA05" w:rsidR="00520172" w:rsidRPr="00421351" w:rsidRDefault="00421351" w:rsidP="00421351">
      <w:pPr>
        <w:rPr>
          <w:b/>
        </w:rPr>
      </w:pPr>
      <w:r w:rsidRPr="00421351">
        <w:rPr>
          <w:b/>
        </w:rPr>
        <w:t>BASELINE</w:t>
      </w:r>
      <w:r w:rsidR="00520172" w:rsidRPr="00421351">
        <w:rPr>
          <w:b/>
        </w:rPr>
        <w:t xml:space="preserve"> KEY PERFORMANCE INDICATORS (KPI</w:t>
      </w:r>
      <w:r>
        <w:rPr>
          <w:b/>
        </w:rPr>
        <w:t>s</w:t>
      </w:r>
      <w:r w:rsidR="00520172" w:rsidRPr="00421351">
        <w:rPr>
          <w:b/>
        </w:rPr>
        <w:t>)</w:t>
      </w:r>
    </w:p>
    <w:p w14:paraId="0CB6CA2D" w14:textId="77777777" w:rsidR="00520172" w:rsidRPr="00520172" w:rsidRDefault="00520172" w:rsidP="00DC2DC5">
      <w:pPr>
        <w:jc w:val="center"/>
        <w:rPr>
          <w:rFonts w:ascii="Arial Bold" w:hAnsi="Arial Bold"/>
          <w:b/>
          <w:caps/>
          <w:sz w:val="20"/>
        </w:rPr>
      </w:pPr>
    </w:p>
    <w:p w14:paraId="6E3863B1" w14:textId="7D93A30F" w:rsidR="00520172" w:rsidRDefault="00520172" w:rsidP="001A31D1">
      <w:pPr>
        <w:numPr>
          <w:ilvl w:val="0"/>
          <w:numId w:val="8"/>
        </w:numPr>
        <w:overflowPunct/>
        <w:autoSpaceDE/>
        <w:autoSpaceDN/>
        <w:adjustRightInd/>
        <w:ind w:left="0" w:firstLine="0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General</w:t>
      </w:r>
      <w:r w:rsidRPr="00BD5842">
        <w:rPr>
          <w:rFonts w:cs="Arial"/>
          <w:kern w:val="0"/>
          <w:lang w:eastAsia="en-GB"/>
        </w:rPr>
        <w:t xml:space="preserve">.   </w:t>
      </w:r>
      <w:r w:rsidRPr="00BD5842">
        <w:rPr>
          <w:rFonts w:cs="Arial"/>
        </w:rPr>
        <w:t xml:space="preserve">Project JASON’s objective is to provide the ND with an </w:t>
      </w:r>
      <w:r w:rsidR="24091A9B" w:rsidRPr="00BD5842">
        <w:rPr>
          <w:rFonts w:cs="Arial"/>
        </w:rPr>
        <w:t>a</w:t>
      </w:r>
      <w:r w:rsidRPr="00BD5842">
        <w:rPr>
          <w:rFonts w:cs="Arial"/>
        </w:rPr>
        <w:t xml:space="preserve">cademic </w:t>
      </w:r>
      <w:r w:rsidR="5F812BAE" w:rsidRPr="00BD5842">
        <w:rPr>
          <w:rFonts w:cs="Arial"/>
        </w:rPr>
        <w:t>f</w:t>
      </w:r>
      <w:r w:rsidRPr="00BD5842">
        <w:rPr>
          <w:rFonts w:cs="Arial"/>
        </w:rPr>
        <w:t>acility for the next 25 years</w:t>
      </w:r>
      <w:r w:rsidR="00961B69" w:rsidRPr="00BD5842">
        <w:rPr>
          <w:rFonts w:cs="Arial"/>
        </w:rPr>
        <w:t xml:space="preserve">. </w:t>
      </w:r>
      <w:r w:rsidR="003C4887">
        <w:rPr>
          <w:rFonts w:cs="Arial"/>
        </w:rPr>
        <w:t>T</w:t>
      </w:r>
      <w:r w:rsidRPr="00BD5842">
        <w:rPr>
          <w:rFonts w:cs="Arial"/>
        </w:rPr>
        <w:t>his facility will be a fully</w:t>
      </w:r>
      <w:r w:rsidR="00961B69" w:rsidRPr="00BD5842">
        <w:rPr>
          <w:rFonts w:cs="Arial"/>
        </w:rPr>
        <w:t>-</w:t>
      </w:r>
      <w:r w:rsidRPr="00BD5842">
        <w:rPr>
          <w:rFonts w:cs="Arial"/>
        </w:rPr>
        <w:t xml:space="preserve">serviced facility with a “Total FM” service provided. </w:t>
      </w:r>
      <w:r w:rsidR="003C4887">
        <w:rPr>
          <w:rFonts w:cs="Arial"/>
        </w:rPr>
        <w:t>A</w:t>
      </w:r>
      <w:r w:rsidRPr="00BD5842">
        <w:rPr>
          <w:rFonts w:cs="Arial"/>
        </w:rPr>
        <w:t xml:space="preserve"> set of baseline KPIs have been derived to establish the </w:t>
      </w:r>
      <w:r w:rsidR="00BF6163" w:rsidRPr="00BD5842">
        <w:rPr>
          <w:rFonts w:cs="Arial"/>
        </w:rPr>
        <w:t xml:space="preserve">required </w:t>
      </w:r>
      <w:r w:rsidRPr="00BD5842">
        <w:rPr>
          <w:rFonts w:cs="Arial"/>
        </w:rPr>
        <w:t>service level.</w:t>
      </w:r>
      <w:r w:rsidR="003C4887">
        <w:rPr>
          <w:rFonts w:cs="Arial"/>
        </w:rPr>
        <w:t xml:space="preserve"> This baseline KPI set may be amended using the provisions of Condition 2 (Amendments to Contract).   </w:t>
      </w:r>
    </w:p>
    <w:p w14:paraId="4D811FBF" w14:textId="77777777" w:rsidR="00354BF3" w:rsidRDefault="00354BF3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</w:p>
    <w:p w14:paraId="239A73A2" w14:textId="1B2CAFCE" w:rsidR="00354BF3" w:rsidRDefault="00E26C14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  <w:r>
        <w:rPr>
          <w:rFonts w:cs="Arial"/>
          <w:bCs/>
          <w:kern w:val="0"/>
          <w:lang w:eastAsia="en-GB"/>
        </w:rPr>
        <w:t>2.</w:t>
      </w:r>
      <w:r>
        <w:rPr>
          <w:rFonts w:cs="Arial"/>
          <w:bCs/>
          <w:kern w:val="0"/>
          <w:lang w:eastAsia="en-GB"/>
        </w:rPr>
        <w:tab/>
      </w:r>
      <w:r w:rsidR="00354BF3" w:rsidRPr="00BD5842">
        <w:rPr>
          <w:rFonts w:cs="Arial"/>
          <w:bCs/>
          <w:kern w:val="0"/>
          <w:lang w:eastAsia="en-GB"/>
        </w:rPr>
        <w:t xml:space="preserve">The Contractor shall operate a Helpdesk facility available 24 hours per day 365 days per year that will receive and respond to requests for assistance and reports of faults and/or service failures from the Authority’s personnel. </w:t>
      </w:r>
      <w:r w:rsidR="00354BF3" w:rsidRPr="00E26C14">
        <w:rPr>
          <w:rFonts w:cs="Arial"/>
          <w:bCs/>
          <w:color w:val="FF0000"/>
          <w:kern w:val="0"/>
          <w:lang w:eastAsia="en-GB"/>
        </w:rPr>
        <w:t>[D</w:t>
      </w:r>
      <w:r w:rsidR="00354BF3" w:rsidRPr="00BD5842">
        <w:rPr>
          <w:rFonts w:cs="Arial"/>
          <w:bCs/>
          <w:color w:val="FF0000"/>
          <w:kern w:val="0"/>
          <w:lang w:eastAsia="en-GB"/>
        </w:rPr>
        <w:t>raft Note to be developed during dialogue</w:t>
      </w:r>
      <w:r w:rsidR="00354BF3" w:rsidRPr="00E26C14">
        <w:rPr>
          <w:rFonts w:cs="Arial"/>
          <w:bCs/>
          <w:color w:val="FF0000"/>
          <w:kern w:val="0"/>
          <w:lang w:eastAsia="en-GB"/>
        </w:rPr>
        <w:t>]</w:t>
      </w:r>
      <w:r w:rsidR="00354BF3" w:rsidRPr="00BD5842">
        <w:rPr>
          <w:rFonts w:cs="Arial"/>
          <w:bCs/>
          <w:kern w:val="0"/>
          <w:lang w:eastAsia="en-GB"/>
        </w:rPr>
        <w:t xml:space="preserve"> Indicative hel</w:t>
      </w:r>
      <w:r w:rsidR="007B570D" w:rsidRPr="00BD5842">
        <w:rPr>
          <w:rFonts w:cs="Arial"/>
          <w:bCs/>
          <w:kern w:val="0"/>
          <w:lang w:eastAsia="en-GB"/>
        </w:rPr>
        <w:t>p</w:t>
      </w:r>
      <w:r w:rsidR="00354BF3" w:rsidRPr="00BD5842">
        <w:rPr>
          <w:rFonts w:cs="Arial"/>
          <w:bCs/>
          <w:kern w:val="0"/>
          <w:lang w:eastAsia="en-GB"/>
        </w:rPr>
        <w:t xml:space="preserve">desk incident classifications are attached at Appendix 1 to this Annex A  </w:t>
      </w:r>
    </w:p>
    <w:p w14:paraId="026B6357" w14:textId="77777777" w:rsidR="00354BF3" w:rsidRDefault="00354BF3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</w:p>
    <w:p w14:paraId="7C9DE558" w14:textId="43FAC559" w:rsidR="1BD93446" w:rsidRDefault="00E26C14" w:rsidP="001A31D1">
      <w:r>
        <w:rPr>
          <w:rFonts w:cs="Arial"/>
        </w:rPr>
        <w:t>3.</w:t>
      </w:r>
      <w:r>
        <w:rPr>
          <w:rFonts w:cs="Arial"/>
        </w:rPr>
        <w:tab/>
      </w:r>
      <w:r w:rsidR="1BD93446" w:rsidRPr="00BD5842">
        <w:rPr>
          <w:rFonts w:cs="Arial"/>
        </w:rPr>
        <w:t>KPIs w</w:t>
      </w:r>
      <w:r w:rsidR="79286E11" w:rsidRPr="00BD5842">
        <w:rPr>
          <w:rFonts w:cs="Arial"/>
        </w:rPr>
        <w:t xml:space="preserve">ill be monitored using the </w:t>
      </w:r>
      <w:r w:rsidR="5C08F4CC" w:rsidRPr="00BD5842">
        <w:rPr>
          <w:rFonts w:cs="Arial"/>
        </w:rPr>
        <w:t>Contractor's s</w:t>
      </w:r>
      <w:r w:rsidR="31CCBF2B" w:rsidRPr="00BD5842">
        <w:rPr>
          <w:rFonts w:cs="Arial"/>
        </w:rPr>
        <w:t xml:space="preserve">elf-monitoring reporting system which shall </w:t>
      </w:r>
      <w:r w:rsidR="7C867A15" w:rsidRPr="00BD5842">
        <w:rPr>
          <w:rFonts w:cs="Arial"/>
        </w:rPr>
        <w:t xml:space="preserve">be subject to audit by the Authority on request. </w:t>
      </w:r>
      <w:r w:rsidR="5C08F4CC" w:rsidRPr="00BD5842">
        <w:rPr>
          <w:rFonts w:cs="Arial"/>
        </w:rPr>
        <w:t xml:space="preserve">  </w:t>
      </w:r>
    </w:p>
    <w:p w14:paraId="4F71A056" w14:textId="389D8F2A" w:rsidR="00520172" w:rsidRPr="00BD5842" w:rsidRDefault="00520172" w:rsidP="001A31D1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</w:p>
    <w:p w14:paraId="0E37992F" w14:textId="2C235609" w:rsidR="00520172" w:rsidRPr="00BD5842" w:rsidRDefault="00E26C14" w:rsidP="00BD5842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  <w:r w:rsidRPr="00E26C14">
        <w:rPr>
          <w:rFonts w:cs="Arial"/>
          <w:bCs/>
          <w:lang w:eastAsia="en-GB"/>
        </w:rPr>
        <w:t>4.</w:t>
      </w:r>
      <w:r>
        <w:rPr>
          <w:rFonts w:cs="Arial"/>
          <w:b/>
          <w:bCs/>
          <w:lang w:eastAsia="en-GB"/>
        </w:rPr>
        <w:tab/>
      </w:r>
      <w:r w:rsidR="3523E63D" w:rsidRPr="00BD5842">
        <w:rPr>
          <w:rFonts w:cs="Arial"/>
          <w:b/>
          <w:bCs/>
          <w:lang w:eastAsia="en-GB"/>
        </w:rPr>
        <w:t>Summary Requirement; Facilities, FM and Accommodation</w:t>
      </w:r>
      <w:r>
        <w:rPr>
          <w:rFonts w:cs="Arial"/>
          <w:b/>
          <w:bCs/>
          <w:lang w:eastAsia="en-GB"/>
        </w:rPr>
        <w:t xml:space="preserve">.  </w:t>
      </w:r>
      <w:r w:rsidR="00520172" w:rsidRPr="00BD5842">
        <w:rPr>
          <w:rFonts w:cs="Arial"/>
          <w:kern w:val="0"/>
          <w:lang w:eastAsia="en-GB"/>
        </w:rPr>
        <w:t>Project JASON will meet the requirements of the Nuclear Department (ND) through the provision of the following:</w:t>
      </w:r>
    </w:p>
    <w:p w14:paraId="6AD89D9F" w14:textId="77777777" w:rsidR="00520172" w:rsidRPr="00DC2DC5" w:rsidRDefault="00520172" w:rsidP="00DC2DC5">
      <w:pPr>
        <w:overflowPunct/>
        <w:autoSpaceDE/>
        <w:autoSpaceDN/>
        <w:adjustRightInd/>
        <w:textAlignment w:val="auto"/>
        <w:rPr>
          <w:rFonts w:cs="Arial"/>
          <w:kern w:val="0"/>
          <w:szCs w:val="22"/>
          <w:lang w:eastAsia="en-GB"/>
        </w:rPr>
      </w:pPr>
      <w:r w:rsidRPr="00DC2DC5">
        <w:rPr>
          <w:rFonts w:cs="Arial"/>
          <w:kern w:val="0"/>
          <w:szCs w:val="22"/>
          <w:lang w:eastAsia="en-GB"/>
        </w:rPr>
        <w:t xml:space="preserve"> </w:t>
      </w:r>
    </w:p>
    <w:p w14:paraId="7B340739" w14:textId="007F5844" w:rsidR="00520172" w:rsidRPr="00BD5842" w:rsidRDefault="00520172">
      <w:pPr>
        <w:numPr>
          <w:ilvl w:val="0"/>
          <w:numId w:val="10"/>
        </w:numPr>
        <w:overflowPunct/>
        <w:autoSpaceDE/>
        <w:autoSpaceDN/>
        <w:adjustRightInd/>
        <w:ind w:left="709" w:firstLine="0"/>
        <w:textAlignment w:val="auto"/>
        <w:rPr>
          <w:rFonts w:cs="Arial"/>
          <w:lang w:eastAsia="en-GB"/>
        </w:rPr>
      </w:pPr>
      <w:r w:rsidRPr="00BD5842">
        <w:rPr>
          <w:rFonts w:cs="Arial"/>
          <w:kern w:val="0"/>
          <w:lang w:eastAsia="en-GB"/>
        </w:rPr>
        <w:t xml:space="preserve">An </w:t>
      </w:r>
      <w:r w:rsidR="10F9AB0E" w:rsidRPr="00BD5842">
        <w:rPr>
          <w:rFonts w:cs="Arial"/>
          <w:kern w:val="0"/>
          <w:lang w:eastAsia="en-GB"/>
        </w:rPr>
        <w:t>a</w:t>
      </w:r>
      <w:r w:rsidRPr="00BD5842">
        <w:rPr>
          <w:rFonts w:cs="Arial"/>
          <w:kern w:val="0"/>
          <w:lang w:eastAsia="en-GB"/>
        </w:rPr>
        <w:t xml:space="preserve">cademic </w:t>
      </w:r>
      <w:r w:rsidR="10F9AB0E" w:rsidRPr="00BD5842">
        <w:rPr>
          <w:rFonts w:cs="Arial"/>
          <w:kern w:val="0"/>
          <w:lang w:eastAsia="en-GB"/>
        </w:rPr>
        <w:t>f</w:t>
      </w:r>
      <w:r w:rsidRPr="00BD5842">
        <w:rPr>
          <w:rFonts w:cs="Arial"/>
          <w:kern w:val="0"/>
          <w:lang w:eastAsia="en-GB"/>
        </w:rPr>
        <w:t>acility</w:t>
      </w:r>
      <w:r w:rsidR="10F9AB0E" w:rsidRPr="00BD5842">
        <w:rPr>
          <w:rFonts w:cs="Arial"/>
          <w:kern w:val="0"/>
          <w:lang w:eastAsia="en-GB"/>
        </w:rPr>
        <w:t>;</w:t>
      </w:r>
      <w:r w:rsidRPr="00BD5842">
        <w:rPr>
          <w:rFonts w:cs="Arial"/>
          <w:kern w:val="0"/>
          <w:lang w:eastAsia="en-GB"/>
        </w:rPr>
        <w:t xml:space="preserve"> the physical environment in which Training and Education (T&amp;E) will be delivered as defined in KUR 1A of the Statement of Requirements (SOR). </w:t>
      </w:r>
    </w:p>
    <w:p w14:paraId="45DA8E59" w14:textId="77777777" w:rsidR="00520172" w:rsidRPr="00DC2DC5" w:rsidRDefault="00520172" w:rsidP="00DC2DC5">
      <w:pPr>
        <w:ind w:firstLine="207"/>
        <w:rPr>
          <w:rFonts w:cs="Arial"/>
          <w:kern w:val="0"/>
          <w:szCs w:val="22"/>
          <w:lang w:eastAsia="en-GB"/>
        </w:rPr>
      </w:pPr>
    </w:p>
    <w:p w14:paraId="378AADFB" w14:textId="77777777" w:rsidR="00520172" w:rsidRPr="00BD5842" w:rsidRDefault="00520172">
      <w:pPr>
        <w:numPr>
          <w:ilvl w:val="0"/>
          <w:numId w:val="10"/>
        </w:numPr>
        <w:overflowPunct/>
        <w:autoSpaceDE/>
        <w:autoSpaceDN/>
        <w:adjustRightInd/>
        <w:ind w:left="709" w:firstLine="0"/>
        <w:textAlignment w:val="auto"/>
        <w:rPr>
          <w:rFonts w:cs="Arial"/>
          <w:kern w:val="0"/>
          <w:lang w:eastAsia="en-GB"/>
        </w:rPr>
      </w:pPr>
      <w:r w:rsidRPr="00BD5842">
        <w:rPr>
          <w:rFonts w:cs="Arial"/>
          <w:kern w:val="0"/>
          <w:lang w:eastAsia="en-GB"/>
        </w:rPr>
        <w:t>The provision of FM services including Laboratory Technician &amp; Administrative Support as defined in KUR 1B of the SOR</w:t>
      </w:r>
    </w:p>
    <w:p w14:paraId="6AECF4F7" w14:textId="77777777" w:rsidR="00520172" w:rsidRPr="00DC2DC5" w:rsidRDefault="00520172" w:rsidP="00DC2DC5">
      <w:pPr>
        <w:ind w:firstLine="207"/>
        <w:rPr>
          <w:rFonts w:cs="Arial"/>
          <w:kern w:val="0"/>
          <w:szCs w:val="22"/>
          <w:lang w:eastAsia="en-GB"/>
        </w:rPr>
      </w:pPr>
    </w:p>
    <w:p w14:paraId="590DBE74" w14:textId="77777777" w:rsidR="00520172" w:rsidRPr="00BD5842" w:rsidRDefault="00520172">
      <w:pPr>
        <w:numPr>
          <w:ilvl w:val="0"/>
          <w:numId w:val="10"/>
        </w:numPr>
        <w:overflowPunct/>
        <w:autoSpaceDE/>
        <w:autoSpaceDN/>
        <w:adjustRightInd/>
        <w:ind w:left="709" w:firstLine="0"/>
        <w:textAlignment w:val="auto"/>
        <w:rPr>
          <w:rFonts w:cs="Arial"/>
          <w:kern w:val="0"/>
          <w:lang w:eastAsia="en-GB"/>
        </w:rPr>
      </w:pPr>
      <w:r w:rsidRPr="00BD5842">
        <w:rPr>
          <w:rFonts w:cs="Arial"/>
          <w:kern w:val="0"/>
          <w:lang w:eastAsia="en-GB"/>
        </w:rPr>
        <w:t>The provision of Transitional Support, as defined in KUR 2 and Annex G of the SOR.</w:t>
      </w:r>
    </w:p>
    <w:p w14:paraId="29822E28" w14:textId="77777777" w:rsidR="00520172" w:rsidRPr="00DC2DC5" w:rsidRDefault="00520172" w:rsidP="00DC2DC5">
      <w:pPr>
        <w:ind w:firstLine="207"/>
        <w:rPr>
          <w:rFonts w:cs="Arial"/>
          <w:kern w:val="0"/>
          <w:szCs w:val="22"/>
          <w:lang w:eastAsia="en-GB"/>
        </w:rPr>
      </w:pPr>
    </w:p>
    <w:p w14:paraId="6EFDB9F9" w14:textId="77777777" w:rsidR="00520172" w:rsidRPr="00BD5842" w:rsidRDefault="00520172">
      <w:pPr>
        <w:numPr>
          <w:ilvl w:val="0"/>
          <w:numId w:val="10"/>
        </w:numPr>
        <w:overflowPunct/>
        <w:autoSpaceDE/>
        <w:autoSpaceDN/>
        <w:adjustRightInd/>
        <w:ind w:left="709" w:firstLine="0"/>
        <w:textAlignment w:val="auto"/>
        <w:rPr>
          <w:rFonts w:cs="Arial"/>
          <w:kern w:val="0"/>
          <w:lang w:eastAsia="en-GB"/>
        </w:rPr>
      </w:pPr>
      <w:r w:rsidRPr="00BD5842">
        <w:rPr>
          <w:rFonts w:cs="Arial"/>
          <w:kern w:val="0"/>
          <w:lang w:eastAsia="en-GB"/>
        </w:rPr>
        <w:t xml:space="preserve">The provision of </w:t>
      </w:r>
      <w:r w:rsidR="00961B69" w:rsidRPr="00BD5842">
        <w:rPr>
          <w:rFonts w:cs="Arial"/>
          <w:kern w:val="0"/>
          <w:lang w:eastAsia="en-GB"/>
        </w:rPr>
        <w:t>a</w:t>
      </w:r>
      <w:r w:rsidRPr="00BD5842">
        <w:rPr>
          <w:rFonts w:cs="Arial"/>
          <w:kern w:val="0"/>
          <w:lang w:eastAsia="en-GB"/>
        </w:rPr>
        <w:t>ccommodation for 24 RN officers as defined in KUR 3 of the SOR, in the event that this is required.</w:t>
      </w:r>
    </w:p>
    <w:p w14:paraId="20496486" w14:textId="77777777" w:rsidR="00520172" w:rsidRPr="00DC2DC5" w:rsidRDefault="00520172" w:rsidP="00DC2DC5">
      <w:pPr>
        <w:rPr>
          <w:rFonts w:cs="Arial"/>
          <w:kern w:val="0"/>
          <w:szCs w:val="22"/>
          <w:lang w:eastAsia="en-GB"/>
        </w:rPr>
      </w:pPr>
    </w:p>
    <w:p w14:paraId="0822034D" w14:textId="77777777" w:rsidR="00520172" w:rsidRPr="00BD5842" w:rsidRDefault="00520172">
      <w:pPr>
        <w:numPr>
          <w:ilvl w:val="0"/>
          <w:numId w:val="10"/>
        </w:numPr>
        <w:overflowPunct/>
        <w:autoSpaceDE/>
        <w:autoSpaceDN/>
        <w:adjustRightInd/>
        <w:ind w:left="709" w:firstLine="0"/>
        <w:textAlignment w:val="auto"/>
        <w:rPr>
          <w:rFonts w:cs="Arial"/>
          <w:kern w:val="0"/>
          <w:lang w:eastAsia="en-GB"/>
        </w:rPr>
      </w:pPr>
      <w:r w:rsidRPr="00BD5842">
        <w:rPr>
          <w:rFonts w:cs="Arial"/>
          <w:kern w:val="0"/>
          <w:lang w:eastAsia="en-GB"/>
        </w:rPr>
        <w:t xml:space="preserve">The compliance with Security requirements as defined in KUR 4 and Annex B of the SOR. </w:t>
      </w:r>
    </w:p>
    <w:p w14:paraId="6D990C13" w14:textId="77777777" w:rsidR="00520172" w:rsidRPr="00DC2DC5" w:rsidRDefault="00520172" w:rsidP="00DC2DC5">
      <w:pPr>
        <w:rPr>
          <w:rFonts w:cs="Arial"/>
          <w:kern w:val="0"/>
          <w:szCs w:val="22"/>
          <w:lang w:eastAsia="en-GB"/>
        </w:rPr>
      </w:pPr>
    </w:p>
    <w:p w14:paraId="68E5770E" w14:textId="2547062F" w:rsidR="00AC728C" w:rsidRPr="00BD5842" w:rsidRDefault="00E26C14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>5.</w:t>
      </w:r>
      <w:r>
        <w:rPr>
          <w:rFonts w:cs="Arial"/>
          <w:kern w:val="0"/>
          <w:lang w:eastAsia="en-GB"/>
        </w:rPr>
        <w:tab/>
      </w:r>
      <w:r w:rsidR="00520172" w:rsidRPr="00BD5842">
        <w:rPr>
          <w:rFonts w:cs="Arial"/>
          <w:kern w:val="0"/>
          <w:lang w:eastAsia="en-GB"/>
        </w:rPr>
        <w:t>The</w:t>
      </w:r>
      <w:r w:rsidR="5ADCF865" w:rsidRPr="00BD5842">
        <w:rPr>
          <w:rFonts w:cs="Arial"/>
          <w:kern w:val="0"/>
          <w:lang w:eastAsia="en-GB"/>
        </w:rPr>
        <w:t xml:space="preserve"> KPIs</w:t>
      </w:r>
      <w:r w:rsidR="40FD720F" w:rsidRPr="00BD5842">
        <w:rPr>
          <w:rFonts w:cs="Arial"/>
          <w:kern w:val="0"/>
          <w:lang w:eastAsia="en-GB"/>
        </w:rPr>
        <w:t xml:space="preserve"> </w:t>
      </w:r>
      <w:r w:rsidR="5ADCF865" w:rsidRPr="00BD5842">
        <w:rPr>
          <w:rFonts w:cs="Arial"/>
          <w:lang w:eastAsia="en-GB"/>
        </w:rPr>
        <w:t>detailed at (</w:t>
      </w:r>
      <w:r w:rsidR="004B53C1">
        <w:rPr>
          <w:rFonts w:cs="Arial"/>
          <w:lang w:eastAsia="en-GB"/>
        </w:rPr>
        <w:t>6</w:t>
      </w:r>
      <w:r w:rsidR="5ADCF865" w:rsidRPr="00BD5842">
        <w:rPr>
          <w:rFonts w:cs="Arial"/>
          <w:lang w:eastAsia="en-GB"/>
        </w:rPr>
        <w:t>) to (</w:t>
      </w:r>
      <w:r w:rsidR="003A75C2">
        <w:rPr>
          <w:rFonts w:cs="Arial"/>
          <w:lang w:eastAsia="en-GB"/>
        </w:rPr>
        <w:t>8</w:t>
      </w:r>
      <w:r w:rsidR="5ADCF865" w:rsidRPr="00BD5842">
        <w:rPr>
          <w:rFonts w:cs="Arial"/>
          <w:lang w:eastAsia="en-GB"/>
        </w:rPr>
        <w:t xml:space="preserve">) </w:t>
      </w:r>
      <w:r w:rsidR="00520172" w:rsidRPr="00BD5842">
        <w:rPr>
          <w:rFonts w:cs="Arial"/>
          <w:kern w:val="0"/>
          <w:lang w:eastAsia="en-GB"/>
        </w:rPr>
        <w:t xml:space="preserve">are baseline KPIs to establish </w:t>
      </w:r>
      <w:r w:rsidR="00961B69" w:rsidRPr="00BD5842">
        <w:rPr>
          <w:rFonts w:cs="Arial"/>
          <w:kern w:val="0"/>
          <w:lang w:eastAsia="en-GB"/>
        </w:rPr>
        <w:t xml:space="preserve">the </w:t>
      </w:r>
      <w:r w:rsidR="00520172" w:rsidRPr="00BD5842">
        <w:rPr>
          <w:rFonts w:cs="Arial"/>
          <w:kern w:val="0"/>
          <w:lang w:eastAsia="en-GB"/>
        </w:rPr>
        <w:t>requirements of Project JASON and the N</w:t>
      </w:r>
      <w:r w:rsidR="1A1EEA46" w:rsidRPr="00BD5842">
        <w:rPr>
          <w:rFonts w:cs="Arial"/>
          <w:kern w:val="0"/>
          <w:lang w:eastAsia="en-GB"/>
        </w:rPr>
        <w:t xml:space="preserve">uclear </w:t>
      </w:r>
      <w:r w:rsidR="00520172" w:rsidRPr="00BD5842">
        <w:rPr>
          <w:rFonts w:cs="Arial"/>
          <w:kern w:val="0"/>
          <w:lang w:eastAsia="en-GB"/>
        </w:rPr>
        <w:t>D</w:t>
      </w:r>
      <w:r w:rsidR="1A1EEA46" w:rsidRPr="00BD5842">
        <w:rPr>
          <w:rFonts w:cs="Arial"/>
          <w:kern w:val="0"/>
          <w:lang w:eastAsia="en-GB"/>
        </w:rPr>
        <w:t>epartment</w:t>
      </w:r>
      <w:r w:rsidR="00520172" w:rsidRPr="00BD5842">
        <w:rPr>
          <w:rFonts w:cs="Arial"/>
          <w:kern w:val="0"/>
          <w:lang w:eastAsia="en-GB"/>
        </w:rPr>
        <w:t xml:space="preserve"> for the lifecycle of Project JASON</w:t>
      </w:r>
      <w:r w:rsidR="25CCA0F2" w:rsidRPr="00BD5842">
        <w:rPr>
          <w:rFonts w:cs="Arial"/>
          <w:kern w:val="0"/>
          <w:lang w:eastAsia="en-GB"/>
        </w:rPr>
        <w:t>. These KPIs</w:t>
      </w:r>
      <w:r w:rsidR="00520172" w:rsidRPr="00BD5842">
        <w:rPr>
          <w:rFonts w:cs="Arial"/>
          <w:kern w:val="0"/>
          <w:lang w:eastAsia="en-GB"/>
        </w:rPr>
        <w:t xml:space="preserve"> </w:t>
      </w:r>
      <w:r w:rsidR="09A7BE66" w:rsidRPr="00BD5842">
        <w:rPr>
          <w:rFonts w:cs="Arial"/>
          <w:kern w:val="0"/>
          <w:lang w:eastAsia="en-GB"/>
        </w:rPr>
        <w:t>comprise</w:t>
      </w:r>
      <w:r w:rsidR="004B53C1">
        <w:rPr>
          <w:rFonts w:cs="Arial"/>
          <w:kern w:val="0"/>
          <w:lang w:eastAsia="en-GB"/>
        </w:rPr>
        <w:t xml:space="preserve"> </w:t>
      </w:r>
      <w:r w:rsidR="09A7BE66" w:rsidRPr="00BD5842">
        <w:rPr>
          <w:rFonts w:cs="Arial"/>
          <w:kern w:val="0"/>
          <w:lang w:eastAsia="en-GB"/>
        </w:rPr>
        <w:t>the baseline service standard</w:t>
      </w:r>
      <w:r w:rsidR="00520172" w:rsidRPr="00BD5842">
        <w:rPr>
          <w:rFonts w:cs="Arial"/>
          <w:kern w:val="0"/>
          <w:lang w:eastAsia="en-GB"/>
        </w:rPr>
        <w:t xml:space="preserve"> </w:t>
      </w:r>
      <w:r w:rsidR="03ED6054" w:rsidRPr="00BD5842">
        <w:rPr>
          <w:rFonts w:cs="Arial"/>
          <w:kern w:val="0"/>
          <w:lang w:eastAsia="en-GB"/>
        </w:rPr>
        <w:t xml:space="preserve">for </w:t>
      </w:r>
      <w:r w:rsidR="4B0DF699" w:rsidRPr="00BD5842">
        <w:rPr>
          <w:rFonts w:cs="Arial"/>
          <w:kern w:val="0"/>
          <w:lang w:eastAsia="en-GB"/>
        </w:rPr>
        <w:t>t</w:t>
      </w:r>
      <w:r w:rsidR="75ACA4C6" w:rsidRPr="00BD5842">
        <w:rPr>
          <w:rFonts w:cs="Arial"/>
          <w:lang w:eastAsia="en-GB"/>
        </w:rPr>
        <w:t xml:space="preserve">he purpose of Condition </w:t>
      </w:r>
      <w:r w:rsidR="5C38B4BC" w:rsidRPr="00BD5842">
        <w:rPr>
          <w:rFonts w:cs="Arial"/>
          <w:lang w:eastAsia="en-GB"/>
        </w:rPr>
        <w:t>43 Key Pe</w:t>
      </w:r>
      <w:r w:rsidR="146BDBAE" w:rsidRPr="00BD5842">
        <w:rPr>
          <w:rFonts w:cs="Arial"/>
          <w:lang w:eastAsia="en-GB"/>
        </w:rPr>
        <w:t>rformance Indicators and Performance Management</w:t>
      </w:r>
      <w:r w:rsidR="1D5E7118" w:rsidRPr="00BD5842">
        <w:rPr>
          <w:rFonts w:cs="Arial"/>
          <w:lang w:eastAsia="en-GB"/>
        </w:rPr>
        <w:t>.</w:t>
      </w:r>
      <w:r w:rsidR="7774E1AC" w:rsidRPr="00BD5842">
        <w:rPr>
          <w:rFonts w:cs="Arial"/>
          <w:lang w:eastAsia="en-GB"/>
        </w:rPr>
        <w:t xml:space="preserve"> </w:t>
      </w:r>
      <w:r w:rsidR="7774E1AC" w:rsidRPr="00BD5842">
        <w:rPr>
          <w:rFonts w:cs="Arial"/>
          <w:color w:val="FF0000"/>
          <w:lang w:eastAsia="en-GB"/>
        </w:rPr>
        <w:t>DRAFT NOTE:</w:t>
      </w:r>
      <w:r w:rsidR="00F87160">
        <w:rPr>
          <w:rFonts w:cs="Arial"/>
          <w:color w:val="FF0000"/>
          <w:lang w:eastAsia="en-GB"/>
        </w:rPr>
        <w:t xml:space="preserve"> the</w:t>
      </w:r>
      <w:r w:rsidR="7774E1AC" w:rsidRPr="00BD5842">
        <w:rPr>
          <w:rFonts w:cs="Arial"/>
          <w:color w:val="FF0000"/>
          <w:lang w:eastAsia="en-GB"/>
        </w:rPr>
        <w:t xml:space="preserve"> K</w:t>
      </w:r>
      <w:r w:rsidR="6D2F239E" w:rsidRPr="00BD5842">
        <w:rPr>
          <w:rFonts w:cs="Arial"/>
          <w:color w:val="FF0000"/>
          <w:lang w:eastAsia="en-GB"/>
        </w:rPr>
        <w:t xml:space="preserve">PI </w:t>
      </w:r>
      <w:r w:rsidR="00F87160">
        <w:rPr>
          <w:rFonts w:cs="Arial"/>
          <w:color w:val="FF0000"/>
          <w:lang w:eastAsia="en-GB"/>
        </w:rPr>
        <w:t xml:space="preserve">measurement </w:t>
      </w:r>
      <w:r w:rsidR="6D2F239E" w:rsidRPr="00BD5842">
        <w:rPr>
          <w:rFonts w:cs="Arial"/>
          <w:color w:val="FF0000"/>
          <w:lang w:eastAsia="en-GB"/>
        </w:rPr>
        <w:t>mechanism will be refined during the Dia</w:t>
      </w:r>
      <w:r w:rsidR="2F279BDD" w:rsidRPr="00BD5842">
        <w:rPr>
          <w:rFonts w:cs="Arial"/>
          <w:color w:val="FF0000"/>
          <w:lang w:eastAsia="en-GB"/>
        </w:rPr>
        <w:t>logue process</w:t>
      </w:r>
      <w:r w:rsidR="6D2F239E" w:rsidRPr="00BD5842">
        <w:rPr>
          <w:rFonts w:cs="Arial"/>
          <w:color w:val="FF0000"/>
          <w:lang w:eastAsia="en-GB"/>
        </w:rPr>
        <w:t xml:space="preserve"> </w:t>
      </w:r>
      <w:r w:rsidR="6D2F239E" w:rsidRPr="00BD5842">
        <w:rPr>
          <w:rFonts w:cs="Arial"/>
          <w:kern w:val="0"/>
          <w:lang w:eastAsia="en-GB"/>
        </w:rPr>
        <w:t xml:space="preserve"> </w:t>
      </w:r>
    </w:p>
    <w:p w14:paraId="04AF0D1B" w14:textId="77777777" w:rsidR="00AC728C" w:rsidRPr="00BD5842" w:rsidRDefault="00AC728C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</w:p>
    <w:p w14:paraId="0785B46C" w14:textId="7A0A4AB7" w:rsidR="00AC728C" w:rsidRPr="00BD5842" w:rsidRDefault="00E26C14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  <w:r>
        <w:rPr>
          <w:rFonts w:cs="Arial"/>
          <w:lang w:eastAsia="en-GB"/>
        </w:rPr>
        <w:t>6.</w:t>
      </w:r>
      <w:r>
        <w:rPr>
          <w:rFonts w:cs="Arial"/>
          <w:lang w:eastAsia="en-GB"/>
        </w:rPr>
        <w:tab/>
      </w:r>
      <w:r w:rsidR="00AC728C">
        <w:rPr>
          <w:rFonts w:cs="Arial"/>
          <w:lang w:eastAsia="en-GB"/>
        </w:rPr>
        <w:t xml:space="preserve">The application of any Service Credit arising from the failure of the Contractor to achieve the KPI standards set out at this Annex A will be without prejudice to any other remedy that the Authority may exercise under the terms of the Contract.     </w:t>
      </w:r>
    </w:p>
    <w:p w14:paraId="34B0B244" w14:textId="77777777" w:rsidR="00AC728C" w:rsidRDefault="00AC728C" w:rsidP="001A31D1">
      <w:pPr>
        <w:overflowPunct/>
        <w:autoSpaceDE/>
        <w:autoSpaceDN/>
        <w:adjustRightInd/>
        <w:ind w:left="-567"/>
        <w:textAlignment w:val="auto"/>
        <w:rPr>
          <w:rFonts w:cs="Arial"/>
          <w:lang w:eastAsia="en-GB"/>
        </w:rPr>
      </w:pPr>
    </w:p>
    <w:p w14:paraId="1E99C4F0" w14:textId="7DDB386C" w:rsidR="00724C7C" w:rsidRDefault="00E26C14" w:rsidP="001A31D1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  <w:r w:rsidRPr="00E26C14">
        <w:rPr>
          <w:rFonts w:cs="Arial"/>
          <w:bCs/>
          <w:kern w:val="0"/>
          <w:lang w:eastAsia="en-GB"/>
        </w:rPr>
        <w:t>7.</w:t>
      </w:r>
      <w:r>
        <w:rPr>
          <w:rFonts w:cs="Arial"/>
          <w:b/>
          <w:bCs/>
          <w:kern w:val="0"/>
          <w:lang w:eastAsia="en-GB"/>
        </w:rPr>
        <w:tab/>
      </w:r>
      <w:r w:rsidR="00520172" w:rsidRPr="00BD5842">
        <w:rPr>
          <w:rFonts w:cs="Arial"/>
          <w:b/>
          <w:bCs/>
          <w:kern w:val="0"/>
          <w:lang w:eastAsia="en-GB"/>
        </w:rPr>
        <w:t>Academic Facility</w:t>
      </w:r>
      <w:r w:rsidR="00F87160">
        <w:rPr>
          <w:rFonts w:cs="Arial"/>
          <w:b/>
          <w:bCs/>
          <w:kern w:val="0"/>
          <w:lang w:eastAsia="en-GB"/>
        </w:rPr>
        <w:t>; Security, Fire and Safety</w:t>
      </w:r>
      <w:r w:rsidR="00520172" w:rsidRPr="00BD5842">
        <w:rPr>
          <w:rFonts w:cs="Arial"/>
          <w:kern w:val="0"/>
          <w:lang w:eastAsia="en-GB"/>
        </w:rPr>
        <w:t>.</w:t>
      </w:r>
      <w:r>
        <w:rPr>
          <w:rFonts w:cs="Arial"/>
          <w:kern w:val="0"/>
          <w:lang w:eastAsia="en-GB"/>
        </w:rPr>
        <w:t xml:space="preserve">  </w:t>
      </w:r>
      <w:r w:rsidR="00F87160">
        <w:rPr>
          <w:rFonts w:cs="Arial"/>
          <w:kern w:val="0"/>
          <w:lang w:eastAsia="en-GB"/>
        </w:rPr>
        <w:t>Due to the importance of the service requirements measured</w:t>
      </w:r>
      <w:r w:rsidR="00AC728C">
        <w:rPr>
          <w:rFonts w:cs="Arial"/>
          <w:kern w:val="0"/>
          <w:lang w:eastAsia="en-GB"/>
        </w:rPr>
        <w:t xml:space="preserve"> at KPI 1, 2(a), 2(b), 2(c), 2(d), and 3</w:t>
      </w:r>
      <w:r w:rsidR="00D50E10">
        <w:rPr>
          <w:rFonts w:cs="Arial"/>
          <w:kern w:val="0"/>
          <w:lang w:eastAsia="en-GB"/>
        </w:rPr>
        <w:t xml:space="preserve"> (a) and (b)</w:t>
      </w:r>
      <w:r w:rsidR="00F87160">
        <w:rPr>
          <w:rFonts w:cs="Arial"/>
          <w:kern w:val="0"/>
          <w:lang w:eastAsia="en-GB"/>
        </w:rPr>
        <w:t xml:space="preserve"> failure to achieve 100% compliance</w:t>
      </w:r>
      <w:r w:rsidR="00724C7C">
        <w:rPr>
          <w:rFonts w:cs="Arial"/>
          <w:kern w:val="0"/>
          <w:lang w:eastAsia="en-GB"/>
        </w:rPr>
        <w:t xml:space="preserve"> </w:t>
      </w:r>
      <w:r w:rsidR="00D50E10">
        <w:rPr>
          <w:rFonts w:cs="Arial"/>
          <w:kern w:val="0"/>
          <w:lang w:eastAsia="en-GB"/>
        </w:rPr>
        <w:t>in respect</w:t>
      </w:r>
      <w:r w:rsidR="00724C7C">
        <w:rPr>
          <w:rFonts w:cs="Arial"/>
          <w:kern w:val="0"/>
          <w:lang w:eastAsia="en-GB"/>
        </w:rPr>
        <w:t xml:space="preserve"> any of these KPIs</w:t>
      </w:r>
      <w:r w:rsidR="00F87160">
        <w:rPr>
          <w:rFonts w:cs="Arial"/>
          <w:kern w:val="0"/>
          <w:lang w:eastAsia="en-GB"/>
        </w:rPr>
        <w:t xml:space="preserve"> will result in the </w:t>
      </w:r>
      <w:r w:rsidR="00AC728C">
        <w:rPr>
          <w:rFonts w:cs="Arial"/>
          <w:kern w:val="0"/>
          <w:lang w:eastAsia="en-GB"/>
        </w:rPr>
        <w:t xml:space="preserve">payment </w:t>
      </w:r>
      <w:r w:rsidR="00F87160">
        <w:rPr>
          <w:rFonts w:cs="Arial"/>
          <w:kern w:val="0"/>
          <w:lang w:eastAsia="en-GB"/>
        </w:rPr>
        <w:t xml:space="preserve">of a </w:t>
      </w:r>
      <w:r w:rsidR="00AC728C">
        <w:rPr>
          <w:rFonts w:cs="Arial"/>
          <w:kern w:val="0"/>
          <w:lang w:eastAsia="en-GB"/>
        </w:rPr>
        <w:t>S</w:t>
      </w:r>
      <w:r w:rsidR="00F87160">
        <w:rPr>
          <w:rFonts w:cs="Arial"/>
          <w:kern w:val="0"/>
          <w:lang w:eastAsia="en-GB"/>
        </w:rPr>
        <w:t xml:space="preserve">ervice </w:t>
      </w:r>
      <w:r w:rsidR="00AC728C">
        <w:rPr>
          <w:rFonts w:cs="Arial"/>
          <w:kern w:val="0"/>
          <w:lang w:eastAsia="en-GB"/>
        </w:rPr>
        <w:t>Credit</w:t>
      </w:r>
      <w:r w:rsidR="00F87160">
        <w:rPr>
          <w:rFonts w:cs="Arial"/>
          <w:kern w:val="0"/>
          <w:lang w:eastAsia="en-GB"/>
        </w:rPr>
        <w:t xml:space="preserve"> for the month in which the failure occurs</w:t>
      </w:r>
      <w:r w:rsidR="00AC728C">
        <w:rPr>
          <w:rFonts w:cs="Arial"/>
          <w:kern w:val="0"/>
          <w:lang w:eastAsia="en-GB"/>
        </w:rPr>
        <w:t xml:space="preserve"> (reference Condition 54 Performance Management Standards and Service Credits)</w:t>
      </w:r>
      <w:r w:rsidR="00F87160">
        <w:rPr>
          <w:rFonts w:cs="Arial"/>
          <w:kern w:val="0"/>
          <w:lang w:eastAsia="en-GB"/>
        </w:rPr>
        <w:t xml:space="preserve">. </w:t>
      </w:r>
      <w:r w:rsidR="0056782E">
        <w:rPr>
          <w:rFonts w:cs="Arial"/>
          <w:kern w:val="0"/>
          <w:lang w:eastAsia="en-GB"/>
        </w:rPr>
        <w:t>The same</w:t>
      </w:r>
      <w:r w:rsidR="00F87160">
        <w:rPr>
          <w:rFonts w:cs="Arial"/>
          <w:kern w:val="0"/>
          <w:lang w:eastAsia="en-GB"/>
        </w:rPr>
        <w:t xml:space="preserve"> monthly deduction will then be applied for each month that the failure continues. </w:t>
      </w:r>
    </w:p>
    <w:p w14:paraId="01C62029" w14:textId="77777777" w:rsidR="00724C7C" w:rsidRDefault="00724C7C" w:rsidP="001A31D1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</w:p>
    <w:p w14:paraId="42FC832B" w14:textId="24A4E9F3" w:rsidR="00520172" w:rsidRPr="00BD5842" w:rsidRDefault="00E26C14" w:rsidP="001A31D1">
      <w:pPr>
        <w:overflowPunct/>
        <w:autoSpaceDE/>
        <w:autoSpaceDN/>
        <w:adjustRightInd/>
        <w:textAlignment w:val="auto"/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>8.</w:t>
      </w:r>
      <w:r>
        <w:rPr>
          <w:rFonts w:cs="Arial"/>
          <w:kern w:val="0"/>
          <w:lang w:eastAsia="en-GB"/>
        </w:rPr>
        <w:tab/>
      </w:r>
      <w:r w:rsidR="00CF4503">
        <w:rPr>
          <w:rFonts w:cs="Arial"/>
          <w:kern w:val="0"/>
          <w:lang w:eastAsia="en-GB"/>
        </w:rPr>
        <w:t xml:space="preserve">Failure to meet any of </w:t>
      </w:r>
      <w:r w:rsidR="00724C7C">
        <w:rPr>
          <w:rFonts w:cs="Arial"/>
          <w:kern w:val="0"/>
          <w:lang w:eastAsia="en-GB"/>
        </w:rPr>
        <w:t>KPIs 1, 2(a), 2(b), 2(c), 2(d), and 3</w:t>
      </w:r>
      <w:r w:rsidR="00D50E10">
        <w:rPr>
          <w:rFonts w:cs="Arial"/>
          <w:kern w:val="0"/>
          <w:lang w:eastAsia="en-GB"/>
        </w:rPr>
        <w:t xml:space="preserve"> (a) and (b)</w:t>
      </w:r>
      <w:r w:rsidR="00724C7C">
        <w:rPr>
          <w:rFonts w:cs="Arial"/>
          <w:kern w:val="0"/>
          <w:lang w:eastAsia="en-GB"/>
        </w:rPr>
        <w:t xml:space="preserve"> </w:t>
      </w:r>
      <w:r w:rsidR="00CF4503">
        <w:rPr>
          <w:rFonts w:cs="Arial"/>
          <w:kern w:val="0"/>
          <w:lang w:eastAsia="en-GB"/>
        </w:rPr>
        <w:t>will attract a Service Credit of 2.5% of the total hard and soft FM charges payable by the Authority in the month in which the failure occurs</w:t>
      </w:r>
      <w:r w:rsidR="00F91E8B">
        <w:rPr>
          <w:rFonts w:cs="Arial"/>
          <w:kern w:val="0"/>
          <w:lang w:eastAsia="en-GB"/>
        </w:rPr>
        <w:t xml:space="preserve"> (Contract Schedule 1 Item 1 (a) and 1(b))</w:t>
      </w:r>
      <w:r w:rsidR="00CF4503">
        <w:rPr>
          <w:rFonts w:cs="Arial"/>
          <w:kern w:val="0"/>
          <w:lang w:eastAsia="en-GB"/>
        </w:rPr>
        <w:t xml:space="preserve">. The application of Service Credits shall be cumulative such that if two KPIs are failed the </w:t>
      </w:r>
      <w:r w:rsidR="005C3BA8">
        <w:rPr>
          <w:rFonts w:cs="Arial"/>
          <w:kern w:val="0"/>
          <w:lang w:eastAsia="en-GB"/>
        </w:rPr>
        <w:t>S</w:t>
      </w:r>
      <w:r w:rsidR="00CF4503">
        <w:rPr>
          <w:rFonts w:cs="Arial"/>
          <w:kern w:val="0"/>
          <w:lang w:eastAsia="en-GB"/>
        </w:rPr>
        <w:t xml:space="preserve">ervice </w:t>
      </w:r>
      <w:r w:rsidR="005C3BA8">
        <w:rPr>
          <w:rFonts w:cs="Arial"/>
          <w:kern w:val="0"/>
          <w:lang w:eastAsia="en-GB"/>
        </w:rPr>
        <w:t>C</w:t>
      </w:r>
      <w:r w:rsidR="00CF4503">
        <w:rPr>
          <w:rFonts w:cs="Arial"/>
          <w:kern w:val="0"/>
          <w:lang w:eastAsia="en-GB"/>
        </w:rPr>
        <w:t xml:space="preserve">redit will equate </w:t>
      </w:r>
      <w:r w:rsidR="00CF4503">
        <w:rPr>
          <w:rFonts w:cs="Arial"/>
          <w:kern w:val="0"/>
          <w:lang w:eastAsia="en-GB"/>
        </w:rPr>
        <w:lastRenderedPageBreak/>
        <w:t>to 5% of the total hard and soft FM charges payable by the Authority in the month in which the failure occurs</w:t>
      </w:r>
      <w:r w:rsidR="00421351">
        <w:rPr>
          <w:rFonts w:cs="Arial"/>
          <w:kern w:val="0"/>
          <w:lang w:eastAsia="en-GB"/>
        </w:rPr>
        <w:t>.</w:t>
      </w:r>
      <w:r w:rsidR="005C3BA8">
        <w:rPr>
          <w:rFonts w:cs="Arial"/>
          <w:kern w:val="0"/>
          <w:lang w:eastAsia="en-GB"/>
        </w:rPr>
        <w:t xml:space="preserve"> </w:t>
      </w:r>
      <w:r w:rsidR="00421351">
        <w:rPr>
          <w:rFonts w:cs="Arial"/>
          <w:kern w:val="0"/>
          <w:lang w:eastAsia="en-GB"/>
        </w:rPr>
        <w:t>I</w:t>
      </w:r>
      <w:bookmarkStart w:id="0" w:name="_GoBack"/>
      <w:bookmarkEnd w:id="0"/>
      <w:r w:rsidR="005C3BA8">
        <w:rPr>
          <w:rFonts w:cs="Arial"/>
          <w:kern w:val="0"/>
          <w:lang w:eastAsia="en-GB"/>
        </w:rPr>
        <w:t xml:space="preserve">f three KPIs are failed the Service Credit will equate to 7.5% and so on subject to the cap described at Condition 54. </w:t>
      </w:r>
      <w:r w:rsidR="00CF4503">
        <w:rPr>
          <w:rFonts w:cs="Arial"/>
          <w:kern w:val="0"/>
          <w:lang w:eastAsia="en-GB"/>
        </w:rPr>
        <w:t xml:space="preserve">      </w:t>
      </w:r>
    </w:p>
    <w:p w14:paraId="7E2B54E7" w14:textId="77777777" w:rsidR="00520172" w:rsidRPr="00DC2DC5" w:rsidRDefault="00520172" w:rsidP="00DC2DC5">
      <w:pPr>
        <w:overflowPunct/>
        <w:autoSpaceDE/>
        <w:autoSpaceDN/>
        <w:adjustRightInd/>
        <w:textAlignment w:val="auto"/>
        <w:rPr>
          <w:rFonts w:cs="Arial"/>
          <w:kern w:val="0"/>
          <w:szCs w:val="22"/>
          <w:lang w:eastAsia="en-GB"/>
        </w:rPr>
      </w:pPr>
    </w:p>
    <w:p w14:paraId="6F867025" w14:textId="1B132D1D" w:rsidR="00520172" w:rsidRPr="00BD5842" w:rsidRDefault="2396EBFC">
      <w:pPr>
        <w:overflowPunct/>
        <w:autoSpaceDE/>
        <w:autoSpaceDN/>
        <w:adjustRightInd/>
        <w:ind w:left="709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KPI 1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520172" w:rsidRPr="00BD5842">
        <w:rPr>
          <w:rFonts w:cs="Arial"/>
          <w:kern w:val="0"/>
          <w:lang w:eastAsia="en-GB"/>
        </w:rPr>
        <w:t>Health and Safety certificates</w:t>
      </w:r>
      <w:r w:rsidR="00961B69" w:rsidRPr="00BD5842">
        <w:rPr>
          <w:rFonts w:cs="Arial"/>
          <w:kern w:val="0"/>
          <w:lang w:eastAsia="en-GB"/>
        </w:rPr>
        <w:t xml:space="preserve"> to be</w:t>
      </w:r>
      <w:r w:rsidR="00520172" w:rsidRPr="00BD5842">
        <w:rPr>
          <w:rFonts w:cs="Arial"/>
          <w:kern w:val="0"/>
          <w:lang w:eastAsia="en-GB"/>
        </w:rPr>
        <w:t xml:space="preserve"> available on request.</w:t>
      </w:r>
      <w:r w:rsidR="00E26C14">
        <w:rPr>
          <w:rFonts w:cs="Arial"/>
          <w:kern w:val="0"/>
          <w:lang w:eastAsia="en-GB"/>
        </w:rPr>
        <w:t xml:space="preserve">  </w:t>
      </w:r>
      <w:r w:rsidR="41CAD875" w:rsidRPr="00BD5842">
        <w:rPr>
          <w:rFonts w:cs="Arial"/>
          <w:b/>
          <w:bCs/>
          <w:kern w:val="0"/>
          <w:lang w:eastAsia="en-GB"/>
        </w:rPr>
        <w:t>100% Compliance</w:t>
      </w:r>
    </w:p>
    <w:p w14:paraId="013075F1" w14:textId="77777777" w:rsidR="00520172" w:rsidRPr="00DC2DC5" w:rsidRDefault="00520172" w:rsidP="00DC2DC5">
      <w:pPr>
        <w:overflowPunct/>
        <w:autoSpaceDE/>
        <w:autoSpaceDN/>
        <w:adjustRightInd/>
        <w:ind w:left="709"/>
        <w:textAlignment w:val="auto"/>
        <w:rPr>
          <w:rFonts w:cs="Arial"/>
          <w:kern w:val="0"/>
          <w:szCs w:val="22"/>
          <w:lang w:eastAsia="en-GB"/>
        </w:rPr>
      </w:pPr>
    </w:p>
    <w:p w14:paraId="35FBFC4B" w14:textId="6F092270" w:rsidR="00520172" w:rsidRPr="00BD5842" w:rsidRDefault="6A0FFD96" w:rsidP="00BD5842">
      <w:pPr>
        <w:overflowPunct/>
        <w:autoSpaceDE/>
        <w:autoSpaceDN/>
        <w:adjustRightInd/>
        <w:ind w:left="720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2 </w:t>
      </w:r>
      <w:r w:rsidR="0D2CDA1A" w:rsidRPr="00BD5842">
        <w:rPr>
          <w:rFonts w:cs="Arial"/>
          <w:b/>
          <w:bCs/>
          <w:kern w:val="0"/>
          <w:lang w:eastAsia="en-GB"/>
        </w:rPr>
        <w:t>(a)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520172" w:rsidRPr="00BD5842">
        <w:rPr>
          <w:rFonts w:cs="Arial"/>
          <w:kern w:val="0"/>
          <w:lang w:eastAsia="en-GB"/>
        </w:rPr>
        <w:t>Compliance with mandatory fire</w:t>
      </w:r>
      <w:r w:rsidR="00BD5842">
        <w:rPr>
          <w:rFonts w:cs="Arial"/>
          <w:kern w:val="0"/>
          <w:lang w:eastAsia="en-GB"/>
        </w:rPr>
        <w:t xml:space="preserve"> and gas</w:t>
      </w:r>
      <w:r w:rsidR="00520172" w:rsidRPr="00BD5842">
        <w:rPr>
          <w:rFonts w:cs="Arial"/>
          <w:kern w:val="0"/>
          <w:lang w:eastAsia="en-GB"/>
        </w:rPr>
        <w:t xml:space="preserve"> regulations</w:t>
      </w:r>
      <w:r w:rsidR="00961B69" w:rsidRPr="00BD5842">
        <w:rPr>
          <w:rFonts w:cs="Arial"/>
          <w:kern w:val="0"/>
          <w:lang w:eastAsia="en-GB"/>
        </w:rPr>
        <w:t>;</w:t>
      </w:r>
      <w:r w:rsidR="00520172" w:rsidRPr="00BD5842">
        <w:rPr>
          <w:rFonts w:cs="Arial"/>
          <w:kern w:val="0"/>
          <w:lang w:eastAsia="en-GB"/>
        </w:rPr>
        <w:t xml:space="preserve"> certificates </w:t>
      </w:r>
      <w:r w:rsidR="00961B69" w:rsidRPr="00BD5842">
        <w:rPr>
          <w:rFonts w:cs="Arial"/>
          <w:kern w:val="0"/>
          <w:lang w:eastAsia="en-GB"/>
        </w:rPr>
        <w:t xml:space="preserve">to be </w:t>
      </w:r>
      <w:r w:rsidR="00520172" w:rsidRPr="00BD5842">
        <w:rPr>
          <w:rFonts w:cs="Arial"/>
          <w:kern w:val="0"/>
          <w:lang w:eastAsia="en-GB"/>
        </w:rPr>
        <w:t xml:space="preserve">available </w:t>
      </w:r>
      <w:r w:rsidR="00E26C14" w:rsidRPr="00BD5842">
        <w:rPr>
          <w:rFonts w:cs="Arial"/>
          <w:kern w:val="0"/>
          <w:lang w:eastAsia="en-GB"/>
        </w:rPr>
        <w:t>on request</w:t>
      </w:r>
      <w:r w:rsidR="00520172" w:rsidRPr="00BD5842">
        <w:rPr>
          <w:rFonts w:cs="Arial"/>
          <w:kern w:val="0"/>
          <w:lang w:eastAsia="en-GB"/>
        </w:rPr>
        <w:t>.</w:t>
      </w:r>
      <w:r w:rsidR="433175CD" w:rsidRPr="00BD5842">
        <w:rPr>
          <w:rFonts w:cs="Arial"/>
          <w:kern w:val="0"/>
          <w:lang w:eastAsia="en-GB"/>
        </w:rPr>
        <w:t xml:space="preserve"> </w:t>
      </w:r>
      <w:r w:rsidR="00E26C14">
        <w:rPr>
          <w:rFonts w:cs="Arial"/>
          <w:kern w:val="0"/>
          <w:lang w:eastAsia="en-GB"/>
        </w:rPr>
        <w:t xml:space="preserve"> </w:t>
      </w:r>
      <w:r w:rsidR="00E26C14" w:rsidRPr="00BD5842">
        <w:rPr>
          <w:rFonts w:cs="Arial"/>
          <w:b/>
          <w:bCs/>
          <w:lang w:eastAsia="en-GB"/>
        </w:rPr>
        <w:t>100% Compliance</w:t>
      </w:r>
      <w:r w:rsidR="433175CD" w:rsidRPr="00BD5842">
        <w:rPr>
          <w:rFonts w:cs="Arial"/>
          <w:kern w:val="0"/>
          <w:lang w:eastAsia="en-GB"/>
        </w:rPr>
        <w:t xml:space="preserve">                                                                                 </w:t>
      </w:r>
    </w:p>
    <w:p w14:paraId="32E53D71" w14:textId="4C5B8BA5" w:rsidR="00520172" w:rsidRPr="00BD5842" w:rsidRDefault="25A09F8F" w:rsidP="00BD5842">
      <w:pPr>
        <w:overflowPunct/>
        <w:autoSpaceDE/>
        <w:autoSpaceDN/>
        <w:adjustRightInd/>
        <w:ind w:left="720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lang w:eastAsia="en-GB"/>
        </w:rPr>
        <w:t xml:space="preserve">                                                                                                            </w:t>
      </w:r>
    </w:p>
    <w:p w14:paraId="44D2D36B" w14:textId="2ACA0607" w:rsidR="00520172" w:rsidRPr="00BD5842" w:rsidRDefault="3722D3B1" w:rsidP="00E26C14">
      <w:pPr>
        <w:overflowPunct/>
        <w:autoSpaceDE/>
        <w:autoSpaceDN/>
        <w:adjustRightInd/>
        <w:ind w:left="720" w:right="-138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25A09F8F" w:rsidRPr="00BD5842">
        <w:rPr>
          <w:rFonts w:cs="Arial"/>
          <w:b/>
          <w:bCs/>
          <w:kern w:val="0"/>
          <w:lang w:eastAsia="en-GB"/>
        </w:rPr>
        <w:t>2 (b</w:t>
      </w:r>
      <w:r w:rsidR="7181F52F" w:rsidRPr="00BD5842">
        <w:rPr>
          <w:rFonts w:cs="Arial"/>
          <w:b/>
          <w:bCs/>
          <w:lang w:eastAsia="en-GB"/>
        </w:rPr>
        <w:t>)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520172" w:rsidRPr="00BD5842">
        <w:rPr>
          <w:rFonts w:cs="Arial"/>
          <w:kern w:val="0"/>
          <w:lang w:eastAsia="en-GB"/>
        </w:rPr>
        <w:t>Access to MOD fire officer granted with reasonable notice</w:t>
      </w:r>
      <w:r w:rsidR="00E26C14">
        <w:rPr>
          <w:rFonts w:cs="Arial"/>
          <w:kern w:val="0"/>
          <w:lang w:eastAsia="en-GB"/>
        </w:rPr>
        <w:t xml:space="preserve">.  </w:t>
      </w:r>
      <w:r w:rsidR="00E26C14" w:rsidRPr="00BD5842">
        <w:rPr>
          <w:rFonts w:cs="Arial"/>
          <w:b/>
          <w:bCs/>
          <w:lang w:eastAsia="en-GB"/>
        </w:rPr>
        <w:t>100%</w:t>
      </w:r>
      <w:r w:rsidR="00E26C14">
        <w:rPr>
          <w:rFonts w:cs="Arial"/>
          <w:b/>
          <w:bCs/>
          <w:lang w:eastAsia="en-GB"/>
        </w:rPr>
        <w:t xml:space="preserve"> </w:t>
      </w:r>
      <w:r w:rsidR="00E26C14" w:rsidRPr="00BD5842">
        <w:rPr>
          <w:rFonts w:cs="Arial"/>
          <w:b/>
          <w:bCs/>
          <w:lang w:eastAsia="en-GB"/>
        </w:rPr>
        <w:t>Compliance</w:t>
      </w:r>
      <w:r w:rsidR="5FBAFCEF" w:rsidRPr="00BD5842">
        <w:rPr>
          <w:rFonts w:cs="Arial"/>
          <w:lang w:eastAsia="en-GB"/>
        </w:rPr>
        <w:t xml:space="preserve">                                                                                                           </w:t>
      </w:r>
    </w:p>
    <w:p w14:paraId="12C6105A" w14:textId="6C98BD4E" w:rsidR="1EAD391F" w:rsidRPr="00BD5842" w:rsidRDefault="1EAD391F" w:rsidP="00BD5842">
      <w:pPr>
        <w:ind w:left="709"/>
        <w:rPr>
          <w:rFonts w:cs="Arial"/>
          <w:lang w:eastAsia="en-GB"/>
        </w:rPr>
      </w:pPr>
    </w:p>
    <w:p w14:paraId="5C6C8B5F" w14:textId="77777777" w:rsidR="00E26C14" w:rsidRDefault="7181F52F" w:rsidP="00E26C14">
      <w:pPr>
        <w:overflowPunct/>
        <w:autoSpaceDE/>
        <w:autoSpaceDN/>
        <w:adjustRightInd/>
        <w:ind w:left="709"/>
        <w:textAlignment w:val="auto"/>
        <w:rPr>
          <w:rFonts w:cs="Arial"/>
          <w:b/>
          <w:bCs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KPI 2 (c)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520172" w:rsidRPr="00BD5842">
        <w:rPr>
          <w:rFonts w:cs="Arial"/>
          <w:kern w:val="0"/>
          <w:lang w:eastAsia="en-GB"/>
        </w:rPr>
        <w:t xml:space="preserve">At least once every </w:t>
      </w:r>
      <w:r w:rsidR="00726746" w:rsidRPr="00BD5842">
        <w:rPr>
          <w:rFonts w:cs="Arial"/>
          <w:kern w:val="0"/>
          <w:lang w:eastAsia="en-GB"/>
        </w:rPr>
        <w:t>6</w:t>
      </w:r>
      <w:r w:rsidR="00520172" w:rsidRPr="00BD5842">
        <w:rPr>
          <w:rFonts w:cs="Arial"/>
          <w:kern w:val="0"/>
          <w:lang w:eastAsia="en-GB"/>
        </w:rPr>
        <w:t xml:space="preserve"> months to conduct a</w:t>
      </w:r>
      <w:r w:rsidR="00BF6163" w:rsidRPr="00BD5842">
        <w:rPr>
          <w:rFonts w:cs="Arial"/>
          <w:kern w:val="0"/>
          <w:lang w:eastAsia="en-GB"/>
        </w:rPr>
        <w:t xml:space="preserve">nd report on a </w:t>
      </w:r>
      <w:r w:rsidR="00520172" w:rsidRPr="00BD5842">
        <w:rPr>
          <w:rFonts w:cs="Arial"/>
          <w:kern w:val="0"/>
          <w:lang w:eastAsia="en-GB"/>
        </w:rPr>
        <w:t>complete fire drill i.e. alarm activation, evacuation, muster.  To make reports from such drills available to the authority on request.</w:t>
      </w:r>
      <w:r w:rsidR="00E26C14">
        <w:rPr>
          <w:rFonts w:cs="Arial"/>
          <w:kern w:val="0"/>
          <w:lang w:eastAsia="en-GB"/>
        </w:rPr>
        <w:t xml:space="preserve">  </w:t>
      </w:r>
      <w:r w:rsidR="00E26C14" w:rsidRPr="00BD5842">
        <w:rPr>
          <w:rFonts w:cs="Arial"/>
          <w:b/>
          <w:bCs/>
          <w:lang w:eastAsia="en-GB"/>
        </w:rPr>
        <w:t>100% Compliance</w:t>
      </w:r>
    </w:p>
    <w:p w14:paraId="764562C1" w14:textId="4B2BB33F" w:rsidR="703E17E4" w:rsidRPr="00BD5842" w:rsidRDefault="703E17E4" w:rsidP="00E26C14">
      <w:pPr>
        <w:overflowPunct/>
        <w:autoSpaceDE/>
        <w:autoSpaceDN/>
        <w:adjustRightInd/>
        <w:ind w:left="709"/>
        <w:textAlignment w:val="auto"/>
        <w:rPr>
          <w:rFonts w:cs="Arial"/>
          <w:lang w:eastAsia="en-GB"/>
        </w:rPr>
      </w:pPr>
      <w:r w:rsidRPr="00BD5842">
        <w:rPr>
          <w:rFonts w:cs="Arial"/>
          <w:lang w:eastAsia="en-GB"/>
        </w:rPr>
        <w:t xml:space="preserve">                                                                                                            </w:t>
      </w:r>
    </w:p>
    <w:p w14:paraId="470F31A6" w14:textId="257C9768" w:rsidR="00520172" w:rsidRPr="00BD5842" w:rsidRDefault="6FB8526B" w:rsidP="00BD5842">
      <w:pPr>
        <w:overflowPunct/>
        <w:autoSpaceDE/>
        <w:autoSpaceDN/>
        <w:adjustRightInd/>
        <w:ind w:left="698" w:hanging="11"/>
        <w:textAlignment w:val="auto"/>
        <w:rPr>
          <w:rFonts w:cs="Arial"/>
          <w:b/>
          <w:bCs/>
          <w:lang w:eastAsia="en-GB"/>
        </w:rPr>
      </w:pPr>
      <w:r w:rsidRPr="00BD5842">
        <w:rPr>
          <w:rFonts w:cs="Arial"/>
          <w:b/>
          <w:bCs/>
          <w:lang w:eastAsia="en-GB"/>
        </w:rPr>
        <w:t>KPI 2 (d)</w:t>
      </w:r>
      <w:r w:rsidR="007C471F">
        <w:rPr>
          <w:rFonts w:cs="Arial"/>
          <w:b/>
          <w:bCs/>
          <w:lang w:eastAsia="en-GB"/>
        </w:rPr>
        <w:t xml:space="preserve"> - </w:t>
      </w:r>
      <w:r w:rsidRPr="00BD5842">
        <w:rPr>
          <w:rFonts w:cs="Arial"/>
          <w:lang w:eastAsia="en-GB"/>
        </w:rPr>
        <w:t>Dosimetry records kept in accordance with JSP 392.</w:t>
      </w:r>
      <w:r w:rsidR="00E26C14">
        <w:rPr>
          <w:rFonts w:cs="Arial"/>
          <w:lang w:eastAsia="en-GB"/>
        </w:rPr>
        <w:t xml:space="preserve">  </w:t>
      </w:r>
      <w:r w:rsidR="00E26C14" w:rsidRPr="00BD5842">
        <w:rPr>
          <w:rFonts w:cs="Arial"/>
          <w:b/>
          <w:bCs/>
          <w:lang w:eastAsia="en-GB"/>
        </w:rPr>
        <w:t>100% Compliance</w:t>
      </w:r>
      <w:r w:rsidR="17914498" w:rsidRPr="00BD5842">
        <w:rPr>
          <w:rFonts w:cs="Arial"/>
          <w:lang w:eastAsia="en-GB"/>
        </w:rPr>
        <w:t xml:space="preserve">                       </w:t>
      </w:r>
      <w:r w:rsidRPr="00BD5842">
        <w:rPr>
          <w:rFonts w:cs="Arial"/>
          <w:lang w:eastAsia="en-GB"/>
        </w:rPr>
        <w:t xml:space="preserve">                                                                                     </w:t>
      </w:r>
    </w:p>
    <w:p w14:paraId="11467479" w14:textId="1F056350" w:rsidR="59629B18" w:rsidRPr="00BD5842" w:rsidRDefault="11FD145F" w:rsidP="00BD5842">
      <w:pPr>
        <w:ind w:left="709"/>
        <w:rPr>
          <w:rFonts w:cs="Arial"/>
          <w:lang w:eastAsia="en-GB"/>
        </w:rPr>
      </w:pPr>
      <w:r w:rsidRPr="00BD5842">
        <w:rPr>
          <w:rFonts w:cs="Arial"/>
          <w:lang w:eastAsia="en-GB"/>
        </w:rPr>
        <w:t xml:space="preserve">                        </w:t>
      </w:r>
      <w:r w:rsidR="59629B18" w:rsidRPr="00BD5842">
        <w:rPr>
          <w:rFonts w:cs="Arial"/>
          <w:lang w:eastAsia="en-GB"/>
        </w:rPr>
        <w:t xml:space="preserve">                                                     </w:t>
      </w:r>
    </w:p>
    <w:p w14:paraId="3253AD1A" w14:textId="3B2A6205" w:rsidR="00520172" w:rsidRPr="00BD5842" w:rsidRDefault="40B35021">
      <w:pPr>
        <w:overflowPunct/>
        <w:autoSpaceDE/>
        <w:autoSpaceDN/>
        <w:adjustRightInd/>
        <w:ind w:left="709"/>
        <w:textAlignment w:val="auto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AC728C">
        <w:rPr>
          <w:rFonts w:cs="Arial"/>
          <w:b/>
          <w:bCs/>
          <w:kern w:val="0"/>
          <w:lang w:eastAsia="en-GB"/>
        </w:rPr>
        <w:t>3</w:t>
      </w:r>
      <w:r w:rsidR="00D50E10">
        <w:rPr>
          <w:rFonts w:cs="Arial"/>
          <w:b/>
          <w:bCs/>
          <w:kern w:val="0"/>
          <w:lang w:eastAsia="en-GB"/>
        </w:rPr>
        <w:t xml:space="preserve"> (a)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724C7C">
        <w:rPr>
          <w:rFonts w:cs="Arial"/>
          <w:kern w:val="0"/>
          <w:lang w:eastAsia="en-GB"/>
        </w:rPr>
        <w:t>Security systems including CCTV are</w:t>
      </w:r>
      <w:r w:rsidR="00520172" w:rsidRPr="00BD5842">
        <w:rPr>
          <w:rFonts w:cs="Arial"/>
          <w:kern w:val="0"/>
          <w:lang w:eastAsia="en-GB"/>
        </w:rPr>
        <w:t xml:space="preserve"> operational 24 hrs per day</w:t>
      </w:r>
      <w:r w:rsidR="00724C7C">
        <w:rPr>
          <w:rFonts w:cs="Arial"/>
          <w:kern w:val="0"/>
          <w:lang w:eastAsia="en-GB"/>
        </w:rPr>
        <w:t xml:space="preserve"> 365 days per year</w:t>
      </w:r>
      <w:r w:rsidR="0B28E4E1" w:rsidRPr="00BD5842">
        <w:rPr>
          <w:rFonts w:cs="Arial"/>
          <w:kern w:val="0"/>
          <w:lang w:eastAsia="en-GB"/>
        </w:rPr>
        <w:t xml:space="preserve"> subject</w:t>
      </w:r>
      <w:r w:rsidR="00724C7C">
        <w:rPr>
          <w:rFonts w:cs="Arial"/>
          <w:kern w:val="0"/>
          <w:lang w:eastAsia="en-GB"/>
        </w:rPr>
        <w:t xml:space="preserve"> only </w:t>
      </w:r>
      <w:r w:rsidR="0B28E4E1" w:rsidRPr="00BD5842">
        <w:rPr>
          <w:rFonts w:cs="Arial"/>
          <w:kern w:val="0"/>
          <w:lang w:eastAsia="en-GB"/>
        </w:rPr>
        <w:t>to maintenance downtime agreed in adva</w:t>
      </w:r>
      <w:r w:rsidR="7A25EE8F" w:rsidRPr="00BD5842">
        <w:rPr>
          <w:rFonts w:cs="Arial"/>
          <w:lang w:eastAsia="en-GB"/>
        </w:rPr>
        <w:t>nce by the Authority's Representative</w:t>
      </w:r>
      <w:r w:rsidR="00520172" w:rsidRPr="00BD5842">
        <w:rPr>
          <w:rFonts w:cs="Arial"/>
          <w:kern w:val="0"/>
          <w:lang w:eastAsia="en-GB"/>
        </w:rPr>
        <w:t>.</w:t>
      </w:r>
      <w:r w:rsidR="00724C7C">
        <w:rPr>
          <w:rFonts w:cs="Arial"/>
          <w:kern w:val="0"/>
          <w:lang w:eastAsia="en-GB"/>
        </w:rPr>
        <w:t xml:space="preserve"> NB. </w:t>
      </w:r>
      <w:r w:rsidR="00724C7C" w:rsidRPr="005D03BF">
        <w:rPr>
          <w:rFonts w:cs="Arial"/>
          <w:kern w:val="0"/>
          <w:lang w:eastAsia="en-GB"/>
        </w:rPr>
        <w:t>The security requirement is defined in MoD Joint Services Publication 440, The Manual of Defence Security, ver 5.0 and the provisions of the 1958 US-UK Mutual Defence Agreement as defined in the ATOMIC Control Organisation (ACO) publications 117 &amp; 130</w:t>
      </w:r>
      <w:r w:rsidR="00E26C14">
        <w:rPr>
          <w:rFonts w:cs="Arial"/>
          <w:kern w:val="0"/>
          <w:lang w:eastAsia="en-GB"/>
        </w:rPr>
        <w:t xml:space="preserve">.  </w:t>
      </w:r>
      <w:r w:rsidR="00E26C14" w:rsidRPr="00BD5842">
        <w:rPr>
          <w:rFonts w:cs="Arial"/>
          <w:b/>
          <w:bCs/>
          <w:lang w:eastAsia="en-GB"/>
        </w:rPr>
        <w:t>100% Compliance</w:t>
      </w:r>
      <w:r w:rsidR="00520172" w:rsidRPr="00DC2DC5">
        <w:rPr>
          <w:rFonts w:cs="Arial"/>
          <w:kern w:val="0"/>
          <w:szCs w:val="22"/>
          <w:lang w:eastAsia="en-GB"/>
        </w:rPr>
        <w:tab/>
      </w:r>
    </w:p>
    <w:p w14:paraId="5F0B34BB" w14:textId="2CEE4391" w:rsidR="00520172" w:rsidRPr="00BD5842" w:rsidRDefault="1C0224A6">
      <w:pPr>
        <w:overflowPunct/>
        <w:autoSpaceDE/>
        <w:autoSpaceDN/>
        <w:adjustRightInd/>
        <w:ind w:left="709"/>
        <w:textAlignment w:val="auto"/>
        <w:rPr>
          <w:rFonts w:cs="Arial"/>
          <w:lang w:eastAsia="en-GB"/>
        </w:rPr>
      </w:pPr>
      <w:r w:rsidRPr="00BD5842">
        <w:rPr>
          <w:rFonts w:cs="Arial"/>
          <w:lang w:eastAsia="en-GB"/>
        </w:rPr>
        <w:t xml:space="preserve">                                                                                                             </w:t>
      </w:r>
    </w:p>
    <w:p w14:paraId="0AF9B0A0" w14:textId="4E6AFCDA" w:rsidR="00D50E10" w:rsidRDefault="00D50E10" w:rsidP="00E26C14">
      <w:pPr>
        <w:spacing w:after="160" w:line="259" w:lineRule="auto"/>
        <w:ind w:left="720"/>
        <w:jc w:val="both"/>
        <w:rPr>
          <w:rFonts w:cs="Arial"/>
          <w:b/>
          <w:bCs/>
          <w:lang w:eastAsia="en-GB"/>
        </w:rPr>
      </w:pPr>
      <w:r w:rsidRPr="005D03BF">
        <w:rPr>
          <w:rFonts w:cs="Arial"/>
          <w:b/>
          <w:bCs/>
          <w:lang w:eastAsia="en-GB"/>
        </w:rPr>
        <w:t xml:space="preserve">KPI </w:t>
      </w:r>
      <w:r>
        <w:rPr>
          <w:rFonts w:cs="Arial"/>
          <w:b/>
          <w:bCs/>
          <w:lang w:eastAsia="en-GB"/>
        </w:rPr>
        <w:t xml:space="preserve">3 </w:t>
      </w:r>
      <w:r w:rsidRPr="005D03BF">
        <w:rPr>
          <w:rFonts w:cs="Arial"/>
          <w:b/>
          <w:bCs/>
          <w:lang w:eastAsia="en-GB"/>
        </w:rPr>
        <w:t>(c)</w:t>
      </w:r>
      <w:r w:rsidR="007C471F">
        <w:rPr>
          <w:rFonts w:cs="Arial"/>
          <w:b/>
          <w:bCs/>
          <w:lang w:eastAsia="en-GB"/>
        </w:rPr>
        <w:t xml:space="preserve"> - </w:t>
      </w:r>
      <w:r w:rsidRPr="005D03BF">
        <w:rPr>
          <w:rFonts w:cs="Arial"/>
          <w:lang w:eastAsia="en-GB"/>
        </w:rPr>
        <w:t>Any security breach that arises to be reported to the ND Duty Officer within 12 hours</w:t>
      </w:r>
      <w:r w:rsidR="00E26C14">
        <w:rPr>
          <w:rFonts w:cs="Arial"/>
          <w:lang w:eastAsia="en-GB"/>
        </w:rPr>
        <w:t xml:space="preserve">.  </w:t>
      </w:r>
      <w:r w:rsidRPr="005D03BF">
        <w:rPr>
          <w:rFonts w:cs="Arial"/>
          <w:b/>
          <w:bCs/>
          <w:lang w:eastAsia="en-GB"/>
        </w:rPr>
        <w:t>100% Compliance</w:t>
      </w:r>
    </w:p>
    <w:p w14:paraId="6EE708A6" w14:textId="6EA78A5A" w:rsidR="00CF471C" w:rsidRDefault="00E26C14" w:rsidP="00E26C14">
      <w:pPr>
        <w:rPr>
          <w:rFonts w:cs="Arial"/>
          <w:kern w:val="0"/>
          <w:lang w:eastAsia="en-GB"/>
        </w:rPr>
      </w:pPr>
      <w:r w:rsidRPr="00E26C14">
        <w:rPr>
          <w:rFonts w:cs="Arial"/>
          <w:bCs/>
          <w:lang w:eastAsia="en-GB"/>
        </w:rPr>
        <w:t>9.</w:t>
      </w:r>
      <w:r>
        <w:rPr>
          <w:rFonts w:cs="Arial"/>
          <w:b/>
          <w:bCs/>
          <w:lang w:eastAsia="en-GB"/>
        </w:rPr>
        <w:tab/>
      </w:r>
      <w:r w:rsidR="005C3BA8" w:rsidRPr="00E26C14">
        <w:rPr>
          <w:rFonts w:cs="Arial"/>
          <w:b/>
          <w:bCs/>
          <w:lang w:eastAsia="en-GB"/>
        </w:rPr>
        <w:t>Laboratory Technician Services</w:t>
      </w:r>
      <w:r>
        <w:rPr>
          <w:rFonts w:cs="Arial"/>
          <w:b/>
          <w:bCs/>
          <w:lang w:eastAsia="en-GB"/>
        </w:rPr>
        <w:t xml:space="preserve">.  </w:t>
      </w:r>
      <w:r w:rsidR="005C3BA8" w:rsidRPr="00BD5842">
        <w:rPr>
          <w:rFonts w:cs="Arial"/>
          <w:bCs/>
          <w:lang w:eastAsia="en-GB"/>
        </w:rPr>
        <w:t xml:space="preserve">Failure to </w:t>
      </w:r>
      <w:r w:rsidR="00CF471C">
        <w:rPr>
          <w:rFonts w:cs="Arial"/>
          <w:bCs/>
          <w:lang w:eastAsia="en-GB"/>
        </w:rPr>
        <w:t xml:space="preserve">meet KPI 4 (a) or 4 (b) will attract a Service Credit of </w:t>
      </w:r>
      <w:r w:rsidR="00F91E8B">
        <w:rPr>
          <w:rFonts w:cs="Arial"/>
          <w:bCs/>
          <w:lang w:eastAsia="en-GB"/>
        </w:rPr>
        <w:t>5</w:t>
      </w:r>
      <w:r w:rsidR="00CF471C">
        <w:rPr>
          <w:rFonts w:cs="Arial"/>
          <w:bCs/>
          <w:lang w:eastAsia="en-GB"/>
        </w:rPr>
        <w:t xml:space="preserve">% </w:t>
      </w:r>
      <w:r w:rsidR="00CF471C">
        <w:rPr>
          <w:rFonts w:cs="Arial"/>
          <w:kern w:val="0"/>
          <w:lang w:eastAsia="en-GB"/>
        </w:rPr>
        <w:t>of the total charges payable by the Authority</w:t>
      </w:r>
      <w:r w:rsidR="00F91E8B">
        <w:rPr>
          <w:rFonts w:cs="Arial"/>
          <w:kern w:val="0"/>
          <w:lang w:eastAsia="en-GB"/>
        </w:rPr>
        <w:t xml:space="preserve"> in respect of Lab Technician Services (Contract Schedule 1 Item 4) </w:t>
      </w:r>
      <w:r w:rsidR="00CF471C">
        <w:rPr>
          <w:rFonts w:cs="Arial"/>
          <w:kern w:val="0"/>
          <w:lang w:eastAsia="en-GB"/>
        </w:rPr>
        <w:t xml:space="preserve"> in the month in which the failure occurs (reference Condition 54 Performance Management Standards and Service Credits). </w:t>
      </w:r>
      <w:r w:rsidR="0056782E">
        <w:rPr>
          <w:rFonts w:cs="Arial"/>
          <w:kern w:val="0"/>
          <w:lang w:eastAsia="en-GB"/>
        </w:rPr>
        <w:t>The same</w:t>
      </w:r>
      <w:r w:rsidR="00CF471C">
        <w:rPr>
          <w:rFonts w:cs="Arial"/>
          <w:kern w:val="0"/>
          <w:lang w:eastAsia="en-GB"/>
        </w:rPr>
        <w:t xml:space="preserve"> monthly deduction will then be applied for each month that the failure continues. If both KPIs 4(a) and 4 (b) are not met the Service Credit will be </w:t>
      </w:r>
      <w:r w:rsidR="00F91E8B">
        <w:rPr>
          <w:rFonts w:cs="Arial"/>
          <w:kern w:val="0"/>
          <w:lang w:eastAsia="en-GB"/>
        </w:rPr>
        <w:t>10</w:t>
      </w:r>
      <w:r w:rsidR="00CF471C">
        <w:rPr>
          <w:rFonts w:cs="Arial"/>
          <w:kern w:val="0"/>
          <w:lang w:eastAsia="en-GB"/>
        </w:rPr>
        <w:t>%</w:t>
      </w:r>
      <w:r w:rsidR="00F91E8B">
        <w:rPr>
          <w:rFonts w:cs="Arial"/>
          <w:kern w:val="0"/>
          <w:lang w:eastAsia="en-GB"/>
        </w:rPr>
        <w:t xml:space="preserve"> of the Lab Technician Services charge</w:t>
      </w:r>
      <w:r w:rsidR="00355EBA">
        <w:rPr>
          <w:rFonts w:cs="Arial"/>
          <w:kern w:val="0"/>
          <w:lang w:eastAsia="en-GB"/>
        </w:rPr>
        <w:t xml:space="preserve"> for the month in which the failure occurs</w:t>
      </w:r>
      <w:r w:rsidR="00CF471C">
        <w:rPr>
          <w:rFonts w:cs="Arial"/>
          <w:kern w:val="0"/>
          <w:lang w:eastAsia="en-GB"/>
        </w:rPr>
        <w:t xml:space="preserve">. </w:t>
      </w:r>
    </w:p>
    <w:p w14:paraId="2C6531B8" w14:textId="1ED88239" w:rsidR="00CF56FD" w:rsidRPr="00BD5842" w:rsidRDefault="00CF471C" w:rsidP="00BD5842">
      <w:pPr>
        <w:ind w:left="-567"/>
        <w:rPr>
          <w:lang w:eastAsia="en-GB"/>
        </w:rPr>
      </w:pPr>
      <w:r w:rsidRPr="00BD5842">
        <w:rPr>
          <w:rFonts w:cs="Arial"/>
          <w:bCs/>
          <w:lang w:eastAsia="en-GB"/>
        </w:rPr>
        <w:t xml:space="preserve"> </w:t>
      </w:r>
      <w:r w:rsidR="005C3BA8" w:rsidRPr="00BD5842">
        <w:rPr>
          <w:rFonts w:cs="Arial"/>
          <w:bCs/>
          <w:lang w:eastAsia="en-GB"/>
        </w:rPr>
        <w:tab/>
      </w:r>
    </w:p>
    <w:p w14:paraId="0ABE7F0B" w14:textId="389A8E40" w:rsidR="00CF56FD" w:rsidRPr="00BD5842" w:rsidRDefault="005C3BA8" w:rsidP="00E26C14">
      <w:pPr>
        <w:ind w:left="687"/>
        <w:rPr>
          <w:rFonts w:cs="Arial"/>
          <w:lang w:eastAsia="en-GB"/>
        </w:rPr>
      </w:pPr>
      <w:r>
        <w:rPr>
          <w:rFonts w:cs="Arial"/>
          <w:b/>
          <w:kern w:val="0"/>
          <w:szCs w:val="22"/>
          <w:lang w:eastAsia="en-GB"/>
        </w:rPr>
        <w:tab/>
      </w:r>
      <w:r w:rsidR="1C626E06" w:rsidRPr="00BD5842">
        <w:rPr>
          <w:rFonts w:cs="Arial"/>
          <w:b/>
          <w:bCs/>
          <w:kern w:val="0"/>
          <w:lang w:eastAsia="en-GB"/>
        </w:rPr>
        <w:t xml:space="preserve">KPI </w:t>
      </w:r>
      <w:r>
        <w:rPr>
          <w:rFonts w:cs="Arial"/>
          <w:b/>
          <w:bCs/>
          <w:kern w:val="0"/>
          <w:lang w:eastAsia="en-GB"/>
        </w:rPr>
        <w:t>4</w:t>
      </w:r>
      <w:r w:rsidR="1C626E06" w:rsidRPr="00BD5842">
        <w:rPr>
          <w:rFonts w:cs="Arial"/>
          <w:b/>
          <w:bCs/>
          <w:kern w:val="0"/>
          <w:lang w:eastAsia="en-GB"/>
        </w:rPr>
        <w:t xml:space="preserve"> (a)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 xml:space="preserve">Faulty laboratory equipment assessed within </w:t>
      </w:r>
      <w:r w:rsidR="00726746" w:rsidRPr="00BD5842">
        <w:rPr>
          <w:rFonts w:cs="Arial"/>
          <w:kern w:val="0"/>
          <w:lang w:eastAsia="en-GB"/>
        </w:rPr>
        <w:t xml:space="preserve">one </w:t>
      </w:r>
      <w:r w:rsidR="00CF56FD" w:rsidRPr="00BD5842">
        <w:rPr>
          <w:rFonts w:cs="Arial"/>
          <w:kern w:val="0"/>
          <w:lang w:eastAsia="en-GB"/>
        </w:rPr>
        <w:t xml:space="preserve">day of fault being identified and recommended course of action made to relevant Laboratory Manager. </w:t>
      </w:r>
      <w:r w:rsidR="00E26C14">
        <w:rPr>
          <w:rFonts w:cs="Arial"/>
          <w:kern w:val="0"/>
          <w:lang w:eastAsia="en-GB"/>
        </w:rPr>
        <w:t xml:space="preserve"> </w:t>
      </w:r>
      <w:r w:rsidR="484F781D" w:rsidRPr="00BD5842">
        <w:rPr>
          <w:rFonts w:cs="Arial"/>
          <w:kern w:val="0"/>
          <w:lang w:eastAsia="en-GB"/>
        </w:rPr>
        <w:t xml:space="preserve"> </w:t>
      </w:r>
      <w:r w:rsidR="03CE9DB9" w:rsidRPr="00BD5842">
        <w:rPr>
          <w:rFonts w:cs="Arial"/>
          <w:kern w:val="0"/>
          <w:lang w:eastAsia="en-GB"/>
        </w:rPr>
        <w:t xml:space="preserve">                                                                                                       </w:t>
      </w:r>
      <w:r w:rsidR="484F781D" w:rsidRPr="00BD5842">
        <w:rPr>
          <w:rFonts w:cs="Arial"/>
          <w:kern w:val="0"/>
          <w:lang w:eastAsia="en-GB"/>
        </w:rPr>
        <w:t xml:space="preserve">     </w:t>
      </w:r>
      <w:r w:rsidR="484F781D" w:rsidRPr="00BD5842">
        <w:rPr>
          <w:rFonts w:cs="Arial"/>
          <w:b/>
          <w:bCs/>
          <w:kern w:val="0"/>
          <w:lang w:eastAsia="en-GB"/>
        </w:rPr>
        <w:t>95% Compliance</w:t>
      </w:r>
      <w:r w:rsidR="03CE9DB9" w:rsidRPr="00BD5842">
        <w:rPr>
          <w:rFonts w:cs="Arial"/>
          <w:kern w:val="0"/>
          <w:lang w:eastAsia="en-GB"/>
        </w:rPr>
        <w:t xml:space="preserve"> </w:t>
      </w:r>
    </w:p>
    <w:p w14:paraId="5EB1144F" w14:textId="77777777" w:rsidR="00CF56FD" w:rsidRPr="007F0622" w:rsidRDefault="00CF56FD" w:rsidP="007F0622">
      <w:pPr>
        <w:rPr>
          <w:rFonts w:cs="Arial"/>
          <w:kern w:val="0"/>
          <w:szCs w:val="22"/>
          <w:lang w:eastAsia="en-GB"/>
        </w:rPr>
      </w:pPr>
    </w:p>
    <w:p w14:paraId="365C0A7C" w14:textId="6E9CE65C" w:rsidR="4BA87D3E" w:rsidRPr="00BD5842" w:rsidRDefault="5E794ED0" w:rsidP="00BD5842">
      <w:pPr>
        <w:ind w:left="698" w:hanging="11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KPI</w:t>
      </w:r>
      <w:r w:rsidR="005C3BA8">
        <w:rPr>
          <w:rFonts w:cs="Arial"/>
          <w:b/>
          <w:bCs/>
          <w:kern w:val="0"/>
          <w:lang w:eastAsia="en-GB"/>
        </w:rPr>
        <w:t xml:space="preserve"> 4</w:t>
      </w:r>
      <w:r w:rsidRPr="00BD5842">
        <w:rPr>
          <w:rFonts w:cs="Arial"/>
          <w:b/>
          <w:bCs/>
          <w:kern w:val="0"/>
          <w:lang w:eastAsia="en-GB"/>
        </w:rPr>
        <w:t xml:space="preserve"> (b)</w:t>
      </w:r>
      <w:r w:rsidR="00E26C14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>Relevant course manager informed within 24 hours of the unavailability of any equipment required to undertake their course.</w:t>
      </w:r>
      <w:r w:rsidR="00E26C14">
        <w:rPr>
          <w:rFonts w:cs="Arial"/>
          <w:kern w:val="0"/>
          <w:lang w:eastAsia="en-GB"/>
        </w:rPr>
        <w:t xml:space="preserve">  </w:t>
      </w:r>
      <w:r w:rsidR="00E26C14" w:rsidRPr="00BD5842">
        <w:rPr>
          <w:rFonts w:cs="Arial"/>
          <w:b/>
          <w:bCs/>
          <w:lang w:eastAsia="en-GB"/>
        </w:rPr>
        <w:t>95% Compliance</w:t>
      </w:r>
      <w:r w:rsidR="00E26C14">
        <w:rPr>
          <w:rFonts w:cs="Arial"/>
          <w:kern w:val="0"/>
          <w:lang w:eastAsia="en-GB"/>
        </w:rPr>
        <w:t xml:space="preserve"> </w:t>
      </w:r>
      <w:r w:rsidR="4BA87D3E" w:rsidRPr="00BD5842">
        <w:rPr>
          <w:rFonts w:cs="Arial"/>
          <w:lang w:eastAsia="en-GB"/>
        </w:rPr>
        <w:t xml:space="preserve">                                                                                                             </w:t>
      </w:r>
    </w:p>
    <w:p w14:paraId="29231B9B" w14:textId="1D030B0A" w:rsidR="00CF56FD" w:rsidRDefault="4CA956C0" w:rsidP="007F0622">
      <w:pPr>
        <w:pStyle w:val="ListParagraph"/>
        <w:spacing w:after="0" w:line="240" w:lineRule="auto"/>
        <w:ind w:left="0"/>
        <w:rPr>
          <w:rFonts w:cs="Arial"/>
          <w:lang w:eastAsia="en-GB"/>
        </w:rPr>
      </w:pPr>
      <w:r w:rsidRPr="00BD5842">
        <w:rPr>
          <w:rFonts w:cs="Arial"/>
          <w:lang w:eastAsia="en-GB"/>
        </w:rPr>
        <w:t xml:space="preserve">                                     </w:t>
      </w:r>
      <w:r w:rsidR="59877521" w:rsidRPr="00BD5842">
        <w:rPr>
          <w:rFonts w:cs="Arial"/>
          <w:lang w:eastAsia="en-GB"/>
        </w:rPr>
        <w:t xml:space="preserve"> </w:t>
      </w:r>
      <w:r w:rsidRPr="00BD5842">
        <w:rPr>
          <w:rFonts w:cs="Arial"/>
          <w:lang w:eastAsia="en-GB"/>
        </w:rPr>
        <w:t xml:space="preserve">                                                                                    </w:t>
      </w:r>
    </w:p>
    <w:p w14:paraId="5718C647" w14:textId="47EF53C5" w:rsidR="00355EBA" w:rsidRDefault="007C471F" w:rsidP="007C471F">
      <w:pPr>
        <w:rPr>
          <w:rFonts w:cs="Arial"/>
          <w:lang w:eastAsia="en-GB"/>
        </w:rPr>
      </w:pPr>
      <w:r w:rsidRPr="007C471F">
        <w:rPr>
          <w:rFonts w:cs="Arial"/>
          <w:bCs/>
          <w:lang w:eastAsia="en-GB"/>
        </w:rPr>
        <w:t>10.</w:t>
      </w:r>
      <w:r>
        <w:rPr>
          <w:rFonts w:cs="Arial"/>
          <w:b/>
          <w:bCs/>
          <w:lang w:eastAsia="en-GB"/>
        </w:rPr>
        <w:tab/>
      </w:r>
      <w:r w:rsidR="00CF56FD" w:rsidRPr="007C471F">
        <w:rPr>
          <w:rFonts w:cs="Arial"/>
          <w:b/>
          <w:bCs/>
          <w:lang w:eastAsia="en-GB"/>
        </w:rPr>
        <w:t>Administrative Support</w:t>
      </w:r>
      <w:r w:rsidRPr="007C471F">
        <w:rPr>
          <w:rFonts w:cs="Arial"/>
          <w:b/>
          <w:bCs/>
          <w:lang w:eastAsia="en-GB"/>
        </w:rPr>
        <w:t xml:space="preserve">.  </w:t>
      </w:r>
      <w:r w:rsidR="00355EBA" w:rsidRPr="007C471F">
        <w:rPr>
          <w:rFonts w:cs="Arial"/>
          <w:bCs/>
          <w:lang w:eastAsia="en-GB"/>
        </w:rPr>
        <w:t>Failure to meet</w:t>
      </w:r>
      <w:r w:rsidR="00F91E8B" w:rsidRPr="007C471F">
        <w:rPr>
          <w:rFonts w:cs="Arial"/>
          <w:bCs/>
          <w:lang w:eastAsia="en-GB"/>
        </w:rPr>
        <w:t xml:space="preserve"> any of</w:t>
      </w:r>
      <w:r w:rsidR="00355EBA" w:rsidRPr="007C471F">
        <w:rPr>
          <w:rFonts w:cs="Arial"/>
          <w:bCs/>
          <w:lang w:eastAsia="en-GB"/>
        </w:rPr>
        <w:t xml:space="preserve"> KPI 5 (a), (b), (c), (d), (e), or (f)  will attract a Service Credit of </w:t>
      </w:r>
      <w:r w:rsidR="00F91E8B" w:rsidRPr="007C471F">
        <w:rPr>
          <w:rFonts w:cs="Arial"/>
          <w:bCs/>
          <w:lang w:eastAsia="en-GB"/>
        </w:rPr>
        <w:t>2.5</w:t>
      </w:r>
      <w:r w:rsidR="00355EBA" w:rsidRPr="007C471F">
        <w:rPr>
          <w:rFonts w:cs="Arial"/>
          <w:bCs/>
          <w:lang w:eastAsia="en-GB"/>
        </w:rPr>
        <w:t xml:space="preserve">% </w:t>
      </w:r>
      <w:r w:rsidR="00355EBA" w:rsidRPr="007C471F">
        <w:rPr>
          <w:rFonts w:cs="Arial"/>
          <w:lang w:eastAsia="en-GB"/>
        </w:rPr>
        <w:t xml:space="preserve">of the total </w:t>
      </w:r>
      <w:r w:rsidR="00F91E8B" w:rsidRPr="007C471F">
        <w:rPr>
          <w:rFonts w:cs="Arial"/>
          <w:lang w:eastAsia="en-GB"/>
        </w:rPr>
        <w:t>Administration Service c</w:t>
      </w:r>
      <w:r w:rsidR="00355EBA" w:rsidRPr="007C471F">
        <w:rPr>
          <w:rFonts w:cs="Arial"/>
          <w:lang w:eastAsia="en-GB"/>
        </w:rPr>
        <w:t>harges payable by the Authority</w:t>
      </w:r>
      <w:r w:rsidR="00F91E8B" w:rsidRPr="007C471F">
        <w:rPr>
          <w:rFonts w:cs="Arial"/>
          <w:lang w:eastAsia="en-GB"/>
        </w:rPr>
        <w:t xml:space="preserve"> (Contract Schedule 1 Item 5)</w:t>
      </w:r>
      <w:r w:rsidR="00355EBA" w:rsidRPr="007C471F">
        <w:rPr>
          <w:rFonts w:cs="Arial"/>
          <w:lang w:eastAsia="en-GB"/>
        </w:rPr>
        <w:t xml:space="preserve"> in the month in which the failure occurs (reference Condition 54 Performance Management Standards and Service Credits). </w:t>
      </w:r>
      <w:r w:rsidR="0056782E" w:rsidRPr="007C471F">
        <w:rPr>
          <w:rFonts w:cs="Arial"/>
          <w:lang w:eastAsia="en-GB"/>
        </w:rPr>
        <w:t>The same</w:t>
      </w:r>
      <w:r w:rsidR="00355EBA" w:rsidRPr="007C471F">
        <w:rPr>
          <w:rFonts w:cs="Arial"/>
          <w:lang w:eastAsia="en-GB"/>
        </w:rPr>
        <w:t xml:space="preserve"> monthly deduction will then be applied for each month that the failure continues. If more than one of KPIs 5(a), </w:t>
      </w:r>
      <w:r w:rsidR="00355EBA" w:rsidRPr="007C471F">
        <w:rPr>
          <w:rFonts w:cs="Arial"/>
          <w:bCs/>
          <w:lang w:eastAsia="en-GB"/>
        </w:rPr>
        <w:t xml:space="preserve">(b), (c), (d), (e), or (f) </w:t>
      </w:r>
      <w:r w:rsidR="00355EBA" w:rsidRPr="007C471F">
        <w:rPr>
          <w:rFonts w:cs="Arial"/>
          <w:lang w:eastAsia="en-GB"/>
        </w:rPr>
        <w:t xml:space="preserve">are not met the Service Credit will be cumulative for the month in which the failure occurs. </w:t>
      </w:r>
      <w:r w:rsidR="003A75C2" w:rsidRPr="007C471F">
        <w:rPr>
          <w:rFonts w:cs="Arial"/>
          <w:lang w:eastAsia="en-GB"/>
        </w:rPr>
        <w:t>For example if KPI 5 (a), KPI 5 (c) and KPI 5 (e) were not met</w:t>
      </w:r>
      <w:r w:rsidR="00F91E8B" w:rsidRPr="007C471F">
        <w:rPr>
          <w:rFonts w:cs="Arial"/>
          <w:lang w:eastAsia="en-GB"/>
        </w:rPr>
        <w:t xml:space="preserve"> the Service Credit would be equal to</w:t>
      </w:r>
      <w:r w:rsidR="003A75C2" w:rsidRPr="007C471F">
        <w:rPr>
          <w:rFonts w:cs="Arial"/>
          <w:lang w:eastAsia="en-GB"/>
        </w:rPr>
        <w:t xml:space="preserve"> </w:t>
      </w:r>
      <w:r w:rsidR="00F91E8B" w:rsidRPr="007C471F">
        <w:rPr>
          <w:rFonts w:cs="Arial"/>
          <w:lang w:eastAsia="en-GB"/>
        </w:rPr>
        <w:t>7.5% of the total Administration service charge</w:t>
      </w:r>
      <w:r w:rsidRPr="007C471F">
        <w:rPr>
          <w:rFonts w:cs="Arial"/>
          <w:lang w:eastAsia="en-GB"/>
        </w:rPr>
        <w:t>.</w:t>
      </w:r>
    </w:p>
    <w:p w14:paraId="1B682183" w14:textId="77777777" w:rsidR="007C471F" w:rsidRPr="007C471F" w:rsidRDefault="007C471F" w:rsidP="007C471F">
      <w:pPr>
        <w:rPr>
          <w:rFonts w:cs="Arial"/>
          <w:lang w:eastAsia="en-GB"/>
        </w:rPr>
      </w:pPr>
    </w:p>
    <w:p w14:paraId="2D43DDC8" w14:textId="0A9B0169" w:rsidR="00CF56FD" w:rsidRDefault="7AD52ACD" w:rsidP="007C471F">
      <w:pPr>
        <w:ind w:left="709" w:hanging="11"/>
        <w:rPr>
          <w:rFonts w:cs="Arial"/>
          <w:b/>
          <w:bCs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5C3BA8">
        <w:rPr>
          <w:rFonts w:cs="Arial"/>
          <w:b/>
          <w:bCs/>
          <w:kern w:val="0"/>
          <w:lang w:eastAsia="en-GB"/>
        </w:rPr>
        <w:t>5</w:t>
      </w:r>
      <w:r w:rsidRPr="00BD5842">
        <w:rPr>
          <w:rFonts w:cs="Arial"/>
          <w:b/>
          <w:bCs/>
          <w:kern w:val="0"/>
          <w:lang w:eastAsia="en-GB"/>
        </w:rPr>
        <w:t xml:space="preserve"> (a)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>Line Manager/employer of students informed of non-attendance by midday on first day of course.</w:t>
      </w:r>
      <w:r w:rsidR="007C471F">
        <w:rPr>
          <w:rFonts w:cs="Arial"/>
          <w:kern w:val="0"/>
          <w:lang w:eastAsia="en-GB"/>
        </w:rPr>
        <w:t xml:space="preserve">  </w:t>
      </w:r>
      <w:r w:rsidR="66668FA1" w:rsidRPr="00BD5842">
        <w:rPr>
          <w:rFonts w:cs="Arial"/>
          <w:lang w:eastAsia="en-GB"/>
        </w:rPr>
        <w:t xml:space="preserve"> </w:t>
      </w:r>
      <w:r w:rsidR="007C471F" w:rsidRPr="00BD5842">
        <w:rPr>
          <w:rFonts w:cs="Arial"/>
          <w:b/>
          <w:bCs/>
          <w:lang w:eastAsia="en-GB"/>
        </w:rPr>
        <w:t>90% Compliance</w:t>
      </w:r>
      <w:r w:rsidR="66668FA1" w:rsidRPr="00BD5842">
        <w:rPr>
          <w:rFonts w:cs="Arial"/>
          <w:lang w:eastAsia="en-GB"/>
        </w:rPr>
        <w:t xml:space="preserve">                                                                                                           </w:t>
      </w:r>
    </w:p>
    <w:p w14:paraId="1382F932" w14:textId="77777777" w:rsidR="00CF471C" w:rsidRPr="00BD5842" w:rsidRDefault="00CF471C">
      <w:pPr>
        <w:ind w:left="720"/>
        <w:rPr>
          <w:rFonts w:cs="Arial"/>
          <w:lang w:eastAsia="en-GB"/>
        </w:rPr>
      </w:pPr>
    </w:p>
    <w:p w14:paraId="271DD121" w14:textId="77777777" w:rsidR="007C471F" w:rsidRDefault="007C471F" w:rsidP="00BD5842">
      <w:pPr>
        <w:ind w:left="709" w:hanging="11"/>
        <w:rPr>
          <w:rFonts w:cs="Arial"/>
          <w:b/>
          <w:bCs/>
          <w:kern w:val="0"/>
          <w:lang w:eastAsia="en-GB"/>
        </w:rPr>
      </w:pPr>
    </w:p>
    <w:p w14:paraId="269FF7C0" w14:textId="1F3B6A99" w:rsidR="00CF56FD" w:rsidRPr="00BD5842" w:rsidRDefault="1700C47A" w:rsidP="00BD5842">
      <w:pPr>
        <w:ind w:left="709" w:hanging="11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5C3BA8">
        <w:rPr>
          <w:rFonts w:cs="Arial"/>
          <w:b/>
          <w:bCs/>
          <w:kern w:val="0"/>
          <w:lang w:eastAsia="en-GB"/>
        </w:rPr>
        <w:t>5</w:t>
      </w:r>
      <w:r w:rsidRPr="00BD5842">
        <w:rPr>
          <w:rFonts w:cs="Arial"/>
          <w:b/>
          <w:bCs/>
          <w:kern w:val="0"/>
          <w:lang w:eastAsia="en-GB"/>
        </w:rPr>
        <w:t xml:space="preserve"> (b) </w:t>
      </w:r>
      <w:r w:rsidR="007C471F">
        <w:rPr>
          <w:rFonts w:cs="Arial"/>
          <w:b/>
          <w:bCs/>
          <w:kern w:val="0"/>
          <w:lang w:eastAsia="en-GB"/>
        </w:rPr>
        <w:t xml:space="preserve">- </w:t>
      </w:r>
      <w:r w:rsidR="00CF56FD" w:rsidRPr="00BD5842">
        <w:rPr>
          <w:rFonts w:cs="Arial"/>
          <w:kern w:val="0"/>
          <w:lang w:eastAsia="en-GB"/>
        </w:rPr>
        <w:t>Course completion certificates dispatched within 2 weeks of course end date.</w:t>
      </w:r>
      <w:r w:rsidR="007C471F" w:rsidRPr="007C471F">
        <w:rPr>
          <w:rFonts w:cs="Arial"/>
          <w:b/>
          <w:bCs/>
          <w:lang w:eastAsia="en-GB"/>
        </w:rPr>
        <w:t xml:space="preserve"> </w:t>
      </w:r>
      <w:r w:rsidR="007C471F" w:rsidRPr="00BD5842">
        <w:rPr>
          <w:rFonts w:cs="Arial"/>
          <w:b/>
          <w:bCs/>
          <w:lang w:eastAsia="en-GB"/>
        </w:rPr>
        <w:t>90% Compliance</w:t>
      </w:r>
    </w:p>
    <w:p w14:paraId="53050373" w14:textId="7ECF2F61" w:rsidR="00CF56FD" w:rsidRPr="00BD5842" w:rsidRDefault="1700C47A" w:rsidP="00BD5842">
      <w:pPr>
        <w:pStyle w:val="ListParagraph"/>
        <w:spacing w:after="0" w:line="240" w:lineRule="auto"/>
        <w:rPr>
          <w:rFonts w:ascii="Arial" w:hAnsi="Arial" w:cs="Arial"/>
          <w:lang w:eastAsia="en-GB"/>
        </w:rPr>
      </w:pPr>
      <w:r w:rsidRPr="00BD5842">
        <w:rPr>
          <w:rFonts w:cs="Arial"/>
          <w:lang w:eastAsia="en-GB"/>
        </w:rPr>
        <w:lastRenderedPageBreak/>
        <w:t xml:space="preserve">                                                                                                             </w:t>
      </w:r>
      <w:r w:rsidR="005C3BA8">
        <w:rPr>
          <w:rFonts w:cs="Arial"/>
          <w:lang w:eastAsia="en-GB"/>
        </w:rPr>
        <w:tab/>
        <w:t xml:space="preserve">                  </w:t>
      </w:r>
      <w:r w:rsidRPr="00BD5842">
        <w:rPr>
          <w:rFonts w:ascii="Arial" w:hAnsi="Arial" w:cs="Arial"/>
          <w:lang w:eastAsia="en-GB"/>
        </w:rPr>
        <w:t xml:space="preserve"> </w:t>
      </w:r>
    </w:p>
    <w:p w14:paraId="5A3D2942" w14:textId="055C0F5A" w:rsidR="346BCE64" w:rsidRPr="00BD5842" w:rsidRDefault="313843F9" w:rsidP="00BD5842">
      <w:pPr>
        <w:ind w:left="709" w:hanging="11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</w:t>
      </w:r>
      <w:r w:rsidR="346BCE64" w:rsidRPr="00BD5842">
        <w:rPr>
          <w:rFonts w:cs="Arial"/>
          <w:b/>
          <w:bCs/>
          <w:kern w:val="0"/>
          <w:lang w:eastAsia="en-GB"/>
        </w:rPr>
        <w:t>PI</w:t>
      </w:r>
      <w:r w:rsidR="2F794097" w:rsidRPr="00BD5842">
        <w:rPr>
          <w:rFonts w:cs="Arial"/>
          <w:b/>
          <w:bCs/>
          <w:kern w:val="0"/>
          <w:lang w:eastAsia="en-GB"/>
        </w:rPr>
        <w:t xml:space="preserve"> </w:t>
      </w:r>
      <w:r w:rsidR="005C3BA8">
        <w:rPr>
          <w:rFonts w:cs="Arial"/>
          <w:b/>
          <w:bCs/>
          <w:kern w:val="0"/>
          <w:lang w:eastAsia="en-GB"/>
        </w:rPr>
        <w:t>5</w:t>
      </w:r>
      <w:r w:rsidR="346BCE64" w:rsidRPr="00BD5842">
        <w:rPr>
          <w:rFonts w:cs="Arial"/>
          <w:b/>
          <w:bCs/>
          <w:kern w:val="0"/>
          <w:lang w:eastAsia="en-GB"/>
        </w:rPr>
        <w:t xml:space="preserve"> (c)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 xml:space="preserve">No lectures cancelled as a result of “double booking” of lecturers, classrooms or laboratories. </w:t>
      </w:r>
      <w:r w:rsidR="007C471F">
        <w:rPr>
          <w:rFonts w:cs="Arial"/>
          <w:kern w:val="0"/>
          <w:lang w:eastAsia="en-GB"/>
        </w:rPr>
        <w:t xml:space="preserve"> </w:t>
      </w:r>
      <w:r w:rsidR="007C471F" w:rsidRPr="00BD5842">
        <w:rPr>
          <w:rFonts w:cs="Arial"/>
          <w:b/>
          <w:bCs/>
          <w:lang w:eastAsia="en-GB"/>
        </w:rPr>
        <w:t>98% Compliance</w:t>
      </w:r>
      <w:r w:rsidR="346BCE64" w:rsidRPr="00BD5842">
        <w:rPr>
          <w:rFonts w:cs="Arial"/>
          <w:lang w:eastAsia="en-GB"/>
        </w:rPr>
        <w:t xml:space="preserve">                                                                                                              </w:t>
      </w:r>
      <w:r w:rsidR="346BCE64" w:rsidRPr="00BD5842">
        <w:rPr>
          <w:rFonts w:cs="Arial"/>
          <w:b/>
          <w:bCs/>
          <w:lang w:eastAsia="en-GB"/>
        </w:rPr>
        <w:t xml:space="preserve"> </w:t>
      </w:r>
    </w:p>
    <w:p w14:paraId="04C1AF2E" w14:textId="77777777" w:rsidR="00CF56FD" w:rsidRPr="007F0622" w:rsidRDefault="00CF56FD" w:rsidP="007F0622">
      <w:pPr>
        <w:ind w:left="720"/>
        <w:rPr>
          <w:rFonts w:cs="Arial"/>
          <w:kern w:val="0"/>
          <w:szCs w:val="22"/>
          <w:lang w:eastAsia="en-GB"/>
        </w:rPr>
      </w:pPr>
    </w:p>
    <w:p w14:paraId="1EE3CCC3" w14:textId="44207412" w:rsidR="007C471F" w:rsidRDefault="0F5652C9" w:rsidP="007C471F">
      <w:pPr>
        <w:ind w:left="709" w:hanging="11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5C3BA8">
        <w:rPr>
          <w:rFonts w:cs="Arial"/>
          <w:b/>
          <w:bCs/>
          <w:kern w:val="0"/>
          <w:lang w:eastAsia="en-GB"/>
        </w:rPr>
        <w:t>5</w:t>
      </w:r>
      <w:r w:rsidRPr="00BD5842">
        <w:rPr>
          <w:rFonts w:cs="Arial"/>
          <w:b/>
          <w:bCs/>
          <w:kern w:val="0"/>
          <w:lang w:eastAsia="en-GB"/>
        </w:rPr>
        <w:t xml:space="preserve"> (d)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>Notification</w:t>
      </w:r>
      <w:r w:rsidR="34A47083" w:rsidRPr="00BD5842">
        <w:rPr>
          <w:rFonts w:cs="Arial"/>
          <w:kern w:val="0"/>
          <w:lang w:eastAsia="en-GB"/>
        </w:rPr>
        <w:t xml:space="preserve"> of</w:t>
      </w:r>
      <w:r w:rsidR="00CF56FD" w:rsidRPr="00BD5842">
        <w:rPr>
          <w:rFonts w:cs="Arial"/>
          <w:kern w:val="0"/>
          <w:lang w:eastAsia="en-GB"/>
        </w:rPr>
        <w:t xml:space="preserve"> postponement or cancellation</w:t>
      </w:r>
      <w:r w:rsidR="4CAEA9DF" w:rsidRPr="00BD5842">
        <w:rPr>
          <w:rFonts w:cs="Arial"/>
          <w:kern w:val="0"/>
          <w:lang w:eastAsia="en-GB"/>
        </w:rPr>
        <w:t xml:space="preserve"> of courses to be promulgated w</w:t>
      </w:r>
      <w:r w:rsidR="5B930BA9" w:rsidRPr="00BD5842">
        <w:rPr>
          <w:rFonts w:cs="Arial"/>
          <w:kern w:val="0"/>
          <w:lang w:eastAsia="en-GB"/>
        </w:rPr>
        <w:t>ithin 2 working days of ND Management cancellation</w:t>
      </w:r>
      <w:r w:rsidR="3A0299CD" w:rsidRPr="00BD5842">
        <w:rPr>
          <w:rFonts w:cs="Arial"/>
          <w:kern w:val="0"/>
          <w:lang w:eastAsia="en-GB"/>
        </w:rPr>
        <w:t>/postponement decision.</w:t>
      </w:r>
      <w:r w:rsidR="007C471F">
        <w:rPr>
          <w:rFonts w:cs="Arial"/>
          <w:kern w:val="0"/>
          <w:lang w:eastAsia="en-GB"/>
        </w:rPr>
        <w:t xml:space="preserve">  </w:t>
      </w:r>
    </w:p>
    <w:p w14:paraId="1BB95AE3" w14:textId="24330EC3" w:rsidR="00CF56FD" w:rsidRPr="00BD5842" w:rsidRDefault="0CBCD9B1" w:rsidP="007C471F">
      <w:pPr>
        <w:ind w:left="709" w:hanging="11"/>
        <w:rPr>
          <w:rFonts w:cs="Arial"/>
          <w:lang w:eastAsia="en-GB"/>
        </w:rPr>
      </w:pPr>
      <w:r w:rsidRPr="00BD5842">
        <w:rPr>
          <w:rFonts w:cs="Arial"/>
          <w:b/>
          <w:bCs/>
          <w:lang w:eastAsia="en-GB"/>
        </w:rPr>
        <w:t>90% Compliance</w:t>
      </w:r>
      <w:r w:rsidR="0F5652C9" w:rsidRPr="00BD5842">
        <w:rPr>
          <w:rFonts w:cs="Arial"/>
          <w:kern w:val="0"/>
          <w:lang w:eastAsia="en-GB"/>
        </w:rPr>
        <w:t xml:space="preserve"> </w:t>
      </w:r>
    </w:p>
    <w:p w14:paraId="433545E0" w14:textId="77777777" w:rsidR="00CF56FD" w:rsidRPr="007F0622" w:rsidRDefault="00CF56FD" w:rsidP="007F0622">
      <w:pPr>
        <w:pStyle w:val="ListParagraph"/>
        <w:spacing w:after="0" w:line="240" w:lineRule="auto"/>
        <w:rPr>
          <w:rFonts w:cs="Arial"/>
          <w:lang w:eastAsia="en-GB"/>
        </w:rPr>
      </w:pPr>
    </w:p>
    <w:p w14:paraId="59D18CBB" w14:textId="04DA5D89" w:rsidR="00CF56FD" w:rsidRPr="00BD5842" w:rsidRDefault="0CBCD9B1" w:rsidP="00BD5842">
      <w:pPr>
        <w:ind w:left="709" w:hanging="11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5C3BA8">
        <w:rPr>
          <w:rFonts w:cs="Arial"/>
          <w:b/>
          <w:bCs/>
          <w:kern w:val="0"/>
          <w:lang w:eastAsia="en-GB"/>
        </w:rPr>
        <w:t>5</w:t>
      </w:r>
      <w:r w:rsidRPr="00BD5842">
        <w:rPr>
          <w:rFonts w:cs="Arial"/>
          <w:b/>
          <w:bCs/>
          <w:kern w:val="0"/>
          <w:lang w:eastAsia="en-GB"/>
        </w:rPr>
        <w:t xml:space="preserve"> (</w:t>
      </w:r>
      <w:r w:rsidR="04C18537" w:rsidRPr="00BD5842">
        <w:rPr>
          <w:rFonts w:cs="Arial"/>
          <w:b/>
          <w:bCs/>
          <w:kern w:val="0"/>
          <w:lang w:eastAsia="en-GB"/>
        </w:rPr>
        <w:t>e)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CF56FD" w:rsidRPr="00BD5842">
        <w:rPr>
          <w:rFonts w:cs="Arial"/>
          <w:kern w:val="0"/>
          <w:lang w:eastAsia="en-GB"/>
        </w:rPr>
        <w:t xml:space="preserve">Joining routines sent out </w:t>
      </w:r>
      <w:r w:rsidR="04C18537" w:rsidRPr="00BD5842">
        <w:rPr>
          <w:rFonts w:cs="Arial"/>
          <w:kern w:val="0"/>
          <w:lang w:eastAsia="en-GB"/>
        </w:rPr>
        <w:t>a minimum o</w:t>
      </w:r>
      <w:r w:rsidR="5BE6746D" w:rsidRPr="00BD5842">
        <w:rPr>
          <w:rFonts w:cs="Arial"/>
          <w:lang w:eastAsia="en-GB"/>
        </w:rPr>
        <w:t xml:space="preserve">f </w:t>
      </w:r>
      <w:r w:rsidR="00CF56FD" w:rsidRPr="00BD5842">
        <w:rPr>
          <w:rFonts w:cs="Arial"/>
          <w:kern w:val="0"/>
          <w:lang w:eastAsia="en-GB"/>
        </w:rPr>
        <w:t>2 weeks prior to course starting</w:t>
      </w:r>
      <w:r w:rsidR="5BE6746D" w:rsidRPr="00BD5842">
        <w:rPr>
          <w:rFonts w:cs="Arial"/>
          <w:kern w:val="0"/>
          <w:lang w:eastAsia="en-GB"/>
        </w:rPr>
        <w:t xml:space="preserve"> or as agreed with the ND course manager</w:t>
      </w:r>
      <w:r w:rsidR="00CF56FD" w:rsidRPr="00BD5842">
        <w:rPr>
          <w:rFonts w:cs="Arial"/>
          <w:kern w:val="0"/>
          <w:lang w:eastAsia="en-GB"/>
        </w:rPr>
        <w:t>.</w:t>
      </w:r>
      <w:r w:rsidR="007C471F">
        <w:rPr>
          <w:rFonts w:cs="Arial"/>
          <w:kern w:val="0"/>
          <w:lang w:eastAsia="en-GB"/>
        </w:rPr>
        <w:t xml:space="preserve"> </w:t>
      </w:r>
      <w:r w:rsidR="007C471F" w:rsidRPr="007C471F">
        <w:rPr>
          <w:rFonts w:cs="Arial"/>
          <w:b/>
          <w:kern w:val="0"/>
          <w:lang w:eastAsia="en-GB"/>
        </w:rPr>
        <w:t>90% Compliance</w:t>
      </w:r>
    </w:p>
    <w:p w14:paraId="2BFFDB94" w14:textId="77777777" w:rsidR="00CF56FD" w:rsidRPr="007F0622" w:rsidRDefault="00CF56FD" w:rsidP="007F0622">
      <w:pPr>
        <w:pStyle w:val="ListParagraph"/>
        <w:spacing w:after="0" w:line="240" w:lineRule="auto"/>
        <w:rPr>
          <w:rFonts w:cs="Arial"/>
          <w:lang w:eastAsia="en-GB"/>
        </w:rPr>
      </w:pPr>
    </w:p>
    <w:p w14:paraId="2D4BF173" w14:textId="557AA35D" w:rsidR="007C471F" w:rsidRPr="007C471F" w:rsidRDefault="5B832B1D" w:rsidP="007C471F">
      <w:pPr>
        <w:ind w:left="709" w:hanging="11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5C3BA8">
        <w:rPr>
          <w:rFonts w:cs="Arial"/>
          <w:b/>
          <w:bCs/>
          <w:kern w:val="0"/>
          <w:lang w:eastAsia="en-GB"/>
        </w:rPr>
        <w:t>5</w:t>
      </w:r>
      <w:r w:rsidRPr="00BD5842">
        <w:rPr>
          <w:rFonts w:cs="Arial"/>
          <w:b/>
          <w:bCs/>
          <w:kern w:val="0"/>
          <w:lang w:eastAsia="en-GB"/>
        </w:rPr>
        <w:t xml:space="preserve"> (f)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513D56E4" w:rsidRPr="00BD5842">
        <w:rPr>
          <w:rFonts w:cs="Arial"/>
          <w:kern w:val="0"/>
          <w:lang w:eastAsia="en-GB"/>
        </w:rPr>
        <w:t>Military online training records updated within 2 weeks of course completion.</w:t>
      </w:r>
      <w:r w:rsidR="007C471F" w:rsidRPr="007C471F">
        <w:rPr>
          <w:rFonts w:cs="Arial"/>
          <w:b/>
          <w:bCs/>
          <w:kern w:val="0"/>
          <w:lang w:eastAsia="en-GB"/>
        </w:rPr>
        <w:t xml:space="preserve"> 90% Compliance</w:t>
      </w:r>
    </w:p>
    <w:p w14:paraId="4691A8AA" w14:textId="048F0F93" w:rsidR="00CF56FD" w:rsidRPr="00BD5842" w:rsidRDefault="007C471F" w:rsidP="00BD5842">
      <w:pPr>
        <w:ind w:left="709" w:hanging="11"/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  </w:t>
      </w:r>
    </w:p>
    <w:p w14:paraId="7B1D5E88" w14:textId="02C975FA" w:rsidR="00EF3AD6" w:rsidRPr="005D03BF" w:rsidRDefault="007C471F" w:rsidP="00EF3AD6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>11</w:t>
      </w:r>
      <w:r w:rsidR="00CF56FD" w:rsidRPr="00BD5842">
        <w:rPr>
          <w:rFonts w:cs="Arial"/>
          <w:kern w:val="0"/>
          <w:lang w:eastAsia="en-GB"/>
        </w:rPr>
        <w:t>.</w:t>
      </w:r>
      <w:r w:rsidR="00CF56FD">
        <w:rPr>
          <w:rFonts w:cs="Arial"/>
          <w:b/>
          <w:kern w:val="0"/>
          <w:szCs w:val="22"/>
          <w:lang w:eastAsia="en-GB"/>
        </w:rPr>
        <w:tab/>
      </w:r>
      <w:r w:rsidR="00520172" w:rsidRPr="00BD5842">
        <w:rPr>
          <w:rFonts w:cs="Arial"/>
          <w:b/>
          <w:bCs/>
          <w:kern w:val="0"/>
          <w:lang w:eastAsia="en-GB"/>
        </w:rPr>
        <w:t>Transitional Support</w:t>
      </w:r>
      <w:r w:rsidR="00520172" w:rsidRPr="00BD5842">
        <w:rPr>
          <w:rFonts w:cs="Arial"/>
          <w:kern w:val="0"/>
          <w:lang w:eastAsia="en-GB"/>
        </w:rPr>
        <w:t xml:space="preserve">. </w:t>
      </w:r>
      <w:r w:rsidR="00EF3AD6" w:rsidRPr="005D03BF">
        <w:rPr>
          <w:rFonts w:cs="Arial"/>
          <w:bCs/>
          <w:lang w:eastAsia="en-GB"/>
        </w:rPr>
        <w:t xml:space="preserve">Failure to meet KPI </w:t>
      </w:r>
      <w:r w:rsidR="00EF3AD6">
        <w:rPr>
          <w:rFonts w:cs="Arial"/>
          <w:bCs/>
          <w:lang w:eastAsia="en-GB"/>
        </w:rPr>
        <w:t>6</w:t>
      </w:r>
      <w:r w:rsidR="00EF3AD6" w:rsidRPr="005D03BF">
        <w:rPr>
          <w:rFonts w:cs="Arial"/>
          <w:bCs/>
          <w:lang w:eastAsia="en-GB"/>
        </w:rPr>
        <w:t xml:space="preserve"> (a)</w:t>
      </w:r>
      <w:r w:rsidR="00EF3AD6">
        <w:rPr>
          <w:rFonts w:cs="Arial"/>
          <w:bCs/>
          <w:lang w:eastAsia="en-GB"/>
        </w:rPr>
        <w:t>,</w:t>
      </w:r>
      <w:r w:rsidR="00EF3AD6" w:rsidRPr="005D03BF">
        <w:rPr>
          <w:rFonts w:cs="Arial"/>
          <w:bCs/>
          <w:lang w:eastAsia="en-GB"/>
        </w:rPr>
        <w:t xml:space="preserve"> (b)</w:t>
      </w:r>
      <w:r w:rsidR="00EF3AD6">
        <w:rPr>
          <w:rFonts w:cs="Arial"/>
          <w:bCs/>
          <w:lang w:eastAsia="en-GB"/>
        </w:rPr>
        <w:t>, (c) or (d)</w:t>
      </w:r>
      <w:r w:rsidR="00EF3AD6" w:rsidRPr="005D03BF">
        <w:rPr>
          <w:rFonts w:cs="Arial"/>
          <w:bCs/>
          <w:lang w:eastAsia="en-GB"/>
        </w:rPr>
        <w:t xml:space="preserve"> will attract a Service Credit of </w:t>
      </w:r>
      <w:r w:rsidR="00EF3AD6">
        <w:rPr>
          <w:rFonts w:cs="Arial"/>
          <w:bCs/>
          <w:lang w:eastAsia="en-GB"/>
        </w:rPr>
        <w:t>5</w:t>
      </w:r>
      <w:r w:rsidR="00EF3AD6" w:rsidRPr="005D03BF">
        <w:rPr>
          <w:rFonts w:cs="Arial"/>
          <w:bCs/>
          <w:lang w:eastAsia="en-GB"/>
        </w:rPr>
        <w:t xml:space="preserve">% </w:t>
      </w:r>
      <w:r w:rsidR="00EF3AD6" w:rsidRPr="005D03BF">
        <w:rPr>
          <w:rFonts w:cs="Arial"/>
          <w:lang w:eastAsia="en-GB"/>
        </w:rPr>
        <w:t xml:space="preserve">of the total </w:t>
      </w:r>
      <w:r w:rsidR="00EF3AD6">
        <w:rPr>
          <w:rFonts w:cs="Arial"/>
          <w:lang w:eastAsia="en-GB"/>
        </w:rPr>
        <w:t xml:space="preserve">Transitional Support </w:t>
      </w:r>
      <w:r w:rsidR="00EF3AD6" w:rsidRPr="005D03BF">
        <w:rPr>
          <w:rFonts w:cs="Arial"/>
          <w:lang w:eastAsia="en-GB"/>
        </w:rPr>
        <w:t>charges payable by the Authority</w:t>
      </w:r>
      <w:r w:rsidR="00C15A6C">
        <w:rPr>
          <w:rFonts w:cs="Arial"/>
          <w:lang w:eastAsia="en-GB"/>
        </w:rPr>
        <w:t xml:space="preserve"> (Contract Schedule 1 Item 2) </w:t>
      </w:r>
      <w:r w:rsidR="00EF3AD6" w:rsidRPr="005D03BF">
        <w:rPr>
          <w:rFonts w:cs="Arial"/>
          <w:lang w:eastAsia="en-GB"/>
        </w:rPr>
        <w:t xml:space="preserve"> in the month in which the failure occurs (reference Condition 54 Performance Management Standards and Service Credits). </w:t>
      </w:r>
      <w:r w:rsidR="0056782E">
        <w:rPr>
          <w:rFonts w:cs="Arial"/>
          <w:lang w:eastAsia="en-GB"/>
        </w:rPr>
        <w:t>The same</w:t>
      </w:r>
      <w:r w:rsidR="00EF3AD6" w:rsidRPr="005D03BF">
        <w:rPr>
          <w:rFonts w:cs="Arial"/>
          <w:lang w:eastAsia="en-GB"/>
        </w:rPr>
        <w:t xml:space="preserve"> monthly deduction will then be applied for each month that the failure continues. If </w:t>
      </w:r>
      <w:r w:rsidR="00EF3AD6">
        <w:rPr>
          <w:rFonts w:cs="Arial"/>
          <w:lang w:eastAsia="en-GB"/>
        </w:rPr>
        <w:t xml:space="preserve">more than one of </w:t>
      </w:r>
      <w:r w:rsidR="00EF3AD6" w:rsidRPr="005D03BF">
        <w:rPr>
          <w:rFonts w:cs="Arial"/>
          <w:lang w:eastAsia="en-GB"/>
        </w:rPr>
        <w:t xml:space="preserve">KPIs </w:t>
      </w:r>
      <w:r w:rsidR="00EF3AD6">
        <w:rPr>
          <w:rFonts w:cs="Arial"/>
          <w:lang w:eastAsia="en-GB"/>
        </w:rPr>
        <w:t>6</w:t>
      </w:r>
      <w:r w:rsidR="00EF3AD6" w:rsidRPr="005D03BF">
        <w:rPr>
          <w:rFonts w:cs="Arial"/>
          <w:lang w:eastAsia="en-GB"/>
        </w:rPr>
        <w:t>(a</w:t>
      </w:r>
      <w:r w:rsidR="00EF3AD6">
        <w:rPr>
          <w:rFonts w:cs="Arial"/>
          <w:lang w:eastAsia="en-GB"/>
        </w:rPr>
        <w:t xml:space="preserve">), </w:t>
      </w:r>
      <w:r w:rsidR="00EF3AD6" w:rsidRPr="005D03BF">
        <w:rPr>
          <w:rFonts w:cs="Arial"/>
          <w:bCs/>
          <w:lang w:eastAsia="en-GB"/>
        </w:rPr>
        <w:t>(b)</w:t>
      </w:r>
      <w:r w:rsidR="00EF3AD6">
        <w:rPr>
          <w:rFonts w:cs="Arial"/>
          <w:bCs/>
          <w:lang w:eastAsia="en-GB"/>
        </w:rPr>
        <w:t xml:space="preserve">, (c) or (d) </w:t>
      </w:r>
      <w:r w:rsidR="00EF3AD6" w:rsidRPr="005D03BF">
        <w:rPr>
          <w:rFonts w:cs="Arial"/>
          <w:lang w:eastAsia="en-GB"/>
        </w:rPr>
        <w:t xml:space="preserve">are not met the Service Credit will be </w:t>
      </w:r>
      <w:r w:rsidR="00EF3AD6">
        <w:rPr>
          <w:rFonts w:cs="Arial"/>
          <w:lang w:eastAsia="en-GB"/>
        </w:rPr>
        <w:t xml:space="preserve">cumulative </w:t>
      </w:r>
      <w:r w:rsidR="00EF3AD6" w:rsidRPr="005D03BF">
        <w:rPr>
          <w:rFonts w:cs="Arial"/>
          <w:lang w:eastAsia="en-GB"/>
        </w:rPr>
        <w:t xml:space="preserve">for the month in which the failure occurs. </w:t>
      </w:r>
      <w:r w:rsidR="00EF3AD6">
        <w:rPr>
          <w:rFonts w:cs="Arial"/>
          <w:lang w:eastAsia="en-GB"/>
        </w:rPr>
        <w:t xml:space="preserve">For example, if KPI 6 (a) and KPI 6 (b) are not met the Service Credit payable will equate to 10% of the Transitional Support charges.  </w:t>
      </w:r>
    </w:p>
    <w:p w14:paraId="43B5D408" w14:textId="5DE479EB" w:rsidR="00EF3AD6" w:rsidRPr="00BD5842" w:rsidRDefault="00EF3AD6" w:rsidP="00DC2DC5">
      <w:pPr>
        <w:rPr>
          <w:rFonts w:cs="Arial"/>
          <w:kern w:val="0"/>
          <w:szCs w:val="22"/>
          <w:lang w:eastAsia="en-GB"/>
        </w:rPr>
      </w:pPr>
      <w:r w:rsidRPr="00BD5842">
        <w:rPr>
          <w:rFonts w:cs="Arial"/>
          <w:kern w:val="0"/>
          <w:szCs w:val="22"/>
          <w:lang w:eastAsia="en-GB"/>
        </w:rPr>
        <w:tab/>
      </w:r>
      <w:r w:rsidRPr="00BD5842">
        <w:rPr>
          <w:rFonts w:cs="Arial"/>
          <w:kern w:val="0"/>
          <w:szCs w:val="22"/>
          <w:lang w:eastAsia="en-GB"/>
        </w:rPr>
        <w:tab/>
      </w:r>
    </w:p>
    <w:p w14:paraId="4CAD6F69" w14:textId="77777777" w:rsidR="007C471F" w:rsidRPr="007C471F" w:rsidRDefault="2262D11B" w:rsidP="007C471F">
      <w:pPr>
        <w:ind w:left="731" w:hanging="11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KPI</w:t>
      </w:r>
      <w:r w:rsidR="00355EBA">
        <w:rPr>
          <w:rFonts w:cs="Arial"/>
          <w:b/>
          <w:bCs/>
          <w:kern w:val="0"/>
          <w:lang w:eastAsia="en-GB"/>
        </w:rPr>
        <w:t xml:space="preserve"> 6</w:t>
      </w:r>
      <w:r w:rsidRPr="00BD5842">
        <w:rPr>
          <w:rFonts w:cs="Arial"/>
          <w:b/>
          <w:bCs/>
          <w:kern w:val="0"/>
          <w:lang w:eastAsia="en-GB"/>
        </w:rPr>
        <w:t xml:space="preserve"> (a)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B90965" w:rsidRPr="00BD5842">
        <w:rPr>
          <w:rFonts w:cs="Arial"/>
          <w:kern w:val="0"/>
          <w:lang w:eastAsia="en-GB"/>
        </w:rPr>
        <w:t>Availability of suitable staff to deliver contracted transitional support more than 95%</w:t>
      </w:r>
      <w:r w:rsidR="00355EBA">
        <w:rPr>
          <w:rFonts w:cs="Arial"/>
          <w:kern w:val="0"/>
          <w:lang w:eastAsia="en-GB"/>
        </w:rPr>
        <w:t xml:space="preserve"> of scheduled academic term time which shall be notified to the Contractor </w:t>
      </w:r>
      <w:r w:rsidR="00EF3AD6">
        <w:rPr>
          <w:rFonts w:cs="Arial"/>
          <w:kern w:val="0"/>
          <w:lang w:eastAsia="en-GB"/>
        </w:rPr>
        <w:t>one month prior to the commencement of the academic year (t</w:t>
      </w:r>
      <w:r w:rsidR="00EF3AD6" w:rsidRPr="000616D2">
        <w:rPr>
          <w:rFonts w:cs="Arial"/>
          <w:kern w:val="0"/>
          <w:szCs w:val="22"/>
          <w:lang w:eastAsia="en-GB"/>
        </w:rPr>
        <w:t>he academic year totals 45 weeks with 3 weeks in the summer, 2 weeks at Christmas and 2 weeks at Easter when no teaching is carried out</w:t>
      </w:r>
      <w:r w:rsidR="00EF3AD6">
        <w:rPr>
          <w:rFonts w:cs="Arial"/>
          <w:kern w:val="0"/>
          <w:szCs w:val="22"/>
          <w:lang w:eastAsia="en-GB"/>
        </w:rPr>
        <w:t>)</w:t>
      </w:r>
      <w:r w:rsidR="00B90965" w:rsidRPr="00BD5842">
        <w:rPr>
          <w:rFonts w:cs="Arial"/>
          <w:kern w:val="0"/>
          <w:lang w:eastAsia="en-GB"/>
        </w:rPr>
        <w:t xml:space="preserve">. </w:t>
      </w:r>
      <w:r w:rsidR="007C471F" w:rsidRPr="007C471F">
        <w:rPr>
          <w:rFonts w:cs="Arial"/>
          <w:b/>
          <w:bCs/>
          <w:kern w:val="0"/>
          <w:lang w:eastAsia="en-GB"/>
        </w:rPr>
        <w:t>100% Compliance</w:t>
      </w:r>
    </w:p>
    <w:p w14:paraId="32DA605C" w14:textId="5705102F" w:rsidR="00B90965" w:rsidRPr="00BD5842" w:rsidRDefault="00B90965" w:rsidP="00BD5842">
      <w:pPr>
        <w:ind w:left="731" w:hanging="11"/>
        <w:rPr>
          <w:rFonts w:cs="Arial"/>
          <w:lang w:eastAsia="en-GB"/>
        </w:rPr>
      </w:pPr>
    </w:p>
    <w:p w14:paraId="005B3DA4" w14:textId="3DEEDA07" w:rsidR="6FF825B8" w:rsidRPr="00BD5842" w:rsidRDefault="3BA42FC7" w:rsidP="007C471F">
      <w:pPr>
        <w:ind w:left="709" w:hanging="11"/>
        <w:rPr>
          <w:rFonts w:cs="Arial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>KPI</w:t>
      </w:r>
      <w:r w:rsidR="00355EBA">
        <w:rPr>
          <w:rFonts w:cs="Arial"/>
          <w:b/>
          <w:bCs/>
          <w:kern w:val="0"/>
          <w:lang w:eastAsia="en-GB"/>
        </w:rPr>
        <w:t xml:space="preserve"> 6</w:t>
      </w:r>
      <w:r w:rsidRPr="00BD5842">
        <w:rPr>
          <w:rFonts w:cs="Arial"/>
          <w:b/>
          <w:bCs/>
          <w:kern w:val="0"/>
          <w:lang w:eastAsia="en-GB"/>
        </w:rPr>
        <w:t xml:space="preserve"> (b)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B90965" w:rsidRPr="00BD5842">
        <w:rPr>
          <w:rFonts w:cs="Arial"/>
          <w:kern w:val="0"/>
          <w:lang w:eastAsia="en-GB"/>
        </w:rPr>
        <w:t xml:space="preserve">Within 3 months of </w:t>
      </w:r>
      <w:r w:rsidR="6F132411" w:rsidRPr="00BD5842">
        <w:rPr>
          <w:rFonts w:cs="Arial"/>
          <w:kern w:val="0"/>
          <w:lang w:eastAsia="en-GB"/>
        </w:rPr>
        <w:t xml:space="preserve">commencing </w:t>
      </w:r>
      <w:r w:rsidR="53E4DC2F" w:rsidRPr="00BD5842">
        <w:rPr>
          <w:rFonts w:cs="Arial"/>
          <w:kern w:val="0"/>
          <w:lang w:eastAsia="en-GB"/>
        </w:rPr>
        <w:t>d</w:t>
      </w:r>
      <w:r w:rsidR="6F132411" w:rsidRPr="00BD5842">
        <w:rPr>
          <w:rFonts w:cs="Arial"/>
          <w:kern w:val="0"/>
          <w:lang w:eastAsia="en-GB"/>
        </w:rPr>
        <w:t>uties</w:t>
      </w:r>
      <w:r w:rsidR="00B90965" w:rsidRPr="00BD5842">
        <w:rPr>
          <w:rFonts w:cs="Arial"/>
          <w:kern w:val="0"/>
          <w:lang w:eastAsia="en-GB"/>
        </w:rPr>
        <w:t xml:space="preserve"> transitional staff student evaluation scores </w:t>
      </w:r>
      <w:r w:rsidR="6FF825B8" w:rsidRPr="00BD5842">
        <w:rPr>
          <w:rFonts w:cs="Arial"/>
          <w:kern w:val="0"/>
          <w:lang w:eastAsia="en-GB"/>
        </w:rPr>
        <w:t>to exceed 3.5 on a 5 point scale</w:t>
      </w:r>
      <w:r w:rsidR="007C471F">
        <w:rPr>
          <w:rFonts w:cs="Arial"/>
          <w:kern w:val="0"/>
          <w:lang w:eastAsia="en-GB"/>
        </w:rPr>
        <w:t xml:space="preserve">.  </w:t>
      </w:r>
      <w:r w:rsidR="53E4DC2F" w:rsidRPr="00BD5842">
        <w:rPr>
          <w:rFonts w:cs="Arial"/>
          <w:b/>
          <w:bCs/>
          <w:lang w:eastAsia="en-GB"/>
        </w:rPr>
        <w:t xml:space="preserve">95% Compliance (measured by </w:t>
      </w:r>
      <w:r w:rsidR="6C722315" w:rsidRPr="00BD5842">
        <w:rPr>
          <w:rFonts w:cs="Arial"/>
          <w:b/>
          <w:bCs/>
          <w:lang w:eastAsia="en-GB"/>
        </w:rPr>
        <w:t xml:space="preserve">monitoring instances of </w:t>
      </w:r>
      <w:r w:rsidR="007C471F" w:rsidRPr="00BD5842">
        <w:rPr>
          <w:rFonts w:cs="Arial"/>
          <w:b/>
          <w:bCs/>
          <w:lang w:eastAsia="en-GB"/>
        </w:rPr>
        <w:t>non-achievement</w:t>
      </w:r>
      <w:r w:rsidR="6B8E6D04" w:rsidRPr="00BD5842">
        <w:rPr>
          <w:rFonts w:cs="Arial"/>
          <w:b/>
          <w:bCs/>
          <w:lang w:eastAsia="en-GB"/>
        </w:rPr>
        <w:t xml:space="preserve"> as a proportion of all student evaluation s</w:t>
      </w:r>
      <w:r w:rsidR="2AA0D0B2" w:rsidRPr="00BD5842">
        <w:rPr>
          <w:rFonts w:cs="Arial"/>
          <w:b/>
          <w:bCs/>
          <w:lang w:eastAsia="en-GB"/>
        </w:rPr>
        <w:t>cores submitted)</w:t>
      </w:r>
      <w:r w:rsidR="007C471F">
        <w:rPr>
          <w:rFonts w:cs="Arial"/>
          <w:b/>
          <w:bCs/>
          <w:lang w:eastAsia="en-GB"/>
        </w:rPr>
        <w:t>.</w:t>
      </w:r>
      <w:r w:rsidR="6C722315" w:rsidRPr="00BD5842">
        <w:rPr>
          <w:rFonts w:cs="Arial"/>
          <w:b/>
          <w:bCs/>
          <w:lang w:eastAsia="en-GB"/>
        </w:rPr>
        <w:t xml:space="preserve"> </w:t>
      </w:r>
      <w:r w:rsidR="53E4DC2F" w:rsidRPr="00BD5842">
        <w:rPr>
          <w:rFonts w:cs="Arial"/>
          <w:b/>
          <w:bCs/>
          <w:lang w:eastAsia="en-GB"/>
        </w:rPr>
        <w:t xml:space="preserve"> </w:t>
      </w:r>
    </w:p>
    <w:p w14:paraId="7A0289B8" w14:textId="77777777" w:rsidR="00B90965" w:rsidRPr="00B90965" w:rsidRDefault="00B90965" w:rsidP="00B641A7">
      <w:pPr>
        <w:ind w:left="720"/>
        <w:rPr>
          <w:rFonts w:cs="Arial"/>
          <w:kern w:val="0"/>
          <w:szCs w:val="22"/>
          <w:lang w:eastAsia="en-GB"/>
        </w:rPr>
      </w:pPr>
    </w:p>
    <w:p w14:paraId="764A36A6" w14:textId="77777777" w:rsidR="007C471F" w:rsidRPr="007C471F" w:rsidRDefault="48538A3E" w:rsidP="007C471F">
      <w:pPr>
        <w:ind w:left="709" w:hanging="11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355EBA">
        <w:rPr>
          <w:rFonts w:cs="Arial"/>
          <w:b/>
          <w:bCs/>
          <w:kern w:val="0"/>
          <w:lang w:eastAsia="en-GB"/>
        </w:rPr>
        <w:t>6</w:t>
      </w:r>
      <w:r w:rsidRPr="00BD5842">
        <w:rPr>
          <w:rFonts w:cs="Arial"/>
          <w:b/>
          <w:bCs/>
          <w:kern w:val="0"/>
          <w:lang w:eastAsia="en-GB"/>
        </w:rPr>
        <w:t xml:space="preserve"> (c)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B90965" w:rsidRPr="00BD5842">
        <w:rPr>
          <w:rFonts w:cs="Arial"/>
          <w:kern w:val="0"/>
          <w:lang w:eastAsia="en-GB"/>
        </w:rPr>
        <w:t xml:space="preserve">Examinations/assessments prepared deemed to be of an acceptable standard by the external examiners. </w:t>
      </w:r>
      <w:r w:rsidR="007C471F" w:rsidRPr="007C471F">
        <w:rPr>
          <w:rFonts w:cs="Arial"/>
          <w:b/>
          <w:bCs/>
          <w:kern w:val="0"/>
          <w:lang w:eastAsia="en-GB"/>
        </w:rPr>
        <w:t xml:space="preserve">100% Compliance  </w:t>
      </w:r>
    </w:p>
    <w:p w14:paraId="0480ADC6" w14:textId="50FAD9B3" w:rsidR="00B90965" w:rsidRPr="00BD5842" w:rsidRDefault="00B90965" w:rsidP="00BD5842">
      <w:pPr>
        <w:ind w:left="709" w:hanging="11"/>
        <w:rPr>
          <w:rFonts w:cs="Arial"/>
          <w:lang w:eastAsia="en-GB"/>
        </w:rPr>
      </w:pPr>
    </w:p>
    <w:p w14:paraId="0748AE18" w14:textId="6A554590" w:rsidR="007C471F" w:rsidRPr="007C471F" w:rsidRDefault="48538A3E" w:rsidP="007C471F">
      <w:pPr>
        <w:ind w:left="709" w:hanging="11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</w:t>
      </w:r>
      <w:r w:rsidR="00355EBA">
        <w:rPr>
          <w:rFonts w:cs="Arial"/>
          <w:b/>
          <w:bCs/>
          <w:kern w:val="0"/>
          <w:lang w:eastAsia="en-GB"/>
        </w:rPr>
        <w:t>6</w:t>
      </w:r>
      <w:r w:rsidRPr="00BD5842">
        <w:rPr>
          <w:rFonts w:cs="Arial"/>
          <w:b/>
          <w:bCs/>
          <w:kern w:val="0"/>
          <w:lang w:eastAsia="en-GB"/>
        </w:rPr>
        <w:t xml:space="preserve"> (d)</w:t>
      </w:r>
      <w:r w:rsidR="007C471F">
        <w:rPr>
          <w:rFonts w:cs="Arial"/>
          <w:b/>
          <w:bCs/>
          <w:kern w:val="0"/>
          <w:lang w:eastAsia="en-GB"/>
        </w:rPr>
        <w:t xml:space="preserve"> - </w:t>
      </w:r>
      <w:r w:rsidR="00B90965" w:rsidRPr="00BD5842">
        <w:rPr>
          <w:rFonts w:cs="Arial"/>
          <w:kern w:val="0"/>
          <w:lang w:eastAsia="en-GB"/>
        </w:rPr>
        <w:t>Transitional staffs propose one student project for each post graduate course run. (teaching ability/ technical ability)</w:t>
      </w:r>
      <w:r w:rsidR="00520172" w:rsidRPr="00BD5842">
        <w:rPr>
          <w:rFonts w:cs="Arial"/>
          <w:kern w:val="0"/>
          <w:lang w:eastAsia="en-GB"/>
        </w:rPr>
        <w:t>.</w:t>
      </w:r>
      <w:r w:rsidR="007C471F">
        <w:rPr>
          <w:rFonts w:cs="Arial"/>
          <w:kern w:val="0"/>
          <w:lang w:eastAsia="en-GB"/>
        </w:rPr>
        <w:t xml:space="preserve">  </w:t>
      </w:r>
      <w:r w:rsidR="007C471F" w:rsidRPr="007C471F">
        <w:rPr>
          <w:rFonts w:cs="Arial"/>
          <w:b/>
          <w:bCs/>
          <w:kern w:val="0"/>
          <w:lang w:eastAsia="en-GB"/>
        </w:rPr>
        <w:t>100% Compliance</w:t>
      </w:r>
    </w:p>
    <w:p w14:paraId="04B5F451" w14:textId="4CD103B4" w:rsidR="00520172" w:rsidRPr="00BD5842" w:rsidRDefault="00520172" w:rsidP="00BD5842">
      <w:pPr>
        <w:ind w:left="709" w:hanging="11"/>
        <w:rPr>
          <w:rFonts w:cs="Arial"/>
          <w:lang w:eastAsia="en-GB"/>
        </w:rPr>
      </w:pPr>
    </w:p>
    <w:p w14:paraId="05A91D85" w14:textId="4DC8ED25" w:rsidR="00C15A6C" w:rsidRPr="007E6FAC" w:rsidRDefault="007C471F" w:rsidP="007E6FAC">
      <w:pPr>
        <w:rPr>
          <w:rFonts w:cs="Arial"/>
          <w:lang w:eastAsia="en-GB"/>
        </w:rPr>
      </w:pPr>
      <w:r w:rsidRPr="007C471F">
        <w:rPr>
          <w:rFonts w:cs="Arial"/>
          <w:bCs/>
          <w:lang w:eastAsia="en-GB"/>
        </w:rPr>
        <w:t>12.</w:t>
      </w:r>
      <w:r>
        <w:rPr>
          <w:rFonts w:cs="Arial"/>
          <w:b/>
          <w:bCs/>
          <w:lang w:eastAsia="en-GB"/>
        </w:rPr>
        <w:tab/>
      </w:r>
      <w:r w:rsidR="00520172" w:rsidRPr="007C471F">
        <w:rPr>
          <w:rFonts w:cs="Arial"/>
          <w:b/>
          <w:bCs/>
          <w:lang w:eastAsia="en-GB"/>
        </w:rPr>
        <w:t>Security</w:t>
      </w:r>
      <w:r w:rsidR="00EF3AD6" w:rsidRPr="007C471F">
        <w:rPr>
          <w:rFonts w:cs="Arial"/>
          <w:b/>
          <w:bCs/>
          <w:lang w:eastAsia="en-GB"/>
        </w:rPr>
        <w:t xml:space="preserve"> and Reception Services</w:t>
      </w:r>
      <w:r>
        <w:rPr>
          <w:rFonts w:cs="Arial"/>
          <w:b/>
          <w:bCs/>
          <w:lang w:eastAsia="en-GB"/>
        </w:rPr>
        <w:t xml:space="preserve">.  </w:t>
      </w:r>
      <w:r w:rsidR="00C15A6C" w:rsidRPr="007E6FAC">
        <w:rPr>
          <w:rFonts w:cs="Arial"/>
          <w:bCs/>
          <w:lang w:eastAsia="en-GB"/>
        </w:rPr>
        <w:t xml:space="preserve">Failure to meet KPI </w:t>
      </w:r>
      <w:r w:rsidR="00C15A6C">
        <w:rPr>
          <w:rFonts w:cs="Arial"/>
          <w:bCs/>
          <w:lang w:eastAsia="en-GB"/>
        </w:rPr>
        <w:t>7</w:t>
      </w:r>
      <w:r w:rsidR="00C15A6C" w:rsidRPr="007E6FAC">
        <w:rPr>
          <w:rFonts w:cs="Arial"/>
          <w:bCs/>
          <w:lang w:eastAsia="en-GB"/>
        </w:rPr>
        <w:t xml:space="preserve"> (a)</w:t>
      </w:r>
      <w:r w:rsidR="00C15A6C">
        <w:rPr>
          <w:rFonts w:cs="Arial"/>
          <w:bCs/>
          <w:lang w:eastAsia="en-GB"/>
        </w:rPr>
        <w:t xml:space="preserve"> or</w:t>
      </w:r>
      <w:r w:rsidR="00C15A6C" w:rsidRPr="007E6FAC">
        <w:rPr>
          <w:rFonts w:cs="Arial"/>
          <w:bCs/>
          <w:lang w:eastAsia="en-GB"/>
        </w:rPr>
        <w:t xml:space="preserve"> (b) will attract a Service Credit of 2.5% </w:t>
      </w:r>
      <w:r w:rsidR="00C15A6C" w:rsidRPr="007E6FAC">
        <w:rPr>
          <w:rFonts w:cs="Arial"/>
          <w:lang w:eastAsia="en-GB"/>
        </w:rPr>
        <w:t xml:space="preserve">of the total Administration Service charges payable by the Authority (Contract Schedule 1 Item 5) in the month in which the failure occurs (reference Condition 54 Performance Management Standards and Service Credits). </w:t>
      </w:r>
      <w:r w:rsidR="0056782E">
        <w:rPr>
          <w:rFonts w:cs="Arial"/>
          <w:lang w:eastAsia="en-GB"/>
        </w:rPr>
        <w:t>The same</w:t>
      </w:r>
      <w:r w:rsidR="00C15A6C" w:rsidRPr="007E6FAC">
        <w:rPr>
          <w:rFonts w:cs="Arial"/>
          <w:lang w:eastAsia="en-GB"/>
        </w:rPr>
        <w:t xml:space="preserve"> monthly deduction will then be applied for each month that the failure continues. If </w:t>
      </w:r>
      <w:r w:rsidR="00C15A6C">
        <w:rPr>
          <w:rFonts w:cs="Arial"/>
          <w:lang w:eastAsia="en-GB"/>
        </w:rPr>
        <w:t xml:space="preserve">both </w:t>
      </w:r>
      <w:r w:rsidR="00C15A6C" w:rsidRPr="007E6FAC">
        <w:rPr>
          <w:rFonts w:cs="Arial"/>
          <w:lang w:eastAsia="en-GB"/>
        </w:rPr>
        <w:t xml:space="preserve">of KPIs </w:t>
      </w:r>
      <w:r w:rsidR="00C15A6C">
        <w:rPr>
          <w:rFonts w:cs="Arial"/>
          <w:lang w:eastAsia="en-GB"/>
        </w:rPr>
        <w:t xml:space="preserve">7 </w:t>
      </w:r>
      <w:r w:rsidR="00C15A6C" w:rsidRPr="007E6FAC">
        <w:rPr>
          <w:rFonts w:cs="Arial"/>
          <w:lang w:eastAsia="en-GB"/>
        </w:rPr>
        <w:t>(a)</w:t>
      </w:r>
      <w:r w:rsidR="00C15A6C">
        <w:rPr>
          <w:rFonts w:cs="Arial"/>
          <w:lang w:eastAsia="en-GB"/>
        </w:rPr>
        <w:t xml:space="preserve"> and</w:t>
      </w:r>
      <w:r w:rsidR="00C15A6C" w:rsidRPr="007E6FAC">
        <w:rPr>
          <w:rFonts w:cs="Arial"/>
          <w:lang w:eastAsia="en-GB"/>
        </w:rPr>
        <w:t xml:space="preserve"> </w:t>
      </w:r>
      <w:r w:rsidR="00C15A6C" w:rsidRPr="007E6FAC">
        <w:rPr>
          <w:rFonts w:cs="Arial"/>
          <w:bCs/>
          <w:lang w:eastAsia="en-GB"/>
        </w:rPr>
        <w:t xml:space="preserve">(b) </w:t>
      </w:r>
      <w:r w:rsidR="00C15A6C" w:rsidRPr="007E6FAC">
        <w:rPr>
          <w:rFonts w:cs="Arial"/>
          <w:lang w:eastAsia="en-GB"/>
        </w:rPr>
        <w:t>are not met the Service Credit will be cumulative for the month in which the failure occurs</w:t>
      </w:r>
      <w:r w:rsidR="00C15A6C">
        <w:rPr>
          <w:rFonts w:cs="Arial"/>
          <w:lang w:eastAsia="en-GB"/>
        </w:rPr>
        <w:t xml:space="preserve"> (5% of Administration Services charges)</w:t>
      </w:r>
      <w:r w:rsidR="00C15A6C" w:rsidRPr="007E6FAC">
        <w:rPr>
          <w:rFonts w:cs="Arial"/>
          <w:lang w:eastAsia="en-GB"/>
        </w:rPr>
        <w:t xml:space="preserve">. </w:t>
      </w:r>
    </w:p>
    <w:p w14:paraId="76F6C7DA" w14:textId="77777777" w:rsidR="00520172" w:rsidRPr="00DC2DC5" w:rsidRDefault="00520172" w:rsidP="00DC2DC5">
      <w:pPr>
        <w:overflowPunct/>
        <w:autoSpaceDE/>
        <w:autoSpaceDN/>
        <w:adjustRightInd/>
        <w:textAlignment w:val="auto"/>
        <w:rPr>
          <w:rFonts w:cs="Arial"/>
          <w:kern w:val="0"/>
          <w:szCs w:val="22"/>
          <w:lang w:eastAsia="en-GB"/>
        </w:rPr>
      </w:pPr>
    </w:p>
    <w:p w14:paraId="513DB991" w14:textId="7E87D285" w:rsidR="007C471F" w:rsidRPr="007C471F" w:rsidRDefault="58F92B8C" w:rsidP="007C471F">
      <w:pPr>
        <w:overflowPunct/>
        <w:autoSpaceDE/>
        <w:autoSpaceDN/>
        <w:adjustRightInd/>
        <w:ind w:left="720"/>
        <w:textAlignment w:val="auto"/>
        <w:rPr>
          <w:rFonts w:cs="Arial"/>
          <w:b/>
          <w:bCs/>
          <w:lang w:eastAsia="en-GB"/>
        </w:rPr>
      </w:pPr>
      <w:r w:rsidRPr="00BD5842">
        <w:rPr>
          <w:rFonts w:cs="Arial"/>
          <w:b/>
          <w:bCs/>
          <w:lang w:eastAsia="en-GB"/>
        </w:rPr>
        <w:t xml:space="preserve">KPI </w:t>
      </w:r>
      <w:r w:rsidR="00D50E10">
        <w:rPr>
          <w:rFonts w:cs="Arial"/>
          <w:b/>
          <w:bCs/>
          <w:lang w:eastAsia="en-GB"/>
        </w:rPr>
        <w:t>7 (</w:t>
      </w:r>
      <w:r w:rsidR="2FE315DC" w:rsidRPr="00BD5842">
        <w:rPr>
          <w:rFonts w:cs="Arial"/>
          <w:b/>
          <w:bCs/>
          <w:lang w:eastAsia="en-GB"/>
        </w:rPr>
        <w:t>a)</w:t>
      </w:r>
      <w:r w:rsidR="007C471F">
        <w:rPr>
          <w:rFonts w:cs="Arial"/>
          <w:b/>
          <w:bCs/>
          <w:lang w:eastAsia="en-GB"/>
        </w:rPr>
        <w:t xml:space="preserve"> - </w:t>
      </w:r>
      <w:r w:rsidR="5815757B" w:rsidRPr="00BD5842">
        <w:rPr>
          <w:rFonts w:cs="Arial"/>
          <w:lang w:eastAsia="en-GB"/>
        </w:rPr>
        <w:t xml:space="preserve">All </w:t>
      </w:r>
      <w:r w:rsidR="2FE315DC" w:rsidRPr="00BD5842">
        <w:rPr>
          <w:rFonts w:cs="Arial"/>
          <w:lang w:eastAsia="en-GB"/>
        </w:rPr>
        <w:t xml:space="preserve">requests for </w:t>
      </w:r>
      <w:r w:rsidR="5815757B" w:rsidRPr="00BD5842">
        <w:rPr>
          <w:rFonts w:cs="Arial"/>
          <w:lang w:eastAsia="en-GB"/>
        </w:rPr>
        <w:t xml:space="preserve">security passes </w:t>
      </w:r>
      <w:r w:rsidR="109A4544" w:rsidRPr="00BD5842">
        <w:rPr>
          <w:rFonts w:cs="Arial"/>
          <w:lang w:eastAsia="en-GB"/>
        </w:rPr>
        <w:t xml:space="preserve">by appropriately accredited </w:t>
      </w:r>
      <w:r w:rsidR="423EF7DC" w:rsidRPr="00BD5842">
        <w:rPr>
          <w:rFonts w:cs="Arial"/>
          <w:lang w:eastAsia="en-GB"/>
        </w:rPr>
        <w:t xml:space="preserve">visitors presenting at </w:t>
      </w:r>
      <w:r w:rsidR="3DB8EC7B" w:rsidRPr="00BD5842">
        <w:rPr>
          <w:rFonts w:cs="Arial"/>
          <w:lang w:eastAsia="en-GB"/>
        </w:rPr>
        <w:t xml:space="preserve">reception </w:t>
      </w:r>
      <w:r w:rsidR="5815757B" w:rsidRPr="00BD5842">
        <w:rPr>
          <w:rFonts w:cs="Arial"/>
          <w:lang w:eastAsia="en-GB"/>
        </w:rPr>
        <w:t>to b</w:t>
      </w:r>
      <w:r w:rsidR="2FE315DC" w:rsidRPr="00BD5842">
        <w:rPr>
          <w:rFonts w:cs="Arial"/>
          <w:lang w:eastAsia="en-GB"/>
        </w:rPr>
        <w:t xml:space="preserve">e issued </w:t>
      </w:r>
      <w:r w:rsidR="3DB8EC7B" w:rsidRPr="00BD5842">
        <w:rPr>
          <w:rFonts w:cs="Arial"/>
          <w:lang w:eastAsia="en-GB"/>
        </w:rPr>
        <w:t>within 5 minutes</w:t>
      </w:r>
      <w:r w:rsidR="007C471F">
        <w:rPr>
          <w:rFonts w:cs="Arial"/>
          <w:lang w:eastAsia="en-GB"/>
        </w:rPr>
        <w:t xml:space="preserve">.  </w:t>
      </w:r>
      <w:r w:rsidR="007C471F" w:rsidRPr="007C471F">
        <w:rPr>
          <w:rFonts w:cs="Arial"/>
          <w:b/>
          <w:bCs/>
          <w:lang w:eastAsia="en-GB"/>
        </w:rPr>
        <w:t>90% Compliance</w:t>
      </w:r>
    </w:p>
    <w:p w14:paraId="022DBFE3" w14:textId="024DA47F" w:rsidR="00520172" w:rsidRPr="00BD5842" w:rsidRDefault="00520172" w:rsidP="00BD5842">
      <w:pPr>
        <w:overflowPunct/>
        <w:autoSpaceDE/>
        <w:autoSpaceDN/>
        <w:adjustRightInd/>
        <w:ind w:left="720"/>
        <w:textAlignment w:val="auto"/>
        <w:rPr>
          <w:rFonts w:cs="Arial"/>
          <w:b/>
          <w:bCs/>
          <w:lang w:eastAsia="en-GB"/>
        </w:rPr>
      </w:pPr>
    </w:p>
    <w:p w14:paraId="00159009" w14:textId="72D68B36" w:rsidR="007C471F" w:rsidRPr="007C471F" w:rsidRDefault="11F54F42" w:rsidP="007C471F">
      <w:pPr>
        <w:spacing w:after="160" w:line="259" w:lineRule="auto"/>
        <w:ind w:left="720"/>
        <w:rPr>
          <w:rFonts w:cs="Arial"/>
          <w:b/>
          <w:bCs/>
          <w:lang w:eastAsia="en-GB"/>
        </w:rPr>
      </w:pPr>
      <w:r w:rsidRPr="00BD5842">
        <w:rPr>
          <w:rFonts w:cs="Arial"/>
          <w:b/>
          <w:bCs/>
          <w:lang w:eastAsia="en-GB"/>
        </w:rPr>
        <w:t xml:space="preserve">KPI </w:t>
      </w:r>
      <w:r w:rsidR="00D50E10">
        <w:rPr>
          <w:rFonts w:cs="Arial"/>
          <w:b/>
          <w:bCs/>
          <w:lang w:eastAsia="en-GB"/>
        </w:rPr>
        <w:t>7 (</w:t>
      </w:r>
      <w:r w:rsidRPr="00BD5842">
        <w:rPr>
          <w:rFonts w:cs="Arial"/>
          <w:b/>
          <w:bCs/>
          <w:lang w:eastAsia="en-GB"/>
        </w:rPr>
        <w:t>b</w:t>
      </w:r>
      <w:r w:rsidR="4AFFDC5C" w:rsidRPr="00BD5842">
        <w:rPr>
          <w:rFonts w:cs="Arial"/>
          <w:b/>
          <w:bCs/>
          <w:lang w:eastAsia="en-GB"/>
        </w:rPr>
        <w:t>)</w:t>
      </w:r>
      <w:r w:rsidR="007C471F">
        <w:rPr>
          <w:rFonts w:cs="Arial"/>
          <w:b/>
          <w:bCs/>
          <w:lang w:eastAsia="en-GB"/>
        </w:rPr>
        <w:t xml:space="preserve"> - </w:t>
      </w:r>
      <w:r w:rsidR="4AFFDC5C" w:rsidRPr="00BD5842">
        <w:rPr>
          <w:rFonts w:cs="Arial"/>
          <w:lang w:eastAsia="en-GB"/>
        </w:rPr>
        <w:t xml:space="preserve">ND sponsor of visitors </w:t>
      </w:r>
      <w:r w:rsidR="2062D7F1" w:rsidRPr="00BD5842">
        <w:rPr>
          <w:rFonts w:cs="Arial"/>
          <w:lang w:eastAsia="en-GB"/>
        </w:rPr>
        <w:t xml:space="preserve">(including students) </w:t>
      </w:r>
      <w:r w:rsidR="4AFFDC5C" w:rsidRPr="00BD5842">
        <w:rPr>
          <w:rFonts w:cs="Arial"/>
          <w:lang w:eastAsia="en-GB"/>
        </w:rPr>
        <w:t>attending th</w:t>
      </w:r>
      <w:r w:rsidR="2062D7F1" w:rsidRPr="00BD5842">
        <w:rPr>
          <w:rFonts w:cs="Arial"/>
          <w:lang w:eastAsia="en-GB"/>
        </w:rPr>
        <w:t xml:space="preserve">e </w:t>
      </w:r>
      <w:r w:rsidR="2FED7A46" w:rsidRPr="00BD5842">
        <w:rPr>
          <w:rFonts w:cs="Arial"/>
          <w:lang w:eastAsia="en-GB"/>
        </w:rPr>
        <w:t>ND facility</w:t>
      </w:r>
      <w:r w:rsidR="2062D7F1" w:rsidRPr="00BD5842">
        <w:rPr>
          <w:rFonts w:cs="Arial"/>
          <w:lang w:eastAsia="en-GB"/>
        </w:rPr>
        <w:t xml:space="preserve"> to be notified within 5 minutes</w:t>
      </w:r>
      <w:r w:rsidR="0D3DF92D" w:rsidRPr="00BD5842">
        <w:rPr>
          <w:rFonts w:cs="Arial"/>
          <w:lang w:eastAsia="en-GB"/>
        </w:rPr>
        <w:t xml:space="preserve"> of visitor presenting at reception</w:t>
      </w:r>
      <w:r w:rsidR="007C471F">
        <w:rPr>
          <w:rFonts w:cs="Arial"/>
          <w:lang w:eastAsia="en-GB"/>
        </w:rPr>
        <w:t xml:space="preserve">.  </w:t>
      </w:r>
      <w:r w:rsidR="007C471F" w:rsidRPr="007C471F">
        <w:rPr>
          <w:rFonts w:cs="Arial"/>
          <w:b/>
          <w:bCs/>
          <w:lang w:eastAsia="en-GB"/>
        </w:rPr>
        <w:t>90% Compliance</w:t>
      </w:r>
    </w:p>
    <w:p w14:paraId="22AABCF9" w14:textId="3BA4463B" w:rsidR="4AFFDC5C" w:rsidRPr="00BD5842" w:rsidRDefault="007C471F" w:rsidP="00BD5842">
      <w:pPr>
        <w:spacing w:after="160" w:line="259" w:lineRule="auto"/>
        <w:ind w:left="720"/>
        <w:rPr>
          <w:rFonts w:cs="Arial"/>
          <w:lang w:eastAsia="en-GB"/>
        </w:rPr>
      </w:pPr>
      <w:r>
        <w:rPr>
          <w:rFonts w:cs="Arial"/>
          <w:lang w:eastAsia="en-GB"/>
        </w:rPr>
        <w:t xml:space="preserve"> </w:t>
      </w:r>
    </w:p>
    <w:p w14:paraId="543FDAB0" w14:textId="684291BF" w:rsidR="00CB64AF" w:rsidRDefault="00CB64AF" w:rsidP="00BD5842">
      <w:pPr>
        <w:spacing w:after="160" w:line="259" w:lineRule="auto"/>
        <w:ind w:left="7200"/>
        <w:jc w:val="right"/>
        <w:rPr>
          <w:rFonts w:cs="Arial"/>
          <w:lang w:eastAsia="en-GB"/>
        </w:rPr>
      </w:pPr>
    </w:p>
    <w:p w14:paraId="4635F923" w14:textId="4BD463D0" w:rsidR="00CB64AF" w:rsidRDefault="001A31D1" w:rsidP="001A31D1">
      <w:pPr>
        <w:spacing w:line="259" w:lineRule="auto"/>
        <w:rPr>
          <w:rFonts w:cs="Arial"/>
          <w:lang w:eastAsia="en-GB"/>
        </w:rPr>
      </w:pPr>
      <w:r w:rsidRPr="001A31D1">
        <w:rPr>
          <w:rFonts w:cs="Arial"/>
          <w:lang w:eastAsia="en-GB"/>
        </w:rPr>
        <w:lastRenderedPageBreak/>
        <w:t>13.</w:t>
      </w:r>
      <w:r>
        <w:rPr>
          <w:rFonts w:cs="Arial"/>
          <w:b/>
          <w:lang w:eastAsia="en-GB"/>
        </w:rPr>
        <w:tab/>
      </w:r>
      <w:r w:rsidR="00CB64AF" w:rsidRPr="001A31D1">
        <w:rPr>
          <w:rFonts w:cs="Arial"/>
          <w:b/>
          <w:lang w:eastAsia="en-GB"/>
        </w:rPr>
        <w:t xml:space="preserve"> Cleaning Services</w:t>
      </w:r>
      <w:r w:rsidR="007C471F" w:rsidRPr="001A31D1">
        <w:rPr>
          <w:rFonts w:cs="Arial"/>
          <w:b/>
          <w:lang w:eastAsia="en-GB"/>
        </w:rPr>
        <w:t xml:space="preserve">.  </w:t>
      </w:r>
      <w:r w:rsidR="007C471F" w:rsidRPr="001A31D1">
        <w:rPr>
          <w:rFonts w:cs="Arial"/>
          <w:lang w:eastAsia="en-GB"/>
        </w:rPr>
        <w:t>F</w:t>
      </w:r>
      <w:r w:rsidR="00C15A6C" w:rsidRPr="001A31D1">
        <w:rPr>
          <w:rFonts w:cs="Arial"/>
          <w:kern w:val="0"/>
          <w:lang w:eastAsia="en-GB"/>
        </w:rPr>
        <w:t xml:space="preserve">ailure to meet KPI </w:t>
      </w:r>
      <w:r w:rsidR="007E6FAC" w:rsidRPr="001A31D1">
        <w:rPr>
          <w:rFonts w:cs="Arial"/>
          <w:kern w:val="0"/>
          <w:lang w:eastAsia="en-GB"/>
        </w:rPr>
        <w:t xml:space="preserve">8 will attract </w:t>
      </w:r>
      <w:r w:rsidR="00C15A6C" w:rsidRPr="001A31D1">
        <w:rPr>
          <w:rFonts w:cs="Arial"/>
          <w:kern w:val="0"/>
          <w:lang w:eastAsia="en-GB"/>
        </w:rPr>
        <w:t>a Service</w:t>
      </w:r>
      <w:r w:rsidR="007C471F" w:rsidRPr="001A31D1">
        <w:rPr>
          <w:rFonts w:cs="Arial"/>
          <w:lang w:eastAsia="en-GB"/>
        </w:rPr>
        <w:t xml:space="preserve"> Credit of 5% of the total hard </w:t>
      </w:r>
      <w:r w:rsidR="00C15A6C" w:rsidRPr="007C471F">
        <w:rPr>
          <w:rFonts w:cs="Arial"/>
          <w:lang w:eastAsia="en-GB"/>
        </w:rPr>
        <w:t>and soft FM charges payable by the Authority in the month in which the failure occurs (Contract Schedule 1 Item 1 (a) and 1(b))</w:t>
      </w:r>
      <w:r w:rsidR="0056782E" w:rsidRPr="007C471F">
        <w:rPr>
          <w:rFonts w:cs="Arial"/>
          <w:lang w:eastAsia="en-GB"/>
        </w:rPr>
        <w:t>. The same monthly deduction will then be applied for each month that the failure continues.</w:t>
      </w:r>
    </w:p>
    <w:p w14:paraId="46022E3D" w14:textId="77777777" w:rsidR="007C471F" w:rsidRPr="007C471F" w:rsidRDefault="007C471F" w:rsidP="007C471F">
      <w:pPr>
        <w:spacing w:line="259" w:lineRule="auto"/>
        <w:jc w:val="both"/>
        <w:rPr>
          <w:rFonts w:cs="Arial"/>
          <w:lang w:eastAsia="en-GB"/>
        </w:rPr>
      </w:pPr>
    </w:p>
    <w:p w14:paraId="428DBE55" w14:textId="77777777" w:rsidR="007C471F" w:rsidRDefault="00CB64AF" w:rsidP="007C471F">
      <w:pPr>
        <w:overflowPunct/>
        <w:autoSpaceDE/>
        <w:autoSpaceDN/>
        <w:adjustRightInd/>
        <w:ind w:left="709"/>
        <w:textAlignment w:val="auto"/>
        <w:rPr>
          <w:rFonts w:cs="Arial"/>
          <w:kern w:val="0"/>
          <w:lang w:eastAsia="en-GB"/>
        </w:rPr>
      </w:pPr>
      <w:r w:rsidRPr="00BD5842">
        <w:rPr>
          <w:rFonts w:cs="Arial"/>
          <w:b/>
          <w:bCs/>
          <w:kern w:val="0"/>
          <w:lang w:eastAsia="en-GB"/>
        </w:rPr>
        <w:t xml:space="preserve">KPI 8 </w:t>
      </w:r>
      <w:r w:rsidRPr="00BD5842">
        <w:rPr>
          <w:rFonts w:cs="Arial"/>
          <w:kern w:val="0"/>
          <w:lang w:eastAsia="en-GB"/>
        </w:rPr>
        <w:t xml:space="preserve">Cleaning as detailed is to be carried </w:t>
      </w:r>
      <w:r w:rsidR="00354BF3">
        <w:rPr>
          <w:rFonts w:cs="Arial"/>
          <w:kern w:val="0"/>
          <w:lang w:eastAsia="en-GB"/>
        </w:rPr>
        <w:t>out in accordance with BICS</w:t>
      </w:r>
      <w:r w:rsidRPr="00BD5842">
        <w:rPr>
          <w:rFonts w:cs="Arial"/>
          <w:kern w:val="0"/>
          <w:lang w:eastAsia="en-GB"/>
        </w:rPr>
        <w:t xml:space="preserve"> standard as detailed in Contract Schedule 6 Annex E</w:t>
      </w:r>
      <w:r w:rsidR="00354BF3">
        <w:rPr>
          <w:rFonts w:cs="Arial"/>
          <w:kern w:val="0"/>
          <w:lang w:eastAsia="en-GB"/>
        </w:rPr>
        <w:t>. T</w:t>
      </w:r>
      <w:r>
        <w:rPr>
          <w:rFonts w:cs="Arial"/>
          <w:kern w:val="0"/>
          <w:lang w:eastAsia="en-GB"/>
        </w:rPr>
        <w:t xml:space="preserve">o be measured by the Contractor’s quality management procedures and periodic inspection by the Authority which shall take place monthly </w:t>
      </w:r>
      <w:r w:rsidR="00354BF3">
        <w:rPr>
          <w:rFonts w:cs="Arial"/>
          <w:kern w:val="0"/>
          <w:lang w:eastAsia="en-GB"/>
        </w:rPr>
        <w:t>or more frequently (at the Authority’s discretion) if non-compliance arises.</w:t>
      </w:r>
      <w:r w:rsidR="007E6FAC">
        <w:rPr>
          <w:rFonts w:cs="Arial"/>
          <w:kern w:val="0"/>
          <w:lang w:eastAsia="en-GB"/>
        </w:rPr>
        <w:t xml:space="preserve"> </w:t>
      </w:r>
      <w:r w:rsidR="007C471F">
        <w:rPr>
          <w:rFonts w:cs="Arial"/>
          <w:kern w:val="0"/>
          <w:lang w:eastAsia="en-GB"/>
        </w:rPr>
        <w:t xml:space="preserve">  </w:t>
      </w:r>
    </w:p>
    <w:p w14:paraId="3A02730C" w14:textId="52CB8BB5" w:rsidR="007C471F" w:rsidRPr="007C471F" w:rsidRDefault="007C471F" w:rsidP="007C471F">
      <w:pPr>
        <w:overflowPunct/>
        <w:autoSpaceDE/>
        <w:autoSpaceDN/>
        <w:adjustRightInd/>
        <w:ind w:left="709"/>
        <w:textAlignment w:val="auto"/>
        <w:rPr>
          <w:rFonts w:cs="Arial"/>
          <w:kern w:val="0"/>
          <w:lang w:eastAsia="en-GB"/>
        </w:rPr>
      </w:pPr>
      <w:r w:rsidRPr="007C471F">
        <w:rPr>
          <w:rFonts w:cs="Arial"/>
          <w:b/>
          <w:kern w:val="0"/>
          <w:lang w:eastAsia="en-GB"/>
        </w:rPr>
        <w:t xml:space="preserve">90% Compliance </w:t>
      </w:r>
      <w:r w:rsidRPr="007C471F">
        <w:rPr>
          <w:rFonts w:cs="Arial"/>
          <w:kern w:val="0"/>
          <w:lang w:eastAsia="en-GB"/>
        </w:rPr>
        <w:t xml:space="preserve">  </w:t>
      </w:r>
    </w:p>
    <w:p w14:paraId="6E8DF3A3" w14:textId="77777777" w:rsidR="001A31D1" w:rsidRDefault="001A31D1">
      <w:pPr>
        <w:overflowPunct/>
        <w:autoSpaceDE/>
        <w:autoSpaceDN/>
        <w:adjustRightInd/>
        <w:textAlignment w:val="auto"/>
        <w:rPr>
          <w:rFonts w:cs="Arial"/>
          <w:b/>
          <w:bCs/>
          <w:kern w:val="0"/>
          <w:lang w:eastAsia="en-GB"/>
        </w:rPr>
      </w:pPr>
    </w:p>
    <w:p w14:paraId="56C8ACA0" w14:textId="77777777" w:rsidR="001A31D1" w:rsidRDefault="001A31D1">
      <w:pPr>
        <w:overflowPunct/>
        <w:autoSpaceDE/>
        <w:autoSpaceDN/>
        <w:adjustRightInd/>
        <w:textAlignment w:val="auto"/>
        <w:rPr>
          <w:rFonts w:cs="Arial"/>
          <w:b/>
          <w:bCs/>
          <w:kern w:val="0"/>
          <w:lang w:eastAsia="en-GB"/>
        </w:rPr>
      </w:pPr>
    </w:p>
    <w:p w14:paraId="396F1132" w14:textId="61635B24" w:rsidR="00520172" w:rsidRPr="001A31D1" w:rsidRDefault="00520172">
      <w:pPr>
        <w:overflowPunct/>
        <w:autoSpaceDE/>
        <w:autoSpaceDN/>
        <w:adjustRightInd/>
        <w:textAlignment w:val="auto"/>
        <w:rPr>
          <w:rFonts w:cs="Arial"/>
          <w:bCs/>
          <w:kern w:val="0"/>
          <w:lang w:eastAsia="en-GB"/>
        </w:rPr>
      </w:pPr>
      <w:r w:rsidRPr="001A31D1">
        <w:rPr>
          <w:rFonts w:cs="Arial"/>
          <w:bCs/>
          <w:kern w:val="0"/>
          <w:lang w:eastAsia="en-GB"/>
        </w:rPr>
        <w:t>Appendi</w:t>
      </w:r>
      <w:r w:rsidR="001A31D1" w:rsidRPr="001A31D1">
        <w:rPr>
          <w:rFonts w:cs="Arial"/>
          <w:bCs/>
          <w:kern w:val="0"/>
          <w:lang w:eastAsia="en-GB"/>
        </w:rPr>
        <w:t>x</w:t>
      </w:r>
      <w:r w:rsidRPr="001A31D1">
        <w:rPr>
          <w:rFonts w:cs="Arial"/>
          <w:bCs/>
          <w:kern w:val="0"/>
          <w:lang w:eastAsia="en-GB"/>
        </w:rPr>
        <w:t>:</w:t>
      </w:r>
    </w:p>
    <w:p w14:paraId="3B05179E" w14:textId="77777777" w:rsidR="00520172" w:rsidRPr="00DC2DC5" w:rsidRDefault="00520172" w:rsidP="00DC2DC5">
      <w:pPr>
        <w:overflowPunct/>
        <w:autoSpaceDE/>
        <w:autoSpaceDN/>
        <w:adjustRightInd/>
        <w:textAlignment w:val="auto"/>
        <w:rPr>
          <w:rFonts w:cs="Arial"/>
          <w:b/>
          <w:kern w:val="0"/>
          <w:szCs w:val="22"/>
          <w:lang w:eastAsia="en-GB"/>
        </w:rPr>
      </w:pPr>
    </w:p>
    <w:p w14:paraId="5BFB1123" w14:textId="3666976D" w:rsidR="00520172" w:rsidRPr="006C464E" w:rsidRDefault="004D6A08" w:rsidP="004D6A08">
      <w:pPr>
        <w:overflowPunct/>
        <w:autoSpaceDE/>
        <w:autoSpaceDN/>
        <w:adjustRightInd/>
        <w:textAlignment w:val="auto"/>
        <w:rPr>
          <w:rFonts w:cs="Arial"/>
          <w:kern w:val="0"/>
          <w:szCs w:val="22"/>
          <w:lang w:eastAsia="en-GB"/>
        </w:rPr>
      </w:pPr>
      <w:r>
        <w:rPr>
          <w:rFonts w:cs="Arial"/>
          <w:kern w:val="0"/>
          <w:lang w:eastAsia="en-GB"/>
        </w:rPr>
        <w:t>1.</w:t>
      </w:r>
      <w:r>
        <w:rPr>
          <w:rFonts w:cs="Arial"/>
          <w:kern w:val="0"/>
          <w:lang w:eastAsia="en-GB"/>
        </w:rPr>
        <w:tab/>
      </w:r>
      <w:r w:rsidR="006C464E" w:rsidRPr="006C464E">
        <w:rPr>
          <w:rFonts w:cs="Arial"/>
          <w:kern w:val="0"/>
          <w:lang w:eastAsia="en-GB"/>
        </w:rPr>
        <w:t>Project JASON Helpdesk Incident Classifications.</w:t>
      </w:r>
    </w:p>
    <w:p w14:paraId="737038C0" w14:textId="77777777" w:rsidR="00033B27" w:rsidRPr="00DC2DC5" w:rsidRDefault="00033B27" w:rsidP="00DC2DC5">
      <w:pPr>
        <w:keepNext/>
        <w:overflowPunct/>
        <w:autoSpaceDE/>
        <w:autoSpaceDN/>
        <w:adjustRightInd/>
        <w:textAlignment w:val="auto"/>
        <w:outlineLvl w:val="2"/>
        <w:rPr>
          <w:rFonts w:cs="Arial"/>
          <w:szCs w:val="22"/>
        </w:rPr>
      </w:pPr>
    </w:p>
    <w:sectPr w:rsidR="00033B27" w:rsidRPr="00DC2DC5" w:rsidSect="00AB11C6">
      <w:headerReference w:type="default" r:id="rId10"/>
      <w:footerReference w:type="even" r:id="rId11"/>
      <w:footerReference w:type="default" r:id="rId12"/>
      <w:pgSz w:w="11906" w:h="16838"/>
      <w:pgMar w:top="851" w:right="1286" w:bottom="125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3CD9D" w14:textId="77777777" w:rsidR="00DD0A0C" w:rsidRDefault="00DD0A0C">
      <w:r>
        <w:separator/>
      </w:r>
    </w:p>
  </w:endnote>
  <w:endnote w:type="continuationSeparator" w:id="0">
    <w:p w14:paraId="1844002E" w14:textId="77777777" w:rsidR="00DD0A0C" w:rsidRDefault="00DD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0B401" w14:textId="77777777" w:rsidR="00CB64AF" w:rsidRDefault="00CB64AF" w:rsidP="000930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6B3F3" w14:textId="77777777" w:rsidR="00CB64AF" w:rsidRDefault="00CB64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06BF4" w14:textId="77777777" w:rsidR="00CB64AF" w:rsidRDefault="00CB64AF">
    <w:pPr>
      <w:pStyle w:val="Footer"/>
      <w:jc w:val="center"/>
      <w:rPr>
        <w:noProof/>
      </w:rPr>
    </w:pPr>
    <w:r>
      <w:t xml:space="preserve">A </w:t>
    </w:r>
    <w:r w:rsidRPr="24091A9B">
      <w:t xml:space="preserve">- </w:t>
    </w:r>
    <w:r>
      <w:rPr>
        <w:noProof/>
      </w:rPr>
      <w:fldChar w:fldCharType="begin"/>
    </w:r>
    <w:r>
      <w:instrText xml:space="preserve"> PAGE   \* MERGEFORMAT </w:instrText>
    </w:r>
    <w:r>
      <w:fldChar w:fldCharType="separate"/>
    </w:r>
    <w:r w:rsidR="00421351">
      <w:rPr>
        <w:noProof/>
      </w:rPr>
      <w:t>1</w:t>
    </w:r>
    <w:r>
      <w:rPr>
        <w:noProof/>
      </w:rPr>
      <w:fldChar w:fldCharType="end"/>
    </w:r>
  </w:p>
  <w:p w14:paraId="3D91698E" w14:textId="77777777" w:rsidR="007C471F" w:rsidRDefault="007C471F">
    <w:pPr>
      <w:pStyle w:val="Footer"/>
      <w:jc w:val="center"/>
      <w:rPr>
        <w:noProof/>
      </w:rPr>
    </w:pPr>
  </w:p>
  <w:p w14:paraId="7354E529" w14:textId="77777777" w:rsidR="00CB64AF" w:rsidRPr="00BD5842" w:rsidRDefault="00CB64AF">
    <w:pPr>
      <w:pStyle w:val="Footer"/>
      <w:jc w:val="center"/>
      <w:rPr>
        <w:b/>
        <w:bCs/>
      </w:rPr>
    </w:pPr>
    <w:r w:rsidRPr="00BD5842">
      <w:rPr>
        <w:b/>
        <w:bCs/>
      </w:rPr>
      <w:t>OFFICIAL SENSITIVE - COMMERCIAL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5D422" w14:textId="77777777" w:rsidR="00DD0A0C" w:rsidRDefault="00DD0A0C">
      <w:r>
        <w:separator/>
      </w:r>
    </w:p>
  </w:footnote>
  <w:footnote w:type="continuationSeparator" w:id="0">
    <w:p w14:paraId="10EB3372" w14:textId="77777777" w:rsidR="00DD0A0C" w:rsidRDefault="00DD0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DEABD" w14:textId="77777777" w:rsidR="00CB64AF" w:rsidRPr="00BD5842" w:rsidRDefault="00CB64AF">
    <w:pPr>
      <w:jc w:val="center"/>
      <w:rPr>
        <w:b/>
        <w:bCs/>
      </w:rPr>
    </w:pPr>
    <w:r w:rsidRPr="00AB11C6">
      <w:rPr>
        <w:b/>
        <w:bCs/>
      </w:rPr>
      <w:t>OFFICIAL SENSITIVE - COMMERCIAL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5B1"/>
    <w:multiLevelType w:val="hybridMultilevel"/>
    <w:tmpl w:val="724A13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007"/>
    <w:multiLevelType w:val="hybridMultilevel"/>
    <w:tmpl w:val="8E74A238"/>
    <w:lvl w:ilvl="0" w:tplc="E168EFCA">
      <w:start w:val="3"/>
      <w:numFmt w:val="decimal"/>
      <w:lvlText w:val="(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C9FC6B0E">
      <w:start w:val="1"/>
      <w:numFmt w:val="lowerLetter"/>
      <w:lvlText w:val="(%2)"/>
      <w:lvlJc w:val="left"/>
      <w:pPr>
        <w:tabs>
          <w:tab w:val="num" w:pos="6120"/>
        </w:tabs>
        <w:ind w:left="612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1C855D98"/>
    <w:multiLevelType w:val="hybridMultilevel"/>
    <w:tmpl w:val="BBFAE1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A460C"/>
    <w:multiLevelType w:val="hybridMultilevel"/>
    <w:tmpl w:val="5F5A7AD2"/>
    <w:lvl w:ilvl="0" w:tplc="DD9EB9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353EC"/>
    <w:multiLevelType w:val="hybridMultilevel"/>
    <w:tmpl w:val="8606FF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57A3"/>
    <w:multiLevelType w:val="hybridMultilevel"/>
    <w:tmpl w:val="D84EDD34"/>
    <w:lvl w:ilvl="0" w:tplc="08090013">
      <w:start w:val="1"/>
      <w:numFmt w:val="upperRoman"/>
      <w:lvlText w:val="%1."/>
      <w:lvlJc w:val="right"/>
      <w:pPr>
        <w:ind w:left="873" w:hanging="360"/>
      </w:p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400F4FB0"/>
    <w:multiLevelType w:val="hybridMultilevel"/>
    <w:tmpl w:val="C20AA5D8"/>
    <w:lvl w:ilvl="0" w:tplc="08090019">
      <w:start w:val="1"/>
      <w:numFmt w:val="lowerLetter"/>
      <w:lvlText w:val="%1."/>
      <w:lvlJc w:val="left"/>
      <w:pPr>
        <w:ind w:left="2651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371" w:hanging="360"/>
      </w:pPr>
    </w:lvl>
    <w:lvl w:ilvl="2" w:tplc="0809001B" w:tentative="1">
      <w:start w:val="1"/>
      <w:numFmt w:val="lowerRoman"/>
      <w:lvlText w:val="%3."/>
      <w:lvlJc w:val="right"/>
      <w:pPr>
        <w:ind w:left="4091" w:hanging="180"/>
      </w:pPr>
    </w:lvl>
    <w:lvl w:ilvl="3" w:tplc="0809000F" w:tentative="1">
      <w:start w:val="1"/>
      <w:numFmt w:val="decimal"/>
      <w:lvlText w:val="%4."/>
      <w:lvlJc w:val="left"/>
      <w:pPr>
        <w:ind w:left="4811" w:hanging="360"/>
      </w:pPr>
    </w:lvl>
    <w:lvl w:ilvl="4" w:tplc="08090019" w:tentative="1">
      <w:start w:val="1"/>
      <w:numFmt w:val="lowerLetter"/>
      <w:lvlText w:val="%5."/>
      <w:lvlJc w:val="left"/>
      <w:pPr>
        <w:ind w:left="5531" w:hanging="360"/>
      </w:pPr>
    </w:lvl>
    <w:lvl w:ilvl="5" w:tplc="0809001B" w:tentative="1">
      <w:start w:val="1"/>
      <w:numFmt w:val="lowerRoman"/>
      <w:lvlText w:val="%6."/>
      <w:lvlJc w:val="right"/>
      <w:pPr>
        <w:ind w:left="6251" w:hanging="180"/>
      </w:pPr>
    </w:lvl>
    <w:lvl w:ilvl="6" w:tplc="0809000F" w:tentative="1">
      <w:start w:val="1"/>
      <w:numFmt w:val="decimal"/>
      <w:lvlText w:val="%7."/>
      <w:lvlJc w:val="left"/>
      <w:pPr>
        <w:ind w:left="6971" w:hanging="360"/>
      </w:pPr>
    </w:lvl>
    <w:lvl w:ilvl="7" w:tplc="08090019" w:tentative="1">
      <w:start w:val="1"/>
      <w:numFmt w:val="lowerLetter"/>
      <w:lvlText w:val="%8."/>
      <w:lvlJc w:val="left"/>
      <w:pPr>
        <w:ind w:left="7691" w:hanging="360"/>
      </w:pPr>
    </w:lvl>
    <w:lvl w:ilvl="8" w:tplc="08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" w15:restartNumberingAfterBreak="0">
    <w:nsid w:val="4C1578A0"/>
    <w:multiLevelType w:val="hybridMultilevel"/>
    <w:tmpl w:val="3E884078"/>
    <w:lvl w:ilvl="0" w:tplc="63BA7522">
      <w:start w:val="4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E6534D6"/>
    <w:multiLevelType w:val="hybridMultilevel"/>
    <w:tmpl w:val="CBE4813E"/>
    <w:lvl w:ilvl="0" w:tplc="F0BC0582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EB82A44"/>
    <w:multiLevelType w:val="hybridMultilevel"/>
    <w:tmpl w:val="7E74C2BC"/>
    <w:lvl w:ilvl="0" w:tplc="8E6EA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17020"/>
    <w:multiLevelType w:val="hybridMultilevel"/>
    <w:tmpl w:val="7DD01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0875"/>
    <w:multiLevelType w:val="hybridMultilevel"/>
    <w:tmpl w:val="64627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B2ECE"/>
    <w:multiLevelType w:val="hybridMultilevel"/>
    <w:tmpl w:val="97FAB91C"/>
    <w:lvl w:ilvl="0" w:tplc="0809000F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13" w15:restartNumberingAfterBreak="0">
    <w:nsid w:val="631F73A8"/>
    <w:multiLevelType w:val="hybridMultilevel"/>
    <w:tmpl w:val="744E3FEA"/>
    <w:lvl w:ilvl="0" w:tplc="E642321A">
      <w:start w:val="1"/>
      <w:numFmt w:val="lowerLetter"/>
      <w:lvlText w:val="%1."/>
      <w:lvlJc w:val="left"/>
      <w:pPr>
        <w:tabs>
          <w:tab w:val="num" w:pos="2682"/>
        </w:tabs>
        <w:ind w:left="2682" w:hanging="10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14" w15:restartNumberingAfterBreak="0">
    <w:nsid w:val="63AF04F5"/>
    <w:multiLevelType w:val="hybridMultilevel"/>
    <w:tmpl w:val="89CA9CB0"/>
    <w:lvl w:ilvl="0" w:tplc="B8FAF22E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 w15:restartNumberingAfterBreak="0">
    <w:nsid w:val="7D185690"/>
    <w:multiLevelType w:val="hybridMultilevel"/>
    <w:tmpl w:val="A664C394"/>
    <w:lvl w:ilvl="0" w:tplc="98965A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4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5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DC"/>
    <w:rsid w:val="00000D05"/>
    <w:rsid w:val="000074A1"/>
    <w:rsid w:val="00017865"/>
    <w:rsid w:val="0002071F"/>
    <w:rsid w:val="00021A0B"/>
    <w:rsid w:val="00022022"/>
    <w:rsid w:val="00024F72"/>
    <w:rsid w:val="0003029F"/>
    <w:rsid w:val="000320BA"/>
    <w:rsid w:val="00033B27"/>
    <w:rsid w:val="00034D1E"/>
    <w:rsid w:val="00046226"/>
    <w:rsid w:val="00047F94"/>
    <w:rsid w:val="000528C5"/>
    <w:rsid w:val="000538B9"/>
    <w:rsid w:val="00057A95"/>
    <w:rsid w:val="00066D27"/>
    <w:rsid w:val="00067FDB"/>
    <w:rsid w:val="000726FF"/>
    <w:rsid w:val="00074D10"/>
    <w:rsid w:val="00075919"/>
    <w:rsid w:val="00077089"/>
    <w:rsid w:val="00077407"/>
    <w:rsid w:val="00084C12"/>
    <w:rsid w:val="00091EC1"/>
    <w:rsid w:val="0009309A"/>
    <w:rsid w:val="00094157"/>
    <w:rsid w:val="000968D1"/>
    <w:rsid w:val="000A04BD"/>
    <w:rsid w:val="000A1CDB"/>
    <w:rsid w:val="000A1FF1"/>
    <w:rsid w:val="000A34F0"/>
    <w:rsid w:val="000A492C"/>
    <w:rsid w:val="000A4C4F"/>
    <w:rsid w:val="000B0905"/>
    <w:rsid w:val="000B20D8"/>
    <w:rsid w:val="000B3B6A"/>
    <w:rsid w:val="000B5470"/>
    <w:rsid w:val="000C38E4"/>
    <w:rsid w:val="000D02A1"/>
    <w:rsid w:val="000D3CDA"/>
    <w:rsid w:val="000D4B08"/>
    <w:rsid w:val="000E1162"/>
    <w:rsid w:val="000E36F3"/>
    <w:rsid w:val="000E69C6"/>
    <w:rsid w:val="000F0843"/>
    <w:rsid w:val="000F1F96"/>
    <w:rsid w:val="000F2233"/>
    <w:rsid w:val="000F3779"/>
    <w:rsid w:val="000F49D4"/>
    <w:rsid w:val="0010230E"/>
    <w:rsid w:val="00102AB5"/>
    <w:rsid w:val="00105543"/>
    <w:rsid w:val="0010771E"/>
    <w:rsid w:val="001119D1"/>
    <w:rsid w:val="00113D0E"/>
    <w:rsid w:val="001143C6"/>
    <w:rsid w:val="00120312"/>
    <w:rsid w:val="001208DB"/>
    <w:rsid w:val="00120B82"/>
    <w:rsid w:val="0012541A"/>
    <w:rsid w:val="0012544A"/>
    <w:rsid w:val="00126033"/>
    <w:rsid w:val="001263E9"/>
    <w:rsid w:val="00126DE5"/>
    <w:rsid w:val="00132006"/>
    <w:rsid w:val="0013319C"/>
    <w:rsid w:val="001343AD"/>
    <w:rsid w:val="00136585"/>
    <w:rsid w:val="00140E4F"/>
    <w:rsid w:val="00144C41"/>
    <w:rsid w:val="001641E5"/>
    <w:rsid w:val="00166444"/>
    <w:rsid w:val="00170DF6"/>
    <w:rsid w:val="001754BB"/>
    <w:rsid w:val="00177DA5"/>
    <w:rsid w:val="00180998"/>
    <w:rsid w:val="00181AC7"/>
    <w:rsid w:val="00182389"/>
    <w:rsid w:val="00187030"/>
    <w:rsid w:val="00192628"/>
    <w:rsid w:val="00194B1F"/>
    <w:rsid w:val="001A31D1"/>
    <w:rsid w:val="001A7215"/>
    <w:rsid w:val="001A779D"/>
    <w:rsid w:val="001B18CE"/>
    <w:rsid w:val="001C3C49"/>
    <w:rsid w:val="001C6090"/>
    <w:rsid w:val="001C708A"/>
    <w:rsid w:val="001D1267"/>
    <w:rsid w:val="001D1378"/>
    <w:rsid w:val="001D3014"/>
    <w:rsid w:val="001D6050"/>
    <w:rsid w:val="001D6834"/>
    <w:rsid w:val="001E1B15"/>
    <w:rsid w:val="001E5F45"/>
    <w:rsid w:val="00201A9F"/>
    <w:rsid w:val="002040EB"/>
    <w:rsid w:val="002051C4"/>
    <w:rsid w:val="00216ADC"/>
    <w:rsid w:val="00216F04"/>
    <w:rsid w:val="002211AF"/>
    <w:rsid w:val="00223C22"/>
    <w:rsid w:val="00230B2D"/>
    <w:rsid w:val="00231F8A"/>
    <w:rsid w:val="00233683"/>
    <w:rsid w:val="002339C1"/>
    <w:rsid w:val="00234187"/>
    <w:rsid w:val="00234879"/>
    <w:rsid w:val="0024041A"/>
    <w:rsid w:val="0024127E"/>
    <w:rsid w:val="00242BB3"/>
    <w:rsid w:val="002444D6"/>
    <w:rsid w:val="00247C62"/>
    <w:rsid w:val="0025037A"/>
    <w:rsid w:val="00250F0E"/>
    <w:rsid w:val="002562E1"/>
    <w:rsid w:val="0026369C"/>
    <w:rsid w:val="00271090"/>
    <w:rsid w:val="00275360"/>
    <w:rsid w:val="00277A65"/>
    <w:rsid w:val="002851C9"/>
    <w:rsid w:val="00285934"/>
    <w:rsid w:val="00290734"/>
    <w:rsid w:val="002946BC"/>
    <w:rsid w:val="0029730C"/>
    <w:rsid w:val="00297491"/>
    <w:rsid w:val="00297533"/>
    <w:rsid w:val="00297CE1"/>
    <w:rsid w:val="00297D63"/>
    <w:rsid w:val="002A0D38"/>
    <w:rsid w:val="002A2AA5"/>
    <w:rsid w:val="002A31CB"/>
    <w:rsid w:val="002A52C0"/>
    <w:rsid w:val="002A6DB1"/>
    <w:rsid w:val="002A79B8"/>
    <w:rsid w:val="002B1A93"/>
    <w:rsid w:val="002B401C"/>
    <w:rsid w:val="002B67D7"/>
    <w:rsid w:val="002C051F"/>
    <w:rsid w:val="002D0C0E"/>
    <w:rsid w:val="002E1301"/>
    <w:rsid w:val="002E3B60"/>
    <w:rsid w:val="002F0439"/>
    <w:rsid w:val="002F0E46"/>
    <w:rsid w:val="002F3D56"/>
    <w:rsid w:val="002F7A63"/>
    <w:rsid w:val="00304814"/>
    <w:rsid w:val="00306171"/>
    <w:rsid w:val="00307450"/>
    <w:rsid w:val="003107EA"/>
    <w:rsid w:val="00313519"/>
    <w:rsid w:val="003156A3"/>
    <w:rsid w:val="00315D33"/>
    <w:rsid w:val="003207F4"/>
    <w:rsid w:val="00324985"/>
    <w:rsid w:val="00332F64"/>
    <w:rsid w:val="00340518"/>
    <w:rsid w:val="00340FFF"/>
    <w:rsid w:val="003433A9"/>
    <w:rsid w:val="003469F8"/>
    <w:rsid w:val="00346F87"/>
    <w:rsid w:val="00351CEE"/>
    <w:rsid w:val="00354BF3"/>
    <w:rsid w:val="0035536D"/>
    <w:rsid w:val="00355EBA"/>
    <w:rsid w:val="003625A6"/>
    <w:rsid w:val="00362647"/>
    <w:rsid w:val="00365160"/>
    <w:rsid w:val="00367205"/>
    <w:rsid w:val="003715CB"/>
    <w:rsid w:val="003742D8"/>
    <w:rsid w:val="003770D3"/>
    <w:rsid w:val="00380CF8"/>
    <w:rsid w:val="00382468"/>
    <w:rsid w:val="003846F9"/>
    <w:rsid w:val="00384794"/>
    <w:rsid w:val="00395BC3"/>
    <w:rsid w:val="00396CBD"/>
    <w:rsid w:val="003A373B"/>
    <w:rsid w:val="003A41E9"/>
    <w:rsid w:val="003A48E7"/>
    <w:rsid w:val="003A6D03"/>
    <w:rsid w:val="003A75C2"/>
    <w:rsid w:val="003B55F7"/>
    <w:rsid w:val="003B7F97"/>
    <w:rsid w:val="003C0F08"/>
    <w:rsid w:val="003C4887"/>
    <w:rsid w:val="003C5006"/>
    <w:rsid w:val="003D311F"/>
    <w:rsid w:val="003D34DF"/>
    <w:rsid w:val="003D3C73"/>
    <w:rsid w:val="003E06A0"/>
    <w:rsid w:val="003E5883"/>
    <w:rsid w:val="003E653D"/>
    <w:rsid w:val="003F4AF2"/>
    <w:rsid w:val="004071E7"/>
    <w:rsid w:val="004104F3"/>
    <w:rsid w:val="00410640"/>
    <w:rsid w:val="004160E8"/>
    <w:rsid w:val="00420454"/>
    <w:rsid w:val="00421261"/>
    <w:rsid w:val="00421351"/>
    <w:rsid w:val="004261A9"/>
    <w:rsid w:val="00427608"/>
    <w:rsid w:val="00430710"/>
    <w:rsid w:val="00432487"/>
    <w:rsid w:val="004333BA"/>
    <w:rsid w:val="00433D70"/>
    <w:rsid w:val="00434045"/>
    <w:rsid w:val="00436C64"/>
    <w:rsid w:val="00436F1E"/>
    <w:rsid w:val="004409A6"/>
    <w:rsid w:val="00441396"/>
    <w:rsid w:val="0044341C"/>
    <w:rsid w:val="00443DD0"/>
    <w:rsid w:val="00443E4F"/>
    <w:rsid w:val="004449E0"/>
    <w:rsid w:val="0044563A"/>
    <w:rsid w:val="0044579C"/>
    <w:rsid w:val="0045230E"/>
    <w:rsid w:val="00455A8B"/>
    <w:rsid w:val="004565D6"/>
    <w:rsid w:val="0046098D"/>
    <w:rsid w:val="00463A58"/>
    <w:rsid w:val="00464493"/>
    <w:rsid w:val="00474F98"/>
    <w:rsid w:val="0048209C"/>
    <w:rsid w:val="00482DBD"/>
    <w:rsid w:val="00495F67"/>
    <w:rsid w:val="004A2821"/>
    <w:rsid w:val="004A39C3"/>
    <w:rsid w:val="004A45BD"/>
    <w:rsid w:val="004A5703"/>
    <w:rsid w:val="004A57C2"/>
    <w:rsid w:val="004A6524"/>
    <w:rsid w:val="004B2005"/>
    <w:rsid w:val="004B53C1"/>
    <w:rsid w:val="004B702D"/>
    <w:rsid w:val="004D61F3"/>
    <w:rsid w:val="004D6A08"/>
    <w:rsid w:val="004E5858"/>
    <w:rsid w:val="004E78CE"/>
    <w:rsid w:val="004EFF9D"/>
    <w:rsid w:val="004F5113"/>
    <w:rsid w:val="004F5E13"/>
    <w:rsid w:val="004F5ED8"/>
    <w:rsid w:val="004F6AD0"/>
    <w:rsid w:val="004F6C95"/>
    <w:rsid w:val="004F7FAE"/>
    <w:rsid w:val="005009C4"/>
    <w:rsid w:val="005033FB"/>
    <w:rsid w:val="0050615E"/>
    <w:rsid w:val="0051039C"/>
    <w:rsid w:val="00520172"/>
    <w:rsid w:val="0052121F"/>
    <w:rsid w:val="00521A27"/>
    <w:rsid w:val="00526114"/>
    <w:rsid w:val="00526E2A"/>
    <w:rsid w:val="00530163"/>
    <w:rsid w:val="00540F6A"/>
    <w:rsid w:val="00542AEE"/>
    <w:rsid w:val="00547673"/>
    <w:rsid w:val="005476BB"/>
    <w:rsid w:val="00551877"/>
    <w:rsid w:val="005519E7"/>
    <w:rsid w:val="00554355"/>
    <w:rsid w:val="0055626E"/>
    <w:rsid w:val="005604EA"/>
    <w:rsid w:val="005612C7"/>
    <w:rsid w:val="005619EF"/>
    <w:rsid w:val="0056782E"/>
    <w:rsid w:val="00596525"/>
    <w:rsid w:val="005A6339"/>
    <w:rsid w:val="005A68C9"/>
    <w:rsid w:val="005B1F59"/>
    <w:rsid w:val="005B66BB"/>
    <w:rsid w:val="005C37FB"/>
    <w:rsid w:val="005C3BA8"/>
    <w:rsid w:val="005C52C6"/>
    <w:rsid w:val="005D1A08"/>
    <w:rsid w:val="005D2C60"/>
    <w:rsid w:val="005D407B"/>
    <w:rsid w:val="005D632E"/>
    <w:rsid w:val="005D6D7C"/>
    <w:rsid w:val="005E0482"/>
    <w:rsid w:val="005E4799"/>
    <w:rsid w:val="005E794B"/>
    <w:rsid w:val="005F211E"/>
    <w:rsid w:val="005F3749"/>
    <w:rsid w:val="005F39D8"/>
    <w:rsid w:val="0060090D"/>
    <w:rsid w:val="006022DD"/>
    <w:rsid w:val="00602AEA"/>
    <w:rsid w:val="00604031"/>
    <w:rsid w:val="00611D08"/>
    <w:rsid w:val="00614E06"/>
    <w:rsid w:val="006158BB"/>
    <w:rsid w:val="0061661C"/>
    <w:rsid w:val="00623E3D"/>
    <w:rsid w:val="006321EA"/>
    <w:rsid w:val="00646A2C"/>
    <w:rsid w:val="006510CC"/>
    <w:rsid w:val="00651ECA"/>
    <w:rsid w:val="00653192"/>
    <w:rsid w:val="00655DA1"/>
    <w:rsid w:val="00656915"/>
    <w:rsid w:val="00663542"/>
    <w:rsid w:val="006659C9"/>
    <w:rsid w:val="00681C90"/>
    <w:rsid w:val="00685247"/>
    <w:rsid w:val="0068645D"/>
    <w:rsid w:val="00686880"/>
    <w:rsid w:val="00692DD2"/>
    <w:rsid w:val="0069613E"/>
    <w:rsid w:val="006A2FA5"/>
    <w:rsid w:val="006A351A"/>
    <w:rsid w:val="006A3A15"/>
    <w:rsid w:val="006A48F8"/>
    <w:rsid w:val="006B1709"/>
    <w:rsid w:val="006B5023"/>
    <w:rsid w:val="006C279C"/>
    <w:rsid w:val="006C464E"/>
    <w:rsid w:val="006C5294"/>
    <w:rsid w:val="006D0641"/>
    <w:rsid w:val="006D477F"/>
    <w:rsid w:val="006D5CD8"/>
    <w:rsid w:val="006D6B2F"/>
    <w:rsid w:val="006D7F81"/>
    <w:rsid w:val="006E06DE"/>
    <w:rsid w:val="006E1524"/>
    <w:rsid w:val="006E16F5"/>
    <w:rsid w:val="006F040F"/>
    <w:rsid w:val="006F27CF"/>
    <w:rsid w:val="006F6A3B"/>
    <w:rsid w:val="006F7EE7"/>
    <w:rsid w:val="007118D5"/>
    <w:rsid w:val="00722605"/>
    <w:rsid w:val="00724C7C"/>
    <w:rsid w:val="00724E95"/>
    <w:rsid w:val="0072650B"/>
    <w:rsid w:val="00726746"/>
    <w:rsid w:val="00730756"/>
    <w:rsid w:val="0073471C"/>
    <w:rsid w:val="0073577E"/>
    <w:rsid w:val="0074775B"/>
    <w:rsid w:val="007525FB"/>
    <w:rsid w:val="00752B2C"/>
    <w:rsid w:val="007540FF"/>
    <w:rsid w:val="00754AD4"/>
    <w:rsid w:val="00756670"/>
    <w:rsid w:val="00757D97"/>
    <w:rsid w:val="00757E8F"/>
    <w:rsid w:val="007677B6"/>
    <w:rsid w:val="0077311B"/>
    <w:rsid w:val="00787D84"/>
    <w:rsid w:val="00790C71"/>
    <w:rsid w:val="007A5805"/>
    <w:rsid w:val="007A78AE"/>
    <w:rsid w:val="007B03FF"/>
    <w:rsid w:val="007B0505"/>
    <w:rsid w:val="007B1ABB"/>
    <w:rsid w:val="007B570D"/>
    <w:rsid w:val="007B7F52"/>
    <w:rsid w:val="007C0B1A"/>
    <w:rsid w:val="007C162A"/>
    <w:rsid w:val="007C471F"/>
    <w:rsid w:val="007D1862"/>
    <w:rsid w:val="007D25D4"/>
    <w:rsid w:val="007D5BD0"/>
    <w:rsid w:val="007D7F82"/>
    <w:rsid w:val="007E0235"/>
    <w:rsid w:val="007E3C9B"/>
    <w:rsid w:val="007E3D43"/>
    <w:rsid w:val="007E6FAC"/>
    <w:rsid w:val="007E75D4"/>
    <w:rsid w:val="007F0622"/>
    <w:rsid w:val="007F432D"/>
    <w:rsid w:val="007F67E3"/>
    <w:rsid w:val="007F756B"/>
    <w:rsid w:val="00805834"/>
    <w:rsid w:val="0081287D"/>
    <w:rsid w:val="00814539"/>
    <w:rsid w:val="0081684F"/>
    <w:rsid w:val="00817CD0"/>
    <w:rsid w:val="008213B3"/>
    <w:rsid w:val="008231AB"/>
    <w:rsid w:val="00826A90"/>
    <w:rsid w:val="00831ED8"/>
    <w:rsid w:val="00833047"/>
    <w:rsid w:val="00834CB9"/>
    <w:rsid w:val="00835EA0"/>
    <w:rsid w:val="00836651"/>
    <w:rsid w:val="00844536"/>
    <w:rsid w:val="008466EF"/>
    <w:rsid w:val="0085209F"/>
    <w:rsid w:val="00852CFD"/>
    <w:rsid w:val="008531EC"/>
    <w:rsid w:val="00855D8B"/>
    <w:rsid w:val="00856C43"/>
    <w:rsid w:val="008725EC"/>
    <w:rsid w:val="00873DE6"/>
    <w:rsid w:val="00884D56"/>
    <w:rsid w:val="00896685"/>
    <w:rsid w:val="008A3C02"/>
    <w:rsid w:val="008A5A8B"/>
    <w:rsid w:val="008A5DEC"/>
    <w:rsid w:val="008B4088"/>
    <w:rsid w:val="008B5E98"/>
    <w:rsid w:val="008B66AE"/>
    <w:rsid w:val="008C7FEA"/>
    <w:rsid w:val="008D2184"/>
    <w:rsid w:val="008D2A26"/>
    <w:rsid w:val="008D3B0F"/>
    <w:rsid w:val="008D55AB"/>
    <w:rsid w:val="008D6AA5"/>
    <w:rsid w:val="008E5C6A"/>
    <w:rsid w:val="008F2785"/>
    <w:rsid w:val="008F28EC"/>
    <w:rsid w:val="008F2FF0"/>
    <w:rsid w:val="008F3F09"/>
    <w:rsid w:val="008F53AB"/>
    <w:rsid w:val="008F6B7C"/>
    <w:rsid w:val="008F7D66"/>
    <w:rsid w:val="00900709"/>
    <w:rsid w:val="009127E5"/>
    <w:rsid w:val="0091427F"/>
    <w:rsid w:val="00914435"/>
    <w:rsid w:val="0091491D"/>
    <w:rsid w:val="009210A0"/>
    <w:rsid w:val="009232DD"/>
    <w:rsid w:val="00937FE3"/>
    <w:rsid w:val="009438FD"/>
    <w:rsid w:val="00943B46"/>
    <w:rsid w:val="009466B6"/>
    <w:rsid w:val="00946B75"/>
    <w:rsid w:val="00953812"/>
    <w:rsid w:val="0095705F"/>
    <w:rsid w:val="00961B69"/>
    <w:rsid w:val="00961D0D"/>
    <w:rsid w:val="00963438"/>
    <w:rsid w:val="00973389"/>
    <w:rsid w:val="00973DE2"/>
    <w:rsid w:val="009744CE"/>
    <w:rsid w:val="00975F14"/>
    <w:rsid w:val="009768F8"/>
    <w:rsid w:val="00983D08"/>
    <w:rsid w:val="00990B22"/>
    <w:rsid w:val="009925AF"/>
    <w:rsid w:val="00994C98"/>
    <w:rsid w:val="0099578A"/>
    <w:rsid w:val="009A22FD"/>
    <w:rsid w:val="009B47F8"/>
    <w:rsid w:val="009C08D9"/>
    <w:rsid w:val="009C3472"/>
    <w:rsid w:val="009C704D"/>
    <w:rsid w:val="009D2A1A"/>
    <w:rsid w:val="009D4D0D"/>
    <w:rsid w:val="009E25D6"/>
    <w:rsid w:val="009E3BB3"/>
    <w:rsid w:val="009E4B9E"/>
    <w:rsid w:val="009E677F"/>
    <w:rsid w:val="009E7D08"/>
    <w:rsid w:val="009F1D0D"/>
    <w:rsid w:val="009F3AFA"/>
    <w:rsid w:val="009F4612"/>
    <w:rsid w:val="009F463F"/>
    <w:rsid w:val="00A02670"/>
    <w:rsid w:val="00A02C1E"/>
    <w:rsid w:val="00A041CE"/>
    <w:rsid w:val="00A04685"/>
    <w:rsid w:val="00A218D1"/>
    <w:rsid w:val="00A23A71"/>
    <w:rsid w:val="00A3222B"/>
    <w:rsid w:val="00A33367"/>
    <w:rsid w:val="00A35D68"/>
    <w:rsid w:val="00A36524"/>
    <w:rsid w:val="00A422C5"/>
    <w:rsid w:val="00A42617"/>
    <w:rsid w:val="00A4351F"/>
    <w:rsid w:val="00A43555"/>
    <w:rsid w:val="00A477F2"/>
    <w:rsid w:val="00A503CA"/>
    <w:rsid w:val="00A504A7"/>
    <w:rsid w:val="00A5239C"/>
    <w:rsid w:val="00A562DC"/>
    <w:rsid w:val="00A574C4"/>
    <w:rsid w:val="00A60D92"/>
    <w:rsid w:val="00A63166"/>
    <w:rsid w:val="00A64003"/>
    <w:rsid w:val="00A641CA"/>
    <w:rsid w:val="00A65B82"/>
    <w:rsid w:val="00A71884"/>
    <w:rsid w:val="00A734EE"/>
    <w:rsid w:val="00A74A88"/>
    <w:rsid w:val="00A7562B"/>
    <w:rsid w:val="00A765B0"/>
    <w:rsid w:val="00A76ED8"/>
    <w:rsid w:val="00A7737F"/>
    <w:rsid w:val="00A8338D"/>
    <w:rsid w:val="00A833D4"/>
    <w:rsid w:val="00A851AC"/>
    <w:rsid w:val="00A872D8"/>
    <w:rsid w:val="00A91051"/>
    <w:rsid w:val="00A91FC1"/>
    <w:rsid w:val="00AA20DC"/>
    <w:rsid w:val="00AA3863"/>
    <w:rsid w:val="00AB11C6"/>
    <w:rsid w:val="00AB5190"/>
    <w:rsid w:val="00AB5BC1"/>
    <w:rsid w:val="00AB6AEA"/>
    <w:rsid w:val="00AC1CB3"/>
    <w:rsid w:val="00AC4E3E"/>
    <w:rsid w:val="00AC5807"/>
    <w:rsid w:val="00AC6EC4"/>
    <w:rsid w:val="00AC6FD0"/>
    <w:rsid w:val="00AC728C"/>
    <w:rsid w:val="00AD592B"/>
    <w:rsid w:val="00AF37DC"/>
    <w:rsid w:val="00AF5851"/>
    <w:rsid w:val="00B001B0"/>
    <w:rsid w:val="00B010F6"/>
    <w:rsid w:val="00B01F09"/>
    <w:rsid w:val="00B02C98"/>
    <w:rsid w:val="00B046B6"/>
    <w:rsid w:val="00B05B53"/>
    <w:rsid w:val="00B104C0"/>
    <w:rsid w:val="00B1725A"/>
    <w:rsid w:val="00B177D2"/>
    <w:rsid w:val="00B17D0C"/>
    <w:rsid w:val="00B21AFB"/>
    <w:rsid w:val="00B27272"/>
    <w:rsid w:val="00B33C95"/>
    <w:rsid w:val="00B34D88"/>
    <w:rsid w:val="00B416F8"/>
    <w:rsid w:val="00B42D27"/>
    <w:rsid w:val="00B51F6D"/>
    <w:rsid w:val="00B5338B"/>
    <w:rsid w:val="00B5540F"/>
    <w:rsid w:val="00B5754D"/>
    <w:rsid w:val="00B641A7"/>
    <w:rsid w:val="00B6452F"/>
    <w:rsid w:val="00B64B48"/>
    <w:rsid w:val="00B64F91"/>
    <w:rsid w:val="00B65BF3"/>
    <w:rsid w:val="00B71F2B"/>
    <w:rsid w:val="00B73FBF"/>
    <w:rsid w:val="00B75E36"/>
    <w:rsid w:val="00B77187"/>
    <w:rsid w:val="00B778B8"/>
    <w:rsid w:val="00B846DD"/>
    <w:rsid w:val="00B871E9"/>
    <w:rsid w:val="00B90965"/>
    <w:rsid w:val="00BA0D66"/>
    <w:rsid w:val="00BA410A"/>
    <w:rsid w:val="00BC5228"/>
    <w:rsid w:val="00BC68AB"/>
    <w:rsid w:val="00BC77A5"/>
    <w:rsid w:val="00BD3833"/>
    <w:rsid w:val="00BD3B24"/>
    <w:rsid w:val="00BD5842"/>
    <w:rsid w:val="00BD7271"/>
    <w:rsid w:val="00BE5F28"/>
    <w:rsid w:val="00BE706F"/>
    <w:rsid w:val="00BF461E"/>
    <w:rsid w:val="00BF6163"/>
    <w:rsid w:val="00C116D0"/>
    <w:rsid w:val="00C12DE7"/>
    <w:rsid w:val="00C15A6C"/>
    <w:rsid w:val="00C176C3"/>
    <w:rsid w:val="00C17FF1"/>
    <w:rsid w:val="00C226E4"/>
    <w:rsid w:val="00C23091"/>
    <w:rsid w:val="00C2434B"/>
    <w:rsid w:val="00C26889"/>
    <w:rsid w:val="00C303E2"/>
    <w:rsid w:val="00C30491"/>
    <w:rsid w:val="00C313E2"/>
    <w:rsid w:val="00C32954"/>
    <w:rsid w:val="00C35A4B"/>
    <w:rsid w:val="00C4432B"/>
    <w:rsid w:val="00C504FB"/>
    <w:rsid w:val="00C50BE0"/>
    <w:rsid w:val="00C637F1"/>
    <w:rsid w:val="00C66AE5"/>
    <w:rsid w:val="00C74446"/>
    <w:rsid w:val="00C81500"/>
    <w:rsid w:val="00C83DD7"/>
    <w:rsid w:val="00C85C5E"/>
    <w:rsid w:val="00CA4FF6"/>
    <w:rsid w:val="00CB45A3"/>
    <w:rsid w:val="00CB49B2"/>
    <w:rsid w:val="00CB64AF"/>
    <w:rsid w:val="00CC4B90"/>
    <w:rsid w:val="00CC5F1E"/>
    <w:rsid w:val="00CC6120"/>
    <w:rsid w:val="00CC7967"/>
    <w:rsid w:val="00CD129D"/>
    <w:rsid w:val="00CD2ECA"/>
    <w:rsid w:val="00CD47C7"/>
    <w:rsid w:val="00CD689F"/>
    <w:rsid w:val="00CE4216"/>
    <w:rsid w:val="00CE50C5"/>
    <w:rsid w:val="00CE7B70"/>
    <w:rsid w:val="00CF4503"/>
    <w:rsid w:val="00CF471C"/>
    <w:rsid w:val="00CF56FD"/>
    <w:rsid w:val="00CF6E11"/>
    <w:rsid w:val="00D03AB6"/>
    <w:rsid w:val="00D059AB"/>
    <w:rsid w:val="00D12BD7"/>
    <w:rsid w:val="00D159CD"/>
    <w:rsid w:val="00D20C0C"/>
    <w:rsid w:val="00D218C0"/>
    <w:rsid w:val="00D40DEA"/>
    <w:rsid w:val="00D4200E"/>
    <w:rsid w:val="00D4389D"/>
    <w:rsid w:val="00D450CD"/>
    <w:rsid w:val="00D50E10"/>
    <w:rsid w:val="00D54C17"/>
    <w:rsid w:val="00D56934"/>
    <w:rsid w:val="00D63CDA"/>
    <w:rsid w:val="00D719ED"/>
    <w:rsid w:val="00D76DB4"/>
    <w:rsid w:val="00D90B27"/>
    <w:rsid w:val="00D94E01"/>
    <w:rsid w:val="00D97500"/>
    <w:rsid w:val="00DA1CD4"/>
    <w:rsid w:val="00DA2B49"/>
    <w:rsid w:val="00DA3EE9"/>
    <w:rsid w:val="00DB0145"/>
    <w:rsid w:val="00DB2C0D"/>
    <w:rsid w:val="00DB7525"/>
    <w:rsid w:val="00DC0615"/>
    <w:rsid w:val="00DC0F9E"/>
    <w:rsid w:val="00DC2DC5"/>
    <w:rsid w:val="00DC3DDC"/>
    <w:rsid w:val="00DC5183"/>
    <w:rsid w:val="00DC7875"/>
    <w:rsid w:val="00DD0A0C"/>
    <w:rsid w:val="00DD2C1F"/>
    <w:rsid w:val="00DD33AC"/>
    <w:rsid w:val="00DD7835"/>
    <w:rsid w:val="00DF4B51"/>
    <w:rsid w:val="00DF664A"/>
    <w:rsid w:val="00DF686C"/>
    <w:rsid w:val="00E03B16"/>
    <w:rsid w:val="00E101B3"/>
    <w:rsid w:val="00E119A8"/>
    <w:rsid w:val="00E1245D"/>
    <w:rsid w:val="00E22CD0"/>
    <w:rsid w:val="00E24383"/>
    <w:rsid w:val="00E26C14"/>
    <w:rsid w:val="00E332C6"/>
    <w:rsid w:val="00E366AF"/>
    <w:rsid w:val="00E37C60"/>
    <w:rsid w:val="00E46B95"/>
    <w:rsid w:val="00E511D2"/>
    <w:rsid w:val="00E51FC6"/>
    <w:rsid w:val="00E61043"/>
    <w:rsid w:val="00E6157B"/>
    <w:rsid w:val="00E65EB8"/>
    <w:rsid w:val="00E67885"/>
    <w:rsid w:val="00E71ABE"/>
    <w:rsid w:val="00E75A6F"/>
    <w:rsid w:val="00E76D1E"/>
    <w:rsid w:val="00E84331"/>
    <w:rsid w:val="00E8540E"/>
    <w:rsid w:val="00E8742A"/>
    <w:rsid w:val="00E91010"/>
    <w:rsid w:val="00E91AE7"/>
    <w:rsid w:val="00E935BF"/>
    <w:rsid w:val="00E96EF4"/>
    <w:rsid w:val="00EA3C0D"/>
    <w:rsid w:val="00EA6038"/>
    <w:rsid w:val="00EA6641"/>
    <w:rsid w:val="00EB33B9"/>
    <w:rsid w:val="00EB4238"/>
    <w:rsid w:val="00EB6A06"/>
    <w:rsid w:val="00EB7DF4"/>
    <w:rsid w:val="00EC2C41"/>
    <w:rsid w:val="00EC4FE6"/>
    <w:rsid w:val="00EC67FB"/>
    <w:rsid w:val="00EC7DEF"/>
    <w:rsid w:val="00ED0307"/>
    <w:rsid w:val="00EE6004"/>
    <w:rsid w:val="00EF0878"/>
    <w:rsid w:val="00EF3AD6"/>
    <w:rsid w:val="00EF44C2"/>
    <w:rsid w:val="00EF524B"/>
    <w:rsid w:val="00EF727C"/>
    <w:rsid w:val="00F04436"/>
    <w:rsid w:val="00F15544"/>
    <w:rsid w:val="00F16A61"/>
    <w:rsid w:val="00F1772A"/>
    <w:rsid w:val="00F25280"/>
    <w:rsid w:val="00F31479"/>
    <w:rsid w:val="00F335D9"/>
    <w:rsid w:val="00F35FEA"/>
    <w:rsid w:val="00F41AF9"/>
    <w:rsid w:val="00F43EF0"/>
    <w:rsid w:val="00F5627E"/>
    <w:rsid w:val="00F56621"/>
    <w:rsid w:val="00F56FE1"/>
    <w:rsid w:val="00F60756"/>
    <w:rsid w:val="00F60F6E"/>
    <w:rsid w:val="00F634DF"/>
    <w:rsid w:val="00F640B3"/>
    <w:rsid w:val="00F6526D"/>
    <w:rsid w:val="00F655A7"/>
    <w:rsid w:val="00F73860"/>
    <w:rsid w:val="00F738E3"/>
    <w:rsid w:val="00F77BFE"/>
    <w:rsid w:val="00F82601"/>
    <w:rsid w:val="00F844C7"/>
    <w:rsid w:val="00F87160"/>
    <w:rsid w:val="00F90077"/>
    <w:rsid w:val="00F91E8B"/>
    <w:rsid w:val="00F93665"/>
    <w:rsid w:val="00F93DD8"/>
    <w:rsid w:val="00F95F73"/>
    <w:rsid w:val="00F97F51"/>
    <w:rsid w:val="00FA4EC1"/>
    <w:rsid w:val="00FA6051"/>
    <w:rsid w:val="00FB5809"/>
    <w:rsid w:val="00FB7544"/>
    <w:rsid w:val="00FC4FCE"/>
    <w:rsid w:val="00FC7AAD"/>
    <w:rsid w:val="00FD2B61"/>
    <w:rsid w:val="00FD5CAE"/>
    <w:rsid w:val="00FE0547"/>
    <w:rsid w:val="00FE149E"/>
    <w:rsid w:val="00FE3F8B"/>
    <w:rsid w:val="0357AA9F"/>
    <w:rsid w:val="03CE9DB9"/>
    <w:rsid w:val="03E3F644"/>
    <w:rsid w:val="03ED6054"/>
    <w:rsid w:val="04C18537"/>
    <w:rsid w:val="06A4BBC3"/>
    <w:rsid w:val="09A7BE66"/>
    <w:rsid w:val="0B28E4E1"/>
    <w:rsid w:val="0CB1E6BB"/>
    <w:rsid w:val="0CBCD9B1"/>
    <w:rsid w:val="0CC84BAF"/>
    <w:rsid w:val="0D2CDA1A"/>
    <w:rsid w:val="0D3DF92D"/>
    <w:rsid w:val="0F5652C9"/>
    <w:rsid w:val="109A4544"/>
    <w:rsid w:val="10F9AB0E"/>
    <w:rsid w:val="11F54F42"/>
    <w:rsid w:val="11FD145F"/>
    <w:rsid w:val="1226D30C"/>
    <w:rsid w:val="146BDBAE"/>
    <w:rsid w:val="15DF7807"/>
    <w:rsid w:val="1700C47A"/>
    <w:rsid w:val="171D9FEA"/>
    <w:rsid w:val="17914498"/>
    <w:rsid w:val="17A3F273"/>
    <w:rsid w:val="17AB0F05"/>
    <w:rsid w:val="19418D29"/>
    <w:rsid w:val="1A1EEA46"/>
    <w:rsid w:val="1BD93446"/>
    <w:rsid w:val="1C0224A6"/>
    <w:rsid w:val="1C626E06"/>
    <w:rsid w:val="1D5E7118"/>
    <w:rsid w:val="1EAD391F"/>
    <w:rsid w:val="1F9DBC42"/>
    <w:rsid w:val="2062D7F1"/>
    <w:rsid w:val="21F747C5"/>
    <w:rsid w:val="2262D11B"/>
    <w:rsid w:val="2396EBFC"/>
    <w:rsid w:val="24091A9B"/>
    <w:rsid w:val="25A09F8F"/>
    <w:rsid w:val="25CCA0F2"/>
    <w:rsid w:val="268BDD84"/>
    <w:rsid w:val="29360BF0"/>
    <w:rsid w:val="29E3907B"/>
    <w:rsid w:val="2AA0D0B2"/>
    <w:rsid w:val="2AEE7E75"/>
    <w:rsid w:val="2B58BD49"/>
    <w:rsid w:val="2CBED43C"/>
    <w:rsid w:val="2F279BDD"/>
    <w:rsid w:val="2F794097"/>
    <w:rsid w:val="2FE315DC"/>
    <w:rsid w:val="2FED7A46"/>
    <w:rsid w:val="30DDFBDC"/>
    <w:rsid w:val="313843F9"/>
    <w:rsid w:val="31B3E0AC"/>
    <w:rsid w:val="31CCBF2B"/>
    <w:rsid w:val="329F0F0A"/>
    <w:rsid w:val="338B6FDB"/>
    <w:rsid w:val="346BCE64"/>
    <w:rsid w:val="34720519"/>
    <w:rsid w:val="34A47083"/>
    <w:rsid w:val="3523E63D"/>
    <w:rsid w:val="36FE4F81"/>
    <w:rsid w:val="3722D3B1"/>
    <w:rsid w:val="3A0299CD"/>
    <w:rsid w:val="3BA42FC7"/>
    <w:rsid w:val="3C64E6A3"/>
    <w:rsid w:val="3DB8EC7B"/>
    <w:rsid w:val="3E30FC90"/>
    <w:rsid w:val="40B35021"/>
    <w:rsid w:val="40FD720F"/>
    <w:rsid w:val="412C34FE"/>
    <w:rsid w:val="418EAE6C"/>
    <w:rsid w:val="41A3B528"/>
    <w:rsid w:val="41CAD875"/>
    <w:rsid w:val="423EF7DC"/>
    <w:rsid w:val="424358AB"/>
    <w:rsid w:val="433175CD"/>
    <w:rsid w:val="44AC7A29"/>
    <w:rsid w:val="450EBCC2"/>
    <w:rsid w:val="472286F4"/>
    <w:rsid w:val="47C88A2F"/>
    <w:rsid w:val="484F781D"/>
    <w:rsid w:val="48538A3E"/>
    <w:rsid w:val="4AFFDC5C"/>
    <w:rsid w:val="4B0DF699"/>
    <w:rsid w:val="4B3104A1"/>
    <w:rsid w:val="4BA87D3E"/>
    <w:rsid w:val="4BD7E338"/>
    <w:rsid w:val="4CA956C0"/>
    <w:rsid w:val="4CAEA9DF"/>
    <w:rsid w:val="4E252483"/>
    <w:rsid w:val="4F60C82A"/>
    <w:rsid w:val="50083F02"/>
    <w:rsid w:val="513D56E4"/>
    <w:rsid w:val="52B2A37A"/>
    <w:rsid w:val="52EE5E2B"/>
    <w:rsid w:val="53C576A2"/>
    <w:rsid w:val="53E4DC2F"/>
    <w:rsid w:val="5815757B"/>
    <w:rsid w:val="58F92B8C"/>
    <w:rsid w:val="59629B18"/>
    <w:rsid w:val="59877521"/>
    <w:rsid w:val="5ADCF865"/>
    <w:rsid w:val="5B832B1D"/>
    <w:rsid w:val="5B930BA9"/>
    <w:rsid w:val="5BDCAF85"/>
    <w:rsid w:val="5BE6746D"/>
    <w:rsid w:val="5C08F4CC"/>
    <w:rsid w:val="5C38B4BC"/>
    <w:rsid w:val="5C98DAFB"/>
    <w:rsid w:val="5D399356"/>
    <w:rsid w:val="5E794ED0"/>
    <w:rsid w:val="5F812BAE"/>
    <w:rsid w:val="5FBAFCEF"/>
    <w:rsid w:val="5FE41B08"/>
    <w:rsid w:val="621DF250"/>
    <w:rsid w:val="65DF3678"/>
    <w:rsid w:val="66668FA1"/>
    <w:rsid w:val="67A59BFC"/>
    <w:rsid w:val="68199AB9"/>
    <w:rsid w:val="697EB411"/>
    <w:rsid w:val="6A0FFD96"/>
    <w:rsid w:val="6AD58884"/>
    <w:rsid w:val="6B8E6D04"/>
    <w:rsid w:val="6C722315"/>
    <w:rsid w:val="6CF3DB6C"/>
    <w:rsid w:val="6D2F239E"/>
    <w:rsid w:val="6DC9B4C2"/>
    <w:rsid w:val="6F132411"/>
    <w:rsid w:val="6FB8526B"/>
    <w:rsid w:val="6FF825B8"/>
    <w:rsid w:val="703E17E4"/>
    <w:rsid w:val="7181F52F"/>
    <w:rsid w:val="72027E96"/>
    <w:rsid w:val="725AA97C"/>
    <w:rsid w:val="733B1BB9"/>
    <w:rsid w:val="7387B0B7"/>
    <w:rsid w:val="74D226D6"/>
    <w:rsid w:val="74D4D9DD"/>
    <w:rsid w:val="74EFA039"/>
    <w:rsid w:val="75ACA4C6"/>
    <w:rsid w:val="7774E1AC"/>
    <w:rsid w:val="79286E11"/>
    <w:rsid w:val="7966F5C8"/>
    <w:rsid w:val="796D97D1"/>
    <w:rsid w:val="7A25EE8F"/>
    <w:rsid w:val="7AD52ACD"/>
    <w:rsid w:val="7C867A15"/>
    <w:rsid w:val="7E3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3A72441"/>
  <w15:chartTrackingRefBased/>
  <w15:docId w15:val="{DB2FDE45-B478-4315-AEDF-BE739EBD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val="en-GB" w:eastAsia="en-US"/>
    </w:rPr>
  </w:style>
  <w:style w:type="paragraph" w:styleId="Heading3">
    <w:name w:val="heading 3"/>
    <w:aliases w:val="JSP101 - Title"/>
    <w:basedOn w:val="Normal"/>
    <w:next w:val="Normal"/>
    <w:qFormat/>
    <w:rsid w:val="006A48F8"/>
    <w:pPr>
      <w:keepNext/>
      <w:overflowPunct/>
      <w:autoSpaceDE/>
      <w:autoSpaceDN/>
      <w:adjustRightInd/>
      <w:textAlignment w:val="auto"/>
      <w:outlineLvl w:val="2"/>
    </w:pPr>
    <w:rPr>
      <w:rFonts w:cs="Arial"/>
      <w:b/>
      <w:caps/>
      <w:kern w:val="0"/>
      <w:szCs w:val="2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Normal">
    <w:name w:val="DW Normal"/>
    <w:basedOn w:val="Normal"/>
    <w:rsid w:val="00216ADC"/>
  </w:style>
  <w:style w:type="table" w:styleId="TableGrid">
    <w:name w:val="Table Grid"/>
    <w:basedOn w:val="TableNormal"/>
    <w:rsid w:val="00216A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333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33BA"/>
  </w:style>
  <w:style w:type="character" w:styleId="Hyperlink">
    <w:name w:val="Hyperlink"/>
    <w:rsid w:val="000968D1"/>
    <w:rPr>
      <w:color w:val="0000FF"/>
      <w:u w:val="single"/>
    </w:rPr>
  </w:style>
  <w:style w:type="character" w:customStyle="1" w:styleId="hillss665">
    <w:name w:val="hillss665"/>
    <w:semiHidden/>
    <w:rsid w:val="00994C98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FollowedHyperlink">
    <w:name w:val="FollowedHyperlink"/>
    <w:rsid w:val="00994C98"/>
    <w:rPr>
      <w:color w:val="606420"/>
      <w:u w:val="single"/>
    </w:rPr>
  </w:style>
  <w:style w:type="paragraph" w:styleId="BalloonText">
    <w:name w:val="Balloon Text"/>
    <w:basedOn w:val="Normal"/>
    <w:semiHidden/>
    <w:rsid w:val="00D438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44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kern w:val="0"/>
      <w:szCs w:val="22"/>
      <w:lang w:eastAsia="en-GB"/>
    </w:rPr>
  </w:style>
  <w:style w:type="paragraph" w:styleId="ListParagraph">
    <w:name w:val="List Paragraph"/>
    <w:basedOn w:val="Normal"/>
    <w:qFormat/>
    <w:rsid w:val="004E58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kern w:val="0"/>
      <w:szCs w:val="22"/>
    </w:rPr>
  </w:style>
  <w:style w:type="paragraph" w:styleId="FootnoteText">
    <w:name w:val="footnote text"/>
    <w:basedOn w:val="Normal"/>
    <w:link w:val="FootnoteTextChar"/>
    <w:semiHidden/>
    <w:rsid w:val="00D54C17"/>
    <w:pPr>
      <w:overflowPunct/>
      <w:autoSpaceDE/>
      <w:autoSpaceDN/>
      <w:adjustRightInd/>
      <w:textAlignment w:val="auto"/>
    </w:pPr>
    <w:rPr>
      <w:rFonts w:ascii="Times New Roman" w:hAnsi="Times New Roman"/>
      <w:kern w:val="0"/>
      <w:sz w:val="20"/>
      <w:lang w:eastAsia="en-GB"/>
    </w:rPr>
  </w:style>
  <w:style w:type="character" w:styleId="FootnoteReference">
    <w:name w:val="footnote reference"/>
    <w:semiHidden/>
    <w:rsid w:val="00D54C17"/>
    <w:rPr>
      <w:vertAlign w:val="superscript"/>
    </w:rPr>
  </w:style>
  <w:style w:type="paragraph" w:styleId="BodyText">
    <w:name w:val="Body Text"/>
    <w:basedOn w:val="Normal"/>
    <w:link w:val="BodyTextChar"/>
    <w:rsid w:val="00C3295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verflowPunct/>
      <w:autoSpaceDE/>
      <w:autoSpaceDN/>
      <w:adjustRightInd/>
      <w:textAlignment w:val="auto"/>
    </w:pPr>
    <w:rPr>
      <w:rFonts w:ascii="Times New Roman" w:hAnsi="Times New Roman"/>
      <w:bCs/>
      <w:kern w:val="0"/>
      <w:sz w:val="20"/>
      <w:szCs w:val="24"/>
      <w:lang w:eastAsia="en-GB"/>
    </w:rPr>
  </w:style>
  <w:style w:type="character" w:customStyle="1" w:styleId="BodyTextChar">
    <w:name w:val="Body Text Char"/>
    <w:link w:val="BodyText"/>
    <w:rsid w:val="00C32954"/>
    <w:rPr>
      <w:bCs/>
      <w:szCs w:val="24"/>
      <w:lang w:val="en-GB" w:eastAsia="en-GB" w:bidi="ar-SA"/>
    </w:rPr>
  </w:style>
  <w:style w:type="paragraph" w:customStyle="1" w:styleId="Reference">
    <w:name w:val="Reference"/>
    <w:basedOn w:val="Normal"/>
    <w:rsid w:val="006A48F8"/>
    <w:pPr>
      <w:overflowPunct/>
      <w:autoSpaceDE/>
      <w:autoSpaceDN/>
      <w:adjustRightInd/>
      <w:textAlignment w:val="auto"/>
    </w:pPr>
    <w:rPr>
      <w:rFonts w:cs="Arial"/>
      <w:kern w:val="0"/>
      <w:szCs w:val="22"/>
      <w:lang w:eastAsia="en-GB"/>
    </w:rPr>
  </w:style>
  <w:style w:type="character" w:customStyle="1" w:styleId="FootnoteTextChar">
    <w:name w:val="Footnote Text Char"/>
    <w:link w:val="FootnoteText"/>
    <w:rsid w:val="006A48F8"/>
    <w:rPr>
      <w:lang w:val="en-GB" w:eastAsia="en-GB" w:bidi="ar-SA"/>
    </w:rPr>
  </w:style>
  <w:style w:type="paragraph" w:customStyle="1" w:styleId="Default">
    <w:name w:val="Default"/>
    <w:rsid w:val="00315D33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customStyle="1" w:styleId="warrend396">
    <w:name w:val="warrend396"/>
    <w:semiHidden/>
    <w:rsid w:val="00315D33"/>
    <w:rPr>
      <w:rFonts w:ascii="Arial" w:hAnsi="Arial" w:cs="Arial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rsid w:val="006F040F"/>
    <w:pPr>
      <w:tabs>
        <w:tab w:val="center" w:pos="4153"/>
        <w:tab w:val="right" w:pos="8306"/>
      </w:tabs>
    </w:pPr>
  </w:style>
  <w:style w:type="character" w:customStyle="1" w:styleId="serjeantd240">
    <w:name w:val="serjeantd240"/>
    <w:semiHidden/>
    <w:rsid w:val="001B18CE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CommentReference">
    <w:name w:val="annotation reference"/>
    <w:rsid w:val="00651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ECA"/>
    <w:rPr>
      <w:sz w:val="20"/>
    </w:rPr>
  </w:style>
  <w:style w:type="character" w:customStyle="1" w:styleId="CommentTextChar">
    <w:name w:val="Comment Text Char"/>
    <w:link w:val="CommentText"/>
    <w:rsid w:val="00651ECA"/>
    <w:rPr>
      <w:rFonts w:ascii="Arial" w:hAnsi="Arial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1ECA"/>
    <w:rPr>
      <w:b/>
      <w:bCs/>
    </w:rPr>
  </w:style>
  <w:style w:type="character" w:customStyle="1" w:styleId="CommentSubjectChar">
    <w:name w:val="Comment Subject Char"/>
    <w:link w:val="CommentSubject"/>
    <w:rsid w:val="00651ECA"/>
    <w:rPr>
      <w:rFonts w:ascii="Arial" w:hAnsi="Arial"/>
      <w:b/>
      <w:bCs/>
      <w:kern w:val="22"/>
      <w:lang w:eastAsia="en-US"/>
    </w:rPr>
  </w:style>
  <w:style w:type="character" w:customStyle="1" w:styleId="HeaderChar">
    <w:name w:val="Header Char"/>
    <w:link w:val="Header"/>
    <w:uiPriority w:val="99"/>
    <w:rsid w:val="008F7D66"/>
    <w:rPr>
      <w:rFonts w:ascii="Arial" w:hAnsi="Arial"/>
      <w:kern w:val="22"/>
      <w:sz w:val="22"/>
      <w:lang w:eastAsia="en-US"/>
    </w:rPr>
  </w:style>
  <w:style w:type="character" w:customStyle="1" w:styleId="FooterChar">
    <w:name w:val="Footer Char"/>
    <w:link w:val="Footer"/>
    <w:uiPriority w:val="99"/>
    <w:rsid w:val="008F7D66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6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6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5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4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9F8B2A51D03B4D4F8DCA2A313A7DE663" ma:contentTypeVersion="102" ma:contentTypeDescription="Designed to facilitate the storage of MOD Documents with a '.doc' or '.docx' extension" ma:contentTypeScope="" ma:versionID="c01f107d1bca0063d4e37fb405ddb95d">
  <xsd:schema xmlns:xsd="http://www.w3.org/2001/XMLSchema" xmlns:p="http://schemas.microsoft.com/office/2006/metadata/properties" xmlns:ns1="http://schemas.microsoft.com/sharepoint/v3" xmlns:ns2="44C5B47B-1DD7-4F87-B311-BE687F439E04" xmlns:ns3="44c5b47b-1dd7-4f87-b311-be687f439e04" xmlns:ns4="ef672df0-efb6-433f-abe5-3fed929a586c" xmlns:ns5="64e4aa3f-afff-4223-b11f-1a5f0ab09531" targetNamespace="http://schemas.microsoft.com/office/2006/metadata/properties" ma:root="true" ma:fieldsID="4c8cd3a48de1df5f2c37167d82afff00" ns1:_="" ns2:_="" ns3:_="" ns4:_="" ns5:_="">
    <xsd:import namespace="http://schemas.microsoft.com/sharepoint/v3"/>
    <xsd:import namespace="44C5B47B-1DD7-4F87-B311-BE687F439E04"/>
    <xsd:import namespace="44c5b47b-1dd7-4f87-b311-be687f439e04"/>
    <xsd:import namespace="ef672df0-efb6-433f-abe5-3fed929a586c"/>
    <xsd:import namespace="64e4aa3f-afff-4223-b11f-1a5f0ab09531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1:AuthorOriginator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Copyright" minOccurs="0"/>
                <xsd:element ref="ns1:Status" minOccurs="0"/>
                <xsd:element ref="ns1:CreatedOriginated"/>
                <xsd:element ref="ns1:SecurityDescriptors" minOccurs="0"/>
                <xsd:element ref="ns1:SecurityNonUKConstraints" minOccurs="0"/>
                <xsd:element ref="ns1:RetentionCategory" minOccurs="0"/>
                <xsd:element ref="ns1:DPADisclosabilityIndicator" minOccurs="0"/>
                <xsd:element ref="ns1:DPAExemption" minOccurs="0"/>
                <xsd:element ref="ns1:EIRDisclosabilityIndicator" minOccurs="0"/>
                <xsd:element ref="ns1:FOIExemption" minOccurs="0"/>
                <xsd:element ref="ns1:FOIPublicationDate" minOccurs="0"/>
                <xsd:element ref="ns1:FOIReleasedOnRequest" minOccurs="0"/>
                <xsd:element ref="ns1:PolicyIdentifier" minOccurs="0"/>
                <xsd:element ref="ns4:Category_x0020_Test" minOccurs="0"/>
                <xsd:element ref="ns5:Declared" minOccurs="0"/>
                <xsd:element ref="ns5:DocId" minOccurs="0"/>
                <xsd:element ref="ns5:MeridioUrl" minOccurs="0"/>
                <xsd:element ref="ns5:MeridioEDCStatus" minOccurs="0"/>
                <xsd:element ref="ns5:MeridioEDCData" minOccurs="0"/>
                <xsd:element ref="ns1:EIRExce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for this object" ma:internalName="Description0">
      <xsd:simpleType>
        <xsd:restriction base="dms:Text"/>
      </xsd:simpleType>
    </xsd:element>
    <xsd:element name="UKProtectiveMarking" ma:index="4" ma:displayName="UK Protective Marking" ma:description="Enter the marking to show the degree of damage that could result from its unauthorised disclosure and the standard of protection it should be given" ma:format="RadioButtons" ma:internalName="UKProtectiveMarking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AuthorOriginator" ma:index="5" ma:displayName="Author (Originator)" ma:description="Enter the person(s), group or organisation primarily responsible for creating the document" ma:internalName="AuthorOriginator" ma:readOnly="false">
      <xsd:simpleType>
        <xsd:restriction base="dms:Text"/>
      </xsd:simpleType>
    </xsd:element>
    <xsd:element name="DocumentVersion" ma:index="14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/>
      </xsd:simpleType>
    </xsd:element>
    <xsd:element name="Copyright" ma:index="18" nillable="true" ma:displayName="Copyright" ma:default="" ma:description="Identifier or statement indicating the legal ownership and rights regarding use" ma:internalName="Copyright">
      <xsd:simpleType>
        <xsd:restriction base="dms:Text">
          <xsd:enumeration value="None"/>
          <xsd:enumeration value="Crown Copyright"/>
        </xsd:restriction>
      </xsd:simpleType>
    </xsd:element>
    <xsd:element name="Status" ma:index="19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reatedOriginated" ma:index="20" ma:displayName="Created (Originated)" ma:description="The date the document was originally created. Please enter in DD/MM/YYYY HH:MM format." ma:internalName="CreatedOriginated" ma:readOnly="false">
      <xsd:simpleType>
        <xsd:restriction base="dms:DateTime"/>
      </xsd:simpleType>
    </xsd:element>
    <xsd:element name="SecurityDescriptors" ma:index="21" nillable="true" ma:displayName="Security Descriptors" ma:default="None" ma:description="Set a descriptor to show the nature of the asset's sensitivity and the need to limit access to it" ma:internalName="SecurityDescriptors">
      <xsd:simpleType>
        <xsd:restriction base="dms:Choice">
          <xsd:enumeration value="None"/>
          <xsd:enumeration value="APPOINTMENTS"/>
          <xsd:enumeration value="BUDGET"/>
          <xsd:enumeration value="COMMERCIAL"/>
          <xsd:enumeration value="CONTRACTS"/>
          <xsd:enumeration value="CONTROL"/>
          <xsd:enumeration value="DS"/>
          <xsd:enumeration value="EXAMINATION"/>
          <xsd:enumeration value="EXERCISES"/>
          <xsd:enumeration value="HONOURS"/>
          <xsd:enumeration value="INTELLIGENCE"/>
          <xsd:enumeration value="INVESTIGATION"/>
          <xsd:enumeration value="LOCSEN"/>
          <xsd:enumeration value="MANAGEMENT"/>
          <xsd:enumeration value="MEDICAL"/>
          <xsd:enumeration value="OPERATIONS"/>
          <xsd:enumeration value="PERSONAL"/>
          <xsd:enumeration value="POLICE"/>
          <xsd:enumeration value="POLICY"/>
          <xsd:enumeration value="PRIVATE"/>
          <xsd:enumeration value="REGULATORY"/>
          <xsd:enumeration value="STAFF"/>
          <xsd:enumeration value="VETTING"/>
          <xsd:enumeration value="VISITS"/>
        </xsd:restriction>
      </xsd:simpleType>
    </xsd:element>
    <xsd:element name="SecurityNonUKConstraints" ma:index="22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RetentionCategory" ma:index="23" nillable="true" ma:displayName="Retention Category" ma:default="None" ma:description="Set a Retention Category to enable Records Managers to determine the documents required retention period" ma:hidden="true" ma:internalName="RetentionCategory" ma:readOnly="false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DPADisclosabilityIndicator" ma:index="24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DPAExemption" ma:index="25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EIRDisclosabilityIndicator" ma:index="26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27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FOIPublicationDate" ma:index="28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29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  <xsd:element name="PolicyIdentifier" ma:index="30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EIRException" ma:index="42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44C5B47B-1DD7-4F87-B311-BE687F439E04" elementFormDefault="qualified">
    <xsd:import namespace="http://schemas.microsoft.com/office/2006/documentManagement/types"/>
    <xsd:element name="SubjectCategory" ma:index="6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7" nillable="true" ma:displayName="Subject Category:" ma:default="STRATEGIC POLICY MAKING" ma:description="Categories must be selected from the UK Defence Taxonomy" ma:internalName="Subject_x0020_Category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EFENCE POLICY AND STRATEGIC PLANNING"/>
                        <xsd:enumeration value="PROJECT MANAGEMENT"/>
                        <xsd:enumeration value="STRATEGIC POLICY MAKING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8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9" nillable="true" ma:displayName="Subject Keywords:" ma:default="Policy making and delivery" ma:description="Keywords must be selected from the UK Defence Thesaurus" ma:internalName="Subject_x0020_Keywords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siness continuity management"/>
                        <xsd:enumeration value="Financial management policy"/>
                        <xsd:enumeration value="Logistic Commodities and Services"/>
                        <xsd:enumeration value="Policy documentation"/>
                        <xsd:enumeration value="Policy making and delivery"/>
                        <xsd:enumeration value="Project management"/>
                        <xsd:enumeration value="Stock control"/>
                        <xsd:enumeration value="Stocks"/>
                        <xsd:enumeration value="Strategic policy making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10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1" nillable="true" ma:displayName="Local Keywords:" ma:default="Policy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siness Continuity"/>
                        <xsd:enumeration value="Financial"/>
                        <xsd:enumeration value="Policy"/>
                        <xsd:enumeration value="Resource Planning Tool"/>
                        <xsd:enumeration value="Stoc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2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3" ma:displayName="Business Owner:" ma:default="DE&amp;S Director Logistic Commodities" ma:description="Enter the organisation that has chief responsibility for the content of this item." ma:format="Dropdown" ma:internalName="Business_x0020_OwnerOOB">
      <xsd:simpleType>
        <xsd:union memberTypes="dms:Text">
          <xsd:simpleType>
            <xsd:restriction base="dms:Choice">
              <xsd:enumeration value="DE&amp;S Director Logistic Commodities"/>
              <xsd:maxLength value="255"/>
            </xsd:restriction>
          </xsd:simpleType>
        </xsd:union>
      </xsd:simpleType>
    </xsd:element>
    <xsd:element name="fileplanID" ma:index="15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6" ma:displayName="UK Defence File Plan:" ma:default="02_02 Issue Orders and Instructions" ma:description="ID must be selected from the UK Defence File Plan" ma:format="Dropdown" ma:internalName="fileplanIDOOB">
      <xsd:simpleType>
        <xsd:union memberTypes="dms:Text">
          <xsd:simpleType>
            <xsd:restriction base="dms:Choice">
              <xsd:enumeration value="02_02 Issue Orders and Instructions"/>
              <xsd:enumeration value="02_Command"/>
              <xsd:enumeration value="03_03 Manage Projects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44c5b47b-1dd7-4f87-b311-be687f439e04" elementFormDefault="qualified">
    <xsd:import namespace="http://schemas.microsoft.com/office/2006/documentManagement/types"/>
    <xsd:element name="fileplanIDPTH" ma:index="17" nillable="true" ma:displayName="UK Defence File Plan Path" ma:hidden="true" ma:internalName="fileplanIDPTH" ma:readOnly="false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f672df0-efb6-433f-abe5-3fed929a586c" elementFormDefault="qualified">
    <xsd:import namespace="http://schemas.microsoft.com/office/2006/documentManagement/types"/>
    <xsd:element name="Category_x0020_Test" ma:index="36" nillable="true" ma:displayName="Category L1" ma:format="Dropdown" ma:internalName="Category_x0020_Test">
      <xsd:simpleType>
        <xsd:restriction base="dms:Choice">
          <xsd:enumeration value="Business Continuity"/>
          <xsd:enumeration value="Financial"/>
          <xsd:enumeration value="Stock"/>
        </xsd:restriction>
      </xsd:simpleType>
    </xsd:element>
  </xsd:schema>
  <xsd:schema xmlns:xsd="http://www.w3.org/2001/XMLSchema" xmlns:dms="http://schemas.microsoft.com/office/2006/documentManagement/types" targetNamespace="64e4aa3f-afff-4223-b11f-1a5f0ab09531" elementFormDefault="qualified">
    <xsd:import namespace="http://schemas.microsoft.com/office/2006/documentManagement/types"/>
    <xsd:element name="Declared" ma:index="37" nillable="true" ma:displayName="Declared" ma:default="FALSE" ma:hidden="true" ma:internalName="Declared">
      <xsd:simpleType>
        <xsd:restriction base="dms:Boolean"/>
      </xsd:simpleType>
    </xsd:element>
    <xsd:element name="DocId" ma:index="38" nillable="true" ma:displayName="DocId" ma:hidden="true" ma:internalName="DocId">
      <xsd:simpleType>
        <xsd:restriction base="dms:Text"/>
      </xsd:simpleType>
    </xsd:element>
    <xsd:element name="MeridioUrl" ma:index="39" nillable="true" ma:displayName="MeridioUrl" ma:hidden="true" ma:internalName="MeridioUrl">
      <xsd:simpleType>
        <xsd:restriction base="dms:Text"/>
      </xsd:simpleType>
    </xsd:element>
    <xsd:element name="MeridioEDCStatus" ma:index="40" nillable="true" ma:displayName="MeridioEDCStatus" ma:hidden="true" ma:internalName="MeridioEDCStatus">
      <xsd:simpleType>
        <xsd:restriction base="dms:Text"/>
      </xsd:simpleType>
    </xsd:element>
    <xsd:element name="MeridioEDCData" ma:index="41" nillable="true" ma:displayName="MeridioEDCData" ma:hidden="true" ma:internalName="MeridioEDC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C197-917A-4845-A60D-C53C90BFF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A91EF-CEBD-431C-9DBB-C7FA5C5AA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5B47B-1DD7-4F87-B311-BE687F439E04"/>
    <ds:schemaRef ds:uri="44c5b47b-1dd7-4f87-b311-be687f439e04"/>
    <ds:schemaRef ds:uri="ef672df0-efb6-433f-abe5-3fed929a586c"/>
    <ds:schemaRef ds:uri="64e4aa3f-afff-4223-b11f-1a5f0ab095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E2975C-07E2-4E03-9AC3-B3A404F0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LogCom DST Creation and Implimentation</vt:lpstr>
    </vt:vector>
  </TitlesOfParts>
  <Company>Ministry of Defence</Company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LogCom DST Creation and Implimentation</dc:title>
  <dc:subject>LogCom Data Warehouse SOP LC/SSA/002</dc:subject>
  <dc:creator>hillss665</dc:creator>
  <cp:keywords/>
  <cp:lastModifiedBy>Cole, Jane  (Def Comrcl CC-JFC 8)</cp:lastModifiedBy>
  <cp:revision>5</cp:revision>
  <cp:lastPrinted>2014-04-10T15:49:00Z</cp:lastPrinted>
  <dcterms:created xsi:type="dcterms:W3CDTF">2017-08-31T17:32:00Z</dcterms:created>
  <dcterms:modified xsi:type="dcterms:W3CDTF">2017-09-01T13:55:00Z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PROTECT</vt:lpwstr>
  </property>
  <property fmtid="{D5CDD505-2E9C-101B-9397-08002B2CF9AE}" pid="3" name="EIR Exception">
    <vt:lpwstr/>
  </property>
  <property fmtid="{D5CDD505-2E9C-101B-9397-08002B2CF9AE}" pid="4" name="EIRException">
    <vt:lpwstr/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Category Test">
    <vt:lpwstr/>
  </property>
  <property fmtid="{D5CDD505-2E9C-101B-9397-08002B2CF9AE}" pid="11" name="Subject CategoryOOB">
    <vt:lpwstr>;#STRATEGIC POLICY MAKING;#</vt:lpwstr>
  </property>
  <property fmtid="{D5CDD505-2E9C-101B-9397-08002B2CF9AE}" pid="12" name="Subject KeywordsOOB">
    <vt:lpwstr>;#Policy making and delivery;#</vt:lpwstr>
  </property>
  <property fmtid="{D5CDD505-2E9C-101B-9397-08002B2CF9AE}" pid="13" name="Local KeywordsOOB">
    <vt:lpwstr>;#Policy;#</vt:lpwstr>
  </property>
  <property fmtid="{D5CDD505-2E9C-101B-9397-08002B2CF9AE}" pid="14" name="DocumentVersion">
    <vt:lpwstr/>
  </property>
  <property fmtid="{D5CDD505-2E9C-101B-9397-08002B2CF9AE}" pid="15" name="CreatedOriginated">
    <vt:lpwstr>2014-01-09T00:00:00Z</vt:lpwstr>
  </property>
  <property fmtid="{D5CDD505-2E9C-101B-9397-08002B2CF9AE}" pid="16" name="SecurityDescriptors">
    <vt:lpwstr>None</vt:lpwstr>
  </property>
  <property fmtid="{D5CDD505-2E9C-101B-9397-08002B2CF9AE}" pid="17" name="Status">
    <vt:lpwstr/>
  </property>
  <property fmtid="{D5CDD505-2E9C-101B-9397-08002B2CF9AE}" pid="18" name="AuthorOriginator">
    <vt:lpwstr>Serjeant, Duncan Sqn Ldr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DE&amp;S Director Logistic Commodities</vt:lpwstr>
  </property>
  <property fmtid="{D5CDD505-2E9C-101B-9397-08002B2CF9AE}" pid="22" name="fileplanIDOOB">
    <vt:lpwstr>02_02 Issue Orders and Instructions</vt:lpwstr>
  </property>
  <property fmtid="{D5CDD505-2E9C-101B-9397-08002B2CF9AE}" pid="23" name="DPAExemption">
    <vt:lpwstr/>
  </property>
  <property fmtid="{D5CDD505-2E9C-101B-9397-08002B2CF9AE}" pid="24" name="EIRDisclosabilityIndicator">
    <vt:lpwstr/>
  </property>
  <property fmtid="{D5CDD505-2E9C-101B-9397-08002B2CF9AE}" pid="25" name="fileplanIDPTH">
    <vt:lpwstr/>
  </property>
  <property fmtid="{D5CDD505-2E9C-101B-9397-08002B2CF9AE}" pid="26" name="RetentionCategory">
    <vt:lpwstr>None</vt:lpwstr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Comments">
    <vt:lpwstr/>
  </property>
  <property fmtid="{D5CDD505-2E9C-101B-9397-08002B2CF9AE}" pid="35" name="URL">
    <vt:lpwstr>, </vt:lpwstr>
  </property>
  <property fmtid="{D5CDD505-2E9C-101B-9397-08002B2CF9AE}" pid="36" name="FOIReleasedOnRequest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FOIPublicationDate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MeridioEDCData">
    <vt:lpwstr/>
  </property>
  <property fmtid="{D5CDD505-2E9C-101B-9397-08002B2CF9AE}" pid="45" name="BusinessOwner">
    <vt:lpwstr/>
  </property>
  <property fmtid="{D5CDD505-2E9C-101B-9397-08002B2CF9AE}" pid="46" name="MeridioUrl">
    <vt:lpwstr/>
  </property>
  <property fmtid="{D5CDD505-2E9C-101B-9397-08002B2CF9AE}" pid="47" name="SubjectKeywords">
    <vt:lpwstr/>
  </property>
  <property fmtid="{D5CDD505-2E9C-101B-9397-08002B2CF9AE}" pid="48" name="SubjectCategory">
    <vt:lpwstr/>
  </property>
  <property fmtid="{D5CDD505-2E9C-101B-9397-08002B2CF9AE}" pid="49" name="fileplanID">
    <vt:lpwstr/>
  </property>
  <property fmtid="{D5CDD505-2E9C-101B-9397-08002B2CF9AE}" pid="50" name="Declared">
    <vt:lpwstr>0</vt:lpwstr>
  </property>
  <property fmtid="{D5CDD505-2E9C-101B-9397-08002B2CF9AE}" pid="51" name="LocalKeywords">
    <vt:lpwstr/>
  </property>
</Properties>
</file>