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081BD608" w:rsidR="00F17129" w:rsidRDefault="0063306B" w:rsidP="008F0D9E">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8F0D9E">
          <w:pPr>
            <w:spacing w:before="64"/>
            <w:ind w:left="113"/>
            <w:jc w:val="center"/>
            <w:rPr>
              <w:rFonts w:ascii="Arial" w:hAnsi="Arial" w:cs="Arial"/>
              <w:b/>
              <w:bCs/>
              <w:color w:val="003D69"/>
              <w:sz w:val="56"/>
              <w:szCs w:val="56"/>
            </w:rPr>
          </w:pPr>
        </w:p>
        <w:p w14:paraId="0005D813" w14:textId="5A830DC9" w:rsidR="00F17129" w:rsidRDefault="00F17129" w:rsidP="008F0D9E">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8F0D9E">
          <w:pPr>
            <w:spacing w:before="64"/>
            <w:ind w:left="113"/>
            <w:jc w:val="center"/>
            <w:rPr>
              <w:rFonts w:ascii="Arial" w:hAnsi="Arial" w:cs="Arial"/>
              <w:b/>
              <w:bCs/>
              <w:color w:val="003D69"/>
              <w:sz w:val="56"/>
              <w:szCs w:val="56"/>
            </w:rPr>
          </w:pPr>
        </w:p>
        <w:p w14:paraId="1F77B5DA" w14:textId="1A9286DA" w:rsidR="0063306B" w:rsidRDefault="0063306B" w:rsidP="008F0D9E">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5A61568E" w14:textId="77777777" w:rsidR="0063306B" w:rsidRPr="0063306B" w:rsidRDefault="0063306B" w:rsidP="008F0D9E">
          <w:pPr>
            <w:spacing w:before="64"/>
            <w:ind w:left="113"/>
            <w:jc w:val="center"/>
            <w:rPr>
              <w:rFonts w:ascii="Arial" w:hAnsi="Arial" w:cs="Arial"/>
              <w:b/>
              <w:bCs/>
              <w:color w:val="003D69"/>
              <w:sz w:val="56"/>
              <w:szCs w:val="56"/>
            </w:rPr>
          </w:pPr>
        </w:p>
        <w:p w14:paraId="634275FA" w14:textId="0AF5DBFC" w:rsidR="0063306B" w:rsidRPr="00CA1135" w:rsidRDefault="002149E5" w:rsidP="008F0D9E">
          <w:pPr>
            <w:pStyle w:val="Body"/>
            <w:jc w:val="center"/>
            <w:rPr>
              <w:rFonts w:ascii="Arial" w:hAnsi="Arial" w:cs="Arial"/>
              <w:color w:val="1F497D" w:themeColor="text2"/>
              <w:sz w:val="66"/>
              <w:szCs w:val="44"/>
            </w:rPr>
          </w:pPr>
          <w:r w:rsidRPr="00E6263D">
            <w:rPr>
              <w:rFonts w:ascii="Arial" w:hAnsi="Arial" w:cs="Arial"/>
              <w:color w:val="1F497D" w:themeColor="text2"/>
              <w:sz w:val="66"/>
              <w:szCs w:val="44"/>
            </w:rPr>
            <w:t>CDAO Staff Engagement Project</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2C7A95"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C7A95"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EB659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Campan/Shared Business Services </w:t>
            </w:r>
          </w:p>
        </w:tc>
      </w:tr>
      <w:tr w:rsidR="002C7A95" w14:paraId="067C4C79"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CD0564"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CD0564"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2C7A95" w14:paraId="49AD2EB3"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140CA2"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140CA2"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Andrew Campan</w:t>
            </w:r>
          </w:p>
        </w:tc>
      </w:tr>
      <w:tr w:rsidR="00B026F0"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B026F0"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B026F0"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3F7E76">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F17129" w:rsidP="001373AC">
      <w:pPr>
        <w:pStyle w:val="Heading1"/>
        <w:numPr>
          <w:ilvl w:val="0"/>
          <w:numId w:val="6"/>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59564040" w14:textId="5557A9C4" w:rsidR="002824AD" w:rsidRPr="00312948" w:rsidRDefault="002824AD">
      <w:pPr>
        <w:pStyle w:val="Heading1"/>
        <w:numPr>
          <w:ilvl w:val="0"/>
          <w:numId w:val="6"/>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1A7181E6" w14:textId="24B528E2" w:rsidR="00CA1135" w:rsidRPr="00CA1135" w:rsidRDefault="00AF5056" w:rsidP="00CA1135">
      <w:pPr>
        <w:pStyle w:val="Heading6"/>
        <w:ind w:left="720"/>
        <w:jc w:val="both"/>
        <w:rPr>
          <w:rFonts w:ascii="Arial" w:hAnsi="Arial" w:cs="Arial"/>
          <w:color w:val="1F497D" w:themeColor="text2"/>
          <w:sz w:val="22"/>
          <w:szCs w:val="22"/>
        </w:rPr>
      </w:pPr>
      <w:r w:rsidRPr="00CA1135">
        <w:rPr>
          <w:rFonts w:ascii="Arial" w:hAnsi="Arial" w:cs="Arial"/>
          <w:color w:val="1F497D" w:themeColor="text2"/>
          <w:sz w:val="22"/>
          <w:szCs w:val="22"/>
        </w:rPr>
        <w:t xml:space="preserve">This Invitation to Quote (ITQ) has been prepared by NHS England and NHS Improvement (the ‘Authority’). The Authority is looking for a Supplier for the provision </w:t>
      </w:r>
      <w:r w:rsidR="00AC5988" w:rsidRPr="00CA1135">
        <w:rPr>
          <w:rFonts w:ascii="Arial" w:hAnsi="Arial" w:cs="Arial"/>
          <w:color w:val="1F497D" w:themeColor="text2"/>
          <w:sz w:val="22"/>
          <w:szCs w:val="22"/>
        </w:rPr>
        <w:t xml:space="preserve">of </w:t>
      </w:r>
      <w:r w:rsidR="00CA1135" w:rsidRPr="00CA1135">
        <w:rPr>
          <w:rFonts w:ascii="Arial" w:hAnsi="Arial" w:cs="Arial"/>
          <w:color w:val="1F497D" w:themeColor="text2"/>
          <w:sz w:val="22"/>
          <w:szCs w:val="22"/>
        </w:rPr>
        <w:t>Regional Patient Engagement events: this research initiative aims to support the implementation and adoption of new services and inform our strategic planning through a series of regional Patient Experience / Engagement events or initiatives.</w:t>
      </w:r>
    </w:p>
    <w:p w14:paraId="4A1BEA82" w14:textId="77777777" w:rsidR="00CA1135" w:rsidRDefault="00CA1135" w:rsidP="00312948">
      <w:pPr>
        <w:pStyle w:val="Heading6"/>
        <w:ind w:left="720"/>
        <w:rPr>
          <w:rFonts w:ascii="Arial" w:hAnsi="Arial" w:cs="Arial"/>
          <w:color w:val="365F91" w:themeColor="accent1" w:themeShade="BF"/>
          <w:sz w:val="22"/>
          <w:szCs w:val="22"/>
        </w:rPr>
      </w:pPr>
    </w:p>
    <w:p w14:paraId="5472F615" w14:textId="23B4A493" w:rsidR="00AF5056" w:rsidRPr="00312948" w:rsidRDefault="00AF5056" w:rsidP="0031294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 full description of the </w:t>
      </w:r>
      <w:r w:rsidR="004F5018" w:rsidRPr="00312948">
        <w:rPr>
          <w:rFonts w:ascii="Arial" w:hAnsi="Arial" w:cs="Arial"/>
          <w:color w:val="365F91" w:themeColor="accent1" w:themeShade="BF"/>
          <w:sz w:val="22"/>
          <w:szCs w:val="22"/>
        </w:rPr>
        <w:t>requirement is found in section</w:t>
      </w:r>
      <w:r w:rsidR="00312948">
        <w:rPr>
          <w:rFonts w:ascii="Arial" w:hAnsi="Arial" w:cs="Arial"/>
          <w:color w:val="365F91" w:themeColor="accent1" w:themeShade="BF"/>
          <w:sz w:val="22"/>
          <w:szCs w:val="22"/>
        </w:rPr>
        <w:t xml:space="preserve"> </w:t>
      </w:r>
      <w:r w:rsidR="00CA1135">
        <w:rPr>
          <w:rFonts w:ascii="Arial" w:hAnsi="Arial" w:cs="Arial"/>
          <w:color w:val="365F91" w:themeColor="accent1" w:themeShade="BF"/>
          <w:sz w:val="22"/>
          <w:szCs w:val="22"/>
        </w:rPr>
        <w:t>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641A4E4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 </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0ED37B68" w14:textId="514DAE80" w:rsidR="00BA3A50" w:rsidRDefault="00BA3A50" w:rsidP="00274B42">
      <w:pPr>
        <w:pStyle w:val="NoSpacing"/>
        <w:ind w:firstLine="720"/>
        <w:rPr>
          <w:rFonts w:ascii="Arial" w:hAnsi="Arial" w:cs="Arial"/>
          <w:color w:val="365F91" w:themeColor="accent1" w:themeShade="BF"/>
          <w:sz w:val="22"/>
          <w:szCs w:val="22"/>
          <w:lang w:eastAsia="en-GB"/>
        </w:rPr>
      </w:pPr>
    </w:p>
    <w:p w14:paraId="2C2C521F" w14:textId="3B573F23" w:rsidR="00251711" w:rsidRDefault="00251711" w:rsidP="00274B42">
      <w:pPr>
        <w:pStyle w:val="NoSpacing"/>
        <w:ind w:firstLine="720"/>
        <w:rPr>
          <w:rFonts w:ascii="Arial" w:hAnsi="Arial" w:cs="Arial"/>
          <w:color w:val="365F91" w:themeColor="accent1" w:themeShade="BF"/>
          <w:sz w:val="22"/>
          <w:szCs w:val="22"/>
          <w:lang w:eastAsia="en-GB"/>
        </w:rPr>
      </w:pPr>
    </w:p>
    <w:p w14:paraId="1D1DED52" w14:textId="202620D5" w:rsidR="00251711" w:rsidRDefault="00251711" w:rsidP="00274B42">
      <w:pPr>
        <w:pStyle w:val="NoSpacing"/>
        <w:ind w:firstLine="720"/>
        <w:rPr>
          <w:rFonts w:ascii="Arial" w:hAnsi="Arial" w:cs="Arial"/>
          <w:color w:val="365F91" w:themeColor="accent1" w:themeShade="BF"/>
          <w:sz w:val="22"/>
          <w:szCs w:val="22"/>
          <w:lang w:eastAsia="en-GB"/>
        </w:rPr>
      </w:pPr>
    </w:p>
    <w:p w14:paraId="71C64E23" w14:textId="5FB08ED9" w:rsidR="00251711" w:rsidRDefault="00251711" w:rsidP="00274B42">
      <w:pPr>
        <w:pStyle w:val="NoSpacing"/>
        <w:ind w:firstLine="720"/>
        <w:rPr>
          <w:rFonts w:ascii="Arial" w:hAnsi="Arial" w:cs="Arial"/>
          <w:color w:val="365F91" w:themeColor="accent1" w:themeShade="BF"/>
          <w:sz w:val="22"/>
          <w:szCs w:val="22"/>
          <w:lang w:eastAsia="en-GB"/>
        </w:rPr>
      </w:pPr>
    </w:p>
    <w:p w14:paraId="1364F7AC" w14:textId="237E36FC" w:rsidR="00251711" w:rsidRDefault="00251711" w:rsidP="00274B42">
      <w:pPr>
        <w:pStyle w:val="NoSpacing"/>
        <w:ind w:firstLine="720"/>
        <w:rPr>
          <w:rFonts w:ascii="Arial" w:hAnsi="Arial" w:cs="Arial"/>
          <w:color w:val="365F91" w:themeColor="accent1" w:themeShade="BF"/>
          <w:sz w:val="22"/>
          <w:szCs w:val="22"/>
          <w:lang w:eastAsia="en-GB"/>
        </w:rPr>
      </w:pPr>
    </w:p>
    <w:p w14:paraId="3C102F8C" w14:textId="53FCEB12" w:rsidR="00251711" w:rsidRDefault="00251711" w:rsidP="00274B42">
      <w:pPr>
        <w:pStyle w:val="NoSpacing"/>
        <w:ind w:firstLine="720"/>
        <w:rPr>
          <w:rFonts w:ascii="Arial" w:hAnsi="Arial" w:cs="Arial"/>
          <w:color w:val="365F91" w:themeColor="accent1" w:themeShade="BF"/>
          <w:sz w:val="22"/>
          <w:szCs w:val="22"/>
          <w:lang w:eastAsia="en-GB"/>
        </w:rPr>
      </w:pPr>
    </w:p>
    <w:p w14:paraId="28D2E9E2" w14:textId="3E633C7F" w:rsidR="00251711" w:rsidRDefault="00251711" w:rsidP="00274B42">
      <w:pPr>
        <w:pStyle w:val="NoSpacing"/>
        <w:ind w:firstLine="720"/>
        <w:rPr>
          <w:rFonts w:ascii="Arial" w:hAnsi="Arial" w:cs="Arial"/>
          <w:color w:val="365F91" w:themeColor="accent1" w:themeShade="BF"/>
          <w:sz w:val="22"/>
          <w:szCs w:val="22"/>
          <w:lang w:eastAsia="en-GB"/>
        </w:rPr>
      </w:pPr>
    </w:p>
    <w:p w14:paraId="0014B33A" w14:textId="352C5871" w:rsidR="00251711" w:rsidRDefault="00251711" w:rsidP="00274B42">
      <w:pPr>
        <w:pStyle w:val="NoSpacing"/>
        <w:ind w:firstLine="720"/>
        <w:rPr>
          <w:rFonts w:ascii="Arial" w:hAnsi="Arial" w:cs="Arial"/>
          <w:color w:val="365F91" w:themeColor="accent1" w:themeShade="BF"/>
          <w:sz w:val="22"/>
          <w:szCs w:val="22"/>
          <w:lang w:eastAsia="en-GB"/>
        </w:rPr>
      </w:pPr>
    </w:p>
    <w:p w14:paraId="0149AC84" w14:textId="026BED51" w:rsidR="00251711" w:rsidRDefault="00251711" w:rsidP="00274B42">
      <w:pPr>
        <w:pStyle w:val="NoSpacing"/>
        <w:ind w:firstLine="720"/>
        <w:rPr>
          <w:rFonts w:ascii="Arial" w:hAnsi="Arial" w:cs="Arial"/>
          <w:color w:val="365F91" w:themeColor="accent1" w:themeShade="BF"/>
          <w:sz w:val="22"/>
          <w:szCs w:val="22"/>
          <w:lang w:eastAsia="en-GB"/>
        </w:rPr>
      </w:pPr>
    </w:p>
    <w:p w14:paraId="017BFA19" w14:textId="77777777" w:rsidR="00251711" w:rsidRDefault="00251711" w:rsidP="00274B42">
      <w:pPr>
        <w:pStyle w:val="NoSpacing"/>
        <w:ind w:firstLine="720"/>
        <w:rPr>
          <w:rFonts w:ascii="Arial" w:hAnsi="Arial" w:cs="Arial"/>
          <w:color w:val="365F91" w:themeColor="accent1" w:themeShade="BF"/>
          <w:sz w:val="22"/>
          <w:szCs w:val="22"/>
          <w:lang w:eastAsia="en-GB"/>
        </w:rPr>
      </w:pPr>
    </w:p>
    <w:p w14:paraId="34555365"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1F043E0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5FE2501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0C1413A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1A22AAF"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E6263D">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shd w:val="clear" w:color="auto" w:fill="auto"/>
          </w:tcPr>
          <w:p w14:paraId="3FC3536C" w14:textId="0BB50A66" w:rsidR="006A4C51" w:rsidRPr="00E6263D" w:rsidRDefault="0041042B" w:rsidP="000C2FE6">
            <w:pPr>
              <w:rPr>
                <w:rFonts w:ascii="Arial" w:hAnsi="Arial" w:cs="Arial"/>
                <w:iCs/>
                <w:color w:val="365F91" w:themeColor="accent1" w:themeShade="BF"/>
                <w:sz w:val="22"/>
                <w:szCs w:val="22"/>
              </w:rPr>
            </w:pPr>
            <w:r w:rsidRPr="00E6263D">
              <w:rPr>
                <w:rFonts w:ascii="Arial" w:hAnsi="Arial" w:cs="Arial"/>
                <w:iCs/>
                <w:color w:val="365F91" w:themeColor="accent1" w:themeShade="BF"/>
                <w:sz w:val="22"/>
                <w:szCs w:val="22"/>
              </w:rPr>
              <w:t>Strategic Communications, Strategy and Development</w:t>
            </w:r>
            <w:r w:rsidR="002149E5" w:rsidRPr="00E6263D">
              <w:rPr>
                <w:rFonts w:ascii="Arial" w:hAnsi="Arial" w:cs="Arial"/>
                <w:iCs/>
                <w:color w:val="365F91" w:themeColor="accent1" w:themeShade="BF"/>
                <w:sz w:val="22"/>
                <w:szCs w:val="22"/>
              </w:rPr>
              <w:t>, Chief Data and Analytics Officer</w:t>
            </w:r>
          </w:p>
        </w:tc>
      </w:tr>
      <w:tr w:rsidR="00312948" w:rsidRPr="00312948" w14:paraId="7265E45B" w14:textId="77777777" w:rsidTr="00E6263D">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shd w:val="clear" w:color="auto" w:fill="auto"/>
          </w:tcPr>
          <w:p w14:paraId="48FB7936" w14:textId="6F679937" w:rsidR="006A4C51" w:rsidRPr="00E6263D" w:rsidRDefault="0041042B" w:rsidP="000C2FE6">
            <w:pPr>
              <w:rPr>
                <w:rFonts w:ascii="Arial" w:hAnsi="Arial" w:cs="Arial"/>
                <w:iCs/>
                <w:color w:val="365F91" w:themeColor="accent1" w:themeShade="BF"/>
                <w:sz w:val="22"/>
                <w:szCs w:val="22"/>
              </w:rPr>
            </w:pPr>
            <w:r w:rsidRPr="00E6263D">
              <w:rPr>
                <w:rFonts w:ascii="Arial" w:hAnsi="Arial" w:cs="Arial"/>
                <w:iCs/>
                <w:color w:val="365F91" w:themeColor="accent1" w:themeShade="BF"/>
                <w:sz w:val="22"/>
                <w:szCs w:val="22"/>
              </w:rPr>
              <w:t>Rebecca Conyers-Kelly, Head of Communications and Engagement</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p w14:paraId="7F47D9FD" w14:textId="77777777" w:rsidR="00D36E30" w:rsidRDefault="00D36E30"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p>
    <w:tbl>
      <w:tblPr>
        <w:tblStyle w:val="TableGrid"/>
        <w:tblW w:w="0" w:type="auto"/>
        <w:tblInd w:w="704" w:type="dxa"/>
        <w:tblLook w:val="04A0" w:firstRow="1" w:lastRow="0" w:firstColumn="1" w:lastColumn="0" w:noHBand="0" w:noVBand="1"/>
      </w:tblPr>
      <w:tblGrid>
        <w:gridCol w:w="4820"/>
        <w:gridCol w:w="4223"/>
      </w:tblGrid>
      <w:tr w:rsidR="00D36E30" w:rsidRPr="00D36E30" w14:paraId="59897D15" w14:textId="77777777" w:rsidTr="00A70B2F">
        <w:tc>
          <w:tcPr>
            <w:tcW w:w="4820" w:type="dxa"/>
            <w:shd w:val="clear" w:color="auto" w:fill="0070C0"/>
          </w:tcPr>
          <w:p w14:paraId="0282C902" w14:textId="77777777" w:rsidR="00D36E30" w:rsidRPr="00D36E30" w:rsidRDefault="00D36E30" w:rsidP="00D36E30">
            <w:pPr>
              <w:rPr>
                <w:rFonts w:ascii="Arial" w:hAnsi="Arial" w:cs="Arial"/>
                <w:b/>
                <w:bCs/>
                <w:iCs/>
                <w:color w:val="FFFFFF" w:themeColor="background1"/>
                <w:sz w:val="22"/>
                <w:szCs w:val="22"/>
              </w:rPr>
            </w:pPr>
            <w:bookmarkStart w:id="1" w:name="_Hlk82171125"/>
            <w:r w:rsidRPr="00D36E30">
              <w:rPr>
                <w:rFonts w:ascii="Arial" w:hAnsi="Arial" w:cs="Arial"/>
                <w:b/>
                <w:bCs/>
                <w:iCs/>
                <w:color w:val="FFFFFF" w:themeColor="background1"/>
                <w:sz w:val="22"/>
                <w:szCs w:val="22"/>
              </w:rPr>
              <w:t>Item</w:t>
            </w:r>
          </w:p>
        </w:tc>
        <w:tc>
          <w:tcPr>
            <w:tcW w:w="4223" w:type="dxa"/>
            <w:shd w:val="clear" w:color="auto" w:fill="0070C0"/>
          </w:tcPr>
          <w:p w14:paraId="6E65FC35" w14:textId="77777777" w:rsidR="00D36E30" w:rsidRPr="00D36E30" w:rsidRDefault="00D36E30" w:rsidP="00D36E30">
            <w:pPr>
              <w:rPr>
                <w:rFonts w:ascii="Arial" w:hAnsi="Arial" w:cs="Arial"/>
                <w:b/>
                <w:bCs/>
                <w:iCs/>
                <w:color w:val="FFFFFF" w:themeColor="background1"/>
                <w:sz w:val="22"/>
                <w:szCs w:val="22"/>
              </w:rPr>
            </w:pPr>
            <w:r w:rsidRPr="00D36E30">
              <w:rPr>
                <w:rFonts w:ascii="Arial" w:hAnsi="Arial" w:cs="Arial"/>
                <w:b/>
                <w:bCs/>
                <w:iCs/>
                <w:color w:val="FFFFFF" w:themeColor="background1"/>
                <w:sz w:val="22"/>
                <w:szCs w:val="22"/>
              </w:rPr>
              <w:t>Date</w:t>
            </w:r>
          </w:p>
        </w:tc>
      </w:tr>
      <w:tr w:rsidR="00D36E30" w:rsidRPr="00D36E30" w14:paraId="7F88EC31" w14:textId="77777777" w:rsidTr="00A70B2F">
        <w:tc>
          <w:tcPr>
            <w:tcW w:w="4820" w:type="dxa"/>
          </w:tcPr>
          <w:p w14:paraId="0A907AE7" w14:textId="77777777" w:rsidR="00D36E30" w:rsidRPr="00D36E30" w:rsidRDefault="00D36E30" w:rsidP="00D36E30">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ITQ Release Date &amp; Issue on Contract Finder*</w:t>
            </w:r>
          </w:p>
        </w:tc>
        <w:tc>
          <w:tcPr>
            <w:tcW w:w="4223" w:type="dxa"/>
            <w:shd w:val="clear" w:color="auto" w:fill="auto"/>
          </w:tcPr>
          <w:p w14:paraId="63C7B573" w14:textId="28B7A225" w:rsidR="00D36E30" w:rsidRPr="00D36E30" w:rsidRDefault="008F0D9E" w:rsidP="00D36E30">
            <w:pPr>
              <w:rPr>
                <w:rFonts w:ascii="Arial" w:eastAsiaTheme="majorEastAsia" w:hAnsi="Arial" w:cs="Arial"/>
                <w:color w:val="365F91" w:themeColor="accent1" w:themeShade="BF"/>
                <w:sz w:val="22"/>
                <w:szCs w:val="22"/>
              </w:rPr>
            </w:pPr>
            <w:r>
              <w:rPr>
                <w:rFonts w:ascii="Arial" w:eastAsiaTheme="majorEastAsia" w:hAnsi="Arial" w:cs="Arial"/>
                <w:color w:val="365F91" w:themeColor="accent1" w:themeShade="BF"/>
                <w:sz w:val="22"/>
                <w:szCs w:val="22"/>
              </w:rPr>
              <w:t>16.11.2022</w:t>
            </w:r>
          </w:p>
        </w:tc>
      </w:tr>
      <w:tr w:rsidR="00D36E30" w:rsidRPr="00D36E30" w14:paraId="3D9ED6D3" w14:textId="77777777" w:rsidTr="00A70B2F">
        <w:tc>
          <w:tcPr>
            <w:tcW w:w="4820" w:type="dxa"/>
          </w:tcPr>
          <w:p w14:paraId="42DA17D3" w14:textId="77777777" w:rsidR="00D36E30" w:rsidRPr="00D36E30" w:rsidRDefault="00D36E30" w:rsidP="00D36E30">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ITQ Clarification Deadline</w:t>
            </w:r>
          </w:p>
        </w:tc>
        <w:tc>
          <w:tcPr>
            <w:tcW w:w="4223" w:type="dxa"/>
            <w:shd w:val="clear" w:color="auto" w:fill="auto"/>
          </w:tcPr>
          <w:p w14:paraId="43D0D597" w14:textId="38193679" w:rsidR="00D36E30" w:rsidRPr="00D36E30" w:rsidRDefault="008F0D9E" w:rsidP="00D36E30">
            <w:pPr>
              <w:rPr>
                <w:rFonts w:ascii="Arial" w:eastAsiaTheme="majorEastAsia" w:hAnsi="Arial" w:cs="Arial"/>
                <w:color w:val="365F91" w:themeColor="accent1" w:themeShade="BF"/>
                <w:sz w:val="22"/>
                <w:szCs w:val="22"/>
              </w:rPr>
            </w:pPr>
            <w:r>
              <w:rPr>
                <w:rFonts w:ascii="Arial" w:eastAsiaTheme="majorEastAsia" w:hAnsi="Arial" w:cs="Arial"/>
                <w:color w:val="365F91" w:themeColor="accent1" w:themeShade="BF"/>
                <w:sz w:val="22"/>
                <w:szCs w:val="22"/>
              </w:rPr>
              <w:t>23.11.2022</w:t>
            </w:r>
          </w:p>
        </w:tc>
      </w:tr>
      <w:tr w:rsidR="00D36E30" w:rsidRPr="00D36E30" w14:paraId="3B4038E6" w14:textId="77777777" w:rsidTr="00A70B2F">
        <w:tc>
          <w:tcPr>
            <w:tcW w:w="4820" w:type="dxa"/>
          </w:tcPr>
          <w:p w14:paraId="11A435BF" w14:textId="77777777" w:rsidR="00D36E30" w:rsidRPr="00D36E30" w:rsidRDefault="00D36E30" w:rsidP="00D36E30">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ITQ Closing Date</w:t>
            </w:r>
          </w:p>
        </w:tc>
        <w:tc>
          <w:tcPr>
            <w:tcW w:w="4223" w:type="dxa"/>
            <w:shd w:val="clear" w:color="auto" w:fill="auto"/>
          </w:tcPr>
          <w:p w14:paraId="63AE92BD" w14:textId="5BF6FD71" w:rsidR="00D36E30" w:rsidRPr="00D36E30" w:rsidRDefault="008F0D9E" w:rsidP="00D36E30">
            <w:pPr>
              <w:rPr>
                <w:rFonts w:ascii="Arial" w:eastAsiaTheme="majorEastAsia" w:hAnsi="Arial" w:cs="Arial"/>
                <w:color w:val="365F91" w:themeColor="accent1" w:themeShade="BF"/>
                <w:sz w:val="22"/>
                <w:szCs w:val="22"/>
              </w:rPr>
            </w:pPr>
            <w:r>
              <w:rPr>
                <w:rFonts w:ascii="Arial" w:eastAsiaTheme="majorEastAsia" w:hAnsi="Arial" w:cs="Arial"/>
                <w:color w:val="365F91" w:themeColor="accent1" w:themeShade="BF"/>
                <w:sz w:val="22"/>
                <w:szCs w:val="22"/>
              </w:rPr>
              <w:t>30.11.2022</w:t>
            </w:r>
          </w:p>
        </w:tc>
      </w:tr>
      <w:tr w:rsidR="00D36E30" w:rsidRPr="00D36E30" w14:paraId="7E0C5296" w14:textId="77777777" w:rsidTr="00A70B2F">
        <w:trPr>
          <w:trHeight w:val="213"/>
        </w:trPr>
        <w:tc>
          <w:tcPr>
            <w:tcW w:w="4820" w:type="dxa"/>
          </w:tcPr>
          <w:p w14:paraId="29D39A09" w14:textId="77777777" w:rsidR="00D36E30" w:rsidRPr="00D36E30" w:rsidRDefault="00D36E30" w:rsidP="00D36E30">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Estimated Award Date</w:t>
            </w:r>
          </w:p>
        </w:tc>
        <w:tc>
          <w:tcPr>
            <w:tcW w:w="4223" w:type="dxa"/>
            <w:shd w:val="clear" w:color="auto" w:fill="auto"/>
          </w:tcPr>
          <w:p w14:paraId="35C913E0" w14:textId="75F18D58" w:rsidR="00D36E30" w:rsidRPr="00D36E30" w:rsidRDefault="008F0D9E" w:rsidP="00D36E30">
            <w:pPr>
              <w:rPr>
                <w:rFonts w:ascii="Arial" w:eastAsiaTheme="majorEastAsia" w:hAnsi="Arial" w:cs="Arial"/>
                <w:color w:val="365F91" w:themeColor="accent1" w:themeShade="BF"/>
                <w:sz w:val="22"/>
                <w:szCs w:val="22"/>
              </w:rPr>
            </w:pPr>
            <w:r>
              <w:rPr>
                <w:rFonts w:ascii="Arial" w:eastAsiaTheme="majorEastAsia" w:hAnsi="Arial" w:cs="Arial"/>
                <w:color w:val="365F91" w:themeColor="accent1" w:themeShade="BF"/>
                <w:sz w:val="22"/>
                <w:szCs w:val="22"/>
              </w:rPr>
              <w:t>16.12.2022</w:t>
            </w:r>
          </w:p>
        </w:tc>
      </w:tr>
      <w:tr w:rsidR="00D36E30" w:rsidRPr="00D36E30" w14:paraId="547B3F8F" w14:textId="77777777" w:rsidTr="00A70B2F">
        <w:tc>
          <w:tcPr>
            <w:tcW w:w="4820" w:type="dxa"/>
          </w:tcPr>
          <w:p w14:paraId="39C93902" w14:textId="77777777" w:rsidR="00D36E30" w:rsidRPr="00D36E30" w:rsidRDefault="00D36E30" w:rsidP="00D36E30">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Estimated Contract Commencement Date</w:t>
            </w:r>
          </w:p>
        </w:tc>
        <w:tc>
          <w:tcPr>
            <w:tcW w:w="4223" w:type="dxa"/>
            <w:shd w:val="clear" w:color="auto" w:fill="auto"/>
          </w:tcPr>
          <w:p w14:paraId="779CC695" w14:textId="6C84A4AD" w:rsidR="00D36E30" w:rsidRPr="00D36E30" w:rsidRDefault="008F0D9E" w:rsidP="00D36E30">
            <w:pPr>
              <w:rPr>
                <w:rFonts w:ascii="Arial" w:eastAsiaTheme="majorEastAsia" w:hAnsi="Arial" w:cs="Arial"/>
                <w:color w:val="365F91" w:themeColor="accent1" w:themeShade="BF"/>
                <w:sz w:val="22"/>
                <w:szCs w:val="22"/>
              </w:rPr>
            </w:pPr>
            <w:r>
              <w:rPr>
                <w:rFonts w:ascii="Arial" w:eastAsiaTheme="majorEastAsia" w:hAnsi="Arial" w:cs="Arial"/>
                <w:color w:val="365F91" w:themeColor="accent1" w:themeShade="BF"/>
                <w:sz w:val="22"/>
                <w:szCs w:val="22"/>
              </w:rPr>
              <w:t>19.12.2022</w:t>
            </w:r>
          </w:p>
        </w:tc>
      </w:tr>
      <w:bookmarkEnd w:id="1"/>
    </w:tbl>
    <w:p w14:paraId="78484886" w14:textId="7707BF6E" w:rsidR="00F64043" w:rsidRDefault="00F64043" w:rsidP="006A4C51">
      <w:pPr>
        <w:rPr>
          <w:rFonts w:ascii="Arial" w:hAnsi="Arial" w:cs="Arial"/>
          <w:iCs/>
          <w:color w:val="365F91" w:themeColor="accent1" w:themeShade="BF"/>
          <w:sz w:val="22"/>
          <w:szCs w:val="22"/>
        </w:rPr>
      </w:pPr>
    </w:p>
    <w:p w14:paraId="61E8E051" w14:textId="77777777" w:rsidR="00F64043" w:rsidRPr="00312948" w:rsidRDefault="00F64043"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45117914" w14:textId="68FC402F" w:rsidR="00C07681" w:rsidRPr="00C07681" w:rsidRDefault="00C07681" w:rsidP="00DD59ED">
      <w:pPr>
        <w:ind w:left="720"/>
        <w:rPr>
          <w:rStyle w:val="Heading1Char"/>
          <w:rFonts w:ascii="Arial" w:hAnsi="Arial" w:cs="Arial"/>
          <w:b w:val="0"/>
          <w:bCs w:val="0"/>
          <w:sz w:val="22"/>
          <w:szCs w:val="22"/>
        </w:rPr>
      </w:pPr>
      <w:r w:rsidRPr="00C07681">
        <w:rPr>
          <w:rStyle w:val="Heading1Char"/>
          <w:rFonts w:ascii="Arial" w:hAnsi="Arial" w:cs="Arial"/>
          <w:b w:val="0"/>
          <w:bCs w:val="0"/>
          <w:sz w:val="22"/>
          <w:szCs w:val="22"/>
        </w:rPr>
        <w:t>*min 2 weeks on Contracts Finder</w:t>
      </w:r>
      <w:r w:rsidR="00DD59ED">
        <w:rPr>
          <w:rStyle w:val="Heading1Char"/>
          <w:rFonts w:ascii="Arial" w:hAnsi="Arial" w:cs="Arial"/>
          <w:b w:val="0"/>
          <w:bCs w:val="0"/>
          <w:sz w:val="22"/>
          <w:szCs w:val="22"/>
        </w:rPr>
        <w:t xml:space="preserve"> for complex requirements, otherwise a minimum of 1 week</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4BC81265" w:rsidR="004346FB" w:rsidRPr="00312948" w:rsidRDefault="00FE5BC5" w:rsidP="00312948">
      <w:pPr>
        <w:ind w:left="720"/>
        <w:rPr>
          <w:rFonts w:ascii="Arial" w:hAnsi="Arial" w:cs="Arial"/>
          <w:iCs/>
          <w:color w:val="365F91" w:themeColor="accent1" w:themeShade="BF"/>
          <w:sz w:val="22"/>
          <w:szCs w:val="22"/>
        </w:rPr>
      </w:pPr>
      <w:bookmarkStart w:id="2" w:name="_Hlk20938507"/>
      <w:r w:rsidRPr="004A72DF">
        <w:rPr>
          <w:rFonts w:ascii="Arial" w:hAnsi="Arial" w:cs="Arial"/>
          <w:iCs/>
          <w:color w:val="365F91" w:themeColor="accent1" w:themeShade="BF"/>
          <w:sz w:val="22"/>
          <w:szCs w:val="22"/>
        </w:rPr>
        <w:t xml:space="preserve">All clarification questions relating to this ITQ </w:t>
      </w:r>
      <w:r w:rsidRPr="004A72DF">
        <w:rPr>
          <w:rFonts w:ascii="Arial" w:hAnsi="Arial" w:cs="Arial"/>
          <w:iCs/>
          <w:color w:val="365F91" w:themeColor="accent1" w:themeShade="BF"/>
          <w:sz w:val="22"/>
          <w:szCs w:val="22"/>
          <w:u w:val="single"/>
        </w:rPr>
        <w:t>must</w:t>
      </w:r>
      <w:r w:rsidRPr="004A72DF">
        <w:rPr>
          <w:rFonts w:ascii="Arial" w:hAnsi="Arial" w:cs="Arial"/>
          <w:iCs/>
          <w:color w:val="365F91" w:themeColor="accent1" w:themeShade="BF"/>
          <w:sz w:val="22"/>
          <w:szCs w:val="22"/>
        </w:rPr>
        <w:t xml:space="preserve"> be submitted </w:t>
      </w:r>
      <w:r w:rsidR="004346FB" w:rsidRPr="004A72DF">
        <w:rPr>
          <w:rFonts w:ascii="Arial" w:hAnsi="Arial" w:cs="Arial"/>
          <w:iCs/>
          <w:color w:val="365F91" w:themeColor="accent1" w:themeShade="BF"/>
          <w:sz w:val="22"/>
          <w:szCs w:val="22"/>
        </w:rPr>
        <w:t xml:space="preserve">via the procurement portal </w:t>
      </w:r>
      <w:r w:rsidR="004346FB" w:rsidRPr="00582987">
        <w:rPr>
          <w:rFonts w:ascii="Arial" w:hAnsi="Arial" w:cs="Arial"/>
          <w:iCs/>
          <w:color w:val="365F91" w:themeColor="accent1" w:themeShade="BF"/>
          <w:sz w:val="22"/>
          <w:szCs w:val="22"/>
          <w:u w:val="single"/>
        </w:rPr>
        <w:t>route (Atamis)</w:t>
      </w:r>
      <w:r w:rsidRPr="00582987">
        <w:rPr>
          <w:rFonts w:ascii="Arial" w:hAnsi="Arial" w:cs="Arial"/>
          <w:iCs/>
          <w:color w:val="365F91" w:themeColor="accent1" w:themeShade="BF"/>
          <w:sz w:val="22"/>
          <w:szCs w:val="22"/>
          <w:u w:val="single"/>
        </w:rPr>
        <w:t xml:space="preserve"> </w:t>
      </w:r>
      <w:r w:rsidR="006A4C51" w:rsidRPr="00582987">
        <w:rPr>
          <w:rFonts w:ascii="Arial" w:hAnsi="Arial" w:cs="Arial"/>
          <w:iCs/>
          <w:color w:val="365F91" w:themeColor="accent1" w:themeShade="BF"/>
          <w:sz w:val="22"/>
          <w:szCs w:val="22"/>
          <w:u w:val="single"/>
        </w:rPr>
        <w:t xml:space="preserve">within </w:t>
      </w:r>
      <w:r w:rsidR="004A72DF" w:rsidRPr="00582987">
        <w:rPr>
          <w:rFonts w:ascii="Arial" w:hAnsi="Arial" w:cs="Arial"/>
          <w:iCs/>
          <w:color w:val="365F91" w:themeColor="accent1" w:themeShade="BF"/>
          <w:sz w:val="22"/>
          <w:szCs w:val="22"/>
          <w:u w:val="single"/>
        </w:rPr>
        <w:t>5</w:t>
      </w:r>
      <w:r w:rsidR="00D30E1F" w:rsidRPr="00582987">
        <w:rPr>
          <w:rFonts w:ascii="Arial" w:hAnsi="Arial" w:cs="Arial"/>
          <w:iCs/>
          <w:color w:val="365F91" w:themeColor="accent1" w:themeShade="BF"/>
          <w:sz w:val="22"/>
          <w:szCs w:val="22"/>
          <w:u w:val="single"/>
        </w:rPr>
        <w:t xml:space="preserve"> </w:t>
      </w:r>
      <w:r w:rsidR="006A4C51" w:rsidRPr="00582987">
        <w:rPr>
          <w:rFonts w:ascii="Arial" w:hAnsi="Arial" w:cs="Arial"/>
          <w:iCs/>
          <w:color w:val="365F91" w:themeColor="accent1" w:themeShade="BF"/>
          <w:sz w:val="22"/>
          <w:szCs w:val="22"/>
          <w:u w:val="single"/>
        </w:rPr>
        <w:t>calendar days</w:t>
      </w:r>
      <w:r w:rsidRPr="00582987">
        <w:rPr>
          <w:rFonts w:ascii="Arial" w:hAnsi="Arial" w:cs="Arial"/>
          <w:iCs/>
          <w:color w:val="365F91" w:themeColor="accent1" w:themeShade="BF"/>
          <w:sz w:val="22"/>
          <w:szCs w:val="22"/>
          <w:u w:val="single"/>
        </w:rPr>
        <w:t xml:space="preserve"> of receiving </w:t>
      </w:r>
      <w:r w:rsidR="00282A6E" w:rsidRPr="00582987">
        <w:rPr>
          <w:rFonts w:ascii="Arial" w:hAnsi="Arial" w:cs="Arial"/>
          <w:iCs/>
          <w:color w:val="365F91" w:themeColor="accent1" w:themeShade="BF"/>
          <w:sz w:val="22"/>
          <w:szCs w:val="22"/>
          <w:u w:val="single"/>
        </w:rPr>
        <w:t xml:space="preserve">the </w:t>
      </w:r>
      <w:r w:rsidRPr="00582987">
        <w:rPr>
          <w:rFonts w:ascii="Arial" w:hAnsi="Arial" w:cs="Arial"/>
          <w:iCs/>
          <w:color w:val="365F91" w:themeColor="accent1" w:themeShade="BF"/>
          <w:sz w:val="22"/>
          <w:szCs w:val="22"/>
          <w:u w:val="single"/>
        </w:rPr>
        <w:t xml:space="preserve">ITQ. </w:t>
      </w:r>
      <w:commentRangeStart w:id="3"/>
      <w:r w:rsidRPr="00582987">
        <w:rPr>
          <w:rFonts w:ascii="Arial" w:hAnsi="Arial" w:cs="Arial"/>
          <w:iCs/>
          <w:color w:val="365F91" w:themeColor="accent1" w:themeShade="BF"/>
          <w:sz w:val="22"/>
          <w:szCs w:val="22"/>
          <w:u w:val="single"/>
        </w:rPr>
        <w:t>Clarification</w:t>
      </w:r>
      <w:commentRangeEnd w:id="3"/>
      <w:r w:rsidR="004A7A63" w:rsidRPr="00582987">
        <w:rPr>
          <w:rFonts w:ascii="Arial" w:hAnsi="Arial" w:cs="Arial"/>
          <w:iCs/>
          <w:color w:val="365F91" w:themeColor="accent1" w:themeShade="BF"/>
          <w:sz w:val="22"/>
          <w:szCs w:val="22"/>
          <w:u w:val="single"/>
        </w:rPr>
        <w:commentReference w:id="3"/>
      </w:r>
      <w:r w:rsidRPr="004A72DF">
        <w:rPr>
          <w:rFonts w:ascii="Arial" w:hAnsi="Arial" w:cs="Arial"/>
          <w:iCs/>
          <w:color w:val="365F91" w:themeColor="accent1" w:themeShade="BF"/>
          <w:sz w:val="22"/>
          <w:szCs w:val="22"/>
        </w:rPr>
        <w:t xml:space="preserve"> questions received after this time will not be responded to. All Clarification q</w:t>
      </w:r>
      <w:r w:rsidR="006A4C51" w:rsidRPr="004A72DF">
        <w:rPr>
          <w:rFonts w:ascii="Arial" w:hAnsi="Arial" w:cs="Arial"/>
          <w:iCs/>
          <w:color w:val="365F91" w:themeColor="accent1" w:themeShade="BF"/>
          <w:sz w:val="22"/>
          <w:szCs w:val="22"/>
        </w:rPr>
        <w:t xml:space="preserve">uestions </w:t>
      </w:r>
      <w:r w:rsidRPr="004A72DF">
        <w:rPr>
          <w:rFonts w:ascii="Arial" w:hAnsi="Arial" w:cs="Arial"/>
          <w:iCs/>
          <w:color w:val="365F91" w:themeColor="accent1" w:themeShade="BF"/>
          <w:sz w:val="22"/>
          <w:szCs w:val="22"/>
        </w:rPr>
        <w:t xml:space="preserve">will be responded to </w:t>
      </w:r>
      <w:r w:rsidR="006A4C51" w:rsidRPr="004A72DF">
        <w:rPr>
          <w:rFonts w:ascii="Arial" w:hAnsi="Arial" w:cs="Arial"/>
          <w:iCs/>
          <w:color w:val="365F91" w:themeColor="accent1" w:themeShade="BF"/>
          <w:sz w:val="22"/>
          <w:szCs w:val="22"/>
        </w:rPr>
        <w:t>with</w:t>
      </w:r>
      <w:r w:rsidRPr="004A72DF">
        <w:rPr>
          <w:rFonts w:ascii="Arial" w:hAnsi="Arial" w:cs="Arial"/>
          <w:iCs/>
          <w:color w:val="365F91" w:themeColor="accent1" w:themeShade="BF"/>
          <w:sz w:val="22"/>
          <w:szCs w:val="22"/>
        </w:rPr>
        <w:t>in</w:t>
      </w:r>
      <w:r w:rsidR="006A4C51" w:rsidRPr="004A72DF">
        <w:rPr>
          <w:rFonts w:ascii="Arial" w:hAnsi="Arial" w:cs="Arial"/>
          <w:iCs/>
          <w:color w:val="365F91" w:themeColor="accent1" w:themeShade="BF"/>
          <w:sz w:val="22"/>
          <w:szCs w:val="22"/>
        </w:rPr>
        <w:t xml:space="preserve"> 2</w:t>
      </w:r>
      <w:r w:rsidR="00D30E1F" w:rsidRPr="004A72DF">
        <w:rPr>
          <w:rFonts w:ascii="Arial" w:hAnsi="Arial" w:cs="Arial"/>
          <w:iCs/>
          <w:color w:val="365F91" w:themeColor="accent1" w:themeShade="BF"/>
          <w:sz w:val="22"/>
          <w:szCs w:val="22"/>
        </w:rPr>
        <w:t xml:space="preserve"> </w:t>
      </w:r>
      <w:r w:rsidR="006A4C51" w:rsidRPr="004A72DF">
        <w:rPr>
          <w:rFonts w:ascii="Arial" w:hAnsi="Arial" w:cs="Arial"/>
          <w:iCs/>
          <w:color w:val="365F91" w:themeColor="accent1" w:themeShade="BF"/>
          <w:sz w:val="22"/>
          <w:szCs w:val="22"/>
        </w:rPr>
        <w:t>working days</w:t>
      </w:r>
      <w:r w:rsidRPr="004A72DF">
        <w:rPr>
          <w:rFonts w:ascii="Arial" w:hAnsi="Arial" w:cs="Arial"/>
          <w:iCs/>
          <w:color w:val="365F91" w:themeColor="accent1" w:themeShade="BF"/>
          <w:sz w:val="22"/>
          <w:szCs w:val="22"/>
        </w:rPr>
        <w:t xml:space="preserve"> of the date received.</w:t>
      </w:r>
      <w:r w:rsidRPr="00312948">
        <w:rPr>
          <w:rFonts w:ascii="Arial" w:hAnsi="Arial" w:cs="Arial"/>
          <w:iCs/>
          <w:color w:val="365F91" w:themeColor="accent1" w:themeShade="BF"/>
          <w:sz w:val="22"/>
          <w:szCs w:val="22"/>
        </w:rPr>
        <w:t xml:space="preserve"> </w:t>
      </w:r>
    </w:p>
    <w:p w14:paraId="592957C9" w14:textId="55768C26" w:rsidR="00274B42" w:rsidRPr="00312948" w:rsidRDefault="00312948" w:rsidP="004A72DF">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274B42"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2"/>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5BBBC406"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Including Sustainability and Social Value</w:t>
            </w:r>
          </w:p>
        </w:tc>
        <w:tc>
          <w:tcPr>
            <w:tcW w:w="4480" w:type="dxa"/>
          </w:tcPr>
          <w:p w14:paraId="49F607B7" w14:textId="3899123E" w:rsidR="00EF1FFF" w:rsidRPr="0062249D" w:rsidRDefault="00211BD3" w:rsidP="000C2FE6">
            <w:pPr>
              <w:pStyle w:val="ListParagraph"/>
              <w:spacing w:after="200" w:line="276" w:lineRule="auto"/>
              <w:ind w:left="0"/>
              <w:rPr>
                <w:rFonts w:ascii="Arial" w:hAnsi="Arial" w:cs="Arial"/>
                <w:color w:val="365F91" w:themeColor="accent1" w:themeShade="BF"/>
                <w:sz w:val="22"/>
                <w:szCs w:val="22"/>
                <w:lang w:eastAsia="en-GB"/>
              </w:rPr>
            </w:pPr>
            <w:r w:rsidRPr="0062249D">
              <w:rPr>
                <w:rFonts w:ascii="Arial" w:hAnsi="Arial" w:cs="Arial"/>
                <w:color w:val="365F91" w:themeColor="accent1" w:themeShade="BF"/>
                <w:sz w:val="22"/>
                <w:szCs w:val="22"/>
                <w:lang w:eastAsia="en-GB"/>
              </w:rPr>
              <w:t>70</w:t>
            </w:r>
          </w:p>
        </w:tc>
      </w:tr>
      <w:tr w:rsidR="00312948" w:rsidRPr="00312948" w14:paraId="2C39264C" w14:textId="77777777" w:rsidTr="001373AC">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23B853AD" w:rsidR="00EF1FFF" w:rsidRPr="0062249D" w:rsidRDefault="0062249D" w:rsidP="000C2FE6">
            <w:pPr>
              <w:pStyle w:val="ListParagraph"/>
              <w:spacing w:after="200" w:line="276" w:lineRule="auto"/>
              <w:ind w:left="0"/>
              <w:rPr>
                <w:rFonts w:ascii="Arial" w:hAnsi="Arial" w:cs="Arial"/>
                <w:color w:val="365F91" w:themeColor="accent1" w:themeShade="BF"/>
                <w:sz w:val="22"/>
                <w:szCs w:val="22"/>
                <w:lang w:eastAsia="en-GB"/>
              </w:rPr>
            </w:pPr>
            <w:r w:rsidRPr="0062249D">
              <w:rPr>
                <w:rFonts w:ascii="Arial" w:hAnsi="Arial" w:cs="Arial"/>
                <w:color w:val="365F91" w:themeColor="accent1" w:themeShade="BF"/>
                <w:sz w:val="22"/>
                <w:szCs w:val="22"/>
                <w:lang w:eastAsia="en-GB"/>
              </w:rPr>
              <w:t>3</w:t>
            </w:r>
            <w:r w:rsidR="00EF1FFF" w:rsidRPr="0062249D">
              <w:rPr>
                <w:rFonts w:ascii="Arial" w:hAnsi="Arial" w:cs="Arial"/>
                <w:color w:val="365F91" w:themeColor="accent1" w:themeShade="BF"/>
                <w:sz w:val="22"/>
                <w:szCs w:val="22"/>
                <w:lang w:eastAsia="en-GB"/>
              </w:rPr>
              <w:t>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8055"/>
        <w:gridCol w:w="972"/>
      </w:tblGrid>
      <w:tr w:rsidR="00312948" w:rsidRPr="00312948" w14:paraId="4B2E6FE3" w14:textId="77777777" w:rsidTr="004A7A63">
        <w:trPr>
          <w:trHeight w:val="311"/>
        </w:trPr>
        <w:tc>
          <w:tcPr>
            <w:tcW w:w="4539"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bookmarkStart w:id="4" w:name="_Hlk102034792"/>
            <w:bookmarkStart w:id="5" w:name="_Hlk97557692"/>
            <w:r w:rsidRPr="00312948">
              <w:rPr>
                <w:rFonts w:ascii="Arial" w:eastAsia="Calibri" w:hAnsi="Arial" w:cs="Arial"/>
                <w:b/>
                <w:bCs/>
                <w:color w:val="FFFFFF" w:themeColor="background1"/>
                <w:sz w:val="22"/>
                <w:szCs w:val="22"/>
              </w:rPr>
              <w:t>Question</w:t>
            </w:r>
          </w:p>
        </w:tc>
        <w:tc>
          <w:tcPr>
            <w:tcW w:w="4488"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312948" w:rsidRPr="00312948" w14:paraId="440BB841" w14:textId="77777777" w:rsidTr="00F03796">
        <w:tc>
          <w:tcPr>
            <w:tcW w:w="4539" w:type="dxa"/>
            <w:shd w:val="clear" w:color="auto" w:fill="auto"/>
          </w:tcPr>
          <w:p w14:paraId="4F873653" w14:textId="62A1EECC" w:rsidR="00EF1FFF" w:rsidRPr="00E97087" w:rsidRDefault="00582987" w:rsidP="00E97087">
            <w:pPr>
              <w:spacing w:after="200" w:line="276" w:lineRule="auto"/>
              <w:contextualSpacing/>
              <w:rPr>
                <w:rFonts w:ascii="Arial" w:eastAsia="Calibri" w:hAnsi="Arial" w:cs="Arial"/>
                <w:color w:val="1F497D" w:themeColor="text2"/>
                <w:sz w:val="22"/>
                <w:szCs w:val="22"/>
              </w:rPr>
            </w:pPr>
            <w:r>
              <w:rPr>
                <w:rFonts w:ascii="Arial" w:eastAsia="Calibri" w:hAnsi="Arial" w:cs="Arial"/>
                <w:color w:val="1F497D" w:themeColor="text2"/>
                <w:sz w:val="22"/>
                <w:szCs w:val="22"/>
              </w:rPr>
              <w:t>1</w:t>
            </w:r>
            <w:r w:rsidR="000F373A">
              <w:rPr>
                <w:rFonts w:ascii="Arial" w:eastAsia="Calibri" w:hAnsi="Arial" w:cs="Arial"/>
                <w:color w:val="1F497D" w:themeColor="text2"/>
                <w:sz w:val="22"/>
                <w:szCs w:val="22"/>
              </w:rPr>
              <w:t xml:space="preserve">. </w:t>
            </w:r>
            <w:r w:rsidR="00041447">
              <w:rPr>
                <w:rFonts w:ascii="Arial" w:eastAsia="Calibri" w:hAnsi="Arial" w:cs="Arial"/>
                <w:color w:val="1F497D" w:themeColor="text2"/>
                <w:sz w:val="22"/>
                <w:szCs w:val="22"/>
              </w:rPr>
              <w:t>Based on the brief, h</w:t>
            </w:r>
            <w:r w:rsidR="00041447">
              <w:rPr>
                <w:rFonts w:ascii="Arial" w:hAnsi="Arial" w:cs="Arial"/>
                <w:color w:val="365F91" w:themeColor="accent1" w:themeShade="BF"/>
                <w:sz w:val="22"/>
                <w:szCs w:val="22"/>
                <w:lang w:eastAsia="en-GB"/>
              </w:rPr>
              <w:t xml:space="preserve">ow would you recommend we undertake this piece of work </w:t>
            </w:r>
            <w:proofErr w:type="gramStart"/>
            <w:r w:rsidR="00041447">
              <w:rPr>
                <w:rFonts w:ascii="Arial" w:hAnsi="Arial" w:cs="Arial"/>
                <w:color w:val="365F91" w:themeColor="accent1" w:themeShade="BF"/>
                <w:sz w:val="22"/>
                <w:szCs w:val="22"/>
                <w:lang w:eastAsia="en-GB"/>
              </w:rPr>
              <w:t>in order for</w:t>
            </w:r>
            <w:proofErr w:type="gramEnd"/>
            <w:r w:rsidR="00041447">
              <w:rPr>
                <w:rFonts w:ascii="Arial" w:hAnsi="Arial" w:cs="Arial"/>
                <w:color w:val="365F91" w:themeColor="accent1" w:themeShade="BF"/>
                <w:sz w:val="22"/>
                <w:szCs w:val="22"/>
                <w:lang w:eastAsia="en-GB"/>
              </w:rPr>
              <w:t xml:space="preserve"> us to understand the attitudes towards new ways of working within our team?</w:t>
            </w:r>
          </w:p>
        </w:tc>
        <w:tc>
          <w:tcPr>
            <w:tcW w:w="4488" w:type="dxa"/>
            <w:shd w:val="clear" w:color="auto" w:fill="auto"/>
          </w:tcPr>
          <w:p w14:paraId="113BF3FC" w14:textId="3DECF969" w:rsidR="00EF1FFF" w:rsidRPr="008F0D9E" w:rsidRDefault="00F03796" w:rsidP="000C2FE6">
            <w:pPr>
              <w:pStyle w:val="ListParagraph"/>
              <w:spacing w:after="200" w:line="276" w:lineRule="auto"/>
              <w:ind w:left="0"/>
              <w:rPr>
                <w:rFonts w:ascii="Arial" w:hAnsi="Arial" w:cs="Arial"/>
                <w:color w:val="365F91" w:themeColor="accent1" w:themeShade="BF"/>
                <w:sz w:val="22"/>
                <w:szCs w:val="22"/>
                <w:lang w:eastAsia="en-GB"/>
              </w:rPr>
            </w:pPr>
            <w:r w:rsidRPr="008F0D9E">
              <w:rPr>
                <w:rFonts w:ascii="Arial" w:hAnsi="Arial" w:cs="Arial"/>
                <w:color w:val="365F91" w:themeColor="accent1" w:themeShade="BF"/>
                <w:sz w:val="22"/>
                <w:szCs w:val="22"/>
                <w:lang w:eastAsia="en-GB"/>
              </w:rPr>
              <w:t>15</w:t>
            </w:r>
            <w:r w:rsidR="00041447" w:rsidRPr="008F0D9E">
              <w:rPr>
                <w:rFonts w:ascii="Arial" w:hAnsi="Arial" w:cs="Arial"/>
                <w:color w:val="365F91" w:themeColor="accent1" w:themeShade="BF"/>
                <w:sz w:val="22"/>
                <w:szCs w:val="22"/>
                <w:lang w:eastAsia="en-GB"/>
              </w:rPr>
              <w:t>%</w:t>
            </w:r>
          </w:p>
        </w:tc>
      </w:tr>
      <w:tr w:rsidR="00312948" w:rsidRPr="00312948" w14:paraId="3FDA821B" w14:textId="77777777" w:rsidTr="00F03796">
        <w:tc>
          <w:tcPr>
            <w:tcW w:w="4539" w:type="dxa"/>
            <w:shd w:val="clear" w:color="auto" w:fill="auto"/>
          </w:tcPr>
          <w:p w14:paraId="10A867D0" w14:textId="153509B2" w:rsidR="000F373A" w:rsidRPr="00312948" w:rsidRDefault="00582987" w:rsidP="00041447">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w:t>
            </w:r>
            <w:r w:rsidR="000F373A">
              <w:rPr>
                <w:rFonts w:ascii="Arial" w:hAnsi="Arial" w:cs="Arial"/>
                <w:color w:val="365F91" w:themeColor="accent1" w:themeShade="BF"/>
                <w:sz w:val="22"/>
                <w:szCs w:val="22"/>
                <w:lang w:eastAsia="en-GB"/>
              </w:rPr>
              <w:t xml:space="preserve">. </w:t>
            </w:r>
            <w:r w:rsidR="00041447">
              <w:rPr>
                <w:rFonts w:ascii="Arial" w:eastAsia="Calibri" w:hAnsi="Arial" w:cs="Arial"/>
                <w:color w:val="1F497D" w:themeColor="text2"/>
                <w:sz w:val="22"/>
                <w:szCs w:val="22"/>
              </w:rPr>
              <w:t>Can you demonstrate a time when you have run a similar project and tell us what the outcome was?</w:t>
            </w:r>
          </w:p>
        </w:tc>
        <w:tc>
          <w:tcPr>
            <w:tcW w:w="4488" w:type="dxa"/>
            <w:shd w:val="clear" w:color="auto" w:fill="auto"/>
          </w:tcPr>
          <w:p w14:paraId="27A35401" w14:textId="0BA27006" w:rsidR="00EF1FFF" w:rsidRPr="008F0D9E" w:rsidRDefault="00F03796" w:rsidP="008F0D9E">
            <w:pPr>
              <w:pStyle w:val="ListParagraph"/>
              <w:spacing w:after="200" w:line="276" w:lineRule="auto"/>
              <w:ind w:left="0"/>
              <w:rPr>
                <w:rFonts w:ascii="Arial" w:hAnsi="Arial" w:cs="Arial"/>
                <w:color w:val="365F91" w:themeColor="accent1" w:themeShade="BF"/>
                <w:sz w:val="22"/>
                <w:szCs w:val="22"/>
                <w:lang w:eastAsia="en-GB"/>
              </w:rPr>
            </w:pPr>
            <w:r w:rsidRPr="008F0D9E">
              <w:rPr>
                <w:rFonts w:ascii="Arial" w:hAnsi="Arial" w:cs="Arial"/>
                <w:color w:val="365F91" w:themeColor="accent1" w:themeShade="BF"/>
                <w:sz w:val="22"/>
                <w:szCs w:val="22"/>
                <w:lang w:eastAsia="en-GB"/>
              </w:rPr>
              <w:t>15</w:t>
            </w:r>
            <w:r w:rsidR="00041447" w:rsidRPr="008F0D9E">
              <w:rPr>
                <w:rFonts w:ascii="Arial" w:hAnsi="Arial" w:cs="Arial"/>
                <w:color w:val="365F91" w:themeColor="accent1" w:themeShade="BF"/>
                <w:sz w:val="22"/>
                <w:szCs w:val="22"/>
                <w:lang w:eastAsia="en-GB"/>
              </w:rPr>
              <w:t>%</w:t>
            </w:r>
          </w:p>
        </w:tc>
      </w:tr>
      <w:tr w:rsidR="00312948" w:rsidRPr="00312948" w14:paraId="573DAAF0" w14:textId="77777777" w:rsidTr="00F03796">
        <w:tc>
          <w:tcPr>
            <w:tcW w:w="4539" w:type="dxa"/>
            <w:shd w:val="clear" w:color="auto" w:fill="auto"/>
          </w:tcPr>
          <w:p w14:paraId="3CBE142F" w14:textId="13BB08B4" w:rsidR="00E97087" w:rsidRPr="00251711" w:rsidRDefault="00582987" w:rsidP="000C2FE6">
            <w:pPr>
              <w:pStyle w:val="ListParagraph"/>
              <w:spacing w:after="200" w:line="276" w:lineRule="auto"/>
              <w:ind w:left="0"/>
              <w:rPr>
                <w:rFonts w:ascii="Arial" w:eastAsia="Calibri" w:hAnsi="Arial" w:cs="Arial"/>
                <w:color w:val="1F497D" w:themeColor="text2"/>
                <w:sz w:val="22"/>
                <w:szCs w:val="22"/>
              </w:rPr>
            </w:pPr>
            <w:r>
              <w:rPr>
                <w:rFonts w:ascii="Arial" w:eastAsia="Calibri" w:hAnsi="Arial" w:cs="Arial"/>
                <w:color w:val="1F497D" w:themeColor="text2"/>
                <w:sz w:val="22"/>
                <w:szCs w:val="22"/>
              </w:rPr>
              <w:t>3</w:t>
            </w:r>
            <w:r w:rsidR="000F373A">
              <w:rPr>
                <w:rFonts w:ascii="Arial" w:eastAsia="Calibri" w:hAnsi="Arial" w:cs="Arial"/>
                <w:color w:val="1F497D" w:themeColor="text2"/>
                <w:sz w:val="22"/>
                <w:szCs w:val="22"/>
              </w:rPr>
              <w:t>. Are you able to independently run a survey and focus groups for our staff</w:t>
            </w:r>
            <w:r w:rsidR="00041447">
              <w:rPr>
                <w:rFonts w:ascii="Arial" w:eastAsia="Calibri" w:hAnsi="Arial" w:cs="Arial"/>
                <w:color w:val="1F497D" w:themeColor="text2"/>
                <w:sz w:val="22"/>
                <w:szCs w:val="22"/>
              </w:rPr>
              <w:t xml:space="preserve"> and can you talk us through how you’d do this</w:t>
            </w:r>
            <w:r w:rsidR="000F373A">
              <w:rPr>
                <w:rFonts w:ascii="Arial" w:eastAsia="Calibri" w:hAnsi="Arial" w:cs="Arial"/>
                <w:color w:val="1F497D" w:themeColor="text2"/>
                <w:sz w:val="22"/>
                <w:szCs w:val="22"/>
              </w:rPr>
              <w:t>?</w:t>
            </w:r>
          </w:p>
        </w:tc>
        <w:tc>
          <w:tcPr>
            <w:tcW w:w="4488" w:type="dxa"/>
            <w:shd w:val="clear" w:color="auto" w:fill="auto"/>
          </w:tcPr>
          <w:p w14:paraId="631928C3" w14:textId="0D99EB95" w:rsidR="00EF1FFF" w:rsidRPr="008F0D9E" w:rsidRDefault="00F03796" w:rsidP="000C2FE6">
            <w:pPr>
              <w:pStyle w:val="ListParagraph"/>
              <w:spacing w:after="200" w:line="276" w:lineRule="auto"/>
              <w:ind w:left="0"/>
              <w:rPr>
                <w:rFonts w:ascii="Arial" w:hAnsi="Arial" w:cs="Arial"/>
                <w:color w:val="365F91" w:themeColor="accent1" w:themeShade="BF"/>
                <w:sz w:val="22"/>
                <w:szCs w:val="22"/>
                <w:lang w:eastAsia="en-GB"/>
              </w:rPr>
            </w:pPr>
            <w:r w:rsidRPr="008F0D9E">
              <w:rPr>
                <w:rFonts w:ascii="Arial" w:hAnsi="Arial" w:cs="Arial"/>
                <w:color w:val="365F91" w:themeColor="accent1" w:themeShade="BF"/>
                <w:sz w:val="22"/>
                <w:szCs w:val="22"/>
                <w:lang w:eastAsia="en-GB"/>
              </w:rPr>
              <w:t>15</w:t>
            </w:r>
            <w:r w:rsidR="00041447" w:rsidRPr="008F0D9E">
              <w:rPr>
                <w:rFonts w:ascii="Arial" w:hAnsi="Arial" w:cs="Arial"/>
                <w:color w:val="365F91" w:themeColor="accent1" w:themeShade="BF"/>
                <w:sz w:val="22"/>
                <w:szCs w:val="22"/>
                <w:lang w:eastAsia="en-GB"/>
              </w:rPr>
              <w:t xml:space="preserve">% </w:t>
            </w:r>
          </w:p>
        </w:tc>
      </w:tr>
      <w:tr w:rsidR="00E97087" w:rsidRPr="00312948" w14:paraId="72695853" w14:textId="77777777" w:rsidTr="00F03796">
        <w:tc>
          <w:tcPr>
            <w:tcW w:w="4539" w:type="dxa"/>
            <w:shd w:val="clear" w:color="auto" w:fill="auto"/>
          </w:tcPr>
          <w:p w14:paraId="1C0EA74B" w14:textId="44736189" w:rsidR="00E97087" w:rsidRPr="00312948" w:rsidRDefault="00582987" w:rsidP="00E97087">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4</w:t>
            </w:r>
            <w:r w:rsidR="000F373A">
              <w:rPr>
                <w:rFonts w:ascii="Arial" w:hAnsi="Arial" w:cs="Arial"/>
                <w:color w:val="365F91" w:themeColor="accent1" w:themeShade="BF"/>
                <w:sz w:val="22"/>
                <w:szCs w:val="22"/>
                <w:lang w:eastAsia="en-GB"/>
              </w:rPr>
              <w:t xml:space="preserve">. </w:t>
            </w:r>
            <w:r w:rsidR="00041447">
              <w:rPr>
                <w:rFonts w:ascii="Arial" w:hAnsi="Arial" w:cs="Arial"/>
                <w:color w:val="365F91" w:themeColor="accent1" w:themeShade="BF"/>
                <w:sz w:val="22"/>
                <w:szCs w:val="22"/>
                <w:lang w:eastAsia="en-GB"/>
              </w:rPr>
              <w:t>Explain how you’d be able to deliver this piece of work within our timeframes and how you’d deliver the research and analysis.</w:t>
            </w:r>
          </w:p>
        </w:tc>
        <w:tc>
          <w:tcPr>
            <w:tcW w:w="4488" w:type="dxa"/>
            <w:shd w:val="clear" w:color="auto" w:fill="auto"/>
          </w:tcPr>
          <w:p w14:paraId="79349C9E" w14:textId="511784C5" w:rsidR="00E97087" w:rsidRPr="008F0D9E" w:rsidRDefault="00F03796" w:rsidP="000C2FE6">
            <w:pPr>
              <w:pStyle w:val="ListParagraph"/>
              <w:spacing w:after="200" w:line="276" w:lineRule="auto"/>
              <w:ind w:left="0"/>
              <w:rPr>
                <w:rFonts w:ascii="Arial" w:hAnsi="Arial" w:cs="Arial"/>
                <w:color w:val="365F91" w:themeColor="accent1" w:themeShade="BF"/>
                <w:sz w:val="22"/>
                <w:szCs w:val="22"/>
                <w:lang w:eastAsia="en-GB"/>
              </w:rPr>
            </w:pPr>
            <w:r w:rsidRPr="008F0D9E">
              <w:rPr>
                <w:rFonts w:ascii="Arial" w:hAnsi="Arial" w:cs="Arial"/>
                <w:color w:val="365F91" w:themeColor="accent1" w:themeShade="BF"/>
                <w:sz w:val="22"/>
                <w:szCs w:val="22"/>
                <w:lang w:eastAsia="en-GB"/>
              </w:rPr>
              <w:t>15</w:t>
            </w:r>
            <w:r w:rsidR="00041447" w:rsidRPr="008F0D9E">
              <w:rPr>
                <w:rFonts w:ascii="Arial" w:hAnsi="Arial" w:cs="Arial"/>
                <w:color w:val="365F91" w:themeColor="accent1" w:themeShade="BF"/>
                <w:sz w:val="22"/>
                <w:szCs w:val="22"/>
                <w:lang w:eastAsia="en-GB"/>
              </w:rPr>
              <w:t>%</w:t>
            </w:r>
          </w:p>
        </w:tc>
      </w:tr>
      <w:tr w:rsidR="00312948" w:rsidRPr="00312948" w14:paraId="1C532D27" w14:textId="77777777" w:rsidTr="004A7A63">
        <w:tc>
          <w:tcPr>
            <w:tcW w:w="4539" w:type="dxa"/>
          </w:tcPr>
          <w:p w14:paraId="7D6C2139" w14:textId="4E5E8337" w:rsidR="008F0D9E" w:rsidRPr="008F0D9E" w:rsidRDefault="00E97087" w:rsidP="008F0D9E">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5.</w:t>
            </w:r>
            <w:r w:rsidR="008F0D9E">
              <w:rPr>
                <w:rFonts w:ascii="Arial" w:hAnsi="Arial" w:cs="Arial"/>
                <w:color w:val="365F91" w:themeColor="accent1" w:themeShade="BF"/>
                <w:sz w:val="22"/>
                <w:szCs w:val="22"/>
                <w:lang w:eastAsia="en-GB"/>
              </w:rPr>
              <w:t xml:space="preserve"> </w:t>
            </w:r>
            <w:r>
              <w:rPr>
                <w:rFonts w:ascii="Arial" w:hAnsi="Arial" w:cs="Arial"/>
                <w:color w:val="365F91" w:themeColor="accent1" w:themeShade="BF"/>
                <w:sz w:val="22"/>
                <w:szCs w:val="22"/>
                <w:lang w:eastAsia="en-GB"/>
              </w:rPr>
              <w:t xml:space="preserve"> </w:t>
            </w:r>
            <w:r w:rsidR="008F0D9E" w:rsidRPr="008F0D9E">
              <w:rPr>
                <w:rFonts w:ascii="Arial" w:hAnsi="Arial" w:cs="Arial"/>
                <w:color w:val="365F91" w:themeColor="accent1" w:themeShade="BF"/>
                <w:sz w:val="22"/>
                <w:szCs w:val="22"/>
                <w:lang w:eastAsia="en-GB"/>
              </w:rPr>
              <w:t xml:space="preserve">Social Value related Question: How will you support meeting the requirements of this ITQ with social value and environmental commitments in mind, both in terms of the projects and as an </w:t>
            </w:r>
            <w:proofErr w:type="spellStart"/>
            <w:r w:rsidR="008F0D9E" w:rsidRPr="008F0D9E">
              <w:rPr>
                <w:rFonts w:ascii="Arial" w:hAnsi="Arial" w:cs="Arial"/>
                <w:color w:val="365F91" w:themeColor="accent1" w:themeShade="BF"/>
                <w:sz w:val="22"/>
                <w:szCs w:val="22"/>
                <w:lang w:eastAsia="en-GB"/>
              </w:rPr>
              <w:t>organisation</w:t>
            </w:r>
            <w:proofErr w:type="spellEnd"/>
            <w:r w:rsidR="008F0D9E" w:rsidRPr="008F0D9E">
              <w:rPr>
                <w:rFonts w:ascii="Arial" w:hAnsi="Arial" w:cs="Arial"/>
                <w:color w:val="365F91" w:themeColor="accent1" w:themeShade="BF"/>
                <w:sz w:val="22"/>
                <w:szCs w:val="22"/>
                <w:lang w:eastAsia="en-GB"/>
              </w:rPr>
              <w:t>?</w:t>
            </w:r>
          </w:p>
          <w:p w14:paraId="700C22D5" w14:textId="77777777" w:rsidR="008F0D9E" w:rsidRDefault="008F0D9E" w:rsidP="008F0D9E">
            <w:pPr>
              <w:pStyle w:val="ListParagraph"/>
              <w:spacing w:after="200" w:line="276" w:lineRule="auto"/>
              <w:ind w:left="0"/>
              <w:rPr>
                <w:rFonts w:ascii="Arial" w:hAnsi="Arial" w:cs="Arial"/>
                <w:color w:val="365F91" w:themeColor="accent1" w:themeShade="BF"/>
                <w:sz w:val="22"/>
                <w:szCs w:val="22"/>
                <w:lang w:eastAsia="en-GB"/>
              </w:rPr>
            </w:pPr>
          </w:p>
          <w:p w14:paraId="1DCCCFBE" w14:textId="236EE321" w:rsidR="008F0D9E" w:rsidRDefault="008F0D9E" w:rsidP="008F0D9E">
            <w:pPr>
              <w:pStyle w:val="ListParagraph"/>
              <w:spacing w:after="200" w:line="276" w:lineRule="auto"/>
              <w:ind w:left="0"/>
              <w:rPr>
                <w:rFonts w:ascii="Arial" w:hAnsi="Arial" w:cs="Arial"/>
                <w:color w:val="365F91" w:themeColor="accent1" w:themeShade="BF"/>
                <w:sz w:val="22"/>
                <w:szCs w:val="22"/>
                <w:lang w:eastAsia="en-GB"/>
              </w:rPr>
            </w:pPr>
            <w:r w:rsidRPr="008F0D9E">
              <w:rPr>
                <w:rFonts w:ascii="Arial" w:hAnsi="Arial" w:cs="Arial"/>
                <w:color w:val="365F91" w:themeColor="accent1" w:themeShade="BF"/>
                <w:sz w:val="22"/>
                <w:szCs w:val="22"/>
                <w:lang w:eastAsia="en-GB"/>
              </w:rPr>
              <w:t xml:space="preserve">For more information on the social value model </w:t>
            </w:r>
            <w:r>
              <w:rPr>
                <w:rFonts w:ascii="Arial" w:hAnsi="Arial" w:cs="Arial"/>
                <w:color w:val="365F91" w:themeColor="accent1" w:themeShade="BF"/>
                <w:sz w:val="22"/>
                <w:szCs w:val="22"/>
                <w:lang w:eastAsia="en-GB"/>
              </w:rPr>
              <w:t>–</w:t>
            </w:r>
            <w:r w:rsidRPr="008F0D9E">
              <w:rPr>
                <w:rFonts w:ascii="Arial" w:hAnsi="Arial" w:cs="Arial"/>
                <w:color w:val="365F91" w:themeColor="accent1" w:themeShade="BF"/>
                <w:sz w:val="22"/>
                <w:szCs w:val="22"/>
                <w:lang w:eastAsia="en-GB"/>
              </w:rPr>
              <w:t xml:space="preserve"> </w:t>
            </w:r>
          </w:p>
          <w:p w14:paraId="73D39AD1" w14:textId="5319C25B" w:rsidR="00E97087" w:rsidRPr="00312948" w:rsidRDefault="008F0D9E" w:rsidP="008F0D9E">
            <w:pPr>
              <w:pStyle w:val="ListParagraph"/>
              <w:spacing w:after="200" w:line="276" w:lineRule="auto"/>
              <w:ind w:left="0"/>
              <w:rPr>
                <w:rFonts w:ascii="Arial" w:hAnsi="Arial" w:cs="Arial"/>
                <w:color w:val="365F91" w:themeColor="accent1" w:themeShade="BF"/>
                <w:sz w:val="22"/>
                <w:szCs w:val="22"/>
                <w:lang w:eastAsia="en-GB"/>
              </w:rPr>
            </w:pPr>
            <w:hyperlink r:id="rId18" w:history="1">
              <w:r w:rsidRPr="00841F15">
                <w:rPr>
                  <w:rStyle w:val="Hyperlink"/>
                  <w:rFonts w:ascii="Arial" w:hAnsi="Arial" w:cs="Arial"/>
                  <w:sz w:val="22"/>
                  <w:szCs w:val="22"/>
                  <w:lang w:eastAsia="en-GB"/>
                </w:rPr>
                <w:t>https://assets.publishing.service.gov.uk/government/uploads/system/uploads/attachment_data/file/940828/Social-Value-Model-Quick-Reference-Table-Edn-1.1-3-Dec-20.pdf</w:t>
              </w:r>
            </w:hyperlink>
            <w:r>
              <w:rPr>
                <w:rFonts w:ascii="Arial" w:hAnsi="Arial" w:cs="Arial"/>
                <w:color w:val="365F91" w:themeColor="accent1" w:themeShade="BF"/>
                <w:sz w:val="22"/>
                <w:szCs w:val="22"/>
                <w:lang w:eastAsia="en-GB"/>
              </w:rPr>
              <w:t xml:space="preserve"> </w:t>
            </w:r>
          </w:p>
        </w:tc>
        <w:tc>
          <w:tcPr>
            <w:tcW w:w="4488" w:type="dxa"/>
          </w:tcPr>
          <w:p w14:paraId="17E737C5" w14:textId="37AE7390" w:rsidR="00EF1FFF" w:rsidRPr="008F0D9E" w:rsidRDefault="0062249D" w:rsidP="000C2FE6">
            <w:pPr>
              <w:pStyle w:val="ListParagraph"/>
              <w:spacing w:after="200" w:line="276" w:lineRule="auto"/>
              <w:ind w:left="0"/>
              <w:rPr>
                <w:rFonts w:ascii="Arial" w:hAnsi="Arial" w:cs="Arial"/>
                <w:color w:val="365F91" w:themeColor="accent1" w:themeShade="BF"/>
                <w:sz w:val="22"/>
                <w:szCs w:val="22"/>
                <w:lang w:eastAsia="en-GB"/>
              </w:rPr>
            </w:pPr>
            <w:r w:rsidRPr="008F0D9E">
              <w:rPr>
                <w:rFonts w:ascii="Arial" w:hAnsi="Arial" w:cs="Arial"/>
                <w:color w:val="365F91" w:themeColor="accent1" w:themeShade="BF"/>
                <w:sz w:val="22"/>
                <w:szCs w:val="22"/>
                <w:lang w:eastAsia="en-GB"/>
              </w:rPr>
              <w:t>10%</w:t>
            </w:r>
            <w:r w:rsidR="00582987" w:rsidRPr="008F0D9E">
              <w:rPr>
                <w:rFonts w:ascii="Arial" w:hAnsi="Arial" w:cs="Arial"/>
                <w:color w:val="365F91" w:themeColor="accent1" w:themeShade="BF"/>
                <w:sz w:val="22"/>
                <w:szCs w:val="22"/>
                <w:lang w:eastAsia="en-GB"/>
              </w:rPr>
              <w:t xml:space="preserve"> </w:t>
            </w:r>
          </w:p>
        </w:tc>
      </w:tr>
      <w:bookmarkEnd w:id="4"/>
      <w:tr w:rsidR="004A7A63" w:rsidRPr="00C44BF6" w14:paraId="2B304746" w14:textId="77777777" w:rsidTr="004A7A63">
        <w:tc>
          <w:tcPr>
            <w:tcW w:w="4539" w:type="dxa"/>
          </w:tcPr>
          <w:p w14:paraId="44E28E5B" w14:textId="77777777" w:rsidR="004A7A63" w:rsidRDefault="004A7A63" w:rsidP="00F0379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Commercial / Pricing </w:t>
            </w:r>
          </w:p>
        </w:tc>
        <w:tc>
          <w:tcPr>
            <w:tcW w:w="4488" w:type="dxa"/>
          </w:tcPr>
          <w:p w14:paraId="427C0749" w14:textId="77777777" w:rsidR="004A7A63" w:rsidRPr="00C44BF6" w:rsidRDefault="004A7A63" w:rsidP="00F03796">
            <w:pPr>
              <w:pStyle w:val="ListParagraph"/>
              <w:spacing w:after="200" w:line="276" w:lineRule="auto"/>
              <w:ind w:left="0"/>
              <w:rPr>
                <w:rFonts w:ascii="Arial" w:hAnsi="Arial" w:cs="Arial"/>
                <w:color w:val="365F91" w:themeColor="accent1" w:themeShade="BF"/>
                <w:sz w:val="22"/>
                <w:szCs w:val="22"/>
                <w:lang w:eastAsia="en-GB"/>
              </w:rPr>
            </w:pPr>
            <w:r w:rsidRPr="00C44BF6">
              <w:rPr>
                <w:rFonts w:ascii="Arial" w:hAnsi="Arial" w:cs="Arial"/>
                <w:color w:val="365F91" w:themeColor="accent1" w:themeShade="BF"/>
                <w:sz w:val="22"/>
                <w:szCs w:val="22"/>
                <w:lang w:eastAsia="en-GB"/>
              </w:rPr>
              <w:t>30%</w:t>
            </w:r>
          </w:p>
        </w:tc>
      </w:tr>
      <w:tr w:rsidR="004A7A63" w:rsidRPr="00C44BF6" w14:paraId="2F97E05A" w14:textId="77777777" w:rsidTr="004A7A63">
        <w:tc>
          <w:tcPr>
            <w:tcW w:w="4539" w:type="dxa"/>
          </w:tcPr>
          <w:p w14:paraId="762B1467" w14:textId="77777777" w:rsidR="004A7A63" w:rsidRPr="00C44BF6" w:rsidRDefault="004A7A63" w:rsidP="00F03796">
            <w:pPr>
              <w:pStyle w:val="ListParagraph"/>
              <w:spacing w:after="200" w:line="276" w:lineRule="auto"/>
              <w:ind w:left="0"/>
              <w:rPr>
                <w:rFonts w:ascii="Arial" w:hAnsi="Arial" w:cs="Arial"/>
                <w:b/>
                <w:bCs/>
                <w:color w:val="365F91" w:themeColor="accent1" w:themeShade="BF"/>
                <w:sz w:val="22"/>
                <w:szCs w:val="22"/>
                <w:lang w:eastAsia="en-GB"/>
              </w:rPr>
            </w:pPr>
            <w:r w:rsidRPr="00C44BF6">
              <w:rPr>
                <w:rFonts w:ascii="Arial" w:hAnsi="Arial" w:cs="Arial"/>
                <w:b/>
                <w:bCs/>
                <w:color w:val="365F91" w:themeColor="accent1" w:themeShade="BF"/>
                <w:sz w:val="22"/>
                <w:szCs w:val="22"/>
                <w:lang w:eastAsia="en-GB"/>
              </w:rPr>
              <w:t xml:space="preserve">Total </w:t>
            </w:r>
          </w:p>
        </w:tc>
        <w:tc>
          <w:tcPr>
            <w:tcW w:w="4488" w:type="dxa"/>
          </w:tcPr>
          <w:p w14:paraId="6DBABAA9" w14:textId="77777777" w:rsidR="004A7A63" w:rsidRPr="00C44BF6" w:rsidRDefault="004A7A63" w:rsidP="00F03796">
            <w:pPr>
              <w:pStyle w:val="ListParagraph"/>
              <w:spacing w:after="200" w:line="276" w:lineRule="auto"/>
              <w:ind w:left="0"/>
              <w:rPr>
                <w:rFonts w:ascii="Arial" w:hAnsi="Arial" w:cs="Arial"/>
                <w:b/>
                <w:bCs/>
                <w:color w:val="365F91" w:themeColor="accent1" w:themeShade="BF"/>
                <w:sz w:val="22"/>
                <w:szCs w:val="22"/>
                <w:lang w:eastAsia="en-GB"/>
              </w:rPr>
            </w:pPr>
            <w:r w:rsidRPr="00C44BF6">
              <w:rPr>
                <w:rFonts w:ascii="Arial" w:hAnsi="Arial" w:cs="Arial"/>
                <w:b/>
                <w:bCs/>
                <w:color w:val="365F91" w:themeColor="accent1" w:themeShade="BF"/>
                <w:sz w:val="22"/>
                <w:szCs w:val="22"/>
                <w:lang w:eastAsia="en-GB"/>
              </w:rPr>
              <w:t>100%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bookmarkEnd w:id="5"/>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r>
        <w:rPr>
          <w:rFonts w:ascii="Arial" w:eastAsia="Calibri" w:hAnsi="Arial" w:cs="Arial"/>
          <w:color w:val="365F91" w:themeColor="accent1" w:themeShade="BF"/>
          <w:sz w:val="22"/>
          <w:szCs w:val="22"/>
        </w:rPr>
        <w:t>The ‘Further Bidder Information’,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28FE0AFC" w14:textId="77777777" w:rsidR="0062249D" w:rsidRDefault="004F5018" w:rsidP="0062249D">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30DB7F33" w14:textId="77777777" w:rsidR="0062249D" w:rsidRDefault="0062249D" w:rsidP="0062249D">
      <w:pPr>
        <w:ind w:left="720"/>
        <w:jc w:val="both"/>
        <w:rPr>
          <w:rFonts w:ascii="Arial" w:eastAsia="Calibri" w:hAnsi="Arial" w:cs="Arial"/>
          <w:color w:val="365F91" w:themeColor="accent1" w:themeShade="BF"/>
          <w:sz w:val="22"/>
          <w:szCs w:val="22"/>
        </w:rPr>
      </w:pPr>
    </w:p>
    <w:p w14:paraId="1AC2314C" w14:textId="34F83379" w:rsidR="0062249D" w:rsidRPr="0062249D" w:rsidRDefault="0062249D" w:rsidP="0062249D">
      <w:pPr>
        <w:ind w:left="720"/>
        <w:jc w:val="both"/>
        <w:rPr>
          <w:rFonts w:ascii="Arial" w:eastAsia="Calibri" w:hAnsi="Arial" w:cs="Arial"/>
          <w:color w:val="365F91" w:themeColor="accent1" w:themeShade="BF"/>
          <w:sz w:val="22"/>
          <w:szCs w:val="22"/>
        </w:rPr>
      </w:pPr>
      <w:r>
        <w:rPr>
          <w:rFonts w:ascii="Arial" w:eastAsia="Calibri" w:hAnsi="Arial" w:cs="Arial"/>
          <w:b/>
          <w:bCs/>
          <w:color w:val="365F91" w:themeColor="accent1" w:themeShade="BF"/>
          <w:sz w:val="22"/>
          <w:szCs w:val="22"/>
        </w:rPr>
        <w:t xml:space="preserve">Note: </w:t>
      </w:r>
      <w:r w:rsidRPr="0062249D">
        <w:rPr>
          <w:rFonts w:ascii="Arial" w:eastAsia="Calibri" w:hAnsi="Arial" w:cs="Arial"/>
          <w:color w:val="365F91" w:themeColor="accent1" w:themeShade="BF"/>
          <w:sz w:val="22"/>
          <w:szCs w:val="22"/>
        </w:rPr>
        <w:t xml:space="preserve">There is a minimum quality threshold of </w:t>
      </w:r>
      <w:r w:rsidRPr="0062249D">
        <w:rPr>
          <w:rFonts w:ascii="Arial" w:hAnsi="Arial" w:cs="Arial"/>
          <w:color w:val="365F91" w:themeColor="accent1" w:themeShade="BF"/>
          <w:sz w:val="22"/>
          <w:szCs w:val="22"/>
        </w:rPr>
        <w:t>2 out of 4 for all the above assessment questions.</w:t>
      </w:r>
    </w:p>
    <w:p w14:paraId="18D26C8C" w14:textId="3974D24A" w:rsidR="00CD15FB" w:rsidRDefault="00CD15FB" w:rsidP="00CD15FB">
      <w:pPr>
        <w:rPr>
          <w:rFonts w:ascii="Arial" w:eastAsia="Calibri" w:hAnsi="Arial" w:cs="Arial"/>
          <w:color w:val="365F91" w:themeColor="accent1" w:themeShade="BF"/>
          <w:sz w:val="22"/>
          <w:szCs w:val="22"/>
        </w:rPr>
      </w:pPr>
    </w:p>
    <w:p w14:paraId="51B4213F" w14:textId="066C48DA" w:rsidR="00AC7AB4" w:rsidRDefault="00AC7AB4" w:rsidP="00CD15FB">
      <w:pPr>
        <w:rPr>
          <w:rFonts w:ascii="Arial" w:eastAsia="Calibri" w:hAnsi="Arial" w:cs="Arial"/>
          <w:color w:val="365F91" w:themeColor="accent1" w:themeShade="BF"/>
          <w:sz w:val="22"/>
          <w:szCs w:val="22"/>
        </w:rPr>
      </w:pPr>
    </w:p>
    <w:p w14:paraId="10235819" w14:textId="77777777" w:rsidR="00AC7AB4" w:rsidRPr="00312948" w:rsidRDefault="00AC7AB4"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26BF004C"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Pr="0062249D">
        <w:rPr>
          <w:rFonts w:ascii="Arial" w:eastAsia="Calibri" w:hAnsi="Arial" w:cs="Arial"/>
          <w:color w:val="365F91" w:themeColor="accent1" w:themeShade="BF"/>
          <w:sz w:val="22"/>
          <w:szCs w:val="22"/>
          <w:u w:val="single"/>
        </w:rPr>
        <w:t>x (</w:t>
      </w:r>
      <w:r w:rsidR="0062249D" w:rsidRPr="0062249D">
        <w:rPr>
          <w:rFonts w:ascii="Arial" w:eastAsia="Calibri" w:hAnsi="Arial" w:cs="Arial"/>
          <w:color w:val="365F91" w:themeColor="accent1" w:themeShade="BF"/>
          <w:sz w:val="22"/>
          <w:szCs w:val="22"/>
          <w:u w:val="single"/>
        </w:rPr>
        <w:t>30</w:t>
      </w:r>
      <w:r w:rsidRPr="0062249D">
        <w:rPr>
          <w:rFonts w:ascii="Arial" w:eastAsia="Calibri" w:hAnsi="Arial" w:cs="Arial"/>
          <w:color w:val="365F91" w:themeColor="accent1" w:themeShade="BF"/>
          <w:sz w:val="22"/>
          <w:szCs w:val="22"/>
          <w:u w:val="single"/>
        </w:rPr>
        <w:t>%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2D282980"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62249D">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78CCEA57" w14:textId="6846F973" w:rsidR="0062249D" w:rsidRDefault="0062249D" w:rsidP="009540F4">
      <w:pPr>
        <w:ind w:left="720"/>
        <w:rPr>
          <w:rFonts w:ascii="Arial" w:eastAsia="Calibri" w:hAnsi="Arial" w:cs="Arial"/>
          <w:color w:val="365F91" w:themeColor="accent1" w:themeShade="BF"/>
          <w:sz w:val="22"/>
          <w:szCs w:val="22"/>
        </w:rPr>
      </w:pPr>
    </w:p>
    <w:p w14:paraId="04EB40C0" w14:textId="7D59251E" w:rsidR="0062249D" w:rsidRPr="0062249D" w:rsidRDefault="0062249D" w:rsidP="009540F4">
      <w:pPr>
        <w:ind w:left="720"/>
        <w:rPr>
          <w:rFonts w:ascii="Arial" w:eastAsia="Calibri" w:hAnsi="Arial" w:cs="Arial"/>
          <w:b/>
          <w:bCs/>
          <w:color w:val="365F91" w:themeColor="accent1" w:themeShade="BF"/>
          <w:sz w:val="22"/>
          <w:szCs w:val="22"/>
        </w:rPr>
      </w:pPr>
      <w:r w:rsidRPr="0062249D">
        <w:rPr>
          <w:rFonts w:ascii="Arial" w:eastAsia="Calibri" w:hAnsi="Arial" w:cs="Arial"/>
          <w:b/>
          <w:bCs/>
          <w:color w:val="365F91" w:themeColor="accent1" w:themeShade="BF"/>
          <w:sz w:val="22"/>
          <w:szCs w:val="22"/>
        </w:rPr>
        <w:t>Please note that there is a max</w:t>
      </w:r>
      <w:r>
        <w:rPr>
          <w:rFonts w:ascii="Arial" w:eastAsia="Calibri" w:hAnsi="Arial" w:cs="Arial"/>
          <w:b/>
          <w:bCs/>
          <w:color w:val="365F91" w:themeColor="accent1" w:themeShade="BF"/>
          <w:sz w:val="22"/>
          <w:szCs w:val="22"/>
        </w:rPr>
        <w:t>i</w:t>
      </w:r>
      <w:r w:rsidRPr="0062249D">
        <w:rPr>
          <w:rFonts w:ascii="Arial" w:eastAsia="Calibri" w:hAnsi="Arial" w:cs="Arial"/>
          <w:b/>
          <w:bCs/>
          <w:color w:val="365F91" w:themeColor="accent1" w:themeShade="BF"/>
          <w:sz w:val="22"/>
          <w:szCs w:val="22"/>
        </w:rPr>
        <w:t xml:space="preserve">mum capped budget for this work of </w:t>
      </w:r>
      <w:r w:rsidRPr="0076083D">
        <w:rPr>
          <w:rFonts w:ascii="Arial" w:eastAsia="Calibri" w:hAnsi="Arial" w:cs="Arial"/>
          <w:b/>
          <w:bCs/>
          <w:color w:val="365F91" w:themeColor="accent1" w:themeShade="BF"/>
          <w:sz w:val="22"/>
          <w:szCs w:val="22"/>
        </w:rPr>
        <w:t>£</w:t>
      </w:r>
      <w:r w:rsidR="003E1657" w:rsidRPr="003E1657">
        <w:rPr>
          <w:rFonts w:ascii="Arial" w:eastAsia="Calibri" w:hAnsi="Arial" w:cs="Arial"/>
          <w:b/>
          <w:bCs/>
          <w:color w:val="365F91" w:themeColor="accent1" w:themeShade="BF"/>
          <w:sz w:val="22"/>
          <w:szCs w:val="22"/>
        </w:rPr>
        <w:t xml:space="preserve">51,801.00 </w:t>
      </w:r>
      <w:r w:rsidRPr="0076083D">
        <w:rPr>
          <w:rFonts w:ascii="Arial" w:eastAsia="Calibri" w:hAnsi="Arial" w:cs="Arial"/>
          <w:b/>
          <w:bCs/>
          <w:color w:val="365F91" w:themeColor="accent1" w:themeShade="BF"/>
          <w:sz w:val="22"/>
          <w:szCs w:val="22"/>
        </w:rPr>
        <w:t>(VAT inclusive)</w:t>
      </w:r>
      <w:r w:rsidR="001B28A7" w:rsidRPr="0076083D">
        <w:rPr>
          <w:rFonts w:ascii="Arial" w:eastAsia="Calibri" w:hAnsi="Arial" w:cs="Arial"/>
          <w:b/>
          <w:bCs/>
          <w:color w:val="365F91" w:themeColor="accent1" w:themeShade="BF"/>
          <w:sz w:val="22"/>
          <w:szCs w:val="22"/>
        </w:rPr>
        <w:t xml:space="preserve">, </w:t>
      </w:r>
      <w:r w:rsidR="003E1657" w:rsidRPr="003E1657">
        <w:rPr>
          <w:rFonts w:ascii="Arial" w:eastAsia="Calibri" w:hAnsi="Arial" w:cs="Arial"/>
          <w:b/>
          <w:bCs/>
          <w:color w:val="365F91" w:themeColor="accent1" w:themeShade="BF"/>
          <w:sz w:val="22"/>
          <w:szCs w:val="22"/>
        </w:rPr>
        <w:t xml:space="preserve">£43,167.50 </w:t>
      </w:r>
      <w:r w:rsidR="001B28A7" w:rsidRPr="0076083D">
        <w:rPr>
          <w:rFonts w:ascii="Arial" w:eastAsia="Calibri" w:hAnsi="Arial" w:cs="Arial"/>
          <w:b/>
          <w:bCs/>
          <w:color w:val="365F91" w:themeColor="accent1" w:themeShade="BF"/>
          <w:sz w:val="22"/>
          <w:szCs w:val="22"/>
        </w:rPr>
        <w:t>(VAT excluded)</w:t>
      </w:r>
      <w:r w:rsidRPr="0076083D">
        <w:rPr>
          <w:rFonts w:ascii="Arial" w:eastAsia="Calibri" w:hAnsi="Arial" w:cs="Arial"/>
          <w:b/>
          <w:bCs/>
          <w:color w:val="365F91" w:themeColor="accent1" w:themeShade="BF"/>
          <w:sz w:val="22"/>
          <w:szCs w:val="22"/>
        </w:rPr>
        <w:t>. Bids above this will be disqualified.</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6282D487" w:rsidR="00BA3A50" w:rsidRDefault="00BA3A50" w:rsidP="0062249D">
      <w:pPr>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5588D1B7" w:rsidR="00BA3A50" w:rsidRDefault="00BA3A50" w:rsidP="009540F4">
      <w:pPr>
        <w:ind w:left="720"/>
        <w:rPr>
          <w:rFonts w:ascii="Arial" w:eastAsia="Calibri" w:hAnsi="Arial" w:cs="Arial"/>
          <w:color w:val="365F91" w:themeColor="accent1" w:themeShade="BF"/>
          <w:sz w:val="22"/>
          <w:szCs w:val="22"/>
        </w:rPr>
      </w:pPr>
    </w:p>
    <w:p w14:paraId="7CE248BF" w14:textId="100DBD7A" w:rsidR="00BA3A50" w:rsidRDefault="00BA3A50" w:rsidP="009540F4">
      <w:pPr>
        <w:ind w:left="720"/>
        <w:rPr>
          <w:rFonts w:ascii="Arial" w:eastAsia="Calibri" w:hAnsi="Arial" w:cs="Arial"/>
          <w:color w:val="365F91" w:themeColor="accent1" w:themeShade="BF"/>
          <w:sz w:val="22"/>
          <w:szCs w:val="22"/>
        </w:rPr>
      </w:pPr>
    </w:p>
    <w:p w14:paraId="23F39A28" w14:textId="77777777" w:rsidR="001B28A7" w:rsidRDefault="001B28A7" w:rsidP="00041447">
      <w:pPr>
        <w:rPr>
          <w:rFonts w:ascii="Arial" w:eastAsia="Calibri" w:hAnsi="Arial" w:cs="Arial"/>
          <w:color w:val="365F91" w:themeColor="accent1" w:themeShade="BF"/>
          <w:sz w:val="22"/>
          <w:szCs w:val="22"/>
        </w:rPr>
      </w:pPr>
    </w:p>
    <w:p w14:paraId="3BC56333" w14:textId="1E7B699B" w:rsidR="00BA3A50" w:rsidRDefault="00BA3A50" w:rsidP="009540F4">
      <w:pPr>
        <w:ind w:left="720"/>
        <w:rPr>
          <w:rFonts w:ascii="Arial" w:eastAsia="Calibri" w:hAnsi="Arial" w:cs="Arial"/>
          <w:color w:val="365F91" w:themeColor="accent1" w:themeShade="BF"/>
          <w:sz w:val="22"/>
          <w:szCs w:val="22"/>
        </w:rPr>
      </w:pPr>
    </w:p>
    <w:p w14:paraId="5FA5A8DA" w14:textId="54BEAD8C" w:rsidR="00EF0AD9" w:rsidRPr="00BA3A50" w:rsidRDefault="00251711" w:rsidP="00BA3A50">
      <w:pPr>
        <w:pStyle w:val="Heading1"/>
        <w:numPr>
          <w:ilvl w:val="0"/>
          <w:numId w:val="10"/>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8F0D9E">
        <w:tc>
          <w:tcPr>
            <w:tcW w:w="9033" w:type="dxa"/>
            <w:shd w:val="clear" w:color="auto" w:fill="auto"/>
          </w:tcPr>
          <w:p w14:paraId="5448D59C" w14:textId="752B9EA9" w:rsidR="004A72DF" w:rsidRPr="008F0D9E" w:rsidRDefault="002149E5" w:rsidP="00926912">
            <w:pPr>
              <w:rPr>
                <w:rFonts w:ascii="Arial" w:eastAsia="Calibri" w:hAnsi="Arial" w:cs="Arial"/>
                <w:bCs/>
                <w:sz w:val="22"/>
                <w:szCs w:val="22"/>
              </w:rPr>
            </w:pPr>
            <w:r w:rsidRPr="008F0D9E">
              <w:rPr>
                <w:rFonts w:ascii="Arial" w:eastAsia="Calibri" w:hAnsi="Arial" w:cs="Arial"/>
                <w:bCs/>
                <w:sz w:val="22"/>
                <w:szCs w:val="22"/>
              </w:rPr>
              <w:t>In response to the pandemic, the CDAO team within NHS England started using a new data platform – Foundry – to provide the information needed to support the pandemic response.</w:t>
            </w:r>
          </w:p>
          <w:p w14:paraId="51DE422E" w14:textId="1E9938CF" w:rsidR="002149E5" w:rsidRPr="008F0D9E" w:rsidRDefault="002149E5" w:rsidP="00926912">
            <w:pPr>
              <w:rPr>
                <w:rFonts w:ascii="Arial" w:eastAsia="Calibri" w:hAnsi="Arial" w:cs="Arial"/>
                <w:bCs/>
                <w:sz w:val="22"/>
                <w:szCs w:val="22"/>
              </w:rPr>
            </w:pPr>
          </w:p>
          <w:p w14:paraId="7CD77E38" w14:textId="6DA06CDF" w:rsidR="002149E5" w:rsidRPr="008F0D9E" w:rsidRDefault="002149E5" w:rsidP="00926912">
            <w:pPr>
              <w:rPr>
                <w:rFonts w:ascii="Arial" w:eastAsia="Calibri" w:hAnsi="Arial" w:cs="Arial"/>
                <w:bCs/>
                <w:sz w:val="22"/>
                <w:szCs w:val="22"/>
              </w:rPr>
            </w:pPr>
            <w:r w:rsidRPr="008F0D9E">
              <w:rPr>
                <w:rFonts w:ascii="Arial" w:eastAsia="Calibri" w:hAnsi="Arial" w:cs="Arial"/>
                <w:bCs/>
                <w:sz w:val="22"/>
                <w:szCs w:val="22"/>
              </w:rPr>
              <w:t>Foundry has shown the real benefits of real time, high quality data. However, only a small proportion of the c. 800 team members have used it, and there is some resistance to new ways of working.</w:t>
            </w:r>
          </w:p>
          <w:p w14:paraId="67A25EC0" w14:textId="5B19D89F" w:rsidR="002149E5" w:rsidRPr="008F0D9E" w:rsidRDefault="002149E5" w:rsidP="00926912">
            <w:pPr>
              <w:rPr>
                <w:rFonts w:ascii="Arial" w:eastAsia="Calibri" w:hAnsi="Arial" w:cs="Arial"/>
                <w:bCs/>
                <w:sz w:val="22"/>
                <w:szCs w:val="22"/>
              </w:rPr>
            </w:pPr>
          </w:p>
          <w:p w14:paraId="099822AF" w14:textId="44A10FA7" w:rsidR="002149E5" w:rsidRPr="008F0D9E" w:rsidRDefault="002149E5" w:rsidP="00926912">
            <w:pPr>
              <w:rPr>
                <w:rFonts w:ascii="Arial" w:eastAsia="Calibri" w:hAnsi="Arial" w:cs="Arial"/>
                <w:bCs/>
                <w:sz w:val="22"/>
                <w:szCs w:val="22"/>
              </w:rPr>
            </w:pPr>
            <w:r w:rsidRPr="008F0D9E">
              <w:rPr>
                <w:rFonts w:ascii="Arial" w:eastAsia="Calibri" w:hAnsi="Arial" w:cs="Arial"/>
                <w:bCs/>
                <w:sz w:val="22"/>
                <w:szCs w:val="22"/>
              </w:rPr>
              <w:t>The CDAO team are considering how to bring people with them on a change journey and generate excitement about the potential of new ways of data usage.</w:t>
            </w:r>
          </w:p>
          <w:p w14:paraId="71E24D5C" w14:textId="11BEBE82" w:rsidR="002149E5" w:rsidRPr="008F0D9E" w:rsidRDefault="002149E5" w:rsidP="00926912">
            <w:pPr>
              <w:rPr>
                <w:rFonts w:ascii="Arial" w:eastAsia="Calibri" w:hAnsi="Arial" w:cs="Arial"/>
                <w:bCs/>
                <w:sz w:val="22"/>
                <w:szCs w:val="22"/>
              </w:rPr>
            </w:pPr>
          </w:p>
          <w:p w14:paraId="5D9F2CE9" w14:textId="794C4D10" w:rsidR="002149E5" w:rsidRPr="002149E5" w:rsidRDefault="002149E5" w:rsidP="00926912">
            <w:pPr>
              <w:rPr>
                <w:rFonts w:ascii="Arial" w:eastAsia="Calibri" w:hAnsi="Arial" w:cs="Arial"/>
                <w:bCs/>
                <w:sz w:val="22"/>
                <w:szCs w:val="22"/>
              </w:rPr>
            </w:pPr>
            <w:r w:rsidRPr="008F0D9E">
              <w:rPr>
                <w:rFonts w:ascii="Arial" w:eastAsia="Calibri" w:hAnsi="Arial" w:cs="Arial"/>
                <w:bCs/>
                <w:sz w:val="22"/>
                <w:szCs w:val="22"/>
              </w:rPr>
              <w:t xml:space="preserve">There is a need for research and engagement to understand </w:t>
            </w:r>
            <w:r w:rsidR="00DB6126" w:rsidRPr="008F0D9E">
              <w:rPr>
                <w:rFonts w:ascii="Arial" w:eastAsia="Calibri" w:hAnsi="Arial" w:cs="Arial"/>
                <w:bCs/>
                <w:sz w:val="22"/>
                <w:szCs w:val="22"/>
              </w:rPr>
              <w:t xml:space="preserve">both the benefits and blockers to using our current data platforms and exploring how we can </w:t>
            </w:r>
            <w:r w:rsidRPr="008F0D9E">
              <w:rPr>
                <w:rFonts w:ascii="Arial" w:eastAsia="Calibri" w:hAnsi="Arial" w:cs="Arial"/>
                <w:bCs/>
                <w:sz w:val="22"/>
                <w:szCs w:val="22"/>
              </w:rPr>
              <w:t xml:space="preserve">take staff on this </w:t>
            </w:r>
            <w:r w:rsidR="00DB6126" w:rsidRPr="008F0D9E">
              <w:rPr>
                <w:rFonts w:ascii="Arial" w:eastAsia="Calibri" w:hAnsi="Arial" w:cs="Arial"/>
                <w:bCs/>
                <w:sz w:val="22"/>
                <w:szCs w:val="22"/>
              </w:rPr>
              <w:t xml:space="preserve">change </w:t>
            </w:r>
            <w:r w:rsidRPr="008F0D9E">
              <w:rPr>
                <w:rFonts w:ascii="Arial" w:eastAsia="Calibri" w:hAnsi="Arial" w:cs="Arial"/>
                <w:bCs/>
                <w:sz w:val="22"/>
                <w:szCs w:val="22"/>
              </w:rPr>
              <w:t>journey</w:t>
            </w:r>
            <w:r w:rsidR="00DB6126" w:rsidRPr="008F0D9E">
              <w:rPr>
                <w:rFonts w:ascii="Arial" w:eastAsia="Calibri" w:hAnsi="Arial" w:cs="Arial"/>
                <w:bCs/>
                <w:sz w:val="22"/>
                <w:szCs w:val="22"/>
              </w:rPr>
              <w:t xml:space="preserve"> as we look to implement a new data platform in the future</w:t>
            </w:r>
            <w:r w:rsidRPr="008F0D9E">
              <w:rPr>
                <w:rFonts w:ascii="Arial" w:eastAsia="Calibri" w:hAnsi="Arial" w:cs="Arial"/>
                <w:bCs/>
                <w:sz w:val="22"/>
                <w:szCs w:val="22"/>
              </w:rPr>
              <w:t>.</w:t>
            </w:r>
          </w:p>
          <w:p w14:paraId="25736ED0" w14:textId="4F60EBF4" w:rsidR="004A72DF" w:rsidRPr="00312948" w:rsidRDefault="004A72DF" w:rsidP="00926912">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8F0D9E">
        <w:trPr>
          <w:trHeight w:val="1970"/>
        </w:trPr>
        <w:tc>
          <w:tcPr>
            <w:tcW w:w="9033" w:type="dxa"/>
            <w:shd w:val="clear" w:color="auto" w:fill="auto"/>
          </w:tcPr>
          <w:p w14:paraId="265673F4" w14:textId="11DF58C6" w:rsidR="001B28A7" w:rsidRPr="0076083D" w:rsidRDefault="007A6839" w:rsidP="001B28A7">
            <w:pPr>
              <w:textAlignment w:val="center"/>
              <w:rPr>
                <w:rFonts w:ascii="Arial" w:eastAsia="Calibri" w:hAnsi="Arial" w:cs="Arial"/>
                <w:bCs/>
                <w:sz w:val="22"/>
                <w:szCs w:val="22"/>
              </w:rPr>
            </w:pPr>
            <w:r w:rsidRPr="007A6839">
              <w:rPr>
                <w:rFonts w:ascii="Arial" w:eastAsia="Calibri" w:hAnsi="Arial" w:cs="Arial"/>
                <w:b/>
                <w:sz w:val="22"/>
                <w:szCs w:val="22"/>
              </w:rPr>
              <w:t xml:space="preserve">This service should include the following items and be available as defined below: </w:t>
            </w:r>
          </w:p>
          <w:p w14:paraId="078E1BCA" w14:textId="27CE949E" w:rsidR="00E6263D" w:rsidRPr="0076083D" w:rsidRDefault="00E6263D" w:rsidP="001B28A7">
            <w:pPr>
              <w:textAlignment w:val="center"/>
              <w:rPr>
                <w:rFonts w:ascii="Arial" w:eastAsia="Calibri" w:hAnsi="Arial" w:cs="Arial"/>
                <w:bCs/>
                <w:sz w:val="22"/>
                <w:szCs w:val="22"/>
              </w:rPr>
            </w:pPr>
          </w:p>
          <w:p w14:paraId="397966D8" w14:textId="78969617" w:rsidR="007A6839" w:rsidRPr="008F0D9E" w:rsidRDefault="002B4B14" w:rsidP="00EF2BF5">
            <w:pPr>
              <w:pStyle w:val="ListParagraph"/>
              <w:numPr>
                <w:ilvl w:val="0"/>
                <w:numId w:val="21"/>
              </w:numPr>
              <w:rPr>
                <w:rFonts w:ascii="Arial" w:eastAsia="Calibri" w:hAnsi="Arial" w:cs="Arial"/>
                <w:sz w:val="22"/>
                <w:szCs w:val="22"/>
              </w:rPr>
            </w:pPr>
            <w:r w:rsidRPr="008F0D9E">
              <w:rPr>
                <w:rFonts w:ascii="Arial" w:eastAsia="Calibri" w:hAnsi="Arial" w:cs="Arial"/>
                <w:sz w:val="22"/>
                <w:szCs w:val="22"/>
              </w:rPr>
              <w:t>The service</w:t>
            </w:r>
            <w:r w:rsidR="007A6839" w:rsidRPr="008F0D9E">
              <w:rPr>
                <w:rFonts w:ascii="Arial" w:eastAsia="Calibri" w:hAnsi="Arial" w:cs="Arial"/>
                <w:sz w:val="22"/>
                <w:szCs w:val="22"/>
              </w:rPr>
              <w:t xml:space="preserve"> must undertake a survey for </w:t>
            </w:r>
            <w:r w:rsidRPr="008F0D9E">
              <w:rPr>
                <w:rFonts w:ascii="Arial" w:eastAsia="Calibri" w:hAnsi="Arial" w:cs="Arial"/>
                <w:sz w:val="22"/>
                <w:szCs w:val="22"/>
              </w:rPr>
              <w:t>approximately</w:t>
            </w:r>
            <w:r w:rsidR="007A6839" w:rsidRPr="008F0D9E">
              <w:rPr>
                <w:rFonts w:ascii="Arial" w:eastAsia="Calibri" w:hAnsi="Arial" w:cs="Arial"/>
                <w:sz w:val="22"/>
                <w:szCs w:val="22"/>
              </w:rPr>
              <w:t xml:space="preserve"> 800 NHSE CDAO staff and the means and methods to undertake deep dives in the research.</w:t>
            </w:r>
          </w:p>
          <w:p w14:paraId="7342EE6F" w14:textId="77777777" w:rsidR="00DB6126" w:rsidRPr="008F0D9E" w:rsidRDefault="002B4B14" w:rsidP="00EF2BF5">
            <w:pPr>
              <w:pStyle w:val="ListParagraph"/>
              <w:numPr>
                <w:ilvl w:val="0"/>
                <w:numId w:val="21"/>
              </w:numPr>
              <w:rPr>
                <w:rFonts w:ascii="Arial" w:eastAsia="Calibri" w:hAnsi="Arial" w:cs="Arial"/>
                <w:sz w:val="22"/>
                <w:szCs w:val="22"/>
              </w:rPr>
            </w:pPr>
            <w:r w:rsidRPr="008F0D9E">
              <w:rPr>
                <w:rFonts w:ascii="Arial" w:eastAsia="Calibri" w:hAnsi="Arial" w:cs="Arial"/>
                <w:sz w:val="22"/>
                <w:szCs w:val="22"/>
              </w:rPr>
              <w:t xml:space="preserve">The service must first offer a </w:t>
            </w:r>
            <w:r w:rsidR="007A6839" w:rsidRPr="008F0D9E">
              <w:rPr>
                <w:rFonts w:ascii="Arial" w:eastAsia="Calibri" w:hAnsi="Arial" w:cs="Arial"/>
                <w:sz w:val="22"/>
                <w:szCs w:val="22"/>
              </w:rPr>
              <w:t xml:space="preserve">10-minute survey that will be shared with all CDAO colleagues </w:t>
            </w:r>
            <w:r w:rsidR="00DB6126" w:rsidRPr="008F0D9E">
              <w:rPr>
                <w:rFonts w:ascii="Arial" w:eastAsia="Calibri" w:hAnsi="Arial" w:cs="Arial"/>
                <w:sz w:val="22"/>
                <w:szCs w:val="22"/>
              </w:rPr>
              <w:t>and explore the following:</w:t>
            </w:r>
          </w:p>
          <w:p w14:paraId="4D4C61C7" w14:textId="1B2F219F" w:rsidR="00DB6126" w:rsidRPr="008F0D9E" w:rsidRDefault="00DB6126" w:rsidP="00DB6126">
            <w:pPr>
              <w:pStyle w:val="ListParagraph"/>
              <w:numPr>
                <w:ilvl w:val="1"/>
                <w:numId w:val="21"/>
              </w:numPr>
              <w:rPr>
                <w:rFonts w:ascii="Arial" w:eastAsia="Calibri" w:hAnsi="Arial" w:cs="Arial"/>
                <w:sz w:val="22"/>
                <w:szCs w:val="22"/>
              </w:rPr>
            </w:pPr>
            <w:r w:rsidRPr="008F0D9E">
              <w:rPr>
                <w:rFonts w:ascii="Arial" w:eastAsia="Calibri" w:hAnsi="Arial" w:cs="Arial"/>
                <w:sz w:val="22"/>
                <w:szCs w:val="22"/>
              </w:rPr>
              <w:t>How colleagues feel about the use of data platforms in the NHS – including the benefits and barriers</w:t>
            </w:r>
          </w:p>
          <w:p w14:paraId="267FEA02" w14:textId="7A299565" w:rsidR="002B4B14" w:rsidRPr="008F0D9E" w:rsidRDefault="00DB6126" w:rsidP="00DB6126">
            <w:pPr>
              <w:pStyle w:val="ListParagraph"/>
              <w:numPr>
                <w:ilvl w:val="1"/>
                <w:numId w:val="21"/>
              </w:numPr>
              <w:rPr>
                <w:rFonts w:ascii="Arial" w:eastAsia="Calibri" w:hAnsi="Arial" w:cs="Arial"/>
                <w:sz w:val="22"/>
                <w:szCs w:val="22"/>
              </w:rPr>
            </w:pPr>
            <w:r w:rsidRPr="008F0D9E">
              <w:rPr>
                <w:rFonts w:ascii="Arial" w:eastAsia="Calibri" w:hAnsi="Arial" w:cs="Arial"/>
                <w:sz w:val="22"/>
                <w:szCs w:val="22"/>
              </w:rPr>
              <w:t>P</w:t>
            </w:r>
            <w:r w:rsidR="007A6839" w:rsidRPr="008F0D9E">
              <w:rPr>
                <w:rFonts w:ascii="Arial" w:eastAsia="Calibri" w:hAnsi="Arial" w:cs="Arial"/>
                <w:sz w:val="22"/>
                <w:szCs w:val="22"/>
              </w:rPr>
              <w:t>erceptions of new ways of working</w:t>
            </w:r>
          </w:p>
          <w:p w14:paraId="09E7E3AA" w14:textId="065D5FE9" w:rsidR="00DB6126" w:rsidRPr="008F0D9E" w:rsidRDefault="00DB6126" w:rsidP="00C966C0">
            <w:pPr>
              <w:pStyle w:val="ListParagraph"/>
              <w:numPr>
                <w:ilvl w:val="1"/>
                <w:numId w:val="21"/>
              </w:numPr>
              <w:rPr>
                <w:rFonts w:ascii="Arial" w:eastAsia="Calibri" w:hAnsi="Arial" w:cs="Arial"/>
                <w:sz w:val="22"/>
                <w:szCs w:val="22"/>
              </w:rPr>
            </w:pPr>
            <w:r w:rsidRPr="008F0D9E">
              <w:rPr>
                <w:rFonts w:ascii="Arial" w:eastAsia="Calibri" w:hAnsi="Arial" w:cs="Arial"/>
                <w:sz w:val="22"/>
                <w:szCs w:val="22"/>
              </w:rPr>
              <w:t>Lessons learned as key users of the platform</w:t>
            </w:r>
          </w:p>
          <w:p w14:paraId="31BD6A6F" w14:textId="5B8C7C36" w:rsidR="007A6839" w:rsidRPr="008F0D9E" w:rsidRDefault="007A6839" w:rsidP="00EF2BF5">
            <w:pPr>
              <w:pStyle w:val="ListParagraph"/>
              <w:numPr>
                <w:ilvl w:val="0"/>
                <w:numId w:val="21"/>
              </w:numPr>
              <w:rPr>
                <w:rFonts w:ascii="Arial" w:eastAsia="Calibri" w:hAnsi="Arial" w:cs="Arial"/>
                <w:sz w:val="22"/>
                <w:szCs w:val="22"/>
              </w:rPr>
            </w:pPr>
            <w:r w:rsidRPr="008F0D9E">
              <w:rPr>
                <w:rFonts w:ascii="Arial" w:eastAsia="Calibri" w:hAnsi="Arial" w:cs="Arial"/>
                <w:sz w:val="22"/>
                <w:szCs w:val="22"/>
              </w:rPr>
              <w:t xml:space="preserve">The </w:t>
            </w:r>
            <w:r w:rsidR="002B4B14" w:rsidRPr="008F0D9E">
              <w:rPr>
                <w:rFonts w:ascii="Arial" w:eastAsia="Calibri" w:hAnsi="Arial" w:cs="Arial"/>
                <w:sz w:val="22"/>
                <w:szCs w:val="22"/>
              </w:rPr>
              <w:t xml:space="preserve">service must expect the </w:t>
            </w:r>
            <w:r w:rsidRPr="008F0D9E">
              <w:rPr>
                <w:rFonts w:ascii="Arial" w:eastAsia="Calibri" w:hAnsi="Arial" w:cs="Arial"/>
                <w:sz w:val="22"/>
                <w:szCs w:val="22"/>
              </w:rPr>
              <w:t xml:space="preserve">survey </w:t>
            </w:r>
            <w:r w:rsidR="002B4B14" w:rsidRPr="008F0D9E">
              <w:rPr>
                <w:rFonts w:ascii="Arial" w:eastAsia="Calibri" w:hAnsi="Arial" w:cs="Arial"/>
                <w:sz w:val="22"/>
                <w:szCs w:val="22"/>
              </w:rPr>
              <w:t xml:space="preserve">to </w:t>
            </w:r>
            <w:r w:rsidRPr="008F0D9E">
              <w:rPr>
                <w:rFonts w:ascii="Arial" w:eastAsia="Calibri" w:hAnsi="Arial" w:cs="Arial"/>
                <w:sz w:val="22"/>
                <w:szCs w:val="22"/>
              </w:rPr>
              <w:t>be live for 2-3 weeks and include questions on team culture and work and attitudes towards change</w:t>
            </w:r>
            <w:r w:rsidR="00DB6126" w:rsidRPr="008F0D9E">
              <w:rPr>
                <w:rFonts w:ascii="Arial" w:eastAsia="Calibri" w:hAnsi="Arial" w:cs="Arial"/>
                <w:sz w:val="22"/>
                <w:szCs w:val="22"/>
              </w:rPr>
              <w:t>.</w:t>
            </w:r>
          </w:p>
          <w:p w14:paraId="55A87570" w14:textId="31341D79" w:rsidR="00EF2BF5" w:rsidRPr="008F0D9E" w:rsidRDefault="007A6839" w:rsidP="007A6839">
            <w:pPr>
              <w:pStyle w:val="ListParagraph"/>
              <w:numPr>
                <w:ilvl w:val="0"/>
                <w:numId w:val="21"/>
              </w:numPr>
              <w:rPr>
                <w:rFonts w:ascii="Arial" w:eastAsia="Calibri" w:hAnsi="Arial" w:cs="Arial"/>
                <w:sz w:val="22"/>
                <w:szCs w:val="22"/>
              </w:rPr>
            </w:pPr>
            <w:r w:rsidRPr="008F0D9E">
              <w:rPr>
                <w:rFonts w:ascii="Arial" w:eastAsia="Calibri" w:hAnsi="Arial" w:cs="Arial"/>
                <w:sz w:val="22"/>
                <w:szCs w:val="22"/>
              </w:rPr>
              <w:t xml:space="preserve">The service must also offer </w:t>
            </w:r>
            <w:r w:rsidR="00EF2BF5" w:rsidRPr="008F0D9E">
              <w:rPr>
                <w:rFonts w:ascii="Arial" w:eastAsia="Calibri" w:hAnsi="Arial" w:cs="Arial"/>
                <w:sz w:val="22"/>
                <w:szCs w:val="22"/>
              </w:rPr>
              <w:t>8</w:t>
            </w:r>
            <w:r w:rsidR="00DB6126" w:rsidRPr="008F0D9E">
              <w:rPr>
                <w:rFonts w:ascii="Arial" w:eastAsia="Calibri" w:hAnsi="Arial" w:cs="Arial"/>
                <w:sz w:val="22"/>
                <w:szCs w:val="22"/>
              </w:rPr>
              <w:t>-10</w:t>
            </w:r>
            <w:r w:rsidR="00EF2BF5" w:rsidRPr="008F0D9E">
              <w:rPr>
                <w:rFonts w:ascii="Arial" w:eastAsia="Calibri" w:hAnsi="Arial" w:cs="Arial"/>
                <w:sz w:val="22"/>
                <w:szCs w:val="22"/>
              </w:rPr>
              <w:t xml:space="preserve"> interviews with </w:t>
            </w:r>
            <w:r w:rsidRPr="008F0D9E">
              <w:rPr>
                <w:rFonts w:ascii="Arial" w:eastAsia="Calibri" w:hAnsi="Arial" w:cs="Arial"/>
                <w:sz w:val="22"/>
                <w:szCs w:val="22"/>
              </w:rPr>
              <w:t xml:space="preserve">senior level </w:t>
            </w:r>
            <w:r w:rsidR="00EF2BF5" w:rsidRPr="008F0D9E">
              <w:rPr>
                <w:rFonts w:ascii="Arial" w:eastAsia="Calibri" w:hAnsi="Arial" w:cs="Arial"/>
                <w:sz w:val="22"/>
                <w:szCs w:val="22"/>
              </w:rPr>
              <w:t>stakeholders to understand the wider perceptions of the team and how they work</w:t>
            </w:r>
            <w:r w:rsidRPr="008F0D9E">
              <w:rPr>
                <w:rFonts w:ascii="Arial" w:eastAsia="Calibri" w:hAnsi="Arial" w:cs="Arial"/>
                <w:sz w:val="22"/>
                <w:szCs w:val="22"/>
              </w:rPr>
              <w:t>.</w:t>
            </w:r>
            <w:r w:rsidR="00DB6126" w:rsidRPr="008F0D9E">
              <w:rPr>
                <w:rFonts w:ascii="Arial" w:eastAsia="Calibri" w:hAnsi="Arial" w:cs="Arial"/>
                <w:sz w:val="22"/>
                <w:szCs w:val="22"/>
              </w:rPr>
              <w:t xml:space="preserve"> </w:t>
            </w:r>
          </w:p>
          <w:p w14:paraId="3AAE1FB5" w14:textId="5D306918" w:rsidR="00EF2BF5" w:rsidRPr="008F0D9E" w:rsidRDefault="002B4B14" w:rsidP="00EF2BF5">
            <w:pPr>
              <w:pStyle w:val="ListParagraph"/>
              <w:numPr>
                <w:ilvl w:val="0"/>
                <w:numId w:val="21"/>
              </w:numPr>
              <w:rPr>
                <w:rFonts w:ascii="Arial" w:eastAsia="Calibri" w:hAnsi="Arial" w:cs="Arial"/>
                <w:sz w:val="22"/>
                <w:szCs w:val="22"/>
              </w:rPr>
            </w:pPr>
            <w:r w:rsidRPr="008F0D9E">
              <w:rPr>
                <w:rFonts w:ascii="Arial" w:eastAsia="Calibri" w:hAnsi="Arial" w:cs="Arial"/>
                <w:sz w:val="22"/>
                <w:szCs w:val="22"/>
              </w:rPr>
              <w:t xml:space="preserve">The service must </w:t>
            </w:r>
            <w:r w:rsidR="00DB6126" w:rsidRPr="008F0D9E">
              <w:rPr>
                <w:rFonts w:ascii="Arial" w:eastAsia="Calibri" w:hAnsi="Arial" w:cs="Arial"/>
                <w:sz w:val="22"/>
                <w:szCs w:val="22"/>
              </w:rPr>
              <w:t xml:space="preserve">then </w:t>
            </w:r>
            <w:r w:rsidRPr="008F0D9E">
              <w:rPr>
                <w:rFonts w:ascii="Arial" w:eastAsia="Calibri" w:hAnsi="Arial" w:cs="Arial"/>
                <w:sz w:val="22"/>
                <w:szCs w:val="22"/>
              </w:rPr>
              <w:t xml:space="preserve">offer a further </w:t>
            </w:r>
            <w:r w:rsidR="00EF2BF5" w:rsidRPr="008F0D9E">
              <w:rPr>
                <w:rFonts w:ascii="Arial" w:eastAsia="Calibri" w:hAnsi="Arial" w:cs="Arial"/>
                <w:sz w:val="22"/>
                <w:szCs w:val="22"/>
              </w:rPr>
              <w:t xml:space="preserve">6-10 online focus groups to </w:t>
            </w:r>
            <w:r w:rsidR="007C2A49" w:rsidRPr="008F0D9E">
              <w:rPr>
                <w:rFonts w:ascii="Arial" w:eastAsia="Calibri" w:hAnsi="Arial" w:cs="Arial"/>
                <w:sz w:val="22"/>
                <w:szCs w:val="22"/>
              </w:rPr>
              <w:t xml:space="preserve">entry and mid-level staff members to </w:t>
            </w:r>
            <w:r w:rsidR="00EF2BF5" w:rsidRPr="008F0D9E">
              <w:rPr>
                <w:rFonts w:ascii="Arial" w:eastAsia="Calibri" w:hAnsi="Arial" w:cs="Arial"/>
                <w:sz w:val="22"/>
                <w:szCs w:val="22"/>
              </w:rPr>
              <w:t>explore views in detail</w:t>
            </w:r>
            <w:r w:rsidR="00DB6126" w:rsidRPr="008F0D9E">
              <w:rPr>
                <w:rFonts w:ascii="Arial" w:eastAsia="Calibri" w:hAnsi="Arial" w:cs="Arial"/>
                <w:sz w:val="22"/>
                <w:szCs w:val="22"/>
              </w:rPr>
              <w:t xml:space="preserve"> on the back of the survey</w:t>
            </w:r>
            <w:r w:rsidR="00EF2BF5" w:rsidRPr="008F0D9E">
              <w:rPr>
                <w:rFonts w:ascii="Arial" w:eastAsia="Calibri" w:hAnsi="Arial" w:cs="Arial"/>
                <w:sz w:val="22"/>
                <w:szCs w:val="22"/>
              </w:rPr>
              <w:t>.</w:t>
            </w:r>
            <w:r w:rsidR="00DB6126" w:rsidRPr="008F0D9E">
              <w:rPr>
                <w:rFonts w:ascii="Arial" w:eastAsia="Calibri" w:hAnsi="Arial" w:cs="Arial"/>
                <w:sz w:val="22"/>
                <w:szCs w:val="22"/>
              </w:rPr>
              <w:t xml:space="preserve"> The focus groups must also focus on the future direction of CDAO and the role that data platforms could play as part of this.</w:t>
            </w:r>
          </w:p>
          <w:p w14:paraId="47DF1E88" w14:textId="77777777" w:rsidR="002B4B14" w:rsidRPr="008F0D9E" w:rsidRDefault="002B4B14" w:rsidP="00EF2BF5">
            <w:pPr>
              <w:pStyle w:val="ListParagraph"/>
              <w:numPr>
                <w:ilvl w:val="0"/>
                <w:numId w:val="21"/>
              </w:numPr>
              <w:rPr>
                <w:rFonts w:ascii="Arial" w:eastAsia="Calibri" w:hAnsi="Arial" w:cs="Arial"/>
                <w:sz w:val="22"/>
                <w:szCs w:val="22"/>
              </w:rPr>
            </w:pPr>
            <w:r w:rsidRPr="008F0D9E">
              <w:rPr>
                <w:rFonts w:ascii="Arial" w:eastAsia="Calibri" w:hAnsi="Arial" w:cs="Arial"/>
                <w:sz w:val="22"/>
                <w:szCs w:val="22"/>
              </w:rPr>
              <w:t>The service must carry out a</w:t>
            </w:r>
            <w:r w:rsidR="00EF2BF5" w:rsidRPr="008F0D9E">
              <w:rPr>
                <w:rFonts w:ascii="Arial" w:eastAsia="Calibri" w:hAnsi="Arial" w:cs="Arial"/>
                <w:sz w:val="22"/>
                <w:szCs w:val="22"/>
              </w:rPr>
              <w:t xml:space="preserve">nalysis of the data and findings pulled together from across the programme. </w:t>
            </w:r>
          </w:p>
          <w:p w14:paraId="1F39DC8C" w14:textId="77777777" w:rsidR="00DB6126" w:rsidRPr="008F0D9E" w:rsidRDefault="002B4B14" w:rsidP="00EF2BF5">
            <w:pPr>
              <w:pStyle w:val="ListParagraph"/>
              <w:numPr>
                <w:ilvl w:val="0"/>
                <w:numId w:val="21"/>
              </w:numPr>
              <w:rPr>
                <w:rFonts w:ascii="Arial" w:eastAsia="Calibri" w:hAnsi="Arial" w:cs="Arial"/>
                <w:sz w:val="22"/>
                <w:szCs w:val="22"/>
              </w:rPr>
            </w:pPr>
            <w:r w:rsidRPr="008F0D9E">
              <w:rPr>
                <w:rFonts w:ascii="Arial" w:eastAsia="Calibri" w:hAnsi="Arial" w:cs="Arial"/>
                <w:sz w:val="22"/>
                <w:szCs w:val="22"/>
              </w:rPr>
              <w:t xml:space="preserve">The </w:t>
            </w:r>
            <w:r w:rsidR="0074663A" w:rsidRPr="008F0D9E">
              <w:rPr>
                <w:rFonts w:ascii="Arial" w:eastAsia="Calibri" w:hAnsi="Arial" w:cs="Arial"/>
                <w:sz w:val="22"/>
                <w:szCs w:val="22"/>
              </w:rPr>
              <w:t xml:space="preserve">service </w:t>
            </w:r>
            <w:r w:rsidRPr="008F0D9E">
              <w:rPr>
                <w:rFonts w:ascii="Arial" w:eastAsia="Calibri" w:hAnsi="Arial" w:cs="Arial"/>
                <w:sz w:val="22"/>
                <w:szCs w:val="22"/>
              </w:rPr>
              <w:t xml:space="preserve">must also produce </w:t>
            </w:r>
            <w:r w:rsidR="00DB6126" w:rsidRPr="008F0D9E">
              <w:rPr>
                <w:rFonts w:ascii="Arial" w:eastAsia="Calibri" w:hAnsi="Arial" w:cs="Arial"/>
                <w:sz w:val="22"/>
                <w:szCs w:val="22"/>
              </w:rPr>
              <w:t>the following:</w:t>
            </w:r>
          </w:p>
          <w:p w14:paraId="2C41F73C" w14:textId="77777777" w:rsidR="00DB6126" w:rsidRPr="008F0D9E" w:rsidRDefault="00DB6126" w:rsidP="00DB6126">
            <w:pPr>
              <w:pStyle w:val="ListParagraph"/>
              <w:numPr>
                <w:ilvl w:val="1"/>
                <w:numId w:val="21"/>
              </w:numPr>
              <w:rPr>
                <w:rFonts w:ascii="Arial" w:eastAsia="Calibri" w:hAnsi="Arial" w:cs="Arial"/>
                <w:sz w:val="22"/>
                <w:szCs w:val="22"/>
              </w:rPr>
            </w:pPr>
            <w:r w:rsidRPr="008F0D9E">
              <w:rPr>
                <w:rFonts w:ascii="Arial" w:eastAsia="Calibri" w:hAnsi="Arial" w:cs="Arial"/>
                <w:sz w:val="22"/>
                <w:szCs w:val="22"/>
              </w:rPr>
              <w:t>A presentation with detailed findings from the online survey</w:t>
            </w:r>
          </w:p>
          <w:p w14:paraId="01A1E6A9" w14:textId="77777777" w:rsidR="00DB6126" w:rsidRPr="008F0D9E" w:rsidRDefault="00DB6126" w:rsidP="00DB6126">
            <w:pPr>
              <w:pStyle w:val="ListParagraph"/>
              <w:numPr>
                <w:ilvl w:val="1"/>
                <w:numId w:val="21"/>
              </w:numPr>
              <w:rPr>
                <w:rFonts w:ascii="Arial" w:eastAsia="Calibri" w:hAnsi="Arial" w:cs="Arial"/>
                <w:sz w:val="22"/>
                <w:szCs w:val="22"/>
              </w:rPr>
            </w:pPr>
            <w:r w:rsidRPr="008F0D9E">
              <w:rPr>
                <w:rFonts w:ascii="Arial" w:eastAsia="Calibri" w:hAnsi="Arial" w:cs="Arial"/>
                <w:sz w:val="22"/>
                <w:szCs w:val="22"/>
              </w:rPr>
              <w:t>A verbal discussion of the results from the senior stakeholder interviews</w:t>
            </w:r>
          </w:p>
          <w:p w14:paraId="303A27B6" w14:textId="77777777" w:rsidR="00DB6126" w:rsidRPr="008F0D9E" w:rsidRDefault="00DB6126" w:rsidP="00DB6126">
            <w:pPr>
              <w:pStyle w:val="ListParagraph"/>
              <w:numPr>
                <w:ilvl w:val="1"/>
                <w:numId w:val="21"/>
              </w:numPr>
              <w:rPr>
                <w:rFonts w:ascii="Arial" w:eastAsia="Calibri" w:hAnsi="Arial" w:cs="Arial"/>
                <w:sz w:val="22"/>
                <w:szCs w:val="22"/>
              </w:rPr>
            </w:pPr>
            <w:r w:rsidRPr="008F0D9E">
              <w:rPr>
                <w:rFonts w:ascii="Arial" w:eastAsia="Calibri" w:hAnsi="Arial" w:cs="Arial"/>
                <w:sz w:val="22"/>
                <w:szCs w:val="22"/>
              </w:rPr>
              <w:t xml:space="preserve">A verbal discussion of the results from the deep dive focus groups </w:t>
            </w:r>
          </w:p>
          <w:p w14:paraId="45032A4F" w14:textId="0C82D301" w:rsidR="00EF2BF5" w:rsidRPr="008F0D9E" w:rsidRDefault="00DB6126" w:rsidP="00DB6126">
            <w:pPr>
              <w:pStyle w:val="ListParagraph"/>
              <w:numPr>
                <w:ilvl w:val="1"/>
                <w:numId w:val="21"/>
              </w:numPr>
              <w:rPr>
                <w:rFonts w:ascii="Arial" w:eastAsia="Calibri" w:hAnsi="Arial" w:cs="Arial"/>
                <w:sz w:val="22"/>
                <w:szCs w:val="22"/>
              </w:rPr>
            </w:pPr>
            <w:r w:rsidRPr="008F0D9E">
              <w:rPr>
                <w:rFonts w:ascii="Arial" w:eastAsia="Calibri" w:hAnsi="Arial" w:cs="Arial"/>
                <w:sz w:val="22"/>
                <w:szCs w:val="22"/>
              </w:rPr>
              <w:t xml:space="preserve">A full </w:t>
            </w:r>
            <w:r w:rsidR="00EF2BF5" w:rsidRPr="008F0D9E">
              <w:rPr>
                <w:rFonts w:ascii="Arial" w:eastAsia="Calibri" w:hAnsi="Arial" w:cs="Arial"/>
                <w:sz w:val="22"/>
                <w:szCs w:val="22"/>
              </w:rPr>
              <w:t>report includ</w:t>
            </w:r>
            <w:r w:rsidR="0074663A" w:rsidRPr="008F0D9E">
              <w:rPr>
                <w:rFonts w:ascii="Arial" w:eastAsia="Calibri" w:hAnsi="Arial" w:cs="Arial"/>
                <w:sz w:val="22"/>
                <w:szCs w:val="22"/>
              </w:rPr>
              <w:t>ing</w:t>
            </w:r>
            <w:r w:rsidR="00EF2BF5" w:rsidRPr="008F0D9E">
              <w:rPr>
                <w:rFonts w:ascii="Arial" w:eastAsia="Calibri" w:hAnsi="Arial" w:cs="Arial"/>
                <w:sz w:val="22"/>
                <w:szCs w:val="22"/>
              </w:rPr>
              <w:t xml:space="preserve"> a summary of the key findings and supporting detail and recommendations for building support of the change journey.</w:t>
            </w:r>
          </w:p>
          <w:p w14:paraId="257B0473" w14:textId="6F3006D0" w:rsidR="00EF2BF5" w:rsidRPr="008F0D9E" w:rsidRDefault="0074663A" w:rsidP="00234EDD">
            <w:pPr>
              <w:pStyle w:val="ListParagraph"/>
              <w:numPr>
                <w:ilvl w:val="0"/>
                <w:numId w:val="21"/>
              </w:numPr>
              <w:rPr>
                <w:rFonts w:ascii="Arial" w:eastAsia="Calibri" w:hAnsi="Arial" w:cs="Arial"/>
                <w:sz w:val="22"/>
                <w:szCs w:val="22"/>
              </w:rPr>
            </w:pPr>
            <w:r w:rsidRPr="008F0D9E">
              <w:rPr>
                <w:rFonts w:ascii="Arial" w:eastAsia="Calibri" w:hAnsi="Arial" w:cs="Arial"/>
                <w:sz w:val="22"/>
                <w:szCs w:val="22"/>
              </w:rPr>
              <w:t xml:space="preserve">The service must </w:t>
            </w:r>
            <w:r w:rsidR="00DB6126" w:rsidRPr="008F0D9E">
              <w:rPr>
                <w:rFonts w:ascii="Arial" w:eastAsia="Calibri" w:hAnsi="Arial" w:cs="Arial"/>
                <w:sz w:val="22"/>
                <w:szCs w:val="22"/>
              </w:rPr>
              <w:t xml:space="preserve">finally </w:t>
            </w:r>
            <w:r w:rsidRPr="008F0D9E">
              <w:rPr>
                <w:rFonts w:ascii="Arial" w:eastAsia="Calibri" w:hAnsi="Arial" w:cs="Arial"/>
                <w:sz w:val="22"/>
                <w:szCs w:val="22"/>
              </w:rPr>
              <w:t xml:space="preserve">deliver either </w:t>
            </w:r>
            <w:r w:rsidR="00EF2BF5" w:rsidRPr="008F0D9E">
              <w:rPr>
                <w:rFonts w:ascii="Arial" w:eastAsia="Calibri" w:hAnsi="Arial" w:cs="Arial"/>
                <w:sz w:val="22"/>
                <w:szCs w:val="22"/>
              </w:rPr>
              <w:t xml:space="preserve">a </w:t>
            </w:r>
            <w:r w:rsidR="00234EDD" w:rsidRPr="008F0D9E">
              <w:rPr>
                <w:rFonts w:ascii="Arial" w:eastAsia="Calibri" w:hAnsi="Arial" w:cs="Arial"/>
                <w:sz w:val="22"/>
                <w:szCs w:val="22"/>
              </w:rPr>
              <w:t>face to face</w:t>
            </w:r>
            <w:r w:rsidR="00EF2BF5" w:rsidRPr="008F0D9E">
              <w:rPr>
                <w:rFonts w:ascii="Arial" w:eastAsia="Calibri" w:hAnsi="Arial" w:cs="Arial"/>
                <w:sz w:val="22"/>
                <w:szCs w:val="22"/>
              </w:rPr>
              <w:t xml:space="preserve"> or online co-creation workshop to collaboratively develop a case for change and a vision for </w:t>
            </w:r>
            <w:r w:rsidRPr="008F0D9E">
              <w:rPr>
                <w:rFonts w:ascii="Arial" w:eastAsia="Calibri" w:hAnsi="Arial" w:cs="Arial"/>
                <w:sz w:val="22"/>
                <w:szCs w:val="22"/>
              </w:rPr>
              <w:t xml:space="preserve">the </w:t>
            </w:r>
            <w:r w:rsidR="00EF2BF5" w:rsidRPr="008F0D9E">
              <w:rPr>
                <w:rFonts w:ascii="Arial" w:eastAsia="Calibri" w:hAnsi="Arial" w:cs="Arial"/>
                <w:sz w:val="22"/>
                <w:szCs w:val="22"/>
              </w:rPr>
              <w:t>Foundry</w:t>
            </w:r>
            <w:r w:rsidRPr="008F0D9E">
              <w:rPr>
                <w:rFonts w:ascii="Arial" w:eastAsia="Calibri" w:hAnsi="Arial" w:cs="Arial"/>
                <w:sz w:val="22"/>
                <w:szCs w:val="22"/>
              </w:rPr>
              <w:t xml:space="preserve"> data platform</w:t>
            </w:r>
            <w:r w:rsidR="00EF2BF5" w:rsidRPr="008F0D9E">
              <w:rPr>
                <w:rFonts w:ascii="Arial" w:eastAsia="Calibri" w:hAnsi="Arial" w:cs="Arial"/>
                <w:sz w:val="22"/>
                <w:szCs w:val="22"/>
              </w:rPr>
              <w:t>.</w:t>
            </w:r>
          </w:p>
          <w:p w14:paraId="3C95E371" w14:textId="51D8156C" w:rsidR="00EF2BF5" w:rsidRPr="00EE4810" w:rsidRDefault="00EF2BF5" w:rsidP="001B28A7">
            <w:pPr>
              <w:textAlignment w:val="cente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8F0D9E">
        <w:tc>
          <w:tcPr>
            <w:tcW w:w="9033" w:type="dxa"/>
            <w:shd w:val="clear" w:color="auto" w:fill="auto"/>
          </w:tcPr>
          <w:p w14:paraId="7757825C" w14:textId="40EB9186" w:rsidR="00AB5D1D" w:rsidRPr="00AB5D1D" w:rsidRDefault="007C2A49" w:rsidP="00AB5D1D">
            <w:pPr>
              <w:jc w:val="both"/>
              <w:rPr>
                <w:rFonts w:ascii="Arial" w:hAnsi="Arial" w:cs="Arial"/>
                <w:sz w:val="22"/>
                <w:szCs w:val="22"/>
              </w:rPr>
            </w:pPr>
            <w:r w:rsidRPr="007C2A49">
              <w:rPr>
                <w:rFonts w:ascii="Arial" w:hAnsi="Arial" w:cs="Arial"/>
                <w:sz w:val="22"/>
                <w:szCs w:val="22"/>
              </w:rPr>
              <w:t>The following are the essential skills required from the supplier for them to successfully deliver this</w:t>
            </w:r>
            <w:r>
              <w:rPr>
                <w:rFonts w:ascii="Arial" w:hAnsi="Arial" w:cs="Arial"/>
                <w:sz w:val="22"/>
                <w:szCs w:val="22"/>
              </w:rPr>
              <w:t xml:space="preserve"> work</w:t>
            </w:r>
            <w:r w:rsidRPr="007C2A49">
              <w:rPr>
                <w:rFonts w:ascii="Arial" w:hAnsi="Arial" w:cs="Arial"/>
                <w:sz w:val="22"/>
                <w:szCs w:val="22"/>
              </w:rPr>
              <w:t>:</w:t>
            </w:r>
          </w:p>
          <w:p w14:paraId="6C3925CE" w14:textId="32E57B83" w:rsidR="007C2A49" w:rsidRDefault="007C2A49" w:rsidP="00AB5D1D">
            <w:pPr>
              <w:pStyle w:val="ListParagraph"/>
              <w:numPr>
                <w:ilvl w:val="0"/>
                <w:numId w:val="16"/>
              </w:numPr>
              <w:rPr>
                <w:rFonts w:ascii="Arial" w:eastAsia="Calibri" w:hAnsi="Arial" w:cs="Arial"/>
                <w:bCs/>
                <w:sz w:val="22"/>
                <w:szCs w:val="22"/>
              </w:rPr>
            </w:pPr>
            <w:r>
              <w:rPr>
                <w:rFonts w:ascii="Arial" w:eastAsia="Calibri" w:hAnsi="Arial" w:cs="Arial"/>
                <w:bCs/>
                <w:sz w:val="22"/>
                <w:szCs w:val="22"/>
              </w:rPr>
              <w:t xml:space="preserve">Experience of delivering staff research projects in large </w:t>
            </w:r>
            <w:r w:rsidR="008D3F33">
              <w:rPr>
                <w:rFonts w:ascii="Arial" w:eastAsia="Calibri" w:hAnsi="Arial" w:cs="Arial"/>
                <w:bCs/>
                <w:sz w:val="22"/>
                <w:szCs w:val="22"/>
              </w:rPr>
              <w:t>public sector directorates.</w:t>
            </w:r>
          </w:p>
          <w:p w14:paraId="0C883475" w14:textId="76F47189" w:rsidR="00245DE0" w:rsidRPr="008D3F33" w:rsidRDefault="008D3F33" w:rsidP="008D3F33">
            <w:pPr>
              <w:pStyle w:val="ListParagraph"/>
              <w:numPr>
                <w:ilvl w:val="0"/>
                <w:numId w:val="16"/>
              </w:numPr>
              <w:rPr>
                <w:rFonts w:ascii="Arial" w:eastAsia="Calibri" w:hAnsi="Arial" w:cs="Arial"/>
                <w:bCs/>
                <w:sz w:val="22"/>
                <w:szCs w:val="22"/>
              </w:rPr>
            </w:pPr>
            <w:r>
              <w:rPr>
                <w:rFonts w:ascii="Arial" w:eastAsia="Calibri" w:hAnsi="Arial" w:cs="Arial"/>
                <w:bCs/>
                <w:sz w:val="22"/>
                <w:szCs w:val="22"/>
              </w:rPr>
              <w:t>Experience of delivering focused qualitative research in respect of staff engagement</w:t>
            </w:r>
            <w:r w:rsidR="00245DE0" w:rsidRPr="008D3F33">
              <w:rPr>
                <w:rFonts w:ascii="Arial" w:eastAsia="Calibri" w:hAnsi="Arial" w:cs="Arial"/>
                <w:bCs/>
                <w:sz w:val="22"/>
                <w:szCs w:val="22"/>
              </w:rPr>
              <w:t>.</w:t>
            </w:r>
          </w:p>
          <w:p w14:paraId="53A973F9" w14:textId="684977B5" w:rsidR="00245DE0" w:rsidRPr="0076083D" w:rsidRDefault="008D3F33" w:rsidP="00AB5D1D">
            <w:pPr>
              <w:pStyle w:val="ListParagraph"/>
              <w:numPr>
                <w:ilvl w:val="0"/>
                <w:numId w:val="16"/>
              </w:numPr>
              <w:rPr>
                <w:rFonts w:ascii="Arial" w:eastAsia="Calibri" w:hAnsi="Arial" w:cs="Arial"/>
                <w:bCs/>
                <w:sz w:val="22"/>
                <w:szCs w:val="22"/>
              </w:rPr>
            </w:pPr>
            <w:r>
              <w:rPr>
                <w:rFonts w:ascii="Arial" w:eastAsia="Calibri" w:hAnsi="Arial" w:cs="Arial"/>
                <w:bCs/>
                <w:sz w:val="22"/>
                <w:szCs w:val="22"/>
              </w:rPr>
              <w:t xml:space="preserve">Experience of </w:t>
            </w:r>
            <w:proofErr w:type="spellStart"/>
            <w:r w:rsidR="007C2A49">
              <w:rPr>
                <w:rFonts w:ascii="Arial" w:eastAsia="Calibri" w:hAnsi="Arial" w:cs="Arial"/>
                <w:bCs/>
                <w:sz w:val="22"/>
                <w:szCs w:val="22"/>
              </w:rPr>
              <w:t>Ex</w:t>
            </w:r>
            <w:r w:rsidR="00245DE0" w:rsidRPr="0076083D">
              <w:rPr>
                <w:rFonts w:ascii="Arial" w:eastAsia="Calibri" w:hAnsi="Arial" w:cs="Arial"/>
                <w:bCs/>
                <w:sz w:val="22"/>
                <w:szCs w:val="22"/>
              </w:rPr>
              <w:t>Collecting</w:t>
            </w:r>
            <w:proofErr w:type="spellEnd"/>
            <w:r w:rsidR="00245DE0" w:rsidRPr="0076083D">
              <w:rPr>
                <w:rFonts w:ascii="Arial" w:eastAsia="Calibri" w:hAnsi="Arial" w:cs="Arial"/>
                <w:bCs/>
                <w:sz w:val="22"/>
                <w:szCs w:val="22"/>
              </w:rPr>
              <w:t xml:space="preserve"> data and articulating the findings.</w:t>
            </w:r>
          </w:p>
          <w:p w14:paraId="5343947E" w14:textId="6D598CA7" w:rsidR="00245DE0" w:rsidRDefault="008D3F33" w:rsidP="00245DE0">
            <w:pPr>
              <w:pStyle w:val="ListParagraph"/>
              <w:numPr>
                <w:ilvl w:val="0"/>
                <w:numId w:val="16"/>
              </w:numPr>
              <w:rPr>
                <w:rFonts w:ascii="Arial" w:eastAsia="Calibri" w:hAnsi="Arial" w:cs="Arial"/>
                <w:bCs/>
                <w:sz w:val="22"/>
                <w:szCs w:val="22"/>
              </w:rPr>
            </w:pPr>
            <w:r>
              <w:rPr>
                <w:rFonts w:ascii="Arial" w:eastAsia="Calibri" w:hAnsi="Arial" w:cs="Arial"/>
                <w:bCs/>
                <w:sz w:val="22"/>
                <w:szCs w:val="22"/>
              </w:rPr>
              <w:t>Know</w:t>
            </w:r>
            <w:r w:rsidR="00A368DB">
              <w:rPr>
                <w:rFonts w:ascii="Arial" w:eastAsia="Calibri" w:hAnsi="Arial" w:cs="Arial"/>
                <w:bCs/>
                <w:sz w:val="22"/>
                <w:szCs w:val="22"/>
              </w:rPr>
              <w:t>le</w:t>
            </w:r>
            <w:r>
              <w:rPr>
                <w:rFonts w:ascii="Arial" w:eastAsia="Calibri" w:hAnsi="Arial" w:cs="Arial"/>
                <w:bCs/>
                <w:sz w:val="22"/>
                <w:szCs w:val="22"/>
              </w:rPr>
              <w:t>dge of the importance of n</w:t>
            </w:r>
            <w:r w:rsidR="00245DE0" w:rsidRPr="0076083D">
              <w:rPr>
                <w:rFonts w:ascii="Arial" w:eastAsia="Calibri" w:hAnsi="Arial" w:cs="Arial"/>
                <w:bCs/>
                <w:sz w:val="22"/>
                <w:szCs w:val="22"/>
              </w:rPr>
              <w:t>eutral bias</w:t>
            </w:r>
            <w:r>
              <w:rPr>
                <w:rFonts w:ascii="Arial" w:eastAsia="Calibri" w:hAnsi="Arial" w:cs="Arial"/>
                <w:bCs/>
                <w:sz w:val="22"/>
                <w:szCs w:val="22"/>
              </w:rPr>
              <w:t xml:space="preserve"> when supporting the delivery of research projects</w:t>
            </w:r>
            <w:r w:rsidR="00245DE0" w:rsidRPr="0076083D">
              <w:rPr>
                <w:rFonts w:ascii="Arial" w:eastAsia="Calibri" w:hAnsi="Arial" w:cs="Arial"/>
                <w:bCs/>
                <w:sz w:val="22"/>
                <w:szCs w:val="22"/>
              </w:rPr>
              <w:t>.</w:t>
            </w:r>
          </w:p>
          <w:p w14:paraId="57370ABB" w14:textId="4ADE6EFF" w:rsidR="007A6839" w:rsidRDefault="007C2A49" w:rsidP="00245DE0">
            <w:pPr>
              <w:pStyle w:val="ListParagraph"/>
              <w:numPr>
                <w:ilvl w:val="0"/>
                <w:numId w:val="16"/>
              </w:numPr>
              <w:rPr>
                <w:rFonts w:ascii="Arial" w:eastAsia="Calibri" w:hAnsi="Arial" w:cs="Arial"/>
                <w:bCs/>
                <w:sz w:val="22"/>
                <w:szCs w:val="22"/>
              </w:rPr>
            </w:pPr>
            <w:r>
              <w:rPr>
                <w:rFonts w:ascii="Arial" w:eastAsia="Calibri" w:hAnsi="Arial" w:cs="Arial"/>
                <w:bCs/>
                <w:sz w:val="22"/>
                <w:szCs w:val="22"/>
              </w:rPr>
              <w:t xml:space="preserve">Knowledge of </w:t>
            </w:r>
            <w:r w:rsidR="007A6839" w:rsidRPr="007A6839">
              <w:rPr>
                <w:rFonts w:ascii="Arial" w:eastAsia="Calibri" w:hAnsi="Arial" w:cs="Arial"/>
                <w:bCs/>
                <w:sz w:val="22"/>
                <w:szCs w:val="22"/>
              </w:rPr>
              <w:t xml:space="preserve">confidentiality </w:t>
            </w:r>
            <w:r>
              <w:rPr>
                <w:rFonts w:ascii="Arial" w:eastAsia="Calibri" w:hAnsi="Arial" w:cs="Arial"/>
                <w:bCs/>
                <w:sz w:val="22"/>
                <w:szCs w:val="22"/>
              </w:rPr>
              <w:t xml:space="preserve">requirements </w:t>
            </w:r>
            <w:r w:rsidR="007A6839" w:rsidRPr="007A6839">
              <w:rPr>
                <w:rFonts w:ascii="Arial" w:eastAsia="Calibri" w:hAnsi="Arial" w:cs="Arial"/>
                <w:bCs/>
                <w:sz w:val="22"/>
                <w:szCs w:val="22"/>
              </w:rPr>
              <w:t xml:space="preserve">when delivering </w:t>
            </w:r>
            <w:r>
              <w:rPr>
                <w:rFonts w:ascii="Arial" w:eastAsia="Calibri" w:hAnsi="Arial" w:cs="Arial"/>
                <w:bCs/>
                <w:sz w:val="22"/>
                <w:szCs w:val="22"/>
              </w:rPr>
              <w:t>research work in the Public Sector</w:t>
            </w:r>
            <w:r w:rsidR="007A6839" w:rsidRPr="007A6839">
              <w:rPr>
                <w:rFonts w:ascii="Arial" w:eastAsia="Calibri" w:hAnsi="Arial" w:cs="Arial"/>
                <w:bCs/>
                <w:sz w:val="22"/>
                <w:szCs w:val="22"/>
              </w:rPr>
              <w:t>.</w:t>
            </w:r>
          </w:p>
          <w:p w14:paraId="525515AF" w14:textId="46CFE841" w:rsidR="008D3F33" w:rsidRDefault="008D3F33" w:rsidP="008D3F33">
            <w:pPr>
              <w:pStyle w:val="ListParagraph"/>
              <w:numPr>
                <w:ilvl w:val="0"/>
                <w:numId w:val="16"/>
              </w:numPr>
              <w:rPr>
                <w:rFonts w:ascii="Arial" w:eastAsia="Calibri" w:hAnsi="Arial" w:cs="Arial"/>
                <w:bCs/>
                <w:sz w:val="22"/>
                <w:szCs w:val="22"/>
              </w:rPr>
            </w:pPr>
            <w:r w:rsidRPr="008D3F33">
              <w:rPr>
                <w:rFonts w:ascii="Arial" w:eastAsia="Calibri" w:hAnsi="Arial" w:cs="Arial"/>
                <w:bCs/>
                <w:sz w:val="22"/>
                <w:szCs w:val="22"/>
              </w:rPr>
              <w:t>Knowledge of the working environment, policies and politics impacting modern NHS operations.</w:t>
            </w:r>
          </w:p>
          <w:p w14:paraId="310DF196" w14:textId="5F44DEC6" w:rsidR="004704C9" w:rsidRDefault="004704C9" w:rsidP="008D3F33">
            <w:pPr>
              <w:pStyle w:val="ListParagraph"/>
              <w:numPr>
                <w:ilvl w:val="0"/>
                <w:numId w:val="16"/>
              </w:numPr>
              <w:rPr>
                <w:rFonts w:ascii="Arial" w:eastAsia="Calibri" w:hAnsi="Arial" w:cs="Arial"/>
                <w:bCs/>
                <w:sz w:val="22"/>
                <w:szCs w:val="22"/>
              </w:rPr>
            </w:pPr>
            <w:r>
              <w:rPr>
                <w:rFonts w:ascii="Arial" w:eastAsia="Calibri" w:hAnsi="Arial" w:cs="Arial"/>
                <w:bCs/>
                <w:sz w:val="22"/>
                <w:szCs w:val="22"/>
              </w:rPr>
              <w:t>Strategic insight to help unlock new thinking, shedding new light on experiences, views, feelings and behaviours.</w:t>
            </w:r>
          </w:p>
          <w:p w14:paraId="702332BC" w14:textId="3DBF9309" w:rsidR="004704C9" w:rsidRDefault="004704C9" w:rsidP="008D3F33">
            <w:pPr>
              <w:pStyle w:val="ListParagraph"/>
              <w:numPr>
                <w:ilvl w:val="0"/>
                <w:numId w:val="16"/>
              </w:numPr>
              <w:rPr>
                <w:rFonts w:ascii="Arial" w:eastAsia="Calibri" w:hAnsi="Arial" w:cs="Arial"/>
                <w:bCs/>
                <w:sz w:val="22"/>
                <w:szCs w:val="22"/>
              </w:rPr>
            </w:pPr>
            <w:r>
              <w:rPr>
                <w:rFonts w:ascii="Arial" w:eastAsia="Calibri" w:hAnsi="Arial" w:cs="Arial"/>
                <w:bCs/>
                <w:sz w:val="22"/>
                <w:szCs w:val="22"/>
              </w:rPr>
              <w:t>Integrity.</w:t>
            </w:r>
          </w:p>
          <w:p w14:paraId="6A66E8A5" w14:textId="135BA46D" w:rsidR="004704C9" w:rsidRPr="008D3F33" w:rsidRDefault="004704C9" w:rsidP="008D3F33">
            <w:pPr>
              <w:pStyle w:val="ListParagraph"/>
              <w:numPr>
                <w:ilvl w:val="0"/>
                <w:numId w:val="16"/>
              </w:numPr>
              <w:rPr>
                <w:rFonts w:ascii="Arial" w:eastAsia="Calibri" w:hAnsi="Arial" w:cs="Arial"/>
                <w:bCs/>
                <w:sz w:val="22"/>
                <w:szCs w:val="22"/>
              </w:rPr>
            </w:pPr>
            <w:r>
              <w:rPr>
                <w:rFonts w:ascii="Arial" w:eastAsia="Calibri" w:hAnsi="Arial" w:cs="Arial"/>
                <w:bCs/>
                <w:sz w:val="22"/>
                <w:szCs w:val="22"/>
              </w:rPr>
              <w:t>Inclusivity and empathy.</w:t>
            </w:r>
          </w:p>
          <w:p w14:paraId="3D6E701F" w14:textId="3A651781" w:rsidR="00245DE0" w:rsidRPr="00245DE0" w:rsidRDefault="00245DE0" w:rsidP="00245DE0">
            <w:pPr>
              <w:pStyle w:val="ListParagraph"/>
              <w:rPr>
                <w:rFonts w:ascii="Arial" w:eastAsia="Calibri" w:hAnsi="Arial" w:cs="Arial"/>
                <w:b/>
                <w:color w:val="365F91" w:themeColor="accent1" w:themeShade="BF"/>
                <w:sz w:val="22"/>
                <w:szCs w:val="22"/>
              </w:rPr>
            </w:pPr>
          </w:p>
        </w:tc>
      </w:tr>
    </w:tbl>
    <w:p w14:paraId="0463578A" w14:textId="77777777" w:rsidR="008F0D9E" w:rsidRDefault="008F0D9E" w:rsidP="00234EDD">
      <w:pPr>
        <w:spacing w:after="200" w:line="276" w:lineRule="auto"/>
        <w:ind w:firstLine="720"/>
        <w:rPr>
          <w:rFonts w:ascii="Arial" w:eastAsia="Calibri" w:hAnsi="Arial" w:cs="Arial"/>
          <w:b/>
          <w:color w:val="365F91" w:themeColor="accent1" w:themeShade="BF"/>
          <w:sz w:val="24"/>
          <w:szCs w:val="24"/>
        </w:rPr>
      </w:pPr>
    </w:p>
    <w:p w14:paraId="1C949E65" w14:textId="7BB9078B" w:rsidR="007F06EA" w:rsidRPr="00BA3A50" w:rsidRDefault="007F06EA" w:rsidP="00234EDD">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AB5D1D" w:rsidRPr="00312948" w14:paraId="2E9D03E1" w14:textId="77777777" w:rsidTr="008F0D9E">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auto"/>
          </w:tcPr>
          <w:p w14:paraId="305ABA3F" w14:textId="77777777" w:rsidR="007C2A49" w:rsidRPr="007C2A49" w:rsidRDefault="007C2A49" w:rsidP="007C2A49">
            <w:pPr>
              <w:rPr>
                <w:rFonts w:ascii="Arial" w:hAnsi="Arial" w:cs="Arial"/>
                <w:sz w:val="22"/>
                <w:szCs w:val="22"/>
              </w:rPr>
            </w:pPr>
            <w:r w:rsidRPr="007C2A49">
              <w:rPr>
                <w:rFonts w:ascii="Arial" w:hAnsi="Arial" w:cs="Arial"/>
                <w:sz w:val="22"/>
                <w:szCs w:val="22"/>
              </w:rPr>
              <w:t>The following are the deliverables associated with this procurement:</w:t>
            </w:r>
          </w:p>
          <w:p w14:paraId="7DEF67A7" w14:textId="176ADC83" w:rsidR="007C2A49" w:rsidRDefault="007C2A49" w:rsidP="007C2A49">
            <w:pPr>
              <w:rPr>
                <w:rFonts w:ascii="Arial" w:hAnsi="Arial" w:cs="Arial"/>
                <w:sz w:val="22"/>
                <w:szCs w:val="22"/>
              </w:rPr>
            </w:pPr>
          </w:p>
          <w:p w14:paraId="14F9945E" w14:textId="0843ECFD" w:rsidR="007C2A49" w:rsidRPr="008F0D9E" w:rsidRDefault="007C2A49" w:rsidP="007C2A49">
            <w:pPr>
              <w:numPr>
                <w:ilvl w:val="0"/>
                <w:numId w:val="22"/>
              </w:numPr>
              <w:rPr>
                <w:rFonts w:ascii="Arial" w:hAnsi="Arial" w:cs="Arial"/>
                <w:sz w:val="22"/>
                <w:szCs w:val="22"/>
              </w:rPr>
            </w:pPr>
            <w:r w:rsidRPr="008F0D9E">
              <w:rPr>
                <w:rFonts w:ascii="Arial" w:hAnsi="Arial" w:cs="Arial"/>
                <w:sz w:val="22"/>
                <w:szCs w:val="22"/>
              </w:rPr>
              <w:t>Provision of coaching service as defined within the standards and service specification section above</w:t>
            </w:r>
          </w:p>
          <w:p w14:paraId="4AB364A8" w14:textId="20680B42" w:rsidR="007C2A49" w:rsidRPr="008F0D9E" w:rsidRDefault="007C2A49" w:rsidP="007C2A49">
            <w:pPr>
              <w:numPr>
                <w:ilvl w:val="0"/>
                <w:numId w:val="22"/>
              </w:numPr>
              <w:rPr>
                <w:rFonts w:ascii="Arial" w:hAnsi="Arial" w:cs="Arial"/>
                <w:sz w:val="22"/>
                <w:szCs w:val="22"/>
              </w:rPr>
            </w:pPr>
            <w:r w:rsidRPr="008F0D9E">
              <w:rPr>
                <w:rFonts w:ascii="Arial" w:hAnsi="Arial" w:cs="Arial"/>
                <w:sz w:val="22"/>
                <w:szCs w:val="22"/>
              </w:rPr>
              <w:t xml:space="preserve">Additional aims </w:t>
            </w:r>
            <w:r w:rsidR="00A368DB" w:rsidRPr="008F0D9E">
              <w:rPr>
                <w:rFonts w:ascii="Arial" w:hAnsi="Arial" w:cs="Arial"/>
                <w:sz w:val="22"/>
                <w:szCs w:val="22"/>
              </w:rPr>
              <w:t xml:space="preserve">from this project </w:t>
            </w:r>
            <w:r w:rsidRPr="008F0D9E">
              <w:rPr>
                <w:rFonts w:ascii="Arial" w:hAnsi="Arial" w:cs="Arial"/>
                <w:sz w:val="22"/>
                <w:szCs w:val="22"/>
              </w:rPr>
              <w:t xml:space="preserve">include </w:t>
            </w:r>
            <w:r w:rsidR="00A368DB" w:rsidRPr="008F0D9E">
              <w:rPr>
                <w:rFonts w:ascii="Arial" w:hAnsi="Arial" w:cs="Arial"/>
                <w:sz w:val="22"/>
                <w:szCs w:val="22"/>
              </w:rPr>
              <w:t>aims to</w:t>
            </w:r>
            <w:r w:rsidRPr="008F0D9E">
              <w:rPr>
                <w:rFonts w:ascii="Arial" w:hAnsi="Arial" w:cs="Arial"/>
                <w:sz w:val="22"/>
                <w:szCs w:val="22"/>
              </w:rPr>
              <w:t>:</w:t>
            </w:r>
          </w:p>
          <w:p w14:paraId="4363A4E5" w14:textId="08BA8761" w:rsidR="00A368DB" w:rsidRPr="00A368DB" w:rsidRDefault="00A368DB" w:rsidP="00A368DB">
            <w:pPr>
              <w:numPr>
                <w:ilvl w:val="1"/>
                <w:numId w:val="23"/>
              </w:numPr>
              <w:rPr>
                <w:rFonts w:ascii="Arial" w:hAnsi="Arial" w:cs="Arial"/>
                <w:sz w:val="22"/>
                <w:szCs w:val="22"/>
              </w:rPr>
            </w:pPr>
            <w:r w:rsidRPr="00A368DB">
              <w:rPr>
                <w:rFonts w:ascii="Arial" w:hAnsi="Arial" w:cs="Arial"/>
                <w:sz w:val="22"/>
                <w:szCs w:val="22"/>
              </w:rPr>
              <w:t>Understand attitudes towards new ways of working, within the team –</w:t>
            </w:r>
          </w:p>
          <w:p w14:paraId="60B9C459" w14:textId="77777777" w:rsidR="00A368DB" w:rsidRPr="00A368DB" w:rsidRDefault="00A368DB" w:rsidP="00A368DB">
            <w:pPr>
              <w:numPr>
                <w:ilvl w:val="1"/>
                <w:numId w:val="23"/>
              </w:numPr>
              <w:rPr>
                <w:rFonts w:ascii="Arial" w:hAnsi="Arial" w:cs="Arial"/>
                <w:sz w:val="22"/>
                <w:szCs w:val="22"/>
              </w:rPr>
            </w:pPr>
            <w:r w:rsidRPr="00A368DB">
              <w:rPr>
                <w:rFonts w:ascii="Arial" w:hAnsi="Arial" w:cs="Arial"/>
                <w:sz w:val="22"/>
                <w:szCs w:val="22"/>
              </w:rPr>
              <w:t>including perceived benefits and barriers.</w:t>
            </w:r>
          </w:p>
          <w:p w14:paraId="2E33D065" w14:textId="444FDB5F" w:rsidR="00A368DB" w:rsidRPr="00A368DB" w:rsidRDefault="00A368DB" w:rsidP="00A368DB">
            <w:pPr>
              <w:numPr>
                <w:ilvl w:val="1"/>
                <w:numId w:val="23"/>
              </w:numPr>
              <w:rPr>
                <w:rFonts w:ascii="Arial" w:hAnsi="Arial" w:cs="Arial"/>
                <w:sz w:val="22"/>
                <w:szCs w:val="22"/>
              </w:rPr>
            </w:pPr>
            <w:r w:rsidRPr="00A368DB">
              <w:rPr>
                <w:rFonts w:ascii="Arial" w:hAnsi="Arial" w:cs="Arial"/>
                <w:sz w:val="22"/>
                <w:szCs w:val="22"/>
              </w:rPr>
              <w:t xml:space="preserve">Understand the role that Foundry </w:t>
            </w:r>
            <w:r>
              <w:rPr>
                <w:rFonts w:ascii="Arial" w:hAnsi="Arial" w:cs="Arial"/>
                <w:sz w:val="22"/>
                <w:szCs w:val="22"/>
              </w:rPr>
              <w:t xml:space="preserve">data platform </w:t>
            </w:r>
            <w:r w:rsidRPr="00A368DB">
              <w:rPr>
                <w:rFonts w:ascii="Arial" w:hAnsi="Arial" w:cs="Arial"/>
                <w:sz w:val="22"/>
                <w:szCs w:val="22"/>
              </w:rPr>
              <w:t>has played in shaping these</w:t>
            </w:r>
            <w:r>
              <w:rPr>
                <w:rFonts w:ascii="Arial" w:hAnsi="Arial" w:cs="Arial"/>
                <w:sz w:val="22"/>
                <w:szCs w:val="22"/>
              </w:rPr>
              <w:t xml:space="preserve"> </w:t>
            </w:r>
            <w:r w:rsidRPr="00A368DB">
              <w:rPr>
                <w:rFonts w:ascii="Arial" w:hAnsi="Arial" w:cs="Arial"/>
                <w:sz w:val="22"/>
                <w:szCs w:val="22"/>
              </w:rPr>
              <w:t>perceptions.</w:t>
            </w:r>
          </w:p>
          <w:p w14:paraId="45683DC5" w14:textId="78B77BAE" w:rsidR="00A368DB" w:rsidRPr="00A368DB" w:rsidRDefault="00A368DB" w:rsidP="00A368DB">
            <w:pPr>
              <w:numPr>
                <w:ilvl w:val="1"/>
                <w:numId w:val="23"/>
              </w:numPr>
              <w:rPr>
                <w:rFonts w:ascii="Arial" w:hAnsi="Arial" w:cs="Arial"/>
                <w:sz w:val="22"/>
                <w:szCs w:val="22"/>
              </w:rPr>
            </w:pPr>
            <w:r w:rsidRPr="00A368DB">
              <w:rPr>
                <w:rFonts w:ascii="Arial" w:hAnsi="Arial" w:cs="Arial"/>
                <w:sz w:val="22"/>
                <w:szCs w:val="22"/>
              </w:rPr>
              <w:t>Understand wider views of external suppliers of the Foundry Data Platform and their relationship with the NHS.</w:t>
            </w:r>
          </w:p>
          <w:p w14:paraId="17D056C2" w14:textId="12B5B49F" w:rsidR="00245DE0" w:rsidRPr="00A368DB" w:rsidRDefault="00A368DB" w:rsidP="00A368DB">
            <w:pPr>
              <w:numPr>
                <w:ilvl w:val="1"/>
                <w:numId w:val="23"/>
              </w:numPr>
              <w:rPr>
                <w:rFonts w:ascii="Arial" w:hAnsi="Arial" w:cs="Arial"/>
                <w:sz w:val="22"/>
                <w:szCs w:val="22"/>
              </w:rPr>
            </w:pPr>
            <w:r w:rsidRPr="00A368DB">
              <w:rPr>
                <w:rFonts w:ascii="Arial" w:hAnsi="Arial" w:cs="Arial"/>
                <w:sz w:val="22"/>
                <w:szCs w:val="22"/>
              </w:rPr>
              <w:t>Co-create a vision for new ways of working, that generates excitement</w:t>
            </w:r>
            <w:r>
              <w:rPr>
                <w:rFonts w:ascii="Arial" w:hAnsi="Arial" w:cs="Arial"/>
                <w:sz w:val="22"/>
                <w:szCs w:val="22"/>
              </w:rPr>
              <w:t xml:space="preserve"> </w:t>
            </w:r>
            <w:r w:rsidRPr="00A368DB">
              <w:rPr>
                <w:rFonts w:ascii="Arial" w:hAnsi="Arial" w:cs="Arial"/>
                <w:sz w:val="22"/>
                <w:szCs w:val="22"/>
              </w:rPr>
              <w:t>and buy-in across the team.</w:t>
            </w:r>
          </w:p>
        </w:tc>
      </w:tr>
    </w:tbl>
    <w:p w14:paraId="061146D3" w14:textId="67A21E45" w:rsidR="00274B42" w:rsidRDefault="00274B42" w:rsidP="00274B42">
      <w:pPr>
        <w:rPr>
          <w:rFonts w:ascii="Arial" w:eastAsia="Calibri" w:hAnsi="Arial" w:cs="Arial"/>
          <w:b/>
          <w:color w:val="365F91" w:themeColor="accent1" w:themeShade="BF"/>
          <w:sz w:val="22"/>
          <w:szCs w:val="22"/>
        </w:rPr>
      </w:pPr>
    </w:p>
    <w:p w14:paraId="5170389F" w14:textId="593919C1" w:rsidR="00EE4810" w:rsidRDefault="00EE4810" w:rsidP="00274B42">
      <w:pPr>
        <w:rPr>
          <w:rFonts w:ascii="Arial" w:eastAsia="Calibri" w:hAnsi="Arial" w:cs="Arial"/>
          <w:b/>
          <w:color w:val="365F91" w:themeColor="accent1" w:themeShade="BF"/>
          <w:sz w:val="22"/>
          <w:szCs w:val="22"/>
        </w:rPr>
      </w:pPr>
    </w:p>
    <w:p w14:paraId="7E9DF3D3" w14:textId="0C9FE961" w:rsidR="00EE4810" w:rsidRDefault="00EE4810" w:rsidP="00274B42">
      <w:pPr>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5F260197"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 </w:t>
      </w:r>
      <w:r w:rsidR="00C12EEF" w:rsidRPr="00251711">
        <w:rPr>
          <w:rFonts w:ascii="Arial" w:eastAsia="Calibri" w:hAnsi="Arial" w:cs="Arial"/>
          <w:bCs/>
          <w:color w:val="365F91" w:themeColor="accent1" w:themeShade="BF"/>
          <w:sz w:val="22"/>
          <w:szCs w:val="22"/>
        </w:rPr>
        <w:t>services:</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9"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544F9A45" w14:textId="77777777" w:rsidR="007F06EA" w:rsidRPr="00312948" w:rsidRDefault="007F06EA" w:rsidP="007F06EA">
      <w:pPr>
        <w:rPr>
          <w:rFonts w:ascii="Arial" w:eastAsia="Calibri" w:hAnsi="Arial" w:cs="Arial"/>
          <w:b/>
          <w:color w:val="365F91" w:themeColor="accent1" w:themeShade="BF"/>
          <w:sz w:val="22"/>
          <w:szCs w:val="22"/>
        </w:rPr>
      </w:pPr>
    </w:p>
    <w:p w14:paraId="4049BBBB" w14:textId="77777777" w:rsidR="007F06EA" w:rsidRPr="00312948" w:rsidRDefault="007F06EA" w:rsidP="007F06EA">
      <w:pPr>
        <w:rPr>
          <w:rFonts w:ascii="Arial" w:eastAsia="Calibri" w:hAnsi="Arial" w:cs="Arial"/>
          <w:b/>
          <w:color w:val="365F91" w:themeColor="accent1" w:themeShade="BF"/>
          <w:sz w:val="22"/>
          <w:szCs w:val="22"/>
        </w:rPr>
      </w:pP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240721">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6"/>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7"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7"/>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8"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8"/>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9"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10" w:name="_Toc29563442"/>
      <w:bookmarkEnd w:id="9"/>
      <w:r w:rsidRPr="00312948">
        <w:rPr>
          <w:rFonts w:ascii="Arial" w:eastAsia="Calibri" w:hAnsi="Arial" w:cs="Arial"/>
          <w:b w:val="0"/>
          <w:color w:val="365F91" w:themeColor="accent1" w:themeShade="BF"/>
          <w:sz w:val="22"/>
          <w:szCs w:val="22"/>
        </w:rPr>
        <w:t xml:space="preserve"> Bidders must provide a word count for each question response.</w:t>
      </w:r>
      <w:bookmarkEnd w:id="10"/>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06E52DA5"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w:t>
      </w:r>
      <w:proofErr w:type="gramStart"/>
      <w:r w:rsidR="004A7A63" w:rsidRPr="004A7A63">
        <w:rPr>
          <w:rFonts w:ascii="Arial" w:eastAsiaTheme="majorEastAsia" w:hAnsi="Arial" w:cs="Arial"/>
          <w:b/>
          <w:bCs/>
          <w:color w:val="365F91" w:themeColor="accent1" w:themeShade="BF"/>
          <w:sz w:val="22"/>
          <w:szCs w:val="22"/>
          <w:highlight w:val="yellow"/>
        </w:rPr>
        <w:t>Suppliers</w:t>
      </w:r>
      <w:proofErr w:type="gramEnd"/>
      <w:r w:rsidR="004A7A63" w:rsidRPr="004A7A63">
        <w:rPr>
          <w:rFonts w:ascii="Arial" w:eastAsiaTheme="majorEastAsia" w:hAnsi="Arial" w:cs="Arial"/>
          <w:b/>
          <w:bCs/>
          <w:color w:val="365F91" w:themeColor="accent1" w:themeShade="BF"/>
          <w:sz w:val="22"/>
          <w:szCs w:val="22"/>
          <w:highlight w:val="yellow"/>
        </w:rPr>
        <w:t xml:space="preserve"> please download this Form, complete it and upload it as an attachment to your proposal on Atamis.</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11" w:name="_Toc528691046"/>
      <w:r w:rsidRPr="00BA3A50">
        <w:rPr>
          <w:rFonts w:ascii="Arial" w:eastAsia="Calibri" w:hAnsi="Arial" w:cs="Arial"/>
          <w:sz w:val="24"/>
          <w:szCs w:val="24"/>
        </w:rPr>
        <w:t>Further Bidder Information</w:t>
      </w:r>
      <w:bookmarkEnd w:id="11"/>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F66BB5" w:rsidP="000C2FE6">
            <w:pPr>
              <w:rPr>
                <w:rFonts w:ascii="Arial" w:hAnsi="Arial" w:cs="Arial"/>
                <w:i/>
                <w:iCs/>
                <w:color w:val="365F91" w:themeColor="accent1" w:themeShade="BF"/>
                <w:sz w:val="22"/>
                <w:szCs w:val="22"/>
                <w:u w:val="single"/>
              </w:rPr>
            </w:pPr>
            <w:hyperlink r:id="rId20"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69717CFE"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pt" o:ole="">
                  <v:imagedata r:id="rId21" o:title=""/>
                </v:shape>
                <w:control r:id="rId22"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pt;height:21pt" o:ole="">
                  <v:imagedata r:id="rId23" o:title=""/>
                </v:shape>
                <w:control r:id="rId24"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72D4B1CE"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pt;height:21pt" o:ole="">
                  <v:imagedata r:id="rId25" o:title=""/>
                </v:shape>
                <w:control r:id="rId26"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pt;height:21pt" o:ole="">
                  <v:imagedata r:id="rId27" o:title=""/>
                </v:shape>
                <w:control r:id="rId28"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ll invoicing shall be processed through Tradeshift</w:t>
            </w:r>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6F5C4CD3"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pt;height:21pt" o:ole="">
                  <v:imagedata r:id="rId29" o:title=""/>
                </v:shape>
                <w:control r:id="rId30"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pt;height:21pt" o:ole="">
                  <v:imagedata r:id="rId31" o:title=""/>
                </v:shape>
                <w:control r:id="rId32"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12"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12"/>
      <w:r w:rsidR="00EF1FFF" w:rsidRPr="00BA3A50">
        <w:rPr>
          <w:rStyle w:val="Heading1Char"/>
          <w:rFonts w:ascii="Arial" w:hAnsi="Arial" w:cs="Arial"/>
          <w:sz w:val="24"/>
          <w:szCs w:val="24"/>
        </w:rPr>
        <w:t xml:space="preserve"> </w:t>
      </w:r>
    </w:p>
    <w:p w14:paraId="2E2381D1" w14:textId="3660C0D9" w:rsidR="004A7A63" w:rsidRDefault="004A7A63" w:rsidP="004A7A63">
      <w:pPr>
        <w:spacing w:after="200" w:line="276" w:lineRule="auto"/>
        <w:rPr>
          <w:rFonts w:ascii="Arial" w:eastAsia="Calibri" w:hAnsi="Arial" w:cs="Arial"/>
          <w:color w:val="365F91" w:themeColor="accent1" w:themeShade="BF"/>
          <w:sz w:val="22"/>
          <w:szCs w:val="22"/>
        </w:rPr>
      </w:pPr>
      <w:r w:rsidRPr="004A7A63">
        <w:rPr>
          <w:rFonts w:ascii="Arial" w:eastAsia="Calibri" w:hAnsi="Arial" w:cs="Arial"/>
          <w:color w:val="365F91" w:themeColor="accent1" w:themeShade="BF"/>
          <w:sz w:val="22"/>
          <w:szCs w:val="22"/>
          <w:highlight w:val="yellow"/>
        </w:rPr>
        <w:t>Suppliers please ensure a response is provided for both the Quality (A) and Commercial (B) sections on Atamis by downloading the attachments and reuploading once completed.</w:t>
      </w:r>
      <w:r w:rsidRPr="00312948">
        <w:rPr>
          <w:rFonts w:ascii="Arial" w:eastAsia="Calibri" w:hAnsi="Arial" w:cs="Arial"/>
          <w:color w:val="365F91" w:themeColor="accent1" w:themeShade="BF"/>
          <w:sz w:val="22"/>
          <w:szCs w:val="22"/>
        </w:rPr>
        <w:t xml:space="preserve">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1B28A7">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00"/>
          </w:tcPr>
          <w:p w14:paraId="64D9FC08" w14:textId="74A77453" w:rsidR="000C2FE6" w:rsidRPr="00312948" w:rsidRDefault="00F0379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312948"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1B28A7">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FFFF00"/>
          </w:tcPr>
          <w:p w14:paraId="2433EAE0" w14:textId="41F968C2" w:rsidR="00EE4810" w:rsidRPr="00240721" w:rsidRDefault="00F03796" w:rsidP="001B28A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color w:val="1F497D" w:themeColor="text2"/>
                <w:sz w:val="22"/>
                <w:szCs w:val="22"/>
              </w:rPr>
              <w:t>Based on the brief, h</w:t>
            </w:r>
            <w:r>
              <w:rPr>
                <w:rFonts w:ascii="Arial" w:hAnsi="Arial" w:cs="Arial"/>
                <w:color w:val="365F91" w:themeColor="accent1" w:themeShade="BF"/>
                <w:sz w:val="22"/>
                <w:szCs w:val="22"/>
                <w:lang w:eastAsia="en-GB"/>
              </w:rPr>
              <w:t xml:space="preserve">ow would you recommend we undertake this piece of work </w:t>
            </w:r>
            <w:proofErr w:type="gramStart"/>
            <w:r>
              <w:rPr>
                <w:rFonts w:ascii="Arial" w:hAnsi="Arial" w:cs="Arial"/>
                <w:color w:val="365F91" w:themeColor="accent1" w:themeShade="BF"/>
                <w:sz w:val="22"/>
                <w:szCs w:val="22"/>
                <w:lang w:eastAsia="en-GB"/>
              </w:rPr>
              <w:t>in order for</w:t>
            </w:r>
            <w:proofErr w:type="gramEnd"/>
            <w:r>
              <w:rPr>
                <w:rFonts w:ascii="Arial" w:hAnsi="Arial" w:cs="Arial"/>
                <w:color w:val="365F91" w:themeColor="accent1" w:themeShade="BF"/>
                <w:sz w:val="22"/>
                <w:szCs w:val="22"/>
                <w:lang w:eastAsia="en-GB"/>
              </w:rPr>
              <w:t xml:space="preserve"> us to understand the attitudes towards new ways of working within our team?</w:t>
            </w:r>
          </w:p>
        </w:tc>
      </w:tr>
      <w:tr w:rsidR="00312948" w:rsidRPr="00312948"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6CFF9553" w:rsidR="000C2FE6" w:rsidRPr="00312948" w:rsidRDefault="001B28A7"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F03796">
              <w:rPr>
                <w:rFonts w:ascii="Arial" w:eastAsia="Calibri" w:hAnsi="Arial" w:cs="Arial"/>
                <w:color w:val="365F91" w:themeColor="accent1" w:themeShade="BF"/>
                <w:sz w:val="22"/>
                <w:szCs w:val="22"/>
              </w:rPr>
              <w:t>200</w:t>
            </w:r>
            <w:r>
              <w:rPr>
                <w:rFonts w:ascii="Arial" w:eastAsia="Calibri" w:hAnsi="Arial" w:cs="Arial"/>
                <w:color w:val="365F91" w:themeColor="accent1" w:themeShade="BF"/>
                <w:sz w:val="22"/>
                <w:szCs w:val="22"/>
              </w:rPr>
              <w:t xml:space="preserve"> words</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001B28A7">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00"/>
          </w:tcPr>
          <w:p w14:paraId="4F9ACDD4" w14:textId="4D1B4E1D" w:rsidR="000C2FE6" w:rsidRPr="00312948" w:rsidRDefault="00F0379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312948"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001B28A7">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shd w:val="clear" w:color="auto" w:fill="FFFF00"/>
          </w:tcPr>
          <w:p w14:paraId="48BAACA7" w14:textId="64C03DBA" w:rsidR="00EE4810" w:rsidRDefault="00F03796" w:rsidP="000C2FE6">
            <w:pPr>
              <w:spacing w:after="200" w:line="276" w:lineRule="auto"/>
              <w:contextualSpacing/>
              <w:rPr>
                <w:rFonts w:ascii="Arial" w:eastAsia="Calibri" w:hAnsi="Arial" w:cs="Arial"/>
                <w:color w:val="1F497D" w:themeColor="text2"/>
                <w:sz w:val="22"/>
                <w:szCs w:val="22"/>
              </w:rPr>
            </w:pPr>
            <w:r>
              <w:rPr>
                <w:rFonts w:ascii="Arial" w:eastAsia="Calibri" w:hAnsi="Arial" w:cs="Arial"/>
                <w:color w:val="1F497D" w:themeColor="text2"/>
                <w:sz w:val="22"/>
                <w:szCs w:val="22"/>
              </w:rPr>
              <w:t>Can you demonstrate a time when you have run a similar project and tell us what the outcome was?</w:t>
            </w:r>
          </w:p>
          <w:p w14:paraId="130D2671" w14:textId="2194BBD8" w:rsidR="00EE4810" w:rsidRPr="00EE4810" w:rsidRDefault="00EE4810" w:rsidP="001B28A7">
            <w:pPr>
              <w:spacing w:after="200" w:line="276" w:lineRule="auto"/>
              <w:contextualSpacing/>
              <w:rPr>
                <w:rFonts w:ascii="Arial" w:eastAsia="Calibri" w:hAnsi="Arial" w:cs="Arial"/>
                <w:color w:val="365F91" w:themeColor="accent1" w:themeShade="BF"/>
                <w:sz w:val="22"/>
                <w:szCs w:val="22"/>
              </w:rPr>
            </w:pPr>
          </w:p>
        </w:tc>
      </w:tr>
      <w:tr w:rsidR="00312948"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15D6F3CA"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7253367D" w14:textId="77777777" w:rsidR="00F66BB5" w:rsidRPr="00312948" w:rsidRDefault="00F66BB5" w:rsidP="000C2FE6">
            <w:pPr>
              <w:spacing w:after="200" w:line="276" w:lineRule="auto"/>
              <w:contextualSpacing/>
              <w:rPr>
                <w:rFonts w:ascii="Arial" w:eastAsia="Calibri" w:hAnsi="Arial" w:cs="Arial"/>
                <w:color w:val="365F91" w:themeColor="accent1" w:themeShade="BF"/>
                <w:sz w:val="22"/>
                <w:szCs w:val="22"/>
              </w:rPr>
            </w:pPr>
          </w:p>
          <w:p w14:paraId="6478028B" w14:textId="1577872E" w:rsidR="000C2FE6" w:rsidRPr="00312948" w:rsidRDefault="001B28A7"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F03796">
              <w:rPr>
                <w:rFonts w:ascii="Arial" w:eastAsia="Calibri" w:hAnsi="Arial" w:cs="Arial"/>
                <w:color w:val="365F91" w:themeColor="accent1" w:themeShade="BF"/>
                <w:sz w:val="22"/>
                <w:szCs w:val="22"/>
              </w:rPr>
              <w:t xml:space="preserve"> 200</w:t>
            </w:r>
            <w:r>
              <w:rPr>
                <w:rFonts w:ascii="Arial" w:eastAsia="Calibri" w:hAnsi="Arial" w:cs="Arial"/>
                <w:color w:val="365F91" w:themeColor="accent1" w:themeShade="BF"/>
                <w:sz w:val="22"/>
                <w:szCs w:val="22"/>
              </w:rPr>
              <w:t xml:space="preserve"> words</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3398"/>
        <w:gridCol w:w="618"/>
        <w:gridCol w:w="203"/>
        <w:gridCol w:w="3788"/>
        <w:gridCol w:w="26"/>
        <w:gridCol w:w="1688"/>
        <w:gridCol w:w="1037"/>
        <w:gridCol w:w="47"/>
      </w:tblGrid>
      <w:tr w:rsidR="000C2FE6" w:rsidRPr="00251711" w14:paraId="7941A16C" w14:textId="77777777" w:rsidTr="00F66BB5">
        <w:trPr>
          <w:trHeight w:val="119"/>
        </w:trPr>
        <w:tc>
          <w:tcPr>
            <w:tcW w:w="4016" w:type="dxa"/>
            <w:gridSpan w:val="2"/>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3</w:t>
            </w:r>
          </w:p>
        </w:tc>
        <w:tc>
          <w:tcPr>
            <w:tcW w:w="3991" w:type="dxa"/>
            <w:gridSpan w:val="2"/>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 Weighting</w:t>
            </w:r>
          </w:p>
        </w:tc>
        <w:tc>
          <w:tcPr>
            <w:tcW w:w="1084" w:type="dxa"/>
            <w:gridSpan w:val="2"/>
            <w:tcBorders>
              <w:top w:val="double" w:sz="4" w:space="0" w:color="1F497D" w:themeColor="text2"/>
              <w:bottom w:val="double" w:sz="4" w:space="0" w:color="1F497D" w:themeColor="text2"/>
              <w:right w:val="double" w:sz="4" w:space="0" w:color="1F497D" w:themeColor="text2"/>
            </w:tcBorders>
            <w:shd w:val="clear" w:color="auto" w:fill="FFFF00"/>
          </w:tcPr>
          <w:p w14:paraId="26D29F9A" w14:textId="40C0E31D" w:rsidR="000C2FE6" w:rsidRPr="00251711" w:rsidRDefault="00F0379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251711" w14:paraId="0230750C" w14:textId="77777777" w:rsidTr="00F66BB5">
        <w:trPr>
          <w:trHeight w:val="25"/>
        </w:trPr>
        <w:tc>
          <w:tcPr>
            <w:tcW w:w="4016" w:type="dxa"/>
            <w:gridSpan w:val="2"/>
            <w:vMerge/>
            <w:tcBorders>
              <w:left w:val="double" w:sz="4" w:space="0" w:color="1F497D" w:themeColor="text2"/>
              <w:bottom w:val="nil"/>
              <w:right w:val="double" w:sz="4" w:space="0" w:color="1F497D" w:themeColor="text2"/>
            </w:tcBorders>
          </w:tcPr>
          <w:p w14:paraId="65DA9B34"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tcPr>
          <w:p w14:paraId="0E80F42F" w14:textId="77777777" w:rsidR="000C2FE6" w:rsidRPr="00251711"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4"/>
            <w:tcBorders>
              <w:top w:val="double" w:sz="4" w:space="0" w:color="1F497D" w:themeColor="text2"/>
              <w:left w:val="nil"/>
              <w:bottom w:val="double" w:sz="4" w:space="0" w:color="1F497D" w:themeColor="text2"/>
              <w:right w:val="nil"/>
            </w:tcBorders>
          </w:tcPr>
          <w:p w14:paraId="04245DD5"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251711" w14:paraId="543A9591" w14:textId="77777777" w:rsidTr="00F66BB5">
        <w:trPr>
          <w:trHeight w:val="237"/>
        </w:trPr>
        <w:tc>
          <w:tcPr>
            <w:tcW w:w="10805" w:type="dxa"/>
            <w:gridSpan w:val="8"/>
            <w:tcBorders>
              <w:left w:val="double" w:sz="4" w:space="0" w:color="1F497D" w:themeColor="text2"/>
              <w:bottom w:val="double" w:sz="4" w:space="0" w:color="1F497D" w:themeColor="text2"/>
              <w:right w:val="double" w:sz="4" w:space="0" w:color="1F497D" w:themeColor="text2"/>
            </w:tcBorders>
            <w:shd w:val="clear" w:color="auto" w:fill="FFFF00"/>
          </w:tcPr>
          <w:p w14:paraId="23C98356" w14:textId="3650663D" w:rsidR="00D03797" w:rsidRPr="00251711" w:rsidRDefault="00F03796" w:rsidP="000C2FE6">
            <w:pPr>
              <w:spacing w:after="200" w:line="276" w:lineRule="auto"/>
              <w:contextualSpacing/>
              <w:rPr>
                <w:rFonts w:ascii="Arial" w:eastAsia="Calibri" w:hAnsi="Arial" w:cs="Arial"/>
                <w:color w:val="1F497D" w:themeColor="text2"/>
                <w:sz w:val="22"/>
                <w:szCs w:val="22"/>
              </w:rPr>
            </w:pPr>
            <w:r>
              <w:rPr>
                <w:rFonts w:ascii="Arial" w:eastAsia="Calibri" w:hAnsi="Arial" w:cs="Arial"/>
                <w:color w:val="1F497D" w:themeColor="text2"/>
                <w:sz w:val="22"/>
                <w:szCs w:val="22"/>
              </w:rPr>
              <w:t>Are you able to independently run a survey and focus groups for our staff and can you talk us through how you’d do this?</w:t>
            </w:r>
          </w:p>
          <w:p w14:paraId="5E509395" w14:textId="716D89E4" w:rsidR="00251711" w:rsidRPr="00251711" w:rsidRDefault="00251711" w:rsidP="001B28A7">
            <w:pPr>
              <w:spacing w:after="200" w:line="276" w:lineRule="auto"/>
              <w:contextualSpacing/>
              <w:rPr>
                <w:rFonts w:ascii="Arial" w:eastAsia="Calibri" w:hAnsi="Arial" w:cs="Arial"/>
                <w:i/>
                <w:iCs/>
                <w:color w:val="1F497D" w:themeColor="text2"/>
                <w:sz w:val="22"/>
                <w:szCs w:val="22"/>
              </w:rPr>
            </w:pPr>
          </w:p>
        </w:tc>
      </w:tr>
      <w:tr w:rsidR="00312948" w:rsidRPr="00251711" w14:paraId="2709EAB8" w14:textId="77777777" w:rsidTr="00F66BB5">
        <w:trPr>
          <w:trHeight w:val="109"/>
        </w:trPr>
        <w:tc>
          <w:tcPr>
            <w:tcW w:w="10805" w:type="dxa"/>
            <w:gridSpan w:val="8"/>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Supplier Response</w:t>
            </w:r>
          </w:p>
        </w:tc>
      </w:tr>
      <w:tr w:rsidR="000C2FE6" w:rsidRPr="00251711" w14:paraId="63345522" w14:textId="77777777" w:rsidTr="00F66BB5">
        <w:trPr>
          <w:trHeight w:val="375"/>
        </w:trPr>
        <w:tc>
          <w:tcPr>
            <w:tcW w:w="10805" w:type="dxa"/>
            <w:gridSpan w:val="8"/>
            <w:tcBorders>
              <w:left w:val="double" w:sz="4" w:space="0" w:color="1F497D" w:themeColor="text2"/>
              <w:bottom w:val="double" w:sz="4" w:space="0" w:color="1F497D" w:themeColor="text2"/>
              <w:right w:val="double" w:sz="4" w:space="0" w:color="1F497D" w:themeColor="text2"/>
            </w:tcBorders>
          </w:tcPr>
          <w:p w14:paraId="427E6611"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p w14:paraId="51E5E72B" w14:textId="77777777" w:rsidR="00251711" w:rsidRPr="00251711" w:rsidRDefault="00251711" w:rsidP="00251711">
            <w:pPr>
              <w:spacing w:after="200" w:line="276" w:lineRule="auto"/>
              <w:contextualSpacing/>
              <w:rPr>
                <w:rFonts w:ascii="Arial" w:eastAsia="Calibri" w:hAnsi="Arial" w:cs="Arial"/>
                <w:color w:val="365F91" w:themeColor="accent1" w:themeShade="BF"/>
                <w:sz w:val="22"/>
                <w:szCs w:val="22"/>
              </w:rPr>
            </w:pPr>
          </w:p>
          <w:p w14:paraId="5C1315B3" w14:textId="6A527F26" w:rsidR="000C2FE6" w:rsidRPr="00251711" w:rsidRDefault="001B28A7" w:rsidP="00251711">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F03796">
              <w:rPr>
                <w:rFonts w:ascii="Arial" w:eastAsia="Calibri" w:hAnsi="Arial" w:cs="Arial"/>
                <w:color w:val="365F91" w:themeColor="accent1" w:themeShade="BF"/>
                <w:sz w:val="22"/>
                <w:szCs w:val="22"/>
              </w:rPr>
              <w:t xml:space="preserve">200 </w:t>
            </w:r>
            <w:r>
              <w:rPr>
                <w:rFonts w:ascii="Arial" w:eastAsia="Calibri" w:hAnsi="Arial" w:cs="Arial"/>
                <w:color w:val="365F91" w:themeColor="accent1" w:themeShade="BF"/>
                <w:sz w:val="22"/>
                <w:szCs w:val="22"/>
              </w:rPr>
              <w:t>words</w:t>
            </w:r>
          </w:p>
        </w:tc>
      </w:tr>
      <w:tr w:rsidR="000C2FE6" w:rsidRPr="00251711" w14:paraId="5A65D1E8" w14:textId="77777777" w:rsidTr="00F66BB5">
        <w:trPr>
          <w:trHeight w:val="122"/>
        </w:trPr>
        <w:tc>
          <w:tcPr>
            <w:tcW w:w="4016" w:type="dxa"/>
            <w:gridSpan w:val="2"/>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4</w:t>
            </w:r>
          </w:p>
        </w:tc>
        <w:tc>
          <w:tcPr>
            <w:tcW w:w="3991" w:type="dxa"/>
            <w:gridSpan w:val="2"/>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 Weighting</w:t>
            </w:r>
          </w:p>
        </w:tc>
        <w:tc>
          <w:tcPr>
            <w:tcW w:w="1084" w:type="dxa"/>
            <w:gridSpan w:val="2"/>
            <w:tcBorders>
              <w:top w:val="double" w:sz="4" w:space="0" w:color="1F497D" w:themeColor="text2"/>
              <w:bottom w:val="double" w:sz="4" w:space="0" w:color="1F497D" w:themeColor="text2"/>
              <w:right w:val="double" w:sz="4" w:space="0" w:color="1F497D" w:themeColor="text2"/>
            </w:tcBorders>
            <w:shd w:val="clear" w:color="auto" w:fill="FFFF00"/>
          </w:tcPr>
          <w:p w14:paraId="579A6D74" w14:textId="65787281" w:rsidR="000C2FE6" w:rsidRPr="00251711" w:rsidRDefault="00F0379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251711" w14:paraId="7B45AE7C" w14:textId="77777777" w:rsidTr="00F66BB5">
        <w:trPr>
          <w:trHeight w:val="26"/>
        </w:trPr>
        <w:tc>
          <w:tcPr>
            <w:tcW w:w="4016" w:type="dxa"/>
            <w:gridSpan w:val="2"/>
            <w:vMerge/>
            <w:tcBorders>
              <w:left w:val="double" w:sz="4" w:space="0" w:color="1F497D" w:themeColor="text2"/>
              <w:bottom w:val="nil"/>
              <w:right w:val="double" w:sz="4" w:space="0" w:color="1F497D" w:themeColor="text2"/>
            </w:tcBorders>
          </w:tcPr>
          <w:p w14:paraId="0F329829"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tcPr>
          <w:p w14:paraId="23041F6F" w14:textId="77777777" w:rsidR="000C2FE6" w:rsidRPr="00251711"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4"/>
            <w:tcBorders>
              <w:top w:val="double" w:sz="4" w:space="0" w:color="1F497D" w:themeColor="text2"/>
              <w:left w:val="nil"/>
              <w:bottom w:val="double" w:sz="4" w:space="0" w:color="1F497D" w:themeColor="text2"/>
              <w:right w:val="nil"/>
            </w:tcBorders>
          </w:tcPr>
          <w:p w14:paraId="7036A430"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251711" w14:paraId="38911CCD" w14:textId="77777777" w:rsidTr="00F66BB5">
        <w:trPr>
          <w:trHeight w:val="243"/>
        </w:trPr>
        <w:tc>
          <w:tcPr>
            <w:tcW w:w="10805" w:type="dxa"/>
            <w:gridSpan w:val="8"/>
            <w:tcBorders>
              <w:left w:val="double" w:sz="4" w:space="0" w:color="1F497D" w:themeColor="text2"/>
              <w:bottom w:val="double" w:sz="4" w:space="0" w:color="1F497D" w:themeColor="text2"/>
              <w:right w:val="double" w:sz="4" w:space="0" w:color="1F497D" w:themeColor="text2"/>
            </w:tcBorders>
            <w:shd w:val="clear" w:color="auto" w:fill="FFFF00"/>
          </w:tcPr>
          <w:p w14:paraId="39BE1973" w14:textId="4CC672B4" w:rsidR="00251711" w:rsidRPr="00251711" w:rsidRDefault="00F03796" w:rsidP="000C2FE6">
            <w:pPr>
              <w:spacing w:after="200" w:line="276" w:lineRule="auto"/>
              <w:contextualSpacing/>
              <w:rPr>
                <w:rFonts w:ascii="Arial" w:eastAsia="Calibri" w:hAnsi="Arial" w:cs="Arial"/>
                <w:color w:val="1F497D" w:themeColor="text2"/>
                <w:sz w:val="22"/>
                <w:szCs w:val="22"/>
              </w:rPr>
            </w:pPr>
            <w:r>
              <w:rPr>
                <w:rFonts w:ascii="Arial" w:hAnsi="Arial" w:cs="Arial"/>
                <w:color w:val="365F91" w:themeColor="accent1" w:themeShade="BF"/>
                <w:sz w:val="22"/>
                <w:szCs w:val="22"/>
                <w:lang w:eastAsia="en-GB"/>
              </w:rPr>
              <w:t>Explain how you’d be able to deliver this piece of work within our timeframes and how you’d deliver the research and analysis.</w:t>
            </w:r>
          </w:p>
          <w:p w14:paraId="30EABE3E" w14:textId="119AF539" w:rsidR="00251711" w:rsidRPr="00251711" w:rsidRDefault="00251711" w:rsidP="001B28A7">
            <w:pPr>
              <w:spacing w:after="200" w:line="276" w:lineRule="auto"/>
              <w:contextualSpacing/>
              <w:rPr>
                <w:rFonts w:ascii="Arial" w:eastAsia="Calibri" w:hAnsi="Arial" w:cs="Arial"/>
                <w:i/>
                <w:iCs/>
                <w:color w:val="365F91" w:themeColor="accent1" w:themeShade="BF"/>
                <w:sz w:val="22"/>
                <w:szCs w:val="22"/>
              </w:rPr>
            </w:pPr>
          </w:p>
        </w:tc>
      </w:tr>
      <w:tr w:rsidR="00312948" w:rsidRPr="00251711" w14:paraId="60AF9AAF" w14:textId="77777777" w:rsidTr="00F66BB5">
        <w:trPr>
          <w:trHeight w:val="111"/>
        </w:trPr>
        <w:tc>
          <w:tcPr>
            <w:tcW w:w="10805" w:type="dxa"/>
            <w:gridSpan w:val="8"/>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Supplier Response</w:t>
            </w:r>
          </w:p>
        </w:tc>
      </w:tr>
      <w:tr w:rsidR="000C2FE6" w:rsidRPr="00251711" w14:paraId="4B5616F4" w14:textId="77777777" w:rsidTr="00F66BB5">
        <w:trPr>
          <w:trHeight w:val="383"/>
        </w:trPr>
        <w:tc>
          <w:tcPr>
            <w:tcW w:w="10805" w:type="dxa"/>
            <w:gridSpan w:val="8"/>
            <w:tcBorders>
              <w:left w:val="double" w:sz="4" w:space="0" w:color="1F497D" w:themeColor="text2"/>
              <w:bottom w:val="double" w:sz="4" w:space="0" w:color="1F497D" w:themeColor="text2"/>
              <w:right w:val="double" w:sz="4" w:space="0" w:color="1F497D" w:themeColor="text2"/>
            </w:tcBorders>
          </w:tcPr>
          <w:p w14:paraId="403B8D06" w14:textId="77777777" w:rsidR="00F66BB5" w:rsidRDefault="00F66BB5" w:rsidP="000C2FE6">
            <w:pPr>
              <w:spacing w:after="200" w:line="276" w:lineRule="auto"/>
              <w:contextualSpacing/>
              <w:rPr>
                <w:rFonts w:ascii="Arial" w:eastAsia="Calibri" w:hAnsi="Arial" w:cs="Arial"/>
                <w:color w:val="365F91" w:themeColor="accent1" w:themeShade="BF"/>
                <w:sz w:val="22"/>
                <w:szCs w:val="22"/>
              </w:rPr>
            </w:pPr>
          </w:p>
          <w:p w14:paraId="1175915B" w14:textId="77777777" w:rsidR="00F66BB5" w:rsidRDefault="00F66BB5" w:rsidP="000C2FE6">
            <w:pPr>
              <w:spacing w:after="200" w:line="276" w:lineRule="auto"/>
              <w:contextualSpacing/>
              <w:rPr>
                <w:rFonts w:ascii="Arial" w:eastAsia="Calibri" w:hAnsi="Arial" w:cs="Arial"/>
                <w:color w:val="365F91" w:themeColor="accent1" w:themeShade="BF"/>
                <w:sz w:val="22"/>
                <w:szCs w:val="22"/>
              </w:rPr>
            </w:pPr>
          </w:p>
          <w:p w14:paraId="0CE3AFAB" w14:textId="77777777" w:rsidR="00F66BB5" w:rsidRDefault="00F66BB5" w:rsidP="000C2FE6">
            <w:pPr>
              <w:spacing w:after="200" w:line="276" w:lineRule="auto"/>
              <w:contextualSpacing/>
              <w:rPr>
                <w:rFonts w:ascii="Arial" w:eastAsia="Calibri" w:hAnsi="Arial" w:cs="Arial"/>
                <w:color w:val="365F91" w:themeColor="accent1" w:themeShade="BF"/>
                <w:sz w:val="22"/>
                <w:szCs w:val="22"/>
              </w:rPr>
            </w:pPr>
          </w:p>
          <w:p w14:paraId="3D10DF5F" w14:textId="665603FB" w:rsidR="000C2FE6" w:rsidRPr="00251711" w:rsidRDefault="001B28A7"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F03796">
              <w:rPr>
                <w:rFonts w:ascii="Arial" w:eastAsia="Calibri" w:hAnsi="Arial" w:cs="Arial"/>
                <w:color w:val="365F91" w:themeColor="accent1" w:themeShade="BF"/>
                <w:sz w:val="22"/>
                <w:szCs w:val="22"/>
              </w:rPr>
              <w:t>200</w:t>
            </w:r>
            <w:r>
              <w:rPr>
                <w:rFonts w:ascii="Arial" w:eastAsia="Calibri" w:hAnsi="Arial" w:cs="Arial"/>
                <w:color w:val="365F91" w:themeColor="accent1" w:themeShade="BF"/>
                <w:sz w:val="22"/>
                <w:szCs w:val="22"/>
              </w:rPr>
              <w:t xml:space="preserve"> words</w:t>
            </w:r>
            <w:r w:rsidRPr="00251711">
              <w:rPr>
                <w:rFonts w:ascii="Arial" w:eastAsia="Calibri" w:hAnsi="Arial" w:cs="Arial"/>
                <w:color w:val="365F91" w:themeColor="accent1" w:themeShade="BF"/>
                <w:sz w:val="22"/>
                <w:szCs w:val="22"/>
              </w:rPr>
              <w:t xml:space="preserve"> </w:t>
            </w:r>
          </w:p>
        </w:tc>
      </w:tr>
      <w:tr w:rsidR="00F66BB5" w:rsidRPr="00312948" w14:paraId="7CFE9D17" w14:textId="77777777" w:rsidTr="00F66BB5">
        <w:trPr>
          <w:gridAfter w:val="1"/>
          <w:wAfter w:w="47" w:type="dxa"/>
          <w:trHeight w:val="132"/>
        </w:trPr>
        <w:tc>
          <w:tcPr>
            <w:tcW w:w="3398"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5</w:t>
            </w:r>
          </w:p>
        </w:tc>
        <w:tc>
          <w:tcPr>
            <w:tcW w:w="821" w:type="dxa"/>
            <w:gridSpan w:val="2"/>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p>
        </w:tc>
        <w:tc>
          <w:tcPr>
            <w:tcW w:w="3814"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 Weighting</w:t>
            </w:r>
          </w:p>
        </w:tc>
        <w:tc>
          <w:tcPr>
            <w:tcW w:w="2725" w:type="dxa"/>
            <w:gridSpan w:val="2"/>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575CEF82" w:rsidR="000C2FE6" w:rsidRPr="00312948" w:rsidRDefault="00251711" w:rsidP="00F66BB5">
            <w:pPr>
              <w:spacing w:after="200" w:line="276" w:lineRule="auto"/>
              <w:ind w:left="-81" w:right="324"/>
              <w:contextualSpacing/>
              <w:rPr>
                <w:rFonts w:ascii="Arial" w:eastAsia="Calibri" w:hAnsi="Arial" w:cs="Arial"/>
                <w:color w:val="365F91" w:themeColor="accent1" w:themeShade="BF"/>
                <w:sz w:val="22"/>
                <w:szCs w:val="22"/>
              </w:rPr>
            </w:pPr>
            <w:r w:rsidRPr="00251711">
              <w:rPr>
                <w:rFonts w:ascii="Arial" w:eastAsia="Calibri" w:hAnsi="Arial" w:cs="Arial"/>
                <w:color w:val="365F91" w:themeColor="accent1" w:themeShade="BF"/>
                <w:sz w:val="22"/>
                <w:szCs w:val="22"/>
              </w:rPr>
              <w:t>10</w:t>
            </w:r>
            <w:r w:rsidR="000C2FE6" w:rsidRPr="00251711">
              <w:rPr>
                <w:rFonts w:ascii="Arial" w:eastAsia="Calibri" w:hAnsi="Arial" w:cs="Arial"/>
                <w:color w:val="365F91" w:themeColor="accent1" w:themeShade="BF"/>
                <w:sz w:val="22"/>
                <w:szCs w:val="22"/>
              </w:rPr>
              <w:t>%</w:t>
            </w:r>
          </w:p>
        </w:tc>
      </w:tr>
      <w:tr w:rsidR="00F66BB5" w:rsidRPr="00312948" w14:paraId="7A08FE8D" w14:textId="77777777" w:rsidTr="00F66BB5">
        <w:trPr>
          <w:gridAfter w:val="1"/>
          <w:wAfter w:w="47" w:type="dxa"/>
          <w:trHeight w:val="37"/>
        </w:trPr>
        <w:tc>
          <w:tcPr>
            <w:tcW w:w="3398" w:type="dxa"/>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821" w:type="dxa"/>
            <w:gridSpan w:val="2"/>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6539" w:type="dxa"/>
            <w:gridSpan w:val="4"/>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00F66BB5">
        <w:trPr>
          <w:gridAfter w:val="1"/>
          <w:wAfter w:w="47" w:type="dxa"/>
          <w:trHeight w:val="263"/>
        </w:trPr>
        <w:tc>
          <w:tcPr>
            <w:tcW w:w="10758" w:type="dxa"/>
            <w:gridSpan w:val="7"/>
            <w:tcBorders>
              <w:left w:val="double" w:sz="4" w:space="0" w:color="1F497D" w:themeColor="text2"/>
              <w:bottom w:val="double" w:sz="4" w:space="0" w:color="1F497D" w:themeColor="text2"/>
              <w:right w:val="double" w:sz="4" w:space="0" w:color="1F497D" w:themeColor="text2"/>
            </w:tcBorders>
            <w:shd w:val="clear" w:color="auto" w:fill="FFFF00"/>
          </w:tcPr>
          <w:p w14:paraId="706B2D7D" w14:textId="648973E4" w:rsidR="008F0D9E" w:rsidRPr="008F0D9E" w:rsidRDefault="008F0D9E" w:rsidP="008F0D9E">
            <w:pPr>
              <w:rPr>
                <w:rFonts w:ascii="Arial" w:eastAsia="Calibri" w:hAnsi="Arial" w:cs="Arial"/>
                <w:color w:val="365F91" w:themeColor="accent1" w:themeShade="BF"/>
                <w:sz w:val="22"/>
                <w:szCs w:val="22"/>
              </w:rPr>
            </w:pPr>
            <w:r w:rsidRPr="008F0D9E">
              <w:rPr>
                <w:rFonts w:ascii="Arial" w:eastAsia="Calibri" w:hAnsi="Arial" w:cs="Arial"/>
                <w:color w:val="365F91" w:themeColor="accent1" w:themeShade="BF"/>
                <w:sz w:val="22"/>
                <w:szCs w:val="22"/>
              </w:rPr>
              <w:t xml:space="preserve">Social Value related Question: How will you support meeting the requirements of this ITQ with social value and </w:t>
            </w:r>
            <w:r w:rsidR="00F66BB5">
              <w:rPr>
                <w:rFonts w:ascii="Arial" w:eastAsia="Calibri" w:hAnsi="Arial" w:cs="Arial"/>
                <w:color w:val="365F91" w:themeColor="accent1" w:themeShade="BF"/>
                <w:sz w:val="22"/>
                <w:szCs w:val="22"/>
              </w:rPr>
              <w:t>en</w:t>
            </w:r>
            <w:r w:rsidRPr="008F0D9E">
              <w:rPr>
                <w:rFonts w:ascii="Arial" w:eastAsia="Calibri" w:hAnsi="Arial" w:cs="Arial"/>
                <w:color w:val="365F91" w:themeColor="accent1" w:themeShade="BF"/>
                <w:sz w:val="22"/>
                <w:szCs w:val="22"/>
              </w:rPr>
              <w:t xml:space="preserve">vironmental commitments in mind, both in terms of the projects and as an </w:t>
            </w:r>
            <w:proofErr w:type="spellStart"/>
            <w:r w:rsidRPr="008F0D9E">
              <w:rPr>
                <w:rFonts w:ascii="Arial" w:eastAsia="Calibri" w:hAnsi="Arial" w:cs="Arial"/>
                <w:color w:val="365F91" w:themeColor="accent1" w:themeShade="BF"/>
                <w:sz w:val="22"/>
                <w:szCs w:val="22"/>
              </w:rPr>
              <w:t>organisation</w:t>
            </w:r>
            <w:proofErr w:type="spellEnd"/>
            <w:r w:rsidRPr="008F0D9E">
              <w:rPr>
                <w:rFonts w:ascii="Arial" w:eastAsia="Calibri" w:hAnsi="Arial" w:cs="Arial"/>
                <w:color w:val="365F91" w:themeColor="accent1" w:themeShade="BF"/>
                <w:sz w:val="22"/>
                <w:szCs w:val="22"/>
              </w:rPr>
              <w:t>?</w:t>
            </w:r>
          </w:p>
          <w:p w14:paraId="51C4BA3B" w14:textId="77777777" w:rsidR="00F66BB5" w:rsidRPr="00F66BB5" w:rsidRDefault="008F0D9E" w:rsidP="00F66BB5">
            <w:pPr>
              <w:spacing w:after="200" w:line="276" w:lineRule="auto"/>
              <w:rPr>
                <w:rFonts w:ascii="Arial" w:eastAsia="Calibri" w:hAnsi="Arial" w:cs="Arial"/>
                <w:b/>
                <w:color w:val="365F91" w:themeColor="accent1" w:themeShade="BF"/>
              </w:rPr>
            </w:pPr>
            <w:r w:rsidRPr="008F0D9E">
              <w:rPr>
                <w:rFonts w:ascii="Arial" w:eastAsia="Calibri" w:hAnsi="Arial" w:cs="Arial"/>
                <w:color w:val="365F91" w:themeColor="accent1" w:themeShade="BF"/>
                <w:sz w:val="22"/>
                <w:szCs w:val="22"/>
              </w:rPr>
              <w:t xml:space="preserve">For more information on the social value model – </w:t>
            </w:r>
            <w:r w:rsidR="00F66BB5">
              <w:rPr>
                <w:rFonts w:ascii="Arial" w:eastAsia="Calibri" w:hAnsi="Arial" w:cs="Arial"/>
                <w:color w:val="365F91" w:themeColor="accent1" w:themeShade="BF"/>
                <w:sz w:val="22"/>
                <w:szCs w:val="22"/>
              </w:rPr>
              <w:t xml:space="preserve"> </w:t>
            </w:r>
            <w:hyperlink r:id="rId33" w:history="1">
              <w:r w:rsidR="00F66BB5" w:rsidRPr="00F66BB5">
                <w:rPr>
                  <w:rStyle w:val="Hyperlink"/>
                  <w:rFonts w:ascii="Arial" w:eastAsia="Calibri" w:hAnsi="Arial" w:cs="Arial"/>
                </w:rPr>
                <w:t>https://assets.publishing.service.gov.uk/government/uploads/system/uploads/attachment_data/file/940828/Social-Value-Model-Quick-Reference-Table-Edn-1.1-3-Dec-20.pdf</w:t>
              </w:r>
            </w:hyperlink>
          </w:p>
          <w:p w14:paraId="6969E587" w14:textId="03293CAF" w:rsidR="00F66BB5" w:rsidRPr="000B687E" w:rsidRDefault="00F66BB5" w:rsidP="00F66BB5">
            <w:pPr>
              <w:ind w:right="-179"/>
              <w:rPr>
                <w:rFonts w:ascii="Arial" w:eastAsia="Calibri" w:hAnsi="Arial" w:cs="Arial"/>
                <w:color w:val="365F91" w:themeColor="accent1" w:themeShade="BF"/>
                <w:sz w:val="22"/>
                <w:szCs w:val="22"/>
              </w:rPr>
            </w:pPr>
          </w:p>
        </w:tc>
      </w:tr>
      <w:tr w:rsidR="00312948" w:rsidRPr="00312948" w14:paraId="043CE377" w14:textId="77777777" w:rsidTr="00F66BB5">
        <w:trPr>
          <w:gridAfter w:val="1"/>
          <w:wAfter w:w="47" w:type="dxa"/>
          <w:trHeight w:val="120"/>
        </w:trPr>
        <w:tc>
          <w:tcPr>
            <w:tcW w:w="10758" w:type="dxa"/>
            <w:gridSpan w:val="7"/>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00F66BB5">
        <w:trPr>
          <w:gridAfter w:val="1"/>
          <w:wAfter w:w="47" w:type="dxa"/>
          <w:trHeight w:val="416"/>
        </w:trPr>
        <w:tc>
          <w:tcPr>
            <w:tcW w:w="10758" w:type="dxa"/>
            <w:gridSpan w:val="7"/>
            <w:tcBorders>
              <w:left w:val="double" w:sz="4" w:space="0" w:color="1F497D" w:themeColor="text2"/>
              <w:bottom w:val="double" w:sz="4" w:space="0" w:color="1F497D" w:themeColor="text2"/>
              <w:right w:val="double" w:sz="4" w:space="0" w:color="1F497D" w:themeColor="text2"/>
            </w:tcBorders>
          </w:tcPr>
          <w:p w14:paraId="2EEF057A" w14:textId="1966455D"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5167D327"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251711">
              <w:rPr>
                <w:rFonts w:ascii="Arial" w:eastAsia="Calibri" w:hAnsi="Arial" w:cs="Arial"/>
                <w:color w:val="365F91" w:themeColor="accent1" w:themeShade="BF"/>
                <w:sz w:val="22"/>
                <w:szCs w:val="22"/>
              </w:rPr>
              <w:t xml:space="preserve"> </w:t>
            </w:r>
            <w:r w:rsidR="00F03796">
              <w:rPr>
                <w:rFonts w:ascii="Arial" w:eastAsia="Calibri" w:hAnsi="Arial" w:cs="Arial"/>
                <w:color w:val="365F91" w:themeColor="accent1" w:themeShade="BF"/>
                <w:sz w:val="22"/>
                <w:szCs w:val="22"/>
              </w:rPr>
              <w:t>200</w:t>
            </w:r>
            <w:r w:rsidR="00251711">
              <w:rPr>
                <w:rFonts w:ascii="Arial" w:eastAsia="Calibri" w:hAnsi="Arial" w:cs="Arial"/>
                <w:color w:val="365F91" w:themeColor="accent1" w:themeShade="BF"/>
                <w:sz w:val="22"/>
                <w:szCs w:val="22"/>
              </w:rPr>
              <w:t xml:space="preserve"> words</w:t>
            </w:r>
          </w:p>
        </w:tc>
      </w:tr>
    </w:tbl>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40D4BF" w14:textId="433A83AB" w:rsidR="00240721" w:rsidRPr="00BD7886" w:rsidRDefault="00A67B99" w:rsidP="004A7A63">
            <w:pPr>
              <w:spacing w:after="200" w:line="276" w:lineRule="auto"/>
              <w:rPr>
                <w:rFonts w:ascii="Arial" w:eastAsia="Calibri" w:hAnsi="Arial" w:cs="Arial"/>
                <w:i/>
                <w:iCs/>
                <w:color w:val="365F91" w:themeColor="accent1" w:themeShade="BF"/>
                <w:sz w:val="22"/>
                <w:szCs w:val="22"/>
              </w:rPr>
            </w:pPr>
            <w:r w:rsidRPr="000B687E">
              <w:rPr>
                <w:rFonts w:ascii="Arial" w:eastAsia="Calibri" w:hAnsi="Arial" w:cs="Arial"/>
                <w:color w:val="365F91" w:themeColor="accent1" w:themeShade="BF"/>
                <w:sz w:val="22"/>
                <w:szCs w:val="22"/>
              </w:rPr>
              <w:t xml:space="preserve">Please </w:t>
            </w:r>
            <w:r w:rsidR="004A7A63">
              <w:rPr>
                <w:rFonts w:ascii="Arial" w:eastAsia="Calibri" w:hAnsi="Arial" w:cs="Arial"/>
                <w:color w:val="365F91" w:themeColor="accent1" w:themeShade="BF"/>
                <w:sz w:val="22"/>
                <w:szCs w:val="22"/>
              </w:rPr>
              <w:t xml:space="preserve">download and complete the attached “Pricing Breakdown” </w:t>
            </w:r>
            <w:r w:rsidRPr="000B687E">
              <w:rPr>
                <w:rFonts w:ascii="Arial" w:eastAsia="Calibri" w:hAnsi="Arial" w:cs="Arial"/>
                <w:color w:val="365F91" w:themeColor="accent1" w:themeShade="BF"/>
                <w:sz w:val="22"/>
                <w:szCs w:val="22"/>
              </w:rPr>
              <w:t>provid</w:t>
            </w:r>
            <w:r w:rsidR="004A7A63">
              <w:rPr>
                <w:rFonts w:ascii="Arial" w:eastAsia="Calibri" w:hAnsi="Arial" w:cs="Arial"/>
                <w:color w:val="365F91" w:themeColor="accent1" w:themeShade="BF"/>
                <w:sz w:val="22"/>
                <w:szCs w:val="22"/>
              </w:rPr>
              <w:t>ing</w:t>
            </w:r>
            <w:r w:rsidRPr="000B687E">
              <w:rPr>
                <w:rFonts w:ascii="Arial" w:eastAsia="Calibri" w:hAnsi="Arial" w:cs="Arial"/>
                <w:color w:val="365F91" w:themeColor="accent1" w:themeShade="BF"/>
                <w:sz w:val="22"/>
                <w:szCs w:val="22"/>
              </w:rPr>
              <w:t xml:space="preserve"> a </w:t>
            </w:r>
            <w:r w:rsidR="004A7A63">
              <w:rPr>
                <w:rFonts w:ascii="Arial" w:eastAsia="Calibri" w:hAnsi="Arial" w:cs="Arial"/>
                <w:color w:val="365F91" w:themeColor="accent1" w:themeShade="BF"/>
                <w:sz w:val="22"/>
                <w:szCs w:val="22"/>
              </w:rPr>
              <w:t xml:space="preserve">full </w:t>
            </w:r>
            <w:r w:rsidRPr="000B687E">
              <w:rPr>
                <w:rFonts w:ascii="Arial" w:eastAsia="Calibri" w:hAnsi="Arial" w:cs="Arial"/>
                <w:color w:val="365F91" w:themeColor="accent1" w:themeShade="BF"/>
                <w:sz w:val="22"/>
                <w:szCs w:val="22"/>
              </w:rPr>
              <w:t xml:space="preserve">cost breakdown </w:t>
            </w:r>
            <w:r w:rsidR="00A3023A" w:rsidRPr="000B687E">
              <w:rPr>
                <w:rFonts w:ascii="Arial" w:eastAsia="Calibri" w:hAnsi="Arial" w:cs="Arial"/>
                <w:color w:val="365F91" w:themeColor="accent1" w:themeShade="BF"/>
                <w:sz w:val="22"/>
                <w:szCs w:val="22"/>
              </w:rPr>
              <w:t xml:space="preserve">to undertake the work.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
        </w:tc>
      </w:tr>
      <w:tr w:rsidR="00312948" w:rsidRPr="00312948"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A67B9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A67B99" w:rsidRPr="00312948"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2BE763AA" w14:textId="2C9069C5" w:rsidR="00A67B99" w:rsidRDefault="008F0D9E" w:rsidP="00A6033D">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PLEASE DO NOT ENTER THE COSTING HERE</w:t>
            </w: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54430D01" w14:textId="1CB1231F" w:rsidR="0095532A" w:rsidRPr="0095532A" w:rsidRDefault="0095532A" w:rsidP="00255D96">
            <w:pPr>
              <w:spacing w:after="200" w:line="276" w:lineRule="auto"/>
              <w:rPr>
                <w:rFonts w:ascii="Arial" w:eastAsia="Calibri" w:hAnsi="Arial" w:cs="Arial"/>
                <w:color w:val="365F91" w:themeColor="accent1" w:themeShade="BF"/>
                <w:sz w:val="22"/>
                <w:szCs w:val="22"/>
                <w:highlight w:val="yellow"/>
              </w:rPr>
            </w:pPr>
            <w:r w:rsidRPr="00255D96">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255D96">
              <w:rPr>
                <w:rFonts w:ascii="Arial" w:eastAsia="Calibri" w:hAnsi="Arial" w:cs="Arial"/>
                <w:color w:val="365F91" w:themeColor="accent1" w:themeShade="BF"/>
                <w:sz w:val="22"/>
                <w:szCs w:val="22"/>
              </w:rPr>
              <w:t xml:space="preserve"> and agree to the </w:t>
            </w:r>
            <w:r w:rsidR="00C07681" w:rsidRPr="00255D96">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255D96">
              <w:rPr>
                <w:rFonts w:ascii="Arial" w:eastAsia="Calibri" w:hAnsi="Arial" w:cs="Arial"/>
                <w:color w:val="365F91" w:themeColor="accent1" w:themeShade="BF"/>
                <w:sz w:val="22"/>
                <w:szCs w:val="22"/>
              </w:rPr>
              <w:t>:</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3651D198" w14:textId="77777777" w:rsidR="00255D96" w:rsidRDefault="00255D96" w:rsidP="0095532A">
            <w:pPr>
              <w:spacing w:after="200" w:line="276" w:lineRule="auto"/>
              <w:rPr>
                <w:rFonts w:ascii="Arial" w:eastAsia="Calibri" w:hAnsi="Arial" w:cs="Arial"/>
                <w:i/>
                <w:iCs/>
                <w:color w:val="365F91" w:themeColor="accent1" w:themeShade="BF"/>
                <w:sz w:val="22"/>
                <w:szCs w:val="22"/>
              </w:rPr>
            </w:pPr>
          </w:p>
          <w:p w14:paraId="5F0EFF80" w14:textId="5D1CD630" w:rsidR="00AC7AB4" w:rsidRDefault="00255D96" w:rsidP="0095532A">
            <w:pPr>
              <w:spacing w:after="200" w:line="276" w:lineRule="auto"/>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Electronic Signature Insert…</w:t>
            </w:r>
            <w:proofErr w:type="gramStart"/>
            <w:r>
              <w:rPr>
                <w:rFonts w:ascii="Arial" w:eastAsia="Calibri" w:hAnsi="Arial" w:cs="Arial"/>
                <w:i/>
                <w:iCs/>
                <w:color w:val="365F91" w:themeColor="accent1" w:themeShade="BF"/>
                <w:sz w:val="22"/>
                <w:szCs w:val="22"/>
              </w:rPr>
              <w:t>…..</w:t>
            </w:r>
            <w:proofErr w:type="gramEnd"/>
          </w:p>
          <w:p w14:paraId="6397E0FF" w14:textId="33CB42A8" w:rsidR="0095532A" w:rsidRPr="00AC7AB4" w:rsidRDefault="0095532A"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Name:</w:t>
            </w:r>
            <w:r w:rsidR="00AC7AB4">
              <w:rPr>
                <w:rFonts w:ascii="Arial" w:eastAsia="Calibri" w:hAnsi="Arial" w:cs="Arial"/>
                <w:color w:val="365F91" w:themeColor="accent1" w:themeShade="BF"/>
                <w:sz w:val="22"/>
                <w:szCs w:val="22"/>
              </w:rPr>
              <w:t xml:space="preserve"> </w:t>
            </w:r>
          </w:p>
          <w:p w14:paraId="4B329A3A" w14:textId="7196731E" w:rsidR="0095532A" w:rsidRPr="00AC7AB4" w:rsidRDefault="0095532A"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Job Title:</w:t>
            </w:r>
            <w:r w:rsidR="00AC7AB4">
              <w:rPr>
                <w:rFonts w:ascii="Arial" w:eastAsia="Calibri" w:hAnsi="Arial" w:cs="Arial"/>
                <w:color w:val="365F91" w:themeColor="accent1" w:themeShade="BF"/>
                <w:sz w:val="22"/>
                <w:szCs w:val="22"/>
              </w:rPr>
              <w:t xml:space="preserve"> </w:t>
            </w:r>
          </w:p>
          <w:p w14:paraId="12B93872" w14:textId="529D24B7" w:rsidR="0095532A" w:rsidRPr="00AC7AB4" w:rsidRDefault="0095532A"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Date:</w:t>
            </w:r>
            <w:r w:rsidR="00AC7AB4">
              <w:rPr>
                <w:rFonts w:ascii="Arial" w:eastAsia="Calibri" w:hAnsi="Arial" w:cs="Arial"/>
                <w:color w:val="365F91" w:themeColor="accent1" w:themeShade="BF"/>
                <w:sz w:val="22"/>
                <w:szCs w:val="22"/>
              </w:rPr>
              <w:t xml:space="preserve"> </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F66BB5">
      <w:pgSz w:w="11906" w:h="16838"/>
      <w:pgMar w:top="709" w:right="1440" w:bottom="851" w:left="709" w:header="709" w:footer="7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eena Valambhia" w:date="2022-04-28T10:47:00Z" w:initials="VM(E&amp;NIX">
    <w:p w14:paraId="728AC2A7" w14:textId="4624063B" w:rsidR="00F03796" w:rsidRDefault="00F03796">
      <w:pPr>
        <w:pStyle w:val="CommentText"/>
      </w:pPr>
      <w:r>
        <w:rPr>
          <w:rStyle w:val="CommentReference"/>
        </w:rPr>
        <w:annotationRef/>
      </w:r>
      <w:r>
        <w:t>Meena to match date in grid to this 5 days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8AC2A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4EF4D" w16cex:dateUtc="2022-04-28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AC2A7" w16cid:durableId="2614EF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86A4" w14:textId="77777777" w:rsidR="005B2DF9" w:rsidRDefault="005B2DF9" w:rsidP="002F27F2">
      <w:r>
        <w:separator/>
      </w:r>
    </w:p>
  </w:endnote>
  <w:endnote w:type="continuationSeparator" w:id="0">
    <w:p w14:paraId="636D90C4" w14:textId="77777777" w:rsidR="005B2DF9" w:rsidRDefault="005B2DF9"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114B0CE0" w:rsidR="00F03796" w:rsidRPr="00110AC3" w:rsidRDefault="00F66BB5"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F03796" w:rsidRPr="00110AC3">
          <w:rPr>
            <w:rFonts w:ascii="Arial" w:hAnsi="Arial" w:cs="Arial"/>
            <w:noProof/>
            <w:color w:val="808080" w:themeColor="background1" w:themeShade="80"/>
            <w:sz w:val="18"/>
            <w:szCs w:val="18"/>
          </w:rPr>
          <w:t>NHS England Commercial</w:t>
        </w:r>
      </w:sdtContent>
    </w:sdt>
    <w:r w:rsidR="00F03796"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F03796">
          <w:rPr>
            <w:rFonts w:ascii="Arial" w:hAnsi="Arial" w:cs="Arial"/>
            <w:color w:val="808080" w:themeColor="background1" w:themeShade="80"/>
            <w:sz w:val="18"/>
            <w:szCs w:val="18"/>
          </w:rPr>
          <w:t>ITQ-LT Bidder Response Template</w:t>
        </w:r>
        <w:r w:rsidR="00F03796" w:rsidRPr="00110AC3">
          <w:rPr>
            <w:rFonts w:ascii="Arial" w:hAnsi="Arial" w:cs="Arial"/>
            <w:color w:val="808080" w:themeColor="background1" w:themeShade="80"/>
            <w:sz w:val="18"/>
            <w:szCs w:val="18"/>
          </w:rPr>
          <w:t xml:space="preserve"> V</w:t>
        </w:r>
        <w:r w:rsidR="00F03796">
          <w:rPr>
            <w:rFonts w:ascii="Arial" w:hAnsi="Arial" w:cs="Arial"/>
            <w:color w:val="808080" w:themeColor="background1" w:themeShade="80"/>
            <w:sz w:val="18"/>
            <w:szCs w:val="18"/>
          </w:rPr>
          <w:t>4</w:t>
        </w:r>
        <w:r w:rsidR="00F03796" w:rsidRPr="00110AC3">
          <w:rPr>
            <w:rFonts w:ascii="Arial" w:hAnsi="Arial" w:cs="Arial"/>
            <w:color w:val="808080" w:themeColor="background1" w:themeShade="80"/>
            <w:sz w:val="18"/>
            <w:szCs w:val="18"/>
          </w:rPr>
          <w:t>.0</w:t>
        </w:r>
      </w:sdtContent>
    </w:sdt>
  </w:p>
  <w:p w14:paraId="695063E2" w14:textId="77777777" w:rsidR="00F03796" w:rsidRPr="00110AC3" w:rsidRDefault="00F03796">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0114" w14:textId="77777777" w:rsidR="005B2DF9" w:rsidRDefault="005B2DF9" w:rsidP="002F27F2">
      <w:r>
        <w:separator/>
      </w:r>
    </w:p>
  </w:footnote>
  <w:footnote w:type="continuationSeparator" w:id="0">
    <w:p w14:paraId="3724F9FC" w14:textId="77777777" w:rsidR="005B2DF9" w:rsidRDefault="005B2DF9"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241363C"/>
    <w:multiLevelType w:val="hybridMultilevel"/>
    <w:tmpl w:val="C4C08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142E54"/>
    <w:multiLevelType w:val="hybridMultilevel"/>
    <w:tmpl w:val="F980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30833"/>
    <w:multiLevelType w:val="multilevel"/>
    <w:tmpl w:val="8638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F70813"/>
    <w:multiLevelType w:val="multilevel"/>
    <w:tmpl w:val="EAFA2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CD741C"/>
    <w:multiLevelType w:val="multilevel"/>
    <w:tmpl w:val="EAFA2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F6303F"/>
    <w:multiLevelType w:val="multilevel"/>
    <w:tmpl w:val="2E1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557375"/>
    <w:multiLevelType w:val="multilevel"/>
    <w:tmpl w:val="47F4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B631F3"/>
    <w:multiLevelType w:val="hybridMultilevel"/>
    <w:tmpl w:val="FFD07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9B3345"/>
    <w:multiLevelType w:val="multilevel"/>
    <w:tmpl w:val="176A7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80A6A52"/>
    <w:multiLevelType w:val="multilevel"/>
    <w:tmpl w:val="18025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0"/>
  </w:num>
  <w:num w:numId="4">
    <w:abstractNumId w:val="12"/>
  </w:num>
  <w:num w:numId="5">
    <w:abstractNumId w:val="17"/>
  </w:num>
  <w:num w:numId="6">
    <w:abstractNumId w:val="7"/>
  </w:num>
  <w:num w:numId="7">
    <w:abstractNumId w:val="1"/>
  </w:num>
  <w:num w:numId="8">
    <w:abstractNumId w:val="15"/>
  </w:num>
  <w:num w:numId="9">
    <w:abstractNumId w:val="3"/>
  </w:num>
  <w:num w:numId="10">
    <w:abstractNumId w:val="6"/>
  </w:num>
  <w:num w:numId="11">
    <w:abstractNumId w:val="13"/>
  </w:num>
  <w:num w:numId="12">
    <w:abstractNumId w:val="19"/>
  </w:num>
  <w:num w:numId="13">
    <w:abstractNumId w:val="11"/>
  </w:num>
  <w:num w:numId="14">
    <w:abstractNumId w:val="14"/>
  </w:num>
  <w:num w:numId="15">
    <w:abstractNumId w:val="5"/>
  </w:num>
  <w:num w:numId="16">
    <w:abstractNumId w:val="8"/>
  </w:num>
  <w:num w:numId="17">
    <w:abstractNumId w:val="18"/>
  </w:num>
  <w:num w:numId="18">
    <w:abstractNumId w:val="10"/>
  </w:num>
  <w:num w:numId="19">
    <w:abstractNumId w:val="21"/>
  </w:num>
  <w:num w:numId="20">
    <w:abstractNumId w:val="9"/>
  </w:num>
  <w:num w:numId="21">
    <w:abstractNumId w:val="2"/>
  </w:num>
  <w:num w:numId="22">
    <w:abstractNumId w:val="4"/>
  </w:num>
  <w:num w:numId="23">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ena Valambhia">
    <w15:presenceInfo w15:providerId="AD" w15:userId="S::meena.valambhia@nhs.net::89269bf0-c88f-4892-a8ef-b4568767aa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A9A"/>
    <w:rsid w:val="00002E44"/>
    <w:rsid w:val="00007F10"/>
    <w:rsid w:val="00010ACA"/>
    <w:rsid w:val="000124DC"/>
    <w:rsid w:val="00016F39"/>
    <w:rsid w:val="0002376B"/>
    <w:rsid w:val="00024A9D"/>
    <w:rsid w:val="0002616A"/>
    <w:rsid w:val="00031091"/>
    <w:rsid w:val="00041447"/>
    <w:rsid w:val="000455BE"/>
    <w:rsid w:val="00051107"/>
    <w:rsid w:val="00051CB6"/>
    <w:rsid w:val="000537A9"/>
    <w:rsid w:val="00057423"/>
    <w:rsid w:val="00065590"/>
    <w:rsid w:val="00067A83"/>
    <w:rsid w:val="00067FE8"/>
    <w:rsid w:val="000701C1"/>
    <w:rsid w:val="00074158"/>
    <w:rsid w:val="00080660"/>
    <w:rsid w:val="00084F5B"/>
    <w:rsid w:val="00086C48"/>
    <w:rsid w:val="000A1A35"/>
    <w:rsid w:val="000A5C4A"/>
    <w:rsid w:val="000B32CD"/>
    <w:rsid w:val="000B687E"/>
    <w:rsid w:val="000C2FE6"/>
    <w:rsid w:val="000D142E"/>
    <w:rsid w:val="000E0BB9"/>
    <w:rsid w:val="000E1B9D"/>
    <w:rsid w:val="000E2870"/>
    <w:rsid w:val="000F373A"/>
    <w:rsid w:val="00101480"/>
    <w:rsid w:val="00102F05"/>
    <w:rsid w:val="00110AC3"/>
    <w:rsid w:val="00110FFD"/>
    <w:rsid w:val="00112E06"/>
    <w:rsid w:val="00113B28"/>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6747"/>
    <w:rsid w:val="00167A8F"/>
    <w:rsid w:val="0017010E"/>
    <w:rsid w:val="00180DF6"/>
    <w:rsid w:val="00191817"/>
    <w:rsid w:val="001A5FCE"/>
    <w:rsid w:val="001A5FF0"/>
    <w:rsid w:val="001B265F"/>
    <w:rsid w:val="001B28A7"/>
    <w:rsid w:val="001C151C"/>
    <w:rsid w:val="001D1626"/>
    <w:rsid w:val="001D1BA5"/>
    <w:rsid w:val="001D1D57"/>
    <w:rsid w:val="001D1F62"/>
    <w:rsid w:val="001D2AE5"/>
    <w:rsid w:val="001D4C41"/>
    <w:rsid w:val="001D57FA"/>
    <w:rsid w:val="001D5E25"/>
    <w:rsid w:val="001E07F9"/>
    <w:rsid w:val="001E1CA9"/>
    <w:rsid w:val="001E2CF0"/>
    <w:rsid w:val="001E59EC"/>
    <w:rsid w:val="001E5ED7"/>
    <w:rsid w:val="001F2DA5"/>
    <w:rsid w:val="001F3FF5"/>
    <w:rsid w:val="001F4A57"/>
    <w:rsid w:val="00205FC1"/>
    <w:rsid w:val="002100FD"/>
    <w:rsid w:val="00211767"/>
    <w:rsid w:val="00211BD3"/>
    <w:rsid w:val="002149E5"/>
    <w:rsid w:val="002153A8"/>
    <w:rsid w:val="0021576E"/>
    <w:rsid w:val="0021649D"/>
    <w:rsid w:val="00234EDD"/>
    <w:rsid w:val="002362FC"/>
    <w:rsid w:val="002364A8"/>
    <w:rsid w:val="00240721"/>
    <w:rsid w:val="00245DE0"/>
    <w:rsid w:val="00251711"/>
    <w:rsid w:val="002539A8"/>
    <w:rsid w:val="00255D96"/>
    <w:rsid w:val="00255DFE"/>
    <w:rsid w:val="002648DC"/>
    <w:rsid w:val="002746B4"/>
    <w:rsid w:val="00274B42"/>
    <w:rsid w:val="002824AD"/>
    <w:rsid w:val="00282A6E"/>
    <w:rsid w:val="00282D9A"/>
    <w:rsid w:val="00283891"/>
    <w:rsid w:val="00290F2D"/>
    <w:rsid w:val="00294093"/>
    <w:rsid w:val="00295265"/>
    <w:rsid w:val="002A2652"/>
    <w:rsid w:val="002A4EB7"/>
    <w:rsid w:val="002B4B14"/>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A78"/>
    <w:rsid w:val="00312948"/>
    <w:rsid w:val="00317FFB"/>
    <w:rsid w:val="00320C56"/>
    <w:rsid w:val="00321269"/>
    <w:rsid w:val="003224F8"/>
    <w:rsid w:val="00324AE5"/>
    <w:rsid w:val="0032619D"/>
    <w:rsid w:val="00334EBC"/>
    <w:rsid w:val="00335001"/>
    <w:rsid w:val="00336CA1"/>
    <w:rsid w:val="00341F38"/>
    <w:rsid w:val="00353472"/>
    <w:rsid w:val="00355794"/>
    <w:rsid w:val="003563DA"/>
    <w:rsid w:val="003577DD"/>
    <w:rsid w:val="00364862"/>
    <w:rsid w:val="00370AE4"/>
    <w:rsid w:val="00373B66"/>
    <w:rsid w:val="00377405"/>
    <w:rsid w:val="00397D86"/>
    <w:rsid w:val="003A0DCC"/>
    <w:rsid w:val="003A515C"/>
    <w:rsid w:val="003C0D17"/>
    <w:rsid w:val="003C7039"/>
    <w:rsid w:val="003C74E8"/>
    <w:rsid w:val="003C7519"/>
    <w:rsid w:val="003D5E59"/>
    <w:rsid w:val="003E1657"/>
    <w:rsid w:val="003F0898"/>
    <w:rsid w:val="003F764D"/>
    <w:rsid w:val="003F7BF3"/>
    <w:rsid w:val="003F7E76"/>
    <w:rsid w:val="00407C6E"/>
    <w:rsid w:val="0041042B"/>
    <w:rsid w:val="00410896"/>
    <w:rsid w:val="004139F2"/>
    <w:rsid w:val="0041573E"/>
    <w:rsid w:val="00416A76"/>
    <w:rsid w:val="00431B2E"/>
    <w:rsid w:val="004323DA"/>
    <w:rsid w:val="004346FB"/>
    <w:rsid w:val="00443798"/>
    <w:rsid w:val="00445CD5"/>
    <w:rsid w:val="00447F8C"/>
    <w:rsid w:val="004517DC"/>
    <w:rsid w:val="0045465A"/>
    <w:rsid w:val="00456C88"/>
    <w:rsid w:val="004704C9"/>
    <w:rsid w:val="00473D49"/>
    <w:rsid w:val="0048711B"/>
    <w:rsid w:val="00487947"/>
    <w:rsid w:val="00490564"/>
    <w:rsid w:val="004A6D4F"/>
    <w:rsid w:val="004A72DF"/>
    <w:rsid w:val="004A7A63"/>
    <w:rsid w:val="004B5ABB"/>
    <w:rsid w:val="004B6568"/>
    <w:rsid w:val="004C0D62"/>
    <w:rsid w:val="004C21C2"/>
    <w:rsid w:val="004D349B"/>
    <w:rsid w:val="004D3A10"/>
    <w:rsid w:val="004D7345"/>
    <w:rsid w:val="004E60CA"/>
    <w:rsid w:val="004E7B75"/>
    <w:rsid w:val="004F5018"/>
    <w:rsid w:val="005045D0"/>
    <w:rsid w:val="00506524"/>
    <w:rsid w:val="00506531"/>
    <w:rsid w:val="00514F9B"/>
    <w:rsid w:val="00515545"/>
    <w:rsid w:val="00515C76"/>
    <w:rsid w:val="00521F49"/>
    <w:rsid w:val="00522283"/>
    <w:rsid w:val="005279DD"/>
    <w:rsid w:val="00533B7F"/>
    <w:rsid w:val="005415C2"/>
    <w:rsid w:val="00544EE5"/>
    <w:rsid w:val="00582987"/>
    <w:rsid w:val="0058438C"/>
    <w:rsid w:val="005928DB"/>
    <w:rsid w:val="005A0DBD"/>
    <w:rsid w:val="005B17D4"/>
    <w:rsid w:val="005B2DF9"/>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089"/>
    <w:rsid w:val="005F674D"/>
    <w:rsid w:val="00617BA6"/>
    <w:rsid w:val="006217C0"/>
    <w:rsid w:val="0062249D"/>
    <w:rsid w:val="00624830"/>
    <w:rsid w:val="0063306B"/>
    <w:rsid w:val="0064173A"/>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B3E77"/>
    <w:rsid w:val="006C123C"/>
    <w:rsid w:val="006C3431"/>
    <w:rsid w:val="006C6046"/>
    <w:rsid w:val="006D4A4D"/>
    <w:rsid w:val="006E63D1"/>
    <w:rsid w:val="006E6D48"/>
    <w:rsid w:val="006E79F7"/>
    <w:rsid w:val="006F14C3"/>
    <w:rsid w:val="00705EC9"/>
    <w:rsid w:val="00707240"/>
    <w:rsid w:val="0070756A"/>
    <w:rsid w:val="00724A29"/>
    <w:rsid w:val="00730533"/>
    <w:rsid w:val="0073165B"/>
    <w:rsid w:val="007326F2"/>
    <w:rsid w:val="00734AC2"/>
    <w:rsid w:val="007405CA"/>
    <w:rsid w:val="0074663A"/>
    <w:rsid w:val="0076083D"/>
    <w:rsid w:val="00785E59"/>
    <w:rsid w:val="00787431"/>
    <w:rsid w:val="00790F2D"/>
    <w:rsid w:val="007918BA"/>
    <w:rsid w:val="007979A8"/>
    <w:rsid w:val="007A16A7"/>
    <w:rsid w:val="007A19D3"/>
    <w:rsid w:val="007A3A60"/>
    <w:rsid w:val="007A6839"/>
    <w:rsid w:val="007A7687"/>
    <w:rsid w:val="007B082E"/>
    <w:rsid w:val="007B7140"/>
    <w:rsid w:val="007B7C5A"/>
    <w:rsid w:val="007C2A49"/>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3F33"/>
    <w:rsid w:val="008D5E51"/>
    <w:rsid w:val="008E0776"/>
    <w:rsid w:val="008E10D4"/>
    <w:rsid w:val="008E2391"/>
    <w:rsid w:val="008E5DB2"/>
    <w:rsid w:val="008F0D9E"/>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62C75"/>
    <w:rsid w:val="00970C27"/>
    <w:rsid w:val="00970D49"/>
    <w:rsid w:val="00973F19"/>
    <w:rsid w:val="0097684A"/>
    <w:rsid w:val="00981616"/>
    <w:rsid w:val="009905EC"/>
    <w:rsid w:val="0099099A"/>
    <w:rsid w:val="009A2114"/>
    <w:rsid w:val="009A42E2"/>
    <w:rsid w:val="009A4BFB"/>
    <w:rsid w:val="009A5B38"/>
    <w:rsid w:val="009B4E7D"/>
    <w:rsid w:val="009C6CA3"/>
    <w:rsid w:val="009E12ED"/>
    <w:rsid w:val="009E3DA2"/>
    <w:rsid w:val="009F449C"/>
    <w:rsid w:val="00A079CB"/>
    <w:rsid w:val="00A07A8C"/>
    <w:rsid w:val="00A112EB"/>
    <w:rsid w:val="00A1275C"/>
    <w:rsid w:val="00A12DC5"/>
    <w:rsid w:val="00A143E3"/>
    <w:rsid w:val="00A22559"/>
    <w:rsid w:val="00A245C9"/>
    <w:rsid w:val="00A2756B"/>
    <w:rsid w:val="00A3023A"/>
    <w:rsid w:val="00A368DB"/>
    <w:rsid w:val="00A44A03"/>
    <w:rsid w:val="00A50F04"/>
    <w:rsid w:val="00A57B88"/>
    <w:rsid w:val="00A6033D"/>
    <w:rsid w:val="00A6119E"/>
    <w:rsid w:val="00A66400"/>
    <w:rsid w:val="00A67B99"/>
    <w:rsid w:val="00A70B2F"/>
    <w:rsid w:val="00A727EF"/>
    <w:rsid w:val="00A735AF"/>
    <w:rsid w:val="00A73E1E"/>
    <w:rsid w:val="00A742C9"/>
    <w:rsid w:val="00A74ECD"/>
    <w:rsid w:val="00A76DED"/>
    <w:rsid w:val="00A82554"/>
    <w:rsid w:val="00A85880"/>
    <w:rsid w:val="00A904CF"/>
    <w:rsid w:val="00A95876"/>
    <w:rsid w:val="00A96C00"/>
    <w:rsid w:val="00A97192"/>
    <w:rsid w:val="00AB2D29"/>
    <w:rsid w:val="00AB5D1D"/>
    <w:rsid w:val="00AB779B"/>
    <w:rsid w:val="00AC112D"/>
    <w:rsid w:val="00AC418E"/>
    <w:rsid w:val="00AC5988"/>
    <w:rsid w:val="00AC5FD0"/>
    <w:rsid w:val="00AC7AB4"/>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52656"/>
    <w:rsid w:val="00B6227A"/>
    <w:rsid w:val="00B64F10"/>
    <w:rsid w:val="00B725CA"/>
    <w:rsid w:val="00B76A72"/>
    <w:rsid w:val="00B82481"/>
    <w:rsid w:val="00B944E3"/>
    <w:rsid w:val="00B9483A"/>
    <w:rsid w:val="00BA3A50"/>
    <w:rsid w:val="00BC052F"/>
    <w:rsid w:val="00BC07B3"/>
    <w:rsid w:val="00BC2B6A"/>
    <w:rsid w:val="00BC77EA"/>
    <w:rsid w:val="00BD0CC8"/>
    <w:rsid w:val="00BD2222"/>
    <w:rsid w:val="00BD3493"/>
    <w:rsid w:val="00BD391E"/>
    <w:rsid w:val="00BD7886"/>
    <w:rsid w:val="00BE72E7"/>
    <w:rsid w:val="00C0079C"/>
    <w:rsid w:val="00C07681"/>
    <w:rsid w:val="00C12EEF"/>
    <w:rsid w:val="00C1623A"/>
    <w:rsid w:val="00C246E8"/>
    <w:rsid w:val="00C25A92"/>
    <w:rsid w:val="00C33511"/>
    <w:rsid w:val="00C33AB0"/>
    <w:rsid w:val="00C4083C"/>
    <w:rsid w:val="00C41F46"/>
    <w:rsid w:val="00C44392"/>
    <w:rsid w:val="00C462BF"/>
    <w:rsid w:val="00C52D9F"/>
    <w:rsid w:val="00C7298D"/>
    <w:rsid w:val="00C75E56"/>
    <w:rsid w:val="00C83559"/>
    <w:rsid w:val="00C842FF"/>
    <w:rsid w:val="00C90F05"/>
    <w:rsid w:val="00C9223B"/>
    <w:rsid w:val="00C95AED"/>
    <w:rsid w:val="00CA0C19"/>
    <w:rsid w:val="00CA1135"/>
    <w:rsid w:val="00CA23DC"/>
    <w:rsid w:val="00CB7BCB"/>
    <w:rsid w:val="00CC6AEC"/>
    <w:rsid w:val="00CD0564"/>
    <w:rsid w:val="00CD087E"/>
    <w:rsid w:val="00CD15FB"/>
    <w:rsid w:val="00CD7534"/>
    <w:rsid w:val="00CE2189"/>
    <w:rsid w:val="00CF4279"/>
    <w:rsid w:val="00D00E78"/>
    <w:rsid w:val="00D03797"/>
    <w:rsid w:val="00D04A25"/>
    <w:rsid w:val="00D113B5"/>
    <w:rsid w:val="00D11E86"/>
    <w:rsid w:val="00D12456"/>
    <w:rsid w:val="00D2605D"/>
    <w:rsid w:val="00D2782D"/>
    <w:rsid w:val="00D30E1F"/>
    <w:rsid w:val="00D36E30"/>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B6126"/>
    <w:rsid w:val="00DC0908"/>
    <w:rsid w:val="00DC187C"/>
    <w:rsid w:val="00DD26B5"/>
    <w:rsid w:val="00DD59ED"/>
    <w:rsid w:val="00DE47FA"/>
    <w:rsid w:val="00E02A42"/>
    <w:rsid w:val="00E049D9"/>
    <w:rsid w:val="00E17A55"/>
    <w:rsid w:val="00E23E39"/>
    <w:rsid w:val="00E25128"/>
    <w:rsid w:val="00E26D3E"/>
    <w:rsid w:val="00E42B17"/>
    <w:rsid w:val="00E4324B"/>
    <w:rsid w:val="00E452C5"/>
    <w:rsid w:val="00E54C81"/>
    <w:rsid w:val="00E61571"/>
    <w:rsid w:val="00E61EF8"/>
    <w:rsid w:val="00E6263D"/>
    <w:rsid w:val="00E712D9"/>
    <w:rsid w:val="00E80A20"/>
    <w:rsid w:val="00E97087"/>
    <w:rsid w:val="00E971AB"/>
    <w:rsid w:val="00E97AD9"/>
    <w:rsid w:val="00EA6E88"/>
    <w:rsid w:val="00EA72DB"/>
    <w:rsid w:val="00EB288C"/>
    <w:rsid w:val="00EB2B63"/>
    <w:rsid w:val="00EB6590"/>
    <w:rsid w:val="00EC5AEC"/>
    <w:rsid w:val="00EC5BAC"/>
    <w:rsid w:val="00EC718D"/>
    <w:rsid w:val="00ED12FC"/>
    <w:rsid w:val="00EE4810"/>
    <w:rsid w:val="00EE567C"/>
    <w:rsid w:val="00EE5DCA"/>
    <w:rsid w:val="00EF0AD9"/>
    <w:rsid w:val="00EF1FFF"/>
    <w:rsid w:val="00EF2BF5"/>
    <w:rsid w:val="00F015F3"/>
    <w:rsid w:val="00F01E5E"/>
    <w:rsid w:val="00F03796"/>
    <w:rsid w:val="00F0462B"/>
    <w:rsid w:val="00F14FEF"/>
    <w:rsid w:val="00F17129"/>
    <w:rsid w:val="00F21CE2"/>
    <w:rsid w:val="00F227BA"/>
    <w:rsid w:val="00F22FE4"/>
    <w:rsid w:val="00F2666B"/>
    <w:rsid w:val="00F26FA1"/>
    <w:rsid w:val="00F325A7"/>
    <w:rsid w:val="00F32B57"/>
    <w:rsid w:val="00F33C03"/>
    <w:rsid w:val="00F5270E"/>
    <w:rsid w:val="00F64043"/>
    <w:rsid w:val="00F66BB5"/>
    <w:rsid w:val="00F71FA7"/>
    <w:rsid w:val="00F751BA"/>
    <w:rsid w:val="00F847C2"/>
    <w:rsid w:val="00F87AF6"/>
    <w:rsid w:val="00F939D0"/>
    <w:rsid w:val="00FA2AEC"/>
    <w:rsid w:val="00FA453E"/>
    <w:rsid w:val="00FA54DD"/>
    <w:rsid w:val="00FB6073"/>
    <w:rsid w:val="00FD285B"/>
    <w:rsid w:val="00FD3329"/>
    <w:rsid w:val="00FE5BC5"/>
    <w:rsid w:val="00FF2E4E"/>
    <w:rsid w:val="00FF3B13"/>
    <w:rsid w:val="00F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3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7544902">
      <w:bodyDiv w:val="1"/>
      <w:marLeft w:val="0"/>
      <w:marRight w:val="0"/>
      <w:marTop w:val="0"/>
      <w:marBottom w:val="0"/>
      <w:divBdr>
        <w:top w:val="none" w:sz="0" w:space="0" w:color="auto"/>
        <w:left w:val="none" w:sz="0" w:space="0" w:color="auto"/>
        <w:bottom w:val="none" w:sz="0" w:space="0" w:color="auto"/>
        <w:right w:val="none" w:sz="0" w:space="0" w:color="auto"/>
      </w:divBdr>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assets.publishing.service.gov.uk/government/uploads/system/uploads/attachment_data/file/940828/Social-Value-Model-Quick-Reference-Table-Edn-1.1-3-Dec-20.pdf" TargetMode="External"/><Relationship Id="rId26" Type="http://schemas.openxmlformats.org/officeDocument/2006/relationships/control" Target="activeX/activeX3.xm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5" Type="http://schemas.openxmlformats.org/officeDocument/2006/relationships/image" Target="media/image4.wmf"/><Relationship Id="rId33" Type="http://schemas.openxmlformats.org/officeDocument/2006/relationships/hyperlink" Target="https://assets.publishing.service.gov.uk/government/uploads/system/uploads/attachment_data/file/940828/Social-Value-Model-Quick-Reference-Table-Edn-1.1-3-Dec-20.pdf"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gov.uk/government/publications/nhs-standard-terms-and-conditions-of-contract-for-the-purchase-of-goods-and-supply-of-services" TargetMode="Externa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2.xml"/><Relationship Id="rId32" Type="http://schemas.openxmlformats.org/officeDocument/2006/relationships/control" Target="activeX/activeX6.xml"/><Relationship Id="rId37"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3.wmf"/><Relationship Id="rId28" Type="http://schemas.openxmlformats.org/officeDocument/2006/relationships/control" Target="activeX/activeX4.xm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gov.uk/government/publications/nhs-standard-terms-and-conditions-of-contract-for-the-purchase-of-goods-and-supply-of-services" TargetMode="External"/><Relationship Id="rId3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control" Target="activeX/activeX1.xml"/><Relationship Id="rId27" Type="http://schemas.openxmlformats.org/officeDocument/2006/relationships/image" Target="media/image5.wmf"/><Relationship Id="rId30" Type="http://schemas.openxmlformats.org/officeDocument/2006/relationships/control" Target="activeX/activeX5.xml"/><Relationship Id="rId35"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305E7E"/>
    <w:rsid w:val="003709F7"/>
    <w:rsid w:val="00383B62"/>
    <w:rsid w:val="003A5986"/>
    <w:rsid w:val="003E0C6F"/>
    <w:rsid w:val="00533FAC"/>
    <w:rsid w:val="006C09F6"/>
    <w:rsid w:val="006F7083"/>
    <w:rsid w:val="00D03AE4"/>
    <w:rsid w:val="00F46D85"/>
    <w:rsid w:val="00F66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7" ma:contentTypeDescription="Create a new document." ma:contentTypeScope="" ma:versionID="abec9542451825f15e5fc9d9d3756f78">
  <xsd:schema xmlns:xsd="http://www.w3.org/2001/XMLSchema" xmlns:xs="http://www.w3.org/2001/XMLSchema" xmlns:p="http://schemas.microsoft.com/office/2006/metadata/properties" xmlns:ns1="http://schemas.microsoft.com/sharepoint/v3" xmlns:ns2="68c658e5-5c73-47d4-b70e-653a817403af" xmlns:ns3="7f901ab8-bb9c-41c3-9b1d-5c5a42a91fd0" targetNamespace="http://schemas.microsoft.com/office/2006/metadata/properties" ma:root="true" ma:fieldsID="4faf9e2b45afc73618e317fda20bea42" ns1:_="" ns2:_="" ns3:_="">
    <xsd:import namespace="http://schemas.microsoft.com/sharepoint/v3"/>
    <xsd:import namespace="68c658e5-5c73-47d4-b70e-653a817403af"/>
    <xsd:import namespace="7f901ab8-bb9c-41c3-9b1d-5c5a42a91fd0"/>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50B12E-E43E-4121-8601-747B825B948E}">
  <ds:schemaRefs>
    <ds:schemaRef ds:uri="http://schemas.microsoft.com/sharepoint/v3"/>
    <ds:schemaRef ds:uri="http://purl.org/dc/terms/"/>
    <ds:schemaRef ds:uri="http://purl.org/dc/dcmitype/"/>
    <ds:schemaRef ds:uri="http://schemas.microsoft.com/office/infopath/2007/PartnerControls"/>
    <ds:schemaRef ds:uri="7f901ab8-bb9c-41c3-9b1d-5c5a42a91fd0"/>
    <ds:schemaRef ds:uri="http://schemas.microsoft.com/office/2006/documentManagement/types"/>
    <ds:schemaRef ds:uri="http://schemas.microsoft.com/office/2006/metadata/properties"/>
    <ds:schemaRef ds:uri="http://schemas.openxmlformats.org/package/2006/metadata/core-properties"/>
    <ds:schemaRef ds:uri="68c658e5-5c73-47d4-b70e-653a817403af"/>
    <ds:schemaRef ds:uri="http://www.w3.org/XML/1998/namespace"/>
    <ds:schemaRef ds:uri="http://purl.org/dc/elements/1.1/"/>
  </ds:schemaRefs>
</ds:datastoreItem>
</file>

<file path=customXml/itemProps3.xml><?xml version="1.0" encoding="utf-8"?>
<ds:datastoreItem xmlns:ds="http://schemas.openxmlformats.org/officeDocument/2006/customXml" ds:itemID="{9AA7CC33-25DA-4FA1-9A3B-BD4B959816F2}">
  <ds:schemaRefs>
    <ds:schemaRef ds:uri="http://schemas.microsoft.com/sharepoint/v3/contenttype/forms"/>
  </ds:schemaRefs>
</ds:datastoreItem>
</file>

<file path=customXml/itemProps4.xml><?xml version="1.0" encoding="utf-8"?>
<ds:datastoreItem xmlns:ds="http://schemas.openxmlformats.org/officeDocument/2006/customXml" ds:itemID="{202067CA-02DE-4535-89F9-1DC2D3850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3249</Words>
  <Characters>18521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2</cp:revision>
  <cp:lastPrinted>2018-03-21T09:32:00Z</cp:lastPrinted>
  <dcterms:created xsi:type="dcterms:W3CDTF">2022-11-16T14:11:00Z</dcterms:created>
  <dcterms:modified xsi:type="dcterms:W3CDTF">2022-11-16T14:11:00Z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