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B12F8" w14:textId="0E060E0A" w:rsidR="0053641B" w:rsidRDefault="00870FEC">
      <w:pPr>
        <w:rPr>
          <w:rFonts w:ascii="Arial" w:eastAsia="Arial" w:hAnsi="Arial" w:cs="Arial"/>
          <w:b/>
          <w:sz w:val="36"/>
          <w:szCs w:val="36"/>
        </w:rPr>
      </w:pPr>
      <w:r>
        <w:rPr>
          <w:rFonts w:ascii="Arial" w:eastAsia="Arial" w:hAnsi="Arial" w:cs="Arial"/>
          <w:b/>
          <w:sz w:val="36"/>
          <w:szCs w:val="36"/>
        </w:rPr>
        <w:t>Joint Schedule 1 (Definitions)</w:t>
      </w:r>
    </w:p>
    <w:p w14:paraId="1CB35F7B" w14:textId="77777777" w:rsidR="00E31AAC" w:rsidRDefault="00E31AAC">
      <w:pPr>
        <w:rPr>
          <w:rFonts w:ascii="Arial" w:eastAsia="Arial" w:hAnsi="Arial" w:cs="Arial"/>
          <w:color w:val="000000"/>
          <w:sz w:val="24"/>
          <w:szCs w:val="24"/>
        </w:rPr>
      </w:pPr>
      <w:r>
        <w:rPr>
          <w:rFonts w:ascii="Arial" w:eastAsia="Arial" w:hAnsi="Arial" w:cs="Arial"/>
          <w:color w:val="000000"/>
          <w:sz w:val="24"/>
          <w:szCs w:val="24"/>
        </w:rPr>
        <w:t xml:space="preserve">In </w:t>
      </w:r>
      <w:bookmarkStart w:id="0" w:name="bookmark=id.gjdgxs" w:colFirst="0" w:colLast="0"/>
      <w:bookmarkEnd w:id="0"/>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2862ABAE" w14:textId="77777777" w:rsidR="00E31AAC" w:rsidRDefault="00E31AAC">
      <w:pPr>
        <w:numPr>
          <w:ilvl w:val="1"/>
          <w:numId w:val="1"/>
        </w:numPr>
        <w:pBdr>
          <w:top w:val="nil"/>
          <w:left w:val="nil"/>
          <w:bottom w:val="nil"/>
          <w:right w:val="nil"/>
          <w:between w:val="nil"/>
        </w:pBdr>
        <w:spacing w:before="120" w:after="120" w:line="240" w:lineRule="auto"/>
        <w:ind w:left="567" w:hanging="567"/>
        <w:jc w:val="both"/>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6C60FC50" w14:textId="77777777" w:rsidR="00E31AAC" w:rsidRDefault="00E31AAC">
      <w:pPr>
        <w:numPr>
          <w:ilvl w:val="1"/>
          <w:numId w:val="1"/>
        </w:numPr>
        <w:pBdr>
          <w:top w:val="nil"/>
          <w:left w:val="nil"/>
          <w:bottom w:val="nil"/>
          <w:right w:val="nil"/>
          <w:between w:val="nil"/>
        </w:pBdr>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w:t>
      </w:r>
    </w:p>
    <w:p w14:paraId="5FBC7B8D" w14:textId="77777777" w:rsidR="0053641B" w:rsidRDefault="00870FEC">
      <w:pPr>
        <w:numPr>
          <w:ilvl w:val="2"/>
          <w:numId w:val="1"/>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singular includes the plural and vice versa;</w:t>
      </w:r>
    </w:p>
    <w:p w14:paraId="5CDCBF0A" w14:textId="77777777" w:rsidR="0053641B" w:rsidRDefault="00870FEC">
      <w:pPr>
        <w:numPr>
          <w:ilvl w:val="2"/>
          <w:numId w:val="1"/>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 to a gender includes the other gender and the neuter;</w:t>
      </w:r>
    </w:p>
    <w:p w14:paraId="1B99D547" w14:textId="77777777" w:rsidR="0053641B" w:rsidRDefault="00870FEC">
      <w:pPr>
        <w:numPr>
          <w:ilvl w:val="2"/>
          <w:numId w:val="1"/>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7797B4D2" w14:textId="77777777" w:rsidR="0053641B" w:rsidRDefault="00870FEC">
      <w:pPr>
        <w:numPr>
          <w:ilvl w:val="2"/>
          <w:numId w:val="1"/>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a reference to any Law includes a reference to that Law as amended, extended, consolidated or re-enacted from time to time;</w:t>
      </w:r>
    </w:p>
    <w:p w14:paraId="1200C6B1" w14:textId="77777777" w:rsidR="0053641B" w:rsidRDefault="00870FEC">
      <w:pPr>
        <w:numPr>
          <w:ilvl w:val="2"/>
          <w:numId w:val="1"/>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14:paraId="42D32514" w14:textId="77777777" w:rsidR="0053641B" w:rsidRDefault="00870FEC">
      <w:pPr>
        <w:numPr>
          <w:ilvl w:val="2"/>
          <w:numId w:val="1"/>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3942539F" w14:textId="77777777" w:rsidR="0053641B" w:rsidRDefault="00870FEC">
      <w:pPr>
        <w:numPr>
          <w:ilvl w:val="2"/>
          <w:numId w:val="1"/>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14:paraId="408ECF0E" w14:textId="77777777" w:rsidR="0053641B" w:rsidRDefault="00870FEC">
      <w:pPr>
        <w:numPr>
          <w:ilvl w:val="2"/>
          <w:numId w:val="1"/>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41AA3330" w14:textId="77777777" w:rsidR="0053641B" w:rsidRDefault="00870FEC">
      <w:pPr>
        <w:numPr>
          <w:ilvl w:val="2"/>
          <w:numId w:val="1"/>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14:paraId="397A8FE1" w14:textId="77777777" w:rsidR="0053641B" w:rsidRDefault="00870FEC">
      <w:pPr>
        <w:numPr>
          <w:ilvl w:val="2"/>
          <w:numId w:val="1"/>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a series of Clauses or Paragraphs shall be inclusive of the clause numbers specified;</w:t>
      </w:r>
    </w:p>
    <w:p w14:paraId="2DEE839B" w14:textId="77777777" w:rsidR="0053641B" w:rsidRDefault="00870FEC">
      <w:pPr>
        <w:numPr>
          <w:ilvl w:val="2"/>
          <w:numId w:val="1"/>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bookmarkStart w:id="2" w:name="_heading=h.1fob9te" w:colFirst="0" w:colLast="0"/>
      <w:bookmarkEnd w:id="2"/>
      <w:r>
        <w:rPr>
          <w:rFonts w:ascii="Arial" w:eastAsia="Arial" w:hAnsi="Arial" w:cs="Arial"/>
          <w:color w:val="000000"/>
          <w:sz w:val="24"/>
          <w:szCs w:val="24"/>
        </w:rPr>
        <w:t xml:space="preserve">the headings in each Contract are for ease of reference only and shall not affect the interpretation or construction of a Contract; </w:t>
      </w:r>
    </w:p>
    <w:p w14:paraId="323B951F" w14:textId="77777777" w:rsidR="00870FEC" w:rsidRDefault="00870FEC" w:rsidP="00870FEC">
      <w:pPr>
        <w:numPr>
          <w:ilvl w:val="2"/>
          <w:numId w:val="1"/>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where the Buyer is a Central Government Body it shall be treated as contra</w:t>
      </w:r>
      <w:bookmarkStart w:id="3" w:name="_GoBack"/>
      <w:bookmarkEnd w:id="3"/>
      <w:r>
        <w:rPr>
          <w:rFonts w:ascii="Arial" w:eastAsia="Arial" w:hAnsi="Arial" w:cs="Arial"/>
          <w:color w:val="000000"/>
          <w:sz w:val="24"/>
          <w:szCs w:val="24"/>
        </w:rPr>
        <w:t>cting with the Crown as a whole;</w:t>
      </w:r>
    </w:p>
    <w:p w14:paraId="2315EABC" w14:textId="2E5B4F0D" w:rsidR="008F772B" w:rsidRPr="008F772B" w:rsidRDefault="008F772B" w:rsidP="008F772B">
      <w:pPr>
        <w:numPr>
          <w:ilvl w:val="2"/>
          <w:numId w:val="1"/>
        </w:numP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where a standard, policy or document is referred to by reference of a hyperlink, if that hyperlink is changed or no longer provides access to the relevant standard, policy or document, the Supplier shall notify the Relevant Authority and the Parties shall update the reference to a replacement hyperlink;</w:t>
      </w:r>
    </w:p>
    <w:p w14:paraId="32D48880" w14:textId="31AF09C0" w:rsidR="0053641B" w:rsidRDefault="00870FEC">
      <w:pPr>
        <w:numPr>
          <w:ilvl w:val="2"/>
          <w:numId w:val="1"/>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any reference in a Contract which immediately before Exit Day was a reference to (as it has effect from time to time):</w:t>
      </w:r>
    </w:p>
    <w:p w14:paraId="1E855FDB" w14:textId="77777777" w:rsidR="0053641B" w:rsidRDefault="00870FEC" w:rsidP="00200969">
      <w:pPr>
        <w:numPr>
          <w:ilvl w:val="3"/>
          <w:numId w:val="1"/>
        </w:numPr>
        <w:pBdr>
          <w:top w:val="nil"/>
          <w:left w:val="nil"/>
          <w:bottom w:val="nil"/>
          <w:right w:val="nil"/>
          <w:between w:val="nil"/>
        </w:pBdr>
        <w:tabs>
          <w:tab w:val="left" w:pos="1985"/>
        </w:tabs>
        <w:spacing w:before="120" w:after="120" w:line="240" w:lineRule="auto"/>
        <w:ind w:left="1985" w:hanging="709"/>
        <w:jc w:val="both"/>
        <w:rPr>
          <w:rFonts w:ascii="Arial" w:eastAsia="Arial" w:hAnsi="Arial" w:cs="Arial"/>
          <w:color w:val="000000"/>
          <w:sz w:val="24"/>
          <w:szCs w:val="24"/>
        </w:rPr>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7DBB27BA" w14:textId="77777777" w:rsidR="0053641B" w:rsidRDefault="00870FEC" w:rsidP="00200969">
      <w:pPr>
        <w:numPr>
          <w:ilvl w:val="3"/>
          <w:numId w:val="1"/>
        </w:numPr>
        <w:pBdr>
          <w:top w:val="nil"/>
          <w:left w:val="nil"/>
          <w:bottom w:val="nil"/>
          <w:right w:val="nil"/>
          <w:between w:val="nil"/>
        </w:pBdr>
        <w:tabs>
          <w:tab w:val="left" w:pos="1985"/>
        </w:tabs>
        <w:spacing w:before="120" w:after="120" w:line="240" w:lineRule="auto"/>
        <w:ind w:left="1985" w:hanging="709"/>
        <w:jc w:val="both"/>
        <w:rPr>
          <w:rFonts w:ascii="Arial" w:eastAsia="Arial" w:hAnsi="Arial" w:cs="Arial"/>
          <w:color w:val="000000"/>
          <w:sz w:val="24"/>
          <w:szCs w:val="24"/>
        </w:rPr>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0FEFFC3D" w14:textId="77777777" w:rsidR="00870FEC" w:rsidRPr="00D03E46" w:rsidRDefault="00870FEC" w:rsidP="00870FEC">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sidRPr="00D03E46">
        <w:rPr>
          <w:rFonts w:ascii="Arial" w:eastAsia="Arial" w:hAnsi="Arial" w:cs="Arial"/>
          <w:color w:val="000000"/>
          <w:sz w:val="24"/>
          <w:szCs w:val="24"/>
        </w:rPr>
        <w:t>unless otherwise provided, references to “</w:t>
      </w:r>
      <w:r w:rsidRPr="00D03E46">
        <w:rPr>
          <w:rFonts w:ascii="Arial" w:eastAsia="Arial" w:hAnsi="Arial" w:cs="Arial"/>
          <w:b/>
          <w:color w:val="000000"/>
          <w:sz w:val="24"/>
          <w:szCs w:val="24"/>
        </w:rPr>
        <w:t>Buyer</w:t>
      </w:r>
      <w:r w:rsidRPr="00D03E46">
        <w:rPr>
          <w:rFonts w:ascii="Arial" w:eastAsia="Arial" w:hAnsi="Arial" w:cs="Arial"/>
          <w:color w:val="000000"/>
          <w:sz w:val="24"/>
          <w:szCs w:val="24"/>
        </w:rPr>
        <w:t>” shall be construed as including Exempt Buyers; and</w:t>
      </w:r>
    </w:p>
    <w:p w14:paraId="04AC78C5" w14:textId="77777777" w:rsidR="00870FEC" w:rsidRDefault="00870FEC" w:rsidP="00870FEC">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sidRPr="00D03E46">
        <w:rPr>
          <w:rFonts w:ascii="Arial" w:eastAsia="Arial" w:hAnsi="Arial" w:cs="Arial"/>
          <w:color w:val="000000"/>
          <w:sz w:val="24"/>
          <w:szCs w:val="24"/>
        </w:rPr>
        <w:t>unless otherwise provided, references to “</w:t>
      </w:r>
      <w:r w:rsidRPr="00D03E46">
        <w:rPr>
          <w:rFonts w:ascii="Arial" w:eastAsia="Arial" w:hAnsi="Arial" w:cs="Arial"/>
          <w:b/>
          <w:color w:val="000000"/>
          <w:sz w:val="24"/>
          <w:szCs w:val="24"/>
        </w:rPr>
        <w:t>Call-Off Contract</w:t>
      </w:r>
      <w:r w:rsidRPr="00D03E46">
        <w:rPr>
          <w:rFonts w:ascii="Arial" w:eastAsia="Arial" w:hAnsi="Arial" w:cs="Arial"/>
          <w:color w:val="000000"/>
          <w:sz w:val="24"/>
          <w:szCs w:val="24"/>
        </w:rPr>
        <w:t>” and “</w:t>
      </w:r>
      <w:r w:rsidRPr="00D03E46">
        <w:rPr>
          <w:rFonts w:ascii="Arial" w:eastAsia="Arial" w:hAnsi="Arial" w:cs="Arial"/>
          <w:b/>
          <w:color w:val="000000"/>
          <w:sz w:val="24"/>
          <w:szCs w:val="24"/>
        </w:rPr>
        <w:t>Contract</w:t>
      </w:r>
      <w:r w:rsidRPr="00D03E46">
        <w:rPr>
          <w:rFonts w:ascii="Arial" w:eastAsia="Arial" w:hAnsi="Arial" w:cs="Arial"/>
          <w:color w:val="000000"/>
          <w:sz w:val="24"/>
          <w:szCs w:val="24"/>
        </w:rPr>
        <w:t>” shall be construed as including Exempt Call-off Contracts.</w:t>
      </w:r>
    </w:p>
    <w:p w14:paraId="67A1D16A" w14:textId="77777777" w:rsidR="00E31AAC" w:rsidRDefault="00E31AAC">
      <w:pPr>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the following words shall have the following meanings:</w:t>
      </w:r>
    </w:p>
    <w:p w14:paraId="45EBC405" w14:textId="77777777" w:rsidR="0053641B" w:rsidRDefault="0053641B">
      <w:pPr>
        <w:keepNext/>
        <w:pBdr>
          <w:top w:val="nil"/>
          <w:left w:val="nil"/>
          <w:bottom w:val="nil"/>
          <w:right w:val="nil"/>
          <w:between w:val="nil"/>
        </w:pBdr>
        <w:tabs>
          <w:tab w:val="left" w:pos="1134"/>
        </w:tabs>
        <w:spacing w:before="120" w:after="120" w:line="240" w:lineRule="auto"/>
        <w:ind w:left="567" w:hanging="360"/>
        <w:jc w:val="both"/>
        <w:rPr>
          <w:rFonts w:ascii="Arial" w:eastAsia="Arial" w:hAnsi="Arial" w:cs="Arial"/>
          <w:color w:val="000000"/>
          <w:sz w:val="24"/>
          <w:szCs w:val="24"/>
        </w:rPr>
      </w:pPr>
    </w:p>
    <w:tbl>
      <w:tblPr>
        <w:tblStyle w:val="3"/>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342"/>
      </w:tblGrid>
      <w:tr w:rsidR="0053641B" w14:paraId="268F9A87" w14:textId="77777777">
        <w:tc>
          <w:tcPr>
            <w:tcW w:w="2405" w:type="dxa"/>
          </w:tcPr>
          <w:p w14:paraId="00CBDEF8"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bookmarkStart w:id="4" w:name="_heading=h.3znysh7" w:colFirst="0" w:colLast="0"/>
            <w:bookmarkEnd w:id="4"/>
            <w:r>
              <w:rPr>
                <w:rFonts w:ascii="Arial" w:eastAsia="Arial" w:hAnsi="Arial" w:cs="Arial"/>
                <w:b/>
                <w:color w:val="000000"/>
                <w:sz w:val="24"/>
                <w:szCs w:val="24"/>
              </w:rPr>
              <w:t>"Achieve"</w:t>
            </w:r>
          </w:p>
        </w:tc>
        <w:tc>
          <w:tcPr>
            <w:tcW w:w="7342" w:type="dxa"/>
          </w:tcPr>
          <w:p w14:paraId="283579D5"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53641B" w14:paraId="28BF972E" w14:textId="77777777">
        <w:tc>
          <w:tcPr>
            <w:tcW w:w="2405" w:type="dxa"/>
          </w:tcPr>
          <w:p w14:paraId="6E27EA38"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"Additional Insurances"</w:t>
            </w:r>
          </w:p>
        </w:tc>
        <w:tc>
          <w:tcPr>
            <w:tcW w:w="7342" w:type="dxa"/>
          </w:tcPr>
          <w:p w14:paraId="0C515F3E"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B043F0" w14:paraId="269E663D" w14:textId="77777777">
        <w:tc>
          <w:tcPr>
            <w:tcW w:w="2405" w:type="dxa"/>
          </w:tcPr>
          <w:p w14:paraId="014A9E52" w14:textId="502A6FAF" w:rsidR="00B043F0" w:rsidRDefault="00B043F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“Additional Training Charge”</w:t>
            </w:r>
          </w:p>
        </w:tc>
        <w:tc>
          <w:tcPr>
            <w:tcW w:w="7342" w:type="dxa"/>
          </w:tcPr>
          <w:p w14:paraId="26A86E5B" w14:textId="0F2B3BF2" w:rsidR="00B043F0" w:rsidRDefault="00C62B54" w:rsidP="00A2199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Charge for any additional training agreed to be provided by the Supplier</w:t>
            </w:r>
            <w:r w:rsidR="00A21998">
              <w:rPr>
                <w:rFonts w:ascii="Arial" w:eastAsia="Arial" w:hAnsi="Arial" w:cs="Arial"/>
                <w:color w:val="000000"/>
                <w:sz w:val="24"/>
                <w:szCs w:val="24"/>
              </w:rPr>
              <w:t xml:space="preserve"> to the Buyer</w:t>
            </w:r>
            <w:r>
              <w:rPr>
                <w:rFonts w:ascii="Arial" w:eastAsia="Arial" w:hAnsi="Arial" w:cs="Arial"/>
                <w:color w:val="000000"/>
                <w:sz w:val="24"/>
                <w:szCs w:val="24"/>
              </w:rPr>
              <w:t xml:space="preserve"> in excess of the Value Added Services set out in Framework Schedule 1 (Specification)</w:t>
            </w:r>
            <w:r w:rsidR="00A21998">
              <w:rPr>
                <w:rFonts w:ascii="Arial" w:eastAsia="Arial" w:hAnsi="Arial" w:cs="Arial"/>
                <w:color w:val="000000"/>
                <w:sz w:val="24"/>
                <w:szCs w:val="24"/>
              </w:rPr>
              <w:t>, which shall not exceed the Supplier’s Hourly Rates;</w:t>
            </w:r>
            <w:r>
              <w:rPr>
                <w:rFonts w:ascii="Arial" w:eastAsia="Arial" w:hAnsi="Arial" w:cs="Arial"/>
                <w:color w:val="000000"/>
                <w:sz w:val="24"/>
                <w:szCs w:val="24"/>
              </w:rPr>
              <w:t xml:space="preserve">  </w:t>
            </w:r>
          </w:p>
        </w:tc>
      </w:tr>
      <w:tr w:rsidR="0053641B" w14:paraId="61EF7C9E" w14:textId="77777777">
        <w:tc>
          <w:tcPr>
            <w:tcW w:w="2405" w:type="dxa"/>
          </w:tcPr>
          <w:p w14:paraId="59178864"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"Admin Fee”</w:t>
            </w:r>
          </w:p>
        </w:tc>
        <w:tc>
          <w:tcPr>
            <w:tcW w:w="7342" w:type="dxa"/>
          </w:tcPr>
          <w:p w14:paraId="76D84582"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means the costs incurred by CCS in dealing with MI Failures calculated in accordance with the tariff of administration charges published by the CCS on: </w:t>
            </w:r>
            <w:hyperlink r:id="rId9" w:history="1">
              <w:r w:rsidR="001C2289" w:rsidRPr="002F3C7D">
                <w:rPr>
                  <w:rStyle w:val="Hyperlink"/>
                  <w:rFonts w:ascii="Arial" w:eastAsia="Arial" w:hAnsi="Arial" w:cs="Arial"/>
                  <w:sz w:val="24"/>
                  <w:szCs w:val="24"/>
                </w:rPr>
                <w:t>http://CCS.cabinetoffice.gov.uk/i-am-supplier/management-information/admin-fees</w:t>
              </w:r>
            </w:hyperlink>
            <w:r w:rsidR="001C2289">
              <w:rPr>
                <w:rFonts w:ascii="Arial" w:eastAsia="Arial" w:hAnsi="Arial" w:cs="Arial"/>
                <w:color w:val="000000"/>
                <w:sz w:val="24"/>
                <w:szCs w:val="24"/>
              </w:rPr>
              <w:t xml:space="preserve"> </w:t>
            </w:r>
            <w:r>
              <w:rPr>
                <w:rFonts w:ascii="Arial" w:eastAsia="Arial" w:hAnsi="Arial" w:cs="Arial"/>
                <w:color w:val="000000"/>
                <w:sz w:val="24"/>
                <w:szCs w:val="24"/>
              </w:rPr>
              <w:t>;</w:t>
            </w:r>
          </w:p>
        </w:tc>
      </w:tr>
      <w:tr w:rsidR="0053641B" w14:paraId="1454CEF8" w14:textId="77777777">
        <w:tc>
          <w:tcPr>
            <w:tcW w:w="2405" w:type="dxa"/>
          </w:tcPr>
          <w:p w14:paraId="3B8CA4EC"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"Affected Party"</w:t>
            </w:r>
          </w:p>
        </w:tc>
        <w:tc>
          <w:tcPr>
            <w:tcW w:w="7342" w:type="dxa"/>
          </w:tcPr>
          <w:p w14:paraId="1D9FBE50"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53641B" w14:paraId="095CBE67" w14:textId="77777777">
        <w:tc>
          <w:tcPr>
            <w:tcW w:w="2405" w:type="dxa"/>
          </w:tcPr>
          <w:p w14:paraId="1494B3A6"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"Affiliates"</w:t>
            </w:r>
          </w:p>
        </w:tc>
        <w:tc>
          <w:tcPr>
            <w:tcW w:w="7342" w:type="dxa"/>
          </w:tcPr>
          <w:p w14:paraId="27BC9995"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53641B" w14:paraId="0687AE14" w14:textId="77777777">
        <w:tc>
          <w:tcPr>
            <w:tcW w:w="2405" w:type="dxa"/>
          </w:tcPr>
          <w:p w14:paraId="46011DA8"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“Annex”</w:t>
            </w:r>
          </w:p>
        </w:tc>
        <w:tc>
          <w:tcPr>
            <w:tcW w:w="7342" w:type="dxa"/>
          </w:tcPr>
          <w:p w14:paraId="33DB7E43"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53641B" w14:paraId="0B31C90C" w14:textId="77777777">
        <w:tc>
          <w:tcPr>
            <w:tcW w:w="2405" w:type="dxa"/>
          </w:tcPr>
          <w:p w14:paraId="1E2DF1A9"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"Approval"</w:t>
            </w:r>
          </w:p>
        </w:tc>
        <w:tc>
          <w:tcPr>
            <w:tcW w:w="7342" w:type="dxa"/>
          </w:tcPr>
          <w:p w14:paraId="639CA34E"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53641B" w14:paraId="6D2C0545" w14:textId="77777777">
        <w:tc>
          <w:tcPr>
            <w:tcW w:w="2405" w:type="dxa"/>
          </w:tcPr>
          <w:p w14:paraId="0FFA7F72"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"Audit"</w:t>
            </w:r>
          </w:p>
        </w:tc>
        <w:tc>
          <w:tcPr>
            <w:tcW w:w="7342" w:type="dxa"/>
          </w:tcPr>
          <w:p w14:paraId="17F7E0BA"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Relevant Authority’s right to: </w:t>
            </w:r>
          </w:p>
          <w:p w14:paraId="1B750EC6" w14:textId="77777777" w:rsidR="0053641B" w:rsidRDefault="00870FEC">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 xml:space="preserve">verify the accuracy of the Charges and any other amounts payable by a Buyer under a Call-Off Contract (including proposed or actual variations to them in accordance with the Contract); </w:t>
            </w:r>
          </w:p>
          <w:p w14:paraId="74C4752E" w14:textId="77777777" w:rsidR="0053641B" w:rsidRDefault="00870FEC">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verify the costs of the Supplier (including the costs of all Subcontractors and any third party suppliers) in connection with the provision of the Services;</w:t>
            </w:r>
          </w:p>
          <w:p w14:paraId="2FD048D8" w14:textId="77777777" w:rsidR="0053641B" w:rsidRDefault="00870FEC">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verify the Open Book Data;</w:t>
            </w:r>
          </w:p>
          <w:p w14:paraId="648745EE" w14:textId="77777777" w:rsidR="0053641B" w:rsidRDefault="00870FEC">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verify the Supplier’s and each Subcontractor’s compliance with the Contract and applicable Law;</w:t>
            </w:r>
          </w:p>
          <w:p w14:paraId="3492B5E5" w14:textId="77777777" w:rsidR="0053641B" w:rsidRDefault="00870FEC">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7B58E462" w14:textId="77777777" w:rsidR="0053641B" w:rsidRDefault="00870FEC">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14:paraId="1C3E8DC6" w14:textId="77777777" w:rsidR="0053641B" w:rsidRDefault="00870FEC">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26D1964F" w14:textId="77777777" w:rsidR="0053641B" w:rsidRDefault="00870FEC">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review any books of account and the internal contract management accounts kept by the Supplier in connection with each Contract;</w:t>
            </w:r>
          </w:p>
          <w:p w14:paraId="51802313" w14:textId="77777777" w:rsidR="0053641B" w:rsidRDefault="00870FEC">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3BCE6998" w14:textId="2176E2C8" w:rsidR="0053641B" w:rsidRDefault="00870FEC">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 xml:space="preserve">enable the National Audit Office to carry out an examination pursuant to Section 6(1) of the National Audit Act 1983 of the economy, efficiency and effectiveness with which the Relevant Authority has used its resources; </w:t>
            </w:r>
          </w:p>
          <w:p w14:paraId="2E2F4FFC" w14:textId="5F4AE0CE" w:rsidR="0053641B" w:rsidRDefault="00870FEC">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verify the accuracy and completeness of any Management Information delivered or required by the Framework Contract;</w:t>
            </w:r>
            <w:r w:rsidR="00C744F8">
              <w:rPr>
                <w:rFonts w:ascii="Arial" w:eastAsia="Arial" w:hAnsi="Arial" w:cs="Arial"/>
                <w:color w:val="000000"/>
                <w:sz w:val="24"/>
                <w:szCs w:val="24"/>
              </w:rPr>
              <w:t xml:space="preserve"> </w:t>
            </w:r>
          </w:p>
          <w:p w14:paraId="3CD3DC0F" w14:textId="77777777" w:rsidR="00413242" w:rsidRDefault="00413242">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lastRenderedPageBreak/>
              <w:t>receive from the Supplier on request summaries of a</w:t>
            </w:r>
            <w:r w:rsidR="000E407C">
              <w:rPr>
                <w:rFonts w:ascii="Arial" w:eastAsia="Arial" w:hAnsi="Arial" w:cs="Arial"/>
                <w:color w:val="000000"/>
                <w:sz w:val="24"/>
                <w:szCs w:val="24"/>
              </w:rPr>
              <w:t>l</w:t>
            </w:r>
            <w:r>
              <w:rPr>
                <w:rFonts w:ascii="Arial" w:eastAsia="Arial" w:hAnsi="Arial" w:cs="Arial"/>
                <w:color w:val="000000"/>
                <w:sz w:val="24"/>
                <w:szCs w:val="24"/>
              </w:rPr>
              <w:t xml:space="preserve">l central Government public sector expenditure placed with the Supplier including through </w:t>
            </w:r>
            <w:r w:rsidR="00F73CAF">
              <w:rPr>
                <w:rFonts w:ascii="Arial" w:eastAsia="Arial" w:hAnsi="Arial" w:cs="Arial"/>
                <w:color w:val="000000"/>
                <w:sz w:val="24"/>
                <w:szCs w:val="24"/>
              </w:rPr>
              <w:t>routes outside the Framework Contract in order to verify that the Supplier’s practice is consistent with the Government’s transparency on common goods and services;</w:t>
            </w:r>
            <w:r w:rsidR="00C744F8">
              <w:rPr>
                <w:rFonts w:ascii="Arial" w:eastAsia="Arial" w:hAnsi="Arial" w:cs="Arial"/>
                <w:color w:val="000000"/>
                <w:sz w:val="24"/>
                <w:szCs w:val="24"/>
              </w:rPr>
              <w:t xml:space="preserve"> or</w:t>
            </w:r>
          </w:p>
          <w:p w14:paraId="78B5AFF3" w14:textId="65389B71" w:rsidR="00C744F8" w:rsidRDefault="00C744F8" w:rsidP="009779ED">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 xml:space="preserve">inspect the </w:t>
            </w:r>
            <w:r w:rsidR="009779ED">
              <w:rPr>
                <w:rFonts w:ascii="Arial" w:eastAsia="Arial" w:hAnsi="Arial" w:cs="Arial"/>
                <w:color w:val="000000"/>
                <w:sz w:val="24"/>
                <w:szCs w:val="24"/>
              </w:rPr>
              <w:t>Buyer’s</w:t>
            </w:r>
            <w:r>
              <w:rPr>
                <w:rFonts w:ascii="Arial" w:eastAsia="Arial" w:hAnsi="Arial" w:cs="Arial"/>
                <w:color w:val="000000"/>
                <w:sz w:val="24"/>
                <w:szCs w:val="24"/>
              </w:rPr>
              <w:t xml:space="preserve"> Assets, including IPR, equipment and facilities, for the purposes of ensuring that the</w:t>
            </w:r>
            <w:r w:rsidR="009779ED">
              <w:rPr>
                <w:rFonts w:ascii="Arial" w:eastAsia="Arial" w:hAnsi="Arial" w:cs="Arial"/>
                <w:color w:val="000000"/>
                <w:sz w:val="24"/>
                <w:szCs w:val="24"/>
              </w:rPr>
              <w:t xml:space="preserve"> Buyer’s</w:t>
            </w:r>
            <w:r>
              <w:rPr>
                <w:rFonts w:ascii="Arial" w:eastAsia="Arial" w:hAnsi="Arial" w:cs="Arial"/>
                <w:color w:val="000000"/>
                <w:sz w:val="24"/>
                <w:szCs w:val="24"/>
              </w:rPr>
              <w:t xml:space="preserve"> Assets are secure and that any register of assets is up-to-date;</w:t>
            </w:r>
          </w:p>
        </w:tc>
      </w:tr>
      <w:tr w:rsidR="0053641B" w14:paraId="6539BED4" w14:textId="77777777">
        <w:tc>
          <w:tcPr>
            <w:tcW w:w="2405" w:type="dxa"/>
          </w:tcPr>
          <w:p w14:paraId="4CD31BFB"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"Auditor"</w:t>
            </w:r>
          </w:p>
        </w:tc>
        <w:tc>
          <w:tcPr>
            <w:tcW w:w="7342" w:type="dxa"/>
          </w:tcPr>
          <w:p w14:paraId="59E54605" w14:textId="77777777" w:rsidR="0053641B" w:rsidRDefault="00870FEC">
            <w:pPr>
              <w:numPr>
                <w:ilvl w:val="0"/>
                <w:numId w:val="3"/>
              </w:numPr>
              <w:pBdr>
                <w:top w:val="nil"/>
                <w:left w:val="nil"/>
                <w:bottom w:val="nil"/>
                <w:right w:val="nil"/>
                <w:between w:val="nil"/>
              </w:pBdr>
              <w:tabs>
                <w:tab w:val="left" w:pos="-179"/>
                <w:tab w:val="left" w:pos="-9"/>
              </w:tabs>
              <w:spacing w:after="120"/>
              <w:ind w:left="501" w:hanging="331"/>
              <w:jc w:val="both"/>
              <w:rPr>
                <w:rFonts w:ascii="Arial" w:eastAsia="Arial" w:hAnsi="Arial" w:cs="Arial"/>
                <w:color w:val="000000"/>
                <w:sz w:val="24"/>
                <w:szCs w:val="24"/>
              </w:rPr>
            </w:pPr>
            <w:r>
              <w:rPr>
                <w:rFonts w:ascii="Arial" w:eastAsia="Arial" w:hAnsi="Arial" w:cs="Arial"/>
                <w:color w:val="000000"/>
                <w:sz w:val="24"/>
                <w:szCs w:val="24"/>
              </w:rPr>
              <w:t>the Relevant Authority’s internal and external auditors;</w:t>
            </w:r>
          </w:p>
          <w:p w14:paraId="4BBC25DA" w14:textId="77777777" w:rsidR="0053641B" w:rsidRDefault="00870FEC">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the Relevant Authority’s statutory or regulatory auditors;</w:t>
            </w:r>
          </w:p>
          <w:p w14:paraId="0C04F597" w14:textId="77777777" w:rsidR="0053641B" w:rsidRDefault="00870FEC">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the Comptroller and Auditor General, their staff and/or any appointed representatives of the National Audit Office;</w:t>
            </w:r>
          </w:p>
          <w:p w14:paraId="354E49B8" w14:textId="77777777" w:rsidR="0053641B" w:rsidRDefault="00870FEC">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HM Treasury or the Cabinet Office;</w:t>
            </w:r>
          </w:p>
          <w:p w14:paraId="176EE399" w14:textId="77777777" w:rsidR="0053641B" w:rsidRDefault="00870FEC">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any party formally appointed by the Relevant Authority to carry out audit or similar review functions; and</w:t>
            </w:r>
          </w:p>
          <w:p w14:paraId="141E3090" w14:textId="77777777" w:rsidR="0053641B" w:rsidRDefault="00870FEC">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successors or assigns of any of the above;</w:t>
            </w:r>
          </w:p>
        </w:tc>
      </w:tr>
      <w:tr w:rsidR="0053641B" w14:paraId="116715AF" w14:textId="77777777">
        <w:trPr>
          <w:trHeight w:val="601"/>
        </w:trPr>
        <w:tc>
          <w:tcPr>
            <w:tcW w:w="2405" w:type="dxa"/>
          </w:tcPr>
          <w:p w14:paraId="735AC5E5"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"Authority"</w:t>
            </w:r>
          </w:p>
        </w:tc>
        <w:tc>
          <w:tcPr>
            <w:tcW w:w="7342" w:type="dxa"/>
          </w:tcPr>
          <w:p w14:paraId="7C66DE32" w14:textId="77777777" w:rsidR="0053641B" w:rsidRDefault="00870FEC">
            <w:pPr>
              <w:rPr>
                <w:rFonts w:ascii="Arial" w:eastAsia="Arial" w:hAnsi="Arial" w:cs="Arial"/>
                <w:sz w:val="24"/>
                <w:szCs w:val="24"/>
              </w:rPr>
            </w:pPr>
            <w:r>
              <w:rPr>
                <w:rFonts w:ascii="Arial" w:eastAsia="Arial" w:hAnsi="Arial" w:cs="Arial"/>
                <w:sz w:val="24"/>
                <w:szCs w:val="24"/>
              </w:rPr>
              <w:t xml:space="preserve">   CCS and each Buyer;</w:t>
            </w:r>
          </w:p>
        </w:tc>
      </w:tr>
      <w:tr w:rsidR="0053641B" w14:paraId="0AED6397" w14:textId="77777777">
        <w:tc>
          <w:tcPr>
            <w:tcW w:w="2405" w:type="dxa"/>
          </w:tcPr>
          <w:p w14:paraId="3AB7953E" w14:textId="77777777" w:rsidR="0053641B" w:rsidRDefault="00870FEC">
            <w:pPr>
              <w:pBdr>
                <w:top w:val="nil"/>
                <w:left w:val="nil"/>
                <w:bottom w:val="nil"/>
                <w:right w:val="nil"/>
                <w:between w:val="nil"/>
              </w:pBdr>
              <w:ind w:left="-108"/>
              <w:rPr>
                <w:rFonts w:ascii="Arial" w:eastAsia="Arial" w:hAnsi="Arial" w:cs="Arial"/>
                <w:b/>
                <w:color w:val="000000"/>
                <w:sz w:val="24"/>
                <w:szCs w:val="24"/>
              </w:rPr>
            </w:pPr>
            <w:r>
              <w:rPr>
                <w:rFonts w:ascii="Arial" w:eastAsia="Arial" w:hAnsi="Arial" w:cs="Arial"/>
                <w:b/>
                <w:color w:val="000000"/>
                <w:sz w:val="24"/>
                <w:szCs w:val="24"/>
              </w:rPr>
              <w:t>"Authority Cause"</w:t>
            </w:r>
          </w:p>
        </w:tc>
        <w:tc>
          <w:tcPr>
            <w:tcW w:w="7342" w:type="dxa"/>
          </w:tcPr>
          <w:p w14:paraId="2FE54DFB"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53641B" w14:paraId="05CB1A10" w14:textId="77777777">
        <w:tc>
          <w:tcPr>
            <w:tcW w:w="2405" w:type="dxa"/>
          </w:tcPr>
          <w:p w14:paraId="50123D52"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"BACS"</w:t>
            </w:r>
          </w:p>
        </w:tc>
        <w:tc>
          <w:tcPr>
            <w:tcW w:w="7342" w:type="dxa"/>
          </w:tcPr>
          <w:p w14:paraId="66C745BC"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53641B" w14:paraId="53B13F31" w14:textId="77777777">
        <w:tc>
          <w:tcPr>
            <w:tcW w:w="2405" w:type="dxa"/>
          </w:tcPr>
          <w:p w14:paraId="5BB38657"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"Beneficiary"</w:t>
            </w:r>
          </w:p>
        </w:tc>
        <w:tc>
          <w:tcPr>
            <w:tcW w:w="7342" w:type="dxa"/>
          </w:tcPr>
          <w:p w14:paraId="1135B018"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Party having (or claiming to have) the benefit of an indemnity under this Contract;</w:t>
            </w:r>
          </w:p>
        </w:tc>
      </w:tr>
      <w:tr w:rsidR="0053641B" w14:paraId="68CD00AF" w14:textId="77777777">
        <w:tc>
          <w:tcPr>
            <w:tcW w:w="2405" w:type="dxa"/>
          </w:tcPr>
          <w:p w14:paraId="51D216A9"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w:t>
            </w:r>
          </w:p>
        </w:tc>
        <w:tc>
          <w:tcPr>
            <w:tcW w:w="7342" w:type="dxa"/>
          </w:tcPr>
          <w:p w14:paraId="03BC45C3"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relevant public sector purchaser identified as such in the Order Form;</w:t>
            </w:r>
          </w:p>
        </w:tc>
      </w:tr>
      <w:tr w:rsidR="0053641B" w14:paraId="32428F4F" w14:textId="77777777">
        <w:tc>
          <w:tcPr>
            <w:tcW w:w="2405" w:type="dxa"/>
          </w:tcPr>
          <w:p w14:paraId="1BA03848" w14:textId="77777777" w:rsidR="0053641B" w:rsidRDefault="00870FEC">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Assets"</w:t>
            </w:r>
          </w:p>
        </w:tc>
        <w:tc>
          <w:tcPr>
            <w:tcW w:w="7342" w:type="dxa"/>
          </w:tcPr>
          <w:p w14:paraId="6C9BDB8D"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53641B" w14:paraId="2DAAC600" w14:textId="77777777">
        <w:tc>
          <w:tcPr>
            <w:tcW w:w="2405" w:type="dxa"/>
          </w:tcPr>
          <w:p w14:paraId="3E809082"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7342" w:type="dxa"/>
          </w:tcPr>
          <w:p w14:paraId="653497A7"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53641B" w14:paraId="0EE25188" w14:textId="77777777">
        <w:tc>
          <w:tcPr>
            <w:tcW w:w="2405" w:type="dxa"/>
          </w:tcPr>
          <w:p w14:paraId="0B7AA9CC"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Premises"</w:t>
            </w:r>
          </w:p>
        </w:tc>
        <w:tc>
          <w:tcPr>
            <w:tcW w:w="7342" w:type="dxa"/>
          </w:tcPr>
          <w:p w14:paraId="7BD0A8A2"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53641B" w14:paraId="2BBC0D91" w14:textId="77777777">
        <w:tc>
          <w:tcPr>
            <w:tcW w:w="2405" w:type="dxa"/>
          </w:tcPr>
          <w:p w14:paraId="1B5E797E"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"Call-Off Contract"</w:t>
            </w:r>
          </w:p>
        </w:tc>
        <w:tc>
          <w:tcPr>
            <w:tcW w:w="7342" w:type="dxa"/>
          </w:tcPr>
          <w:p w14:paraId="12679B43"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53641B" w14:paraId="181AE5B6" w14:textId="77777777">
        <w:tc>
          <w:tcPr>
            <w:tcW w:w="2405" w:type="dxa"/>
          </w:tcPr>
          <w:p w14:paraId="68613E4D"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Contract Period"</w:t>
            </w:r>
          </w:p>
        </w:tc>
        <w:tc>
          <w:tcPr>
            <w:tcW w:w="7342" w:type="dxa"/>
          </w:tcPr>
          <w:p w14:paraId="75A00CE0"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Period in respect of the Call-Off Contract;</w:t>
            </w:r>
          </w:p>
        </w:tc>
      </w:tr>
      <w:tr w:rsidR="0053641B" w14:paraId="1B8B6DFC" w14:textId="77777777">
        <w:tc>
          <w:tcPr>
            <w:tcW w:w="2405" w:type="dxa"/>
          </w:tcPr>
          <w:p w14:paraId="5AEB462A"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7342" w:type="dxa"/>
          </w:tcPr>
          <w:p w14:paraId="0D973ED1" w14:textId="41CDC968" w:rsidR="00C744F8" w:rsidRDefault="00C744F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w:t>
            </w:r>
            <w:r w:rsidR="00870FEC">
              <w:rPr>
                <w:rFonts w:ascii="Arial" w:eastAsia="Arial" w:hAnsi="Arial" w:cs="Arial"/>
                <w:color w:val="000000"/>
                <w:sz w:val="24"/>
                <w:szCs w:val="24"/>
              </w:rPr>
              <w:t>he</w:t>
            </w:r>
            <w:r>
              <w:rPr>
                <w:rFonts w:ascii="Arial" w:eastAsia="Arial" w:hAnsi="Arial" w:cs="Arial"/>
                <w:color w:val="000000"/>
                <w:sz w:val="24"/>
                <w:szCs w:val="24"/>
              </w:rPr>
              <w:t>:</w:t>
            </w:r>
          </w:p>
          <w:p w14:paraId="56368173" w14:textId="77777777" w:rsidR="0053641B" w:rsidRDefault="00870FEC" w:rsidP="00C744F8">
            <w:pPr>
              <w:pBdr>
                <w:top w:val="nil"/>
                <w:left w:val="nil"/>
                <w:bottom w:val="nil"/>
                <w:right w:val="nil"/>
                <w:between w:val="nil"/>
              </w:pBdr>
              <w:tabs>
                <w:tab w:val="left" w:pos="-179"/>
                <w:tab w:val="left" w:pos="-9"/>
              </w:tabs>
              <w:spacing w:after="120"/>
              <w:ind w:left="742" w:hanging="572"/>
              <w:jc w:val="both"/>
              <w:rPr>
                <w:rFonts w:ascii="Arial" w:eastAsia="Arial" w:hAnsi="Arial" w:cs="Arial"/>
                <w:color w:val="000000"/>
                <w:sz w:val="24"/>
                <w:szCs w:val="24"/>
              </w:rPr>
            </w:pPr>
            <w:r>
              <w:rPr>
                <w:rFonts w:ascii="Arial" w:eastAsia="Arial" w:hAnsi="Arial" w:cs="Arial"/>
                <w:color w:val="000000"/>
                <w:sz w:val="24"/>
                <w:szCs w:val="24"/>
              </w:rPr>
              <w:t xml:space="preserve"> </w:t>
            </w:r>
            <w:r w:rsidR="00C744F8">
              <w:rPr>
                <w:rFonts w:ascii="Arial" w:eastAsia="Arial" w:hAnsi="Arial" w:cs="Arial"/>
                <w:color w:val="000000"/>
                <w:sz w:val="24"/>
                <w:szCs w:val="24"/>
              </w:rPr>
              <w:t xml:space="preserve">(a)   </w:t>
            </w:r>
            <w:r>
              <w:rPr>
                <w:rFonts w:ascii="Arial" w:eastAsia="Arial" w:hAnsi="Arial" w:cs="Arial"/>
                <w:color w:val="000000"/>
                <w:sz w:val="24"/>
                <w:szCs w:val="24"/>
              </w:rPr>
              <w:t>scheduled date of the end of a Call-Off Contract as stated in the Order Form;</w:t>
            </w:r>
            <w:r w:rsidR="00C744F8">
              <w:rPr>
                <w:rFonts w:ascii="Arial" w:eastAsia="Arial" w:hAnsi="Arial" w:cs="Arial"/>
                <w:color w:val="000000"/>
                <w:sz w:val="24"/>
                <w:szCs w:val="24"/>
              </w:rPr>
              <w:t xml:space="preserve"> or</w:t>
            </w:r>
          </w:p>
          <w:p w14:paraId="68734CDD" w14:textId="1E83E09D" w:rsidR="00C744F8" w:rsidRDefault="00C744F8" w:rsidP="00C744F8">
            <w:pPr>
              <w:pBdr>
                <w:top w:val="nil"/>
                <w:left w:val="nil"/>
                <w:bottom w:val="nil"/>
                <w:right w:val="nil"/>
                <w:between w:val="nil"/>
              </w:pBdr>
              <w:tabs>
                <w:tab w:val="left" w:pos="-179"/>
                <w:tab w:val="left" w:pos="-9"/>
              </w:tabs>
              <w:spacing w:after="120"/>
              <w:ind w:left="742" w:hanging="572"/>
              <w:jc w:val="both"/>
              <w:rPr>
                <w:rFonts w:ascii="Arial" w:eastAsia="Arial" w:hAnsi="Arial" w:cs="Arial"/>
                <w:color w:val="000000"/>
                <w:sz w:val="24"/>
                <w:szCs w:val="24"/>
              </w:rPr>
            </w:pPr>
            <w:r>
              <w:rPr>
                <w:rFonts w:ascii="Arial" w:eastAsia="Arial" w:hAnsi="Arial" w:cs="Arial"/>
                <w:color w:val="000000"/>
                <w:sz w:val="24"/>
                <w:szCs w:val="24"/>
              </w:rPr>
              <w:t>(b) 2 years after the E</w:t>
            </w:r>
            <w:r w:rsidR="009779ED">
              <w:rPr>
                <w:rFonts w:ascii="Arial" w:eastAsia="Arial" w:hAnsi="Arial" w:cs="Arial"/>
                <w:color w:val="000000"/>
                <w:sz w:val="24"/>
                <w:szCs w:val="24"/>
              </w:rPr>
              <w:t>nd</w:t>
            </w:r>
            <w:r>
              <w:rPr>
                <w:rFonts w:ascii="Arial" w:eastAsia="Arial" w:hAnsi="Arial" w:cs="Arial"/>
                <w:color w:val="000000"/>
                <w:sz w:val="24"/>
                <w:szCs w:val="24"/>
              </w:rPr>
              <w:t xml:space="preserve"> Date of the Framework Contract; </w:t>
            </w:r>
          </w:p>
          <w:p w14:paraId="0EEFAB4D" w14:textId="7FBEB1DD" w:rsidR="00C744F8" w:rsidRDefault="00C744F8" w:rsidP="00C744F8">
            <w:pPr>
              <w:pBdr>
                <w:top w:val="nil"/>
                <w:left w:val="nil"/>
                <w:bottom w:val="nil"/>
                <w:right w:val="nil"/>
                <w:between w:val="nil"/>
              </w:pBdr>
              <w:tabs>
                <w:tab w:val="left" w:pos="-179"/>
                <w:tab w:val="left" w:pos="-9"/>
              </w:tabs>
              <w:spacing w:after="120"/>
              <w:ind w:left="742" w:hanging="572"/>
              <w:jc w:val="both"/>
              <w:rPr>
                <w:rFonts w:ascii="Arial" w:eastAsia="Arial" w:hAnsi="Arial" w:cs="Arial"/>
                <w:color w:val="000000"/>
                <w:sz w:val="24"/>
                <w:szCs w:val="24"/>
              </w:rPr>
            </w:pPr>
            <w:r>
              <w:rPr>
                <w:rFonts w:ascii="Arial" w:eastAsia="Arial" w:hAnsi="Arial" w:cs="Arial"/>
                <w:color w:val="000000"/>
                <w:sz w:val="24"/>
                <w:szCs w:val="24"/>
              </w:rPr>
              <w:t>whichever is earlier;</w:t>
            </w:r>
          </w:p>
        </w:tc>
      </w:tr>
      <w:tr w:rsidR="0053641B" w14:paraId="5AAA314B" w14:textId="77777777">
        <w:tc>
          <w:tcPr>
            <w:tcW w:w="2405" w:type="dxa"/>
          </w:tcPr>
          <w:p w14:paraId="4F071B30"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Incorporated Terms"</w:t>
            </w:r>
          </w:p>
        </w:tc>
        <w:tc>
          <w:tcPr>
            <w:tcW w:w="7342" w:type="dxa"/>
          </w:tcPr>
          <w:p w14:paraId="5EAAD495"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Call-Off Contract specified under the relevant heading in the Order Form;</w:t>
            </w:r>
          </w:p>
        </w:tc>
      </w:tr>
      <w:tr w:rsidR="0053641B" w14:paraId="4443239E" w14:textId="77777777">
        <w:tc>
          <w:tcPr>
            <w:tcW w:w="2405" w:type="dxa"/>
          </w:tcPr>
          <w:p w14:paraId="4E31E9EE"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Initial Period"</w:t>
            </w:r>
          </w:p>
        </w:tc>
        <w:tc>
          <w:tcPr>
            <w:tcW w:w="7342" w:type="dxa"/>
          </w:tcPr>
          <w:p w14:paraId="6BE82793"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Initial Period of a Call-Off Contract specified in the Order Form;</w:t>
            </w:r>
          </w:p>
        </w:tc>
      </w:tr>
      <w:tr w:rsidR="0053641B" w14:paraId="7F6F11F6" w14:textId="77777777">
        <w:tc>
          <w:tcPr>
            <w:tcW w:w="2405" w:type="dxa"/>
          </w:tcPr>
          <w:p w14:paraId="5EBA4FEB"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Optional Extension Period"</w:t>
            </w:r>
          </w:p>
        </w:tc>
        <w:tc>
          <w:tcPr>
            <w:tcW w:w="7342" w:type="dxa"/>
          </w:tcPr>
          <w:p w14:paraId="2C98DD50"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Call-Off Initial Period may be extended as specified in the Order Form;</w:t>
            </w:r>
          </w:p>
        </w:tc>
      </w:tr>
      <w:tr w:rsidR="0053641B" w14:paraId="5E380D65" w14:textId="77777777">
        <w:tc>
          <w:tcPr>
            <w:tcW w:w="2405" w:type="dxa"/>
          </w:tcPr>
          <w:p w14:paraId="63110AA5"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Procedure"</w:t>
            </w:r>
          </w:p>
        </w:tc>
        <w:tc>
          <w:tcPr>
            <w:tcW w:w="7342" w:type="dxa"/>
          </w:tcPr>
          <w:p w14:paraId="1FD23495"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3571A7" w14:paraId="262B1D9C" w14:textId="77777777">
        <w:tc>
          <w:tcPr>
            <w:tcW w:w="2405" w:type="dxa"/>
          </w:tcPr>
          <w:p w14:paraId="2936FCD8" w14:textId="5F33CB74" w:rsidR="003571A7" w:rsidRDefault="003571A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Special Schedules”</w:t>
            </w:r>
          </w:p>
        </w:tc>
        <w:tc>
          <w:tcPr>
            <w:tcW w:w="7342" w:type="dxa"/>
          </w:tcPr>
          <w:p w14:paraId="3D8EB10D" w14:textId="7D0D614E" w:rsidR="003571A7" w:rsidRDefault="003571A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additional schedules specified in the Order Form incorporated into the applicable Call-Off Contract;</w:t>
            </w:r>
          </w:p>
        </w:tc>
      </w:tr>
      <w:tr w:rsidR="0053641B" w14:paraId="21883914" w14:textId="77777777">
        <w:tc>
          <w:tcPr>
            <w:tcW w:w="2405" w:type="dxa"/>
          </w:tcPr>
          <w:p w14:paraId="2766D0A8"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Special Terms"</w:t>
            </w:r>
          </w:p>
        </w:tc>
        <w:tc>
          <w:tcPr>
            <w:tcW w:w="7342" w:type="dxa"/>
          </w:tcPr>
          <w:p w14:paraId="2E5F8543"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additional terms and conditions specified in the Order Form incorporated into the applicable Call-Off Contract; </w:t>
            </w:r>
          </w:p>
        </w:tc>
      </w:tr>
      <w:tr w:rsidR="0053641B" w14:paraId="0FCC800C" w14:textId="77777777">
        <w:tc>
          <w:tcPr>
            <w:tcW w:w="2405" w:type="dxa"/>
          </w:tcPr>
          <w:p w14:paraId="020270A9"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7342" w:type="dxa"/>
          </w:tcPr>
          <w:p w14:paraId="32A8C64E"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start of a Call-Off Contract as stated in the Order Form;</w:t>
            </w:r>
          </w:p>
        </w:tc>
      </w:tr>
      <w:tr w:rsidR="0053641B" w14:paraId="24E39E35" w14:textId="77777777">
        <w:tc>
          <w:tcPr>
            <w:tcW w:w="2405" w:type="dxa"/>
          </w:tcPr>
          <w:p w14:paraId="33591172"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Tender"</w:t>
            </w:r>
          </w:p>
        </w:tc>
        <w:tc>
          <w:tcPr>
            <w:tcW w:w="7342" w:type="dxa"/>
          </w:tcPr>
          <w:p w14:paraId="7AFF0805" w14:textId="1E3B35CC"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r w:rsidR="00842ADC">
              <w:rPr>
                <w:rFonts w:ascii="Arial" w:eastAsia="Arial" w:hAnsi="Arial" w:cs="Arial"/>
                <w:color w:val="000000"/>
                <w:sz w:val="24"/>
                <w:szCs w:val="24"/>
              </w:rPr>
              <w:t xml:space="preserve"> or their proposal following a direct award in accordance Framework Schedule 7 (Call-Off Award Procedure)</w:t>
            </w:r>
            <w:r>
              <w:rPr>
                <w:rFonts w:ascii="Arial" w:eastAsia="Arial" w:hAnsi="Arial" w:cs="Arial"/>
                <w:color w:val="000000"/>
                <w:sz w:val="24"/>
                <w:szCs w:val="24"/>
              </w:rPr>
              <w:t>;</w:t>
            </w:r>
          </w:p>
        </w:tc>
      </w:tr>
      <w:tr w:rsidR="00027851" w14:paraId="73FB9334" w14:textId="77777777">
        <w:tc>
          <w:tcPr>
            <w:tcW w:w="2405" w:type="dxa"/>
          </w:tcPr>
          <w:p w14:paraId="51CE8508" w14:textId="52664045" w:rsidR="00027851" w:rsidRDefault="0002785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“Capped Price”</w:t>
            </w:r>
          </w:p>
        </w:tc>
        <w:tc>
          <w:tcPr>
            <w:tcW w:w="7342" w:type="dxa"/>
          </w:tcPr>
          <w:p w14:paraId="02CD8675" w14:textId="6D5DAD62" w:rsidR="00E81AE6" w:rsidRDefault="00B02722" w:rsidP="00E81AE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w:t>
            </w:r>
            <w:r w:rsidR="00A40A11">
              <w:rPr>
                <w:rFonts w:ascii="Arial" w:eastAsia="Arial" w:hAnsi="Arial" w:cs="Arial"/>
                <w:color w:val="000000"/>
                <w:sz w:val="24"/>
                <w:szCs w:val="24"/>
              </w:rPr>
              <w:t>P</w:t>
            </w:r>
            <w:r>
              <w:rPr>
                <w:rFonts w:ascii="Arial" w:eastAsia="Arial" w:hAnsi="Arial" w:cs="Arial"/>
                <w:color w:val="000000"/>
                <w:sz w:val="24"/>
                <w:szCs w:val="24"/>
              </w:rPr>
              <w:t xml:space="preserve">ricing </w:t>
            </w:r>
            <w:r w:rsidR="00A40A11">
              <w:rPr>
                <w:rFonts w:ascii="Arial" w:eastAsia="Arial" w:hAnsi="Arial" w:cs="Arial"/>
                <w:color w:val="000000"/>
                <w:sz w:val="24"/>
                <w:szCs w:val="24"/>
              </w:rPr>
              <w:t>M</w:t>
            </w:r>
            <w:r>
              <w:rPr>
                <w:rFonts w:ascii="Arial" w:eastAsia="Arial" w:hAnsi="Arial" w:cs="Arial"/>
                <w:color w:val="000000"/>
                <w:sz w:val="24"/>
                <w:szCs w:val="24"/>
              </w:rPr>
              <w:t>echanism where the Supplier agrees that the Charges</w:t>
            </w:r>
            <w:r w:rsidR="00E81AE6">
              <w:rPr>
                <w:rFonts w:ascii="Arial" w:eastAsia="Arial" w:hAnsi="Arial" w:cs="Arial"/>
                <w:color w:val="000000"/>
                <w:sz w:val="24"/>
                <w:szCs w:val="24"/>
              </w:rPr>
              <w:t xml:space="preserve"> to be paid by the Buyer</w:t>
            </w:r>
            <w:r>
              <w:rPr>
                <w:rFonts w:ascii="Arial" w:eastAsia="Arial" w:hAnsi="Arial" w:cs="Arial"/>
                <w:color w:val="000000"/>
                <w:sz w:val="24"/>
                <w:szCs w:val="24"/>
              </w:rPr>
              <w:t xml:space="preserve"> will not exceed a maximum </w:t>
            </w:r>
            <w:r w:rsidR="002D0F46">
              <w:rPr>
                <w:rFonts w:ascii="Arial" w:eastAsia="Arial" w:hAnsi="Arial" w:cs="Arial"/>
                <w:color w:val="000000"/>
                <w:sz w:val="24"/>
                <w:szCs w:val="24"/>
              </w:rPr>
              <w:t xml:space="preserve">amount </w:t>
            </w:r>
            <w:r w:rsidR="00E81AE6">
              <w:rPr>
                <w:rFonts w:ascii="Arial" w:eastAsia="Arial" w:hAnsi="Arial" w:cs="Arial"/>
                <w:color w:val="000000"/>
                <w:sz w:val="24"/>
                <w:szCs w:val="24"/>
              </w:rPr>
              <w:t xml:space="preserve">(i.e. a ‘cap’) </w:t>
            </w:r>
            <w:r w:rsidR="002D0F46">
              <w:rPr>
                <w:rFonts w:ascii="Arial" w:eastAsia="Arial" w:hAnsi="Arial" w:cs="Arial"/>
                <w:color w:val="000000"/>
                <w:sz w:val="24"/>
                <w:szCs w:val="24"/>
              </w:rPr>
              <w:t>for the supply of the Deliverables or</w:t>
            </w:r>
            <w:r w:rsidR="00E81AE6">
              <w:rPr>
                <w:rFonts w:ascii="Arial" w:eastAsia="Arial" w:hAnsi="Arial" w:cs="Arial"/>
                <w:color w:val="000000"/>
                <w:sz w:val="24"/>
                <w:szCs w:val="24"/>
              </w:rPr>
              <w:t>,</w:t>
            </w:r>
            <w:r w:rsidR="002D0F46">
              <w:rPr>
                <w:rFonts w:ascii="Arial" w:eastAsia="Arial" w:hAnsi="Arial" w:cs="Arial"/>
                <w:color w:val="000000"/>
                <w:sz w:val="24"/>
                <w:szCs w:val="24"/>
              </w:rPr>
              <w:t xml:space="preserve"> one or more specific elements of the Deliverables</w:t>
            </w:r>
            <w:r w:rsidR="00E81AE6">
              <w:rPr>
                <w:rFonts w:ascii="Arial" w:eastAsia="Arial" w:hAnsi="Arial" w:cs="Arial"/>
                <w:color w:val="000000"/>
                <w:sz w:val="24"/>
                <w:szCs w:val="24"/>
              </w:rPr>
              <w:t>,</w:t>
            </w:r>
            <w:r w:rsidR="002D0F46">
              <w:rPr>
                <w:rFonts w:ascii="Arial" w:eastAsia="Arial" w:hAnsi="Arial" w:cs="Arial"/>
                <w:color w:val="000000"/>
                <w:sz w:val="24"/>
                <w:szCs w:val="24"/>
              </w:rPr>
              <w:t xml:space="preserve"> </w:t>
            </w:r>
            <w:r w:rsidR="00B53415">
              <w:rPr>
                <w:rFonts w:ascii="Arial" w:eastAsia="Arial" w:hAnsi="Arial" w:cs="Arial"/>
                <w:color w:val="000000"/>
                <w:sz w:val="24"/>
                <w:szCs w:val="24"/>
              </w:rPr>
              <w:t>which can be</w:t>
            </w:r>
            <w:r>
              <w:rPr>
                <w:rFonts w:ascii="Arial" w:eastAsia="Arial" w:hAnsi="Arial" w:cs="Arial"/>
                <w:color w:val="000000"/>
                <w:sz w:val="24"/>
                <w:szCs w:val="24"/>
              </w:rPr>
              <w:t xml:space="preserve"> calculated either</w:t>
            </w:r>
            <w:r w:rsidR="00E81AE6">
              <w:rPr>
                <w:rFonts w:ascii="Arial" w:eastAsia="Arial" w:hAnsi="Arial" w:cs="Arial"/>
                <w:color w:val="000000"/>
                <w:sz w:val="24"/>
                <w:szCs w:val="24"/>
              </w:rPr>
              <w:t>:</w:t>
            </w:r>
          </w:p>
          <w:p w14:paraId="087908D7" w14:textId="1D7B68BE" w:rsidR="004C3DB0" w:rsidRDefault="00B02722" w:rsidP="004C3DB0">
            <w:pPr>
              <w:pBdr>
                <w:top w:val="nil"/>
                <w:left w:val="nil"/>
                <w:bottom w:val="nil"/>
                <w:right w:val="nil"/>
                <w:between w:val="nil"/>
              </w:pBdr>
              <w:tabs>
                <w:tab w:val="left" w:pos="-179"/>
                <w:tab w:val="left" w:pos="-9"/>
              </w:tabs>
              <w:spacing w:after="120"/>
              <w:ind w:left="599" w:hanging="429"/>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w:t>
            </w:r>
            <w:r w:rsidR="00E81AE6">
              <w:rPr>
                <w:rFonts w:ascii="Arial" w:eastAsia="Arial" w:hAnsi="Arial" w:cs="Arial"/>
                <w:color w:val="000000"/>
                <w:sz w:val="24"/>
                <w:szCs w:val="24"/>
              </w:rPr>
              <w:t xml:space="preserve"> </w:t>
            </w:r>
            <w:r>
              <w:rPr>
                <w:rFonts w:ascii="Arial" w:eastAsia="Arial" w:hAnsi="Arial" w:cs="Arial"/>
                <w:color w:val="000000"/>
                <w:sz w:val="24"/>
                <w:szCs w:val="24"/>
              </w:rPr>
              <w:t xml:space="preserve">by reference to a single capped price, with Hourly Rates charged up to the </w:t>
            </w:r>
            <w:r w:rsidR="004C3DB0">
              <w:rPr>
                <w:rFonts w:ascii="Arial" w:eastAsia="Arial" w:hAnsi="Arial" w:cs="Arial"/>
                <w:color w:val="000000"/>
                <w:sz w:val="24"/>
                <w:szCs w:val="24"/>
              </w:rPr>
              <w:t>maximum</w:t>
            </w:r>
            <w:r>
              <w:rPr>
                <w:rFonts w:ascii="Arial" w:eastAsia="Arial" w:hAnsi="Arial" w:cs="Arial"/>
                <w:color w:val="000000"/>
                <w:sz w:val="24"/>
                <w:szCs w:val="24"/>
              </w:rPr>
              <w:t xml:space="preserve"> of the cap; or </w:t>
            </w:r>
          </w:p>
          <w:p w14:paraId="7AD261B7" w14:textId="7D4FED4D" w:rsidR="00027851" w:rsidRDefault="00B02722" w:rsidP="004C3DB0">
            <w:pPr>
              <w:pBdr>
                <w:top w:val="nil"/>
                <w:left w:val="nil"/>
                <w:bottom w:val="nil"/>
                <w:right w:val="nil"/>
                <w:between w:val="nil"/>
              </w:pBdr>
              <w:tabs>
                <w:tab w:val="left" w:pos="-179"/>
                <w:tab w:val="left" w:pos="-9"/>
              </w:tabs>
              <w:spacing w:after="120"/>
              <w:ind w:left="599" w:hanging="429"/>
              <w:jc w:val="both"/>
              <w:rPr>
                <w:rFonts w:ascii="Arial" w:eastAsia="Arial" w:hAnsi="Arial" w:cs="Arial"/>
                <w:color w:val="000000"/>
                <w:sz w:val="24"/>
                <w:szCs w:val="24"/>
              </w:rPr>
            </w:pPr>
            <w:r>
              <w:rPr>
                <w:rFonts w:ascii="Arial" w:eastAsia="Arial" w:hAnsi="Arial" w:cs="Arial"/>
                <w:color w:val="000000"/>
                <w:sz w:val="24"/>
                <w:szCs w:val="24"/>
              </w:rPr>
              <w:t>(i</w:t>
            </w:r>
            <w:r w:rsidR="000E31A6">
              <w:rPr>
                <w:rFonts w:ascii="Arial" w:eastAsia="Arial" w:hAnsi="Arial" w:cs="Arial"/>
                <w:color w:val="000000"/>
                <w:sz w:val="24"/>
                <w:szCs w:val="24"/>
              </w:rPr>
              <w:t>i</w:t>
            </w:r>
            <w:r>
              <w:rPr>
                <w:rFonts w:ascii="Arial" w:eastAsia="Arial" w:hAnsi="Arial" w:cs="Arial"/>
                <w:color w:val="000000"/>
                <w:sz w:val="24"/>
                <w:szCs w:val="24"/>
              </w:rPr>
              <w:t xml:space="preserve">) multiple capped prices, each referenced to a different </w:t>
            </w:r>
            <w:r w:rsidR="004C3DB0">
              <w:rPr>
                <w:rFonts w:ascii="Arial" w:eastAsia="Arial" w:hAnsi="Arial" w:cs="Arial"/>
                <w:color w:val="000000"/>
                <w:sz w:val="24"/>
                <w:szCs w:val="24"/>
              </w:rPr>
              <w:t xml:space="preserve">element or </w:t>
            </w:r>
            <w:r>
              <w:rPr>
                <w:rFonts w:ascii="Arial" w:eastAsia="Arial" w:hAnsi="Arial" w:cs="Arial"/>
                <w:color w:val="000000"/>
                <w:sz w:val="24"/>
                <w:szCs w:val="24"/>
              </w:rPr>
              <w:t>milestone</w:t>
            </w:r>
            <w:r w:rsidR="004C3DB0">
              <w:rPr>
                <w:rFonts w:ascii="Arial" w:eastAsia="Arial" w:hAnsi="Arial" w:cs="Arial"/>
                <w:color w:val="000000"/>
                <w:sz w:val="24"/>
                <w:szCs w:val="24"/>
              </w:rPr>
              <w:t xml:space="preserve"> of the Deliverables</w:t>
            </w:r>
            <w:r>
              <w:rPr>
                <w:rFonts w:ascii="Arial" w:eastAsia="Arial" w:hAnsi="Arial" w:cs="Arial"/>
                <w:color w:val="000000"/>
                <w:sz w:val="24"/>
                <w:szCs w:val="24"/>
              </w:rPr>
              <w:t>, with Hourly Rates charged up to the cap;</w:t>
            </w:r>
          </w:p>
        </w:tc>
      </w:tr>
      <w:tr w:rsidR="0053641B" w14:paraId="71F56122" w14:textId="77777777">
        <w:tc>
          <w:tcPr>
            <w:tcW w:w="2405" w:type="dxa"/>
          </w:tcPr>
          <w:p w14:paraId="4B390A6E"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"CCS"</w:t>
            </w:r>
          </w:p>
        </w:tc>
        <w:tc>
          <w:tcPr>
            <w:tcW w:w="7342" w:type="dxa"/>
          </w:tcPr>
          <w:p w14:paraId="6651FA1F"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Minister for the Cabinet Office as represented by Crown Commercial Service, which is an executive agency and operates </w:t>
            </w:r>
            <w:r>
              <w:rPr>
                <w:rFonts w:ascii="Arial" w:eastAsia="Arial" w:hAnsi="Arial" w:cs="Arial"/>
                <w:color w:val="000000"/>
                <w:sz w:val="24"/>
                <w:szCs w:val="24"/>
              </w:rPr>
              <w:lastRenderedPageBreak/>
              <w:t>as a trading fund of the Cabinet Office, whose offices are located at 9th Floor, The Capital, Old Hall Street, Liverpool L3 9PP;</w:t>
            </w:r>
          </w:p>
        </w:tc>
      </w:tr>
      <w:tr w:rsidR="0053641B" w14:paraId="098D2C94" w14:textId="77777777">
        <w:tc>
          <w:tcPr>
            <w:tcW w:w="2405" w:type="dxa"/>
          </w:tcPr>
          <w:p w14:paraId="6D9C4870"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"CCS Authorised Representative"</w:t>
            </w:r>
          </w:p>
        </w:tc>
        <w:tc>
          <w:tcPr>
            <w:tcW w:w="7342" w:type="dxa"/>
          </w:tcPr>
          <w:p w14:paraId="1F93F0E4"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53641B" w14:paraId="43A950BD" w14:textId="77777777">
        <w:tc>
          <w:tcPr>
            <w:tcW w:w="2405" w:type="dxa"/>
          </w:tcPr>
          <w:p w14:paraId="07F3E3C4" w14:textId="77777777" w:rsidR="0053641B" w:rsidRDefault="00870FEC">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"Central Government Body"</w:t>
            </w:r>
          </w:p>
        </w:tc>
        <w:tc>
          <w:tcPr>
            <w:tcW w:w="7342" w:type="dxa"/>
          </w:tcPr>
          <w:p w14:paraId="327579F2"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5FD4050A" w14:textId="77777777" w:rsidR="0053641B" w:rsidRDefault="00870FEC">
            <w:pPr>
              <w:numPr>
                <w:ilvl w:val="1"/>
                <w:numId w:val="6"/>
              </w:numPr>
              <w:pBdr>
                <w:top w:val="nil"/>
                <w:left w:val="nil"/>
                <w:bottom w:val="nil"/>
                <w:right w:val="nil"/>
                <w:between w:val="nil"/>
              </w:pBdr>
              <w:tabs>
                <w:tab w:val="left" w:pos="-576"/>
                <w:tab w:val="left" w:pos="144"/>
              </w:tabs>
              <w:spacing w:after="120"/>
              <w:ind w:left="689" w:hanging="545"/>
              <w:jc w:val="both"/>
              <w:rPr>
                <w:rFonts w:ascii="Arial" w:eastAsia="Arial" w:hAnsi="Arial" w:cs="Arial"/>
                <w:color w:val="000000"/>
                <w:sz w:val="24"/>
                <w:szCs w:val="24"/>
              </w:rPr>
            </w:pPr>
            <w:r>
              <w:rPr>
                <w:rFonts w:ascii="Arial" w:eastAsia="Arial" w:hAnsi="Arial" w:cs="Arial"/>
                <w:color w:val="000000"/>
                <w:sz w:val="24"/>
                <w:szCs w:val="24"/>
              </w:rPr>
              <w:t>Government Department;</w:t>
            </w:r>
          </w:p>
          <w:p w14:paraId="63D23F73" w14:textId="77777777" w:rsidR="0053641B" w:rsidRDefault="00870FEC" w:rsidP="005F0F8F">
            <w:pPr>
              <w:numPr>
                <w:ilvl w:val="1"/>
                <w:numId w:val="6"/>
              </w:numPr>
              <w:pBdr>
                <w:top w:val="nil"/>
                <w:left w:val="nil"/>
                <w:bottom w:val="nil"/>
                <w:right w:val="nil"/>
                <w:between w:val="nil"/>
              </w:pBdr>
              <w:tabs>
                <w:tab w:val="left" w:pos="-576"/>
                <w:tab w:val="left" w:pos="144"/>
              </w:tabs>
              <w:spacing w:after="120"/>
              <w:ind w:left="742" w:hanging="598"/>
              <w:jc w:val="both"/>
              <w:rPr>
                <w:rFonts w:ascii="Arial" w:eastAsia="Arial" w:hAnsi="Arial" w:cs="Arial"/>
                <w:color w:val="000000"/>
                <w:sz w:val="24"/>
                <w:szCs w:val="24"/>
              </w:rPr>
            </w:pPr>
            <w:r>
              <w:rPr>
                <w:rFonts w:ascii="Arial" w:eastAsia="Arial" w:hAnsi="Arial" w:cs="Arial"/>
                <w:color w:val="000000"/>
                <w:sz w:val="24"/>
                <w:szCs w:val="24"/>
              </w:rPr>
              <w:t>Non-Departmental Public Body or Assembly Sponsored Public Body (advisory, executive, or tribunal);</w:t>
            </w:r>
          </w:p>
          <w:p w14:paraId="13D9116C" w14:textId="77777777" w:rsidR="0053641B" w:rsidRDefault="00870FEC">
            <w:pPr>
              <w:numPr>
                <w:ilvl w:val="1"/>
                <w:numId w:val="6"/>
              </w:numPr>
              <w:pBdr>
                <w:top w:val="nil"/>
                <w:left w:val="nil"/>
                <w:bottom w:val="nil"/>
                <w:right w:val="nil"/>
                <w:between w:val="nil"/>
              </w:pBdr>
              <w:tabs>
                <w:tab w:val="left" w:pos="-576"/>
                <w:tab w:val="left" w:pos="144"/>
              </w:tabs>
              <w:spacing w:after="120"/>
              <w:ind w:left="689" w:hanging="545"/>
              <w:jc w:val="both"/>
              <w:rPr>
                <w:rFonts w:ascii="Arial" w:eastAsia="Arial" w:hAnsi="Arial" w:cs="Arial"/>
                <w:color w:val="000000"/>
                <w:sz w:val="24"/>
                <w:szCs w:val="24"/>
              </w:rPr>
            </w:pPr>
            <w:r>
              <w:rPr>
                <w:rFonts w:ascii="Arial" w:eastAsia="Arial" w:hAnsi="Arial" w:cs="Arial"/>
                <w:color w:val="000000"/>
                <w:sz w:val="24"/>
                <w:szCs w:val="24"/>
              </w:rPr>
              <w:t>Non-Ministerial Department; or</w:t>
            </w:r>
          </w:p>
          <w:p w14:paraId="097E0C44" w14:textId="77777777" w:rsidR="0053641B" w:rsidRDefault="00870FEC">
            <w:pPr>
              <w:numPr>
                <w:ilvl w:val="1"/>
                <w:numId w:val="6"/>
              </w:numPr>
              <w:pBdr>
                <w:top w:val="nil"/>
                <w:left w:val="nil"/>
                <w:bottom w:val="nil"/>
                <w:right w:val="nil"/>
                <w:between w:val="nil"/>
              </w:pBdr>
              <w:tabs>
                <w:tab w:val="left" w:pos="-576"/>
                <w:tab w:val="left" w:pos="144"/>
              </w:tabs>
              <w:spacing w:after="120"/>
              <w:ind w:left="689" w:hanging="545"/>
              <w:jc w:val="both"/>
              <w:rPr>
                <w:rFonts w:ascii="Arial" w:eastAsia="Arial" w:hAnsi="Arial" w:cs="Arial"/>
                <w:color w:val="000000"/>
                <w:sz w:val="24"/>
                <w:szCs w:val="24"/>
              </w:rPr>
            </w:pPr>
            <w:r>
              <w:rPr>
                <w:rFonts w:ascii="Arial" w:eastAsia="Arial" w:hAnsi="Arial" w:cs="Arial"/>
                <w:color w:val="000000"/>
                <w:sz w:val="24"/>
                <w:szCs w:val="24"/>
              </w:rPr>
              <w:t>Executive Agency;</w:t>
            </w:r>
          </w:p>
        </w:tc>
      </w:tr>
      <w:tr w:rsidR="0053641B" w14:paraId="496AA94F" w14:textId="77777777">
        <w:tc>
          <w:tcPr>
            <w:tcW w:w="2405" w:type="dxa"/>
          </w:tcPr>
          <w:p w14:paraId="518B39CD"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"Change in Law"</w:t>
            </w:r>
          </w:p>
        </w:tc>
        <w:tc>
          <w:tcPr>
            <w:tcW w:w="7342" w:type="dxa"/>
          </w:tcPr>
          <w:p w14:paraId="653550D3"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53641B" w14:paraId="0C4F8EE0" w14:textId="77777777">
        <w:tc>
          <w:tcPr>
            <w:tcW w:w="2405" w:type="dxa"/>
          </w:tcPr>
          <w:p w14:paraId="1BEE22CE"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"Change of Control"</w:t>
            </w:r>
          </w:p>
        </w:tc>
        <w:tc>
          <w:tcPr>
            <w:tcW w:w="7342" w:type="dxa"/>
          </w:tcPr>
          <w:p w14:paraId="732FECDE" w14:textId="270D52FC" w:rsidR="00394EF1" w:rsidRDefault="00394EF1" w:rsidP="00961CA0">
            <w:pPr>
              <w:pBdr>
                <w:top w:val="nil"/>
                <w:left w:val="nil"/>
                <w:bottom w:val="nil"/>
                <w:right w:val="nil"/>
                <w:between w:val="nil"/>
              </w:pBdr>
              <w:tabs>
                <w:tab w:val="left" w:pos="-179"/>
                <w:tab w:val="left" w:pos="-9"/>
              </w:tabs>
              <w:spacing w:after="120"/>
              <w:ind w:left="184" w:hanging="14"/>
              <w:jc w:val="both"/>
              <w:rPr>
                <w:rFonts w:ascii="Arial" w:eastAsia="Arial" w:hAnsi="Arial" w:cs="Arial"/>
                <w:color w:val="000000"/>
                <w:sz w:val="24"/>
                <w:szCs w:val="24"/>
              </w:rPr>
            </w:pPr>
            <w:r>
              <w:rPr>
                <w:rFonts w:ascii="Arial" w:eastAsia="Arial" w:hAnsi="Arial" w:cs="Arial"/>
                <w:color w:val="000000"/>
                <w:sz w:val="24"/>
                <w:szCs w:val="24"/>
              </w:rPr>
              <w:t xml:space="preserve">is: </w:t>
            </w:r>
          </w:p>
          <w:p w14:paraId="42A72D25" w14:textId="77777777" w:rsidR="00961CA0" w:rsidRDefault="00394EF1" w:rsidP="00394EF1">
            <w:pPr>
              <w:pBdr>
                <w:top w:val="nil"/>
                <w:left w:val="nil"/>
                <w:bottom w:val="nil"/>
                <w:right w:val="nil"/>
                <w:between w:val="nil"/>
              </w:pBdr>
              <w:tabs>
                <w:tab w:val="left" w:pos="-179"/>
                <w:tab w:val="left" w:pos="-9"/>
              </w:tabs>
              <w:spacing w:after="120"/>
              <w:ind w:left="737" w:hanging="567"/>
              <w:jc w:val="both"/>
              <w:rPr>
                <w:rFonts w:ascii="Arial" w:eastAsia="Arial" w:hAnsi="Arial" w:cs="Arial"/>
                <w:color w:val="000000"/>
                <w:sz w:val="24"/>
                <w:szCs w:val="24"/>
              </w:rPr>
            </w:pPr>
            <w:r>
              <w:rPr>
                <w:rFonts w:ascii="Arial" w:eastAsia="Arial" w:hAnsi="Arial" w:cs="Arial"/>
                <w:color w:val="000000"/>
                <w:sz w:val="24"/>
                <w:szCs w:val="24"/>
              </w:rPr>
              <w:t xml:space="preserve">(a)    </w:t>
            </w:r>
            <w:r w:rsidR="00870FEC">
              <w:rPr>
                <w:rFonts w:ascii="Arial" w:eastAsia="Arial" w:hAnsi="Arial" w:cs="Arial"/>
                <w:color w:val="000000"/>
                <w:sz w:val="24"/>
                <w:szCs w:val="24"/>
              </w:rPr>
              <w:t>a change of control within the meaning of Section 450 of the Corporation Tax Act 2010;</w:t>
            </w:r>
            <w:r>
              <w:rPr>
                <w:rFonts w:ascii="Arial" w:eastAsia="Arial" w:hAnsi="Arial" w:cs="Arial"/>
                <w:color w:val="000000"/>
                <w:sz w:val="24"/>
                <w:szCs w:val="24"/>
              </w:rPr>
              <w:t xml:space="preserve"> or</w:t>
            </w:r>
          </w:p>
          <w:p w14:paraId="19B9E9EB" w14:textId="3BA8F1E8" w:rsidR="00394EF1" w:rsidRDefault="00394EF1" w:rsidP="00394EF1">
            <w:pPr>
              <w:pBdr>
                <w:top w:val="nil"/>
                <w:left w:val="nil"/>
                <w:bottom w:val="nil"/>
                <w:right w:val="nil"/>
                <w:between w:val="nil"/>
              </w:pBdr>
              <w:tabs>
                <w:tab w:val="left" w:pos="-179"/>
                <w:tab w:val="left" w:pos="-9"/>
              </w:tabs>
              <w:spacing w:after="120"/>
              <w:ind w:left="737" w:hanging="567"/>
              <w:jc w:val="both"/>
              <w:rPr>
                <w:rFonts w:ascii="Arial" w:eastAsia="Arial" w:hAnsi="Arial" w:cs="Arial"/>
                <w:color w:val="000000"/>
                <w:sz w:val="24"/>
                <w:szCs w:val="24"/>
              </w:rPr>
            </w:pPr>
            <w:r>
              <w:rPr>
                <w:rFonts w:ascii="Arial" w:eastAsia="Arial" w:hAnsi="Arial" w:cs="Arial"/>
                <w:color w:val="000000"/>
                <w:sz w:val="24"/>
                <w:szCs w:val="24"/>
              </w:rPr>
              <w:t xml:space="preserve">(b) </w:t>
            </w:r>
            <w:r w:rsidR="009A1DB8">
              <w:rPr>
                <w:rFonts w:ascii="Arial" w:eastAsia="Arial" w:hAnsi="Arial" w:cs="Arial"/>
                <w:color w:val="000000"/>
                <w:sz w:val="24"/>
                <w:szCs w:val="24"/>
              </w:rPr>
              <w:t xml:space="preserve">  </w:t>
            </w:r>
            <w:r>
              <w:rPr>
                <w:rFonts w:ascii="Arial" w:eastAsia="Arial" w:hAnsi="Arial" w:cs="Arial"/>
                <w:color w:val="000000"/>
                <w:sz w:val="24"/>
                <w:szCs w:val="24"/>
              </w:rPr>
              <w:t>any instance where the Supplier demerges into 2 or more firms, merges with another firm, incorporated or otherwise changes its legal form;</w:t>
            </w:r>
          </w:p>
        </w:tc>
      </w:tr>
      <w:tr w:rsidR="0053641B" w14:paraId="4D178034" w14:textId="77777777">
        <w:tc>
          <w:tcPr>
            <w:tcW w:w="2405" w:type="dxa"/>
          </w:tcPr>
          <w:p w14:paraId="6328EB2F"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"Charges"</w:t>
            </w:r>
          </w:p>
        </w:tc>
        <w:tc>
          <w:tcPr>
            <w:tcW w:w="7342" w:type="dxa"/>
          </w:tcPr>
          <w:p w14:paraId="33D352AD" w14:textId="77777777" w:rsidR="0053641B" w:rsidRDefault="00870FEC">
            <w:pPr>
              <w:pBdr>
                <w:top w:val="nil"/>
                <w:left w:val="nil"/>
                <w:bottom w:val="nil"/>
                <w:right w:val="nil"/>
                <w:between w:val="nil"/>
              </w:pBdr>
              <w:tabs>
                <w:tab w:val="left" w:pos="-179"/>
                <w:tab w:val="left" w:pos="-9"/>
              </w:tabs>
              <w:spacing w:after="120"/>
              <w:ind w:left="144"/>
              <w:jc w:val="both"/>
              <w:rPr>
                <w:rFonts w:ascii="Arial" w:eastAsia="Arial" w:hAnsi="Arial" w:cs="Arial"/>
                <w:color w:val="000000"/>
                <w:sz w:val="24"/>
                <w:szCs w:val="24"/>
              </w:rPr>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53641B" w14:paraId="6C27A26D" w14:textId="77777777">
        <w:tc>
          <w:tcPr>
            <w:tcW w:w="2405" w:type="dxa"/>
          </w:tcPr>
          <w:p w14:paraId="199E1E10"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"Claim"</w:t>
            </w:r>
          </w:p>
        </w:tc>
        <w:tc>
          <w:tcPr>
            <w:tcW w:w="7342" w:type="dxa"/>
          </w:tcPr>
          <w:p w14:paraId="61F4171D"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claim which it appears that a Beneficiary is, or may become, entitled to indemnification under this Contract;</w:t>
            </w:r>
          </w:p>
        </w:tc>
      </w:tr>
      <w:tr w:rsidR="0053641B" w14:paraId="7E4CE752" w14:textId="77777777">
        <w:tc>
          <w:tcPr>
            <w:tcW w:w="2405" w:type="dxa"/>
          </w:tcPr>
          <w:p w14:paraId="478F2935"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"Commercially Sensitive Information"</w:t>
            </w:r>
          </w:p>
        </w:tc>
        <w:tc>
          <w:tcPr>
            <w:tcW w:w="7342" w:type="dxa"/>
          </w:tcPr>
          <w:p w14:paraId="5A2CA899"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FD05D6" w14:paraId="2C8695E4" w14:textId="77777777">
        <w:tc>
          <w:tcPr>
            <w:tcW w:w="2405" w:type="dxa"/>
          </w:tcPr>
          <w:p w14:paraId="6424F948" w14:textId="53DC75CA" w:rsidR="00FD05D6" w:rsidRDefault="00FD05D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“Comparable Deliverables”</w:t>
            </w:r>
          </w:p>
        </w:tc>
        <w:tc>
          <w:tcPr>
            <w:tcW w:w="7342" w:type="dxa"/>
          </w:tcPr>
          <w:p w14:paraId="797C3192" w14:textId="53AA4B1B" w:rsidR="00FD05D6" w:rsidRDefault="00990F58" w:rsidP="00990F5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990F58">
              <w:rPr>
                <w:rFonts w:ascii="Arial" w:eastAsia="Arial" w:hAnsi="Arial" w:cs="Arial"/>
                <w:color w:val="000000"/>
                <w:sz w:val="24"/>
                <w:szCs w:val="24"/>
              </w:rPr>
              <w:t>the supply of any goods and/or services under an existing arrangement between the Supplier an</w:t>
            </w:r>
            <w:r>
              <w:rPr>
                <w:rFonts w:ascii="Arial" w:eastAsia="Arial" w:hAnsi="Arial" w:cs="Arial"/>
                <w:color w:val="000000"/>
                <w:sz w:val="24"/>
                <w:szCs w:val="24"/>
              </w:rPr>
              <w:t xml:space="preserve">d Buyer referred to in Clause </w:t>
            </w:r>
            <w:r w:rsidR="00AA7363">
              <w:rPr>
                <w:rFonts w:ascii="Arial" w:eastAsia="Arial" w:hAnsi="Arial" w:cs="Arial"/>
                <w:color w:val="000000"/>
                <w:sz w:val="24"/>
                <w:szCs w:val="24"/>
              </w:rPr>
              <w:t>2.11 and 2.13 as set out under the Framework Special Terms.</w:t>
            </w:r>
          </w:p>
        </w:tc>
      </w:tr>
      <w:tr w:rsidR="0053641B" w14:paraId="71D87943" w14:textId="77777777">
        <w:tc>
          <w:tcPr>
            <w:tcW w:w="2405" w:type="dxa"/>
          </w:tcPr>
          <w:p w14:paraId="67532AA6"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"Comparable Supply"</w:t>
            </w:r>
          </w:p>
        </w:tc>
        <w:tc>
          <w:tcPr>
            <w:tcW w:w="7342" w:type="dxa"/>
          </w:tcPr>
          <w:p w14:paraId="7C9817DD" w14:textId="01295006"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supply of Deliverables to another </w:t>
            </w:r>
            <w:r w:rsidR="006F7EC6">
              <w:rPr>
                <w:rFonts w:ascii="Arial" w:eastAsia="Arial" w:hAnsi="Arial" w:cs="Arial"/>
                <w:color w:val="000000"/>
                <w:sz w:val="24"/>
                <w:szCs w:val="24"/>
              </w:rPr>
              <w:t>b</w:t>
            </w:r>
            <w:r>
              <w:rPr>
                <w:rFonts w:ascii="Arial" w:eastAsia="Arial" w:hAnsi="Arial" w:cs="Arial"/>
                <w:color w:val="000000"/>
                <w:sz w:val="24"/>
                <w:szCs w:val="24"/>
              </w:rPr>
              <w:t>uyer of the Supplier that are the same or similar to the Deliverables;</w:t>
            </w:r>
          </w:p>
        </w:tc>
      </w:tr>
      <w:tr w:rsidR="00394EF1" w14:paraId="29C9D73E" w14:textId="77777777">
        <w:tc>
          <w:tcPr>
            <w:tcW w:w="2405" w:type="dxa"/>
          </w:tcPr>
          <w:p w14:paraId="010AE9CE" w14:textId="2BFE2019" w:rsidR="00394EF1" w:rsidRDefault="00394EF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“Complaint”</w:t>
            </w:r>
          </w:p>
        </w:tc>
        <w:tc>
          <w:tcPr>
            <w:tcW w:w="7342" w:type="dxa"/>
          </w:tcPr>
          <w:p w14:paraId="1AB84207" w14:textId="290A8C87" w:rsidR="00394EF1" w:rsidRDefault="00413242" w:rsidP="0041324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w:t>
            </w:r>
            <w:r w:rsidR="00394EF1">
              <w:rPr>
                <w:rFonts w:ascii="Arial" w:eastAsia="Arial" w:hAnsi="Arial" w:cs="Arial"/>
                <w:color w:val="000000"/>
                <w:sz w:val="24"/>
                <w:szCs w:val="24"/>
              </w:rPr>
              <w:t xml:space="preserve">s any formal written complaint made by any Other Contracting Authority in relation to the performance of a Contract in accordance with Clause </w:t>
            </w:r>
            <w:r>
              <w:rPr>
                <w:rFonts w:ascii="Arial" w:eastAsia="Arial" w:hAnsi="Arial" w:cs="Arial"/>
                <w:color w:val="000000"/>
                <w:sz w:val="24"/>
                <w:szCs w:val="24"/>
              </w:rPr>
              <w:t>34.7 to 34.9 (</w:t>
            </w:r>
            <w:r w:rsidR="00394EF1">
              <w:rPr>
                <w:rFonts w:ascii="Arial" w:eastAsia="Arial" w:hAnsi="Arial" w:cs="Arial"/>
                <w:color w:val="000000"/>
                <w:sz w:val="24"/>
                <w:szCs w:val="24"/>
              </w:rPr>
              <w:t>Complaints Handling);</w:t>
            </w:r>
          </w:p>
        </w:tc>
      </w:tr>
      <w:tr w:rsidR="0053641B" w14:paraId="2276324E" w14:textId="77777777">
        <w:tc>
          <w:tcPr>
            <w:tcW w:w="2405" w:type="dxa"/>
          </w:tcPr>
          <w:p w14:paraId="18B0E279"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"Compliance Officer"</w:t>
            </w:r>
          </w:p>
        </w:tc>
        <w:tc>
          <w:tcPr>
            <w:tcW w:w="7342" w:type="dxa"/>
          </w:tcPr>
          <w:p w14:paraId="54ECFB6C"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person(s) appointed by the Supplier who is responsible for ensuring that the Supplier complies with its legal obligations;</w:t>
            </w:r>
          </w:p>
        </w:tc>
      </w:tr>
      <w:tr w:rsidR="0053641B" w14:paraId="7C000C5B" w14:textId="77777777">
        <w:tc>
          <w:tcPr>
            <w:tcW w:w="2405" w:type="dxa"/>
          </w:tcPr>
          <w:p w14:paraId="2B74AC89"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"Confidential Information"</w:t>
            </w:r>
          </w:p>
        </w:tc>
        <w:tc>
          <w:tcPr>
            <w:tcW w:w="7342" w:type="dxa"/>
          </w:tcPr>
          <w:p w14:paraId="360BC136"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53641B" w14:paraId="5794E5F3" w14:textId="77777777">
        <w:tc>
          <w:tcPr>
            <w:tcW w:w="2405" w:type="dxa"/>
          </w:tcPr>
          <w:p w14:paraId="28E6F3CC" w14:textId="77777777" w:rsidR="0053641B" w:rsidRDefault="00870FEC">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"Conflict of Interest"</w:t>
            </w:r>
          </w:p>
        </w:tc>
        <w:tc>
          <w:tcPr>
            <w:tcW w:w="7342" w:type="dxa"/>
          </w:tcPr>
          <w:p w14:paraId="3F23B2F3" w14:textId="1963FF6F" w:rsidR="0053641B" w:rsidRDefault="00870FEC" w:rsidP="00203AE3">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r w:rsidR="00203AE3">
              <w:rPr>
                <w:rFonts w:ascii="Arial" w:eastAsia="Arial" w:hAnsi="Arial" w:cs="Arial"/>
                <w:color w:val="000000"/>
                <w:sz w:val="24"/>
                <w:szCs w:val="24"/>
              </w:rPr>
              <w:t xml:space="preserve">, and includes the meaning set out in the SRA Standards and Regulations (issued 29 October 2019: </w:t>
            </w:r>
            <w:r w:rsidR="00203AE3" w:rsidRPr="00F45C46">
              <w:rPr>
                <w:rFonts w:ascii="Arial" w:eastAsia="Arial" w:hAnsi="Arial" w:cs="Arial"/>
                <w:color w:val="000000"/>
                <w:sz w:val="24"/>
                <w:szCs w:val="24"/>
              </w:rPr>
              <w:t>https://www.sra.org.uk/solicitors/guidance/ethics-guidance/conflicts-interest/) or equivalent Regulatory Compliance requirements in Jurisdictions other than England and Wales, as amended from time to time</w:t>
            </w:r>
            <w:r w:rsidR="00203AE3">
              <w:rPr>
                <w:rFonts w:ascii="Arial" w:eastAsia="Arial" w:hAnsi="Arial" w:cs="Arial"/>
                <w:color w:val="000000"/>
                <w:sz w:val="24"/>
                <w:szCs w:val="24"/>
              </w:rPr>
              <w:t xml:space="preserve">; </w:t>
            </w:r>
            <w:r w:rsidR="00201583">
              <w:rPr>
                <w:rFonts w:ascii="Arial" w:eastAsia="Arial" w:hAnsi="Arial" w:cs="Arial"/>
                <w:color w:val="000000"/>
                <w:sz w:val="24"/>
                <w:szCs w:val="24"/>
              </w:rPr>
              <w:t xml:space="preserve"> </w:t>
            </w:r>
          </w:p>
        </w:tc>
      </w:tr>
      <w:tr w:rsidR="0053641B" w14:paraId="29592C16" w14:textId="77777777">
        <w:tc>
          <w:tcPr>
            <w:tcW w:w="2405" w:type="dxa"/>
          </w:tcPr>
          <w:p w14:paraId="064674AC"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w:t>
            </w:r>
          </w:p>
        </w:tc>
        <w:tc>
          <w:tcPr>
            <w:tcW w:w="7342" w:type="dxa"/>
          </w:tcPr>
          <w:p w14:paraId="57F69258"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either the Framework Contract or the Call-Off Contract, as the context requires;</w:t>
            </w:r>
          </w:p>
        </w:tc>
      </w:tr>
      <w:tr w:rsidR="0053641B" w14:paraId="1A6F3961" w14:textId="77777777">
        <w:tc>
          <w:tcPr>
            <w:tcW w:w="2405" w:type="dxa"/>
          </w:tcPr>
          <w:p w14:paraId="5CFD13F8"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Period"</w:t>
            </w:r>
          </w:p>
        </w:tc>
        <w:tc>
          <w:tcPr>
            <w:tcW w:w="7342" w:type="dxa"/>
          </w:tcPr>
          <w:p w14:paraId="73F3F1F9"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term of either a Framework Contract or Call-Off Contract on and from the earlier of the:</w:t>
            </w:r>
          </w:p>
          <w:p w14:paraId="7096D856"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applicable Start Date; or</w:t>
            </w:r>
          </w:p>
          <w:p w14:paraId="65F6573F"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 the Effective Date</w:t>
            </w:r>
          </w:p>
          <w:p w14:paraId="367DFD67"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up to and including the applicable End Date; </w:t>
            </w:r>
          </w:p>
        </w:tc>
      </w:tr>
      <w:tr w:rsidR="0053641B" w14:paraId="77548A26" w14:textId="77777777">
        <w:tc>
          <w:tcPr>
            <w:tcW w:w="2405" w:type="dxa"/>
          </w:tcPr>
          <w:p w14:paraId="37F8F35D"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Value"</w:t>
            </w:r>
          </w:p>
        </w:tc>
        <w:tc>
          <w:tcPr>
            <w:tcW w:w="7342" w:type="dxa"/>
          </w:tcPr>
          <w:p w14:paraId="649D084E"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53641B" w14:paraId="7A879F1B" w14:textId="77777777">
        <w:tc>
          <w:tcPr>
            <w:tcW w:w="2405" w:type="dxa"/>
          </w:tcPr>
          <w:p w14:paraId="0144D0A4"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Year"</w:t>
            </w:r>
          </w:p>
        </w:tc>
        <w:tc>
          <w:tcPr>
            <w:tcW w:w="7342" w:type="dxa"/>
          </w:tcPr>
          <w:p w14:paraId="4804C85E"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consecutive period of twelve (12) Months commencing on the Start Date or each anniversary thereof;</w:t>
            </w:r>
          </w:p>
        </w:tc>
      </w:tr>
      <w:tr w:rsidR="0053641B" w14:paraId="6C84A7D1" w14:textId="77777777">
        <w:tc>
          <w:tcPr>
            <w:tcW w:w="2405" w:type="dxa"/>
          </w:tcPr>
          <w:p w14:paraId="3FEFB5C3"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"Control"</w:t>
            </w:r>
          </w:p>
        </w:tc>
        <w:tc>
          <w:tcPr>
            <w:tcW w:w="7342" w:type="dxa"/>
          </w:tcPr>
          <w:p w14:paraId="6A1CC37E"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53641B" w14:paraId="601549EB" w14:textId="77777777">
        <w:tc>
          <w:tcPr>
            <w:tcW w:w="2405" w:type="dxa"/>
          </w:tcPr>
          <w:p w14:paraId="3826DE1C"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“Controller”</w:t>
            </w:r>
          </w:p>
        </w:tc>
        <w:tc>
          <w:tcPr>
            <w:tcW w:w="7342" w:type="dxa"/>
          </w:tcPr>
          <w:p w14:paraId="4623A247"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53641B" w14:paraId="5A072CA8" w14:textId="77777777">
        <w:tc>
          <w:tcPr>
            <w:tcW w:w="2405" w:type="dxa"/>
          </w:tcPr>
          <w:p w14:paraId="2BC1AB31"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“Core Terms”</w:t>
            </w:r>
          </w:p>
        </w:tc>
        <w:tc>
          <w:tcPr>
            <w:tcW w:w="7342" w:type="dxa"/>
          </w:tcPr>
          <w:p w14:paraId="3FD14314"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53641B" w14:paraId="456719B4" w14:textId="77777777">
        <w:tc>
          <w:tcPr>
            <w:tcW w:w="2405" w:type="dxa"/>
          </w:tcPr>
          <w:p w14:paraId="6049136E"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"Costs"</w:t>
            </w:r>
          </w:p>
        </w:tc>
        <w:tc>
          <w:tcPr>
            <w:tcW w:w="7342" w:type="dxa"/>
          </w:tcPr>
          <w:p w14:paraId="6E7B3A1A"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0870DACE" w14:textId="77777777" w:rsidR="0053641B" w:rsidRPr="00C91B4F" w:rsidRDefault="00870FEC" w:rsidP="00C91B4F">
            <w:pPr>
              <w:pStyle w:val="GPSL2numberedclause"/>
              <w:numPr>
                <w:ilvl w:val="1"/>
                <w:numId w:val="28"/>
              </w:numPr>
              <w:pBdr>
                <w:top w:val="nil"/>
                <w:left w:val="nil"/>
                <w:bottom w:val="nil"/>
                <w:right w:val="nil"/>
                <w:between w:val="nil"/>
              </w:pBdr>
              <w:tabs>
                <w:tab w:val="left" w:pos="-576"/>
                <w:tab w:val="left" w:pos="144"/>
              </w:tabs>
              <w:rPr>
                <w:rFonts w:ascii="Arial" w:eastAsia="Arial" w:hAnsi="Arial"/>
                <w:color w:val="000000"/>
                <w:sz w:val="24"/>
                <w:szCs w:val="24"/>
              </w:rPr>
            </w:pPr>
            <w:r w:rsidRPr="00C91B4F">
              <w:rPr>
                <w:rFonts w:ascii="Arial" w:eastAsia="Arial" w:hAnsi="Arial"/>
                <w:color w:val="000000"/>
                <w:sz w:val="24"/>
                <w:szCs w:val="24"/>
              </w:rPr>
              <w:lastRenderedPageBreak/>
              <w:t>the cost to the Supplier or the Key Subcontractor (as the context requires), calculated per Work Day, of engaging the Supplier Staff, including:</w:t>
            </w:r>
          </w:p>
          <w:p w14:paraId="6C86BEEA" w14:textId="77777777" w:rsidR="0053641B" w:rsidRDefault="00870FEC">
            <w:pPr>
              <w:numPr>
                <w:ilvl w:val="2"/>
                <w:numId w:val="6"/>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base salary paid to the Supplier Staff;</w:t>
            </w:r>
          </w:p>
          <w:p w14:paraId="08570C0D" w14:textId="77777777" w:rsidR="0053641B" w:rsidRDefault="00870FEC">
            <w:pPr>
              <w:numPr>
                <w:ilvl w:val="2"/>
                <w:numId w:val="6"/>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employer’s National Insurance contributions;</w:t>
            </w:r>
          </w:p>
          <w:p w14:paraId="0E75F7B6" w14:textId="77777777" w:rsidR="0053641B" w:rsidRDefault="00870FEC">
            <w:pPr>
              <w:numPr>
                <w:ilvl w:val="2"/>
                <w:numId w:val="6"/>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pension contributions;</w:t>
            </w:r>
          </w:p>
          <w:p w14:paraId="5EACC24E" w14:textId="77777777" w:rsidR="0053641B" w:rsidRDefault="00870FEC">
            <w:pPr>
              <w:numPr>
                <w:ilvl w:val="2"/>
                <w:numId w:val="6"/>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car allowances; </w:t>
            </w:r>
          </w:p>
          <w:p w14:paraId="24A7053A" w14:textId="77777777" w:rsidR="0053641B" w:rsidRDefault="00870FEC">
            <w:pPr>
              <w:numPr>
                <w:ilvl w:val="2"/>
                <w:numId w:val="6"/>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any other contractual employment benefits;</w:t>
            </w:r>
          </w:p>
          <w:p w14:paraId="36804236" w14:textId="77777777" w:rsidR="0053641B" w:rsidRDefault="00870FEC">
            <w:pPr>
              <w:numPr>
                <w:ilvl w:val="2"/>
                <w:numId w:val="6"/>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staff training;</w:t>
            </w:r>
          </w:p>
          <w:p w14:paraId="7178D7AC" w14:textId="77777777" w:rsidR="0053641B" w:rsidRDefault="00870FEC">
            <w:pPr>
              <w:numPr>
                <w:ilvl w:val="2"/>
                <w:numId w:val="6"/>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work place accommodation;</w:t>
            </w:r>
          </w:p>
          <w:p w14:paraId="43F6DB51" w14:textId="77777777" w:rsidR="0053641B" w:rsidRDefault="00870FEC">
            <w:pPr>
              <w:numPr>
                <w:ilvl w:val="2"/>
                <w:numId w:val="6"/>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work place IT equipment and tools reasonably necessary to provide the Deliverables (but not including items included within limb (b) below); and</w:t>
            </w:r>
          </w:p>
          <w:p w14:paraId="704899C0" w14:textId="77777777" w:rsidR="0053641B" w:rsidRDefault="00870FEC">
            <w:pPr>
              <w:numPr>
                <w:ilvl w:val="2"/>
                <w:numId w:val="6"/>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reasonable recruitment costs, as agreed with the Buyer; </w:t>
            </w:r>
          </w:p>
          <w:p w14:paraId="2C3F4719" w14:textId="77777777" w:rsidR="0053641B" w:rsidRDefault="00870FEC">
            <w:pPr>
              <w:numPr>
                <w:ilvl w:val="1"/>
                <w:numId w:val="6"/>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129756BD" w14:textId="77777777" w:rsidR="0053641B" w:rsidRDefault="00870FEC">
            <w:pPr>
              <w:numPr>
                <w:ilvl w:val="1"/>
                <w:numId w:val="6"/>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52E73D2B" w14:textId="77777777" w:rsidR="0053641B" w:rsidRDefault="00870FEC">
            <w:pPr>
              <w:numPr>
                <w:ilvl w:val="1"/>
                <w:numId w:val="6"/>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Reimbursable Expenses to the extent these have been specified as allowable in the Order Form and are incurred in delivering any Deliverables;</w:t>
            </w:r>
          </w:p>
          <w:p w14:paraId="0C22706B" w14:textId="77777777" w:rsidR="0053641B" w:rsidRDefault="00870FEC">
            <w:pPr>
              <w:pBdr>
                <w:top w:val="nil"/>
                <w:left w:val="nil"/>
                <w:bottom w:val="nil"/>
                <w:right w:val="nil"/>
                <w:between w:val="nil"/>
              </w:pBdr>
              <w:tabs>
                <w:tab w:val="left" w:pos="-179"/>
                <w:tab w:val="left" w:pos="411"/>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b/>
              <w:t>but excluding:</w:t>
            </w:r>
          </w:p>
          <w:p w14:paraId="203F6B86" w14:textId="77777777" w:rsidR="0053641B" w:rsidRPr="00D50062" w:rsidRDefault="00870FEC" w:rsidP="00D50062">
            <w:pPr>
              <w:pStyle w:val="ListParagraph"/>
              <w:numPr>
                <w:ilvl w:val="0"/>
                <w:numId w:val="32"/>
              </w:numPr>
              <w:pBdr>
                <w:top w:val="nil"/>
                <w:left w:val="nil"/>
                <w:bottom w:val="nil"/>
                <w:right w:val="nil"/>
                <w:between w:val="nil"/>
              </w:pBdr>
              <w:tabs>
                <w:tab w:val="left" w:pos="-576"/>
                <w:tab w:val="left" w:pos="144"/>
              </w:tabs>
              <w:spacing w:after="120"/>
              <w:ind w:left="1025" w:hanging="567"/>
              <w:jc w:val="both"/>
              <w:rPr>
                <w:rFonts w:ascii="Arial" w:eastAsia="Arial" w:hAnsi="Arial" w:cs="Arial"/>
                <w:color w:val="000000"/>
                <w:sz w:val="24"/>
                <w:szCs w:val="24"/>
              </w:rPr>
            </w:pPr>
            <w:r w:rsidRPr="00D50062">
              <w:rPr>
                <w:rFonts w:ascii="Arial" w:eastAsia="Arial" w:hAnsi="Arial" w:cs="Arial"/>
                <w:color w:val="000000"/>
                <w:sz w:val="24"/>
                <w:szCs w:val="24"/>
              </w:rPr>
              <w:t>Overhead;</w:t>
            </w:r>
          </w:p>
          <w:p w14:paraId="3C0CC56D" w14:textId="77777777" w:rsidR="0053641B" w:rsidRPr="00D50062" w:rsidRDefault="00870FEC" w:rsidP="00D50062">
            <w:pPr>
              <w:pStyle w:val="ListParagraph"/>
              <w:numPr>
                <w:ilvl w:val="0"/>
                <w:numId w:val="32"/>
              </w:numPr>
              <w:pBdr>
                <w:top w:val="nil"/>
                <w:left w:val="nil"/>
                <w:bottom w:val="nil"/>
                <w:right w:val="nil"/>
                <w:between w:val="nil"/>
              </w:pBdr>
              <w:tabs>
                <w:tab w:val="left" w:pos="-576"/>
                <w:tab w:val="left" w:pos="144"/>
              </w:tabs>
              <w:spacing w:after="120"/>
              <w:ind w:left="1025" w:hanging="567"/>
              <w:jc w:val="both"/>
              <w:rPr>
                <w:rFonts w:ascii="Arial" w:eastAsia="Arial" w:hAnsi="Arial" w:cs="Arial"/>
                <w:color w:val="000000"/>
                <w:sz w:val="24"/>
                <w:szCs w:val="24"/>
              </w:rPr>
            </w:pPr>
            <w:r w:rsidRPr="00D50062">
              <w:rPr>
                <w:rFonts w:ascii="Arial" w:eastAsia="Arial" w:hAnsi="Arial" w:cs="Arial"/>
                <w:color w:val="000000"/>
                <w:sz w:val="24"/>
                <w:szCs w:val="24"/>
              </w:rPr>
              <w:t>financing or similar costs;</w:t>
            </w:r>
          </w:p>
          <w:p w14:paraId="50FEC6F4" w14:textId="77777777" w:rsidR="0053641B" w:rsidRPr="00D50062" w:rsidRDefault="00870FEC" w:rsidP="00D50062">
            <w:pPr>
              <w:pStyle w:val="ListParagraph"/>
              <w:numPr>
                <w:ilvl w:val="0"/>
                <w:numId w:val="32"/>
              </w:numPr>
              <w:pBdr>
                <w:top w:val="nil"/>
                <w:left w:val="nil"/>
                <w:bottom w:val="nil"/>
                <w:right w:val="nil"/>
                <w:between w:val="nil"/>
              </w:pBdr>
              <w:tabs>
                <w:tab w:val="left" w:pos="-576"/>
                <w:tab w:val="left" w:pos="144"/>
              </w:tabs>
              <w:spacing w:after="120"/>
              <w:ind w:left="1025" w:hanging="567"/>
              <w:jc w:val="both"/>
              <w:rPr>
                <w:rFonts w:ascii="Arial" w:eastAsia="Arial" w:hAnsi="Arial" w:cs="Arial"/>
                <w:color w:val="000000"/>
                <w:sz w:val="24"/>
                <w:szCs w:val="24"/>
              </w:rPr>
            </w:pPr>
            <w:r w:rsidRPr="00D50062">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59236F1B" w14:textId="77777777" w:rsidR="0053641B" w:rsidRPr="00D50062" w:rsidRDefault="00870FEC" w:rsidP="00D50062">
            <w:pPr>
              <w:pStyle w:val="ListParagraph"/>
              <w:numPr>
                <w:ilvl w:val="0"/>
                <w:numId w:val="32"/>
              </w:numPr>
              <w:pBdr>
                <w:top w:val="nil"/>
                <w:left w:val="nil"/>
                <w:bottom w:val="nil"/>
                <w:right w:val="nil"/>
                <w:between w:val="nil"/>
              </w:pBdr>
              <w:tabs>
                <w:tab w:val="left" w:pos="-576"/>
                <w:tab w:val="left" w:pos="144"/>
              </w:tabs>
              <w:spacing w:after="120"/>
              <w:ind w:left="1025" w:hanging="567"/>
              <w:jc w:val="both"/>
              <w:rPr>
                <w:rFonts w:ascii="Arial" w:eastAsia="Arial" w:hAnsi="Arial" w:cs="Arial"/>
                <w:color w:val="000000"/>
                <w:sz w:val="24"/>
                <w:szCs w:val="24"/>
              </w:rPr>
            </w:pPr>
            <w:r w:rsidRPr="00D50062">
              <w:rPr>
                <w:rFonts w:ascii="Arial" w:eastAsia="Arial" w:hAnsi="Arial" w:cs="Arial"/>
                <w:color w:val="000000"/>
                <w:sz w:val="24"/>
                <w:szCs w:val="24"/>
              </w:rPr>
              <w:t>taxation;</w:t>
            </w:r>
          </w:p>
          <w:p w14:paraId="3F6A514D" w14:textId="77777777" w:rsidR="0053641B" w:rsidRPr="00D50062" w:rsidRDefault="00870FEC" w:rsidP="00D50062">
            <w:pPr>
              <w:pStyle w:val="ListParagraph"/>
              <w:numPr>
                <w:ilvl w:val="0"/>
                <w:numId w:val="32"/>
              </w:numPr>
              <w:pBdr>
                <w:top w:val="nil"/>
                <w:left w:val="nil"/>
                <w:bottom w:val="nil"/>
                <w:right w:val="nil"/>
                <w:between w:val="nil"/>
              </w:pBdr>
              <w:tabs>
                <w:tab w:val="left" w:pos="-576"/>
                <w:tab w:val="left" w:pos="144"/>
              </w:tabs>
              <w:spacing w:after="120"/>
              <w:ind w:left="1025" w:hanging="567"/>
              <w:jc w:val="both"/>
              <w:rPr>
                <w:rFonts w:ascii="Arial" w:eastAsia="Arial" w:hAnsi="Arial" w:cs="Arial"/>
                <w:color w:val="000000"/>
                <w:sz w:val="24"/>
                <w:szCs w:val="24"/>
              </w:rPr>
            </w:pPr>
            <w:r w:rsidRPr="00D50062">
              <w:rPr>
                <w:rFonts w:ascii="Arial" w:eastAsia="Arial" w:hAnsi="Arial" w:cs="Arial"/>
                <w:color w:val="000000"/>
                <w:sz w:val="24"/>
                <w:szCs w:val="24"/>
              </w:rPr>
              <w:t>fines and penalties;</w:t>
            </w:r>
          </w:p>
          <w:p w14:paraId="6CBDBF6D" w14:textId="77777777" w:rsidR="0053641B" w:rsidRPr="00D50062" w:rsidRDefault="00870FEC" w:rsidP="00D50062">
            <w:pPr>
              <w:pStyle w:val="ListParagraph"/>
              <w:numPr>
                <w:ilvl w:val="0"/>
                <w:numId w:val="32"/>
              </w:numPr>
              <w:pBdr>
                <w:top w:val="nil"/>
                <w:left w:val="nil"/>
                <w:bottom w:val="nil"/>
                <w:right w:val="nil"/>
                <w:between w:val="nil"/>
              </w:pBdr>
              <w:tabs>
                <w:tab w:val="left" w:pos="-576"/>
                <w:tab w:val="left" w:pos="144"/>
              </w:tabs>
              <w:spacing w:after="120"/>
              <w:ind w:left="1025" w:hanging="567"/>
              <w:jc w:val="both"/>
              <w:rPr>
                <w:rFonts w:ascii="Arial" w:eastAsia="Arial" w:hAnsi="Arial" w:cs="Arial"/>
                <w:color w:val="000000"/>
                <w:sz w:val="24"/>
                <w:szCs w:val="24"/>
              </w:rPr>
            </w:pPr>
            <w:r w:rsidRPr="00D50062">
              <w:rPr>
                <w:rFonts w:ascii="Arial" w:eastAsia="Arial" w:hAnsi="Arial" w:cs="Arial"/>
                <w:color w:val="000000"/>
                <w:sz w:val="24"/>
                <w:szCs w:val="24"/>
              </w:rPr>
              <w:t>amounts payable under Call-Off Schedule 16 (Benchmarking) where such Schedule is used; and</w:t>
            </w:r>
          </w:p>
          <w:p w14:paraId="4665AB3D" w14:textId="77777777" w:rsidR="0053641B" w:rsidRPr="00D50062" w:rsidRDefault="00870FEC" w:rsidP="00D50062">
            <w:pPr>
              <w:pStyle w:val="ListParagraph"/>
              <w:numPr>
                <w:ilvl w:val="0"/>
                <w:numId w:val="32"/>
              </w:numPr>
              <w:pBdr>
                <w:top w:val="nil"/>
                <w:left w:val="nil"/>
                <w:bottom w:val="nil"/>
                <w:right w:val="nil"/>
                <w:between w:val="nil"/>
              </w:pBdr>
              <w:tabs>
                <w:tab w:val="left" w:pos="-576"/>
                <w:tab w:val="left" w:pos="144"/>
              </w:tabs>
              <w:spacing w:after="120"/>
              <w:ind w:left="1025" w:hanging="521"/>
              <w:jc w:val="both"/>
              <w:rPr>
                <w:rFonts w:ascii="Arial" w:eastAsia="Arial" w:hAnsi="Arial" w:cs="Arial"/>
                <w:color w:val="000000"/>
                <w:sz w:val="24"/>
                <w:szCs w:val="24"/>
              </w:rPr>
            </w:pPr>
            <w:r w:rsidRPr="00D50062">
              <w:rPr>
                <w:rFonts w:ascii="Arial" w:eastAsia="Arial" w:hAnsi="Arial" w:cs="Arial"/>
                <w:color w:val="000000"/>
                <w:sz w:val="24"/>
                <w:szCs w:val="24"/>
              </w:rPr>
              <w:t>non-cash items (including depreciation, amortisation, impairments and movements in provisions);</w:t>
            </w:r>
          </w:p>
        </w:tc>
      </w:tr>
      <w:tr w:rsidR="0053641B" w14:paraId="15BB03AE" w14:textId="77777777">
        <w:tc>
          <w:tcPr>
            <w:tcW w:w="2405" w:type="dxa"/>
          </w:tcPr>
          <w:p w14:paraId="1F51E05D"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"CRTPA"</w:t>
            </w:r>
          </w:p>
        </w:tc>
        <w:tc>
          <w:tcPr>
            <w:tcW w:w="7342" w:type="dxa"/>
          </w:tcPr>
          <w:p w14:paraId="23191EB0"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53641B" w14:paraId="23E3D674" w14:textId="77777777">
        <w:tc>
          <w:tcPr>
            <w:tcW w:w="2405" w:type="dxa"/>
          </w:tcPr>
          <w:p w14:paraId="4288F776"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Impact Assessment”</w:t>
            </w:r>
          </w:p>
        </w:tc>
        <w:tc>
          <w:tcPr>
            <w:tcW w:w="7342" w:type="dxa"/>
          </w:tcPr>
          <w:p w14:paraId="1B8A4E20"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53641B" w14:paraId="1FE858D6" w14:textId="77777777">
        <w:tc>
          <w:tcPr>
            <w:tcW w:w="2405" w:type="dxa"/>
          </w:tcPr>
          <w:p w14:paraId="76A6D5C9"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Legislation"</w:t>
            </w:r>
          </w:p>
        </w:tc>
        <w:tc>
          <w:tcPr>
            <w:tcW w:w="7342" w:type="dxa"/>
          </w:tcPr>
          <w:p w14:paraId="79648251"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the UK GDPR as amended from time to time; (ii) the DPA 2018 to the extent that it relates to Processing of Personal Data and privacy; (iii) all applicable Law about the Processing of Personal Data and privacy;</w:t>
            </w:r>
          </w:p>
        </w:tc>
      </w:tr>
      <w:tr w:rsidR="0053641B" w14:paraId="51C234A8" w14:textId="77777777">
        <w:tc>
          <w:tcPr>
            <w:tcW w:w="2405" w:type="dxa"/>
          </w:tcPr>
          <w:p w14:paraId="2FA4C383"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Liability Cap”</w:t>
            </w:r>
          </w:p>
        </w:tc>
        <w:tc>
          <w:tcPr>
            <w:tcW w:w="7342" w:type="dxa"/>
          </w:tcPr>
          <w:p w14:paraId="5EED5427"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amount specified in the Framework Award Form;</w:t>
            </w:r>
          </w:p>
        </w:tc>
      </w:tr>
      <w:tr w:rsidR="0053641B" w14:paraId="097235FE" w14:textId="77777777">
        <w:tc>
          <w:tcPr>
            <w:tcW w:w="2405" w:type="dxa"/>
          </w:tcPr>
          <w:p w14:paraId="226AFEBA"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Officer"</w:t>
            </w:r>
          </w:p>
        </w:tc>
        <w:tc>
          <w:tcPr>
            <w:tcW w:w="7342" w:type="dxa"/>
          </w:tcPr>
          <w:p w14:paraId="7DBAFC69"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53641B" w14:paraId="4FCD3F97" w14:textId="77777777">
        <w:tc>
          <w:tcPr>
            <w:tcW w:w="2405" w:type="dxa"/>
          </w:tcPr>
          <w:p w14:paraId="7D8E0FD6"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Subject"</w:t>
            </w:r>
          </w:p>
        </w:tc>
        <w:tc>
          <w:tcPr>
            <w:tcW w:w="7342" w:type="dxa"/>
          </w:tcPr>
          <w:p w14:paraId="4E027848"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53641B" w14:paraId="418AA950" w14:textId="77777777">
        <w:tc>
          <w:tcPr>
            <w:tcW w:w="2405" w:type="dxa"/>
          </w:tcPr>
          <w:p w14:paraId="100D711B"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Subject Access Request"</w:t>
            </w:r>
          </w:p>
        </w:tc>
        <w:tc>
          <w:tcPr>
            <w:tcW w:w="7342" w:type="dxa"/>
          </w:tcPr>
          <w:p w14:paraId="6EB8C5D7"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53641B" w14:paraId="2AFC1BB7" w14:textId="77777777">
        <w:tc>
          <w:tcPr>
            <w:tcW w:w="2405" w:type="dxa"/>
          </w:tcPr>
          <w:p w14:paraId="7F8E4497"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"Deductions"</w:t>
            </w:r>
          </w:p>
        </w:tc>
        <w:tc>
          <w:tcPr>
            <w:tcW w:w="7342" w:type="dxa"/>
          </w:tcPr>
          <w:p w14:paraId="0FEA4F97"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53641B" w14:paraId="1AF7FF6A" w14:textId="77777777">
        <w:tc>
          <w:tcPr>
            <w:tcW w:w="2405" w:type="dxa"/>
          </w:tcPr>
          <w:p w14:paraId="24BFF660"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"Default"</w:t>
            </w:r>
          </w:p>
        </w:tc>
        <w:tc>
          <w:tcPr>
            <w:tcW w:w="7342" w:type="dxa"/>
          </w:tcPr>
          <w:p w14:paraId="735B91DF"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53641B" w14:paraId="7599F98E" w14:textId="77777777">
        <w:tc>
          <w:tcPr>
            <w:tcW w:w="2405" w:type="dxa"/>
          </w:tcPr>
          <w:p w14:paraId="370E5276"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"Default Management Charge"</w:t>
            </w:r>
          </w:p>
        </w:tc>
        <w:tc>
          <w:tcPr>
            <w:tcW w:w="7342" w:type="dxa"/>
          </w:tcPr>
          <w:p w14:paraId="3B7E4140"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Paragraph 8.1.1 of Framework Schedule 5 (Management Charges and Information);</w:t>
            </w:r>
          </w:p>
        </w:tc>
      </w:tr>
      <w:tr w:rsidR="0053641B" w14:paraId="2678A27E" w14:textId="77777777">
        <w:tc>
          <w:tcPr>
            <w:tcW w:w="2405" w:type="dxa"/>
          </w:tcPr>
          <w:p w14:paraId="2F07BD77"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"Delay Payments"</w:t>
            </w:r>
          </w:p>
        </w:tc>
        <w:tc>
          <w:tcPr>
            <w:tcW w:w="7342" w:type="dxa"/>
          </w:tcPr>
          <w:p w14:paraId="56FC41E4"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53641B" w14:paraId="3D0E6E2C" w14:textId="77777777">
        <w:tc>
          <w:tcPr>
            <w:tcW w:w="2405" w:type="dxa"/>
          </w:tcPr>
          <w:p w14:paraId="7CFE8D5E"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"Deliverables"</w:t>
            </w:r>
          </w:p>
        </w:tc>
        <w:tc>
          <w:tcPr>
            <w:tcW w:w="7342" w:type="dxa"/>
          </w:tcPr>
          <w:p w14:paraId="4C8247EF"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Goods and/or Services that may be ordered under the Contract including the Documentation; </w:t>
            </w:r>
          </w:p>
        </w:tc>
      </w:tr>
      <w:tr w:rsidR="0053641B" w14:paraId="7CB103B7" w14:textId="77777777">
        <w:tc>
          <w:tcPr>
            <w:tcW w:w="2405" w:type="dxa"/>
          </w:tcPr>
          <w:p w14:paraId="6DA5595C"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"Delivery"</w:t>
            </w:r>
          </w:p>
        </w:tc>
        <w:tc>
          <w:tcPr>
            <w:tcW w:w="7342" w:type="dxa"/>
          </w:tcPr>
          <w:p w14:paraId="7B621448"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B043F0" w14:paraId="0C22A880" w14:textId="77777777">
        <w:tc>
          <w:tcPr>
            <w:tcW w:w="2405" w:type="dxa"/>
          </w:tcPr>
          <w:p w14:paraId="51957159" w14:textId="19F7A476" w:rsidR="00B043F0" w:rsidRDefault="00B043F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“Disbursements”</w:t>
            </w:r>
          </w:p>
        </w:tc>
        <w:tc>
          <w:tcPr>
            <w:tcW w:w="7342" w:type="dxa"/>
          </w:tcPr>
          <w:p w14:paraId="6D2A5598" w14:textId="49169852" w:rsidR="00B043F0" w:rsidRDefault="00E90106" w:rsidP="00E9010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90106">
              <w:rPr>
                <w:rFonts w:ascii="Arial" w:eastAsia="Arial" w:hAnsi="Arial" w:cs="Arial"/>
                <w:color w:val="000000"/>
                <w:sz w:val="24"/>
                <w:szCs w:val="24"/>
              </w:rPr>
              <w:t>a</w:t>
            </w:r>
            <w:r w:rsidR="00765FD4" w:rsidRPr="00E90106">
              <w:rPr>
                <w:rFonts w:ascii="Arial" w:eastAsia="Arial" w:hAnsi="Arial" w:cs="Arial"/>
                <w:color w:val="000000"/>
                <w:sz w:val="24"/>
                <w:szCs w:val="24"/>
              </w:rPr>
              <w:t>ny costs or expenses paid or to be paid to a third party on behalf of the Buyer</w:t>
            </w:r>
            <w:r>
              <w:rPr>
                <w:rFonts w:ascii="Arial" w:eastAsia="Arial" w:hAnsi="Arial" w:cs="Arial"/>
                <w:color w:val="000000"/>
                <w:sz w:val="24"/>
                <w:szCs w:val="24"/>
              </w:rPr>
              <w:t xml:space="preserve"> (</w:t>
            </w:r>
            <w:r w:rsidR="00765FD4" w:rsidRPr="00E90106">
              <w:rPr>
                <w:rFonts w:ascii="Arial" w:eastAsia="Arial" w:hAnsi="Arial" w:cs="Arial"/>
                <w:color w:val="000000"/>
                <w:sz w:val="24"/>
                <w:szCs w:val="24"/>
              </w:rPr>
              <w:t>including any VAT</w:t>
            </w:r>
            <w:r>
              <w:rPr>
                <w:rFonts w:ascii="Arial" w:eastAsia="Arial" w:hAnsi="Arial" w:cs="Arial"/>
                <w:color w:val="000000"/>
                <w:sz w:val="24"/>
                <w:szCs w:val="24"/>
              </w:rPr>
              <w:t>)</w:t>
            </w:r>
            <w:r w:rsidR="00765FD4" w:rsidRPr="00E90106">
              <w:rPr>
                <w:rFonts w:ascii="Arial" w:eastAsia="Arial" w:hAnsi="Arial" w:cs="Arial"/>
                <w:color w:val="000000"/>
                <w:sz w:val="24"/>
                <w:szCs w:val="24"/>
              </w:rPr>
              <w:t>, save for office expenses s</w:t>
            </w:r>
            <w:r w:rsidRPr="00E90106">
              <w:rPr>
                <w:rFonts w:ascii="Arial" w:eastAsia="Arial" w:hAnsi="Arial" w:cs="Arial"/>
                <w:color w:val="000000"/>
                <w:sz w:val="24"/>
                <w:szCs w:val="24"/>
              </w:rPr>
              <w:t>u</w:t>
            </w:r>
            <w:r w:rsidR="00765FD4" w:rsidRPr="00E90106">
              <w:rPr>
                <w:rFonts w:ascii="Arial" w:eastAsia="Arial" w:hAnsi="Arial" w:cs="Arial"/>
                <w:color w:val="000000"/>
                <w:sz w:val="24"/>
                <w:szCs w:val="24"/>
              </w:rPr>
              <w:t>ch as postage and courier fees;</w:t>
            </w:r>
          </w:p>
        </w:tc>
      </w:tr>
      <w:tr w:rsidR="0053641B" w14:paraId="58A3305D" w14:textId="77777777">
        <w:tc>
          <w:tcPr>
            <w:tcW w:w="2405" w:type="dxa"/>
          </w:tcPr>
          <w:p w14:paraId="2DE88389"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"Disclosing Party"</w:t>
            </w:r>
          </w:p>
        </w:tc>
        <w:tc>
          <w:tcPr>
            <w:tcW w:w="7342" w:type="dxa"/>
          </w:tcPr>
          <w:p w14:paraId="4C0AE294"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53641B" w14:paraId="0418B394" w14:textId="77777777">
        <w:tc>
          <w:tcPr>
            <w:tcW w:w="2405" w:type="dxa"/>
          </w:tcPr>
          <w:p w14:paraId="07834F82" w14:textId="77777777" w:rsidR="0053641B" w:rsidRDefault="00870FEC">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"Dispute"</w:t>
            </w:r>
          </w:p>
        </w:tc>
        <w:tc>
          <w:tcPr>
            <w:tcW w:w="7342" w:type="dxa"/>
          </w:tcPr>
          <w:p w14:paraId="538DDB08"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53641B" w14:paraId="0F8E1ED0" w14:textId="77777777">
        <w:tc>
          <w:tcPr>
            <w:tcW w:w="2405" w:type="dxa"/>
          </w:tcPr>
          <w:p w14:paraId="42ADD6EF"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"Dispute Resolution Procedure"</w:t>
            </w:r>
          </w:p>
        </w:tc>
        <w:tc>
          <w:tcPr>
            <w:tcW w:w="7342" w:type="dxa"/>
          </w:tcPr>
          <w:p w14:paraId="221B6212"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dispute resolution procedure set out in Clause 34 (Resolving disputes);</w:t>
            </w:r>
          </w:p>
        </w:tc>
      </w:tr>
      <w:tr w:rsidR="0053641B" w14:paraId="5D18C831" w14:textId="77777777">
        <w:tc>
          <w:tcPr>
            <w:tcW w:w="2405" w:type="dxa"/>
          </w:tcPr>
          <w:p w14:paraId="5A40D5F9"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"Documentation"</w:t>
            </w:r>
          </w:p>
        </w:tc>
        <w:tc>
          <w:tcPr>
            <w:tcW w:w="7342" w:type="dxa"/>
          </w:tcPr>
          <w:p w14:paraId="045D8515" w14:textId="77777777" w:rsidR="0053641B" w:rsidRDefault="00870FEC">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12C71F05" w14:textId="77777777" w:rsidR="0053641B" w:rsidRPr="00C91B4F" w:rsidRDefault="00870FEC" w:rsidP="00C91B4F">
            <w:pPr>
              <w:pStyle w:val="GPSL2numberedclause"/>
              <w:numPr>
                <w:ilvl w:val="1"/>
                <w:numId w:val="29"/>
              </w:numPr>
              <w:pBdr>
                <w:top w:val="nil"/>
                <w:left w:val="nil"/>
                <w:bottom w:val="nil"/>
                <w:right w:val="nil"/>
                <w:between w:val="nil"/>
              </w:pBdr>
              <w:tabs>
                <w:tab w:val="left" w:pos="-576"/>
                <w:tab w:val="left" w:pos="144"/>
              </w:tabs>
              <w:rPr>
                <w:rFonts w:ascii="Arial" w:eastAsia="Arial" w:hAnsi="Arial"/>
                <w:color w:val="000000"/>
                <w:sz w:val="24"/>
                <w:szCs w:val="24"/>
              </w:rPr>
            </w:pPr>
            <w:r w:rsidRPr="00C91B4F">
              <w:rPr>
                <w:rFonts w:ascii="Arial" w:eastAsia="Arial" w:hAnsi="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7BFDB29E" w14:textId="77777777" w:rsidR="0053641B" w:rsidRDefault="00870FEC">
            <w:pPr>
              <w:numPr>
                <w:ilvl w:val="1"/>
                <w:numId w:val="6"/>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is required by the Supplier in order to provide the Deliverables; and/or</w:t>
            </w:r>
          </w:p>
          <w:p w14:paraId="4EBA5341" w14:textId="77777777" w:rsidR="0053641B" w:rsidRDefault="00870FEC">
            <w:pPr>
              <w:numPr>
                <w:ilvl w:val="1"/>
                <w:numId w:val="6"/>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has been or shall be generated for the purpose of providing the Deliverables;</w:t>
            </w:r>
          </w:p>
        </w:tc>
      </w:tr>
      <w:tr w:rsidR="0053641B" w14:paraId="12D04E3A" w14:textId="77777777">
        <w:tc>
          <w:tcPr>
            <w:tcW w:w="2405" w:type="dxa"/>
          </w:tcPr>
          <w:p w14:paraId="1AC4E901"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"DOTAS"</w:t>
            </w:r>
          </w:p>
        </w:tc>
        <w:tc>
          <w:tcPr>
            <w:tcW w:w="7342" w:type="dxa"/>
          </w:tcPr>
          <w:p w14:paraId="0F2B7FBE" w14:textId="77777777" w:rsidR="0053641B" w:rsidRDefault="00870FEC">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53641B" w14:paraId="40C975A7" w14:textId="77777777">
        <w:tc>
          <w:tcPr>
            <w:tcW w:w="2405" w:type="dxa"/>
          </w:tcPr>
          <w:p w14:paraId="5C55D55E"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“DPA 2018”</w:t>
            </w:r>
          </w:p>
        </w:tc>
        <w:tc>
          <w:tcPr>
            <w:tcW w:w="7342" w:type="dxa"/>
          </w:tcPr>
          <w:p w14:paraId="63E7703B" w14:textId="77777777" w:rsidR="0053641B" w:rsidRDefault="00870FEC">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53641B" w14:paraId="63E2091E" w14:textId="77777777">
        <w:tc>
          <w:tcPr>
            <w:tcW w:w="2405" w:type="dxa"/>
          </w:tcPr>
          <w:p w14:paraId="0BB368EE"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"Due Diligence Information"</w:t>
            </w:r>
          </w:p>
        </w:tc>
        <w:tc>
          <w:tcPr>
            <w:tcW w:w="7342" w:type="dxa"/>
          </w:tcPr>
          <w:p w14:paraId="7CCD1D17" w14:textId="77777777" w:rsidR="0053641B" w:rsidRDefault="00870FEC">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Authority prior to the Start Date;</w:t>
            </w:r>
          </w:p>
        </w:tc>
      </w:tr>
      <w:tr w:rsidR="0053641B" w14:paraId="35F0923F" w14:textId="77777777">
        <w:tc>
          <w:tcPr>
            <w:tcW w:w="2405" w:type="dxa"/>
          </w:tcPr>
          <w:p w14:paraId="7184B736"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“Effective Date”</w:t>
            </w:r>
          </w:p>
        </w:tc>
        <w:tc>
          <w:tcPr>
            <w:tcW w:w="7342" w:type="dxa"/>
          </w:tcPr>
          <w:p w14:paraId="0B75815D" w14:textId="77777777" w:rsidR="0053641B" w:rsidRDefault="00870FEC">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date on which the final Party has signed the Contract;</w:t>
            </w:r>
          </w:p>
        </w:tc>
      </w:tr>
      <w:tr w:rsidR="0053641B" w14:paraId="3AD84593" w14:textId="77777777">
        <w:tc>
          <w:tcPr>
            <w:tcW w:w="2405" w:type="dxa"/>
          </w:tcPr>
          <w:p w14:paraId="69273CF9"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"EIR"</w:t>
            </w:r>
          </w:p>
        </w:tc>
        <w:tc>
          <w:tcPr>
            <w:tcW w:w="7342" w:type="dxa"/>
          </w:tcPr>
          <w:p w14:paraId="215AFE3E"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53641B" w14:paraId="42C923DC" w14:textId="77777777">
        <w:tc>
          <w:tcPr>
            <w:tcW w:w="2405" w:type="dxa"/>
          </w:tcPr>
          <w:p w14:paraId="15F1E2F5"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“Electronic Invoice”</w:t>
            </w:r>
          </w:p>
        </w:tc>
        <w:tc>
          <w:tcPr>
            <w:tcW w:w="7342" w:type="dxa"/>
          </w:tcPr>
          <w:p w14:paraId="7B9CA093"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 invoice which has been issued, transmitted and received in a structured electronic format which allows for its automatic and </w:t>
            </w:r>
            <w:r>
              <w:rPr>
                <w:rFonts w:ascii="Arial" w:eastAsia="Arial" w:hAnsi="Arial" w:cs="Arial"/>
                <w:color w:val="000000"/>
                <w:sz w:val="24"/>
                <w:szCs w:val="24"/>
              </w:rPr>
              <w:lastRenderedPageBreak/>
              <w:t>electronic processing and which complies with (a) the European standard and (b) any of the syntaxes published in Commission Implementing Decision (EU) 2017/1870;</w:t>
            </w:r>
          </w:p>
        </w:tc>
      </w:tr>
      <w:tr w:rsidR="0053641B" w14:paraId="7D2BD960" w14:textId="77777777">
        <w:tc>
          <w:tcPr>
            <w:tcW w:w="2405" w:type="dxa"/>
          </w:tcPr>
          <w:p w14:paraId="39717D86"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"Employment Regulations"</w:t>
            </w:r>
          </w:p>
        </w:tc>
        <w:tc>
          <w:tcPr>
            <w:tcW w:w="7342" w:type="dxa"/>
          </w:tcPr>
          <w:p w14:paraId="51E945E9"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53641B" w14:paraId="415DE06B" w14:textId="77777777">
        <w:tc>
          <w:tcPr>
            <w:tcW w:w="2405" w:type="dxa"/>
          </w:tcPr>
          <w:p w14:paraId="163F40FF"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 xml:space="preserve">"End Date" </w:t>
            </w:r>
          </w:p>
        </w:tc>
        <w:tc>
          <w:tcPr>
            <w:tcW w:w="7342" w:type="dxa"/>
          </w:tcPr>
          <w:p w14:paraId="13AD39B3" w14:textId="77777777" w:rsidR="0053641B" w:rsidRDefault="00870FEC">
            <w:pPr>
              <w:pBdr>
                <w:top w:val="nil"/>
                <w:left w:val="nil"/>
                <w:bottom w:val="nil"/>
                <w:right w:val="nil"/>
                <w:between w:val="nil"/>
              </w:pBdr>
              <w:tabs>
                <w:tab w:val="left" w:pos="-576"/>
                <w:tab w:val="left" w:pos="144"/>
              </w:tabs>
              <w:spacing w:after="120"/>
              <w:ind w:firstLine="141"/>
              <w:jc w:val="both"/>
              <w:rPr>
                <w:rFonts w:ascii="Arial" w:eastAsia="Arial" w:hAnsi="Arial" w:cs="Arial"/>
                <w:color w:val="000000"/>
                <w:sz w:val="24"/>
                <w:szCs w:val="24"/>
              </w:rPr>
            </w:pPr>
            <w:r>
              <w:rPr>
                <w:rFonts w:ascii="Arial" w:eastAsia="Arial" w:hAnsi="Arial" w:cs="Arial"/>
                <w:color w:val="000000"/>
                <w:sz w:val="24"/>
                <w:szCs w:val="24"/>
              </w:rPr>
              <w:t xml:space="preserve">the earlier of: </w:t>
            </w:r>
          </w:p>
          <w:p w14:paraId="778B514E" w14:textId="77777777" w:rsidR="0053641B" w:rsidRPr="00C91B4F" w:rsidRDefault="00870FEC" w:rsidP="00C91B4F">
            <w:pPr>
              <w:pStyle w:val="GPSL2numberedclause"/>
              <w:numPr>
                <w:ilvl w:val="1"/>
                <w:numId w:val="30"/>
              </w:numPr>
              <w:pBdr>
                <w:top w:val="nil"/>
                <w:left w:val="nil"/>
                <w:bottom w:val="nil"/>
                <w:right w:val="nil"/>
                <w:between w:val="nil"/>
              </w:pBdr>
              <w:tabs>
                <w:tab w:val="left" w:pos="-576"/>
                <w:tab w:val="left" w:pos="144"/>
              </w:tabs>
              <w:rPr>
                <w:rFonts w:ascii="Arial" w:eastAsia="Arial" w:hAnsi="Arial"/>
                <w:color w:val="000000"/>
                <w:sz w:val="24"/>
                <w:szCs w:val="24"/>
              </w:rPr>
            </w:pPr>
            <w:r w:rsidRPr="00C91B4F">
              <w:rPr>
                <w:rFonts w:ascii="Arial" w:eastAsia="Arial" w:hAnsi="Arial"/>
                <w:color w:val="000000"/>
                <w:sz w:val="24"/>
                <w:szCs w:val="24"/>
              </w:rPr>
              <w:t>the Expiry Date (as extended by any Extension Period exercised by the Relevant Authority under Clause 10.1.2); or</w:t>
            </w:r>
          </w:p>
          <w:p w14:paraId="36BB0FE7" w14:textId="77777777" w:rsidR="0053641B" w:rsidRDefault="00870FEC">
            <w:pPr>
              <w:numPr>
                <w:ilvl w:val="1"/>
                <w:numId w:val="6"/>
              </w:numPr>
              <w:pBdr>
                <w:top w:val="nil"/>
                <w:left w:val="nil"/>
                <w:bottom w:val="nil"/>
                <w:right w:val="nil"/>
                <w:between w:val="nil"/>
              </w:pBdr>
              <w:tabs>
                <w:tab w:val="left" w:pos="-576"/>
                <w:tab w:val="left" w:pos="144"/>
              </w:tabs>
              <w:spacing w:after="120"/>
              <w:ind w:hanging="291"/>
              <w:jc w:val="both"/>
              <w:rPr>
                <w:rFonts w:ascii="Arial" w:eastAsia="Arial" w:hAnsi="Arial" w:cs="Arial"/>
                <w:color w:val="000000"/>
                <w:sz w:val="24"/>
                <w:szCs w:val="24"/>
              </w:rPr>
            </w:pPr>
            <w:r>
              <w:rPr>
                <w:rFonts w:ascii="Arial" w:eastAsia="Arial" w:hAnsi="Arial" w:cs="Arial"/>
                <w:color w:val="000000"/>
                <w:sz w:val="24"/>
                <w:szCs w:val="24"/>
              </w:rPr>
              <w:t>if a Contract is terminated before the date specified in (a) above, the date of termination of the Contract;</w:t>
            </w:r>
          </w:p>
        </w:tc>
      </w:tr>
      <w:tr w:rsidR="0053641B" w14:paraId="4B2D2568" w14:textId="77777777">
        <w:tc>
          <w:tcPr>
            <w:tcW w:w="2405" w:type="dxa"/>
          </w:tcPr>
          <w:p w14:paraId="497737FF"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"Environmental Policy"</w:t>
            </w:r>
          </w:p>
        </w:tc>
        <w:tc>
          <w:tcPr>
            <w:tcW w:w="7342" w:type="dxa"/>
          </w:tcPr>
          <w:p w14:paraId="7DAC0447"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53641B" w14:paraId="6EE3D3A8" w14:textId="77777777">
        <w:tc>
          <w:tcPr>
            <w:tcW w:w="2405" w:type="dxa"/>
          </w:tcPr>
          <w:p w14:paraId="1E00EC50"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"Equality and Human Rights Commission"</w:t>
            </w:r>
          </w:p>
        </w:tc>
        <w:tc>
          <w:tcPr>
            <w:tcW w:w="7342" w:type="dxa"/>
          </w:tcPr>
          <w:p w14:paraId="24767143"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53641B" w14:paraId="37AA3FDE" w14:textId="77777777">
        <w:tc>
          <w:tcPr>
            <w:tcW w:w="2405" w:type="dxa"/>
          </w:tcPr>
          <w:p w14:paraId="353BB657"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“Estimated Year 1 Charges”</w:t>
            </w:r>
          </w:p>
        </w:tc>
        <w:tc>
          <w:tcPr>
            <w:tcW w:w="7342" w:type="dxa"/>
          </w:tcPr>
          <w:p w14:paraId="4ECEE712" w14:textId="77777777" w:rsidR="0053641B" w:rsidRDefault="00870FEC">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anticipated total Charges payable by the Buyer in the first Contract Year specified in the Order Form;</w:t>
            </w:r>
          </w:p>
          <w:p w14:paraId="7283719B" w14:textId="77777777" w:rsidR="0053641B" w:rsidRDefault="0053641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
        </w:tc>
      </w:tr>
    </w:tbl>
    <w:tbl>
      <w:tblPr>
        <w:tblStyle w:val="2"/>
        <w:tblW w:w="9750" w:type="dxa"/>
        <w:tblLayout w:type="fixed"/>
        <w:tblLook w:val="0400" w:firstRow="0" w:lastRow="0" w:firstColumn="0" w:lastColumn="0" w:noHBand="0" w:noVBand="1"/>
      </w:tblPr>
      <w:tblGrid>
        <w:gridCol w:w="2400"/>
        <w:gridCol w:w="7350"/>
      </w:tblGrid>
      <w:tr w:rsidR="0053641B" w14:paraId="3EBF2744" w14:textId="77777777" w:rsidTr="00B202AA">
        <w:tc>
          <w:tcPr>
            <w:tcW w:w="2400"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19610B88" w14:textId="77777777" w:rsidR="0053641B" w:rsidRDefault="00870FEC">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"Estimated Yearly Charges"</w:t>
            </w:r>
          </w:p>
        </w:tc>
        <w:tc>
          <w:tcPr>
            <w:tcW w:w="7350" w:type="dxa"/>
            <w:tcBorders>
              <w:top w:val="nil"/>
              <w:left w:val="nil"/>
              <w:bottom w:val="single" w:sz="4" w:space="0" w:color="auto"/>
              <w:right w:val="single" w:sz="8" w:space="0" w:color="000000"/>
            </w:tcBorders>
            <w:tcMar>
              <w:top w:w="0" w:type="dxa"/>
              <w:left w:w="108" w:type="dxa"/>
              <w:bottom w:w="0" w:type="dxa"/>
              <w:right w:w="108" w:type="dxa"/>
            </w:tcMar>
          </w:tcPr>
          <w:p w14:paraId="3B0418C1" w14:textId="1BAFCCE0" w:rsidR="0053641B" w:rsidRDefault="00870FEC">
            <w:pPr>
              <w:pBdr>
                <w:top w:val="nil"/>
                <w:left w:val="nil"/>
                <w:bottom w:val="nil"/>
                <w:right w:val="nil"/>
                <w:between w:val="nil"/>
              </w:pBdr>
              <w:tabs>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means for the purposes of calculating each Party’s annual liability under clause 11.2:</w:t>
            </w:r>
          </w:p>
          <w:p w14:paraId="27366E5E" w14:textId="77777777" w:rsidR="0053641B" w:rsidRDefault="00870FEC">
            <w:pPr>
              <w:pBdr>
                <w:top w:val="nil"/>
                <w:left w:val="nil"/>
                <w:bottom w:val="nil"/>
                <w:right w:val="nil"/>
                <w:between w:val="nil"/>
              </w:pBdr>
              <w:tabs>
                <w:tab w:val="left" w:pos="-179"/>
              </w:tabs>
              <w:spacing w:after="120" w:line="240" w:lineRule="auto"/>
              <w:ind w:left="170"/>
              <w:jc w:val="both"/>
              <w:rPr>
                <w:rFonts w:ascii="Arial" w:eastAsia="Arial" w:hAnsi="Arial" w:cs="Arial"/>
                <w:color w:val="000000"/>
                <w:sz w:val="24"/>
                <w:szCs w:val="24"/>
              </w:rPr>
            </w:pP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in the first Contract Year, the Estimated Year 1 Charges; or </w:t>
            </w:r>
          </w:p>
          <w:p w14:paraId="6E34E636" w14:textId="77777777" w:rsidR="0053641B" w:rsidRDefault="00870FEC">
            <w:pPr>
              <w:pBdr>
                <w:top w:val="nil"/>
                <w:left w:val="nil"/>
                <w:bottom w:val="nil"/>
                <w:right w:val="nil"/>
                <w:between w:val="nil"/>
              </w:pBdr>
              <w:tabs>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ii) in the any subsequent Contract Years, the Charges paid or payable in the previous Call-off Contract Year; or</w:t>
            </w:r>
          </w:p>
          <w:p w14:paraId="7E708C31" w14:textId="77777777" w:rsidR="0053641B" w:rsidRDefault="00870FEC">
            <w:p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iii) after the end of the Call-off Contract, the Charges paid or payable in the last Contract Year during the Call-off Contract Period;  </w:t>
            </w:r>
          </w:p>
        </w:tc>
      </w:tr>
      <w:tr w:rsidR="003B6004" w14:paraId="71F43555" w14:textId="77777777" w:rsidTr="00B202AA">
        <w:tc>
          <w:tcPr>
            <w:tcW w:w="2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23218" w14:textId="77777777" w:rsidR="003B6004" w:rsidRPr="00027851" w:rsidRDefault="003B6004" w:rsidP="003B6004">
            <w:pPr>
              <w:pBdr>
                <w:top w:val="nil"/>
                <w:left w:val="nil"/>
                <w:bottom w:val="nil"/>
                <w:right w:val="nil"/>
                <w:between w:val="nil"/>
              </w:pBdr>
              <w:spacing w:after="120" w:line="240" w:lineRule="auto"/>
              <w:ind w:left="-108"/>
              <w:rPr>
                <w:rFonts w:ascii="Arial" w:eastAsia="Arial" w:hAnsi="Arial" w:cs="Arial"/>
                <w:b/>
                <w:color w:val="000000"/>
                <w:sz w:val="24"/>
                <w:szCs w:val="24"/>
              </w:rPr>
            </w:pPr>
            <w:r w:rsidRPr="00027851">
              <w:rPr>
                <w:rFonts w:ascii="Arial" w:hAnsi="Arial" w:cs="Arial"/>
                <w:sz w:val="24"/>
                <w:szCs w:val="24"/>
              </w:rPr>
              <w:t>“</w:t>
            </w:r>
            <w:r w:rsidRPr="00027851">
              <w:rPr>
                <w:rFonts w:ascii="Arial" w:hAnsi="Arial" w:cs="Arial"/>
                <w:b/>
                <w:sz w:val="24"/>
                <w:szCs w:val="24"/>
              </w:rPr>
              <w:t>Exempt Buyer</w:t>
            </w:r>
            <w:r w:rsidRPr="00027851">
              <w:rPr>
                <w:rFonts w:ascii="Arial" w:hAnsi="Arial" w:cs="Arial"/>
                <w:sz w:val="24"/>
                <w:szCs w:val="24"/>
              </w:rPr>
              <w:t>”</w:t>
            </w:r>
          </w:p>
        </w:tc>
        <w:tc>
          <w:tcPr>
            <w:tcW w:w="7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8AD1E" w14:textId="77777777" w:rsidR="003B6004" w:rsidRPr="0048416A" w:rsidRDefault="003B6004" w:rsidP="003B6004">
            <w:pPr>
              <w:pStyle w:val="ListParagraph"/>
              <w:ind w:left="0"/>
              <w:jc w:val="both"/>
              <w:rPr>
                <w:rFonts w:ascii="Arial" w:hAnsi="Arial" w:cs="Arial"/>
                <w:sz w:val="24"/>
                <w:szCs w:val="24"/>
              </w:rPr>
            </w:pPr>
            <w:r w:rsidRPr="0048416A">
              <w:rPr>
                <w:rFonts w:ascii="Arial" w:hAnsi="Arial" w:cs="Arial"/>
                <w:sz w:val="24"/>
                <w:szCs w:val="24"/>
              </w:rPr>
              <w:t>a public sector purchaser that is:</w:t>
            </w:r>
          </w:p>
          <w:p w14:paraId="16F62F0B" w14:textId="77777777" w:rsidR="003B6004" w:rsidRPr="0048416A" w:rsidRDefault="003B6004" w:rsidP="003B6004">
            <w:pPr>
              <w:pStyle w:val="GPsDefinition"/>
              <w:numPr>
                <w:ilvl w:val="0"/>
                <w:numId w:val="10"/>
              </w:numPr>
              <w:tabs>
                <w:tab w:val="left" w:pos="-9"/>
              </w:tabs>
              <w:adjustRightInd w:val="0"/>
              <w:ind w:left="388"/>
              <w:rPr>
                <w:sz w:val="24"/>
                <w:szCs w:val="24"/>
              </w:rPr>
            </w:pPr>
            <w:r w:rsidRPr="0048416A">
              <w:rPr>
                <w:sz w:val="24"/>
                <w:szCs w:val="24"/>
              </w:rPr>
              <w:t>eligible to use the Framework Contract; and</w:t>
            </w:r>
          </w:p>
          <w:p w14:paraId="7D7775FC" w14:textId="77777777" w:rsidR="003B6004" w:rsidRPr="0048416A" w:rsidRDefault="003B6004" w:rsidP="003B6004">
            <w:pPr>
              <w:pStyle w:val="GPsDefinition"/>
              <w:numPr>
                <w:ilvl w:val="0"/>
                <w:numId w:val="10"/>
              </w:numPr>
              <w:tabs>
                <w:tab w:val="left" w:pos="-9"/>
              </w:tabs>
              <w:adjustRightInd w:val="0"/>
              <w:ind w:left="388"/>
              <w:rPr>
                <w:sz w:val="24"/>
                <w:szCs w:val="24"/>
              </w:rPr>
            </w:pPr>
            <w:r w:rsidRPr="0048416A">
              <w:rPr>
                <w:sz w:val="24"/>
                <w:szCs w:val="24"/>
              </w:rPr>
              <w:t>is entering into an Exempt Call-off Contract that is not subject to (as applicable) any of:</w:t>
            </w:r>
          </w:p>
          <w:p w14:paraId="6AF63F34" w14:textId="77777777" w:rsidR="003B6004" w:rsidRPr="0048416A" w:rsidRDefault="003B6004" w:rsidP="003B6004">
            <w:pPr>
              <w:pStyle w:val="GPsDefinition"/>
              <w:numPr>
                <w:ilvl w:val="1"/>
                <w:numId w:val="10"/>
              </w:numPr>
              <w:tabs>
                <w:tab w:val="left" w:pos="-9"/>
              </w:tabs>
              <w:adjustRightInd w:val="0"/>
              <w:ind w:left="814"/>
              <w:rPr>
                <w:sz w:val="24"/>
                <w:szCs w:val="24"/>
              </w:rPr>
            </w:pPr>
            <w:r w:rsidRPr="0048416A">
              <w:rPr>
                <w:sz w:val="24"/>
                <w:szCs w:val="24"/>
              </w:rPr>
              <w:t>the Regulations;</w:t>
            </w:r>
          </w:p>
          <w:p w14:paraId="03E39512" w14:textId="77777777" w:rsidR="003B6004" w:rsidRPr="0048416A" w:rsidRDefault="003B6004" w:rsidP="003B6004">
            <w:pPr>
              <w:pStyle w:val="GPsDefinition"/>
              <w:numPr>
                <w:ilvl w:val="1"/>
                <w:numId w:val="10"/>
              </w:numPr>
              <w:tabs>
                <w:tab w:val="left" w:pos="-9"/>
              </w:tabs>
              <w:adjustRightInd w:val="0"/>
              <w:ind w:left="814"/>
              <w:rPr>
                <w:sz w:val="24"/>
                <w:szCs w:val="24"/>
              </w:rPr>
            </w:pPr>
            <w:r w:rsidRPr="0048416A">
              <w:rPr>
                <w:sz w:val="24"/>
                <w:szCs w:val="24"/>
              </w:rPr>
              <w:t>the Concession Contracts Regulations 2016 (SI 2016/273);</w:t>
            </w:r>
          </w:p>
          <w:p w14:paraId="4CDA8BA9" w14:textId="77777777" w:rsidR="003B6004" w:rsidRPr="0048416A" w:rsidRDefault="003B6004" w:rsidP="003B6004">
            <w:pPr>
              <w:pStyle w:val="GPsDefinition"/>
              <w:numPr>
                <w:ilvl w:val="1"/>
                <w:numId w:val="10"/>
              </w:numPr>
              <w:tabs>
                <w:tab w:val="left" w:pos="-9"/>
              </w:tabs>
              <w:adjustRightInd w:val="0"/>
              <w:ind w:left="814"/>
              <w:rPr>
                <w:sz w:val="24"/>
                <w:szCs w:val="24"/>
              </w:rPr>
            </w:pPr>
            <w:r w:rsidRPr="0048416A">
              <w:rPr>
                <w:sz w:val="24"/>
                <w:szCs w:val="24"/>
              </w:rPr>
              <w:t>the Utilities Contracts Regulations 2016 (SI 2016/274);</w:t>
            </w:r>
          </w:p>
          <w:p w14:paraId="772CAE1B" w14:textId="77777777" w:rsidR="003B6004" w:rsidRPr="0048416A" w:rsidRDefault="003B6004" w:rsidP="003B6004">
            <w:pPr>
              <w:pStyle w:val="GPsDefinition"/>
              <w:numPr>
                <w:ilvl w:val="1"/>
                <w:numId w:val="10"/>
              </w:numPr>
              <w:tabs>
                <w:tab w:val="left" w:pos="-9"/>
              </w:tabs>
              <w:adjustRightInd w:val="0"/>
              <w:ind w:left="814"/>
              <w:rPr>
                <w:sz w:val="24"/>
                <w:szCs w:val="24"/>
              </w:rPr>
            </w:pPr>
            <w:r w:rsidRPr="0048416A">
              <w:rPr>
                <w:sz w:val="24"/>
                <w:szCs w:val="24"/>
              </w:rPr>
              <w:t>the Defence and Security Public Contracts Regulations 2011 (SI 2011/1848);</w:t>
            </w:r>
          </w:p>
          <w:p w14:paraId="0820283D" w14:textId="77777777" w:rsidR="003B6004" w:rsidRPr="0048416A" w:rsidRDefault="003B6004" w:rsidP="003B6004">
            <w:pPr>
              <w:pStyle w:val="GPsDefinition"/>
              <w:numPr>
                <w:ilvl w:val="1"/>
                <w:numId w:val="10"/>
              </w:numPr>
              <w:tabs>
                <w:tab w:val="left" w:pos="-9"/>
              </w:tabs>
              <w:adjustRightInd w:val="0"/>
              <w:ind w:left="814"/>
              <w:rPr>
                <w:sz w:val="24"/>
                <w:szCs w:val="24"/>
              </w:rPr>
            </w:pPr>
            <w:r w:rsidRPr="0048416A">
              <w:rPr>
                <w:sz w:val="24"/>
                <w:szCs w:val="24"/>
              </w:rPr>
              <w:lastRenderedPageBreak/>
              <w:t>the Remedies Directive (2007/66/EC);</w:t>
            </w:r>
          </w:p>
          <w:p w14:paraId="54B46B53" w14:textId="77777777" w:rsidR="003B6004" w:rsidRPr="0048416A" w:rsidRDefault="003B6004" w:rsidP="003B6004">
            <w:pPr>
              <w:pStyle w:val="GPsDefinition"/>
              <w:numPr>
                <w:ilvl w:val="1"/>
                <w:numId w:val="10"/>
              </w:numPr>
              <w:tabs>
                <w:tab w:val="left" w:pos="-9"/>
              </w:tabs>
              <w:adjustRightInd w:val="0"/>
              <w:ind w:left="814"/>
              <w:rPr>
                <w:sz w:val="24"/>
                <w:szCs w:val="24"/>
              </w:rPr>
            </w:pPr>
            <w:r w:rsidRPr="0048416A">
              <w:rPr>
                <w:sz w:val="24"/>
                <w:szCs w:val="24"/>
              </w:rPr>
              <w:t>Directive 2014/23/EU of the European Parliament and Council;</w:t>
            </w:r>
          </w:p>
          <w:p w14:paraId="28862DB7" w14:textId="77777777" w:rsidR="003B6004" w:rsidRPr="0048416A" w:rsidRDefault="003B6004" w:rsidP="003B6004">
            <w:pPr>
              <w:pStyle w:val="GPsDefinition"/>
              <w:numPr>
                <w:ilvl w:val="1"/>
                <w:numId w:val="10"/>
              </w:numPr>
              <w:tabs>
                <w:tab w:val="left" w:pos="-9"/>
              </w:tabs>
              <w:adjustRightInd w:val="0"/>
              <w:ind w:left="814"/>
              <w:rPr>
                <w:sz w:val="24"/>
                <w:szCs w:val="24"/>
              </w:rPr>
            </w:pPr>
            <w:r w:rsidRPr="0048416A">
              <w:rPr>
                <w:sz w:val="24"/>
                <w:szCs w:val="24"/>
              </w:rPr>
              <w:t>Directive 2014/24/EU of the European Parliament and Council;</w:t>
            </w:r>
          </w:p>
          <w:p w14:paraId="3E9481CC" w14:textId="77777777" w:rsidR="003B6004" w:rsidRPr="0048416A" w:rsidRDefault="003B6004" w:rsidP="003B6004">
            <w:pPr>
              <w:pStyle w:val="GPsDefinition"/>
              <w:numPr>
                <w:ilvl w:val="1"/>
                <w:numId w:val="10"/>
              </w:numPr>
              <w:tabs>
                <w:tab w:val="left" w:pos="-9"/>
              </w:tabs>
              <w:adjustRightInd w:val="0"/>
              <w:ind w:left="814"/>
              <w:rPr>
                <w:sz w:val="24"/>
                <w:szCs w:val="24"/>
              </w:rPr>
            </w:pPr>
            <w:r w:rsidRPr="0048416A">
              <w:rPr>
                <w:sz w:val="24"/>
                <w:szCs w:val="24"/>
              </w:rPr>
              <w:t>Directive 2014/25/EU of the European Parliament and Council; or</w:t>
            </w:r>
          </w:p>
          <w:p w14:paraId="6244516A" w14:textId="77777777" w:rsidR="003B6004" w:rsidRPr="0048416A" w:rsidRDefault="003B6004" w:rsidP="003B6004">
            <w:pPr>
              <w:pStyle w:val="GPsDefinition"/>
              <w:numPr>
                <w:ilvl w:val="1"/>
                <w:numId w:val="10"/>
              </w:numPr>
              <w:pBdr>
                <w:top w:val="nil"/>
                <w:left w:val="nil"/>
                <w:bottom w:val="nil"/>
                <w:right w:val="nil"/>
                <w:between w:val="nil"/>
              </w:pBdr>
              <w:tabs>
                <w:tab w:val="left" w:pos="-9"/>
              </w:tabs>
              <w:adjustRightInd w:val="0"/>
              <w:ind w:left="814"/>
              <w:rPr>
                <w:rFonts w:eastAsia="Arial"/>
                <w:color w:val="000000"/>
                <w:sz w:val="24"/>
                <w:szCs w:val="24"/>
              </w:rPr>
            </w:pPr>
            <w:r w:rsidRPr="0048416A">
              <w:rPr>
                <w:sz w:val="24"/>
                <w:szCs w:val="24"/>
              </w:rPr>
              <w:t>Directive 2009/81/EC of the European Parliament and Council;</w:t>
            </w:r>
          </w:p>
        </w:tc>
      </w:tr>
      <w:tr w:rsidR="003B6004" w:rsidRPr="00F77B87" w14:paraId="20527286" w14:textId="77777777" w:rsidTr="00B202AA">
        <w:tc>
          <w:tcPr>
            <w:tcW w:w="2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EF850" w14:textId="77777777" w:rsidR="003B6004" w:rsidRPr="00F77B87" w:rsidRDefault="003B6004" w:rsidP="003B6004">
            <w:pPr>
              <w:pBdr>
                <w:top w:val="nil"/>
                <w:left w:val="nil"/>
                <w:bottom w:val="nil"/>
                <w:right w:val="nil"/>
                <w:between w:val="nil"/>
              </w:pBdr>
              <w:spacing w:after="120" w:line="240" w:lineRule="auto"/>
              <w:ind w:left="-108"/>
              <w:rPr>
                <w:rFonts w:ascii="Arial" w:eastAsia="Arial" w:hAnsi="Arial" w:cs="Arial"/>
                <w:b/>
                <w:color w:val="000000"/>
                <w:sz w:val="24"/>
                <w:szCs w:val="24"/>
              </w:rPr>
            </w:pPr>
            <w:r w:rsidRPr="00F77B87">
              <w:rPr>
                <w:rFonts w:ascii="Arial" w:hAnsi="Arial" w:cs="Arial"/>
                <w:sz w:val="24"/>
                <w:szCs w:val="24"/>
              </w:rPr>
              <w:lastRenderedPageBreak/>
              <w:t>“</w:t>
            </w:r>
            <w:r w:rsidRPr="00F77B87">
              <w:rPr>
                <w:rFonts w:ascii="Arial" w:hAnsi="Arial" w:cs="Arial"/>
                <w:b/>
                <w:sz w:val="24"/>
                <w:szCs w:val="24"/>
              </w:rPr>
              <w:t>Exempt Call-off Contract</w:t>
            </w:r>
            <w:r w:rsidRPr="00F77B87">
              <w:rPr>
                <w:rFonts w:ascii="Arial" w:hAnsi="Arial" w:cs="Arial"/>
                <w:sz w:val="24"/>
                <w:szCs w:val="24"/>
              </w:rPr>
              <w:t>”</w:t>
            </w:r>
          </w:p>
        </w:tc>
        <w:tc>
          <w:tcPr>
            <w:tcW w:w="7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8E769" w14:textId="77777777" w:rsidR="003B6004" w:rsidRPr="00F77B87" w:rsidRDefault="003B6004" w:rsidP="00960559">
            <w:pPr>
              <w:pStyle w:val="ListParagraph"/>
              <w:ind w:left="184"/>
              <w:jc w:val="both"/>
              <w:rPr>
                <w:rFonts w:ascii="Arial" w:hAnsi="Arial" w:cs="Arial"/>
                <w:sz w:val="24"/>
                <w:szCs w:val="24"/>
              </w:rPr>
            </w:pPr>
            <w:r w:rsidRPr="00F77B87">
              <w:rPr>
                <w:rFonts w:ascii="Arial" w:hAnsi="Arial" w:cs="Arial"/>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3B6004" w:rsidRPr="00F77B87" w14:paraId="0FBA2964" w14:textId="77777777" w:rsidTr="00B202AA">
        <w:tc>
          <w:tcPr>
            <w:tcW w:w="2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04E2E" w14:textId="77777777" w:rsidR="003B6004" w:rsidRPr="00F77B87" w:rsidRDefault="003B6004" w:rsidP="003B6004">
            <w:pPr>
              <w:pBdr>
                <w:top w:val="nil"/>
                <w:left w:val="nil"/>
                <w:bottom w:val="nil"/>
                <w:right w:val="nil"/>
                <w:between w:val="nil"/>
              </w:pBdr>
              <w:spacing w:after="120" w:line="240" w:lineRule="auto"/>
              <w:ind w:left="-108"/>
              <w:rPr>
                <w:rFonts w:ascii="Arial" w:eastAsia="Arial" w:hAnsi="Arial" w:cs="Arial"/>
                <w:b/>
                <w:color w:val="000000"/>
                <w:sz w:val="24"/>
                <w:szCs w:val="24"/>
              </w:rPr>
            </w:pPr>
            <w:r w:rsidRPr="00F77B87">
              <w:rPr>
                <w:rFonts w:ascii="Arial" w:hAnsi="Arial" w:cs="Arial"/>
                <w:sz w:val="24"/>
                <w:szCs w:val="24"/>
              </w:rPr>
              <w:t>“</w:t>
            </w:r>
            <w:r w:rsidRPr="00F77B87">
              <w:rPr>
                <w:rFonts w:ascii="Arial" w:hAnsi="Arial" w:cs="Arial"/>
                <w:b/>
                <w:sz w:val="24"/>
                <w:szCs w:val="24"/>
              </w:rPr>
              <w:t>Exempt Procurement Amendments</w:t>
            </w:r>
            <w:r w:rsidRPr="00F77B87">
              <w:rPr>
                <w:rFonts w:ascii="Arial" w:hAnsi="Arial" w:cs="Arial"/>
                <w:sz w:val="24"/>
                <w:szCs w:val="24"/>
              </w:rPr>
              <w:t>”</w:t>
            </w:r>
          </w:p>
        </w:tc>
        <w:tc>
          <w:tcPr>
            <w:tcW w:w="7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409D6" w14:textId="77777777" w:rsidR="003B6004" w:rsidRPr="00F77B87" w:rsidRDefault="003B6004" w:rsidP="00960559">
            <w:pPr>
              <w:pStyle w:val="ListParagraph"/>
              <w:ind w:left="184"/>
              <w:jc w:val="both"/>
              <w:rPr>
                <w:rFonts w:ascii="Arial" w:hAnsi="Arial" w:cs="Arial"/>
                <w:sz w:val="24"/>
                <w:szCs w:val="24"/>
              </w:rPr>
            </w:pPr>
            <w:r w:rsidRPr="00F77B87">
              <w:rPr>
                <w:rFonts w:ascii="Arial" w:hAnsi="Arial" w:cs="Arial"/>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tbl>
      <w:tblPr>
        <w:tblStyle w:val="1"/>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342"/>
      </w:tblGrid>
      <w:tr w:rsidR="0053641B" w:rsidRPr="00F77B87" w14:paraId="64F5831E" w14:textId="77777777">
        <w:tc>
          <w:tcPr>
            <w:tcW w:w="2405" w:type="dxa"/>
          </w:tcPr>
          <w:p w14:paraId="73D2A237" w14:textId="77777777" w:rsidR="0053641B" w:rsidRPr="00F77B87" w:rsidRDefault="00870FEC">
            <w:pPr>
              <w:pBdr>
                <w:top w:val="nil"/>
                <w:left w:val="nil"/>
                <w:bottom w:val="nil"/>
                <w:right w:val="nil"/>
                <w:between w:val="nil"/>
              </w:pBdr>
              <w:spacing w:after="120"/>
              <w:ind w:left="-108"/>
              <w:rPr>
                <w:rFonts w:ascii="Arial" w:eastAsia="Arial" w:hAnsi="Arial" w:cs="Arial"/>
                <w:b/>
                <w:color w:val="000000"/>
                <w:sz w:val="24"/>
                <w:szCs w:val="24"/>
              </w:rPr>
            </w:pPr>
            <w:r w:rsidRPr="00F77B87">
              <w:rPr>
                <w:rFonts w:ascii="Arial" w:eastAsia="Arial" w:hAnsi="Arial" w:cs="Arial"/>
                <w:b/>
                <w:color w:val="000000"/>
                <w:sz w:val="24"/>
                <w:szCs w:val="24"/>
              </w:rPr>
              <w:t>"Existing IPR"</w:t>
            </w:r>
          </w:p>
        </w:tc>
        <w:tc>
          <w:tcPr>
            <w:tcW w:w="7342" w:type="dxa"/>
          </w:tcPr>
          <w:p w14:paraId="72A5FD5B" w14:textId="77777777" w:rsidR="0053641B" w:rsidRPr="00F77B87"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F77B87">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53641B" w14:paraId="3FAE8210" w14:textId="77777777">
        <w:tc>
          <w:tcPr>
            <w:tcW w:w="2405" w:type="dxa"/>
          </w:tcPr>
          <w:p w14:paraId="39B407DD"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Day”</w:t>
            </w:r>
          </w:p>
        </w:tc>
        <w:tc>
          <w:tcPr>
            <w:tcW w:w="7342" w:type="dxa"/>
          </w:tcPr>
          <w:p w14:paraId="4A9E8DB0"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shall have the meaning in the European Union (Withdrawal) Act 2018;</w:t>
            </w:r>
          </w:p>
        </w:tc>
      </w:tr>
      <w:tr w:rsidR="0053641B" w14:paraId="6D15DAD9" w14:textId="77777777">
        <w:tc>
          <w:tcPr>
            <w:tcW w:w="2405" w:type="dxa"/>
          </w:tcPr>
          <w:p w14:paraId="24C07396"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"Expiry Date"</w:t>
            </w:r>
          </w:p>
        </w:tc>
        <w:tc>
          <w:tcPr>
            <w:tcW w:w="7342" w:type="dxa"/>
          </w:tcPr>
          <w:p w14:paraId="061EF7D2" w14:textId="77777777" w:rsidR="0053641B" w:rsidRDefault="00870FEC">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 xml:space="preserve">the Framework Expiry Date or the Call-Off Expiry Date (as the context dictates); </w:t>
            </w:r>
          </w:p>
        </w:tc>
      </w:tr>
      <w:tr w:rsidR="00777746" w14:paraId="6D479C09" w14:textId="77777777">
        <w:tc>
          <w:tcPr>
            <w:tcW w:w="2405" w:type="dxa"/>
          </w:tcPr>
          <w:p w14:paraId="6E4C6A6E" w14:textId="615F8554" w:rsidR="00777746" w:rsidRDefault="0077774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“Expression of Interest”</w:t>
            </w:r>
          </w:p>
        </w:tc>
        <w:tc>
          <w:tcPr>
            <w:tcW w:w="7342" w:type="dxa"/>
          </w:tcPr>
          <w:p w14:paraId="049BEFB5" w14:textId="77A665FD" w:rsidR="00777746" w:rsidRDefault="00AB7D62" w:rsidP="00203AE3">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 xml:space="preserve">an invitation to </w:t>
            </w:r>
            <w:r w:rsidR="001A640A">
              <w:rPr>
                <w:rFonts w:ascii="Arial" w:eastAsia="Arial" w:hAnsi="Arial" w:cs="Arial"/>
                <w:color w:val="000000"/>
                <w:sz w:val="24"/>
                <w:szCs w:val="24"/>
              </w:rPr>
              <w:t xml:space="preserve">capable </w:t>
            </w:r>
            <w:r>
              <w:rPr>
                <w:rFonts w:ascii="Arial" w:eastAsia="Arial" w:hAnsi="Arial" w:cs="Arial"/>
                <w:color w:val="000000"/>
                <w:sz w:val="24"/>
                <w:szCs w:val="24"/>
              </w:rPr>
              <w:t>S</w:t>
            </w:r>
            <w:r w:rsidR="00777746" w:rsidRPr="00777746">
              <w:rPr>
                <w:rFonts w:ascii="Arial" w:eastAsia="Arial" w:hAnsi="Arial" w:cs="Arial"/>
                <w:color w:val="000000"/>
                <w:sz w:val="24"/>
                <w:szCs w:val="24"/>
              </w:rPr>
              <w:t xml:space="preserve">uppliers to express an interest in bidding for the work as part of a Further Competition Procedure or to decline the opportunity prior to the Further Competition Procedure commencing.  Suppliers who decline an Expression of Interest invitation will not be invited to </w:t>
            </w:r>
            <w:r w:rsidR="00777746">
              <w:rPr>
                <w:rFonts w:ascii="Arial" w:eastAsia="Arial" w:hAnsi="Arial" w:cs="Arial"/>
                <w:color w:val="000000"/>
                <w:sz w:val="24"/>
                <w:szCs w:val="24"/>
              </w:rPr>
              <w:t xml:space="preserve">take part in </w:t>
            </w:r>
            <w:r w:rsidR="00777746" w:rsidRPr="00777746">
              <w:rPr>
                <w:rFonts w:ascii="Arial" w:eastAsia="Arial" w:hAnsi="Arial" w:cs="Arial"/>
                <w:color w:val="000000"/>
                <w:sz w:val="24"/>
                <w:szCs w:val="24"/>
              </w:rPr>
              <w:t xml:space="preserve">the corresponding Further Competition Procedure unless the scope or timings of this have </w:t>
            </w:r>
            <w:r w:rsidR="00203AE3">
              <w:rPr>
                <w:rFonts w:ascii="Arial" w:eastAsia="Arial" w:hAnsi="Arial" w:cs="Arial"/>
                <w:color w:val="000000"/>
                <w:sz w:val="24"/>
                <w:szCs w:val="24"/>
              </w:rPr>
              <w:t xml:space="preserve">substantially </w:t>
            </w:r>
            <w:r w:rsidR="00777746" w:rsidRPr="00777746">
              <w:rPr>
                <w:rFonts w:ascii="Arial" w:eastAsia="Arial" w:hAnsi="Arial" w:cs="Arial"/>
                <w:color w:val="000000"/>
                <w:sz w:val="24"/>
                <w:szCs w:val="24"/>
              </w:rPr>
              <w:t>changed from the point the Exp</w:t>
            </w:r>
            <w:r>
              <w:rPr>
                <w:rFonts w:ascii="Arial" w:eastAsia="Arial" w:hAnsi="Arial" w:cs="Arial"/>
                <w:color w:val="000000"/>
                <w:sz w:val="24"/>
                <w:szCs w:val="24"/>
              </w:rPr>
              <w:t>ression of Interest was issued;</w:t>
            </w:r>
          </w:p>
        </w:tc>
      </w:tr>
      <w:tr w:rsidR="0053641B" w14:paraId="6B0CED22" w14:textId="77777777">
        <w:tc>
          <w:tcPr>
            <w:tcW w:w="2405" w:type="dxa"/>
          </w:tcPr>
          <w:p w14:paraId="7A79B36F"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"Extension Period"</w:t>
            </w:r>
          </w:p>
        </w:tc>
        <w:tc>
          <w:tcPr>
            <w:tcW w:w="7342" w:type="dxa"/>
          </w:tcPr>
          <w:p w14:paraId="29E5AC3A"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Framework Optional Extension Period or the Call-Off Optional Extension Period as the context dictates;</w:t>
            </w:r>
          </w:p>
        </w:tc>
      </w:tr>
      <w:tr w:rsidR="00027851" w14:paraId="48BA3C15" w14:textId="77777777">
        <w:tc>
          <w:tcPr>
            <w:tcW w:w="2405" w:type="dxa"/>
          </w:tcPr>
          <w:p w14:paraId="4F67BD6F" w14:textId="50E83072" w:rsidR="00027851" w:rsidRDefault="0002785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“Fixed Price”</w:t>
            </w:r>
          </w:p>
        </w:tc>
        <w:tc>
          <w:tcPr>
            <w:tcW w:w="7342" w:type="dxa"/>
          </w:tcPr>
          <w:p w14:paraId="59DB2F81" w14:textId="7312757E" w:rsidR="00027851" w:rsidRDefault="00FB25C5" w:rsidP="00A40A1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w:t>
            </w:r>
            <w:r w:rsidR="00A40A11">
              <w:rPr>
                <w:rFonts w:ascii="Arial" w:eastAsia="Arial" w:hAnsi="Arial" w:cs="Arial"/>
                <w:color w:val="000000"/>
                <w:sz w:val="24"/>
                <w:szCs w:val="24"/>
              </w:rPr>
              <w:t>P</w:t>
            </w:r>
            <w:r>
              <w:rPr>
                <w:rFonts w:ascii="Arial" w:eastAsia="Arial" w:hAnsi="Arial" w:cs="Arial"/>
                <w:color w:val="000000"/>
                <w:sz w:val="24"/>
                <w:szCs w:val="24"/>
              </w:rPr>
              <w:t xml:space="preserve">ricing </w:t>
            </w:r>
            <w:r w:rsidR="00A40A11">
              <w:rPr>
                <w:rFonts w:ascii="Arial" w:eastAsia="Arial" w:hAnsi="Arial" w:cs="Arial"/>
                <w:color w:val="000000"/>
                <w:sz w:val="24"/>
                <w:szCs w:val="24"/>
              </w:rPr>
              <w:t>M</w:t>
            </w:r>
            <w:r>
              <w:rPr>
                <w:rFonts w:ascii="Arial" w:eastAsia="Arial" w:hAnsi="Arial" w:cs="Arial"/>
                <w:color w:val="000000"/>
                <w:sz w:val="24"/>
                <w:szCs w:val="24"/>
              </w:rPr>
              <w:t xml:space="preserve">echanism where Charges are agreed at a set amount in relation to a Contract, Deliverable(s) (or </w:t>
            </w:r>
            <w:r w:rsidR="00C94B44">
              <w:rPr>
                <w:rFonts w:ascii="Arial" w:eastAsia="Arial" w:hAnsi="Arial" w:cs="Arial"/>
                <w:color w:val="000000"/>
                <w:sz w:val="24"/>
                <w:szCs w:val="24"/>
              </w:rPr>
              <w:t xml:space="preserve">one or more </w:t>
            </w:r>
            <w:r>
              <w:rPr>
                <w:rFonts w:ascii="Arial" w:eastAsia="Arial" w:hAnsi="Arial" w:cs="Arial"/>
                <w:color w:val="000000"/>
                <w:sz w:val="24"/>
                <w:szCs w:val="24"/>
              </w:rPr>
              <w:t>element of the Deliverable</w:t>
            </w:r>
            <w:r w:rsidR="00950A8D">
              <w:rPr>
                <w:rFonts w:ascii="Arial" w:eastAsia="Arial" w:hAnsi="Arial" w:cs="Arial"/>
                <w:color w:val="000000"/>
                <w:sz w:val="24"/>
                <w:szCs w:val="24"/>
              </w:rPr>
              <w:t>(</w:t>
            </w:r>
            <w:r>
              <w:rPr>
                <w:rFonts w:ascii="Arial" w:eastAsia="Arial" w:hAnsi="Arial" w:cs="Arial"/>
                <w:color w:val="000000"/>
                <w:sz w:val="24"/>
                <w:szCs w:val="24"/>
              </w:rPr>
              <w:t>s</w:t>
            </w:r>
            <w:r w:rsidR="00950A8D">
              <w:rPr>
                <w:rFonts w:ascii="Arial" w:eastAsia="Arial" w:hAnsi="Arial" w:cs="Arial"/>
                <w:color w:val="000000"/>
                <w:sz w:val="24"/>
                <w:szCs w:val="24"/>
              </w:rPr>
              <w:t>)</w:t>
            </w:r>
            <w:r>
              <w:rPr>
                <w:rFonts w:ascii="Arial" w:eastAsia="Arial" w:hAnsi="Arial" w:cs="Arial"/>
                <w:color w:val="000000"/>
                <w:sz w:val="24"/>
                <w:szCs w:val="24"/>
              </w:rPr>
              <w:t xml:space="preserve">) or Milestones and the </w:t>
            </w:r>
            <w:r w:rsidR="00950A8D">
              <w:rPr>
                <w:rFonts w:ascii="Arial" w:eastAsia="Arial" w:hAnsi="Arial" w:cs="Arial"/>
                <w:color w:val="000000"/>
                <w:sz w:val="24"/>
                <w:szCs w:val="24"/>
              </w:rPr>
              <w:t>amount to be paid by the Buyer</w:t>
            </w:r>
            <w:r>
              <w:rPr>
                <w:rFonts w:ascii="Arial" w:eastAsia="Arial" w:hAnsi="Arial" w:cs="Arial"/>
                <w:color w:val="000000"/>
                <w:sz w:val="24"/>
                <w:szCs w:val="24"/>
              </w:rPr>
              <w:t xml:space="preserve"> will not exceed the agreed fixed price;</w:t>
            </w:r>
          </w:p>
        </w:tc>
      </w:tr>
      <w:tr w:rsidR="0053641B" w14:paraId="4A596024" w14:textId="77777777">
        <w:tc>
          <w:tcPr>
            <w:tcW w:w="2405" w:type="dxa"/>
          </w:tcPr>
          <w:p w14:paraId="69F216CD"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"FOIA"</w:t>
            </w:r>
          </w:p>
        </w:tc>
        <w:tc>
          <w:tcPr>
            <w:tcW w:w="7342" w:type="dxa"/>
          </w:tcPr>
          <w:p w14:paraId="0761B495"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Freedom of Information Act 2000 and any subordinate legislation made under that Act from time to time together with any guidance and/or codes of practice issued by the Information </w:t>
            </w:r>
            <w:r>
              <w:rPr>
                <w:rFonts w:ascii="Arial" w:eastAsia="Arial" w:hAnsi="Arial" w:cs="Arial"/>
                <w:color w:val="000000"/>
                <w:sz w:val="24"/>
                <w:szCs w:val="24"/>
              </w:rPr>
              <w:lastRenderedPageBreak/>
              <w:t>Commissioner or relevant Government department in relation to such legislation;</w:t>
            </w:r>
          </w:p>
        </w:tc>
      </w:tr>
      <w:tr w:rsidR="0053641B" w14:paraId="416FE1EA" w14:textId="77777777">
        <w:tc>
          <w:tcPr>
            <w:tcW w:w="2405" w:type="dxa"/>
          </w:tcPr>
          <w:p w14:paraId="61CA1EC4"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"Force Majeure Event"</w:t>
            </w:r>
          </w:p>
        </w:tc>
        <w:tc>
          <w:tcPr>
            <w:tcW w:w="7342" w:type="dxa"/>
          </w:tcPr>
          <w:p w14:paraId="220B2F4E"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22227E9B" w14:textId="77777777" w:rsidR="0053641B" w:rsidRDefault="00870FEC">
            <w:pPr>
              <w:numPr>
                <w:ilvl w:val="1"/>
                <w:numId w:val="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riots, civil commotion, war or armed conflict;</w:t>
            </w:r>
          </w:p>
          <w:p w14:paraId="205FCDC9" w14:textId="77777777" w:rsidR="0053641B" w:rsidRDefault="00870FEC">
            <w:pPr>
              <w:numPr>
                <w:ilvl w:val="1"/>
                <w:numId w:val="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acts of terrorism;</w:t>
            </w:r>
          </w:p>
          <w:p w14:paraId="16666AD1" w14:textId="77777777" w:rsidR="0053641B" w:rsidRDefault="00870FEC">
            <w:pPr>
              <w:numPr>
                <w:ilvl w:val="1"/>
                <w:numId w:val="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acts of government, local government or regulatory bodies;</w:t>
            </w:r>
          </w:p>
          <w:p w14:paraId="721CA2BF" w14:textId="77777777" w:rsidR="0053641B" w:rsidRDefault="00870FEC">
            <w:pPr>
              <w:numPr>
                <w:ilvl w:val="1"/>
                <w:numId w:val="5"/>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fire, flood, storm or earthquake or other natural disaster,</w:t>
            </w:r>
          </w:p>
          <w:p w14:paraId="4F9C7CE3"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53641B" w14:paraId="6150A87D" w14:textId="77777777">
        <w:tc>
          <w:tcPr>
            <w:tcW w:w="2405" w:type="dxa"/>
          </w:tcPr>
          <w:p w14:paraId="7C3A927D"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"Force Majeure Notice"</w:t>
            </w:r>
          </w:p>
        </w:tc>
        <w:tc>
          <w:tcPr>
            <w:tcW w:w="7342" w:type="dxa"/>
          </w:tcPr>
          <w:p w14:paraId="6E12C65C"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53641B" w14:paraId="7924F2A7" w14:textId="77777777">
        <w:tc>
          <w:tcPr>
            <w:tcW w:w="2405" w:type="dxa"/>
          </w:tcPr>
          <w:p w14:paraId="6E5CA0FE"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Award Form"</w:t>
            </w:r>
          </w:p>
        </w:tc>
        <w:tc>
          <w:tcPr>
            <w:tcW w:w="7342" w:type="dxa"/>
          </w:tcPr>
          <w:p w14:paraId="72992B74"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53641B" w14:paraId="4056E457" w14:textId="77777777">
        <w:tc>
          <w:tcPr>
            <w:tcW w:w="2405" w:type="dxa"/>
          </w:tcPr>
          <w:p w14:paraId="197DF811"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7342" w:type="dxa"/>
          </w:tcPr>
          <w:p w14:paraId="10A26059" w14:textId="5300D3FF" w:rsidR="0053641B" w:rsidRDefault="00870FEC" w:rsidP="002369EA">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agreement established between CCS and the Supplier </w:t>
            </w:r>
            <w:r w:rsidR="003D4F2B">
              <w:rPr>
                <w:rFonts w:ascii="Arial" w:eastAsia="Arial" w:hAnsi="Arial" w:cs="Arial"/>
                <w:color w:val="000000"/>
                <w:sz w:val="24"/>
                <w:szCs w:val="24"/>
              </w:rPr>
              <w:t xml:space="preserve">under </w:t>
            </w:r>
            <w:r>
              <w:rPr>
                <w:rFonts w:ascii="Arial" w:eastAsia="Arial" w:hAnsi="Arial" w:cs="Arial"/>
                <w:color w:val="000000"/>
                <w:sz w:val="24"/>
                <w:szCs w:val="24"/>
              </w:rPr>
              <w:t>the Framework Award Form for the provision of the Deliverables to Buyers by the Supplier pursuant to the notice published on the Find a Tender Service;</w:t>
            </w:r>
          </w:p>
        </w:tc>
      </w:tr>
      <w:tr w:rsidR="0053641B" w14:paraId="7763A5D7" w14:textId="77777777">
        <w:tc>
          <w:tcPr>
            <w:tcW w:w="2405" w:type="dxa"/>
          </w:tcPr>
          <w:p w14:paraId="6082A54F"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Contract Period"</w:t>
            </w:r>
          </w:p>
        </w:tc>
        <w:tc>
          <w:tcPr>
            <w:tcW w:w="7342" w:type="dxa"/>
          </w:tcPr>
          <w:p w14:paraId="0F0CC163"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period from the Framework Start Date until the End Date of the Framework Contract;</w:t>
            </w:r>
          </w:p>
        </w:tc>
      </w:tr>
      <w:tr w:rsidR="0053641B" w14:paraId="65EE01ED" w14:textId="77777777">
        <w:tc>
          <w:tcPr>
            <w:tcW w:w="2405" w:type="dxa"/>
          </w:tcPr>
          <w:p w14:paraId="44DE0FC2"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Expiry Date"</w:t>
            </w:r>
          </w:p>
        </w:tc>
        <w:tc>
          <w:tcPr>
            <w:tcW w:w="7342" w:type="dxa"/>
          </w:tcPr>
          <w:p w14:paraId="160F59A0"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scheduled date of the end of the Framework Contract as stated in the Framework Award Form;</w:t>
            </w:r>
          </w:p>
        </w:tc>
      </w:tr>
      <w:tr w:rsidR="0053641B" w14:paraId="051AC6C9" w14:textId="77777777">
        <w:tc>
          <w:tcPr>
            <w:tcW w:w="2405" w:type="dxa"/>
          </w:tcPr>
          <w:p w14:paraId="76CCC0C7"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Incorporated Terms"</w:t>
            </w:r>
          </w:p>
        </w:tc>
        <w:tc>
          <w:tcPr>
            <w:tcW w:w="7342" w:type="dxa"/>
          </w:tcPr>
          <w:p w14:paraId="280C90C6"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Framework Contract specified in the Framework Award Form;</w:t>
            </w:r>
          </w:p>
        </w:tc>
      </w:tr>
      <w:tr w:rsidR="0053641B" w14:paraId="4075A7F8" w14:textId="77777777">
        <w:tc>
          <w:tcPr>
            <w:tcW w:w="2405" w:type="dxa"/>
          </w:tcPr>
          <w:p w14:paraId="6F48D21A"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Optional Extension Period"</w:t>
            </w:r>
          </w:p>
        </w:tc>
        <w:tc>
          <w:tcPr>
            <w:tcW w:w="7342" w:type="dxa"/>
          </w:tcPr>
          <w:p w14:paraId="57B11B6A"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Framework Contract Period may be extended as specified in the Framework Award Form;</w:t>
            </w:r>
          </w:p>
        </w:tc>
      </w:tr>
      <w:tr w:rsidR="0053641B" w14:paraId="5F9129DE" w14:textId="77777777">
        <w:tc>
          <w:tcPr>
            <w:tcW w:w="2405" w:type="dxa"/>
          </w:tcPr>
          <w:p w14:paraId="7CB9B599" w14:textId="77777777" w:rsidR="0053641B" w:rsidRDefault="00870FEC">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Price(s)"</w:t>
            </w:r>
          </w:p>
        </w:tc>
        <w:tc>
          <w:tcPr>
            <w:tcW w:w="7342" w:type="dxa"/>
          </w:tcPr>
          <w:p w14:paraId="7B78ACFC"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price(s) applicable to the provision of the Deliverables set out in Framework Schedule 3 (Framework Prices);</w:t>
            </w:r>
          </w:p>
        </w:tc>
      </w:tr>
      <w:tr w:rsidR="0053641B" w14:paraId="644C6908" w14:textId="77777777">
        <w:tc>
          <w:tcPr>
            <w:tcW w:w="2405" w:type="dxa"/>
          </w:tcPr>
          <w:p w14:paraId="5F002042"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Special Terms"</w:t>
            </w:r>
          </w:p>
        </w:tc>
        <w:tc>
          <w:tcPr>
            <w:tcW w:w="7342" w:type="dxa"/>
          </w:tcPr>
          <w:p w14:paraId="22E2726C"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additional terms and conditions specified in the Framework Award Form incorporated into the Framework Contract;</w:t>
            </w:r>
          </w:p>
        </w:tc>
      </w:tr>
      <w:tr w:rsidR="0053641B" w14:paraId="084957CE" w14:textId="77777777">
        <w:tc>
          <w:tcPr>
            <w:tcW w:w="2405" w:type="dxa"/>
          </w:tcPr>
          <w:p w14:paraId="626642E7"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Start Date"</w:t>
            </w:r>
          </w:p>
        </w:tc>
        <w:tc>
          <w:tcPr>
            <w:tcW w:w="7342" w:type="dxa"/>
          </w:tcPr>
          <w:p w14:paraId="08218072"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start of the Framework Contract as stated in the Framework Award Form;</w:t>
            </w:r>
          </w:p>
        </w:tc>
      </w:tr>
      <w:tr w:rsidR="0053641B" w14:paraId="14CC2068" w14:textId="77777777">
        <w:tc>
          <w:tcPr>
            <w:tcW w:w="2405" w:type="dxa"/>
          </w:tcPr>
          <w:p w14:paraId="00BA2AC5"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"Framework Tender Response"</w:t>
            </w:r>
          </w:p>
        </w:tc>
        <w:tc>
          <w:tcPr>
            <w:tcW w:w="7342" w:type="dxa"/>
          </w:tcPr>
          <w:p w14:paraId="01076C23"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to CCS and annexed to or referred to in Framework Schedule 2 (Framework Tender);</w:t>
            </w:r>
          </w:p>
        </w:tc>
      </w:tr>
      <w:tr w:rsidR="0053641B" w14:paraId="5D8FCB34" w14:textId="77777777">
        <w:tc>
          <w:tcPr>
            <w:tcW w:w="2405" w:type="dxa"/>
          </w:tcPr>
          <w:p w14:paraId="760402C4"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"Further Competition Procedure"</w:t>
            </w:r>
          </w:p>
        </w:tc>
        <w:tc>
          <w:tcPr>
            <w:tcW w:w="7342" w:type="dxa"/>
          </w:tcPr>
          <w:p w14:paraId="12EB079D"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further competition procedure described in Framework Schedule 7 (Call-Off Award Procedure);</w:t>
            </w:r>
          </w:p>
        </w:tc>
      </w:tr>
      <w:tr w:rsidR="0053641B" w14:paraId="65EB3EA4" w14:textId="77777777">
        <w:tc>
          <w:tcPr>
            <w:tcW w:w="2405" w:type="dxa"/>
          </w:tcPr>
          <w:p w14:paraId="70737A6E"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"UK GDPR"</w:t>
            </w:r>
          </w:p>
        </w:tc>
        <w:tc>
          <w:tcPr>
            <w:tcW w:w="7342" w:type="dxa"/>
          </w:tcPr>
          <w:p w14:paraId="192CC76C"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retained EU law version of the General Data Protection Regulation (Regulation (EU) 2016/679);</w:t>
            </w:r>
          </w:p>
        </w:tc>
      </w:tr>
      <w:tr w:rsidR="0053641B" w14:paraId="7076FBD3" w14:textId="77777777">
        <w:tc>
          <w:tcPr>
            <w:tcW w:w="2405" w:type="dxa"/>
          </w:tcPr>
          <w:p w14:paraId="0CCF1391"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"General Anti-Abuse Rule"</w:t>
            </w:r>
          </w:p>
        </w:tc>
        <w:tc>
          <w:tcPr>
            <w:tcW w:w="7342" w:type="dxa"/>
          </w:tcPr>
          <w:p w14:paraId="7F2E4A0F" w14:textId="15F538E8" w:rsidR="0053641B" w:rsidRDefault="00870FEC" w:rsidP="00C91B4F">
            <w:pPr>
              <w:numPr>
                <w:ilvl w:val="1"/>
                <w:numId w:val="31"/>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the legislation in Part 5 of t</w:t>
            </w:r>
            <w:r w:rsidR="00AD1591">
              <w:rPr>
                <w:rFonts w:ascii="Arial" w:eastAsia="Arial" w:hAnsi="Arial" w:cs="Arial"/>
                <w:color w:val="000000"/>
                <w:sz w:val="24"/>
                <w:szCs w:val="24"/>
              </w:rPr>
              <w:t>he Finance Act 2013</w:t>
            </w:r>
            <w:r>
              <w:rPr>
                <w:rFonts w:ascii="Arial" w:eastAsia="Arial" w:hAnsi="Arial" w:cs="Arial"/>
                <w:color w:val="000000"/>
                <w:sz w:val="24"/>
                <w:szCs w:val="24"/>
              </w:rPr>
              <w:t xml:space="preserve">; and </w:t>
            </w:r>
          </w:p>
          <w:p w14:paraId="2DDC1DFB" w14:textId="77777777" w:rsidR="0053641B" w:rsidRDefault="00870FEC" w:rsidP="00C91B4F">
            <w:pPr>
              <w:numPr>
                <w:ilvl w:val="1"/>
                <w:numId w:val="3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53641B" w14:paraId="14CB201B" w14:textId="77777777">
        <w:tc>
          <w:tcPr>
            <w:tcW w:w="2405" w:type="dxa"/>
          </w:tcPr>
          <w:p w14:paraId="1FA7BF19"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"General Change in Law"</w:t>
            </w:r>
          </w:p>
        </w:tc>
        <w:tc>
          <w:tcPr>
            <w:tcW w:w="7342" w:type="dxa"/>
          </w:tcPr>
          <w:p w14:paraId="015AD5DD"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53641B" w14:paraId="4505CB08" w14:textId="77777777">
        <w:tc>
          <w:tcPr>
            <w:tcW w:w="2405" w:type="dxa"/>
          </w:tcPr>
          <w:p w14:paraId="4F9B74B7"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"Goods"</w:t>
            </w:r>
          </w:p>
        </w:tc>
        <w:tc>
          <w:tcPr>
            <w:tcW w:w="7342" w:type="dxa"/>
          </w:tcPr>
          <w:p w14:paraId="19D96BB5" w14:textId="32E511F0" w:rsidR="0053641B" w:rsidRDefault="00870FEC" w:rsidP="00960559">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goods made available by the Supplier as specified in Framework Schedule 1 (Specification) and in relation to a Call-Off Contract as specified in the Order Form;</w:t>
            </w:r>
          </w:p>
        </w:tc>
      </w:tr>
      <w:tr w:rsidR="0053641B" w14:paraId="10D481DF" w14:textId="77777777">
        <w:tc>
          <w:tcPr>
            <w:tcW w:w="2405" w:type="dxa"/>
          </w:tcPr>
          <w:p w14:paraId="0A4AC84D"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"Good Industry Practice"</w:t>
            </w:r>
          </w:p>
        </w:tc>
        <w:tc>
          <w:tcPr>
            <w:tcW w:w="7342" w:type="dxa"/>
          </w:tcPr>
          <w:p w14:paraId="71F2F601"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53641B" w14:paraId="38F33D06" w14:textId="77777777">
        <w:tc>
          <w:tcPr>
            <w:tcW w:w="2405" w:type="dxa"/>
          </w:tcPr>
          <w:p w14:paraId="43870514"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"Government"</w:t>
            </w:r>
          </w:p>
        </w:tc>
        <w:tc>
          <w:tcPr>
            <w:tcW w:w="7342" w:type="dxa"/>
          </w:tcPr>
          <w:p w14:paraId="2DDAAB88"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53641B" w14:paraId="56F4D7D1" w14:textId="77777777">
        <w:tc>
          <w:tcPr>
            <w:tcW w:w="2405" w:type="dxa"/>
          </w:tcPr>
          <w:p w14:paraId="6678E6FE"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"Government Data"</w:t>
            </w:r>
          </w:p>
        </w:tc>
        <w:tc>
          <w:tcPr>
            <w:tcW w:w="7342" w:type="dxa"/>
          </w:tcPr>
          <w:p w14:paraId="474299FB" w14:textId="77777777" w:rsidR="0053641B" w:rsidRDefault="00870FEC" w:rsidP="00F8702A">
            <w:pPr>
              <w:pBdr>
                <w:top w:val="nil"/>
                <w:left w:val="nil"/>
                <w:bottom w:val="nil"/>
                <w:right w:val="nil"/>
                <w:between w:val="nil"/>
              </w:pBdr>
              <w:tabs>
                <w:tab w:val="left" w:pos="-576"/>
                <w:tab w:val="left" w:pos="144"/>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611A07C0" w14:textId="77777777" w:rsidR="0053641B" w:rsidRDefault="00870FEC" w:rsidP="00C91B4F">
            <w:pPr>
              <w:numPr>
                <w:ilvl w:val="2"/>
                <w:numId w:val="31"/>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are supplied to the Supplier by or on behalf of the Authority; or</w:t>
            </w:r>
          </w:p>
          <w:p w14:paraId="3EA83B39" w14:textId="77777777" w:rsidR="0053641B" w:rsidRDefault="00870FEC" w:rsidP="00C91B4F">
            <w:pPr>
              <w:numPr>
                <w:ilvl w:val="2"/>
                <w:numId w:val="31"/>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the Supplier is required to generate, process, store or transmit pursuant to a Contract; </w:t>
            </w:r>
          </w:p>
        </w:tc>
      </w:tr>
      <w:tr w:rsidR="00A238E8" w14:paraId="3C513E53" w14:textId="77777777">
        <w:tc>
          <w:tcPr>
            <w:tcW w:w="2405" w:type="dxa"/>
          </w:tcPr>
          <w:p w14:paraId="3BDEF264" w14:textId="05063895"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“Government Legal Department “ or “GLD”</w:t>
            </w:r>
          </w:p>
        </w:tc>
        <w:tc>
          <w:tcPr>
            <w:tcW w:w="7342" w:type="dxa"/>
          </w:tcPr>
          <w:p w14:paraId="7305B081" w14:textId="5AB55291" w:rsidR="00A238E8" w:rsidRDefault="00A238E8" w:rsidP="00A238E8">
            <w:pPr>
              <w:pBdr>
                <w:top w:val="nil"/>
                <w:left w:val="nil"/>
                <w:bottom w:val="nil"/>
                <w:right w:val="nil"/>
                <w:between w:val="nil"/>
              </w:pBdr>
              <w:tabs>
                <w:tab w:val="left" w:pos="-576"/>
                <w:tab w:val="left" w:pos="144"/>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Is a non-ministerial Government department which the Treasury Solicitor is in charge of;</w:t>
            </w:r>
          </w:p>
        </w:tc>
      </w:tr>
      <w:tr w:rsidR="00A238E8" w14:paraId="5DBD533D" w14:textId="77777777">
        <w:tc>
          <w:tcPr>
            <w:tcW w:w="2405" w:type="dxa"/>
          </w:tcPr>
          <w:p w14:paraId="59FEE4B5" w14:textId="59A534AA"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“Group of Economic Operators”</w:t>
            </w:r>
          </w:p>
        </w:tc>
        <w:tc>
          <w:tcPr>
            <w:tcW w:w="7342" w:type="dxa"/>
          </w:tcPr>
          <w:p w14:paraId="2298DF5A" w14:textId="73FB67D7" w:rsidR="00A238E8" w:rsidRDefault="00A238E8" w:rsidP="00A238E8">
            <w:pPr>
              <w:pBdr>
                <w:top w:val="nil"/>
                <w:left w:val="nil"/>
                <w:bottom w:val="nil"/>
                <w:right w:val="nil"/>
                <w:between w:val="nil"/>
              </w:pBdr>
              <w:tabs>
                <w:tab w:val="left" w:pos="-576"/>
                <w:tab w:val="left" w:pos="144"/>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group of economic operators acting jointly and severally to provide the Deliverables, which shall include a consortium;</w:t>
            </w:r>
          </w:p>
        </w:tc>
      </w:tr>
      <w:tr w:rsidR="00A238E8" w14:paraId="769C98E4" w14:textId="77777777">
        <w:tc>
          <w:tcPr>
            <w:tcW w:w="2405" w:type="dxa"/>
          </w:tcPr>
          <w:p w14:paraId="0A084C2A" w14:textId="77777777"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"Guarantor"</w:t>
            </w:r>
          </w:p>
        </w:tc>
        <w:tc>
          <w:tcPr>
            <w:tcW w:w="7342" w:type="dxa"/>
          </w:tcPr>
          <w:p w14:paraId="7B5E958F"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 (if any) who has entered into a guarantee in the form set out in Joint Schedule 8 (Guarantee) in relation to this Contract;</w:t>
            </w:r>
          </w:p>
        </w:tc>
      </w:tr>
      <w:tr w:rsidR="00A238E8" w14:paraId="6341838E" w14:textId="77777777">
        <w:tc>
          <w:tcPr>
            <w:tcW w:w="2405" w:type="dxa"/>
          </w:tcPr>
          <w:p w14:paraId="70A24C1A"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"Halifax Abuse Principle"</w:t>
            </w:r>
          </w:p>
        </w:tc>
        <w:tc>
          <w:tcPr>
            <w:tcW w:w="7342" w:type="dxa"/>
          </w:tcPr>
          <w:p w14:paraId="1D4E633B"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principle explained in the CJEU Case C-255/02 Halifax and others;</w:t>
            </w:r>
          </w:p>
        </w:tc>
      </w:tr>
      <w:tr w:rsidR="00A238E8" w14:paraId="3B8CB19D" w14:textId="77777777">
        <w:tc>
          <w:tcPr>
            <w:tcW w:w="2405" w:type="dxa"/>
          </w:tcPr>
          <w:p w14:paraId="6360D678"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"HMRC"</w:t>
            </w:r>
          </w:p>
        </w:tc>
        <w:tc>
          <w:tcPr>
            <w:tcW w:w="7342" w:type="dxa"/>
          </w:tcPr>
          <w:p w14:paraId="1510AB6A"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Her Majesty’s Revenue and Customs;</w:t>
            </w:r>
          </w:p>
        </w:tc>
      </w:tr>
      <w:tr w:rsidR="00A238E8" w14:paraId="655CF63B" w14:textId="77777777">
        <w:tc>
          <w:tcPr>
            <w:tcW w:w="2405" w:type="dxa"/>
          </w:tcPr>
          <w:p w14:paraId="3C7310D2" w14:textId="583932C4"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“Hourly Rate”</w:t>
            </w:r>
          </w:p>
        </w:tc>
        <w:tc>
          <w:tcPr>
            <w:tcW w:w="7342" w:type="dxa"/>
          </w:tcPr>
          <w:p w14:paraId="255913E5" w14:textId="1A89BD14" w:rsidR="00A238E8" w:rsidRDefault="00A238E8" w:rsidP="00A40A1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w:t>
            </w:r>
            <w:r w:rsidR="00A40A11">
              <w:rPr>
                <w:rFonts w:ascii="Arial" w:eastAsia="Arial" w:hAnsi="Arial" w:cs="Arial"/>
                <w:color w:val="000000"/>
                <w:sz w:val="24"/>
                <w:szCs w:val="24"/>
              </w:rPr>
              <w:t>Pricing</w:t>
            </w:r>
            <w:r>
              <w:rPr>
                <w:rFonts w:ascii="Arial" w:eastAsia="Arial" w:hAnsi="Arial" w:cs="Arial"/>
                <w:color w:val="000000"/>
                <w:sz w:val="24"/>
                <w:szCs w:val="24"/>
              </w:rPr>
              <w:t xml:space="preserve"> </w:t>
            </w:r>
            <w:r w:rsidR="00A40A11">
              <w:rPr>
                <w:rFonts w:ascii="Arial" w:eastAsia="Arial" w:hAnsi="Arial" w:cs="Arial"/>
                <w:color w:val="000000"/>
                <w:sz w:val="24"/>
                <w:szCs w:val="24"/>
              </w:rPr>
              <w:t>M</w:t>
            </w:r>
            <w:r>
              <w:rPr>
                <w:rFonts w:ascii="Arial" w:eastAsia="Arial" w:hAnsi="Arial" w:cs="Arial"/>
                <w:color w:val="000000"/>
                <w:sz w:val="24"/>
                <w:szCs w:val="24"/>
              </w:rPr>
              <w:t xml:space="preserve">echanism where the Supplier will invoice the Buyer for Supplier Staff providing Deliverables (or one or more of the elements of the Deliverables) based on each Work Hour performed by the Supplier Staff’s based on the applicable grade(s) of hourly rate as set out in Annex 1 Table 1 of Framework Schedule 3 (Framework Prices); </w:t>
            </w:r>
          </w:p>
        </w:tc>
      </w:tr>
      <w:tr w:rsidR="00A238E8" w14:paraId="549B8B66" w14:textId="77777777">
        <w:tc>
          <w:tcPr>
            <w:tcW w:w="2405" w:type="dxa"/>
          </w:tcPr>
          <w:p w14:paraId="1F869F0A"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"ICT Policy"</w:t>
            </w:r>
          </w:p>
        </w:tc>
        <w:tc>
          <w:tcPr>
            <w:tcW w:w="7342" w:type="dxa"/>
          </w:tcPr>
          <w:p w14:paraId="0A9015A8"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A238E8" w14:paraId="759BA766" w14:textId="77777777">
        <w:tc>
          <w:tcPr>
            <w:tcW w:w="2405" w:type="dxa"/>
          </w:tcPr>
          <w:p w14:paraId="6E3F98D3"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"Impact Assessment"</w:t>
            </w:r>
          </w:p>
        </w:tc>
        <w:tc>
          <w:tcPr>
            <w:tcW w:w="7342" w:type="dxa"/>
          </w:tcPr>
          <w:p w14:paraId="18D6CF84"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assessment of the impact of a Variation request by the Relevant Authority completed in good faith, including:</w:t>
            </w:r>
          </w:p>
          <w:p w14:paraId="03E3ADFC" w14:textId="77777777" w:rsidR="00A238E8" w:rsidRDefault="00A238E8" w:rsidP="00A238E8">
            <w:pPr>
              <w:numPr>
                <w:ilvl w:val="1"/>
                <w:numId w:val="11"/>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14:paraId="50964468" w14:textId="77777777" w:rsidR="00A238E8" w:rsidRDefault="00A238E8" w:rsidP="00A238E8">
            <w:pPr>
              <w:numPr>
                <w:ilvl w:val="1"/>
                <w:numId w:val="1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details of the cost of implementing the proposed Variation;</w:t>
            </w:r>
          </w:p>
          <w:p w14:paraId="2FCB3BE6" w14:textId="77777777" w:rsidR="00A238E8" w:rsidRDefault="00A238E8" w:rsidP="00A238E8">
            <w:pPr>
              <w:numPr>
                <w:ilvl w:val="1"/>
                <w:numId w:val="1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22C5B289" w14:textId="77777777" w:rsidR="00A238E8" w:rsidRDefault="00A238E8" w:rsidP="00A238E8">
            <w:pPr>
              <w:numPr>
                <w:ilvl w:val="1"/>
                <w:numId w:val="1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 timetable for the implementation, together with any proposals for the testing of the Variation; and</w:t>
            </w:r>
          </w:p>
          <w:p w14:paraId="155EEC4B" w14:textId="77777777" w:rsidR="00A238E8" w:rsidRDefault="00A238E8" w:rsidP="00A238E8">
            <w:pPr>
              <w:numPr>
                <w:ilvl w:val="1"/>
                <w:numId w:val="1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such other information as the Relevant Authority may reasonably request in (or in response to) the Variation request;</w:t>
            </w:r>
          </w:p>
        </w:tc>
      </w:tr>
      <w:tr w:rsidR="00A238E8" w14:paraId="5F7BC4C3" w14:textId="77777777">
        <w:tc>
          <w:tcPr>
            <w:tcW w:w="2405" w:type="dxa"/>
          </w:tcPr>
          <w:p w14:paraId="6F71F00F"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"Implementation Plan"</w:t>
            </w:r>
          </w:p>
        </w:tc>
        <w:tc>
          <w:tcPr>
            <w:tcW w:w="7342" w:type="dxa"/>
          </w:tcPr>
          <w:p w14:paraId="011360F8"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A238E8" w14:paraId="355DDF22" w14:textId="77777777">
        <w:tc>
          <w:tcPr>
            <w:tcW w:w="2405" w:type="dxa"/>
          </w:tcPr>
          <w:p w14:paraId="2A384F4C"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"Indemnifier"</w:t>
            </w:r>
          </w:p>
        </w:tc>
        <w:tc>
          <w:tcPr>
            <w:tcW w:w="7342" w:type="dxa"/>
          </w:tcPr>
          <w:p w14:paraId="4D46EF79"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Party from whom an indemnity is sought under this Contract;</w:t>
            </w:r>
          </w:p>
        </w:tc>
      </w:tr>
      <w:tr w:rsidR="00A238E8" w14:paraId="7BB1F1DC" w14:textId="77777777">
        <w:tc>
          <w:tcPr>
            <w:tcW w:w="2405" w:type="dxa"/>
          </w:tcPr>
          <w:p w14:paraId="6D45DD9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“Independent Control”</w:t>
            </w:r>
          </w:p>
        </w:tc>
        <w:tc>
          <w:tcPr>
            <w:tcW w:w="7342" w:type="dxa"/>
          </w:tcPr>
          <w:p w14:paraId="2C52B336"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A238E8" w14:paraId="6CFBABDB" w14:textId="77777777">
        <w:tc>
          <w:tcPr>
            <w:tcW w:w="2405" w:type="dxa"/>
          </w:tcPr>
          <w:p w14:paraId="74987D8E"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"Indexation"</w:t>
            </w:r>
          </w:p>
        </w:tc>
        <w:tc>
          <w:tcPr>
            <w:tcW w:w="7342" w:type="dxa"/>
          </w:tcPr>
          <w:p w14:paraId="19159B83"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adjustment of an amount or sum in accordance with Framework Schedule 3 (Framework Prices) and the relevant Order Form;</w:t>
            </w:r>
          </w:p>
        </w:tc>
      </w:tr>
      <w:tr w:rsidR="00A238E8" w14:paraId="6C4E0CC2" w14:textId="77777777">
        <w:tc>
          <w:tcPr>
            <w:tcW w:w="2405" w:type="dxa"/>
          </w:tcPr>
          <w:p w14:paraId="0DFCE467"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"Information"</w:t>
            </w:r>
          </w:p>
        </w:tc>
        <w:tc>
          <w:tcPr>
            <w:tcW w:w="7342" w:type="dxa"/>
          </w:tcPr>
          <w:p w14:paraId="39D2F000"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under section 84 of the Freedom of Information Act 2000;</w:t>
            </w:r>
          </w:p>
        </w:tc>
      </w:tr>
      <w:tr w:rsidR="00A238E8" w14:paraId="1C3B7C95" w14:textId="77777777">
        <w:tc>
          <w:tcPr>
            <w:tcW w:w="2405" w:type="dxa"/>
          </w:tcPr>
          <w:p w14:paraId="094C69BD"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"Information Commissioner"</w:t>
            </w:r>
          </w:p>
        </w:tc>
        <w:tc>
          <w:tcPr>
            <w:tcW w:w="7342" w:type="dxa"/>
          </w:tcPr>
          <w:p w14:paraId="5381237E"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A238E8" w14:paraId="5EEDCBA2" w14:textId="77777777">
        <w:tc>
          <w:tcPr>
            <w:tcW w:w="2405" w:type="dxa"/>
          </w:tcPr>
          <w:p w14:paraId="31271182"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"Initial Period"</w:t>
            </w:r>
          </w:p>
        </w:tc>
        <w:tc>
          <w:tcPr>
            <w:tcW w:w="7342" w:type="dxa"/>
          </w:tcPr>
          <w:p w14:paraId="42D7769A"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initial term of a Contract specified in the Framework Award Form or the Order Form, as the context requires;</w:t>
            </w:r>
          </w:p>
        </w:tc>
      </w:tr>
      <w:tr w:rsidR="00A238E8" w14:paraId="652FE568" w14:textId="77777777">
        <w:tc>
          <w:tcPr>
            <w:tcW w:w="2405" w:type="dxa"/>
          </w:tcPr>
          <w:p w14:paraId="63A9EFF3"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"Insolvency Event"</w:t>
            </w:r>
          </w:p>
        </w:tc>
        <w:tc>
          <w:tcPr>
            <w:tcW w:w="7342" w:type="dxa"/>
          </w:tcPr>
          <w:p w14:paraId="09671EEA"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with respect to any person, means:</w:t>
            </w:r>
          </w:p>
          <w:p w14:paraId="54199E1F"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75D3DE0E" w14:textId="77777777" w:rsidR="00A238E8" w:rsidRDefault="00A238E8" w:rsidP="00A238E8">
            <w:pPr>
              <w:pBdr>
                <w:top w:val="nil"/>
                <w:left w:val="nil"/>
                <w:bottom w:val="nil"/>
                <w:right w:val="nil"/>
                <w:between w:val="nil"/>
              </w:pBdr>
              <w:tabs>
                <w:tab w:val="left" w:pos="-179"/>
                <w:tab w:val="left" w:pos="-9"/>
              </w:tabs>
              <w:spacing w:after="120"/>
              <w:ind w:left="467"/>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(being a company or a LLP) is deemed unable to pay its debts within the meaning of section 123 of the Insolvency Act 1986, or</w:t>
            </w:r>
          </w:p>
          <w:p w14:paraId="5BFAB446" w14:textId="77777777" w:rsidR="00A238E8" w:rsidRDefault="00A238E8" w:rsidP="00A238E8">
            <w:pPr>
              <w:pBdr>
                <w:top w:val="nil"/>
                <w:left w:val="nil"/>
                <w:bottom w:val="nil"/>
                <w:right w:val="nil"/>
                <w:between w:val="nil"/>
              </w:pBdr>
              <w:tabs>
                <w:tab w:val="left" w:pos="-179"/>
                <w:tab w:val="left" w:pos="-9"/>
              </w:tabs>
              <w:spacing w:after="120"/>
              <w:ind w:left="467"/>
              <w:jc w:val="both"/>
              <w:rPr>
                <w:rFonts w:ascii="Arial" w:eastAsia="Arial" w:hAnsi="Arial" w:cs="Arial"/>
                <w:color w:val="000000"/>
                <w:sz w:val="24"/>
                <w:szCs w:val="24"/>
              </w:rPr>
            </w:pPr>
            <w:r>
              <w:rPr>
                <w:rFonts w:ascii="Arial" w:eastAsia="Arial" w:hAnsi="Arial" w:cs="Arial"/>
                <w:color w:val="000000"/>
                <w:sz w:val="24"/>
                <w:szCs w:val="24"/>
              </w:rPr>
              <w:t>(ii) (being a partnership) is deemed unable to pay its debts within the meaning of section 222 of the Insolvency Act 1986;</w:t>
            </w:r>
          </w:p>
          <w:p w14:paraId="3BE2BE91"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04B5920D"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 another person becomes entitled to appoint a receiver over the assets of that person or a receiver is appointed over the assets of that person;</w:t>
            </w:r>
          </w:p>
          <w:p w14:paraId="44B0BA3D"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4AE594DF"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 that person suspends or ceases, or threatens to suspend or cease, carrying on all or a substantial part of its business;</w:t>
            </w:r>
          </w:p>
          <w:p w14:paraId="648CF944"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(f) where that person is a company, a LLP or a partnership:</w:t>
            </w:r>
          </w:p>
          <w:p w14:paraId="0F437FC5" w14:textId="77777777" w:rsidR="00A238E8" w:rsidRDefault="00A238E8" w:rsidP="00A238E8">
            <w:pPr>
              <w:pBdr>
                <w:top w:val="nil"/>
                <w:left w:val="nil"/>
                <w:bottom w:val="nil"/>
                <w:right w:val="nil"/>
                <w:between w:val="nil"/>
              </w:pBdr>
              <w:tabs>
                <w:tab w:val="left" w:pos="-179"/>
                <w:tab w:val="left" w:pos="-9"/>
              </w:tabs>
              <w:spacing w:after="120"/>
              <w:ind w:left="467"/>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a petition is presented (which is not dismissed within 14 days of its service), a notice is given, a resolution is passed, or an order is made, for or in connection with the winding up of that person other than for the sole purpose of a scheme for a solvent </w:t>
            </w:r>
            <w:r>
              <w:rPr>
                <w:rFonts w:ascii="Arial" w:eastAsia="Arial" w:hAnsi="Arial" w:cs="Arial"/>
                <w:color w:val="000000"/>
                <w:sz w:val="24"/>
                <w:szCs w:val="24"/>
              </w:rPr>
              <w:lastRenderedPageBreak/>
              <w:t>amalgamation of that person with one or more other companies or the solvent reconstruction of that person;</w:t>
            </w:r>
          </w:p>
          <w:p w14:paraId="2B8968C8" w14:textId="77777777" w:rsidR="00A238E8" w:rsidRDefault="00A238E8" w:rsidP="00A238E8">
            <w:pPr>
              <w:pBdr>
                <w:top w:val="nil"/>
                <w:left w:val="nil"/>
                <w:bottom w:val="nil"/>
                <w:right w:val="nil"/>
                <w:between w:val="nil"/>
              </w:pBdr>
              <w:tabs>
                <w:tab w:val="left" w:pos="-179"/>
                <w:tab w:val="left" w:pos="-9"/>
              </w:tabs>
              <w:spacing w:after="120"/>
              <w:ind w:left="467"/>
              <w:jc w:val="both"/>
              <w:rPr>
                <w:rFonts w:ascii="Arial" w:eastAsia="Arial" w:hAnsi="Arial" w:cs="Arial"/>
                <w:color w:val="000000"/>
                <w:sz w:val="24"/>
                <w:szCs w:val="24"/>
              </w:rPr>
            </w:pPr>
            <w:r>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51858DAF" w14:textId="77777777" w:rsidR="00A238E8" w:rsidRDefault="00A238E8" w:rsidP="00A238E8">
            <w:pPr>
              <w:pBdr>
                <w:top w:val="nil"/>
                <w:left w:val="nil"/>
                <w:bottom w:val="nil"/>
                <w:right w:val="nil"/>
                <w:between w:val="nil"/>
              </w:pBdr>
              <w:tabs>
                <w:tab w:val="left" w:pos="-179"/>
                <w:tab w:val="left" w:pos="-9"/>
              </w:tabs>
              <w:spacing w:after="120"/>
              <w:ind w:left="467"/>
              <w:jc w:val="both"/>
              <w:rPr>
                <w:rFonts w:ascii="Arial" w:eastAsia="Arial" w:hAnsi="Arial" w:cs="Arial"/>
                <w:color w:val="000000"/>
                <w:sz w:val="24"/>
                <w:szCs w:val="24"/>
              </w:rPr>
            </w:pPr>
            <w:r>
              <w:rPr>
                <w:rFonts w:ascii="Arial" w:eastAsia="Arial" w:hAnsi="Arial" w:cs="Arial"/>
                <w:color w:val="000000"/>
                <w:sz w:val="24"/>
                <w:szCs w:val="24"/>
              </w:rPr>
              <w:t>(iii) (being a company or a LLP) the holder of a qualifying floating charge over the assets of that person has become entitled to appoint or has appointed an administrative receiver; or</w:t>
            </w:r>
          </w:p>
          <w:p w14:paraId="0B9941ED" w14:textId="77777777" w:rsidR="00A238E8" w:rsidRDefault="00A238E8" w:rsidP="00A238E8">
            <w:pPr>
              <w:pBdr>
                <w:top w:val="nil"/>
                <w:left w:val="nil"/>
                <w:bottom w:val="nil"/>
                <w:right w:val="nil"/>
                <w:between w:val="nil"/>
              </w:pBdr>
              <w:tabs>
                <w:tab w:val="left" w:pos="-179"/>
                <w:tab w:val="left" w:pos="-9"/>
              </w:tabs>
              <w:spacing w:after="120"/>
              <w:ind w:left="467"/>
              <w:jc w:val="both"/>
              <w:rPr>
                <w:rFonts w:ascii="Arial" w:eastAsia="Arial" w:hAnsi="Arial" w:cs="Arial"/>
                <w:color w:val="000000"/>
                <w:sz w:val="24"/>
                <w:szCs w:val="24"/>
              </w:rPr>
            </w:pPr>
            <w:r>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14:paraId="1182E24A"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(g) any event occurs, or proceeding is taken, with respect to that person in any jurisdiction to which it is subject that has an effect equivalent or similar to any of the events mentioned above;</w:t>
            </w:r>
          </w:p>
        </w:tc>
      </w:tr>
      <w:tr w:rsidR="00A238E8" w14:paraId="7084F44F" w14:textId="77777777">
        <w:tc>
          <w:tcPr>
            <w:tcW w:w="2405" w:type="dxa"/>
          </w:tcPr>
          <w:p w14:paraId="7980AD48" w14:textId="77777777"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"Installation Works"</w:t>
            </w:r>
          </w:p>
        </w:tc>
        <w:tc>
          <w:tcPr>
            <w:tcW w:w="7342" w:type="dxa"/>
          </w:tcPr>
          <w:p w14:paraId="58848F94"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A238E8" w14:paraId="25E676C4" w14:textId="77777777">
        <w:tc>
          <w:tcPr>
            <w:tcW w:w="2405" w:type="dxa"/>
          </w:tcPr>
          <w:p w14:paraId="379D68D8"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"Intellectual Property Rights" or "IPR"</w:t>
            </w:r>
          </w:p>
        </w:tc>
        <w:tc>
          <w:tcPr>
            <w:tcW w:w="7342" w:type="dxa"/>
          </w:tcPr>
          <w:p w14:paraId="2CCC00E9" w14:textId="77777777" w:rsidR="00A238E8" w:rsidRDefault="00A238E8" w:rsidP="00A238E8">
            <w:pPr>
              <w:numPr>
                <w:ilvl w:val="1"/>
                <w:numId w:val="12"/>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294BA757" w14:textId="77777777" w:rsidR="00A238E8" w:rsidRDefault="00A238E8" w:rsidP="00A238E8">
            <w:pPr>
              <w:numPr>
                <w:ilvl w:val="1"/>
                <w:numId w:val="12"/>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565F6D07" w14:textId="77777777" w:rsidR="00A238E8" w:rsidRDefault="00A238E8" w:rsidP="00A238E8">
            <w:pPr>
              <w:numPr>
                <w:ilvl w:val="1"/>
                <w:numId w:val="12"/>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all other rights having equivalent or similar effect in any country or jurisdiction;</w:t>
            </w:r>
          </w:p>
        </w:tc>
      </w:tr>
      <w:tr w:rsidR="00A238E8" w14:paraId="41B04132" w14:textId="77777777">
        <w:tc>
          <w:tcPr>
            <w:tcW w:w="2405" w:type="dxa"/>
          </w:tcPr>
          <w:p w14:paraId="1567132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"Invoicing Address"</w:t>
            </w:r>
          </w:p>
        </w:tc>
        <w:tc>
          <w:tcPr>
            <w:tcW w:w="7342" w:type="dxa"/>
          </w:tcPr>
          <w:p w14:paraId="2E565965"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address to which the Supplier shall invoice the Buyer as specified in the Order Form;</w:t>
            </w:r>
          </w:p>
        </w:tc>
      </w:tr>
      <w:tr w:rsidR="00146678" w14:paraId="32C10C17" w14:textId="77777777">
        <w:tc>
          <w:tcPr>
            <w:tcW w:w="2405" w:type="dxa"/>
          </w:tcPr>
          <w:p w14:paraId="53CFC1D0" w14:textId="3F794944" w:rsidR="00146678" w:rsidRDefault="00146678" w:rsidP="008A64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 xml:space="preserve">“Inward </w:t>
            </w:r>
            <w:r w:rsidR="008A64D2">
              <w:rPr>
                <w:rFonts w:ascii="Arial" w:eastAsia="Arial" w:hAnsi="Arial" w:cs="Arial"/>
                <w:b/>
                <w:color w:val="000000"/>
                <w:sz w:val="24"/>
                <w:szCs w:val="24"/>
              </w:rPr>
              <w:t>Exchange</w:t>
            </w:r>
            <w:r>
              <w:rPr>
                <w:rFonts w:ascii="Arial" w:eastAsia="Arial" w:hAnsi="Arial" w:cs="Arial"/>
                <w:b/>
                <w:color w:val="000000"/>
                <w:sz w:val="24"/>
                <w:szCs w:val="24"/>
              </w:rPr>
              <w:t>”</w:t>
            </w:r>
          </w:p>
        </w:tc>
        <w:tc>
          <w:tcPr>
            <w:tcW w:w="7342" w:type="dxa"/>
          </w:tcPr>
          <w:p w14:paraId="644B2B17" w14:textId="0F09A73C" w:rsidR="00146678" w:rsidRDefault="00146678" w:rsidP="0014667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exchange of Buyer Personnel from the Buyer to the Supplier in accordance with the Secondment Agreement;</w:t>
            </w:r>
          </w:p>
        </w:tc>
      </w:tr>
      <w:tr w:rsidR="00A238E8" w14:paraId="226CC70E" w14:textId="77777777">
        <w:tc>
          <w:tcPr>
            <w:tcW w:w="2405" w:type="dxa"/>
          </w:tcPr>
          <w:p w14:paraId="21C1FC4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"IPR Claim"</w:t>
            </w:r>
          </w:p>
        </w:tc>
        <w:tc>
          <w:tcPr>
            <w:tcW w:w="7342" w:type="dxa"/>
          </w:tcPr>
          <w:p w14:paraId="29F7CC7E" w14:textId="3E8E3B8E"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action, suit, claim, demand, Loss or other liability which the Relevant Authority or Central Government Body may suffer or incur as a result of any claim that the performance of the Deliverables infringes or allegedly infringes (including the defence of such infringement or alleged infringement) of any third party IPR, used to provide the Deliverables or otherwise provided and/or licensed by the Supplier (or to which the Supplier has provided access) to the Relevant Authority in the fulfilment of its obligations under a Contract;</w:t>
            </w:r>
          </w:p>
        </w:tc>
      </w:tr>
      <w:tr w:rsidR="00A238E8" w14:paraId="4445DCDB" w14:textId="77777777">
        <w:tc>
          <w:tcPr>
            <w:tcW w:w="2405" w:type="dxa"/>
          </w:tcPr>
          <w:p w14:paraId="421D304A"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"IR35"</w:t>
            </w:r>
          </w:p>
        </w:tc>
        <w:tc>
          <w:tcPr>
            <w:tcW w:w="7342" w:type="dxa"/>
          </w:tcPr>
          <w:p w14:paraId="74D2564E"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10">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A238E8" w14:paraId="45912E55" w14:textId="77777777">
        <w:tc>
          <w:tcPr>
            <w:tcW w:w="2405" w:type="dxa"/>
          </w:tcPr>
          <w:p w14:paraId="4736946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“Joint Controller Agreement”</w:t>
            </w:r>
          </w:p>
        </w:tc>
        <w:tc>
          <w:tcPr>
            <w:tcW w:w="7342" w:type="dxa"/>
          </w:tcPr>
          <w:p w14:paraId="13E7FAE7"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A238E8" w14:paraId="5F6E9240" w14:textId="77777777">
        <w:tc>
          <w:tcPr>
            <w:tcW w:w="2405" w:type="dxa"/>
          </w:tcPr>
          <w:p w14:paraId="6DAB587B"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“Joint Controllers”</w:t>
            </w:r>
          </w:p>
        </w:tc>
        <w:tc>
          <w:tcPr>
            <w:tcW w:w="7342" w:type="dxa"/>
          </w:tcPr>
          <w:p w14:paraId="616E4C36"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two or more Controllers jointly determine the purposes and means of Processing;</w:t>
            </w:r>
          </w:p>
        </w:tc>
      </w:tr>
      <w:tr w:rsidR="00A238E8" w14:paraId="3070BD45" w14:textId="77777777">
        <w:tc>
          <w:tcPr>
            <w:tcW w:w="2405" w:type="dxa"/>
          </w:tcPr>
          <w:p w14:paraId="696877A3" w14:textId="352A9618"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“Jurisdiction”</w:t>
            </w:r>
          </w:p>
        </w:tc>
        <w:tc>
          <w:tcPr>
            <w:tcW w:w="7342" w:type="dxa"/>
          </w:tcPr>
          <w:p w14:paraId="67C29F93" w14:textId="034253A6"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power, right or authority to interpret and apply the law where a matter falls within the court’s jurisdiction or the authority of a sovereign power to govern and legislate or the limits or territory within which authority may be exercised;</w:t>
            </w:r>
          </w:p>
        </w:tc>
      </w:tr>
      <w:tr w:rsidR="00A238E8" w14:paraId="785C73DC" w14:textId="77777777">
        <w:tc>
          <w:tcPr>
            <w:tcW w:w="2405" w:type="dxa"/>
          </w:tcPr>
          <w:p w14:paraId="2FED8AE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Staff"</w:t>
            </w:r>
          </w:p>
        </w:tc>
        <w:tc>
          <w:tcPr>
            <w:tcW w:w="7342" w:type="dxa"/>
          </w:tcPr>
          <w:p w14:paraId="46F677BD"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individuals (if any) identified as such in the Order Form;</w:t>
            </w:r>
          </w:p>
        </w:tc>
      </w:tr>
      <w:tr w:rsidR="00A238E8" w14:paraId="4F89D26D" w14:textId="77777777">
        <w:trPr>
          <w:trHeight w:val="357"/>
        </w:trPr>
        <w:tc>
          <w:tcPr>
            <w:tcW w:w="2405" w:type="dxa"/>
          </w:tcPr>
          <w:p w14:paraId="0DD5B5D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Sub-Contract"</w:t>
            </w:r>
          </w:p>
        </w:tc>
        <w:tc>
          <w:tcPr>
            <w:tcW w:w="7342" w:type="dxa"/>
          </w:tcPr>
          <w:p w14:paraId="5AAD9068"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A238E8" w14:paraId="413D8226" w14:textId="77777777">
        <w:trPr>
          <w:trHeight w:val="426"/>
        </w:trPr>
        <w:tc>
          <w:tcPr>
            <w:tcW w:w="2405" w:type="dxa"/>
          </w:tcPr>
          <w:p w14:paraId="755A87F8"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Subcontractor"</w:t>
            </w:r>
          </w:p>
        </w:tc>
        <w:tc>
          <w:tcPr>
            <w:tcW w:w="7342" w:type="dxa"/>
          </w:tcPr>
          <w:p w14:paraId="2D1F3646"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Subcontractor:</w:t>
            </w:r>
          </w:p>
          <w:p w14:paraId="2171D49A" w14:textId="77777777" w:rsidR="00A238E8" w:rsidRDefault="00A238E8" w:rsidP="00A238E8">
            <w:pPr>
              <w:numPr>
                <w:ilvl w:val="1"/>
                <w:numId w:val="13"/>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which is relied upon to deliver any work package within the Deliverables in their entirety; and/or</w:t>
            </w:r>
          </w:p>
          <w:p w14:paraId="26F5E220" w14:textId="77777777" w:rsidR="00A238E8" w:rsidRDefault="00A238E8" w:rsidP="00A238E8">
            <w:pPr>
              <w:numPr>
                <w:ilvl w:val="1"/>
                <w:numId w:val="13"/>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14:paraId="41F0B8B8" w14:textId="77777777" w:rsidR="00A238E8" w:rsidRDefault="00A238E8" w:rsidP="00A238E8">
            <w:pPr>
              <w:numPr>
                <w:ilvl w:val="1"/>
                <w:numId w:val="13"/>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4AEB558B" w14:textId="77777777" w:rsidR="00A238E8" w:rsidRDefault="00A238E8" w:rsidP="00A238E8">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A238E8" w14:paraId="1BC714AC" w14:textId="77777777">
        <w:tc>
          <w:tcPr>
            <w:tcW w:w="2405" w:type="dxa"/>
          </w:tcPr>
          <w:p w14:paraId="6FB6BEAC" w14:textId="77777777"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"Know-How"</w:t>
            </w:r>
          </w:p>
        </w:tc>
        <w:tc>
          <w:tcPr>
            <w:tcW w:w="7342" w:type="dxa"/>
          </w:tcPr>
          <w:p w14:paraId="50BDC8A4"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A238E8" w14:paraId="74021CA9" w14:textId="77777777">
        <w:tc>
          <w:tcPr>
            <w:tcW w:w="2405" w:type="dxa"/>
          </w:tcPr>
          <w:p w14:paraId="3F70BCD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"Law"</w:t>
            </w:r>
          </w:p>
        </w:tc>
        <w:tc>
          <w:tcPr>
            <w:tcW w:w="7342" w:type="dxa"/>
          </w:tcPr>
          <w:p w14:paraId="630939FA"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A238E8" w14:paraId="39756E06" w14:textId="77777777">
        <w:tc>
          <w:tcPr>
            <w:tcW w:w="2405" w:type="dxa"/>
          </w:tcPr>
          <w:p w14:paraId="10126E5E"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"Losses"</w:t>
            </w:r>
          </w:p>
        </w:tc>
        <w:tc>
          <w:tcPr>
            <w:tcW w:w="7342" w:type="dxa"/>
          </w:tcPr>
          <w:p w14:paraId="2E20C013" w14:textId="342BFCA0"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all losses, liabilities, damages, costs, expenses (including legal and professional fees), disbursements, costs of investigation, litigation, settlement, judgment, interest, fines and penalties (including regulatory penalties, fines and expenses) whether arising in contract, tort (including negligence), breach of statutory </w:t>
            </w:r>
            <w:r>
              <w:rPr>
                <w:rFonts w:ascii="Arial" w:eastAsia="Arial" w:hAnsi="Arial" w:cs="Arial"/>
                <w:color w:val="000000"/>
                <w:sz w:val="24"/>
                <w:szCs w:val="24"/>
              </w:rPr>
              <w:lastRenderedPageBreak/>
              <w:t>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A238E8" w14:paraId="61EF2C89" w14:textId="77777777">
        <w:tc>
          <w:tcPr>
            <w:tcW w:w="2405" w:type="dxa"/>
          </w:tcPr>
          <w:p w14:paraId="690A9CD7"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"Lots"</w:t>
            </w:r>
          </w:p>
        </w:tc>
        <w:tc>
          <w:tcPr>
            <w:tcW w:w="7342" w:type="dxa"/>
          </w:tcPr>
          <w:p w14:paraId="572FDAF1" w14:textId="77777777" w:rsidR="00A238E8" w:rsidRDefault="00A238E8" w:rsidP="00A238E8">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A238E8" w14:paraId="70205311" w14:textId="77777777">
        <w:tc>
          <w:tcPr>
            <w:tcW w:w="2405" w:type="dxa"/>
          </w:tcPr>
          <w:p w14:paraId="2F8C6D92"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"Management Charge"</w:t>
            </w:r>
          </w:p>
        </w:tc>
        <w:tc>
          <w:tcPr>
            <w:tcW w:w="7342" w:type="dxa"/>
          </w:tcPr>
          <w:p w14:paraId="39543FCC"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A238E8" w14:paraId="702DB95E" w14:textId="77777777">
        <w:tc>
          <w:tcPr>
            <w:tcW w:w="2405" w:type="dxa"/>
          </w:tcPr>
          <w:p w14:paraId="231FAAD7"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"Management Information" or “MI”</w:t>
            </w:r>
          </w:p>
        </w:tc>
        <w:tc>
          <w:tcPr>
            <w:tcW w:w="7342" w:type="dxa"/>
          </w:tcPr>
          <w:p w14:paraId="10E9B0BB"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management information specified in Framework Schedule 5 (Management Charges and Information);</w:t>
            </w:r>
          </w:p>
        </w:tc>
      </w:tr>
      <w:tr w:rsidR="00A238E8" w14:paraId="7F782DB5" w14:textId="77777777">
        <w:tc>
          <w:tcPr>
            <w:tcW w:w="2405" w:type="dxa"/>
          </w:tcPr>
          <w:p w14:paraId="252D374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Default”</w:t>
            </w:r>
          </w:p>
        </w:tc>
        <w:tc>
          <w:tcPr>
            <w:tcW w:w="7342" w:type="dxa"/>
          </w:tcPr>
          <w:p w14:paraId="52AE301A" w14:textId="77777777" w:rsidR="00A238E8" w:rsidRDefault="00A238E8" w:rsidP="00A238E8">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A238E8" w14:paraId="6FD50A7F" w14:textId="77777777">
        <w:tc>
          <w:tcPr>
            <w:tcW w:w="2405" w:type="dxa"/>
          </w:tcPr>
          <w:p w14:paraId="407E77E8"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Failure"</w:t>
            </w:r>
          </w:p>
        </w:tc>
        <w:tc>
          <w:tcPr>
            <w:tcW w:w="7342" w:type="dxa"/>
          </w:tcPr>
          <w:p w14:paraId="4ECAE290" w14:textId="77777777" w:rsidR="00A238E8" w:rsidRDefault="00A238E8" w:rsidP="00A238E8">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when an MI report:</w:t>
            </w:r>
          </w:p>
          <w:p w14:paraId="58627BA3" w14:textId="77777777" w:rsidR="00A238E8" w:rsidRDefault="00A238E8" w:rsidP="00A238E8">
            <w:pPr>
              <w:numPr>
                <w:ilvl w:val="1"/>
                <w:numId w:val="14"/>
              </w:numPr>
              <w:pBdr>
                <w:top w:val="nil"/>
                <w:left w:val="nil"/>
                <w:bottom w:val="nil"/>
                <w:right w:val="nil"/>
                <w:between w:val="nil"/>
              </w:pBdr>
              <w:tabs>
                <w:tab w:val="left" w:pos="-576"/>
                <w:tab w:val="left" w:pos="175"/>
              </w:tabs>
              <w:spacing w:after="120"/>
              <w:ind w:left="751" w:hanging="577"/>
              <w:jc w:val="both"/>
              <w:rPr>
                <w:rFonts w:ascii="Arial" w:eastAsia="Arial" w:hAnsi="Arial" w:cs="Arial"/>
                <w:color w:val="000000"/>
                <w:sz w:val="24"/>
                <w:szCs w:val="24"/>
              </w:rPr>
            </w:pPr>
            <w:r>
              <w:rPr>
                <w:rFonts w:ascii="Arial" w:eastAsia="Arial" w:hAnsi="Arial" w:cs="Arial"/>
                <w:color w:val="000000"/>
                <w:sz w:val="24"/>
                <w:szCs w:val="24"/>
              </w:rPr>
              <w:t xml:space="preserve">contains any material errors or material omissions or a missing mandatory field; or  </w:t>
            </w:r>
          </w:p>
          <w:p w14:paraId="552E0770" w14:textId="77777777" w:rsidR="00A238E8" w:rsidRDefault="00A238E8" w:rsidP="00A238E8">
            <w:pPr>
              <w:numPr>
                <w:ilvl w:val="1"/>
                <w:numId w:val="14"/>
              </w:numPr>
              <w:pBdr>
                <w:top w:val="nil"/>
                <w:left w:val="nil"/>
                <w:bottom w:val="nil"/>
                <w:right w:val="nil"/>
                <w:between w:val="nil"/>
              </w:pBdr>
              <w:tabs>
                <w:tab w:val="left" w:pos="-576"/>
                <w:tab w:val="left" w:pos="175"/>
              </w:tabs>
              <w:spacing w:after="120"/>
              <w:ind w:left="720" w:hanging="544"/>
              <w:jc w:val="both"/>
              <w:rPr>
                <w:rFonts w:ascii="Arial" w:eastAsia="Arial" w:hAnsi="Arial" w:cs="Arial"/>
                <w:color w:val="000000"/>
                <w:sz w:val="24"/>
                <w:szCs w:val="24"/>
              </w:rPr>
            </w:pPr>
            <w:r>
              <w:rPr>
                <w:rFonts w:ascii="Arial" w:eastAsia="Arial" w:hAnsi="Arial" w:cs="Arial"/>
                <w:color w:val="000000"/>
                <w:sz w:val="24"/>
                <w:szCs w:val="24"/>
              </w:rPr>
              <w:t xml:space="preserve">is submitted using an incorrect MI reporting Template; or </w:t>
            </w:r>
          </w:p>
          <w:p w14:paraId="61E02AC1" w14:textId="77777777" w:rsidR="00A238E8" w:rsidRDefault="00A238E8" w:rsidP="00A238E8">
            <w:pPr>
              <w:numPr>
                <w:ilvl w:val="1"/>
                <w:numId w:val="14"/>
              </w:numPr>
              <w:pBdr>
                <w:top w:val="nil"/>
                <w:left w:val="nil"/>
                <w:bottom w:val="nil"/>
                <w:right w:val="nil"/>
                <w:between w:val="nil"/>
              </w:pBdr>
              <w:tabs>
                <w:tab w:val="left" w:pos="-576"/>
                <w:tab w:val="left" w:pos="175"/>
              </w:tabs>
              <w:spacing w:after="120"/>
              <w:ind w:left="720" w:hanging="544"/>
              <w:rPr>
                <w:rFonts w:ascii="Arial" w:eastAsia="Arial" w:hAnsi="Arial" w:cs="Arial"/>
                <w:color w:val="000000"/>
                <w:sz w:val="24"/>
                <w:szCs w:val="24"/>
              </w:rPr>
            </w:pPr>
            <w:r>
              <w:rPr>
                <w:rFonts w:ascii="Arial" w:eastAsia="Arial" w:hAnsi="Arial" w:cs="Arial"/>
                <w:color w:val="000000"/>
                <w:sz w:val="24"/>
                <w:szCs w:val="24"/>
              </w:rPr>
              <w:t>is not submitted by the reporting date (including where a declaration of no business should have been filed);</w:t>
            </w:r>
          </w:p>
        </w:tc>
      </w:tr>
      <w:tr w:rsidR="00A238E8" w14:paraId="61CBAA42" w14:textId="77777777">
        <w:tc>
          <w:tcPr>
            <w:tcW w:w="2405" w:type="dxa"/>
          </w:tcPr>
          <w:p w14:paraId="5B00A8EA"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Report"</w:t>
            </w:r>
          </w:p>
        </w:tc>
        <w:tc>
          <w:tcPr>
            <w:tcW w:w="7342" w:type="dxa"/>
          </w:tcPr>
          <w:p w14:paraId="435CFFBC" w14:textId="77777777" w:rsidR="00A238E8" w:rsidRDefault="00A238E8" w:rsidP="00A238E8">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A238E8" w14:paraId="189C9454" w14:textId="77777777">
        <w:tc>
          <w:tcPr>
            <w:tcW w:w="2405" w:type="dxa"/>
          </w:tcPr>
          <w:p w14:paraId="5D4F9372"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Reporting Template"</w:t>
            </w:r>
          </w:p>
        </w:tc>
        <w:tc>
          <w:tcPr>
            <w:tcW w:w="7342" w:type="dxa"/>
          </w:tcPr>
          <w:p w14:paraId="50D864B7" w14:textId="77777777" w:rsidR="00A238E8" w:rsidRDefault="00A238E8" w:rsidP="00A238E8">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A238E8" w14:paraId="2B893EFB" w14:textId="77777777">
        <w:tc>
          <w:tcPr>
            <w:tcW w:w="2405" w:type="dxa"/>
          </w:tcPr>
          <w:p w14:paraId="49F317CF"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"Milestone"</w:t>
            </w:r>
          </w:p>
        </w:tc>
        <w:tc>
          <w:tcPr>
            <w:tcW w:w="7342" w:type="dxa"/>
          </w:tcPr>
          <w:p w14:paraId="0DE52A02"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event or task described in the Implementation Plan;</w:t>
            </w:r>
          </w:p>
        </w:tc>
      </w:tr>
      <w:tr w:rsidR="00A238E8" w14:paraId="5E9EADE5" w14:textId="77777777">
        <w:tc>
          <w:tcPr>
            <w:tcW w:w="2405" w:type="dxa"/>
          </w:tcPr>
          <w:p w14:paraId="4B41FC20"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"Milestone Date"</w:t>
            </w:r>
          </w:p>
        </w:tc>
        <w:tc>
          <w:tcPr>
            <w:tcW w:w="7342" w:type="dxa"/>
          </w:tcPr>
          <w:p w14:paraId="3D722267"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Implementation Plan by which the Milestone must be Achieved;</w:t>
            </w:r>
          </w:p>
        </w:tc>
      </w:tr>
      <w:tr w:rsidR="00A238E8" w14:paraId="1A8C78AF" w14:textId="77777777">
        <w:tc>
          <w:tcPr>
            <w:tcW w:w="2405" w:type="dxa"/>
          </w:tcPr>
          <w:p w14:paraId="08821A4A"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"Month"</w:t>
            </w:r>
          </w:p>
        </w:tc>
        <w:tc>
          <w:tcPr>
            <w:tcW w:w="7342" w:type="dxa"/>
          </w:tcPr>
          <w:p w14:paraId="0237322C"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A238E8" w14:paraId="0035A7ED" w14:textId="77777777">
        <w:tc>
          <w:tcPr>
            <w:tcW w:w="2405" w:type="dxa"/>
          </w:tcPr>
          <w:p w14:paraId="19FE9BFC"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"National Insurance"</w:t>
            </w:r>
          </w:p>
        </w:tc>
        <w:tc>
          <w:tcPr>
            <w:tcW w:w="7342" w:type="dxa"/>
          </w:tcPr>
          <w:p w14:paraId="57B2C4D3"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A238E8" w14:paraId="29CEB2DF" w14:textId="77777777">
        <w:tc>
          <w:tcPr>
            <w:tcW w:w="2405" w:type="dxa"/>
          </w:tcPr>
          <w:p w14:paraId="2577D75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"New IPR"</w:t>
            </w:r>
          </w:p>
        </w:tc>
        <w:tc>
          <w:tcPr>
            <w:tcW w:w="7342" w:type="dxa"/>
          </w:tcPr>
          <w:p w14:paraId="018CC67B" w14:textId="77777777" w:rsidR="00A238E8" w:rsidRDefault="00A238E8" w:rsidP="00A238E8">
            <w:pPr>
              <w:numPr>
                <w:ilvl w:val="1"/>
                <w:numId w:val="15"/>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10A6FC15" w14:textId="77777777" w:rsidR="00A238E8" w:rsidRDefault="00A238E8" w:rsidP="00A238E8">
            <w:pPr>
              <w:numPr>
                <w:ilvl w:val="1"/>
                <w:numId w:val="1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IPR in or arising as a result of the performance of the Supplier’s obligations under a Contract and all updates and amendments to the same; </w:t>
            </w:r>
          </w:p>
          <w:p w14:paraId="71216939"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but shall not include the Supplier’s Existing IPR;</w:t>
            </w:r>
          </w:p>
        </w:tc>
      </w:tr>
      <w:tr w:rsidR="00A238E8" w14:paraId="3FC784DE" w14:textId="77777777">
        <w:tc>
          <w:tcPr>
            <w:tcW w:w="2405" w:type="dxa"/>
          </w:tcPr>
          <w:p w14:paraId="79B0DA51"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"Occasion of Tax Non–Compliance"</w:t>
            </w:r>
          </w:p>
        </w:tc>
        <w:tc>
          <w:tcPr>
            <w:tcW w:w="7342" w:type="dxa"/>
          </w:tcPr>
          <w:p w14:paraId="10B4564E"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where: </w:t>
            </w:r>
          </w:p>
          <w:p w14:paraId="715FB1FE" w14:textId="77777777" w:rsidR="00A238E8" w:rsidRDefault="00A238E8" w:rsidP="00A238E8">
            <w:pPr>
              <w:numPr>
                <w:ilvl w:val="1"/>
                <w:numId w:val="16"/>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lastRenderedPageBreak/>
              <w:t>any Tax return of the Supplier submitted to a Relevant Tax Authority on or after 1 October 2012 is found on or after 1 April 2013 to be incorrect as a result of:</w:t>
            </w:r>
          </w:p>
          <w:p w14:paraId="7F3C5E4C" w14:textId="77777777" w:rsidR="00A238E8" w:rsidRDefault="00A238E8" w:rsidP="00A238E8">
            <w:pPr>
              <w:numPr>
                <w:ilvl w:val="2"/>
                <w:numId w:val="16"/>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49FA81B8" w14:textId="77777777" w:rsidR="00A238E8" w:rsidRDefault="00A238E8" w:rsidP="00A238E8">
            <w:pPr>
              <w:numPr>
                <w:ilvl w:val="2"/>
                <w:numId w:val="16"/>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2A4F5047" w14:textId="77777777" w:rsidR="00A238E8" w:rsidRDefault="00A238E8" w:rsidP="00A238E8">
            <w:pPr>
              <w:numPr>
                <w:ilvl w:val="1"/>
                <w:numId w:val="16"/>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A238E8" w14:paraId="0ACFAD5D" w14:textId="77777777">
        <w:tc>
          <w:tcPr>
            <w:tcW w:w="2405" w:type="dxa"/>
          </w:tcPr>
          <w:p w14:paraId="644100A7"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"Open Book Data "</w:t>
            </w:r>
          </w:p>
        </w:tc>
        <w:tc>
          <w:tcPr>
            <w:tcW w:w="7342" w:type="dxa"/>
          </w:tcPr>
          <w:p w14:paraId="2CC2F5DD"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4E5EE80A" w14:textId="77777777" w:rsidR="00A238E8" w:rsidRDefault="00A238E8" w:rsidP="00A238E8">
            <w:pPr>
              <w:numPr>
                <w:ilvl w:val="1"/>
                <w:numId w:val="17"/>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29F8AFC9" w14:textId="77777777" w:rsidR="00A238E8" w:rsidRDefault="00A238E8" w:rsidP="00A238E8">
            <w:pPr>
              <w:numPr>
                <w:ilvl w:val="1"/>
                <w:numId w:val="17"/>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operating expenditure relating to the provision of the Deliverables including an analysis showing:</w:t>
            </w:r>
          </w:p>
          <w:p w14:paraId="447C77ED" w14:textId="77777777" w:rsidR="00A238E8" w:rsidRDefault="00A238E8" w:rsidP="00A238E8">
            <w:pPr>
              <w:numPr>
                <w:ilvl w:val="2"/>
                <w:numId w:val="17"/>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the unit costs and quantity of Goods and any other consumables and bought-in Deliverables;</w:t>
            </w:r>
          </w:p>
          <w:p w14:paraId="7611AAFE" w14:textId="77777777" w:rsidR="00A238E8" w:rsidRDefault="00A238E8" w:rsidP="00A238E8">
            <w:pPr>
              <w:numPr>
                <w:ilvl w:val="2"/>
                <w:numId w:val="17"/>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staff costs broken down into the number and grade/role of all Supplier Staff (free of any contingency) together with a list of agreed rates against each grade;</w:t>
            </w:r>
          </w:p>
          <w:p w14:paraId="1ED9C1B2" w14:textId="77777777" w:rsidR="00A238E8" w:rsidRDefault="00A238E8" w:rsidP="00A238E8">
            <w:pPr>
              <w:numPr>
                <w:ilvl w:val="2"/>
                <w:numId w:val="17"/>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a list of Costs underpinning those rates for each grade, being the agreed rate less the Supplier Profit Margin; and</w:t>
            </w:r>
          </w:p>
          <w:p w14:paraId="22E8810A" w14:textId="77777777" w:rsidR="00A238E8" w:rsidRDefault="00A238E8" w:rsidP="00A238E8">
            <w:pPr>
              <w:numPr>
                <w:ilvl w:val="2"/>
                <w:numId w:val="17"/>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Reimbursable Expenses, if allowed under the Order Form; </w:t>
            </w:r>
          </w:p>
          <w:p w14:paraId="4CAB1906" w14:textId="77777777" w:rsidR="00A238E8" w:rsidRDefault="00A238E8" w:rsidP="00A238E8">
            <w:pPr>
              <w:numPr>
                <w:ilvl w:val="1"/>
                <w:numId w:val="17"/>
              </w:numPr>
              <w:pBdr>
                <w:top w:val="nil"/>
                <w:left w:val="nil"/>
                <w:bottom w:val="nil"/>
                <w:right w:val="nil"/>
                <w:between w:val="nil"/>
              </w:pBdr>
              <w:tabs>
                <w:tab w:val="left" w:pos="-576"/>
                <w:tab w:val="left" w:pos="144"/>
              </w:tabs>
              <w:spacing w:after="120"/>
              <w:ind w:left="467" w:hanging="323"/>
              <w:jc w:val="both"/>
              <w:rPr>
                <w:rFonts w:ascii="Arial" w:eastAsia="Arial" w:hAnsi="Arial" w:cs="Arial"/>
                <w:color w:val="000000"/>
                <w:sz w:val="24"/>
                <w:szCs w:val="24"/>
              </w:rPr>
            </w:pPr>
            <w:r>
              <w:rPr>
                <w:rFonts w:ascii="Arial" w:eastAsia="Arial" w:hAnsi="Arial" w:cs="Arial"/>
                <w:color w:val="000000"/>
                <w:sz w:val="24"/>
                <w:szCs w:val="24"/>
              </w:rPr>
              <w:t xml:space="preserve">Overheads; </w:t>
            </w:r>
          </w:p>
          <w:p w14:paraId="5AEBE474" w14:textId="77777777" w:rsidR="00A238E8" w:rsidRDefault="00A238E8" w:rsidP="00A238E8">
            <w:pPr>
              <w:numPr>
                <w:ilvl w:val="1"/>
                <w:numId w:val="17"/>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all interest, expenses and any other third party financing costs incurred in relation to the provision of the Deliverables;</w:t>
            </w:r>
          </w:p>
          <w:p w14:paraId="26A817D9" w14:textId="77777777" w:rsidR="00A238E8" w:rsidRDefault="00A238E8" w:rsidP="00A238E8">
            <w:pPr>
              <w:numPr>
                <w:ilvl w:val="1"/>
                <w:numId w:val="17"/>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the Supplier Profit achieved over the Framework Contract Period and on an annual basis;</w:t>
            </w:r>
          </w:p>
          <w:p w14:paraId="19A7B447" w14:textId="77777777" w:rsidR="00A238E8" w:rsidRDefault="00A238E8" w:rsidP="00A238E8">
            <w:pPr>
              <w:numPr>
                <w:ilvl w:val="1"/>
                <w:numId w:val="17"/>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lastRenderedPageBreak/>
              <w:t>confirmation that all methods of Cost apportionment and Overhead allocation are consistent with and not more onerous than such methods applied generally by the Supplier;</w:t>
            </w:r>
          </w:p>
          <w:p w14:paraId="51BBD678" w14:textId="77777777" w:rsidR="00A238E8" w:rsidRDefault="00A238E8" w:rsidP="00A238E8">
            <w:pPr>
              <w:numPr>
                <w:ilvl w:val="1"/>
                <w:numId w:val="17"/>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2E1F88CB" w14:textId="77777777" w:rsidR="00A238E8" w:rsidRDefault="00A238E8" w:rsidP="00A238E8">
            <w:pPr>
              <w:numPr>
                <w:ilvl w:val="1"/>
                <w:numId w:val="17"/>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the actual Costs profile for each Service Period;</w:t>
            </w:r>
          </w:p>
        </w:tc>
      </w:tr>
      <w:tr w:rsidR="00A238E8" w14:paraId="5C95DEEC" w14:textId="77777777">
        <w:tc>
          <w:tcPr>
            <w:tcW w:w="2405" w:type="dxa"/>
          </w:tcPr>
          <w:p w14:paraId="5C3A858D"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"Order"</w:t>
            </w:r>
          </w:p>
        </w:tc>
        <w:tc>
          <w:tcPr>
            <w:tcW w:w="7342" w:type="dxa"/>
          </w:tcPr>
          <w:p w14:paraId="4C2257FA" w14:textId="1AAEB280"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an order for the provision of the Deliverables placed by a Buyer with the Supplier under a Contract and “</w:t>
            </w:r>
            <w:r w:rsidRPr="00651FD4">
              <w:rPr>
                <w:rFonts w:ascii="Arial" w:eastAsia="Arial" w:hAnsi="Arial" w:cs="Arial"/>
                <w:b/>
                <w:color w:val="000000"/>
                <w:sz w:val="24"/>
                <w:szCs w:val="24"/>
              </w:rPr>
              <w:t>Ordered</w:t>
            </w:r>
            <w:r>
              <w:rPr>
                <w:rFonts w:ascii="Arial" w:eastAsia="Arial" w:hAnsi="Arial" w:cs="Arial"/>
                <w:color w:val="000000"/>
                <w:sz w:val="24"/>
                <w:szCs w:val="24"/>
              </w:rPr>
              <w:t>” shall be construed accordingly;</w:t>
            </w:r>
          </w:p>
        </w:tc>
      </w:tr>
      <w:tr w:rsidR="00A238E8" w14:paraId="3CD49B82" w14:textId="77777777">
        <w:tc>
          <w:tcPr>
            <w:tcW w:w="2405" w:type="dxa"/>
          </w:tcPr>
          <w:p w14:paraId="7C95DA0C"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"Order Form"</w:t>
            </w:r>
          </w:p>
        </w:tc>
        <w:tc>
          <w:tcPr>
            <w:tcW w:w="7342" w:type="dxa"/>
          </w:tcPr>
          <w:p w14:paraId="1BDB0828"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completed Order Form Template (or equivalent information issued by the Buyer) used to create a Call-Off Contract;</w:t>
            </w:r>
          </w:p>
        </w:tc>
      </w:tr>
      <w:tr w:rsidR="00A238E8" w14:paraId="684211B1" w14:textId="77777777">
        <w:tc>
          <w:tcPr>
            <w:tcW w:w="2405" w:type="dxa"/>
          </w:tcPr>
          <w:p w14:paraId="435E8DD0"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"Order Form Template"</w:t>
            </w:r>
          </w:p>
        </w:tc>
        <w:tc>
          <w:tcPr>
            <w:tcW w:w="7342" w:type="dxa"/>
          </w:tcPr>
          <w:p w14:paraId="1D733843"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template in Framework Schedule 6 (Order Form Template and Call-Off Schedules);</w:t>
            </w:r>
          </w:p>
        </w:tc>
      </w:tr>
      <w:tr w:rsidR="00A238E8" w14:paraId="1260B588" w14:textId="77777777">
        <w:tc>
          <w:tcPr>
            <w:tcW w:w="2405" w:type="dxa"/>
          </w:tcPr>
          <w:p w14:paraId="49ADABB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"Other Contracting Authority"</w:t>
            </w:r>
          </w:p>
        </w:tc>
        <w:tc>
          <w:tcPr>
            <w:tcW w:w="7342" w:type="dxa"/>
          </w:tcPr>
          <w:p w14:paraId="26A13AFD"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actual or potential Buyer under the Framework Contract;</w:t>
            </w:r>
          </w:p>
        </w:tc>
      </w:tr>
      <w:tr w:rsidR="00146678" w14:paraId="05D5CFBF" w14:textId="77777777">
        <w:tc>
          <w:tcPr>
            <w:tcW w:w="2405" w:type="dxa"/>
          </w:tcPr>
          <w:p w14:paraId="36C942EE" w14:textId="352DAC63" w:rsidR="00146678" w:rsidRDefault="00146678" w:rsidP="008A64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 xml:space="preserve">“Outward </w:t>
            </w:r>
            <w:r w:rsidR="008A64D2">
              <w:rPr>
                <w:rFonts w:ascii="Arial" w:eastAsia="Arial" w:hAnsi="Arial" w:cs="Arial"/>
                <w:b/>
                <w:color w:val="000000"/>
                <w:sz w:val="24"/>
                <w:szCs w:val="24"/>
              </w:rPr>
              <w:t>Exchange</w:t>
            </w:r>
            <w:r>
              <w:rPr>
                <w:rFonts w:ascii="Arial" w:eastAsia="Arial" w:hAnsi="Arial" w:cs="Arial"/>
                <w:b/>
                <w:color w:val="000000"/>
                <w:sz w:val="24"/>
                <w:szCs w:val="24"/>
              </w:rPr>
              <w:t>”</w:t>
            </w:r>
          </w:p>
        </w:tc>
        <w:tc>
          <w:tcPr>
            <w:tcW w:w="7342" w:type="dxa"/>
          </w:tcPr>
          <w:p w14:paraId="62197622" w14:textId="1A29EE8E" w:rsidR="00146678" w:rsidRDefault="00146678" w:rsidP="0014667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excha</w:t>
            </w:r>
            <w:r w:rsidR="000066A1">
              <w:rPr>
                <w:rFonts w:ascii="Arial" w:eastAsia="Arial" w:hAnsi="Arial" w:cs="Arial"/>
                <w:color w:val="000000"/>
                <w:sz w:val="24"/>
                <w:szCs w:val="24"/>
              </w:rPr>
              <w:t xml:space="preserve">nge of Supplier Staff </w:t>
            </w:r>
            <w:r>
              <w:rPr>
                <w:rFonts w:ascii="Arial" w:eastAsia="Arial" w:hAnsi="Arial" w:cs="Arial"/>
                <w:color w:val="000000"/>
                <w:sz w:val="24"/>
                <w:szCs w:val="24"/>
              </w:rPr>
              <w:t>from the Supplier to the Buyer in accordance with the Secondment Agreement;</w:t>
            </w:r>
          </w:p>
        </w:tc>
      </w:tr>
      <w:tr w:rsidR="00A238E8" w14:paraId="7C20B128" w14:textId="77777777">
        <w:tc>
          <w:tcPr>
            <w:tcW w:w="2405" w:type="dxa"/>
          </w:tcPr>
          <w:p w14:paraId="2320F009" w14:textId="77777777"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"Overhead"</w:t>
            </w:r>
          </w:p>
        </w:tc>
        <w:tc>
          <w:tcPr>
            <w:tcW w:w="7342" w:type="dxa"/>
          </w:tcPr>
          <w:p w14:paraId="41A543A4"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A238E8" w14:paraId="74DC0572" w14:textId="77777777">
        <w:tc>
          <w:tcPr>
            <w:tcW w:w="2405" w:type="dxa"/>
          </w:tcPr>
          <w:p w14:paraId="0D394FC8" w14:textId="77777777"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"Parliament"</w:t>
            </w:r>
          </w:p>
        </w:tc>
        <w:tc>
          <w:tcPr>
            <w:tcW w:w="7342" w:type="dxa"/>
          </w:tcPr>
          <w:p w14:paraId="6AB6760F"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takes its natural meaning as interpreted by Law;</w:t>
            </w:r>
          </w:p>
        </w:tc>
      </w:tr>
      <w:tr w:rsidR="00A238E8" w14:paraId="3102F63D" w14:textId="77777777">
        <w:tc>
          <w:tcPr>
            <w:tcW w:w="2405" w:type="dxa"/>
          </w:tcPr>
          <w:p w14:paraId="37C9EB1D"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"Party"</w:t>
            </w:r>
          </w:p>
        </w:tc>
        <w:tc>
          <w:tcPr>
            <w:tcW w:w="7342" w:type="dxa"/>
          </w:tcPr>
          <w:p w14:paraId="584D8562" w14:textId="60AC1FA4"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the context of the Framework Contract, CCS or the Supplier, and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A238E8" w14:paraId="249F0309" w14:textId="77777777">
        <w:tc>
          <w:tcPr>
            <w:tcW w:w="2405" w:type="dxa"/>
          </w:tcPr>
          <w:p w14:paraId="59AD62BE"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"Performance Indicators" or "PIs"</w:t>
            </w:r>
          </w:p>
        </w:tc>
        <w:tc>
          <w:tcPr>
            <w:tcW w:w="7342" w:type="dxa"/>
          </w:tcPr>
          <w:p w14:paraId="6BB1F208"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A238E8" w14:paraId="1CA4107B" w14:textId="77777777">
        <w:tc>
          <w:tcPr>
            <w:tcW w:w="2405" w:type="dxa"/>
          </w:tcPr>
          <w:p w14:paraId="034439EE"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"Personal Data"</w:t>
            </w:r>
          </w:p>
        </w:tc>
        <w:tc>
          <w:tcPr>
            <w:tcW w:w="7342" w:type="dxa"/>
          </w:tcPr>
          <w:p w14:paraId="6B6F01C7"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A238E8" w14:paraId="2D31A992" w14:textId="77777777">
        <w:tc>
          <w:tcPr>
            <w:tcW w:w="2405" w:type="dxa"/>
          </w:tcPr>
          <w:p w14:paraId="5D18F95A"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“Personal Data Breach”</w:t>
            </w:r>
          </w:p>
        </w:tc>
        <w:tc>
          <w:tcPr>
            <w:tcW w:w="7342" w:type="dxa"/>
          </w:tcPr>
          <w:p w14:paraId="2222D427"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A238E8" w14:paraId="068157FC" w14:textId="77777777">
        <w:tc>
          <w:tcPr>
            <w:tcW w:w="2405" w:type="dxa"/>
          </w:tcPr>
          <w:p w14:paraId="654311DD" w14:textId="70C37A01"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“Personnel”</w:t>
            </w:r>
          </w:p>
        </w:tc>
        <w:tc>
          <w:tcPr>
            <w:tcW w:w="7342" w:type="dxa"/>
          </w:tcPr>
          <w:p w14:paraId="59114498" w14:textId="3E0CE178" w:rsidR="00A238E8" w:rsidRDefault="00A238E8" w:rsidP="009364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all directors, officers, employees, agents, consultants and suppliers of </w:t>
            </w:r>
            <w:r w:rsidR="00936401">
              <w:rPr>
                <w:rFonts w:ascii="Arial" w:eastAsia="Arial" w:hAnsi="Arial" w:cs="Arial"/>
                <w:color w:val="000000"/>
                <w:sz w:val="24"/>
                <w:szCs w:val="24"/>
              </w:rPr>
              <w:t>CCS or the Buyer</w:t>
            </w:r>
            <w:r>
              <w:rPr>
                <w:rFonts w:ascii="Arial" w:eastAsia="Arial" w:hAnsi="Arial" w:cs="Arial"/>
                <w:color w:val="000000"/>
                <w:sz w:val="24"/>
                <w:szCs w:val="24"/>
              </w:rPr>
              <w:t xml:space="preserve"> and/or </w:t>
            </w:r>
            <w:r w:rsidR="00936401">
              <w:rPr>
                <w:rFonts w:ascii="Arial" w:eastAsia="Arial" w:hAnsi="Arial" w:cs="Arial"/>
                <w:color w:val="000000"/>
                <w:sz w:val="24"/>
                <w:szCs w:val="24"/>
              </w:rPr>
              <w:t>their</w:t>
            </w:r>
            <w:r>
              <w:rPr>
                <w:rFonts w:ascii="Arial" w:eastAsia="Arial" w:hAnsi="Arial" w:cs="Arial"/>
                <w:color w:val="000000"/>
                <w:sz w:val="24"/>
                <w:szCs w:val="24"/>
              </w:rPr>
              <w:t xml:space="preserve"> </w:t>
            </w:r>
            <w:r w:rsidR="00936401">
              <w:rPr>
                <w:rFonts w:ascii="Arial" w:eastAsia="Arial" w:hAnsi="Arial" w:cs="Arial"/>
                <w:color w:val="000000"/>
                <w:sz w:val="24"/>
                <w:szCs w:val="24"/>
              </w:rPr>
              <w:t>s</w:t>
            </w:r>
            <w:r>
              <w:rPr>
                <w:rFonts w:ascii="Arial" w:eastAsia="Arial" w:hAnsi="Arial" w:cs="Arial"/>
                <w:color w:val="000000"/>
                <w:sz w:val="24"/>
                <w:szCs w:val="24"/>
              </w:rPr>
              <w:t xml:space="preserve">ubcontractor and/or </w:t>
            </w:r>
            <w:r w:rsidR="00936401">
              <w:rPr>
                <w:rFonts w:ascii="Arial" w:eastAsia="Arial" w:hAnsi="Arial" w:cs="Arial"/>
                <w:color w:val="000000"/>
                <w:sz w:val="24"/>
                <w:szCs w:val="24"/>
              </w:rPr>
              <w:t xml:space="preserve">a </w:t>
            </w:r>
            <w:proofErr w:type="spellStart"/>
            <w:r>
              <w:rPr>
                <w:rFonts w:ascii="Arial" w:eastAsia="Arial" w:hAnsi="Arial" w:cs="Arial"/>
                <w:color w:val="000000"/>
                <w:sz w:val="24"/>
                <w:szCs w:val="24"/>
              </w:rPr>
              <w:t>Subprocessor</w:t>
            </w:r>
            <w:proofErr w:type="spellEnd"/>
            <w:r>
              <w:rPr>
                <w:rFonts w:ascii="Arial" w:eastAsia="Arial" w:hAnsi="Arial" w:cs="Arial"/>
                <w:color w:val="000000"/>
                <w:sz w:val="24"/>
                <w:szCs w:val="24"/>
              </w:rPr>
              <w:t xml:space="preserve"> </w:t>
            </w:r>
            <w:r w:rsidR="00936401">
              <w:rPr>
                <w:rFonts w:ascii="Arial" w:eastAsia="Arial" w:hAnsi="Arial" w:cs="Arial"/>
                <w:color w:val="000000"/>
                <w:sz w:val="24"/>
                <w:szCs w:val="24"/>
              </w:rPr>
              <w:t>(as detailed in Joint Schedule 11 (Processing Data)</w:t>
            </w:r>
            <w:r w:rsidR="00222944">
              <w:rPr>
                <w:rFonts w:ascii="Arial" w:eastAsia="Arial" w:hAnsi="Arial" w:cs="Arial"/>
                <w:color w:val="000000"/>
                <w:sz w:val="24"/>
                <w:szCs w:val="24"/>
              </w:rPr>
              <w:t>)</w:t>
            </w:r>
            <w:r w:rsidR="00936401">
              <w:rPr>
                <w:rFonts w:ascii="Arial" w:eastAsia="Arial" w:hAnsi="Arial" w:cs="Arial"/>
                <w:color w:val="000000"/>
                <w:sz w:val="24"/>
                <w:szCs w:val="24"/>
              </w:rPr>
              <w:t xml:space="preserve"> </w:t>
            </w:r>
            <w:r>
              <w:rPr>
                <w:rFonts w:ascii="Arial" w:eastAsia="Arial" w:hAnsi="Arial" w:cs="Arial"/>
                <w:color w:val="000000"/>
                <w:sz w:val="24"/>
                <w:szCs w:val="24"/>
              </w:rPr>
              <w:t>engaged in the performance of its obligations under a Contract;</w:t>
            </w:r>
          </w:p>
        </w:tc>
      </w:tr>
      <w:tr w:rsidR="00A238E8" w14:paraId="10299608" w14:textId="77777777">
        <w:tc>
          <w:tcPr>
            <w:tcW w:w="2405" w:type="dxa"/>
          </w:tcPr>
          <w:p w14:paraId="62CF3626" w14:textId="2B21D8C6"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“Place of Performance”</w:t>
            </w:r>
          </w:p>
        </w:tc>
        <w:tc>
          <w:tcPr>
            <w:tcW w:w="7342" w:type="dxa"/>
          </w:tcPr>
          <w:p w14:paraId="425D4B96" w14:textId="1C8F8A6D"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place or location at which the Deliverables, in whole or part,  shall be performed; </w:t>
            </w:r>
          </w:p>
        </w:tc>
      </w:tr>
      <w:tr w:rsidR="00A238E8" w14:paraId="5124D4CD" w14:textId="77777777">
        <w:tc>
          <w:tcPr>
            <w:tcW w:w="2405" w:type="dxa"/>
          </w:tcPr>
          <w:p w14:paraId="2B190D14"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"Prescribed Person"</w:t>
            </w:r>
          </w:p>
        </w:tc>
        <w:tc>
          <w:tcPr>
            <w:tcW w:w="7342" w:type="dxa"/>
          </w:tcPr>
          <w:p w14:paraId="7B178A62"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1">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A40A11" w14:paraId="7165D58F" w14:textId="77777777">
        <w:tc>
          <w:tcPr>
            <w:tcW w:w="2405" w:type="dxa"/>
          </w:tcPr>
          <w:p w14:paraId="7F800842" w14:textId="316BD669" w:rsidR="00A40A11" w:rsidRDefault="00A40A11"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“Pricing Mechanism”</w:t>
            </w:r>
          </w:p>
        </w:tc>
        <w:tc>
          <w:tcPr>
            <w:tcW w:w="7342" w:type="dxa"/>
          </w:tcPr>
          <w:p w14:paraId="6DC9CA61" w14:textId="1752839F" w:rsidR="00A40A11" w:rsidRDefault="00A97D53" w:rsidP="00A40A1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pricing mechanisms are (a) Hourly Rates, (b) Capped Prices, (c) Fixed Prices, and (d) a combination of one or more of these, as set out in this Schedule and as may be refined in the Further Competition Procedure;</w:t>
            </w:r>
          </w:p>
        </w:tc>
      </w:tr>
      <w:tr w:rsidR="00A238E8" w14:paraId="36CB36A0" w14:textId="77777777">
        <w:tc>
          <w:tcPr>
            <w:tcW w:w="2405" w:type="dxa"/>
          </w:tcPr>
          <w:p w14:paraId="0D04986A"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“Processing”</w:t>
            </w:r>
          </w:p>
        </w:tc>
        <w:tc>
          <w:tcPr>
            <w:tcW w:w="7342" w:type="dxa"/>
          </w:tcPr>
          <w:p w14:paraId="0457C91E"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A238E8" w14:paraId="2E8D2E73" w14:textId="77777777">
        <w:tc>
          <w:tcPr>
            <w:tcW w:w="2405" w:type="dxa"/>
          </w:tcPr>
          <w:p w14:paraId="2CFB70D7"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“Processor”</w:t>
            </w:r>
          </w:p>
        </w:tc>
        <w:tc>
          <w:tcPr>
            <w:tcW w:w="7342" w:type="dxa"/>
          </w:tcPr>
          <w:p w14:paraId="4524C458"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A238E8" w14:paraId="18B9EF14" w14:textId="77777777">
        <w:tc>
          <w:tcPr>
            <w:tcW w:w="2405" w:type="dxa"/>
          </w:tcPr>
          <w:p w14:paraId="793BBA61"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Meeting"</w:t>
            </w:r>
          </w:p>
        </w:tc>
        <w:tc>
          <w:tcPr>
            <w:tcW w:w="7342" w:type="dxa"/>
          </w:tcPr>
          <w:p w14:paraId="036A1BD2"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meeting between the Buyer Authorised Representative and the Supplier Authorised Representative; </w:t>
            </w:r>
          </w:p>
        </w:tc>
      </w:tr>
      <w:tr w:rsidR="00A238E8" w14:paraId="7AC361CB" w14:textId="77777777">
        <w:tc>
          <w:tcPr>
            <w:tcW w:w="2405" w:type="dxa"/>
          </w:tcPr>
          <w:p w14:paraId="3015970D"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7342" w:type="dxa"/>
          </w:tcPr>
          <w:p w14:paraId="47509DD2"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A238E8" w14:paraId="28ED8D2A" w14:textId="77777777">
        <w:tc>
          <w:tcPr>
            <w:tcW w:w="2405" w:type="dxa"/>
          </w:tcPr>
          <w:p w14:paraId="348BA727"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Report”</w:t>
            </w:r>
          </w:p>
        </w:tc>
        <w:tc>
          <w:tcPr>
            <w:tcW w:w="7342" w:type="dxa"/>
          </w:tcPr>
          <w:p w14:paraId="6C984720"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A238E8" w14:paraId="347B375E" w14:textId="77777777">
        <w:tc>
          <w:tcPr>
            <w:tcW w:w="2405" w:type="dxa"/>
          </w:tcPr>
          <w:p w14:paraId="3C4D4585"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Report Frequency”</w:t>
            </w:r>
          </w:p>
        </w:tc>
        <w:tc>
          <w:tcPr>
            <w:tcW w:w="7342" w:type="dxa"/>
          </w:tcPr>
          <w:p w14:paraId="7B70E12B"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deliver Progress Reports in accordance with Clause 6.1 as specified in the Order Form;</w:t>
            </w:r>
          </w:p>
        </w:tc>
      </w:tr>
      <w:tr w:rsidR="00A238E8" w14:paraId="22DEF089" w14:textId="77777777">
        <w:tc>
          <w:tcPr>
            <w:tcW w:w="2405" w:type="dxa"/>
          </w:tcPr>
          <w:p w14:paraId="7607D7A7"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“Prohibited Acts”</w:t>
            </w:r>
          </w:p>
        </w:tc>
        <w:tc>
          <w:tcPr>
            <w:tcW w:w="7342" w:type="dxa"/>
          </w:tcPr>
          <w:p w14:paraId="25E91EF3" w14:textId="77777777" w:rsidR="00A238E8" w:rsidRDefault="00A238E8" w:rsidP="00A238E8">
            <w:pPr>
              <w:numPr>
                <w:ilvl w:val="1"/>
                <w:numId w:val="18"/>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7B551EB9" w14:textId="77777777" w:rsidR="00A238E8" w:rsidRDefault="00A238E8" w:rsidP="00A238E8">
            <w:pPr>
              <w:numPr>
                <w:ilvl w:val="2"/>
                <w:numId w:val="18"/>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induce that person to perform improperly a relevant function or activity; or</w:t>
            </w:r>
          </w:p>
          <w:p w14:paraId="0B88A63B" w14:textId="77777777" w:rsidR="00A238E8" w:rsidRDefault="00A238E8" w:rsidP="00A238E8">
            <w:pPr>
              <w:numPr>
                <w:ilvl w:val="2"/>
                <w:numId w:val="18"/>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reward that person for improper performance of a relevant function or activity; </w:t>
            </w:r>
          </w:p>
          <w:p w14:paraId="145DE533" w14:textId="77777777" w:rsidR="00A238E8" w:rsidRDefault="00A238E8" w:rsidP="00A238E8">
            <w:pPr>
              <w:numPr>
                <w:ilvl w:val="1"/>
                <w:numId w:val="18"/>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712E9F1B" w14:textId="77777777" w:rsidR="00A238E8" w:rsidRDefault="00A238E8" w:rsidP="00A238E8">
            <w:pPr>
              <w:numPr>
                <w:ilvl w:val="1"/>
                <w:numId w:val="18"/>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committing any offence:</w:t>
            </w:r>
            <w:r>
              <w:rPr>
                <w:rFonts w:ascii="Arial" w:eastAsia="Arial" w:hAnsi="Arial" w:cs="Arial"/>
                <w:color w:val="000000"/>
                <w:sz w:val="24"/>
                <w:szCs w:val="24"/>
              </w:rPr>
              <w:tab/>
            </w:r>
          </w:p>
          <w:p w14:paraId="249AB6E3" w14:textId="77777777" w:rsidR="00A238E8" w:rsidRDefault="00A238E8" w:rsidP="00A238E8">
            <w:pPr>
              <w:numPr>
                <w:ilvl w:val="2"/>
                <w:numId w:val="18"/>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under the Bribery Act 2010 (or any legislation repealed or revoked by such Act); or</w:t>
            </w:r>
          </w:p>
          <w:p w14:paraId="5E66E17A" w14:textId="77777777" w:rsidR="00A238E8" w:rsidRDefault="00A238E8" w:rsidP="00A238E8">
            <w:pPr>
              <w:numPr>
                <w:ilvl w:val="2"/>
                <w:numId w:val="18"/>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under legislation or common law concerning fraudulent acts; or</w:t>
            </w:r>
          </w:p>
          <w:p w14:paraId="2BE4FC4F" w14:textId="77777777" w:rsidR="00A238E8" w:rsidRDefault="00A238E8" w:rsidP="00A238E8">
            <w:pPr>
              <w:numPr>
                <w:ilvl w:val="2"/>
                <w:numId w:val="18"/>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defrauding, attempting to defraud or conspiring to defraud a Buyer or other public body; or </w:t>
            </w:r>
          </w:p>
          <w:p w14:paraId="0AB02743" w14:textId="77777777" w:rsidR="00A238E8" w:rsidRDefault="00A238E8" w:rsidP="00A238E8">
            <w:pPr>
              <w:numPr>
                <w:ilvl w:val="1"/>
                <w:numId w:val="18"/>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lastRenderedPageBreak/>
              <w:t>any activity, practice or conduct which would constitute one of the offences listed under (c) above if such activity, practice or conduct had been carried out in the UK;</w:t>
            </w:r>
          </w:p>
        </w:tc>
      </w:tr>
      <w:tr w:rsidR="00A238E8" w14:paraId="2E625492" w14:textId="77777777">
        <w:tc>
          <w:tcPr>
            <w:tcW w:w="2405" w:type="dxa"/>
          </w:tcPr>
          <w:p w14:paraId="5DBE7E47"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“Protective Measures”</w:t>
            </w:r>
          </w:p>
        </w:tc>
        <w:tc>
          <w:tcPr>
            <w:tcW w:w="7342" w:type="dxa"/>
          </w:tcPr>
          <w:p w14:paraId="6FFF40B5"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A238E8" w14:paraId="24F64E75" w14:textId="77777777">
        <w:tc>
          <w:tcPr>
            <w:tcW w:w="2405" w:type="dxa"/>
          </w:tcPr>
          <w:p w14:paraId="0D531F69"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“Recall”</w:t>
            </w:r>
          </w:p>
        </w:tc>
        <w:tc>
          <w:tcPr>
            <w:tcW w:w="7342" w:type="dxa"/>
          </w:tcPr>
          <w:p w14:paraId="48E8C5BA"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A238E8" w14:paraId="6BC2A299" w14:textId="77777777">
        <w:tc>
          <w:tcPr>
            <w:tcW w:w="2405" w:type="dxa"/>
          </w:tcPr>
          <w:p w14:paraId="182CA8D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"Recipient Party"</w:t>
            </w:r>
          </w:p>
        </w:tc>
        <w:tc>
          <w:tcPr>
            <w:tcW w:w="7342" w:type="dxa"/>
          </w:tcPr>
          <w:p w14:paraId="0455D46A"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A238E8" w14:paraId="6FCFFAFC" w14:textId="77777777">
        <w:tc>
          <w:tcPr>
            <w:tcW w:w="2405" w:type="dxa"/>
          </w:tcPr>
          <w:p w14:paraId="24E4BB59"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"Rectification Plan"</w:t>
            </w:r>
          </w:p>
        </w:tc>
        <w:tc>
          <w:tcPr>
            <w:tcW w:w="7342" w:type="dxa"/>
          </w:tcPr>
          <w:p w14:paraId="75F4113B"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Supplier’s plan (or revised plan) to rectify it’s breach using the template in Joint Schedule 10 (Rectification Plan) which shall include:</w:t>
            </w:r>
          </w:p>
          <w:p w14:paraId="2F4604B6" w14:textId="77777777" w:rsidR="00A238E8" w:rsidRDefault="00A238E8" w:rsidP="00A238E8">
            <w:pPr>
              <w:numPr>
                <w:ilvl w:val="1"/>
                <w:numId w:val="19"/>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full details of the Default that has occurred, including a root cause analysis; </w:t>
            </w:r>
          </w:p>
          <w:p w14:paraId="2C2F92C2" w14:textId="77777777" w:rsidR="00A238E8" w:rsidRDefault="00A238E8" w:rsidP="00A238E8">
            <w:pPr>
              <w:numPr>
                <w:ilvl w:val="1"/>
                <w:numId w:val="19"/>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the actual or anticipated effect of the Default; and</w:t>
            </w:r>
          </w:p>
          <w:p w14:paraId="381DF1BF" w14:textId="77777777" w:rsidR="00A238E8" w:rsidRDefault="00A238E8" w:rsidP="00A238E8">
            <w:pPr>
              <w:numPr>
                <w:ilvl w:val="1"/>
                <w:numId w:val="19"/>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A238E8" w14:paraId="7531AC51" w14:textId="77777777">
        <w:tc>
          <w:tcPr>
            <w:tcW w:w="2405" w:type="dxa"/>
          </w:tcPr>
          <w:p w14:paraId="18DC8425"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"Rectification Plan Process"</w:t>
            </w:r>
          </w:p>
        </w:tc>
        <w:tc>
          <w:tcPr>
            <w:tcW w:w="7342" w:type="dxa"/>
          </w:tcPr>
          <w:p w14:paraId="5EC636D0"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process set out in Clause 10.3.1 to 10.3.4 (Rectification Plan Process); </w:t>
            </w:r>
          </w:p>
        </w:tc>
      </w:tr>
      <w:tr w:rsidR="00A238E8" w14:paraId="722F0C9C" w14:textId="77777777">
        <w:tc>
          <w:tcPr>
            <w:tcW w:w="2405" w:type="dxa"/>
          </w:tcPr>
          <w:p w14:paraId="0DAC88B4"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"Regulations"</w:t>
            </w:r>
          </w:p>
        </w:tc>
        <w:tc>
          <w:tcPr>
            <w:tcW w:w="7342" w:type="dxa"/>
          </w:tcPr>
          <w:p w14:paraId="2F051CCF"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the context requires);</w:t>
            </w:r>
          </w:p>
        </w:tc>
      </w:tr>
      <w:tr w:rsidR="00A238E8" w14:paraId="4AA0CDE6" w14:textId="77777777">
        <w:tc>
          <w:tcPr>
            <w:tcW w:w="2405" w:type="dxa"/>
          </w:tcPr>
          <w:p w14:paraId="770AD9F7" w14:textId="62E7C820"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“Regulatory Compliance”</w:t>
            </w:r>
          </w:p>
        </w:tc>
        <w:tc>
          <w:tcPr>
            <w:tcW w:w="7342" w:type="dxa"/>
          </w:tcPr>
          <w:p w14:paraId="70F554BB" w14:textId="77777777" w:rsidR="00A238E8" w:rsidRPr="00DB3FBC"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DB3FBC">
              <w:rPr>
                <w:rFonts w:ascii="Arial" w:eastAsia="Arial" w:hAnsi="Arial" w:cs="Arial"/>
                <w:color w:val="000000"/>
                <w:sz w:val="24"/>
                <w:szCs w:val="24"/>
              </w:rPr>
              <w:t>the Deliverables shall at all times be supplied in accordance with, amongst other things:</w:t>
            </w:r>
          </w:p>
          <w:p w14:paraId="0EC0735C" w14:textId="77777777" w:rsidR="00A238E8" w:rsidRPr="00DB3FBC" w:rsidRDefault="00A238E8" w:rsidP="00A238E8">
            <w:pPr>
              <w:pBdr>
                <w:top w:val="nil"/>
                <w:left w:val="nil"/>
                <w:bottom w:val="nil"/>
                <w:right w:val="nil"/>
                <w:between w:val="nil"/>
              </w:pBdr>
              <w:tabs>
                <w:tab w:val="left" w:pos="-179"/>
                <w:tab w:val="left" w:pos="-9"/>
              </w:tabs>
              <w:spacing w:after="120"/>
              <w:ind w:left="458" w:hanging="288"/>
              <w:jc w:val="both"/>
              <w:rPr>
                <w:rFonts w:ascii="Arial" w:eastAsia="Arial" w:hAnsi="Arial" w:cs="Arial"/>
                <w:color w:val="000000"/>
                <w:sz w:val="24"/>
                <w:szCs w:val="24"/>
              </w:rPr>
            </w:pPr>
            <w:r w:rsidRPr="00DB3FBC">
              <w:rPr>
                <w:rFonts w:ascii="Arial" w:eastAsia="Arial" w:hAnsi="Arial" w:cs="Arial"/>
                <w:color w:val="000000"/>
                <w:sz w:val="24"/>
                <w:szCs w:val="24"/>
              </w:rPr>
              <w:t>a)</w:t>
            </w:r>
            <w:r w:rsidRPr="00DB3FBC">
              <w:rPr>
                <w:rFonts w:ascii="Arial" w:eastAsia="Arial" w:hAnsi="Arial" w:cs="Arial"/>
                <w:color w:val="000000"/>
                <w:sz w:val="24"/>
                <w:szCs w:val="24"/>
              </w:rPr>
              <w:tab/>
              <w:t>the legal and professional practice rules, codes, principles and proper interpretation of the law and court decisions in existence in the applicable jurisdiction at the date on which the Deliverable (or element of the Deliverables) is supplied to the Buyer; and</w:t>
            </w:r>
          </w:p>
          <w:p w14:paraId="7658E046" w14:textId="081659C8" w:rsidR="00A238E8" w:rsidRDefault="00A238E8" w:rsidP="00A238E8">
            <w:pPr>
              <w:pBdr>
                <w:top w:val="nil"/>
                <w:left w:val="nil"/>
                <w:bottom w:val="nil"/>
                <w:right w:val="nil"/>
                <w:between w:val="nil"/>
              </w:pBdr>
              <w:tabs>
                <w:tab w:val="left" w:pos="-179"/>
                <w:tab w:val="left" w:pos="-9"/>
              </w:tabs>
              <w:spacing w:after="120"/>
              <w:ind w:left="458" w:hanging="288"/>
              <w:jc w:val="both"/>
              <w:rPr>
                <w:rFonts w:ascii="Arial" w:eastAsia="Arial" w:hAnsi="Arial" w:cs="Arial"/>
                <w:color w:val="000000"/>
                <w:sz w:val="24"/>
                <w:szCs w:val="24"/>
              </w:rPr>
            </w:pPr>
            <w:r w:rsidRPr="00DB3FBC">
              <w:rPr>
                <w:rFonts w:ascii="Arial" w:eastAsia="Arial" w:hAnsi="Arial" w:cs="Arial"/>
                <w:color w:val="000000"/>
                <w:sz w:val="24"/>
                <w:szCs w:val="24"/>
              </w:rPr>
              <w:t>b)</w:t>
            </w:r>
            <w:r w:rsidRPr="00DB3FBC">
              <w:rPr>
                <w:rFonts w:ascii="Arial" w:eastAsia="Arial" w:hAnsi="Arial" w:cs="Arial"/>
                <w:color w:val="000000"/>
                <w:sz w:val="24"/>
                <w:szCs w:val="24"/>
              </w:rPr>
              <w:tab/>
              <w:t>the standards of professionalism expected by the professional body that registers and authorises individuals (for example, solicitors, registered European lawyers and registered foreign lawyers) and firms of solicitors (or equivalents) to practice and provide legal services in the applicable jurisdiction;</w:t>
            </w:r>
          </w:p>
        </w:tc>
      </w:tr>
      <w:tr w:rsidR="00A238E8" w14:paraId="1D805281" w14:textId="77777777">
        <w:tc>
          <w:tcPr>
            <w:tcW w:w="2405" w:type="dxa"/>
          </w:tcPr>
          <w:p w14:paraId="1203AD98"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"Reimbursable Expenses"</w:t>
            </w:r>
          </w:p>
        </w:tc>
        <w:tc>
          <w:tcPr>
            <w:tcW w:w="7342" w:type="dxa"/>
          </w:tcPr>
          <w:p w14:paraId="32274981"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283BB6ED" w14:textId="77777777" w:rsidR="00A238E8" w:rsidRDefault="00A238E8" w:rsidP="00A238E8">
            <w:pPr>
              <w:numPr>
                <w:ilvl w:val="1"/>
                <w:numId w:val="20"/>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15E56C81" w14:textId="77777777" w:rsidR="00A238E8" w:rsidRDefault="00A238E8" w:rsidP="00A238E8">
            <w:pPr>
              <w:numPr>
                <w:ilvl w:val="1"/>
                <w:numId w:val="20"/>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A238E8" w14:paraId="761EBF9F" w14:textId="77777777">
        <w:tc>
          <w:tcPr>
            <w:tcW w:w="2405" w:type="dxa"/>
          </w:tcPr>
          <w:p w14:paraId="5EE9D6D5"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Authority"</w:t>
            </w:r>
          </w:p>
        </w:tc>
        <w:tc>
          <w:tcPr>
            <w:tcW w:w="7342" w:type="dxa"/>
          </w:tcPr>
          <w:p w14:paraId="4BE39D84"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Authority which is party to the Contract to which a right or obligation is owed, as the context requires; </w:t>
            </w:r>
          </w:p>
        </w:tc>
      </w:tr>
      <w:tr w:rsidR="00A238E8" w14:paraId="7D33CF00" w14:textId="77777777">
        <w:tc>
          <w:tcPr>
            <w:tcW w:w="2405" w:type="dxa"/>
          </w:tcPr>
          <w:p w14:paraId="14AA1B78"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Authority's Confidential Information"</w:t>
            </w:r>
          </w:p>
        </w:tc>
        <w:tc>
          <w:tcPr>
            <w:tcW w:w="7342" w:type="dxa"/>
          </w:tcPr>
          <w:p w14:paraId="5CEC82DD" w14:textId="77777777" w:rsidR="00A238E8" w:rsidRDefault="00A238E8" w:rsidP="00A238E8">
            <w:pPr>
              <w:numPr>
                <w:ilvl w:val="1"/>
                <w:numId w:val="21"/>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786541EE" w14:textId="77777777" w:rsidR="00A238E8" w:rsidRDefault="00A238E8" w:rsidP="00A238E8">
            <w:pPr>
              <w:numPr>
                <w:ilvl w:val="1"/>
                <w:numId w:val="2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5F9F4C02"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information derived from any of the above;</w:t>
            </w:r>
          </w:p>
        </w:tc>
      </w:tr>
      <w:tr w:rsidR="00A238E8" w14:paraId="05305218" w14:textId="77777777">
        <w:tc>
          <w:tcPr>
            <w:tcW w:w="2405" w:type="dxa"/>
          </w:tcPr>
          <w:p w14:paraId="479930E1"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Requirements"</w:t>
            </w:r>
          </w:p>
        </w:tc>
        <w:tc>
          <w:tcPr>
            <w:tcW w:w="7342" w:type="dxa"/>
          </w:tcPr>
          <w:p w14:paraId="5AF50792"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A238E8" w14:paraId="64C0720B" w14:textId="77777777">
        <w:tc>
          <w:tcPr>
            <w:tcW w:w="2405" w:type="dxa"/>
          </w:tcPr>
          <w:p w14:paraId="29CA2555" w14:textId="77777777"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Tax Authority"</w:t>
            </w:r>
          </w:p>
        </w:tc>
        <w:tc>
          <w:tcPr>
            <w:tcW w:w="7342" w:type="dxa"/>
          </w:tcPr>
          <w:p w14:paraId="4B06F3B6"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A238E8" w14:paraId="5E6C0465" w14:textId="77777777">
        <w:tc>
          <w:tcPr>
            <w:tcW w:w="2405" w:type="dxa"/>
          </w:tcPr>
          <w:p w14:paraId="45E40389"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"Reminder Notice"</w:t>
            </w:r>
          </w:p>
        </w:tc>
        <w:tc>
          <w:tcPr>
            <w:tcW w:w="7342" w:type="dxa"/>
          </w:tcPr>
          <w:p w14:paraId="57687C0E" w14:textId="77777777" w:rsidR="00A238E8" w:rsidRDefault="00A238E8" w:rsidP="00A238E8">
            <w:pPr>
              <w:pBdr>
                <w:top w:val="nil"/>
                <w:left w:val="nil"/>
                <w:bottom w:val="nil"/>
                <w:right w:val="nil"/>
                <w:between w:val="nil"/>
              </w:pBdr>
              <w:tabs>
                <w:tab w:val="left" w:pos="1985"/>
                <w:tab w:val="left" w:pos="2127"/>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A238E8" w14:paraId="378C3D2F" w14:textId="77777777">
        <w:tc>
          <w:tcPr>
            <w:tcW w:w="2405" w:type="dxa"/>
          </w:tcPr>
          <w:p w14:paraId="70F17253"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Deliverables"</w:t>
            </w:r>
          </w:p>
        </w:tc>
        <w:tc>
          <w:tcPr>
            <w:tcW w:w="7342" w:type="dxa"/>
          </w:tcPr>
          <w:p w14:paraId="79BBDFF9" w14:textId="5FB86477" w:rsidR="00A238E8" w:rsidRDefault="00A238E8" w:rsidP="00A238E8">
            <w:pPr>
              <w:pBdr>
                <w:top w:val="nil"/>
                <w:left w:val="nil"/>
                <w:bottom w:val="nil"/>
                <w:right w:val="nil"/>
                <w:between w:val="nil"/>
              </w:pBdr>
              <w:tabs>
                <w:tab w:val="left" w:pos="1985"/>
                <w:tab w:val="left" w:pos="2127"/>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Contract End Date, whether those goods are provided by the Buyer internally and/or by any third party;</w:t>
            </w:r>
          </w:p>
        </w:tc>
      </w:tr>
      <w:tr w:rsidR="00A238E8" w14:paraId="7E6A52F5" w14:textId="77777777">
        <w:tc>
          <w:tcPr>
            <w:tcW w:w="2405" w:type="dxa"/>
          </w:tcPr>
          <w:p w14:paraId="1A13F2F1" w14:textId="77777777"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Subcontractor"</w:t>
            </w:r>
          </w:p>
        </w:tc>
        <w:tc>
          <w:tcPr>
            <w:tcW w:w="7342" w:type="dxa"/>
          </w:tcPr>
          <w:p w14:paraId="0A5BCA3E"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A238E8" w14:paraId="4B629852" w14:textId="77777777">
        <w:tc>
          <w:tcPr>
            <w:tcW w:w="2405" w:type="dxa"/>
          </w:tcPr>
          <w:p w14:paraId="4FFD882D"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7342" w:type="dxa"/>
          </w:tcPr>
          <w:p w14:paraId="4C5DF3E6"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third party provider of Replacement Deliverables appointed by or at the direction of the Buyer from time to time or where the Buyer </w:t>
            </w:r>
            <w:r>
              <w:rPr>
                <w:rFonts w:ascii="Arial" w:eastAsia="Arial" w:hAnsi="Arial" w:cs="Arial"/>
                <w:color w:val="000000"/>
                <w:sz w:val="24"/>
                <w:szCs w:val="24"/>
              </w:rPr>
              <w:lastRenderedPageBreak/>
              <w:t>is providing Replacement Deliverables for its own account, shall also include the Buyer;</w:t>
            </w:r>
          </w:p>
        </w:tc>
      </w:tr>
      <w:tr w:rsidR="00A238E8" w14:paraId="2A1BCD5F" w14:textId="77777777">
        <w:tc>
          <w:tcPr>
            <w:tcW w:w="2405" w:type="dxa"/>
          </w:tcPr>
          <w:p w14:paraId="207A4C7F"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"Request For Information"</w:t>
            </w:r>
          </w:p>
        </w:tc>
        <w:tc>
          <w:tcPr>
            <w:tcW w:w="7342" w:type="dxa"/>
          </w:tcPr>
          <w:p w14:paraId="0ED55B4A"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A238E8" w14:paraId="51AA39F4" w14:textId="77777777">
        <w:tc>
          <w:tcPr>
            <w:tcW w:w="2405" w:type="dxa"/>
          </w:tcPr>
          <w:p w14:paraId="07A284CA"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"Required Insurances"</w:t>
            </w:r>
          </w:p>
        </w:tc>
        <w:tc>
          <w:tcPr>
            <w:tcW w:w="7342" w:type="dxa"/>
          </w:tcPr>
          <w:p w14:paraId="00CCF39B"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insurances required by Joint Schedule 3 (Insurance Requirements) or any additional insurances specified in the Order Form; </w:t>
            </w:r>
          </w:p>
        </w:tc>
      </w:tr>
      <w:tr w:rsidR="00A238E8" w14:paraId="6954B9B1" w14:textId="77777777">
        <w:tc>
          <w:tcPr>
            <w:tcW w:w="2405" w:type="dxa"/>
          </w:tcPr>
          <w:p w14:paraId="6A9DCBDA" w14:textId="6FAD24F4"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“Retained EU Law”</w:t>
            </w:r>
          </w:p>
        </w:tc>
        <w:tc>
          <w:tcPr>
            <w:tcW w:w="7342" w:type="dxa"/>
          </w:tcPr>
          <w:p w14:paraId="42A2599D" w14:textId="606F89DE"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DB3FBC">
              <w:rPr>
                <w:rFonts w:ascii="Arial" w:eastAsia="Arial" w:hAnsi="Arial" w:cs="Arial"/>
                <w:color w:val="000000"/>
                <w:sz w:val="24"/>
                <w:szCs w:val="24"/>
              </w:rPr>
              <w:t>the category of UK Law created under Sections 2 to 4 of the European Union (Withdrawal) Act 2018 at the end of the transition period following the repeal of the savings to the European Communities Act 1972;</w:t>
            </w:r>
          </w:p>
        </w:tc>
      </w:tr>
      <w:tr w:rsidR="00A238E8" w14:paraId="1E370F1A" w14:textId="77777777">
        <w:tc>
          <w:tcPr>
            <w:tcW w:w="2405" w:type="dxa"/>
          </w:tcPr>
          <w:p w14:paraId="2C1D5C94" w14:textId="3208F2C6" w:rsidR="00A238E8" w:rsidRDefault="00A238E8" w:rsidP="00A238E8">
            <w:pPr>
              <w:pBdr>
                <w:top w:val="nil"/>
                <w:left w:val="nil"/>
                <w:bottom w:val="nil"/>
                <w:right w:val="nil"/>
                <w:between w:val="nil"/>
              </w:pBdr>
              <w:spacing w:after="120"/>
              <w:ind w:left="-120"/>
              <w:rPr>
                <w:rFonts w:ascii="Arial" w:eastAsia="Arial" w:hAnsi="Arial" w:cs="Arial"/>
                <w:b/>
                <w:color w:val="000000"/>
                <w:sz w:val="24"/>
                <w:szCs w:val="24"/>
              </w:rPr>
            </w:pPr>
            <w:r>
              <w:rPr>
                <w:rFonts w:ascii="Arial" w:eastAsia="Arial" w:hAnsi="Arial" w:cs="Arial"/>
                <w:b/>
                <w:color w:val="000000"/>
                <w:sz w:val="24"/>
                <w:szCs w:val="24"/>
              </w:rPr>
              <w:t>“SRA”</w:t>
            </w:r>
          </w:p>
        </w:tc>
        <w:tc>
          <w:tcPr>
            <w:tcW w:w="7342" w:type="dxa"/>
          </w:tcPr>
          <w:p w14:paraId="7D7575D9" w14:textId="1C5669B4" w:rsidR="00A238E8" w:rsidRPr="00DB3FBC"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DB3FBC">
              <w:rPr>
                <w:rFonts w:ascii="Arial" w:eastAsia="Arial" w:hAnsi="Arial" w:cs="Arial"/>
                <w:color w:val="000000"/>
                <w:sz w:val="24"/>
                <w:szCs w:val="24"/>
              </w:rPr>
              <w:t>the Solicitors Regulatory Authority which regulates solicitors, law firms, non-lawyers who can be managers or employees of firms and other types of lawyer (e.g. registered foreign lawyers (RFLS) and registered European lawyers (RELs), in England and Wales (or equivalent organisation in other Jurisdictions);</w:t>
            </w:r>
          </w:p>
        </w:tc>
      </w:tr>
      <w:tr w:rsidR="00A238E8" w14:paraId="3AB1B5BB" w14:textId="77777777">
        <w:tc>
          <w:tcPr>
            <w:tcW w:w="2405" w:type="dxa"/>
          </w:tcPr>
          <w:p w14:paraId="0A7E2BC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7342" w:type="dxa"/>
          </w:tcPr>
          <w:p w14:paraId="2561F99D"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A238E8" w14:paraId="501A867D" w14:textId="77777777">
        <w:tc>
          <w:tcPr>
            <w:tcW w:w="2405" w:type="dxa"/>
          </w:tcPr>
          <w:p w14:paraId="66BCB835" w14:textId="22D29119"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“Secondment”</w:t>
            </w:r>
          </w:p>
        </w:tc>
        <w:tc>
          <w:tcPr>
            <w:tcW w:w="7342" w:type="dxa"/>
          </w:tcPr>
          <w:p w14:paraId="70F3B2AD" w14:textId="332D41E3" w:rsidR="00A238E8" w:rsidRPr="00CE0A20" w:rsidRDefault="00A238E8" w:rsidP="00B06031">
            <w:pPr>
              <w:pBdr>
                <w:top w:val="nil"/>
                <w:left w:val="nil"/>
                <w:bottom w:val="nil"/>
                <w:right w:val="nil"/>
                <w:between w:val="nil"/>
              </w:pBdr>
              <w:tabs>
                <w:tab w:val="left" w:pos="-179"/>
                <w:tab w:val="left" w:pos="-9"/>
              </w:tabs>
              <w:spacing w:after="120"/>
              <w:ind w:left="249"/>
              <w:jc w:val="both"/>
              <w:rPr>
                <w:rFonts w:ascii="Arial" w:eastAsia="Arial" w:hAnsi="Arial" w:cs="Arial"/>
                <w:color w:val="000000"/>
                <w:sz w:val="24"/>
                <w:szCs w:val="24"/>
              </w:rPr>
            </w:pPr>
            <w:r w:rsidRPr="00CE0A20">
              <w:rPr>
                <w:rFonts w:ascii="Arial" w:eastAsia="Arial" w:hAnsi="Arial" w:cs="Arial"/>
                <w:color w:val="000000"/>
                <w:sz w:val="24"/>
                <w:szCs w:val="24"/>
              </w:rPr>
              <w:t>the temporary transfer of one or more</w:t>
            </w:r>
            <w:r w:rsidR="006408B7">
              <w:rPr>
                <w:rFonts w:ascii="Arial" w:eastAsia="Arial" w:hAnsi="Arial" w:cs="Arial"/>
                <w:color w:val="000000"/>
                <w:sz w:val="24"/>
                <w:szCs w:val="24"/>
              </w:rPr>
              <w:t xml:space="preserve"> </w:t>
            </w:r>
            <w:r w:rsidRPr="00CE0A20">
              <w:rPr>
                <w:rFonts w:ascii="Arial" w:eastAsia="Arial" w:hAnsi="Arial" w:cs="Arial"/>
                <w:color w:val="000000"/>
                <w:sz w:val="24"/>
                <w:szCs w:val="24"/>
              </w:rPr>
              <w:t xml:space="preserve">Supplier Staff from the </w:t>
            </w:r>
            <w:r w:rsidR="00CE0A20" w:rsidRPr="00CE0A20">
              <w:rPr>
                <w:rFonts w:ascii="Arial" w:eastAsia="Arial" w:hAnsi="Arial" w:cs="Arial"/>
                <w:color w:val="000000"/>
                <w:sz w:val="24"/>
                <w:szCs w:val="24"/>
              </w:rPr>
              <w:t>S</w:t>
            </w:r>
            <w:r w:rsidRPr="00CE0A20">
              <w:rPr>
                <w:rFonts w:ascii="Arial" w:eastAsia="Arial" w:hAnsi="Arial" w:cs="Arial"/>
                <w:color w:val="000000"/>
                <w:sz w:val="24"/>
                <w:szCs w:val="24"/>
              </w:rPr>
              <w:t>upplier to the Buyer</w:t>
            </w:r>
            <w:r w:rsidR="00CE0A20" w:rsidRPr="00CE0A20">
              <w:rPr>
                <w:rFonts w:ascii="Arial" w:eastAsia="Arial" w:hAnsi="Arial" w:cs="Arial"/>
                <w:color w:val="000000"/>
                <w:sz w:val="24"/>
                <w:szCs w:val="24"/>
              </w:rPr>
              <w:t xml:space="preserve"> </w:t>
            </w:r>
            <w:r w:rsidRPr="00CE0A20">
              <w:rPr>
                <w:rFonts w:ascii="Arial" w:eastAsia="Arial" w:hAnsi="Arial" w:cs="Arial"/>
                <w:color w:val="000000"/>
                <w:sz w:val="24"/>
                <w:szCs w:val="24"/>
              </w:rPr>
              <w:t>to another position or employment, in accordance with the Secondment Agreement for the Secondment Charge;</w:t>
            </w:r>
            <w:r w:rsidR="009E65E1" w:rsidRPr="00CE0A20">
              <w:rPr>
                <w:rFonts w:ascii="Arial" w:eastAsia="Arial" w:hAnsi="Arial" w:cs="Arial"/>
                <w:color w:val="000000"/>
                <w:sz w:val="24"/>
                <w:szCs w:val="24"/>
              </w:rPr>
              <w:t xml:space="preserve"> </w:t>
            </w:r>
            <w:r w:rsidRPr="00CE0A20">
              <w:rPr>
                <w:rFonts w:ascii="Arial" w:eastAsia="Arial" w:hAnsi="Arial" w:cs="Arial"/>
                <w:color w:val="000000"/>
                <w:sz w:val="24"/>
                <w:szCs w:val="24"/>
              </w:rPr>
              <w:t>and “</w:t>
            </w:r>
            <w:r w:rsidRPr="00CE0A20">
              <w:rPr>
                <w:rFonts w:ascii="Arial" w:eastAsia="Arial" w:hAnsi="Arial" w:cs="Arial"/>
                <w:b/>
                <w:color w:val="000000"/>
                <w:sz w:val="24"/>
                <w:szCs w:val="24"/>
              </w:rPr>
              <w:t>Secondee</w:t>
            </w:r>
            <w:r w:rsidRPr="00CE0A20">
              <w:rPr>
                <w:rFonts w:ascii="Arial" w:eastAsia="Arial" w:hAnsi="Arial" w:cs="Arial"/>
                <w:color w:val="000000"/>
                <w:sz w:val="24"/>
                <w:szCs w:val="24"/>
              </w:rPr>
              <w:t>” is a person on a Secondment</w:t>
            </w:r>
            <w:r w:rsidR="00D97FF6" w:rsidRPr="00CE0A20">
              <w:rPr>
                <w:rFonts w:ascii="Arial" w:eastAsia="Arial" w:hAnsi="Arial" w:cs="Arial"/>
                <w:color w:val="000000"/>
                <w:sz w:val="24"/>
                <w:szCs w:val="24"/>
              </w:rPr>
              <w:t>;</w:t>
            </w:r>
          </w:p>
        </w:tc>
      </w:tr>
      <w:tr w:rsidR="00A238E8" w14:paraId="66528322" w14:textId="77777777">
        <w:tc>
          <w:tcPr>
            <w:tcW w:w="2405" w:type="dxa"/>
          </w:tcPr>
          <w:p w14:paraId="43A4EFAC" w14:textId="06031055"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“Secondment Agreement”</w:t>
            </w:r>
          </w:p>
        </w:tc>
        <w:tc>
          <w:tcPr>
            <w:tcW w:w="7342" w:type="dxa"/>
          </w:tcPr>
          <w:p w14:paraId="298B769F" w14:textId="7B1DD84C" w:rsidR="00A238E8" w:rsidRDefault="00A238E8" w:rsidP="006408B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agreement entered into between the Supplier and Buyer regarding a</w:t>
            </w:r>
            <w:r w:rsidR="00062B69">
              <w:rPr>
                <w:rFonts w:ascii="Arial" w:eastAsia="Arial" w:hAnsi="Arial" w:cs="Arial"/>
                <w:color w:val="000000"/>
                <w:sz w:val="24"/>
                <w:szCs w:val="24"/>
              </w:rPr>
              <w:t>n Inward</w:t>
            </w:r>
            <w:r>
              <w:rPr>
                <w:rFonts w:ascii="Arial" w:eastAsia="Arial" w:hAnsi="Arial" w:cs="Arial"/>
                <w:color w:val="000000"/>
                <w:sz w:val="24"/>
                <w:szCs w:val="24"/>
              </w:rPr>
              <w:t xml:space="preserve"> </w:t>
            </w:r>
            <w:r w:rsidR="006408B7">
              <w:rPr>
                <w:rFonts w:ascii="Arial" w:eastAsia="Arial" w:hAnsi="Arial" w:cs="Arial"/>
                <w:color w:val="000000"/>
                <w:sz w:val="24"/>
                <w:szCs w:val="24"/>
              </w:rPr>
              <w:t>Exchange</w:t>
            </w:r>
            <w:r>
              <w:rPr>
                <w:rFonts w:ascii="Arial" w:eastAsia="Arial" w:hAnsi="Arial" w:cs="Arial"/>
                <w:color w:val="000000"/>
                <w:sz w:val="24"/>
                <w:szCs w:val="24"/>
              </w:rPr>
              <w:t xml:space="preserve"> </w:t>
            </w:r>
            <w:r w:rsidR="00062B69">
              <w:rPr>
                <w:rFonts w:ascii="Arial" w:eastAsia="Arial" w:hAnsi="Arial" w:cs="Arial"/>
                <w:color w:val="000000"/>
                <w:sz w:val="24"/>
                <w:szCs w:val="24"/>
              </w:rPr>
              <w:t xml:space="preserve">or an Outward </w:t>
            </w:r>
            <w:r w:rsidR="006408B7">
              <w:rPr>
                <w:rFonts w:ascii="Arial" w:eastAsia="Arial" w:hAnsi="Arial" w:cs="Arial"/>
                <w:color w:val="000000"/>
                <w:sz w:val="24"/>
                <w:szCs w:val="24"/>
              </w:rPr>
              <w:t xml:space="preserve">Exchange or a </w:t>
            </w:r>
            <w:r w:rsidR="00062B69">
              <w:rPr>
                <w:rFonts w:ascii="Arial" w:eastAsia="Arial" w:hAnsi="Arial" w:cs="Arial"/>
                <w:color w:val="000000"/>
                <w:sz w:val="24"/>
                <w:szCs w:val="24"/>
              </w:rPr>
              <w:t xml:space="preserve">Secondment </w:t>
            </w:r>
            <w:r>
              <w:rPr>
                <w:rFonts w:ascii="Arial" w:eastAsia="Arial" w:hAnsi="Arial" w:cs="Arial"/>
                <w:color w:val="000000"/>
                <w:sz w:val="24"/>
                <w:szCs w:val="24"/>
              </w:rPr>
              <w:t>which shall be in the form and format of Call-Off Schedule 25 (Secondment Agreement Template);</w:t>
            </w:r>
          </w:p>
        </w:tc>
      </w:tr>
      <w:tr w:rsidR="00A238E8" w14:paraId="7A700570" w14:textId="77777777">
        <w:tc>
          <w:tcPr>
            <w:tcW w:w="2405" w:type="dxa"/>
          </w:tcPr>
          <w:p w14:paraId="0914F443" w14:textId="33479894"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“Secondment Charge”</w:t>
            </w:r>
          </w:p>
        </w:tc>
        <w:tc>
          <w:tcPr>
            <w:tcW w:w="7342" w:type="dxa"/>
          </w:tcPr>
          <w:p w14:paraId="03EB718E" w14:textId="4C0C1848" w:rsidR="00062B69" w:rsidRPr="006408B7" w:rsidRDefault="00A238E8" w:rsidP="00B06031">
            <w:pPr>
              <w:pStyle w:val="ListParagraph"/>
              <w:numPr>
                <w:ilvl w:val="4"/>
                <w:numId w:val="37"/>
              </w:numPr>
              <w:pBdr>
                <w:top w:val="nil"/>
                <w:left w:val="nil"/>
                <w:bottom w:val="nil"/>
                <w:right w:val="nil"/>
                <w:between w:val="nil"/>
              </w:pBdr>
              <w:tabs>
                <w:tab w:val="left" w:pos="-179"/>
                <w:tab w:val="left" w:pos="-9"/>
              </w:tabs>
              <w:spacing w:after="120"/>
              <w:ind w:left="595"/>
              <w:jc w:val="both"/>
              <w:rPr>
                <w:rFonts w:ascii="Arial" w:eastAsia="Arial" w:hAnsi="Arial" w:cs="Arial"/>
                <w:color w:val="000000"/>
                <w:sz w:val="24"/>
                <w:szCs w:val="24"/>
              </w:rPr>
            </w:pPr>
            <w:r w:rsidRPr="00062B69">
              <w:rPr>
                <w:rFonts w:ascii="Arial" w:eastAsia="Arial" w:hAnsi="Arial" w:cs="Arial"/>
                <w:color w:val="000000"/>
                <w:sz w:val="24"/>
                <w:szCs w:val="24"/>
              </w:rPr>
              <w:t>the Charge for Supplier Staff on a</w:t>
            </w:r>
            <w:r w:rsidR="00062B69" w:rsidRPr="00062B69">
              <w:rPr>
                <w:rFonts w:ascii="Arial" w:eastAsia="Arial" w:hAnsi="Arial" w:cs="Arial"/>
                <w:color w:val="000000"/>
                <w:sz w:val="24"/>
                <w:szCs w:val="24"/>
              </w:rPr>
              <w:t xml:space="preserve">n </w:t>
            </w:r>
            <w:r w:rsidRPr="00062B69">
              <w:rPr>
                <w:rFonts w:ascii="Arial" w:eastAsia="Arial" w:hAnsi="Arial" w:cs="Arial"/>
                <w:color w:val="000000"/>
                <w:sz w:val="24"/>
                <w:szCs w:val="24"/>
              </w:rPr>
              <w:t>Secondment which shall be no more than the base salary and any relevant pension contributions ordinarily payable by the Supplier in respect of a Secondee (exclusive of VAT);</w:t>
            </w:r>
          </w:p>
        </w:tc>
      </w:tr>
      <w:tr w:rsidR="00A238E8" w14:paraId="1E8A63FA" w14:textId="77777777">
        <w:tc>
          <w:tcPr>
            <w:tcW w:w="2405" w:type="dxa"/>
          </w:tcPr>
          <w:p w14:paraId="203853DE" w14:textId="4F36175D"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“Securities”</w:t>
            </w:r>
          </w:p>
        </w:tc>
        <w:tc>
          <w:tcPr>
            <w:tcW w:w="7342" w:type="dxa"/>
          </w:tcPr>
          <w:p w14:paraId="2BF62F89" w14:textId="3645FCAD"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are </w:t>
            </w:r>
            <w:r w:rsidRPr="00656DFA">
              <w:rPr>
                <w:rFonts w:ascii="Arial" w:eastAsia="Arial" w:hAnsi="Arial" w:cs="Arial"/>
                <w:color w:val="000000"/>
                <w:sz w:val="24"/>
                <w:szCs w:val="24"/>
              </w:rPr>
              <w:t>financial instruments</w:t>
            </w:r>
            <w:r>
              <w:rPr>
                <w:rFonts w:ascii="Arial" w:eastAsia="Arial" w:hAnsi="Arial" w:cs="Arial"/>
                <w:color w:val="000000"/>
                <w:sz w:val="24"/>
                <w:szCs w:val="24"/>
              </w:rPr>
              <w:t>,</w:t>
            </w:r>
            <w:r w:rsidRPr="00656DFA">
              <w:rPr>
                <w:rFonts w:ascii="Arial" w:eastAsia="Arial" w:hAnsi="Arial" w:cs="Arial"/>
                <w:color w:val="000000"/>
                <w:sz w:val="24"/>
                <w:szCs w:val="24"/>
              </w:rPr>
              <w:t xml:space="preserve"> including equities and debt</w:t>
            </w:r>
            <w:r>
              <w:rPr>
                <w:rFonts w:ascii="Arial" w:eastAsia="Arial" w:hAnsi="Arial" w:cs="Arial"/>
                <w:color w:val="000000"/>
                <w:sz w:val="24"/>
                <w:szCs w:val="24"/>
              </w:rPr>
              <w:t>;</w:t>
            </w:r>
          </w:p>
        </w:tc>
      </w:tr>
      <w:tr w:rsidR="00A238E8" w14:paraId="2B7B01FD" w14:textId="77777777">
        <w:tc>
          <w:tcPr>
            <w:tcW w:w="2405" w:type="dxa"/>
          </w:tcPr>
          <w:p w14:paraId="4E959B87"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"Security Management Plan"</w:t>
            </w:r>
          </w:p>
        </w:tc>
        <w:tc>
          <w:tcPr>
            <w:tcW w:w="7342" w:type="dxa"/>
          </w:tcPr>
          <w:p w14:paraId="5C7C66A7"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Call-Off Schedule 9 (Security) (if applicable); </w:t>
            </w:r>
          </w:p>
        </w:tc>
      </w:tr>
      <w:tr w:rsidR="00A238E8" w14:paraId="4090E8DC" w14:textId="77777777">
        <w:tc>
          <w:tcPr>
            <w:tcW w:w="2405" w:type="dxa"/>
          </w:tcPr>
          <w:p w14:paraId="29082147"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"Security Policy"</w:t>
            </w:r>
          </w:p>
        </w:tc>
        <w:tc>
          <w:tcPr>
            <w:tcW w:w="7342" w:type="dxa"/>
          </w:tcPr>
          <w:p w14:paraId="37F15684"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A238E8" w14:paraId="4F3B1B19" w14:textId="77777777">
        <w:tc>
          <w:tcPr>
            <w:tcW w:w="2405" w:type="dxa"/>
          </w:tcPr>
          <w:p w14:paraId="124210C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Self Audit</w:t>
            </w:r>
            <w:proofErr w:type="spellEnd"/>
            <w:r>
              <w:rPr>
                <w:rFonts w:ascii="Arial" w:eastAsia="Arial" w:hAnsi="Arial" w:cs="Arial"/>
                <w:b/>
                <w:color w:val="000000"/>
                <w:sz w:val="24"/>
                <w:szCs w:val="24"/>
              </w:rPr>
              <w:t xml:space="preserve"> Certificate"</w:t>
            </w:r>
          </w:p>
        </w:tc>
        <w:tc>
          <w:tcPr>
            <w:tcW w:w="7342" w:type="dxa"/>
          </w:tcPr>
          <w:p w14:paraId="0B8A2F09"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certificate in the form as set out in Framework Schedule 8 (Self Audit Certificate);</w:t>
            </w:r>
          </w:p>
        </w:tc>
      </w:tr>
      <w:tr w:rsidR="00A238E8" w14:paraId="6513A5C2" w14:textId="77777777">
        <w:tc>
          <w:tcPr>
            <w:tcW w:w="2405" w:type="dxa"/>
          </w:tcPr>
          <w:p w14:paraId="298B7C14"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"Serious Fraud Office"</w:t>
            </w:r>
          </w:p>
        </w:tc>
        <w:tc>
          <w:tcPr>
            <w:tcW w:w="7342" w:type="dxa"/>
          </w:tcPr>
          <w:p w14:paraId="6723D79E"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A238E8" w14:paraId="5598C852" w14:textId="77777777">
        <w:tc>
          <w:tcPr>
            <w:tcW w:w="2405" w:type="dxa"/>
          </w:tcPr>
          <w:p w14:paraId="3DCAE9C1"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Levels”</w:t>
            </w:r>
          </w:p>
        </w:tc>
        <w:tc>
          <w:tcPr>
            <w:tcW w:w="7342" w:type="dxa"/>
          </w:tcPr>
          <w:p w14:paraId="2C7668A2"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A238E8" w14:paraId="7D0FB775" w14:textId="77777777">
        <w:tc>
          <w:tcPr>
            <w:tcW w:w="2405" w:type="dxa"/>
          </w:tcPr>
          <w:p w14:paraId="6149D7D7"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Period"</w:t>
            </w:r>
          </w:p>
        </w:tc>
        <w:tc>
          <w:tcPr>
            <w:tcW w:w="7342" w:type="dxa"/>
          </w:tcPr>
          <w:p w14:paraId="68EA3C14"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A238E8" w14:paraId="01C52EAE" w14:textId="77777777">
        <w:tc>
          <w:tcPr>
            <w:tcW w:w="2405" w:type="dxa"/>
          </w:tcPr>
          <w:p w14:paraId="5EFE0ECB" w14:textId="77777777"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"Services"</w:t>
            </w:r>
          </w:p>
        </w:tc>
        <w:tc>
          <w:tcPr>
            <w:tcW w:w="7342" w:type="dxa"/>
          </w:tcPr>
          <w:p w14:paraId="538A755C"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A238E8" w14:paraId="3503EC16" w14:textId="77777777">
        <w:tc>
          <w:tcPr>
            <w:tcW w:w="2405" w:type="dxa"/>
          </w:tcPr>
          <w:p w14:paraId="049C7E0A" w14:textId="77777777"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Transfer"</w:t>
            </w:r>
          </w:p>
        </w:tc>
        <w:tc>
          <w:tcPr>
            <w:tcW w:w="7342" w:type="dxa"/>
          </w:tcPr>
          <w:p w14:paraId="029BFB4A"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A238E8" w14:paraId="3C2AD0EA" w14:textId="77777777">
        <w:tc>
          <w:tcPr>
            <w:tcW w:w="2405" w:type="dxa"/>
          </w:tcPr>
          <w:p w14:paraId="7284EB00"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highlight w:val="green"/>
              </w:rPr>
            </w:pPr>
            <w:r>
              <w:rPr>
                <w:rFonts w:ascii="Arial" w:eastAsia="Arial" w:hAnsi="Arial" w:cs="Arial"/>
                <w:b/>
                <w:color w:val="000000"/>
                <w:sz w:val="24"/>
                <w:szCs w:val="24"/>
              </w:rPr>
              <w:t>"Service Transfer Date"</w:t>
            </w:r>
          </w:p>
        </w:tc>
        <w:tc>
          <w:tcPr>
            <w:tcW w:w="7342" w:type="dxa"/>
          </w:tcPr>
          <w:p w14:paraId="7038553C"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A238E8" w14:paraId="7A581CF6" w14:textId="77777777">
        <w:tc>
          <w:tcPr>
            <w:tcW w:w="2405" w:type="dxa"/>
          </w:tcPr>
          <w:p w14:paraId="519D6D0F"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"Sites"</w:t>
            </w:r>
          </w:p>
        </w:tc>
        <w:tc>
          <w:tcPr>
            <w:tcW w:w="7342" w:type="dxa"/>
          </w:tcPr>
          <w:p w14:paraId="1F6DC04D"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premises (including the Buyer Premises, the Supplier’s premises or third party premises) from, to or at which:</w:t>
            </w:r>
          </w:p>
          <w:p w14:paraId="50771A5F" w14:textId="77777777" w:rsidR="00A238E8" w:rsidRDefault="00A238E8" w:rsidP="00A238E8">
            <w:pPr>
              <w:numPr>
                <w:ilvl w:val="1"/>
                <w:numId w:val="22"/>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the Deliverables are (or are to be) provided; or</w:t>
            </w:r>
          </w:p>
          <w:p w14:paraId="043B8489" w14:textId="77777777" w:rsidR="00A238E8" w:rsidRDefault="00A238E8" w:rsidP="00A238E8">
            <w:pPr>
              <w:numPr>
                <w:ilvl w:val="1"/>
                <w:numId w:val="22"/>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the Supplier manages, organises or otherwise directs the provision or the use of the Deliverables;</w:t>
            </w:r>
          </w:p>
        </w:tc>
      </w:tr>
      <w:tr w:rsidR="00A238E8" w14:paraId="5F05AE18" w14:textId="77777777">
        <w:trPr>
          <w:trHeight w:val="945"/>
        </w:trPr>
        <w:tc>
          <w:tcPr>
            <w:tcW w:w="2405" w:type="dxa"/>
          </w:tcPr>
          <w:p w14:paraId="215BF51E"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"SME"</w:t>
            </w:r>
          </w:p>
        </w:tc>
        <w:tc>
          <w:tcPr>
            <w:tcW w:w="7342" w:type="dxa"/>
          </w:tcPr>
          <w:p w14:paraId="5FD73B2A"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A238E8" w14:paraId="42085E73" w14:textId="77777777">
        <w:trPr>
          <w:trHeight w:val="945"/>
        </w:trPr>
        <w:tc>
          <w:tcPr>
            <w:tcW w:w="2405" w:type="dxa"/>
          </w:tcPr>
          <w:p w14:paraId="77F4C7E0"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"Special Terms"</w:t>
            </w:r>
          </w:p>
        </w:tc>
        <w:tc>
          <w:tcPr>
            <w:tcW w:w="7342" w:type="dxa"/>
          </w:tcPr>
          <w:p w14:paraId="04A4D191"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additional Clauses set out in the Framework Award Form or Order Form which shall form part of the respective Contract;</w:t>
            </w:r>
          </w:p>
        </w:tc>
      </w:tr>
      <w:tr w:rsidR="00A238E8" w14:paraId="2DD04449" w14:textId="77777777">
        <w:trPr>
          <w:trHeight w:val="945"/>
        </w:trPr>
        <w:tc>
          <w:tcPr>
            <w:tcW w:w="2405" w:type="dxa"/>
          </w:tcPr>
          <w:p w14:paraId="561C332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"Specific Change in Law"</w:t>
            </w:r>
          </w:p>
        </w:tc>
        <w:tc>
          <w:tcPr>
            <w:tcW w:w="7342" w:type="dxa"/>
          </w:tcPr>
          <w:p w14:paraId="12E31CB0"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A238E8" w14:paraId="7F87A5D9" w14:textId="77777777">
        <w:trPr>
          <w:trHeight w:val="945"/>
        </w:trPr>
        <w:tc>
          <w:tcPr>
            <w:tcW w:w="2405" w:type="dxa"/>
          </w:tcPr>
          <w:p w14:paraId="29D86EC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"Specification"</w:t>
            </w:r>
          </w:p>
        </w:tc>
        <w:tc>
          <w:tcPr>
            <w:tcW w:w="7342" w:type="dxa"/>
          </w:tcPr>
          <w:p w14:paraId="6F1E7BFE"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A238E8" w14:paraId="65F9F1A9" w14:textId="77777777">
        <w:tc>
          <w:tcPr>
            <w:tcW w:w="2405" w:type="dxa"/>
          </w:tcPr>
          <w:p w14:paraId="11F2694D"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"Standards"</w:t>
            </w:r>
          </w:p>
        </w:tc>
        <w:tc>
          <w:tcPr>
            <w:tcW w:w="7342" w:type="dxa"/>
          </w:tcPr>
          <w:p w14:paraId="1BBE5F01"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w:t>
            </w:r>
          </w:p>
          <w:p w14:paraId="714F6D65" w14:textId="77777777" w:rsidR="00A238E8" w:rsidRDefault="00A238E8" w:rsidP="00A238E8">
            <w:pPr>
              <w:numPr>
                <w:ilvl w:val="1"/>
                <w:numId w:val="23"/>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F24B933" w14:textId="77777777" w:rsidR="00A238E8" w:rsidRDefault="00A238E8" w:rsidP="00A238E8">
            <w:pPr>
              <w:numPr>
                <w:ilvl w:val="1"/>
                <w:numId w:val="23"/>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lastRenderedPageBreak/>
              <w:t>standards detailed in the specification in Schedule 1 (Specification);</w:t>
            </w:r>
          </w:p>
          <w:p w14:paraId="0EE19699" w14:textId="77777777" w:rsidR="00A238E8" w:rsidRDefault="00A238E8" w:rsidP="00A238E8">
            <w:pPr>
              <w:numPr>
                <w:ilvl w:val="1"/>
                <w:numId w:val="23"/>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standards detailed by the Buyer in the Order Form or agreed between the Parties from time to time;</w:t>
            </w:r>
          </w:p>
          <w:p w14:paraId="7F5B207A" w14:textId="77777777" w:rsidR="00A238E8" w:rsidRDefault="00A238E8" w:rsidP="00A238E8">
            <w:pPr>
              <w:numPr>
                <w:ilvl w:val="1"/>
                <w:numId w:val="23"/>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relevant Government codes of practice and guidance applicable from time to time;</w:t>
            </w:r>
          </w:p>
        </w:tc>
      </w:tr>
      <w:tr w:rsidR="00A238E8" w14:paraId="00CE18DA" w14:textId="77777777">
        <w:tc>
          <w:tcPr>
            <w:tcW w:w="2405" w:type="dxa"/>
          </w:tcPr>
          <w:p w14:paraId="40B8DEA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"Start Date"</w:t>
            </w:r>
          </w:p>
        </w:tc>
        <w:tc>
          <w:tcPr>
            <w:tcW w:w="7342" w:type="dxa"/>
          </w:tcPr>
          <w:p w14:paraId="0F42629F"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A238E8" w14:paraId="340F7EB2" w14:textId="77777777">
        <w:tc>
          <w:tcPr>
            <w:tcW w:w="2405" w:type="dxa"/>
          </w:tcPr>
          <w:p w14:paraId="7D9C0150" w14:textId="77777777"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"Statement of Requirements"</w:t>
            </w:r>
          </w:p>
        </w:tc>
        <w:tc>
          <w:tcPr>
            <w:tcW w:w="7342" w:type="dxa"/>
          </w:tcPr>
          <w:p w14:paraId="64EB5B03"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A238E8" w14:paraId="41C75555" w14:textId="77777777">
        <w:tc>
          <w:tcPr>
            <w:tcW w:w="2405" w:type="dxa"/>
          </w:tcPr>
          <w:p w14:paraId="517C4F20"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"Storage Media"</w:t>
            </w:r>
          </w:p>
        </w:tc>
        <w:tc>
          <w:tcPr>
            <w:tcW w:w="7342" w:type="dxa"/>
          </w:tcPr>
          <w:p w14:paraId="28F45E03"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part of any device that is capable of storing and retrieving data; </w:t>
            </w:r>
          </w:p>
        </w:tc>
      </w:tr>
      <w:tr w:rsidR="00A238E8" w14:paraId="08968E5F" w14:textId="77777777">
        <w:tc>
          <w:tcPr>
            <w:tcW w:w="2405" w:type="dxa"/>
          </w:tcPr>
          <w:p w14:paraId="17217938" w14:textId="77777777"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"Sub-Contract"</w:t>
            </w:r>
          </w:p>
        </w:tc>
        <w:tc>
          <w:tcPr>
            <w:tcW w:w="7342" w:type="dxa"/>
          </w:tcPr>
          <w:p w14:paraId="7A341CED"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14:paraId="3C46AA28" w14:textId="77777777" w:rsidR="00A238E8" w:rsidRDefault="00A238E8" w:rsidP="00A238E8">
            <w:pPr>
              <w:numPr>
                <w:ilvl w:val="1"/>
                <w:numId w:val="24"/>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provides the Deliverables (or any part of them);</w:t>
            </w:r>
          </w:p>
          <w:p w14:paraId="7DFA9652" w14:textId="77777777" w:rsidR="00A238E8" w:rsidRDefault="00A238E8" w:rsidP="00A238E8">
            <w:pPr>
              <w:numPr>
                <w:ilvl w:val="1"/>
                <w:numId w:val="24"/>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provides facilities or services necessary for the provision of the Deliverables (or any part of them); and/or</w:t>
            </w:r>
          </w:p>
          <w:p w14:paraId="1165C72C" w14:textId="77777777" w:rsidR="00A238E8" w:rsidRDefault="00A238E8" w:rsidP="00A238E8">
            <w:pPr>
              <w:numPr>
                <w:ilvl w:val="1"/>
                <w:numId w:val="24"/>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is responsible for the management, direction or control of the provision of the Deliverables (or any part of them);</w:t>
            </w:r>
          </w:p>
        </w:tc>
      </w:tr>
      <w:tr w:rsidR="00A238E8" w14:paraId="4DBA8601" w14:textId="77777777">
        <w:tc>
          <w:tcPr>
            <w:tcW w:w="2405" w:type="dxa"/>
          </w:tcPr>
          <w:p w14:paraId="12E08C82"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"Subcontractor"</w:t>
            </w:r>
          </w:p>
        </w:tc>
        <w:tc>
          <w:tcPr>
            <w:tcW w:w="7342" w:type="dxa"/>
          </w:tcPr>
          <w:p w14:paraId="4B7B2155"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A238E8" w14:paraId="23548917" w14:textId="77777777">
        <w:tc>
          <w:tcPr>
            <w:tcW w:w="2405" w:type="dxa"/>
          </w:tcPr>
          <w:p w14:paraId="07B3C330"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Subprocessor</w:t>
            </w:r>
            <w:proofErr w:type="spellEnd"/>
            <w:r>
              <w:rPr>
                <w:rFonts w:ascii="Arial" w:eastAsia="Arial" w:hAnsi="Arial" w:cs="Arial"/>
                <w:b/>
                <w:color w:val="000000"/>
                <w:sz w:val="24"/>
                <w:szCs w:val="24"/>
              </w:rPr>
              <w:t>"</w:t>
            </w:r>
          </w:p>
        </w:tc>
        <w:tc>
          <w:tcPr>
            <w:tcW w:w="7342" w:type="dxa"/>
          </w:tcPr>
          <w:p w14:paraId="1653AE5B"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that Processor related to a Contract;</w:t>
            </w:r>
          </w:p>
        </w:tc>
      </w:tr>
      <w:tr w:rsidR="00A238E8" w14:paraId="3DD39906" w14:textId="77777777">
        <w:tc>
          <w:tcPr>
            <w:tcW w:w="2405" w:type="dxa"/>
          </w:tcPr>
          <w:p w14:paraId="7D1BFB63"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w:t>
            </w:r>
          </w:p>
        </w:tc>
        <w:tc>
          <w:tcPr>
            <w:tcW w:w="7342" w:type="dxa"/>
          </w:tcPr>
          <w:p w14:paraId="35880278"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 firm or company identified in the Framework Award Form;</w:t>
            </w:r>
          </w:p>
        </w:tc>
      </w:tr>
      <w:tr w:rsidR="00A238E8" w14:paraId="6602DACC" w14:textId="77777777">
        <w:tc>
          <w:tcPr>
            <w:tcW w:w="2405" w:type="dxa"/>
          </w:tcPr>
          <w:p w14:paraId="79A25670"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Assets"</w:t>
            </w:r>
          </w:p>
        </w:tc>
        <w:tc>
          <w:tcPr>
            <w:tcW w:w="7342" w:type="dxa"/>
          </w:tcPr>
          <w:p w14:paraId="63DB1007"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A238E8" w14:paraId="205D9E10" w14:textId="77777777">
        <w:tc>
          <w:tcPr>
            <w:tcW w:w="2405" w:type="dxa"/>
          </w:tcPr>
          <w:p w14:paraId="1690A06D"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342" w:type="dxa"/>
          </w:tcPr>
          <w:p w14:paraId="456720AE"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A238E8" w14:paraId="661069CD" w14:textId="77777777">
        <w:tc>
          <w:tcPr>
            <w:tcW w:w="2405" w:type="dxa"/>
          </w:tcPr>
          <w:p w14:paraId="4285800A"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"Supplier's Confidential Information"</w:t>
            </w:r>
          </w:p>
        </w:tc>
        <w:tc>
          <w:tcPr>
            <w:tcW w:w="7342" w:type="dxa"/>
          </w:tcPr>
          <w:p w14:paraId="168DCA44" w14:textId="77777777" w:rsidR="00A238E8" w:rsidRDefault="00A238E8" w:rsidP="00A238E8">
            <w:pPr>
              <w:numPr>
                <w:ilvl w:val="1"/>
                <w:numId w:val="25"/>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any information, however it is conveyed, that relates to the business, affairs, developments, IPR of the Supplier (including the Supplier Existing IPR) trade secrets, Know-How, and/or personnel of the Supplier; </w:t>
            </w:r>
          </w:p>
          <w:p w14:paraId="589542E1" w14:textId="77777777" w:rsidR="00A238E8" w:rsidRDefault="00A238E8" w:rsidP="00A238E8">
            <w:pPr>
              <w:numPr>
                <w:ilvl w:val="1"/>
                <w:numId w:val="2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7133AA12" w14:textId="77777777" w:rsidR="00A238E8" w:rsidRDefault="00A238E8" w:rsidP="00A238E8">
            <w:pPr>
              <w:numPr>
                <w:ilvl w:val="1"/>
                <w:numId w:val="2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lastRenderedPageBreak/>
              <w:t>Information derived from any of (a) and (b) above;</w:t>
            </w:r>
          </w:p>
        </w:tc>
      </w:tr>
      <w:tr w:rsidR="00A238E8" w14:paraId="5D0E9F99" w14:textId="77777777">
        <w:tc>
          <w:tcPr>
            <w:tcW w:w="2405" w:type="dxa"/>
          </w:tcPr>
          <w:p w14:paraId="1EB7C1A7" w14:textId="77777777" w:rsidR="00A238E8" w:rsidRDefault="00A238E8" w:rsidP="00A238E8">
            <w:pPr>
              <w:pBdr>
                <w:top w:val="nil"/>
                <w:left w:val="nil"/>
                <w:bottom w:val="nil"/>
                <w:right w:val="nil"/>
                <w:between w:val="nil"/>
              </w:pBdr>
              <w:tabs>
                <w:tab w:val="left" w:pos="0"/>
              </w:tabs>
              <w:spacing w:before="120" w:after="120"/>
              <w:ind w:hanging="21"/>
              <w:rPr>
                <w:rFonts w:ascii="Arial" w:eastAsia="Arial" w:hAnsi="Arial" w:cs="Arial"/>
                <w:b/>
                <w:color w:val="000000"/>
                <w:sz w:val="24"/>
                <w:szCs w:val="24"/>
              </w:rPr>
            </w:pPr>
            <w:r>
              <w:rPr>
                <w:rFonts w:ascii="Arial" w:eastAsia="Arial" w:hAnsi="Arial" w:cs="Arial"/>
                <w:b/>
                <w:color w:val="000000"/>
                <w:sz w:val="24"/>
                <w:szCs w:val="24"/>
              </w:rPr>
              <w:lastRenderedPageBreak/>
              <w:t xml:space="preserve">"Supplier's Contract Manager </w:t>
            </w:r>
          </w:p>
        </w:tc>
        <w:tc>
          <w:tcPr>
            <w:tcW w:w="7342" w:type="dxa"/>
          </w:tcPr>
          <w:p w14:paraId="0A8CF7E4" w14:textId="77777777" w:rsidR="00A238E8" w:rsidRDefault="00A238E8" w:rsidP="00A238E8">
            <w:pPr>
              <w:pBdr>
                <w:top w:val="nil"/>
                <w:left w:val="nil"/>
                <w:bottom w:val="nil"/>
                <w:right w:val="nil"/>
                <w:between w:val="nil"/>
              </w:pBdr>
              <w:tabs>
                <w:tab w:val="left" w:pos="184"/>
              </w:tabs>
              <w:spacing w:before="120" w:after="120"/>
              <w:ind w:left="184"/>
              <w:jc w:val="both"/>
              <w:rPr>
                <w:rFonts w:ascii="Arial" w:eastAsia="Arial" w:hAnsi="Arial" w:cs="Arial"/>
                <w:b/>
                <w:color w:val="000000"/>
                <w:sz w:val="24"/>
                <w:szCs w:val="24"/>
              </w:rPr>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A238E8" w14:paraId="278F7B28" w14:textId="77777777">
        <w:tc>
          <w:tcPr>
            <w:tcW w:w="2405" w:type="dxa"/>
          </w:tcPr>
          <w:p w14:paraId="150D8C2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Equipment"</w:t>
            </w:r>
          </w:p>
        </w:tc>
        <w:tc>
          <w:tcPr>
            <w:tcW w:w="7342" w:type="dxa"/>
          </w:tcPr>
          <w:p w14:paraId="43C63FEF"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A238E8" w14:paraId="4F246DD6" w14:textId="77777777">
        <w:tc>
          <w:tcPr>
            <w:tcW w:w="2405" w:type="dxa"/>
          </w:tcPr>
          <w:p w14:paraId="46748460"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tcW w:w="7342" w:type="dxa"/>
          </w:tcPr>
          <w:p w14:paraId="7F071E5A"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shall be the person identified in the Framework Award Form;</w:t>
            </w:r>
          </w:p>
        </w:tc>
      </w:tr>
      <w:tr w:rsidR="00A238E8" w14:paraId="1DE7E277" w14:textId="77777777">
        <w:tc>
          <w:tcPr>
            <w:tcW w:w="2405" w:type="dxa"/>
          </w:tcPr>
          <w:p w14:paraId="4396906C"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Non-Performance"</w:t>
            </w:r>
          </w:p>
        </w:tc>
        <w:tc>
          <w:tcPr>
            <w:tcW w:w="7342" w:type="dxa"/>
          </w:tcPr>
          <w:p w14:paraId="022F455F"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the Supplier has failed to:</w:t>
            </w:r>
          </w:p>
          <w:p w14:paraId="6A850196" w14:textId="77777777" w:rsidR="00A238E8" w:rsidRDefault="00A238E8" w:rsidP="00A238E8">
            <w:pPr>
              <w:numPr>
                <w:ilvl w:val="1"/>
                <w:numId w:val="26"/>
              </w:numPr>
              <w:pBdr>
                <w:top w:val="nil"/>
                <w:left w:val="nil"/>
                <w:bottom w:val="nil"/>
                <w:right w:val="nil"/>
                <w:between w:val="nil"/>
              </w:pBdr>
              <w:tabs>
                <w:tab w:val="left" w:pos="-576"/>
                <w:tab w:val="left" w:pos="453"/>
              </w:tabs>
              <w:spacing w:after="120"/>
              <w:ind w:hanging="404"/>
              <w:jc w:val="both"/>
              <w:rPr>
                <w:rFonts w:ascii="Arial" w:eastAsia="Arial" w:hAnsi="Arial" w:cs="Arial"/>
                <w:color w:val="000000"/>
                <w:sz w:val="24"/>
                <w:szCs w:val="24"/>
              </w:rPr>
            </w:pPr>
            <w:r>
              <w:rPr>
                <w:rFonts w:ascii="Arial" w:eastAsia="Arial" w:hAnsi="Arial" w:cs="Arial"/>
                <w:color w:val="000000"/>
                <w:sz w:val="24"/>
                <w:szCs w:val="24"/>
              </w:rPr>
              <w:t>Achieve a Milestone by its Milestone Date;</w:t>
            </w:r>
          </w:p>
          <w:p w14:paraId="0B9ABA8E" w14:textId="77777777" w:rsidR="00A238E8" w:rsidRDefault="00A238E8" w:rsidP="00A238E8">
            <w:pPr>
              <w:numPr>
                <w:ilvl w:val="1"/>
                <w:numId w:val="26"/>
              </w:numPr>
              <w:pBdr>
                <w:top w:val="nil"/>
                <w:left w:val="nil"/>
                <w:bottom w:val="nil"/>
                <w:right w:val="nil"/>
                <w:between w:val="nil"/>
              </w:pBdr>
              <w:tabs>
                <w:tab w:val="left" w:pos="-576"/>
                <w:tab w:val="left" w:pos="453"/>
              </w:tabs>
              <w:spacing w:after="120"/>
              <w:ind w:hanging="404"/>
              <w:jc w:val="both"/>
              <w:rPr>
                <w:rFonts w:ascii="Arial" w:eastAsia="Arial" w:hAnsi="Arial" w:cs="Arial"/>
                <w:color w:val="000000"/>
                <w:sz w:val="24"/>
                <w:szCs w:val="24"/>
              </w:rPr>
            </w:pPr>
            <w:r>
              <w:rPr>
                <w:rFonts w:ascii="Arial" w:eastAsia="Arial" w:hAnsi="Arial" w:cs="Arial"/>
                <w:color w:val="000000"/>
                <w:sz w:val="24"/>
                <w:szCs w:val="24"/>
              </w:rPr>
              <w:t>provide the Goods and/or Services in accordance with the Service Levels ; and/or</w:t>
            </w:r>
          </w:p>
          <w:p w14:paraId="49F382A5" w14:textId="77777777" w:rsidR="00A238E8" w:rsidRDefault="00A238E8" w:rsidP="00A238E8">
            <w:pPr>
              <w:numPr>
                <w:ilvl w:val="1"/>
                <w:numId w:val="26"/>
              </w:numPr>
              <w:pBdr>
                <w:top w:val="nil"/>
                <w:left w:val="nil"/>
                <w:bottom w:val="nil"/>
                <w:right w:val="nil"/>
                <w:between w:val="nil"/>
              </w:pBdr>
              <w:tabs>
                <w:tab w:val="left" w:pos="-576"/>
                <w:tab w:val="left" w:pos="453"/>
              </w:tabs>
              <w:spacing w:after="120"/>
              <w:ind w:hanging="404"/>
              <w:jc w:val="both"/>
              <w:rPr>
                <w:rFonts w:ascii="Arial" w:eastAsia="Arial" w:hAnsi="Arial" w:cs="Arial"/>
                <w:color w:val="000000"/>
                <w:sz w:val="24"/>
                <w:szCs w:val="24"/>
              </w:rPr>
            </w:pPr>
            <w:r>
              <w:rPr>
                <w:rFonts w:ascii="Arial" w:eastAsia="Arial" w:hAnsi="Arial" w:cs="Arial"/>
                <w:color w:val="000000"/>
                <w:sz w:val="24"/>
                <w:szCs w:val="24"/>
              </w:rPr>
              <w:t>comply with an obligation under a Contract;</w:t>
            </w:r>
          </w:p>
        </w:tc>
      </w:tr>
      <w:tr w:rsidR="00A238E8" w14:paraId="0E96F879" w14:textId="77777777">
        <w:tc>
          <w:tcPr>
            <w:tcW w:w="2405" w:type="dxa"/>
          </w:tcPr>
          <w:p w14:paraId="63E79FA2"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Profit"</w:t>
            </w:r>
          </w:p>
        </w:tc>
        <w:tc>
          <w:tcPr>
            <w:tcW w:w="7342" w:type="dxa"/>
          </w:tcPr>
          <w:p w14:paraId="47E3F0BA"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A238E8" w14:paraId="69EFCB68" w14:textId="77777777">
        <w:tc>
          <w:tcPr>
            <w:tcW w:w="2405" w:type="dxa"/>
          </w:tcPr>
          <w:p w14:paraId="50C6F8D2"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Profit Margin"</w:t>
            </w:r>
          </w:p>
        </w:tc>
        <w:tc>
          <w:tcPr>
            <w:tcW w:w="7342" w:type="dxa"/>
          </w:tcPr>
          <w:p w14:paraId="7C447956"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A238E8" w14:paraId="59679BDF" w14:textId="77777777">
        <w:tc>
          <w:tcPr>
            <w:tcW w:w="2405" w:type="dxa"/>
          </w:tcPr>
          <w:p w14:paraId="64736B5D" w14:textId="6726674F"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Relationship Manager”</w:t>
            </w:r>
          </w:p>
        </w:tc>
        <w:tc>
          <w:tcPr>
            <w:tcW w:w="7342" w:type="dxa"/>
          </w:tcPr>
          <w:p w14:paraId="01FE6175" w14:textId="77777777" w:rsidR="00A238E8" w:rsidRPr="0041727F"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41727F">
              <w:rPr>
                <w:rFonts w:ascii="Arial" w:eastAsia="Arial" w:hAnsi="Arial" w:cs="Arial"/>
                <w:color w:val="000000"/>
                <w:sz w:val="24"/>
                <w:szCs w:val="24"/>
              </w:rPr>
              <w:t xml:space="preserve">the individual appointed by GLD whose role encompasses: </w:t>
            </w:r>
          </w:p>
          <w:p w14:paraId="16ED7935" w14:textId="1C3756CA" w:rsidR="00A238E8" w:rsidRPr="0041727F" w:rsidRDefault="00A238E8" w:rsidP="00A238E8">
            <w:pPr>
              <w:pBdr>
                <w:top w:val="nil"/>
                <w:left w:val="nil"/>
                <w:bottom w:val="nil"/>
                <w:right w:val="nil"/>
                <w:between w:val="nil"/>
              </w:pBdr>
              <w:tabs>
                <w:tab w:val="left" w:pos="-179"/>
                <w:tab w:val="left" w:pos="-9"/>
              </w:tabs>
              <w:spacing w:after="120"/>
              <w:ind w:left="453" w:hanging="283"/>
              <w:jc w:val="both"/>
              <w:rPr>
                <w:rFonts w:ascii="Arial" w:eastAsia="Arial" w:hAnsi="Arial" w:cs="Arial"/>
                <w:color w:val="000000"/>
                <w:sz w:val="24"/>
                <w:szCs w:val="24"/>
              </w:rPr>
            </w:pPr>
            <w:r w:rsidRPr="0041727F">
              <w:rPr>
                <w:rFonts w:ascii="Arial" w:eastAsia="Arial" w:hAnsi="Arial" w:cs="Arial"/>
                <w:color w:val="000000"/>
                <w:sz w:val="24"/>
                <w:szCs w:val="24"/>
              </w:rPr>
              <w:t>a)</w:t>
            </w:r>
            <w:r w:rsidRPr="0041727F">
              <w:rPr>
                <w:rFonts w:ascii="Arial" w:eastAsia="Arial" w:hAnsi="Arial" w:cs="Arial"/>
                <w:color w:val="000000"/>
                <w:sz w:val="24"/>
                <w:szCs w:val="24"/>
              </w:rPr>
              <w:tab/>
              <w:t>the management of the relationship between the Buyers and suppliers appointed to the framework (including the Supplier) in order to deliver maximum value: and</w:t>
            </w:r>
          </w:p>
          <w:p w14:paraId="3AEAB67D" w14:textId="5513BAF4" w:rsidR="00A238E8" w:rsidRDefault="00A238E8" w:rsidP="00A238E8">
            <w:pPr>
              <w:pBdr>
                <w:top w:val="nil"/>
                <w:left w:val="nil"/>
                <w:bottom w:val="nil"/>
                <w:right w:val="nil"/>
                <w:between w:val="nil"/>
              </w:pBdr>
              <w:tabs>
                <w:tab w:val="left" w:pos="-179"/>
                <w:tab w:val="left" w:pos="-9"/>
              </w:tabs>
              <w:spacing w:after="120"/>
              <w:ind w:left="453" w:hanging="283"/>
              <w:jc w:val="both"/>
              <w:rPr>
                <w:rFonts w:ascii="Arial" w:eastAsia="Arial" w:hAnsi="Arial" w:cs="Arial"/>
                <w:color w:val="000000"/>
                <w:sz w:val="24"/>
                <w:szCs w:val="24"/>
              </w:rPr>
            </w:pPr>
            <w:r w:rsidRPr="0041727F">
              <w:rPr>
                <w:rFonts w:ascii="Arial" w:eastAsia="Arial" w:hAnsi="Arial" w:cs="Arial"/>
                <w:color w:val="000000"/>
                <w:sz w:val="24"/>
                <w:szCs w:val="24"/>
              </w:rPr>
              <w:t>b)</w:t>
            </w:r>
            <w:r w:rsidRPr="0041727F">
              <w:rPr>
                <w:rFonts w:ascii="Arial" w:eastAsia="Arial" w:hAnsi="Arial" w:cs="Arial"/>
                <w:color w:val="000000"/>
                <w:sz w:val="24"/>
                <w:szCs w:val="24"/>
              </w:rPr>
              <w:tab/>
              <w:t>working collaboratively with the Supplier and Other Contracting Authorities to establish and maintain objectives to ensure strategic alignment in the provision of the Deliverables.</w:t>
            </w:r>
          </w:p>
        </w:tc>
      </w:tr>
      <w:tr w:rsidR="00A238E8" w14:paraId="37536C70" w14:textId="77777777">
        <w:tc>
          <w:tcPr>
            <w:tcW w:w="2405" w:type="dxa"/>
          </w:tcPr>
          <w:p w14:paraId="2F5B35AA"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Staff"</w:t>
            </w:r>
          </w:p>
        </w:tc>
        <w:tc>
          <w:tcPr>
            <w:tcW w:w="7342" w:type="dxa"/>
          </w:tcPr>
          <w:p w14:paraId="59268F47"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A238E8" w14:paraId="4FA17369" w14:textId="77777777">
        <w:tc>
          <w:tcPr>
            <w:tcW w:w="2405" w:type="dxa"/>
          </w:tcPr>
          <w:p w14:paraId="1673CFC5"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"Supporting Documentation"</w:t>
            </w:r>
          </w:p>
        </w:tc>
        <w:tc>
          <w:tcPr>
            <w:tcW w:w="7342" w:type="dxa"/>
          </w:tcPr>
          <w:p w14:paraId="73F66C30"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A238E8" w14:paraId="69FF599F" w14:textId="77777777">
        <w:tc>
          <w:tcPr>
            <w:tcW w:w="2405" w:type="dxa"/>
          </w:tcPr>
          <w:p w14:paraId="7FD5544A"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“Tax”</w:t>
            </w:r>
          </w:p>
        </w:tc>
        <w:tc>
          <w:tcPr>
            <w:tcW w:w="7342" w:type="dxa"/>
          </w:tcPr>
          <w:p w14:paraId="360F9039" w14:textId="77777777" w:rsidR="00A238E8" w:rsidRDefault="00A238E8" w:rsidP="00A238E8">
            <w:pPr>
              <w:numPr>
                <w:ilvl w:val="0"/>
                <w:numId w:val="2"/>
              </w:numPr>
              <w:pBdr>
                <w:top w:val="nil"/>
                <w:left w:val="nil"/>
                <w:bottom w:val="nil"/>
                <w:right w:val="nil"/>
                <w:between w:val="nil"/>
              </w:pBdr>
              <w:tabs>
                <w:tab w:val="left" w:pos="-179"/>
                <w:tab w:val="left" w:pos="-9"/>
              </w:tabs>
              <w:spacing w:after="120"/>
              <w:ind w:left="453" w:hanging="453"/>
              <w:jc w:val="both"/>
              <w:rPr>
                <w:rFonts w:ascii="Arial" w:eastAsia="Arial" w:hAnsi="Arial" w:cs="Arial"/>
                <w:color w:val="000000"/>
                <w:sz w:val="24"/>
                <w:szCs w:val="24"/>
              </w:rPr>
            </w:pPr>
            <w:r>
              <w:rPr>
                <w:rFonts w:ascii="Arial" w:eastAsia="Arial" w:hAnsi="Arial" w:cs="Arial"/>
                <w:color w:val="000000"/>
                <w:sz w:val="24"/>
                <w:szCs w:val="24"/>
              </w:rPr>
              <w:t>all forms of taxation whether direct or indirect;</w:t>
            </w:r>
          </w:p>
          <w:p w14:paraId="0E1C9F92" w14:textId="77777777" w:rsidR="00A238E8" w:rsidRDefault="00A238E8" w:rsidP="00A238E8">
            <w:pPr>
              <w:numPr>
                <w:ilvl w:val="0"/>
                <w:numId w:val="2"/>
              </w:numPr>
              <w:pBdr>
                <w:top w:val="nil"/>
                <w:left w:val="nil"/>
                <w:bottom w:val="nil"/>
                <w:right w:val="nil"/>
                <w:between w:val="nil"/>
              </w:pBdr>
              <w:tabs>
                <w:tab w:val="left" w:pos="-179"/>
                <w:tab w:val="left" w:pos="-9"/>
              </w:tabs>
              <w:spacing w:after="120"/>
              <w:ind w:left="453" w:hanging="453"/>
              <w:jc w:val="both"/>
              <w:rPr>
                <w:rFonts w:ascii="Arial" w:eastAsia="Arial" w:hAnsi="Arial" w:cs="Arial"/>
                <w:color w:val="000000"/>
                <w:sz w:val="24"/>
                <w:szCs w:val="24"/>
              </w:rPr>
            </w:pPr>
            <w:r>
              <w:rPr>
                <w:rFonts w:ascii="Arial" w:eastAsia="Arial" w:hAnsi="Arial" w:cs="Arial"/>
                <w:color w:val="000000"/>
                <w:sz w:val="24"/>
                <w:szCs w:val="24"/>
              </w:rPr>
              <w:lastRenderedPageBreak/>
              <w:t>national insurance contributions in the United Kingdom and similar contributions or obligations in any other jurisdiction;</w:t>
            </w:r>
          </w:p>
          <w:p w14:paraId="7B2254BD" w14:textId="77777777" w:rsidR="00A238E8" w:rsidRDefault="00A238E8" w:rsidP="00A238E8">
            <w:pPr>
              <w:numPr>
                <w:ilvl w:val="0"/>
                <w:numId w:val="2"/>
              </w:numPr>
              <w:pBdr>
                <w:top w:val="nil"/>
                <w:left w:val="nil"/>
                <w:bottom w:val="nil"/>
                <w:right w:val="nil"/>
                <w:between w:val="nil"/>
              </w:pBdr>
              <w:tabs>
                <w:tab w:val="left" w:pos="-179"/>
                <w:tab w:val="left" w:pos="-9"/>
              </w:tabs>
              <w:spacing w:after="120"/>
              <w:ind w:left="453" w:hanging="453"/>
              <w:jc w:val="both"/>
              <w:rPr>
                <w:rFonts w:ascii="Arial" w:eastAsia="Arial" w:hAnsi="Arial" w:cs="Arial"/>
                <w:color w:val="000000"/>
                <w:sz w:val="24"/>
                <w:szCs w:val="24"/>
              </w:rPr>
            </w:pPr>
            <w:r>
              <w:rPr>
                <w:rFonts w:ascii="Arial" w:eastAsia="Arial" w:hAnsi="Arial" w:cs="Arial"/>
                <w:color w:val="000000"/>
                <w:sz w:val="24"/>
                <w:szCs w:val="24"/>
              </w:rPr>
              <w:t>all statutory, governmental, state, federal, provincial, local government or municipal charges, duties, imports, contributions. levies or liabilities (other than in return  for goods or services supplied or performed or to be performed) and withholdings; and</w:t>
            </w:r>
          </w:p>
          <w:p w14:paraId="6F19D968" w14:textId="77777777" w:rsidR="00A238E8" w:rsidRDefault="00A238E8" w:rsidP="00A238E8">
            <w:pPr>
              <w:numPr>
                <w:ilvl w:val="0"/>
                <w:numId w:val="2"/>
              </w:numPr>
              <w:pBdr>
                <w:top w:val="nil"/>
                <w:left w:val="nil"/>
                <w:bottom w:val="nil"/>
                <w:right w:val="nil"/>
                <w:between w:val="nil"/>
              </w:pBdr>
              <w:tabs>
                <w:tab w:val="left" w:pos="-179"/>
                <w:tab w:val="left" w:pos="-9"/>
              </w:tabs>
              <w:spacing w:after="120"/>
              <w:ind w:left="453" w:hanging="453"/>
              <w:jc w:val="both"/>
              <w:rPr>
                <w:rFonts w:ascii="Arial" w:eastAsia="Arial" w:hAnsi="Arial" w:cs="Arial"/>
                <w:color w:val="000000"/>
                <w:sz w:val="24"/>
                <w:szCs w:val="24"/>
              </w:rPr>
            </w:pPr>
            <w:r>
              <w:rPr>
                <w:rFonts w:ascii="Arial" w:eastAsia="Arial" w:hAnsi="Arial" w:cs="Arial"/>
                <w:color w:val="000000"/>
                <w:sz w:val="24"/>
                <w:szCs w:val="24"/>
              </w:rPr>
              <w:t>any penalty, fine, surcharge, interest, charges or costs relating to any of the above,</w:t>
            </w:r>
          </w:p>
          <w:p w14:paraId="4DB669A2"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each case wherever chargeable and whether of the United Kingdom and any other jurisdiction;</w:t>
            </w:r>
          </w:p>
        </w:tc>
      </w:tr>
      <w:tr w:rsidR="00A238E8" w14:paraId="00CA35FF" w14:textId="77777777">
        <w:tc>
          <w:tcPr>
            <w:tcW w:w="2405" w:type="dxa"/>
          </w:tcPr>
          <w:p w14:paraId="041E0693"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"Termination Notice"</w:t>
            </w:r>
          </w:p>
        </w:tc>
        <w:tc>
          <w:tcPr>
            <w:tcW w:w="7342" w:type="dxa"/>
          </w:tcPr>
          <w:p w14:paraId="0EEEF8C4"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A238E8" w14:paraId="12E55B15" w14:textId="77777777">
        <w:tc>
          <w:tcPr>
            <w:tcW w:w="2405" w:type="dxa"/>
          </w:tcPr>
          <w:p w14:paraId="6886335A"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 Issue"</w:t>
            </w:r>
          </w:p>
        </w:tc>
        <w:tc>
          <w:tcPr>
            <w:tcW w:w="7342" w:type="dxa"/>
          </w:tcPr>
          <w:p w14:paraId="7F6CFAFB"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variance or non-conformity of the Deliverables from their requirements as set out in a Call-Off Contract;</w:t>
            </w:r>
          </w:p>
        </w:tc>
      </w:tr>
      <w:tr w:rsidR="00A238E8" w14:paraId="0D99F404" w14:textId="77777777">
        <w:tc>
          <w:tcPr>
            <w:tcW w:w="2405" w:type="dxa"/>
          </w:tcPr>
          <w:p w14:paraId="03E3FDB0"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 Plan"</w:t>
            </w:r>
          </w:p>
        </w:tc>
        <w:tc>
          <w:tcPr>
            <w:tcW w:w="7342" w:type="dxa"/>
          </w:tcPr>
          <w:p w14:paraId="5C88003C"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plan:</w:t>
            </w:r>
          </w:p>
          <w:p w14:paraId="687DD995" w14:textId="77777777" w:rsidR="00A238E8" w:rsidRDefault="00A238E8" w:rsidP="00A238E8">
            <w:pPr>
              <w:numPr>
                <w:ilvl w:val="1"/>
                <w:numId w:val="27"/>
              </w:numPr>
              <w:pBdr>
                <w:top w:val="nil"/>
                <w:left w:val="nil"/>
                <w:bottom w:val="nil"/>
                <w:right w:val="nil"/>
                <w:between w:val="nil"/>
              </w:pBdr>
              <w:tabs>
                <w:tab w:val="left" w:pos="-576"/>
                <w:tab w:val="left" w:pos="141"/>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for the Testing of the Deliverables; and </w:t>
            </w:r>
          </w:p>
          <w:p w14:paraId="3F111686" w14:textId="77777777" w:rsidR="00A238E8" w:rsidRDefault="00A238E8" w:rsidP="00A238E8">
            <w:pPr>
              <w:numPr>
                <w:ilvl w:val="1"/>
                <w:numId w:val="27"/>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setting out other agreed criteria related to the achievement of Milestones;</w:t>
            </w:r>
          </w:p>
        </w:tc>
      </w:tr>
      <w:tr w:rsidR="00A238E8" w14:paraId="52651679" w14:textId="77777777">
        <w:tc>
          <w:tcPr>
            <w:tcW w:w="2405" w:type="dxa"/>
          </w:tcPr>
          <w:p w14:paraId="6632EF0E"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"Tests "</w:t>
            </w:r>
          </w:p>
        </w:tc>
        <w:tc>
          <w:tcPr>
            <w:tcW w:w="7342" w:type="dxa"/>
          </w:tcPr>
          <w:p w14:paraId="4B09CF5E"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shall be construed accordingly;</w:t>
            </w:r>
          </w:p>
        </w:tc>
      </w:tr>
      <w:tr w:rsidR="00A238E8" w14:paraId="013B40AF" w14:textId="77777777">
        <w:tc>
          <w:tcPr>
            <w:tcW w:w="2405" w:type="dxa"/>
          </w:tcPr>
          <w:p w14:paraId="0B1C0B2F"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"Third Party IPR"</w:t>
            </w:r>
          </w:p>
        </w:tc>
        <w:tc>
          <w:tcPr>
            <w:tcW w:w="7342" w:type="dxa"/>
          </w:tcPr>
          <w:p w14:paraId="4DE5BAC7"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A238E8" w14:paraId="6308B49F" w14:textId="77777777">
        <w:tc>
          <w:tcPr>
            <w:tcW w:w="2405" w:type="dxa"/>
          </w:tcPr>
          <w:p w14:paraId="592D2BA0"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Supplier Employees"</w:t>
            </w:r>
          </w:p>
        </w:tc>
        <w:tc>
          <w:tcPr>
            <w:tcW w:w="7342" w:type="dxa"/>
          </w:tcPr>
          <w:p w14:paraId="34EF7FDB"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A238E8" w14:paraId="1E7DDB13" w14:textId="77777777">
        <w:tc>
          <w:tcPr>
            <w:tcW w:w="2405" w:type="dxa"/>
          </w:tcPr>
          <w:p w14:paraId="60061D37" w14:textId="77777777"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"Transparency Information"</w:t>
            </w:r>
          </w:p>
        </w:tc>
        <w:tc>
          <w:tcPr>
            <w:tcW w:w="7342" w:type="dxa"/>
          </w:tcPr>
          <w:p w14:paraId="659B9E92" w14:textId="77777777" w:rsidR="00A238E8" w:rsidRDefault="00A238E8" w:rsidP="00A238E8">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1E1F2DD8" w14:textId="77777777" w:rsidR="00A238E8" w:rsidRDefault="00A238E8" w:rsidP="00A238E8">
            <w:pPr>
              <w:keepNext/>
              <w:pBdr>
                <w:top w:val="nil"/>
                <w:left w:val="nil"/>
                <w:bottom w:val="nil"/>
                <w:right w:val="nil"/>
                <w:between w:val="nil"/>
              </w:pBdr>
              <w:tabs>
                <w:tab w:val="left" w:pos="-179"/>
                <w:tab w:val="left" w:pos="-9"/>
              </w:tabs>
              <w:spacing w:after="120"/>
              <w:ind w:left="742" w:hanging="572"/>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w:t>
            </w:r>
            <w:r>
              <w:rPr>
                <w:rFonts w:ascii="Arial" w:eastAsia="Arial" w:hAnsi="Arial" w:cs="Arial"/>
                <w:color w:val="000000"/>
                <w:sz w:val="24"/>
                <w:szCs w:val="24"/>
              </w:rPr>
              <w:tab/>
              <w:t>any information which is exempt from disclosure in accordance with the provisions of the FOIA, which shall be determined by the Relevant Authority; and</w:t>
            </w:r>
          </w:p>
          <w:p w14:paraId="6A00099E" w14:textId="14FF3262" w:rsidR="00A238E8" w:rsidRDefault="00A238E8" w:rsidP="00A238E8">
            <w:pPr>
              <w:keepNext/>
              <w:pBdr>
                <w:top w:val="nil"/>
                <w:left w:val="nil"/>
                <w:bottom w:val="nil"/>
                <w:right w:val="nil"/>
                <w:between w:val="nil"/>
              </w:pBdr>
              <w:tabs>
                <w:tab w:val="left" w:pos="-179"/>
              </w:tabs>
              <w:spacing w:after="120"/>
              <w:ind w:left="42"/>
              <w:jc w:val="both"/>
              <w:rPr>
                <w:rFonts w:ascii="Arial" w:eastAsia="Arial" w:hAnsi="Arial" w:cs="Arial"/>
                <w:color w:val="000000"/>
                <w:sz w:val="24"/>
                <w:szCs w:val="24"/>
              </w:rPr>
            </w:pPr>
            <w:r>
              <w:rPr>
                <w:rFonts w:ascii="Arial" w:eastAsia="Arial" w:hAnsi="Arial" w:cs="Arial"/>
                <w:color w:val="000000"/>
                <w:sz w:val="24"/>
                <w:szCs w:val="24"/>
              </w:rPr>
              <w:t xml:space="preserve"> (ii)</w:t>
            </w:r>
            <w:r>
              <w:rPr>
                <w:rFonts w:ascii="Arial" w:eastAsia="Arial" w:hAnsi="Arial" w:cs="Arial"/>
                <w:color w:val="000000"/>
                <w:sz w:val="24"/>
                <w:szCs w:val="24"/>
              </w:rPr>
              <w:tab/>
              <w:t>Commercially Sensitive Information;</w:t>
            </w:r>
          </w:p>
        </w:tc>
      </w:tr>
      <w:tr w:rsidR="00A238E8" w14:paraId="757EE8F0" w14:textId="77777777">
        <w:tc>
          <w:tcPr>
            <w:tcW w:w="2405" w:type="dxa"/>
          </w:tcPr>
          <w:p w14:paraId="5D4A3839"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"Transparency Reports"</w:t>
            </w:r>
          </w:p>
        </w:tc>
        <w:tc>
          <w:tcPr>
            <w:tcW w:w="7342" w:type="dxa"/>
          </w:tcPr>
          <w:p w14:paraId="035BD820"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A238E8" w14:paraId="45CE08A8" w14:textId="77777777">
        <w:tc>
          <w:tcPr>
            <w:tcW w:w="2405" w:type="dxa"/>
          </w:tcPr>
          <w:p w14:paraId="20BB2A90"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w:t>
            </w:r>
          </w:p>
        </w:tc>
        <w:tc>
          <w:tcPr>
            <w:tcW w:w="7342" w:type="dxa"/>
          </w:tcPr>
          <w:p w14:paraId="475C9507"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change to a Contract;</w:t>
            </w:r>
          </w:p>
        </w:tc>
      </w:tr>
      <w:tr w:rsidR="00A238E8" w14:paraId="0ECF43F7" w14:textId="77777777">
        <w:tc>
          <w:tcPr>
            <w:tcW w:w="2405" w:type="dxa"/>
          </w:tcPr>
          <w:p w14:paraId="0C2EEA14"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"Variation Form"</w:t>
            </w:r>
          </w:p>
        </w:tc>
        <w:tc>
          <w:tcPr>
            <w:tcW w:w="7342" w:type="dxa"/>
          </w:tcPr>
          <w:p w14:paraId="7ED6BAF5"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A238E8" w14:paraId="6B828D54" w14:textId="77777777">
        <w:tc>
          <w:tcPr>
            <w:tcW w:w="2405" w:type="dxa"/>
          </w:tcPr>
          <w:p w14:paraId="406F110E"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 Procedure"</w:t>
            </w:r>
          </w:p>
        </w:tc>
        <w:tc>
          <w:tcPr>
            <w:tcW w:w="7342" w:type="dxa"/>
          </w:tcPr>
          <w:p w14:paraId="7FEE1402"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A238E8" w14:paraId="5D184047" w14:textId="77777777">
        <w:tc>
          <w:tcPr>
            <w:tcW w:w="2405" w:type="dxa"/>
          </w:tcPr>
          <w:p w14:paraId="0A74D26B"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"VAT"</w:t>
            </w:r>
          </w:p>
        </w:tc>
        <w:tc>
          <w:tcPr>
            <w:tcW w:w="7342" w:type="dxa"/>
          </w:tcPr>
          <w:p w14:paraId="3EB912EF"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A238E8" w14:paraId="701DA259" w14:textId="77777777">
        <w:tc>
          <w:tcPr>
            <w:tcW w:w="2405" w:type="dxa"/>
          </w:tcPr>
          <w:p w14:paraId="0666BB63"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"VCSE"</w:t>
            </w:r>
          </w:p>
        </w:tc>
        <w:tc>
          <w:tcPr>
            <w:tcW w:w="7342" w:type="dxa"/>
          </w:tcPr>
          <w:p w14:paraId="2E2F8568"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A238E8" w14:paraId="47E26487" w14:textId="77777777">
        <w:tc>
          <w:tcPr>
            <w:tcW w:w="2405" w:type="dxa"/>
          </w:tcPr>
          <w:p w14:paraId="3BEA19AF"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"Worker"</w:t>
            </w:r>
          </w:p>
        </w:tc>
        <w:tc>
          <w:tcPr>
            <w:tcW w:w="7342" w:type="dxa"/>
          </w:tcPr>
          <w:p w14:paraId="1EE8110A"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A238E8" w14:paraId="6259781C" w14:textId="77777777">
        <w:tc>
          <w:tcPr>
            <w:tcW w:w="2405" w:type="dxa"/>
          </w:tcPr>
          <w:p w14:paraId="53377C3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"Working Day"</w:t>
            </w:r>
          </w:p>
        </w:tc>
        <w:tc>
          <w:tcPr>
            <w:tcW w:w="7342" w:type="dxa"/>
          </w:tcPr>
          <w:p w14:paraId="12A51669"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A238E8" w14:paraId="3B597418" w14:textId="77777777">
        <w:tc>
          <w:tcPr>
            <w:tcW w:w="2405" w:type="dxa"/>
          </w:tcPr>
          <w:p w14:paraId="1D61AC55"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 Day"</w:t>
            </w:r>
          </w:p>
        </w:tc>
        <w:tc>
          <w:tcPr>
            <w:tcW w:w="7342" w:type="dxa"/>
          </w:tcPr>
          <w:p w14:paraId="471CEA68" w14:textId="2BE07D99"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8 Work Hours, whether or not such hours are worked consecutively and whether or not they are worked on the same day; and</w:t>
            </w:r>
          </w:p>
        </w:tc>
      </w:tr>
      <w:tr w:rsidR="00A238E8" w14:paraId="6694028B" w14:textId="77777777">
        <w:tc>
          <w:tcPr>
            <w:tcW w:w="2405" w:type="dxa"/>
          </w:tcPr>
          <w:p w14:paraId="71C78E2A"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 Hours"</w:t>
            </w:r>
          </w:p>
        </w:tc>
        <w:tc>
          <w:tcPr>
            <w:tcW w:w="7342" w:type="dxa"/>
          </w:tcPr>
          <w:p w14:paraId="0FA5CC1C" w14:textId="61EF401F"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57328D6C" w14:textId="77777777" w:rsidR="0053641B" w:rsidRDefault="0053641B">
      <w:pPr>
        <w:spacing w:after="0" w:line="240" w:lineRule="auto"/>
        <w:rPr>
          <w:rFonts w:ascii="Arial" w:eastAsia="Arial" w:hAnsi="Arial" w:cs="Arial"/>
          <w:sz w:val="24"/>
          <w:szCs w:val="24"/>
        </w:rPr>
      </w:pPr>
    </w:p>
    <w:sectPr w:rsidR="0053641B">
      <w:headerReference w:type="default" r:id="rId12"/>
      <w:footerReference w:type="default" r:id="rId13"/>
      <w:headerReference w:type="first" r:id="rId14"/>
      <w:footerReference w:type="first" r:id="rId1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41CFD" w14:textId="77777777" w:rsidR="007438D6" w:rsidRDefault="007438D6">
      <w:pPr>
        <w:spacing w:after="0" w:line="240" w:lineRule="auto"/>
      </w:pPr>
      <w:r>
        <w:separator/>
      </w:r>
    </w:p>
  </w:endnote>
  <w:endnote w:type="continuationSeparator" w:id="0">
    <w:p w14:paraId="3ED8E702" w14:textId="77777777" w:rsidR="007438D6" w:rsidRDefault="00743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STZhongsong">
    <w:altName w:val="Times New Roman"/>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5A3D6" w14:textId="028D099E" w:rsidR="00FD05D6" w:rsidRDefault="00FD05D6">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D2224A">
      <w:rPr>
        <w:rFonts w:ascii="Arial" w:eastAsia="Arial" w:hAnsi="Arial" w:cs="Arial"/>
        <w:sz w:val="20"/>
        <w:szCs w:val="20"/>
      </w:rPr>
      <w:t>6179</w:t>
    </w:r>
    <w:r>
      <w:rPr>
        <w:rFonts w:ascii="Arial" w:eastAsia="Arial" w:hAnsi="Arial" w:cs="Arial"/>
        <w:sz w:val="20"/>
        <w:szCs w:val="20"/>
      </w:rPr>
      <w:tab/>
      <w:t xml:space="preserve">                                           </w:t>
    </w:r>
  </w:p>
  <w:p w14:paraId="404B3FBB" w14:textId="71D41F53" w:rsidR="00FD05D6" w:rsidRDefault="00FD05D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AA7363">
      <w:rPr>
        <w:rFonts w:ascii="Arial" w:eastAsia="Arial" w:hAnsi="Arial" w:cs="Arial"/>
        <w:noProof/>
        <w:color w:val="000000"/>
        <w:sz w:val="20"/>
        <w:szCs w:val="20"/>
      </w:rPr>
      <w:t>7</w:t>
    </w:r>
    <w:r>
      <w:rPr>
        <w:rFonts w:ascii="Arial" w:eastAsia="Arial" w:hAnsi="Arial" w:cs="Arial"/>
        <w:color w:val="000000"/>
        <w:sz w:val="20"/>
        <w:szCs w:val="20"/>
      </w:rPr>
      <w:fldChar w:fldCharType="end"/>
    </w:r>
  </w:p>
  <w:p w14:paraId="21D8AD7F" w14:textId="77777777" w:rsidR="00FD05D6" w:rsidRDefault="00FD0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color w:val="BFBFBF"/>
        <w:sz w:val="20"/>
        <w:szCs w:val="20"/>
      </w:rPr>
    </w:pPr>
    <w:r>
      <w:rPr>
        <w:rFonts w:ascii="Arial" w:eastAsia="Arial" w:hAnsi="Arial" w:cs="Arial"/>
        <w:sz w:val="20"/>
        <w:szCs w:val="20"/>
      </w:rPr>
      <w:t>Model Version: v3.9</w:t>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374E2" w14:textId="77777777" w:rsidR="00FD05D6" w:rsidRDefault="00FD05D6">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0617D01B" w14:textId="77777777" w:rsidR="00FD05D6" w:rsidRDefault="00FD05D6">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p>
  <w:p w14:paraId="5A9752A8" w14:textId="77777777" w:rsidR="00FD05D6" w:rsidRDefault="00FD0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69F58" w14:textId="77777777" w:rsidR="007438D6" w:rsidRDefault="007438D6">
      <w:pPr>
        <w:spacing w:after="0" w:line="240" w:lineRule="auto"/>
      </w:pPr>
      <w:r>
        <w:separator/>
      </w:r>
    </w:p>
  </w:footnote>
  <w:footnote w:type="continuationSeparator" w:id="0">
    <w:p w14:paraId="6D7B9470" w14:textId="77777777" w:rsidR="007438D6" w:rsidRDefault="00743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D8655" w14:textId="77777777" w:rsidR="00FD05D6" w:rsidRDefault="00FD05D6">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Joint Schedule 1 (Definitions) </w:t>
    </w:r>
  </w:p>
  <w:p w14:paraId="24473D87" w14:textId="77777777" w:rsidR="00FD05D6" w:rsidRDefault="00FD05D6">
    <w:pPr>
      <w:rPr>
        <w:rFonts w:ascii="Arial" w:eastAsia="Arial" w:hAnsi="Arial" w:cs="Arial"/>
        <w:color w:val="BFBFBF"/>
        <w:sz w:val="20"/>
        <w:szCs w:val="20"/>
      </w:rPr>
    </w:pPr>
    <w:r>
      <w:rPr>
        <w:rFonts w:ascii="Arial" w:eastAsia="Arial" w:hAnsi="Arial" w:cs="Arial"/>
        <w:color w:val="000000"/>
        <w:sz w:val="20"/>
        <w:szCs w:val="20"/>
      </w:rPr>
      <w:t>Crown Copyright 2018</w:t>
    </w:r>
    <w:r>
      <w:rPr>
        <w:rFonts w:ascii="Arial" w:eastAsia="Arial" w:hAnsi="Arial" w:cs="Arial"/>
        <w:color w:val="BFBFBF"/>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E2F63" w14:textId="77777777" w:rsidR="00FD05D6" w:rsidRDefault="00FD05D6">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b/>
        <w:color w:val="BFBFBF"/>
        <w:sz w:val="20"/>
        <w:szCs w:val="20"/>
      </w:rPr>
      <w:t xml:space="preserve">Joint Schedule 1 (Definitions) </w:t>
    </w:r>
  </w:p>
  <w:p w14:paraId="001CBFE3" w14:textId="77777777" w:rsidR="00FD05D6" w:rsidRDefault="00FD05D6">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73C39"/>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D82105"/>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0650FD"/>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4074BE"/>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930EF2"/>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77091B"/>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CFF539D"/>
    <w:multiLevelType w:val="multilevel"/>
    <w:tmpl w:val="C8EE00D0"/>
    <w:lvl w:ilvl="0">
      <w:start w:val="1"/>
      <w:numFmt w:val="lowerLetter"/>
      <w:pStyle w:val="GPSL2GuidanceNumbered"/>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7" w15:restartNumberingAfterBreak="0">
    <w:nsid w:val="0E701187"/>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3B54A8"/>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9045F2D"/>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D1744D"/>
    <w:multiLevelType w:val="hybridMultilevel"/>
    <w:tmpl w:val="A2BED066"/>
    <w:lvl w:ilvl="0" w:tplc="4C40A9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5C41BE"/>
    <w:multiLevelType w:val="hybridMultilevel"/>
    <w:tmpl w:val="E13427AA"/>
    <w:lvl w:ilvl="0" w:tplc="08090017">
      <w:start w:val="1"/>
      <w:numFmt w:val="lowerLetter"/>
      <w:lvlText w:val="%1)"/>
      <w:lvlJc w:val="left"/>
      <w:pPr>
        <w:ind w:left="890" w:hanging="360"/>
      </w:pPr>
    </w:lvl>
    <w:lvl w:ilvl="1" w:tplc="78A601C2">
      <w:start w:val="1"/>
      <w:numFmt w:val="lowerRoman"/>
      <w:lvlText w:val="%2)"/>
      <w:lvlJc w:val="left"/>
      <w:pPr>
        <w:ind w:left="1610" w:hanging="360"/>
      </w:pPr>
      <w:rPr>
        <w:rFonts w:hint="default"/>
      </w:r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2" w15:restartNumberingAfterBreak="0">
    <w:nsid w:val="321C22DC"/>
    <w:multiLevelType w:val="multilevel"/>
    <w:tmpl w:val="1FAC7EEC"/>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B37FF5"/>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997255B"/>
    <w:multiLevelType w:val="multilevel"/>
    <w:tmpl w:val="693ED5F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D756CDA"/>
    <w:multiLevelType w:val="hybridMultilevel"/>
    <w:tmpl w:val="C66C9904"/>
    <w:lvl w:ilvl="0" w:tplc="255469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6D57A1"/>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19419CA"/>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6FE4FD1"/>
    <w:multiLevelType w:val="multilevel"/>
    <w:tmpl w:val="846A4AFC"/>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9" w15:restartNumberingAfterBreak="0">
    <w:nsid w:val="48356E0E"/>
    <w:multiLevelType w:val="multilevel"/>
    <w:tmpl w:val="693ED5F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FD84FA5"/>
    <w:multiLevelType w:val="hybridMultilevel"/>
    <w:tmpl w:val="A78E6370"/>
    <w:lvl w:ilvl="0" w:tplc="A93C17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7F09F6"/>
    <w:multiLevelType w:val="hybridMultilevel"/>
    <w:tmpl w:val="9CB43534"/>
    <w:lvl w:ilvl="0" w:tplc="5D4E0F50">
      <w:start w:val="1"/>
      <w:numFmt w:val="lowerRoman"/>
      <w:lvlText w:val="(%1)"/>
      <w:lvlJc w:val="left"/>
      <w:pPr>
        <w:ind w:left="864" w:hanging="360"/>
      </w:pPr>
      <w:rPr>
        <w:rFonts w:hint="default"/>
      </w:rPr>
    </w:lvl>
    <w:lvl w:ilvl="1" w:tplc="08090019" w:tentative="1">
      <w:start w:val="1"/>
      <w:numFmt w:val="lowerLetter"/>
      <w:lvlText w:val="%2."/>
      <w:lvlJc w:val="left"/>
      <w:pPr>
        <w:ind w:left="1584" w:hanging="360"/>
      </w:pPr>
    </w:lvl>
    <w:lvl w:ilvl="2" w:tplc="0809001B" w:tentative="1">
      <w:start w:val="1"/>
      <w:numFmt w:val="lowerRoman"/>
      <w:lvlText w:val="%3."/>
      <w:lvlJc w:val="right"/>
      <w:pPr>
        <w:ind w:left="2304" w:hanging="180"/>
      </w:pPr>
    </w:lvl>
    <w:lvl w:ilvl="3" w:tplc="0809000F" w:tentative="1">
      <w:start w:val="1"/>
      <w:numFmt w:val="decimal"/>
      <w:lvlText w:val="%4."/>
      <w:lvlJc w:val="left"/>
      <w:pPr>
        <w:ind w:left="3024" w:hanging="360"/>
      </w:pPr>
    </w:lvl>
    <w:lvl w:ilvl="4" w:tplc="08090019" w:tentative="1">
      <w:start w:val="1"/>
      <w:numFmt w:val="lowerLetter"/>
      <w:lvlText w:val="%5."/>
      <w:lvlJc w:val="left"/>
      <w:pPr>
        <w:ind w:left="3744" w:hanging="360"/>
      </w:pPr>
    </w:lvl>
    <w:lvl w:ilvl="5" w:tplc="0809001B" w:tentative="1">
      <w:start w:val="1"/>
      <w:numFmt w:val="lowerRoman"/>
      <w:lvlText w:val="%6."/>
      <w:lvlJc w:val="right"/>
      <w:pPr>
        <w:ind w:left="4464" w:hanging="180"/>
      </w:pPr>
    </w:lvl>
    <w:lvl w:ilvl="6" w:tplc="0809000F" w:tentative="1">
      <w:start w:val="1"/>
      <w:numFmt w:val="decimal"/>
      <w:lvlText w:val="%7."/>
      <w:lvlJc w:val="left"/>
      <w:pPr>
        <w:ind w:left="5184" w:hanging="360"/>
      </w:pPr>
    </w:lvl>
    <w:lvl w:ilvl="7" w:tplc="08090019" w:tentative="1">
      <w:start w:val="1"/>
      <w:numFmt w:val="lowerLetter"/>
      <w:lvlText w:val="%8."/>
      <w:lvlJc w:val="left"/>
      <w:pPr>
        <w:ind w:left="5904" w:hanging="360"/>
      </w:pPr>
    </w:lvl>
    <w:lvl w:ilvl="8" w:tplc="0809001B" w:tentative="1">
      <w:start w:val="1"/>
      <w:numFmt w:val="lowerRoman"/>
      <w:lvlText w:val="%9."/>
      <w:lvlJc w:val="right"/>
      <w:pPr>
        <w:ind w:left="6624" w:hanging="180"/>
      </w:pPr>
    </w:lvl>
  </w:abstractNum>
  <w:abstractNum w:abstractNumId="22" w15:restartNumberingAfterBreak="0">
    <w:nsid w:val="56FA00C3"/>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9987785"/>
    <w:multiLevelType w:val="multilevel"/>
    <w:tmpl w:val="06C8A80A"/>
    <w:lvl w:ilvl="0">
      <w:start w:val="1"/>
      <w:numFmt w:val="decimal"/>
      <w:pStyle w:val="ORDERFORML1PraraNo"/>
      <w:lvlText w:val="%1."/>
      <w:lvlJc w:val="left"/>
      <w:pPr>
        <w:tabs>
          <w:tab w:val="num" w:pos="720"/>
        </w:tabs>
        <w:ind w:left="720" w:hanging="720"/>
      </w:pPr>
    </w:lvl>
    <w:lvl w:ilvl="1">
      <w:start w:val="1"/>
      <w:numFmt w:val="decimal"/>
      <w:pStyle w:val="ORDERFORML2Titl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1BB1376"/>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410099D"/>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5DC6315"/>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31C3817"/>
    <w:multiLevelType w:val="multilevel"/>
    <w:tmpl w:val="225A375E"/>
    <w:lvl w:ilvl="0">
      <w:start w:val="1"/>
      <w:numFmt w:val="decimal"/>
      <w:pStyle w:val="GPSDefinitionL4"/>
      <w:lvlText w:val="%1."/>
      <w:lvlJc w:val="left"/>
      <w:pPr>
        <w:ind w:left="644" w:hanging="359"/>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77042816"/>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8D60B6C"/>
    <w:multiLevelType w:val="multilevel"/>
    <w:tmpl w:val="C00E6500"/>
    <w:lvl w:ilvl="0">
      <w:start w:val="1"/>
      <w:numFmt w:val="decimal"/>
      <w:lvlText w:val="%1."/>
      <w:lvlJc w:val="left"/>
      <w:pPr>
        <w:ind w:left="644" w:hanging="359"/>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7C213F7A"/>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DED39D5"/>
    <w:multiLevelType w:val="multilevel"/>
    <w:tmpl w:val="A47A8794"/>
    <w:lvl w:ilvl="0">
      <w:start w:val="1"/>
      <w:numFmt w:val="decimal"/>
      <w:pStyle w:val="GPSL1CLAUSEHEADING"/>
      <w:lvlText w:val="%1"/>
      <w:lvlJc w:val="left"/>
      <w:pPr>
        <w:ind w:left="170" w:hanging="170"/>
      </w:pPr>
      <w:rPr>
        <w:rFonts w:ascii="Arial" w:eastAsia="Arial" w:hAnsi="Arial" w:cs="Arial"/>
        <w:sz w:val="22"/>
        <w:szCs w:val="22"/>
      </w:rPr>
    </w:lvl>
    <w:lvl w:ilvl="1">
      <w:start w:val="1"/>
      <w:numFmt w:val="lowerLetter"/>
      <w:pStyle w:val="GPSL2numberedclause"/>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pStyle w:val="GPSL3numberedclause"/>
      <w:lvlText w:val="%3)"/>
      <w:lvlJc w:val="left"/>
      <w:pPr>
        <w:ind w:left="1080" w:hanging="360"/>
      </w:pPr>
      <w:rPr>
        <w:rFonts w:ascii="Arial" w:eastAsia="Arial" w:hAnsi="Arial" w:cs="Arial"/>
        <w:sz w:val="24"/>
        <w:szCs w:val="24"/>
      </w:rPr>
    </w:lvl>
    <w:lvl w:ilvl="3">
      <w:start w:val="1"/>
      <w:numFmt w:val="decimal"/>
      <w:pStyle w:val="GPSL4numberedclause"/>
      <w:lvlText w:val="(%4)"/>
      <w:lvlJc w:val="left"/>
      <w:pPr>
        <w:ind w:left="1440" w:hanging="360"/>
      </w:pPr>
    </w:lvl>
    <w:lvl w:ilvl="4">
      <w:start w:val="1"/>
      <w:numFmt w:val="lowerLetter"/>
      <w:pStyle w:val="GPSL5numberedclause"/>
      <w:lvlText w:val="(%5)"/>
      <w:lvlJc w:val="left"/>
      <w:pPr>
        <w:ind w:left="1800" w:hanging="360"/>
      </w:pPr>
    </w:lvl>
    <w:lvl w:ilvl="5">
      <w:start w:val="1"/>
      <w:numFmt w:val="lowerRoman"/>
      <w:pStyle w:val="GPSL6numbere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num>
  <w:num w:numId="2">
    <w:abstractNumId w:val="12"/>
  </w:num>
  <w:num w:numId="3">
    <w:abstractNumId w:val="18"/>
  </w:num>
  <w:num w:numId="4">
    <w:abstractNumId w:val="6"/>
  </w:num>
  <w:num w:numId="5">
    <w:abstractNumId w:val="16"/>
  </w:num>
  <w:num w:numId="6">
    <w:abstractNumId w:val="31"/>
  </w:num>
  <w:num w:numId="7">
    <w:abstractNumId w:val="23"/>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11"/>
  </w:num>
  <w:num w:numId="11">
    <w:abstractNumId w:val="13"/>
  </w:num>
  <w:num w:numId="12">
    <w:abstractNumId w:val="17"/>
  </w:num>
  <w:num w:numId="13">
    <w:abstractNumId w:val="7"/>
  </w:num>
  <w:num w:numId="14">
    <w:abstractNumId w:val="9"/>
  </w:num>
  <w:num w:numId="15">
    <w:abstractNumId w:val="5"/>
  </w:num>
  <w:num w:numId="16">
    <w:abstractNumId w:val="0"/>
  </w:num>
  <w:num w:numId="17">
    <w:abstractNumId w:val="8"/>
  </w:num>
  <w:num w:numId="18">
    <w:abstractNumId w:val="3"/>
  </w:num>
  <w:num w:numId="19">
    <w:abstractNumId w:val="25"/>
  </w:num>
  <w:num w:numId="20">
    <w:abstractNumId w:val="2"/>
  </w:num>
  <w:num w:numId="21">
    <w:abstractNumId w:val="19"/>
  </w:num>
  <w:num w:numId="22">
    <w:abstractNumId w:val="26"/>
  </w:num>
  <w:num w:numId="23">
    <w:abstractNumId w:val="24"/>
  </w:num>
  <w:num w:numId="24">
    <w:abstractNumId w:val="22"/>
  </w:num>
  <w:num w:numId="25">
    <w:abstractNumId w:val="28"/>
  </w:num>
  <w:num w:numId="26">
    <w:abstractNumId w:val="1"/>
  </w:num>
  <w:num w:numId="27">
    <w:abstractNumId w:val="30"/>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21"/>
  </w:num>
  <w:num w:numId="33">
    <w:abstractNumId w:val="10"/>
  </w:num>
  <w:num w:numId="34">
    <w:abstractNumId w:val="15"/>
  </w:num>
  <w:num w:numId="35">
    <w:abstractNumId w:val="20"/>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41B"/>
    <w:rsid w:val="0000010E"/>
    <w:rsid w:val="00003FFE"/>
    <w:rsid w:val="00005064"/>
    <w:rsid w:val="000066A1"/>
    <w:rsid w:val="00027851"/>
    <w:rsid w:val="000405D3"/>
    <w:rsid w:val="00046ED7"/>
    <w:rsid w:val="00056E90"/>
    <w:rsid w:val="00062B69"/>
    <w:rsid w:val="00066F1A"/>
    <w:rsid w:val="00082EA8"/>
    <w:rsid w:val="000A79D0"/>
    <w:rsid w:val="000B6A0A"/>
    <w:rsid w:val="000C714D"/>
    <w:rsid w:val="000E31A6"/>
    <w:rsid w:val="000E407C"/>
    <w:rsid w:val="0011249F"/>
    <w:rsid w:val="00112CAE"/>
    <w:rsid w:val="00146678"/>
    <w:rsid w:val="001548FA"/>
    <w:rsid w:val="001563B7"/>
    <w:rsid w:val="001602FA"/>
    <w:rsid w:val="00172BAE"/>
    <w:rsid w:val="0017498B"/>
    <w:rsid w:val="00192D76"/>
    <w:rsid w:val="00194019"/>
    <w:rsid w:val="001A5FA9"/>
    <w:rsid w:val="001A60CE"/>
    <w:rsid w:val="001A640A"/>
    <w:rsid w:val="001C1E1D"/>
    <w:rsid w:val="001C2289"/>
    <w:rsid w:val="001C519A"/>
    <w:rsid w:val="001D44C2"/>
    <w:rsid w:val="001E455A"/>
    <w:rsid w:val="00200969"/>
    <w:rsid w:val="00201583"/>
    <w:rsid w:val="002034BC"/>
    <w:rsid w:val="00203ADD"/>
    <w:rsid w:val="00203AE3"/>
    <w:rsid w:val="002113FD"/>
    <w:rsid w:val="00220B8C"/>
    <w:rsid w:val="00222944"/>
    <w:rsid w:val="002369EA"/>
    <w:rsid w:val="002558A4"/>
    <w:rsid w:val="00274497"/>
    <w:rsid w:val="002744FA"/>
    <w:rsid w:val="00283920"/>
    <w:rsid w:val="002C3FFC"/>
    <w:rsid w:val="002D0F46"/>
    <w:rsid w:val="002F7BEC"/>
    <w:rsid w:val="003043FA"/>
    <w:rsid w:val="003044E1"/>
    <w:rsid w:val="00306D40"/>
    <w:rsid w:val="00311BD8"/>
    <w:rsid w:val="0031401B"/>
    <w:rsid w:val="003571A7"/>
    <w:rsid w:val="00360A4B"/>
    <w:rsid w:val="003614D6"/>
    <w:rsid w:val="00377EDE"/>
    <w:rsid w:val="00383D37"/>
    <w:rsid w:val="00394EF1"/>
    <w:rsid w:val="003B6004"/>
    <w:rsid w:val="003D4F2B"/>
    <w:rsid w:val="003E41DB"/>
    <w:rsid w:val="00412CB8"/>
    <w:rsid w:val="00413242"/>
    <w:rsid w:val="004146F4"/>
    <w:rsid w:val="0041727F"/>
    <w:rsid w:val="00430915"/>
    <w:rsid w:val="004341B0"/>
    <w:rsid w:val="004564A4"/>
    <w:rsid w:val="0048416A"/>
    <w:rsid w:val="00492656"/>
    <w:rsid w:val="00493FAD"/>
    <w:rsid w:val="004B1F86"/>
    <w:rsid w:val="004C2691"/>
    <w:rsid w:val="004C3DB0"/>
    <w:rsid w:val="004E6D98"/>
    <w:rsid w:val="004F6CE0"/>
    <w:rsid w:val="0050047A"/>
    <w:rsid w:val="00514277"/>
    <w:rsid w:val="00524A02"/>
    <w:rsid w:val="0053641B"/>
    <w:rsid w:val="0054529A"/>
    <w:rsid w:val="00571A2D"/>
    <w:rsid w:val="00585189"/>
    <w:rsid w:val="005873E9"/>
    <w:rsid w:val="0058755C"/>
    <w:rsid w:val="005960DC"/>
    <w:rsid w:val="005971B8"/>
    <w:rsid w:val="005A5D90"/>
    <w:rsid w:val="005A5D9D"/>
    <w:rsid w:val="005C4861"/>
    <w:rsid w:val="005F0F8F"/>
    <w:rsid w:val="0060691B"/>
    <w:rsid w:val="00614695"/>
    <w:rsid w:val="00620E3F"/>
    <w:rsid w:val="00621D4E"/>
    <w:rsid w:val="006408B7"/>
    <w:rsid w:val="00645D41"/>
    <w:rsid w:val="00646A99"/>
    <w:rsid w:val="00651FD4"/>
    <w:rsid w:val="00652701"/>
    <w:rsid w:val="00656DFA"/>
    <w:rsid w:val="0066227B"/>
    <w:rsid w:val="0067549B"/>
    <w:rsid w:val="006C4C10"/>
    <w:rsid w:val="006F2B7C"/>
    <w:rsid w:val="006F7EC6"/>
    <w:rsid w:val="007438D6"/>
    <w:rsid w:val="00745671"/>
    <w:rsid w:val="00765FD4"/>
    <w:rsid w:val="00777746"/>
    <w:rsid w:val="00781AC6"/>
    <w:rsid w:val="007C6B48"/>
    <w:rsid w:val="007E096F"/>
    <w:rsid w:val="007F5AC2"/>
    <w:rsid w:val="00803AB0"/>
    <w:rsid w:val="0081578F"/>
    <w:rsid w:val="008330EA"/>
    <w:rsid w:val="00842ADC"/>
    <w:rsid w:val="008430D8"/>
    <w:rsid w:val="00857EBE"/>
    <w:rsid w:val="00862C4F"/>
    <w:rsid w:val="00865EED"/>
    <w:rsid w:val="00870FEC"/>
    <w:rsid w:val="008A0E23"/>
    <w:rsid w:val="008A64D2"/>
    <w:rsid w:val="008D07FD"/>
    <w:rsid w:val="008D1C20"/>
    <w:rsid w:val="008E14BB"/>
    <w:rsid w:val="008F2ADE"/>
    <w:rsid w:val="008F6FAE"/>
    <w:rsid w:val="008F772B"/>
    <w:rsid w:val="0093103C"/>
    <w:rsid w:val="00936401"/>
    <w:rsid w:val="00940243"/>
    <w:rsid w:val="00950A8D"/>
    <w:rsid w:val="00960559"/>
    <w:rsid w:val="00961CA0"/>
    <w:rsid w:val="00964C0C"/>
    <w:rsid w:val="0096521F"/>
    <w:rsid w:val="00966506"/>
    <w:rsid w:val="00974D76"/>
    <w:rsid w:val="009779ED"/>
    <w:rsid w:val="009903EB"/>
    <w:rsid w:val="00990F58"/>
    <w:rsid w:val="009A1DB8"/>
    <w:rsid w:val="009A2F6F"/>
    <w:rsid w:val="009A555E"/>
    <w:rsid w:val="009B4670"/>
    <w:rsid w:val="009C0A66"/>
    <w:rsid w:val="009C7B76"/>
    <w:rsid w:val="009D08E2"/>
    <w:rsid w:val="009E0EED"/>
    <w:rsid w:val="009E4690"/>
    <w:rsid w:val="009E65E1"/>
    <w:rsid w:val="009F4F3A"/>
    <w:rsid w:val="00A008A4"/>
    <w:rsid w:val="00A032BE"/>
    <w:rsid w:val="00A17D73"/>
    <w:rsid w:val="00A20B26"/>
    <w:rsid w:val="00A21998"/>
    <w:rsid w:val="00A23663"/>
    <w:rsid w:val="00A238E8"/>
    <w:rsid w:val="00A40A11"/>
    <w:rsid w:val="00A80A83"/>
    <w:rsid w:val="00A97D53"/>
    <w:rsid w:val="00AA7363"/>
    <w:rsid w:val="00AB7D62"/>
    <w:rsid w:val="00AD1591"/>
    <w:rsid w:val="00B02722"/>
    <w:rsid w:val="00B04221"/>
    <w:rsid w:val="00B043F0"/>
    <w:rsid w:val="00B05845"/>
    <w:rsid w:val="00B06031"/>
    <w:rsid w:val="00B202AA"/>
    <w:rsid w:val="00B33E0A"/>
    <w:rsid w:val="00B438BD"/>
    <w:rsid w:val="00B53415"/>
    <w:rsid w:val="00B85DAF"/>
    <w:rsid w:val="00B861D9"/>
    <w:rsid w:val="00C0414E"/>
    <w:rsid w:val="00C24BEB"/>
    <w:rsid w:val="00C2520F"/>
    <w:rsid w:val="00C25E28"/>
    <w:rsid w:val="00C25F41"/>
    <w:rsid w:val="00C33EDD"/>
    <w:rsid w:val="00C5327E"/>
    <w:rsid w:val="00C552B1"/>
    <w:rsid w:val="00C60F2B"/>
    <w:rsid w:val="00C62B54"/>
    <w:rsid w:val="00C744F8"/>
    <w:rsid w:val="00C91B4F"/>
    <w:rsid w:val="00C94B44"/>
    <w:rsid w:val="00CA22EF"/>
    <w:rsid w:val="00CB3AF6"/>
    <w:rsid w:val="00CB6B02"/>
    <w:rsid w:val="00CE0A20"/>
    <w:rsid w:val="00D03170"/>
    <w:rsid w:val="00D2224A"/>
    <w:rsid w:val="00D50062"/>
    <w:rsid w:val="00D62119"/>
    <w:rsid w:val="00D6771F"/>
    <w:rsid w:val="00D722F6"/>
    <w:rsid w:val="00D91093"/>
    <w:rsid w:val="00D97FF6"/>
    <w:rsid w:val="00DA5067"/>
    <w:rsid w:val="00DA583C"/>
    <w:rsid w:val="00DB3FBC"/>
    <w:rsid w:val="00E01BAD"/>
    <w:rsid w:val="00E15E5A"/>
    <w:rsid w:val="00E265C1"/>
    <w:rsid w:val="00E31AAC"/>
    <w:rsid w:val="00E752D4"/>
    <w:rsid w:val="00E81AE6"/>
    <w:rsid w:val="00E90106"/>
    <w:rsid w:val="00E9452B"/>
    <w:rsid w:val="00EB4FD9"/>
    <w:rsid w:val="00EB55BF"/>
    <w:rsid w:val="00EB6204"/>
    <w:rsid w:val="00EC1A4B"/>
    <w:rsid w:val="00EE07C8"/>
    <w:rsid w:val="00EE7B43"/>
    <w:rsid w:val="00F213CF"/>
    <w:rsid w:val="00F216A7"/>
    <w:rsid w:val="00F323DA"/>
    <w:rsid w:val="00F429C8"/>
    <w:rsid w:val="00F45C46"/>
    <w:rsid w:val="00F52E59"/>
    <w:rsid w:val="00F73CAF"/>
    <w:rsid w:val="00F77B87"/>
    <w:rsid w:val="00F863F0"/>
    <w:rsid w:val="00F8702A"/>
    <w:rsid w:val="00F96D1A"/>
    <w:rsid w:val="00F97108"/>
    <w:rsid w:val="00FB25C5"/>
    <w:rsid w:val="00FB51CD"/>
    <w:rsid w:val="00FD05D6"/>
    <w:rsid w:val="00FE68C1"/>
    <w:rsid w:val="00FF19E3"/>
    <w:rsid w:val="00FF5654"/>
    <w:rsid w:val="00FF7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E03A5"/>
  <w15:docId w15:val="{25A19A45-C807-45F0-8A81-8B981478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4E36B0"/>
    <w:pPr>
      <w:widowControl w:val="0"/>
      <w:tabs>
        <w:tab w:val="num" w:pos="709"/>
      </w:tabs>
      <w:spacing w:after="220" w:line="240" w:lineRule="auto"/>
      <w:ind w:left="709" w:hanging="709"/>
      <w:jc w:val="both"/>
      <w:outlineLvl w:val="1"/>
    </w:pPr>
    <w:rPr>
      <w:rFonts w:ascii="Trebuchet MS" w:eastAsia="Times New Roman" w:hAnsi="Trebuchet MS" w:cs="Arial"/>
      <w:bCs/>
      <w:iCs/>
      <w:sz w:val="20"/>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numbering" w:customStyle="1" w:styleId="LFO12">
    <w:name w:val="LFO12"/>
    <w:basedOn w:val="NoLis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4"/>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ind w:left="4253" w:hanging="709"/>
    </w:p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ORDERFORML1PraraNo">
    <w:name w:val="ORDER FORM L1 Prara No"/>
    <w:basedOn w:val="Normal"/>
    <w:qFormat/>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eastAsia="Times New Roman"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style>
  <w:style w:type="paragraph" w:customStyle="1" w:styleId="Guidancenoteparagraphtext">
    <w:name w:val="Guidance note paragraph text"/>
    <w:basedOn w:val="Normal"/>
    <w:link w:val="GuidancenoteparagraphtextChar"/>
    <w:qFormat/>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eastAsia="Times New Roman" w:cs="Arial"/>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cs="Times New Roman"/>
      <w:sz w:val="20"/>
      <w:szCs w:val="20"/>
      <w:lang w:val="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4E36B0"/>
    <w:rPr>
      <w:rFonts w:ascii="Trebuchet MS" w:eastAsia="Times New Roman" w:hAnsi="Trebuchet MS" w:cs="Arial"/>
      <w:bCs/>
      <w:iCs/>
      <w:sz w:val="20"/>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pPr>
      <w:spacing w:after="0" w:line="240" w:lineRule="auto"/>
    </w:pPr>
    <w:rPr>
      <w:sz w:val="20"/>
      <w:szCs w:val="20"/>
    </w:rPr>
    <w:tblPr>
      <w:tblStyleRowBandSize w:val="1"/>
      <w:tblStyleColBandSize w:val="1"/>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3434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blowing-the-whistle-list-of-prescribed-people-and-bodies--2/whistleblowing-list-of-prescribed-people-and-bodie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ov.uk/guidance/ir35-find-out-if-it-applies" TargetMode="External"/><Relationship Id="rId4" Type="http://schemas.openxmlformats.org/officeDocument/2006/relationships/styles" Target="styles.xml"/><Relationship Id="rId9" Type="http://schemas.openxmlformats.org/officeDocument/2006/relationships/hyperlink" Target="http://CCS.cabinetoffice.gov.uk/i-am-supplier/management-information/admin-fe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jIfwpSwQNAi5QzyVehSlgZRtg==">AMUW2mVH+YCiNjyVqDtaUNLUT5XZWUKI+zVCSfUjjlP1xw523hyG/mLu3vmoMYL+l8/v+Yl95V2d9MqBM2fcVOyb4ptrF+f9lVgzGO/RIqWw36LE05w4Em6P1Rha5Ce4K/jhQxuftJeRj+cM1uq0JAyi+n7X0HgD163Ip+sgYQRLMdb35vK20AY=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CE9811E-E925-432D-B009-915CDF483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10544</Words>
  <Characters>60101</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dc:description/>
  <cp:lastModifiedBy>Stuart Wilson</cp:lastModifiedBy>
  <cp:revision>5</cp:revision>
  <dcterms:created xsi:type="dcterms:W3CDTF">2021-05-14T10:00:00Z</dcterms:created>
  <dcterms:modified xsi:type="dcterms:W3CDTF">2022-08-10T10:04:00Z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D1V9</vt:lpwstr>
  </property>
</Properties>
</file>