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5698F" w14:textId="4669E2BF" w:rsidR="004D0AEC" w:rsidRDefault="004D0AEC" w:rsidP="00C518CD">
      <w:pPr>
        <w:spacing w:before="60" w:after="60"/>
        <w:jc w:val="center"/>
        <w:rPr>
          <w:rFonts w:cs="Arial"/>
          <w:b/>
          <w:sz w:val="24"/>
          <w:szCs w:val="24"/>
        </w:rPr>
      </w:pPr>
    </w:p>
    <w:p w14:paraId="3AF0859B" w14:textId="126995D6" w:rsidR="000E7F86" w:rsidRPr="005B4126" w:rsidRDefault="000E7F86" w:rsidP="00C518CD">
      <w:pPr>
        <w:spacing w:before="60" w:after="60"/>
        <w:jc w:val="center"/>
        <w:rPr>
          <w:rFonts w:cs="Arial"/>
          <w:b/>
          <w:sz w:val="24"/>
          <w:szCs w:val="24"/>
        </w:rPr>
      </w:pPr>
    </w:p>
    <w:p w14:paraId="38425C28" w14:textId="58FCC2EB" w:rsidR="000E7F86" w:rsidRPr="005B4126" w:rsidRDefault="00CE05EF" w:rsidP="00C268EA">
      <w:pPr>
        <w:spacing w:before="120" w:after="120"/>
        <w:rPr>
          <w:rFonts w:cs="Arial"/>
          <w:sz w:val="24"/>
          <w:szCs w:val="24"/>
        </w:rPr>
      </w:pPr>
      <w:r>
        <w:rPr>
          <w:rFonts w:cs="Arial"/>
          <w:b/>
          <w:noProof/>
          <w:sz w:val="24"/>
          <w:szCs w:val="24"/>
          <w:lang w:eastAsia="en-GB"/>
        </w:rPr>
        <w:drawing>
          <wp:anchor distT="0" distB="0" distL="114300" distR="114300" simplePos="0" relativeHeight="251658240" behindDoc="0" locked="0" layoutInCell="1" allowOverlap="1" wp14:anchorId="4AF4178D" wp14:editId="72D4479C">
            <wp:simplePos x="0" y="0"/>
            <wp:positionH relativeFrom="margin">
              <wp:posOffset>3253740</wp:posOffset>
            </wp:positionH>
            <wp:positionV relativeFrom="margin">
              <wp:posOffset>655955</wp:posOffset>
            </wp:positionV>
            <wp:extent cx="1988820" cy="7848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7848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0" locked="0" layoutInCell="1" allowOverlap="1" wp14:anchorId="18B5953C" wp14:editId="2014F1FE">
            <wp:simplePos x="0" y="0"/>
            <wp:positionH relativeFrom="margin">
              <wp:align>left</wp:align>
            </wp:positionH>
            <wp:positionV relativeFrom="margin">
              <wp:posOffset>564515</wp:posOffset>
            </wp:positionV>
            <wp:extent cx="1394460" cy="1036320"/>
            <wp:effectExtent l="0" t="0" r="0" b="0"/>
            <wp:wrapSquare wrapText="bothSides"/>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Untitled:Users:berrimann:Desktop:CCS BRAND:Logos:CCS artwork:Colour 2935:CCS_2935_SML_A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036320"/>
                    </a:xfrm>
                    <a:prstGeom prst="rect">
                      <a:avLst/>
                    </a:prstGeom>
                    <a:noFill/>
                  </pic:spPr>
                </pic:pic>
              </a:graphicData>
            </a:graphic>
            <wp14:sizeRelH relativeFrom="margin">
              <wp14:pctWidth>0</wp14:pctWidth>
            </wp14:sizeRelH>
            <wp14:sizeRelV relativeFrom="margin">
              <wp14:pctHeight>0</wp14:pctHeight>
            </wp14:sizeRelV>
          </wp:anchor>
        </w:drawing>
      </w:r>
      <w:r w:rsidR="00947E60">
        <w:rPr>
          <w:rFonts w:cs="Arial"/>
          <w:b/>
          <w:sz w:val="24"/>
          <w:szCs w:val="24"/>
        </w:rPr>
        <w:t xml:space="preserve">                                                                                                                                                                                                                                                    </w:t>
      </w:r>
    </w:p>
    <w:tbl>
      <w:tblPr>
        <w:tblpPr w:leftFromText="180" w:rightFromText="180" w:vertAnchor="text" w:horzAnchor="margin" w:tblpY="1112"/>
        <w:tblOverlap w:val="never"/>
        <w:tblW w:w="8270" w:type="dxa"/>
        <w:tblLook w:val="01E0" w:firstRow="1" w:lastRow="1" w:firstColumn="1" w:lastColumn="1" w:noHBand="0" w:noVBand="0"/>
      </w:tblPr>
      <w:tblGrid>
        <w:gridCol w:w="8270"/>
      </w:tblGrid>
      <w:tr w:rsidR="00947E60" w:rsidRPr="00CE05EF" w14:paraId="55329BDF" w14:textId="77777777" w:rsidTr="00181D1E">
        <w:trPr>
          <w:trHeight w:val="1363"/>
        </w:trPr>
        <w:tc>
          <w:tcPr>
            <w:tcW w:w="8270" w:type="dxa"/>
          </w:tcPr>
          <w:p w14:paraId="64D643FE" w14:textId="77777777" w:rsidR="00947E60" w:rsidRPr="00CE05EF" w:rsidRDefault="00947E60" w:rsidP="00947E60">
            <w:pPr>
              <w:pStyle w:val="MarginText"/>
              <w:rPr>
                <w:rFonts w:cs="Arial"/>
                <w:sz w:val="22"/>
                <w:szCs w:val="22"/>
              </w:rPr>
            </w:pPr>
          </w:p>
          <w:p w14:paraId="0AFB62D5" w14:textId="77777777" w:rsidR="00947E60" w:rsidRPr="00CE05EF" w:rsidRDefault="00947E60" w:rsidP="00947E60">
            <w:pPr>
              <w:pStyle w:val="BodyText"/>
              <w:spacing w:before="120"/>
              <w:rPr>
                <w:rFonts w:cs="Arial"/>
                <w:b/>
                <w:sz w:val="22"/>
                <w:szCs w:val="22"/>
              </w:rPr>
            </w:pPr>
          </w:p>
          <w:p w14:paraId="690B4D02" w14:textId="77777777" w:rsidR="00947E60" w:rsidRPr="00CE05EF" w:rsidRDefault="00947E60" w:rsidP="00947E60">
            <w:pPr>
              <w:pStyle w:val="BodyText"/>
              <w:spacing w:before="120"/>
              <w:rPr>
                <w:rFonts w:cs="Arial"/>
                <w:b/>
                <w:sz w:val="22"/>
                <w:szCs w:val="22"/>
              </w:rPr>
            </w:pPr>
          </w:p>
          <w:p w14:paraId="71963870" w14:textId="77777777" w:rsidR="00947E60" w:rsidRPr="00CE05EF" w:rsidRDefault="00947E60" w:rsidP="00947E60">
            <w:pPr>
              <w:pStyle w:val="BodyText"/>
              <w:spacing w:before="120"/>
              <w:rPr>
                <w:rFonts w:cs="Arial"/>
                <w:b/>
                <w:sz w:val="22"/>
                <w:szCs w:val="22"/>
              </w:rPr>
            </w:pPr>
          </w:p>
          <w:p w14:paraId="2B00246A" w14:textId="77777777" w:rsidR="00947E60" w:rsidRPr="00CE05EF" w:rsidRDefault="00947E60" w:rsidP="00947E60">
            <w:pPr>
              <w:pStyle w:val="BodyText"/>
              <w:spacing w:before="120"/>
              <w:rPr>
                <w:rFonts w:cs="Arial"/>
                <w:b/>
                <w:sz w:val="22"/>
                <w:szCs w:val="22"/>
              </w:rPr>
            </w:pPr>
          </w:p>
          <w:p w14:paraId="3F81B692" w14:textId="77777777" w:rsidR="00947E60" w:rsidRPr="00CE05EF" w:rsidRDefault="00947E60" w:rsidP="00947E60">
            <w:pPr>
              <w:pStyle w:val="BodyText"/>
              <w:spacing w:before="120"/>
              <w:jc w:val="center"/>
              <w:rPr>
                <w:rFonts w:cs="Arial"/>
                <w:b/>
                <w:sz w:val="22"/>
                <w:szCs w:val="22"/>
              </w:rPr>
            </w:pPr>
          </w:p>
          <w:p w14:paraId="6E45E47D" w14:textId="77777777" w:rsidR="00947E60" w:rsidRPr="00CE05EF" w:rsidRDefault="00947E60" w:rsidP="00947E60">
            <w:pPr>
              <w:pStyle w:val="MarginText"/>
              <w:jc w:val="center"/>
              <w:rPr>
                <w:rFonts w:cs="Arial"/>
                <w:b/>
                <w:sz w:val="22"/>
                <w:szCs w:val="22"/>
              </w:rPr>
            </w:pPr>
            <w:r w:rsidRPr="00CE05EF">
              <w:rPr>
                <w:rFonts w:cs="Arial"/>
                <w:b/>
                <w:sz w:val="22"/>
                <w:szCs w:val="22"/>
              </w:rPr>
              <w:t>AWARD QUESTIONNAIRE RESPONSE GUIDANCE, EVALUATION AND MARKING SCHEME</w:t>
            </w:r>
          </w:p>
          <w:p w14:paraId="0A5B8D5E" w14:textId="77777777" w:rsidR="00947E60" w:rsidRPr="00CE05EF" w:rsidRDefault="00947E60" w:rsidP="00947E60">
            <w:pPr>
              <w:pStyle w:val="MarginText"/>
              <w:jc w:val="center"/>
              <w:rPr>
                <w:rFonts w:cs="Arial"/>
                <w:b/>
                <w:sz w:val="22"/>
                <w:szCs w:val="22"/>
              </w:rPr>
            </w:pPr>
          </w:p>
          <w:p w14:paraId="754B0FA9" w14:textId="77777777" w:rsidR="00947E60" w:rsidRPr="00CE05EF" w:rsidRDefault="00947E60" w:rsidP="00947E60">
            <w:pPr>
              <w:overflowPunct w:val="0"/>
              <w:autoSpaceDE w:val="0"/>
              <w:autoSpaceDN w:val="0"/>
              <w:adjustRightInd w:val="0"/>
              <w:spacing w:before="120" w:after="120" w:line="240" w:lineRule="auto"/>
              <w:jc w:val="center"/>
              <w:textAlignment w:val="baseline"/>
              <w:rPr>
                <w:rFonts w:cs="Arial"/>
                <w:b/>
              </w:rPr>
            </w:pPr>
            <w:r w:rsidRPr="00CE05EF">
              <w:rPr>
                <w:rFonts w:cs="Arial"/>
                <w:b/>
              </w:rPr>
              <w:t>MEDIA AUDITING SERVICES</w:t>
            </w:r>
          </w:p>
          <w:p w14:paraId="5BA4AF4B" w14:textId="77777777" w:rsidR="00947E60" w:rsidRPr="00CE05EF" w:rsidRDefault="00947E60" w:rsidP="00947E60">
            <w:pPr>
              <w:overflowPunct w:val="0"/>
              <w:autoSpaceDE w:val="0"/>
              <w:autoSpaceDN w:val="0"/>
              <w:adjustRightInd w:val="0"/>
              <w:spacing w:before="120" w:after="120" w:line="240" w:lineRule="auto"/>
              <w:jc w:val="center"/>
              <w:textAlignment w:val="baseline"/>
              <w:rPr>
                <w:rFonts w:cs="Arial"/>
                <w:b/>
              </w:rPr>
            </w:pPr>
          </w:p>
          <w:p w14:paraId="57E5B579" w14:textId="77777777" w:rsidR="00947E60" w:rsidRPr="00CE05EF" w:rsidRDefault="00947E60" w:rsidP="00947E60">
            <w:pPr>
              <w:overflowPunct w:val="0"/>
              <w:autoSpaceDE w:val="0"/>
              <w:autoSpaceDN w:val="0"/>
              <w:adjustRightInd w:val="0"/>
              <w:spacing w:before="120" w:after="120" w:line="240" w:lineRule="auto"/>
              <w:jc w:val="center"/>
              <w:textAlignment w:val="baseline"/>
              <w:rPr>
                <w:rFonts w:cs="Arial"/>
                <w:b/>
              </w:rPr>
            </w:pPr>
            <w:r w:rsidRPr="00CE05EF">
              <w:rPr>
                <w:rFonts w:cs="Arial"/>
                <w:b/>
              </w:rPr>
              <w:t>REFERENCE NUMBER</w:t>
            </w:r>
          </w:p>
          <w:p w14:paraId="226FCC02" w14:textId="77777777" w:rsidR="00947E60" w:rsidRPr="00CE05EF" w:rsidRDefault="00947E60" w:rsidP="00947E60">
            <w:pPr>
              <w:overflowPunct w:val="0"/>
              <w:autoSpaceDE w:val="0"/>
              <w:autoSpaceDN w:val="0"/>
              <w:adjustRightInd w:val="0"/>
              <w:spacing w:before="120" w:after="120" w:line="240" w:lineRule="auto"/>
              <w:jc w:val="center"/>
              <w:textAlignment w:val="baseline"/>
              <w:rPr>
                <w:rFonts w:cs="Arial"/>
                <w:b/>
              </w:rPr>
            </w:pPr>
          </w:p>
          <w:p w14:paraId="35F23587" w14:textId="77777777" w:rsidR="00947E60" w:rsidRPr="00CE05EF" w:rsidRDefault="00947E60" w:rsidP="00947E60">
            <w:pPr>
              <w:overflowPunct w:val="0"/>
              <w:autoSpaceDE w:val="0"/>
              <w:autoSpaceDN w:val="0"/>
              <w:adjustRightInd w:val="0"/>
              <w:spacing w:before="120" w:after="120" w:line="240" w:lineRule="auto"/>
              <w:jc w:val="center"/>
              <w:textAlignment w:val="baseline"/>
              <w:rPr>
                <w:rFonts w:cs="Arial"/>
                <w:b/>
              </w:rPr>
            </w:pPr>
            <w:r w:rsidRPr="00CE05EF">
              <w:rPr>
                <w:rFonts w:cs="Arial"/>
                <w:b/>
              </w:rPr>
              <w:t>RM 3727</w:t>
            </w:r>
          </w:p>
          <w:p w14:paraId="27FC5CDA" w14:textId="77777777" w:rsidR="00947E60" w:rsidRPr="00CE05EF" w:rsidRDefault="00947E60" w:rsidP="00947E60">
            <w:pPr>
              <w:pStyle w:val="MarginText"/>
              <w:jc w:val="center"/>
              <w:rPr>
                <w:rFonts w:cs="Arial"/>
                <w:b/>
                <w:sz w:val="22"/>
                <w:szCs w:val="22"/>
              </w:rPr>
            </w:pPr>
          </w:p>
          <w:p w14:paraId="1782E4C0" w14:textId="77777777" w:rsidR="00947E60" w:rsidRPr="00CE05EF" w:rsidRDefault="00947E60" w:rsidP="00947E60">
            <w:pPr>
              <w:pStyle w:val="MarginText"/>
              <w:jc w:val="center"/>
              <w:rPr>
                <w:rFonts w:cs="Arial"/>
                <w:b/>
                <w:sz w:val="22"/>
                <w:szCs w:val="22"/>
                <w:highlight w:val="yellow"/>
              </w:rPr>
            </w:pPr>
            <w:r w:rsidRPr="00CE05EF">
              <w:rPr>
                <w:rFonts w:cs="Arial"/>
                <w:b/>
                <w:sz w:val="22"/>
                <w:szCs w:val="22"/>
              </w:rPr>
              <w:t xml:space="preserve">ATTACHMENT </w:t>
            </w:r>
            <w:r w:rsidR="005B2053" w:rsidRPr="00CE05EF">
              <w:rPr>
                <w:rFonts w:cs="Arial"/>
                <w:b/>
                <w:sz w:val="22"/>
                <w:szCs w:val="22"/>
              </w:rPr>
              <w:t>3</w:t>
            </w:r>
          </w:p>
          <w:p w14:paraId="138E4D27" w14:textId="77777777" w:rsidR="00947E60" w:rsidRPr="00CE05EF" w:rsidRDefault="00947E60" w:rsidP="00947E60">
            <w:pPr>
              <w:pStyle w:val="MarginText"/>
              <w:rPr>
                <w:rFonts w:cs="Arial"/>
                <w:sz w:val="22"/>
                <w:szCs w:val="22"/>
              </w:rPr>
            </w:pPr>
          </w:p>
        </w:tc>
      </w:tr>
    </w:tbl>
    <w:p w14:paraId="11929786" w14:textId="65F3E749" w:rsidR="000E7F86" w:rsidRPr="00CE05EF" w:rsidRDefault="000E7F86" w:rsidP="00C268EA">
      <w:pPr>
        <w:pStyle w:val="Heading8"/>
        <w:keepNext w:val="0"/>
        <w:keepLines w:val="0"/>
        <w:numPr>
          <w:ilvl w:val="7"/>
          <w:numId w:val="0"/>
        </w:numPr>
        <w:tabs>
          <w:tab w:val="num" w:pos="5040"/>
        </w:tabs>
        <w:adjustRightInd w:val="0"/>
        <w:spacing w:before="120" w:after="120" w:line="240" w:lineRule="auto"/>
        <w:ind w:left="5040" w:hanging="720"/>
        <w:jc w:val="both"/>
        <w:rPr>
          <w:rFonts w:ascii="Arial" w:hAnsi="Arial" w:cs="Arial"/>
          <w:b/>
          <w:sz w:val="22"/>
          <w:szCs w:val="22"/>
        </w:rPr>
      </w:pPr>
    </w:p>
    <w:p w14:paraId="3FCBBD88" w14:textId="77777777" w:rsidR="000E7F86" w:rsidRPr="00CE05EF" w:rsidRDefault="000E7F86" w:rsidP="00C268EA">
      <w:pPr>
        <w:pStyle w:val="Heading8"/>
        <w:keepNext w:val="0"/>
        <w:keepLines w:val="0"/>
        <w:numPr>
          <w:ilvl w:val="7"/>
          <w:numId w:val="0"/>
        </w:numPr>
        <w:tabs>
          <w:tab w:val="num" w:pos="5040"/>
        </w:tabs>
        <w:adjustRightInd w:val="0"/>
        <w:spacing w:before="0" w:after="240" w:line="240" w:lineRule="auto"/>
        <w:ind w:left="5040" w:hanging="720"/>
        <w:jc w:val="center"/>
        <w:rPr>
          <w:rFonts w:ascii="Arial" w:hAnsi="Arial" w:cs="Arial"/>
          <w:b/>
          <w:sz w:val="22"/>
          <w:szCs w:val="22"/>
        </w:rPr>
      </w:pPr>
    </w:p>
    <w:p w14:paraId="0632D9AF" w14:textId="77777777" w:rsidR="000E7F86" w:rsidRPr="00CE05EF" w:rsidRDefault="000E7F86" w:rsidP="00C268EA">
      <w:pPr>
        <w:rPr>
          <w:rFonts w:cs="Arial"/>
        </w:rPr>
      </w:pPr>
    </w:p>
    <w:p w14:paraId="67D5C8CB" w14:textId="77777777" w:rsidR="000E7F86" w:rsidRPr="005B4126" w:rsidRDefault="000E7F86" w:rsidP="00C268EA">
      <w:pPr>
        <w:rPr>
          <w:rFonts w:cs="Arial"/>
          <w:sz w:val="24"/>
          <w:szCs w:val="24"/>
        </w:rPr>
      </w:pPr>
    </w:p>
    <w:p w14:paraId="0F84F2C2" w14:textId="77777777" w:rsidR="000E7F86" w:rsidRPr="005B4126" w:rsidRDefault="000E7F86" w:rsidP="00C268EA">
      <w:pPr>
        <w:rPr>
          <w:rFonts w:cs="Arial"/>
          <w:sz w:val="24"/>
          <w:szCs w:val="24"/>
        </w:rPr>
      </w:pPr>
    </w:p>
    <w:p w14:paraId="7A61BC3D" w14:textId="77777777" w:rsidR="000E7F86" w:rsidRPr="005B4126" w:rsidRDefault="000E7F86" w:rsidP="00C268EA">
      <w:pPr>
        <w:rPr>
          <w:rFonts w:cs="Arial"/>
          <w:sz w:val="24"/>
          <w:szCs w:val="24"/>
        </w:rPr>
      </w:pPr>
    </w:p>
    <w:p w14:paraId="127F601B" w14:textId="77777777" w:rsidR="000E7F86" w:rsidRPr="005B4126" w:rsidRDefault="000E7F86" w:rsidP="00C268EA">
      <w:pPr>
        <w:rPr>
          <w:rFonts w:cs="Arial"/>
          <w:sz w:val="24"/>
          <w:szCs w:val="24"/>
        </w:rPr>
      </w:pPr>
    </w:p>
    <w:p w14:paraId="3B96ADAC" w14:textId="77777777" w:rsidR="000E7F86" w:rsidRPr="005B4126" w:rsidRDefault="000E7F86" w:rsidP="00C268EA">
      <w:pPr>
        <w:rPr>
          <w:rFonts w:cs="Arial"/>
          <w:sz w:val="24"/>
          <w:szCs w:val="24"/>
        </w:rPr>
      </w:pPr>
    </w:p>
    <w:p w14:paraId="1E916C5D" w14:textId="77777777" w:rsidR="000E7F86" w:rsidRDefault="000E7F86" w:rsidP="00C268EA">
      <w:pPr>
        <w:rPr>
          <w:rFonts w:cs="Arial"/>
          <w:sz w:val="24"/>
          <w:szCs w:val="24"/>
        </w:rPr>
      </w:pPr>
    </w:p>
    <w:p w14:paraId="51366516" w14:textId="77777777" w:rsidR="00CE05EF" w:rsidRDefault="00CE05EF" w:rsidP="00C268EA">
      <w:pPr>
        <w:rPr>
          <w:rFonts w:cs="Arial"/>
          <w:sz w:val="24"/>
          <w:szCs w:val="24"/>
        </w:rPr>
      </w:pPr>
    </w:p>
    <w:p w14:paraId="2ED0E871" w14:textId="77777777" w:rsidR="00CE05EF" w:rsidRDefault="00CE05EF" w:rsidP="00C268EA">
      <w:pPr>
        <w:rPr>
          <w:rFonts w:cs="Arial"/>
          <w:sz w:val="24"/>
          <w:szCs w:val="24"/>
        </w:rPr>
      </w:pPr>
    </w:p>
    <w:p w14:paraId="1F71FCA9" w14:textId="77777777" w:rsidR="00CE05EF" w:rsidRPr="005B4126" w:rsidRDefault="00CE05EF" w:rsidP="00C268EA">
      <w:pPr>
        <w:rPr>
          <w:rFonts w:cs="Arial"/>
          <w:sz w:val="24"/>
          <w:szCs w:val="24"/>
        </w:rPr>
      </w:pPr>
    </w:p>
    <w:p w14:paraId="4BF6ED32" w14:textId="77777777" w:rsidR="000E7F86" w:rsidRPr="00CE05EF" w:rsidRDefault="000E7F86" w:rsidP="00DA3FAE">
      <w:pPr>
        <w:spacing w:line="240" w:lineRule="auto"/>
        <w:jc w:val="center"/>
        <w:rPr>
          <w:rFonts w:cs="Arial"/>
          <w:b/>
        </w:rPr>
      </w:pPr>
      <w:r w:rsidRPr="00CE05EF">
        <w:rPr>
          <w:rFonts w:cs="Arial"/>
          <w:b/>
        </w:rPr>
        <w:t>AWARD QUESTIONNAIRE RESPONSE GUIDANCE, EVALUATION AND MARKING SCHEME</w:t>
      </w:r>
    </w:p>
    <w:p w14:paraId="18C031BD" w14:textId="77777777" w:rsidR="00CE05EF" w:rsidRDefault="00CE05EF" w:rsidP="00C25D71">
      <w:pPr>
        <w:spacing w:before="60" w:after="60" w:line="240" w:lineRule="auto"/>
        <w:jc w:val="both"/>
        <w:rPr>
          <w:rFonts w:cs="Arial"/>
          <w:b/>
          <w:i/>
          <w:highlight w:val="green"/>
          <w:u w:val="single"/>
        </w:rPr>
      </w:pPr>
    </w:p>
    <w:p w14:paraId="2040D23D" w14:textId="77777777" w:rsidR="00CE05EF" w:rsidRDefault="00CE05EF" w:rsidP="00C25D71">
      <w:pPr>
        <w:spacing w:before="60" w:after="60" w:line="240" w:lineRule="auto"/>
        <w:jc w:val="both"/>
        <w:rPr>
          <w:rFonts w:cs="Arial"/>
          <w:b/>
          <w:i/>
          <w:highlight w:val="green"/>
          <w:u w:val="single"/>
        </w:rPr>
      </w:pPr>
    </w:p>
    <w:p w14:paraId="3EA43F25" w14:textId="77777777" w:rsidR="000E7F86" w:rsidRPr="00CE05EF" w:rsidRDefault="000E7F86" w:rsidP="00FE1D26">
      <w:pPr>
        <w:pStyle w:val="ListParagraph"/>
        <w:numPr>
          <w:ilvl w:val="0"/>
          <w:numId w:val="2"/>
        </w:numPr>
        <w:spacing w:before="0" w:after="0"/>
        <w:contextualSpacing/>
        <w:rPr>
          <w:rFonts w:cs="Arial"/>
          <w:b/>
          <w:szCs w:val="22"/>
        </w:rPr>
      </w:pPr>
      <w:r w:rsidRPr="00CE05EF">
        <w:rPr>
          <w:rFonts w:cs="Arial"/>
          <w:b/>
          <w:szCs w:val="22"/>
        </w:rPr>
        <w:t>INTRODUCTION</w:t>
      </w:r>
    </w:p>
    <w:p w14:paraId="3E1735A0" w14:textId="77777777" w:rsidR="000E7F86" w:rsidRPr="00CE05EF" w:rsidRDefault="000E7F86" w:rsidP="002D0049">
      <w:pPr>
        <w:pStyle w:val="ListParagraph"/>
        <w:spacing w:before="0" w:after="0"/>
        <w:contextualSpacing/>
        <w:rPr>
          <w:rFonts w:cs="Arial"/>
          <w:szCs w:val="22"/>
        </w:rPr>
      </w:pPr>
    </w:p>
    <w:p w14:paraId="1B710408" w14:textId="77777777" w:rsidR="000E7F86" w:rsidRPr="00CE05EF" w:rsidRDefault="000E7F86" w:rsidP="00FE1D26">
      <w:pPr>
        <w:pStyle w:val="ListParagraph"/>
        <w:numPr>
          <w:ilvl w:val="1"/>
          <w:numId w:val="2"/>
        </w:numPr>
        <w:spacing w:before="0" w:after="0"/>
        <w:contextualSpacing/>
        <w:jc w:val="both"/>
        <w:rPr>
          <w:rFonts w:cs="Arial"/>
          <w:szCs w:val="22"/>
        </w:rPr>
      </w:pPr>
      <w:r w:rsidRPr="00CE05EF">
        <w:rPr>
          <w:rFonts w:cs="Arial"/>
          <w:szCs w:val="22"/>
        </w:rPr>
        <w:t xml:space="preserve">This document provides an overview of the methodology which will be adopted by the </w:t>
      </w:r>
      <w:r w:rsidR="00AC60C1" w:rsidRPr="00CE05EF">
        <w:rPr>
          <w:rFonts w:cs="Arial"/>
          <w:szCs w:val="22"/>
        </w:rPr>
        <w:t>Agent</w:t>
      </w:r>
      <w:r w:rsidR="0017171F" w:rsidRPr="00CE05EF">
        <w:rPr>
          <w:rFonts w:cs="Arial"/>
          <w:szCs w:val="22"/>
        </w:rPr>
        <w:t xml:space="preserve"> </w:t>
      </w:r>
      <w:r w:rsidRPr="00CE05EF">
        <w:rPr>
          <w:rFonts w:cs="Arial"/>
          <w:szCs w:val="22"/>
        </w:rPr>
        <w:t>to evaluate your response to each question set out within the Award Questionnaire. It also sets out the Marking Scheme which will apply.  For the avoidance of doubt, references to “you” in this document shall be references to the Potential Provider.</w:t>
      </w:r>
    </w:p>
    <w:p w14:paraId="59B476A1" w14:textId="77777777" w:rsidR="000E7F86" w:rsidRPr="00CE05EF" w:rsidRDefault="000E7F86" w:rsidP="002D0049">
      <w:pPr>
        <w:pStyle w:val="ListParagraph"/>
        <w:spacing w:before="0" w:after="0"/>
        <w:contextualSpacing/>
        <w:jc w:val="both"/>
        <w:rPr>
          <w:rFonts w:cs="Arial"/>
          <w:szCs w:val="22"/>
        </w:rPr>
      </w:pPr>
    </w:p>
    <w:p w14:paraId="7B37E284" w14:textId="77777777" w:rsidR="000E7F86" w:rsidRPr="00CE05EF" w:rsidRDefault="000E7F86" w:rsidP="001B6F0D">
      <w:pPr>
        <w:pStyle w:val="ListParagraph"/>
        <w:spacing w:before="0" w:after="0"/>
        <w:ind w:hanging="720"/>
        <w:contextualSpacing/>
        <w:jc w:val="both"/>
        <w:rPr>
          <w:rFonts w:cs="Arial"/>
          <w:szCs w:val="22"/>
        </w:rPr>
      </w:pPr>
      <w:r w:rsidRPr="00CE05EF">
        <w:rPr>
          <w:rFonts w:cs="Arial"/>
          <w:szCs w:val="22"/>
        </w:rPr>
        <w:t>1.2</w:t>
      </w:r>
      <w:r w:rsidRPr="00CE05EF">
        <w:rPr>
          <w:rFonts w:cs="Arial"/>
          <w:szCs w:val="22"/>
        </w:rPr>
        <w:tab/>
        <w:t xml:space="preserve">The defined terms used in the ITT document </w:t>
      </w:r>
      <w:r w:rsidRPr="00CE05EF">
        <w:rPr>
          <w:rFonts w:eastAsia="Times New Roman" w:cs="Arial"/>
          <w:szCs w:val="22"/>
        </w:rPr>
        <w:t xml:space="preserve">(Attachment 1) </w:t>
      </w:r>
      <w:r w:rsidRPr="00CE05EF">
        <w:rPr>
          <w:rFonts w:cs="Arial"/>
          <w:szCs w:val="22"/>
        </w:rPr>
        <w:t>shall apply to this document.</w:t>
      </w:r>
    </w:p>
    <w:p w14:paraId="29F9CE9A" w14:textId="77777777" w:rsidR="000E7F86" w:rsidRPr="00CE05EF" w:rsidRDefault="000E7F86" w:rsidP="002D0049">
      <w:pPr>
        <w:pStyle w:val="ListParagraph"/>
        <w:spacing w:before="0" w:after="0"/>
        <w:contextualSpacing/>
        <w:jc w:val="both"/>
        <w:rPr>
          <w:rFonts w:cs="Arial"/>
          <w:szCs w:val="22"/>
        </w:rPr>
      </w:pPr>
    </w:p>
    <w:p w14:paraId="6F77AC1B" w14:textId="77777777" w:rsidR="000E7F86" w:rsidRPr="00CE05EF" w:rsidRDefault="000E7F86" w:rsidP="00FE1D26">
      <w:pPr>
        <w:pStyle w:val="ListParagraph"/>
        <w:numPr>
          <w:ilvl w:val="0"/>
          <w:numId w:val="2"/>
        </w:numPr>
        <w:spacing w:before="0" w:after="0"/>
        <w:contextualSpacing/>
        <w:jc w:val="both"/>
        <w:rPr>
          <w:rFonts w:cs="Arial"/>
          <w:b/>
          <w:szCs w:val="22"/>
        </w:rPr>
      </w:pPr>
      <w:r w:rsidRPr="00CE05EF">
        <w:rPr>
          <w:rFonts w:cs="Arial"/>
          <w:b/>
          <w:szCs w:val="22"/>
        </w:rPr>
        <w:t>OVERVIEW</w:t>
      </w:r>
    </w:p>
    <w:p w14:paraId="5D12708F" w14:textId="77777777" w:rsidR="000E7F86" w:rsidRPr="00CE05EF" w:rsidRDefault="000E7F86" w:rsidP="002D0049">
      <w:pPr>
        <w:spacing w:after="0"/>
        <w:contextualSpacing/>
        <w:rPr>
          <w:rFonts w:cs="Arial"/>
          <w:b/>
        </w:rPr>
      </w:pPr>
    </w:p>
    <w:p w14:paraId="2774F564" w14:textId="77777777" w:rsidR="000E7F86" w:rsidRPr="00CE05EF" w:rsidRDefault="000E7F86" w:rsidP="00FE1D26">
      <w:pPr>
        <w:numPr>
          <w:ilvl w:val="1"/>
          <w:numId w:val="2"/>
        </w:numPr>
        <w:spacing w:after="0" w:line="480" w:lineRule="auto"/>
        <w:contextualSpacing/>
        <w:jc w:val="both"/>
        <w:rPr>
          <w:rFonts w:cs="Arial"/>
        </w:rPr>
      </w:pPr>
      <w:r w:rsidRPr="00CE05EF">
        <w:rPr>
          <w:rFonts w:cs="Arial"/>
        </w:rPr>
        <w:t>The Award Questionnaire is broken down into the following sections:</w:t>
      </w:r>
    </w:p>
    <w:p w14:paraId="4CF6D631" w14:textId="77777777" w:rsidR="000E7F86" w:rsidRPr="00CE05EF" w:rsidRDefault="000E7F86" w:rsidP="000E1C7A">
      <w:pPr>
        <w:spacing w:before="240" w:after="240" w:line="360" w:lineRule="auto"/>
        <w:ind w:left="720"/>
        <w:contextualSpacing/>
        <w:jc w:val="both"/>
        <w:rPr>
          <w:rFonts w:cs="Arial"/>
        </w:rPr>
      </w:pPr>
      <w:r w:rsidRPr="00CE05EF">
        <w:rPr>
          <w:rFonts w:cs="Arial"/>
        </w:rPr>
        <w:t xml:space="preserve">SECTION A – MANDATORY QUESTIONS  </w:t>
      </w:r>
    </w:p>
    <w:p w14:paraId="3483FFFA" w14:textId="77777777" w:rsidR="000E7F86" w:rsidRPr="00CE05EF" w:rsidRDefault="000E7F86" w:rsidP="000E1C7A">
      <w:pPr>
        <w:spacing w:before="240" w:after="240" w:line="360" w:lineRule="auto"/>
        <w:ind w:left="720"/>
        <w:contextualSpacing/>
        <w:jc w:val="both"/>
        <w:rPr>
          <w:rFonts w:cs="Arial"/>
        </w:rPr>
      </w:pPr>
      <w:r w:rsidRPr="00CE05EF">
        <w:rPr>
          <w:rFonts w:cs="Arial"/>
        </w:rPr>
        <w:t xml:space="preserve">SECTION B – SCORED QUESTIONS </w:t>
      </w:r>
    </w:p>
    <w:p w14:paraId="46FFDC0F" w14:textId="77777777" w:rsidR="000E7F86" w:rsidRPr="00CE05EF" w:rsidRDefault="000E7F86" w:rsidP="001029E9">
      <w:pPr>
        <w:pStyle w:val="ListParagraph"/>
        <w:numPr>
          <w:ilvl w:val="1"/>
          <w:numId w:val="2"/>
        </w:numPr>
        <w:spacing w:before="240" w:after="240"/>
        <w:contextualSpacing/>
        <w:jc w:val="both"/>
        <w:rPr>
          <w:rFonts w:cs="Arial"/>
          <w:szCs w:val="22"/>
        </w:rPr>
      </w:pPr>
      <w:r w:rsidRPr="00CE05EF">
        <w:rPr>
          <w:rFonts w:cs="Arial"/>
          <w:szCs w:val="22"/>
        </w:rPr>
        <w:t xml:space="preserve">If you fail to provide a response to any question of the Award Questionnaire, your Tender may be deemed to be non-compliant.  If a Tender is deemed to be non-compliant, the Tender will be rejected and </w:t>
      </w:r>
      <w:r w:rsidR="00553D13" w:rsidRPr="00CE05EF">
        <w:rPr>
          <w:rFonts w:cs="Arial"/>
          <w:szCs w:val="22"/>
        </w:rPr>
        <w:t xml:space="preserve">you as a Potential Provider </w:t>
      </w:r>
      <w:r w:rsidRPr="00CE05EF">
        <w:rPr>
          <w:rFonts w:cs="Arial"/>
          <w:szCs w:val="22"/>
        </w:rPr>
        <w:t>excluded from further participation in this Procurement.</w:t>
      </w:r>
    </w:p>
    <w:p w14:paraId="1DA0EB5A" w14:textId="77777777" w:rsidR="00D8732A" w:rsidRDefault="000E7F86" w:rsidP="00896218">
      <w:pPr>
        <w:numPr>
          <w:ilvl w:val="1"/>
          <w:numId w:val="2"/>
        </w:numPr>
        <w:spacing w:before="240" w:after="240" w:line="240" w:lineRule="auto"/>
        <w:contextualSpacing/>
        <w:jc w:val="both"/>
        <w:rPr>
          <w:rFonts w:cs="Arial"/>
        </w:rPr>
      </w:pPr>
      <w:r w:rsidRPr="00CE05EF">
        <w:rPr>
          <w:rFonts w:cs="Arial"/>
        </w:rPr>
        <w:t>If a Tender is deemed to have failed to meet the minimum quality thresho</w:t>
      </w:r>
      <w:r w:rsidR="00DA0BCA" w:rsidRPr="00CE05EF">
        <w:rPr>
          <w:rFonts w:cs="Arial"/>
        </w:rPr>
        <w:t xml:space="preserve">ld in accordance with paragraph </w:t>
      </w:r>
      <w:r w:rsidR="0039003A" w:rsidRPr="00CE05EF">
        <w:rPr>
          <w:rFonts w:cs="Arial"/>
        </w:rPr>
        <w:t>11.4.11</w:t>
      </w:r>
      <w:r w:rsidR="00DA0BCA" w:rsidRPr="00CE05EF">
        <w:rPr>
          <w:rFonts w:cs="Arial"/>
        </w:rPr>
        <w:t xml:space="preserve"> </w:t>
      </w:r>
      <w:r w:rsidRPr="00CE05EF">
        <w:rPr>
          <w:rFonts w:cs="Arial"/>
        </w:rPr>
        <w:t xml:space="preserve">of the ITT (Attachment 1), the Tenderer will not proceed to the next stage and </w:t>
      </w:r>
      <w:r w:rsidR="00553D13" w:rsidRPr="00CE05EF">
        <w:rPr>
          <w:rFonts w:cs="Arial"/>
        </w:rPr>
        <w:t xml:space="preserve">you as a Potential Provider </w:t>
      </w:r>
      <w:r w:rsidRPr="00CE05EF">
        <w:rPr>
          <w:rFonts w:cs="Arial"/>
        </w:rPr>
        <w:t>will be excluded</w:t>
      </w:r>
      <w:r w:rsidR="00D8732A" w:rsidRPr="00CE05EF">
        <w:rPr>
          <w:rFonts w:cs="Arial"/>
        </w:rPr>
        <w:t xml:space="preserve"> </w:t>
      </w:r>
      <w:r w:rsidRPr="00CE05EF">
        <w:rPr>
          <w:rFonts w:cs="Arial"/>
        </w:rPr>
        <w:t>from further participation in this Procurement.</w:t>
      </w:r>
    </w:p>
    <w:p w14:paraId="316672E9" w14:textId="77777777" w:rsidR="00CE05EF" w:rsidRDefault="00CE05EF" w:rsidP="00CE05EF">
      <w:pPr>
        <w:spacing w:before="240" w:after="240" w:line="240" w:lineRule="auto"/>
        <w:contextualSpacing/>
        <w:jc w:val="both"/>
        <w:rPr>
          <w:rFonts w:cs="Arial"/>
        </w:rPr>
      </w:pPr>
    </w:p>
    <w:p w14:paraId="42533155" w14:textId="77777777" w:rsidR="00CE05EF" w:rsidRDefault="00CE05EF" w:rsidP="00CE05EF">
      <w:pPr>
        <w:spacing w:before="240" w:after="240" w:line="240" w:lineRule="auto"/>
        <w:contextualSpacing/>
        <w:jc w:val="both"/>
        <w:rPr>
          <w:rFonts w:cs="Arial"/>
        </w:rPr>
      </w:pPr>
    </w:p>
    <w:p w14:paraId="0C9857CF" w14:textId="77777777" w:rsidR="00CE05EF" w:rsidRDefault="00CE05EF" w:rsidP="00CE05EF">
      <w:pPr>
        <w:spacing w:before="240" w:after="240" w:line="240" w:lineRule="auto"/>
        <w:contextualSpacing/>
        <w:jc w:val="both"/>
        <w:rPr>
          <w:rFonts w:cs="Arial"/>
        </w:rPr>
      </w:pPr>
    </w:p>
    <w:p w14:paraId="4B6D5014" w14:textId="77777777" w:rsidR="00CE05EF" w:rsidRDefault="00CE05EF" w:rsidP="00CE05EF">
      <w:pPr>
        <w:spacing w:before="240" w:after="240" w:line="240" w:lineRule="auto"/>
        <w:contextualSpacing/>
        <w:jc w:val="both"/>
        <w:rPr>
          <w:rFonts w:cs="Arial"/>
        </w:rPr>
      </w:pPr>
    </w:p>
    <w:p w14:paraId="3BA5EBBA" w14:textId="77777777" w:rsidR="00CE05EF" w:rsidRDefault="00CE05EF" w:rsidP="00CE05EF">
      <w:pPr>
        <w:spacing w:before="240" w:after="240" w:line="240" w:lineRule="auto"/>
        <w:contextualSpacing/>
        <w:jc w:val="both"/>
        <w:rPr>
          <w:rFonts w:cs="Arial"/>
        </w:rPr>
      </w:pPr>
    </w:p>
    <w:p w14:paraId="67511DF4" w14:textId="77777777" w:rsidR="00CE05EF" w:rsidRDefault="00CE05EF" w:rsidP="00CE05EF">
      <w:pPr>
        <w:spacing w:before="240" w:after="240" w:line="240" w:lineRule="auto"/>
        <w:contextualSpacing/>
        <w:jc w:val="both"/>
        <w:rPr>
          <w:rFonts w:cs="Arial"/>
        </w:rPr>
      </w:pPr>
    </w:p>
    <w:p w14:paraId="2DF6FC3F" w14:textId="77777777" w:rsidR="00CE05EF" w:rsidRDefault="00CE05EF" w:rsidP="00CE05EF">
      <w:pPr>
        <w:spacing w:before="240" w:after="240" w:line="240" w:lineRule="auto"/>
        <w:contextualSpacing/>
        <w:jc w:val="both"/>
        <w:rPr>
          <w:rFonts w:cs="Arial"/>
        </w:rPr>
      </w:pPr>
    </w:p>
    <w:p w14:paraId="7737D839" w14:textId="77777777" w:rsidR="00CE05EF" w:rsidRDefault="00CE05EF" w:rsidP="00CE05EF">
      <w:pPr>
        <w:spacing w:before="240" w:after="240" w:line="240" w:lineRule="auto"/>
        <w:contextualSpacing/>
        <w:jc w:val="both"/>
        <w:rPr>
          <w:rFonts w:cs="Arial"/>
        </w:rPr>
      </w:pPr>
    </w:p>
    <w:p w14:paraId="346EECA8" w14:textId="77777777" w:rsidR="00CE05EF" w:rsidRDefault="00CE05EF" w:rsidP="00CE05EF">
      <w:pPr>
        <w:spacing w:before="240" w:after="240" w:line="240" w:lineRule="auto"/>
        <w:contextualSpacing/>
        <w:jc w:val="both"/>
        <w:rPr>
          <w:rFonts w:cs="Arial"/>
        </w:rPr>
      </w:pPr>
    </w:p>
    <w:p w14:paraId="1E79BCE1" w14:textId="77777777" w:rsidR="00CE05EF" w:rsidRDefault="00CE05EF" w:rsidP="00CE05EF">
      <w:pPr>
        <w:spacing w:before="240" w:after="240" w:line="240" w:lineRule="auto"/>
        <w:contextualSpacing/>
        <w:jc w:val="both"/>
        <w:rPr>
          <w:rFonts w:cs="Arial"/>
        </w:rPr>
      </w:pPr>
    </w:p>
    <w:p w14:paraId="3F4FC108" w14:textId="77777777" w:rsidR="00CE05EF" w:rsidRDefault="00CE05EF" w:rsidP="00CE05EF">
      <w:pPr>
        <w:spacing w:before="240" w:after="240" w:line="240" w:lineRule="auto"/>
        <w:contextualSpacing/>
        <w:jc w:val="both"/>
        <w:rPr>
          <w:rFonts w:cs="Arial"/>
        </w:rPr>
      </w:pPr>
    </w:p>
    <w:p w14:paraId="71AD19B5" w14:textId="77777777" w:rsidR="00CE05EF" w:rsidRPr="00CE05EF" w:rsidRDefault="00CE05EF" w:rsidP="00CE05EF">
      <w:pPr>
        <w:spacing w:before="240" w:after="240" w:line="240" w:lineRule="auto"/>
        <w:contextualSpacing/>
        <w:jc w:val="both"/>
        <w:rPr>
          <w:rFonts w:cs="Arial"/>
        </w:rPr>
      </w:pPr>
    </w:p>
    <w:p w14:paraId="60A9F4CD" w14:textId="6667F510" w:rsidR="000E7F86" w:rsidRPr="00CE05EF" w:rsidRDefault="000F6125" w:rsidP="00D8732A">
      <w:pPr>
        <w:spacing w:before="240" w:after="240" w:line="240" w:lineRule="auto"/>
        <w:ind w:left="720"/>
        <w:contextualSpacing/>
        <w:jc w:val="both"/>
        <w:rPr>
          <w:rFonts w:cs="Arial"/>
        </w:rPr>
      </w:pPr>
      <w:r w:rsidRPr="00CE05EF">
        <w:rPr>
          <w:rFonts w:cs="Arial"/>
        </w:rPr>
        <w:lastRenderedPageBreak/>
        <w:br/>
      </w:r>
      <w:r w:rsidRPr="00CE05EF">
        <w:rPr>
          <w:rFonts w:cs="Arial"/>
        </w:rPr>
        <w:br/>
      </w:r>
    </w:p>
    <w:p w14:paraId="73215601" w14:textId="77777777" w:rsidR="000E7F86" w:rsidRPr="00CE05EF" w:rsidRDefault="000E7F86" w:rsidP="001029E9">
      <w:pPr>
        <w:pStyle w:val="ListParagraph"/>
        <w:numPr>
          <w:ilvl w:val="1"/>
          <w:numId w:val="2"/>
        </w:numPr>
        <w:spacing w:before="0" w:after="0"/>
        <w:contextualSpacing/>
        <w:jc w:val="both"/>
        <w:rPr>
          <w:rFonts w:cs="Arial"/>
          <w:szCs w:val="22"/>
        </w:rPr>
      </w:pPr>
      <w:r w:rsidRPr="00CE05EF">
        <w:rPr>
          <w:rFonts w:cs="Arial"/>
          <w:szCs w:val="22"/>
        </w:rPr>
        <w:t>A summary of all the questions contained within the Award Questionnaire, along with the Marking Scheme and Maximum Score Available (where applicable) for each question is set out below</w:t>
      </w:r>
      <w:r w:rsidR="000F6125" w:rsidRPr="00CE05EF">
        <w:rPr>
          <w:rFonts w:cs="Arial"/>
          <w:szCs w:val="22"/>
        </w:rPr>
        <w:t>:</w:t>
      </w:r>
    </w:p>
    <w:p w14:paraId="60ED5607" w14:textId="77777777" w:rsidR="000F6125" w:rsidRPr="00CE05EF" w:rsidRDefault="000F6125" w:rsidP="000F6125">
      <w:pPr>
        <w:pStyle w:val="ListParagraph"/>
        <w:spacing w:before="0" w:after="0"/>
        <w:contextualSpacing/>
        <w:jc w:val="both"/>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922"/>
        <w:gridCol w:w="2028"/>
        <w:gridCol w:w="1913"/>
      </w:tblGrid>
      <w:tr w:rsidR="001548C4" w:rsidRPr="00CE05EF" w14:paraId="35A2DAC5" w14:textId="77777777" w:rsidTr="00E76BED">
        <w:trPr>
          <w:trHeight w:val="665"/>
        </w:trPr>
        <w:tc>
          <w:tcPr>
            <w:tcW w:w="4217" w:type="dxa"/>
            <w:gridSpan w:val="2"/>
            <w:shd w:val="clear" w:color="auto" w:fill="BDD6EE"/>
            <w:vAlign w:val="center"/>
          </w:tcPr>
          <w:p w14:paraId="0C0A3984" w14:textId="77777777" w:rsidR="000F6125" w:rsidRPr="00CE05EF" w:rsidRDefault="000F6125" w:rsidP="00E76BED">
            <w:pPr>
              <w:pStyle w:val="ListParagraph"/>
              <w:spacing w:before="0" w:after="0"/>
              <w:ind w:left="0"/>
              <w:contextualSpacing/>
              <w:jc w:val="center"/>
              <w:rPr>
                <w:rFonts w:cs="Arial"/>
                <w:b/>
                <w:szCs w:val="22"/>
              </w:rPr>
            </w:pPr>
            <w:r w:rsidRPr="00CE05EF">
              <w:rPr>
                <w:rFonts w:cs="Arial"/>
                <w:b/>
                <w:szCs w:val="22"/>
              </w:rPr>
              <w:t>Section</w:t>
            </w:r>
          </w:p>
        </w:tc>
        <w:tc>
          <w:tcPr>
            <w:tcW w:w="1952" w:type="dxa"/>
            <w:shd w:val="clear" w:color="auto" w:fill="BDD6EE"/>
            <w:vAlign w:val="center"/>
          </w:tcPr>
          <w:p w14:paraId="7F4D30CD" w14:textId="77777777" w:rsidR="000F6125" w:rsidRPr="00CE05EF" w:rsidRDefault="000F6125" w:rsidP="00E76BED">
            <w:pPr>
              <w:pStyle w:val="ListParagraph"/>
              <w:spacing w:before="0" w:after="0"/>
              <w:ind w:left="0"/>
              <w:contextualSpacing/>
              <w:jc w:val="center"/>
              <w:rPr>
                <w:rFonts w:cs="Arial"/>
                <w:b/>
                <w:szCs w:val="22"/>
              </w:rPr>
            </w:pPr>
            <w:r w:rsidRPr="00CE05EF">
              <w:rPr>
                <w:rFonts w:cs="Arial"/>
                <w:b/>
                <w:szCs w:val="22"/>
              </w:rPr>
              <w:t>Marking Scheme</w:t>
            </w:r>
          </w:p>
        </w:tc>
        <w:tc>
          <w:tcPr>
            <w:tcW w:w="1967" w:type="dxa"/>
            <w:shd w:val="clear" w:color="auto" w:fill="BDD6EE"/>
            <w:vAlign w:val="center"/>
          </w:tcPr>
          <w:p w14:paraId="4F561CFC" w14:textId="77777777" w:rsidR="000F6125" w:rsidRPr="00CE05EF" w:rsidRDefault="000F6125" w:rsidP="00E76BED">
            <w:pPr>
              <w:pStyle w:val="ListParagraph"/>
              <w:spacing w:before="0" w:after="0"/>
              <w:ind w:left="0"/>
              <w:contextualSpacing/>
              <w:jc w:val="center"/>
              <w:rPr>
                <w:rFonts w:cs="Arial"/>
                <w:b/>
                <w:szCs w:val="22"/>
              </w:rPr>
            </w:pPr>
            <w:r w:rsidRPr="00CE05EF">
              <w:rPr>
                <w:rFonts w:cs="Arial"/>
                <w:b/>
                <w:szCs w:val="22"/>
              </w:rPr>
              <w:t>Weighted Score Available (%)</w:t>
            </w:r>
          </w:p>
        </w:tc>
      </w:tr>
      <w:tr w:rsidR="000F6125" w:rsidRPr="00CE05EF" w14:paraId="40FFB93D" w14:textId="77777777" w:rsidTr="00E76BED">
        <w:trPr>
          <w:trHeight w:val="389"/>
        </w:trPr>
        <w:tc>
          <w:tcPr>
            <w:tcW w:w="8136" w:type="dxa"/>
            <w:gridSpan w:val="4"/>
            <w:shd w:val="clear" w:color="auto" w:fill="D9D9D9"/>
            <w:vAlign w:val="center"/>
          </w:tcPr>
          <w:p w14:paraId="43AF8EA2" w14:textId="77777777" w:rsidR="000F6125" w:rsidRPr="00CE05EF" w:rsidRDefault="000F6125" w:rsidP="00E76BED">
            <w:pPr>
              <w:pStyle w:val="ListParagraph"/>
              <w:spacing w:before="0" w:after="0"/>
              <w:ind w:left="0"/>
              <w:contextualSpacing/>
              <w:jc w:val="both"/>
              <w:rPr>
                <w:rFonts w:cs="Arial"/>
                <w:b/>
                <w:szCs w:val="22"/>
              </w:rPr>
            </w:pPr>
            <w:r w:rsidRPr="00CE05EF">
              <w:rPr>
                <w:rFonts w:cs="Arial"/>
                <w:b/>
                <w:szCs w:val="22"/>
              </w:rPr>
              <w:t>SECTION A – MANDATORY QUESTIONS</w:t>
            </w:r>
          </w:p>
        </w:tc>
      </w:tr>
      <w:tr w:rsidR="001548C4" w:rsidRPr="00CE05EF" w14:paraId="0F24F5B1" w14:textId="77777777" w:rsidTr="00E76BED">
        <w:trPr>
          <w:trHeight w:val="555"/>
        </w:trPr>
        <w:tc>
          <w:tcPr>
            <w:tcW w:w="1089" w:type="dxa"/>
            <w:shd w:val="clear" w:color="auto" w:fill="auto"/>
            <w:vAlign w:val="center"/>
          </w:tcPr>
          <w:p w14:paraId="2D723194" w14:textId="77777777" w:rsidR="000F6125" w:rsidRPr="00CE05EF" w:rsidRDefault="000F6125" w:rsidP="00E76BED">
            <w:pPr>
              <w:pStyle w:val="ListParagraph"/>
              <w:spacing w:before="0" w:after="0"/>
              <w:ind w:left="0"/>
              <w:contextualSpacing/>
              <w:jc w:val="both"/>
              <w:rPr>
                <w:rFonts w:cs="Arial"/>
                <w:szCs w:val="22"/>
              </w:rPr>
            </w:pPr>
            <w:r w:rsidRPr="00CE05EF">
              <w:rPr>
                <w:rFonts w:cs="Arial"/>
                <w:szCs w:val="22"/>
              </w:rPr>
              <w:t>AQA1</w:t>
            </w:r>
          </w:p>
        </w:tc>
        <w:tc>
          <w:tcPr>
            <w:tcW w:w="2979" w:type="dxa"/>
            <w:shd w:val="clear" w:color="auto" w:fill="auto"/>
            <w:vAlign w:val="center"/>
          </w:tcPr>
          <w:p w14:paraId="10E4BB22" w14:textId="77777777" w:rsidR="000F6125" w:rsidRPr="00CE05EF" w:rsidRDefault="000F6125" w:rsidP="00E76BED">
            <w:pPr>
              <w:pStyle w:val="ListParagraph"/>
              <w:spacing w:before="0" w:after="0"/>
              <w:ind w:left="0"/>
              <w:contextualSpacing/>
              <w:jc w:val="both"/>
              <w:rPr>
                <w:rFonts w:cs="Arial"/>
                <w:szCs w:val="22"/>
              </w:rPr>
            </w:pPr>
            <w:r w:rsidRPr="00CE05EF">
              <w:rPr>
                <w:rFonts w:cs="Arial"/>
                <w:szCs w:val="22"/>
              </w:rPr>
              <w:t>Mandatory Requirements</w:t>
            </w:r>
          </w:p>
        </w:tc>
        <w:tc>
          <w:tcPr>
            <w:tcW w:w="2034" w:type="dxa"/>
            <w:shd w:val="clear" w:color="auto" w:fill="auto"/>
            <w:vAlign w:val="center"/>
          </w:tcPr>
          <w:p w14:paraId="31EBBBF4" w14:textId="77777777" w:rsidR="000F6125" w:rsidRPr="00CE05EF" w:rsidRDefault="000F6125" w:rsidP="00E76BED">
            <w:pPr>
              <w:pStyle w:val="ListParagraph"/>
              <w:spacing w:before="0" w:after="0"/>
              <w:ind w:left="0"/>
              <w:contextualSpacing/>
              <w:jc w:val="center"/>
              <w:rPr>
                <w:rFonts w:cs="Arial"/>
                <w:szCs w:val="22"/>
              </w:rPr>
            </w:pPr>
            <w:r w:rsidRPr="00CE05EF">
              <w:rPr>
                <w:rFonts w:cs="Arial"/>
                <w:szCs w:val="22"/>
              </w:rPr>
              <w:t>Pass / Fail</w:t>
            </w:r>
          </w:p>
        </w:tc>
        <w:tc>
          <w:tcPr>
            <w:tcW w:w="2034" w:type="dxa"/>
            <w:shd w:val="clear" w:color="auto" w:fill="auto"/>
            <w:vAlign w:val="center"/>
          </w:tcPr>
          <w:p w14:paraId="3B9646C0" w14:textId="77777777" w:rsidR="000F6125" w:rsidRPr="00CE05EF" w:rsidRDefault="000F6125" w:rsidP="00E76BED">
            <w:pPr>
              <w:pStyle w:val="ListParagraph"/>
              <w:spacing w:before="0" w:after="0"/>
              <w:ind w:left="0"/>
              <w:contextualSpacing/>
              <w:jc w:val="center"/>
              <w:rPr>
                <w:rFonts w:cs="Arial"/>
                <w:szCs w:val="22"/>
              </w:rPr>
            </w:pPr>
            <w:r w:rsidRPr="00CE05EF">
              <w:rPr>
                <w:rFonts w:cs="Arial"/>
                <w:szCs w:val="22"/>
              </w:rPr>
              <w:t>N/A</w:t>
            </w:r>
          </w:p>
        </w:tc>
      </w:tr>
      <w:tr w:rsidR="000F6125" w:rsidRPr="00CE05EF" w14:paraId="41DFC050" w14:textId="77777777" w:rsidTr="00E76BED">
        <w:trPr>
          <w:trHeight w:val="445"/>
        </w:trPr>
        <w:tc>
          <w:tcPr>
            <w:tcW w:w="8136" w:type="dxa"/>
            <w:gridSpan w:val="4"/>
            <w:shd w:val="clear" w:color="auto" w:fill="D9D9D9"/>
            <w:vAlign w:val="center"/>
          </w:tcPr>
          <w:p w14:paraId="17F234C9" w14:textId="77777777" w:rsidR="000F6125" w:rsidRPr="00CE05EF" w:rsidRDefault="000F6125" w:rsidP="00E76BED">
            <w:pPr>
              <w:pStyle w:val="ListParagraph"/>
              <w:spacing w:before="0" w:after="0"/>
              <w:ind w:left="0"/>
              <w:contextualSpacing/>
              <w:jc w:val="both"/>
              <w:rPr>
                <w:rFonts w:cs="Arial"/>
                <w:szCs w:val="22"/>
              </w:rPr>
            </w:pPr>
            <w:r w:rsidRPr="00CE05EF">
              <w:rPr>
                <w:rFonts w:cs="Arial"/>
                <w:b/>
                <w:szCs w:val="22"/>
              </w:rPr>
              <w:t>SECTION B – SCORED QUESTIONS</w:t>
            </w:r>
          </w:p>
        </w:tc>
      </w:tr>
      <w:tr w:rsidR="001548C4" w:rsidRPr="00CE05EF" w14:paraId="79236978" w14:textId="77777777" w:rsidTr="00E76BED">
        <w:trPr>
          <w:trHeight w:val="541"/>
        </w:trPr>
        <w:tc>
          <w:tcPr>
            <w:tcW w:w="1089" w:type="dxa"/>
            <w:shd w:val="clear" w:color="auto" w:fill="auto"/>
            <w:vAlign w:val="center"/>
          </w:tcPr>
          <w:p w14:paraId="3FE186DE" w14:textId="77777777" w:rsidR="000F6125" w:rsidRPr="00CE05EF" w:rsidRDefault="000F6125" w:rsidP="00E76BED">
            <w:pPr>
              <w:spacing w:before="60" w:after="60" w:line="240" w:lineRule="auto"/>
              <w:rPr>
                <w:rFonts w:cs="Arial"/>
              </w:rPr>
            </w:pPr>
            <w:r w:rsidRPr="00CE05EF">
              <w:rPr>
                <w:rFonts w:cs="Arial"/>
              </w:rPr>
              <w:t>AQB1</w:t>
            </w:r>
          </w:p>
        </w:tc>
        <w:tc>
          <w:tcPr>
            <w:tcW w:w="1089" w:type="dxa"/>
            <w:shd w:val="clear" w:color="auto" w:fill="auto"/>
            <w:vAlign w:val="center"/>
          </w:tcPr>
          <w:p w14:paraId="49FFC944" w14:textId="77777777" w:rsidR="000F6125" w:rsidRPr="00CE05EF" w:rsidRDefault="000F6125" w:rsidP="00E76BED">
            <w:pPr>
              <w:spacing w:before="60" w:after="60" w:line="240" w:lineRule="auto"/>
              <w:rPr>
                <w:rFonts w:cs="Arial"/>
              </w:rPr>
            </w:pPr>
            <w:r w:rsidRPr="00CE05EF">
              <w:rPr>
                <w:rFonts w:cs="Arial"/>
              </w:rPr>
              <w:t>Account Management</w:t>
            </w:r>
          </w:p>
        </w:tc>
        <w:tc>
          <w:tcPr>
            <w:tcW w:w="1089" w:type="dxa"/>
            <w:shd w:val="clear" w:color="auto" w:fill="auto"/>
            <w:vAlign w:val="center"/>
          </w:tcPr>
          <w:p w14:paraId="74D90EA4" w14:textId="77777777" w:rsidR="000F6125" w:rsidRPr="00CE05EF" w:rsidRDefault="000F6125" w:rsidP="00E76BED">
            <w:pPr>
              <w:spacing w:before="60" w:after="60" w:line="240" w:lineRule="auto"/>
              <w:jc w:val="center"/>
              <w:rPr>
                <w:rFonts w:cs="Arial"/>
              </w:rPr>
            </w:pPr>
            <w:r w:rsidRPr="00CE05EF">
              <w:rPr>
                <w:rFonts w:cs="Arial"/>
              </w:rPr>
              <w:t>100\75\50\25\0</w:t>
            </w:r>
          </w:p>
        </w:tc>
        <w:tc>
          <w:tcPr>
            <w:tcW w:w="1089" w:type="dxa"/>
            <w:shd w:val="clear" w:color="auto" w:fill="auto"/>
            <w:vAlign w:val="center"/>
          </w:tcPr>
          <w:p w14:paraId="46139AB8" w14:textId="77777777" w:rsidR="000F6125" w:rsidRPr="00CE05EF" w:rsidRDefault="000F6125" w:rsidP="00E76BED">
            <w:pPr>
              <w:spacing w:before="60" w:after="60" w:line="240" w:lineRule="auto"/>
              <w:jc w:val="center"/>
              <w:rPr>
                <w:rFonts w:cs="Arial"/>
              </w:rPr>
            </w:pPr>
            <w:r w:rsidRPr="00CE05EF">
              <w:rPr>
                <w:rFonts w:cs="Arial"/>
              </w:rPr>
              <w:t>10</w:t>
            </w:r>
          </w:p>
        </w:tc>
      </w:tr>
      <w:tr w:rsidR="001548C4" w:rsidRPr="00CE05EF" w14:paraId="06B36407" w14:textId="77777777" w:rsidTr="00E76BED">
        <w:trPr>
          <w:trHeight w:val="546"/>
        </w:trPr>
        <w:tc>
          <w:tcPr>
            <w:tcW w:w="1068" w:type="dxa"/>
            <w:shd w:val="clear" w:color="auto" w:fill="auto"/>
            <w:vAlign w:val="center"/>
          </w:tcPr>
          <w:p w14:paraId="5E921E9F" w14:textId="77777777" w:rsidR="000F6125" w:rsidRPr="00CE05EF" w:rsidRDefault="000F6125" w:rsidP="00E76BED">
            <w:pPr>
              <w:spacing w:before="60" w:after="60" w:line="240" w:lineRule="auto"/>
              <w:rPr>
                <w:rFonts w:cs="Arial"/>
              </w:rPr>
            </w:pPr>
            <w:r w:rsidRPr="00CE05EF">
              <w:rPr>
                <w:rFonts w:cs="Arial"/>
              </w:rPr>
              <w:t>AQB2</w:t>
            </w:r>
          </w:p>
        </w:tc>
        <w:tc>
          <w:tcPr>
            <w:tcW w:w="3149" w:type="dxa"/>
            <w:shd w:val="clear" w:color="auto" w:fill="auto"/>
            <w:vAlign w:val="center"/>
          </w:tcPr>
          <w:p w14:paraId="26ADA7AF" w14:textId="285DA9FB" w:rsidR="000F6125" w:rsidRPr="00CE05EF" w:rsidRDefault="000F6125" w:rsidP="003E7C92">
            <w:pPr>
              <w:spacing w:before="60" w:after="60" w:line="240" w:lineRule="auto"/>
              <w:rPr>
                <w:rFonts w:cs="Arial"/>
              </w:rPr>
            </w:pPr>
            <w:r w:rsidRPr="00CE05EF">
              <w:rPr>
                <w:rFonts w:cs="Arial"/>
              </w:rPr>
              <w:t xml:space="preserve">Auditor’s </w:t>
            </w:r>
            <w:r w:rsidR="003E7C92" w:rsidRPr="00CE05EF">
              <w:rPr>
                <w:rFonts w:cs="Arial"/>
              </w:rPr>
              <w:t>Benchmark Pools</w:t>
            </w:r>
          </w:p>
        </w:tc>
        <w:tc>
          <w:tcPr>
            <w:tcW w:w="1952" w:type="dxa"/>
            <w:shd w:val="clear" w:color="auto" w:fill="auto"/>
            <w:vAlign w:val="center"/>
          </w:tcPr>
          <w:p w14:paraId="6F06A9F5" w14:textId="6967D3B9" w:rsidR="000F6125" w:rsidRPr="00CE05EF" w:rsidDel="00841E81" w:rsidRDefault="006D0FC3" w:rsidP="00E76BED">
            <w:pPr>
              <w:spacing w:before="60" w:after="60" w:line="240" w:lineRule="auto"/>
              <w:jc w:val="center"/>
              <w:rPr>
                <w:rFonts w:cs="Arial"/>
              </w:rPr>
            </w:pPr>
            <w:r w:rsidRPr="00CE05EF">
              <w:rPr>
                <w:rFonts w:cs="Arial"/>
              </w:rPr>
              <w:t>100\75\50\25\0</w:t>
            </w:r>
          </w:p>
        </w:tc>
        <w:tc>
          <w:tcPr>
            <w:tcW w:w="1967" w:type="dxa"/>
            <w:shd w:val="clear" w:color="auto" w:fill="auto"/>
            <w:vAlign w:val="center"/>
          </w:tcPr>
          <w:p w14:paraId="6DB2FD7C" w14:textId="77777777" w:rsidR="000F6125" w:rsidRPr="00CE05EF" w:rsidRDefault="004A16CE" w:rsidP="00E76BED">
            <w:pPr>
              <w:spacing w:before="60" w:after="60" w:line="240" w:lineRule="auto"/>
              <w:jc w:val="center"/>
              <w:rPr>
                <w:rFonts w:cs="Arial"/>
              </w:rPr>
            </w:pPr>
            <w:r w:rsidRPr="00CE05EF">
              <w:rPr>
                <w:rFonts w:cs="Arial"/>
              </w:rPr>
              <w:t>40</w:t>
            </w:r>
          </w:p>
        </w:tc>
      </w:tr>
      <w:tr w:rsidR="001548C4" w:rsidRPr="00CE05EF" w14:paraId="7C90345E" w14:textId="77777777" w:rsidTr="00E76BED">
        <w:trPr>
          <w:trHeight w:val="426"/>
        </w:trPr>
        <w:tc>
          <w:tcPr>
            <w:tcW w:w="1068" w:type="dxa"/>
            <w:shd w:val="clear" w:color="auto" w:fill="auto"/>
            <w:vAlign w:val="center"/>
          </w:tcPr>
          <w:p w14:paraId="2B111C43" w14:textId="77777777" w:rsidR="000F6125" w:rsidRPr="00CE05EF" w:rsidRDefault="000F6125" w:rsidP="00E76BED">
            <w:pPr>
              <w:spacing w:before="60" w:after="60" w:line="240" w:lineRule="auto"/>
              <w:rPr>
                <w:rFonts w:cs="Arial"/>
              </w:rPr>
            </w:pPr>
            <w:r w:rsidRPr="00CE05EF">
              <w:rPr>
                <w:rFonts w:cs="Arial"/>
              </w:rPr>
              <w:t>AQB3</w:t>
            </w:r>
          </w:p>
        </w:tc>
        <w:tc>
          <w:tcPr>
            <w:tcW w:w="3149" w:type="dxa"/>
            <w:shd w:val="clear" w:color="auto" w:fill="auto"/>
            <w:vAlign w:val="center"/>
          </w:tcPr>
          <w:p w14:paraId="4A760743" w14:textId="5529CCC0" w:rsidR="000F6125" w:rsidRPr="00CE05EF" w:rsidRDefault="000F6125" w:rsidP="00766417">
            <w:pPr>
              <w:spacing w:before="60" w:after="60" w:line="240" w:lineRule="auto"/>
              <w:rPr>
                <w:rFonts w:cs="Arial"/>
              </w:rPr>
            </w:pPr>
            <w:r w:rsidRPr="00CE05EF">
              <w:rPr>
                <w:rFonts w:cs="Arial"/>
              </w:rPr>
              <w:t>Evolv</w:t>
            </w:r>
            <w:r w:rsidR="00766417" w:rsidRPr="00CE05EF">
              <w:rPr>
                <w:rFonts w:cs="Arial"/>
              </w:rPr>
              <w:t>ing</w:t>
            </w:r>
            <w:r w:rsidRPr="00CE05EF">
              <w:rPr>
                <w:rFonts w:cs="Arial"/>
              </w:rPr>
              <w:t xml:space="preserve"> Media Market</w:t>
            </w:r>
            <w:r w:rsidR="00674C15" w:rsidRPr="00CE05EF">
              <w:rPr>
                <w:rFonts w:cs="Arial"/>
              </w:rPr>
              <w:t>place</w:t>
            </w:r>
          </w:p>
        </w:tc>
        <w:tc>
          <w:tcPr>
            <w:tcW w:w="1952" w:type="dxa"/>
            <w:shd w:val="clear" w:color="auto" w:fill="auto"/>
            <w:vAlign w:val="center"/>
          </w:tcPr>
          <w:p w14:paraId="2D0175C6" w14:textId="605E886E" w:rsidR="000F6125" w:rsidRPr="00CE05EF" w:rsidDel="00841E81" w:rsidRDefault="00902FA4" w:rsidP="006D0FC3">
            <w:pPr>
              <w:spacing w:before="60" w:after="60" w:line="240" w:lineRule="auto"/>
              <w:jc w:val="center"/>
              <w:rPr>
                <w:rFonts w:cs="Arial"/>
              </w:rPr>
            </w:pPr>
            <w:r w:rsidRPr="00CE05EF">
              <w:rPr>
                <w:rFonts w:cs="Arial"/>
              </w:rPr>
              <w:t>100\</w:t>
            </w:r>
            <w:r w:rsidR="006D0FC3" w:rsidRPr="00CE05EF">
              <w:rPr>
                <w:rFonts w:cs="Arial"/>
              </w:rPr>
              <w:t>80\60\40\20</w:t>
            </w:r>
            <w:r w:rsidRPr="00CE05EF">
              <w:rPr>
                <w:rFonts w:cs="Arial"/>
              </w:rPr>
              <w:t>\0</w:t>
            </w:r>
          </w:p>
        </w:tc>
        <w:tc>
          <w:tcPr>
            <w:tcW w:w="1967" w:type="dxa"/>
            <w:shd w:val="clear" w:color="auto" w:fill="auto"/>
            <w:vAlign w:val="center"/>
          </w:tcPr>
          <w:p w14:paraId="2C0FFE01" w14:textId="77777777" w:rsidR="000F6125" w:rsidRPr="00CE05EF" w:rsidRDefault="004A16CE" w:rsidP="00E76BED">
            <w:pPr>
              <w:spacing w:before="60" w:after="60" w:line="240" w:lineRule="auto"/>
              <w:jc w:val="center"/>
              <w:rPr>
                <w:rFonts w:cs="Arial"/>
              </w:rPr>
            </w:pPr>
            <w:r w:rsidRPr="00CE05EF">
              <w:rPr>
                <w:rFonts w:cs="Arial"/>
              </w:rPr>
              <w:t>30</w:t>
            </w:r>
          </w:p>
        </w:tc>
      </w:tr>
      <w:tr w:rsidR="001548C4" w:rsidRPr="00CE05EF" w14:paraId="3EC0EF6A" w14:textId="77777777" w:rsidTr="00E76BED">
        <w:trPr>
          <w:trHeight w:val="595"/>
        </w:trPr>
        <w:tc>
          <w:tcPr>
            <w:tcW w:w="1068" w:type="dxa"/>
            <w:shd w:val="clear" w:color="auto" w:fill="FFFFFF"/>
            <w:vAlign w:val="center"/>
          </w:tcPr>
          <w:p w14:paraId="4335E958" w14:textId="77777777" w:rsidR="000F6125" w:rsidRPr="00CE05EF" w:rsidRDefault="000F6125" w:rsidP="00E76BED">
            <w:pPr>
              <w:spacing w:before="60" w:after="60" w:line="240" w:lineRule="auto"/>
              <w:rPr>
                <w:rFonts w:cs="Arial"/>
              </w:rPr>
            </w:pPr>
            <w:r w:rsidRPr="00CE05EF">
              <w:rPr>
                <w:rFonts w:cs="Arial"/>
              </w:rPr>
              <w:t>AQB4</w:t>
            </w:r>
          </w:p>
        </w:tc>
        <w:tc>
          <w:tcPr>
            <w:tcW w:w="3149" w:type="dxa"/>
            <w:shd w:val="clear" w:color="auto" w:fill="FFFFFF"/>
            <w:vAlign w:val="center"/>
          </w:tcPr>
          <w:p w14:paraId="06459DBA" w14:textId="29DAFEDE" w:rsidR="000F6125" w:rsidRPr="00CE05EF" w:rsidRDefault="00B82C64" w:rsidP="00E76BED">
            <w:pPr>
              <w:spacing w:before="60" w:after="60" w:line="240" w:lineRule="auto"/>
              <w:rPr>
                <w:rFonts w:cs="Arial"/>
              </w:rPr>
            </w:pPr>
            <w:r w:rsidRPr="00CE05EF">
              <w:rPr>
                <w:rFonts w:cs="Arial"/>
              </w:rPr>
              <w:t>International Audits</w:t>
            </w:r>
          </w:p>
        </w:tc>
        <w:tc>
          <w:tcPr>
            <w:tcW w:w="1952" w:type="dxa"/>
            <w:shd w:val="clear" w:color="auto" w:fill="FFFFFF"/>
            <w:vAlign w:val="center"/>
          </w:tcPr>
          <w:p w14:paraId="37C0AA5C" w14:textId="744EF0FA" w:rsidR="000F6125" w:rsidRPr="00CE05EF" w:rsidRDefault="000F6125" w:rsidP="00E9799D">
            <w:pPr>
              <w:spacing w:before="60" w:after="60" w:line="240" w:lineRule="auto"/>
              <w:jc w:val="center"/>
              <w:rPr>
                <w:rFonts w:cs="Arial"/>
              </w:rPr>
            </w:pPr>
            <w:r w:rsidRPr="00CE05EF">
              <w:rPr>
                <w:rFonts w:cs="Arial"/>
              </w:rPr>
              <w:t>100\</w:t>
            </w:r>
            <w:r w:rsidR="00E9799D" w:rsidRPr="00CE05EF">
              <w:rPr>
                <w:rFonts w:cs="Arial"/>
              </w:rPr>
              <w:t>75\50\25</w:t>
            </w:r>
            <w:r w:rsidRPr="00CE05EF">
              <w:rPr>
                <w:rFonts w:cs="Arial"/>
              </w:rPr>
              <w:t>\0</w:t>
            </w:r>
          </w:p>
        </w:tc>
        <w:tc>
          <w:tcPr>
            <w:tcW w:w="1967" w:type="dxa"/>
            <w:shd w:val="clear" w:color="auto" w:fill="FFFFFF"/>
            <w:vAlign w:val="center"/>
          </w:tcPr>
          <w:p w14:paraId="75545154" w14:textId="77777777" w:rsidR="000F6125" w:rsidRPr="00CE05EF" w:rsidRDefault="004A16CE" w:rsidP="004A16CE">
            <w:pPr>
              <w:spacing w:before="60" w:after="60" w:line="240" w:lineRule="auto"/>
              <w:jc w:val="center"/>
              <w:rPr>
                <w:rFonts w:cs="Arial"/>
              </w:rPr>
            </w:pPr>
            <w:r w:rsidRPr="00CE05EF">
              <w:rPr>
                <w:rFonts w:cs="Arial"/>
              </w:rPr>
              <w:t>10</w:t>
            </w:r>
          </w:p>
        </w:tc>
      </w:tr>
      <w:tr w:rsidR="001548C4" w:rsidRPr="00CE05EF" w14:paraId="4F96B2B4" w14:textId="77777777" w:rsidTr="00E76BED">
        <w:trPr>
          <w:trHeight w:val="567"/>
        </w:trPr>
        <w:tc>
          <w:tcPr>
            <w:tcW w:w="1068" w:type="dxa"/>
            <w:shd w:val="clear" w:color="auto" w:fill="auto"/>
            <w:vAlign w:val="center"/>
          </w:tcPr>
          <w:p w14:paraId="0AAD7E91" w14:textId="77777777" w:rsidR="000F6125" w:rsidRPr="00CE05EF" w:rsidRDefault="000F6125" w:rsidP="00E76BED">
            <w:pPr>
              <w:spacing w:before="60" w:after="60" w:line="240" w:lineRule="auto"/>
              <w:rPr>
                <w:rFonts w:cs="Arial"/>
              </w:rPr>
            </w:pPr>
            <w:r w:rsidRPr="00CE05EF">
              <w:rPr>
                <w:rFonts w:cs="Arial"/>
              </w:rPr>
              <w:t>AQB5</w:t>
            </w:r>
          </w:p>
        </w:tc>
        <w:tc>
          <w:tcPr>
            <w:tcW w:w="3149" w:type="dxa"/>
            <w:shd w:val="clear" w:color="auto" w:fill="auto"/>
            <w:vAlign w:val="center"/>
          </w:tcPr>
          <w:p w14:paraId="3CDD37F9" w14:textId="50C404E8" w:rsidR="000F6125" w:rsidRPr="00CE05EF" w:rsidRDefault="00B82C64" w:rsidP="00B82C64">
            <w:pPr>
              <w:spacing w:before="60" w:after="60" w:line="240" w:lineRule="auto"/>
              <w:rPr>
                <w:rFonts w:cs="Arial"/>
              </w:rPr>
            </w:pPr>
            <w:r w:rsidRPr="00CE05EF">
              <w:rPr>
                <w:rFonts w:cs="Arial"/>
              </w:rPr>
              <w:t>Deep Dive Audits</w:t>
            </w:r>
          </w:p>
        </w:tc>
        <w:tc>
          <w:tcPr>
            <w:tcW w:w="1952" w:type="dxa"/>
            <w:shd w:val="clear" w:color="auto" w:fill="auto"/>
            <w:vAlign w:val="center"/>
          </w:tcPr>
          <w:p w14:paraId="0DB9273F" w14:textId="4991F941" w:rsidR="000F6125" w:rsidRPr="00CE05EF" w:rsidRDefault="000F6125" w:rsidP="000C7A68">
            <w:pPr>
              <w:spacing w:before="60" w:after="60" w:line="240" w:lineRule="auto"/>
              <w:jc w:val="center"/>
              <w:rPr>
                <w:rFonts w:cs="Arial"/>
              </w:rPr>
            </w:pPr>
            <w:r w:rsidRPr="00CE05EF">
              <w:rPr>
                <w:rFonts w:cs="Arial"/>
              </w:rPr>
              <w:t>100\</w:t>
            </w:r>
            <w:r w:rsidR="000C7A68" w:rsidRPr="00CE05EF">
              <w:rPr>
                <w:rFonts w:cs="Arial"/>
              </w:rPr>
              <w:t>75\50\25</w:t>
            </w:r>
            <w:r w:rsidRPr="00CE05EF">
              <w:rPr>
                <w:rFonts w:cs="Arial"/>
              </w:rPr>
              <w:t>\0</w:t>
            </w:r>
          </w:p>
        </w:tc>
        <w:tc>
          <w:tcPr>
            <w:tcW w:w="1967" w:type="dxa"/>
            <w:shd w:val="clear" w:color="auto" w:fill="auto"/>
            <w:vAlign w:val="center"/>
          </w:tcPr>
          <w:p w14:paraId="132362EC" w14:textId="77777777" w:rsidR="000F6125" w:rsidRPr="00CE05EF" w:rsidRDefault="004A16CE" w:rsidP="004A16CE">
            <w:pPr>
              <w:spacing w:before="60" w:after="60" w:line="240" w:lineRule="auto"/>
              <w:jc w:val="center"/>
              <w:rPr>
                <w:rFonts w:cs="Arial"/>
              </w:rPr>
            </w:pPr>
            <w:r w:rsidRPr="00CE05EF">
              <w:rPr>
                <w:rFonts w:cs="Arial"/>
              </w:rPr>
              <w:t>10</w:t>
            </w:r>
          </w:p>
        </w:tc>
      </w:tr>
    </w:tbl>
    <w:p w14:paraId="63527B5B" w14:textId="77777777" w:rsidR="000F6125" w:rsidRPr="00CE05EF" w:rsidRDefault="000F6125" w:rsidP="000F6125">
      <w:pPr>
        <w:pStyle w:val="ListParagraph"/>
        <w:spacing w:before="0" w:after="0"/>
        <w:contextualSpacing/>
        <w:jc w:val="both"/>
        <w:rPr>
          <w:rFonts w:cs="Arial"/>
          <w:szCs w:val="22"/>
        </w:rPr>
      </w:pPr>
    </w:p>
    <w:p w14:paraId="6E533556" w14:textId="77777777" w:rsidR="000F6125" w:rsidRPr="00CE05EF" w:rsidRDefault="000F6125">
      <w:pPr>
        <w:spacing w:after="0" w:line="240" w:lineRule="auto"/>
        <w:rPr>
          <w:rFonts w:cs="Arial"/>
        </w:rPr>
      </w:pPr>
    </w:p>
    <w:p w14:paraId="093217EF" w14:textId="77777777" w:rsidR="000F6125" w:rsidRPr="00CE05EF" w:rsidRDefault="000F6125" w:rsidP="000F6125">
      <w:pPr>
        <w:rPr>
          <w:rFonts w:cs="Arial"/>
        </w:rPr>
      </w:pPr>
    </w:p>
    <w:p w14:paraId="61CCF0AE" w14:textId="77777777" w:rsidR="000E7F86" w:rsidRPr="00CE05EF" w:rsidRDefault="000E7F86" w:rsidP="00633794">
      <w:pPr>
        <w:spacing w:before="60" w:after="60" w:line="240" w:lineRule="auto"/>
        <w:rPr>
          <w:rFonts w:cs="Arial"/>
          <w:b/>
          <w:i/>
          <w:highlight w:val="green"/>
        </w:rPr>
      </w:pPr>
    </w:p>
    <w:p w14:paraId="0E3A40A5" w14:textId="77777777" w:rsidR="000E7F86" w:rsidRPr="00CE05EF" w:rsidRDefault="000E7F86" w:rsidP="00633794">
      <w:pPr>
        <w:spacing w:before="60" w:after="60" w:line="240" w:lineRule="auto"/>
        <w:rPr>
          <w:rFonts w:cs="Arial"/>
        </w:rPr>
      </w:pPr>
      <w:r w:rsidRPr="00CE05EF">
        <w:rPr>
          <w:rFonts w:cs="Arial"/>
          <w:highlight w:val="green"/>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804"/>
      </w:tblGrid>
      <w:tr w:rsidR="000E7F86" w:rsidRPr="00CE05EF" w14:paraId="73416F25" w14:textId="77777777" w:rsidTr="00CA1354">
        <w:tc>
          <w:tcPr>
            <w:tcW w:w="9180" w:type="dxa"/>
            <w:gridSpan w:val="2"/>
            <w:shd w:val="clear" w:color="auto" w:fill="B8CCE4"/>
          </w:tcPr>
          <w:p w14:paraId="6BCEAFF6" w14:textId="77777777" w:rsidR="000E7F86" w:rsidRPr="00CE05EF" w:rsidRDefault="000E7F86" w:rsidP="00876F7C">
            <w:pPr>
              <w:spacing w:before="60" w:after="60" w:line="240" w:lineRule="auto"/>
              <w:jc w:val="both"/>
              <w:rPr>
                <w:rFonts w:cs="Arial"/>
                <w:b/>
              </w:rPr>
            </w:pPr>
            <w:r w:rsidRPr="00CE05EF">
              <w:rPr>
                <w:rFonts w:cs="Arial"/>
                <w:b/>
              </w:rPr>
              <w:lastRenderedPageBreak/>
              <w:t>SECTION A – MANDATORY QUESTIONS</w:t>
            </w:r>
            <w:r w:rsidR="003D10F8" w:rsidRPr="00CE05EF">
              <w:rPr>
                <w:rFonts w:cs="Arial"/>
                <w:b/>
              </w:rPr>
              <w:t xml:space="preserve"> </w:t>
            </w:r>
          </w:p>
        </w:tc>
      </w:tr>
      <w:tr w:rsidR="000E7F86" w:rsidRPr="00CE05EF" w14:paraId="4C05DDA9" w14:textId="77777777" w:rsidTr="00CA1354">
        <w:tc>
          <w:tcPr>
            <w:tcW w:w="9180" w:type="dxa"/>
            <w:gridSpan w:val="2"/>
            <w:shd w:val="clear" w:color="auto" w:fill="BFBFBF"/>
          </w:tcPr>
          <w:p w14:paraId="3051C52B" w14:textId="77777777" w:rsidR="000E7F86" w:rsidRPr="00CE05EF" w:rsidRDefault="001029E9" w:rsidP="001029E9">
            <w:pPr>
              <w:spacing w:before="60" w:after="60" w:line="240" w:lineRule="auto"/>
              <w:jc w:val="both"/>
              <w:rPr>
                <w:rFonts w:cs="Arial"/>
                <w:b/>
              </w:rPr>
            </w:pPr>
            <w:r w:rsidRPr="00CE05EF">
              <w:rPr>
                <w:rFonts w:cs="Arial"/>
                <w:b/>
              </w:rPr>
              <w:t>AQA1 –</w:t>
            </w:r>
            <w:r w:rsidR="000E7F86" w:rsidRPr="00CE05EF">
              <w:rPr>
                <w:rFonts w:cs="Arial"/>
                <w:b/>
              </w:rPr>
              <w:t xml:space="preserve"> </w:t>
            </w:r>
            <w:r w:rsidRPr="00CE05EF">
              <w:rPr>
                <w:rFonts w:cs="Arial"/>
                <w:b/>
              </w:rPr>
              <w:t>COMPLIANCE WITH FRAMEWORK AGREEMENT SCHEDULE 2: SERVICES AND KEY PERFORMANCE INDICATORS, PART A: SERVICES</w:t>
            </w:r>
          </w:p>
        </w:tc>
      </w:tr>
      <w:tr w:rsidR="000E7F86" w:rsidRPr="00CE05EF" w14:paraId="509E3AF0" w14:textId="77777777" w:rsidTr="00CA1354">
        <w:trPr>
          <w:trHeight w:val="2685"/>
        </w:trPr>
        <w:tc>
          <w:tcPr>
            <w:tcW w:w="9180" w:type="dxa"/>
            <w:gridSpan w:val="2"/>
          </w:tcPr>
          <w:p w14:paraId="18156A79" w14:textId="1AA33A3B" w:rsidR="001029E9" w:rsidRPr="00CE05EF" w:rsidRDefault="000A5459" w:rsidP="001029E9">
            <w:pPr>
              <w:spacing w:line="240" w:lineRule="auto"/>
              <w:rPr>
                <w:rFonts w:cs="Arial"/>
              </w:rPr>
            </w:pPr>
            <w:r w:rsidRPr="00CE05EF">
              <w:rPr>
                <w:rFonts w:cs="Arial"/>
              </w:rPr>
              <w:br/>
            </w:r>
            <w:r w:rsidR="001029E9" w:rsidRPr="00CE05EF">
              <w:rPr>
                <w:rFonts w:cs="Arial"/>
              </w:rPr>
              <w:t xml:space="preserve">Please indicate by selecting either option </w:t>
            </w:r>
            <w:r w:rsidR="001029E9" w:rsidRPr="00CE05EF">
              <w:rPr>
                <w:rFonts w:cs="Arial"/>
                <w:b/>
              </w:rPr>
              <w:t>YES</w:t>
            </w:r>
            <w:r w:rsidR="001029E9" w:rsidRPr="00CE05EF">
              <w:rPr>
                <w:rFonts w:cs="Arial"/>
              </w:rPr>
              <w:t xml:space="preserve"> or </w:t>
            </w:r>
            <w:r w:rsidR="001029E9" w:rsidRPr="00CE05EF">
              <w:rPr>
                <w:rFonts w:cs="Arial"/>
                <w:b/>
              </w:rPr>
              <w:t>NO,</w:t>
            </w:r>
            <w:r w:rsidR="001029E9" w:rsidRPr="00CE05EF">
              <w:rPr>
                <w:rFonts w:cs="Arial"/>
              </w:rPr>
              <w:t xml:space="preserve"> that in the event you are awarded a place on the Framework Agreement, whether you will or will not, unreservedly deliver in full, all the mandatory Service requirements as set out in </w:t>
            </w:r>
            <w:r w:rsidR="00B1213E" w:rsidRPr="00CE05EF">
              <w:rPr>
                <w:rFonts w:cs="Arial"/>
              </w:rPr>
              <w:t xml:space="preserve">Attachment 4b – </w:t>
            </w:r>
            <w:r w:rsidR="001029E9" w:rsidRPr="00CE05EF">
              <w:rPr>
                <w:rFonts w:cs="Arial"/>
              </w:rPr>
              <w:t>Framework</w:t>
            </w:r>
            <w:r w:rsidR="00B1213E" w:rsidRPr="00CE05EF">
              <w:rPr>
                <w:rFonts w:cs="Arial"/>
              </w:rPr>
              <w:t xml:space="preserve"> A</w:t>
            </w:r>
            <w:r w:rsidR="001029E9" w:rsidRPr="00CE05EF">
              <w:rPr>
                <w:rFonts w:cs="Arial"/>
              </w:rPr>
              <w:t xml:space="preserve">greement Schedule 2 (Services and Key Performance Indicators) Part A: Services. </w:t>
            </w:r>
          </w:p>
          <w:p w14:paraId="08A261C7" w14:textId="5F5A8430" w:rsidR="001029E9" w:rsidRPr="00CE05EF" w:rsidRDefault="001029E9" w:rsidP="001029E9">
            <w:pPr>
              <w:tabs>
                <w:tab w:val="left" w:pos="709"/>
              </w:tabs>
              <w:overflowPunct w:val="0"/>
              <w:autoSpaceDE w:val="0"/>
              <w:autoSpaceDN w:val="0"/>
              <w:adjustRightInd w:val="0"/>
              <w:spacing w:before="120" w:after="120" w:line="240" w:lineRule="auto"/>
              <w:ind w:left="709" w:hanging="709"/>
              <w:jc w:val="both"/>
              <w:rPr>
                <w:rFonts w:cs="Arial"/>
              </w:rPr>
            </w:pPr>
            <w:r w:rsidRPr="00CE05EF">
              <w:rPr>
                <w:rFonts w:cs="Arial"/>
                <w:b/>
              </w:rPr>
              <w:t>YES -</w:t>
            </w:r>
            <w:r w:rsidRPr="00CE05EF">
              <w:rPr>
                <w:rFonts w:cs="Arial"/>
              </w:rPr>
              <w:t xml:space="preserve"> </w:t>
            </w:r>
            <w:r w:rsidRPr="00CE05EF">
              <w:rPr>
                <w:rFonts w:cs="Arial"/>
              </w:rPr>
              <w:tab/>
              <w:t xml:space="preserve">You will, unreservedly deliver in full, all the mandatory Service requirements as set out in </w:t>
            </w:r>
            <w:r w:rsidR="00B1213E" w:rsidRPr="00CE05EF">
              <w:rPr>
                <w:rFonts w:cs="Arial"/>
              </w:rPr>
              <w:t xml:space="preserve">Attachment 4b – </w:t>
            </w:r>
            <w:r w:rsidRPr="00CE05EF">
              <w:rPr>
                <w:rFonts w:cs="Arial"/>
              </w:rPr>
              <w:t>Framework</w:t>
            </w:r>
            <w:r w:rsidR="00B1213E" w:rsidRPr="00CE05EF">
              <w:rPr>
                <w:rFonts w:cs="Arial"/>
              </w:rPr>
              <w:t xml:space="preserve"> </w:t>
            </w:r>
            <w:r w:rsidRPr="00CE05EF">
              <w:rPr>
                <w:rFonts w:cs="Arial"/>
              </w:rPr>
              <w:t>Agreement Schedule 2 (Services and Key Performance Indicators) Part A: Services.</w:t>
            </w:r>
          </w:p>
          <w:p w14:paraId="588DBD26" w14:textId="3C2464C7" w:rsidR="001029E9" w:rsidRPr="00CE05EF" w:rsidRDefault="001029E9" w:rsidP="00B1213E">
            <w:pPr>
              <w:tabs>
                <w:tab w:val="left" w:pos="709"/>
              </w:tabs>
              <w:overflowPunct w:val="0"/>
              <w:autoSpaceDE w:val="0"/>
              <w:autoSpaceDN w:val="0"/>
              <w:adjustRightInd w:val="0"/>
              <w:spacing w:before="120" w:after="120" w:line="240" w:lineRule="auto"/>
              <w:ind w:left="709" w:hanging="709"/>
              <w:jc w:val="both"/>
              <w:rPr>
                <w:rFonts w:cs="Arial"/>
              </w:rPr>
            </w:pPr>
            <w:r w:rsidRPr="00CE05EF">
              <w:rPr>
                <w:rFonts w:cs="Arial"/>
                <w:b/>
              </w:rPr>
              <w:t>NO -</w:t>
            </w:r>
            <w:r w:rsidRPr="00CE05EF">
              <w:rPr>
                <w:rFonts w:cs="Arial"/>
              </w:rPr>
              <w:t xml:space="preserve"> </w:t>
            </w:r>
            <w:r w:rsidRPr="00CE05EF">
              <w:rPr>
                <w:rFonts w:cs="Arial"/>
              </w:rPr>
              <w:tab/>
              <w:t xml:space="preserve">You will not, or cannot deliver in full, all the mandatory Service requirements as set out in </w:t>
            </w:r>
            <w:r w:rsidR="00B1213E" w:rsidRPr="00CE05EF">
              <w:rPr>
                <w:rFonts w:cs="Arial"/>
              </w:rPr>
              <w:t xml:space="preserve">Attachment 4b – </w:t>
            </w:r>
            <w:r w:rsidRPr="00CE05EF">
              <w:rPr>
                <w:rFonts w:cs="Arial"/>
              </w:rPr>
              <w:t>Framework</w:t>
            </w:r>
            <w:r w:rsidR="00B1213E" w:rsidRPr="00CE05EF">
              <w:rPr>
                <w:rFonts w:cs="Arial"/>
              </w:rPr>
              <w:t xml:space="preserve"> </w:t>
            </w:r>
            <w:r w:rsidRPr="00CE05EF">
              <w:rPr>
                <w:rFonts w:cs="Arial"/>
              </w:rPr>
              <w:t>Agreement Schedule 2 (Services and Key Performance Indicators) Part A: Services.</w:t>
            </w:r>
          </w:p>
        </w:tc>
      </w:tr>
      <w:tr w:rsidR="00164D53" w:rsidRPr="00CE05EF" w14:paraId="4E944955" w14:textId="77777777" w:rsidTr="00CA1354">
        <w:tc>
          <w:tcPr>
            <w:tcW w:w="9180" w:type="dxa"/>
            <w:gridSpan w:val="2"/>
            <w:shd w:val="clear" w:color="auto" w:fill="C7F9C9"/>
          </w:tcPr>
          <w:p w14:paraId="6147E4C0" w14:textId="77777777" w:rsidR="00164D53" w:rsidRPr="00CE05EF" w:rsidRDefault="001029E9" w:rsidP="007A06B1">
            <w:pPr>
              <w:spacing w:before="60" w:after="60" w:line="240" w:lineRule="auto"/>
              <w:contextualSpacing/>
              <w:rPr>
                <w:rFonts w:cs="Arial"/>
                <w:b/>
              </w:rPr>
            </w:pPr>
            <w:r w:rsidRPr="00CE05EF">
              <w:rPr>
                <w:rFonts w:cs="Arial"/>
                <w:b/>
              </w:rPr>
              <w:t>AQA1 –</w:t>
            </w:r>
            <w:r w:rsidR="00164D53" w:rsidRPr="00CE05EF">
              <w:rPr>
                <w:rFonts w:cs="Arial"/>
                <w:b/>
              </w:rPr>
              <w:t xml:space="preserve"> Response</w:t>
            </w:r>
            <w:r w:rsidRPr="00CE05EF">
              <w:rPr>
                <w:rFonts w:cs="Arial"/>
                <w:b/>
              </w:rPr>
              <w:t xml:space="preserve"> </w:t>
            </w:r>
            <w:r w:rsidR="00164D53" w:rsidRPr="00CE05EF">
              <w:rPr>
                <w:rFonts w:cs="Arial"/>
                <w:b/>
              </w:rPr>
              <w:t>Guidance</w:t>
            </w:r>
          </w:p>
          <w:p w14:paraId="1E1F723E" w14:textId="77777777" w:rsidR="001029E9" w:rsidRPr="00CE05EF" w:rsidRDefault="001029E9" w:rsidP="007A06B1">
            <w:pPr>
              <w:spacing w:before="120" w:after="120" w:line="240" w:lineRule="auto"/>
              <w:contextualSpacing/>
              <w:jc w:val="both"/>
              <w:rPr>
                <w:rFonts w:cs="Arial"/>
                <w:b/>
              </w:rPr>
            </w:pPr>
            <w:r w:rsidRPr="00CE05EF">
              <w:rPr>
                <w:rFonts w:cs="Arial"/>
                <w:b/>
              </w:rPr>
              <w:t>This is a PASS/FAIL question. If you cannot or are unwilling to select YES to this question, you will be disqualified from further participation in this Procurement.</w:t>
            </w:r>
          </w:p>
          <w:p w14:paraId="3FA983A1" w14:textId="77777777" w:rsidR="00015658" w:rsidRPr="00CE05EF" w:rsidRDefault="00015658" w:rsidP="007A06B1">
            <w:pPr>
              <w:spacing w:before="120" w:after="120" w:line="240" w:lineRule="auto"/>
              <w:contextualSpacing/>
              <w:jc w:val="both"/>
              <w:rPr>
                <w:rFonts w:cs="Arial"/>
              </w:rPr>
            </w:pPr>
          </w:p>
          <w:p w14:paraId="376E7BDB" w14:textId="77777777" w:rsidR="001029E9" w:rsidRPr="00CE05EF" w:rsidRDefault="001029E9" w:rsidP="007A06B1">
            <w:pPr>
              <w:spacing w:before="120" w:after="120" w:line="240" w:lineRule="auto"/>
              <w:contextualSpacing/>
              <w:jc w:val="both"/>
              <w:rPr>
                <w:rFonts w:cs="Arial"/>
              </w:rPr>
            </w:pPr>
            <w:r w:rsidRPr="00CE05EF">
              <w:rPr>
                <w:rFonts w:cs="Arial"/>
              </w:rPr>
              <w:t xml:space="preserve">You are required to select either option </w:t>
            </w:r>
            <w:r w:rsidRPr="00CE05EF">
              <w:rPr>
                <w:rFonts w:cs="Arial"/>
                <w:b/>
              </w:rPr>
              <w:t>YES</w:t>
            </w:r>
            <w:r w:rsidRPr="00CE05EF">
              <w:rPr>
                <w:rFonts w:cs="Arial"/>
              </w:rPr>
              <w:t xml:space="preserve"> or </w:t>
            </w:r>
            <w:r w:rsidRPr="00CE05EF">
              <w:rPr>
                <w:rFonts w:cs="Arial"/>
                <w:b/>
              </w:rPr>
              <w:t>NO</w:t>
            </w:r>
            <w:r w:rsidRPr="00CE05EF">
              <w:rPr>
                <w:rFonts w:cs="Arial"/>
              </w:rPr>
              <w:t xml:space="preserve"> from the drop down list associated with this question.</w:t>
            </w:r>
          </w:p>
          <w:p w14:paraId="652B7C32" w14:textId="77777777" w:rsidR="00015658" w:rsidRPr="00CE05EF" w:rsidRDefault="00015658" w:rsidP="007A06B1">
            <w:pPr>
              <w:spacing w:before="120" w:after="120" w:line="240" w:lineRule="auto"/>
              <w:contextualSpacing/>
              <w:jc w:val="both"/>
              <w:rPr>
                <w:rFonts w:cs="Arial"/>
              </w:rPr>
            </w:pPr>
          </w:p>
          <w:p w14:paraId="24925767" w14:textId="0D099353" w:rsidR="001029E9" w:rsidRPr="00CE05EF" w:rsidRDefault="001029E9" w:rsidP="007A06B1">
            <w:pPr>
              <w:spacing w:before="120" w:after="120" w:line="240" w:lineRule="auto"/>
              <w:contextualSpacing/>
              <w:jc w:val="both"/>
              <w:rPr>
                <w:rFonts w:cs="Arial"/>
              </w:rPr>
            </w:pPr>
            <w:r w:rsidRPr="00CE05EF">
              <w:rPr>
                <w:rFonts w:cs="Arial"/>
                <w:bCs/>
              </w:rPr>
              <w:t xml:space="preserve">Providing a </w:t>
            </w:r>
            <w:r w:rsidRPr="00CE05EF">
              <w:rPr>
                <w:rFonts w:cs="Arial"/>
                <w:b/>
                <w:bCs/>
              </w:rPr>
              <w:t>YES</w:t>
            </w:r>
            <w:r w:rsidRPr="00CE05EF">
              <w:rPr>
                <w:rFonts w:cs="Arial"/>
                <w:bCs/>
              </w:rPr>
              <w:t xml:space="preserve"> response means the Potential Provider will, unreservedly deliver in full, all the mandatory Service requirements as set out in </w:t>
            </w:r>
            <w:r w:rsidR="00B1213E" w:rsidRPr="00CE05EF">
              <w:rPr>
                <w:rFonts w:cs="Arial"/>
                <w:bCs/>
              </w:rPr>
              <w:t xml:space="preserve">Attachment 4b – </w:t>
            </w:r>
            <w:r w:rsidRPr="00CE05EF">
              <w:rPr>
                <w:rFonts w:cs="Arial"/>
              </w:rPr>
              <w:t>Framework</w:t>
            </w:r>
            <w:r w:rsidR="00B1213E" w:rsidRPr="00CE05EF">
              <w:rPr>
                <w:rFonts w:cs="Arial"/>
              </w:rPr>
              <w:t xml:space="preserve"> </w:t>
            </w:r>
            <w:r w:rsidRPr="00CE05EF">
              <w:rPr>
                <w:rFonts w:cs="Arial"/>
              </w:rPr>
              <w:t>Agreement Schedule 2: (Services and Key Performance Indicators) Part A: Services.</w:t>
            </w:r>
          </w:p>
          <w:p w14:paraId="504879A8" w14:textId="77777777" w:rsidR="00015658" w:rsidRPr="00CE05EF" w:rsidRDefault="00015658" w:rsidP="007A06B1">
            <w:pPr>
              <w:spacing w:before="120" w:after="120" w:line="240" w:lineRule="auto"/>
              <w:contextualSpacing/>
              <w:jc w:val="both"/>
              <w:rPr>
                <w:rFonts w:cs="Arial"/>
                <w:bCs/>
              </w:rPr>
            </w:pPr>
          </w:p>
          <w:p w14:paraId="13B94F3C" w14:textId="77777777" w:rsidR="00B1213E" w:rsidRPr="00CE05EF" w:rsidRDefault="001029E9" w:rsidP="007A06B1">
            <w:pPr>
              <w:spacing w:before="60" w:after="0" w:line="240" w:lineRule="auto"/>
              <w:contextualSpacing/>
              <w:jc w:val="both"/>
              <w:rPr>
                <w:rFonts w:cs="Arial"/>
                <w:bCs/>
              </w:rPr>
            </w:pPr>
            <w:r w:rsidRPr="00CE05EF">
              <w:rPr>
                <w:rFonts w:cs="Arial"/>
                <w:bCs/>
              </w:rPr>
              <w:t xml:space="preserve">If the Potential Provider selects </w:t>
            </w:r>
            <w:r w:rsidRPr="00CE05EF">
              <w:rPr>
                <w:rFonts w:cs="Arial"/>
                <w:b/>
                <w:bCs/>
              </w:rPr>
              <w:t>NO</w:t>
            </w:r>
            <w:r w:rsidRPr="00CE05EF">
              <w:rPr>
                <w:rFonts w:cs="Arial"/>
                <w:bCs/>
              </w:rPr>
              <w:t xml:space="preserve"> (or does not answer the question) to indicate that they will not, or cannot, deliver in full, all the mandatory Service requirements as set out in </w:t>
            </w:r>
            <w:r w:rsidR="00B1213E" w:rsidRPr="00CE05EF">
              <w:rPr>
                <w:rFonts w:cs="Arial"/>
                <w:bCs/>
              </w:rPr>
              <w:t xml:space="preserve">Attachment 4b – </w:t>
            </w:r>
            <w:r w:rsidRPr="00CE05EF">
              <w:rPr>
                <w:rFonts w:cs="Arial"/>
              </w:rPr>
              <w:t>Framework</w:t>
            </w:r>
            <w:r w:rsidR="00B1213E" w:rsidRPr="00CE05EF">
              <w:rPr>
                <w:rFonts w:cs="Arial"/>
              </w:rPr>
              <w:t xml:space="preserve"> </w:t>
            </w:r>
            <w:r w:rsidRPr="00CE05EF">
              <w:rPr>
                <w:rFonts w:cs="Arial"/>
              </w:rPr>
              <w:t>Agreement Schedule 2 (Services and Key Performance Indicators) Part A:  Services</w:t>
            </w:r>
            <w:r w:rsidRPr="00CE05EF">
              <w:rPr>
                <w:rFonts w:cs="Arial"/>
                <w:bCs/>
              </w:rPr>
              <w:t>, then the Potential Provider will be disqualified from further participation in this Procurement.</w:t>
            </w:r>
          </w:p>
          <w:p w14:paraId="1D2FD1E7" w14:textId="50FC3797" w:rsidR="00876F7C" w:rsidRPr="00CE05EF" w:rsidRDefault="00876F7C" w:rsidP="00B1213E">
            <w:pPr>
              <w:spacing w:before="60" w:after="0" w:line="240" w:lineRule="auto"/>
              <w:jc w:val="both"/>
              <w:rPr>
                <w:rFonts w:cs="Arial"/>
                <w:b/>
              </w:rPr>
            </w:pPr>
          </w:p>
        </w:tc>
      </w:tr>
      <w:tr w:rsidR="00164D53" w:rsidRPr="00CE05EF" w14:paraId="3A96192D" w14:textId="77777777" w:rsidTr="00CA1354">
        <w:tc>
          <w:tcPr>
            <w:tcW w:w="2376" w:type="dxa"/>
            <w:shd w:val="clear" w:color="auto" w:fill="FFFFCC"/>
            <w:vAlign w:val="center"/>
          </w:tcPr>
          <w:p w14:paraId="29CE277C" w14:textId="77777777" w:rsidR="00164D53" w:rsidRPr="00CE05EF" w:rsidRDefault="00164D53" w:rsidP="00633794">
            <w:pPr>
              <w:pStyle w:val="MarginText"/>
              <w:jc w:val="center"/>
              <w:rPr>
                <w:rFonts w:cs="Arial"/>
                <w:b/>
                <w:sz w:val="22"/>
                <w:szCs w:val="22"/>
              </w:rPr>
            </w:pPr>
            <w:r w:rsidRPr="00CE05EF">
              <w:rPr>
                <w:rFonts w:cs="Arial"/>
                <w:b/>
                <w:sz w:val="22"/>
                <w:szCs w:val="22"/>
              </w:rPr>
              <w:t>Marking Scheme</w:t>
            </w:r>
          </w:p>
        </w:tc>
        <w:tc>
          <w:tcPr>
            <w:tcW w:w="6804" w:type="dxa"/>
            <w:shd w:val="clear" w:color="auto" w:fill="FFFFCC"/>
          </w:tcPr>
          <w:p w14:paraId="64CD7F36" w14:textId="77777777" w:rsidR="00164D53" w:rsidRPr="00CE05EF" w:rsidRDefault="00164D53" w:rsidP="00633794">
            <w:pPr>
              <w:pStyle w:val="MarginText"/>
              <w:rPr>
                <w:rFonts w:cs="Arial"/>
                <w:b/>
                <w:sz w:val="22"/>
                <w:szCs w:val="22"/>
              </w:rPr>
            </w:pPr>
            <w:r w:rsidRPr="00CE05EF">
              <w:rPr>
                <w:rFonts w:cs="Arial"/>
                <w:b/>
                <w:sz w:val="22"/>
                <w:szCs w:val="22"/>
              </w:rPr>
              <w:t>Evaluation Guidance</w:t>
            </w:r>
          </w:p>
        </w:tc>
      </w:tr>
      <w:tr w:rsidR="00164D53" w:rsidRPr="00CE05EF" w14:paraId="634DC6A8" w14:textId="77777777" w:rsidTr="00CA1354">
        <w:tc>
          <w:tcPr>
            <w:tcW w:w="2376" w:type="dxa"/>
            <w:shd w:val="clear" w:color="auto" w:fill="FFFFCC"/>
            <w:vAlign w:val="center"/>
          </w:tcPr>
          <w:p w14:paraId="2B50B608" w14:textId="78051966" w:rsidR="00164D53" w:rsidRPr="00CE05EF" w:rsidRDefault="00164D53" w:rsidP="002853CF">
            <w:pPr>
              <w:pStyle w:val="MarginText"/>
              <w:jc w:val="center"/>
              <w:rPr>
                <w:rFonts w:cs="Arial"/>
                <w:b/>
                <w:sz w:val="22"/>
                <w:szCs w:val="22"/>
              </w:rPr>
            </w:pPr>
            <w:r w:rsidRPr="00CE05EF">
              <w:rPr>
                <w:rFonts w:cs="Arial"/>
                <w:b/>
                <w:sz w:val="22"/>
                <w:szCs w:val="22"/>
              </w:rPr>
              <w:t>PASS</w:t>
            </w:r>
          </w:p>
        </w:tc>
        <w:tc>
          <w:tcPr>
            <w:tcW w:w="6804" w:type="dxa"/>
            <w:shd w:val="clear" w:color="auto" w:fill="FFFFCC"/>
          </w:tcPr>
          <w:p w14:paraId="52640CD9" w14:textId="7A1FE10A" w:rsidR="008126DC" w:rsidRPr="00CE05EF" w:rsidRDefault="001029E9" w:rsidP="00C20EE0">
            <w:pPr>
              <w:spacing w:before="60" w:after="60" w:line="240" w:lineRule="auto"/>
              <w:jc w:val="both"/>
              <w:rPr>
                <w:rFonts w:cs="Arial"/>
              </w:rPr>
            </w:pPr>
            <w:r w:rsidRPr="00CE05EF">
              <w:rPr>
                <w:rFonts w:cs="Arial"/>
              </w:rPr>
              <w:t xml:space="preserve">The Potential Provider has confirmed that they will, unreservedly deliver in full, all the mandatory Service requirements as set out in </w:t>
            </w:r>
            <w:r w:rsidR="00C20EE0" w:rsidRPr="00CE05EF">
              <w:rPr>
                <w:rFonts w:cs="Arial"/>
              </w:rPr>
              <w:t xml:space="preserve">Attachment 4b – </w:t>
            </w:r>
            <w:r w:rsidRPr="00CE05EF">
              <w:rPr>
                <w:rFonts w:cs="Arial"/>
              </w:rPr>
              <w:t>Framework</w:t>
            </w:r>
            <w:r w:rsidR="00C20EE0" w:rsidRPr="00CE05EF">
              <w:rPr>
                <w:rFonts w:cs="Arial"/>
              </w:rPr>
              <w:t xml:space="preserve"> </w:t>
            </w:r>
            <w:r w:rsidRPr="00CE05EF">
              <w:rPr>
                <w:rFonts w:cs="Arial"/>
              </w:rPr>
              <w:t>Agreement Schedule 2 (Services and Key Performance Indicators) Part A: Services.</w:t>
            </w:r>
          </w:p>
        </w:tc>
      </w:tr>
      <w:tr w:rsidR="00164D53" w:rsidRPr="00CE05EF" w14:paraId="2E39E759" w14:textId="77777777" w:rsidTr="00CA1354">
        <w:tc>
          <w:tcPr>
            <w:tcW w:w="2376" w:type="dxa"/>
            <w:shd w:val="clear" w:color="auto" w:fill="FFFFCC"/>
            <w:vAlign w:val="center"/>
          </w:tcPr>
          <w:p w14:paraId="39CB1577" w14:textId="4E8911A3" w:rsidR="001029E9" w:rsidRPr="00CE05EF" w:rsidRDefault="00164D53" w:rsidP="002853CF">
            <w:pPr>
              <w:pStyle w:val="MarginText"/>
              <w:jc w:val="center"/>
              <w:rPr>
                <w:rFonts w:cs="Arial"/>
                <w:b/>
                <w:sz w:val="22"/>
                <w:szCs w:val="22"/>
              </w:rPr>
            </w:pPr>
            <w:r w:rsidRPr="00CE05EF">
              <w:rPr>
                <w:rFonts w:cs="Arial"/>
                <w:b/>
                <w:sz w:val="22"/>
                <w:szCs w:val="22"/>
              </w:rPr>
              <w:t>FAIL</w:t>
            </w:r>
          </w:p>
        </w:tc>
        <w:tc>
          <w:tcPr>
            <w:tcW w:w="6804" w:type="dxa"/>
            <w:shd w:val="clear" w:color="auto" w:fill="FFFFCC"/>
          </w:tcPr>
          <w:p w14:paraId="3F03486D" w14:textId="5BE543B3" w:rsidR="001029E9" w:rsidRPr="00CE05EF" w:rsidRDefault="001029E9" w:rsidP="001029E9">
            <w:pPr>
              <w:spacing w:before="120" w:after="120" w:line="240" w:lineRule="auto"/>
              <w:jc w:val="both"/>
              <w:rPr>
                <w:rFonts w:cs="Arial"/>
              </w:rPr>
            </w:pPr>
            <w:r w:rsidRPr="00CE05EF">
              <w:rPr>
                <w:rFonts w:cs="Arial"/>
              </w:rPr>
              <w:t xml:space="preserve">The Potential Provider has confirmed that they will not, or cannot, deliver in full, all the mandatory Service requirements as set out in </w:t>
            </w:r>
            <w:r w:rsidR="00C20EE0" w:rsidRPr="00CE05EF">
              <w:rPr>
                <w:rFonts w:cs="Arial"/>
              </w:rPr>
              <w:t xml:space="preserve">Attachment 4b – </w:t>
            </w:r>
            <w:r w:rsidRPr="00CE05EF">
              <w:rPr>
                <w:rFonts w:cs="Arial"/>
              </w:rPr>
              <w:t>Framework</w:t>
            </w:r>
            <w:r w:rsidR="00C20EE0" w:rsidRPr="00CE05EF">
              <w:rPr>
                <w:rFonts w:cs="Arial"/>
              </w:rPr>
              <w:t xml:space="preserve"> </w:t>
            </w:r>
            <w:r w:rsidRPr="00CE05EF">
              <w:rPr>
                <w:rFonts w:cs="Arial"/>
              </w:rPr>
              <w:t>Agreement Schedule 2 (Services and Key Performance Indicators) Part A:  Services.</w:t>
            </w:r>
          </w:p>
          <w:p w14:paraId="7BFE6166" w14:textId="77777777" w:rsidR="001029E9" w:rsidRPr="00CE05EF" w:rsidRDefault="001029E9" w:rsidP="001029E9">
            <w:pPr>
              <w:spacing w:before="120" w:after="120" w:line="240" w:lineRule="auto"/>
              <w:jc w:val="both"/>
              <w:rPr>
                <w:rFonts w:cs="Arial"/>
              </w:rPr>
            </w:pPr>
            <w:r w:rsidRPr="00CE05EF">
              <w:rPr>
                <w:rFonts w:cs="Arial"/>
              </w:rPr>
              <w:t>OR</w:t>
            </w:r>
          </w:p>
          <w:p w14:paraId="68EB8428" w14:textId="77777777" w:rsidR="00164D53" w:rsidRPr="00CE05EF" w:rsidRDefault="001029E9" w:rsidP="001029E9">
            <w:pPr>
              <w:pStyle w:val="MarginText"/>
              <w:rPr>
                <w:rFonts w:cs="Arial"/>
                <w:sz w:val="22"/>
                <w:szCs w:val="22"/>
              </w:rPr>
            </w:pPr>
            <w:r w:rsidRPr="00CE05EF">
              <w:rPr>
                <w:rFonts w:cs="Arial"/>
                <w:sz w:val="22"/>
                <w:szCs w:val="22"/>
              </w:rPr>
              <w:t xml:space="preserve">The Potential Provider has not selected either </w:t>
            </w:r>
            <w:r w:rsidRPr="00CE05EF">
              <w:rPr>
                <w:rFonts w:cs="Arial"/>
                <w:b/>
                <w:sz w:val="22"/>
                <w:szCs w:val="22"/>
              </w:rPr>
              <w:t>YES</w:t>
            </w:r>
            <w:r w:rsidRPr="00CE05EF">
              <w:rPr>
                <w:rFonts w:cs="Arial"/>
                <w:sz w:val="22"/>
                <w:szCs w:val="22"/>
              </w:rPr>
              <w:t xml:space="preserve"> or </w:t>
            </w:r>
            <w:r w:rsidRPr="00CE05EF">
              <w:rPr>
                <w:rFonts w:cs="Arial"/>
                <w:b/>
                <w:sz w:val="22"/>
                <w:szCs w:val="22"/>
              </w:rPr>
              <w:t>NO</w:t>
            </w:r>
            <w:r w:rsidRPr="00CE05EF">
              <w:rPr>
                <w:rFonts w:cs="Arial"/>
                <w:sz w:val="22"/>
                <w:szCs w:val="22"/>
              </w:rPr>
              <w:t>.</w:t>
            </w:r>
          </w:p>
        </w:tc>
      </w:tr>
    </w:tbl>
    <w:p w14:paraId="7E6CFB9F" w14:textId="77777777" w:rsidR="008646BB" w:rsidRPr="00CE05EF" w:rsidRDefault="008646BB">
      <w:pPr>
        <w:spacing w:after="0" w:line="240" w:lineRule="auto"/>
        <w:rPr>
          <w:rFonts w:cs="Arial"/>
          <w:b/>
          <w:highlight w:val="yellow"/>
        </w:rPr>
      </w:pPr>
    </w:p>
    <w:p w14:paraId="6E963A86" w14:textId="6FBC590F" w:rsidR="008646BB" w:rsidRPr="00CE05EF" w:rsidRDefault="008646BB">
      <w:pPr>
        <w:framePr w:hSpace="180" w:wrap="around" w:hAnchor="text" w:y="-480"/>
      </w:pPr>
    </w:p>
    <w:p w14:paraId="221F8F28" w14:textId="77777777" w:rsidR="00CE05EF" w:rsidRDefault="00CE05EF" w:rsidP="00BB35D2">
      <w:pPr>
        <w:spacing w:before="60" w:after="60" w:line="240" w:lineRule="auto"/>
        <w:sectPr w:rsidR="00CE05EF" w:rsidSect="009A36EC">
          <w:footerReference w:type="default" r:id="rId10"/>
          <w:footerReference w:type="first" r:id="rId11"/>
          <w:pgSz w:w="12240" w:h="15840"/>
          <w:pgMar w:top="851" w:right="1800" w:bottom="1276" w:left="1800" w:header="708" w:footer="708" w:gutter="0"/>
          <w:cols w:space="708"/>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413"/>
      </w:tblGrid>
      <w:tr w:rsidR="00BB35D2" w:rsidRPr="00CE05EF" w14:paraId="1F5AB555" w14:textId="77777777" w:rsidTr="00D73D56">
        <w:trPr>
          <w:trHeight w:val="439"/>
        </w:trPr>
        <w:tc>
          <w:tcPr>
            <w:tcW w:w="9180" w:type="dxa"/>
            <w:gridSpan w:val="2"/>
            <w:shd w:val="clear" w:color="auto" w:fill="B8CCE4"/>
            <w:vAlign w:val="center"/>
          </w:tcPr>
          <w:p w14:paraId="609A6D29" w14:textId="32091962" w:rsidR="00BB35D2" w:rsidRPr="00CE05EF" w:rsidRDefault="00B317DD" w:rsidP="00BB35D2">
            <w:pPr>
              <w:spacing w:before="60" w:after="60" w:line="240" w:lineRule="auto"/>
              <w:rPr>
                <w:rFonts w:cs="Arial"/>
                <w:b/>
              </w:rPr>
            </w:pPr>
            <w:r w:rsidRPr="00CE05EF">
              <w:lastRenderedPageBreak/>
              <w:br w:type="page"/>
            </w:r>
            <w:r w:rsidR="00BB35D2" w:rsidRPr="00CE05EF">
              <w:rPr>
                <w:rFonts w:cs="Arial"/>
                <w:b/>
              </w:rPr>
              <w:t>SECTION B – SCORED QUESTIONS</w:t>
            </w:r>
          </w:p>
        </w:tc>
      </w:tr>
      <w:tr w:rsidR="00C264F5" w:rsidRPr="00CE05EF" w14:paraId="5DE4DE4B" w14:textId="77777777" w:rsidTr="00D73D56">
        <w:trPr>
          <w:trHeight w:val="439"/>
        </w:trPr>
        <w:tc>
          <w:tcPr>
            <w:tcW w:w="9180" w:type="dxa"/>
            <w:gridSpan w:val="2"/>
            <w:shd w:val="clear" w:color="auto" w:fill="BFBFBF"/>
            <w:vAlign w:val="center"/>
          </w:tcPr>
          <w:p w14:paraId="75EB45E2" w14:textId="77777777" w:rsidR="00C264F5" w:rsidRPr="00CE05EF" w:rsidRDefault="00C264F5" w:rsidP="00E3188D">
            <w:pPr>
              <w:spacing w:before="60" w:after="60" w:line="240" w:lineRule="auto"/>
              <w:rPr>
                <w:rFonts w:cs="Arial"/>
              </w:rPr>
            </w:pPr>
            <w:r w:rsidRPr="00CE05EF">
              <w:rPr>
                <w:rFonts w:cs="Arial"/>
                <w:b/>
              </w:rPr>
              <w:t>AQB</w:t>
            </w:r>
            <w:r w:rsidR="00E3188D" w:rsidRPr="00CE05EF">
              <w:rPr>
                <w:rFonts w:cs="Arial"/>
                <w:b/>
              </w:rPr>
              <w:t>1 –</w:t>
            </w:r>
            <w:r w:rsidRPr="00CE05EF">
              <w:rPr>
                <w:rFonts w:cs="Arial"/>
                <w:b/>
              </w:rPr>
              <w:t xml:space="preserve"> ACCOUNT</w:t>
            </w:r>
            <w:r w:rsidR="00E3188D" w:rsidRPr="00CE05EF">
              <w:rPr>
                <w:rFonts w:cs="Arial"/>
                <w:b/>
              </w:rPr>
              <w:t xml:space="preserve"> </w:t>
            </w:r>
            <w:r w:rsidRPr="00CE05EF">
              <w:rPr>
                <w:rFonts w:cs="Arial"/>
                <w:b/>
              </w:rPr>
              <w:t>MANAGEMENT</w:t>
            </w:r>
          </w:p>
        </w:tc>
      </w:tr>
      <w:tr w:rsidR="00C264F5" w:rsidRPr="00CE05EF" w14:paraId="7F39BA18" w14:textId="77777777" w:rsidTr="00D73D56">
        <w:trPr>
          <w:trHeight w:val="1531"/>
        </w:trPr>
        <w:tc>
          <w:tcPr>
            <w:tcW w:w="9180" w:type="dxa"/>
            <w:gridSpan w:val="2"/>
          </w:tcPr>
          <w:p w14:paraId="3030D25E" w14:textId="7C37B317" w:rsidR="00F34E23" w:rsidRPr="00CE05EF" w:rsidRDefault="00E040BB" w:rsidP="00F34E23">
            <w:pPr>
              <w:spacing w:before="240" w:after="0"/>
              <w:contextualSpacing/>
            </w:pPr>
            <w:r w:rsidRPr="00CE05EF">
              <w:rPr>
                <w:rFonts w:cs="Arial"/>
                <w:color w:val="000000"/>
              </w:rPr>
              <w:br/>
            </w:r>
            <w:r w:rsidR="00F34E23" w:rsidRPr="00CE05EF">
              <w:rPr>
                <w:rFonts w:cs="Arial"/>
                <w:color w:val="000000"/>
              </w:rPr>
              <w:t xml:space="preserve">The Agent requires the Potential Provider to demonstrate how you will provide an account management service </w:t>
            </w:r>
            <w:r w:rsidR="00E206F2" w:rsidRPr="00CE05EF">
              <w:rPr>
                <w:rFonts w:cs="Arial"/>
                <w:color w:val="000000"/>
              </w:rPr>
              <w:t>and how you will work collaboratively with the Supplier of the M</w:t>
            </w:r>
            <w:r w:rsidR="00B4531A" w:rsidRPr="00CE05EF">
              <w:rPr>
                <w:rFonts w:cs="Arial"/>
                <w:color w:val="000000"/>
              </w:rPr>
              <w:t>edia Buying Framework Agreement</w:t>
            </w:r>
            <w:r w:rsidR="00E206F2" w:rsidRPr="00CE05EF">
              <w:rPr>
                <w:rFonts w:cs="Arial"/>
                <w:color w:val="000000"/>
              </w:rPr>
              <w:t xml:space="preserve">, </w:t>
            </w:r>
            <w:r w:rsidR="00F34E23" w:rsidRPr="00CE05EF">
              <w:rPr>
                <w:rFonts w:cs="Arial"/>
                <w:color w:val="000000"/>
              </w:rPr>
              <w:t>in order to consistently deliver a quality service to the Authority and</w:t>
            </w:r>
            <w:r w:rsidR="00ED537F" w:rsidRPr="00CE05EF">
              <w:rPr>
                <w:rFonts w:cs="Arial"/>
                <w:color w:val="000000"/>
              </w:rPr>
              <w:t>/or</w:t>
            </w:r>
            <w:r w:rsidR="00F34E23" w:rsidRPr="00CE05EF">
              <w:rPr>
                <w:rFonts w:cs="Arial"/>
                <w:color w:val="000000"/>
              </w:rPr>
              <w:t xml:space="preserve"> Contracting Authorities</w:t>
            </w:r>
            <w:r w:rsidR="00ED537F" w:rsidRPr="00CE05EF">
              <w:rPr>
                <w:rFonts w:cs="Arial"/>
                <w:color w:val="000000"/>
              </w:rPr>
              <w:t>,</w:t>
            </w:r>
            <w:r w:rsidR="00E206F2" w:rsidRPr="00CE05EF">
              <w:rPr>
                <w:rFonts w:cs="Arial"/>
                <w:color w:val="000000"/>
              </w:rPr>
              <w:t xml:space="preserve"> throughout the life time of the </w:t>
            </w:r>
            <w:r w:rsidR="00F34E23" w:rsidRPr="00CE05EF">
              <w:rPr>
                <w:rFonts w:cs="Arial"/>
                <w:color w:val="000000"/>
              </w:rPr>
              <w:t>Framework Agreement</w:t>
            </w:r>
            <w:r w:rsidR="00E206F2" w:rsidRPr="00CE05EF">
              <w:rPr>
                <w:rFonts w:cs="Arial"/>
                <w:color w:val="000000"/>
              </w:rPr>
              <w:t xml:space="preserve">. </w:t>
            </w:r>
          </w:p>
          <w:p w14:paraId="5C0321EF" w14:textId="77777777" w:rsidR="005B2053" w:rsidRPr="00CE05EF" w:rsidRDefault="00F34E23" w:rsidP="00ED537F">
            <w:pPr>
              <w:rPr>
                <w:rFonts w:cs="Arial"/>
                <w:b/>
                <w:color w:val="000000"/>
              </w:rPr>
            </w:pPr>
            <w:r w:rsidRPr="00CE05EF">
              <w:br/>
            </w:r>
            <w:r w:rsidR="00C264F5" w:rsidRPr="00CE05EF">
              <w:rPr>
                <w:rFonts w:cs="Arial"/>
                <w:b/>
                <w:color w:val="000000"/>
              </w:rPr>
              <w:t>Maximum character count – 8192 characters in</w:t>
            </w:r>
            <w:r w:rsidR="005B2053" w:rsidRPr="00CE05EF">
              <w:rPr>
                <w:rFonts w:cs="Arial"/>
                <w:b/>
                <w:color w:val="000000"/>
              </w:rPr>
              <w:t>cluding spaces and punctuation.</w:t>
            </w:r>
          </w:p>
        </w:tc>
      </w:tr>
      <w:tr w:rsidR="00C264F5" w:rsidRPr="00CE05EF" w14:paraId="3EADA519" w14:textId="77777777" w:rsidTr="00D73D56">
        <w:trPr>
          <w:trHeight w:val="416"/>
        </w:trPr>
        <w:tc>
          <w:tcPr>
            <w:tcW w:w="9180" w:type="dxa"/>
            <w:gridSpan w:val="2"/>
            <w:shd w:val="clear" w:color="auto" w:fill="C7F9C9"/>
          </w:tcPr>
          <w:p w14:paraId="58EE6D39" w14:textId="0C2948C3" w:rsidR="00366FBE" w:rsidRPr="00CE05EF" w:rsidRDefault="00C264F5" w:rsidP="007A06B1">
            <w:pPr>
              <w:spacing w:before="60"/>
              <w:contextualSpacing/>
              <w:jc w:val="both"/>
              <w:rPr>
                <w:rFonts w:cs="Arial"/>
                <w:b/>
              </w:rPr>
            </w:pPr>
            <w:r w:rsidRPr="00CE05EF">
              <w:rPr>
                <w:rFonts w:cs="Arial"/>
                <w:b/>
              </w:rPr>
              <w:t>AQB1 Response Guidance</w:t>
            </w:r>
          </w:p>
          <w:p w14:paraId="2C617474" w14:textId="4DE0FF58" w:rsidR="00C264F5" w:rsidRPr="00CE05EF" w:rsidRDefault="00C264F5" w:rsidP="007A06B1">
            <w:pPr>
              <w:spacing w:before="60"/>
              <w:contextualSpacing/>
              <w:jc w:val="both"/>
              <w:rPr>
                <w:rFonts w:cs="Arial"/>
                <w:b/>
              </w:rPr>
            </w:pPr>
            <w:r w:rsidRPr="00CE05EF">
              <w:rPr>
                <w:rFonts w:cs="Arial"/>
                <w:b/>
              </w:rPr>
              <w:t xml:space="preserve">All Potential Providers must answer this question. </w:t>
            </w:r>
          </w:p>
          <w:p w14:paraId="31BD63CD" w14:textId="77777777" w:rsidR="006477FE" w:rsidRPr="00CE05EF" w:rsidRDefault="006477FE" w:rsidP="007A06B1">
            <w:pPr>
              <w:spacing w:before="60" w:after="60" w:line="240" w:lineRule="auto"/>
              <w:contextualSpacing/>
              <w:jc w:val="both"/>
              <w:rPr>
                <w:rFonts w:cs="Arial"/>
              </w:rPr>
            </w:pPr>
            <w:r w:rsidRPr="00CE05EF">
              <w:rPr>
                <w:rFonts w:cs="Arial"/>
              </w:rPr>
              <w:t>You must insert your response into the text box(s) in the e-Sourcing Suite.</w:t>
            </w:r>
          </w:p>
          <w:p w14:paraId="0CDCD720" w14:textId="77777777" w:rsidR="00337BB8" w:rsidRPr="00CE05EF" w:rsidRDefault="00337BB8" w:rsidP="007A06B1">
            <w:pPr>
              <w:spacing w:before="60" w:after="60" w:line="240" w:lineRule="auto"/>
              <w:contextualSpacing/>
              <w:jc w:val="both"/>
              <w:rPr>
                <w:rFonts w:cs="Arial"/>
              </w:rPr>
            </w:pPr>
          </w:p>
          <w:p w14:paraId="49AA8B42" w14:textId="09B08A3F" w:rsidR="007439C3" w:rsidRPr="00CE05EF" w:rsidRDefault="00C264F5" w:rsidP="007A06B1">
            <w:pPr>
              <w:spacing w:before="240" w:after="0"/>
              <w:contextualSpacing/>
              <w:rPr>
                <w:rFonts w:cs="Arial"/>
                <w:color w:val="000000"/>
              </w:rPr>
            </w:pPr>
            <w:r w:rsidRPr="00CE05EF">
              <w:rPr>
                <w:rFonts w:cs="Arial"/>
              </w:rPr>
              <w:t xml:space="preserve">Your response must clearly demonstrate </w:t>
            </w:r>
            <w:r w:rsidR="007439C3" w:rsidRPr="00CE05EF">
              <w:rPr>
                <w:rFonts w:cs="Arial"/>
              </w:rPr>
              <w:t xml:space="preserve">the processes you will have in place to </w:t>
            </w:r>
            <w:r w:rsidR="007439C3" w:rsidRPr="00CE05EF">
              <w:rPr>
                <w:rFonts w:cs="Arial"/>
                <w:color w:val="000000"/>
              </w:rPr>
              <w:t xml:space="preserve">provide an account management service with </w:t>
            </w:r>
            <w:r w:rsidR="000D37F1" w:rsidRPr="00CE05EF">
              <w:rPr>
                <w:rFonts w:cs="Arial"/>
                <w:color w:val="000000"/>
              </w:rPr>
              <w:t xml:space="preserve">suitably qualified and experienced </w:t>
            </w:r>
            <w:r w:rsidR="007439C3" w:rsidRPr="00CE05EF">
              <w:rPr>
                <w:rFonts w:cs="Arial"/>
                <w:color w:val="000000"/>
              </w:rPr>
              <w:t>resource</w:t>
            </w:r>
            <w:r w:rsidR="008F5551" w:rsidRPr="00CE05EF">
              <w:rPr>
                <w:rFonts w:cs="Arial"/>
                <w:color w:val="000000"/>
              </w:rPr>
              <w:t>s</w:t>
            </w:r>
            <w:r w:rsidR="007439C3" w:rsidRPr="00CE05EF">
              <w:rPr>
                <w:rFonts w:cs="Arial"/>
                <w:color w:val="000000"/>
              </w:rPr>
              <w:t xml:space="preserve"> and </w:t>
            </w:r>
            <w:r w:rsidR="000D37F1" w:rsidRPr="00CE05EF">
              <w:rPr>
                <w:rFonts w:cs="Arial"/>
                <w:color w:val="000000"/>
              </w:rPr>
              <w:t xml:space="preserve">how you will </w:t>
            </w:r>
            <w:r w:rsidR="007439C3" w:rsidRPr="00CE05EF">
              <w:rPr>
                <w:rFonts w:cs="Arial"/>
                <w:color w:val="000000"/>
              </w:rPr>
              <w:t>work collaboratively with the Supplier of the Media Buying Framework Agreement, throughout the life t</w:t>
            </w:r>
            <w:r w:rsidR="00D53D55" w:rsidRPr="00CE05EF">
              <w:rPr>
                <w:rFonts w:cs="Arial"/>
                <w:color w:val="000000"/>
              </w:rPr>
              <w:t>ime of the Framework Agreement in order to consistently deliver a quality service.</w:t>
            </w:r>
          </w:p>
          <w:p w14:paraId="54B44FF4" w14:textId="77777777" w:rsidR="00D53D55" w:rsidRPr="00CE05EF" w:rsidRDefault="00D53D55" w:rsidP="007A06B1">
            <w:pPr>
              <w:spacing w:before="240" w:after="0"/>
              <w:contextualSpacing/>
              <w:rPr>
                <w:rFonts w:cs="Arial"/>
                <w:color w:val="000000"/>
              </w:rPr>
            </w:pPr>
          </w:p>
          <w:p w14:paraId="2EAD5060" w14:textId="1F091A17" w:rsidR="00EB4AB0" w:rsidRPr="00CE05EF" w:rsidRDefault="00366FBE" w:rsidP="007A06B1">
            <w:pPr>
              <w:spacing w:before="240" w:after="0"/>
              <w:contextualSpacing/>
            </w:pPr>
            <w:r w:rsidRPr="00CE05EF">
              <w:rPr>
                <w:rFonts w:cs="Arial"/>
                <w:color w:val="000000"/>
              </w:rPr>
              <w:t xml:space="preserve">Your response must: </w:t>
            </w:r>
          </w:p>
          <w:p w14:paraId="2781D7B9" w14:textId="77777777" w:rsidR="00C6537D" w:rsidRPr="00CE05EF" w:rsidRDefault="00366FBE" w:rsidP="007A06B1">
            <w:pPr>
              <w:pStyle w:val="ListParagraph"/>
              <w:numPr>
                <w:ilvl w:val="0"/>
                <w:numId w:val="44"/>
              </w:numPr>
              <w:contextualSpacing/>
              <w:rPr>
                <w:szCs w:val="22"/>
              </w:rPr>
            </w:pPr>
            <w:r w:rsidRPr="00CE05EF">
              <w:rPr>
                <w:szCs w:val="22"/>
              </w:rPr>
              <w:t>D</w:t>
            </w:r>
            <w:r w:rsidR="00994190" w:rsidRPr="00CE05EF">
              <w:rPr>
                <w:szCs w:val="22"/>
              </w:rPr>
              <w:t xml:space="preserve">emonstrate how you will </w:t>
            </w:r>
            <w:r w:rsidR="00AC2E12" w:rsidRPr="00CE05EF">
              <w:rPr>
                <w:szCs w:val="22"/>
              </w:rPr>
              <w:t xml:space="preserve">structure your account management function </w:t>
            </w:r>
            <w:r w:rsidR="00C6537D" w:rsidRPr="00CE05EF">
              <w:rPr>
                <w:szCs w:val="22"/>
              </w:rPr>
              <w:t xml:space="preserve">and explain how you will </w:t>
            </w:r>
            <w:r w:rsidR="00AC2E12" w:rsidRPr="00CE05EF">
              <w:rPr>
                <w:szCs w:val="22"/>
              </w:rPr>
              <w:t xml:space="preserve">monitor performance, </w:t>
            </w:r>
            <w:r w:rsidR="00994190" w:rsidRPr="00CE05EF">
              <w:rPr>
                <w:szCs w:val="22"/>
              </w:rPr>
              <w:t xml:space="preserve">and maintain and retain the </w:t>
            </w:r>
            <w:r w:rsidR="00AC2E12" w:rsidRPr="00CE05EF">
              <w:rPr>
                <w:szCs w:val="22"/>
              </w:rPr>
              <w:t xml:space="preserve">qualifications, experience, </w:t>
            </w:r>
            <w:r w:rsidR="00994190" w:rsidRPr="00CE05EF">
              <w:rPr>
                <w:szCs w:val="22"/>
              </w:rPr>
              <w:t>skills and capabilities of the dedicated resources who are appointed, to ensure that the Media Auditing requirements of the Framework Agreement are consi</w:t>
            </w:r>
            <w:r w:rsidR="00AC2E12" w:rsidRPr="00CE05EF">
              <w:rPr>
                <w:szCs w:val="22"/>
              </w:rPr>
              <w:t xml:space="preserve">stently delivered. </w:t>
            </w:r>
          </w:p>
          <w:p w14:paraId="139CE46E" w14:textId="5E7E2CED" w:rsidR="007C7F43" w:rsidRPr="00CE05EF" w:rsidRDefault="00AC2E12" w:rsidP="007A06B1">
            <w:pPr>
              <w:pStyle w:val="ListParagraph"/>
              <w:contextualSpacing/>
              <w:rPr>
                <w:szCs w:val="22"/>
              </w:rPr>
            </w:pPr>
            <w:r w:rsidRPr="00CE05EF">
              <w:rPr>
                <w:szCs w:val="22"/>
              </w:rPr>
              <w:t xml:space="preserve">Note: </w:t>
            </w:r>
            <w:r w:rsidR="00F2253D" w:rsidRPr="00CE05EF">
              <w:rPr>
                <w:szCs w:val="22"/>
              </w:rPr>
              <w:t xml:space="preserve">In addition to the maximum character count for this question, you may choose to include one (1) upload in the form of </w:t>
            </w:r>
            <w:r w:rsidRPr="00CE05EF">
              <w:rPr>
                <w:szCs w:val="22"/>
              </w:rPr>
              <w:t>one</w:t>
            </w:r>
            <w:r w:rsidR="00F2253D" w:rsidRPr="00CE05EF">
              <w:rPr>
                <w:szCs w:val="22"/>
              </w:rPr>
              <w:t xml:space="preserve"> (1) </w:t>
            </w:r>
            <w:r w:rsidRPr="00CE05EF">
              <w:rPr>
                <w:szCs w:val="22"/>
              </w:rPr>
              <w:t xml:space="preserve"> A4 size chart or diagram to support</w:t>
            </w:r>
            <w:r w:rsidR="00366FBE" w:rsidRPr="00CE05EF">
              <w:rPr>
                <w:szCs w:val="22"/>
              </w:rPr>
              <w:t xml:space="preserve"> your response to this question;</w:t>
            </w:r>
          </w:p>
          <w:p w14:paraId="735D0BBE" w14:textId="77777777" w:rsidR="007A06B1" w:rsidRPr="00CE05EF" w:rsidRDefault="007A06B1" w:rsidP="007A06B1">
            <w:pPr>
              <w:pStyle w:val="ListParagraph"/>
              <w:contextualSpacing/>
              <w:rPr>
                <w:szCs w:val="22"/>
              </w:rPr>
            </w:pPr>
          </w:p>
          <w:p w14:paraId="15964D09" w14:textId="77777777" w:rsidR="007569F5" w:rsidRPr="00CE05EF" w:rsidRDefault="00366FBE" w:rsidP="007569F5">
            <w:pPr>
              <w:pStyle w:val="ListParagraph"/>
              <w:numPr>
                <w:ilvl w:val="0"/>
                <w:numId w:val="44"/>
              </w:numPr>
              <w:contextualSpacing/>
              <w:rPr>
                <w:rFonts w:eastAsia="Times New Roman" w:cs="Arial"/>
                <w:color w:val="000000" w:themeColor="text1"/>
                <w:szCs w:val="22"/>
                <w:lang w:eastAsia="en-GB"/>
              </w:rPr>
            </w:pPr>
            <w:r w:rsidRPr="00CE05EF">
              <w:rPr>
                <w:rFonts w:eastAsia="Times New Roman" w:cs="Arial"/>
                <w:color w:val="000000" w:themeColor="text1"/>
                <w:szCs w:val="22"/>
                <w:lang w:eastAsia="en-GB"/>
              </w:rPr>
              <w:t>D</w:t>
            </w:r>
            <w:r w:rsidR="00B4531A" w:rsidRPr="00CE05EF">
              <w:rPr>
                <w:rFonts w:eastAsia="Times New Roman" w:cs="Arial"/>
                <w:color w:val="000000" w:themeColor="text1"/>
                <w:szCs w:val="22"/>
                <w:lang w:eastAsia="en-GB"/>
              </w:rPr>
              <w:t>emonstrate how your account management service will promote, deliver and communicate, identification of opportunities and strategies for assessing the effectiveness of Government Media Buying in terms of both price and quality (as  set out in paragraph</w:t>
            </w:r>
            <w:r w:rsidR="0039003A" w:rsidRPr="00CE05EF">
              <w:rPr>
                <w:rFonts w:eastAsia="Times New Roman" w:cs="Arial"/>
                <w:color w:val="000000" w:themeColor="text1"/>
                <w:szCs w:val="22"/>
                <w:lang w:eastAsia="en-GB"/>
              </w:rPr>
              <w:t xml:space="preserve"> 2.4 </w:t>
            </w:r>
            <w:r w:rsidR="0070067E" w:rsidRPr="00CE05EF">
              <w:rPr>
                <w:rFonts w:eastAsia="Times New Roman" w:cs="Arial"/>
                <w:color w:val="000000" w:themeColor="text1"/>
                <w:szCs w:val="22"/>
                <w:lang w:eastAsia="en-GB"/>
              </w:rPr>
              <w:t>of Attachment 4b – Framework Schedule 2 (Services and Key Performance Indicators) Part A: Services</w:t>
            </w:r>
            <w:r w:rsidRPr="00CE05EF">
              <w:rPr>
                <w:rFonts w:eastAsia="Times New Roman" w:cs="Arial"/>
                <w:color w:val="000000" w:themeColor="text1"/>
                <w:szCs w:val="22"/>
                <w:lang w:eastAsia="en-GB"/>
              </w:rPr>
              <w:t>;</w:t>
            </w:r>
          </w:p>
          <w:p w14:paraId="64656559" w14:textId="77777777" w:rsidR="007569F5" w:rsidRPr="00CE05EF" w:rsidRDefault="007569F5" w:rsidP="007569F5">
            <w:pPr>
              <w:pStyle w:val="ListParagraph"/>
              <w:contextualSpacing/>
              <w:rPr>
                <w:rFonts w:eastAsia="Times New Roman" w:cs="Arial"/>
                <w:color w:val="000000" w:themeColor="text1"/>
                <w:szCs w:val="22"/>
                <w:lang w:eastAsia="en-GB"/>
              </w:rPr>
            </w:pPr>
          </w:p>
          <w:p w14:paraId="6023789A" w14:textId="42161661" w:rsidR="001D57F3" w:rsidRPr="00CE05EF" w:rsidRDefault="00366FBE" w:rsidP="007569F5">
            <w:pPr>
              <w:pStyle w:val="ListParagraph"/>
              <w:numPr>
                <w:ilvl w:val="0"/>
                <w:numId w:val="44"/>
              </w:numPr>
              <w:contextualSpacing/>
              <w:rPr>
                <w:rFonts w:eastAsia="Times New Roman" w:cs="Arial"/>
                <w:color w:val="000000" w:themeColor="text1"/>
                <w:szCs w:val="22"/>
                <w:lang w:eastAsia="en-GB"/>
              </w:rPr>
            </w:pPr>
            <w:r w:rsidRPr="00CE05EF">
              <w:rPr>
                <w:szCs w:val="22"/>
              </w:rPr>
              <w:t>D</w:t>
            </w:r>
            <w:r w:rsidR="00582B94" w:rsidRPr="00CE05EF">
              <w:rPr>
                <w:szCs w:val="22"/>
              </w:rPr>
              <w:t xml:space="preserve">emonstrate how you will </w:t>
            </w:r>
            <w:r w:rsidR="00E16667" w:rsidRPr="00CE05EF">
              <w:rPr>
                <w:szCs w:val="22"/>
              </w:rPr>
              <w:t xml:space="preserve">ensure that during periods of increased demand </w:t>
            </w:r>
            <w:r w:rsidR="001D57F3" w:rsidRPr="00CE05EF">
              <w:rPr>
                <w:szCs w:val="22"/>
              </w:rPr>
              <w:t>y</w:t>
            </w:r>
            <w:r w:rsidR="00E16667" w:rsidRPr="00CE05EF">
              <w:rPr>
                <w:szCs w:val="22"/>
              </w:rPr>
              <w:t xml:space="preserve">ou will </w:t>
            </w:r>
            <w:r w:rsidR="00582B94" w:rsidRPr="00CE05EF">
              <w:rPr>
                <w:szCs w:val="22"/>
              </w:rPr>
              <w:t xml:space="preserve">maintain a consistent level </w:t>
            </w:r>
            <w:r w:rsidR="001D57F3" w:rsidRPr="00CE05EF">
              <w:rPr>
                <w:szCs w:val="22"/>
              </w:rPr>
              <w:t xml:space="preserve">of </w:t>
            </w:r>
            <w:r w:rsidR="00230DB7" w:rsidRPr="00CE05EF">
              <w:rPr>
                <w:szCs w:val="22"/>
              </w:rPr>
              <w:t>service</w:t>
            </w:r>
            <w:r w:rsidR="001D57F3" w:rsidRPr="00CE05EF">
              <w:rPr>
                <w:szCs w:val="22"/>
              </w:rPr>
              <w:t>, through the account management function, to support the variable requirements of the Framework Agreement</w:t>
            </w:r>
            <w:r w:rsidR="00F2253D" w:rsidRPr="00CE05EF">
              <w:rPr>
                <w:szCs w:val="22"/>
              </w:rPr>
              <w:t xml:space="preserve"> and different contracting authorities</w:t>
            </w:r>
            <w:r w:rsidRPr="00CE05EF">
              <w:rPr>
                <w:szCs w:val="22"/>
              </w:rPr>
              <w:t>;</w:t>
            </w:r>
          </w:p>
          <w:p w14:paraId="4BD69FA2" w14:textId="0D4DE14F" w:rsidR="00E206F2" w:rsidRPr="00CE05EF" w:rsidRDefault="00366FBE" w:rsidP="007A06B1">
            <w:pPr>
              <w:numPr>
                <w:ilvl w:val="0"/>
                <w:numId w:val="44"/>
              </w:numPr>
              <w:spacing w:before="120" w:after="120" w:line="240" w:lineRule="auto"/>
              <w:contextualSpacing/>
              <w:jc w:val="both"/>
            </w:pPr>
            <w:r w:rsidRPr="00CE05EF">
              <w:t>D</w:t>
            </w:r>
            <w:r w:rsidR="00E206F2" w:rsidRPr="00CE05EF">
              <w:t xml:space="preserve">emonstrate how you will build </w:t>
            </w:r>
            <w:r w:rsidR="00230DB7" w:rsidRPr="00CE05EF">
              <w:t xml:space="preserve">and maintain </w:t>
            </w:r>
            <w:r w:rsidR="00E206F2" w:rsidRPr="00CE05EF">
              <w:t>a</w:t>
            </w:r>
            <w:r w:rsidR="008F5551" w:rsidRPr="00CE05EF">
              <w:t>n effective working</w:t>
            </w:r>
            <w:r w:rsidR="00E206F2" w:rsidRPr="00CE05EF">
              <w:t xml:space="preserve"> relationship with the </w:t>
            </w:r>
            <w:r w:rsidR="00230DB7" w:rsidRPr="00CE05EF">
              <w:t xml:space="preserve">Supplier of the </w:t>
            </w:r>
            <w:r w:rsidR="00E206F2" w:rsidRPr="00CE05EF">
              <w:t xml:space="preserve">Media Buying </w:t>
            </w:r>
            <w:r w:rsidR="00230DB7" w:rsidRPr="00CE05EF">
              <w:t>F</w:t>
            </w:r>
            <w:r w:rsidR="00E206F2" w:rsidRPr="00CE05EF">
              <w:t xml:space="preserve">ramework </w:t>
            </w:r>
            <w:r w:rsidR="00230DB7" w:rsidRPr="00CE05EF">
              <w:t>Agreement</w:t>
            </w:r>
            <w:r w:rsidR="006E49E2" w:rsidRPr="00CE05EF">
              <w:t>,</w:t>
            </w:r>
            <w:r w:rsidR="00230DB7" w:rsidRPr="00CE05EF">
              <w:t xml:space="preserve"> whilst ensuring that you provide the Authority and Contracting Authorities with an independent assessment of the Supplier’s performance under the Media Buying Framework</w:t>
            </w:r>
            <w:r w:rsidR="00F2253D" w:rsidRPr="00CE05EF">
              <w:t xml:space="preserve"> w</w:t>
            </w:r>
            <w:r w:rsidR="008F5551" w:rsidRPr="00CE05EF">
              <w:t xml:space="preserve">hich is objective and without bias. </w:t>
            </w:r>
          </w:p>
          <w:p w14:paraId="6AA47202" w14:textId="77777777" w:rsidR="007A06B1" w:rsidRPr="00CE05EF" w:rsidRDefault="007A06B1" w:rsidP="007A06B1">
            <w:pPr>
              <w:spacing w:before="120" w:after="120" w:line="240" w:lineRule="auto"/>
              <w:ind w:left="720"/>
              <w:contextualSpacing/>
              <w:jc w:val="both"/>
            </w:pPr>
          </w:p>
          <w:p w14:paraId="23804D8A" w14:textId="77777777" w:rsidR="00366FBE" w:rsidRPr="00CE05EF" w:rsidRDefault="00C264F5" w:rsidP="007A06B1">
            <w:pPr>
              <w:spacing w:before="120" w:after="120"/>
              <w:contextualSpacing/>
              <w:jc w:val="both"/>
              <w:rPr>
                <w:rFonts w:cs="Arial"/>
              </w:rPr>
            </w:pPr>
            <w:r w:rsidRPr="00CE05EF">
              <w:rPr>
                <w:rFonts w:cs="Arial"/>
              </w:rPr>
              <w:t xml:space="preserve">Responses should be limited to, and focused on </w:t>
            </w:r>
            <w:r w:rsidR="005E26EE" w:rsidRPr="00CE05EF">
              <w:rPr>
                <w:rFonts w:cs="Arial"/>
              </w:rPr>
              <w:t xml:space="preserve">each of the component parts </w:t>
            </w:r>
            <w:r w:rsidR="005863FE" w:rsidRPr="00CE05EF">
              <w:rPr>
                <w:rFonts w:cs="Arial"/>
              </w:rPr>
              <w:t>of the</w:t>
            </w:r>
            <w:r w:rsidR="005E26EE" w:rsidRPr="00CE05EF">
              <w:rPr>
                <w:rFonts w:cs="Arial"/>
              </w:rPr>
              <w:t xml:space="preserve"> question posed (</w:t>
            </w:r>
            <w:proofErr w:type="gramStart"/>
            <w:r w:rsidR="005E26EE" w:rsidRPr="00CE05EF">
              <w:rPr>
                <w:rFonts w:cs="Arial"/>
              </w:rPr>
              <w:t>a to</w:t>
            </w:r>
            <w:proofErr w:type="gramEnd"/>
            <w:r w:rsidR="005E26EE" w:rsidRPr="00CE05EF">
              <w:rPr>
                <w:rFonts w:cs="Arial"/>
              </w:rPr>
              <w:t xml:space="preserve"> d)</w:t>
            </w:r>
            <w:r w:rsidRPr="00CE05EF">
              <w:rPr>
                <w:rFonts w:cs="Arial"/>
              </w:rPr>
              <w:t>.  Potential Providers should refrain from making generalised statements and providing information not relevant to the topic.</w:t>
            </w:r>
          </w:p>
          <w:p w14:paraId="03B6F514" w14:textId="4140D493" w:rsidR="00C264F5" w:rsidRPr="00CE05EF" w:rsidRDefault="00C264F5" w:rsidP="007A06B1">
            <w:pPr>
              <w:spacing w:before="120" w:after="120"/>
              <w:contextualSpacing/>
              <w:jc w:val="both"/>
              <w:rPr>
                <w:rFonts w:cs="Arial"/>
              </w:rPr>
            </w:pPr>
            <w:r w:rsidRPr="00CE05EF">
              <w:rPr>
                <w:rFonts w:cs="Arial"/>
              </w:rPr>
              <w:t xml:space="preserve">Whilst there will be no marks given to layout, spelling, punctuation and grammar, it will assist evaluators if attention is paid to these areas and you address each of the </w:t>
            </w:r>
            <w:r w:rsidR="005E26EE" w:rsidRPr="00CE05EF">
              <w:rPr>
                <w:rFonts w:cs="Arial"/>
              </w:rPr>
              <w:t>component parts</w:t>
            </w:r>
            <w:r w:rsidRPr="00CE05EF">
              <w:rPr>
                <w:rFonts w:cs="Arial"/>
              </w:rPr>
              <w:t xml:space="preserve"> in this response guidance in the order they are listed above and highlight which p</w:t>
            </w:r>
            <w:r w:rsidR="005E26EE" w:rsidRPr="00CE05EF">
              <w:rPr>
                <w:rFonts w:cs="Arial"/>
              </w:rPr>
              <w:t xml:space="preserve">art </w:t>
            </w:r>
            <w:r w:rsidRPr="00CE05EF">
              <w:rPr>
                <w:rFonts w:cs="Arial"/>
              </w:rPr>
              <w:t>(a to d)</w:t>
            </w:r>
            <w:r w:rsidR="006F52D4" w:rsidRPr="00CE05EF">
              <w:rPr>
                <w:rFonts w:cs="Arial"/>
              </w:rPr>
              <w:t xml:space="preserve"> </w:t>
            </w:r>
            <w:r w:rsidRPr="00CE05EF">
              <w:rPr>
                <w:rFonts w:cs="Arial"/>
              </w:rPr>
              <w:t>you are responding to.</w:t>
            </w:r>
          </w:p>
          <w:p w14:paraId="539879E0" w14:textId="77777777" w:rsidR="007A06B1" w:rsidRPr="00CE05EF" w:rsidRDefault="007A06B1" w:rsidP="007A06B1">
            <w:pPr>
              <w:spacing w:before="120" w:after="120"/>
              <w:contextualSpacing/>
              <w:jc w:val="both"/>
              <w:rPr>
                <w:rFonts w:cs="Arial"/>
              </w:rPr>
            </w:pPr>
          </w:p>
          <w:p w14:paraId="1CE4B0F9" w14:textId="77777777" w:rsidR="0051260E" w:rsidRPr="00CE05EF" w:rsidRDefault="00C264F5" w:rsidP="007A06B1">
            <w:pPr>
              <w:spacing w:before="120" w:after="120"/>
              <w:contextualSpacing/>
              <w:rPr>
                <w:rFonts w:cs="Arial"/>
              </w:rPr>
            </w:pPr>
            <w:r w:rsidRPr="00CE05EF">
              <w:rPr>
                <w:rFonts w:cs="Arial"/>
                <w:b/>
                <w:color w:val="000000"/>
              </w:rPr>
              <w:t>Maximum character count – 8192 characters including spaces and punctuation. This character count cannot be exceeded within the e-Sourcing Suite.  Responses must include spaces between words.</w:t>
            </w:r>
            <w:r w:rsidR="0095502F" w:rsidRPr="00CE05EF">
              <w:rPr>
                <w:rFonts w:cs="Arial"/>
              </w:rPr>
              <w:t xml:space="preserve"> </w:t>
            </w:r>
          </w:p>
          <w:p w14:paraId="14E772B6" w14:textId="77777777" w:rsidR="00FE330C" w:rsidRPr="00CE05EF" w:rsidRDefault="0007191A" w:rsidP="007A06B1">
            <w:pPr>
              <w:contextualSpacing/>
              <w:rPr>
                <w:b/>
              </w:rPr>
            </w:pPr>
            <w:r w:rsidRPr="00CE05EF">
              <w:rPr>
                <w:rFonts w:cs="Arial"/>
                <w:b/>
              </w:rPr>
              <w:t xml:space="preserve">Note: </w:t>
            </w:r>
            <w:r w:rsidR="0051260E" w:rsidRPr="00CE05EF">
              <w:rPr>
                <w:rFonts w:cs="Arial"/>
                <w:b/>
              </w:rPr>
              <w:t xml:space="preserve">No </w:t>
            </w:r>
            <w:r w:rsidR="006F52D4" w:rsidRPr="00CE05EF">
              <w:rPr>
                <w:rFonts w:cs="Arial"/>
                <w:b/>
              </w:rPr>
              <w:t>a</w:t>
            </w:r>
            <w:r w:rsidR="0051260E" w:rsidRPr="00CE05EF">
              <w:rPr>
                <w:rFonts w:cs="Arial"/>
                <w:b/>
              </w:rPr>
              <w:t xml:space="preserve">ttachments are </w:t>
            </w:r>
            <w:r w:rsidR="0095573C" w:rsidRPr="00CE05EF">
              <w:rPr>
                <w:rFonts w:cs="Arial"/>
                <w:b/>
              </w:rPr>
              <w:t>permitted;</w:t>
            </w:r>
            <w:r w:rsidR="006F52D4" w:rsidRPr="00CE05EF">
              <w:rPr>
                <w:rFonts w:cs="Arial"/>
                <w:b/>
              </w:rPr>
              <w:t xml:space="preserve"> </w:t>
            </w:r>
            <w:r w:rsidRPr="00CE05EF">
              <w:rPr>
                <w:rFonts w:cs="Arial"/>
                <w:b/>
              </w:rPr>
              <w:t xml:space="preserve">other than on component (a) where </w:t>
            </w:r>
            <w:r w:rsidRPr="00CE05EF">
              <w:rPr>
                <w:b/>
              </w:rPr>
              <w:t xml:space="preserve">you may choose to include one (1) upload in the form of one (1)  A4 size chart or diagram to support your response to </w:t>
            </w:r>
            <w:r w:rsidR="00EE0933" w:rsidRPr="00CE05EF">
              <w:rPr>
                <w:b/>
              </w:rPr>
              <w:t>element (a)</w:t>
            </w:r>
            <w:r w:rsidR="0034662E" w:rsidRPr="00CE05EF">
              <w:rPr>
                <w:b/>
              </w:rPr>
              <w:t xml:space="preserve"> only.  </w:t>
            </w:r>
          </w:p>
          <w:p w14:paraId="67C1502E" w14:textId="5EC8035C" w:rsidR="00FE330C" w:rsidRPr="00CE05EF" w:rsidRDefault="00FE330C" w:rsidP="007A06B1">
            <w:pPr>
              <w:contextualSpacing/>
              <w:rPr>
                <w:b/>
              </w:rPr>
            </w:pPr>
            <w:r w:rsidRPr="00CE05EF">
              <w:rPr>
                <w:b/>
              </w:rPr>
              <w:t>This should be attached to question AQB1 and entitled “[insert your company name -</w:t>
            </w:r>
          </w:p>
          <w:p w14:paraId="44056796" w14:textId="3A35C80C" w:rsidR="00FE330C" w:rsidRPr="00CE05EF" w:rsidRDefault="00FE330C" w:rsidP="007A06B1">
            <w:pPr>
              <w:contextualSpacing/>
              <w:rPr>
                <w:b/>
              </w:rPr>
            </w:pPr>
            <w:r w:rsidRPr="00CE05EF">
              <w:rPr>
                <w:b/>
              </w:rPr>
              <w:t>Account Management Structure]”</w:t>
            </w:r>
          </w:p>
          <w:p w14:paraId="3E39B320" w14:textId="7E2DF463" w:rsidR="00FE330C" w:rsidRPr="00CE05EF" w:rsidRDefault="00FE330C" w:rsidP="007A06B1">
            <w:pPr>
              <w:contextualSpacing/>
              <w:rPr>
                <w:b/>
              </w:rPr>
            </w:pPr>
            <w:r w:rsidRPr="00CE05EF">
              <w:rPr>
                <w:b/>
              </w:rPr>
              <w:t xml:space="preserve">       </w:t>
            </w:r>
          </w:p>
          <w:p w14:paraId="3DB40ED3" w14:textId="0E2861B9" w:rsidR="00C264F5" w:rsidRPr="00CE05EF" w:rsidRDefault="00EE0933" w:rsidP="007A06B1">
            <w:pPr>
              <w:contextualSpacing/>
              <w:rPr>
                <w:rFonts w:cs="Arial"/>
                <w:b/>
              </w:rPr>
            </w:pPr>
            <w:r w:rsidRPr="00CE05EF">
              <w:rPr>
                <w:rFonts w:cs="Arial"/>
                <w:b/>
              </w:rPr>
              <w:t>Any</w:t>
            </w:r>
            <w:r w:rsidR="006F52D4" w:rsidRPr="00CE05EF">
              <w:rPr>
                <w:rFonts w:cs="Arial"/>
                <w:b/>
              </w:rPr>
              <w:t xml:space="preserve"> </w:t>
            </w:r>
            <w:r w:rsidR="0034662E" w:rsidRPr="00CE05EF">
              <w:rPr>
                <w:rFonts w:cs="Arial"/>
                <w:b/>
              </w:rPr>
              <w:t xml:space="preserve">other </w:t>
            </w:r>
            <w:r w:rsidR="006F52D4" w:rsidRPr="00CE05EF">
              <w:rPr>
                <w:rFonts w:cs="Arial"/>
                <w:b/>
              </w:rPr>
              <w:t>a</w:t>
            </w:r>
            <w:r w:rsidR="0095502F" w:rsidRPr="00CE05EF">
              <w:rPr>
                <w:rFonts w:cs="Arial"/>
                <w:b/>
              </w:rPr>
              <w:t xml:space="preserve">dditional documents </w:t>
            </w:r>
            <w:r w:rsidR="0095573C" w:rsidRPr="00CE05EF">
              <w:rPr>
                <w:rFonts w:cs="Arial"/>
                <w:b/>
              </w:rPr>
              <w:t xml:space="preserve">submitted </w:t>
            </w:r>
            <w:r w:rsidR="0095502F" w:rsidRPr="00CE05EF">
              <w:rPr>
                <w:rFonts w:cs="Arial"/>
                <w:b/>
              </w:rPr>
              <w:t xml:space="preserve">will not </w:t>
            </w:r>
            <w:r w:rsidR="006F52D4" w:rsidRPr="00CE05EF">
              <w:rPr>
                <w:rFonts w:cs="Arial"/>
                <w:b/>
              </w:rPr>
              <w:t xml:space="preserve">be taken into consideration </w:t>
            </w:r>
            <w:r w:rsidR="0095573C" w:rsidRPr="00CE05EF">
              <w:rPr>
                <w:rFonts w:cs="Arial"/>
                <w:b/>
              </w:rPr>
              <w:t>for the purposes of evaluation.</w:t>
            </w:r>
          </w:p>
          <w:p w14:paraId="0C65F67C" w14:textId="49C44F5E" w:rsidR="00015658" w:rsidRPr="00CE05EF" w:rsidRDefault="00015658" w:rsidP="007A06B1">
            <w:pPr>
              <w:contextualSpacing/>
              <w:rPr>
                <w:rFonts w:cs="Arial"/>
              </w:rPr>
            </w:pPr>
          </w:p>
        </w:tc>
      </w:tr>
      <w:tr w:rsidR="00C264F5" w:rsidRPr="00CE05EF" w14:paraId="0372385E" w14:textId="77777777" w:rsidTr="00D73D56">
        <w:tc>
          <w:tcPr>
            <w:tcW w:w="1767" w:type="dxa"/>
            <w:shd w:val="clear" w:color="auto" w:fill="FFFFCC"/>
            <w:vAlign w:val="center"/>
          </w:tcPr>
          <w:p w14:paraId="26A396D0" w14:textId="77777777" w:rsidR="00C264F5" w:rsidRPr="00CE05EF" w:rsidRDefault="00C264F5" w:rsidP="00C264F5">
            <w:pPr>
              <w:spacing w:before="60" w:after="60" w:line="240" w:lineRule="auto"/>
              <w:jc w:val="center"/>
              <w:rPr>
                <w:rFonts w:cs="Arial"/>
                <w:b/>
              </w:rPr>
            </w:pPr>
            <w:r w:rsidRPr="00CE05EF">
              <w:rPr>
                <w:rFonts w:cs="Arial"/>
                <w:b/>
              </w:rPr>
              <w:lastRenderedPageBreak/>
              <w:t>Marking Scheme</w:t>
            </w:r>
          </w:p>
        </w:tc>
        <w:tc>
          <w:tcPr>
            <w:tcW w:w="7413" w:type="dxa"/>
            <w:shd w:val="clear" w:color="auto" w:fill="FFFFCC"/>
            <w:vAlign w:val="center"/>
          </w:tcPr>
          <w:p w14:paraId="6CDD5E29" w14:textId="77777777" w:rsidR="00C264F5" w:rsidRPr="00CE05EF" w:rsidRDefault="00C264F5" w:rsidP="00C264F5">
            <w:pPr>
              <w:spacing w:before="60" w:after="60" w:line="240" w:lineRule="auto"/>
              <w:jc w:val="center"/>
              <w:rPr>
                <w:rFonts w:cs="Arial"/>
                <w:b/>
              </w:rPr>
            </w:pPr>
            <w:r w:rsidRPr="00CE05EF">
              <w:rPr>
                <w:rFonts w:cs="Arial"/>
                <w:b/>
              </w:rPr>
              <w:t>Evaluation Guidance</w:t>
            </w:r>
          </w:p>
        </w:tc>
      </w:tr>
      <w:tr w:rsidR="00C264F5" w:rsidRPr="00CE05EF" w14:paraId="796F5249" w14:textId="77777777" w:rsidTr="00D73D56">
        <w:tc>
          <w:tcPr>
            <w:tcW w:w="1767" w:type="dxa"/>
            <w:shd w:val="clear" w:color="auto" w:fill="FFFFCC"/>
            <w:vAlign w:val="center"/>
          </w:tcPr>
          <w:p w14:paraId="4FE93029" w14:textId="77777777" w:rsidR="00C264F5" w:rsidRPr="00CE05EF" w:rsidRDefault="00C264F5" w:rsidP="00C264F5">
            <w:pPr>
              <w:spacing w:before="60" w:after="60" w:line="240" w:lineRule="auto"/>
              <w:jc w:val="center"/>
              <w:rPr>
                <w:rFonts w:cs="Arial"/>
                <w:b/>
              </w:rPr>
            </w:pPr>
            <w:r w:rsidRPr="00CE05EF">
              <w:rPr>
                <w:rFonts w:cs="Arial"/>
                <w:b/>
              </w:rPr>
              <w:t>100</w:t>
            </w:r>
          </w:p>
        </w:tc>
        <w:tc>
          <w:tcPr>
            <w:tcW w:w="7413" w:type="dxa"/>
            <w:shd w:val="clear" w:color="auto" w:fill="FFFFCC"/>
          </w:tcPr>
          <w:p w14:paraId="3FE96FB5" w14:textId="77777777" w:rsidR="00C264F5" w:rsidRPr="00CE05EF" w:rsidRDefault="00C264F5" w:rsidP="00C264F5">
            <w:pPr>
              <w:spacing w:before="60" w:after="60" w:line="240" w:lineRule="auto"/>
              <w:jc w:val="both"/>
              <w:rPr>
                <w:rFonts w:cs="Arial"/>
                <w:b/>
              </w:rPr>
            </w:pPr>
            <w:r w:rsidRPr="00CE05EF">
              <w:rPr>
                <w:rFonts w:cs="Arial"/>
              </w:rPr>
              <w:t>The Potential Provider’s response fully addresses all 4 of the component parts (</w:t>
            </w:r>
            <w:proofErr w:type="gramStart"/>
            <w:r w:rsidRPr="00CE05EF">
              <w:rPr>
                <w:rFonts w:cs="Arial"/>
              </w:rPr>
              <w:t>a to</w:t>
            </w:r>
            <w:proofErr w:type="gramEnd"/>
            <w:r w:rsidRPr="00CE05EF">
              <w:rPr>
                <w:rFonts w:cs="Arial"/>
              </w:rPr>
              <w:t xml:space="preserve"> d) of the response guidance above.</w:t>
            </w:r>
          </w:p>
        </w:tc>
      </w:tr>
      <w:tr w:rsidR="00C264F5" w:rsidRPr="00CE05EF" w14:paraId="652609B8" w14:textId="77777777" w:rsidTr="00D73D56">
        <w:tc>
          <w:tcPr>
            <w:tcW w:w="1767" w:type="dxa"/>
            <w:shd w:val="clear" w:color="auto" w:fill="FFFFCC"/>
            <w:vAlign w:val="center"/>
          </w:tcPr>
          <w:p w14:paraId="3EB4AB10" w14:textId="77777777" w:rsidR="00C264F5" w:rsidRPr="00CE05EF" w:rsidRDefault="00C264F5" w:rsidP="00C264F5">
            <w:pPr>
              <w:spacing w:before="60" w:after="60" w:line="240" w:lineRule="auto"/>
              <w:jc w:val="center"/>
              <w:rPr>
                <w:rFonts w:cs="Arial"/>
                <w:b/>
              </w:rPr>
            </w:pPr>
            <w:r w:rsidRPr="00CE05EF">
              <w:rPr>
                <w:rFonts w:cs="Arial"/>
                <w:b/>
              </w:rPr>
              <w:t>75</w:t>
            </w:r>
          </w:p>
        </w:tc>
        <w:tc>
          <w:tcPr>
            <w:tcW w:w="7413" w:type="dxa"/>
            <w:shd w:val="clear" w:color="auto" w:fill="FFFFCC"/>
          </w:tcPr>
          <w:p w14:paraId="3413580F" w14:textId="77777777" w:rsidR="00C264F5" w:rsidRPr="00CE05EF" w:rsidRDefault="00C264F5" w:rsidP="00C264F5">
            <w:pPr>
              <w:spacing w:before="60" w:after="60" w:line="240" w:lineRule="auto"/>
              <w:jc w:val="both"/>
              <w:rPr>
                <w:rFonts w:cs="Arial"/>
              </w:rPr>
            </w:pPr>
            <w:r w:rsidRPr="00CE05EF">
              <w:rPr>
                <w:rFonts w:cs="Arial"/>
              </w:rPr>
              <w:t>The Potential Provider’s response fully addresses only 3 of the 4 component parts (</w:t>
            </w:r>
            <w:proofErr w:type="gramStart"/>
            <w:r w:rsidRPr="00CE05EF">
              <w:rPr>
                <w:rFonts w:cs="Arial"/>
              </w:rPr>
              <w:t>a to</w:t>
            </w:r>
            <w:proofErr w:type="gramEnd"/>
            <w:r w:rsidRPr="00CE05EF">
              <w:rPr>
                <w:rFonts w:cs="Arial"/>
              </w:rPr>
              <w:t xml:space="preserve"> d) of the response guidance above. </w:t>
            </w:r>
          </w:p>
        </w:tc>
      </w:tr>
      <w:tr w:rsidR="00C264F5" w:rsidRPr="00CE05EF" w14:paraId="784FBD90" w14:textId="77777777" w:rsidTr="00D73D56">
        <w:tc>
          <w:tcPr>
            <w:tcW w:w="1767" w:type="dxa"/>
            <w:shd w:val="clear" w:color="auto" w:fill="FFFFCC"/>
            <w:vAlign w:val="center"/>
          </w:tcPr>
          <w:p w14:paraId="7F4FC29D" w14:textId="77777777" w:rsidR="00C264F5" w:rsidRPr="00CE05EF" w:rsidRDefault="00C264F5" w:rsidP="00C264F5">
            <w:pPr>
              <w:spacing w:before="60" w:after="60" w:line="240" w:lineRule="auto"/>
              <w:jc w:val="center"/>
              <w:rPr>
                <w:rFonts w:cs="Arial"/>
                <w:b/>
              </w:rPr>
            </w:pPr>
            <w:r w:rsidRPr="00CE05EF">
              <w:rPr>
                <w:rFonts w:cs="Arial"/>
                <w:b/>
              </w:rPr>
              <w:t>50</w:t>
            </w:r>
          </w:p>
        </w:tc>
        <w:tc>
          <w:tcPr>
            <w:tcW w:w="7413" w:type="dxa"/>
            <w:shd w:val="clear" w:color="auto" w:fill="FFFFCC"/>
          </w:tcPr>
          <w:p w14:paraId="31E9FB05" w14:textId="77777777" w:rsidR="00C264F5" w:rsidRPr="00CE05EF" w:rsidRDefault="00C264F5" w:rsidP="00C264F5">
            <w:pPr>
              <w:spacing w:before="60" w:after="60" w:line="240" w:lineRule="auto"/>
              <w:jc w:val="both"/>
              <w:rPr>
                <w:b/>
              </w:rPr>
            </w:pPr>
            <w:r w:rsidRPr="00CE05EF">
              <w:rPr>
                <w:rFonts w:cs="Arial"/>
              </w:rPr>
              <w:t>The Potential Provider’s response fully addresses only 2 of the 4 component parts (</w:t>
            </w:r>
            <w:proofErr w:type="gramStart"/>
            <w:r w:rsidRPr="00CE05EF">
              <w:rPr>
                <w:rFonts w:cs="Arial"/>
              </w:rPr>
              <w:t>a to</w:t>
            </w:r>
            <w:proofErr w:type="gramEnd"/>
            <w:r w:rsidRPr="00CE05EF">
              <w:rPr>
                <w:rFonts w:cs="Arial"/>
              </w:rPr>
              <w:t xml:space="preserve"> d) of the response guidance above.</w:t>
            </w:r>
            <w:r w:rsidRPr="00CE05EF">
              <w:t xml:space="preserve"> </w:t>
            </w:r>
          </w:p>
        </w:tc>
      </w:tr>
      <w:tr w:rsidR="00C264F5" w:rsidRPr="00CE05EF" w14:paraId="5EDEC89D" w14:textId="77777777" w:rsidTr="00D73D56">
        <w:tc>
          <w:tcPr>
            <w:tcW w:w="1767" w:type="dxa"/>
            <w:shd w:val="clear" w:color="auto" w:fill="FFFFCC"/>
            <w:vAlign w:val="center"/>
          </w:tcPr>
          <w:p w14:paraId="262839D8" w14:textId="77777777" w:rsidR="00C264F5" w:rsidRPr="00CE05EF" w:rsidRDefault="00C264F5" w:rsidP="00C264F5">
            <w:pPr>
              <w:spacing w:before="60" w:after="60" w:line="240" w:lineRule="auto"/>
              <w:jc w:val="center"/>
              <w:rPr>
                <w:rFonts w:cs="Arial"/>
                <w:b/>
              </w:rPr>
            </w:pPr>
            <w:r w:rsidRPr="00CE05EF">
              <w:rPr>
                <w:rFonts w:cs="Arial"/>
                <w:b/>
              </w:rPr>
              <w:t>25</w:t>
            </w:r>
          </w:p>
        </w:tc>
        <w:tc>
          <w:tcPr>
            <w:tcW w:w="7413" w:type="dxa"/>
            <w:shd w:val="clear" w:color="auto" w:fill="FFFFCC"/>
          </w:tcPr>
          <w:p w14:paraId="703FE91C" w14:textId="77777777" w:rsidR="00C264F5" w:rsidRPr="00CE05EF" w:rsidRDefault="00C264F5" w:rsidP="00C264F5">
            <w:pPr>
              <w:spacing w:before="60" w:after="60" w:line="240" w:lineRule="auto"/>
              <w:jc w:val="both"/>
              <w:rPr>
                <w:rFonts w:cs="Arial"/>
              </w:rPr>
            </w:pPr>
            <w:r w:rsidRPr="00CE05EF">
              <w:rPr>
                <w:rFonts w:cs="Arial"/>
              </w:rPr>
              <w:t>The Potential Provider’s response fully addresses only 1 of the 4 component parts (</w:t>
            </w:r>
            <w:proofErr w:type="gramStart"/>
            <w:r w:rsidRPr="00CE05EF">
              <w:rPr>
                <w:rFonts w:cs="Arial"/>
              </w:rPr>
              <w:t>a to</w:t>
            </w:r>
            <w:proofErr w:type="gramEnd"/>
            <w:r w:rsidRPr="00CE05EF">
              <w:rPr>
                <w:rFonts w:cs="Arial"/>
              </w:rPr>
              <w:t xml:space="preserve"> d) of the response guidance above. </w:t>
            </w:r>
          </w:p>
        </w:tc>
      </w:tr>
      <w:tr w:rsidR="00C264F5" w:rsidRPr="00CE05EF" w14:paraId="71A40B0C" w14:textId="77777777" w:rsidTr="00D73D56">
        <w:tc>
          <w:tcPr>
            <w:tcW w:w="1767" w:type="dxa"/>
            <w:shd w:val="clear" w:color="auto" w:fill="FFFFCC"/>
            <w:vAlign w:val="center"/>
          </w:tcPr>
          <w:p w14:paraId="23C3092D" w14:textId="77777777" w:rsidR="00C264F5" w:rsidRPr="00CE05EF" w:rsidRDefault="00C264F5" w:rsidP="00C264F5">
            <w:pPr>
              <w:spacing w:before="60" w:after="60" w:line="240" w:lineRule="auto"/>
              <w:jc w:val="center"/>
              <w:rPr>
                <w:rFonts w:cs="Arial"/>
                <w:b/>
              </w:rPr>
            </w:pPr>
            <w:r w:rsidRPr="00CE05EF">
              <w:rPr>
                <w:rFonts w:cs="Arial"/>
                <w:b/>
              </w:rPr>
              <w:t>0</w:t>
            </w:r>
          </w:p>
        </w:tc>
        <w:tc>
          <w:tcPr>
            <w:tcW w:w="7413" w:type="dxa"/>
            <w:shd w:val="clear" w:color="auto" w:fill="FFFFCC"/>
          </w:tcPr>
          <w:p w14:paraId="0C43CA88" w14:textId="77777777" w:rsidR="00C264F5" w:rsidRPr="00CE05EF" w:rsidRDefault="00C264F5" w:rsidP="00C264F5">
            <w:pPr>
              <w:spacing w:before="60" w:after="60" w:line="240" w:lineRule="auto"/>
              <w:jc w:val="both"/>
              <w:rPr>
                <w:rFonts w:cs="Arial"/>
              </w:rPr>
            </w:pPr>
            <w:r w:rsidRPr="00CE05EF">
              <w:rPr>
                <w:rFonts w:cs="Arial"/>
              </w:rPr>
              <w:t>The Potential Provider’s response has not fully addressed any of the 4 component parts (</w:t>
            </w:r>
            <w:proofErr w:type="gramStart"/>
            <w:r w:rsidRPr="00CE05EF">
              <w:rPr>
                <w:rFonts w:cs="Arial"/>
              </w:rPr>
              <w:t>a to</w:t>
            </w:r>
            <w:proofErr w:type="gramEnd"/>
            <w:r w:rsidRPr="00CE05EF">
              <w:rPr>
                <w:rFonts w:cs="Arial"/>
              </w:rPr>
              <w:t xml:space="preserve"> d) of the response guidance above.</w:t>
            </w:r>
          </w:p>
          <w:p w14:paraId="1FBD8C50" w14:textId="77777777" w:rsidR="00C264F5" w:rsidRPr="00CE05EF" w:rsidRDefault="00C264F5" w:rsidP="00C264F5">
            <w:pPr>
              <w:spacing w:before="60" w:after="60" w:line="240" w:lineRule="auto"/>
              <w:ind w:left="34"/>
              <w:jc w:val="both"/>
              <w:rPr>
                <w:rFonts w:cs="Arial"/>
              </w:rPr>
            </w:pPr>
            <w:r w:rsidRPr="00CE05EF">
              <w:rPr>
                <w:rFonts w:cs="Arial"/>
              </w:rPr>
              <w:t>OR</w:t>
            </w:r>
          </w:p>
          <w:p w14:paraId="45BCA8C9" w14:textId="77777777" w:rsidR="00C264F5" w:rsidRPr="00CE05EF" w:rsidRDefault="00C264F5" w:rsidP="00C264F5">
            <w:pPr>
              <w:spacing w:before="60" w:after="60" w:line="240" w:lineRule="auto"/>
              <w:jc w:val="both"/>
              <w:rPr>
                <w:rFonts w:cs="Arial"/>
                <w:b/>
              </w:rPr>
            </w:pPr>
            <w:r w:rsidRPr="00CE05EF">
              <w:rPr>
                <w:rFonts w:cs="Arial"/>
              </w:rPr>
              <w:t>A response has not been provided to this question.</w:t>
            </w:r>
          </w:p>
        </w:tc>
      </w:tr>
    </w:tbl>
    <w:p w14:paraId="3D48B802" w14:textId="77777777" w:rsidR="00B418EE" w:rsidRPr="00CE05EF" w:rsidRDefault="00B418EE">
      <w:pPr>
        <w:rPr>
          <w:rFonts w:cs="Arial"/>
        </w:rPr>
      </w:pPr>
    </w:p>
    <w:p w14:paraId="29C7E6E4" w14:textId="77777777" w:rsidR="007E1B12" w:rsidRPr="00CE05EF" w:rsidRDefault="007E1B12"/>
    <w:p w14:paraId="74F17B36" w14:textId="77777777" w:rsidR="00927B39" w:rsidRPr="00CE05EF" w:rsidRDefault="00927B39"/>
    <w:p w14:paraId="6F10C445" w14:textId="77777777" w:rsidR="007E1B12" w:rsidRPr="00CE05EF" w:rsidRDefault="007E1B12"/>
    <w:p w14:paraId="03D3FEE8" w14:textId="77777777" w:rsidR="00CE05EF" w:rsidRDefault="00CE05EF" w:rsidP="00902FA4">
      <w:pPr>
        <w:spacing w:before="60" w:after="60" w:line="240" w:lineRule="auto"/>
        <w:jc w:val="both"/>
        <w:sectPr w:rsidR="00CE05EF" w:rsidSect="009A36EC">
          <w:pgSz w:w="12240" w:h="15840"/>
          <w:pgMar w:top="851" w:right="1800" w:bottom="1276" w:left="1800" w:header="708" w:footer="708" w:gutter="0"/>
          <w:cols w:space="708"/>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413"/>
      </w:tblGrid>
      <w:tr w:rsidR="00B418EE" w:rsidRPr="00CE05EF" w14:paraId="4E8F295A" w14:textId="77777777" w:rsidTr="00D73D56">
        <w:tc>
          <w:tcPr>
            <w:tcW w:w="9180" w:type="dxa"/>
            <w:gridSpan w:val="2"/>
            <w:shd w:val="clear" w:color="auto" w:fill="D9D9D9"/>
          </w:tcPr>
          <w:p w14:paraId="00B22DAE" w14:textId="2FC3C11B" w:rsidR="00B418EE" w:rsidRPr="00CE05EF" w:rsidRDefault="007A06B1" w:rsidP="00902FA4">
            <w:pPr>
              <w:spacing w:before="60" w:after="60" w:line="240" w:lineRule="auto"/>
              <w:jc w:val="both"/>
              <w:rPr>
                <w:rFonts w:cs="Arial"/>
                <w:b/>
                <w:color w:val="FF0000"/>
              </w:rPr>
            </w:pPr>
            <w:r w:rsidRPr="00CE05EF">
              <w:lastRenderedPageBreak/>
              <w:br w:type="page"/>
            </w:r>
            <w:r w:rsidR="00B418EE" w:rsidRPr="00CE05EF">
              <w:rPr>
                <w:rFonts w:cs="Arial"/>
                <w:b/>
              </w:rPr>
              <w:t>AQB2</w:t>
            </w:r>
            <w:r w:rsidR="00902FA4" w:rsidRPr="00CE05EF">
              <w:rPr>
                <w:rFonts w:cs="Arial"/>
                <w:b/>
              </w:rPr>
              <w:t xml:space="preserve"> -</w:t>
            </w:r>
            <w:r w:rsidR="00B418EE" w:rsidRPr="00CE05EF">
              <w:rPr>
                <w:rFonts w:cs="Arial"/>
                <w:b/>
              </w:rPr>
              <w:t xml:space="preserve"> </w:t>
            </w:r>
            <w:r w:rsidR="009B3E87" w:rsidRPr="00CE05EF">
              <w:rPr>
                <w:rFonts w:cs="Arial"/>
                <w:b/>
              </w:rPr>
              <w:t>AUDITOR’S</w:t>
            </w:r>
            <w:r w:rsidR="00902FA4" w:rsidRPr="00CE05EF">
              <w:rPr>
                <w:rFonts w:cs="Arial"/>
                <w:b/>
              </w:rPr>
              <w:t xml:space="preserve"> BENCHMARK </w:t>
            </w:r>
            <w:r w:rsidR="009B3E87" w:rsidRPr="00CE05EF">
              <w:rPr>
                <w:rFonts w:cs="Arial"/>
                <w:b/>
              </w:rPr>
              <w:t>POOLS</w:t>
            </w:r>
          </w:p>
        </w:tc>
      </w:tr>
      <w:tr w:rsidR="00B418EE" w:rsidRPr="00CE05EF" w14:paraId="38F69069" w14:textId="77777777" w:rsidTr="00D73D56">
        <w:tc>
          <w:tcPr>
            <w:tcW w:w="9180" w:type="dxa"/>
            <w:gridSpan w:val="2"/>
          </w:tcPr>
          <w:p w14:paraId="362611A0" w14:textId="03FFAEBC" w:rsidR="00EF0DFC" w:rsidRPr="00CE05EF" w:rsidRDefault="00EF0DFC" w:rsidP="00EF0DFC">
            <w:pPr>
              <w:spacing w:before="240" w:after="0"/>
              <w:contextualSpacing/>
            </w:pPr>
            <w:r w:rsidRPr="00CE05EF">
              <w:rPr>
                <w:rFonts w:cs="Arial"/>
                <w:color w:val="000000"/>
              </w:rPr>
              <w:br/>
            </w:r>
            <w:r w:rsidR="006477FE" w:rsidRPr="00CE05EF">
              <w:rPr>
                <w:rFonts w:cs="Arial"/>
                <w:color w:val="000000"/>
              </w:rPr>
              <w:t xml:space="preserve">The Agent requires the Potential Provider to </w:t>
            </w:r>
            <w:r w:rsidR="002C6EE4" w:rsidRPr="00CE05EF">
              <w:t xml:space="preserve">clearly demonstrate the process, methodology </w:t>
            </w:r>
            <w:r w:rsidR="00DC0373" w:rsidRPr="00CE05EF">
              <w:t xml:space="preserve">you will use </w:t>
            </w:r>
            <w:r w:rsidR="002C6EE4" w:rsidRPr="00CE05EF">
              <w:t xml:space="preserve">and </w:t>
            </w:r>
            <w:r w:rsidR="00DC0373" w:rsidRPr="00CE05EF">
              <w:t xml:space="preserve">the </w:t>
            </w:r>
            <w:r w:rsidR="002C6EE4" w:rsidRPr="00CE05EF">
              <w:t xml:space="preserve">data that you will have in place for producing Auditor’s Benchmark Pool data to suitably benchmark the cost, value, efficiency and quality of Government media spend and </w:t>
            </w:r>
            <w:r w:rsidR="002C6EE4" w:rsidRPr="00CE05EF">
              <w:rPr>
                <w:rFonts w:cs="Arial"/>
              </w:rPr>
              <w:t>generate real insights to drive media buying performance</w:t>
            </w:r>
            <w:r w:rsidR="002C6EE4" w:rsidRPr="00CE05EF" w:rsidDel="002C6EE4">
              <w:t xml:space="preserve"> </w:t>
            </w:r>
            <w:r w:rsidR="002C6EE4" w:rsidRPr="00CE05EF">
              <w:rPr>
                <w:rFonts w:cs="Arial"/>
              </w:rPr>
              <w:t>for the Authority and/or Contracting Authorities throughout the lifetime of the Framework Agreement</w:t>
            </w:r>
            <w:r w:rsidR="00DC0373" w:rsidRPr="00CE05EF">
              <w:rPr>
                <w:rFonts w:cs="Arial"/>
              </w:rPr>
              <w:t>, in accordance with the requirements of the Framework Agreement, as set out in Attachment 4b – Framework Schedule 2 (Services and Key Performance indicators) Part A: Services.</w:t>
            </w:r>
          </w:p>
          <w:p w14:paraId="5464C56C" w14:textId="3E733F4F" w:rsidR="00B418EE" w:rsidRPr="00CE05EF" w:rsidRDefault="006477FE" w:rsidP="009B4F31">
            <w:pPr>
              <w:spacing w:before="240" w:after="0"/>
              <w:contextualSpacing/>
              <w:rPr>
                <w:rFonts w:cs="Arial"/>
              </w:rPr>
            </w:pPr>
            <w:r w:rsidRPr="00CE05EF">
              <w:br/>
            </w:r>
            <w:r w:rsidR="00B418EE" w:rsidRPr="00CE05EF">
              <w:rPr>
                <w:rFonts w:cs="Arial"/>
                <w:b/>
                <w:color w:val="000000"/>
              </w:rPr>
              <w:t>Maximum character count –</w:t>
            </w:r>
            <w:r w:rsidR="009B4F31" w:rsidRPr="00CE05EF">
              <w:rPr>
                <w:rFonts w:cs="Arial"/>
                <w:b/>
                <w:color w:val="000000"/>
              </w:rPr>
              <w:t xml:space="preserve"> 12288</w:t>
            </w:r>
            <w:r w:rsidR="00B418EE" w:rsidRPr="00CE05EF">
              <w:rPr>
                <w:rFonts w:cs="Arial"/>
                <w:b/>
                <w:color w:val="000000"/>
              </w:rPr>
              <w:t xml:space="preserve"> character including spaces and punctuation</w:t>
            </w:r>
            <w:r w:rsidR="00B418EE" w:rsidRPr="00CE05EF">
              <w:rPr>
                <w:rFonts w:cs="Arial"/>
                <w:color w:val="000000"/>
              </w:rPr>
              <w:t xml:space="preserve">. </w:t>
            </w:r>
          </w:p>
        </w:tc>
      </w:tr>
      <w:tr w:rsidR="00B418EE" w:rsidRPr="00CE05EF" w14:paraId="395FF22B" w14:textId="77777777" w:rsidTr="001A7BD6">
        <w:trPr>
          <w:trHeight w:val="777"/>
        </w:trPr>
        <w:tc>
          <w:tcPr>
            <w:tcW w:w="9180" w:type="dxa"/>
            <w:gridSpan w:val="2"/>
            <w:shd w:val="clear" w:color="auto" w:fill="C7F9C9"/>
          </w:tcPr>
          <w:p w14:paraId="660ECD41" w14:textId="4D97CA9C" w:rsidR="00B418EE" w:rsidRPr="00CE05EF" w:rsidRDefault="0010500D" w:rsidP="00BA0BC2">
            <w:pPr>
              <w:spacing w:before="60" w:after="60" w:line="240" w:lineRule="auto"/>
              <w:jc w:val="both"/>
              <w:rPr>
                <w:rFonts w:cs="Arial"/>
                <w:b/>
              </w:rPr>
            </w:pPr>
            <w:r w:rsidRPr="00CE05EF">
              <w:rPr>
                <w:rFonts w:cs="Arial"/>
                <w:b/>
              </w:rPr>
              <w:t>AQB2 -</w:t>
            </w:r>
            <w:r w:rsidR="00B418EE" w:rsidRPr="00CE05EF">
              <w:rPr>
                <w:rFonts w:cs="Arial"/>
                <w:b/>
              </w:rPr>
              <w:t xml:space="preserve"> Response Guidance </w:t>
            </w:r>
          </w:p>
          <w:p w14:paraId="60E530E5" w14:textId="77777777" w:rsidR="00B418EE" w:rsidRPr="00CE05EF" w:rsidRDefault="00B418EE" w:rsidP="00BA0BC2">
            <w:pPr>
              <w:spacing w:before="60" w:after="60" w:line="240" w:lineRule="auto"/>
              <w:jc w:val="both"/>
              <w:rPr>
                <w:rFonts w:cs="Arial"/>
                <w:b/>
              </w:rPr>
            </w:pPr>
            <w:r w:rsidRPr="00CE05EF">
              <w:rPr>
                <w:rFonts w:cs="Arial"/>
                <w:b/>
              </w:rPr>
              <w:t>All Potential Providers must answer this question.</w:t>
            </w:r>
          </w:p>
          <w:p w14:paraId="1679369D" w14:textId="77777777" w:rsidR="006477FE" w:rsidRPr="00CE05EF" w:rsidRDefault="006477FE" w:rsidP="006477FE">
            <w:pPr>
              <w:spacing w:before="60" w:after="60" w:line="240" w:lineRule="auto"/>
              <w:jc w:val="both"/>
              <w:rPr>
                <w:rFonts w:cs="Arial"/>
              </w:rPr>
            </w:pPr>
            <w:r w:rsidRPr="00CE05EF">
              <w:rPr>
                <w:rFonts w:cs="Arial"/>
              </w:rPr>
              <w:t>You must insert your response into the text box(s) in the e-Sourcing Suite.</w:t>
            </w:r>
          </w:p>
          <w:p w14:paraId="4330D5AA" w14:textId="77777777" w:rsidR="00B317DD" w:rsidRPr="00CE05EF" w:rsidRDefault="00B317DD" w:rsidP="00BA0BC2">
            <w:pPr>
              <w:spacing w:before="60" w:after="60" w:line="240" w:lineRule="auto"/>
              <w:jc w:val="both"/>
              <w:rPr>
                <w:rFonts w:cs="Arial"/>
              </w:rPr>
            </w:pPr>
          </w:p>
          <w:p w14:paraId="1CC0EE94" w14:textId="1B79DCC5" w:rsidR="00DC0373" w:rsidRPr="00CE05EF" w:rsidRDefault="00DC0373" w:rsidP="00BA0BC2">
            <w:pPr>
              <w:spacing w:before="60" w:after="60" w:line="240" w:lineRule="auto"/>
              <w:jc w:val="both"/>
              <w:rPr>
                <w:rFonts w:cs="Arial"/>
              </w:rPr>
            </w:pPr>
            <w:r w:rsidRPr="00CE05EF">
              <w:rPr>
                <w:rFonts w:cs="Arial"/>
                <w:color w:val="000000"/>
              </w:rPr>
              <w:t xml:space="preserve">The Agent requires the Potential Provider to </w:t>
            </w:r>
            <w:r w:rsidRPr="00CE05EF">
              <w:t xml:space="preserve">clearly demonstrate the process, methodology you will use and the data that you will have in place for producing Auditor’s Benchmark Pool data to suitably benchmark the cost, value, efficiency and quality of Government media spend and </w:t>
            </w:r>
            <w:r w:rsidRPr="00CE05EF">
              <w:rPr>
                <w:rFonts w:cs="Arial"/>
              </w:rPr>
              <w:t>generate real insights to drive media buying performance</w:t>
            </w:r>
            <w:r w:rsidRPr="00CE05EF" w:rsidDel="002C6EE4">
              <w:t xml:space="preserve"> </w:t>
            </w:r>
            <w:r w:rsidRPr="00CE05EF">
              <w:rPr>
                <w:rFonts w:cs="Arial"/>
              </w:rPr>
              <w:t>for the Authority and/or Contracting Authorities throughout the lifetime of the Framework Agreement, in accordance with the requirements of the Framework Agreement, as set out in Attachment 4b – Framework Schedule 2 (Services and Key Performance indicators) Part A: Services.</w:t>
            </w:r>
          </w:p>
          <w:p w14:paraId="5C4A631C" w14:textId="4B29C6EA" w:rsidR="00721225" w:rsidRPr="00CE05EF" w:rsidRDefault="00366FBE" w:rsidP="009B3E87">
            <w:pPr>
              <w:rPr>
                <w:rFonts w:cs="Arial"/>
              </w:rPr>
            </w:pPr>
            <w:r w:rsidRPr="00CE05EF">
              <w:rPr>
                <w:rFonts w:cs="Arial"/>
              </w:rPr>
              <w:br/>
            </w:r>
            <w:r w:rsidR="00721225" w:rsidRPr="00CE05EF">
              <w:rPr>
                <w:rFonts w:cs="Arial"/>
              </w:rPr>
              <w:t xml:space="preserve">Your response must: </w:t>
            </w:r>
          </w:p>
          <w:p w14:paraId="61508AE2" w14:textId="005E9604" w:rsidR="001548C4" w:rsidRPr="00CE05EF" w:rsidRDefault="00721225" w:rsidP="004A16CE">
            <w:pPr>
              <w:pStyle w:val="ListParagraph"/>
              <w:numPr>
                <w:ilvl w:val="0"/>
                <w:numId w:val="48"/>
              </w:numPr>
              <w:rPr>
                <w:rFonts w:cs="Arial"/>
                <w:szCs w:val="22"/>
              </w:rPr>
            </w:pPr>
            <w:r w:rsidRPr="00CE05EF">
              <w:rPr>
                <w:rFonts w:cs="Arial"/>
                <w:szCs w:val="22"/>
              </w:rPr>
              <w:t>D</w:t>
            </w:r>
            <w:r w:rsidR="001548C4" w:rsidRPr="00CE05EF">
              <w:rPr>
                <w:rFonts w:cs="Arial"/>
                <w:szCs w:val="22"/>
              </w:rPr>
              <w:t xml:space="preserve">emonstrate how you will measure and report on </w:t>
            </w:r>
            <w:r w:rsidR="004A16CE" w:rsidRPr="00CE05EF">
              <w:rPr>
                <w:rFonts w:cs="Arial"/>
                <w:szCs w:val="22"/>
              </w:rPr>
              <w:t>the Media Buying Agency’s</w:t>
            </w:r>
            <w:r w:rsidR="001548C4" w:rsidRPr="00CE05EF">
              <w:rPr>
                <w:rFonts w:cs="Arial"/>
                <w:szCs w:val="22"/>
              </w:rPr>
              <w:t xml:space="preserve"> performance and </w:t>
            </w:r>
            <w:r w:rsidR="006451F2" w:rsidRPr="00CE05EF">
              <w:rPr>
                <w:rFonts w:cs="Arial"/>
                <w:szCs w:val="22"/>
              </w:rPr>
              <w:t xml:space="preserve">agreed </w:t>
            </w:r>
            <w:r w:rsidR="001548C4" w:rsidRPr="00CE05EF">
              <w:rPr>
                <w:rFonts w:cs="Arial"/>
                <w:szCs w:val="22"/>
              </w:rPr>
              <w:t>Agency deals</w:t>
            </w:r>
            <w:r w:rsidRPr="00CE05EF">
              <w:rPr>
                <w:rFonts w:cs="Arial"/>
                <w:szCs w:val="22"/>
              </w:rPr>
              <w:t>,</w:t>
            </w:r>
            <w:r w:rsidR="009211CC" w:rsidRPr="00CE05EF">
              <w:rPr>
                <w:rFonts w:cs="Arial"/>
                <w:szCs w:val="22"/>
              </w:rPr>
              <w:t xml:space="preserve"> as set out in </w:t>
            </w:r>
            <w:r w:rsidR="00366FBE" w:rsidRPr="00CE05EF">
              <w:rPr>
                <w:rFonts w:cs="Arial"/>
                <w:szCs w:val="22"/>
              </w:rPr>
              <w:t xml:space="preserve">paragraph 2.2 of </w:t>
            </w:r>
            <w:r w:rsidRPr="00CE05EF">
              <w:rPr>
                <w:rFonts w:cs="Arial"/>
                <w:szCs w:val="22"/>
              </w:rPr>
              <w:t>Attachment 4b – Framework Schedule 2 (Services and Key Performance Indicators) Part A: Services;</w:t>
            </w:r>
          </w:p>
          <w:p w14:paraId="322704E8" w14:textId="468FE61B" w:rsidR="00270C8F" w:rsidRPr="00CE05EF" w:rsidRDefault="00721225" w:rsidP="00270C8F">
            <w:pPr>
              <w:pStyle w:val="ListParagraph"/>
              <w:numPr>
                <w:ilvl w:val="0"/>
                <w:numId w:val="48"/>
              </w:numPr>
              <w:rPr>
                <w:rFonts w:cs="Arial"/>
                <w:szCs w:val="22"/>
              </w:rPr>
            </w:pPr>
            <w:r w:rsidRPr="00CE05EF">
              <w:rPr>
                <w:rFonts w:cs="Arial"/>
                <w:szCs w:val="22"/>
              </w:rPr>
              <w:t>D</w:t>
            </w:r>
            <w:r w:rsidR="006451F2" w:rsidRPr="00CE05EF">
              <w:rPr>
                <w:rFonts w:cs="Arial"/>
                <w:szCs w:val="22"/>
              </w:rPr>
              <w:t xml:space="preserve">emonstrate your methodology for calculating </w:t>
            </w:r>
            <w:r w:rsidR="00270C8F" w:rsidRPr="00CE05EF">
              <w:rPr>
                <w:rFonts w:cs="Arial"/>
                <w:szCs w:val="22"/>
              </w:rPr>
              <w:t xml:space="preserve">savings which </w:t>
            </w:r>
            <w:r w:rsidR="009211CC" w:rsidRPr="00CE05EF">
              <w:rPr>
                <w:rFonts w:cs="Arial"/>
                <w:szCs w:val="22"/>
              </w:rPr>
              <w:t>will</w:t>
            </w:r>
            <w:r w:rsidR="00270C8F" w:rsidRPr="00CE05EF">
              <w:rPr>
                <w:rFonts w:cs="Arial"/>
                <w:szCs w:val="22"/>
              </w:rPr>
              <w:t xml:space="preserve"> dem</w:t>
            </w:r>
            <w:r w:rsidR="004D0AEC" w:rsidRPr="00CE05EF">
              <w:rPr>
                <w:rFonts w:cs="Arial"/>
                <w:szCs w:val="22"/>
              </w:rPr>
              <w:t xml:space="preserve">onstrate </w:t>
            </w:r>
            <w:r w:rsidR="00270C8F" w:rsidRPr="00CE05EF">
              <w:rPr>
                <w:rFonts w:cs="Arial"/>
                <w:szCs w:val="22"/>
              </w:rPr>
              <w:t xml:space="preserve">Media Value per media type and your </w:t>
            </w:r>
            <w:r w:rsidR="004D0AEC" w:rsidRPr="00CE05EF">
              <w:rPr>
                <w:rFonts w:cs="Arial"/>
                <w:szCs w:val="22"/>
              </w:rPr>
              <w:t>quality deliverable</w:t>
            </w:r>
            <w:r w:rsidR="00270C8F" w:rsidRPr="00CE05EF">
              <w:rPr>
                <w:rFonts w:cs="Arial"/>
                <w:szCs w:val="22"/>
              </w:rPr>
              <w:t xml:space="preserve">s, </w:t>
            </w:r>
            <w:r w:rsidR="009211CC" w:rsidRPr="00CE05EF">
              <w:rPr>
                <w:rFonts w:cs="Arial"/>
                <w:szCs w:val="22"/>
              </w:rPr>
              <w:t xml:space="preserve">as set out in </w:t>
            </w:r>
            <w:r w:rsidR="00270C8F" w:rsidRPr="00CE05EF">
              <w:rPr>
                <w:rFonts w:cs="Arial"/>
                <w:szCs w:val="22"/>
              </w:rPr>
              <w:t>section 4 of Attachment 4b – Framework Schedule 2 (Services and Key Performance Indicators) Part A: Services;</w:t>
            </w:r>
          </w:p>
          <w:p w14:paraId="4051CEA0" w14:textId="002C1D1F" w:rsidR="001548C4" w:rsidRPr="00CE05EF" w:rsidRDefault="000A5091" w:rsidP="007B0F49">
            <w:pPr>
              <w:pStyle w:val="ListParagraph"/>
              <w:numPr>
                <w:ilvl w:val="0"/>
                <w:numId w:val="48"/>
              </w:numPr>
              <w:rPr>
                <w:rFonts w:cs="Arial"/>
                <w:szCs w:val="22"/>
              </w:rPr>
            </w:pPr>
            <w:r w:rsidRPr="00CE05EF">
              <w:rPr>
                <w:rFonts w:cs="Arial"/>
                <w:szCs w:val="22"/>
              </w:rPr>
              <w:t xml:space="preserve">Demonstrate </w:t>
            </w:r>
            <w:r w:rsidR="00DE3DD0" w:rsidRPr="00CE05EF">
              <w:rPr>
                <w:rFonts w:cs="Arial"/>
                <w:szCs w:val="22"/>
              </w:rPr>
              <w:t xml:space="preserve">how your Pool or Estimated Data will be of a sufficient </w:t>
            </w:r>
            <w:r w:rsidRPr="00CE05EF">
              <w:rPr>
                <w:rFonts w:cs="Arial"/>
                <w:szCs w:val="22"/>
              </w:rPr>
              <w:t xml:space="preserve">size and quality by media type to meet the requirements of this </w:t>
            </w:r>
            <w:r w:rsidR="00DC0373" w:rsidRPr="00CE05EF">
              <w:rPr>
                <w:rFonts w:cs="Arial"/>
                <w:szCs w:val="22"/>
              </w:rPr>
              <w:t xml:space="preserve">high value; </w:t>
            </w:r>
            <w:r w:rsidR="00DE3DD0" w:rsidRPr="00CE05EF">
              <w:rPr>
                <w:rFonts w:cs="Arial"/>
                <w:szCs w:val="22"/>
              </w:rPr>
              <w:t xml:space="preserve">Pan Government </w:t>
            </w:r>
            <w:r w:rsidRPr="00CE05EF">
              <w:rPr>
                <w:rFonts w:cs="Arial"/>
                <w:szCs w:val="22"/>
              </w:rPr>
              <w:t xml:space="preserve">Framework by detailing billing, share of market, number of advertisers and how often you update each Pool. </w:t>
            </w:r>
          </w:p>
          <w:p w14:paraId="1D70ABD7" w14:textId="43005C49" w:rsidR="006451F2" w:rsidRPr="00CE05EF" w:rsidRDefault="00721225" w:rsidP="004A16CE">
            <w:pPr>
              <w:pStyle w:val="ListParagraph"/>
              <w:numPr>
                <w:ilvl w:val="0"/>
                <w:numId w:val="48"/>
              </w:numPr>
              <w:rPr>
                <w:rFonts w:cs="Arial"/>
                <w:szCs w:val="22"/>
              </w:rPr>
            </w:pPr>
            <w:r w:rsidRPr="00CE05EF">
              <w:rPr>
                <w:rFonts w:cs="Arial"/>
                <w:szCs w:val="22"/>
              </w:rPr>
              <w:t xml:space="preserve">Demonstrate how you will use </w:t>
            </w:r>
            <w:r w:rsidR="006451F2" w:rsidRPr="00CE05EF">
              <w:rPr>
                <w:rFonts w:cs="Arial"/>
                <w:szCs w:val="22"/>
              </w:rPr>
              <w:t xml:space="preserve">evaluation results </w:t>
            </w:r>
            <w:r w:rsidRPr="00CE05EF">
              <w:rPr>
                <w:rFonts w:cs="Arial"/>
                <w:szCs w:val="22"/>
              </w:rPr>
              <w:t xml:space="preserve">to drive </w:t>
            </w:r>
            <w:r w:rsidR="006451F2" w:rsidRPr="00CE05EF">
              <w:rPr>
                <w:rFonts w:cs="Arial"/>
                <w:szCs w:val="22"/>
              </w:rPr>
              <w:t xml:space="preserve">real and actionable </w:t>
            </w:r>
            <w:r w:rsidR="00D660EF" w:rsidRPr="00CE05EF">
              <w:rPr>
                <w:rFonts w:cs="Arial"/>
                <w:szCs w:val="22"/>
              </w:rPr>
              <w:t>insights to improve c</w:t>
            </w:r>
            <w:r w:rsidR="004A16CE" w:rsidRPr="00CE05EF">
              <w:rPr>
                <w:rFonts w:cs="Arial"/>
                <w:szCs w:val="22"/>
              </w:rPr>
              <w:t>ustomer</w:t>
            </w:r>
            <w:r w:rsidR="00D660EF" w:rsidRPr="00CE05EF">
              <w:rPr>
                <w:rFonts w:cs="Arial"/>
                <w:szCs w:val="22"/>
              </w:rPr>
              <w:t xml:space="preserve"> buying performances.</w:t>
            </w:r>
          </w:p>
          <w:p w14:paraId="067D172C" w14:textId="71DDE369" w:rsidR="0095573C" w:rsidRPr="00CE05EF" w:rsidRDefault="005E26EE" w:rsidP="005E26EE">
            <w:pPr>
              <w:spacing w:after="0" w:line="240" w:lineRule="auto"/>
              <w:rPr>
                <w:rFonts w:cs="Arial"/>
              </w:rPr>
            </w:pPr>
            <w:r w:rsidRPr="00CE05EF">
              <w:rPr>
                <w:rFonts w:cs="Arial"/>
              </w:rPr>
              <w:t xml:space="preserve">Responses should be limited to, and focused on each of the component parts </w:t>
            </w:r>
            <w:r w:rsidR="0095573C" w:rsidRPr="00CE05EF">
              <w:rPr>
                <w:rFonts w:cs="Arial"/>
              </w:rPr>
              <w:t>of the</w:t>
            </w:r>
            <w:r w:rsidRPr="00CE05EF">
              <w:rPr>
                <w:rFonts w:cs="Arial"/>
              </w:rPr>
              <w:t xml:space="preserve"> question posed (</w:t>
            </w:r>
            <w:proofErr w:type="gramStart"/>
            <w:r w:rsidRPr="00CE05EF">
              <w:rPr>
                <w:rFonts w:cs="Arial"/>
              </w:rPr>
              <w:t>a to</w:t>
            </w:r>
            <w:proofErr w:type="gramEnd"/>
            <w:r w:rsidRPr="00CE05EF">
              <w:rPr>
                <w:rFonts w:cs="Arial"/>
              </w:rPr>
              <w:t xml:space="preserve"> </w:t>
            </w:r>
            <w:r w:rsidR="005E4397" w:rsidRPr="00CE05EF">
              <w:rPr>
                <w:rFonts w:cs="Arial"/>
              </w:rPr>
              <w:t>d</w:t>
            </w:r>
            <w:r w:rsidRPr="00CE05EF">
              <w:rPr>
                <w:rFonts w:cs="Arial"/>
              </w:rPr>
              <w:t xml:space="preserve">).  Potential Providers should refrain from making generalised statements and providing information not relevant to the topic.  </w:t>
            </w:r>
          </w:p>
          <w:p w14:paraId="07EEB214" w14:textId="77777777" w:rsidR="0095573C" w:rsidRPr="00CE05EF" w:rsidRDefault="0095573C" w:rsidP="005E26EE">
            <w:pPr>
              <w:spacing w:after="0" w:line="240" w:lineRule="auto"/>
              <w:rPr>
                <w:rFonts w:cs="Arial"/>
              </w:rPr>
            </w:pPr>
          </w:p>
          <w:p w14:paraId="6B325A7E" w14:textId="00E1C2D1" w:rsidR="00B418EE" w:rsidRPr="00CE05EF" w:rsidRDefault="005E26EE" w:rsidP="005E26EE">
            <w:pPr>
              <w:spacing w:after="0" w:line="240" w:lineRule="auto"/>
              <w:rPr>
                <w:rFonts w:cs="Arial"/>
              </w:rPr>
            </w:pPr>
            <w:r w:rsidRPr="00CE05EF">
              <w:rPr>
                <w:rFonts w:cs="Arial"/>
              </w:rPr>
              <w:t xml:space="preserve">Whilst there will be no marks given to layout, spelling, punctuation and grammar, it will assist evaluators if attention is paid to these areas and you address each of the component </w:t>
            </w:r>
            <w:r w:rsidRPr="00CE05EF">
              <w:rPr>
                <w:rFonts w:cs="Arial"/>
              </w:rPr>
              <w:lastRenderedPageBreak/>
              <w:t xml:space="preserve">parts in this response guidance in the order they are listed above and highlight which part (a to </w:t>
            </w:r>
            <w:r w:rsidR="00671B4C" w:rsidRPr="00CE05EF">
              <w:rPr>
                <w:rFonts w:cs="Arial"/>
              </w:rPr>
              <w:t>d</w:t>
            </w:r>
            <w:r w:rsidRPr="00CE05EF">
              <w:rPr>
                <w:rFonts w:cs="Arial"/>
              </w:rPr>
              <w:t>)</w:t>
            </w:r>
            <w:r w:rsidR="0095573C" w:rsidRPr="00CE05EF">
              <w:rPr>
                <w:rFonts w:cs="Arial"/>
              </w:rPr>
              <w:t xml:space="preserve"> </w:t>
            </w:r>
            <w:r w:rsidRPr="00CE05EF">
              <w:rPr>
                <w:rFonts w:cs="Arial"/>
              </w:rPr>
              <w:t>you are responding to.</w:t>
            </w:r>
          </w:p>
          <w:p w14:paraId="05C67A94" w14:textId="77777777" w:rsidR="005E26EE" w:rsidRPr="00CE05EF" w:rsidRDefault="005E26EE" w:rsidP="005E26EE">
            <w:pPr>
              <w:spacing w:after="0" w:line="240" w:lineRule="auto"/>
              <w:rPr>
                <w:rFonts w:cs="Arial"/>
              </w:rPr>
            </w:pPr>
          </w:p>
          <w:p w14:paraId="2A593B56" w14:textId="529029F7" w:rsidR="00B418EE" w:rsidRPr="00CE05EF" w:rsidRDefault="00B418EE" w:rsidP="00BA0BC2">
            <w:pPr>
              <w:spacing w:after="0" w:line="240" w:lineRule="auto"/>
              <w:rPr>
                <w:rFonts w:cs="Arial"/>
                <w:b/>
                <w:color w:val="000000"/>
              </w:rPr>
            </w:pPr>
            <w:r w:rsidRPr="00CE05EF">
              <w:rPr>
                <w:rFonts w:cs="Arial"/>
                <w:b/>
                <w:color w:val="000000"/>
              </w:rPr>
              <w:t xml:space="preserve">Maximum character count – </w:t>
            </w:r>
            <w:r w:rsidR="000B6820" w:rsidRPr="00CE05EF">
              <w:rPr>
                <w:rFonts w:cs="Arial"/>
                <w:b/>
                <w:color w:val="000000"/>
              </w:rPr>
              <w:t>12288</w:t>
            </w:r>
            <w:r w:rsidRPr="00CE05EF">
              <w:rPr>
                <w:rFonts w:cs="Arial"/>
                <w:b/>
                <w:color w:val="000000"/>
              </w:rPr>
              <w:t xml:space="preserve"> character including spaces and punctuation. </w:t>
            </w:r>
          </w:p>
          <w:p w14:paraId="3C46153B" w14:textId="10378E98" w:rsidR="005E26EE" w:rsidRPr="00CE05EF" w:rsidRDefault="00B418EE" w:rsidP="005E26EE">
            <w:pPr>
              <w:spacing w:after="0" w:line="240" w:lineRule="auto"/>
              <w:rPr>
                <w:rFonts w:cs="Arial"/>
                <w:b/>
                <w:color w:val="000000"/>
              </w:rPr>
            </w:pPr>
            <w:r w:rsidRPr="00CE05EF">
              <w:rPr>
                <w:rFonts w:cs="Arial"/>
                <w:b/>
                <w:color w:val="000000"/>
              </w:rPr>
              <w:t>This character count cannot be exceeded within the e-Sourcing Suite.  Responses must include spaces between words.</w:t>
            </w:r>
            <w:r w:rsidR="00925A65" w:rsidRPr="00CE05EF">
              <w:rPr>
                <w:rFonts w:cs="Arial"/>
                <w:b/>
                <w:color w:val="000000"/>
              </w:rPr>
              <w:br/>
            </w:r>
          </w:p>
          <w:p w14:paraId="27B18239" w14:textId="77777777" w:rsidR="0095573C" w:rsidRPr="00CE05EF" w:rsidRDefault="0095573C" w:rsidP="005E26EE">
            <w:pPr>
              <w:spacing w:after="0" w:line="240" w:lineRule="auto"/>
              <w:rPr>
                <w:rFonts w:cs="Arial"/>
                <w:b/>
              </w:rPr>
            </w:pPr>
            <w:r w:rsidRPr="00CE05EF">
              <w:rPr>
                <w:rFonts w:cs="Arial"/>
                <w:b/>
              </w:rPr>
              <w:t>No attachments are permitted; any additional documents submitted will not be taken into consideration for the purposes of evaluation.</w:t>
            </w:r>
          </w:p>
          <w:p w14:paraId="623F81B5" w14:textId="77777777" w:rsidR="00015658" w:rsidRPr="00CE05EF" w:rsidRDefault="00015658" w:rsidP="005E26EE">
            <w:pPr>
              <w:spacing w:after="0" w:line="240" w:lineRule="auto"/>
              <w:rPr>
                <w:rFonts w:cs="Arial"/>
                <w:b/>
              </w:rPr>
            </w:pPr>
          </w:p>
        </w:tc>
      </w:tr>
      <w:tr w:rsidR="00B418EE" w:rsidRPr="00CE05EF" w14:paraId="11AE7731" w14:textId="77777777" w:rsidTr="00D73D56">
        <w:tc>
          <w:tcPr>
            <w:tcW w:w="1767" w:type="dxa"/>
            <w:shd w:val="clear" w:color="auto" w:fill="FFFFCC"/>
            <w:vAlign w:val="center"/>
          </w:tcPr>
          <w:p w14:paraId="30DA274D" w14:textId="77777777" w:rsidR="00B418EE" w:rsidRPr="00CE05EF" w:rsidRDefault="00B418EE" w:rsidP="00BA0BC2">
            <w:pPr>
              <w:spacing w:before="60" w:after="60" w:line="240" w:lineRule="auto"/>
              <w:jc w:val="center"/>
              <w:rPr>
                <w:rFonts w:cs="Arial"/>
                <w:b/>
              </w:rPr>
            </w:pPr>
            <w:r w:rsidRPr="00CE05EF">
              <w:rPr>
                <w:rFonts w:cs="Arial"/>
                <w:b/>
              </w:rPr>
              <w:lastRenderedPageBreak/>
              <w:t>Marking Scheme</w:t>
            </w:r>
          </w:p>
        </w:tc>
        <w:tc>
          <w:tcPr>
            <w:tcW w:w="7413" w:type="dxa"/>
            <w:shd w:val="clear" w:color="auto" w:fill="FFFFCC"/>
            <w:vAlign w:val="center"/>
          </w:tcPr>
          <w:p w14:paraId="3C2279FB" w14:textId="77777777" w:rsidR="00B418EE" w:rsidRPr="00CE05EF" w:rsidRDefault="00B418EE" w:rsidP="00BA0BC2">
            <w:pPr>
              <w:spacing w:before="60" w:after="60" w:line="240" w:lineRule="auto"/>
              <w:jc w:val="center"/>
              <w:rPr>
                <w:rFonts w:cs="Arial"/>
                <w:b/>
              </w:rPr>
            </w:pPr>
            <w:r w:rsidRPr="00CE05EF">
              <w:rPr>
                <w:rFonts w:cs="Arial"/>
                <w:b/>
              </w:rPr>
              <w:t>Evaluation Guidance</w:t>
            </w:r>
          </w:p>
        </w:tc>
      </w:tr>
      <w:tr w:rsidR="00B6102E" w:rsidRPr="00CE05EF" w14:paraId="2F56B615" w14:textId="77777777" w:rsidTr="00D73D56">
        <w:tc>
          <w:tcPr>
            <w:tcW w:w="1767" w:type="dxa"/>
            <w:shd w:val="clear" w:color="auto" w:fill="FFFFCC"/>
            <w:vAlign w:val="center"/>
          </w:tcPr>
          <w:p w14:paraId="6D1F4094" w14:textId="5A9B497F" w:rsidR="00B6102E" w:rsidRPr="00CE05EF" w:rsidRDefault="00B6102E" w:rsidP="00B6102E">
            <w:pPr>
              <w:spacing w:before="60" w:after="60" w:line="240" w:lineRule="auto"/>
              <w:jc w:val="center"/>
              <w:rPr>
                <w:rFonts w:cs="Arial"/>
                <w:b/>
              </w:rPr>
            </w:pPr>
            <w:r w:rsidRPr="00CE05EF">
              <w:rPr>
                <w:rFonts w:cs="Arial"/>
                <w:b/>
              </w:rPr>
              <w:t>100</w:t>
            </w:r>
          </w:p>
        </w:tc>
        <w:tc>
          <w:tcPr>
            <w:tcW w:w="7413" w:type="dxa"/>
            <w:shd w:val="clear" w:color="auto" w:fill="FFFFCC"/>
          </w:tcPr>
          <w:p w14:paraId="62FD6D4B" w14:textId="70465EC4" w:rsidR="00B6102E" w:rsidRPr="00CE05EF" w:rsidRDefault="00B6102E" w:rsidP="00B6102E">
            <w:pPr>
              <w:spacing w:before="60" w:after="60" w:line="240" w:lineRule="auto"/>
              <w:jc w:val="both"/>
              <w:rPr>
                <w:rFonts w:cs="Arial"/>
                <w:b/>
              </w:rPr>
            </w:pPr>
            <w:r w:rsidRPr="00CE05EF">
              <w:rPr>
                <w:rFonts w:cs="Arial"/>
              </w:rPr>
              <w:t>The Potential Provider’s response fully addresses all 4 of the component parts (</w:t>
            </w:r>
            <w:proofErr w:type="gramStart"/>
            <w:r w:rsidRPr="00CE05EF">
              <w:rPr>
                <w:rFonts w:cs="Arial"/>
              </w:rPr>
              <w:t>a to</w:t>
            </w:r>
            <w:proofErr w:type="gramEnd"/>
            <w:r w:rsidRPr="00CE05EF">
              <w:rPr>
                <w:rFonts w:cs="Arial"/>
              </w:rPr>
              <w:t xml:space="preserve"> d) of the response guidance above.</w:t>
            </w:r>
          </w:p>
        </w:tc>
      </w:tr>
      <w:tr w:rsidR="00B6102E" w:rsidRPr="00CE05EF" w14:paraId="2E6AEC41" w14:textId="77777777" w:rsidTr="00D73D56">
        <w:tc>
          <w:tcPr>
            <w:tcW w:w="1767" w:type="dxa"/>
            <w:shd w:val="clear" w:color="auto" w:fill="FFFFCC"/>
            <w:vAlign w:val="center"/>
          </w:tcPr>
          <w:p w14:paraId="2C940352" w14:textId="7F778194" w:rsidR="00B6102E" w:rsidRPr="00CE05EF" w:rsidRDefault="00B6102E" w:rsidP="00B6102E">
            <w:pPr>
              <w:spacing w:before="60" w:after="60" w:line="240" w:lineRule="auto"/>
              <w:jc w:val="center"/>
              <w:rPr>
                <w:rFonts w:cs="Arial"/>
                <w:b/>
              </w:rPr>
            </w:pPr>
            <w:r w:rsidRPr="00CE05EF">
              <w:rPr>
                <w:rFonts w:cs="Arial"/>
                <w:b/>
              </w:rPr>
              <w:t>75</w:t>
            </w:r>
          </w:p>
        </w:tc>
        <w:tc>
          <w:tcPr>
            <w:tcW w:w="7413" w:type="dxa"/>
            <w:shd w:val="clear" w:color="auto" w:fill="FFFFCC"/>
          </w:tcPr>
          <w:p w14:paraId="45502366" w14:textId="3BEF9254" w:rsidR="00B6102E" w:rsidRPr="00CE05EF" w:rsidRDefault="00B6102E" w:rsidP="00B6102E">
            <w:pPr>
              <w:spacing w:before="60" w:after="60" w:line="240" w:lineRule="auto"/>
              <w:jc w:val="both"/>
              <w:rPr>
                <w:b/>
              </w:rPr>
            </w:pPr>
            <w:r w:rsidRPr="00CE05EF">
              <w:rPr>
                <w:rFonts w:cs="Arial"/>
              </w:rPr>
              <w:t>The Potential Provider’s response fully addresses only 3 of the 4 component parts (</w:t>
            </w:r>
            <w:proofErr w:type="gramStart"/>
            <w:r w:rsidRPr="00CE05EF">
              <w:rPr>
                <w:rFonts w:cs="Arial"/>
              </w:rPr>
              <w:t>a to</w:t>
            </w:r>
            <w:proofErr w:type="gramEnd"/>
            <w:r w:rsidRPr="00CE05EF">
              <w:rPr>
                <w:rFonts w:cs="Arial"/>
              </w:rPr>
              <w:t xml:space="preserve"> d) of the response guidance above. </w:t>
            </w:r>
          </w:p>
        </w:tc>
      </w:tr>
      <w:tr w:rsidR="00B6102E" w:rsidRPr="00CE05EF" w14:paraId="344626C0" w14:textId="77777777" w:rsidTr="00D73D56">
        <w:tc>
          <w:tcPr>
            <w:tcW w:w="1767" w:type="dxa"/>
            <w:shd w:val="clear" w:color="auto" w:fill="FFFFCC"/>
            <w:vAlign w:val="center"/>
          </w:tcPr>
          <w:p w14:paraId="56F6382D" w14:textId="16406235" w:rsidR="00B6102E" w:rsidRPr="00CE05EF" w:rsidRDefault="00B6102E" w:rsidP="00B6102E">
            <w:pPr>
              <w:spacing w:before="60" w:after="60" w:line="240" w:lineRule="auto"/>
              <w:jc w:val="center"/>
              <w:rPr>
                <w:rFonts w:cs="Arial"/>
                <w:b/>
              </w:rPr>
            </w:pPr>
            <w:r w:rsidRPr="00CE05EF">
              <w:rPr>
                <w:rFonts w:cs="Arial"/>
                <w:b/>
              </w:rPr>
              <w:t>50</w:t>
            </w:r>
          </w:p>
        </w:tc>
        <w:tc>
          <w:tcPr>
            <w:tcW w:w="7413" w:type="dxa"/>
            <w:shd w:val="clear" w:color="auto" w:fill="FFFFCC"/>
          </w:tcPr>
          <w:p w14:paraId="3ED609E3" w14:textId="223A8E59" w:rsidR="00B6102E" w:rsidRPr="00CE05EF" w:rsidRDefault="00B6102E" w:rsidP="00B6102E">
            <w:pPr>
              <w:spacing w:before="60" w:after="60" w:line="240" w:lineRule="auto"/>
              <w:jc w:val="both"/>
              <w:rPr>
                <w:rFonts w:cs="Arial"/>
              </w:rPr>
            </w:pPr>
            <w:r w:rsidRPr="00CE05EF">
              <w:rPr>
                <w:rFonts w:cs="Arial"/>
              </w:rPr>
              <w:t>The Potential Provider’s response fully addresses only 2 of the 4 component parts (</w:t>
            </w:r>
            <w:proofErr w:type="gramStart"/>
            <w:r w:rsidRPr="00CE05EF">
              <w:rPr>
                <w:rFonts w:cs="Arial"/>
              </w:rPr>
              <w:t>a to</w:t>
            </w:r>
            <w:proofErr w:type="gramEnd"/>
            <w:r w:rsidRPr="00CE05EF">
              <w:rPr>
                <w:rFonts w:cs="Arial"/>
              </w:rPr>
              <w:t xml:space="preserve"> d) of the response guidance above.</w:t>
            </w:r>
            <w:r w:rsidRPr="00CE05EF">
              <w:t xml:space="preserve"> </w:t>
            </w:r>
          </w:p>
        </w:tc>
      </w:tr>
      <w:tr w:rsidR="00B6102E" w:rsidRPr="00CE05EF" w14:paraId="21746768" w14:textId="77777777" w:rsidTr="00D73D56">
        <w:tc>
          <w:tcPr>
            <w:tcW w:w="1767" w:type="dxa"/>
            <w:shd w:val="clear" w:color="auto" w:fill="FFFFCC"/>
            <w:vAlign w:val="center"/>
          </w:tcPr>
          <w:p w14:paraId="229B6972" w14:textId="3B73ABCC" w:rsidR="00B6102E" w:rsidRPr="00CE05EF" w:rsidRDefault="00B6102E" w:rsidP="00B6102E">
            <w:pPr>
              <w:spacing w:before="60" w:after="60" w:line="240" w:lineRule="auto"/>
              <w:jc w:val="center"/>
              <w:rPr>
                <w:rFonts w:cs="Arial"/>
                <w:b/>
              </w:rPr>
            </w:pPr>
            <w:r w:rsidRPr="00CE05EF">
              <w:rPr>
                <w:rFonts w:cs="Arial"/>
                <w:b/>
              </w:rPr>
              <w:t>25</w:t>
            </w:r>
          </w:p>
        </w:tc>
        <w:tc>
          <w:tcPr>
            <w:tcW w:w="7413" w:type="dxa"/>
            <w:shd w:val="clear" w:color="auto" w:fill="FFFFCC"/>
          </w:tcPr>
          <w:p w14:paraId="3F28F60F" w14:textId="5F92852D" w:rsidR="00B6102E" w:rsidRPr="00CE05EF" w:rsidRDefault="00B6102E" w:rsidP="00B6102E">
            <w:pPr>
              <w:spacing w:before="60" w:after="60" w:line="240" w:lineRule="auto"/>
              <w:jc w:val="both"/>
              <w:rPr>
                <w:rFonts w:cs="Arial"/>
              </w:rPr>
            </w:pPr>
            <w:r w:rsidRPr="00CE05EF">
              <w:rPr>
                <w:rFonts w:cs="Arial"/>
              </w:rPr>
              <w:t>The Potential Provider’s response fully addresses only 1 of the 4 component parts (</w:t>
            </w:r>
            <w:proofErr w:type="gramStart"/>
            <w:r w:rsidRPr="00CE05EF">
              <w:rPr>
                <w:rFonts w:cs="Arial"/>
              </w:rPr>
              <w:t>a to</w:t>
            </w:r>
            <w:proofErr w:type="gramEnd"/>
            <w:r w:rsidRPr="00CE05EF">
              <w:rPr>
                <w:rFonts w:cs="Arial"/>
              </w:rPr>
              <w:t xml:space="preserve"> d) of the response guidance above. </w:t>
            </w:r>
          </w:p>
        </w:tc>
      </w:tr>
      <w:tr w:rsidR="00B6102E" w:rsidRPr="00CE05EF" w14:paraId="170E6A37" w14:textId="77777777" w:rsidTr="00D73D56">
        <w:tc>
          <w:tcPr>
            <w:tcW w:w="1767" w:type="dxa"/>
            <w:shd w:val="clear" w:color="auto" w:fill="FFFFCC"/>
            <w:vAlign w:val="center"/>
          </w:tcPr>
          <w:p w14:paraId="02497310" w14:textId="4F983316" w:rsidR="00B6102E" w:rsidRPr="00CE05EF" w:rsidRDefault="00B6102E" w:rsidP="00B6102E">
            <w:pPr>
              <w:spacing w:before="60" w:after="60" w:line="240" w:lineRule="auto"/>
              <w:jc w:val="center"/>
              <w:rPr>
                <w:rFonts w:cs="Arial"/>
                <w:b/>
              </w:rPr>
            </w:pPr>
            <w:r w:rsidRPr="00CE05EF">
              <w:rPr>
                <w:rFonts w:cs="Arial"/>
                <w:b/>
              </w:rPr>
              <w:t>0</w:t>
            </w:r>
          </w:p>
        </w:tc>
        <w:tc>
          <w:tcPr>
            <w:tcW w:w="7413" w:type="dxa"/>
            <w:shd w:val="clear" w:color="auto" w:fill="FFFFCC"/>
          </w:tcPr>
          <w:p w14:paraId="3E5EBCAC" w14:textId="77777777" w:rsidR="00B6102E" w:rsidRPr="00CE05EF" w:rsidRDefault="00B6102E" w:rsidP="00B6102E">
            <w:pPr>
              <w:spacing w:before="60" w:after="60" w:line="240" w:lineRule="auto"/>
              <w:jc w:val="both"/>
              <w:rPr>
                <w:rFonts w:cs="Arial"/>
              </w:rPr>
            </w:pPr>
            <w:r w:rsidRPr="00CE05EF">
              <w:rPr>
                <w:rFonts w:cs="Arial"/>
              </w:rPr>
              <w:t>The Potential Provider’s response has not fully addressed any of the 4 component parts (</w:t>
            </w:r>
            <w:proofErr w:type="gramStart"/>
            <w:r w:rsidRPr="00CE05EF">
              <w:rPr>
                <w:rFonts w:cs="Arial"/>
              </w:rPr>
              <w:t>a to</w:t>
            </w:r>
            <w:proofErr w:type="gramEnd"/>
            <w:r w:rsidRPr="00CE05EF">
              <w:rPr>
                <w:rFonts w:cs="Arial"/>
              </w:rPr>
              <w:t xml:space="preserve"> d) of the response guidance above.</w:t>
            </w:r>
          </w:p>
          <w:p w14:paraId="5378EC2C" w14:textId="77777777" w:rsidR="00B6102E" w:rsidRPr="00CE05EF" w:rsidRDefault="00B6102E" w:rsidP="00B6102E">
            <w:pPr>
              <w:spacing w:before="60" w:after="60" w:line="240" w:lineRule="auto"/>
              <w:ind w:left="34"/>
              <w:jc w:val="both"/>
              <w:rPr>
                <w:rFonts w:cs="Arial"/>
              </w:rPr>
            </w:pPr>
            <w:r w:rsidRPr="00CE05EF">
              <w:rPr>
                <w:rFonts w:cs="Arial"/>
              </w:rPr>
              <w:t>OR</w:t>
            </w:r>
          </w:p>
          <w:p w14:paraId="17724D5B" w14:textId="61093E15" w:rsidR="00B6102E" w:rsidRPr="00CE05EF" w:rsidRDefault="00B6102E" w:rsidP="00B6102E">
            <w:pPr>
              <w:spacing w:before="60" w:after="60" w:line="240" w:lineRule="auto"/>
              <w:jc w:val="both"/>
              <w:rPr>
                <w:rFonts w:cs="Arial"/>
              </w:rPr>
            </w:pPr>
            <w:r w:rsidRPr="00CE05EF">
              <w:rPr>
                <w:rFonts w:cs="Arial"/>
              </w:rPr>
              <w:t>A response has not been provided to this question.</w:t>
            </w:r>
          </w:p>
        </w:tc>
      </w:tr>
    </w:tbl>
    <w:p w14:paraId="1F0D6CC5" w14:textId="77777777" w:rsidR="005E706E" w:rsidRPr="00CE05EF" w:rsidRDefault="005E706E" w:rsidP="005E706E">
      <w:pPr>
        <w:spacing w:after="0"/>
      </w:pPr>
    </w:p>
    <w:p w14:paraId="611294B7" w14:textId="77777777" w:rsidR="00CE2CF1" w:rsidRPr="00CE05EF" w:rsidRDefault="00CE2CF1" w:rsidP="005E706E">
      <w:pPr>
        <w:spacing w:after="0"/>
      </w:pPr>
    </w:p>
    <w:p w14:paraId="20E02A04" w14:textId="77777777" w:rsidR="00CE2CF1" w:rsidRPr="00CE05EF" w:rsidRDefault="00CE2CF1" w:rsidP="005E706E">
      <w:pPr>
        <w:spacing w:after="0"/>
      </w:pPr>
    </w:p>
    <w:p w14:paraId="52B8A6C1" w14:textId="77777777" w:rsidR="00CE2CF1" w:rsidRPr="00CE05EF" w:rsidRDefault="00CE2CF1" w:rsidP="005E706E">
      <w:pPr>
        <w:spacing w:after="0"/>
      </w:pPr>
    </w:p>
    <w:p w14:paraId="10E22903" w14:textId="77777777" w:rsidR="00CE2CF1" w:rsidRPr="00CE05EF" w:rsidRDefault="00CE2CF1" w:rsidP="005E706E">
      <w:pPr>
        <w:spacing w:after="0"/>
      </w:pPr>
    </w:p>
    <w:p w14:paraId="4F4C04F9" w14:textId="77777777" w:rsidR="00CE2CF1" w:rsidRPr="00CE05EF" w:rsidRDefault="00CE2CF1" w:rsidP="005E706E">
      <w:pPr>
        <w:spacing w:after="0"/>
      </w:pPr>
    </w:p>
    <w:p w14:paraId="326796BB" w14:textId="77777777" w:rsidR="00CE2CF1" w:rsidRPr="00CE05EF" w:rsidRDefault="00CE2CF1" w:rsidP="005E706E">
      <w:pPr>
        <w:spacing w:after="0"/>
      </w:pPr>
    </w:p>
    <w:p w14:paraId="4B0E4858" w14:textId="77777777" w:rsidR="00CE2CF1" w:rsidRPr="00CE05EF" w:rsidRDefault="00CE2CF1" w:rsidP="005E706E">
      <w:pPr>
        <w:spacing w:after="0"/>
      </w:pPr>
    </w:p>
    <w:p w14:paraId="7DFA2B96" w14:textId="77777777" w:rsidR="00CE2CF1" w:rsidRPr="00CE05EF" w:rsidRDefault="00CE2CF1" w:rsidP="005E706E">
      <w:pPr>
        <w:spacing w:after="0"/>
      </w:pPr>
    </w:p>
    <w:p w14:paraId="01670E9C" w14:textId="77777777" w:rsidR="00CE2CF1" w:rsidRPr="00CE05EF" w:rsidRDefault="00CE2CF1" w:rsidP="005E706E">
      <w:pPr>
        <w:spacing w:after="0"/>
      </w:pPr>
    </w:p>
    <w:p w14:paraId="69A8268D" w14:textId="77777777" w:rsidR="00CE2CF1" w:rsidRPr="00CE05EF" w:rsidRDefault="00CE2CF1" w:rsidP="005E706E">
      <w:pPr>
        <w:spacing w:after="0"/>
      </w:pPr>
    </w:p>
    <w:p w14:paraId="72DBCBAF" w14:textId="77777777" w:rsidR="00CE2CF1" w:rsidRPr="00CE05EF" w:rsidRDefault="00CE2CF1" w:rsidP="005E706E">
      <w:pPr>
        <w:spacing w:after="0"/>
      </w:pPr>
    </w:p>
    <w:p w14:paraId="7521E36B" w14:textId="77777777" w:rsidR="00CE2CF1" w:rsidRPr="00CE05EF" w:rsidRDefault="00CE2CF1" w:rsidP="005E706E">
      <w:pPr>
        <w:spacing w:after="0"/>
      </w:pPr>
    </w:p>
    <w:p w14:paraId="301E80F9" w14:textId="77777777" w:rsidR="00CE2CF1" w:rsidRPr="00CE05EF" w:rsidRDefault="00CE2CF1" w:rsidP="005E706E">
      <w:pPr>
        <w:spacing w:after="0"/>
      </w:pPr>
    </w:p>
    <w:p w14:paraId="1D46A91A" w14:textId="77777777" w:rsidR="00CE2CF1" w:rsidRPr="00CE05EF" w:rsidRDefault="00CE2CF1" w:rsidP="005E706E">
      <w:pPr>
        <w:spacing w:after="0"/>
      </w:pPr>
    </w:p>
    <w:p w14:paraId="3AD1F95A" w14:textId="77777777" w:rsidR="00CE2CF1" w:rsidRPr="00CE05EF" w:rsidRDefault="00CE2CF1" w:rsidP="005E706E">
      <w:pPr>
        <w:spacing w:after="0"/>
      </w:pPr>
    </w:p>
    <w:p w14:paraId="2457C04C" w14:textId="77777777" w:rsidR="00CE2CF1" w:rsidRPr="00CE05EF" w:rsidRDefault="00CE2CF1" w:rsidP="005E706E">
      <w:pPr>
        <w:spacing w:after="0"/>
      </w:pPr>
    </w:p>
    <w:p w14:paraId="5578EBD7" w14:textId="77777777" w:rsidR="00CE2CF1" w:rsidRPr="00CE05EF" w:rsidRDefault="00CE2CF1" w:rsidP="005E706E">
      <w:pPr>
        <w:spacing w:after="0"/>
      </w:pPr>
    </w:p>
    <w:p w14:paraId="0B5880AE" w14:textId="77777777" w:rsidR="00CE05EF" w:rsidRDefault="00CE05EF" w:rsidP="00E10ED4">
      <w:pPr>
        <w:spacing w:before="60" w:after="60" w:line="240" w:lineRule="auto"/>
        <w:rPr>
          <w:rFonts w:cs="Arial"/>
          <w:b/>
        </w:rPr>
        <w:sectPr w:rsidR="00CE05EF" w:rsidSect="009A36EC">
          <w:pgSz w:w="12240" w:h="15840"/>
          <w:pgMar w:top="851" w:right="1800" w:bottom="1276" w:left="1800" w:header="708" w:footer="708" w:gutter="0"/>
          <w:cols w:space="708"/>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7414"/>
      </w:tblGrid>
      <w:tr w:rsidR="00356237" w:rsidRPr="00CE05EF" w14:paraId="4D0C0A49" w14:textId="77777777" w:rsidTr="00E76BED">
        <w:trPr>
          <w:trHeight w:val="439"/>
        </w:trPr>
        <w:tc>
          <w:tcPr>
            <w:tcW w:w="9180" w:type="dxa"/>
            <w:gridSpan w:val="2"/>
            <w:shd w:val="clear" w:color="auto" w:fill="BFBFBF"/>
            <w:vAlign w:val="center"/>
          </w:tcPr>
          <w:p w14:paraId="7BE64C5A" w14:textId="76E6B271" w:rsidR="00356237" w:rsidRPr="00CE05EF" w:rsidRDefault="00356237" w:rsidP="00E10ED4">
            <w:pPr>
              <w:spacing w:before="60" w:after="60" w:line="240" w:lineRule="auto"/>
              <w:rPr>
                <w:rFonts w:cs="Arial"/>
              </w:rPr>
            </w:pPr>
            <w:r w:rsidRPr="00CE05EF">
              <w:rPr>
                <w:rFonts w:cs="Arial"/>
                <w:b/>
              </w:rPr>
              <w:lastRenderedPageBreak/>
              <w:t xml:space="preserve">AQB3 – </w:t>
            </w:r>
            <w:r w:rsidR="00E10ED4" w:rsidRPr="00CE05EF">
              <w:rPr>
                <w:rFonts w:cs="Arial"/>
                <w:b/>
              </w:rPr>
              <w:t xml:space="preserve">EVOLVING </w:t>
            </w:r>
            <w:r w:rsidR="006E666D" w:rsidRPr="00CE05EF">
              <w:rPr>
                <w:rFonts w:cs="Arial"/>
                <w:b/>
              </w:rPr>
              <w:t>MEDIA MARKETPLACE</w:t>
            </w:r>
          </w:p>
        </w:tc>
      </w:tr>
      <w:tr w:rsidR="00356237" w:rsidRPr="00CE05EF" w14:paraId="154E508E" w14:textId="77777777" w:rsidTr="00927B39">
        <w:trPr>
          <w:trHeight w:val="1916"/>
        </w:trPr>
        <w:tc>
          <w:tcPr>
            <w:tcW w:w="9180" w:type="dxa"/>
            <w:gridSpan w:val="2"/>
          </w:tcPr>
          <w:p w14:paraId="61F37A71" w14:textId="082A0495" w:rsidR="00F924E4" w:rsidRPr="00CE05EF" w:rsidRDefault="00FA0D55" w:rsidP="00E76BED">
            <w:pPr>
              <w:spacing w:before="240" w:after="0"/>
              <w:contextualSpacing/>
            </w:pPr>
            <w:r w:rsidRPr="00CE05EF">
              <w:rPr>
                <w:rFonts w:cs="Arial"/>
                <w:color w:val="000000"/>
              </w:rPr>
              <w:br/>
            </w:r>
            <w:r w:rsidR="00F924E4" w:rsidRPr="00CE05EF">
              <w:rPr>
                <w:rFonts w:cs="Arial"/>
                <w:color w:val="000000"/>
              </w:rPr>
              <w:t xml:space="preserve">The Agent requires </w:t>
            </w:r>
            <w:r w:rsidR="00021B06" w:rsidRPr="00CE05EF">
              <w:rPr>
                <w:rFonts w:cs="Arial"/>
                <w:color w:val="000000"/>
              </w:rPr>
              <w:t xml:space="preserve">the </w:t>
            </w:r>
            <w:r w:rsidR="00F924E4" w:rsidRPr="00CE05EF">
              <w:rPr>
                <w:rFonts w:cs="Arial"/>
                <w:color w:val="000000"/>
              </w:rPr>
              <w:t xml:space="preserve">Potential Provider to demonstrate how their Auditing methodologies will evolve to reflect </w:t>
            </w:r>
            <w:r w:rsidR="00AD152D" w:rsidRPr="00CE05EF">
              <w:rPr>
                <w:rFonts w:cs="Arial"/>
                <w:color w:val="000000"/>
              </w:rPr>
              <w:t xml:space="preserve">the </w:t>
            </w:r>
            <w:r w:rsidR="00F924E4" w:rsidRPr="00CE05EF">
              <w:rPr>
                <w:rFonts w:cs="Arial"/>
                <w:color w:val="000000"/>
              </w:rPr>
              <w:t xml:space="preserve">changes to </w:t>
            </w:r>
            <w:r w:rsidR="00E10ED4" w:rsidRPr="00CE05EF">
              <w:rPr>
                <w:rFonts w:cs="Arial"/>
                <w:color w:val="000000"/>
              </w:rPr>
              <w:t xml:space="preserve">the </w:t>
            </w:r>
            <w:r w:rsidR="00F924E4" w:rsidRPr="00CE05EF">
              <w:rPr>
                <w:rFonts w:cs="Arial"/>
                <w:color w:val="000000"/>
              </w:rPr>
              <w:t>media market</w:t>
            </w:r>
            <w:r w:rsidR="00AD152D" w:rsidRPr="00CE05EF">
              <w:rPr>
                <w:rFonts w:cs="Arial"/>
                <w:color w:val="000000"/>
              </w:rPr>
              <w:t>p</w:t>
            </w:r>
            <w:r w:rsidR="00F924E4" w:rsidRPr="00CE05EF">
              <w:rPr>
                <w:rFonts w:cs="Arial"/>
                <w:color w:val="000000"/>
              </w:rPr>
              <w:t xml:space="preserve">lace throughout the duration of the Framework Agreement, </w:t>
            </w:r>
            <w:r w:rsidR="00F924E4" w:rsidRPr="00CE05EF">
              <w:t>as set out in</w:t>
            </w:r>
            <w:r w:rsidR="007B0F49" w:rsidRPr="00CE05EF">
              <w:t xml:space="preserve"> paragraph 3.15 of</w:t>
            </w:r>
            <w:r w:rsidR="00F924E4" w:rsidRPr="00CE05EF">
              <w:t xml:space="preserve"> </w:t>
            </w:r>
            <w:r w:rsidR="00AA1C75" w:rsidRPr="00CE05EF">
              <w:t xml:space="preserve">Attachment 4b – </w:t>
            </w:r>
            <w:r w:rsidR="00F924E4" w:rsidRPr="00CE05EF">
              <w:t>Framework</w:t>
            </w:r>
            <w:r w:rsidR="00AA1C75" w:rsidRPr="00CE05EF">
              <w:t xml:space="preserve"> </w:t>
            </w:r>
            <w:r w:rsidR="00F924E4" w:rsidRPr="00CE05EF">
              <w:t>Schedule 2 (Services and Key Performance Indicators) Part A: Services.</w:t>
            </w:r>
          </w:p>
          <w:p w14:paraId="54AD3EC8" w14:textId="26B3AD5A" w:rsidR="00356237" w:rsidRPr="00CE05EF" w:rsidRDefault="00356237" w:rsidP="009B4F31">
            <w:pPr>
              <w:spacing w:before="120" w:line="240" w:lineRule="auto"/>
              <w:rPr>
                <w:rFonts w:cs="Arial"/>
                <w:color w:val="000000"/>
              </w:rPr>
            </w:pPr>
            <w:r w:rsidRPr="00CE05EF">
              <w:rPr>
                <w:rFonts w:cs="Arial"/>
                <w:b/>
                <w:color w:val="000000"/>
              </w:rPr>
              <w:t xml:space="preserve">Maximum character count – </w:t>
            </w:r>
            <w:r w:rsidR="009B4F31" w:rsidRPr="00CE05EF">
              <w:rPr>
                <w:rFonts w:cs="Arial"/>
                <w:b/>
                <w:color w:val="000000"/>
              </w:rPr>
              <w:t xml:space="preserve">12288 </w:t>
            </w:r>
            <w:r w:rsidRPr="00CE05EF">
              <w:rPr>
                <w:rFonts w:cs="Arial"/>
                <w:b/>
                <w:color w:val="000000"/>
              </w:rPr>
              <w:t>character including spaces and punctuation.</w:t>
            </w:r>
          </w:p>
        </w:tc>
      </w:tr>
      <w:tr w:rsidR="00356237" w:rsidRPr="00CE05EF" w14:paraId="593DB65A" w14:textId="77777777" w:rsidTr="00E76BED">
        <w:trPr>
          <w:trHeight w:val="416"/>
        </w:trPr>
        <w:tc>
          <w:tcPr>
            <w:tcW w:w="9180" w:type="dxa"/>
            <w:gridSpan w:val="2"/>
            <w:shd w:val="clear" w:color="auto" w:fill="CCFFCC"/>
          </w:tcPr>
          <w:p w14:paraId="5FDD7C3A" w14:textId="77777777" w:rsidR="00015658" w:rsidRPr="00CE05EF" w:rsidRDefault="00015658" w:rsidP="007A06B1">
            <w:pPr>
              <w:spacing w:before="60" w:after="60" w:line="240" w:lineRule="auto"/>
              <w:contextualSpacing/>
              <w:jc w:val="both"/>
              <w:rPr>
                <w:rFonts w:cs="Arial"/>
                <w:b/>
              </w:rPr>
            </w:pPr>
          </w:p>
          <w:p w14:paraId="78751F84" w14:textId="77777777" w:rsidR="00356237" w:rsidRPr="00CE05EF" w:rsidRDefault="00356237" w:rsidP="007A06B1">
            <w:pPr>
              <w:spacing w:before="60" w:after="60" w:line="240" w:lineRule="auto"/>
              <w:contextualSpacing/>
              <w:jc w:val="both"/>
              <w:rPr>
                <w:rFonts w:cs="Arial"/>
                <w:b/>
              </w:rPr>
            </w:pPr>
            <w:r w:rsidRPr="00CE05EF">
              <w:rPr>
                <w:rFonts w:cs="Arial"/>
                <w:b/>
              </w:rPr>
              <w:t>AQB</w:t>
            </w:r>
            <w:r w:rsidR="00AD152D" w:rsidRPr="00CE05EF">
              <w:rPr>
                <w:rFonts w:cs="Arial"/>
                <w:b/>
              </w:rPr>
              <w:t>3</w:t>
            </w:r>
            <w:r w:rsidR="00927B39" w:rsidRPr="00CE05EF">
              <w:rPr>
                <w:rFonts w:cs="Arial"/>
                <w:b/>
              </w:rPr>
              <w:t xml:space="preserve"> –</w:t>
            </w:r>
            <w:r w:rsidRPr="00CE05EF">
              <w:rPr>
                <w:rFonts w:cs="Arial"/>
                <w:b/>
              </w:rPr>
              <w:t xml:space="preserve"> Response</w:t>
            </w:r>
            <w:r w:rsidR="00927B39" w:rsidRPr="00CE05EF">
              <w:rPr>
                <w:rFonts w:cs="Arial"/>
                <w:b/>
              </w:rPr>
              <w:t xml:space="preserve"> </w:t>
            </w:r>
            <w:r w:rsidRPr="00CE05EF">
              <w:rPr>
                <w:rFonts w:cs="Arial"/>
                <w:b/>
              </w:rPr>
              <w:t>Guidance</w:t>
            </w:r>
          </w:p>
          <w:p w14:paraId="4046F32E" w14:textId="77777777" w:rsidR="00AD152D" w:rsidRPr="00CE05EF" w:rsidRDefault="00AD152D" w:rsidP="007A06B1">
            <w:pPr>
              <w:spacing w:before="60" w:after="60" w:line="240" w:lineRule="auto"/>
              <w:contextualSpacing/>
              <w:jc w:val="both"/>
              <w:rPr>
                <w:rFonts w:cs="Arial"/>
                <w:b/>
              </w:rPr>
            </w:pPr>
            <w:r w:rsidRPr="00CE05EF">
              <w:rPr>
                <w:rFonts w:cs="Arial"/>
                <w:b/>
              </w:rPr>
              <w:t>All Potential Providers must answer this question.</w:t>
            </w:r>
          </w:p>
          <w:p w14:paraId="03AF5A24" w14:textId="77777777" w:rsidR="00AD152D" w:rsidRPr="00CE05EF" w:rsidRDefault="00AD152D" w:rsidP="007A06B1">
            <w:pPr>
              <w:spacing w:before="60" w:after="60" w:line="240" w:lineRule="auto"/>
              <w:contextualSpacing/>
              <w:jc w:val="both"/>
              <w:rPr>
                <w:rFonts w:cs="Arial"/>
              </w:rPr>
            </w:pPr>
            <w:r w:rsidRPr="00CE05EF">
              <w:rPr>
                <w:rFonts w:cs="Arial"/>
              </w:rPr>
              <w:t>You must insert your response into the text box(s) in the e-Sourcing Suite.</w:t>
            </w:r>
          </w:p>
          <w:p w14:paraId="7921DC89" w14:textId="77777777" w:rsidR="00AD152D" w:rsidRPr="00CE05EF" w:rsidRDefault="00AD152D" w:rsidP="007A06B1">
            <w:pPr>
              <w:spacing w:before="60" w:after="60" w:line="240" w:lineRule="auto"/>
              <w:contextualSpacing/>
              <w:jc w:val="both"/>
              <w:rPr>
                <w:rFonts w:cs="Arial"/>
              </w:rPr>
            </w:pPr>
          </w:p>
          <w:p w14:paraId="23165C39" w14:textId="1E287F90" w:rsidR="00AD152D" w:rsidRPr="00CE05EF" w:rsidRDefault="00AD152D" w:rsidP="007A06B1">
            <w:pPr>
              <w:contextualSpacing/>
              <w:rPr>
                <w:rFonts w:cs="Arial"/>
              </w:rPr>
            </w:pPr>
            <w:r w:rsidRPr="00CE05EF">
              <w:rPr>
                <w:rFonts w:cs="Arial"/>
              </w:rPr>
              <w:t xml:space="preserve">Your response </w:t>
            </w:r>
            <w:r w:rsidR="00D47592" w:rsidRPr="00CE05EF">
              <w:rPr>
                <w:rFonts w:cs="Arial"/>
              </w:rPr>
              <w:t>must</w:t>
            </w:r>
            <w:r w:rsidRPr="00CE05EF">
              <w:rPr>
                <w:rFonts w:cs="Arial"/>
              </w:rPr>
              <w:t xml:space="preserve"> clearly demonstrate how you will manage and overcome the challenges emerging </w:t>
            </w:r>
            <w:r w:rsidR="009D1B61" w:rsidRPr="00CE05EF">
              <w:rPr>
                <w:rFonts w:cs="Arial"/>
              </w:rPr>
              <w:t xml:space="preserve">in the </w:t>
            </w:r>
            <w:r w:rsidR="00DE3DD0" w:rsidRPr="00CE05EF">
              <w:rPr>
                <w:rFonts w:cs="Arial"/>
              </w:rPr>
              <w:t xml:space="preserve">media </w:t>
            </w:r>
            <w:r w:rsidR="009D1B61" w:rsidRPr="00CE05EF">
              <w:rPr>
                <w:rFonts w:cs="Arial"/>
              </w:rPr>
              <w:t>market</w:t>
            </w:r>
            <w:r w:rsidR="00DE3DD0" w:rsidRPr="00CE05EF">
              <w:rPr>
                <w:rFonts w:cs="Arial"/>
              </w:rPr>
              <w:t>place</w:t>
            </w:r>
            <w:r w:rsidR="009D1B61" w:rsidRPr="00CE05EF">
              <w:rPr>
                <w:rFonts w:cs="Arial"/>
              </w:rPr>
              <w:t xml:space="preserve"> throughout the duration of the Framework Agreemen</w:t>
            </w:r>
            <w:r w:rsidR="00990993" w:rsidRPr="00CE05EF">
              <w:rPr>
                <w:rFonts w:cs="Arial"/>
              </w:rPr>
              <w:t xml:space="preserve">t, as set out in paragraph 3.15 of </w:t>
            </w:r>
            <w:r w:rsidR="00AA1C75" w:rsidRPr="00CE05EF">
              <w:rPr>
                <w:rFonts w:cs="Arial"/>
              </w:rPr>
              <w:t xml:space="preserve">Attachment 4b – </w:t>
            </w:r>
            <w:r w:rsidR="00990993" w:rsidRPr="00CE05EF">
              <w:rPr>
                <w:rFonts w:cs="Arial"/>
              </w:rPr>
              <w:t>Framework</w:t>
            </w:r>
            <w:r w:rsidR="00AA1C75" w:rsidRPr="00CE05EF">
              <w:rPr>
                <w:rFonts w:cs="Arial"/>
              </w:rPr>
              <w:t xml:space="preserve"> </w:t>
            </w:r>
            <w:r w:rsidR="00990993" w:rsidRPr="00CE05EF">
              <w:rPr>
                <w:rFonts w:cs="Arial"/>
              </w:rPr>
              <w:t>Schedule 2 (Services and Key Performance Indicators) Part A: Services</w:t>
            </w:r>
            <w:r w:rsidR="009D1B61" w:rsidRPr="00CE05EF">
              <w:rPr>
                <w:rFonts w:cs="Arial"/>
              </w:rPr>
              <w:t xml:space="preserve">. </w:t>
            </w:r>
            <w:r w:rsidR="00FA0D55" w:rsidRPr="00CE05EF">
              <w:rPr>
                <w:rFonts w:cs="Arial"/>
              </w:rPr>
              <w:br/>
            </w:r>
            <w:r w:rsidR="009D1B61" w:rsidRPr="00CE05EF">
              <w:rPr>
                <w:rFonts w:cs="Arial"/>
              </w:rPr>
              <w:t>Your response must</w:t>
            </w:r>
            <w:r w:rsidR="00392FC8" w:rsidRPr="00CE05EF">
              <w:rPr>
                <w:rFonts w:cs="Arial"/>
              </w:rPr>
              <w:t>:</w:t>
            </w:r>
            <w:r w:rsidR="009D1B61" w:rsidRPr="00CE05EF">
              <w:rPr>
                <w:rFonts w:cs="Arial"/>
              </w:rPr>
              <w:t xml:space="preserve">  </w:t>
            </w:r>
            <w:r w:rsidRPr="00CE05EF">
              <w:rPr>
                <w:rFonts w:cs="Arial"/>
              </w:rPr>
              <w:t xml:space="preserve"> </w:t>
            </w:r>
          </w:p>
          <w:p w14:paraId="3B011B3D" w14:textId="77777777" w:rsidR="007A06B1" w:rsidRPr="00CE05EF" w:rsidRDefault="007A06B1" w:rsidP="007A06B1">
            <w:pPr>
              <w:contextualSpacing/>
              <w:rPr>
                <w:rFonts w:cs="Arial"/>
              </w:rPr>
            </w:pPr>
          </w:p>
          <w:p w14:paraId="347EB7B8" w14:textId="77777777" w:rsidR="007A06B1" w:rsidRPr="00CE05EF" w:rsidRDefault="00FA0D55" w:rsidP="007A06B1">
            <w:pPr>
              <w:numPr>
                <w:ilvl w:val="0"/>
                <w:numId w:val="39"/>
              </w:numPr>
              <w:spacing w:before="120" w:after="120"/>
              <w:contextualSpacing/>
              <w:rPr>
                <w:rFonts w:cs="Arial"/>
              </w:rPr>
            </w:pPr>
            <w:r w:rsidRPr="00CE05EF">
              <w:rPr>
                <w:rFonts w:cs="Arial"/>
              </w:rPr>
              <w:t xml:space="preserve">Demonstrate </w:t>
            </w:r>
            <w:r w:rsidR="00281D22" w:rsidRPr="00CE05EF">
              <w:rPr>
                <w:rFonts w:cs="Arial"/>
              </w:rPr>
              <w:t xml:space="preserve">how your auditing </w:t>
            </w:r>
            <w:r w:rsidR="006D0FC3" w:rsidRPr="00CE05EF">
              <w:rPr>
                <w:rFonts w:cs="Arial"/>
              </w:rPr>
              <w:t>approach</w:t>
            </w:r>
            <w:r w:rsidR="00281D22" w:rsidRPr="00CE05EF">
              <w:rPr>
                <w:rFonts w:cs="Arial"/>
              </w:rPr>
              <w:t xml:space="preserve"> will improve </w:t>
            </w:r>
            <w:r w:rsidR="00674C15" w:rsidRPr="00CE05EF">
              <w:rPr>
                <w:rFonts w:cs="Arial"/>
              </w:rPr>
              <w:t xml:space="preserve">the </w:t>
            </w:r>
            <w:r w:rsidR="00281D22" w:rsidRPr="00CE05EF">
              <w:rPr>
                <w:rFonts w:cs="Arial"/>
              </w:rPr>
              <w:t xml:space="preserve">transparency and visibility of </w:t>
            </w:r>
            <w:r w:rsidR="00674C15" w:rsidRPr="00CE05EF">
              <w:rPr>
                <w:rFonts w:cs="Arial"/>
              </w:rPr>
              <w:t>all types of digital advertising, including search, social and programmatic trading</w:t>
            </w:r>
            <w:r w:rsidR="006D0FC3" w:rsidRPr="00CE05EF">
              <w:rPr>
                <w:rFonts w:cs="Arial"/>
              </w:rPr>
              <w:t>;</w:t>
            </w:r>
            <w:r w:rsidR="00674C15" w:rsidRPr="00CE05EF">
              <w:rPr>
                <w:rFonts w:cs="Arial"/>
              </w:rPr>
              <w:t xml:space="preserve"> </w:t>
            </w:r>
          </w:p>
          <w:p w14:paraId="2BDCB247" w14:textId="7C5AEF66" w:rsidR="00D660EF" w:rsidRPr="00CE05EF" w:rsidRDefault="00674C15" w:rsidP="007A06B1">
            <w:pPr>
              <w:spacing w:before="120" w:after="120"/>
              <w:ind w:left="720"/>
              <w:contextualSpacing/>
              <w:rPr>
                <w:rFonts w:cs="Arial"/>
              </w:rPr>
            </w:pPr>
            <w:r w:rsidRPr="00CE05EF">
              <w:rPr>
                <w:rFonts w:cs="Arial"/>
              </w:rPr>
              <w:t xml:space="preserve"> </w:t>
            </w:r>
            <w:r w:rsidR="00D660EF" w:rsidRPr="00CE05EF">
              <w:rPr>
                <w:rFonts w:cs="Arial"/>
              </w:rPr>
              <w:t xml:space="preserve"> </w:t>
            </w:r>
          </w:p>
          <w:p w14:paraId="4CB010C7" w14:textId="57ACDF76" w:rsidR="00D660EF" w:rsidRPr="00CE05EF" w:rsidRDefault="00FA0D55" w:rsidP="007A06B1">
            <w:pPr>
              <w:numPr>
                <w:ilvl w:val="0"/>
                <w:numId w:val="39"/>
              </w:numPr>
              <w:spacing w:before="120" w:after="120"/>
              <w:contextualSpacing/>
              <w:rPr>
                <w:rFonts w:cs="Arial"/>
              </w:rPr>
            </w:pPr>
            <w:r w:rsidRPr="00CE05EF">
              <w:rPr>
                <w:rFonts w:cs="Arial"/>
              </w:rPr>
              <w:t xml:space="preserve">Demonstrate </w:t>
            </w:r>
            <w:r w:rsidR="00D660EF" w:rsidRPr="00CE05EF">
              <w:rPr>
                <w:rFonts w:cs="Arial"/>
              </w:rPr>
              <w:t>how your auditing techniques will keep pace with the changes in the digital buying and publishing landscape</w:t>
            </w:r>
            <w:r w:rsidR="00B642CC" w:rsidRPr="00CE05EF">
              <w:rPr>
                <w:rFonts w:cs="Arial"/>
              </w:rPr>
              <w:t xml:space="preserve"> to demonstrate both campaign and inventory quality</w:t>
            </w:r>
            <w:r w:rsidR="00392FC8" w:rsidRPr="00CE05EF">
              <w:rPr>
                <w:rFonts w:cs="Arial"/>
              </w:rPr>
              <w:t>;</w:t>
            </w:r>
          </w:p>
          <w:p w14:paraId="479F08ED" w14:textId="77777777" w:rsidR="007A06B1" w:rsidRPr="00CE05EF" w:rsidRDefault="007A06B1" w:rsidP="007A06B1">
            <w:pPr>
              <w:spacing w:before="120" w:after="120"/>
              <w:contextualSpacing/>
              <w:rPr>
                <w:rFonts w:cs="Arial"/>
              </w:rPr>
            </w:pPr>
          </w:p>
          <w:p w14:paraId="19808AF8" w14:textId="46DFFC5A" w:rsidR="00D660EF" w:rsidRPr="00CE05EF" w:rsidRDefault="00FA0D55" w:rsidP="007A06B1">
            <w:pPr>
              <w:numPr>
                <w:ilvl w:val="0"/>
                <w:numId w:val="39"/>
              </w:numPr>
              <w:spacing w:before="120" w:after="120"/>
              <w:contextualSpacing/>
              <w:rPr>
                <w:rFonts w:cs="Arial"/>
              </w:rPr>
            </w:pPr>
            <w:r w:rsidRPr="00CE05EF">
              <w:rPr>
                <w:rFonts w:cs="Arial"/>
              </w:rPr>
              <w:t xml:space="preserve">Demonstrate </w:t>
            </w:r>
            <w:r w:rsidR="00D660EF" w:rsidRPr="00CE05EF">
              <w:rPr>
                <w:rFonts w:cs="Arial"/>
              </w:rPr>
              <w:t>how you will measure the value of cross platform deals from media owners that span online and offline media</w:t>
            </w:r>
            <w:r w:rsidR="00392FC8" w:rsidRPr="00CE05EF">
              <w:rPr>
                <w:rFonts w:cs="Arial"/>
              </w:rPr>
              <w:t>;</w:t>
            </w:r>
            <w:r w:rsidR="00D660EF" w:rsidRPr="00CE05EF">
              <w:rPr>
                <w:rFonts w:cs="Arial"/>
              </w:rPr>
              <w:t xml:space="preserve"> </w:t>
            </w:r>
          </w:p>
          <w:p w14:paraId="73601C6A" w14:textId="1B2A9319" w:rsidR="003E61F7" w:rsidRPr="00CE05EF" w:rsidRDefault="00392FC8" w:rsidP="007A06B1">
            <w:pPr>
              <w:pStyle w:val="ListParagraph"/>
              <w:numPr>
                <w:ilvl w:val="0"/>
                <w:numId w:val="39"/>
              </w:numPr>
              <w:spacing w:line="259" w:lineRule="auto"/>
              <w:contextualSpacing/>
              <w:rPr>
                <w:rFonts w:cs="Arial"/>
                <w:szCs w:val="22"/>
              </w:rPr>
            </w:pPr>
            <w:r w:rsidRPr="00CE05EF">
              <w:rPr>
                <w:szCs w:val="22"/>
              </w:rPr>
              <w:t xml:space="preserve">Demonstrate how you will manage and overcome the challenges of emerging themes, whilst maintaining and delivering the maximum level of auditability of media buying data; </w:t>
            </w:r>
            <w:r w:rsidR="00FA0D55" w:rsidRPr="00CE05EF">
              <w:rPr>
                <w:szCs w:val="22"/>
              </w:rPr>
              <w:br/>
            </w:r>
            <w:r w:rsidR="009D1B61" w:rsidRPr="00CE05EF">
              <w:rPr>
                <w:szCs w:val="22"/>
              </w:rPr>
              <w:t xml:space="preserve"> </w:t>
            </w:r>
          </w:p>
          <w:p w14:paraId="492F03EC" w14:textId="62B71650" w:rsidR="00D660EF" w:rsidRPr="00CE05EF" w:rsidRDefault="00FA0D55" w:rsidP="007A06B1">
            <w:pPr>
              <w:pStyle w:val="ListParagraph"/>
              <w:numPr>
                <w:ilvl w:val="0"/>
                <w:numId w:val="39"/>
              </w:numPr>
              <w:spacing w:line="259" w:lineRule="auto"/>
              <w:contextualSpacing/>
              <w:rPr>
                <w:rFonts w:cs="Arial"/>
                <w:szCs w:val="22"/>
              </w:rPr>
            </w:pPr>
            <w:r w:rsidRPr="00CE05EF">
              <w:rPr>
                <w:szCs w:val="22"/>
              </w:rPr>
              <w:t xml:space="preserve">Demonstrate how you will manage and overcome the challenges of </w:t>
            </w:r>
            <w:r w:rsidR="001D77A6" w:rsidRPr="00CE05EF">
              <w:rPr>
                <w:szCs w:val="22"/>
              </w:rPr>
              <w:t>the increasing use of digital media (</w:t>
            </w:r>
            <w:r w:rsidR="00366FBE" w:rsidRPr="00CE05EF">
              <w:rPr>
                <w:szCs w:val="22"/>
              </w:rPr>
              <w:t>i.e.</w:t>
            </w:r>
            <w:r w:rsidR="001D77A6" w:rsidRPr="00CE05EF">
              <w:rPr>
                <w:szCs w:val="22"/>
              </w:rPr>
              <w:t xml:space="preserve"> display, biddable and rich media)</w:t>
            </w:r>
            <w:r w:rsidR="0059760A" w:rsidRPr="00CE05EF">
              <w:rPr>
                <w:szCs w:val="22"/>
              </w:rPr>
              <w:t>, whilst ensuring</w:t>
            </w:r>
            <w:r w:rsidR="00E040BB" w:rsidRPr="00CE05EF">
              <w:rPr>
                <w:szCs w:val="22"/>
              </w:rPr>
              <w:t xml:space="preserve"> a benchmark for auditing can still be achieved</w:t>
            </w:r>
            <w:r w:rsidR="001D77A6" w:rsidRPr="00CE05EF">
              <w:rPr>
                <w:szCs w:val="22"/>
              </w:rPr>
              <w:t>.</w:t>
            </w:r>
          </w:p>
          <w:p w14:paraId="2BB6407D" w14:textId="2064DD3F" w:rsidR="00AD152D" w:rsidRPr="00CE05EF" w:rsidRDefault="00AD152D" w:rsidP="007A06B1">
            <w:pPr>
              <w:spacing w:before="120" w:after="240" w:line="240" w:lineRule="auto"/>
              <w:contextualSpacing/>
              <w:jc w:val="both"/>
              <w:rPr>
                <w:rFonts w:cs="Arial"/>
                <w:lang w:eastAsia="en-GB"/>
              </w:rPr>
            </w:pPr>
            <w:r w:rsidRPr="00CE05EF">
              <w:rPr>
                <w:rFonts w:cs="Arial"/>
                <w:lang w:eastAsia="en-GB"/>
              </w:rPr>
              <w:t>Responses should be limited to, and focused on each of the component parts of the question posed (</w:t>
            </w:r>
            <w:proofErr w:type="gramStart"/>
            <w:r w:rsidRPr="00CE05EF">
              <w:rPr>
                <w:rFonts w:cs="Arial"/>
                <w:lang w:eastAsia="en-GB"/>
              </w:rPr>
              <w:t xml:space="preserve">a </w:t>
            </w:r>
            <w:proofErr w:type="spellStart"/>
            <w:r w:rsidRPr="00CE05EF">
              <w:rPr>
                <w:rFonts w:cs="Arial"/>
                <w:lang w:eastAsia="en-GB"/>
              </w:rPr>
              <w:t>to</w:t>
            </w:r>
            <w:proofErr w:type="gramEnd"/>
            <w:r w:rsidRPr="00CE05EF">
              <w:rPr>
                <w:rFonts w:cs="Arial"/>
                <w:lang w:eastAsia="en-GB"/>
              </w:rPr>
              <w:t xml:space="preserve"> </w:t>
            </w:r>
            <w:r w:rsidR="00FA0D55" w:rsidRPr="00CE05EF">
              <w:rPr>
                <w:rFonts w:cs="Arial"/>
                <w:lang w:eastAsia="en-GB"/>
              </w:rPr>
              <w:t>e</w:t>
            </w:r>
            <w:proofErr w:type="spellEnd"/>
            <w:r w:rsidRPr="00CE05EF">
              <w:rPr>
                <w:rFonts w:cs="Arial"/>
                <w:lang w:eastAsia="en-GB"/>
              </w:rPr>
              <w:t>). Potential Providers should refrain from making generalised statements and providing information not relevant to the topic. </w:t>
            </w:r>
          </w:p>
          <w:p w14:paraId="09D4C764" w14:textId="5CEA230C" w:rsidR="00AD152D" w:rsidRPr="00CE05EF" w:rsidRDefault="00AD152D" w:rsidP="007A06B1">
            <w:pPr>
              <w:spacing w:before="120" w:after="240" w:line="240" w:lineRule="auto"/>
              <w:contextualSpacing/>
              <w:jc w:val="both"/>
              <w:rPr>
                <w:rFonts w:cs="Arial"/>
                <w:lang w:eastAsia="en-GB"/>
              </w:rPr>
            </w:pPr>
            <w:r w:rsidRPr="00CE05EF">
              <w:rPr>
                <w:rFonts w:cs="Arial"/>
                <w:lang w:eastAsia="en-GB"/>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(a </w:t>
            </w:r>
            <w:proofErr w:type="spellStart"/>
            <w:r w:rsidRPr="00CE05EF">
              <w:rPr>
                <w:rFonts w:cs="Arial"/>
                <w:lang w:eastAsia="en-GB"/>
              </w:rPr>
              <w:t xml:space="preserve">to </w:t>
            </w:r>
            <w:r w:rsidR="00FA0D55" w:rsidRPr="00CE05EF">
              <w:rPr>
                <w:rFonts w:cs="Arial"/>
                <w:lang w:eastAsia="en-GB"/>
              </w:rPr>
              <w:t>e</w:t>
            </w:r>
            <w:proofErr w:type="spellEnd"/>
            <w:r w:rsidRPr="00CE05EF">
              <w:rPr>
                <w:rFonts w:cs="Arial"/>
                <w:lang w:eastAsia="en-GB"/>
              </w:rPr>
              <w:t>) you are responding to.</w:t>
            </w:r>
          </w:p>
          <w:p w14:paraId="42F201D9" w14:textId="51529467" w:rsidR="00356237" w:rsidRPr="00CE05EF" w:rsidRDefault="00AD152D" w:rsidP="000B6820">
            <w:pPr>
              <w:pStyle w:val="ListParagraph"/>
              <w:ind w:left="0"/>
              <w:contextualSpacing/>
              <w:rPr>
                <w:rFonts w:cs="Arial"/>
                <w:szCs w:val="22"/>
              </w:rPr>
            </w:pPr>
            <w:r w:rsidRPr="00CE05EF">
              <w:rPr>
                <w:rFonts w:cs="Arial"/>
                <w:b/>
                <w:bCs/>
                <w:szCs w:val="22"/>
                <w:lang w:eastAsia="en-GB"/>
              </w:rPr>
              <w:t>Maximum character count – </w:t>
            </w:r>
            <w:r w:rsidR="000B6820" w:rsidRPr="00CE05EF">
              <w:rPr>
                <w:rFonts w:cs="Arial"/>
                <w:b/>
                <w:bCs/>
                <w:szCs w:val="22"/>
                <w:lang w:eastAsia="en-GB"/>
              </w:rPr>
              <w:t>12288</w:t>
            </w:r>
            <w:r w:rsidRPr="00CE05EF">
              <w:rPr>
                <w:rFonts w:cs="Arial"/>
                <w:b/>
                <w:bCs/>
                <w:szCs w:val="22"/>
                <w:lang w:eastAsia="en-GB"/>
              </w:rPr>
              <w:t xml:space="preserve"> characters including spaces and punctuation. This character count cannot be exceeded within the e-Sourcing Suite.  Responses must</w:t>
            </w:r>
            <w:r w:rsidRPr="00CE05EF">
              <w:rPr>
                <w:rFonts w:cs="Arial"/>
                <w:b/>
                <w:bCs/>
                <w:szCs w:val="22"/>
              </w:rPr>
              <w:t xml:space="preserve"> include spaces between words.</w:t>
            </w:r>
            <w:r w:rsidRPr="00CE05EF">
              <w:rPr>
                <w:rFonts w:cs="Arial"/>
                <w:b/>
                <w:bCs/>
                <w:iCs/>
                <w:szCs w:val="22"/>
              </w:rPr>
              <w:t xml:space="preserve"> </w:t>
            </w:r>
            <w:r w:rsidR="00CE2CF1" w:rsidRPr="00CE05EF">
              <w:rPr>
                <w:rFonts w:cs="Arial"/>
                <w:b/>
                <w:bCs/>
                <w:iCs/>
                <w:szCs w:val="22"/>
              </w:rPr>
              <w:br/>
            </w:r>
            <w:r w:rsidRPr="00CE05EF">
              <w:rPr>
                <w:rFonts w:cs="Arial"/>
                <w:b/>
                <w:bCs/>
                <w:iCs/>
                <w:szCs w:val="22"/>
              </w:rPr>
              <w:lastRenderedPageBreak/>
              <w:br/>
              <w:t xml:space="preserve">No attachments are permitted; any additional documents submitted will not be taken </w:t>
            </w:r>
            <w:r w:rsidR="00CE2CF1" w:rsidRPr="00CE05EF">
              <w:rPr>
                <w:rFonts w:cs="Arial"/>
                <w:b/>
                <w:bCs/>
                <w:iCs/>
                <w:szCs w:val="22"/>
              </w:rPr>
              <w:t>i</w:t>
            </w:r>
            <w:r w:rsidRPr="00CE05EF">
              <w:rPr>
                <w:rFonts w:cs="Arial"/>
                <w:b/>
                <w:bCs/>
                <w:iCs/>
                <w:szCs w:val="22"/>
              </w:rPr>
              <w:t>nto consideration for the purposes of evaluation.</w:t>
            </w:r>
          </w:p>
        </w:tc>
      </w:tr>
      <w:tr w:rsidR="00356237" w:rsidRPr="00CE05EF" w14:paraId="239A0791" w14:textId="77777777" w:rsidTr="00E76BED">
        <w:tc>
          <w:tcPr>
            <w:tcW w:w="1766" w:type="dxa"/>
            <w:shd w:val="clear" w:color="auto" w:fill="FFFFCC"/>
            <w:vAlign w:val="center"/>
          </w:tcPr>
          <w:p w14:paraId="2F897057" w14:textId="77777777" w:rsidR="00356237" w:rsidRPr="00CE05EF" w:rsidRDefault="00356237" w:rsidP="00E76BED">
            <w:pPr>
              <w:spacing w:before="60" w:after="60" w:line="240" w:lineRule="auto"/>
              <w:jc w:val="center"/>
              <w:rPr>
                <w:rFonts w:cs="Arial"/>
                <w:b/>
              </w:rPr>
            </w:pPr>
            <w:r w:rsidRPr="00CE05EF">
              <w:rPr>
                <w:rFonts w:cs="Arial"/>
                <w:b/>
              </w:rPr>
              <w:lastRenderedPageBreak/>
              <w:t>Marking Scheme</w:t>
            </w:r>
          </w:p>
        </w:tc>
        <w:tc>
          <w:tcPr>
            <w:tcW w:w="7414" w:type="dxa"/>
            <w:shd w:val="clear" w:color="auto" w:fill="FFFFCC"/>
            <w:vAlign w:val="center"/>
          </w:tcPr>
          <w:p w14:paraId="46A784AF" w14:textId="77777777" w:rsidR="00356237" w:rsidRPr="00CE05EF" w:rsidRDefault="00356237" w:rsidP="00E76BED">
            <w:pPr>
              <w:spacing w:before="60" w:after="60" w:line="240" w:lineRule="auto"/>
              <w:jc w:val="center"/>
              <w:rPr>
                <w:rFonts w:cs="Arial"/>
                <w:b/>
              </w:rPr>
            </w:pPr>
            <w:r w:rsidRPr="00CE05EF">
              <w:rPr>
                <w:rFonts w:cs="Arial"/>
                <w:b/>
              </w:rPr>
              <w:t>Evaluation Guidance</w:t>
            </w:r>
          </w:p>
        </w:tc>
      </w:tr>
      <w:tr w:rsidR="00E3188D" w:rsidRPr="00CE05EF" w14:paraId="78F0D113" w14:textId="77777777" w:rsidTr="00E76BED">
        <w:tc>
          <w:tcPr>
            <w:tcW w:w="1766" w:type="dxa"/>
            <w:shd w:val="clear" w:color="auto" w:fill="FFFFCC"/>
            <w:vAlign w:val="center"/>
          </w:tcPr>
          <w:p w14:paraId="6720FEEB" w14:textId="77777777" w:rsidR="00E3188D" w:rsidRPr="00CE05EF" w:rsidRDefault="00E3188D" w:rsidP="00E3188D">
            <w:pPr>
              <w:spacing w:before="60" w:after="60" w:line="240" w:lineRule="auto"/>
              <w:jc w:val="center"/>
              <w:rPr>
                <w:rFonts w:cs="Arial"/>
                <w:b/>
              </w:rPr>
            </w:pPr>
            <w:r w:rsidRPr="00CE05EF">
              <w:rPr>
                <w:rFonts w:cs="Arial"/>
                <w:b/>
              </w:rPr>
              <w:t>100</w:t>
            </w:r>
          </w:p>
        </w:tc>
        <w:tc>
          <w:tcPr>
            <w:tcW w:w="7414" w:type="dxa"/>
            <w:shd w:val="clear" w:color="auto" w:fill="FFFFCC"/>
          </w:tcPr>
          <w:p w14:paraId="77E074E1" w14:textId="6BBBB2B6" w:rsidR="00E3188D" w:rsidRPr="00CE05EF" w:rsidRDefault="00E3188D" w:rsidP="00E040BB">
            <w:pPr>
              <w:spacing w:before="60" w:after="60" w:line="240" w:lineRule="auto"/>
              <w:jc w:val="both"/>
              <w:rPr>
                <w:rFonts w:cs="Arial"/>
                <w:b/>
              </w:rPr>
            </w:pPr>
            <w:r w:rsidRPr="00CE05EF">
              <w:rPr>
                <w:rFonts w:cs="Arial"/>
              </w:rPr>
              <w:t xml:space="preserve">The Potential Provider’s response fully addresses all </w:t>
            </w:r>
            <w:r w:rsidR="00E040BB" w:rsidRPr="00CE05EF">
              <w:rPr>
                <w:rFonts w:cs="Arial"/>
              </w:rPr>
              <w:t>5</w:t>
            </w:r>
            <w:r w:rsidRPr="00CE05EF">
              <w:rPr>
                <w:rFonts w:cs="Arial"/>
              </w:rPr>
              <w:t xml:space="preserve"> of the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w:t>
            </w:r>
            <w:r w:rsidR="00E040BB" w:rsidRPr="00CE05EF">
              <w:rPr>
                <w:rFonts w:cs="Arial"/>
              </w:rPr>
              <w:t>e</w:t>
            </w:r>
            <w:proofErr w:type="spellEnd"/>
            <w:r w:rsidRPr="00CE05EF">
              <w:rPr>
                <w:rFonts w:cs="Arial"/>
              </w:rPr>
              <w:t>) of the response guidance above.</w:t>
            </w:r>
          </w:p>
        </w:tc>
      </w:tr>
      <w:tr w:rsidR="00E3188D" w:rsidRPr="00CE05EF" w14:paraId="70AF158E" w14:textId="77777777" w:rsidTr="00E76BED">
        <w:tc>
          <w:tcPr>
            <w:tcW w:w="1766" w:type="dxa"/>
            <w:shd w:val="clear" w:color="auto" w:fill="FFFFCC"/>
            <w:vAlign w:val="center"/>
          </w:tcPr>
          <w:p w14:paraId="4991B120" w14:textId="21D6B5E6" w:rsidR="00E3188D" w:rsidRPr="00CE05EF" w:rsidRDefault="00E040BB" w:rsidP="00E3188D">
            <w:pPr>
              <w:spacing w:before="60" w:after="60" w:line="240" w:lineRule="auto"/>
              <w:jc w:val="center"/>
              <w:rPr>
                <w:rFonts w:cs="Arial"/>
                <w:b/>
              </w:rPr>
            </w:pPr>
            <w:r w:rsidRPr="00CE05EF">
              <w:rPr>
                <w:rFonts w:cs="Arial"/>
                <w:b/>
              </w:rPr>
              <w:t>80</w:t>
            </w:r>
          </w:p>
        </w:tc>
        <w:tc>
          <w:tcPr>
            <w:tcW w:w="7414" w:type="dxa"/>
            <w:shd w:val="clear" w:color="auto" w:fill="FFFFCC"/>
          </w:tcPr>
          <w:p w14:paraId="7544EFC4" w14:textId="1D4D338A" w:rsidR="00E3188D" w:rsidRPr="00CE05EF" w:rsidRDefault="00E3188D" w:rsidP="00E040BB">
            <w:pPr>
              <w:spacing w:before="60" w:after="60" w:line="240" w:lineRule="auto"/>
              <w:jc w:val="both"/>
              <w:rPr>
                <w:b/>
              </w:rPr>
            </w:pPr>
            <w:r w:rsidRPr="00CE05EF">
              <w:rPr>
                <w:rFonts w:cs="Arial"/>
              </w:rPr>
              <w:t xml:space="preserve">The Potential Provider’s response fully addresses only </w:t>
            </w:r>
            <w:r w:rsidR="00E040BB" w:rsidRPr="00CE05EF">
              <w:rPr>
                <w:rFonts w:cs="Arial"/>
              </w:rPr>
              <w:t>4</w:t>
            </w:r>
            <w:r w:rsidRPr="00CE05EF">
              <w:rPr>
                <w:rFonts w:cs="Arial"/>
              </w:rPr>
              <w:t xml:space="preserve"> of the </w:t>
            </w:r>
            <w:r w:rsidR="00E040BB" w:rsidRPr="00CE05EF">
              <w:rPr>
                <w:rFonts w:cs="Arial"/>
              </w:rPr>
              <w:t>5</w:t>
            </w:r>
            <w:r w:rsidRPr="00CE05EF">
              <w:rPr>
                <w:rFonts w:cs="Arial"/>
              </w:rPr>
              <w:t xml:space="preserve">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w:t>
            </w:r>
            <w:r w:rsidR="00E040BB" w:rsidRPr="00CE05EF">
              <w:rPr>
                <w:rFonts w:cs="Arial"/>
              </w:rPr>
              <w:t>e</w:t>
            </w:r>
            <w:proofErr w:type="spellEnd"/>
            <w:r w:rsidRPr="00CE05EF">
              <w:rPr>
                <w:rFonts w:cs="Arial"/>
              </w:rPr>
              <w:t>) of the response guidance above.</w:t>
            </w:r>
            <w:r w:rsidRPr="00CE05EF">
              <w:t xml:space="preserve"> </w:t>
            </w:r>
          </w:p>
        </w:tc>
      </w:tr>
      <w:tr w:rsidR="00E3188D" w:rsidRPr="00CE05EF" w14:paraId="3B7D8D38" w14:textId="77777777" w:rsidTr="00E76BED">
        <w:tc>
          <w:tcPr>
            <w:tcW w:w="1766" w:type="dxa"/>
            <w:shd w:val="clear" w:color="auto" w:fill="FFFFCC"/>
            <w:vAlign w:val="center"/>
          </w:tcPr>
          <w:p w14:paraId="07DAE366" w14:textId="56E409AB" w:rsidR="00E3188D" w:rsidRPr="00CE05EF" w:rsidRDefault="00E040BB" w:rsidP="00E3188D">
            <w:pPr>
              <w:spacing w:before="60" w:after="60" w:line="240" w:lineRule="auto"/>
              <w:jc w:val="center"/>
              <w:rPr>
                <w:rFonts w:cs="Arial"/>
                <w:b/>
              </w:rPr>
            </w:pPr>
            <w:r w:rsidRPr="00CE05EF">
              <w:rPr>
                <w:rFonts w:cs="Arial"/>
                <w:b/>
              </w:rPr>
              <w:t>60</w:t>
            </w:r>
          </w:p>
        </w:tc>
        <w:tc>
          <w:tcPr>
            <w:tcW w:w="7414" w:type="dxa"/>
            <w:shd w:val="clear" w:color="auto" w:fill="FFFFCC"/>
          </w:tcPr>
          <w:p w14:paraId="73526870" w14:textId="095D7223" w:rsidR="00E3188D" w:rsidRPr="00CE05EF" w:rsidRDefault="00E3188D" w:rsidP="00E040BB">
            <w:pPr>
              <w:spacing w:before="60" w:after="60" w:line="240" w:lineRule="auto"/>
              <w:jc w:val="both"/>
              <w:rPr>
                <w:rFonts w:cs="Arial"/>
              </w:rPr>
            </w:pPr>
            <w:r w:rsidRPr="00CE05EF">
              <w:rPr>
                <w:rFonts w:cs="Arial"/>
              </w:rPr>
              <w:t xml:space="preserve">The Potential Provider’s response fully addresses only </w:t>
            </w:r>
            <w:r w:rsidR="00E040BB" w:rsidRPr="00CE05EF">
              <w:rPr>
                <w:rFonts w:cs="Arial"/>
              </w:rPr>
              <w:t>3</w:t>
            </w:r>
            <w:r w:rsidRPr="00CE05EF">
              <w:rPr>
                <w:rFonts w:cs="Arial"/>
              </w:rPr>
              <w:t xml:space="preserve"> of the </w:t>
            </w:r>
            <w:r w:rsidR="00E040BB" w:rsidRPr="00CE05EF">
              <w:rPr>
                <w:rFonts w:cs="Arial"/>
              </w:rPr>
              <w:t>5</w:t>
            </w:r>
            <w:r w:rsidRPr="00CE05EF">
              <w:rPr>
                <w:rFonts w:cs="Arial"/>
              </w:rPr>
              <w:t xml:space="preserve">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w:t>
            </w:r>
            <w:r w:rsidR="00E040BB" w:rsidRPr="00CE05EF">
              <w:rPr>
                <w:rFonts w:cs="Arial"/>
              </w:rPr>
              <w:t>e</w:t>
            </w:r>
            <w:proofErr w:type="spellEnd"/>
            <w:r w:rsidRPr="00CE05EF">
              <w:rPr>
                <w:rFonts w:cs="Arial"/>
              </w:rPr>
              <w:t xml:space="preserve">) of the response guidance above. </w:t>
            </w:r>
          </w:p>
        </w:tc>
      </w:tr>
      <w:tr w:rsidR="00E040BB" w:rsidRPr="00CE05EF" w14:paraId="24AF3FB2" w14:textId="77777777" w:rsidTr="00E76BED">
        <w:tc>
          <w:tcPr>
            <w:tcW w:w="1766" w:type="dxa"/>
            <w:shd w:val="clear" w:color="auto" w:fill="FFFFCC"/>
            <w:vAlign w:val="center"/>
          </w:tcPr>
          <w:p w14:paraId="67537C9C" w14:textId="1F6FE492" w:rsidR="00E040BB" w:rsidRPr="00CE05EF" w:rsidRDefault="00E040BB" w:rsidP="00E3188D">
            <w:pPr>
              <w:spacing w:before="60" w:after="60" w:line="240" w:lineRule="auto"/>
              <w:jc w:val="center"/>
              <w:rPr>
                <w:rFonts w:cs="Arial"/>
                <w:b/>
              </w:rPr>
            </w:pPr>
            <w:r w:rsidRPr="00CE05EF">
              <w:rPr>
                <w:rFonts w:cs="Arial"/>
                <w:b/>
              </w:rPr>
              <w:t>40</w:t>
            </w:r>
          </w:p>
        </w:tc>
        <w:tc>
          <w:tcPr>
            <w:tcW w:w="7414" w:type="dxa"/>
            <w:shd w:val="clear" w:color="auto" w:fill="FFFFCC"/>
          </w:tcPr>
          <w:p w14:paraId="08E06C81" w14:textId="564FF16B" w:rsidR="00E040BB" w:rsidRPr="00CE05EF" w:rsidRDefault="00E040BB" w:rsidP="00E040BB">
            <w:pPr>
              <w:spacing w:before="60" w:after="60" w:line="240" w:lineRule="auto"/>
              <w:jc w:val="both"/>
              <w:rPr>
                <w:rFonts w:cs="Arial"/>
              </w:rPr>
            </w:pPr>
            <w:r w:rsidRPr="00CE05EF">
              <w:rPr>
                <w:rFonts w:cs="Arial"/>
              </w:rPr>
              <w:t>The Potential Provider’s response fully addresses only 2 of the 5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e</w:t>
            </w:r>
            <w:proofErr w:type="spellEnd"/>
            <w:r w:rsidRPr="00CE05EF">
              <w:rPr>
                <w:rFonts w:cs="Arial"/>
              </w:rPr>
              <w:t>) of the response guidance above.</w:t>
            </w:r>
          </w:p>
        </w:tc>
      </w:tr>
      <w:tr w:rsidR="00E040BB" w:rsidRPr="00CE05EF" w14:paraId="16371CCE" w14:textId="77777777" w:rsidTr="00E76BED">
        <w:tc>
          <w:tcPr>
            <w:tcW w:w="1766" w:type="dxa"/>
            <w:shd w:val="clear" w:color="auto" w:fill="FFFFCC"/>
            <w:vAlign w:val="center"/>
          </w:tcPr>
          <w:p w14:paraId="722B574B" w14:textId="1EAAFE3C" w:rsidR="00E040BB" w:rsidRPr="00CE05EF" w:rsidRDefault="00E040BB" w:rsidP="00E3188D">
            <w:pPr>
              <w:spacing w:before="60" w:after="60" w:line="240" w:lineRule="auto"/>
              <w:jc w:val="center"/>
              <w:rPr>
                <w:rFonts w:cs="Arial"/>
                <w:b/>
              </w:rPr>
            </w:pPr>
            <w:r w:rsidRPr="00CE05EF">
              <w:rPr>
                <w:rFonts w:cs="Arial"/>
                <w:b/>
              </w:rPr>
              <w:t>20</w:t>
            </w:r>
          </w:p>
        </w:tc>
        <w:tc>
          <w:tcPr>
            <w:tcW w:w="7414" w:type="dxa"/>
            <w:shd w:val="clear" w:color="auto" w:fill="FFFFCC"/>
          </w:tcPr>
          <w:p w14:paraId="03C0CAF7" w14:textId="7BECA1EF" w:rsidR="00E040BB" w:rsidRPr="00CE05EF" w:rsidRDefault="00E040BB" w:rsidP="00E040BB">
            <w:pPr>
              <w:spacing w:before="60" w:after="60" w:line="240" w:lineRule="auto"/>
              <w:jc w:val="both"/>
              <w:rPr>
                <w:rFonts w:cs="Arial"/>
              </w:rPr>
            </w:pPr>
            <w:r w:rsidRPr="00CE05EF">
              <w:rPr>
                <w:rFonts w:cs="Arial"/>
              </w:rPr>
              <w:t>The Potential Provider’s response fully addresses only 1 of the 5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e</w:t>
            </w:r>
            <w:proofErr w:type="spellEnd"/>
            <w:r w:rsidRPr="00CE05EF">
              <w:rPr>
                <w:rFonts w:cs="Arial"/>
              </w:rPr>
              <w:t>) of the response guidance above.</w:t>
            </w:r>
          </w:p>
        </w:tc>
      </w:tr>
      <w:tr w:rsidR="00E3188D" w:rsidRPr="00CE05EF" w14:paraId="37A96868" w14:textId="77777777" w:rsidTr="00E76BED">
        <w:tc>
          <w:tcPr>
            <w:tcW w:w="1766" w:type="dxa"/>
            <w:shd w:val="clear" w:color="auto" w:fill="FFFFCC"/>
            <w:vAlign w:val="center"/>
          </w:tcPr>
          <w:p w14:paraId="5A9F72FC" w14:textId="77777777" w:rsidR="00E3188D" w:rsidRPr="00CE05EF" w:rsidRDefault="00E3188D" w:rsidP="00E3188D">
            <w:pPr>
              <w:spacing w:before="60" w:after="60" w:line="240" w:lineRule="auto"/>
              <w:jc w:val="center"/>
              <w:rPr>
                <w:rFonts w:cs="Arial"/>
                <w:b/>
              </w:rPr>
            </w:pPr>
            <w:r w:rsidRPr="00CE05EF">
              <w:rPr>
                <w:rFonts w:cs="Arial"/>
                <w:b/>
              </w:rPr>
              <w:t>0</w:t>
            </w:r>
          </w:p>
        </w:tc>
        <w:tc>
          <w:tcPr>
            <w:tcW w:w="7414" w:type="dxa"/>
            <w:shd w:val="clear" w:color="auto" w:fill="FFFFCC"/>
          </w:tcPr>
          <w:p w14:paraId="320B1EFD" w14:textId="6C9B3442" w:rsidR="00E3188D" w:rsidRPr="00CE05EF" w:rsidRDefault="00E3188D" w:rsidP="00E3188D">
            <w:pPr>
              <w:spacing w:before="60" w:after="60" w:line="240" w:lineRule="auto"/>
              <w:jc w:val="both"/>
              <w:rPr>
                <w:rFonts w:cs="Arial"/>
              </w:rPr>
            </w:pPr>
            <w:r w:rsidRPr="00CE05EF">
              <w:rPr>
                <w:rFonts w:cs="Arial"/>
              </w:rPr>
              <w:t xml:space="preserve">The Potential Provider’s response has not fully addressed any of the </w:t>
            </w:r>
            <w:r w:rsidR="00E040BB" w:rsidRPr="00CE05EF">
              <w:rPr>
                <w:rFonts w:cs="Arial"/>
              </w:rPr>
              <w:t>5</w:t>
            </w:r>
            <w:r w:rsidRPr="00CE05EF">
              <w:rPr>
                <w:rFonts w:cs="Arial"/>
              </w:rPr>
              <w:t xml:space="preserve"> component parts (</w:t>
            </w:r>
            <w:proofErr w:type="gramStart"/>
            <w:r w:rsidRPr="00CE05EF">
              <w:rPr>
                <w:rFonts w:cs="Arial"/>
              </w:rPr>
              <w:t xml:space="preserve">a </w:t>
            </w:r>
            <w:proofErr w:type="spellStart"/>
            <w:r w:rsidRPr="00CE05EF">
              <w:rPr>
                <w:rFonts w:cs="Arial"/>
              </w:rPr>
              <w:t>to</w:t>
            </w:r>
            <w:proofErr w:type="gramEnd"/>
            <w:r w:rsidRPr="00CE05EF">
              <w:rPr>
                <w:rFonts w:cs="Arial"/>
              </w:rPr>
              <w:t xml:space="preserve"> </w:t>
            </w:r>
            <w:r w:rsidR="00E040BB" w:rsidRPr="00CE05EF">
              <w:rPr>
                <w:rFonts w:cs="Arial"/>
              </w:rPr>
              <w:t>e</w:t>
            </w:r>
            <w:proofErr w:type="spellEnd"/>
            <w:r w:rsidRPr="00CE05EF">
              <w:rPr>
                <w:rFonts w:cs="Arial"/>
              </w:rPr>
              <w:t>) of the response guidance above.</w:t>
            </w:r>
          </w:p>
          <w:p w14:paraId="6FB0A9E5" w14:textId="77777777" w:rsidR="00E3188D" w:rsidRPr="00CE05EF" w:rsidRDefault="00E3188D" w:rsidP="00E3188D">
            <w:pPr>
              <w:spacing w:before="60" w:after="60" w:line="240" w:lineRule="auto"/>
              <w:ind w:left="34"/>
              <w:jc w:val="both"/>
              <w:rPr>
                <w:rFonts w:cs="Arial"/>
              </w:rPr>
            </w:pPr>
            <w:r w:rsidRPr="00CE05EF">
              <w:rPr>
                <w:rFonts w:cs="Arial"/>
              </w:rPr>
              <w:t>OR</w:t>
            </w:r>
          </w:p>
          <w:p w14:paraId="6772BC29" w14:textId="77777777" w:rsidR="00E3188D" w:rsidRPr="00CE05EF" w:rsidRDefault="00E3188D" w:rsidP="00E3188D">
            <w:pPr>
              <w:spacing w:before="60" w:after="60" w:line="240" w:lineRule="auto"/>
              <w:jc w:val="both"/>
              <w:rPr>
                <w:rFonts w:cs="Arial"/>
                <w:b/>
              </w:rPr>
            </w:pPr>
            <w:r w:rsidRPr="00CE05EF">
              <w:rPr>
                <w:rFonts w:cs="Arial"/>
              </w:rPr>
              <w:t>A response has not been provided to this question.</w:t>
            </w:r>
          </w:p>
        </w:tc>
      </w:tr>
    </w:tbl>
    <w:p w14:paraId="79172CC1" w14:textId="77777777" w:rsidR="00034AD8" w:rsidRPr="00CE05EF" w:rsidRDefault="00B317DD">
      <w:r w:rsidRPr="00CE05EF">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7400"/>
      </w:tblGrid>
      <w:tr w:rsidR="00CE2CF1" w:rsidRPr="00CE05EF" w14:paraId="31DEA1A5" w14:textId="77777777" w:rsidTr="006E666D">
        <w:tc>
          <w:tcPr>
            <w:tcW w:w="9180" w:type="dxa"/>
            <w:gridSpan w:val="2"/>
            <w:shd w:val="clear" w:color="auto" w:fill="BFBFBF"/>
            <w:vAlign w:val="center"/>
          </w:tcPr>
          <w:p w14:paraId="091CD331" w14:textId="77777777" w:rsidR="00CE2CF1" w:rsidRPr="00CE05EF" w:rsidRDefault="00CE2CF1" w:rsidP="00E76BED">
            <w:pPr>
              <w:spacing w:before="60" w:after="60" w:line="240" w:lineRule="auto"/>
              <w:rPr>
                <w:rFonts w:cs="Arial"/>
                <w:b/>
                <w:color w:val="FF0000"/>
              </w:rPr>
            </w:pPr>
            <w:r w:rsidRPr="00CE05EF">
              <w:rPr>
                <w:rFonts w:cs="Arial"/>
                <w:b/>
              </w:rPr>
              <w:lastRenderedPageBreak/>
              <w:t>AQB4 – INTERNATIONAL AUDITS</w:t>
            </w:r>
          </w:p>
        </w:tc>
      </w:tr>
      <w:tr w:rsidR="00CE2CF1" w:rsidRPr="00CE05EF" w14:paraId="3325A1F9" w14:textId="77777777" w:rsidTr="006E666D">
        <w:tc>
          <w:tcPr>
            <w:tcW w:w="9180" w:type="dxa"/>
            <w:gridSpan w:val="2"/>
          </w:tcPr>
          <w:p w14:paraId="44EBFC2D" w14:textId="34056F18" w:rsidR="00CE2CF1" w:rsidRPr="00CE05EF" w:rsidRDefault="00CE2CF1" w:rsidP="00C67344">
            <w:pPr>
              <w:spacing w:before="240" w:line="240" w:lineRule="auto"/>
              <w:jc w:val="both"/>
              <w:rPr>
                <w:color w:val="000000" w:themeColor="text1"/>
              </w:rPr>
            </w:pPr>
            <w:r w:rsidRPr="00CE05EF">
              <w:rPr>
                <w:rFonts w:cs="Arial"/>
                <w:color w:val="000000"/>
              </w:rPr>
              <w:t>T</w:t>
            </w:r>
            <w:r w:rsidRPr="00CE05EF">
              <w:rPr>
                <w:rFonts w:cs="Arial"/>
                <w:color w:val="000000" w:themeColor="text1"/>
              </w:rPr>
              <w:t xml:space="preserve">he Agent requires </w:t>
            </w:r>
            <w:r w:rsidR="00021B06" w:rsidRPr="00CE05EF">
              <w:rPr>
                <w:rFonts w:cs="Arial"/>
                <w:color w:val="000000" w:themeColor="text1"/>
              </w:rPr>
              <w:t xml:space="preserve">the </w:t>
            </w:r>
            <w:r w:rsidRPr="00CE05EF">
              <w:rPr>
                <w:rFonts w:cs="Arial"/>
                <w:color w:val="000000" w:themeColor="text1"/>
              </w:rPr>
              <w:t>Potential Provider to outline the processes they will have in place which demonstrate how t</w:t>
            </w:r>
            <w:r w:rsidR="001C6272" w:rsidRPr="00CE05EF">
              <w:rPr>
                <w:rFonts w:cs="Arial"/>
                <w:color w:val="000000" w:themeColor="text1"/>
              </w:rPr>
              <w:t xml:space="preserve">hey will </w:t>
            </w:r>
            <w:r w:rsidR="00AA1C75" w:rsidRPr="00CE05EF">
              <w:rPr>
                <w:rFonts w:cs="Arial"/>
                <w:color w:val="000000" w:themeColor="text1"/>
              </w:rPr>
              <w:t>conduct</w:t>
            </w:r>
            <w:r w:rsidR="001C6272" w:rsidRPr="00CE05EF">
              <w:rPr>
                <w:rFonts w:cs="Arial"/>
                <w:color w:val="000000" w:themeColor="text1"/>
              </w:rPr>
              <w:t xml:space="preserve"> international a</w:t>
            </w:r>
            <w:r w:rsidRPr="00CE05EF">
              <w:rPr>
                <w:rFonts w:cs="Arial"/>
                <w:color w:val="000000" w:themeColor="text1"/>
              </w:rPr>
              <w:t xml:space="preserve">udits </w:t>
            </w:r>
            <w:r w:rsidRPr="00CE05EF">
              <w:rPr>
                <w:color w:val="000000" w:themeColor="text1"/>
              </w:rPr>
              <w:t xml:space="preserve">across </w:t>
            </w:r>
            <w:r w:rsidR="00C67344" w:rsidRPr="00CE05EF">
              <w:rPr>
                <w:color w:val="000000" w:themeColor="text1"/>
              </w:rPr>
              <w:t xml:space="preserve">the six </w:t>
            </w:r>
            <w:r w:rsidR="00CA1354" w:rsidRPr="00CE05EF">
              <w:rPr>
                <w:color w:val="000000" w:themeColor="text1"/>
              </w:rPr>
              <w:t xml:space="preserve">media </w:t>
            </w:r>
            <w:r w:rsidRPr="00CE05EF">
              <w:rPr>
                <w:color w:val="000000" w:themeColor="text1"/>
              </w:rPr>
              <w:t>channels, as set out in</w:t>
            </w:r>
            <w:r w:rsidR="00C67344" w:rsidRPr="00CE05EF">
              <w:rPr>
                <w:color w:val="000000" w:themeColor="text1"/>
              </w:rPr>
              <w:t xml:space="preserve"> </w:t>
            </w:r>
            <w:r w:rsidR="00AA1C75" w:rsidRPr="00CE05EF">
              <w:rPr>
                <w:color w:val="000000" w:themeColor="text1"/>
              </w:rPr>
              <w:t>s</w:t>
            </w:r>
            <w:r w:rsidR="005F39C6" w:rsidRPr="00CE05EF">
              <w:rPr>
                <w:color w:val="000000" w:themeColor="text1"/>
              </w:rPr>
              <w:t xml:space="preserve">ection 5 of Attachment 4b – </w:t>
            </w:r>
            <w:r w:rsidRPr="00CE05EF">
              <w:rPr>
                <w:color w:val="000000" w:themeColor="text1"/>
              </w:rPr>
              <w:t>Framework</w:t>
            </w:r>
            <w:r w:rsidR="005F39C6" w:rsidRPr="00CE05EF">
              <w:rPr>
                <w:color w:val="000000" w:themeColor="text1"/>
              </w:rPr>
              <w:t xml:space="preserve"> </w:t>
            </w:r>
            <w:r w:rsidRPr="00CE05EF">
              <w:rPr>
                <w:color w:val="000000" w:themeColor="text1"/>
              </w:rPr>
              <w:t>Schedule 2 (Services and Key Performance Indicators) Part A: Services.</w:t>
            </w:r>
          </w:p>
          <w:p w14:paraId="2C361DE5" w14:textId="77777777" w:rsidR="00CE2CF1" w:rsidRPr="00CE05EF" w:rsidRDefault="00CE2CF1" w:rsidP="00CE2CF1">
            <w:pPr>
              <w:spacing w:before="120" w:after="120" w:line="240" w:lineRule="auto"/>
              <w:jc w:val="both"/>
              <w:rPr>
                <w:rFonts w:cs="Arial"/>
              </w:rPr>
            </w:pPr>
            <w:r w:rsidRPr="00CE05EF">
              <w:rPr>
                <w:rFonts w:cs="Arial"/>
                <w:b/>
                <w:color w:val="000000"/>
              </w:rPr>
              <w:t>Maximum character count – 8192 character including spaces and punctuation.</w:t>
            </w:r>
          </w:p>
        </w:tc>
      </w:tr>
      <w:tr w:rsidR="00CE2CF1" w:rsidRPr="00CE05EF" w14:paraId="60FB6BAF" w14:textId="77777777" w:rsidTr="006E666D">
        <w:tc>
          <w:tcPr>
            <w:tcW w:w="9180" w:type="dxa"/>
            <w:gridSpan w:val="2"/>
            <w:shd w:val="clear" w:color="auto" w:fill="C7F9C9"/>
          </w:tcPr>
          <w:p w14:paraId="45C3A7BF" w14:textId="77777777" w:rsidR="00CE2CF1" w:rsidRPr="00CE05EF" w:rsidRDefault="00CE2CF1" w:rsidP="00C67344">
            <w:pPr>
              <w:spacing w:before="60" w:after="60" w:line="240" w:lineRule="auto"/>
              <w:jc w:val="both"/>
              <w:rPr>
                <w:rFonts w:cs="Arial"/>
                <w:b/>
              </w:rPr>
            </w:pPr>
            <w:r w:rsidRPr="00CE05EF">
              <w:rPr>
                <w:rFonts w:cs="Arial"/>
                <w:b/>
              </w:rPr>
              <w:t>AQB</w:t>
            </w:r>
            <w:r w:rsidR="00E3188D" w:rsidRPr="00CE05EF">
              <w:rPr>
                <w:rFonts w:cs="Arial"/>
                <w:b/>
              </w:rPr>
              <w:t>4 –</w:t>
            </w:r>
            <w:r w:rsidRPr="00CE05EF">
              <w:rPr>
                <w:rFonts w:cs="Arial"/>
                <w:b/>
              </w:rPr>
              <w:t xml:space="preserve"> Response</w:t>
            </w:r>
            <w:r w:rsidR="00E3188D" w:rsidRPr="00CE05EF">
              <w:rPr>
                <w:rFonts w:cs="Arial"/>
                <w:b/>
              </w:rPr>
              <w:t xml:space="preserve"> </w:t>
            </w:r>
            <w:r w:rsidRPr="00CE05EF">
              <w:rPr>
                <w:rFonts w:cs="Arial"/>
                <w:b/>
              </w:rPr>
              <w:t xml:space="preserve">Guidance </w:t>
            </w:r>
          </w:p>
          <w:p w14:paraId="7E071F80" w14:textId="77777777" w:rsidR="00CE2CF1" w:rsidRPr="00CE05EF" w:rsidRDefault="00CE2CF1" w:rsidP="00C67344">
            <w:pPr>
              <w:spacing w:before="60" w:after="60" w:line="240" w:lineRule="auto"/>
              <w:jc w:val="both"/>
              <w:rPr>
                <w:rFonts w:cs="Arial"/>
                <w:b/>
              </w:rPr>
            </w:pPr>
            <w:r w:rsidRPr="00CE05EF">
              <w:rPr>
                <w:rFonts w:cs="Arial"/>
                <w:b/>
              </w:rPr>
              <w:t>All Potential Providers must answer this question.</w:t>
            </w:r>
          </w:p>
          <w:p w14:paraId="72507EE3" w14:textId="0A0558C1" w:rsidR="00E3188D" w:rsidRPr="00CE05EF" w:rsidRDefault="00E3188D" w:rsidP="00C67344">
            <w:pPr>
              <w:spacing w:before="60" w:after="60" w:line="240" w:lineRule="auto"/>
              <w:jc w:val="both"/>
              <w:rPr>
                <w:rFonts w:cs="Arial"/>
              </w:rPr>
            </w:pPr>
            <w:r w:rsidRPr="00CE05EF">
              <w:rPr>
                <w:rFonts w:cs="Arial"/>
              </w:rPr>
              <w:t>You must insert your response into the text box(s) in the e-Sourcing Suite.</w:t>
            </w:r>
          </w:p>
          <w:p w14:paraId="3B8247F8" w14:textId="77777777" w:rsidR="0036461E" w:rsidRPr="00CE05EF" w:rsidRDefault="0036461E" w:rsidP="00C67344">
            <w:pPr>
              <w:spacing w:before="60" w:after="60" w:line="240" w:lineRule="auto"/>
              <w:jc w:val="both"/>
              <w:rPr>
                <w:rFonts w:cs="Arial"/>
              </w:rPr>
            </w:pPr>
          </w:p>
          <w:p w14:paraId="17F0DE3C" w14:textId="75C8CE46" w:rsidR="001033A2" w:rsidRPr="00CE05EF" w:rsidRDefault="00E3188D" w:rsidP="0036461E">
            <w:pPr>
              <w:jc w:val="both"/>
              <w:rPr>
                <w:rFonts w:cs="Arial"/>
              </w:rPr>
            </w:pPr>
            <w:r w:rsidRPr="00CE05EF">
              <w:rPr>
                <w:rFonts w:cs="Arial"/>
                <w:color w:val="000000" w:themeColor="text1"/>
              </w:rPr>
              <w:t xml:space="preserve">Your response </w:t>
            </w:r>
            <w:r w:rsidR="00637F3B" w:rsidRPr="00CE05EF">
              <w:rPr>
                <w:rFonts w:cs="Arial"/>
                <w:color w:val="000000" w:themeColor="text1"/>
              </w:rPr>
              <w:t xml:space="preserve">must </w:t>
            </w:r>
            <w:r w:rsidRPr="00CE05EF">
              <w:rPr>
                <w:rFonts w:cs="Arial"/>
                <w:color w:val="000000" w:themeColor="text1"/>
              </w:rPr>
              <w:t xml:space="preserve">clearly demonstrate the process that you will have in place for </w:t>
            </w:r>
            <w:r w:rsidR="005F39C6" w:rsidRPr="00CE05EF">
              <w:rPr>
                <w:rFonts w:cs="Arial"/>
                <w:color w:val="000000" w:themeColor="text1"/>
              </w:rPr>
              <w:t xml:space="preserve">conducting </w:t>
            </w:r>
            <w:r w:rsidR="001C6272" w:rsidRPr="00CE05EF">
              <w:rPr>
                <w:rFonts w:cs="Arial"/>
                <w:color w:val="000000" w:themeColor="text1"/>
              </w:rPr>
              <w:t>international a</w:t>
            </w:r>
            <w:r w:rsidRPr="00CE05EF">
              <w:rPr>
                <w:rFonts w:cs="Arial"/>
                <w:color w:val="000000" w:themeColor="text1"/>
              </w:rPr>
              <w:t xml:space="preserve">udits across </w:t>
            </w:r>
            <w:r w:rsidR="00C72E8D" w:rsidRPr="00CE05EF">
              <w:rPr>
                <w:rFonts w:cs="Arial"/>
                <w:color w:val="000000" w:themeColor="text1"/>
              </w:rPr>
              <w:t>the six</w:t>
            </w:r>
            <w:r w:rsidRPr="00CE05EF">
              <w:rPr>
                <w:rFonts w:cs="Arial"/>
                <w:color w:val="000000" w:themeColor="text1"/>
              </w:rPr>
              <w:t xml:space="preserve"> </w:t>
            </w:r>
            <w:r w:rsidR="003E61F7" w:rsidRPr="00CE05EF">
              <w:rPr>
                <w:rFonts w:cs="Arial"/>
                <w:color w:val="000000" w:themeColor="text1"/>
              </w:rPr>
              <w:t xml:space="preserve">media </w:t>
            </w:r>
            <w:r w:rsidR="00F55F63" w:rsidRPr="00CE05EF">
              <w:rPr>
                <w:rFonts w:cs="Arial"/>
                <w:color w:val="000000" w:themeColor="text1"/>
              </w:rPr>
              <w:t>channels</w:t>
            </w:r>
            <w:r w:rsidR="00AA1C75" w:rsidRPr="00CE05EF">
              <w:rPr>
                <w:rFonts w:cs="Arial"/>
                <w:color w:val="000000" w:themeColor="text1"/>
              </w:rPr>
              <w:t xml:space="preserve">, as set out in section 5 of </w:t>
            </w:r>
            <w:r w:rsidR="00AA1C75" w:rsidRPr="00CE05EF">
              <w:rPr>
                <w:color w:val="000000" w:themeColor="text1"/>
              </w:rPr>
              <w:t>Attachment 4b – Framework Schedule 2 (Services and Key Performance Indicators) Part A: Services.</w:t>
            </w:r>
            <w:r w:rsidR="0036461E" w:rsidRPr="00CE05EF">
              <w:rPr>
                <w:color w:val="000000" w:themeColor="text1"/>
              </w:rPr>
              <w:br/>
            </w:r>
            <w:r w:rsidR="001033A2" w:rsidRPr="00CE05EF">
              <w:rPr>
                <w:rFonts w:cs="Arial"/>
              </w:rPr>
              <w:t>Your response must:</w:t>
            </w:r>
          </w:p>
          <w:p w14:paraId="5C007163" w14:textId="339E5608" w:rsidR="001C6272" w:rsidRPr="00CE05EF" w:rsidRDefault="001033A2" w:rsidP="00F73CE8">
            <w:pPr>
              <w:numPr>
                <w:ilvl w:val="0"/>
                <w:numId w:val="28"/>
              </w:numPr>
              <w:spacing w:after="160" w:line="259" w:lineRule="auto"/>
              <w:contextualSpacing/>
              <w:jc w:val="both"/>
              <w:rPr>
                <w:color w:val="000000" w:themeColor="text1"/>
              </w:rPr>
            </w:pPr>
            <w:r w:rsidRPr="00CE05EF">
              <w:rPr>
                <w:color w:val="000000" w:themeColor="text1"/>
              </w:rPr>
              <w:t>De</w:t>
            </w:r>
            <w:r w:rsidR="00E3188D" w:rsidRPr="00CE05EF">
              <w:rPr>
                <w:color w:val="000000" w:themeColor="text1"/>
              </w:rPr>
              <w:t>monstrate your approac</w:t>
            </w:r>
            <w:r w:rsidR="001C6272" w:rsidRPr="00CE05EF">
              <w:rPr>
                <w:color w:val="000000" w:themeColor="text1"/>
              </w:rPr>
              <w:t xml:space="preserve">h </w:t>
            </w:r>
            <w:r w:rsidR="00AA1C75" w:rsidRPr="00CE05EF">
              <w:rPr>
                <w:color w:val="000000" w:themeColor="text1"/>
              </w:rPr>
              <w:t>to</w:t>
            </w:r>
            <w:r w:rsidR="001C6272" w:rsidRPr="00CE05EF">
              <w:rPr>
                <w:color w:val="000000" w:themeColor="text1"/>
              </w:rPr>
              <w:t xml:space="preserve"> conducting international a</w:t>
            </w:r>
            <w:r w:rsidR="00E3188D" w:rsidRPr="00CE05EF">
              <w:rPr>
                <w:color w:val="000000" w:themeColor="text1"/>
              </w:rPr>
              <w:t>udit</w:t>
            </w:r>
            <w:r w:rsidRPr="00CE05EF">
              <w:rPr>
                <w:color w:val="000000" w:themeColor="text1"/>
              </w:rPr>
              <w:t>s</w:t>
            </w:r>
            <w:r w:rsidR="00E3188D" w:rsidRPr="00CE05EF">
              <w:rPr>
                <w:color w:val="000000" w:themeColor="text1"/>
              </w:rPr>
              <w:t xml:space="preserve"> </w:t>
            </w:r>
            <w:r w:rsidR="002D6CCD" w:rsidRPr="00CE05EF">
              <w:rPr>
                <w:color w:val="000000" w:themeColor="text1"/>
              </w:rPr>
              <w:t xml:space="preserve">by </w:t>
            </w:r>
            <w:r w:rsidR="005F39C6" w:rsidRPr="00CE05EF">
              <w:rPr>
                <w:color w:val="000000" w:themeColor="text1"/>
              </w:rPr>
              <w:t xml:space="preserve">each </w:t>
            </w:r>
            <w:r w:rsidR="002D6CCD" w:rsidRPr="00CE05EF">
              <w:rPr>
                <w:color w:val="000000" w:themeColor="text1"/>
              </w:rPr>
              <w:t xml:space="preserve">media </w:t>
            </w:r>
            <w:r w:rsidR="00C67344" w:rsidRPr="00CE05EF">
              <w:rPr>
                <w:color w:val="000000" w:themeColor="text1"/>
              </w:rPr>
              <w:t>channel</w:t>
            </w:r>
            <w:r w:rsidR="00C72E8D" w:rsidRPr="00CE05EF">
              <w:rPr>
                <w:color w:val="000000" w:themeColor="text1"/>
              </w:rPr>
              <w:t xml:space="preserve">, </w:t>
            </w:r>
            <w:r w:rsidR="002D6CCD" w:rsidRPr="00CE05EF">
              <w:rPr>
                <w:color w:val="000000" w:themeColor="text1"/>
              </w:rPr>
              <w:t xml:space="preserve"> including </w:t>
            </w:r>
            <w:r w:rsidR="001C6272" w:rsidRPr="00CE05EF">
              <w:rPr>
                <w:color w:val="000000" w:themeColor="text1"/>
              </w:rPr>
              <w:t xml:space="preserve">the </w:t>
            </w:r>
            <w:r w:rsidR="002D6CCD" w:rsidRPr="00CE05EF">
              <w:rPr>
                <w:color w:val="000000" w:themeColor="text1"/>
              </w:rPr>
              <w:t xml:space="preserve">tools, techniques and data </w:t>
            </w:r>
            <w:r w:rsidRPr="00CE05EF">
              <w:rPr>
                <w:color w:val="000000" w:themeColor="text1"/>
              </w:rPr>
              <w:t>P</w:t>
            </w:r>
            <w:r w:rsidR="002D6CCD" w:rsidRPr="00CE05EF">
              <w:rPr>
                <w:color w:val="000000" w:themeColor="text1"/>
              </w:rPr>
              <w:t>ools</w:t>
            </w:r>
            <w:r w:rsidR="001C6272" w:rsidRPr="00CE05EF">
              <w:rPr>
                <w:color w:val="000000" w:themeColor="text1"/>
              </w:rPr>
              <w:t xml:space="preserve"> </w:t>
            </w:r>
            <w:r w:rsidR="00AA1C75" w:rsidRPr="00CE05EF">
              <w:rPr>
                <w:color w:val="000000" w:themeColor="text1"/>
              </w:rPr>
              <w:t>that you will utilise for the Services</w:t>
            </w:r>
            <w:r w:rsidR="00406B19" w:rsidRPr="00CE05EF">
              <w:rPr>
                <w:color w:val="000000" w:themeColor="text1"/>
              </w:rPr>
              <w:t xml:space="preserve"> to be</w:t>
            </w:r>
            <w:r w:rsidR="00AA1C75" w:rsidRPr="00CE05EF">
              <w:rPr>
                <w:color w:val="000000" w:themeColor="text1"/>
              </w:rPr>
              <w:t xml:space="preserve"> provided under this Framework Agreement</w:t>
            </w:r>
            <w:r w:rsidR="00C679C1" w:rsidRPr="00CE05EF">
              <w:rPr>
                <w:color w:val="000000" w:themeColor="text1"/>
              </w:rPr>
              <w:t>;</w:t>
            </w:r>
          </w:p>
          <w:p w14:paraId="45DD7EAC" w14:textId="77777777" w:rsidR="00C72E8D" w:rsidRPr="00CE05EF" w:rsidRDefault="00C72E8D" w:rsidP="00C72E8D">
            <w:pPr>
              <w:spacing w:after="160" w:line="259" w:lineRule="auto"/>
              <w:ind w:left="720"/>
              <w:contextualSpacing/>
              <w:jc w:val="both"/>
              <w:rPr>
                <w:color w:val="000000" w:themeColor="text1"/>
              </w:rPr>
            </w:pPr>
          </w:p>
          <w:p w14:paraId="254E0746" w14:textId="1C5F4AE0" w:rsidR="00C67344" w:rsidRPr="00CE05EF" w:rsidRDefault="005E12C0" w:rsidP="00F73CE8">
            <w:pPr>
              <w:numPr>
                <w:ilvl w:val="0"/>
                <w:numId w:val="28"/>
              </w:numPr>
              <w:spacing w:after="160" w:line="259" w:lineRule="auto"/>
              <w:contextualSpacing/>
              <w:jc w:val="both"/>
              <w:rPr>
                <w:color w:val="000000" w:themeColor="text1"/>
              </w:rPr>
            </w:pPr>
            <w:r w:rsidRPr="00CE05EF">
              <w:rPr>
                <w:color w:val="000000" w:themeColor="text1"/>
              </w:rPr>
              <w:t>D</w:t>
            </w:r>
            <w:r w:rsidR="00E3188D" w:rsidRPr="00CE05EF">
              <w:rPr>
                <w:color w:val="000000" w:themeColor="text1"/>
              </w:rPr>
              <w:t xml:space="preserve">emonstrate your </w:t>
            </w:r>
            <w:r w:rsidRPr="00CE05EF">
              <w:rPr>
                <w:color w:val="000000" w:themeColor="text1"/>
              </w:rPr>
              <w:t>approach</w:t>
            </w:r>
            <w:r w:rsidR="00AA1C75" w:rsidRPr="00CE05EF">
              <w:rPr>
                <w:color w:val="000000" w:themeColor="text1"/>
              </w:rPr>
              <w:t xml:space="preserve"> which will explain how you will </w:t>
            </w:r>
            <w:r w:rsidRPr="00CE05EF">
              <w:rPr>
                <w:color w:val="000000" w:themeColor="text1"/>
              </w:rPr>
              <w:t>access international Pools, including details of the relevant markets where you</w:t>
            </w:r>
            <w:r w:rsidR="00AA1C75" w:rsidRPr="00CE05EF">
              <w:rPr>
                <w:color w:val="000000" w:themeColor="text1"/>
              </w:rPr>
              <w:t xml:space="preserve"> will</w:t>
            </w:r>
            <w:r w:rsidRPr="00CE05EF">
              <w:rPr>
                <w:color w:val="000000" w:themeColor="text1"/>
              </w:rPr>
              <w:t xml:space="preserve"> operate and the access you </w:t>
            </w:r>
            <w:r w:rsidR="00AA1C75" w:rsidRPr="00CE05EF">
              <w:rPr>
                <w:color w:val="000000" w:themeColor="text1"/>
              </w:rPr>
              <w:t xml:space="preserve">will </w:t>
            </w:r>
            <w:r w:rsidRPr="00CE05EF">
              <w:rPr>
                <w:color w:val="000000" w:themeColor="text1"/>
              </w:rPr>
              <w:t>have to relevant overseas data;</w:t>
            </w:r>
            <w:r w:rsidR="001C6272" w:rsidRPr="00CE05EF">
              <w:rPr>
                <w:color w:val="000000" w:themeColor="text1"/>
              </w:rPr>
              <w:t xml:space="preserve"> </w:t>
            </w:r>
          </w:p>
          <w:p w14:paraId="6F9EC021" w14:textId="55A9BC54" w:rsidR="001C6272" w:rsidRPr="00CE05EF" w:rsidRDefault="001C6272" w:rsidP="001C6272">
            <w:pPr>
              <w:pStyle w:val="ListParagraph"/>
              <w:numPr>
                <w:ilvl w:val="0"/>
                <w:numId w:val="28"/>
              </w:numPr>
              <w:spacing w:before="0" w:after="160" w:line="259" w:lineRule="auto"/>
              <w:contextualSpacing/>
              <w:jc w:val="both"/>
              <w:rPr>
                <w:color w:val="000000" w:themeColor="text1"/>
                <w:szCs w:val="22"/>
              </w:rPr>
            </w:pPr>
            <w:r w:rsidRPr="00CE05EF">
              <w:rPr>
                <w:color w:val="000000" w:themeColor="text1"/>
                <w:szCs w:val="22"/>
              </w:rPr>
              <w:t xml:space="preserve">Demonstrate how you will ensure that your processes and approach to international audits will deliver additional media value to the international audits including how this will be measureable; </w:t>
            </w:r>
          </w:p>
          <w:p w14:paraId="5C573B75" w14:textId="77777777" w:rsidR="00406B19" w:rsidRPr="00CE05EF" w:rsidRDefault="00406B19" w:rsidP="00406B19">
            <w:pPr>
              <w:pStyle w:val="ListParagraph"/>
              <w:spacing w:before="0" w:after="160" w:line="259" w:lineRule="auto"/>
              <w:contextualSpacing/>
              <w:jc w:val="both"/>
              <w:rPr>
                <w:color w:val="000000" w:themeColor="text1"/>
                <w:szCs w:val="22"/>
              </w:rPr>
            </w:pPr>
          </w:p>
          <w:p w14:paraId="383DA18F" w14:textId="12D0B670" w:rsidR="001C6272" w:rsidRPr="00CE05EF" w:rsidRDefault="001C6272" w:rsidP="001C6272">
            <w:pPr>
              <w:pStyle w:val="ListParagraph"/>
              <w:numPr>
                <w:ilvl w:val="0"/>
                <w:numId w:val="28"/>
              </w:numPr>
              <w:spacing w:before="0" w:after="160" w:line="259" w:lineRule="auto"/>
              <w:contextualSpacing/>
              <w:jc w:val="both"/>
              <w:rPr>
                <w:color w:val="000000" w:themeColor="text1"/>
                <w:szCs w:val="22"/>
              </w:rPr>
            </w:pPr>
            <w:r w:rsidRPr="00CE05EF">
              <w:rPr>
                <w:color w:val="000000" w:themeColor="text1"/>
                <w:szCs w:val="22"/>
              </w:rPr>
              <w:t xml:space="preserve">Demonstrate the process you will have in place for </w:t>
            </w:r>
            <w:r w:rsidR="002C6EE4" w:rsidRPr="00CE05EF">
              <w:rPr>
                <w:color w:val="000000" w:themeColor="text1"/>
                <w:szCs w:val="22"/>
              </w:rPr>
              <w:t xml:space="preserve">applying international media knowledge and expertise to ensure </w:t>
            </w:r>
            <w:r w:rsidRPr="00CE05EF">
              <w:rPr>
                <w:color w:val="000000" w:themeColor="text1"/>
                <w:szCs w:val="22"/>
              </w:rPr>
              <w:t xml:space="preserve">the Contracting Authority will benefit from best practice </w:t>
            </w:r>
            <w:r w:rsidR="002C6EE4" w:rsidRPr="00CE05EF">
              <w:rPr>
                <w:color w:val="000000" w:themeColor="text1"/>
                <w:szCs w:val="22"/>
              </w:rPr>
              <w:t>international auditing</w:t>
            </w:r>
            <w:r w:rsidRPr="00CE05EF">
              <w:rPr>
                <w:color w:val="000000" w:themeColor="text1"/>
                <w:szCs w:val="22"/>
              </w:rPr>
              <w:t xml:space="preserve">. </w:t>
            </w:r>
          </w:p>
          <w:p w14:paraId="17EC81E6" w14:textId="688CCC34" w:rsidR="00C67344" w:rsidRPr="00CE05EF" w:rsidRDefault="00CE2CF1" w:rsidP="00C67344">
            <w:pPr>
              <w:spacing w:after="0" w:line="240" w:lineRule="auto"/>
              <w:jc w:val="both"/>
              <w:rPr>
                <w:rFonts w:cs="Arial"/>
                <w:color w:val="000000" w:themeColor="text1"/>
              </w:rPr>
            </w:pPr>
            <w:r w:rsidRPr="00CE05EF">
              <w:rPr>
                <w:rFonts w:cs="Arial"/>
                <w:color w:val="000000" w:themeColor="text1"/>
              </w:rPr>
              <w:t>Responses should be limited to, and focused on each of the component parts of the question posed (</w:t>
            </w:r>
            <w:proofErr w:type="gramStart"/>
            <w:r w:rsidRPr="00CE05EF">
              <w:rPr>
                <w:rFonts w:cs="Arial"/>
                <w:color w:val="000000" w:themeColor="text1"/>
              </w:rPr>
              <w:t>a to</w:t>
            </w:r>
            <w:proofErr w:type="gramEnd"/>
            <w:r w:rsidRPr="00CE05EF">
              <w:rPr>
                <w:rFonts w:cs="Arial"/>
                <w:color w:val="000000" w:themeColor="text1"/>
              </w:rPr>
              <w:t xml:space="preserve"> </w:t>
            </w:r>
            <w:r w:rsidR="001C6272" w:rsidRPr="00CE05EF">
              <w:rPr>
                <w:rFonts w:cs="Arial"/>
                <w:color w:val="000000" w:themeColor="text1"/>
              </w:rPr>
              <w:t>d</w:t>
            </w:r>
            <w:r w:rsidRPr="00CE05EF">
              <w:rPr>
                <w:rFonts w:cs="Arial"/>
                <w:color w:val="000000" w:themeColor="text1"/>
              </w:rPr>
              <w:t>). Potential Providers should refrain from making generalised statements and providing information not relevant to the topic.</w:t>
            </w:r>
          </w:p>
          <w:p w14:paraId="19E1F2B4" w14:textId="0B9DF64B" w:rsidR="00CE2CF1" w:rsidRPr="00CE05EF" w:rsidRDefault="00CE2CF1" w:rsidP="00C67344">
            <w:pPr>
              <w:spacing w:after="0" w:line="240" w:lineRule="auto"/>
              <w:jc w:val="both"/>
              <w:rPr>
                <w:rFonts w:cs="Arial"/>
                <w:color w:val="000000" w:themeColor="text1"/>
              </w:rPr>
            </w:pPr>
          </w:p>
          <w:p w14:paraId="45FE5949" w14:textId="422DD4D1" w:rsidR="00C67344" w:rsidRPr="00CE05EF" w:rsidRDefault="00CE2CF1" w:rsidP="00C67344">
            <w:pPr>
              <w:spacing w:after="0" w:line="240" w:lineRule="auto"/>
              <w:jc w:val="both"/>
              <w:rPr>
                <w:rFonts w:cs="Arial"/>
                <w:color w:val="000000" w:themeColor="text1"/>
              </w:rPr>
            </w:pPr>
            <w:r w:rsidRPr="00CE05EF">
              <w:rPr>
                <w:rFonts w:cs="Arial"/>
                <w:color w:val="000000" w:themeColor="text1"/>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(a to </w:t>
            </w:r>
            <w:r w:rsidR="001C6272" w:rsidRPr="00CE05EF">
              <w:rPr>
                <w:rFonts w:cs="Arial"/>
                <w:color w:val="000000" w:themeColor="text1"/>
              </w:rPr>
              <w:t>d</w:t>
            </w:r>
            <w:r w:rsidRPr="00CE05EF">
              <w:rPr>
                <w:rFonts w:cs="Arial"/>
                <w:color w:val="000000" w:themeColor="text1"/>
              </w:rPr>
              <w:t>) you are responding to.</w:t>
            </w:r>
          </w:p>
          <w:p w14:paraId="0C289020" w14:textId="206E43B7" w:rsidR="00CE2CF1" w:rsidRPr="00CE05EF" w:rsidRDefault="00CE2CF1" w:rsidP="00C67344">
            <w:pPr>
              <w:spacing w:after="0" w:line="240" w:lineRule="auto"/>
              <w:jc w:val="both"/>
              <w:rPr>
                <w:rFonts w:cs="Arial"/>
              </w:rPr>
            </w:pPr>
          </w:p>
          <w:p w14:paraId="412879CE" w14:textId="77777777" w:rsidR="00C67344" w:rsidRPr="00CE05EF" w:rsidRDefault="00CE2CF1" w:rsidP="00C67344">
            <w:pPr>
              <w:spacing w:after="0" w:line="240" w:lineRule="auto"/>
              <w:jc w:val="both"/>
              <w:rPr>
                <w:rFonts w:cs="Arial"/>
                <w:b/>
              </w:rPr>
            </w:pPr>
            <w:r w:rsidRPr="00CE05EF">
              <w:rPr>
                <w:rFonts w:cs="Arial"/>
                <w:b/>
              </w:rPr>
              <w:t>Maximum character count – 8192 characters including spaces and punctuation. This character count cannot be exceeded within the e-Sourcing Suite.  Responses must include spaces between words.</w:t>
            </w:r>
          </w:p>
          <w:p w14:paraId="6322787E" w14:textId="77777777" w:rsidR="0036461E" w:rsidRPr="00CE05EF" w:rsidRDefault="0036461E" w:rsidP="00C67344">
            <w:pPr>
              <w:spacing w:after="0" w:line="240" w:lineRule="auto"/>
              <w:jc w:val="both"/>
              <w:rPr>
                <w:rFonts w:cs="Arial"/>
                <w:b/>
              </w:rPr>
            </w:pPr>
          </w:p>
          <w:p w14:paraId="79F5AD04" w14:textId="734A335C" w:rsidR="00CE2CF1" w:rsidRPr="00CE05EF" w:rsidRDefault="00CE2CF1" w:rsidP="001C6272">
            <w:pPr>
              <w:spacing w:after="0" w:line="240" w:lineRule="auto"/>
              <w:jc w:val="both"/>
              <w:rPr>
                <w:rFonts w:cs="Arial"/>
                <w:b/>
              </w:rPr>
            </w:pPr>
            <w:r w:rsidRPr="00CE05EF">
              <w:rPr>
                <w:rFonts w:cs="Arial"/>
                <w:b/>
              </w:rPr>
              <w:t>No attachments are permitted; any additional documents submitted will not be taken into consideration for the purposes of evaluation.</w:t>
            </w:r>
          </w:p>
        </w:tc>
      </w:tr>
      <w:tr w:rsidR="00CE2CF1" w:rsidRPr="00CE05EF" w14:paraId="36F569CE" w14:textId="77777777" w:rsidTr="006E666D">
        <w:tc>
          <w:tcPr>
            <w:tcW w:w="1767" w:type="dxa"/>
            <w:shd w:val="clear" w:color="auto" w:fill="FFFFCC"/>
            <w:vAlign w:val="center"/>
          </w:tcPr>
          <w:p w14:paraId="285F14E2" w14:textId="7C2DBE59" w:rsidR="00CE2CF1" w:rsidRPr="00CE05EF" w:rsidRDefault="0036461E" w:rsidP="00E76BED">
            <w:pPr>
              <w:spacing w:before="60" w:after="60" w:line="240" w:lineRule="auto"/>
              <w:jc w:val="center"/>
              <w:rPr>
                <w:rFonts w:cs="Arial"/>
                <w:b/>
              </w:rPr>
            </w:pPr>
            <w:r w:rsidRPr="00CE05EF">
              <w:rPr>
                <w:rFonts w:cs="Arial"/>
              </w:rPr>
              <w:lastRenderedPageBreak/>
              <w:tab/>
            </w:r>
            <w:r w:rsidR="00CE2CF1" w:rsidRPr="00CE05EF">
              <w:rPr>
                <w:rFonts w:cs="Arial"/>
                <w:b/>
              </w:rPr>
              <w:t>Marking Scheme</w:t>
            </w:r>
          </w:p>
        </w:tc>
        <w:tc>
          <w:tcPr>
            <w:tcW w:w="7413" w:type="dxa"/>
            <w:shd w:val="clear" w:color="auto" w:fill="FFFFCC"/>
            <w:vAlign w:val="center"/>
          </w:tcPr>
          <w:p w14:paraId="62B0E2B0" w14:textId="77777777" w:rsidR="00CE2CF1" w:rsidRPr="00CE05EF" w:rsidRDefault="00CE2CF1" w:rsidP="00E76BED">
            <w:pPr>
              <w:spacing w:before="60" w:after="60" w:line="240" w:lineRule="auto"/>
              <w:jc w:val="center"/>
              <w:rPr>
                <w:rFonts w:cs="Arial"/>
                <w:b/>
              </w:rPr>
            </w:pPr>
            <w:r w:rsidRPr="00CE05EF">
              <w:rPr>
                <w:rFonts w:cs="Arial"/>
                <w:b/>
              </w:rPr>
              <w:t>Evaluation Guidance</w:t>
            </w:r>
          </w:p>
        </w:tc>
      </w:tr>
      <w:tr w:rsidR="00C20EE0" w:rsidRPr="00CE05EF" w14:paraId="3D14722D" w14:textId="77777777" w:rsidTr="0036461E">
        <w:tc>
          <w:tcPr>
            <w:tcW w:w="1780" w:type="dxa"/>
            <w:shd w:val="clear" w:color="auto" w:fill="FFFFCC"/>
            <w:vAlign w:val="center"/>
          </w:tcPr>
          <w:p w14:paraId="7FE8E4F0" w14:textId="15EEF0EF" w:rsidR="00C20EE0" w:rsidRPr="00CE05EF" w:rsidRDefault="00C20EE0" w:rsidP="00C20EE0">
            <w:pPr>
              <w:spacing w:before="60" w:after="60" w:line="240" w:lineRule="auto"/>
              <w:jc w:val="center"/>
              <w:rPr>
                <w:rFonts w:cs="Arial"/>
                <w:b/>
              </w:rPr>
            </w:pPr>
            <w:r w:rsidRPr="00CE05EF">
              <w:rPr>
                <w:rFonts w:cs="Arial"/>
                <w:b/>
              </w:rPr>
              <w:t>100</w:t>
            </w:r>
          </w:p>
        </w:tc>
        <w:tc>
          <w:tcPr>
            <w:tcW w:w="7400" w:type="dxa"/>
            <w:shd w:val="clear" w:color="auto" w:fill="FFFFCC"/>
          </w:tcPr>
          <w:p w14:paraId="24A3DAFA" w14:textId="62E933CD" w:rsidR="00C20EE0" w:rsidRPr="00CE05EF" w:rsidRDefault="00C20EE0" w:rsidP="00C20EE0">
            <w:pPr>
              <w:spacing w:before="60" w:after="60" w:line="240" w:lineRule="auto"/>
              <w:jc w:val="both"/>
              <w:rPr>
                <w:rFonts w:cs="Arial"/>
                <w:b/>
              </w:rPr>
            </w:pPr>
            <w:r w:rsidRPr="00CE05EF">
              <w:rPr>
                <w:rFonts w:cs="Arial"/>
              </w:rPr>
              <w:t>The Potential Provider’s response fully addresses all 4 of the component parts (</w:t>
            </w:r>
            <w:proofErr w:type="gramStart"/>
            <w:r w:rsidRPr="00CE05EF">
              <w:rPr>
                <w:rFonts w:cs="Arial"/>
              </w:rPr>
              <w:t>a to</w:t>
            </w:r>
            <w:proofErr w:type="gramEnd"/>
            <w:r w:rsidRPr="00CE05EF">
              <w:rPr>
                <w:rFonts w:cs="Arial"/>
              </w:rPr>
              <w:t xml:space="preserve"> d) of the response guidance above.</w:t>
            </w:r>
          </w:p>
        </w:tc>
      </w:tr>
      <w:tr w:rsidR="00C20EE0" w:rsidRPr="00CE05EF" w14:paraId="555DE44B" w14:textId="77777777" w:rsidTr="0036461E">
        <w:tc>
          <w:tcPr>
            <w:tcW w:w="1780" w:type="dxa"/>
            <w:shd w:val="clear" w:color="auto" w:fill="FFFFCC"/>
            <w:vAlign w:val="center"/>
          </w:tcPr>
          <w:p w14:paraId="546CFB84" w14:textId="55A31DD7" w:rsidR="00C20EE0" w:rsidRPr="00CE05EF" w:rsidRDefault="00C20EE0" w:rsidP="00C20EE0">
            <w:pPr>
              <w:spacing w:before="60" w:after="60" w:line="240" w:lineRule="auto"/>
              <w:jc w:val="center"/>
              <w:rPr>
                <w:rFonts w:cs="Arial"/>
                <w:b/>
              </w:rPr>
            </w:pPr>
            <w:r w:rsidRPr="00CE05EF">
              <w:rPr>
                <w:rFonts w:cs="Arial"/>
                <w:b/>
              </w:rPr>
              <w:t>75</w:t>
            </w:r>
          </w:p>
        </w:tc>
        <w:tc>
          <w:tcPr>
            <w:tcW w:w="7400" w:type="dxa"/>
            <w:shd w:val="clear" w:color="auto" w:fill="FFFFCC"/>
          </w:tcPr>
          <w:p w14:paraId="73F9E89E" w14:textId="7A850592" w:rsidR="00C20EE0" w:rsidRPr="00CE05EF" w:rsidRDefault="00C20EE0" w:rsidP="00C20EE0">
            <w:pPr>
              <w:spacing w:before="60" w:after="60" w:line="240" w:lineRule="auto"/>
              <w:jc w:val="both"/>
              <w:rPr>
                <w:rFonts w:cs="Arial"/>
              </w:rPr>
            </w:pPr>
            <w:r w:rsidRPr="00CE05EF">
              <w:rPr>
                <w:rFonts w:cs="Arial"/>
              </w:rPr>
              <w:t>The Potential Provider’s response fully addresses only 3 of the 4 component parts (</w:t>
            </w:r>
            <w:proofErr w:type="gramStart"/>
            <w:r w:rsidRPr="00CE05EF">
              <w:rPr>
                <w:rFonts w:cs="Arial"/>
              </w:rPr>
              <w:t>a to</w:t>
            </w:r>
            <w:proofErr w:type="gramEnd"/>
            <w:r w:rsidRPr="00CE05EF">
              <w:rPr>
                <w:rFonts w:cs="Arial"/>
              </w:rPr>
              <w:t xml:space="preserve"> d) of the response guidance above. </w:t>
            </w:r>
          </w:p>
        </w:tc>
      </w:tr>
      <w:tr w:rsidR="00C20EE0" w:rsidRPr="00CE05EF" w14:paraId="14F4F8C6" w14:textId="77777777" w:rsidTr="0036461E">
        <w:tc>
          <w:tcPr>
            <w:tcW w:w="1780" w:type="dxa"/>
            <w:shd w:val="clear" w:color="auto" w:fill="FFFFCC"/>
            <w:vAlign w:val="center"/>
          </w:tcPr>
          <w:p w14:paraId="0E0BE47F" w14:textId="44C8979A" w:rsidR="00C20EE0" w:rsidRPr="00CE05EF" w:rsidRDefault="00C20EE0" w:rsidP="00C20EE0">
            <w:pPr>
              <w:spacing w:before="60" w:after="60" w:line="240" w:lineRule="auto"/>
              <w:jc w:val="center"/>
              <w:rPr>
                <w:rFonts w:cs="Arial"/>
                <w:b/>
              </w:rPr>
            </w:pPr>
            <w:r w:rsidRPr="00CE05EF">
              <w:rPr>
                <w:rFonts w:cs="Arial"/>
                <w:b/>
              </w:rPr>
              <w:t>50</w:t>
            </w:r>
          </w:p>
        </w:tc>
        <w:tc>
          <w:tcPr>
            <w:tcW w:w="7400" w:type="dxa"/>
            <w:shd w:val="clear" w:color="auto" w:fill="FFFFCC"/>
          </w:tcPr>
          <w:p w14:paraId="7949880B" w14:textId="0BDE9589" w:rsidR="00C20EE0" w:rsidRPr="00CE05EF" w:rsidRDefault="00C20EE0" w:rsidP="00C20EE0">
            <w:pPr>
              <w:spacing w:before="60" w:after="60" w:line="240" w:lineRule="auto"/>
              <w:jc w:val="both"/>
              <w:rPr>
                <w:b/>
              </w:rPr>
            </w:pPr>
            <w:r w:rsidRPr="00CE05EF">
              <w:rPr>
                <w:rFonts w:cs="Arial"/>
              </w:rPr>
              <w:t>The Potential Provider’s response fully addresses only 2 of the 4 component parts (</w:t>
            </w:r>
            <w:proofErr w:type="gramStart"/>
            <w:r w:rsidRPr="00CE05EF">
              <w:rPr>
                <w:rFonts w:cs="Arial"/>
              </w:rPr>
              <w:t>a to</w:t>
            </w:r>
            <w:proofErr w:type="gramEnd"/>
            <w:r w:rsidRPr="00CE05EF">
              <w:rPr>
                <w:rFonts w:cs="Arial"/>
              </w:rPr>
              <w:t xml:space="preserve"> d) of the response guidance above.</w:t>
            </w:r>
            <w:r w:rsidRPr="00CE05EF">
              <w:t xml:space="preserve"> </w:t>
            </w:r>
          </w:p>
        </w:tc>
      </w:tr>
      <w:tr w:rsidR="00C20EE0" w:rsidRPr="00CE05EF" w14:paraId="6760A219" w14:textId="77777777" w:rsidTr="0036461E">
        <w:tc>
          <w:tcPr>
            <w:tcW w:w="1780" w:type="dxa"/>
            <w:shd w:val="clear" w:color="auto" w:fill="FFFFCC"/>
            <w:vAlign w:val="center"/>
          </w:tcPr>
          <w:p w14:paraId="588E998A" w14:textId="751B5A12" w:rsidR="00C20EE0" w:rsidRPr="00CE05EF" w:rsidRDefault="00C20EE0" w:rsidP="00C20EE0">
            <w:pPr>
              <w:spacing w:before="60" w:after="60" w:line="240" w:lineRule="auto"/>
              <w:jc w:val="center"/>
              <w:rPr>
                <w:rFonts w:cs="Arial"/>
                <w:b/>
              </w:rPr>
            </w:pPr>
            <w:r w:rsidRPr="00CE05EF">
              <w:rPr>
                <w:rFonts w:cs="Arial"/>
                <w:b/>
              </w:rPr>
              <w:t>25</w:t>
            </w:r>
          </w:p>
        </w:tc>
        <w:tc>
          <w:tcPr>
            <w:tcW w:w="7400" w:type="dxa"/>
            <w:shd w:val="clear" w:color="auto" w:fill="FFFFCC"/>
          </w:tcPr>
          <w:p w14:paraId="71A523F0" w14:textId="355B524F" w:rsidR="00C20EE0" w:rsidRPr="00CE05EF" w:rsidRDefault="00C20EE0" w:rsidP="00C20EE0">
            <w:pPr>
              <w:spacing w:before="60" w:after="60" w:line="240" w:lineRule="auto"/>
              <w:jc w:val="both"/>
              <w:rPr>
                <w:rFonts w:cs="Arial"/>
              </w:rPr>
            </w:pPr>
            <w:r w:rsidRPr="00CE05EF">
              <w:rPr>
                <w:rFonts w:cs="Arial"/>
              </w:rPr>
              <w:t>The Potential Provider’s response fully addresses only 1 of the 4 component parts (</w:t>
            </w:r>
            <w:proofErr w:type="gramStart"/>
            <w:r w:rsidRPr="00CE05EF">
              <w:rPr>
                <w:rFonts w:cs="Arial"/>
              </w:rPr>
              <w:t>a to</w:t>
            </w:r>
            <w:proofErr w:type="gramEnd"/>
            <w:r w:rsidRPr="00CE05EF">
              <w:rPr>
                <w:rFonts w:cs="Arial"/>
              </w:rPr>
              <w:t xml:space="preserve"> d) of the response guidance above. </w:t>
            </w:r>
          </w:p>
        </w:tc>
      </w:tr>
      <w:tr w:rsidR="00C20EE0" w:rsidRPr="00CE05EF" w14:paraId="1025AD3F" w14:textId="77777777" w:rsidTr="0036461E">
        <w:tc>
          <w:tcPr>
            <w:tcW w:w="1780" w:type="dxa"/>
            <w:shd w:val="clear" w:color="auto" w:fill="FFFFCC"/>
            <w:vAlign w:val="center"/>
          </w:tcPr>
          <w:p w14:paraId="18972002" w14:textId="1C120AD3" w:rsidR="00C20EE0" w:rsidRPr="00CE05EF" w:rsidRDefault="00C20EE0" w:rsidP="00C20EE0">
            <w:pPr>
              <w:spacing w:before="60" w:after="60" w:line="240" w:lineRule="auto"/>
              <w:jc w:val="center"/>
              <w:rPr>
                <w:rFonts w:cs="Arial"/>
                <w:b/>
              </w:rPr>
            </w:pPr>
            <w:r w:rsidRPr="00CE05EF">
              <w:rPr>
                <w:rFonts w:cs="Arial"/>
                <w:b/>
              </w:rPr>
              <w:t>0</w:t>
            </w:r>
          </w:p>
        </w:tc>
        <w:tc>
          <w:tcPr>
            <w:tcW w:w="7400" w:type="dxa"/>
            <w:shd w:val="clear" w:color="auto" w:fill="FFFFCC"/>
          </w:tcPr>
          <w:p w14:paraId="60F75B3E" w14:textId="77777777" w:rsidR="00C20EE0" w:rsidRPr="00CE05EF" w:rsidRDefault="00C20EE0" w:rsidP="00C20EE0">
            <w:pPr>
              <w:spacing w:before="60" w:after="60" w:line="240" w:lineRule="auto"/>
              <w:jc w:val="both"/>
              <w:rPr>
                <w:rFonts w:cs="Arial"/>
              </w:rPr>
            </w:pPr>
            <w:r w:rsidRPr="00CE05EF">
              <w:rPr>
                <w:rFonts w:cs="Arial"/>
              </w:rPr>
              <w:t>The Potential Provider’s response has not fully addressed any of the 4 component parts (</w:t>
            </w:r>
            <w:proofErr w:type="gramStart"/>
            <w:r w:rsidRPr="00CE05EF">
              <w:rPr>
                <w:rFonts w:cs="Arial"/>
              </w:rPr>
              <w:t>a to</w:t>
            </w:r>
            <w:proofErr w:type="gramEnd"/>
            <w:r w:rsidRPr="00CE05EF">
              <w:rPr>
                <w:rFonts w:cs="Arial"/>
              </w:rPr>
              <w:t xml:space="preserve"> d) of the response guidance above.</w:t>
            </w:r>
          </w:p>
          <w:p w14:paraId="0C744D71" w14:textId="77777777" w:rsidR="00C20EE0" w:rsidRPr="00CE05EF" w:rsidRDefault="00C20EE0" w:rsidP="00C20EE0">
            <w:pPr>
              <w:spacing w:before="60" w:after="60" w:line="240" w:lineRule="auto"/>
              <w:ind w:left="34"/>
              <w:jc w:val="both"/>
              <w:rPr>
                <w:rFonts w:cs="Arial"/>
              </w:rPr>
            </w:pPr>
            <w:r w:rsidRPr="00CE05EF">
              <w:rPr>
                <w:rFonts w:cs="Arial"/>
              </w:rPr>
              <w:t>OR</w:t>
            </w:r>
          </w:p>
          <w:p w14:paraId="157DA4BD" w14:textId="64CB9B73" w:rsidR="00C20EE0" w:rsidRPr="00CE05EF" w:rsidRDefault="00C20EE0" w:rsidP="00C20EE0">
            <w:pPr>
              <w:spacing w:before="60" w:after="60" w:line="240" w:lineRule="auto"/>
              <w:jc w:val="both"/>
              <w:rPr>
                <w:rFonts w:cs="Arial"/>
                <w:b/>
              </w:rPr>
            </w:pPr>
            <w:r w:rsidRPr="00CE05EF">
              <w:rPr>
                <w:rFonts w:cs="Arial"/>
              </w:rPr>
              <w:t>A response has not been provided to this question.</w:t>
            </w:r>
          </w:p>
        </w:tc>
      </w:tr>
    </w:tbl>
    <w:p w14:paraId="10740169" w14:textId="77777777" w:rsidR="00CE2CF1" w:rsidRPr="00CE05EF" w:rsidRDefault="00CE2CF1"/>
    <w:p w14:paraId="4D66E379" w14:textId="77777777" w:rsidR="00CE2CF1" w:rsidRPr="00CE05EF" w:rsidRDefault="00CE2CF1"/>
    <w:p w14:paraId="7F3179FC" w14:textId="77777777" w:rsidR="00CE2CF1" w:rsidRPr="00CE05EF" w:rsidRDefault="00CE2CF1"/>
    <w:p w14:paraId="2821C15E" w14:textId="77777777" w:rsidR="00CE2CF1" w:rsidRPr="00CE05EF" w:rsidRDefault="00CE2CF1"/>
    <w:p w14:paraId="320400B3" w14:textId="77777777" w:rsidR="00E3188D" w:rsidRPr="00CE05EF" w:rsidRDefault="00E3188D"/>
    <w:p w14:paraId="5E9BACCA" w14:textId="77777777" w:rsidR="00E3188D" w:rsidRPr="00CE05EF" w:rsidRDefault="00E3188D"/>
    <w:p w14:paraId="1540B274" w14:textId="77777777" w:rsidR="00E3188D" w:rsidRPr="00CE05EF" w:rsidRDefault="00E3188D"/>
    <w:p w14:paraId="6E0AC349" w14:textId="77777777" w:rsidR="00E3188D" w:rsidRPr="00CE05EF" w:rsidRDefault="00E3188D"/>
    <w:p w14:paraId="2DF2BBBC" w14:textId="77777777" w:rsidR="00E3188D" w:rsidRPr="00CE05EF" w:rsidRDefault="00E3188D"/>
    <w:p w14:paraId="5418EAA5" w14:textId="77777777" w:rsidR="00E3188D" w:rsidRPr="00CE05EF" w:rsidRDefault="00E3188D"/>
    <w:p w14:paraId="5AEEA37E" w14:textId="77777777" w:rsidR="00E3188D" w:rsidRPr="00CE05EF" w:rsidRDefault="00E3188D"/>
    <w:p w14:paraId="1002F3AA" w14:textId="77777777" w:rsidR="00E3188D" w:rsidRPr="00CE05EF" w:rsidRDefault="00E3188D"/>
    <w:p w14:paraId="5C4A80E5" w14:textId="77777777" w:rsidR="00E3188D" w:rsidRPr="00CE05EF" w:rsidRDefault="00E3188D"/>
    <w:p w14:paraId="313FBD9D" w14:textId="77777777" w:rsidR="00E3188D" w:rsidRPr="00CE05EF" w:rsidRDefault="00E3188D"/>
    <w:p w14:paraId="755A0381" w14:textId="77777777" w:rsidR="00E3188D" w:rsidRPr="00CE05EF" w:rsidRDefault="00E3188D"/>
    <w:p w14:paraId="1945530B" w14:textId="77777777" w:rsidR="00E3188D" w:rsidRPr="00CE05EF" w:rsidRDefault="00E3188D"/>
    <w:p w14:paraId="79D411A4" w14:textId="77777777" w:rsidR="00CE05EF" w:rsidRDefault="00CE05EF" w:rsidP="00E3188D">
      <w:pPr>
        <w:spacing w:before="60" w:after="60" w:line="240" w:lineRule="auto"/>
        <w:rPr>
          <w:rFonts w:cs="Arial"/>
          <w:b/>
        </w:rPr>
        <w:sectPr w:rsidR="00CE05EF" w:rsidSect="009A36EC">
          <w:pgSz w:w="12240" w:h="15840"/>
          <w:pgMar w:top="851" w:right="1800" w:bottom="1276" w:left="1800" w:header="708" w:footer="708" w:gutter="0"/>
          <w:cols w:space="708"/>
          <w:docGrid w:linePitch="36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413"/>
      </w:tblGrid>
      <w:tr w:rsidR="000E7F86" w:rsidRPr="00CE05EF" w14:paraId="308FB289" w14:textId="77777777" w:rsidTr="006E666D">
        <w:tc>
          <w:tcPr>
            <w:tcW w:w="9180" w:type="dxa"/>
            <w:gridSpan w:val="2"/>
            <w:shd w:val="clear" w:color="auto" w:fill="BFBFBF"/>
            <w:vAlign w:val="center"/>
          </w:tcPr>
          <w:p w14:paraId="0FAE661A" w14:textId="5D4D4EC7" w:rsidR="000E7F86" w:rsidRPr="00CE05EF" w:rsidRDefault="000E7F86" w:rsidP="00E3188D">
            <w:pPr>
              <w:spacing w:before="60" w:after="60" w:line="240" w:lineRule="auto"/>
              <w:rPr>
                <w:rFonts w:cs="Arial"/>
                <w:b/>
                <w:color w:val="FF0000"/>
              </w:rPr>
            </w:pPr>
            <w:r w:rsidRPr="00CE05EF">
              <w:rPr>
                <w:rFonts w:cs="Arial"/>
                <w:b/>
              </w:rPr>
              <w:lastRenderedPageBreak/>
              <w:t>AQB</w:t>
            </w:r>
            <w:r w:rsidR="00181D1E" w:rsidRPr="00CE05EF">
              <w:rPr>
                <w:rFonts w:cs="Arial"/>
                <w:b/>
              </w:rPr>
              <w:t>5</w:t>
            </w:r>
            <w:r w:rsidR="00E3188D" w:rsidRPr="00CE05EF">
              <w:rPr>
                <w:rFonts w:cs="Arial"/>
                <w:b/>
              </w:rPr>
              <w:t xml:space="preserve"> –</w:t>
            </w:r>
            <w:r w:rsidRPr="00CE05EF">
              <w:rPr>
                <w:rFonts w:cs="Arial"/>
                <w:b/>
              </w:rPr>
              <w:t xml:space="preserve"> </w:t>
            </w:r>
            <w:r w:rsidR="00C626E7" w:rsidRPr="00CE05EF">
              <w:rPr>
                <w:rFonts w:cs="Arial"/>
                <w:b/>
              </w:rPr>
              <w:t>DEEP</w:t>
            </w:r>
            <w:r w:rsidR="00E3188D" w:rsidRPr="00CE05EF">
              <w:rPr>
                <w:rFonts w:cs="Arial"/>
                <w:b/>
              </w:rPr>
              <w:t xml:space="preserve"> </w:t>
            </w:r>
            <w:r w:rsidR="00FC2FBF" w:rsidRPr="00CE05EF">
              <w:rPr>
                <w:rFonts w:cs="Arial"/>
                <w:b/>
              </w:rPr>
              <w:t>DIVE AUDITS</w:t>
            </w:r>
          </w:p>
        </w:tc>
      </w:tr>
      <w:tr w:rsidR="000E7F86" w:rsidRPr="00CE05EF" w14:paraId="271C6DA4" w14:textId="77777777" w:rsidTr="006E666D">
        <w:tc>
          <w:tcPr>
            <w:tcW w:w="9180" w:type="dxa"/>
            <w:gridSpan w:val="2"/>
          </w:tcPr>
          <w:p w14:paraId="13C1095D" w14:textId="35DD24E1" w:rsidR="00F24959" w:rsidRPr="00CE05EF" w:rsidRDefault="00F24959" w:rsidP="00C67344">
            <w:pPr>
              <w:jc w:val="both"/>
              <w:rPr>
                <w:b/>
                <w:color w:val="FF0000"/>
              </w:rPr>
            </w:pPr>
            <w:r w:rsidRPr="00CE05EF">
              <w:rPr>
                <w:rFonts w:cs="Arial"/>
                <w:color w:val="000000"/>
              </w:rPr>
              <w:br/>
              <w:t xml:space="preserve">The Agent requires </w:t>
            </w:r>
            <w:r w:rsidR="00021B06" w:rsidRPr="00CE05EF">
              <w:rPr>
                <w:rFonts w:cs="Arial"/>
                <w:color w:val="000000"/>
              </w:rPr>
              <w:t xml:space="preserve">the </w:t>
            </w:r>
            <w:r w:rsidRPr="00CE05EF">
              <w:rPr>
                <w:rFonts w:cs="Arial"/>
                <w:color w:val="000000"/>
              </w:rPr>
              <w:t xml:space="preserve">Potential Provider to outline the processes they will have in place which demonstrate how they will </w:t>
            </w:r>
            <w:r w:rsidR="00F30DB4" w:rsidRPr="00CE05EF">
              <w:rPr>
                <w:rFonts w:cs="Arial"/>
                <w:color w:val="000000" w:themeColor="text1"/>
              </w:rPr>
              <w:t xml:space="preserve">conduct </w:t>
            </w:r>
            <w:r w:rsidRPr="00CE05EF">
              <w:rPr>
                <w:rFonts w:cs="Arial"/>
                <w:color w:val="000000"/>
              </w:rPr>
              <w:t>Deep Dive Audits</w:t>
            </w:r>
            <w:r w:rsidR="00F924E4" w:rsidRPr="00CE05EF">
              <w:rPr>
                <w:rFonts w:cs="Arial"/>
                <w:color w:val="000000"/>
              </w:rPr>
              <w:t xml:space="preserve"> on specific campaigns</w:t>
            </w:r>
            <w:r w:rsidR="00E3188D" w:rsidRPr="00CE05EF">
              <w:rPr>
                <w:rFonts w:cs="Arial"/>
                <w:color w:val="000000"/>
              </w:rPr>
              <w:t xml:space="preserve"> in the UK</w:t>
            </w:r>
            <w:r w:rsidRPr="00CE05EF">
              <w:rPr>
                <w:rFonts w:cs="Arial"/>
                <w:color w:val="000000"/>
              </w:rPr>
              <w:t>,</w:t>
            </w:r>
            <w:r w:rsidRPr="00CE05EF">
              <w:t xml:space="preserve"> as set out in </w:t>
            </w:r>
            <w:r w:rsidR="003E7C92" w:rsidRPr="00CE05EF">
              <w:t xml:space="preserve">paragraph 8.2 of Attachment 4b - </w:t>
            </w:r>
            <w:r w:rsidRPr="00CE05EF">
              <w:t>Framework Schedule 2 (Services and Key Performance Indicators) Part A: Services.</w:t>
            </w:r>
            <w:r w:rsidR="00607049" w:rsidRPr="00CE05EF">
              <w:rPr>
                <w:color w:val="FF0000"/>
              </w:rPr>
              <w:t xml:space="preserve"> </w:t>
            </w:r>
          </w:p>
          <w:p w14:paraId="6F90F539" w14:textId="77777777" w:rsidR="000E7F86" w:rsidRPr="00CE05EF" w:rsidRDefault="006E54CD" w:rsidP="00C67344">
            <w:pPr>
              <w:spacing w:before="120" w:after="120" w:line="240" w:lineRule="auto"/>
              <w:jc w:val="both"/>
              <w:rPr>
                <w:rFonts w:cs="Arial"/>
              </w:rPr>
            </w:pPr>
            <w:r w:rsidRPr="00CE05EF">
              <w:rPr>
                <w:rFonts w:cs="Arial"/>
                <w:b/>
                <w:color w:val="000000"/>
              </w:rPr>
              <w:t>Maximum character count – 8192 character including spaces and punctuation.</w:t>
            </w:r>
          </w:p>
        </w:tc>
      </w:tr>
      <w:tr w:rsidR="000E7F86" w:rsidRPr="00CE05EF" w14:paraId="1576DCCB" w14:textId="77777777" w:rsidTr="006E666D">
        <w:tc>
          <w:tcPr>
            <w:tcW w:w="9180" w:type="dxa"/>
            <w:gridSpan w:val="2"/>
            <w:shd w:val="clear" w:color="auto" w:fill="C7F9C9"/>
          </w:tcPr>
          <w:p w14:paraId="08A6EFA5" w14:textId="280BA1AE" w:rsidR="000E7F86" w:rsidRPr="00CE05EF" w:rsidRDefault="009151A3" w:rsidP="007A06B1">
            <w:pPr>
              <w:spacing w:before="60" w:after="60" w:line="240" w:lineRule="auto"/>
              <w:contextualSpacing/>
              <w:jc w:val="both"/>
              <w:rPr>
                <w:rFonts w:cs="Arial"/>
                <w:b/>
              </w:rPr>
            </w:pPr>
            <w:r w:rsidRPr="00CE05EF">
              <w:rPr>
                <w:rFonts w:cs="Arial"/>
                <w:b/>
              </w:rPr>
              <w:t>AQB</w:t>
            </w:r>
            <w:r w:rsidR="00E3188D" w:rsidRPr="00CE05EF">
              <w:rPr>
                <w:rFonts w:cs="Arial"/>
                <w:b/>
              </w:rPr>
              <w:t xml:space="preserve">5 – </w:t>
            </w:r>
            <w:r w:rsidRPr="00CE05EF">
              <w:rPr>
                <w:rFonts w:cs="Arial"/>
                <w:b/>
              </w:rPr>
              <w:t>Response</w:t>
            </w:r>
            <w:r w:rsidR="00E3188D" w:rsidRPr="00CE05EF">
              <w:rPr>
                <w:rFonts w:cs="Arial"/>
                <w:b/>
              </w:rPr>
              <w:t xml:space="preserve"> </w:t>
            </w:r>
            <w:r w:rsidRPr="00CE05EF">
              <w:rPr>
                <w:rFonts w:cs="Arial"/>
                <w:b/>
              </w:rPr>
              <w:t>G</w:t>
            </w:r>
            <w:r w:rsidR="000E7F86" w:rsidRPr="00CE05EF">
              <w:rPr>
                <w:rFonts w:cs="Arial"/>
                <w:b/>
              </w:rPr>
              <w:t xml:space="preserve">uidance </w:t>
            </w:r>
          </w:p>
          <w:p w14:paraId="07442FDD" w14:textId="77777777" w:rsidR="000E7F86" w:rsidRPr="00CE05EF" w:rsidRDefault="000E7F86" w:rsidP="007A06B1">
            <w:pPr>
              <w:spacing w:before="60" w:after="60" w:line="240" w:lineRule="auto"/>
              <w:contextualSpacing/>
              <w:jc w:val="both"/>
              <w:rPr>
                <w:rFonts w:cs="Arial"/>
                <w:b/>
              </w:rPr>
            </w:pPr>
            <w:r w:rsidRPr="00CE05EF">
              <w:rPr>
                <w:rFonts w:cs="Arial"/>
                <w:b/>
              </w:rPr>
              <w:t>All Potential Providers must answer this question.</w:t>
            </w:r>
          </w:p>
          <w:p w14:paraId="5DECD71F" w14:textId="1CE31DAB" w:rsidR="00F24959" w:rsidRPr="00CE05EF" w:rsidRDefault="00F24959" w:rsidP="007A06B1">
            <w:pPr>
              <w:spacing w:before="60" w:after="60" w:line="240" w:lineRule="auto"/>
              <w:contextualSpacing/>
              <w:jc w:val="both"/>
              <w:rPr>
                <w:rFonts w:cs="Arial"/>
              </w:rPr>
            </w:pPr>
            <w:r w:rsidRPr="00CE05EF">
              <w:rPr>
                <w:rFonts w:cs="Arial"/>
              </w:rPr>
              <w:t>You must insert your response into the text box(s) in the e-Sourcing Suite.</w:t>
            </w:r>
          </w:p>
          <w:p w14:paraId="00D848E1" w14:textId="77777777" w:rsidR="0036461E" w:rsidRPr="00CE05EF" w:rsidRDefault="0036461E" w:rsidP="007A06B1">
            <w:pPr>
              <w:spacing w:before="60" w:after="60" w:line="240" w:lineRule="auto"/>
              <w:contextualSpacing/>
              <w:jc w:val="both"/>
              <w:rPr>
                <w:rFonts w:cs="Arial"/>
              </w:rPr>
            </w:pPr>
          </w:p>
          <w:p w14:paraId="16254719" w14:textId="4CFFA84E" w:rsidR="0036461E" w:rsidRPr="00CE05EF" w:rsidRDefault="00081024" w:rsidP="007A06B1">
            <w:pPr>
              <w:contextualSpacing/>
              <w:jc w:val="both"/>
            </w:pPr>
            <w:r w:rsidRPr="00CE05EF">
              <w:rPr>
                <w:rFonts w:cs="Arial"/>
              </w:rPr>
              <w:t xml:space="preserve">Your response </w:t>
            </w:r>
            <w:r w:rsidR="00D47592" w:rsidRPr="00CE05EF">
              <w:rPr>
                <w:rFonts w:cs="Arial"/>
              </w:rPr>
              <w:t>must</w:t>
            </w:r>
            <w:r w:rsidRPr="00CE05EF">
              <w:rPr>
                <w:rFonts w:cs="Arial"/>
              </w:rPr>
              <w:t xml:space="preserve"> clearly demonstrate the process that you will have in place for </w:t>
            </w:r>
            <w:r w:rsidR="009C47FA" w:rsidRPr="00CE05EF">
              <w:rPr>
                <w:rFonts w:cs="Arial"/>
              </w:rPr>
              <w:t xml:space="preserve">conducting </w:t>
            </w:r>
            <w:r w:rsidR="00985E3D" w:rsidRPr="00CE05EF">
              <w:rPr>
                <w:rFonts w:cs="Arial"/>
              </w:rPr>
              <w:t xml:space="preserve">Deep Dive Audits </w:t>
            </w:r>
            <w:r w:rsidR="00CA1354" w:rsidRPr="00CE05EF">
              <w:rPr>
                <w:rFonts w:cs="Arial"/>
              </w:rPr>
              <w:t xml:space="preserve">for Contracting Authority(s) </w:t>
            </w:r>
            <w:r w:rsidR="00561A63" w:rsidRPr="00CE05EF">
              <w:t>on specific campaigns</w:t>
            </w:r>
            <w:r w:rsidR="00E3188D" w:rsidRPr="00CE05EF">
              <w:t xml:space="preserve"> in the UK</w:t>
            </w:r>
            <w:r w:rsidR="0036461E" w:rsidRPr="00CE05EF">
              <w:t>, as set out in paragraph 8.2 of Attachment 4b - Framework Schedule 2 (Services and Key Performance Indicators) Part A: Services.</w:t>
            </w:r>
          </w:p>
          <w:p w14:paraId="57F9DA4D" w14:textId="64BDA3F9" w:rsidR="00392FC8" w:rsidRPr="00CE05EF" w:rsidRDefault="00392FC8" w:rsidP="007A06B1">
            <w:pPr>
              <w:contextualSpacing/>
              <w:rPr>
                <w:rFonts w:cs="Arial"/>
              </w:rPr>
            </w:pPr>
            <w:r w:rsidRPr="00CE05EF">
              <w:t>Your response must:</w:t>
            </w:r>
            <w:r w:rsidR="007A06B1" w:rsidRPr="00CE05EF">
              <w:br/>
            </w:r>
          </w:p>
          <w:p w14:paraId="2A4C69BE" w14:textId="6F7D45D3" w:rsidR="00561A63" w:rsidRPr="00CE05EF" w:rsidRDefault="00392FC8" w:rsidP="007A06B1">
            <w:pPr>
              <w:numPr>
                <w:ilvl w:val="0"/>
                <w:numId w:val="46"/>
              </w:numPr>
              <w:spacing w:before="120" w:after="120" w:line="240" w:lineRule="auto"/>
              <w:contextualSpacing/>
            </w:pPr>
            <w:r w:rsidRPr="00CE05EF">
              <w:t>D</w:t>
            </w:r>
            <w:r w:rsidR="001F6FFD" w:rsidRPr="00CE05EF">
              <w:t xml:space="preserve">emonstrate </w:t>
            </w:r>
            <w:r w:rsidR="00561A63" w:rsidRPr="00CE05EF">
              <w:t xml:space="preserve">your approach </w:t>
            </w:r>
            <w:r w:rsidR="00607049" w:rsidRPr="00CE05EF">
              <w:t xml:space="preserve">to </w:t>
            </w:r>
            <w:r w:rsidR="00561A63" w:rsidRPr="00CE05EF">
              <w:t xml:space="preserve">conducting Deep Dive Audits </w:t>
            </w:r>
            <w:r w:rsidR="00D021C9" w:rsidRPr="00CE05EF">
              <w:t xml:space="preserve">for each media channel and how you will </w:t>
            </w:r>
            <w:r w:rsidR="00607049" w:rsidRPr="00CE05EF">
              <w:t xml:space="preserve">tailor your approach to ensure that the </w:t>
            </w:r>
            <w:r w:rsidR="009B0CF2" w:rsidRPr="00CE05EF">
              <w:t>requirements of the</w:t>
            </w:r>
            <w:r w:rsidR="00D021C9" w:rsidRPr="00CE05EF">
              <w:t xml:space="preserve"> </w:t>
            </w:r>
            <w:r w:rsidR="00607049" w:rsidRPr="00CE05EF">
              <w:t xml:space="preserve">different </w:t>
            </w:r>
            <w:r w:rsidR="00D021C9" w:rsidRPr="00CE05EF">
              <w:t>Contracting Authorit</w:t>
            </w:r>
            <w:r w:rsidR="00607049" w:rsidRPr="00CE05EF">
              <w:t>ies are met</w:t>
            </w:r>
            <w:r w:rsidR="00561A63" w:rsidRPr="00CE05EF">
              <w:t>;</w:t>
            </w:r>
          </w:p>
          <w:p w14:paraId="09C829C1" w14:textId="581BAC8B" w:rsidR="00105A89" w:rsidRPr="00CE05EF" w:rsidRDefault="009B0CF2" w:rsidP="007A06B1">
            <w:pPr>
              <w:pStyle w:val="ListParagraph"/>
              <w:numPr>
                <w:ilvl w:val="0"/>
                <w:numId w:val="46"/>
              </w:numPr>
              <w:spacing w:after="0" w:line="259" w:lineRule="auto"/>
              <w:ind w:left="714" w:hanging="357"/>
              <w:contextualSpacing/>
              <w:rPr>
                <w:szCs w:val="22"/>
              </w:rPr>
            </w:pPr>
            <w:r w:rsidRPr="00CE05EF">
              <w:rPr>
                <w:szCs w:val="22"/>
              </w:rPr>
              <w:t xml:space="preserve">Demonstrate </w:t>
            </w:r>
            <w:r w:rsidR="00607049" w:rsidRPr="00CE05EF">
              <w:rPr>
                <w:szCs w:val="22"/>
              </w:rPr>
              <w:t xml:space="preserve">how </w:t>
            </w:r>
            <w:r w:rsidRPr="00CE05EF">
              <w:rPr>
                <w:szCs w:val="22"/>
              </w:rPr>
              <w:t xml:space="preserve">your approach </w:t>
            </w:r>
            <w:r w:rsidR="00607049" w:rsidRPr="00CE05EF">
              <w:rPr>
                <w:szCs w:val="22"/>
              </w:rPr>
              <w:t xml:space="preserve">will include the provision of a performance breakdown by each </w:t>
            </w:r>
            <w:r w:rsidR="003E7C92" w:rsidRPr="00CE05EF">
              <w:rPr>
                <w:szCs w:val="22"/>
              </w:rPr>
              <w:t>Contracting Authority</w:t>
            </w:r>
            <w:r w:rsidR="00607049" w:rsidRPr="00CE05EF">
              <w:rPr>
                <w:szCs w:val="22"/>
              </w:rPr>
              <w:t xml:space="preserve"> and how you will deliver </w:t>
            </w:r>
            <w:r w:rsidRPr="00CE05EF">
              <w:rPr>
                <w:szCs w:val="22"/>
              </w:rPr>
              <w:t>insights and recommendations to support media buying improvements</w:t>
            </w:r>
            <w:r w:rsidR="0036461E" w:rsidRPr="00CE05EF">
              <w:rPr>
                <w:szCs w:val="22"/>
              </w:rPr>
              <w:t>.</w:t>
            </w:r>
          </w:p>
          <w:p w14:paraId="38B722C5" w14:textId="77777777" w:rsidR="007A06B1" w:rsidRPr="00CE05EF" w:rsidRDefault="007A06B1" w:rsidP="007A06B1">
            <w:pPr>
              <w:pStyle w:val="ListParagraph"/>
              <w:spacing w:after="0" w:line="259" w:lineRule="auto"/>
              <w:ind w:left="714"/>
              <w:contextualSpacing/>
              <w:rPr>
                <w:szCs w:val="22"/>
              </w:rPr>
            </w:pPr>
          </w:p>
          <w:p w14:paraId="37BF3F8E" w14:textId="4369CB72" w:rsidR="00105A89" w:rsidRPr="00CE05EF" w:rsidRDefault="003E7C92" w:rsidP="007A06B1">
            <w:pPr>
              <w:pStyle w:val="ListParagraph"/>
              <w:numPr>
                <w:ilvl w:val="0"/>
                <w:numId w:val="46"/>
              </w:numPr>
              <w:spacing w:before="0" w:after="160" w:line="259" w:lineRule="auto"/>
              <w:ind w:left="714" w:hanging="357"/>
              <w:contextualSpacing/>
              <w:rPr>
                <w:szCs w:val="22"/>
              </w:rPr>
            </w:pPr>
            <w:r w:rsidRPr="00CE05EF">
              <w:rPr>
                <w:szCs w:val="22"/>
              </w:rPr>
              <w:t xml:space="preserve">Demonstrate how you </w:t>
            </w:r>
            <w:r w:rsidR="00F30DB4" w:rsidRPr="00CE05EF">
              <w:rPr>
                <w:szCs w:val="22"/>
              </w:rPr>
              <w:t>will ensure that your processes an</w:t>
            </w:r>
            <w:r w:rsidR="00EC3B39" w:rsidRPr="00CE05EF">
              <w:rPr>
                <w:szCs w:val="22"/>
              </w:rPr>
              <w:t xml:space="preserve">d approach to </w:t>
            </w:r>
            <w:r w:rsidRPr="00CE05EF">
              <w:rPr>
                <w:szCs w:val="22"/>
              </w:rPr>
              <w:t>Deep D</w:t>
            </w:r>
            <w:r w:rsidR="00EC3B39" w:rsidRPr="00CE05EF">
              <w:rPr>
                <w:szCs w:val="22"/>
              </w:rPr>
              <w:t xml:space="preserve">ive </w:t>
            </w:r>
            <w:r w:rsidRPr="00CE05EF">
              <w:rPr>
                <w:szCs w:val="22"/>
              </w:rPr>
              <w:t>A</w:t>
            </w:r>
            <w:r w:rsidR="00EC3B39" w:rsidRPr="00CE05EF">
              <w:rPr>
                <w:szCs w:val="22"/>
              </w:rPr>
              <w:t xml:space="preserve">udits will deliver additional media value to the </w:t>
            </w:r>
            <w:r w:rsidRPr="00CE05EF">
              <w:rPr>
                <w:szCs w:val="22"/>
              </w:rPr>
              <w:t>D</w:t>
            </w:r>
            <w:r w:rsidR="00EC3B39" w:rsidRPr="00CE05EF">
              <w:rPr>
                <w:szCs w:val="22"/>
              </w:rPr>
              <w:t xml:space="preserve">eep </w:t>
            </w:r>
            <w:r w:rsidRPr="00CE05EF">
              <w:rPr>
                <w:szCs w:val="22"/>
              </w:rPr>
              <w:t>D</w:t>
            </w:r>
            <w:r w:rsidR="00EC3B39" w:rsidRPr="00CE05EF">
              <w:rPr>
                <w:szCs w:val="22"/>
              </w:rPr>
              <w:t xml:space="preserve">ive </w:t>
            </w:r>
            <w:r w:rsidRPr="00CE05EF">
              <w:rPr>
                <w:szCs w:val="22"/>
              </w:rPr>
              <w:t>A</w:t>
            </w:r>
            <w:r w:rsidR="00EC3B39" w:rsidRPr="00CE05EF">
              <w:rPr>
                <w:szCs w:val="22"/>
              </w:rPr>
              <w:t>udits inc</w:t>
            </w:r>
            <w:r w:rsidRPr="00CE05EF">
              <w:rPr>
                <w:szCs w:val="22"/>
              </w:rPr>
              <w:t>luding</w:t>
            </w:r>
            <w:r w:rsidR="00EC3B39" w:rsidRPr="00CE05EF">
              <w:rPr>
                <w:szCs w:val="22"/>
              </w:rPr>
              <w:t xml:space="preserve"> how this will be measureable</w:t>
            </w:r>
            <w:r w:rsidRPr="00CE05EF">
              <w:rPr>
                <w:szCs w:val="22"/>
              </w:rPr>
              <w:t>;</w:t>
            </w:r>
            <w:r w:rsidR="00EC3B39" w:rsidRPr="00CE05EF">
              <w:rPr>
                <w:szCs w:val="22"/>
              </w:rPr>
              <w:t xml:space="preserve"> </w:t>
            </w:r>
            <w:r w:rsidR="00105A89" w:rsidRPr="00CE05EF">
              <w:rPr>
                <w:szCs w:val="22"/>
              </w:rPr>
              <w:br/>
            </w:r>
          </w:p>
          <w:p w14:paraId="70D4A004" w14:textId="3C757362" w:rsidR="00EC3B39" w:rsidRPr="00CE05EF" w:rsidRDefault="00F55F63" w:rsidP="007A06B1">
            <w:pPr>
              <w:pStyle w:val="ListParagraph"/>
              <w:numPr>
                <w:ilvl w:val="0"/>
                <w:numId w:val="46"/>
              </w:numPr>
              <w:spacing w:before="0" w:after="160" w:line="259" w:lineRule="auto"/>
              <w:ind w:left="714" w:hanging="357"/>
              <w:contextualSpacing/>
              <w:jc w:val="both"/>
              <w:rPr>
                <w:szCs w:val="22"/>
              </w:rPr>
            </w:pPr>
            <w:r w:rsidRPr="00CE05EF">
              <w:rPr>
                <w:szCs w:val="22"/>
              </w:rPr>
              <w:t>D</w:t>
            </w:r>
            <w:r w:rsidR="00F30DB4" w:rsidRPr="00CE05EF">
              <w:rPr>
                <w:szCs w:val="22"/>
              </w:rPr>
              <w:t>emonstrate the process you will have in place for shari</w:t>
            </w:r>
            <w:r w:rsidR="003E7C92" w:rsidRPr="00CE05EF">
              <w:rPr>
                <w:szCs w:val="22"/>
              </w:rPr>
              <w:t xml:space="preserve">ng lessons learned </w:t>
            </w:r>
            <w:r w:rsidR="0036461E" w:rsidRPr="00CE05EF">
              <w:rPr>
                <w:szCs w:val="22"/>
              </w:rPr>
              <w:t xml:space="preserve">from Deep Dive Audits </w:t>
            </w:r>
            <w:r w:rsidR="003E7C92" w:rsidRPr="00CE05EF">
              <w:rPr>
                <w:szCs w:val="22"/>
              </w:rPr>
              <w:t>and how the C</w:t>
            </w:r>
            <w:r w:rsidR="00F30DB4" w:rsidRPr="00CE05EF">
              <w:rPr>
                <w:szCs w:val="22"/>
              </w:rPr>
              <w:t xml:space="preserve">ontracting </w:t>
            </w:r>
            <w:r w:rsidR="003E7C92" w:rsidRPr="00CE05EF">
              <w:rPr>
                <w:szCs w:val="22"/>
              </w:rPr>
              <w:t>A</w:t>
            </w:r>
            <w:r w:rsidR="00F30DB4" w:rsidRPr="00CE05EF">
              <w:rPr>
                <w:szCs w:val="22"/>
              </w:rPr>
              <w:t xml:space="preserve">uthority will benefit from best practice becoming working practice. </w:t>
            </w:r>
          </w:p>
          <w:p w14:paraId="6D80D455" w14:textId="77777777" w:rsidR="00C67344" w:rsidRPr="00CE05EF" w:rsidRDefault="00F924E4" w:rsidP="007A06B1">
            <w:pPr>
              <w:spacing w:after="0" w:line="240" w:lineRule="auto"/>
              <w:contextualSpacing/>
              <w:jc w:val="both"/>
              <w:rPr>
                <w:rFonts w:cs="Arial"/>
              </w:rPr>
            </w:pPr>
            <w:r w:rsidRPr="00CE05EF">
              <w:rPr>
                <w:rFonts w:cs="Arial"/>
              </w:rPr>
              <w:t>Responses should be limited to, and focused on each of the component parts of the question posed (</w:t>
            </w:r>
            <w:proofErr w:type="gramStart"/>
            <w:r w:rsidRPr="00CE05EF">
              <w:rPr>
                <w:rFonts w:cs="Arial"/>
              </w:rPr>
              <w:t>a to</w:t>
            </w:r>
            <w:proofErr w:type="gramEnd"/>
            <w:r w:rsidRPr="00CE05EF">
              <w:rPr>
                <w:rFonts w:cs="Arial"/>
              </w:rPr>
              <w:t xml:space="preserve"> </w:t>
            </w:r>
            <w:r w:rsidR="00676713" w:rsidRPr="00CE05EF">
              <w:rPr>
                <w:rFonts w:cs="Arial"/>
              </w:rPr>
              <w:t>d</w:t>
            </w:r>
            <w:r w:rsidRPr="00CE05EF">
              <w:rPr>
                <w:rFonts w:cs="Arial"/>
              </w:rPr>
              <w:t>). Potential Providers should refrain from making generalised statements and providing information not relevant to the topic.</w:t>
            </w:r>
          </w:p>
          <w:p w14:paraId="68522E65" w14:textId="20D7DFBB" w:rsidR="00F924E4" w:rsidRPr="00CE05EF" w:rsidRDefault="00F924E4" w:rsidP="007A06B1">
            <w:pPr>
              <w:spacing w:after="0" w:line="240" w:lineRule="auto"/>
              <w:contextualSpacing/>
              <w:jc w:val="both"/>
              <w:rPr>
                <w:rFonts w:cs="Arial"/>
              </w:rPr>
            </w:pPr>
          </w:p>
          <w:p w14:paraId="14AEBC7A" w14:textId="77777777" w:rsidR="00C67344" w:rsidRPr="00CE05EF" w:rsidRDefault="00F924E4" w:rsidP="007A06B1">
            <w:pPr>
              <w:spacing w:after="0" w:line="240" w:lineRule="auto"/>
              <w:contextualSpacing/>
              <w:jc w:val="both"/>
              <w:rPr>
                <w:rFonts w:cs="Arial"/>
              </w:rPr>
            </w:pPr>
            <w:r w:rsidRPr="00CE05EF">
              <w:rPr>
                <w:rFonts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(a to </w:t>
            </w:r>
            <w:r w:rsidR="00676713" w:rsidRPr="00CE05EF">
              <w:rPr>
                <w:rFonts w:cs="Arial"/>
              </w:rPr>
              <w:t>d</w:t>
            </w:r>
            <w:r w:rsidRPr="00CE05EF">
              <w:rPr>
                <w:rFonts w:cs="Arial"/>
              </w:rPr>
              <w:t>) you are responding to.</w:t>
            </w:r>
          </w:p>
          <w:p w14:paraId="33CACBDB" w14:textId="13F4F8F5" w:rsidR="00F924E4" w:rsidRPr="00CE05EF" w:rsidRDefault="00F924E4" w:rsidP="007A06B1">
            <w:pPr>
              <w:spacing w:after="0" w:line="240" w:lineRule="auto"/>
              <w:contextualSpacing/>
              <w:jc w:val="both"/>
              <w:rPr>
                <w:rFonts w:cs="Arial"/>
              </w:rPr>
            </w:pPr>
          </w:p>
          <w:p w14:paraId="37FF8511" w14:textId="77777777" w:rsidR="00C67344" w:rsidRPr="00CE05EF" w:rsidRDefault="00F924E4" w:rsidP="007A06B1">
            <w:pPr>
              <w:spacing w:after="0" w:line="240" w:lineRule="auto"/>
              <w:contextualSpacing/>
              <w:jc w:val="both"/>
              <w:rPr>
                <w:rFonts w:cs="Arial"/>
                <w:b/>
              </w:rPr>
            </w:pPr>
            <w:r w:rsidRPr="00CE05EF">
              <w:rPr>
                <w:rFonts w:cs="Arial"/>
                <w:b/>
              </w:rPr>
              <w:t>Maximum character count – 8192 characters including spaces and punctuation. This character count cannot be exceeded within the e-Sourcing Suite.  Responses must include spaces between words.</w:t>
            </w:r>
          </w:p>
          <w:p w14:paraId="1A38F0B4" w14:textId="57B5A940" w:rsidR="0036461E" w:rsidRPr="00CE05EF" w:rsidRDefault="0036461E" w:rsidP="00CE05EF">
            <w:pPr>
              <w:spacing w:after="0" w:line="240" w:lineRule="auto"/>
              <w:contextualSpacing/>
              <w:jc w:val="both"/>
              <w:rPr>
                <w:rFonts w:cs="Arial"/>
                <w:b/>
              </w:rPr>
            </w:pPr>
            <w:r w:rsidRPr="00CE05EF">
              <w:rPr>
                <w:rFonts w:cs="Arial"/>
                <w:b/>
              </w:rPr>
              <w:br/>
            </w:r>
            <w:r w:rsidR="00F924E4" w:rsidRPr="00CE05EF">
              <w:rPr>
                <w:rFonts w:cs="Arial"/>
                <w:b/>
              </w:rPr>
              <w:t>No attachments are permitted; any additional documents submitted will not be taken into consideration for the purposes of evaluation.</w:t>
            </w:r>
            <w:bookmarkStart w:id="0" w:name="_GoBack"/>
            <w:bookmarkEnd w:id="0"/>
          </w:p>
        </w:tc>
      </w:tr>
      <w:tr w:rsidR="000E7F86" w:rsidRPr="00CE05EF" w14:paraId="0DBAABBD" w14:textId="77777777" w:rsidTr="006E666D">
        <w:tc>
          <w:tcPr>
            <w:tcW w:w="1767" w:type="dxa"/>
            <w:shd w:val="clear" w:color="auto" w:fill="FFFFCC"/>
            <w:vAlign w:val="center"/>
          </w:tcPr>
          <w:p w14:paraId="0C012274" w14:textId="4FF5F2A0" w:rsidR="000E7F86" w:rsidRPr="00CE05EF" w:rsidRDefault="000E7F86" w:rsidP="00CA2D73">
            <w:pPr>
              <w:spacing w:before="60" w:after="60" w:line="240" w:lineRule="auto"/>
              <w:jc w:val="center"/>
              <w:rPr>
                <w:rFonts w:cs="Arial"/>
                <w:b/>
              </w:rPr>
            </w:pPr>
            <w:r w:rsidRPr="00CE05EF">
              <w:rPr>
                <w:rFonts w:cs="Arial"/>
                <w:b/>
              </w:rPr>
              <w:lastRenderedPageBreak/>
              <w:t>Marking Scheme</w:t>
            </w:r>
          </w:p>
        </w:tc>
        <w:tc>
          <w:tcPr>
            <w:tcW w:w="7413" w:type="dxa"/>
            <w:shd w:val="clear" w:color="auto" w:fill="FFFFCC"/>
            <w:vAlign w:val="center"/>
          </w:tcPr>
          <w:p w14:paraId="2293734A" w14:textId="77777777" w:rsidR="000E7F86" w:rsidRPr="00CE05EF" w:rsidRDefault="000E7F86" w:rsidP="00CA2D73">
            <w:pPr>
              <w:spacing w:before="60" w:after="60" w:line="240" w:lineRule="auto"/>
              <w:jc w:val="center"/>
              <w:rPr>
                <w:rFonts w:cs="Arial"/>
                <w:b/>
              </w:rPr>
            </w:pPr>
            <w:r w:rsidRPr="00CE05EF">
              <w:rPr>
                <w:rFonts w:cs="Arial"/>
                <w:b/>
              </w:rPr>
              <w:t>Evaluation Guidance</w:t>
            </w:r>
          </w:p>
        </w:tc>
      </w:tr>
      <w:tr w:rsidR="00462D8C" w:rsidRPr="00CE05EF" w14:paraId="042439C6" w14:textId="77777777" w:rsidTr="006E666D">
        <w:tc>
          <w:tcPr>
            <w:tcW w:w="1767" w:type="dxa"/>
            <w:shd w:val="clear" w:color="auto" w:fill="FFFFCC"/>
            <w:vAlign w:val="center"/>
          </w:tcPr>
          <w:p w14:paraId="4D5B1A92" w14:textId="77777777" w:rsidR="00462D8C" w:rsidRPr="00CE05EF" w:rsidRDefault="00462D8C" w:rsidP="00462D8C">
            <w:pPr>
              <w:spacing w:before="60" w:after="60" w:line="240" w:lineRule="auto"/>
              <w:jc w:val="center"/>
              <w:rPr>
                <w:rFonts w:cs="Arial"/>
                <w:b/>
              </w:rPr>
            </w:pPr>
            <w:r w:rsidRPr="00CE05EF">
              <w:rPr>
                <w:rFonts w:cs="Arial"/>
                <w:b/>
              </w:rPr>
              <w:t>100</w:t>
            </w:r>
          </w:p>
        </w:tc>
        <w:tc>
          <w:tcPr>
            <w:tcW w:w="7413" w:type="dxa"/>
            <w:shd w:val="clear" w:color="auto" w:fill="FFFFCC"/>
          </w:tcPr>
          <w:p w14:paraId="3B17339F" w14:textId="26B5D892" w:rsidR="00462D8C" w:rsidRPr="00CE05EF" w:rsidRDefault="00462D8C" w:rsidP="00676713">
            <w:pPr>
              <w:spacing w:before="60" w:after="60" w:line="240" w:lineRule="auto"/>
              <w:jc w:val="both"/>
              <w:rPr>
                <w:rFonts w:cs="Arial"/>
                <w:b/>
              </w:rPr>
            </w:pPr>
            <w:r w:rsidRPr="00CE05EF">
              <w:rPr>
                <w:rFonts w:cs="Arial"/>
              </w:rPr>
              <w:t xml:space="preserve">The Potential Provider’s response fully addresses all </w:t>
            </w:r>
            <w:r w:rsidR="00676713" w:rsidRPr="00CE05EF">
              <w:rPr>
                <w:rFonts w:cs="Arial"/>
              </w:rPr>
              <w:t>4</w:t>
            </w:r>
            <w:r w:rsidRPr="00CE05EF">
              <w:rPr>
                <w:rFonts w:cs="Arial"/>
              </w:rPr>
              <w:t xml:space="preserve"> of the component parts (</w:t>
            </w:r>
            <w:proofErr w:type="gramStart"/>
            <w:r w:rsidRPr="00CE05EF">
              <w:rPr>
                <w:rFonts w:cs="Arial"/>
              </w:rPr>
              <w:t>a to</w:t>
            </w:r>
            <w:proofErr w:type="gramEnd"/>
            <w:r w:rsidRPr="00CE05EF">
              <w:rPr>
                <w:rFonts w:cs="Arial"/>
              </w:rPr>
              <w:t xml:space="preserve"> </w:t>
            </w:r>
            <w:r w:rsidR="00676713" w:rsidRPr="00CE05EF">
              <w:rPr>
                <w:rFonts w:cs="Arial"/>
              </w:rPr>
              <w:t>d</w:t>
            </w:r>
            <w:r w:rsidRPr="00CE05EF">
              <w:rPr>
                <w:rFonts w:cs="Arial"/>
              </w:rPr>
              <w:t>) of the response guidance above.</w:t>
            </w:r>
          </w:p>
        </w:tc>
      </w:tr>
      <w:tr w:rsidR="00462D8C" w:rsidRPr="00CE05EF" w14:paraId="2A7A30C0" w14:textId="77777777" w:rsidTr="006E666D">
        <w:tc>
          <w:tcPr>
            <w:tcW w:w="1767" w:type="dxa"/>
            <w:shd w:val="clear" w:color="auto" w:fill="FFFFCC"/>
            <w:vAlign w:val="center"/>
          </w:tcPr>
          <w:p w14:paraId="7CC920B1" w14:textId="6417C789" w:rsidR="00462D8C" w:rsidRPr="00CE05EF" w:rsidRDefault="00676713" w:rsidP="00462D8C">
            <w:pPr>
              <w:spacing w:before="60" w:after="60" w:line="240" w:lineRule="auto"/>
              <w:jc w:val="center"/>
              <w:rPr>
                <w:rFonts w:cs="Arial"/>
                <w:b/>
              </w:rPr>
            </w:pPr>
            <w:r w:rsidRPr="00CE05EF">
              <w:rPr>
                <w:rFonts w:cs="Arial"/>
                <w:b/>
              </w:rPr>
              <w:t>75</w:t>
            </w:r>
          </w:p>
        </w:tc>
        <w:tc>
          <w:tcPr>
            <w:tcW w:w="7413" w:type="dxa"/>
            <w:shd w:val="clear" w:color="auto" w:fill="FFFFCC"/>
          </w:tcPr>
          <w:p w14:paraId="4AF8163E" w14:textId="6A2B447B" w:rsidR="00462D8C" w:rsidRPr="00CE05EF" w:rsidRDefault="00462D8C" w:rsidP="00676713">
            <w:pPr>
              <w:spacing w:before="60" w:after="60" w:line="240" w:lineRule="auto"/>
              <w:jc w:val="both"/>
              <w:rPr>
                <w:rFonts w:cs="Arial"/>
              </w:rPr>
            </w:pPr>
            <w:r w:rsidRPr="00CE05EF">
              <w:rPr>
                <w:rFonts w:cs="Arial"/>
              </w:rPr>
              <w:t xml:space="preserve">The Potential Provider’s response fully addresses only </w:t>
            </w:r>
            <w:r w:rsidR="00676713" w:rsidRPr="00CE05EF">
              <w:rPr>
                <w:rFonts w:cs="Arial"/>
              </w:rPr>
              <w:t>3</w:t>
            </w:r>
            <w:r w:rsidRPr="00CE05EF">
              <w:rPr>
                <w:rFonts w:cs="Arial"/>
              </w:rPr>
              <w:t xml:space="preserve"> of the </w:t>
            </w:r>
            <w:r w:rsidR="00676713" w:rsidRPr="00CE05EF">
              <w:rPr>
                <w:rFonts w:cs="Arial"/>
              </w:rPr>
              <w:t>4</w:t>
            </w:r>
            <w:r w:rsidRPr="00CE05EF">
              <w:rPr>
                <w:rFonts w:cs="Arial"/>
              </w:rPr>
              <w:t xml:space="preserve"> component parts (</w:t>
            </w:r>
            <w:proofErr w:type="gramStart"/>
            <w:r w:rsidRPr="00CE05EF">
              <w:rPr>
                <w:rFonts w:cs="Arial"/>
              </w:rPr>
              <w:t>a to</w:t>
            </w:r>
            <w:proofErr w:type="gramEnd"/>
            <w:r w:rsidRPr="00CE05EF">
              <w:rPr>
                <w:rFonts w:cs="Arial"/>
              </w:rPr>
              <w:t xml:space="preserve"> </w:t>
            </w:r>
            <w:r w:rsidR="00676713" w:rsidRPr="00CE05EF">
              <w:rPr>
                <w:rFonts w:cs="Arial"/>
              </w:rPr>
              <w:t>d</w:t>
            </w:r>
            <w:r w:rsidRPr="00CE05EF">
              <w:rPr>
                <w:rFonts w:cs="Arial"/>
              </w:rPr>
              <w:t xml:space="preserve">) of the response guidance above. </w:t>
            </w:r>
          </w:p>
        </w:tc>
      </w:tr>
      <w:tr w:rsidR="00462D8C" w:rsidRPr="00CE05EF" w14:paraId="3D4BB659" w14:textId="77777777" w:rsidTr="006E666D">
        <w:tc>
          <w:tcPr>
            <w:tcW w:w="1767" w:type="dxa"/>
            <w:shd w:val="clear" w:color="auto" w:fill="FFFFCC"/>
            <w:vAlign w:val="center"/>
          </w:tcPr>
          <w:p w14:paraId="2CAD02A1" w14:textId="0D90512D" w:rsidR="00462D8C" w:rsidRPr="00CE05EF" w:rsidRDefault="00676713" w:rsidP="00462D8C">
            <w:pPr>
              <w:spacing w:before="60" w:after="60" w:line="240" w:lineRule="auto"/>
              <w:jc w:val="center"/>
              <w:rPr>
                <w:rFonts w:cs="Arial"/>
                <w:b/>
              </w:rPr>
            </w:pPr>
            <w:r w:rsidRPr="00CE05EF">
              <w:rPr>
                <w:rFonts w:cs="Arial"/>
                <w:b/>
              </w:rPr>
              <w:t>50</w:t>
            </w:r>
          </w:p>
        </w:tc>
        <w:tc>
          <w:tcPr>
            <w:tcW w:w="7413" w:type="dxa"/>
            <w:shd w:val="clear" w:color="auto" w:fill="FFFFCC"/>
          </w:tcPr>
          <w:p w14:paraId="044A9BE8" w14:textId="2451A73B" w:rsidR="00462D8C" w:rsidRPr="00CE05EF" w:rsidRDefault="00462D8C" w:rsidP="00676713">
            <w:pPr>
              <w:spacing w:before="60" w:after="60" w:line="240" w:lineRule="auto"/>
              <w:jc w:val="both"/>
              <w:rPr>
                <w:b/>
              </w:rPr>
            </w:pPr>
            <w:r w:rsidRPr="00CE05EF">
              <w:rPr>
                <w:rFonts w:cs="Arial"/>
              </w:rPr>
              <w:t xml:space="preserve">The Potential Provider’s response fully addresses only </w:t>
            </w:r>
            <w:r w:rsidR="00676713" w:rsidRPr="00CE05EF">
              <w:rPr>
                <w:rFonts w:cs="Arial"/>
              </w:rPr>
              <w:t>2</w:t>
            </w:r>
            <w:r w:rsidRPr="00CE05EF">
              <w:rPr>
                <w:rFonts w:cs="Arial"/>
              </w:rPr>
              <w:t xml:space="preserve"> of the </w:t>
            </w:r>
            <w:r w:rsidR="00676713" w:rsidRPr="00CE05EF">
              <w:rPr>
                <w:rFonts w:cs="Arial"/>
              </w:rPr>
              <w:t>4</w:t>
            </w:r>
            <w:r w:rsidRPr="00CE05EF">
              <w:rPr>
                <w:rFonts w:cs="Arial"/>
              </w:rPr>
              <w:t xml:space="preserve"> component parts (</w:t>
            </w:r>
            <w:proofErr w:type="gramStart"/>
            <w:r w:rsidRPr="00CE05EF">
              <w:rPr>
                <w:rFonts w:cs="Arial"/>
              </w:rPr>
              <w:t>a to</w:t>
            </w:r>
            <w:proofErr w:type="gramEnd"/>
            <w:r w:rsidRPr="00CE05EF">
              <w:rPr>
                <w:rFonts w:cs="Arial"/>
              </w:rPr>
              <w:t xml:space="preserve"> </w:t>
            </w:r>
            <w:r w:rsidR="00676713" w:rsidRPr="00CE05EF">
              <w:rPr>
                <w:rFonts w:cs="Arial"/>
              </w:rPr>
              <w:t>d</w:t>
            </w:r>
            <w:r w:rsidRPr="00CE05EF">
              <w:rPr>
                <w:rFonts w:cs="Arial"/>
              </w:rPr>
              <w:t>) of the response guidance above.</w:t>
            </w:r>
            <w:r w:rsidRPr="00CE05EF">
              <w:t xml:space="preserve"> </w:t>
            </w:r>
          </w:p>
        </w:tc>
      </w:tr>
      <w:tr w:rsidR="00676713" w:rsidRPr="00CE05EF" w14:paraId="603B8BED" w14:textId="77777777" w:rsidTr="006E666D">
        <w:tc>
          <w:tcPr>
            <w:tcW w:w="1767" w:type="dxa"/>
            <w:shd w:val="clear" w:color="auto" w:fill="FFFFCC"/>
            <w:vAlign w:val="center"/>
          </w:tcPr>
          <w:p w14:paraId="2B00E9BE" w14:textId="7486E5B7" w:rsidR="00676713" w:rsidRPr="00CE05EF" w:rsidRDefault="00676713" w:rsidP="00462D8C">
            <w:pPr>
              <w:spacing w:before="60" w:after="60" w:line="240" w:lineRule="auto"/>
              <w:jc w:val="center"/>
              <w:rPr>
                <w:rFonts w:cs="Arial"/>
                <w:b/>
              </w:rPr>
            </w:pPr>
            <w:r w:rsidRPr="00CE05EF">
              <w:rPr>
                <w:rFonts w:cs="Arial"/>
                <w:b/>
              </w:rPr>
              <w:t>25</w:t>
            </w:r>
          </w:p>
        </w:tc>
        <w:tc>
          <w:tcPr>
            <w:tcW w:w="7413" w:type="dxa"/>
            <w:shd w:val="clear" w:color="auto" w:fill="FFFFCC"/>
          </w:tcPr>
          <w:p w14:paraId="5D13EB6D" w14:textId="0E35CBA9" w:rsidR="00676713" w:rsidRPr="00CE05EF" w:rsidRDefault="00676713" w:rsidP="00676713">
            <w:pPr>
              <w:spacing w:before="60" w:after="60" w:line="240" w:lineRule="auto"/>
              <w:jc w:val="both"/>
              <w:rPr>
                <w:rFonts w:cs="Arial"/>
              </w:rPr>
            </w:pPr>
            <w:r w:rsidRPr="00CE05EF">
              <w:rPr>
                <w:rFonts w:cs="Arial"/>
              </w:rPr>
              <w:t>The Potential Provider’s response fully addresses only 1 of the 4 component parts (</w:t>
            </w:r>
            <w:proofErr w:type="gramStart"/>
            <w:r w:rsidRPr="00CE05EF">
              <w:rPr>
                <w:rFonts w:cs="Arial"/>
              </w:rPr>
              <w:t>a to</w:t>
            </w:r>
            <w:proofErr w:type="gramEnd"/>
            <w:r w:rsidRPr="00CE05EF">
              <w:rPr>
                <w:rFonts w:cs="Arial"/>
              </w:rPr>
              <w:t xml:space="preserve"> d) of the response guidance above.</w:t>
            </w:r>
          </w:p>
        </w:tc>
      </w:tr>
      <w:tr w:rsidR="00462D8C" w:rsidRPr="00CE05EF" w14:paraId="2A5FDEB6" w14:textId="77777777" w:rsidTr="006E666D">
        <w:tc>
          <w:tcPr>
            <w:tcW w:w="1767" w:type="dxa"/>
            <w:shd w:val="clear" w:color="auto" w:fill="FFFFCC"/>
            <w:vAlign w:val="center"/>
          </w:tcPr>
          <w:p w14:paraId="65D16345" w14:textId="77777777" w:rsidR="00462D8C" w:rsidRPr="00CE05EF" w:rsidRDefault="00462D8C" w:rsidP="00462D8C">
            <w:pPr>
              <w:spacing w:before="60" w:after="60" w:line="240" w:lineRule="auto"/>
              <w:jc w:val="center"/>
              <w:rPr>
                <w:rFonts w:cs="Arial"/>
                <w:b/>
              </w:rPr>
            </w:pPr>
            <w:r w:rsidRPr="00CE05EF">
              <w:rPr>
                <w:rFonts w:cs="Arial"/>
                <w:b/>
              </w:rPr>
              <w:t>0</w:t>
            </w:r>
          </w:p>
        </w:tc>
        <w:tc>
          <w:tcPr>
            <w:tcW w:w="7413" w:type="dxa"/>
            <w:shd w:val="clear" w:color="auto" w:fill="FFFFCC"/>
          </w:tcPr>
          <w:p w14:paraId="2CDA3219" w14:textId="1C54F645" w:rsidR="00462D8C" w:rsidRPr="00CE05EF" w:rsidRDefault="00462D8C" w:rsidP="00462D8C">
            <w:pPr>
              <w:spacing w:before="60" w:after="60" w:line="240" w:lineRule="auto"/>
              <w:jc w:val="both"/>
              <w:rPr>
                <w:rFonts w:cs="Arial"/>
              </w:rPr>
            </w:pPr>
            <w:r w:rsidRPr="00CE05EF">
              <w:rPr>
                <w:rFonts w:cs="Arial"/>
              </w:rPr>
              <w:t xml:space="preserve">The Potential Provider’s response has not fully addressed any of the </w:t>
            </w:r>
            <w:r w:rsidR="00676713" w:rsidRPr="00CE05EF">
              <w:rPr>
                <w:rFonts w:cs="Arial"/>
              </w:rPr>
              <w:t>4</w:t>
            </w:r>
            <w:r w:rsidRPr="00CE05EF">
              <w:rPr>
                <w:rFonts w:cs="Arial"/>
              </w:rPr>
              <w:t xml:space="preserve"> component parts (</w:t>
            </w:r>
            <w:proofErr w:type="gramStart"/>
            <w:r w:rsidRPr="00CE05EF">
              <w:rPr>
                <w:rFonts w:cs="Arial"/>
              </w:rPr>
              <w:t>a to</w:t>
            </w:r>
            <w:proofErr w:type="gramEnd"/>
            <w:r w:rsidRPr="00CE05EF">
              <w:rPr>
                <w:rFonts w:cs="Arial"/>
              </w:rPr>
              <w:t xml:space="preserve"> </w:t>
            </w:r>
            <w:r w:rsidR="00676713" w:rsidRPr="00CE05EF">
              <w:rPr>
                <w:rFonts w:cs="Arial"/>
              </w:rPr>
              <w:t>d</w:t>
            </w:r>
            <w:r w:rsidRPr="00CE05EF">
              <w:rPr>
                <w:rFonts w:cs="Arial"/>
              </w:rPr>
              <w:t>) of the response guidance above.</w:t>
            </w:r>
          </w:p>
          <w:p w14:paraId="49C0AF5D" w14:textId="77777777" w:rsidR="00462D8C" w:rsidRPr="00CE05EF" w:rsidRDefault="00462D8C" w:rsidP="00462D8C">
            <w:pPr>
              <w:spacing w:before="60" w:after="60" w:line="240" w:lineRule="auto"/>
              <w:ind w:left="34"/>
              <w:jc w:val="both"/>
              <w:rPr>
                <w:rFonts w:cs="Arial"/>
              </w:rPr>
            </w:pPr>
            <w:r w:rsidRPr="00CE05EF">
              <w:rPr>
                <w:rFonts w:cs="Arial"/>
              </w:rPr>
              <w:t>OR</w:t>
            </w:r>
          </w:p>
          <w:p w14:paraId="00146B2A" w14:textId="77777777" w:rsidR="00462D8C" w:rsidRPr="00CE05EF" w:rsidRDefault="00462D8C" w:rsidP="00462D8C">
            <w:pPr>
              <w:spacing w:before="60" w:after="60" w:line="240" w:lineRule="auto"/>
              <w:jc w:val="both"/>
              <w:rPr>
                <w:rFonts w:cs="Arial"/>
                <w:b/>
              </w:rPr>
            </w:pPr>
            <w:r w:rsidRPr="00CE05EF">
              <w:rPr>
                <w:rFonts w:cs="Arial"/>
              </w:rPr>
              <w:t>A response has not been provided to this question.</w:t>
            </w:r>
          </w:p>
        </w:tc>
      </w:tr>
    </w:tbl>
    <w:p w14:paraId="3AEFA54A" w14:textId="77777777" w:rsidR="001454F4" w:rsidRPr="00CE05EF" w:rsidRDefault="001454F4" w:rsidP="00034AD8"/>
    <w:p w14:paraId="16A4DFB4" w14:textId="77777777" w:rsidR="00C626E7" w:rsidRPr="00CE05EF" w:rsidRDefault="00C626E7" w:rsidP="00034AD8"/>
    <w:p w14:paraId="4E26AB5F" w14:textId="77777777" w:rsidR="001454F4" w:rsidRPr="00CE05EF" w:rsidRDefault="001454F4" w:rsidP="00034AD8"/>
    <w:p w14:paraId="3C893115" w14:textId="77777777" w:rsidR="00B71A28" w:rsidRPr="00CE05EF" w:rsidRDefault="00B71A28" w:rsidP="00034AD8"/>
    <w:p w14:paraId="762CB6BC" w14:textId="77777777" w:rsidR="00B71A28" w:rsidRPr="00CE05EF" w:rsidRDefault="00B71A28" w:rsidP="00034AD8"/>
    <w:p w14:paraId="2C6B4EC6" w14:textId="77777777" w:rsidR="00B71A28" w:rsidRPr="00CE05EF" w:rsidRDefault="00B71A28" w:rsidP="00034AD8"/>
    <w:p w14:paraId="2BB9BACD" w14:textId="77777777" w:rsidR="00B71A28" w:rsidRPr="00CE05EF" w:rsidRDefault="00B71A28" w:rsidP="00034AD8"/>
    <w:p w14:paraId="0F401F25" w14:textId="77777777" w:rsidR="00B71A28" w:rsidRPr="00CE05EF" w:rsidRDefault="00B71A28" w:rsidP="00034AD8"/>
    <w:p w14:paraId="29F78BA9" w14:textId="77777777" w:rsidR="00E5253E" w:rsidRPr="00CE05EF" w:rsidRDefault="00E5253E">
      <w:pPr>
        <w:spacing w:after="0" w:line="240" w:lineRule="auto"/>
        <w:rPr>
          <w:rFonts w:cs="Arial"/>
          <w:b/>
        </w:rPr>
      </w:pPr>
    </w:p>
    <w:sectPr w:rsidR="00E5253E" w:rsidRPr="00CE05EF" w:rsidSect="009A36EC">
      <w:pgSz w:w="12240" w:h="15840"/>
      <w:pgMar w:top="851"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D096" w14:textId="77777777" w:rsidR="0054420F" w:rsidRDefault="0054420F">
      <w:pPr>
        <w:spacing w:after="0" w:line="240" w:lineRule="auto"/>
      </w:pPr>
      <w:r>
        <w:separator/>
      </w:r>
    </w:p>
  </w:endnote>
  <w:endnote w:type="continuationSeparator" w:id="0">
    <w:p w14:paraId="159E63CB" w14:textId="77777777" w:rsidR="0054420F" w:rsidRDefault="0054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D8D4" w14:textId="77777777" w:rsidR="00B1213E" w:rsidRDefault="00B1213E" w:rsidP="00214913">
    <w:pPr>
      <w:pStyle w:val="Footer"/>
      <w:pBdr>
        <w:top w:val="single" w:sz="6" w:space="1" w:color="auto"/>
      </w:pBdr>
      <w:tabs>
        <w:tab w:val="right" w:pos="8647"/>
      </w:tabs>
      <w:rPr>
        <w:sz w:val="16"/>
        <w:szCs w:val="16"/>
      </w:rPr>
    </w:pPr>
  </w:p>
  <w:p w14:paraId="0BD1FB0F" w14:textId="4B4C0F99" w:rsidR="00B1213E" w:rsidRPr="004319D6" w:rsidRDefault="00B1213E" w:rsidP="00214913">
    <w:pPr>
      <w:pStyle w:val="Footer"/>
      <w:pBdr>
        <w:top w:val="single" w:sz="6" w:space="1" w:color="auto"/>
      </w:pBdr>
      <w:tabs>
        <w:tab w:val="right" w:pos="8647"/>
      </w:tabs>
      <w:rPr>
        <w:sz w:val="16"/>
        <w:szCs w:val="16"/>
      </w:rPr>
    </w:pPr>
    <w:r>
      <w:rPr>
        <w:sz w:val="16"/>
        <w:szCs w:val="16"/>
      </w:rPr>
      <w:t xml:space="preserve">RM3727 Media Auditing Services </w:t>
    </w:r>
    <w:r w:rsidRPr="00E52990">
      <w:rPr>
        <w:sz w:val="16"/>
        <w:szCs w:val="16"/>
      </w:rPr>
      <w:t xml:space="preserve"> </w:t>
    </w:r>
  </w:p>
  <w:p w14:paraId="11993137" w14:textId="77777777" w:rsidR="00B1213E" w:rsidRPr="004319D6" w:rsidRDefault="00B1213E" w:rsidP="00214913">
    <w:pPr>
      <w:pStyle w:val="Footer"/>
      <w:pBdr>
        <w:top w:val="single" w:sz="6" w:space="1" w:color="auto"/>
      </w:pBdr>
      <w:tabs>
        <w:tab w:val="right" w:pos="8647"/>
      </w:tabs>
      <w:rPr>
        <w:sz w:val="16"/>
        <w:szCs w:val="16"/>
      </w:rPr>
    </w:pPr>
    <w:r>
      <w:rPr>
        <w:sz w:val="16"/>
        <w:szCs w:val="16"/>
      </w:rPr>
      <w:t xml:space="preserve">Award Questionnaire </w:t>
    </w:r>
    <w:r w:rsidRPr="00E51B2A">
      <w:rPr>
        <w:sz w:val="16"/>
        <w:szCs w:val="16"/>
      </w:rPr>
      <w:t>Response Guidance, Evaluation and Marking Scheme</w:t>
    </w:r>
  </w:p>
  <w:p w14:paraId="060B8AA8" w14:textId="33AAEC4A" w:rsidR="00B1213E" w:rsidRPr="004319D6" w:rsidRDefault="00B1213E" w:rsidP="00214913">
    <w:pPr>
      <w:pStyle w:val="Footer"/>
      <w:pBdr>
        <w:top w:val="single" w:sz="6" w:space="1" w:color="auto"/>
      </w:pBdr>
      <w:tabs>
        <w:tab w:val="right" w:pos="8647"/>
      </w:tabs>
      <w:rPr>
        <w:sz w:val="16"/>
        <w:szCs w:val="16"/>
      </w:rPr>
    </w:pPr>
    <w:r>
      <w:rPr>
        <w:sz w:val="16"/>
        <w:szCs w:val="16"/>
      </w:rPr>
      <w:t xml:space="preserve">Attachment 3 </w:t>
    </w:r>
    <w:r w:rsidR="00CE05EF">
      <w:rPr>
        <w:sz w:val="16"/>
        <w:szCs w:val="16"/>
      </w:rPr>
      <w:br/>
      <w:t>Version 1</w:t>
    </w:r>
  </w:p>
  <w:p w14:paraId="03D2F699" w14:textId="77777777" w:rsidR="00B1213E" w:rsidRDefault="00B1213E" w:rsidP="00214913">
    <w:pPr>
      <w:pStyle w:val="Footer"/>
      <w:pBdr>
        <w:top w:val="single" w:sz="6" w:space="1" w:color="auto"/>
      </w:pBdr>
      <w:tabs>
        <w:tab w:val="right" w:pos="8647"/>
      </w:tabs>
      <w:jc w:val="right"/>
    </w:pPr>
    <w:r>
      <w:rPr>
        <w:rStyle w:val="PageNumber"/>
        <w:sz w:val="18"/>
      </w:rPr>
      <w:fldChar w:fldCharType="begin"/>
    </w:r>
    <w:r>
      <w:rPr>
        <w:rStyle w:val="PageNumber"/>
        <w:sz w:val="18"/>
      </w:rPr>
      <w:instrText xml:space="preserve"> PAGE </w:instrText>
    </w:r>
    <w:r>
      <w:rPr>
        <w:rStyle w:val="PageNumber"/>
        <w:sz w:val="18"/>
      </w:rPr>
      <w:fldChar w:fldCharType="separate"/>
    </w:r>
    <w:r w:rsidR="00CE05EF">
      <w:rPr>
        <w:rStyle w:val="PageNumber"/>
        <w:noProof/>
        <w:sz w:val="18"/>
      </w:rPr>
      <w:t>14</w:t>
    </w:r>
    <w:r>
      <w:rPr>
        <w:rStyle w:val="PageNumb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DBA55" w14:textId="77777777" w:rsidR="00B1213E" w:rsidRDefault="00B1213E" w:rsidP="00DA3FAE">
    <w:pPr>
      <w:pStyle w:val="Footer"/>
      <w:pBdr>
        <w:top w:val="single" w:sz="6" w:space="1" w:color="auto"/>
      </w:pBdr>
      <w:tabs>
        <w:tab w:val="right" w:pos="8647"/>
      </w:tabs>
      <w:rPr>
        <w:sz w:val="16"/>
        <w:szCs w:val="16"/>
      </w:rPr>
    </w:pPr>
    <w:r>
      <w:rPr>
        <w:sz w:val="16"/>
        <w:szCs w:val="16"/>
      </w:rPr>
      <w:t>RM1081 Crown Travel Services</w:t>
    </w:r>
  </w:p>
  <w:p w14:paraId="600207E6" w14:textId="77777777" w:rsidR="00B1213E" w:rsidRPr="004319D6" w:rsidRDefault="00B1213E" w:rsidP="00DA3FAE">
    <w:pPr>
      <w:pStyle w:val="Footer"/>
      <w:pBdr>
        <w:top w:val="single" w:sz="6" w:space="1" w:color="auto"/>
      </w:pBdr>
      <w:tabs>
        <w:tab w:val="right" w:pos="8647"/>
      </w:tabs>
      <w:rPr>
        <w:sz w:val="16"/>
        <w:szCs w:val="16"/>
      </w:rPr>
    </w:pPr>
    <w:r>
      <w:rPr>
        <w:sz w:val="16"/>
        <w:szCs w:val="16"/>
      </w:rPr>
      <w:t xml:space="preserve">Award Questionnaire </w:t>
    </w:r>
    <w:r w:rsidRPr="00E51B2A">
      <w:rPr>
        <w:sz w:val="16"/>
        <w:szCs w:val="16"/>
      </w:rPr>
      <w:t>Response Guidance, Evaluation and Marking Scheme</w:t>
    </w:r>
  </w:p>
  <w:p w14:paraId="48F5E529" w14:textId="77777777" w:rsidR="00B1213E" w:rsidRPr="004319D6" w:rsidRDefault="00B1213E" w:rsidP="00DA3FAE">
    <w:pPr>
      <w:pStyle w:val="Footer"/>
      <w:pBdr>
        <w:top w:val="single" w:sz="6" w:space="1" w:color="auto"/>
      </w:pBdr>
      <w:tabs>
        <w:tab w:val="right" w:pos="8647"/>
      </w:tabs>
      <w:rPr>
        <w:sz w:val="16"/>
        <w:szCs w:val="16"/>
      </w:rPr>
    </w:pPr>
    <w:r w:rsidRPr="005E589F">
      <w:rPr>
        <w:sz w:val="16"/>
        <w:szCs w:val="16"/>
      </w:rPr>
      <w:t>Attachment 3</w:t>
    </w:r>
  </w:p>
  <w:p w14:paraId="1C65313C" w14:textId="77777777" w:rsidR="00B1213E" w:rsidRDefault="00B1213E" w:rsidP="00DA3FAE">
    <w:pPr>
      <w:pStyle w:val="Footer"/>
      <w:pBdr>
        <w:top w:val="single" w:sz="6" w:space="1" w:color="auto"/>
      </w:pBdr>
      <w:tabs>
        <w:tab w:val="right" w:pos="8647"/>
      </w:tabs>
      <w:jc w:val="right"/>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43BFB" w14:textId="77777777" w:rsidR="0054420F" w:rsidRDefault="0054420F">
      <w:pPr>
        <w:spacing w:after="0" w:line="240" w:lineRule="auto"/>
      </w:pPr>
      <w:r>
        <w:separator/>
      </w:r>
    </w:p>
  </w:footnote>
  <w:footnote w:type="continuationSeparator" w:id="0">
    <w:p w14:paraId="72FC9F20" w14:textId="77777777" w:rsidR="0054420F" w:rsidRDefault="00544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F822E5CC"/>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nsid w:val="002F3E5A"/>
    <w:multiLevelType w:val="multilevel"/>
    <w:tmpl w:val="0809001D"/>
    <w:styleLink w:val="Style1"/>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87308E"/>
    <w:multiLevelType w:val="hybridMultilevel"/>
    <w:tmpl w:val="A198AFA8"/>
    <w:lvl w:ilvl="0" w:tplc="3BA226B0">
      <w:start w:val="1"/>
      <w:numFmt w:val="lowerLetter"/>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3">
    <w:nsid w:val="0795064A"/>
    <w:multiLevelType w:val="multilevel"/>
    <w:tmpl w:val="1332CCD4"/>
    <w:styleLink w:val="1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4">
    <w:nsid w:val="0A0B027A"/>
    <w:multiLevelType w:val="hybridMultilevel"/>
    <w:tmpl w:val="7F1498FA"/>
    <w:lvl w:ilvl="0" w:tplc="0AC0B5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0F16CE"/>
    <w:multiLevelType w:val="hybridMultilevel"/>
    <w:tmpl w:val="B9CAE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CE0911"/>
    <w:multiLevelType w:val="hybridMultilevel"/>
    <w:tmpl w:val="4BA09084"/>
    <w:lvl w:ilvl="0" w:tplc="08090017">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D16391"/>
    <w:multiLevelType w:val="hybridMultilevel"/>
    <w:tmpl w:val="E9727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5F200B"/>
    <w:multiLevelType w:val="hybridMultilevel"/>
    <w:tmpl w:val="4BA09084"/>
    <w:lvl w:ilvl="0" w:tplc="08090017">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93D0058"/>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0F4F2B"/>
    <w:multiLevelType w:val="hybridMultilevel"/>
    <w:tmpl w:val="E442719C"/>
    <w:lvl w:ilvl="0" w:tplc="08090017">
      <w:start w:val="1"/>
      <w:numFmt w:val="lowerLetter"/>
      <w:lvlText w:val="%1)"/>
      <w:lvlJc w:val="left"/>
      <w:pPr>
        <w:ind w:left="786"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BE97FC5"/>
    <w:multiLevelType w:val="hybridMultilevel"/>
    <w:tmpl w:val="956015DC"/>
    <w:lvl w:ilvl="0" w:tplc="0809001B">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EDC15FC"/>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332AA4"/>
    <w:multiLevelType w:val="hybridMultilevel"/>
    <w:tmpl w:val="0FE4F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0D159E"/>
    <w:multiLevelType w:val="hybridMultilevel"/>
    <w:tmpl w:val="7C1008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E71DD0"/>
    <w:multiLevelType w:val="hybridMultilevel"/>
    <w:tmpl w:val="99B8B272"/>
    <w:lvl w:ilvl="0" w:tplc="08090017">
      <w:start w:val="1"/>
      <w:numFmt w:val="lowerLetter"/>
      <w:lvlText w:val="%1)"/>
      <w:lvlJc w:val="left"/>
      <w:pPr>
        <w:ind w:left="720" w:hanging="36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6304690"/>
    <w:multiLevelType w:val="hybridMultilevel"/>
    <w:tmpl w:val="C290A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BE7030"/>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353821"/>
    <w:multiLevelType w:val="hybridMultilevel"/>
    <w:tmpl w:val="C5E8D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4746BC"/>
    <w:multiLevelType w:val="hybridMultilevel"/>
    <w:tmpl w:val="ABD6AFF4"/>
    <w:lvl w:ilvl="0" w:tplc="6FF6A410">
      <w:start w:val="1"/>
      <w:numFmt w:val="lowerLetter"/>
      <w:lvlText w:val="%1)"/>
      <w:lvlJc w:val="left"/>
      <w:pPr>
        <w:ind w:left="898" w:hanging="360"/>
      </w:pPr>
      <w:rPr>
        <w:rFonts w:hint="default"/>
      </w:rPr>
    </w:lvl>
    <w:lvl w:ilvl="1" w:tplc="08090019" w:tentative="1">
      <w:start w:val="1"/>
      <w:numFmt w:val="lowerLetter"/>
      <w:lvlText w:val="%2."/>
      <w:lvlJc w:val="left"/>
      <w:pPr>
        <w:ind w:left="1618" w:hanging="360"/>
      </w:pPr>
    </w:lvl>
    <w:lvl w:ilvl="2" w:tplc="0809001B" w:tentative="1">
      <w:start w:val="1"/>
      <w:numFmt w:val="lowerRoman"/>
      <w:lvlText w:val="%3."/>
      <w:lvlJc w:val="right"/>
      <w:pPr>
        <w:ind w:left="2338" w:hanging="180"/>
      </w:pPr>
    </w:lvl>
    <w:lvl w:ilvl="3" w:tplc="0809000F" w:tentative="1">
      <w:start w:val="1"/>
      <w:numFmt w:val="decimal"/>
      <w:lvlText w:val="%4."/>
      <w:lvlJc w:val="left"/>
      <w:pPr>
        <w:ind w:left="3058" w:hanging="360"/>
      </w:pPr>
    </w:lvl>
    <w:lvl w:ilvl="4" w:tplc="08090019" w:tentative="1">
      <w:start w:val="1"/>
      <w:numFmt w:val="lowerLetter"/>
      <w:lvlText w:val="%5."/>
      <w:lvlJc w:val="left"/>
      <w:pPr>
        <w:ind w:left="3778" w:hanging="360"/>
      </w:pPr>
    </w:lvl>
    <w:lvl w:ilvl="5" w:tplc="0809001B" w:tentative="1">
      <w:start w:val="1"/>
      <w:numFmt w:val="lowerRoman"/>
      <w:lvlText w:val="%6."/>
      <w:lvlJc w:val="right"/>
      <w:pPr>
        <w:ind w:left="4498" w:hanging="180"/>
      </w:pPr>
    </w:lvl>
    <w:lvl w:ilvl="6" w:tplc="0809000F" w:tentative="1">
      <w:start w:val="1"/>
      <w:numFmt w:val="decimal"/>
      <w:lvlText w:val="%7."/>
      <w:lvlJc w:val="left"/>
      <w:pPr>
        <w:ind w:left="5218" w:hanging="360"/>
      </w:pPr>
    </w:lvl>
    <w:lvl w:ilvl="7" w:tplc="08090019" w:tentative="1">
      <w:start w:val="1"/>
      <w:numFmt w:val="lowerLetter"/>
      <w:lvlText w:val="%8."/>
      <w:lvlJc w:val="left"/>
      <w:pPr>
        <w:ind w:left="5938" w:hanging="360"/>
      </w:pPr>
    </w:lvl>
    <w:lvl w:ilvl="8" w:tplc="0809001B" w:tentative="1">
      <w:start w:val="1"/>
      <w:numFmt w:val="lowerRoman"/>
      <w:lvlText w:val="%9."/>
      <w:lvlJc w:val="right"/>
      <w:pPr>
        <w:ind w:left="6658" w:hanging="180"/>
      </w:pPr>
    </w:lvl>
  </w:abstractNum>
  <w:abstractNum w:abstractNumId="20">
    <w:nsid w:val="301E2485"/>
    <w:multiLevelType w:val="hybridMultilevel"/>
    <w:tmpl w:val="E8A24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9754B3"/>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5583693"/>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226759"/>
    <w:multiLevelType w:val="hybridMultilevel"/>
    <w:tmpl w:val="13E4737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pStyle w:val="SM1234"/>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nsid w:val="46A72C17"/>
    <w:multiLevelType w:val="hybridMultilevel"/>
    <w:tmpl w:val="C2C204CE"/>
    <w:lvl w:ilvl="0" w:tplc="1188DABA">
      <w:start w:val="2"/>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nsid w:val="48261452"/>
    <w:multiLevelType w:val="hybridMultilevel"/>
    <w:tmpl w:val="F12CEEC6"/>
    <w:lvl w:ilvl="0" w:tplc="0809001B">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A17281D"/>
    <w:multiLevelType w:val="hybridMultilevel"/>
    <w:tmpl w:val="2348EE9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ECB094E"/>
    <w:multiLevelType w:val="hybridMultilevel"/>
    <w:tmpl w:val="2ADC83E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FF477DF"/>
    <w:multiLevelType w:val="hybridMultilevel"/>
    <w:tmpl w:val="4692A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D7666F"/>
    <w:multiLevelType w:val="hybridMultilevel"/>
    <w:tmpl w:val="D8F0F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BE6EF9"/>
    <w:multiLevelType w:val="hybridMultilevel"/>
    <w:tmpl w:val="D0920E5C"/>
    <w:lvl w:ilvl="0" w:tplc="08090017">
      <w:start w:val="1"/>
      <w:numFmt w:val="lowerLetter"/>
      <w:lvlText w:val="%1)"/>
      <w:lvlJc w:val="left"/>
      <w:pPr>
        <w:ind w:left="720" w:hanging="36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72B5E63"/>
    <w:multiLevelType w:val="hybridMultilevel"/>
    <w:tmpl w:val="02E423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8D777D0"/>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6D7BDB"/>
    <w:multiLevelType w:val="hybridMultilevel"/>
    <w:tmpl w:val="2348EE9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0E33869"/>
    <w:multiLevelType w:val="hybridMultilevel"/>
    <w:tmpl w:val="991AE3F6"/>
    <w:name w:val="Plato Schedule Numbering List"/>
    <w:lvl w:ilvl="0" w:tplc="A5E6D462">
      <w:start w:val="1"/>
      <w:numFmt w:val="lowerLetter"/>
      <w:lvlText w:val="(%1)"/>
      <w:lvlJc w:val="left"/>
      <w:pPr>
        <w:ind w:left="720" w:hanging="360"/>
      </w:pPr>
      <w:rPr>
        <w:rFonts w:cs="Times New Roman" w:hint="default"/>
      </w:rPr>
    </w:lvl>
    <w:lvl w:ilvl="1" w:tplc="4A4470C2" w:tentative="1">
      <w:start w:val="1"/>
      <w:numFmt w:val="lowerLetter"/>
      <w:lvlText w:val="%2."/>
      <w:lvlJc w:val="left"/>
      <w:pPr>
        <w:ind w:left="1440" w:hanging="360"/>
      </w:pPr>
      <w:rPr>
        <w:rFonts w:cs="Times New Roman"/>
      </w:rPr>
    </w:lvl>
    <w:lvl w:ilvl="2" w:tplc="34F2ABDC" w:tentative="1">
      <w:start w:val="1"/>
      <w:numFmt w:val="lowerRoman"/>
      <w:lvlText w:val="%3."/>
      <w:lvlJc w:val="right"/>
      <w:pPr>
        <w:ind w:left="2160" w:hanging="180"/>
      </w:pPr>
      <w:rPr>
        <w:rFonts w:cs="Times New Roman"/>
      </w:rPr>
    </w:lvl>
    <w:lvl w:ilvl="3" w:tplc="AAAE5352" w:tentative="1">
      <w:start w:val="1"/>
      <w:numFmt w:val="decimal"/>
      <w:lvlText w:val="%4."/>
      <w:lvlJc w:val="left"/>
      <w:pPr>
        <w:ind w:left="2880" w:hanging="360"/>
      </w:pPr>
      <w:rPr>
        <w:rFonts w:cs="Times New Roman"/>
      </w:rPr>
    </w:lvl>
    <w:lvl w:ilvl="4" w:tplc="D7B0FEFE" w:tentative="1">
      <w:start w:val="1"/>
      <w:numFmt w:val="lowerLetter"/>
      <w:lvlText w:val="%5."/>
      <w:lvlJc w:val="left"/>
      <w:pPr>
        <w:ind w:left="3600" w:hanging="360"/>
      </w:pPr>
      <w:rPr>
        <w:rFonts w:cs="Times New Roman"/>
      </w:rPr>
    </w:lvl>
    <w:lvl w:ilvl="5" w:tplc="1F78C700" w:tentative="1">
      <w:start w:val="1"/>
      <w:numFmt w:val="lowerRoman"/>
      <w:lvlText w:val="%6."/>
      <w:lvlJc w:val="right"/>
      <w:pPr>
        <w:ind w:left="4320" w:hanging="180"/>
      </w:pPr>
      <w:rPr>
        <w:rFonts w:cs="Times New Roman"/>
      </w:rPr>
    </w:lvl>
    <w:lvl w:ilvl="6" w:tplc="CBA63B12" w:tentative="1">
      <w:start w:val="1"/>
      <w:numFmt w:val="decimal"/>
      <w:lvlText w:val="%7."/>
      <w:lvlJc w:val="left"/>
      <w:pPr>
        <w:ind w:left="5040" w:hanging="360"/>
      </w:pPr>
      <w:rPr>
        <w:rFonts w:cs="Times New Roman"/>
      </w:rPr>
    </w:lvl>
    <w:lvl w:ilvl="7" w:tplc="6B16C4B0" w:tentative="1">
      <w:start w:val="1"/>
      <w:numFmt w:val="lowerLetter"/>
      <w:lvlText w:val="%8."/>
      <w:lvlJc w:val="left"/>
      <w:pPr>
        <w:ind w:left="5760" w:hanging="360"/>
      </w:pPr>
      <w:rPr>
        <w:rFonts w:cs="Times New Roman"/>
      </w:rPr>
    </w:lvl>
    <w:lvl w:ilvl="8" w:tplc="3CBC44FC" w:tentative="1">
      <w:start w:val="1"/>
      <w:numFmt w:val="lowerRoman"/>
      <w:lvlText w:val="%9."/>
      <w:lvlJc w:val="right"/>
      <w:pPr>
        <w:ind w:left="6480" w:hanging="180"/>
      </w:pPr>
      <w:rPr>
        <w:rFonts w:cs="Times New Roman"/>
      </w:rPr>
    </w:lvl>
  </w:abstractNum>
  <w:abstractNum w:abstractNumId="35">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14B4C62"/>
    <w:multiLevelType w:val="multilevel"/>
    <w:tmpl w:val="F3106C7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644F6696"/>
    <w:multiLevelType w:val="multilevel"/>
    <w:tmpl w:val="95E281CE"/>
    <w:lvl w:ilvl="0">
      <w:start w:val="1"/>
      <w:numFmt w:val="lowerLetter"/>
      <w:lvlText w:val="%1)"/>
      <w:lvlJc w:val="left"/>
      <w:pPr>
        <w:ind w:left="720" w:hanging="72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68891468"/>
    <w:multiLevelType w:val="hybridMultilevel"/>
    <w:tmpl w:val="CB8412D0"/>
    <w:lvl w:ilvl="0" w:tplc="9EC0DC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3261F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9EE27FE"/>
    <w:multiLevelType w:val="hybridMultilevel"/>
    <w:tmpl w:val="D98695C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AFD3DC6"/>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736F01"/>
    <w:multiLevelType w:val="multilevel"/>
    <w:tmpl w:val="A274DA72"/>
    <w:lvl w:ilvl="0">
      <w:start w:val="1"/>
      <w:numFmt w:val="lowerLetter"/>
      <w:lvlText w:val="%1)"/>
      <w:lvlJc w:val="left"/>
      <w:pPr>
        <w:ind w:left="720" w:hanging="720"/>
      </w:pPr>
      <w:rPr>
        <w:rFonts w:ascii="Calibri" w:eastAsia="STZhongsong" w:hAnsi="Calibri" w:cs="Calibri"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nsid w:val="6F93274A"/>
    <w:multiLevelType w:val="hybridMultilevel"/>
    <w:tmpl w:val="02E423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228354A"/>
    <w:multiLevelType w:val="hybridMultilevel"/>
    <w:tmpl w:val="3CD62E6A"/>
    <w:lvl w:ilvl="0" w:tplc="08090017">
      <w:start w:val="1"/>
      <w:numFmt w:val="lowerLetter"/>
      <w:lvlText w:val="%1)"/>
      <w:lvlJc w:val="left"/>
      <w:pPr>
        <w:ind w:left="720" w:hanging="36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5B02056"/>
    <w:multiLevelType w:val="multilevel"/>
    <w:tmpl w:val="80C8D7A6"/>
    <w:lvl w:ilvl="0">
      <w:start w:val="1"/>
      <w:numFmt w:val="decimal"/>
      <w:lvlRestart w:val="0"/>
      <w:pStyle w:val="ScheduleL1"/>
      <w:lvlText w:val="%1."/>
      <w:lvlJc w:val="left"/>
      <w:pPr>
        <w:tabs>
          <w:tab w:val="num" w:pos="862"/>
        </w:tabs>
        <w:ind w:left="862" w:hanging="720"/>
      </w:pPr>
      <w:rPr>
        <w:rFonts w:cs="Times New Roman" w:hint="default"/>
        <w:bCs w:val="0"/>
        <w:iCs w:val="0"/>
        <w:caps w:val="0"/>
        <w:smallCaps w:val="0"/>
        <w:strike w:val="0"/>
        <w:dstrike w:val="0"/>
        <w:vanish w:val="0"/>
        <w:color w:val="000000"/>
        <w:spacing w:val="0"/>
        <w:kern w:val="0"/>
        <w:position w:val="0"/>
        <w:u w:val="none"/>
        <w:vertAlign w:val="baseline"/>
      </w:rPr>
    </w:lvl>
    <w:lvl w:ilvl="1">
      <w:start w:val="1"/>
      <w:numFmt w:val="decimal"/>
      <w:pStyle w:val="ScheduleL2"/>
      <w:lvlText w:val="%1.%2"/>
      <w:lvlJc w:val="left"/>
      <w:pPr>
        <w:tabs>
          <w:tab w:val="num" w:pos="1440"/>
        </w:tabs>
        <w:ind w:left="1440" w:hanging="720"/>
      </w:pPr>
      <w:rPr>
        <w:rFonts w:cs="Times New Roman" w:hint="default"/>
        <w:b w:val="0"/>
        <w:effect w:val="none"/>
      </w:rPr>
    </w:lvl>
    <w:lvl w:ilvl="2">
      <w:start w:val="1"/>
      <w:numFmt w:val="decimal"/>
      <w:pStyle w:val="ScheduleL3"/>
      <w:lvlText w:val="%1.%2.%3"/>
      <w:lvlJc w:val="left"/>
      <w:pPr>
        <w:tabs>
          <w:tab w:val="num" w:pos="2280"/>
        </w:tabs>
        <w:ind w:left="22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ScheduleL4"/>
      <w:lvlText w:val="%1.%2.%3.%4"/>
      <w:lvlJc w:val="left"/>
      <w:pPr>
        <w:tabs>
          <w:tab w:val="num" w:pos="3131"/>
        </w:tabs>
        <w:ind w:left="3131" w:hanging="720"/>
      </w:pPr>
      <w:rPr>
        <w:rFonts w:cs="Times New Roman" w:hint="default"/>
        <w:bCs w:val="0"/>
        <w:iCs w:val="0"/>
        <w:caps w:val="0"/>
        <w:smallCaps w:val="0"/>
        <w:strike w:val="0"/>
        <w:dstrike w:val="0"/>
        <w:vanish w:val="0"/>
        <w:color w:val="000000"/>
        <w:spacing w:val="0"/>
        <w:kern w:val="0"/>
        <w:position w:val="0"/>
        <w:u w:val="none"/>
        <w:vertAlign w:val="baseline"/>
      </w:rPr>
    </w:lvl>
    <w:lvl w:ilvl="4">
      <w:start w:val="1"/>
      <w:numFmt w:val="decimal"/>
      <w:pStyle w:val="ScheduleL5"/>
      <w:lvlText w:val="%1.%2.%3.%4.%5"/>
      <w:lvlJc w:val="left"/>
      <w:pPr>
        <w:tabs>
          <w:tab w:val="num" w:pos="3600"/>
        </w:tabs>
        <w:ind w:left="360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46">
    <w:nsid w:val="772936E4"/>
    <w:multiLevelType w:val="multilevel"/>
    <w:tmpl w:val="05E46458"/>
    <w:lvl w:ilvl="0">
      <w:start w:val="1"/>
      <w:numFmt w:val="decimal"/>
      <w:pStyle w:val="GPSL1CLAUSEHEADING"/>
      <w:lvlText w:val="%1."/>
      <w:lvlJc w:val="left"/>
      <w:pPr>
        <w:ind w:left="720" w:hanging="360"/>
      </w:pPr>
      <w:rPr>
        <w:rFonts w:cs="Times New Roman" w:hint="default"/>
        <w:i w:val="0"/>
      </w:rPr>
    </w:lvl>
    <w:lvl w:ilvl="1">
      <w:start w:val="1"/>
      <w:numFmt w:val="decimal"/>
      <w:pStyle w:val="GPSL2NumberedBoldHeading"/>
      <w:isLgl/>
      <w:lvlText w:val="%1.%2"/>
      <w:lvlJc w:val="left"/>
      <w:pPr>
        <w:ind w:left="1212" w:hanging="360"/>
      </w:pPr>
      <w:rPr>
        <w:rFonts w:cs="Times New Roman" w:hint="default"/>
        <w:b/>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4973"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85A5AD7"/>
    <w:multiLevelType w:val="hybridMultilevel"/>
    <w:tmpl w:val="C36ED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445BEB"/>
    <w:multiLevelType w:val="hybridMultilevel"/>
    <w:tmpl w:val="BC5A60A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6"/>
  </w:num>
  <w:num w:numId="3">
    <w:abstractNumId w:val="0"/>
  </w:num>
  <w:num w:numId="4">
    <w:abstractNumId w:val="45"/>
  </w:num>
  <w:num w:numId="5">
    <w:abstractNumId w:val="1"/>
  </w:num>
  <w:num w:numId="6">
    <w:abstractNumId w:val="46"/>
  </w:num>
  <w:num w:numId="7">
    <w:abstractNumId w:val="15"/>
  </w:num>
  <w:num w:numId="8">
    <w:abstractNumId w:val="23"/>
  </w:num>
  <w:num w:numId="9">
    <w:abstractNumId w:val="27"/>
  </w:num>
  <w:num w:numId="10">
    <w:abstractNumId w:val="10"/>
  </w:num>
  <w:num w:numId="11">
    <w:abstractNumId w:val="40"/>
  </w:num>
  <w:num w:numId="12">
    <w:abstractNumId w:val="44"/>
  </w:num>
  <w:num w:numId="13">
    <w:abstractNumId w:val="9"/>
  </w:num>
  <w:num w:numId="14">
    <w:abstractNumId w:val="3"/>
  </w:num>
  <w:num w:numId="15">
    <w:abstractNumId w:val="26"/>
  </w:num>
  <w:num w:numId="16">
    <w:abstractNumId w:val="43"/>
  </w:num>
  <w:num w:numId="17">
    <w:abstractNumId w:val="6"/>
  </w:num>
  <w:num w:numId="18">
    <w:abstractNumId w:val="31"/>
  </w:num>
  <w:num w:numId="19">
    <w:abstractNumId w:val="39"/>
  </w:num>
  <w:num w:numId="20">
    <w:abstractNumId w:val="33"/>
  </w:num>
  <w:num w:numId="21">
    <w:abstractNumId w:val="30"/>
  </w:num>
  <w:num w:numId="22">
    <w:abstractNumId w:val="25"/>
  </w:num>
  <w:num w:numId="23">
    <w:abstractNumId w:val="11"/>
  </w:num>
  <w:num w:numId="24">
    <w:abstractNumId w:val="14"/>
  </w:num>
  <w:num w:numId="25">
    <w:abstractNumId w:val="19"/>
  </w:num>
  <w:num w:numId="26">
    <w:abstractNumId w:val="24"/>
  </w:num>
  <w:num w:numId="27">
    <w:abstractNumId w:val="48"/>
  </w:num>
  <w:num w:numId="28">
    <w:abstractNumId w:val="32"/>
  </w:num>
  <w:num w:numId="29">
    <w:abstractNumId w:val="47"/>
  </w:num>
  <w:num w:numId="30">
    <w:abstractNumId w:val="41"/>
  </w:num>
  <w:num w:numId="31">
    <w:abstractNumId w:val="17"/>
  </w:num>
  <w:num w:numId="32">
    <w:abstractNumId w:val="16"/>
  </w:num>
  <w:num w:numId="33">
    <w:abstractNumId w:val="13"/>
  </w:num>
  <w:num w:numId="34">
    <w:abstractNumId w:val="7"/>
  </w:num>
  <w:num w:numId="35">
    <w:abstractNumId w:val="3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8"/>
  </w:num>
  <w:num w:numId="39">
    <w:abstractNumId w:val="42"/>
  </w:num>
  <w:num w:numId="40">
    <w:abstractNumId w:val="21"/>
  </w:num>
  <w:num w:numId="41">
    <w:abstractNumId w:val="20"/>
  </w:num>
  <w:num w:numId="42">
    <w:abstractNumId w:val="22"/>
  </w:num>
  <w:num w:numId="43">
    <w:abstractNumId w:val="29"/>
  </w:num>
  <w:num w:numId="44">
    <w:abstractNumId w:val="5"/>
  </w:num>
  <w:num w:numId="45">
    <w:abstractNumId w:val="4"/>
  </w:num>
  <w:num w:numId="46">
    <w:abstractNumId w:val="1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202A"/>
    <w:rsid w:val="00003341"/>
    <w:rsid w:val="000058F5"/>
    <w:rsid w:val="00006570"/>
    <w:rsid w:val="00007CBD"/>
    <w:rsid w:val="00010388"/>
    <w:rsid w:val="000106FD"/>
    <w:rsid w:val="00011631"/>
    <w:rsid w:val="00012E18"/>
    <w:rsid w:val="00013E07"/>
    <w:rsid w:val="00015658"/>
    <w:rsid w:val="000171FA"/>
    <w:rsid w:val="0001791A"/>
    <w:rsid w:val="00020CEB"/>
    <w:rsid w:val="000212D1"/>
    <w:rsid w:val="00021751"/>
    <w:rsid w:val="00021B06"/>
    <w:rsid w:val="00021C5E"/>
    <w:rsid w:val="00022524"/>
    <w:rsid w:val="00023FA2"/>
    <w:rsid w:val="000246B3"/>
    <w:rsid w:val="000246D9"/>
    <w:rsid w:val="00024EB9"/>
    <w:rsid w:val="000263B3"/>
    <w:rsid w:val="00031589"/>
    <w:rsid w:val="00033298"/>
    <w:rsid w:val="0003360C"/>
    <w:rsid w:val="00033F14"/>
    <w:rsid w:val="00034AD8"/>
    <w:rsid w:val="00034DBF"/>
    <w:rsid w:val="00035147"/>
    <w:rsid w:val="00035DD5"/>
    <w:rsid w:val="00035FBD"/>
    <w:rsid w:val="00036D43"/>
    <w:rsid w:val="0004119E"/>
    <w:rsid w:val="00041526"/>
    <w:rsid w:val="00042695"/>
    <w:rsid w:val="00043CAE"/>
    <w:rsid w:val="00044C02"/>
    <w:rsid w:val="00044D2B"/>
    <w:rsid w:val="00045228"/>
    <w:rsid w:val="00045937"/>
    <w:rsid w:val="00046A8C"/>
    <w:rsid w:val="00047ACD"/>
    <w:rsid w:val="00051285"/>
    <w:rsid w:val="00052240"/>
    <w:rsid w:val="0005271C"/>
    <w:rsid w:val="00052727"/>
    <w:rsid w:val="000536CF"/>
    <w:rsid w:val="0005390A"/>
    <w:rsid w:val="000539B6"/>
    <w:rsid w:val="00054750"/>
    <w:rsid w:val="00055521"/>
    <w:rsid w:val="00057502"/>
    <w:rsid w:val="0006085F"/>
    <w:rsid w:val="00062137"/>
    <w:rsid w:val="000621F9"/>
    <w:rsid w:val="0006231F"/>
    <w:rsid w:val="0007068D"/>
    <w:rsid w:val="00070B98"/>
    <w:rsid w:val="00070E30"/>
    <w:rsid w:val="0007191A"/>
    <w:rsid w:val="000720BD"/>
    <w:rsid w:val="00073C93"/>
    <w:rsid w:val="000761EE"/>
    <w:rsid w:val="00077373"/>
    <w:rsid w:val="00081024"/>
    <w:rsid w:val="000824D8"/>
    <w:rsid w:val="000825D6"/>
    <w:rsid w:val="00085F63"/>
    <w:rsid w:val="00086AD9"/>
    <w:rsid w:val="00090B7E"/>
    <w:rsid w:val="00090FB2"/>
    <w:rsid w:val="00092C8B"/>
    <w:rsid w:val="0009302D"/>
    <w:rsid w:val="00093341"/>
    <w:rsid w:val="000933A6"/>
    <w:rsid w:val="00094529"/>
    <w:rsid w:val="00094AB6"/>
    <w:rsid w:val="00095BB1"/>
    <w:rsid w:val="00095C12"/>
    <w:rsid w:val="00096551"/>
    <w:rsid w:val="00097384"/>
    <w:rsid w:val="000975F3"/>
    <w:rsid w:val="000A1EB4"/>
    <w:rsid w:val="000A32C8"/>
    <w:rsid w:val="000A3EC0"/>
    <w:rsid w:val="000A5091"/>
    <w:rsid w:val="000A5459"/>
    <w:rsid w:val="000A599D"/>
    <w:rsid w:val="000A7678"/>
    <w:rsid w:val="000B0D6A"/>
    <w:rsid w:val="000B10B0"/>
    <w:rsid w:val="000B4ED2"/>
    <w:rsid w:val="000B5312"/>
    <w:rsid w:val="000B6820"/>
    <w:rsid w:val="000C3065"/>
    <w:rsid w:val="000C3D78"/>
    <w:rsid w:val="000C48C9"/>
    <w:rsid w:val="000C5B6F"/>
    <w:rsid w:val="000C7A68"/>
    <w:rsid w:val="000D0C21"/>
    <w:rsid w:val="000D0FDF"/>
    <w:rsid w:val="000D1A23"/>
    <w:rsid w:val="000D37F1"/>
    <w:rsid w:val="000D6259"/>
    <w:rsid w:val="000D63FC"/>
    <w:rsid w:val="000D7AA8"/>
    <w:rsid w:val="000E073D"/>
    <w:rsid w:val="000E1C7A"/>
    <w:rsid w:val="000E2278"/>
    <w:rsid w:val="000E33D7"/>
    <w:rsid w:val="000E4B09"/>
    <w:rsid w:val="000E767C"/>
    <w:rsid w:val="000E7F86"/>
    <w:rsid w:val="000F047E"/>
    <w:rsid w:val="000F0E2A"/>
    <w:rsid w:val="000F11B7"/>
    <w:rsid w:val="000F1703"/>
    <w:rsid w:val="000F273C"/>
    <w:rsid w:val="000F32D5"/>
    <w:rsid w:val="000F6125"/>
    <w:rsid w:val="00101B98"/>
    <w:rsid w:val="001029E9"/>
    <w:rsid w:val="001031CF"/>
    <w:rsid w:val="001033A2"/>
    <w:rsid w:val="00104368"/>
    <w:rsid w:val="00104F7E"/>
    <w:rsid w:val="0010500D"/>
    <w:rsid w:val="00105A89"/>
    <w:rsid w:val="00105ED9"/>
    <w:rsid w:val="00107141"/>
    <w:rsid w:val="00107696"/>
    <w:rsid w:val="00112BE4"/>
    <w:rsid w:val="00113837"/>
    <w:rsid w:val="001139A1"/>
    <w:rsid w:val="001144BA"/>
    <w:rsid w:val="001146E5"/>
    <w:rsid w:val="001149B6"/>
    <w:rsid w:val="00114C1B"/>
    <w:rsid w:val="001156A4"/>
    <w:rsid w:val="00115D47"/>
    <w:rsid w:val="00116D2B"/>
    <w:rsid w:val="00117102"/>
    <w:rsid w:val="00117F73"/>
    <w:rsid w:val="00121FC3"/>
    <w:rsid w:val="00123DA4"/>
    <w:rsid w:val="00124114"/>
    <w:rsid w:val="0012455C"/>
    <w:rsid w:val="001252D8"/>
    <w:rsid w:val="001259B8"/>
    <w:rsid w:val="00127A66"/>
    <w:rsid w:val="00127BFC"/>
    <w:rsid w:val="00127EA9"/>
    <w:rsid w:val="00130482"/>
    <w:rsid w:val="0013086D"/>
    <w:rsid w:val="00130A34"/>
    <w:rsid w:val="0013236A"/>
    <w:rsid w:val="00134FF2"/>
    <w:rsid w:val="001373DE"/>
    <w:rsid w:val="00142190"/>
    <w:rsid w:val="00142AD0"/>
    <w:rsid w:val="00144021"/>
    <w:rsid w:val="00144C08"/>
    <w:rsid w:val="001450A2"/>
    <w:rsid w:val="001452C5"/>
    <w:rsid w:val="001454F4"/>
    <w:rsid w:val="0014662E"/>
    <w:rsid w:val="001475DC"/>
    <w:rsid w:val="00147D69"/>
    <w:rsid w:val="00150690"/>
    <w:rsid w:val="00150798"/>
    <w:rsid w:val="00150BF3"/>
    <w:rsid w:val="001513C5"/>
    <w:rsid w:val="001548C4"/>
    <w:rsid w:val="001549E1"/>
    <w:rsid w:val="0015610F"/>
    <w:rsid w:val="00157288"/>
    <w:rsid w:val="00162691"/>
    <w:rsid w:val="00164A58"/>
    <w:rsid w:val="00164BD4"/>
    <w:rsid w:val="00164D53"/>
    <w:rsid w:val="00165B5A"/>
    <w:rsid w:val="00167842"/>
    <w:rsid w:val="00167A6B"/>
    <w:rsid w:val="001705E5"/>
    <w:rsid w:val="00170B94"/>
    <w:rsid w:val="00170F20"/>
    <w:rsid w:val="0017171F"/>
    <w:rsid w:val="00174E62"/>
    <w:rsid w:val="00180997"/>
    <w:rsid w:val="00181392"/>
    <w:rsid w:val="00181D1E"/>
    <w:rsid w:val="00182415"/>
    <w:rsid w:val="00182847"/>
    <w:rsid w:val="00183360"/>
    <w:rsid w:val="0018399E"/>
    <w:rsid w:val="001856A5"/>
    <w:rsid w:val="001856DB"/>
    <w:rsid w:val="00185BFD"/>
    <w:rsid w:val="00186894"/>
    <w:rsid w:val="00190417"/>
    <w:rsid w:val="00190A8E"/>
    <w:rsid w:val="00190D60"/>
    <w:rsid w:val="00195580"/>
    <w:rsid w:val="00195582"/>
    <w:rsid w:val="00195F8A"/>
    <w:rsid w:val="001A064A"/>
    <w:rsid w:val="001A679D"/>
    <w:rsid w:val="001A6B00"/>
    <w:rsid w:val="001A7BD6"/>
    <w:rsid w:val="001B1A63"/>
    <w:rsid w:val="001B2BA8"/>
    <w:rsid w:val="001B3B2D"/>
    <w:rsid w:val="001B435A"/>
    <w:rsid w:val="001B4850"/>
    <w:rsid w:val="001B4BC2"/>
    <w:rsid w:val="001B5640"/>
    <w:rsid w:val="001B578F"/>
    <w:rsid w:val="001B6F0D"/>
    <w:rsid w:val="001B7480"/>
    <w:rsid w:val="001C0144"/>
    <w:rsid w:val="001C0E37"/>
    <w:rsid w:val="001C1951"/>
    <w:rsid w:val="001C21DD"/>
    <w:rsid w:val="001C5DBF"/>
    <w:rsid w:val="001C6272"/>
    <w:rsid w:val="001C62AD"/>
    <w:rsid w:val="001C6FED"/>
    <w:rsid w:val="001D0465"/>
    <w:rsid w:val="001D119F"/>
    <w:rsid w:val="001D24E3"/>
    <w:rsid w:val="001D2FD2"/>
    <w:rsid w:val="001D396D"/>
    <w:rsid w:val="001D4C22"/>
    <w:rsid w:val="001D57F3"/>
    <w:rsid w:val="001D66C9"/>
    <w:rsid w:val="001D6E94"/>
    <w:rsid w:val="001D745F"/>
    <w:rsid w:val="001D76A5"/>
    <w:rsid w:val="001D77A6"/>
    <w:rsid w:val="001E2B9B"/>
    <w:rsid w:val="001E314E"/>
    <w:rsid w:val="001E3A02"/>
    <w:rsid w:val="001E41DE"/>
    <w:rsid w:val="001E5CCD"/>
    <w:rsid w:val="001E6B95"/>
    <w:rsid w:val="001E6F1D"/>
    <w:rsid w:val="001F1220"/>
    <w:rsid w:val="001F14A0"/>
    <w:rsid w:val="001F2A1A"/>
    <w:rsid w:val="001F2EBA"/>
    <w:rsid w:val="001F3DA3"/>
    <w:rsid w:val="001F4808"/>
    <w:rsid w:val="001F6B46"/>
    <w:rsid w:val="001F6D44"/>
    <w:rsid w:val="001F6FFD"/>
    <w:rsid w:val="001F71D9"/>
    <w:rsid w:val="001F7E70"/>
    <w:rsid w:val="00200C39"/>
    <w:rsid w:val="00201507"/>
    <w:rsid w:val="002018AE"/>
    <w:rsid w:val="00201DD0"/>
    <w:rsid w:val="00203A0F"/>
    <w:rsid w:val="00204905"/>
    <w:rsid w:val="002075AA"/>
    <w:rsid w:val="0021038E"/>
    <w:rsid w:val="002133E4"/>
    <w:rsid w:val="00214913"/>
    <w:rsid w:val="00216B6F"/>
    <w:rsid w:val="00216CEF"/>
    <w:rsid w:val="00217410"/>
    <w:rsid w:val="0022338E"/>
    <w:rsid w:val="002245DD"/>
    <w:rsid w:val="0022536C"/>
    <w:rsid w:val="00226514"/>
    <w:rsid w:val="00230DB7"/>
    <w:rsid w:val="00231FF8"/>
    <w:rsid w:val="0023424D"/>
    <w:rsid w:val="00234863"/>
    <w:rsid w:val="00235853"/>
    <w:rsid w:val="00237B10"/>
    <w:rsid w:val="00237D79"/>
    <w:rsid w:val="002401D5"/>
    <w:rsid w:val="002402FC"/>
    <w:rsid w:val="0024172C"/>
    <w:rsid w:val="00241E43"/>
    <w:rsid w:val="00242560"/>
    <w:rsid w:val="002429CE"/>
    <w:rsid w:val="00243368"/>
    <w:rsid w:val="002443BE"/>
    <w:rsid w:val="0024442D"/>
    <w:rsid w:val="002448F4"/>
    <w:rsid w:val="0024496F"/>
    <w:rsid w:val="0024554B"/>
    <w:rsid w:val="0024590D"/>
    <w:rsid w:val="00246107"/>
    <w:rsid w:val="002473DC"/>
    <w:rsid w:val="00251A5A"/>
    <w:rsid w:val="002522DF"/>
    <w:rsid w:val="002524B7"/>
    <w:rsid w:val="00253533"/>
    <w:rsid w:val="00257FCE"/>
    <w:rsid w:val="00260B88"/>
    <w:rsid w:val="00260C20"/>
    <w:rsid w:val="00262385"/>
    <w:rsid w:val="002646EB"/>
    <w:rsid w:val="00264D74"/>
    <w:rsid w:val="00265086"/>
    <w:rsid w:val="00265676"/>
    <w:rsid w:val="00266F8B"/>
    <w:rsid w:val="00267387"/>
    <w:rsid w:val="00270C8F"/>
    <w:rsid w:val="00270F53"/>
    <w:rsid w:val="00271DFF"/>
    <w:rsid w:val="0027298F"/>
    <w:rsid w:val="0027409C"/>
    <w:rsid w:val="00274279"/>
    <w:rsid w:val="00274810"/>
    <w:rsid w:val="00277914"/>
    <w:rsid w:val="00280065"/>
    <w:rsid w:val="00280462"/>
    <w:rsid w:val="002815CE"/>
    <w:rsid w:val="00281D22"/>
    <w:rsid w:val="002827CA"/>
    <w:rsid w:val="002834A2"/>
    <w:rsid w:val="00284F46"/>
    <w:rsid w:val="002853CF"/>
    <w:rsid w:val="002857E5"/>
    <w:rsid w:val="00292E99"/>
    <w:rsid w:val="00293C06"/>
    <w:rsid w:val="00295621"/>
    <w:rsid w:val="00295EDA"/>
    <w:rsid w:val="002A0DEB"/>
    <w:rsid w:val="002A19C8"/>
    <w:rsid w:val="002A21F2"/>
    <w:rsid w:val="002A294C"/>
    <w:rsid w:val="002A325F"/>
    <w:rsid w:val="002A34C9"/>
    <w:rsid w:val="002A3CF8"/>
    <w:rsid w:val="002A41F8"/>
    <w:rsid w:val="002A62D2"/>
    <w:rsid w:val="002A6CBE"/>
    <w:rsid w:val="002A7825"/>
    <w:rsid w:val="002A7DFA"/>
    <w:rsid w:val="002B0B24"/>
    <w:rsid w:val="002B0D65"/>
    <w:rsid w:val="002B1B43"/>
    <w:rsid w:val="002B1D40"/>
    <w:rsid w:val="002B2B04"/>
    <w:rsid w:val="002B388E"/>
    <w:rsid w:val="002B4DF1"/>
    <w:rsid w:val="002B7CC2"/>
    <w:rsid w:val="002C13B1"/>
    <w:rsid w:val="002C2212"/>
    <w:rsid w:val="002C2C5C"/>
    <w:rsid w:val="002C3C34"/>
    <w:rsid w:val="002C52C6"/>
    <w:rsid w:val="002C6EE4"/>
    <w:rsid w:val="002C6F12"/>
    <w:rsid w:val="002C7DFE"/>
    <w:rsid w:val="002D0049"/>
    <w:rsid w:val="002D1E10"/>
    <w:rsid w:val="002D4BEB"/>
    <w:rsid w:val="002D61C0"/>
    <w:rsid w:val="002D68E1"/>
    <w:rsid w:val="002D6CCD"/>
    <w:rsid w:val="002E0C4A"/>
    <w:rsid w:val="002E19F4"/>
    <w:rsid w:val="002E1AC3"/>
    <w:rsid w:val="002E30FB"/>
    <w:rsid w:val="002E3563"/>
    <w:rsid w:val="002E4803"/>
    <w:rsid w:val="002E7E9A"/>
    <w:rsid w:val="002F090B"/>
    <w:rsid w:val="002F330E"/>
    <w:rsid w:val="002F406D"/>
    <w:rsid w:val="002F5911"/>
    <w:rsid w:val="002F5A25"/>
    <w:rsid w:val="002F61DA"/>
    <w:rsid w:val="002F65C8"/>
    <w:rsid w:val="0030074A"/>
    <w:rsid w:val="00301047"/>
    <w:rsid w:val="00302A2D"/>
    <w:rsid w:val="00303299"/>
    <w:rsid w:val="00303CB4"/>
    <w:rsid w:val="00305944"/>
    <w:rsid w:val="00306251"/>
    <w:rsid w:val="0031012F"/>
    <w:rsid w:val="003110F7"/>
    <w:rsid w:val="00314042"/>
    <w:rsid w:val="00314CAF"/>
    <w:rsid w:val="00314FCB"/>
    <w:rsid w:val="00315511"/>
    <w:rsid w:val="0031786E"/>
    <w:rsid w:val="003212FF"/>
    <w:rsid w:val="003213A0"/>
    <w:rsid w:val="0032148F"/>
    <w:rsid w:val="003241E1"/>
    <w:rsid w:val="00326BEB"/>
    <w:rsid w:val="00326F08"/>
    <w:rsid w:val="003306F8"/>
    <w:rsid w:val="00330B81"/>
    <w:rsid w:val="003326A5"/>
    <w:rsid w:val="00332A32"/>
    <w:rsid w:val="00332D19"/>
    <w:rsid w:val="003347C1"/>
    <w:rsid w:val="00336FC6"/>
    <w:rsid w:val="00337BB8"/>
    <w:rsid w:val="00340D69"/>
    <w:rsid w:val="00342D80"/>
    <w:rsid w:val="003430FA"/>
    <w:rsid w:val="003437A0"/>
    <w:rsid w:val="00343EEE"/>
    <w:rsid w:val="00344C74"/>
    <w:rsid w:val="0034662E"/>
    <w:rsid w:val="00346F31"/>
    <w:rsid w:val="00346F73"/>
    <w:rsid w:val="00347C56"/>
    <w:rsid w:val="00352A37"/>
    <w:rsid w:val="0035355D"/>
    <w:rsid w:val="00354032"/>
    <w:rsid w:val="00355031"/>
    <w:rsid w:val="00355ED8"/>
    <w:rsid w:val="00356237"/>
    <w:rsid w:val="00356DF7"/>
    <w:rsid w:val="00361EB0"/>
    <w:rsid w:val="00363C31"/>
    <w:rsid w:val="0036461E"/>
    <w:rsid w:val="003646A3"/>
    <w:rsid w:val="00366F58"/>
    <w:rsid w:val="00366FBE"/>
    <w:rsid w:val="00367C7A"/>
    <w:rsid w:val="00370E6B"/>
    <w:rsid w:val="003712D7"/>
    <w:rsid w:val="003728FB"/>
    <w:rsid w:val="0037431B"/>
    <w:rsid w:val="003757CF"/>
    <w:rsid w:val="00375C97"/>
    <w:rsid w:val="0037775E"/>
    <w:rsid w:val="0037799F"/>
    <w:rsid w:val="00380859"/>
    <w:rsid w:val="003816C0"/>
    <w:rsid w:val="00382C0F"/>
    <w:rsid w:val="00383288"/>
    <w:rsid w:val="00383973"/>
    <w:rsid w:val="0038534E"/>
    <w:rsid w:val="00385CAB"/>
    <w:rsid w:val="00385E8F"/>
    <w:rsid w:val="003875E7"/>
    <w:rsid w:val="00387E8F"/>
    <w:rsid w:val="0039003A"/>
    <w:rsid w:val="00390A1F"/>
    <w:rsid w:val="00392FC8"/>
    <w:rsid w:val="00393A4D"/>
    <w:rsid w:val="00393D4E"/>
    <w:rsid w:val="003941F0"/>
    <w:rsid w:val="00394222"/>
    <w:rsid w:val="0039781E"/>
    <w:rsid w:val="003A05C7"/>
    <w:rsid w:val="003A07EF"/>
    <w:rsid w:val="003A4BB2"/>
    <w:rsid w:val="003A51FB"/>
    <w:rsid w:val="003A5ACC"/>
    <w:rsid w:val="003A6612"/>
    <w:rsid w:val="003A6C28"/>
    <w:rsid w:val="003A73C2"/>
    <w:rsid w:val="003A7BDD"/>
    <w:rsid w:val="003B005C"/>
    <w:rsid w:val="003B00A2"/>
    <w:rsid w:val="003B0D4D"/>
    <w:rsid w:val="003B0D57"/>
    <w:rsid w:val="003B26C6"/>
    <w:rsid w:val="003B2F0B"/>
    <w:rsid w:val="003B4329"/>
    <w:rsid w:val="003B50E6"/>
    <w:rsid w:val="003B5E22"/>
    <w:rsid w:val="003B6353"/>
    <w:rsid w:val="003B6750"/>
    <w:rsid w:val="003B71BF"/>
    <w:rsid w:val="003C19AA"/>
    <w:rsid w:val="003C1A92"/>
    <w:rsid w:val="003C1ADD"/>
    <w:rsid w:val="003C1EE2"/>
    <w:rsid w:val="003C2816"/>
    <w:rsid w:val="003C2A3B"/>
    <w:rsid w:val="003C3F0E"/>
    <w:rsid w:val="003C516E"/>
    <w:rsid w:val="003C5620"/>
    <w:rsid w:val="003C5DD9"/>
    <w:rsid w:val="003C6E58"/>
    <w:rsid w:val="003C729B"/>
    <w:rsid w:val="003D10F8"/>
    <w:rsid w:val="003D1CA8"/>
    <w:rsid w:val="003D1D25"/>
    <w:rsid w:val="003D26D1"/>
    <w:rsid w:val="003D3E6B"/>
    <w:rsid w:val="003D473E"/>
    <w:rsid w:val="003D5746"/>
    <w:rsid w:val="003D62B1"/>
    <w:rsid w:val="003D7150"/>
    <w:rsid w:val="003D771B"/>
    <w:rsid w:val="003D79B8"/>
    <w:rsid w:val="003E3126"/>
    <w:rsid w:val="003E4FA2"/>
    <w:rsid w:val="003E54F4"/>
    <w:rsid w:val="003E61F7"/>
    <w:rsid w:val="003E7C92"/>
    <w:rsid w:val="003F00ED"/>
    <w:rsid w:val="003F1072"/>
    <w:rsid w:val="003F123A"/>
    <w:rsid w:val="003F28B3"/>
    <w:rsid w:val="003F5610"/>
    <w:rsid w:val="004003A1"/>
    <w:rsid w:val="004003AF"/>
    <w:rsid w:val="00401EE5"/>
    <w:rsid w:val="0040270D"/>
    <w:rsid w:val="00402A58"/>
    <w:rsid w:val="004037A0"/>
    <w:rsid w:val="0040597E"/>
    <w:rsid w:val="00405B1C"/>
    <w:rsid w:val="00406859"/>
    <w:rsid w:val="00406B19"/>
    <w:rsid w:val="00407784"/>
    <w:rsid w:val="00413433"/>
    <w:rsid w:val="0041440A"/>
    <w:rsid w:val="00414BE3"/>
    <w:rsid w:val="0041583D"/>
    <w:rsid w:val="00416E59"/>
    <w:rsid w:val="00417641"/>
    <w:rsid w:val="0042029D"/>
    <w:rsid w:val="00420CF6"/>
    <w:rsid w:val="00422CAA"/>
    <w:rsid w:val="004245E0"/>
    <w:rsid w:val="00424ABB"/>
    <w:rsid w:val="004257BF"/>
    <w:rsid w:val="00427603"/>
    <w:rsid w:val="00427FA6"/>
    <w:rsid w:val="00430ED8"/>
    <w:rsid w:val="00431117"/>
    <w:rsid w:val="00431799"/>
    <w:rsid w:val="004319D6"/>
    <w:rsid w:val="00431D7D"/>
    <w:rsid w:val="004323B0"/>
    <w:rsid w:val="004337D8"/>
    <w:rsid w:val="004356F6"/>
    <w:rsid w:val="00435A66"/>
    <w:rsid w:val="00437C99"/>
    <w:rsid w:val="00437CE6"/>
    <w:rsid w:val="00440B48"/>
    <w:rsid w:val="00447562"/>
    <w:rsid w:val="00450A14"/>
    <w:rsid w:val="00451EC0"/>
    <w:rsid w:val="0045661C"/>
    <w:rsid w:val="00457A63"/>
    <w:rsid w:val="00457A8B"/>
    <w:rsid w:val="00460B63"/>
    <w:rsid w:val="004621B5"/>
    <w:rsid w:val="00462D8C"/>
    <w:rsid w:val="0046408D"/>
    <w:rsid w:val="004643F9"/>
    <w:rsid w:val="00464520"/>
    <w:rsid w:val="00464CB8"/>
    <w:rsid w:val="00466B74"/>
    <w:rsid w:val="00467BAF"/>
    <w:rsid w:val="00467F7B"/>
    <w:rsid w:val="00471357"/>
    <w:rsid w:val="0047407D"/>
    <w:rsid w:val="00474311"/>
    <w:rsid w:val="00474826"/>
    <w:rsid w:val="004751C8"/>
    <w:rsid w:val="004760FC"/>
    <w:rsid w:val="00476A04"/>
    <w:rsid w:val="004801B9"/>
    <w:rsid w:val="00485A4C"/>
    <w:rsid w:val="004862BB"/>
    <w:rsid w:val="004875BB"/>
    <w:rsid w:val="00487600"/>
    <w:rsid w:val="00490C50"/>
    <w:rsid w:val="0049111F"/>
    <w:rsid w:val="00491513"/>
    <w:rsid w:val="00491A49"/>
    <w:rsid w:val="0049257C"/>
    <w:rsid w:val="00493CB5"/>
    <w:rsid w:val="00497629"/>
    <w:rsid w:val="004A01F7"/>
    <w:rsid w:val="004A16CE"/>
    <w:rsid w:val="004A1B2D"/>
    <w:rsid w:val="004A221F"/>
    <w:rsid w:val="004A255C"/>
    <w:rsid w:val="004A48B8"/>
    <w:rsid w:val="004A51AA"/>
    <w:rsid w:val="004A6024"/>
    <w:rsid w:val="004A6908"/>
    <w:rsid w:val="004A71AD"/>
    <w:rsid w:val="004A7C87"/>
    <w:rsid w:val="004A7E77"/>
    <w:rsid w:val="004B0DD9"/>
    <w:rsid w:val="004B2DAE"/>
    <w:rsid w:val="004B4036"/>
    <w:rsid w:val="004B6505"/>
    <w:rsid w:val="004B6975"/>
    <w:rsid w:val="004B7368"/>
    <w:rsid w:val="004B7DFD"/>
    <w:rsid w:val="004C08FB"/>
    <w:rsid w:val="004C11B1"/>
    <w:rsid w:val="004C21C1"/>
    <w:rsid w:val="004C28D6"/>
    <w:rsid w:val="004C3F28"/>
    <w:rsid w:val="004C47BF"/>
    <w:rsid w:val="004C5908"/>
    <w:rsid w:val="004C67E9"/>
    <w:rsid w:val="004C7DE6"/>
    <w:rsid w:val="004D01BE"/>
    <w:rsid w:val="004D0408"/>
    <w:rsid w:val="004D0AEC"/>
    <w:rsid w:val="004D1015"/>
    <w:rsid w:val="004D2B5D"/>
    <w:rsid w:val="004D2CC2"/>
    <w:rsid w:val="004D4262"/>
    <w:rsid w:val="004D45A7"/>
    <w:rsid w:val="004D5248"/>
    <w:rsid w:val="004D5FEB"/>
    <w:rsid w:val="004D7651"/>
    <w:rsid w:val="004E0269"/>
    <w:rsid w:val="004E1DA4"/>
    <w:rsid w:val="004E48F1"/>
    <w:rsid w:val="004E4B3D"/>
    <w:rsid w:val="004E5930"/>
    <w:rsid w:val="004E7FEA"/>
    <w:rsid w:val="004F0DF4"/>
    <w:rsid w:val="004F0E44"/>
    <w:rsid w:val="004F0E8B"/>
    <w:rsid w:val="004F1880"/>
    <w:rsid w:val="004F3441"/>
    <w:rsid w:val="004F51C9"/>
    <w:rsid w:val="004F64D3"/>
    <w:rsid w:val="004F72A6"/>
    <w:rsid w:val="004F7A6D"/>
    <w:rsid w:val="004F7FDB"/>
    <w:rsid w:val="00501619"/>
    <w:rsid w:val="00502E6F"/>
    <w:rsid w:val="005043F6"/>
    <w:rsid w:val="005047D6"/>
    <w:rsid w:val="00504B1F"/>
    <w:rsid w:val="00505C17"/>
    <w:rsid w:val="00506301"/>
    <w:rsid w:val="0051203C"/>
    <w:rsid w:val="0051229F"/>
    <w:rsid w:val="0051260E"/>
    <w:rsid w:val="005126B7"/>
    <w:rsid w:val="00513B76"/>
    <w:rsid w:val="00513DC1"/>
    <w:rsid w:val="0051493C"/>
    <w:rsid w:val="00516117"/>
    <w:rsid w:val="005179E5"/>
    <w:rsid w:val="00523446"/>
    <w:rsid w:val="005252C4"/>
    <w:rsid w:val="00527061"/>
    <w:rsid w:val="005272D3"/>
    <w:rsid w:val="00531C29"/>
    <w:rsid w:val="00532DF2"/>
    <w:rsid w:val="00533F71"/>
    <w:rsid w:val="00536098"/>
    <w:rsid w:val="00541501"/>
    <w:rsid w:val="00542566"/>
    <w:rsid w:val="005433F0"/>
    <w:rsid w:val="0054394B"/>
    <w:rsid w:val="00543AB8"/>
    <w:rsid w:val="00543D97"/>
    <w:rsid w:val="00543EC8"/>
    <w:rsid w:val="0054400F"/>
    <w:rsid w:val="0054420F"/>
    <w:rsid w:val="0054427C"/>
    <w:rsid w:val="00544CD6"/>
    <w:rsid w:val="005460FE"/>
    <w:rsid w:val="00546737"/>
    <w:rsid w:val="0055032D"/>
    <w:rsid w:val="005535CE"/>
    <w:rsid w:val="00553866"/>
    <w:rsid w:val="00553D13"/>
    <w:rsid w:val="005568A4"/>
    <w:rsid w:val="00556EBE"/>
    <w:rsid w:val="0055716D"/>
    <w:rsid w:val="00557351"/>
    <w:rsid w:val="00557AB4"/>
    <w:rsid w:val="00561A63"/>
    <w:rsid w:val="00561D1B"/>
    <w:rsid w:val="00562669"/>
    <w:rsid w:val="005626F1"/>
    <w:rsid w:val="005627C2"/>
    <w:rsid w:val="005630FC"/>
    <w:rsid w:val="00563CD3"/>
    <w:rsid w:val="0056418F"/>
    <w:rsid w:val="00567742"/>
    <w:rsid w:val="00567B85"/>
    <w:rsid w:val="00570CE0"/>
    <w:rsid w:val="00571A94"/>
    <w:rsid w:val="00571BF6"/>
    <w:rsid w:val="005720BB"/>
    <w:rsid w:val="00574027"/>
    <w:rsid w:val="005747BD"/>
    <w:rsid w:val="0057511A"/>
    <w:rsid w:val="00575E88"/>
    <w:rsid w:val="00577032"/>
    <w:rsid w:val="00580451"/>
    <w:rsid w:val="00580626"/>
    <w:rsid w:val="00582B94"/>
    <w:rsid w:val="00582BA7"/>
    <w:rsid w:val="00584F07"/>
    <w:rsid w:val="0058543A"/>
    <w:rsid w:val="00585E99"/>
    <w:rsid w:val="005863FE"/>
    <w:rsid w:val="00587E31"/>
    <w:rsid w:val="00592AAA"/>
    <w:rsid w:val="005943AF"/>
    <w:rsid w:val="005944EA"/>
    <w:rsid w:val="00594AE4"/>
    <w:rsid w:val="00595AB2"/>
    <w:rsid w:val="0059760A"/>
    <w:rsid w:val="005A0E78"/>
    <w:rsid w:val="005A1361"/>
    <w:rsid w:val="005A262B"/>
    <w:rsid w:val="005A2845"/>
    <w:rsid w:val="005A2D46"/>
    <w:rsid w:val="005A2F9F"/>
    <w:rsid w:val="005A4824"/>
    <w:rsid w:val="005A4D39"/>
    <w:rsid w:val="005A576E"/>
    <w:rsid w:val="005A5DFA"/>
    <w:rsid w:val="005A6598"/>
    <w:rsid w:val="005A7DCD"/>
    <w:rsid w:val="005B060B"/>
    <w:rsid w:val="005B2053"/>
    <w:rsid w:val="005B2B00"/>
    <w:rsid w:val="005B3B09"/>
    <w:rsid w:val="005B3BE9"/>
    <w:rsid w:val="005B4126"/>
    <w:rsid w:val="005B4975"/>
    <w:rsid w:val="005B5F06"/>
    <w:rsid w:val="005B6574"/>
    <w:rsid w:val="005C0A2E"/>
    <w:rsid w:val="005C34DB"/>
    <w:rsid w:val="005C3B0B"/>
    <w:rsid w:val="005C3C0C"/>
    <w:rsid w:val="005C6DE2"/>
    <w:rsid w:val="005C74B7"/>
    <w:rsid w:val="005D1530"/>
    <w:rsid w:val="005D354E"/>
    <w:rsid w:val="005D3F34"/>
    <w:rsid w:val="005D4E82"/>
    <w:rsid w:val="005D5064"/>
    <w:rsid w:val="005D559B"/>
    <w:rsid w:val="005D5E5C"/>
    <w:rsid w:val="005E12C0"/>
    <w:rsid w:val="005E214B"/>
    <w:rsid w:val="005E26EE"/>
    <w:rsid w:val="005E2E46"/>
    <w:rsid w:val="005E4397"/>
    <w:rsid w:val="005E589F"/>
    <w:rsid w:val="005E6AE3"/>
    <w:rsid w:val="005E6CCE"/>
    <w:rsid w:val="005E706E"/>
    <w:rsid w:val="005F00A4"/>
    <w:rsid w:val="005F06F6"/>
    <w:rsid w:val="005F0AC6"/>
    <w:rsid w:val="005F0F2B"/>
    <w:rsid w:val="005F15C6"/>
    <w:rsid w:val="005F1615"/>
    <w:rsid w:val="005F39C6"/>
    <w:rsid w:val="005F5459"/>
    <w:rsid w:val="005F7BC4"/>
    <w:rsid w:val="00600679"/>
    <w:rsid w:val="00602FA0"/>
    <w:rsid w:val="00603209"/>
    <w:rsid w:val="00603262"/>
    <w:rsid w:val="00603C18"/>
    <w:rsid w:val="00606B93"/>
    <w:rsid w:val="00607049"/>
    <w:rsid w:val="00611304"/>
    <w:rsid w:val="00611493"/>
    <w:rsid w:val="006124BE"/>
    <w:rsid w:val="00612AA2"/>
    <w:rsid w:val="00612AA7"/>
    <w:rsid w:val="0061510F"/>
    <w:rsid w:val="00616195"/>
    <w:rsid w:val="00617335"/>
    <w:rsid w:val="00617F72"/>
    <w:rsid w:val="0062045D"/>
    <w:rsid w:val="006222C1"/>
    <w:rsid w:val="006229D7"/>
    <w:rsid w:val="00622CB4"/>
    <w:rsid w:val="006236A7"/>
    <w:rsid w:val="006251BD"/>
    <w:rsid w:val="0062681E"/>
    <w:rsid w:val="00627418"/>
    <w:rsid w:val="00630660"/>
    <w:rsid w:val="00630712"/>
    <w:rsid w:val="006308B9"/>
    <w:rsid w:val="0063216F"/>
    <w:rsid w:val="00632FD6"/>
    <w:rsid w:val="00633794"/>
    <w:rsid w:val="00636AEC"/>
    <w:rsid w:val="006374B9"/>
    <w:rsid w:val="00637F3B"/>
    <w:rsid w:val="006412B5"/>
    <w:rsid w:val="00641CFB"/>
    <w:rsid w:val="00644D59"/>
    <w:rsid w:val="006451F2"/>
    <w:rsid w:val="006452BB"/>
    <w:rsid w:val="006477FE"/>
    <w:rsid w:val="006503FB"/>
    <w:rsid w:val="006505E5"/>
    <w:rsid w:val="00652A35"/>
    <w:rsid w:val="00656258"/>
    <w:rsid w:val="00656437"/>
    <w:rsid w:val="0065670D"/>
    <w:rsid w:val="00657128"/>
    <w:rsid w:val="00657480"/>
    <w:rsid w:val="006575D9"/>
    <w:rsid w:val="00657AA3"/>
    <w:rsid w:val="00657D9F"/>
    <w:rsid w:val="006626EE"/>
    <w:rsid w:val="00663138"/>
    <w:rsid w:val="00663BC4"/>
    <w:rsid w:val="00664486"/>
    <w:rsid w:val="00664D07"/>
    <w:rsid w:val="0066520C"/>
    <w:rsid w:val="00667F84"/>
    <w:rsid w:val="0067001E"/>
    <w:rsid w:val="00671B4C"/>
    <w:rsid w:val="00671DB6"/>
    <w:rsid w:val="006727F0"/>
    <w:rsid w:val="00672E3D"/>
    <w:rsid w:val="00674741"/>
    <w:rsid w:val="00674C15"/>
    <w:rsid w:val="00676254"/>
    <w:rsid w:val="006764BC"/>
    <w:rsid w:val="006764EB"/>
    <w:rsid w:val="00676713"/>
    <w:rsid w:val="00677672"/>
    <w:rsid w:val="0067788A"/>
    <w:rsid w:val="0068036E"/>
    <w:rsid w:val="00680E20"/>
    <w:rsid w:val="00682C5A"/>
    <w:rsid w:val="006854D6"/>
    <w:rsid w:val="00685FA1"/>
    <w:rsid w:val="006904EE"/>
    <w:rsid w:val="00691FEA"/>
    <w:rsid w:val="006948C5"/>
    <w:rsid w:val="006949FC"/>
    <w:rsid w:val="00696853"/>
    <w:rsid w:val="006A082D"/>
    <w:rsid w:val="006A1744"/>
    <w:rsid w:val="006A1D14"/>
    <w:rsid w:val="006A1E2C"/>
    <w:rsid w:val="006A22CC"/>
    <w:rsid w:val="006A2619"/>
    <w:rsid w:val="006A4594"/>
    <w:rsid w:val="006A56D6"/>
    <w:rsid w:val="006A5DF9"/>
    <w:rsid w:val="006B06F1"/>
    <w:rsid w:val="006B20B0"/>
    <w:rsid w:val="006B3831"/>
    <w:rsid w:val="006B569B"/>
    <w:rsid w:val="006B650C"/>
    <w:rsid w:val="006C341F"/>
    <w:rsid w:val="006C4B77"/>
    <w:rsid w:val="006C5228"/>
    <w:rsid w:val="006C6318"/>
    <w:rsid w:val="006C654D"/>
    <w:rsid w:val="006C7B0F"/>
    <w:rsid w:val="006D0FC3"/>
    <w:rsid w:val="006D26BB"/>
    <w:rsid w:val="006D4FFE"/>
    <w:rsid w:val="006D5D2E"/>
    <w:rsid w:val="006E07AA"/>
    <w:rsid w:val="006E19D5"/>
    <w:rsid w:val="006E3478"/>
    <w:rsid w:val="006E3773"/>
    <w:rsid w:val="006E447E"/>
    <w:rsid w:val="006E49E2"/>
    <w:rsid w:val="006E529B"/>
    <w:rsid w:val="006E54CD"/>
    <w:rsid w:val="006E666D"/>
    <w:rsid w:val="006E6736"/>
    <w:rsid w:val="006E74DF"/>
    <w:rsid w:val="006E79E9"/>
    <w:rsid w:val="006F1351"/>
    <w:rsid w:val="006F1BB5"/>
    <w:rsid w:val="006F25AC"/>
    <w:rsid w:val="006F3BEC"/>
    <w:rsid w:val="006F4971"/>
    <w:rsid w:val="006F52D4"/>
    <w:rsid w:val="006F6A80"/>
    <w:rsid w:val="006F78FF"/>
    <w:rsid w:val="0070067E"/>
    <w:rsid w:val="00701003"/>
    <w:rsid w:val="00701FD8"/>
    <w:rsid w:val="007029E2"/>
    <w:rsid w:val="00703F08"/>
    <w:rsid w:val="007057DB"/>
    <w:rsid w:val="00712BEC"/>
    <w:rsid w:val="0071697C"/>
    <w:rsid w:val="007201D4"/>
    <w:rsid w:val="00721225"/>
    <w:rsid w:val="00722945"/>
    <w:rsid w:val="00722DC6"/>
    <w:rsid w:val="0072317F"/>
    <w:rsid w:val="00723B0C"/>
    <w:rsid w:val="00723BBD"/>
    <w:rsid w:val="00724A1B"/>
    <w:rsid w:val="0072796D"/>
    <w:rsid w:val="00731297"/>
    <w:rsid w:val="007317A4"/>
    <w:rsid w:val="00732D9D"/>
    <w:rsid w:val="0073382E"/>
    <w:rsid w:val="00735B68"/>
    <w:rsid w:val="00736CF5"/>
    <w:rsid w:val="007372BC"/>
    <w:rsid w:val="00737F01"/>
    <w:rsid w:val="00740F8B"/>
    <w:rsid w:val="007413FE"/>
    <w:rsid w:val="00742257"/>
    <w:rsid w:val="00742467"/>
    <w:rsid w:val="00743048"/>
    <w:rsid w:val="00743184"/>
    <w:rsid w:val="0074318C"/>
    <w:rsid w:val="007439C3"/>
    <w:rsid w:val="00745361"/>
    <w:rsid w:val="00745C0F"/>
    <w:rsid w:val="00747477"/>
    <w:rsid w:val="007475CE"/>
    <w:rsid w:val="00747C1B"/>
    <w:rsid w:val="007511B7"/>
    <w:rsid w:val="00753F3B"/>
    <w:rsid w:val="00754CA7"/>
    <w:rsid w:val="00756899"/>
    <w:rsid w:val="007569F5"/>
    <w:rsid w:val="00757C71"/>
    <w:rsid w:val="00757E56"/>
    <w:rsid w:val="00761A6F"/>
    <w:rsid w:val="00761ED4"/>
    <w:rsid w:val="00762B9F"/>
    <w:rsid w:val="00763704"/>
    <w:rsid w:val="00763909"/>
    <w:rsid w:val="00763AB6"/>
    <w:rsid w:val="00763EA9"/>
    <w:rsid w:val="00764418"/>
    <w:rsid w:val="00765B50"/>
    <w:rsid w:val="00765C2D"/>
    <w:rsid w:val="00766417"/>
    <w:rsid w:val="00766CD7"/>
    <w:rsid w:val="00767832"/>
    <w:rsid w:val="00767ABB"/>
    <w:rsid w:val="00771C7C"/>
    <w:rsid w:val="00772CB5"/>
    <w:rsid w:val="00773654"/>
    <w:rsid w:val="00774446"/>
    <w:rsid w:val="0077511F"/>
    <w:rsid w:val="00775197"/>
    <w:rsid w:val="0077536B"/>
    <w:rsid w:val="00775B00"/>
    <w:rsid w:val="00775CBC"/>
    <w:rsid w:val="007775A1"/>
    <w:rsid w:val="00777A63"/>
    <w:rsid w:val="00780EB8"/>
    <w:rsid w:val="00781EC6"/>
    <w:rsid w:val="007827E1"/>
    <w:rsid w:val="007838C6"/>
    <w:rsid w:val="00784E5C"/>
    <w:rsid w:val="00785691"/>
    <w:rsid w:val="00787642"/>
    <w:rsid w:val="007903A8"/>
    <w:rsid w:val="00790575"/>
    <w:rsid w:val="0079111D"/>
    <w:rsid w:val="00792E74"/>
    <w:rsid w:val="00794245"/>
    <w:rsid w:val="00794358"/>
    <w:rsid w:val="00796E6B"/>
    <w:rsid w:val="007971EE"/>
    <w:rsid w:val="007A06B1"/>
    <w:rsid w:val="007A0FF2"/>
    <w:rsid w:val="007A297F"/>
    <w:rsid w:val="007A5099"/>
    <w:rsid w:val="007A5BFC"/>
    <w:rsid w:val="007A7FFC"/>
    <w:rsid w:val="007B0D67"/>
    <w:rsid w:val="007B0F49"/>
    <w:rsid w:val="007B1430"/>
    <w:rsid w:val="007B440E"/>
    <w:rsid w:val="007B4FE6"/>
    <w:rsid w:val="007B53C2"/>
    <w:rsid w:val="007B571E"/>
    <w:rsid w:val="007B5F2E"/>
    <w:rsid w:val="007B7A67"/>
    <w:rsid w:val="007C1CE9"/>
    <w:rsid w:val="007C2784"/>
    <w:rsid w:val="007C4D1D"/>
    <w:rsid w:val="007D06E1"/>
    <w:rsid w:val="007D13B5"/>
    <w:rsid w:val="007D581A"/>
    <w:rsid w:val="007D5CE0"/>
    <w:rsid w:val="007D6CDF"/>
    <w:rsid w:val="007D76D9"/>
    <w:rsid w:val="007E0041"/>
    <w:rsid w:val="007E031E"/>
    <w:rsid w:val="007E086F"/>
    <w:rsid w:val="007E16C9"/>
    <w:rsid w:val="007E1B12"/>
    <w:rsid w:val="007E498E"/>
    <w:rsid w:val="007E5A65"/>
    <w:rsid w:val="007E5B1D"/>
    <w:rsid w:val="007E5EBE"/>
    <w:rsid w:val="007E6BD6"/>
    <w:rsid w:val="007E74F3"/>
    <w:rsid w:val="007F005B"/>
    <w:rsid w:val="007F10A0"/>
    <w:rsid w:val="007F17C4"/>
    <w:rsid w:val="007F351D"/>
    <w:rsid w:val="007F4C69"/>
    <w:rsid w:val="007F5FDD"/>
    <w:rsid w:val="007F6F16"/>
    <w:rsid w:val="008008D3"/>
    <w:rsid w:val="0080101C"/>
    <w:rsid w:val="00802BA9"/>
    <w:rsid w:val="00802F2F"/>
    <w:rsid w:val="00803C74"/>
    <w:rsid w:val="008044E8"/>
    <w:rsid w:val="0080563D"/>
    <w:rsid w:val="00806733"/>
    <w:rsid w:val="00807B41"/>
    <w:rsid w:val="00810B07"/>
    <w:rsid w:val="008126DC"/>
    <w:rsid w:val="00812ECD"/>
    <w:rsid w:val="00813951"/>
    <w:rsid w:val="0081583D"/>
    <w:rsid w:val="008168BB"/>
    <w:rsid w:val="00816DAA"/>
    <w:rsid w:val="0081735F"/>
    <w:rsid w:val="00817D04"/>
    <w:rsid w:val="008206FA"/>
    <w:rsid w:val="0082355E"/>
    <w:rsid w:val="00823ECA"/>
    <w:rsid w:val="008253B7"/>
    <w:rsid w:val="008253F5"/>
    <w:rsid w:val="008272E1"/>
    <w:rsid w:val="0083004E"/>
    <w:rsid w:val="00830248"/>
    <w:rsid w:val="00836DFC"/>
    <w:rsid w:val="00840734"/>
    <w:rsid w:val="00841E81"/>
    <w:rsid w:val="008423F6"/>
    <w:rsid w:val="00844C84"/>
    <w:rsid w:val="008462FD"/>
    <w:rsid w:val="00846689"/>
    <w:rsid w:val="0084676C"/>
    <w:rsid w:val="00850403"/>
    <w:rsid w:val="008538EA"/>
    <w:rsid w:val="00855428"/>
    <w:rsid w:val="00855BA5"/>
    <w:rsid w:val="008567C3"/>
    <w:rsid w:val="00857E06"/>
    <w:rsid w:val="0086051A"/>
    <w:rsid w:val="00860B19"/>
    <w:rsid w:val="00861762"/>
    <w:rsid w:val="008618C6"/>
    <w:rsid w:val="008623DD"/>
    <w:rsid w:val="00862672"/>
    <w:rsid w:val="00862DFC"/>
    <w:rsid w:val="0086349A"/>
    <w:rsid w:val="008643D5"/>
    <w:rsid w:val="008646BB"/>
    <w:rsid w:val="00864AB5"/>
    <w:rsid w:val="00864AC1"/>
    <w:rsid w:val="00866687"/>
    <w:rsid w:val="008669B0"/>
    <w:rsid w:val="008701AB"/>
    <w:rsid w:val="00871D1A"/>
    <w:rsid w:val="00872F4D"/>
    <w:rsid w:val="00874370"/>
    <w:rsid w:val="00876602"/>
    <w:rsid w:val="00876F7C"/>
    <w:rsid w:val="0087713F"/>
    <w:rsid w:val="00877252"/>
    <w:rsid w:val="0087778D"/>
    <w:rsid w:val="00877DEA"/>
    <w:rsid w:val="00882856"/>
    <w:rsid w:val="00883887"/>
    <w:rsid w:val="00886E7F"/>
    <w:rsid w:val="00887777"/>
    <w:rsid w:val="00887F8A"/>
    <w:rsid w:val="00890484"/>
    <w:rsid w:val="00892F1D"/>
    <w:rsid w:val="008937F1"/>
    <w:rsid w:val="00894641"/>
    <w:rsid w:val="00896218"/>
    <w:rsid w:val="00896F64"/>
    <w:rsid w:val="00897C92"/>
    <w:rsid w:val="008A31BB"/>
    <w:rsid w:val="008A33B3"/>
    <w:rsid w:val="008A3DDB"/>
    <w:rsid w:val="008A3FAE"/>
    <w:rsid w:val="008A4543"/>
    <w:rsid w:val="008A45DC"/>
    <w:rsid w:val="008A4AAC"/>
    <w:rsid w:val="008A5EA7"/>
    <w:rsid w:val="008A6425"/>
    <w:rsid w:val="008B241F"/>
    <w:rsid w:val="008B41ED"/>
    <w:rsid w:val="008B4BA6"/>
    <w:rsid w:val="008B581D"/>
    <w:rsid w:val="008B6148"/>
    <w:rsid w:val="008C091F"/>
    <w:rsid w:val="008C2012"/>
    <w:rsid w:val="008C2249"/>
    <w:rsid w:val="008C2722"/>
    <w:rsid w:val="008C41D4"/>
    <w:rsid w:val="008C4D1D"/>
    <w:rsid w:val="008C57D0"/>
    <w:rsid w:val="008C7B95"/>
    <w:rsid w:val="008C7C65"/>
    <w:rsid w:val="008D12FD"/>
    <w:rsid w:val="008D1509"/>
    <w:rsid w:val="008D2C5C"/>
    <w:rsid w:val="008D4541"/>
    <w:rsid w:val="008D5A66"/>
    <w:rsid w:val="008E0679"/>
    <w:rsid w:val="008E1348"/>
    <w:rsid w:val="008E18A8"/>
    <w:rsid w:val="008E19AE"/>
    <w:rsid w:val="008E2734"/>
    <w:rsid w:val="008E35BA"/>
    <w:rsid w:val="008E3ACE"/>
    <w:rsid w:val="008E57FC"/>
    <w:rsid w:val="008E5DB4"/>
    <w:rsid w:val="008E7D6E"/>
    <w:rsid w:val="008F144C"/>
    <w:rsid w:val="008F1D8C"/>
    <w:rsid w:val="008F1FFE"/>
    <w:rsid w:val="008F2178"/>
    <w:rsid w:val="008F2A63"/>
    <w:rsid w:val="008F347E"/>
    <w:rsid w:val="008F45C5"/>
    <w:rsid w:val="008F490B"/>
    <w:rsid w:val="008F5551"/>
    <w:rsid w:val="008F6CF3"/>
    <w:rsid w:val="009003C2"/>
    <w:rsid w:val="009013B8"/>
    <w:rsid w:val="00901788"/>
    <w:rsid w:val="00901D91"/>
    <w:rsid w:val="00902FA4"/>
    <w:rsid w:val="009039B7"/>
    <w:rsid w:val="00905EB3"/>
    <w:rsid w:val="00906AF3"/>
    <w:rsid w:val="00906BEF"/>
    <w:rsid w:val="009072EF"/>
    <w:rsid w:val="009075F7"/>
    <w:rsid w:val="00911280"/>
    <w:rsid w:val="00911735"/>
    <w:rsid w:val="00912D56"/>
    <w:rsid w:val="00912E1F"/>
    <w:rsid w:val="0091324B"/>
    <w:rsid w:val="00913C05"/>
    <w:rsid w:val="00913EE4"/>
    <w:rsid w:val="009151A3"/>
    <w:rsid w:val="00915333"/>
    <w:rsid w:val="00915932"/>
    <w:rsid w:val="009163C9"/>
    <w:rsid w:val="00916BE1"/>
    <w:rsid w:val="00916E84"/>
    <w:rsid w:val="00917CE5"/>
    <w:rsid w:val="00920D7E"/>
    <w:rsid w:val="00920FCA"/>
    <w:rsid w:val="009211CC"/>
    <w:rsid w:val="00921B01"/>
    <w:rsid w:val="0092218B"/>
    <w:rsid w:val="00922808"/>
    <w:rsid w:val="0092280D"/>
    <w:rsid w:val="00923014"/>
    <w:rsid w:val="00923401"/>
    <w:rsid w:val="00923F4D"/>
    <w:rsid w:val="00924E9F"/>
    <w:rsid w:val="00925A65"/>
    <w:rsid w:val="00926521"/>
    <w:rsid w:val="00927B39"/>
    <w:rsid w:val="009338CF"/>
    <w:rsid w:val="00936A3F"/>
    <w:rsid w:val="00936DF8"/>
    <w:rsid w:val="009370BD"/>
    <w:rsid w:val="009401F5"/>
    <w:rsid w:val="00940424"/>
    <w:rsid w:val="009425A1"/>
    <w:rsid w:val="00942C37"/>
    <w:rsid w:val="009463FA"/>
    <w:rsid w:val="00946C2F"/>
    <w:rsid w:val="00947E60"/>
    <w:rsid w:val="009500AB"/>
    <w:rsid w:val="00952011"/>
    <w:rsid w:val="00952668"/>
    <w:rsid w:val="00953EE2"/>
    <w:rsid w:val="009542A3"/>
    <w:rsid w:val="0095502F"/>
    <w:rsid w:val="0095506C"/>
    <w:rsid w:val="009555A0"/>
    <w:rsid w:val="0095573C"/>
    <w:rsid w:val="00957856"/>
    <w:rsid w:val="00961178"/>
    <w:rsid w:val="00961A4D"/>
    <w:rsid w:val="00961D1D"/>
    <w:rsid w:val="00962A9D"/>
    <w:rsid w:val="00963481"/>
    <w:rsid w:val="00963C70"/>
    <w:rsid w:val="00965D7E"/>
    <w:rsid w:val="009664E7"/>
    <w:rsid w:val="00971930"/>
    <w:rsid w:val="0097469A"/>
    <w:rsid w:val="00975684"/>
    <w:rsid w:val="0097585C"/>
    <w:rsid w:val="00975B54"/>
    <w:rsid w:val="009761A6"/>
    <w:rsid w:val="00976FDC"/>
    <w:rsid w:val="00980CC0"/>
    <w:rsid w:val="009811F3"/>
    <w:rsid w:val="0098213A"/>
    <w:rsid w:val="00983140"/>
    <w:rsid w:val="00983FE8"/>
    <w:rsid w:val="00984731"/>
    <w:rsid w:val="00985E3D"/>
    <w:rsid w:val="0098600D"/>
    <w:rsid w:val="00986728"/>
    <w:rsid w:val="00986891"/>
    <w:rsid w:val="00987DA0"/>
    <w:rsid w:val="00987FD6"/>
    <w:rsid w:val="00990993"/>
    <w:rsid w:val="00994190"/>
    <w:rsid w:val="00995026"/>
    <w:rsid w:val="00997E25"/>
    <w:rsid w:val="009A0803"/>
    <w:rsid w:val="009A2D29"/>
    <w:rsid w:val="009A3310"/>
    <w:rsid w:val="009A36EC"/>
    <w:rsid w:val="009A39B8"/>
    <w:rsid w:val="009A46D5"/>
    <w:rsid w:val="009A6A26"/>
    <w:rsid w:val="009B0CF2"/>
    <w:rsid w:val="009B0DF4"/>
    <w:rsid w:val="009B3E87"/>
    <w:rsid w:val="009B4F31"/>
    <w:rsid w:val="009B69BA"/>
    <w:rsid w:val="009C06D1"/>
    <w:rsid w:val="009C20FD"/>
    <w:rsid w:val="009C233A"/>
    <w:rsid w:val="009C47FA"/>
    <w:rsid w:val="009C4C30"/>
    <w:rsid w:val="009C52BD"/>
    <w:rsid w:val="009C57C0"/>
    <w:rsid w:val="009C7EFC"/>
    <w:rsid w:val="009D1B61"/>
    <w:rsid w:val="009D3A2B"/>
    <w:rsid w:val="009D7EB1"/>
    <w:rsid w:val="009E072E"/>
    <w:rsid w:val="009E08D4"/>
    <w:rsid w:val="009E1BF1"/>
    <w:rsid w:val="009E3C5A"/>
    <w:rsid w:val="009E4CFA"/>
    <w:rsid w:val="009E6781"/>
    <w:rsid w:val="009E67BC"/>
    <w:rsid w:val="009E7365"/>
    <w:rsid w:val="009F045A"/>
    <w:rsid w:val="009F197D"/>
    <w:rsid w:val="009F1F4E"/>
    <w:rsid w:val="009F2973"/>
    <w:rsid w:val="009F30C8"/>
    <w:rsid w:val="009F3E3D"/>
    <w:rsid w:val="009F4FFE"/>
    <w:rsid w:val="009F5DD3"/>
    <w:rsid w:val="009F64B6"/>
    <w:rsid w:val="009F688A"/>
    <w:rsid w:val="00A036A8"/>
    <w:rsid w:val="00A03908"/>
    <w:rsid w:val="00A04E26"/>
    <w:rsid w:val="00A07344"/>
    <w:rsid w:val="00A1094A"/>
    <w:rsid w:val="00A113E0"/>
    <w:rsid w:val="00A14A25"/>
    <w:rsid w:val="00A1594C"/>
    <w:rsid w:val="00A17732"/>
    <w:rsid w:val="00A17A4E"/>
    <w:rsid w:val="00A17C5D"/>
    <w:rsid w:val="00A20A31"/>
    <w:rsid w:val="00A211DD"/>
    <w:rsid w:val="00A21FCA"/>
    <w:rsid w:val="00A226AF"/>
    <w:rsid w:val="00A23E77"/>
    <w:rsid w:val="00A23EF4"/>
    <w:rsid w:val="00A252F3"/>
    <w:rsid w:val="00A25DB6"/>
    <w:rsid w:val="00A26230"/>
    <w:rsid w:val="00A263F0"/>
    <w:rsid w:val="00A277C9"/>
    <w:rsid w:val="00A27988"/>
    <w:rsid w:val="00A304B7"/>
    <w:rsid w:val="00A315D3"/>
    <w:rsid w:val="00A32E7E"/>
    <w:rsid w:val="00A36F7E"/>
    <w:rsid w:val="00A37D0A"/>
    <w:rsid w:val="00A406DA"/>
    <w:rsid w:val="00A408AA"/>
    <w:rsid w:val="00A40A1E"/>
    <w:rsid w:val="00A40B91"/>
    <w:rsid w:val="00A41C0F"/>
    <w:rsid w:val="00A43EC3"/>
    <w:rsid w:val="00A451BA"/>
    <w:rsid w:val="00A46BBE"/>
    <w:rsid w:val="00A50C27"/>
    <w:rsid w:val="00A53AB8"/>
    <w:rsid w:val="00A545F5"/>
    <w:rsid w:val="00A56E31"/>
    <w:rsid w:val="00A57CBA"/>
    <w:rsid w:val="00A60669"/>
    <w:rsid w:val="00A6155D"/>
    <w:rsid w:val="00A61BAB"/>
    <w:rsid w:val="00A62B93"/>
    <w:rsid w:val="00A63D65"/>
    <w:rsid w:val="00A6457A"/>
    <w:rsid w:val="00A6666C"/>
    <w:rsid w:val="00A66771"/>
    <w:rsid w:val="00A6718E"/>
    <w:rsid w:val="00A70926"/>
    <w:rsid w:val="00A721C4"/>
    <w:rsid w:val="00A7273B"/>
    <w:rsid w:val="00A74756"/>
    <w:rsid w:val="00A7484B"/>
    <w:rsid w:val="00A7500C"/>
    <w:rsid w:val="00A7576C"/>
    <w:rsid w:val="00A761F5"/>
    <w:rsid w:val="00A77148"/>
    <w:rsid w:val="00A820B6"/>
    <w:rsid w:val="00A8218E"/>
    <w:rsid w:val="00A8284E"/>
    <w:rsid w:val="00A83C78"/>
    <w:rsid w:val="00A8581B"/>
    <w:rsid w:val="00A8584A"/>
    <w:rsid w:val="00A85FCC"/>
    <w:rsid w:val="00A93B28"/>
    <w:rsid w:val="00A965E8"/>
    <w:rsid w:val="00A9785D"/>
    <w:rsid w:val="00A97D16"/>
    <w:rsid w:val="00AA07D1"/>
    <w:rsid w:val="00AA1526"/>
    <w:rsid w:val="00AA1C75"/>
    <w:rsid w:val="00AA36B1"/>
    <w:rsid w:val="00AA371E"/>
    <w:rsid w:val="00AA66E7"/>
    <w:rsid w:val="00AA7578"/>
    <w:rsid w:val="00AB0777"/>
    <w:rsid w:val="00AB1205"/>
    <w:rsid w:val="00AB30CD"/>
    <w:rsid w:val="00AB4A49"/>
    <w:rsid w:val="00AB4F71"/>
    <w:rsid w:val="00AB6BCA"/>
    <w:rsid w:val="00AB6FCD"/>
    <w:rsid w:val="00AC04EA"/>
    <w:rsid w:val="00AC2E12"/>
    <w:rsid w:val="00AC4FCE"/>
    <w:rsid w:val="00AC53F5"/>
    <w:rsid w:val="00AC5E28"/>
    <w:rsid w:val="00AC60C1"/>
    <w:rsid w:val="00AC6923"/>
    <w:rsid w:val="00AC6CE4"/>
    <w:rsid w:val="00AD152D"/>
    <w:rsid w:val="00AD2358"/>
    <w:rsid w:val="00AD69CE"/>
    <w:rsid w:val="00AD6B94"/>
    <w:rsid w:val="00AD6C59"/>
    <w:rsid w:val="00AD78D9"/>
    <w:rsid w:val="00AE256C"/>
    <w:rsid w:val="00AE2F93"/>
    <w:rsid w:val="00AE3364"/>
    <w:rsid w:val="00AE54DE"/>
    <w:rsid w:val="00AE579A"/>
    <w:rsid w:val="00AF02C6"/>
    <w:rsid w:val="00AF054F"/>
    <w:rsid w:val="00AF19B1"/>
    <w:rsid w:val="00AF4407"/>
    <w:rsid w:val="00AF6852"/>
    <w:rsid w:val="00AF7FDB"/>
    <w:rsid w:val="00B026E9"/>
    <w:rsid w:val="00B05556"/>
    <w:rsid w:val="00B06F67"/>
    <w:rsid w:val="00B1213E"/>
    <w:rsid w:val="00B13794"/>
    <w:rsid w:val="00B13C73"/>
    <w:rsid w:val="00B14BE8"/>
    <w:rsid w:val="00B14CD8"/>
    <w:rsid w:val="00B1515F"/>
    <w:rsid w:val="00B159D8"/>
    <w:rsid w:val="00B16004"/>
    <w:rsid w:val="00B17C47"/>
    <w:rsid w:val="00B20730"/>
    <w:rsid w:val="00B21C01"/>
    <w:rsid w:val="00B229BE"/>
    <w:rsid w:val="00B22F18"/>
    <w:rsid w:val="00B24C43"/>
    <w:rsid w:val="00B25991"/>
    <w:rsid w:val="00B27A90"/>
    <w:rsid w:val="00B317DD"/>
    <w:rsid w:val="00B324F7"/>
    <w:rsid w:val="00B3292B"/>
    <w:rsid w:val="00B32B76"/>
    <w:rsid w:val="00B335CF"/>
    <w:rsid w:val="00B35E21"/>
    <w:rsid w:val="00B367AB"/>
    <w:rsid w:val="00B36DC7"/>
    <w:rsid w:val="00B37201"/>
    <w:rsid w:val="00B40C67"/>
    <w:rsid w:val="00B40D7D"/>
    <w:rsid w:val="00B418EE"/>
    <w:rsid w:val="00B44E5D"/>
    <w:rsid w:val="00B4531A"/>
    <w:rsid w:val="00B461C3"/>
    <w:rsid w:val="00B469EC"/>
    <w:rsid w:val="00B476CF"/>
    <w:rsid w:val="00B47F5D"/>
    <w:rsid w:val="00B50393"/>
    <w:rsid w:val="00B51646"/>
    <w:rsid w:val="00B55D96"/>
    <w:rsid w:val="00B6102E"/>
    <w:rsid w:val="00B62AE9"/>
    <w:rsid w:val="00B63065"/>
    <w:rsid w:val="00B6345F"/>
    <w:rsid w:val="00B63609"/>
    <w:rsid w:val="00B642CC"/>
    <w:rsid w:val="00B64EDD"/>
    <w:rsid w:val="00B65206"/>
    <w:rsid w:val="00B67F22"/>
    <w:rsid w:val="00B7117E"/>
    <w:rsid w:val="00B71A28"/>
    <w:rsid w:val="00B72BC4"/>
    <w:rsid w:val="00B72FD8"/>
    <w:rsid w:val="00B7413A"/>
    <w:rsid w:val="00B7561E"/>
    <w:rsid w:val="00B80165"/>
    <w:rsid w:val="00B80733"/>
    <w:rsid w:val="00B81389"/>
    <w:rsid w:val="00B81F0F"/>
    <w:rsid w:val="00B82C64"/>
    <w:rsid w:val="00B83D3E"/>
    <w:rsid w:val="00B83DF0"/>
    <w:rsid w:val="00B8507A"/>
    <w:rsid w:val="00B854E7"/>
    <w:rsid w:val="00B86F78"/>
    <w:rsid w:val="00B87574"/>
    <w:rsid w:val="00B87707"/>
    <w:rsid w:val="00B90D7A"/>
    <w:rsid w:val="00B91B28"/>
    <w:rsid w:val="00B92306"/>
    <w:rsid w:val="00B92861"/>
    <w:rsid w:val="00B97B4F"/>
    <w:rsid w:val="00BA0BC2"/>
    <w:rsid w:val="00BA1A0E"/>
    <w:rsid w:val="00BA31F3"/>
    <w:rsid w:val="00BA5442"/>
    <w:rsid w:val="00BA7C5A"/>
    <w:rsid w:val="00BB0152"/>
    <w:rsid w:val="00BB0C6E"/>
    <w:rsid w:val="00BB1E19"/>
    <w:rsid w:val="00BB2B6E"/>
    <w:rsid w:val="00BB318B"/>
    <w:rsid w:val="00BB35D2"/>
    <w:rsid w:val="00BB38CB"/>
    <w:rsid w:val="00BB4CA9"/>
    <w:rsid w:val="00BB673A"/>
    <w:rsid w:val="00BB68B4"/>
    <w:rsid w:val="00BB6A1A"/>
    <w:rsid w:val="00BC07B3"/>
    <w:rsid w:val="00BC09C1"/>
    <w:rsid w:val="00BC0F65"/>
    <w:rsid w:val="00BC211E"/>
    <w:rsid w:val="00BC3660"/>
    <w:rsid w:val="00BC3FF8"/>
    <w:rsid w:val="00BC4269"/>
    <w:rsid w:val="00BC4C58"/>
    <w:rsid w:val="00BC4DB4"/>
    <w:rsid w:val="00BC63B3"/>
    <w:rsid w:val="00BC71F1"/>
    <w:rsid w:val="00BC792B"/>
    <w:rsid w:val="00BC7BD3"/>
    <w:rsid w:val="00BD1F93"/>
    <w:rsid w:val="00BD2049"/>
    <w:rsid w:val="00BD2810"/>
    <w:rsid w:val="00BD2D39"/>
    <w:rsid w:val="00BD3236"/>
    <w:rsid w:val="00BD4A1D"/>
    <w:rsid w:val="00BD52F3"/>
    <w:rsid w:val="00BD60FC"/>
    <w:rsid w:val="00BE3474"/>
    <w:rsid w:val="00BE3A59"/>
    <w:rsid w:val="00BE4F5C"/>
    <w:rsid w:val="00BE59E9"/>
    <w:rsid w:val="00BE7550"/>
    <w:rsid w:val="00BE7EDB"/>
    <w:rsid w:val="00BF0C66"/>
    <w:rsid w:val="00BF397C"/>
    <w:rsid w:val="00BF4481"/>
    <w:rsid w:val="00BF44F1"/>
    <w:rsid w:val="00C02121"/>
    <w:rsid w:val="00C02BCE"/>
    <w:rsid w:val="00C03D4E"/>
    <w:rsid w:val="00C04F86"/>
    <w:rsid w:val="00C0548E"/>
    <w:rsid w:val="00C07AC2"/>
    <w:rsid w:val="00C10875"/>
    <w:rsid w:val="00C12143"/>
    <w:rsid w:val="00C128E6"/>
    <w:rsid w:val="00C12D58"/>
    <w:rsid w:val="00C154B1"/>
    <w:rsid w:val="00C15BF7"/>
    <w:rsid w:val="00C160E4"/>
    <w:rsid w:val="00C20EE0"/>
    <w:rsid w:val="00C2140F"/>
    <w:rsid w:val="00C219D5"/>
    <w:rsid w:val="00C223F8"/>
    <w:rsid w:val="00C22CC9"/>
    <w:rsid w:val="00C23AFB"/>
    <w:rsid w:val="00C23BC5"/>
    <w:rsid w:val="00C23EAB"/>
    <w:rsid w:val="00C24219"/>
    <w:rsid w:val="00C25D71"/>
    <w:rsid w:val="00C264F5"/>
    <w:rsid w:val="00C268EA"/>
    <w:rsid w:val="00C31DCE"/>
    <w:rsid w:val="00C328CE"/>
    <w:rsid w:val="00C345F6"/>
    <w:rsid w:val="00C359D5"/>
    <w:rsid w:val="00C362F1"/>
    <w:rsid w:val="00C36AAF"/>
    <w:rsid w:val="00C41DFC"/>
    <w:rsid w:val="00C4285A"/>
    <w:rsid w:val="00C43E2E"/>
    <w:rsid w:val="00C44613"/>
    <w:rsid w:val="00C46F4C"/>
    <w:rsid w:val="00C471B2"/>
    <w:rsid w:val="00C47DF2"/>
    <w:rsid w:val="00C51311"/>
    <w:rsid w:val="00C518CD"/>
    <w:rsid w:val="00C524DB"/>
    <w:rsid w:val="00C5316F"/>
    <w:rsid w:val="00C54286"/>
    <w:rsid w:val="00C554AA"/>
    <w:rsid w:val="00C55AB7"/>
    <w:rsid w:val="00C55FC2"/>
    <w:rsid w:val="00C626E7"/>
    <w:rsid w:val="00C62CA5"/>
    <w:rsid w:val="00C6366E"/>
    <w:rsid w:val="00C63B40"/>
    <w:rsid w:val="00C6498D"/>
    <w:rsid w:val="00C6537D"/>
    <w:rsid w:val="00C66CEF"/>
    <w:rsid w:val="00C67344"/>
    <w:rsid w:val="00C676C1"/>
    <w:rsid w:val="00C679C1"/>
    <w:rsid w:val="00C70015"/>
    <w:rsid w:val="00C72792"/>
    <w:rsid w:val="00C72E8D"/>
    <w:rsid w:val="00C74B73"/>
    <w:rsid w:val="00C77FB4"/>
    <w:rsid w:val="00C80ABE"/>
    <w:rsid w:val="00C82A5E"/>
    <w:rsid w:val="00C82E5E"/>
    <w:rsid w:val="00C830E3"/>
    <w:rsid w:val="00C85623"/>
    <w:rsid w:val="00C86C6F"/>
    <w:rsid w:val="00C9235D"/>
    <w:rsid w:val="00C93C5E"/>
    <w:rsid w:val="00C942AF"/>
    <w:rsid w:val="00CA01BC"/>
    <w:rsid w:val="00CA07F5"/>
    <w:rsid w:val="00CA1354"/>
    <w:rsid w:val="00CA19E0"/>
    <w:rsid w:val="00CA2D73"/>
    <w:rsid w:val="00CA33CA"/>
    <w:rsid w:val="00CA457B"/>
    <w:rsid w:val="00CA5108"/>
    <w:rsid w:val="00CA51E8"/>
    <w:rsid w:val="00CA6E51"/>
    <w:rsid w:val="00CA79D3"/>
    <w:rsid w:val="00CA7DCD"/>
    <w:rsid w:val="00CB3626"/>
    <w:rsid w:val="00CB4E5B"/>
    <w:rsid w:val="00CB582F"/>
    <w:rsid w:val="00CB64EE"/>
    <w:rsid w:val="00CB751C"/>
    <w:rsid w:val="00CB7580"/>
    <w:rsid w:val="00CB778A"/>
    <w:rsid w:val="00CC2DD2"/>
    <w:rsid w:val="00CC31B4"/>
    <w:rsid w:val="00CC3AB1"/>
    <w:rsid w:val="00CC5CAF"/>
    <w:rsid w:val="00CC63BF"/>
    <w:rsid w:val="00CC6483"/>
    <w:rsid w:val="00CC79DC"/>
    <w:rsid w:val="00CD381B"/>
    <w:rsid w:val="00CD48A0"/>
    <w:rsid w:val="00CD4BA1"/>
    <w:rsid w:val="00CD4FC2"/>
    <w:rsid w:val="00CD6BB4"/>
    <w:rsid w:val="00CE05EF"/>
    <w:rsid w:val="00CE0FCE"/>
    <w:rsid w:val="00CE123B"/>
    <w:rsid w:val="00CE1BFC"/>
    <w:rsid w:val="00CE2269"/>
    <w:rsid w:val="00CE2B8E"/>
    <w:rsid w:val="00CE2CF1"/>
    <w:rsid w:val="00CE4FDF"/>
    <w:rsid w:val="00CE63DE"/>
    <w:rsid w:val="00CE646E"/>
    <w:rsid w:val="00CE69A5"/>
    <w:rsid w:val="00CE6A1C"/>
    <w:rsid w:val="00CE6D23"/>
    <w:rsid w:val="00CE709B"/>
    <w:rsid w:val="00CE768E"/>
    <w:rsid w:val="00CF4ADD"/>
    <w:rsid w:val="00CF4D17"/>
    <w:rsid w:val="00CF55AD"/>
    <w:rsid w:val="00CF5F04"/>
    <w:rsid w:val="00CF6105"/>
    <w:rsid w:val="00CF69D8"/>
    <w:rsid w:val="00CF706E"/>
    <w:rsid w:val="00CF7B02"/>
    <w:rsid w:val="00D0028C"/>
    <w:rsid w:val="00D00EE6"/>
    <w:rsid w:val="00D0146A"/>
    <w:rsid w:val="00D01802"/>
    <w:rsid w:val="00D021C9"/>
    <w:rsid w:val="00D02BFD"/>
    <w:rsid w:val="00D05E83"/>
    <w:rsid w:val="00D0774A"/>
    <w:rsid w:val="00D10977"/>
    <w:rsid w:val="00D10AA8"/>
    <w:rsid w:val="00D11BF0"/>
    <w:rsid w:val="00D12210"/>
    <w:rsid w:val="00D12302"/>
    <w:rsid w:val="00D12F10"/>
    <w:rsid w:val="00D1383B"/>
    <w:rsid w:val="00D14F6D"/>
    <w:rsid w:val="00D150E3"/>
    <w:rsid w:val="00D15799"/>
    <w:rsid w:val="00D21071"/>
    <w:rsid w:val="00D22507"/>
    <w:rsid w:val="00D22F55"/>
    <w:rsid w:val="00D24BCF"/>
    <w:rsid w:val="00D26839"/>
    <w:rsid w:val="00D27F27"/>
    <w:rsid w:val="00D30092"/>
    <w:rsid w:val="00D30D45"/>
    <w:rsid w:val="00D30D79"/>
    <w:rsid w:val="00D3228B"/>
    <w:rsid w:val="00D35A42"/>
    <w:rsid w:val="00D36E9B"/>
    <w:rsid w:val="00D40EFC"/>
    <w:rsid w:val="00D41205"/>
    <w:rsid w:val="00D4207E"/>
    <w:rsid w:val="00D44219"/>
    <w:rsid w:val="00D45398"/>
    <w:rsid w:val="00D47592"/>
    <w:rsid w:val="00D507BF"/>
    <w:rsid w:val="00D53D55"/>
    <w:rsid w:val="00D53F23"/>
    <w:rsid w:val="00D54B9D"/>
    <w:rsid w:val="00D54BA4"/>
    <w:rsid w:val="00D5547D"/>
    <w:rsid w:val="00D557CC"/>
    <w:rsid w:val="00D56EEB"/>
    <w:rsid w:val="00D57AB4"/>
    <w:rsid w:val="00D57E58"/>
    <w:rsid w:val="00D60497"/>
    <w:rsid w:val="00D60AA3"/>
    <w:rsid w:val="00D656B7"/>
    <w:rsid w:val="00D660EF"/>
    <w:rsid w:val="00D6661B"/>
    <w:rsid w:val="00D66DF2"/>
    <w:rsid w:val="00D66EAD"/>
    <w:rsid w:val="00D67CDA"/>
    <w:rsid w:val="00D70E48"/>
    <w:rsid w:val="00D7225E"/>
    <w:rsid w:val="00D72519"/>
    <w:rsid w:val="00D737D7"/>
    <w:rsid w:val="00D73D56"/>
    <w:rsid w:val="00D73DE7"/>
    <w:rsid w:val="00D76FD6"/>
    <w:rsid w:val="00D77275"/>
    <w:rsid w:val="00D802E0"/>
    <w:rsid w:val="00D802F0"/>
    <w:rsid w:val="00D81C54"/>
    <w:rsid w:val="00D82CF1"/>
    <w:rsid w:val="00D836FE"/>
    <w:rsid w:val="00D83D4D"/>
    <w:rsid w:val="00D864C5"/>
    <w:rsid w:val="00D8732A"/>
    <w:rsid w:val="00D90451"/>
    <w:rsid w:val="00D914C1"/>
    <w:rsid w:val="00D92E64"/>
    <w:rsid w:val="00D92F48"/>
    <w:rsid w:val="00D9514F"/>
    <w:rsid w:val="00D95703"/>
    <w:rsid w:val="00D96735"/>
    <w:rsid w:val="00D972B2"/>
    <w:rsid w:val="00D97459"/>
    <w:rsid w:val="00DA0BCA"/>
    <w:rsid w:val="00DA3264"/>
    <w:rsid w:val="00DA3FAE"/>
    <w:rsid w:val="00DA48F0"/>
    <w:rsid w:val="00DA5BAA"/>
    <w:rsid w:val="00DA61EF"/>
    <w:rsid w:val="00DA672E"/>
    <w:rsid w:val="00DA67D9"/>
    <w:rsid w:val="00DA7D13"/>
    <w:rsid w:val="00DB057B"/>
    <w:rsid w:val="00DB2919"/>
    <w:rsid w:val="00DB31F4"/>
    <w:rsid w:val="00DC0373"/>
    <w:rsid w:val="00DC05C2"/>
    <w:rsid w:val="00DC063C"/>
    <w:rsid w:val="00DC08AC"/>
    <w:rsid w:val="00DC19D0"/>
    <w:rsid w:val="00DC1BA4"/>
    <w:rsid w:val="00DC4594"/>
    <w:rsid w:val="00DC6B36"/>
    <w:rsid w:val="00DD1E19"/>
    <w:rsid w:val="00DD372B"/>
    <w:rsid w:val="00DD3DAE"/>
    <w:rsid w:val="00DD415F"/>
    <w:rsid w:val="00DD4F03"/>
    <w:rsid w:val="00DD5778"/>
    <w:rsid w:val="00DD5E99"/>
    <w:rsid w:val="00DD6B29"/>
    <w:rsid w:val="00DD76C9"/>
    <w:rsid w:val="00DE0797"/>
    <w:rsid w:val="00DE31B2"/>
    <w:rsid w:val="00DE3DD0"/>
    <w:rsid w:val="00DE644F"/>
    <w:rsid w:val="00DE6899"/>
    <w:rsid w:val="00DE70CF"/>
    <w:rsid w:val="00DE7703"/>
    <w:rsid w:val="00DF0747"/>
    <w:rsid w:val="00DF1CA1"/>
    <w:rsid w:val="00DF2235"/>
    <w:rsid w:val="00DF5C5E"/>
    <w:rsid w:val="00DF7F0D"/>
    <w:rsid w:val="00E01B8F"/>
    <w:rsid w:val="00E029C6"/>
    <w:rsid w:val="00E0402C"/>
    <w:rsid w:val="00E040BB"/>
    <w:rsid w:val="00E044C4"/>
    <w:rsid w:val="00E103C5"/>
    <w:rsid w:val="00E10ED4"/>
    <w:rsid w:val="00E10EEA"/>
    <w:rsid w:val="00E147D6"/>
    <w:rsid w:val="00E1528A"/>
    <w:rsid w:val="00E15854"/>
    <w:rsid w:val="00E16667"/>
    <w:rsid w:val="00E16841"/>
    <w:rsid w:val="00E2022D"/>
    <w:rsid w:val="00E206F2"/>
    <w:rsid w:val="00E22728"/>
    <w:rsid w:val="00E237E3"/>
    <w:rsid w:val="00E27037"/>
    <w:rsid w:val="00E27157"/>
    <w:rsid w:val="00E274DD"/>
    <w:rsid w:val="00E27AE2"/>
    <w:rsid w:val="00E30543"/>
    <w:rsid w:val="00E3188D"/>
    <w:rsid w:val="00E329F2"/>
    <w:rsid w:val="00E338CB"/>
    <w:rsid w:val="00E34EB2"/>
    <w:rsid w:val="00E35A64"/>
    <w:rsid w:val="00E40BDB"/>
    <w:rsid w:val="00E43B44"/>
    <w:rsid w:val="00E45005"/>
    <w:rsid w:val="00E467E4"/>
    <w:rsid w:val="00E46ED8"/>
    <w:rsid w:val="00E477CD"/>
    <w:rsid w:val="00E51B2A"/>
    <w:rsid w:val="00E52502"/>
    <w:rsid w:val="00E5253E"/>
    <w:rsid w:val="00E527CF"/>
    <w:rsid w:val="00E528F0"/>
    <w:rsid w:val="00E52990"/>
    <w:rsid w:val="00E5522D"/>
    <w:rsid w:val="00E55892"/>
    <w:rsid w:val="00E57DE6"/>
    <w:rsid w:val="00E60E5E"/>
    <w:rsid w:val="00E65B51"/>
    <w:rsid w:val="00E65FAC"/>
    <w:rsid w:val="00E678A3"/>
    <w:rsid w:val="00E67E21"/>
    <w:rsid w:val="00E70836"/>
    <w:rsid w:val="00E7196C"/>
    <w:rsid w:val="00E7283F"/>
    <w:rsid w:val="00E72BB1"/>
    <w:rsid w:val="00E741EC"/>
    <w:rsid w:val="00E7450E"/>
    <w:rsid w:val="00E748DF"/>
    <w:rsid w:val="00E74F47"/>
    <w:rsid w:val="00E765A9"/>
    <w:rsid w:val="00E767C6"/>
    <w:rsid w:val="00E7684F"/>
    <w:rsid w:val="00E76BED"/>
    <w:rsid w:val="00E77C5D"/>
    <w:rsid w:val="00E80187"/>
    <w:rsid w:val="00E80BAF"/>
    <w:rsid w:val="00E8197D"/>
    <w:rsid w:val="00E84314"/>
    <w:rsid w:val="00E85479"/>
    <w:rsid w:val="00E8560C"/>
    <w:rsid w:val="00E867F9"/>
    <w:rsid w:val="00E87A78"/>
    <w:rsid w:val="00E87AF6"/>
    <w:rsid w:val="00E87EF2"/>
    <w:rsid w:val="00E903EE"/>
    <w:rsid w:val="00E90966"/>
    <w:rsid w:val="00E90C76"/>
    <w:rsid w:val="00E928E1"/>
    <w:rsid w:val="00E942A6"/>
    <w:rsid w:val="00E942AD"/>
    <w:rsid w:val="00E943B1"/>
    <w:rsid w:val="00E96A91"/>
    <w:rsid w:val="00E972BE"/>
    <w:rsid w:val="00E9799D"/>
    <w:rsid w:val="00EA0B04"/>
    <w:rsid w:val="00EA3FA3"/>
    <w:rsid w:val="00EA53DA"/>
    <w:rsid w:val="00EA60D5"/>
    <w:rsid w:val="00EA62DE"/>
    <w:rsid w:val="00EA6B60"/>
    <w:rsid w:val="00EA72CD"/>
    <w:rsid w:val="00EB0005"/>
    <w:rsid w:val="00EB10F8"/>
    <w:rsid w:val="00EB133D"/>
    <w:rsid w:val="00EB226E"/>
    <w:rsid w:val="00EB39A8"/>
    <w:rsid w:val="00EB3A97"/>
    <w:rsid w:val="00EB4AB0"/>
    <w:rsid w:val="00EB55D0"/>
    <w:rsid w:val="00EB62F5"/>
    <w:rsid w:val="00EC3A6C"/>
    <w:rsid w:val="00EC3B39"/>
    <w:rsid w:val="00EC47DE"/>
    <w:rsid w:val="00EC4DB5"/>
    <w:rsid w:val="00EC6062"/>
    <w:rsid w:val="00EC798E"/>
    <w:rsid w:val="00ED2592"/>
    <w:rsid w:val="00ED2BB2"/>
    <w:rsid w:val="00ED3BA8"/>
    <w:rsid w:val="00ED537F"/>
    <w:rsid w:val="00ED607F"/>
    <w:rsid w:val="00ED62E0"/>
    <w:rsid w:val="00EE0933"/>
    <w:rsid w:val="00EE2FCB"/>
    <w:rsid w:val="00EE37FD"/>
    <w:rsid w:val="00EE48C0"/>
    <w:rsid w:val="00EE6CA7"/>
    <w:rsid w:val="00EF0C24"/>
    <w:rsid w:val="00EF0DFC"/>
    <w:rsid w:val="00EF330E"/>
    <w:rsid w:val="00EF46F7"/>
    <w:rsid w:val="00EF5DB9"/>
    <w:rsid w:val="00EF62F7"/>
    <w:rsid w:val="00EF6470"/>
    <w:rsid w:val="00EF7AEA"/>
    <w:rsid w:val="00F012D1"/>
    <w:rsid w:val="00F04FC3"/>
    <w:rsid w:val="00F05A6C"/>
    <w:rsid w:val="00F06D3A"/>
    <w:rsid w:val="00F07258"/>
    <w:rsid w:val="00F078A3"/>
    <w:rsid w:val="00F105D5"/>
    <w:rsid w:val="00F10A9C"/>
    <w:rsid w:val="00F128B0"/>
    <w:rsid w:val="00F13C46"/>
    <w:rsid w:val="00F15902"/>
    <w:rsid w:val="00F163F8"/>
    <w:rsid w:val="00F203ED"/>
    <w:rsid w:val="00F20826"/>
    <w:rsid w:val="00F20AA7"/>
    <w:rsid w:val="00F21DDA"/>
    <w:rsid w:val="00F2253D"/>
    <w:rsid w:val="00F23CB4"/>
    <w:rsid w:val="00F23D98"/>
    <w:rsid w:val="00F23FD0"/>
    <w:rsid w:val="00F24082"/>
    <w:rsid w:val="00F24959"/>
    <w:rsid w:val="00F26245"/>
    <w:rsid w:val="00F26E25"/>
    <w:rsid w:val="00F27126"/>
    <w:rsid w:val="00F27D96"/>
    <w:rsid w:val="00F30531"/>
    <w:rsid w:val="00F30AE5"/>
    <w:rsid w:val="00F30B1C"/>
    <w:rsid w:val="00F30DB4"/>
    <w:rsid w:val="00F30E48"/>
    <w:rsid w:val="00F34135"/>
    <w:rsid w:val="00F34160"/>
    <w:rsid w:val="00F34597"/>
    <w:rsid w:val="00F348FD"/>
    <w:rsid w:val="00F34E23"/>
    <w:rsid w:val="00F3752E"/>
    <w:rsid w:val="00F40A49"/>
    <w:rsid w:val="00F419CA"/>
    <w:rsid w:val="00F42587"/>
    <w:rsid w:val="00F433CD"/>
    <w:rsid w:val="00F45F04"/>
    <w:rsid w:val="00F464B0"/>
    <w:rsid w:val="00F5036B"/>
    <w:rsid w:val="00F50E8A"/>
    <w:rsid w:val="00F51A52"/>
    <w:rsid w:val="00F52AC7"/>
    <w:rsid w:val="00F551C7"/>
    <w:rsid w:val="00F55F63"/>
    <w:rsid w:val="00F57725"/>
    <w:rsid w:val="00F60E7B"/>
    <w:rsid w:val="00F6257E"/>
    <w:rsid w:val="00F633EB"/>
    <w:rsid w:val="00F63901"/>
    <w:rsid w:val="00F639B1"/>
    <w:rsid w:val="00F649F2"/>
    <w:rsid w:val="00F652F6"/>
    <w:rsid w:val="00F66A0B"/>
    <w:rsid w:val="00F67483"/>
    <w:rsid w:val="00F67B58"/>
    <w:rsid w:val="00F70748"/>
    <w:rsid w:val="00F73358"/>
    <w:rsid w:val="00F75278"/>
    <w:rsid w:val="00F763C1"/>
    <w:rsid w:val="00F767FB"/>
    <w:rsid w:val="00F76835"/>
    <w:rsid w:val="00F76E9D"/>
    <w:rsid w:val="00F778E1"/>
    <w:rsid w:val="00F77FAC"/>
    <w:rsid w:val="00F825DF"/>
    <w:rsid w:val="00F834F9"/>
    <w:rsid w:val="00F8401C"/>
    <w:rsid w:val="00F85CF6"/>
    <w:rsid w:val="00F86025"/>
    <w:rsid w:val="00F860F6"/>
    <w:rsid w:val="00F86718"/>
    <w:rsid w:val="00F924E4"/>
    <w:rsid w:val="00F93761"/>
    <w:rsid w:val="00F94DAA"/>
    <w:rsid w:val="00F97D97"/>
    <w:rsid w:val="00F97F63"/>
    <w:rsid w:val="00FA0D55"/>
    <w:rsid w:val="00FA5346"/>
    <w:rsid w:val="00FA5E13"/>
    <w:rsid w:val="00FA6BB7"/>
    <w:rsid w:val="00FA6D82"/>
    <w:rsid w:val="00FA76B5"/>
    <w:rsid w:val="00FA78C9"/>
    <w:rsid w:val="00FA7AA2"/>
    <w:rsid w:val="00FB1BC1"/>
    <w:rsid w:val="00FB2168"/>
    <w:rsid w:val="00FB5A03"/>
    <w:rsid w:val="00FB5D61"/>
    <w:rsid w:val="00FB7185"/>
    <w:rsid w:val="00FB7B97"/>
    <w:rsid w:val="00FC2FBF"/>
    <w:rsid w:val="00FC3D1A"/>
    <w:rsid w:val="00FC5941"/>
    <w:rsid w:val="00FC5B1F"/>
    <w:rsid w:val="00FC6266"/>
    <w:rsid w:val="00FC6723"/>
    <w:rsid w:val="00FD071B"/>
    <w:rsid w:val="00FD0973"/>
    <w:rsid w:val="00FD4174"/>
    <w:rsid w:val="00FD5A1B"/>
    <w:rsid w:val="00FD5CB1"/>
    <w:rsid w:val="00FE1247"/>
    <w:rsid w:val="00FE1D26"/>
    <w:rsid w:val="00FE2C11"/>
    <w:rsid w:val="00FE2DD0"/>
    <w:rsid w:val="00FE32B0"/>
    <w:rsid w:val="00FE330C"/>
    <w:rsid w:val="00FE34C7"/>
    <w:rsid w:val="00FE3864"/>
    <w:rsid w:val="00FE4AE0"/>
    <w:rsid w:val="00FF0804"/>
    <w:rsid w:val="00FF2ECA"/>
    <w:rsid w:val="00FF34EA"/>
    <w:rsid w:val="00FF3BA4"/>
    <w:rsid w:val="00FF432A"/>
    <w:rsid w:val="00FF4583"/>
    <w:rsid w:val="00FF45AC"/>
    <w:rsid w:val="00FF6596"/>
    <w:rsid w:val="00FF6778"/>
    <w:rsid w:val="00FF6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2DA12"/>
  <w15:docId w15:val="{504D85E6-97C5-473C-B16F-75A8B67C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8D"/>
    <w:pPr>
      <w:spacing w:after="200" w:line="276" w:lineRule="auto"/>
    </w:pPr>
    <w:rPr>
      <w:rFonts w:ascii="Arial" w:eastAsia="Times New Roman"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qFormat/>
    <w:rsid w:val="00F27126"/>
    <w:pPr>
      <w:keepNext/>
      <w:spacing w:before="240" w:after="60"/>
      <w:outlineLvl w:val="1"/>
    </w:pPr>
    <w:rPr>
      <w:rFonts w:ascii="Cambria" w:eastAsia="Calibri" w:hAnsi="Cambria"/>
      <w:b/>
      <w:i/>
      <w:sz w:val="28"/>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qFormat/>
    <w:rsid w:val="00180997"/>
    <w:pPr>
      <w:keepNext/>
      <w:spacing w:before="240" w:after="60"/>
      <w:outlineLvl w:val="2"/>
    </w:pPr>
    <w:rPr>
      <w:rFonts w:ascii="Cambria" w:eastAsia="Calibri" w:hAnsi="Cambria"/>
      <w:b/>
      <w:sz w:val="26"/>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5E6CCE"/>
    <w:pPr>
      <w:keepNext/>
      <w:spacing w:before="240" w:after="60"/>
      <w:outlineLvl w:val="3"/>
    </w:pPr>
    <w:rPr>
      <w:rFonts w:ascii="Calibri" w:eastAsia="Calibri" w:hAnsi="Calibri"/>
      <w:b/>
      <w:sz w:val="28"/>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Blank 4,code/paths"/>
    <w:basedOn w:val="Normal"/>
    <w:next w:val="Normal"/>
    <w:link w:val="Heading8Char"/>
    <w:qFormat/>
    <w:rsid w:val="00F3752E"/>
    <w:pPr>
      <w:keepNext/>
      <w:keepLines/>
      <w:spacing w:before="200" w:after="0"/>
      <w:outlineLvl w:val="7"/>
    </w:pPr>
    <w:rPr>
      <w:rFonts w:ascii="Cambria" w:eastAsia="Calibri" w:hAnsi="Cambria"/>
      <w:color w:val="404040"/>
      <w:sz w:val="20"/>
      <w:szCs w:val="20"/>
    </w:rPr>
  </w:style>
  <w:style w:type="paragraph" w:styleId="Heading9">
    <w:name w:val="heading 9"/>
    <w:aliases w:val="Heading 9 (Do Not Use),Heading 9 (defunct),Legal Level 1.1.1.1.,Lev 9,h9 DO NOT USE,App Heading,Titre 10,App1,Blank 5,appendix,Appendix"/>
    <w:basedOn w:val="Normal"/>
    <w:link w:val="Heading9Char"/>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Blank 4 Char,code/paths Char"/>
    <w:link w:val="Heading8"/>
    <w:rsid w:val="00F3752E"/>
    <w:rPr>
      <w:rFonts w:ascii="Cambria" w:hAnsi="Cambria"/>
      <w:color w:val="404040"/>
      <w:sz w:val="20"/>
      <w:lang w:val="en-GB"/>
    </w:rPr>
  </w:style>
  <w:style w:type="paragraph" w:styleId="ListParagraph">
    <w:name w:val="List Paragraph"/>
    <w:basedOn w:val="Normal"/>
    <w:uiPriority w:val="34"/>
    <w:qFormat/>
    <w:rsid w:val="00F3752E"/>
    <w:pPr>
      <w:spacing w:before="120" w:after="120" w:line="240" w:lineRule="auto"/>
      <w:ind w:left="720"/>
    </w:pPr>
    <w:rPr>
      <w:rFonts w:eastAsia="Calibri"/>
      <w:szCs w:val="24"/>
    </w:rPr>
  </w:style>
  <w:style w:type="character" w:styleId="CommentReference">
    <w:name w:val="annotation reference"/>
    <w:semiHidden/>
    <w:rsid w:val="00F3752E"/>
    <w:rPr>
      <w:sz w:val="16"/>
    </w:rPr>
  </w:style>
  <w:style w:type="paragraph" w:styleId="CommentText">
    <w:name w:val="annotation text"/>
    <w:basedOn w:val="Normal"/>
    <w:link w:val="CommentTextChar"/>
    <w:semiHidden/>
    <w:rsid w:val="00501619"/>
    <w:pPr>
      <w:spacing w:after="0" w:line="240" w:lineRule="auto"/>
    </w:pPr>
    <w:rPr>
      <w:rFonts w:eastAsia="SimSun"/>
      <w:sz w:val="20"/>
      <w:szCs w:val="20"/>
      <w:lang w:eastAsia="zh-CN"/>
    </w:rPr>
  </w:style>
  <w:style w:type="character" w:customStyle="1" w:styleId="CommentTextChar">
    <w:name w:val="Comment Text Char"/>
    <w:link w:val="CommentText"/>
    <w:semiHidden/>
    <w:rsid w:val="00501619"/>
    <w:rPr>
      <w:rFonts w:ascii="Arial" w:eastAsia="SimSun" w:hAnsi="Arial"/>
      <w:lang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sz w:val="24"/>
      <w:szCs w:val="20"/>
      <w:u w:val="single"/>
    </w:rPr>
  </w:style>
  <w:style w:type="character" w:customStyle="1" w:styleId="TitleChar">
    <w:name w:val="Title Char"/>
    <w:link w:val="Title"/>
    <w:rsid w:val="00F3752E"/>
    <w:rPr>
      <w:rFonts w:ascii="Times New Roman" w:eastAsia="Times New Roman" w:hAnsi="Times New Roman"/>
      <w:b/>
      <w:sz w:val="24"/>
      <w:u w:val="single"/>
      <w:lang w:val="en-GB"/>
    </w:rPr>
  </w:style>
  <w:style w:type="paragraph" w:customStyle="1" w:styleId="MarginText">
    <w:name w:val="Margin Text"/>
    <w:basedOn w:val="BodyText"/>
    <w:link w:val="MarginTextChar"/>
    <w:rsid w:val="00F3752E"/>
    <w:pPr>
      <w:overflowPunct w:val="0"/>
      <w:autoSpaceDE w:val="0"/>
      <w:autoSpaceDN w:val="0"/>
      <w:adjustRightInd w:val="0"/>
      <w:spacing w:before="120" w:line="240" w:lineRule="auto"/>
      <w:jc w:val="both"/>
      <w:textAlignment w:val="baseline"/>
    </w:pPr>
    <w:rPr>
      <w:rFonts w:eastAsia="Calibri"/>
    </w:rPr>
  </w:style>
  <w:style w:type="character" w:customStyle="1" w:styleId="MarginTextChar">
    <w:name w:val="Margin Text Char"/>
    <w:link w:val="MarginText"/>
    <w:rsid w:val="00F3752E"/>
    <w:rPr>
      <w:rFonts w:ascii="Arial" w:hAnsi="Arial"/>
      <w:sz w:val="20"/>
      <w:lang w:val="en-GB"/>
    </w:rPr>
  </w:style>
  <w:style w:type="character" w:styleId="Hyperlink">
    <w:name w:val="Hyperlink"/>
    <w:rsid w:val="00F3752E"/>
    <w:rPr>
      <w:color w:val="0000FF"/>
      <w:u w:val="single"/>
    </w:rPr>
  </w:style>
  <w:style w:type="paragraph" w:styleId="Footer">
    <w:name w:val="footer"/>
    <w:basedOn w:val="Normal"/>
    <w:link w:val="FooterChar"/>
    <w:rsid w:val="00F3752E"/>
    <w:pPr>
      <w:tabs>
        <w:tab w:val="center" w:pos="4513"/>
        <w:tab w:val="right" w:pos="9026"/>
      </w:tabs>
      <w:spacing w:after="0" w:line="240" w:lineRule="auto"/>
    </w:pPr>
    <w:rPr>
      <w:sz w:val="20"/>
      <w:szCs w:val="20"/>
    </w:rPr>
  </w:style>
  <w:style w:type="character" w:customStyle="1" w:styleId="FooterChar">
    <w:name w:val="Footer Char"/>
    <w:link w:val="Footer"/>
    <w:rsid w:val="00F3752E"/>
    <w:rPr>
      <w:rFonts w:ascii="Arial" w:eastAsia="Times New Roman" w:hAnsi="Arial"/>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F3752E"/>
    <w:pPr>
      <w:spacing w:after="120"/>
    </w:pPr>
    <w:rPr>
      <w:sz w:val="20"/>
      <w:szCs w:val="20"/>
    </w:rPr>
  </w:style>
  <w:style w:type="character" w:customStyle="1" w:styleId="BodyTextChar">
    <w:name w:val="Body Text Char"/>
    <w:link w:val="BodyText"/>
    <w:rsid w:val="00F3752E"/>
    <w:rPr>
      <w:rFonts w:ascii="Arial" w:eastAsia="Times New Roman" w:hAnsi="Arial"/>
      <w:lang w:val="en-GB"/>
    </w:rPr>
  </w:style>
  <w:style w:type="paragraph" w:styleId="BalloonText">
    <w:name w:val="Balloon Text"/>
    <w:basedOn w:val="Normal"/>
    <w:link w:val="BalloonTextChar"/>
    <w:semiHidden/>
    <w:rsid w:val="00F3752E"/>
    <w:pPr>
      <w:spacing w:after="0" w:line="240" w:lineRule="auto"/>
    </w:pPr>
    <w:rPr>
      <w:rFonts w:ascii="Tahoma" w:hAnsi="Tahoma"/>
      <w:sz w:val="16"/>
      <w:szCs w:val="20"/>
    </w:rPr>
  </w:style>
  <w:style w:type="character" w:customStyle="1" w:styleId="BalloonTextChar">
    <w:name w:val="Balloon Text Char"/>
    <w:link w:val="BalloonText"/>
    <w:semiHidden/>
    <w:rsid w:val="00F3752E"/>
    <w:rPr>
      <w:rFonts w:ascii="Tahoma" w:eastAsia="Times New Roman" w:hAnsi="Tahoma"/>
      <w:sz w:val="16"/>
      <w:lang w:val="en-GB"/>
    </w:rPr>
  </w:style>
  <w:style w:type="paragraph" w:styleId="CommentSubject">
    <w:name w:val="annotation subject"/>
    <w:basedOn w:val="CommentText"/>
    <w:next w:val="CommentText"/>
    <w:link w:val="CommentSubjectChar"/>
    <w:semiHidden/>
    <w:rsid w:val="00F3752E"/>
    <w:pPr>
      <w:spacing w:after="200"/>
    </w:pPr>
    <w:rPr>
      <w:rFonts w:eastAsia="Times New Roman"/>
      <w:b/>
    </w:rPr>
  </w:style>
  <w:style w:type="character" w:customStyle="1" w:styleId="CommentSubjectChar">
    <w:name w:val="Comment Subject Char"/>
    <w:link w:val="CommentSubject"/>
    <w:semiHidden/>
    <w:rsid w:val="00F3752E"/>
    <w:rPr>
      <w:rFonts w:ascii="Arial" w:eastAsia="Times New Roman" w:hAnsi="Arial"/>
      <w:b/>
      <w:sz w:val="20"/>
      <w:lang w:val="en-GB" w:eastAsia="zh-CN"/>
    </w:rPr>
  </w:style>
  <w:style w:type="character" w:styleId="FollowedHyperlink">
    <w:name w:val="FollowedHyperlink"/>
    <w:semiHidden/>
    <w:rsid w:val="00F012D1"/>
    <w:rPr>
      <w:color w:val="800080"/>
      <w:u w:val="single"/>
    </w:rPr>
  </w:style>
  <w:style w:type="paragraph" w:styleId="Header">
    <w:name w:val="header"/>
    <w:basedOn w:val="Normal"/>
    <w:link w:val="HeaderChar"/>
    <w:rsid w:val="00EE37FD"/>
    <w:pPr>
      <w:tabs>
        <w:tab w:val="center" w:pos="4513"/>
        <w:tab w:val="right" w:pos="9026"/>
      </w:tabs>
    </w:pPr>
    <w:rPr>
      <w:rFonts w:eastAsia="Calibri"/>
      <w:szCs w:val="20"/>
    </w:rPr>
  </w:style>
  <w:style w:type="character" w:customStyle="1" w:styleId="HeaderChar">
    <w:name w:val="Header Char"/>
    <w:link w:val="Header"/>
    <w:rsid w:val="00EE37FD"/>
    <w:rPr>
      <w:rFonts w:ascii="Arial" w:hAnsi="Arial"/>
      <w:sz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semiHidden/>
    <w:rsid w:val="005E6CCE"/>
    <w:rPr>
      <w:rFonts w:ascii="Calibri" w:hAnsi="Calibri"/>
      <w:b/>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180997"/>
    <w:rPr>
      <w:rFonts w:ascii="Cambria" w:hAnsi="Cambria"/>
      <w:b/>
      <w:sz w:val="26"/>
      <w:lang w:eastAsia="en-US"/>
    </w:rPr>
  </w:style>
  <w:style w:type="table" w:styleId="TableGrid">
    <w:name w:val="Table Grid"/>
    <w:basedOn w:val="TableNormal"/>
    <w:rsid w:val="007E5E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Calibri"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hAnsi="Cambria"/>
      <w:b/>
      <w:i/>
      <w:sz w:val="28"/>
      <w:lang w:eastAsia="en-US"/>
    </w:rPr>
  </w:style>
  <w:style w:type="paragraph" w:customStyle="1" w:styleId="Paragraph2">
    <w:name w:val="Paragraph 2"/>
    <w:basedOn w:val="Normal"/>
    <w:rsid w:val="00E87AF6"/>
    <w:pPr>
      <w:numPr>
        <w:numId w:val="1"/>
      </w:numPr>
      <w:spacing w:before="120" w:after="120" w:line="240" w:lineRule="auto"/>
    </w:pPr>
    <w:rPr>
      <w:rFonts w:eastAsia="Calibri"/>
      <w:b/>
      <w:szCs w:val="24"/>
    </w:rPr>
  </w:style>
  <w:style w:type="paragraph" w:customStyle="1" w:styleId="Paragraph3">
    <w:name w:val="Paragraph 3"/>
    <w:basedOn w:val="Normal"/>
    <w:rsid w:val="00E87AF6"/>
    <w:pPr>
      <w:numPr>
        <w:ilvl w:val="1"/>
        <w:numId w:val="1"/>
      </w:numPr>
      <w:spacing w:before="120" w:after="120" w:line="240" w:lineRule="auto"/>
    </w:pPr>
    <w:rPr>
      <w:rFonts w:eastAsia="Calibri"/>
      <w:szCs w:val="24"/>
    </w:rPr>
  </w:style>
  <w:style w:type="paragraph" w:customStyle="1" w:styleId="Paragraph4">
    <w:name w:val="Paragraph 4"/>
    <w:basedOn w:val="Normal"/>
    <w:rsid w:val="00E87AF6"/>
    <w:pPr>
      <w:numPr>
        <w:ilvl w:val="2"/>
        <w:numId w:val="1"/>
      </w:numPr>
      <w:spacing w:before="120" w:after="120" w:line="240" w:lineRule="auto"/>
    </w:pPr>
    <w:rPr>
      <w:rFonts w:eastAsia="Calibri"/>
      <w:szCs w:val="24"/>
    </w:rPr>
  </w:style>
  <w:style w:type="paragraph" w:styleId="BodyTextIndent3">
    <w:name w:val="Body Text Indent 3"/>
    <w:basedOn w:val="Normal"/>
    <w:link w:val="BodyTextIndent3Char"/>
    <w:semiHidden/>
    <w:rsid w:val="00787642"/>
    <w:pPr>
      <w:spacing w:after="120"/>
      <w:ind w:left="283"/>
    </w:pPr>
    <w:rPr>
      <w:rFonts w:eastAsia="Calibri"/>
      <w:sz w:val="16"/>
      <w:szCs w:val="16"/>
    </w:rPr>
  </w:style>
  <w:style w:type="character" w:customStyle="1" w:styleId="BodyTextIndent3Char">
    <w:name w:val="Body Text Indent 3 Char"/>
    <w:link w:val="BodyTextIndent3"/>
    <w:semiHidden/>
    <w:rsid w:val="00787642"/>
    <w:rPr>
      <w:rFonts w:ascii="Arial" w:hAnsi="Arial" w:cs="Times New Roman"/>
      <w:sz w:val="16"/>
      <w:szCs w:val="16"/>
      <w:lang w:eastAsia="en-US"/>
    </w:rPr>
  </w:style>
  <w:style w:type="paragraph" w:styleId="Revision">
    <w:name w:val="Revision"/>
    <w:hidden/>
    <w:semiHidden/>
    <w:rsid w:val="00D557CC"/>
    <w:rPr>
      <w:rFonts w:ascii="Arial" w:eastAsia="Times New Roman"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rsid w:val="00A43EC3"/>
    <w:rPr>
      <w:rFonts w:ascii="Arial" w:eastAsia="STZhongsong" w:hAnsi="Arial" w:cs="Times New Roman"/>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A43EC3"/>
    <w:rPr>
      <w:rFonts w:ascii="Arial" w:eastAsia="STZhongsong" w:hAnsi="Arial" w:cs="Times New Roman"/>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link w:val="Heading6"/>
    <w:rsid w:val="00A43EC3"/>
    <w:rPr>
      <w:rFonts w:ascii="Arial" w:eastAsia="STZhongsong" w:hAnsi="Arial" w:cs="Times New Roman"/>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link w:val="Heading7"/>
    <w:rsid w:val="00A43EC3"/>
    <w:rPr>
      <w:rFonts w:ascii="Arial" w:eastAsia="STZhongsong" w:hAnsi="Arial"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A43EC3"/>
    <w:rPr>
      <w:rFonts w:ascii="Arial" w:eastAsia="STZhongsong" w:hAnsi="Arial" w:cs="Times New Roman"/>
      <w:lang w:eastAsia="zh-CN"/>
    </w:rPr>
  </w:style>
  <w:style w:type="paragraph" w:customStyle="1" w:styleId="SchHead">
    <w:name w:val="SchHead"/>
    <w:basedOn w:val="Normal"/>
    <w:rsid w:val="00C268EA"/>
    <w:pPr>
      <w:overflowPunct w:val="0"/>
      <w:autoSpaceDE w:val="0"/>
      <w:autoSpaceDN w:val="0"/>
      <w:adjustRightInd w:val="0"/>
      <w:spacing w:after="240" w:line="240" w:lineRule="auto"/>
      <w:jc w:val="center"/>
      <w:textAlignment w:val="baseline"/>
    </w:pPr>
    <w:rPr>
      <w:rFonts w:eastAsia="Calibri"/>
      <w:b/>
      <w:caps/>
      <w:sz w:val="20"/>
      <w:szCs w:val="20"/>
    </w:rPr>
  </w:style>
  <w:style w:type="paragraph" w:styleId="BodyTextIndent">
    <w:name w:val="Body Text Indent"/>
    <w:basedOn w:val="Normal"/>
    <w:link w:val="BodyTextIndentChar"/>
    <w:rsid w:val="008C2722"/>
    <w:pPr>
      <w:numPr>
        <w:numId w:val="3"/>
      </w:numPr>
      <w:adjustRightInd w:val="0"/>
      <w:spacing w:after="240" w:line="240" w:lineRule="auto"/>
      <w:jc w:val="both"/>
    </w:pPr>
    <w:rPr>
      <w:rFonts w:eastAsia="Calibri"/>
      <w:lang w:eastAsia="zh-CN"/>
    </w:rPr>
  </w:style>
  <w:style w:type="character" w:customStyle="1" w:styleId="BodyTextIndentChar">
    <w:name w:val="Body Text Indent Char"/>
    <w:link w:val="BodyTextIndent"/>
    <w:rsid w:val="008C2722"/>
    <w:rPr>
      <w:rFonts w:ascii="Arial" w:hAnsi="Arial" w:cs="Times New Roman"/>
      <w:sz w:val="22"/>
      <w:szCs w:val="22"/>
      <w:lang w:eastAsia="zh-CN"/>
    </w:rPr>
  </w:style>
  <w:style w:type="paragraph" w:customStyle="1" w:styleId="ScheduleL1">
    <w:name w:val="Schedule L1"/>
    <w:basedOn w:val="Normal"/>
    <w:rsid w:val="00A07344"/>
    <w:pPr>
      <w:numPr>
        <w:numId w:val="4"/>
      </w:numPr>
      <w:spacing w:before="240" w:after="240" w:line="240" w:lineRule="auto"/>
      <w:jc w:val="both"/>
    </w:pPr>
    <w:rPr>
      <w:rFonts w:eastAsia="Calibri" w:cs="Arial"/>
      <w:b/>
      <w:caps/>
      <w:szCs w:val="20"/>
    </w:rPr>
  </w:style>
  <w:style w:type="paragraph" w:customStyle="1" w:styleId="ScheduleL2">
    <w:name w:val="Schedule L2"/>
    <w:basedOn w:val="Normal"/>
    <w:link w:val="ScheduleL2Char"/>
    <w:rsid w:val="00A07344"/>
    <w:pPr>
      <w:numPr>
        <w:ilvl w:val="1"/>
        <w:numId w:val="4"/>
      </w:numPr>
      <w:spacing w:before="120" w:after="120" w:line="240" w:lineRule="auto"/>
      <w:jc w:val="both"/>
    </w:pPr>
    <w:rPr>
      <w:rFonts w:eastAsia="Calibri"/>
      <w:szCs w:val="20"/>
    </w:rPr>
  </w:style>
  <w:style w:type="paragraph" w:customStyle="1" w:styleId="ScheduleL3">
    <w:name w:val="Schedule L3"/>
    <w:basedOn w:val="Normal"/>
    <w:link w:val="ScheduleL3Char"/>
    <w:rsid w:val="00A07344"/>
    <w:pPr>
      <w:numPr>
        <w:ilvl w:val="2"/>
        <w:numId w:val="4"/>
      </w:numPr>
      <w:spacing w:before="120" w:after="120" w:line="240" w:lineRule="auto"/>
      <w:jc w:val="both"/>
    </w:pPr>
    <w:rPr>
      <w:rFonts w:eastAsia="Calibri"/>
    </w:rPr>
  </w:style>
  <w:style w:type="paragraph" w:customStyle="1" w:styleId="ScheduleL4">
    <w:name w:val="Schedule L4"/>
    <w:basedOn w:val="Normal"/>
    <w:link w:val="ScheduleL4Char"/>
    <w:rsid w:val="00A07344"/>
    <w:pPr>
      <w:numPr>
        <w:ilvl w:val="3"/>
        <w:numId w:val="4"/>
      </w:numPr>
      <w:spacing w:after="0" w:line="240" w:lineRule="auto"/>
      <w:jc w:val="both"/>
    </w:pPr>
    <w:rPr>
      <w:rFonts w:eastAsia="Calibri"/>
    </w:rPr>
  </w:style>
  <w:style w:type="paragraph" w:customStyle="1" w:styleId="ScheduleL5">
    <w:name w:val="Schedule L5"/>
    <w:basedOn w:val="ScheduleL4"/>
    <w:rsid w:val="00A07344"/>
    <w:pPr>
      <w:numPr>
        <w:ilvl w:val="4"/>
      </w:numPr>
      <w:ind w:left="4962" w:hanging="1276"/>
    </w:pPr>
  </w:style>
  <w:style w:type="character" w:customStyle="1" w:styleId="ScheduleL2Char">
    <w:name w:val="Schedule L2 Char"/>
    <w:link w:val="ScheduleL2"/>
    <w:rsid w:val="00A07344"/>
    <w:rPr>
      <w:rFonts w:ascii="Arial" w:hAnsi="Arial"/>
      <w:sz w:val="22"/>
      <w:lang w:eastAsia="en-US"/>
    </w:rPr>
  </w:style>
  <w:style w:type="character" w:customStyle="1" w:styleId="ScheduleL3Char">
    <w:name w:val="Schedule L3 Char"/>
    <w:link w:val="ScheduleL3"/>
    <w:rsid w:val="00A07344"/>
    <w:rPr>
      <w:rFonts w:ascii="Arial" w:hAnsi="Arial" w:cs="Arial"/>
      <w:sz w:val="22"/>
      <w:szCs w:val="22"/>
      <w:lang w:eastAsia="en-US"/>
    </w:rPr>
  </w:style>
  <w:style w:type="character" w:customStyle="1" w:styleId="ScheduleL4Char">
    <w:name w:val="Schedule L4 Char"/>
    <w:link w:val="ScheduleL4"/>
    <w:rsid w:val="00A07344"/>
    <w:rPr>
      <w:rFonts w:ascii="Arial" w:hAnsi="Arial" w:cs="Arial"/>
      <w:sz w:val="22"/>
      <w:szCs w:val="22"/>
      <w:lang w:eastAsia="en-US"/>
    </w:rPr>
  </w:style>
  <w:style w:type="paragraph" w:customStyle="1" w:styleId="GPSL1CLAUSEHEADING">
    <w:name w:val="GPS L1 CLAUSE HEADING"/>
    <w:basedOn w:val="Normal"/>
    <w:next w:val="Normal"/>
    <w:rsid w:val="002C2C5C"/>
    <w:pPr>
      <w:numPr>
        <w:numId w:val="6"/>
      </w:numPr>
      <w:tabs>
        <w:tab w:val="left" w:pos="567"/>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rsid w:val="002C2C5C"/>
    <w:pPr>
      <w:numPr>
        <w:ilvl w:val="2"/>
        <w:numId w:val="6"/>
      </w:numPr>
      <w:tabs>
        <w:tab w:val="left" w:pos="2127"/>
      </w:tabs>
      <w:adjustRightInd w:val="0"/>
      <w:spacing w:before="120" w:after="120" w:line="240" w:lineRule="auto"/>
      <w:jc w:val="both"/>
    </w:pPr>
    <w:rPr>
      <w:rFonts w:eastAsia="Calibri" w:cs="Arial"/>
      <w:lang w:eastAsia="zh-CN"/>
    </w:rPr>
  </w:style>
  <w:style w:type="paragraph" w:customStyle="1" w:styleId="GPSL4numberedclause">
    <w:name w:val="GPS L4 numbered clause"/>
    <w:basedOn w:val="GPSL3numberedclause"/>
    <w:rsid w:val="002C2C5C"/>
    <w:pPr>
      <w:numPr>
        <w:ilvl w:val="3"/>
      </w:numPr>
      <w:tabs>
        <w:tab w:val="clear" w:pos="2127"/>
        <w:tab w:val="left" w:pos="2694"/>
      </w:tabs>
    </w:pPr>
  </w:style>
  <w:style w:type="paragraph" w:customStyle="1" w:styleId="GPSL5numberedclause">
    <w:name w:val="GPS L5 numbered clause"/>
    <w:basedOn w:val="GPSL4numberedclause"/>
    <w:rsid w:val="002C2C5C"/>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rsid w:val="002C2C5C"/>
    <w:pPr>
      <w:numPr>
        <w:ilvl w:val="1"/>
        <w:numId w:val="6"/>
      </w:numPr>
      <w:tabs>
        <w:tab w:val="left" w:pos="1134"/>
      </w:tabs>
      <w:adjustRightInd w:val="0"/>
      <w:spacing w:before="120" w:after="120" w:line="240" w:lineRule="auto"/>
      <w:jc w:val="both"/>
    </w:pPr>
    <w:rPr>
      <w:rFonts w:eastAsia="Calibri"/>
      <w:b/>
      <w:lang w:eastAsia="zh-CN"/>
    </w:rPr>
  </w:style>
  <w:style w:type="paragraph" w:customStyle="1" w:styleId="GPSL6numbered">
    <w:name w:val="GPS L6 numbered"/>
    <w:basedOn w:val="GPSL5numberedclause"/>
    <w:rsid w:val="002C2C5C"/>
    <w:pPr>
      <w:numPr>
        <w:ilvl w:val="5"/>
      </w:numPr>
      <w:tabs>
        <w:tab w:val="clear" w:pos="3119"/>
        <w:tab w:val="left" w:pos="3969"/>
      </w:tabs>
      <w:ind w:left="3969" w:hanging="850"/>
    </w:pPr>
  </w:style>
  <w:style w:type="paragraph" w:styleId="EndnoteText">
    <w:name w:val="endnote text"/>
    <w:basedOn w:val="Normal"/>
    <w:link w:val="EndnoteTextChar"/>
    <w:semiHidden/>
    <w:rsid w:val="00841E81"/>
    <w:pPr>
      <w:spacing w:after="0" w:line="240" w:lineRule="auto"/>
    </w:pPr>
    <w:rPr>
      <w:rFonts w:eastAsia="Calibri"/>
      <w:sz w:val="20"/>
      <w:szCs w:val="20"/>
    </w:rPr>
  </w:style>
  <w:style w:type="character" w:customStyle="1" w:styleId="EndnoteTextChar">
    <w:name w:val="Endnote Text Char"/>
    <w:link w:val="EndnoteText"/>
    <w:semiHidden/>
    <w:rsid w:val="00841E81"/>
    <w:rPr>
      <w:rFonts w:ascii="Arial" w:hAnsi="Arial" w:cs="Times New Roman"/>
      <w:lang w:eastAsia="en-US"/>
    </w:rPr>
  </w:style>
  <w:style w:type="character" w:styleId="EndnoteReference">
    <w:name w:val="endnote reference"/>
    <w:semiHidden/>
    <w:rsid w:val="00841E81"/>
    <w:rPr>
      <w:rFonts w:cs="Times New Roman"/>
      <w:vertAlign w:val="superscript"/>
    </w:rPr>
  </w:style>
  <w:style w:type="paragraph" w:customStyle="1" w:styleId="SM1234">
    <w:name w:val="SM1234"/>
    <w:basedOn w:val="Heading4"/>
    <w:link w:val="SM1234Char"/>
    <w:rsid w:val="00EA62DE"/>
    <w:pPr>
      <w:keepNext w:val="0"/>
      <w:numPr>
        <w:ilvl w:val="3"/>
        <w:numId w:val="8"/>
      </w:numPr>
      <w:adjustRightInd w:val="0"/>
      <w:spacing w:before="0" w:after="120" w:line="240" w:lineRule="auto"/>
      <w:ind w:left="2424" w:hanging="864"/>
      <w:jc w:val="both"/>
    </w:pPr>
    <w:rPr>
      <w:rFonts w:ascii="Arial" w:eastAsia="STZhongsong" w:hAnsi="Arial"/>
      <w:szCs w:val="28"/>
      <w:lang w:eastAsia="zh-CN"/>
    </w:rPr>
  </w:style>
  <w:style w:type="character" w:customStyle="1" w:styleId="SM1234Char">
    <w:name w:val="SM1234 Char"/>
    <w:link w:val="SM1234"/>
    <w:rsid w:val="00EA62DE"/>
    <w:rPr>
      <w:rFonts w:ascii="Arial" w:eastAsia="STZhongsong" w:hAnsi="Arial" w:cs="Times New Roman"/>
      <w:b/>
      <w:sz w:val="28"/>
      <w:szCs w:val="28"/>
      <w:lang w:eastAsia="zh-CN"/>
    </w:rPr>
  </w:style>
  <w:style w:type="paragraph" w:customStyle="1" w:styleId="GPSL1Schedulenumbered">
    <w:name w:val="GPS L1 Schedule numbered"/>
    <w:basedOn w:val="Normal"/>
    <w:link w:val="GPSL1SchedulenumberedChar1"/>
    <w:rsid w:val="00C82E5E"/>
    <w:pPr>
      <w:tabs>
        <w:tab w:val="left" w:pos="993"/>
      </w:tabs>
      <w:overflowPunct w:val="0"/>
      <w:autoSpaceDE w:val="0"/>
      <w:autoSpaceDN w:val="0"/>
      <w:adjustRightInd w:val="0"/>
      <w:spacing w:after="240" w:line="240" w:lineRule="auto"/>
      <w:jc w:val="both"/>
      <w:textAlignment w:val="baseline"/>
    </w:pPr>
    <w:rPr>
      <w:rFonts w:eastAsia="Calibri"/>
    </w:rPr>
  </w:style>
  <w:style w:type="character" w:customStyle="1" w:styleId="GPSL1SchedulenumberedChar1">
    <w:name w:val="GPS L1 Schedule numbered Char1"/>
    <w:link w:val="GPSL1Schedulenumbered"/>
    <w:rsid w:val="00C82E5E"/>
    <w:rPr>
      <w:rFonts w:ascii="Arial" w:hAnsi="Arial" w:cs="Arial"/>
      <w:sz w:val="22"/>
      <w:szCs w:val="22"/>
      <w:lang w:eastAsia="en-US"/>
    </w:rPr>
  </w:style>
  <w:style w:type="character" w:styleId="Strong">
    <w:name w:val="Strong"/>
    <w:qFormat/>
    <w:rsid w:val="003D26D1"/>
    <w:rPr>
      <w:rFonts w:cs="Times New Roman"/>
      <w:b/>
      <w:bCs/>
    </w:rPr>
  </w:style>
  <w:style w:type="character" w:customStyle="1" w:styleId="GPSL2NumberedBoldHeadingChar">
    <w:name w:val="GPS L2 Numbered Bold Heading Char"/>
    <w:link w:val="GPSL2NumberedBoldHeading"/>
    <w:rsid w:val="00CA79D3"/>
    <w:rPr>
      <w:rFonts w:ascii="Arial" w:hAnsi="Arial" w:cs="Arial"/>
      <w:b/>
      <w:sz w:val="22"/>
      <w:szCs w:val="22"/>
      <w:lang w:eastAsia="zh-CN"/>
    </w:rPr>
  </w:style>
  <w:style w:type="paragraph" w:customStyle="1" w:styleId="GPSL2Numbered">
    <w:name w:val="GPS L2 Numbered"/>
    <w:basedOn w:val="GPSL2NumberedBoldHeading"/>
    <w:link w:val="GPSL2NumberedChar"/>
    <w:rsid w:val="00D15799"/>
    <w:pPr>
      <w:numPr>
        <w:ilvl w:val="0"/>
        <w:numId w:val="0"/>
      </w:numPr>
      <w:tabs>
        <w:tab w:val="num" w:pos="360"/>
      </w:tabs>
      <w:ind w:left="1212" w:hanging="360"/>
    </w:pPr>
    <w:rPr>
      <w:b w:val="0"/>
    </w:rPr>
  </w:style>
  <w:style w:type="character" w:customStyle="1" w:styleId="GPSL2NumberedChar">
    <w:name w:val="GPS L2 Numbered Char"/>
    <w:link w:val="GPSL2Numbered"/>
    <w:rsid w:val="00D15799"/>
    <w:rPr>
      <w:rFonts w:ascii="Arial" w:hAnsi="Arial" w:cs="Arial"/>
      <w:b/>
      <w:sz w:val="22"/>
      <w:szCs w:val="22"/>
      <w:lang w:eastAsia="zh-CN"/>
    </w:rPr>
  </w:style>
  <w:style w:type="table" w:customStyle="1" w:styleId="TableGrid1">
    <w:name w:val="Table Grid1"/>
    <w:rsid w:val="00DC459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DB0469"/>
    <w:pPr>
      <w:numPr>
        <w:numId w:val="5"/>
      </w:numPr>
    </w:pPr>
  </w:style>
  <w:style w:type="numbering" w:customStyle="1" w:styleId="1111111">
    <w:name w:val="1 / 1.1 / 1.1.11"/>
    <w:rsid w:val="00DB0469"/>
    <w:pPr>
      <w:numPr>
        <w:numId w:val="14"/>
      </w:numPr>
    </w:pPr>
  </w:style>
  <w:style w:type="numbering" w:styleId="111111">
    <w:name w:val="Outline List 2"/>
    <w:basedOn w:val="NoList"/>
    <w:rsid w:val="00DB0469"/>
    <w:pPr>
      <w:numPr>
        <w:numId w:val="13"/>
      </w:numPr>
    </w:pPr>
  </w:style>
  <w:style w:type="character" w:customStyle="1" w:styleId="Style1SM111Char">
    <w:name w:val="Style1 SM1.1.1 Char"/>
    <w:link w:val="Style1SM111"/>
    <w:locked/>
    <w:rsid w:val="001C6FED"/>
    <w:rPr>
      <w:rFonts w:ascii="Arial" w:eastAsia="Times New Roman" w:hAnsi="Arial" w:cs="Arial"/>
      <w:lang w:eastAsia="zh-CN"/>
    </w:rPr>
  </w:style>
  <w:style w:type="paragraph" w:customStyle="1" w:styleId="Style1SM111">
    <w:name w:val="Style1 SM1.1.1"/>
    <w:basedOn w:val="Normal"/>
    <w:link w:val="Style1SM111Char"/>
    <w:qFormat/>
    <w:rsid w:val="001C6FED"/>
    <w:pPr>
      <w:tabs>
        <w:tab w:val="num" w:pos="360"/>
        <w:tab w:val="left" w:pos="2127"/>
      </w:tabs>
      <w:adjustRightInd w:val="0"/>
      <w:spacing w:before="120" w:after="120" w:line="240" w:lineRule="auto"/>
      <w:ind w:left="720"/>
      <w:jc w:val="both"/>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single" w:sz="6" w:space="8" w:color="AFC3C9"/>
                    <w:bottom w:val="none" w:sz="0" w:space="0" w:color="auto"/>
                    <w:right w:val="single" w:sz="6" w:space="8" w:color="AFC3C9"/>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93660711">
      <w:bodyDiv w:val="1"/>
      <w:marLeft w:val="0"/>
      <w:marRight w:val="0"/>
      <w:marTop w:val="0"/>
      <w:marBottom w:val="0"/>
      <w:divBdr>
        <w:top w:val="none" w:sz="0" w:space="0" w:color="auto"/>
        <w:left w:val="none" w:sz="0" w:space="0" w:color="auto"/>
        <w:bottom w:val="none" w:sz="0" w:space="0" w:color="auto"/>
        <w:right w:val="none" w:sz="0" w:space="0" w:color="auto"/>
      </w:divBdr>
    </w:div>
    <w:div w:id="270405723">
      <w:bodyDiv w:val="1"/>
      <w:marLeft w:val="0"/>
      <w:marRight w:val="0"/>
      <w:marTop w:val="0"/>
      <w:marBottom w:val="0"/>
      <w:divBdr>
        <w:top w:val="none" w:sz="0" w:space="0" w:color="auto"/>
        <w:left w:val="none" w:sz="0" w:space="0" w:color="auto"/>
        <w:bottom w:val="none" w:sz="0" w:space="0" w:color="auto"/>
        <w:right w:val="none" w:sz="0" w:space="0" w:color="auto"/>
      </w:divBdr>
    </w:div>
    <w:div w:id="301037164">
      <w:bodyDiv w:val="1"/>
      <w:marLeft w:val="0"/>
      <w:marRight w:val="0"/>
      <w:marTop w:val="0"/>
      <w:marBottom w:val="0"/>
      <w:divBdr>
        <w:top w:val="none" w:sz="0" w:space="0" w:color="auto"/>
        <w:left w:val="none" w:sz="0" w:space="0" w:color="auto"/>
        <w:bottom w:val="none" w:sz="0" w:space="0" w:color="auto"/>
        <w:right w:val="none" w:sz="0" w:space="0" w:color="auto"/>
      </w:divBdr>
    </w:div>
    <w:div w:id="444008316">
      <w:bodyDiv w:val="1"/>
      <w:marLeft w:val="0"/>
      <w:marRight w:val="0"/>
      <w:marTop w:val="0"/>
      <w:marBottom w:val="0"/>
      <w:divBdr>
        <w:top w:val="none" w:sz="0" w:space="0" w:color="auto"/>
        <w:left w:val="none" w:sz="0" w:space="0" w:color="auto"/>
        <w:bottom w:val="none" w:sz="0" w:space="0" w:color="auto"/>
        <w:right w:val="none" w:sz="0" w:space="0" w:color="auto"/>
      </w:divBdr>
    </w:div>
    <w:div w:id="1037395155">
      <w:bodyDiv w:val="1"/>
      <w:marLeft w:val="0"/>
      <w:marRight w:val="0"/>
      <w:marTop w:val="0"/>
      <w:marBottom w:val="0"/>
      <w:divBdr>
        <w:top w:val="none" w:sz="0" w:space="0" w:color="auto"/>
        <w:left w:val="none" w:sz="0" w:space="0" w:color="auto"/>
        <w:bottom w:val="none" w:sz="0" w:space="0" w:color="auto"/>
        <w:right w:val="none" w:sz="0" w:space="0" w:color="auto"/>
      </w:divBdr>
    </w:div>
    <w:div w:id="1192182310">
      <w:bodyDiv w:val="1"/>
      <w:marLeft w:val="0"/>
      <w:marRight w:val="0"/>
      <w:marTop w:val="0"/>
      <w:marBottom w:val="0"/>
      <w:divBdr>
        <w:top w:val="none" w:sz="0" w:space="0" w:color="auto"/>
        <w:left w:val="none" w:sz="0" w:space="0" w:color="auto"/>
        <w:bottom w:val="none" w:sz="0" w:space="0" w:color="auto"/>
        <w:right w:val="none" w:sz="0" w:space="0" w:color="auto"/>
      </w:divBdr>
    </w:div>
    <w:div w:id="1276133688">
      <w:bodyDiv w:val="1"/>
      <w:marLeft w:val="0"/>
      <w:marRight w:val="0"/>
      <w:marTop w:val="0"/>
      <w:marBottom w:val="0"/>
      <w:divBdr>
        <w:top w:val="none" w:sz="0" w:space="0" w:color="auto"/>
        <w:left w:val="none" w:sz="0" w:space="0" w:color="auto"/>
        <w:bottom w:val="none" w:sz="0" w:space="0" w:color="auto"/>
        <w:right w:val="none" w:sz="0" w:space="0" w:color="auto"/>
      </w:divBdr>
    </w:div>
    <w:div w:id="1300109610">
      <w:bodyDiv w:val="1"/>
      <w:marLeft w:val="0"/>
      <w:marRight w:val="0"/>
      <w:marTop w:val="0"/>
      <w:marBottom w:val="0"/>
      <w:divBdr>
        <w:top w:val="none" w:sz="0" w:space="0" w:color="auto"/>
        <w:left w:val="none" w:sz="0" w:space="0" w:color="auto"/>
        <w:bottom w:val="none" w:sz="0" w:space="0" w:color="auto"/>
        <w:right w:val="none" w:sz="0" w:space="0" w:color="auto"/>
      </w:divBdr>
    </w:div>
    <w:div w:id="1731878012">
      <w:bodyDiv w:val="1"/>
      <w:marLeft w:val="0"/>
      <w:marRight w:val="0"/>
      <w:marTop w:val="0"/>
      <w:marBottom w:val="0"/>
      <w:divBdr>
        <w:top w:val="none" w:sz="0" w:space="0" w:color="auto"/>
        <w:left w:val="none" w:sz="0" w:space="0" w:color="auto"/>
        <w:bottom w:val="none" w:sz="0" w:space="0" w:color="auto"/>
        <w:right w:val="none" w:sz="0" w:space="0" w:color="auto"/>
      </w:divBdr>
    </w:div>
    <w:div w:id="1763144827">
      <w:bodyDiv w:val="1"/>
      <w:marLeft w:val="0"/>
      <w:marRight w:val="0"/>
      <w:marTop w:val="0"/>
      <w:marBottom w:val="0"/>
      <w:divBdr>
        <w:top w:val="none" w:sz="0" w:space="0" w:color="auto"/>
        <w:left w:val="none" w:sz="0" w:space="0" w:color="auto"/>
        <w:bottom w:val="none" w:sz="0" w:space="0" w:color="auto"/>
        <w:right w:val="none" w:sz="0" w:space="0" w:color="auto"/>
      </w:divBdr>
    </w:div>
    <w:div w:id="1820998656">
      <w:bodyDiv w:val="1"/>
      <w:marLeft w:val="0"/>
      <w:marRight w:val="0"/>
      <w:marTop w:val="0"/>
      <w:marBottom w:val="0"/>
      <w:divBdr>
        <w:top w:val="none" w:sz="0" w:space="0" w:color="auto"/>
        <w:left w:val="none" w:sz="0" w:space="0" w:color="auto"/>
        <w:bottom w:val="none" w:sz="0" w:space="0" w:color="auto"/>
        <w:right w:val="none" w:sz="0" w:space="0" w:color="auto"/>
      </w:divBdr>
    </w:div>
    <w:div w:id="2069380511">
      <w:bodyDiv w:val="1"/>
      <w:marLeft w:val="0"/>
      <w:marRight w:val="0"/>
      <w:marTop w:val="0"/>
      <w:marBottom w:val="0"/>
      <w:divBdr>
        <w:top w:val="none" w:sz="0" w:space="0" w:color="auto"/>
        <w:left w:val="none" w:sz="0" w:space="0" w:color="auto"/>
        <w:bottom w:val="none" w:sz="0" w:space="0" w:color="auto"/>
        <w:right w:val="none" w:sz="0" w:space="0" w:color="auto"/>
      </w:divBdr>
    </w:div>
    <w:div w:id="2106530987">
      <w:bodyDiv w:val="1"/>
      <w:marLeft w:val="0"/>
      <w:marRight w:val="0"/>
      <w:marTop w:val="0"/>
      <w:marBottom w:val="0"/>
      <w:divBdr>
        <w:top w:val="none" w:sz="0" w:space="0" w:color="auto"/>
        <w:left w:val="none" w:sz="0" w:space="0" w:color="auto"/>
        <w:bottom w:val="none" w:sz="0" w:space="0" w:color="auto"/>
        <w:right w:val="none" w:sz="0" w:space="0" w:color="auto"/>
      </w:divBdr>
    </w:div>
    <w:div w:id="2114857652">
      <w:bodyDiv w:val="1"/>
      <w:marLeft w:val="0"/>
      <w:marRight w:val="0"/>
      <w:marTop w:val="0"/>
      <w:marBottom w:val="0"/>
      <w:divBdr>
        <w:top w:val="none" w:sz="0" w:space="0" w:color="auto"/>
        <w:left w:val="none" w:sz="0" w:space="0" w:color="auto"/>
        <w:bottom w:val="none" w:sz="0" w:space="0" w:color="auto"/>
        <w:right w:val="none" w:sz="0" w:space="0" w:color="auto"/>
      </w:divBdr>
      <w:divsChild>
        <w:div w:id="142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4D78-72E0-48FB-97B7-6AA4A1B3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gardnerd</dc:creator>
  <cp:lastModifiedBy>Janine Cato</cp:lastModifiedBy>
  <cp:revision>14</cp:revision>
  <cp:lastPrinted>2015-06-23T08:11:00Z</cp:lastPrinted>
  <dcterms:created xsi:type="dcterms:W3CDTF">2015-09-04T12:53:00Z</dcterms:created>
  <dcterms:modified xsi:type="dcterms:W3CDTF">2015-09-21T13:19:00Z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0x010100B7C82E606A73514588C608D095B111BD</vt:lpwstr>
  </property>
</Properties>
</file>