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Ind w:w="-414" w:type="dxa"/>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4B0E6B">
            <w:pPr>
              <w:pStyle w:val="Header"/>
              <w:tabs>
                <w:tab w:val="left" w:pos="840"/>
              </w:tabs>
              <w:spacing w:before="120" w:after="120"/>
              <w:ind w:left="840" w:hanging="84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Provision of </w:t>
            </w:r>
            <w:r w:rsidR="00E14CA0">
              <w:rPr>
                <w:rFonts w:asciiTheme="minorHAnsi" w:hAnsiTheme="minorHAnsi" w:cstheme="minorHAnsi"/>
                <w:b/>
                <w:iCs/>
                <w:color w:val="FFFFFF" w:themeColor="background1"/>
                <w:sz w:val="24"/>
              </w:rPr>
              <w:t xml:space="preserve">Technical Support on </w:t>
            </w:r>
            <w:r w:rsidR="00E14CA0" w:rsidRPr="00E14CA0">
              <w:rPr>
                <w:rFonts w:asciiTheme="minorHAnsi" w:hAnsiTheme="minorHAnsi" w:cstheme="minorHAnsi"/>
                <w:b/>
                <w:bCs/>
                <w:iCs/>
                <w:color w:val="FFFFFF" w:themeColor="background1"/>
                <w:sz w:val="24"/>
              </w:rPr>
              <w:t xml:space="preserve">Bolting </w:t>
            </w:r>
            <w:r w:rsidR="00E14CA0">
              <w:rPr>
                <w:rFonts w:asciiTheme="minorHAnsi" w:hAnsiTheme="minorHAnsi" w:cstheme="minorHAnsi"/>
                <w:b/>
                <w:bCs/>
                <w:iCs/>
                <w:color w:val="FFFFFF" w:themeColor="background1"/>
                <w:sz w:val="24"/>
              </w:rPr>
              <w:t>D</w:t>
            </w:r>
            <w:r w:rsidR="00E14CA0" w:rsidRPr="00E14CA0">
              <w:rPr>
                <w:rFonts w:asciiTheme="minorHAnsi" w:hAnsiTheme="minorHAnsi" w:cstheme="minorHAnsi"/>
                <w:b/>
                <w:bCs/>
                <w:iCs/>
                <w:color w:val="FFFFFF" w:themeColor="background1"/>
                <w:sz w:val="24"/>
              </w:rPr>
              <w:t xml:space="preserve">esigns for </w:t>
            </w:r>
            <w:r w:rsidR="00E14CA0">
              <w:rPr>
                <w:rFonts w:asciiTheme="minorHAnsi" w:hAnsiTheme="minorHAnsi" w:cstheme="minorHAnsi"/>
                <w:b/>
                <w:bCs/>
                <w:iCs/>
                <w:color w:val="FFFFFF" w:themeColor="background1"/>
                <w:sz w:val="24"/>
              </w:rPr>
              <w:t>P</w:t>
            </w:r>
            <w:r w:rsidR="00E14CA0" w:rsidRPr="00E14CA0">
              <w:rPr>
                <w:rFonts w:asciiTheme="minorHAnsi" w:hAnsiTheme="minorHAnsi" w:cstheme="minorHAnsi"/>
                <w:b/>
                <w:bCs/>
                <w:iCs/>
                <w:color w:val="FFFFFF" w:themeColor="background1"/>
                <w:sz w:val="24"/>
              </w:rPr>
              <w:t xml:space="preserve">rimary </w:t>
            </w:r>
            <w:r w:rsidR="00E14CA0">
              <w:rPr>
                <w:rFonts w:asciiTheme="minorHAnsi" w:hAnsiTheme="minorHAnsi" w:cstheme="minorHAnsi"/>
                <w:b/>
                <w:bCs/>
                <w:iCs/>
                <w:color w:val="FFFFFF" w:themeColor="background1"/>
                <w:sz w:val="24"/>
              </w:rPr>
              <w:t>C</w:t>
            </w:r>
            <w:r w:rsidR="00E14CA0" w:rsidRPr="00E14CA0">
              <w:rPr>
                <w:rFonts w:asciiTheme="minorHAnsi" w:hAnsiTheme="minorHAnsi" w:cstheme="minorHAnsi"/>
                <w:b/>
                <w:bCs/>
                <w:iCs/>
                <w:color w:val="FFFFFF" w:themeColor="background1"/>
                <w:sz w:val="24"/>
              </w:rPr>
              <w:t xml:space="preserve">ontainment and </w:t>
            </w:r>
            <w:r w:rsidR="00E14CA0">
              <w:rPr>
                <w:rFonts w:asciiTheme="minorHAnsi" w:hAnsiTheme="minorHAnsi" w:cstheme="minorHAnsi"/>
                <w:b/>
                <w:bCs/>
                <w:iCs/>
                <w:color w:val="FFFFFF" w:themeColor="background1"/>
                <w:sz w:val="24"/>
              </w:rPr>
              <w:t>A</w:t>
            </w:r>
            <w:r w:rsidR="00E14CA0" w:rsidRPr="00E14CA0">
              <w:rPr>
                <w:rFonts w:asciiTheme="minorHAnsi" w:hAnsiTheme="minorHAnsi" w:cstheme="minorHAnsi"/>
                <w:b/>
                <w:bCs/>
                <w:iCs/>
                <w:color w:val="FFFFFF" w:themeColor="background1"/>
                <w:sz w:val="24"/>
              </w:rPr>
              <w:t xml:space="preserve">ssociated </w:t>
            </w:r>
            <w:r w:rsidR="00E14CA0">
              <w:rPr>
                <w:rFonts w:asciiTheme="minorHAnsi" w:hAnsiTheme="minorHAnsi" w:cstheme="minorHAnsi"/>
                <w:b/>
                <w:bCs/>
                <w:iCs/>
                <w:color w:val="FFFFFF" w:themeColor="background1"/>
                <w:sz w:val="24"/>
              </w:rPr>
              <w:t>V</w:t>
            </w:r>
            <w:r w:rsidR="00E14CA0" w:rsidRPr="00E14CA0">
              <w:rPr>
                <w:rFonts w:asciiTheme="minorHAnsi" w:hAnsiTheme="minorHAnsi" w:cstheme="minorHAnsi"/>
                <w:b/>
                <w:bCs/>
                <w:iCs/>
                <w:color w:val="FFFFFF" w:themeColor="background1"/>
                <w:sz w:val="24"/>
              </w:rPr>
              <w:t>ariability</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350B6D" w:rsidRPr="00E14CA0" w:rsidRDefault="00350B6D" w:rsidP="00350B6D">
            <w:pPr>
              <w:pStyle w:val="TSNumberedParagraph11"/>
              <w:rPr>
                <w:rFonts w:asciiTheme="minorHAnsi" w:hAnsiTheme="minorHAnsi" w:cstheme="minorHAnsi"/>
              </w:rPr>
            </w:pPr>
            <w:r w:rsidRPr="00E14CA0">
              <w:rPr>
                <w:rFonts w:asciiTheme="minorHAnsi" w:hAnsiTheme="minorHAnsi" w:cstheme="minorHAnsi"/>
              </w:rPr>
              <w:t xml:space="preserve">Across any nuclear installation, there </w:t>
            </w:r>
            <w:r>
              <w:rPr>
                <w:rFonts w:asciiTheme="minorHAnsi" w:hAnsiTheme="minorHAnsi" w:cstheme="minorHAnsi"/>
              </w:rPr>
              <w:t>are</w:t>
            </w:r>
            <w:r w:rsidRPr="00E14CA0">
              <w:rPr>
                <w:rFonts w:asciiTheme="minorHAnsi" w:hAnsiTheme="minorHAnsi" w:cstheme="minorHAnsi"/>
              </w:rPr>
              <w:t xml:space="preserve"> numerous instances of bolted designs that directly impact nuclear safety including mechanical plant, containment systems and structures. With respect to transport of radioactive materials (RAM), there are four key aspects of safety that are governed by the regulatory framework, one of which is containment of the radioactive contents. Packages often use bolted designs to provide this primary containment function. </w:t>
            </w:r>
            <w:r>
              <w:rPr>
                <w:rFonts w:asciiTheme="minorHAnsi" w:hAnsiTheme="minorHAnsi" w:cstheme="minorHAnsi"/>
              </w:rPr>
              <w:t>Confidence</w:t>
            </w:r>
            <w:r w:rsidRPr="00E14CA0">
              <w:rPr>
                <w:rFonts w:asciiTheme="minorHAnsi" w:hAnsiTheme="minorHAnsi" w:cstheme="minorHAnsi"/>
              </w:rPr>
              <w:t xml:space="preserve"> in the bolting arrangements is therefore essential to assure nuclear safety and safety during transport of radioactive materials.</w:t>
            </w:r>
          </w:p>
          <w:p w:rsidR="00350B6D" w:rsidRPr="00E14CA0" w:rsidRDefault="00350B6D" w:rsidP="00350B6D">
            <w:pPr>
              <w:pStyle w:val="TSNumberedParagraph11"/>
              <w:rPr>
                <w:rFonts w:asciiTheme="minorHAnsi" w:hAnsiTheme="minorHAnsi" w:cstheme="minorHAnsi"/>
              </w:rPr>
            </w:pPr>
            <w:r w:rsidRPr="00E14CA0">
              <w:rPr>
                <w:rFonts w:asciiTheme="minorHAnsi" w:hAnsiTheme="minorHAnsi" w:cstheme="minorHAnsi"/>
              </w:rPr>
              <w:t>The performance of bolted systems for containment of radioactive material, for example in transport packages, is heavily dependent on the applied pre-load torque. While this torque can be calculated accurately when the overall length of the tightened bolt can be measured, many designs preclude this measurement being taken, and consequently reliance is placed on other processes, which are subject to inherent uncertainty.</w:t>
            </w:r>
          </w:p>
          <w:p w:rsidR="00350B6D" w:rsidRPr="00E14CA0" w:rsidRDefault="00350B6D" w:rsidP="00350B6D">
            <w:pPr>
              <w:pStyle w:val="TSNumberedParagraph11"/>
              <w:rPr>
                <w:rFonts w:asciiTheme="minorHAnsi" w:hAnsiTheme="minorHAnsi" w:cstheme="minorHAnsi"/>
              </w:rPr>
            </w:pPr>
            <w:r w:rsidRPr="00E14CA0">
              <w:rPr>
                <w:rFonts w:asciiTheme="minorHAnsi" w:hAnsiTheme="minorHAnsi" w:cstheme="minorHAnsi"/>
              </w:rPr>
              <w:t>These other techniques include use of torque or pneumatic wrenches, or turn of the nut approaches, which all have a degree of uncertainty associated with the tolerance of equipment calibration, tolerance of component geometry, coefficient of friction with the different materials and lubricants, and determining when a snug fit is achieved.</w:t>
            </w:r>
          </w:p>
          <w:p w:rsidR="00350B6D" w:rsidRPr="00E14CA0" w:rsidRDefault="00350B6D" w:rsidP="00350B6D">
            <w:pPr>
              <w:pStyle w:val="TSNumberedParagraph11"/>
              <w:rPr>
                <w:rFonts w:asciiTheme="minorHAnsi" w:hAnsiTheme="minorHAnsi" w:cstheme="minorHAnsi"/>
              </w:rPr>
            </w:pPr>
            <w:r w:rsidRPr="00E14CA0">
              <w:rPr>
                <w:rFonts w:asciiTheme="minorHAnsi" w:hAnsiTheme="minorHAnsi" w:cstheme="minorHAnsi"/>
              </w:rPr>
              <w:t>Operational experience indicates that over recent years, loose, or missing, bolts are a frequently reported event. While there may be other factors at play, including ergonomic or procedural issues, the frequency suggests there may also be systemic design aspects that would merit further consideration</w:t>
            </w:r>
          </w:p>
          <w:p w:rsidR="00350B6D" w:rsidRPr="00E14CA0" w:rsidRDefault="00350B6D" w:rsidP="00350B6D">
            <w:pPr>
              <w:pStyle w:val="TSNumberedParagraph11"/>
              <w:rPr>
                <w:rFonts w:asciiTheme="minorHAnsi" w:hAnsiTheme="minorHAnsi" w:cstheme="minorHAnsi"/>
              </w:rPr>
            </w:pPr>
            <w:r w:rsidRPr="00E14CA0">
              <w:rPr>
                <w:rFonts w:asciiTheme="minorHAnsi" w:hAnsiTheme="minorHAnsi" w:cstheme="minorHAnsi"/>
              </w:rPr>
              <w:t>The scope of this project is to establish for UK nuclear facilities and duty-holders engaged in the transport of radioactive materials, through investigation, analysis and review, relevant good practices for bolting designs and operation for bolted systems important to safety, leading to the production of guidance to industry and/ or inspectors. Dependant on the outcome, the research may include testing and analysis of bolts to provide specific evidence to inform design decisions.</w:t>
            </w:r>
          </w:p>
          <w:p w:rsidR="00350B6D" w:rsidRPr="00E14CA0" w:rsidRDefault="00350B6D" w:rsidP="00350B6D">
            <w:pPr>
              <w:pStyle w:val="TSNumberedParagraph11"/>
              <w:rPr>
                <w:rFonts w:asciiTheme="minorHAnsi" w:hAnsiTheme="minorHAnsi" w:cstheme="minorHAnsi"/>
              </w:rPr>
            </w:pPr>
            <w:r w:rsidRPr="00E14CA0">
              <w:rPr>
                <w:rFonts w:asciiTheme="minorHAnsi" w:hAnsiTheme="minorHAnsi" w:cstheme="minorHAnsi"/>
              </w:rPr>
              <w:t>This research project supports ONR’s strategic theme of ‘Influencing improvements in nuclear safety and security’ by providing greater understanding of primary containment systems during transport, enabling more effective designs to be developed, which provide greater confidence in their performance.</w:t>
            </w:r>
          </w:p>
          <w:p w:rsidR="00350B6D" w:rsidRDefault="00350B6D" w:rsidP="00350B6D">
            <w:pPr>
              <w:pStyle w:val="TSNumberedParagraph11"/>
              <w:rPr>
                <w:rFonts w:asciiTheme="minorHAnsi" w:hAnsiTheme="minorHAnsi" w:cstheme="minorHAnsi"/>
              </w:rPr>
            </w:pPr>
            <w:r w:rsidRPr="00E14CA0">
              <w:rPr>
                <w:rFonts w:asciiTheme="minorHAnsi" w:hAnsiTheme="minorHAnsi" w:cstheme="minorHAnsi"/>
              </w:rPr>
              <w:t>This project supports ONR’s objective in the Research Strategy ‘to test claims made in li</w:t>
            </w:r>
            <w:r>
              <w:rPr>
                <w:rFonts w:asciiTheme="minorHAnsi" w:hAnsiTheme="minorHAnsi" w:cstheme="minorHAnsi"/>
              </w:rPr>
              <w:t>censees’ safety cases where there is</w:t>
            </w:r>
            <w:r w:rsidRPr="00E14CA0">
              <w:rPr>
                <w:rFonts w:asciiTheme="minorHAnsi" w:hAnsiTheme="minorHAnsi" w:cstheme="minorHAnsi"/>
              </w:rPr>
              <w:t xml:space="preserve"> recogni</w:t>
            </w:r>
            <w:r>
              <w:rPr>
                <w:rFonts w:asciiTheme="minorHAnsi" w:hAnsiTheme="minorHAnsi" w:cstheme="minorHAnsi"/>
              </w:rPr>
              <w:t>tion</w:t>
            </w:r>
            <w:r w:rsidRPr="00E14CA0">
              <w:rPr>
                <w:rFonts w:asciiTheme="minorHAnsi" w:hAnsiTheme="minorHAnsi" w:cstheme="minorHAnsi"/>
              </w:rPr>
              <w:t xml:space="preserve"> there may be significant uncertainties’ by reducing the uncertainty associated with this aspect of the design.</w:t>
            </w:r>
          </w:p>
          <w:p w:rsidR="005D58E9" w:rsidRDefault="005D58E9" w:rsidP="005D58E9">
            <w:pPr>
              <w:pStyle w:val="TSHeadingNumbered1"/>
              <w:numPr>
                <w:ilvl w:val="0"/>
                <w:numId w:val="0"/>
              </w:numPr>
              <w:ind w:left="862" w:hanging="720"/>
            </w:pPr>
          </w:p>
          <w:p w:rsidR="005D58E9" w:rsidRPr="00E14CA0" w:rsidRDefault="005D58E9" w:rsidP="005D58E9">
            <w:pPr>
              <w:pStyle w:val="TSHeadingNumbered1"/>
              <w:numPr>
                <w:ilvl w:val="0"/>
                <w:numId w:val="0"/>
              </w:numPr>
            </w:pPr>
          </w:p>
          <w:p w:rsidR="00350B6D" w:rsidRPr="00E14CA0" w:rsidRDefault="00350B6D" w:rsidP="00350B6D">
            <w:pPr>
              <w:pStyle w:val="TSNumberedParagraph11"/>
              <w:numPr>
                <w:ilvl w:val="0"/>
                <w:numId w:val="0"/>
              </w:numPr>
              <w:ind w:left="720"/>
              <w:rPr>
                <w:rFonts w:asciiTheme="minorHAnsi" w:hAnsiTheme="minorHAnsi" w:cstheme="minorHAnsi"/>
                <w:b/>
              </w:rPr>
            </w:pPr>
            <w:r w:rsidRPr="00E14CA0">
              <w:rPr>
                <w:rFonts w:asciiTheme="minorHAnsi" w:hAnsiTheme="minorHAnsi" w:cstheme="minorHAnsi"/>
                <w:b/>
              </w:rPr>
              <w:lastRenderedPageBreak/>
              <w:t>Challenging, and exploring uncertainties in safety cases</w:t>
            </w:r>
          </w:p>
          <w:p w:rsidR="00350B6D" w:rsidRPr="00E14CA0" w:rsidRDefault="00350B6D" w:rsidP="00350B6D">
            <w:pPr>
              <w:pStyle w:val="TSNumberedParagraph11"/>
              <w:numPr>
                <w:ilvl w:val="0"/>
                <w:numId w:val="0"/>
              </w:numPr>
              <w:ind w:left="720"/>
              <w:rPr>
                <w:rFonts w:asciiTheme="minorHAnsi" w:hAnsiTheme="minorHAnsi" w:cstheme="minorHAnsi"/>
              </w:rPr>
            </w:pPr>
            <w:r w:rsidRPr="00E14CA0">
              <w:rPr>
                <w:rFonts w:asciiTheme="minorHAnsi" w:hAnsiTheme="minorHAnsi" w:cstheme="minorHAnsi"/>
              </w:rPr>
              <w:t>The regulatory expectations against adequacy of bolted designs can be on occasion judgement led by individuals with limited internal guidance. There is also limited relevant good practice in the nuclear industry to underpin assessment processes for bolting designs that allow for the uncertainties inherent through tolerances, lubrication, pre-torque application or tightening sequencing. This project will reduce uncertainties and enable more structured challenge to duty holder safety cases in establishing adequate bolted designs and substantiation with particular reference back to design codes and standards.</w:t>
            </w:r>
          </w:p>
          <w:p w:rsidR="00350B6D" w:rsidRPr="00E14CA0" w:rsidRDefault="00350B6D" w:rsidP="00350B6D">
            <w:pPr>
              <w:pStyle w:val="TSNumberedParagraph11"/>
              <w:numPr>
                <w:ilvl w:val="0"/>
                <w:numId w:val="0"/>
              </w:numPr>
              <w:ind w:left="720"/>
              <w:rPr>
                <w:rFonts w:asciiTheme="minorHAnsi" w:hAnsiTheme="minorHAnsi" w:cstheme="minorHAnsi"/>
                <w:b/>
              </w:rPr>
            </w:pPr>
            <w:r w:rsidRPr="00E14CA0">
              <w:rPr>
                <w:rFonts w:asciiTheme="minorHAnsi" w:hAnsiTheme="minorHAnsi" w:cstheme="minorHAnsi"/>
                <w:b/>
              </w:rPr>
              <w:t>Giving ONR access to independent sources of information</w:t>
            </w:r>
          </w:p>
          <w:p w:rsidR="00350B6D" w:rsidRPr="00E14CA0" w:rsidRDefault="00350B6D" w:rsidP="00350B6D">
            <w:pPr>
              <w:pStyle w:val="TSNumberedParagraph11"/>
              <w:numPr>
                <w:ilvl w:val="0"/>
                <w:numId w:val="0"/>
              </w:numPr>
              <w:ind w:left="720"/>
              <w:rPr>
                <w:rFonts w:asciiTheme="minorHAnsi" w:hAnsiTheme="minorHAnsi" w:cstheme="minorHAnsi"/>
              </w:rPr>
            </w:pPr>
            <w:r w:rsidRPr="00E14CA0">
              <w:rPr>
                <w:rFonts w:asciiTheme="minorHAnsi" w:hAnsiTheme="minorHAnsi" w:cstheme="minorHAnsi"/>
              </w:rPr>
              <w:t>The project will be undertaken independent to duty holder arrangements and enable regulatory expectations to be set against consideration of the current practice.</w:t>
            </w:r>
          </w:p>
          <w:p w:rsidR="00350B6D" w:rsidRPr="00E14CA0" w:rsidRDefault="00350B6D" w:rsidP="00350B6D">
            <w:pPr>
              <w:pStyle w:val="TSNumberedParagraph11"/>
              <w:numPr>
                <w:ilvl w:val="0"/>
                <w:numId w:val="0"/>
              </w:numPr>
              <w:ind w:left="720"/>
              <w:rPr>
                <w:rFonts w:asciiTheme="minorHAnsi" w:hAnsiTheme="minorHAnsi" w:cstheme="minorHAnsi"/>
                <w:b/>
              </w:rPr>
            </w:pPr>
            <w:r w:rsidRPr="00E14CA0">
              <w:rPr>
                <w:rFonts w:asciiTheme="minorHAnsi" w:hAnsiTheme="minorHAnsi" w:cstheme="minorHAnsi"/>
                <w:b/>
              </w:rPr>
              <w:t>Investigating new information which may undermine existing safety cases</w:t>
            </w:r>
          </w:p>
          <w:p w:rsidR="005D58E9" w:rsidRPr="00815027" w:rsidRDefault="00350B6D" w:rsidP="00815027">
            <w:pPr>
              <w:ind w:left="720" w:right="-285"/>
              <w:rPr>
                <w:rFonts w:asciiTheme="minorHAnsi" w:hAnsiTheme="minorHAnsi" w:cstheme="minorHAnsi"/>
              </w:rPr>
            </w:pPr>
            <w:r w:rsidRPr="00350B6D">
              <w:rPr>
                <w:rFonts w:asciiTheme="minorHAnsi" w:hAnsiTheme="minorHAnsi" w:cstheme="minorHAnsi"/>
              </w:rPr>
              <w:t xml:space="preserve">The research project outcomes will be used to ensure the knowledge of ONR’s </w:t>
            </w:r>
            <w:proofErr w:type="gramStart"/>
            <w:r w:rsidRPr="00350B6D">
              <w:rPr>
                <w:rFonts w:asciiTheme="minorHAnsi" w:hAnsiTheme="minorHAnsi" w:cstheme="minorHAnsi"/>
              </w:rPr>
              <w:t>specialists</w:t>
            </w:r>
            <w:proofErr w:type="gramEnd"/>
            <w:r w:rsidRPr="00350B6D">
              <w:rPr>
                <w:rFonts w:asciiTheme="minorHAnsi" w:hAnsiTheme="minorHAnsi" w:cstheme="minorHAnsi"/>
              </w:rPr>
              <w:t xml:space="preserve"> remains suitably high, and ONR is aware of the current state of knowledge across the international nuclear and high hazard community</w:t>
            </w:r>
            <w:r w:rsidR="00815027">
              <w:rPr>
                <w:rFonts w:asciiTheme="minorHAnsi" w:hAnsiTheme="minorHAnsi" w:cstheme="minorHAnsi"/>
              </w:rPr>
              <w:t>.</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SCOPE OF THE SERVICES REQUIRED</w:t>
            </w:r>
          </w:p>
          <w:p w:rsidR="00896F5C" w:rsidRDefault="00BC1500" w:rsidP="00BC1500">
            <w:pPr>
              <w:pStyle w:val="TSNumberedParagraph11"/>
              <w:rPr>
                <w:rFonts w:asciiTheme="minorHAnsi" w:hAnsiTheme="minorHAnsi" w:cstheme="minorHAnsi"/>
              </w:rPr>
            </w:pPr>
            <w:r w:rsidRPr="00896F5C">
              <w:rPr>
                <w:rFonts w:asciiTheme="minorHAnsi" w:hAnsiTheme="minorHAnsi" w:cstheme="minorHAnsi"/>
              </w:rPr>
              <w:t xml:space="preserve">ONR requires a supplier who can provide technical support to the ONR research project on bolting designs for primary containment and associated variability. </w:t>
            </w:r>
          </w:p>
          <w:p w:rsidR="00BC1500" w:rsidRPr="00896F5C" w:rsidRDefault="00BC1500" w:rsidP="00BC1500">
            <w:pPr>
              <w:pStyle w:val="TSNumberedParagraph11"/>
              <w:rPr>
                <w:rFonts w:asciiTheme="minorHAnsi" w:hAnsiTheme="minorHAnsi" w:cstheme="minorHAnsi"/>
              </w:rPr>
            </w:pPr>
            <w:r w:rsidRPr="00896F5C">
              <w:rPr>
                <w:rFonts w:asciiTheme="minorHAnsi" w:hAnsiTheme="minorHAnsi" w:cstheme="minorHAnsi"/>
              </w:rPr>
              <w:t>The research project output will identify causes of uncertainty arising from bolting designs, determine practical design techniques or operating constraints that bound these uncertainties and underpin these with objective evidence, based on best practice and relevant standards.</w:t>
            </w:r>
          </w:p>
          <w:p w:rsidR="00BC1500" w:rsidRDefault="00BC1500" w:rsidP="00BC1500">
            <w:pPr>
              <w:pStyle w:val="TSNumberedParagraph11"/>
              <w:rPr>
                <w:rFonts w:asciiTheme="minorHAnsi" w:hAnsiTheme="minorHAnsi" w:cstheme="minorHAnsi"/>
              </w:rPr>
            </w:pPr>
            <w:r w:rsidRPr="00BC1500">
              <w:rPr>
                <w:rFonts w:asciiTheme="minorHAnsi" w:hAnsiTheme="minorHAnsi" w:cstheme="minorHAnsi"/>
              </w:rPr>
              <w:t>The output will include:</w:t>
            </w:r>
          </w:p>
          <w:p w:rsidR="00BC1500" w:rsidRDefault="00BC1500" w:rsidP="0081502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 xml:space="preserve">Provision of guidance and information on the questions a duty holder should be expected to have considered and responded to when designing bolted containment systems. </w:t>
            </w:r>
          </w:p>
          <w:p w:rsidR="00BC1500" w:rsidRDefault="00BC1500" w:rsidP="0081502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 xml:space="preserve">The identification of specific expectations of bolted containment designs that may be applied to existing designs to underpin their continued validity.  </w:t>
            </w:r>
          </w:p>
          <w:p w:rsidR="00896F5C" w:rsidRPr="00BC1500" w:rsidRDefault="00896F5C" w:rsidP="00896F5C">
            <w:pPr>
              <w:pStyle w:val="TSNumberedParagraph11"/>
              <w:numPr>
                <w:ilvl w:val="0"/>
                <w:numId w:val="0"/>
              </w:numPr>
              <w:spacing w:after="0"/>
              <w:ind w:left="1434"/>
              <w:rPr>
                <w:rFonts w:asciiTheme="minorHAnsi" w:hAnsiTheme="minorHAnsi" w:cstheme="minorHAnsi"/>
              </w:rPr>
            </w:pPr>
          </w:p>
          <w:p w:rsidR="00BC1500" w:rsidRPr="00BC1500" w:rsidRDefault="00BC1500" w:rsidP="00BC1500">
            <w:pPr>
              <w:pStyle w:val="TSNumberedParagraph11"/>
              <w:rPr>
                <w:rFonts w:asciiTheme="minorHAnsi" w:hAnsiTheme="minorHAnsi" w:cstheme="minorHAnsi"/>
              </w:rPr>
            </w:pPr>
            <w:r w:rsidRPr="00BC1500">
              <w:rPr>
                <w:rFonts w:asciiTheme="minorHAnsi" w:hAnsiTheme="minorHAnsi" w:cstheme="minorHAnsi"/>
              </w:rPr>
              <w:t>The following requirements are included in the scope of the project:</w:t>
            </w:r>
          </w:p>
          <w:p w:rsidR="00BC1500" w:rsidRPr="00BC1500"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Consider the implications and appropriateness of ONR Safety Assessment Principles (SAPs) for bolted system regulatory expectations for substantiating mechanical SSCs</w:t>
            </w:r>
          </w:p>
          <w:p w:rsidR="00BC1500" w:rsidRPr="00BC1500"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Consider the implications and appropriateness of ONR Technical Assessment Guides (TAGs) and Technical Inspection guides (TIGs) for bolted system regulatory expectations for substantiating mechanical SSCs</w:t>
            </w:r>
          </w:p>
          <w:p w:rsidR="00BC1500" w:rsidRPr="00BC1500"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Reviewing existing codes, standards and good practice guides to identify bolted system design requirements for different classes and types of mechanical SSCs</w:t>
            </w:r>
          </w:p>
          <w:p w:rsidR="00BC1500" w:rsidRPr="00BC1500"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Benchmarking with other high hazard industries good practice in bolted system design and operation in preserving the reliability and performance of different classes and types of mechanical SSCs important to safety.</w:t>
            </w:r>
          </w:p>
          <w:p w:rsidR="00BC1500" w:rsidRPr="00BC1500"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Determining the established relevant good practice in design of bolted systems in high hazard, safety critical applications.</w:t>
            </w:r>
          </w:p>
          <w:p w:rsidR="005D58E9" w:rsidRPr="00815027" w:rsidRDefault="00BC1500" w:rsidP="009D31C7">
            <w:pPr>
              <w:pStyle w:val="TSNumberedParagraph11"/>
              <w:numPr>
                <w:ilvl w:val="0"/>
                <w:numId w:val="4"/>
              </w:numPr>
              <w:spacing w:after="0"/>
              <w:ind w:left="1434" w:hanging="357"/>
              <w:rPr>
                <w:rFonts w:asciiTheme="minorHAnsi" w:hAnsiTheme="minorHAnsi" w:cstheme="minorHAnsi"/>
              </w:rPr>
            </w:pPr>
            <w:r w:rsidRPr="00815027">
              <w:rPr>
                <w:rFonts w:asciiTheme="minorHAnsi" w:hAnsiTheme="minorHAnsi" w:cstheme="minorHAnsi"/>
              </w:rPr>
              <w:t>Consideration of transport conditions, including accelerations in regulatory Normal, Routine and A</w:t>
            </w:r>
            <w:r w:rsidR="005D58E9" w:rsidRPr="00815027">
              <w:rPr>
                <w:rFonts w:asciiTheme="minorHAnsi" w:hAnsiTheme="minorHAnsi" w:cstheme="minorHAnsi"/>
              </w:rPr>
              <w:t>ccident Conditions of Transport</w:t>
            </w:r>
            <w:r w:rsidRPr="00815027">
              <w:rPr>
                <w:rFonts w:asciiTheme="minorHAnsi" w:hAnsiTheme="minorHAnsi" w:cstheme="minorHAnsi"/>
              </w:rPr>
              <w:t>, on the integrity of bolted containment, and recommendations of standards and practices to assure containment is maintained.</w:t>
            </w:r>
          </w:p>
          <w:p w:rsidR="00815027" w:rsidRPr="00815027"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Consideration of transport conditions, including environmental factors on the integrity of bolted containment, and recommendations of standards and practices to assure containment is maintained.</w:t>
            </w:r>
          </w:p>
          <w:p w:rsidR="00BC1500" w:rsidRPr="00BC1500"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lastRenderedPageBreak/>
              <w:t>Consideration of bolting lubricants for nuclear use.</w:t>
            </w:r>
          </w:p>
          <w:p w:rsidR="00BC1500" w:rsidRPr="00BC1500"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Consideration of the need to model or test aspects of bolted designs.</w:t>
            </w:r>
          </w:p>
          <w:p w:rsidR="00BC1500" w:rsidRPr="00BC1500"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Identify the Phased approach to be undertaken to complete the project and achieve the objective, together with indications of key milestones, inputs, outputs and deliverables.</w:t>
            </w:r>
          </w:p>
          <w:p w:rsidR="00BC1500" w:rsidRPr="00BC1500"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Identify any matters not included in the project scope which will positively influence the outcomes of the project and achieve greater authority in achieving the project objectives.</w:t>
            </w:r>
          </w:p>
          <w:p w:rsidR="00BC1500"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Identify project risks and uncertainties that ONR may be required to address before proceeding or that threaten the ability to meet the project objectives.</w:t>
            </w:r>
          </w:p>
          <w:p w:rsidR="00BC1500" w:rsidRPr="00BC1500" w:rsidRDefault="00BC1500" w:rsidP="00815027">
            <w:pPr>
              <w:pStyle w:val="TSNumberedParagraph11"/>
              <w:numPr>
                <w:ilvl w:val="0"/>
                <w:numId w:val="0"/>
              </w:numPr>
              <w:spacing w:after="0"/>
              <w:rPr>
                <w:rFonts w:asciiTheme="minorHAnsi" w:hAnsiTheme="minorHAnsi" w:cstheme="minorHAnsi"/>
              </w:rPr>
            </w:pPr>
          </w:p>
          <w:p w:rsidR="00BC1500" w:rsidRPr="00BC1500" w:rsidRDefault="00BC1500" w:rsidP="00BC1500">
            <w:pPr>
              <w:pStyle w:val="TSNumberedParagraph11"/>
              <w:rPr>
                <w:rFonts w:asciiTheme="minorHAnsi" w:hAnsiTheme="minorHAnsi" w:cstheme="minorHAnsi"/>
              </w:rPr>
            </w:pPr>
            <w:r w:rsidRPr="00BC1500">
              <w:rPr>
                <w:rFonts w:asciiTheme="minorHAnsi" w:hAnsiTheme="minorHAnsi" w:cstheme="minorHAnsi"/>
              </w:rPr>
              <w:t>The project will need to articulate the process to be undertaken in producing guidance for bolting design and operation in safety significant applications, including assurance processes and gaining confidence with industry the objective has been achieved and the outputs are authoritative. The project scope will includ</w:t>
            </w:r>
            <w:r w:rsidR="00896F5C">
              <w:rPr>
                <w:rFonts w:asciiTheme="minorHAnsi" w:hAnsiTheme="minorHAnsi" w:cstheme="minorHAnsi"/>
              </w:rPr>
              <w:t>e</w:t>
            </w:r>
            <w:r w:rsidRPr="00BC1500">
              <w:rPr>
                <w:rFonts w:asciiTheme="minorHAnsi" w:hAnsiTheme="minorHAnsi" w:cstheme="minorHAnsi"/>
              </w:rPr>
              <w:t xml:space="preserve"> (but not limited to):</w:t>
            </w:r>
          </w:p>
          <w:p w:rsidR="00BC1500" w:rsidRPr="00BC1500"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Review established codes, standards and good practice guides in order to extract the most relevant bolting design considerations to enable production of a nuclear and radioactive transport good practice guide;</w:t>
            </w:r>
          </w:p>
          <w:p w:rsidR="00BC1500" w:rsidRPr="00BC1500"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Identify through review and analysis the most prevalent and consequential established challenges to bolted designs likely to challenge the reliability and performance of different classes and types of mechanical SSCs important to safety, including the limits and conditions to prevent or reduce their effects over time;</w:t>
            </w:r>
          </w:p>
          <w:p w:rsidR="00BC1500" w:rsidRPr="00BC1500"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Identify through review and analysis the established failure mechanisms known to affect bolted designs;</w:t>
            </w:r>
          </w:p>
          <w:p w:rsidR="00BC1500" w:rsidRPr="00BC1500"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Identify through review and analysis the established good practices across high hazard industries appropriate to bolted designs in safety significant applications;</w:t>
            </w:r>
          </w:p>
          <w:p w:rsidR="00BC1500" w:rsidRPr="00BC1500"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Taking the outputs from the above and translating it into guidance for regulatory expectations for bolted systems important to safety;</w:t>
            </w:r>
          </w:p>
          <w:p w:rsidR="00BC1500" w:rsidRPr="00BC1500"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Through communication, engagement and promotion ensure industry awareness of the outputs in order to secure acceptance and prominence of the recommendations and standards in the guidance;</w:t>
            </w:r>
          </w:p>
          <w:p w:rsidR="00BC1500" w:rsidRDefault="00BC1500" w:rsidP="009D31C7">
            <w:pPr>
              <w:pStyle w:val="TSNumberedParagraph11"/>
              <w:numPr>
                <w:ilvl w:val="0"/>
                <w:numId w:val="4"/>
              </w:numPr>
              <w:spacing w:after="0"/>
              <w:ind w:left="1434" w:hanging="357"/>
              <w:rPr>
                <w:rFonts w:asciiTheme="minorHAnsi" w:hAnsiTheme="minorHAnsi" w:cstheme="minorHAnsi"/>
              </w:rPr>
            </w:pPr>
            <w:r w:rsidRPr="00BC1500">
              <w:rPr>
                <w:rFonts w:asciiTheme="minorHAnsi" w:hAnsiTheme="minorHAnsi" w:cstheme="minorHAnsi"/>
              </w:rPr>
              <w:t>The above will be achieved through a combination of collaboration, consultation, engagements with industry and technical bodies culminating in briefings with industry and publication of the works as open source.</w:t>
            </w:r>
          </w:p>
          <w:p w:rsidR="00926BFD" w:rsidRPr="00BC1500" w:rsidRDefault="00926BFD" w:rsidP="00EA2C29">
            <w:pPr>
              <w:pStyle w:val="TSNumberedParagraph11"/>
              <w:numPr>
                <w:ilvl w:val="0"/>
                <w:numId w:val="0"/>
              </w:numPr>
              <w:spacing w:after="0"/>
              <w:rPr>
                <w:rFonts w:asciiTheme="minorHAnsi" w:hAnsiTheme="minorHAnsi" w:cstheme="minorHAnsi"/>
              </w:rPr>
            </w:pPr>
          </w:p>
          <w:p w:rsidR="00BC1500" w:rsidRPr="00BC1500" w:rsidRDefault="00BC1500" w:rsidP="00BC1500">
            <w:pPr>
              <w:pStyle w:val="TSNumberedParagraph11"/>
              <w:rPr>
                <w:rFonts w:asciiTheme="minorHAnsi" w:hAnsiTheme="minorHAnsi" w:cstheme="minorHAnsi"/>
              </w:rPr>
            </w:pPr>
            <w:r w:rsidRPr="00BC1500">
              <w:rPr>
                <w:rFonts w:asciiTheme="minorHAnsi" w:hAnsiTheme="minorHAnsi" w:cstheme="minorHAnsi"/>
              </w:rPr>
              <w:t>The identification of risks or uncertainties in determining the technical criteria against which to conduct this project will require active management throughout each Phase. The provider shall ensure adequate engagements are undertaken to resolve such matters.</w:t>
            </w:r>
          </w:p>
          <w:p w:rsidR="00BC1500" w:rsidRPr="00BC1500" w:rsidRDefault="00BC1500" w:rsidP="00BC1500">
            <w:pPr>
              <w:pStyle w:val="TSNumberedParagraph11"/>
              <w:rPr>
                <w:rFonts w:asciiTheme="minorHAnsi" w:hAnsiTheme="minorHAnsi" w:cstheme="minorHAnsi"/>
              </w:rPr>
            </w:pPr>
            <w:r w:rsidRPr="00BC1500">
              <w:rPr>
                <w:rFonts w:asciiTheme="minorHAnsi" w:hAnsiTheme="minorHAnsi" w:cstheme="minorHAnsi"/>
              </w:rPr>
              <w:t>Where not specified herein, the provider shall ensure any assumptions required to deliver any objectives are first confirmed with ONR. It shall be recognised that errors in assumption may negate all subsequent analysis and any rework shall be undertaken at the provider’s expense if not confirmed in advance. Establishing the baseline against which this project is undertaken will provide assurance of its value and credibility for the later Phases of the project.</w:t>
            </w:r>
          </w:p>
          <w:p w:rsidR="005D58E9" w:rsidRDefault="00BC1500" w:rsidP="005D58E9">
            <w:pPr>
              <w:pStyle w:val="TSNumberedParagraph11"/>
              <w:tabs>
                <w:tab w:val="clear" w:pos="-31680"/>
              </w:tabs>
              <w:rPr>
                <w:rFonts w:asciiTheme="minorHAnsi" w:hAnsiTheme="minorHAnsi" w:cstheme="minorHAnsi"/>
              </w:rPr>
            </w:pPr>
            <w:r w:rsidRPr="00BC1500">
              <w:rPr>
                <w:rFonts w:asciiTheme="minorHAnsi" w:hAnsiTheme="minorHAnsi" w:cstheme="minorHAnsi"/>
              </w:rPr>
              <w:t>Project outcomes during the development of guidance on bolted systems may identify knowledge gaps, unknowns or weaknesses in technical underpinning. Each may present new research needs ONR may wish to consider and should be identified by the provider if its progression will further knowledge and understanding for the nuclear industry. The project includes throughout each Phase an incumbency on the supplier to make clear where such research opportunities may exist. ONR will consider the implications of further research opportunities, but separately to this project.</w:t>
            </w:r>
          </w:p>
          <w:p w:rsidR="00815027" w:rsidRDefault="00815027" w:rsidP="00815027">
            <w:pPr>
              <w:pStyle w:val="TSNumberedParagraph11"/>
              <w:numPr>
                <w:ilvl w:val="0"/>
                <w:numId w:val="0"/>
              </w:numPr>
              <w:ind w:left="720"/>
              <w:rPr>
                <w:rFonts w:asciiTheme="minorHAnsi" w:hAnsiTheme="minorHAnsi" w:cstheme="minorHAnsi"/>
              </w:rPr>
            </w:pPr>
          </w:p>
          <w:p w:rsidR="00EA2C29" w:rsidRDefault="00EA2C29" w:rsidP="00815027">
            <w:pPr>
              <w:pStyle w:val="TSNumberedParagraph11"/>
              <w:numPr>
                <w:ilvl w:val="0"/>
                <w:numId w:val="0"/>
              </w:numPr>
              <w:ind w:left="720"/>
              <w:rPr>
                <w:rFonts w:asciiTheme="minorHAnsi" w:hAnsiTheme="minorHAnsi" w:cstheme="minorHAnsi"/>
              </w:rPr>
            </w:pPr>
          </w:p>
          <w:p w:rsidR="00815027" w:rsidRDefault="00815027" w:rsidP="00815027">
            <w:pPr>
              <w:pStyle w:val="TSNumberedParagraph11"/>
              <w:numPr>
                <w:ilvl w:val="0"/>
                <w:numId w:val="0"/>
              </w:numPr>
              <w:ind w:left="720"/>
              <w:rPr>
                <w:rFonts w:asciiTheme="minorHAnsi" w:hAnsiTheme="minorHAnsi" w:cstheme="minorHAnsi"/>
              </w:rPr>
            </w:pPr>
          </w:p>
          <w:p w:rsidR="00926BFD" w:rsidRPr="00815027" w:rsidRDefault="005D58E9" w:rsidP="00815027">
            <w:pPr>
              <w:pStyle w:val="TSNumberedParagraph11"/>
              <w:rPr>
                <w:rFonts w:asciiTheme="minorHAnsi" w:hAnsiTheme="minorHAnsi" w:cstheme="minorHAnsi"/>
              </w:rPr>
            </w:pPr>
            <w:r w:rsidRPr="00815027">
              <w:rPr>
                <w:rFonts w:asciiTheme="minorHAnsi" w:hAnsiTheme="minorHAnsi" w:cstheme="minorHAnsi"/>
              </w:rPr>
              <w:t>T</w:t>
            </w:r>
            <w:r w:rsidR="00BC1500" w:rsidRPr="00815027">
              <w:rPr>
                <w:rFonts w:asciiTheme="minorHAnsi" w:hAnsiTheme="minorHAnsi" w:cstheme="minorHAnsi"/>
              </w:rPr>
              <w:t>he outcome from each Phas</w:t>
            </w:r>
            <w:r w:rsidR="00FC0D40" w:rsidRPr="00815027">
              <w:rPr>
                <w:rFonts w:asciiTheme="minorHAnsi" w:hAnsiTheme="minorHAnsi" w:cstheme="minorHAnsi"/>
              </w:rPr>
              <w:t xml:space="preserve">e shall include a stage report </w:t>
            </w:r>
            <w:r w:rsidR="00BC1500" w:rsidRPr="00815027">
              <w:rPr>
                <w:rFonts w:asciiTheme="minorHAnsi" w:hAnsiTheme="minorHAnsi" w:cstheme="minorHAnsi"/>
              </w:rPr>
              <w:t>to ONR on completion and an outline plan of work in proceeding to the next Phase. Reporting shall include a presentation on delivery of the objectives, the engagements with third parties, assurance outcomes in establishing confidence in the outputs and will be agreed with ONR. The ONR recipients may be many in number, may cover all engineering disciplines and may give rise to technical enquiries that require follow up which requires provisioning in the contract. Further engagements may be necessary and the provider shall clearly state their assumptions on location and duration.</w:t>
            </w:r>
          </w:p>
          <w:p w:rsidR="00BC1500" w:rsidRPr="00BC1500" w:rsidRDefault="00BC1500" w:rsidP="00BC1500">
            <w:pPr>
              <w:pStyle w:val="TSNumberedParagraph11"/>
              <w:rPr>
                <w:rFonts w:asciiTheme="minorHAnsi" w:hAnsiTheme="minorHAnsi" w:cstheme="minorHAnsi"/>
              </w:rPr>
            </w:pPr>
            <w:r w:rsidRPr="00BC1500">
              <w:rPr>
                <w:rFonts w:asciiTheme="minorHAnsi" w:hAnsiTheme="minorHAnsi" w:cstheme="minorHAnsi"/>
              </w:rPr>
              <w:t>The Project is likely to include extracting reference data from many sources, many of which may be copyright© protected, subject to intellectual property protection or include material against registered trademarks®. All such sources should be replicated with the permission of the originator and only reproduced with such permissions in place. Infringements will be the responsibility of the project provider, and not ONR. All charges and costs shall be included in the contract valuation and will be the</w:t>
            </w:r>
            <w:r w:rsidR="00FC0D40">
              <w:rPr>
                <w:rFonts w:asciiTheme="minorHAnsi" w:hAnsiTheme="minorHAnsi" w:cstheme="minorHAnsi"/>
              </w:rPr>
              <w:t xml:space="preserve"> responsibility of the provider</w:t>
            </w:r>
            <w:r w:rsidRPr="00BC1500">
              <w:rPr>
                <w:rFonts w:asciiTheme="minorHAnsi" w:hAnsiTheme="minorHAnsi" w:cstheme="minorHAnsi"/>
              </w:rPr>
              <w:t>.</w:t>
            </w:r>
          </w:p>
          <w:p w:rsidR="00BC1500" w:rsidRPr="00BC1500" w:rsidRDefault="00BC1500" w:rsidP="00BC1500">
            <w:pPr>
              <w:pStyle w:val="TSNumberedParagraph11"/>
              <w:rPr>
                <w:rFonts w:asciiTheme="minorHAnsi" w:hAnsiTheme="minorHAnsi" w:cstheme="minorHAnsi"/>
              </w:rPr>
            </w:pPr>
            <w:r w:rsidRPr="00BC1500">
              <w:rPr>
                <w:rFonts w:asciiTheme="minorHAnsi" w:hAnsiTheme="minorHAnsi" w:cstheme="minorHAnsi"/>
              </w:rPr>
              <w:t>Production of guidance for design, manufacture, maintenance and use of bolted systems, particularly in the context of providing radiological containment, is the outcome from the project. Its format will be subject to agreement given the expected output complexity and may take the format similar to ONR Technical Assessment Guides (TAG). The provider shall propose a format that maximises industry and regulatory usability, minimises the need for reader interpretation and prior knowledge. The provider shall consider the multi-discipline nature of the project in setting out individual expectations for each discipline.</w:t>
            </w:r>
          </w:p>
          <w:p w:rsidR="00815027" w:rsidRPr="00815027" w:rsidRDefault="00BC1500" w:rsidP="00815027">
            <w:pPr>
              <w:pStyle w:val="TSNumberedParagraph11"/>
              <w:rPr>
                <w:rFonts w:asciiTheme="minorHAnsi" w:hAnsiTheme="minorHAnsi" w:cstheme="minorHAnsi"/>
              </w:rPr>
            </w:pPr>
            <w:r w:rsidRPr="00BC1500">
              <w:rPr>
                <w:rFonts w:asciiTheme="minorHAnsi" w:hAnsiTheme="minorHAnsi" w:cstheme="minorHAnsi"/>
              </w:rPr>
              <w:t>In order to establish the good practice body of knowledge guide as a piece of credible, authoritative and valued output, the provider shall as part of the production process actively manage industry wide briefings and workshops outlining the approach taken in completing the work and communicating the outcomes. Given the output will inform the establishment of relevant good practice for bolted systems, gaining industry acceptance of the project output is an important factor in determining its value and success</w:t>
            </w:r>
            <w:r w:rsidR="00815027">
              <w:rPr>
                <w:rFonts w:asciiTheme="minorHAnsi" w:hAnsiTheme="minorHAnsi" w:cstheme="minorHAnsi"/>
              </w:rPr>
              <w:t>.</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rsidR="00BC1500" w:rsidRPr="00BC1500" w:rsidRDefault="00BC1500" w:rsidP="00BC1500">
            <w:pPr>
              <w:pStyle w:val="TSNumberedParagraph11"/>
              <w:tabs>
                <w:tab w:val="left" w:pos="698"/>
              </w:tabs>
              <w:ind w:left="698" w:hanging="698"/>
              <w:rPr>
                <w:rFonts w:asciiTheme="minorHAnsi" w:hAnsiTheme="minorHAnsi" w:cstheme="minorHAnsi"/>
                <w:iCs/>
              </w:rPr>
            </w:pPr>
            <w:r w:rsidRPr="00BC1500">
              <w:rPr>
                <w:rFonts w:asciiTheme="minorHAnsi" w:hAnsiTheme="minorHAnsi" w:cstheme="minorHAnsi"/>
                <w:b/>
                <w:iCs/>
              </w:rPr>
              <w:t>Appendix A</w:t>
            </w:r>
            <w:r w:rsidRPr="00BC1500">
              <w:rPr>
                <w:rFonts w:asciiTheme="minorHAnsi" w:hAnsiTheme="minorHAnsi" w:cstheme="minorHAnsi"/>
                <w:iCs/>
              </w:rPr>
              <w:t xml:space="preserve"> provides a breakdown of the Stage 1 project objectives and subsequent typical project stages, along with success factors and outputs.</w:t>
            </w:r>
          </w:p>
          <w:p w:rsidR="00BC1500" w:rsidRPr="00BC1500" w:rsidRDefault="00BC1500" w:rsidP="00BC1500">
            <w:pPr>
              <w:pStyle w:val="TSNumberedParagraph11"/>
              <w:tabs>
                <w:tab w:val="left" w:pos="698"/>
              </w:tabs>
              <w:ind w:left="698" w:hanging="698"/>
              <w:rPr>
                <w:rFonts w:asciiTheme="minorHAnsi" w:hAnsiTheme="minorHAnsi" w:cstheme="minorHAnsi"/>
                <w:iCs/>
              </w:rPr>
            </w:pPr>
            <w:r w:rsidRPr="00BC1500">
              <w:rPr>
                <w:rFonts w:asciiTheme="minorHAnsi" w:hAnsiTheme="minorHAnsi" w:cstheme="minorHAnsi"/>
                <w:iCs/>
              </w:rPr>
              <w:t>ONR will undertake internal validations for each stage across the mechanical engineering specialism. As such, the provider shall make arrangements for addressing feedback as part of the peer check process before stage completion, with clearly stated contingency assumptions for time and effort required to address such matters.</w:t>
            </w:r>
          </w:p>
          <w:p w:rsidR="00BC1500" w:rsidRPr="00BC1500" w:rsidRDefault="00BC1500" w:rsidP="00BC1500">
            <w:pPr>
              <w:pStyle w:val="TSNumberedParagraph11"/>
              <w:tabs>
                <w:tab w:val="left" w:pos="698"/>
              </w:tabs>
              <w:ind w:left="698" w:hanging="698"/>
              <w:rPr>
                <w:rFonts w:asciiTheme="minorHAnsi" w:hAnsiTheme="minorHAnsi" w:cstheme="minorHAnsi"/>
                <w:iCs/>
              </w:rPr>
            </w:pPr>
            <w:r w:rsidRPr="00BC1500">
              <w:rPr>
                <w:rFonts w:asciiTheme="minorHAnsi" w:hAnsiTheme="minorHAnsi" w:cstheme="minorHAnsi"/>
                <w:iCs/>
              </w:rPr>
              <w:t>The detailed arrangements for stage approval, including criteria against which a stage is considered to have been successful [or not] will be provided and agreed.</w:t>
            </w:r>
          </w:p>
          <w:p w:rsidR="00815027" w:rsidRDefault="00BC1500" w:rsidP="00815027">
            <w:pPr>
              <w:pStyle w:val="TSNumberedParagraph11"/>
              <w:tabs>
                <w:tab w:val="left" w:pos="698"/>
              </w:tabs>
              <w:ind w:left="698" w:hanging="698"/>
              <w:rPr>
                <w:rFonts w:asciiTheme="minorHAnsi" w:hAnsiTheme="minorHAnsi" w:cstheme="minorHAnsi"/>
                <w:iCs/>
              </w:rPr>
            </w:pPr>
            <w:r w:rsidRPr="00815027">
              <w:rPr>
                <w:rFonts w:asciiTheme="minorHAnsi" w:hAnsiTheme="minorHAnsi" w:cstheme="minorHAnsi"/>
                <w:iCs/>
              </w:rPr>
              <w:t>ONR considers the cohesion of a team approach to this project as a critical success factor, including high quality project management processes and procedures. The provider shall expect throughout each stage of the project to retain the team assigned to this project and that it shall remain in place throughout each stage, unless performance shortfalls preventing effective discharge of the project outcomes is evident. The instability of the team through re-assignment mid-stage may provide sufficient justification for ONR stage termination.</w:t>
            </w:r>
          </w:p>
          <w:p w:rsidR="00815027" w:rsidRDefault="00815027" w:rsidP="00815027">
            <w:pPr>
              <w:pStyle w:val="TSHeadingNumbered1"/>
              <w:numPr>
                <w:ilvl w:val="0"/>
                <w:numId w:val="0"/>
              </w:numPr>
              <w:ind w:left="862" w:hanging="720"/>
            </w:pPr>
          </w:p>
          <w:p w:rsidR="00815027" w:rsidRDefault="00815027" w:rsidP="00815027">
            <w:pPr>
              <w:pStyle w:val="TSHeadingNumbered1"/>
              <w:numPr>
                <w:ilvl w:val="0"/>
                <w:numId w:val="0"/>
              </w:numPr>
              <w:ind w:left="862" w:hanging="720"/>
            </w:pPr>
          </w:p>
          <w:p w:rsidR="00815027" w:rsidRPr="00815027" w:rsidRDefault="00815027" w:rsidP="00815027">
            <w:pPr>
              <w:pStyle w:val="TSHeadingNumbered1"/>
              <w:numPr>
                <w:ilvl w:val="0"/>
                <w:numId w:val="0"/>
              </w:numPr>
              <w:ind w:left="862" w:hanging="720"/>
            </w:pPr>
          </w:p>
          <w:p w:rsidR="00AF4C0F" w:rsidRPr="002C62C2" w:rsidRDefault="00BC1500" w:rsidP="00815027">
            <w:pPr>
              <w:pStyle w:val="TSNumberedParagraph11"/>
              <w:tabs>
                <w:tab w:val="left" w:pos="698"/>
              </w:tabs>
              <w:ind w:left="698" w:hanging="698"/>
              <w:rPr>
                <w:rFonts w:asciiTheme="minorHAnsi" w:hAnsiTheme="minorHAnsi" w:cstheme="minorHAnsi"/>
                <w:iCs/>
                <w:sz w:val="20"/>
                <w:szCs w:val="20"/>
              </w:rPr>
            </w:pPr>
            <w:r w:rsidRPr="00815027">
              <w:rPr>
                <w:rFonts w:asciiTheme="minorHAnsi" w:hAnsiTheme="minorHAnsi" w:cstheme="minorHAnsi"/>
                <w:iCs/>
              </w:rPr>
              <w:t>The project outcome may influence ONR’s basis of reference and understanding of bolting practices, which may impact regulatory expectations on duty holders in addressing the risks posed by bolted designs important to safety and security through establishing suitable design, operation, monitoring and management activities relevant to the lifecycle, as well as deploying counter measures for the most prevalent and consequential challenges. The outcome in establishing enhanced regulatory expectations may have nuclear safety improvement impacts for the decades that follow.</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bCs/>
                <w:sz w:val="20"/>
                <w:szCs w:val="20"/>
              </w:rPr>
              <w:lastRenderedPageBreak/>
              <w:t>CONSTRAINTS</w:t>
            </w:r>
            <w:r w:rsidRPr="002C62C2">
              <w:rPr>
                <w:rFonts w:asciiTheme="minorHAnsi" w:hAnsiTheme="minorHAnsi" w:cstheme="minorHAnsi"/>
              </w:rPr>
              <w:t xml:space="preserve"> </w:t>
            </w:r>
          </w:p>
          <w:p w:rsidR="00BC1500" w:rsidRPr="00BC1500" w:rsidRDefault="00BC1500" w:rsidP="00BC1500">
            <w:pPr>
              <w:pStyle w:val="TSNumberedParagraph11"/>
              <w:tabs>
                <w:tab w:val="left" w:pos="698"/>
              </w:tabs>
              <w:ind w:left="698" w:hanging="698"/>
              <w:rPr>
                <w:rFonts w:asciiTheme="minorHAnsi" w:hAnsiTheme="minorHAnsi" w:cstheme="minorHAnsi"/>
                <w:iCs/>
              </w:rPr>
            </w:pPr>
            <w:r w:rsidRPr="00BC1500">
              <w:rPr>
                <w:rFonts w:asciiTheme="minorHAnsi" w:hAnsiTheme="minorHAnsi" w:cstheme="minorHAnsi"/>
                <w:iCs/>
              </w:rPr>
              <w:t>Tenderers must declare any conflicts of interest that arise in delivering this project from previous management of aging assessment work undertaken for duty holders. Schedule C must be completed and submitted as part of the response.</w:t>
            </w:r>
          </w:p>
          <w:p w:rsidR="00BC1500" w:rsidRPr="00BC1500" w:rsidRDefault="00BC1500" w:rsidP="00BC1500">
            <w:pPr>
              <w:pStyle w:val="TSNumberedParagraph11"/>
              <w:tabs>
                <w:tab w:val="left" w:pos="698"/>
              </w:tabs>
              <w:ind w:left="698" w:hanging="698"/>
              <w:rPr>
                <w:rFonts w:asciiTheme="minorHAnsi" w:hAnsiTheme="minorHAnsi" w:cstheme="minorHAnsi"/>
                <w:iCs/>
              </w:rPr>
            </w:pPr>
            <w:r w:rsidRPr="00BC1500">
              <w:rPr>
                <w:rFonts w:asciiTheme="minorHAnsi" w:hAnsiTheme="minorHAnsi" w:cstheme="minorHAnsi"/>
                <w:iCs/>
              </w:rPr>
              <w:t>One of the means used by ONR to select the TSC will be by evaluation of submitted CVs. It is envisaged this project shall require a coordinated team approach, with a project manager supported by suitably qualified and experienced representatives from multi-disciplinary backgrounds who will each hold recognised industry qualifications to underpin their competence and authority to support this project.</w:t>
            </w:r>
          </w:p>
          <w:p w:rsidR="00BC1500" w:rsidRPr="00BC1500" w:rsidRDefault="00BC1500" w:rsidP="00BC1500">
            <w:pPr>
              <w:pStyle w:val="TSNumberedParagraph11"/>
              <w:tabs>
                <w:tab w:val="left" w:pos="698"/>
              </w:tabs>
              <w:ind w:left="698" w:hanging="698"/>
              <w:rPr>
                <w:rFonts w:asciiTheme="minorHAnsi" w:hAnsiTheme="minorHAnsi" w:cstheme="minorHAnsi"/>
                <w:iCs/>
              </w:rPr>
            </w:pPr>
            <w:r w:rsidRPr="00BC1500">
              <w:rPr>
                <w:rFonts w:asciiTheme="minorHAnsi" w:hAnsiTheme="minorHAnsi" w:cstheme="minorHAnsi"/>
                <w:iCs/>
              </w:rPr>
              <w:t>Individuals shall be able to demonstrate a comprehensive knowledge of mechanical engineering and design with sufficient relevant technical experience in bolted systems and in analysing parameters that affect nuclear safety and security. Bidders for this TSC shall submit the CVs of the specialist personnel who shall be employed on the project together with the charge rate applicable to their involvement in this project.</w:t>
            </w:r>
          </w:p>
          <w:p w:rsidR="00BC1500" w:rsidRPr="00BC1500" w:rsidRDefault="00BC1500" w:rsidP="00BC1500">
            <w:pPr>
              <w:pStyle w:val="TSNumberedParagraph11"/>
              <w:tabs>
                <w:tab w:val="left" w:pos="698"/>
              </w:tabs>
              <w:ind w:left="698" w:hanging="698"/>
              <w:rPr>
                <w:rFonts w:asciiTheme="minorHAnsi" w:hAnsiTheme="minorHAnsi" w:cstheme="minorHAnsi"/>
                <w:iCs/>
              </w:rPr>
            </w:pPr>
            <w:r w:rsidRPr="00BC1500">
              <w:rPr>
                <w:rFonts w:asciiTheme="minorHAnsi" w:hAnsiTheme="minorHAnsi" w:cstheme="minorHAnsi"/>
                <w:iCs/>
              </w:rPr>
              <w:t>Nominated personnel whose CVs have been submitted at tender shall only be substituted by prior agreement with ONR.</w:t>
            </w:r>
          </w:p>
          <w:p w:rsidR="00BC1500" w:rsidRPr="00BC1500" w:rsidRDefault="00BC1500" w:rsidP="00BC1500">
            <w:pPr>
              <w:pStyle w:val="TSNumberedParagraph11"/>
              <w:tabs>
                <w:tab w:val="left" w:pos="698"/>
              </w:tabs>
              <w:ind w:left="698" w:hanging="698"/>
              <w:rPr>
                <w:rFonts w:asciiTheme="minorHAnsi" w:hAnsiTheme="minorHAnsi" w:cstheme="minorHAnsi"/>
                <w:iCs/>
              </w:rPr>
            </w:pPr>
            <w:r w:rsidRPr="00BC1500">
              <w:rPr>
                <w:rFonts w:asciiTheme="minorHAnsi" w:hAnsiTheme="minorHAnsi" w:cstheme="minorHAnsi"/>
                <w:iCs/>
              </w:rPr>
              <w:t>The philosophy in approaching this project is best endeavours to avoid collecting sensitive information that leads to document security classification, with a view to retaining open source status. Separate Annexes may be considered if classification above open source becomes necessary. In delivering the project, it may become apparent when information gathering or undertaking analysis, that sensitive nuclear information [confirmed with the Project Officer] is generated and the provider must recognise and respond to such risks. Appropriate IT and security vetting measures may be necessary, and if conceived must first be put in place, as previously communicated to TSCs included in ONRs contracting award.</w:t>
            </w:r>
          </w:p>
          <w:p w:rsidR="00BC1500" w:rsidRPr="00BC1500" w:rsidRDefault="00BC1500" w:rsidP="00BC1500">
            <w:pPr>
              <w:pStyle w:val="TSNumberedParagraph11"/>
              <w:tabs>
                <w:tab w:val="left" w:pos="698"/>
              </w:tabs>
              <w:ind w:left="698" w:hanging="698"/>
              <w:rPr>
                <w:rFonts w:asciiTheme="minorHAnsi" w:hAnsiTheme="minorHAnsi" w:cstheme="minorHAnsi"/>
                <w:iCs/>
              </w:rPr>
            </w:pPr>
            <w:r w:rsidRPr="00BC1500">
              <w:rPr>
                <w:rFonts w:asciiTheme="minorHAnsi" w:hAnsiTheme="minorHAnsi" w:cstheme="minorHAnsi"/>
                <w:iCs/>
              </w:rPr>
              <w:t>The project team may also be required to visit nuclear licensed sites. As such the project team must be able to enter such facilities and meet the security requirements set by duty holders for entry in order to deliver the project.</w:t>
            </w:r>
          </w:p>
          <w:p w:rsidR="00BC1500" w:rsidRPr="00BC1500" w:rsidRDefault="00BC1500" w:rsidP="00BC1500">
            <w:pPr>
              <w:pStyle w:val="TSNumberedParagraph11"/>
              <w:tabs>
                <w:tab w:val="left" w:pos="698"/>
              </w:tabs>
              <w:ind w:left="698" w:hanging="698"/>
              <w:rPr>
                <w:rFonts w:asciiTheme="minorHAnsi" w:hAnsiTheme="minorHAnsi" w:cstheme="minorHAnsi"/>
                <w:iCs/>
              </w:rPr>
            </w:pPr>
            <w:r w:rsidRPr="00BC1500">
              <w:rPr>
                <w:rFonts w:asciiTheme="minorHAnsi" w:hAnsiTheme="minorHAnsi" w:cstheme="minorHAnsi"/>
                <w:iCs/>
              </w:rPr>
              <w:t>The project provider shall be required to undertake technical audit at each stage independent to the project team to assure the technical basis of the project is robust and well founded. In addition, the project should be subject to independent oversight within the provider’s organisation to ensure objectives and outputs are achieved. Both technical audit and oversight outcomes shall be documented in each review report.</w:t>
            </w:r>
          </w:p>
          <w:p w:rsidR="00BC1500" w:rsidRDefault="00BC1500" w:rsidP="00BC1500">
            <w:pPr>
              <w:pStyle w:val="TSNumberedParagraph11"/>
              <w:tabs>
                <w:tab w:val="left" w:pos="698"/>
              </w:tabs>
              <w:ind w:left="698" w:hanging="698"/>
              <w:rPr>
                <w:rFonts w:asciiTheme="minorHAnsi" w:hAnsiTheme="minorHAnsi" w:cstheme="minorHAnsi"/>
                <w:iCs/>
              </w:rPr>
            </w:pPr>
            <w:r w:rsidRPr="00BC1500">
              <w:rPr>
                <w:rFonts w:asciiTheme="minorHAnsi" w:hAnsiTheme="minorHAnsi" w:cstheme="minorHAnsi"/>
                <w:iCs/>
              </w:rPr>
              <w:t>During delivery of this project, the project team may uncover matters which require confidentiality considerations. It is incumbent on the project provider to raise such matters at the earliest opportunity in order to determine the nature of the issue and an adequate response.</w:t>
            </w:r>
          </w:p>
          <w:p w:rsidR="00815027" w:rsidRDefault="00815027" w:rsidP="00815027">
            <w:pPr>
              <w:pStyle w:val="TSHeadingNumbered1"/>
              <w:numPr>
                <w:ilvl w:val="0"/>
                <w:numId w:val="0"/>
              </w:numPr>
              <w:ind w:left="862" w:hanging="720"/>
            </w:pPr>
          </w:p>
          <w:p w:rsidR="00815027" w:rsidRPr="00BC1500" w:rsidRDefault="00815027" w:rsidP="00815027">
            <w:pPr>
              <w:pStyle w:val="TSHeadingNumbered1"/>
              <w:numPr>
                <w:ilvl w:val="0"/>
                <w:numId w:val="0"/>
              </w:numPr>
              <w:ind w:left="862" w:hanging="720"/>
            </w:pPr>
          </w:p>
          <w:p w:rsidR="00AF4C0F" w:rsidRPr="00815027" w:rsidRDefault="00BC1500" w:rsidP="00815027">
            <w:pPr>
              <w:pStyle w:val="TSNumberedParagraph11"/>
              <w:tabs>
                <w:tab w:val="left" w:pos="698"/>
              </w:tabs>
              <w:ind w:left="698" w:hanging="698"/>
              <w:rPr>
                <w:rFonts w:asciiTheme="minorHAnsi" w:hAnsiTheme="minorHAnsi" w:cstheme="minorHAnsi"/>
                <w:iCs/>
              </w:rPr>
            </w:pPr>
            <w:r w:rsidRPr="00BC1500">
              <w:rPr>
                <w:rFonts w:asciiTheme="minorHAnsi" w:hAnsiTheme="minorHAnsi" w:cstheme="minorHAnsi"/>
                <w:iCs/>
              </w:rPr>
              <w:t>The material gathered during the course of this project shall be referenced and presented in reports. The material will be considered open source and provided in an agreed format complete to ONR. Documents obtained from third parties that retain a security or commercial designation, will be handled in accordance with the requirements set by the owner.</w:t>
            </w:r>
          </w:p>
        </w:tc>
      </w:tr>
      <w:tr w:rsidR="00BC1500" w:rsidRPr="002C62C2" w:rsidTr="00971BA8">
        <w:trPr>
          <w:jc w:val="center"/>
        </w:trPr>
        <w:tc>
          <w:tcPr>
            <w:tcW w:w="9709" w:type="dxa"/>
          </w:tcPr>
          <w:p w:rsidR="00BC1500" w:rsidRDefault="00BC1500" w:rsidP="00971BA8">
            <w:pPr>
              <w:pStyle w:val="TSHeadingNumbered1"/>
              <w:tabs>
                <w:tab w:val="left" w:pos="0"/>
              </w:tabs>
              <w:ind w:left="0" w:firstLine="0"/>
              <w:rPr>
                <w:rFonts w:asciiTheme="minorHAnsi" w:hAnsiTheme="minorHAnsi" w:cstheme="minorHAnsi"/>
                <w:bCs/>
                <w:sz w:val="20"/>
                <w:szCs w:val="20"/>
              </w:rPr>
            </w:pPr>
            <w:r>
              <w:rPr>
                <w:rFonts w:asciiTheme="minorHAnsi" w:hAnsiTheme="minorHAnsi" w:cstheme="minorHAnsi"/>
                <w:bCs/>
                <w:sz w:val="20"/>
                <w:szCs w:val="20"/>
              </w:rPr>
              <w:lastRenderedPageBreak/>
              <w:t>CONTRACTING STRATEGY</w:t>
            </w:r>
          </w:p>
          <w:p w:rsidR="00926BFD" w:rsidRPr="00815027" w:rsidRDefault="00896F5C" w:rsidP="00815027">
            <w:pPr>
              <w:pStyle w:val="TSHeadingNumbered11"/>
              <w:rPr>
                <w:rFonts w:asciiTheme="minorHAnsi" w:hAnsiTheme="minorHAnsi"/>
                <w:b w:val="0"/>
                <w:caps w:val="0"/>
              </w:rPr>
            </w:pPr>
            <w:r w:rsidRPr="00C516FE">
              <w:rPr>
                <w:rFonts w:asciiTheme="minorHAnsi" w:hAnsiTheme="minorHAnsi"/>
                <w:b w:val="0"/>
                <w:caps w:val="0"/>
              </w:rPr>
              <w:t xml:space="preserve">A cost breakdown shall be provided for completion of the project in sufficient detail to enable monitoring of progress and performance and linked to a payments schedule. </w:t>
            </w:r>
          </w:p>
          <w:p w:rsidR="00896F5C" w:rsidRPr="00C516FE" w:rsidRDefault="00896F5C" w:rsidP="00896F5C">
            <w:pPr>
              <w:pStyle w:val="TSHeadingNumbered11"/>
              <w:rPr>
                <w:rFonts w:asciiTheme="minorHAnsi" w:hAnsiTheme="minorHAnsi"/>
                <w:b w:val="0"/>
                <w:caps w:val="0"/>
              </w:rPr>
            </w:pPr>
            <w:r w:rsidRPr="00C516FE">
              <w:rPr>
                <w:rFonts w:asciiTheme="minorHAnsi" w:hAnsiTheme="minorHAnsi"/>
                <w:b w:val="0"/>
                <w:caps w:val="0"/>
              </w:rPr>
              <w:t>The project provider shall include provision of a monthly report and update meetings on progress, linked to payments, delivery of milestones and programme performance. The content of the monthly report shall be agreed before commencement of contract. The provider shall clearly state cost assumption on duration and location of such engagements.</w:t>
            </w:r>
          </w:p>
          <w:p w:rsidR="00BC1500" w:rsidRPr="00896F5C" w:rsidRDefault="00896F5C" w:rsidP="00896F5C">
            <w:pPr>
              <w:pStyle w:val="TSHeadingNumbered11"/>
              <w:rPr>
                <w:rFonts w:asciiTheme="minorHAnsi" w:hAnsiTheme="minorHAnsi"/>
                <w:b w:val="0"/>
                <w:caps w:val="0"/>
              </w:rPr>
            </w:pPr>
            <w:r w:rsidRPr="00C516FE">
              <w:rPr>
                <w:rFonts w:asciiTheme="minorHAnsi" w:hAnsiTheme="minorHAnsi"/>
                <w:b w:val="0"/>
                <w:caps w:val="0"/>
              </w:rPr>
              <w:t>The provider shall specify as part of the tender payment milestones, linked to programme delivery against objectives. Payments will be authorised by the Project Officer upon satisfactory completion of objectives and milestones. Early payments in advance of scope completion will not be permitted.</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CONTRACT MANAGEMENT</w:t>
            </w:r>
          </w:p>
          <w:p w:rsidR="00AF4C0F" w:rsidRPr="002C62C2" w:rsidRDefault="00BC1500" w:rsidP="00647F6E">
            <w:pPr>
              <w:pStyle w:val="TSHeadingNumbered11"/>
              <w:rPr>
                <w:rFonts w:asciiTheme="minorHAnsi" w:hAnsiTheme="minorHAnsi" w:cstheme="minorHAnsi"/>
                <w:iCs/>
                <w:sz w:val="20"/>
                <w:szCs w:val="20"/>
              </w:rPr>
            </w:pPr>
            <w:r w:rsidRPr="00647F6E">
              <w:rPr>
                <w:rFonts w:asciiTheme="minorHAnsi" w:hAnsiTheme="minorHAnsi"/>
                <w:b w:val="0"/>
                <w:caps w:val="0"/>
              </w:rPr>
              <w:t>ONR will require to be kept updated about progress and delivery of the required work via monthly meetings either teleconference or face to face meetings. This will include a contract start-up meeting at ONR’s offices at Bootle. Subsequent progress meetings should be arranged with the ONR Project Officer and can be held at any of ONR’s offices in Bootle, Cheltenham or London, or the contractor’s premises by mutual agreement. The provider shall provide details on the assumption for duration and location with the tender return.</w:t>
            </w: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rsidR="00971BA8" w:rsidRPr="002C62C2" w:rsidRDefault="00971BA8" w:rsidP="00971BA8">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t xml:space="preserve">Please provide </w:t>
            </w:r>
          </w:p>
          <w:p w:rsidR="00971BA8" w:rsidRPr="002C62C2" w:rsidRDefault="00971BA8" w:rsidP="009D31C7">
            <w:pPr>
              <w:pStyle w:val="TSNumberedParagraph11"/>
              <w:numPr>
                <w:ilvl w:val="0"/>
                <w:numId w:val="4"/>
              </w:numPr>
              <w:spacing w:after="0"/>
              <w:ind w:left="1434" w:hanging="357"/>
              <w:rPr>
                <w:rFonts w:asciiTheme="minorHAnsi" w:hAnsiTheme="minorHAnsi" w:cstheme="minorHAnsi"/>
              </w:rPr>
            </w:pPr>
            <w:r w:rsidRPr="002C62C2">
              <w:rPr>
                <w:rFonts w:asciiTheme="minorHAnsi" w:hAnsiTheme="minorHAnsi" w:cstheme="minorHAnsi"/>
              </w:rPr>
              <w:t xml:space="preserve">a description of how you will deliver the </w:t>
            </w:r>
            <w:r>
              <w:rPr>
                <w:rFonts w:asciiTheme="minorHAnsi" w:hAnsiTheme="minorHAnsi" w:cstheme="minorHAnsi"/>
              </w:rPr>
              <w:t xml:space="preserve">scope of </w:t>
            </w:r>
            <w:r w:rsidRPr="002C62C2">
              <w:rPr>
                <w:rFonts w:asciiTheme="minorHAnsi" w:hAnsiTheme="minorHAnsi" w:cstheme="minorHAnsi"/>
              </w:rPr>
              <w:t xml:space="preserve">work </w:t>
            </w:r>
            <w:r>
              <w:rPr>
                <w:rFonts w:asciiTheme="minorHAnsi" w:hAnsiTheme="minorHAnsi" w:cstheme="minorHAnsi"/>
              </w:rPr>
              <w:t xml:space="preserve">(methodology) </w:t>
            </w:r>
            <w:r w:rsidRPr="002C62C2">
              <w:rPr>
                <w:rFonts w:asciiTheme="minorHAnsi" w:hAnsiTheme="minorHAnsi" w:cstheme="minorHAnsi"/>
              </w:rPr>
              <w:t xml:space="preserve">and the </w:t>
            </w:r>
            <w:r>
              <w:rPr>
                <w:rFonts w:asciiTheme="minorHAnsi" w:hAnsiTheme="minorHAnsi" w:cstheme="minorHAnsi"/>
              </w:rPr>
              <w:t>proposed delivery team</w:t>
            </w:r>
            <w:r w:rsidRPr="002C62C2">
              <w:rPr>
                <w:rFonts w:asciiTheme="minorHAnsi" w:hAnsiTheme="minorHAnsi" w:cstheme="minorHAnsi"/>
              </w:rPr>
              <w:t xml:space="preserve"> you will use,</w:t>
            </w:r>
            <w:r>
              <w:rPr>
                <w:rFonts w:asciiTheme="minorHAnsi" w:hAnsiTheme="minorHAnsi" w:cstheme="minorHAnsi"/>
              </w:rPr>
              <w:t xml:space="preserve"> clearly signposting to relevant sections within your Capability Prospe</w:t>
            </w:r>
            <w:r w:rsidR="00926BFD">
              <w:rPr>
                <w:rFonts w:asciiTheme="minorHAnsi" w:hAnsiTheme="minorHAnsi" w:cstheme="minorHAnsi"/>
              </w:rPr>
              <w:t>ctus where appropriate/relevant</w:t>
            </w:r>
            <w:r w:rsidRPr="002C62C2">
              <w:rPr>
                <w:rFonts w:asciiTheme="minorHAnsi" w:hAnsiTheme="minorHAnsi" w:cstheme="minorHAnsi"/>
              </w:rPr>
              <w:t>;</w:t>
            </w:r>
          </w:p>
          <w:p w:rsidR="00971BA8" w:rsidRDefault="00971BA8" w:rsidP="009D31C7">
            <w:pPr>
              <w:pStyle w:val="TSNumberedParagraph11"/>
              <w:numPr>
                <w:ilvl w:val="0"/>
                <w:numId w:val="4"/>
              </w:numPr>
              <w:spacing w:after="0"/>
              <w:ind w:left="1434" w:hanging="357"/>
              <w:rPr>
                <w:rFonts w:asciiTheme="minorHAnsi" w:hAnsiTheme="minorHAnsi" w:cstheme="minorHAnsi"/>
              </w:rPr>
            </w:pPr>
            <w:r>
              <w:rPr>
                <w:rFonts w:asciiTheme="minorHAnsi" w:hAnsiTheme="minorHAnsi" w:cstheme="minorHAnsi"/>
              </w:rPr>
              <w:t>a description of proposed deliverables and/or outputs</w:t>
            </w:r>
            <w:r w:rsidR="00926BFD">
              <w:rPr>
                <w:rFonts w:asciiTheme="minorHAnsi" w:hAnsiTheme="minorHAnsi" w:cstheme="minorHAnsi"/>
              </w:rPr>
              <w:t>;</w:t>
            </w:r>
          </w:p>
          <w:p w:rsidR="00971BA8" w:rsidRDefault="00971BA8" w:rsidP="009D31C7">
            <w:pPr>
              <w:pStyle w:val="TSNumberedParagraph11"/>
              <w:numPr>
                <w:ilvl w:val="0"/>
                <w:numId w:val="4"/>
              </w:numPr>
              <w:spacing w:after="0"/>
              <w:ind w:left="1434" w:hanging="357"/>
              <w:rPr>
                <w:rFonts w:asciiTheme="minorHAnsi" w:hAnsiTheme="minorHAnsi" w:cstheme="minorHAnsi"/>
              </w:rPr>
            </w:pPr>
            <w:r>
              <w:rPr>
                <w:rFonts w:asciiTheme="minorHAnsi" w:hAnsiTheme="minorHAnsi" w:cstheme="minorHAnsi"/>
              </w:rPr>
              <w:t>an outline of anticipated engagement (project meetings &amp; management)</w:t>
            </w:r>
            <w:r w:rsidR="00926BFD">
              <w:rPr>
                <w:rFonts w:asciiTheme="minorHAnsi" w:hAnsiTheme="minorHAnsi" w:cstheme="minorHAnsi"/>
              </w:rPr>
              <w:t>;</w:t>
            </w:r>
          </w:p>
          <w:p w:rsidR="00971BA8" w:rsidRDefault="00971BA8" w:rsidP="009D31C7">
            <w:pPr>
              <w:pStyle w:val="TSNumberedParagraph11"/>
              <w:numPr>
                <w:ilvl w:val="0"/>
                <w:numId w:val="4"/>
              </w:numPr>
              <w:spacing w:after="0"/>
              <w:ind w:left="1434" w:hanging="357"/>
              <w:rPr>
                <w:rFonts w:asciiTheme="minorHAnsi" w:hAnsiTheme="minorHAnsi" w:cstheme="minorHAnsi"/>
              </w:rPr>
            </w:pPr>
            <w:r>
              <w:rPr>
                <w:rFonts w:asciiTheme="minorHAnsi" w:hAnsiTheme="minorHAnsi" w:cstheme="minorHAnsi"/>
              </w:rPr>
              <w:t xml:space="preserve">details of proposed cost and associated effort assumptions </w:t>
            </w:r>
            <w:r w:rsidR="00926BFD">
              <w:rPr>
                <w:rFonts w:asciiTheme="minorHAnsi" w:hAnsiTheme="minorHAnsi" w:cstheme="minorHAnsi"/>
              </w:rPr>
              <w:t>;</w:t>
            </w:r>
          </w:p>
          <w:p w:rsidR="00971BA8" w:rsidRDefault="00971BA8" w:rsidP="009D31C7">
            <w:pPr>
              <w:pStyle w:val="TSNumberedParagraph11"/>
              <w:numPr>
                <w:ilvl w:val="0"/>
                <w:numId w:val="4"/>
              </w:numPr>
              <w:spacing w:after="0"/>
              <w:ind w:left="1434" w:hanging="357"/>
              <w:rPr>
                <w:rFonts w:asciiTheme="minorHAnsi" w:hAnsiTheme="minorHAnsi" w:cstheme="minorHAnsi"/>
              </w:rPr>
            </w:pPr>
            <w:r>
              <w:rPr>
                <w:rFonts w:asciiTheme="minorHAnsi" w:hAnsiTheme="minorHAnsi" w:cstheme="minorHAnsi"/>
              </w:rPr>
              <w:t xml:space="preserve">a project delivery plan showing activities and milestones </w:t>
            </w:r>
            <w:r w:rsidR="00926BFD">
              <w:rPr>
                <w:rFonts w:asciiTheme="minorHAnsi" w:hAnsiTheme="minorHAnsi" w:cstheme="minorHAnsi"/>
              </w:rPr>
              <w:t>;</w:t>
            </w:r>
          </w:p>
          <w:p w:rsidR="00971BA8" w:rsidRDefault="00971BA8" w:rsidP="009D31C7">
            <w:pPr>
              <w:pStyle w:val="TSNumberedParagraph11"/>
              <w:numPr>
                <w:ilvl w:val="0"/>
                <w:numId w:val="4"/>
              </w:numPr>
              <w:spacing w:after="0"/>
              <w:ind w:left="1434" w:hanging="357"/>
              <w:rPr>
                <w:rFonts w:asciiTheme="minorHAnsi" w:hAnsiTheme="minorHAnsi" w:cstheme="minorHAnsi"/>
              </w:rPr>
            </w:pPr>
            <w:r>
              <w:rPr>
                <w:rFonts w:asciiTheme="minorHAnsi" w:hAnsiTheme="minorHAnsi" w:cstheme="minorHAnsi"/>
              </w:rPr>
              <w:t>a planned invoice schedule</w:t>
            </w:r>
            <w:r w:rsidR="00926BFD">
              <w:rPr>
                <w:rFonts w:asciiTheme="minorHAnsi" w:hAnsiTheme="minorHAnsi" w:cstheme="minorHAnsi"/>
              </w:rPr>
              <w:t>;</w:t>
            </w:r>
          </w:p>
          <w:p w:rsidR="00971BA8" w:rsidRPr="002C62C2" w:rsidRDefault="00971BA8" w:rsidP="009D31C7">
            <w:pPr>
              <w:pStyle w:val="TSNumberedParagraph11"/>
              <w:numPr>
                <w:ilvl w:val="0"/>
                <w:numId w:val="4"/>
              </w:numPr>
              <w:spacing w:after="0"/>
              <w:ind w:left="1434" w:hanging="357"/>
              <w:rPr>
                <w:rFonts w:asciiTheme="minorHAnsi" w:hAnsiTheme="minorHAnsi" w:cstheme="minorHAnsi"/>
              </w:rPr>
            </w:pPr>
            <w:proofErr w:type="gramStart"/>
            <w:r>
              <w:rPr>
                <w:rFonts w:asciiTheme="minorHAnsi" w:hAnsiTheme="minorHAnsi" w:cstheme="minorHAnsi"/>
              </w:rPr>
              <w:t>details</w:t>
            </w:r>
            <w:proofErr w:type="gramEnd"/>
            <w:r>
              <w:rPr>
                <w:rFonts w:asciiTheme="minorHAnsi" w:hAnsiTheme="minorHAnsi" w:cstheme="minorHAnsi"/>
              </w:rPr>
              <w:t xml:space="preserve"> of any assumptions or constraints</w:t>
            </w:r>
            <w:r w:rsidR="00926BFD">
              <w:rPr>
                <w:rFonts w:asciiTheme="minorHAnsi" w:hAnsiTheme="minorHAnsi" w:cstheme="minorHAnsi"/>
              </w:rPr>
              <w:t>.</w:t>
            </w:r>
          </w:p>
          <w:p w:rsidR="00971BA8" w:rsidRDefault="00971BA8" w:rsidP="00971BA8">
            <w:pPr>
              <w:pStyle w:val="Header"/>
              <w:tabs>
                <w:tab w:val="left" w:pos="0"/>
              </w:tabs>
              <w:spacing w:before="120" w:after="120"/>
              <w:jc w:val="both"/>
              <w:rPr>
                <w:rFonts w:asciiTheme="minorHAnsi" w:hAnsiTheme="minorHAnsi" w:cstheme="minorHAnsi"/>
                <w:b/>
                <w:iCs/>
                <w:color w:val="FFFFFF" w:themeColor="background1"/>
                <w:sz w:val="24"/>
              </w:rPr>
            </w:pPr>
          </w:p>
        </w:tc>
      </w:tr>
    </w:tbl>
    <w:p w:rsidR="00D75DA2" w:rsidRDefault="00D75DA2" w:rsidP="00457068">
      <w:pPr>
        <w:ind w:left="567" w:hanging="567"/>
        <w:rPr>
          <w:rFonts w:asciiTheme="minorHAnsi" w:hAnsiTheme="minorHAnsi" w:cstheme="minorHAnsi"/>
        </w:rPr>
      </w:pPr>
    </w:p>
    <w:p w:rsidR="00804460" w:rsidRDefault="00804460" w:rsidP="00457068">
      <w:pPr>
        <w:ind w:left="567" w:hanging="567"/>
        <w:rPr>
          <w:rFonts w:asciiTheme="minorHAnsi" w:hAnsiTheme="minorHAnsi" w:cstheme="minorHAnsi"/>
        </w:rPr>
      </w:pPr>
    </w:p>
    <w:p w:rsidR="00804460" w:rsidRDefault="00804460" w:rsidP="00457068">
      <w:pPr>
        <w:ind w:left="567" w:hanging="567"/>
        <w:rPr>
          <w:rFonts w:asciiTheme="minorHAnsi" w:hAnsiTheme="minorHAnsi" w:cstheme="minorHAnsi"/>
        </w:rPr>
      </w:pPr>
    </w:p>
    <w:p w:rsidR="00804460" w:rsidRDefault="00804460" w:rsidP="00457068">
      <w:pPr>
        <w:ind w:left="567" w:hanging="567"/>
        <w:rPr>
          <w:rFonts w:asciiTheme="minorHAnsi" w:hAnsiTheme="minorHAnsi" w:cstheme="minorHAnsi"/>
        </w:rPr>
      </w:pPr>
    </w:p>
    <w:p w:rsidR="00804460" w:rsidRDefault="00804460" w:rsidP="00457068">
      <w:pPr>
        <w:ind w:left="567" w:hanging="567"/>
        <w:rPr>
          <w:rFonts w:asciiTheme="minorHAnsi" w:hAnsiTheme="minorHAnsi" w:cstheme="minorHAnsi"/>
        </w:rPr>
      </w:pPr>
    </w:p>
    <w:p w:rsidR="00804460" w:rsidRPr="00574EB1" w:rsidRDefault="00804460" w:rsidP="00804460">
      <w:pPr>
        <w:ind w:left="720" w:hanging="720"/>
        <w:jc w:val="both"/>
        <w:rPr>
          <w:rFonts w:cs="Arial"/>
          <w:b/>
          <w:sz w:val="20"/>
          <w:szCs w:val="20"/>
        </w:rPr>
      </w:pPr>
      <w:r w:rsidRPr="00574EB1">
        <w:rPr>
          <w:rFonts w:cs="Arial"/>
          <w:b/>
          <w:sz w:val="20"/>
          <w:szCs w:val="20"/>
        </w:rPr>
        <w:lastRenderedPageBreak/>
        <w:t>Appendix A</w:t>
      </w:r>
    </w:p>
    <w:p w:rsidR="00804460" w:rsidRPr="00574EB1" w:rsidRDefault="00804460" w:rsidP="00804460">
      <w:pPr>
        <w:ind w:left="720" w:hanging="720"/>
        <w:jc w:val="both"/>
        <w:rPr>
          <w:rFonts w:cs="Arial"/>
          <w:sz w:val="20"/>
          <w:szCs w:val="20"/>
        </w:rPr>
      </w:pPr>
    </w:p>
    <w:tbl>
      <w:tblPr>
        <w:tblStyle w:val="TableGrid"/>
        <w:tblW w:w="10884" w:type="dxa"/>
        <w:tblInd w:w="-200" w:type="dxa"/>
        <w:tblLayout w:type="fixed"/>
        <w:tblLook w:val="04A0" w:firstRow="1" w:lastRow="0" w:firstColumn="1" w:lastColumn="0" w:noHBand="0" w:noVBand="1"/>
      </w:tblPr>
      <w:tblGrid>
        <w:gridCol w:w="2810"/>
        <w:gridCol w:w="2632"/>
        <w:gridCol w:w="2721"/>
        <w:gridCol w:w="2721"/>
      </w:tblGrid>
      <w:tr w:rsidR="00804460" w:rsidRPr="00574EB1" w:rsidTr="00926BFD">
        <w:tc>
          <w:tcPr>
            <w:tcW w:w="2810" w:type="dxa"/>
            <w:shd w:val="clear" w:color="auto" w:fill="006D68"/>
          </w:tcPr>
          <w:p w:rsidR="00804460" w:rsidRPr="00574EB1" w:rsidRDefault="00804460" w:rsidP="00D508E1">
            <w:pPr>
              <w:jc w:val="both"/>
              <w:rPr>
                <w:rFonts w:cs="Arial"/>
                <w:color w:val="FFFFFF" w:themeColor="background1"/>
                <w:sz w:val="20"/>
                <w:szCs w:val="20"/>
              </w:rPr>
            </w:pPr>
            <w:r w:rsidRPr="00574EB1">
              <w:rPr>
                <w:rFonts w:cs="Arial"/>
                <w:color w:val="FFFFFF" w:themeColor="background1"/>
                <w:sz w:val="20"/>
                <w:szCs w:val="20"/>
              </w:rPr>
              <w:t>Phase</w:t>
            </w:r>
          </w:p>
        </w:tc>
        <w:tc>
          <w:tcPr>
            <w:tcW w:w="2632" w:type="dxa"/>
            <w:shd w:val="clear" w:color="auto" w:fill="006D68"/>
          </w:tcPr>
          <w:p w:rsidR="00804460" w:rsidRPr="00574EB1" w:rsidRDefault="00804460" w:rsidP="00D508E1">
            <w:pPr>
              <w:jc w:val="both"/>
              <w:rPr>
                <w:rFonts w:cs="Arial"/>
                <w:color w:val="FFFFFF" w:themeColor="background1"/>
                <w:sz w:val="20"/>
                <w:szCs w:val="20"/>
              </w:rPr>
            </w:pPr>
            <w:r w:rsidRPr="00574EB1">
              <w:rPr>
                <w:rFonts w:cs="Arial"/>
                <w:color w:val="FFFFFF" w:themeColor="background1"/>
                <w:sz w:val="20"/>
                <w:szCs w:val="20"/>
              </w:rPr>
              <w:t>Objectives</w:t>
            </w:r>
          </w:p>
        </w:tc>
        <w:tc>
          <w:tcPr>
            <w:tcW w:w="2721" w:type="dxa"/>
            <w:shd w:val="clear" w:color="auto" w:fill="006D68"/>
          </w:tcPr>
          <w:p w:rsidR="00804460" w:rsidRPr="00574EB1" w:rsidRDefault="00804460" w:rsidP="00D508E1">
            <w:pPr>
              <w:jc w:val="both"/>
              <w:rPr>
                <w:rFonts w:cs="Arial"/>
                <w:color w:val="FFFFFF" w:themeColor="background1"/>
                <w:sz w:val="20"/>
                <w:szCs w:val="20"/>
              </w:rPr>
            </w:pPr>
            <w:r w:rsidRPr="00574EB1">
              <w:rPr>
                <w:rFonts w:cs="Arial"/>
                <w:color w:val="FFFFFF" w:themeColor="background1"/>
                <w:sz w:val="20"/>
                <w:szCs w:val="20"/>
              </w:rPr>
              <w:t>Outputs</w:t>
            </w:r>
          </w:p>
        </w:tc>
        <w:tc>
          <w:tcPr>
            <w:tcW w:w="2721" w:type="dxa"/>
            <w:shd w:val="clear" w:color="auto" w:fill="006D68"/>
          </w:tcPr>
          <w:p w:rsidR="00804460" w:rsidRPr="00574EB1" w:rsidRDefault="00804460" w:rsidP="00D508E1">
            <w:pPr>
              <w:jc w:val="both"/>
              <w:rPr>
                <w:rFonts w:cs="Arial"/>
                <w:color w:val="FFFFFF" w:themeColor="background1"/>
                <w:sz w:val="20"/>
                <w:szCs w:val="20"/>
              </w:rPr>
            </w:pPr>
            <w:r w:rsidRPr="00574EB1">
              <w:rPr>
                <w:rFonts w:cs="Arial"/>
                <w:color w:val="FFFFFF" w:themeColor="background1"/>
                <w:sz w:val="20"/>
                <w:szCs w:val="20"/>
              </w:rPr>
              <w:t>Success</w:t>
            </w:r>
          </w:p>
        </w:tc>
      </w:tr>
      <w:tr w:rsidR="00804460" w:rsidRPr="005E0E7D" w:rsidTr="00926BFD">
        <w:tc>
          <w:tcPr>
            <w:tcW w:w="2810" w:type="dxa"/>
          </w:tcPr>
          <w:p w:rsidR="00804460" w:rsidRPr="005E0E7D" w:rsidRDefault="00804460" w:rsidP="00D508E1">
            <w:pPr>
              <w:rPr>
                <w:rFonts w:cs="Arial"/>
                <w:sz w:val="18"/>
                <w:szCs w:val="18"/>
              </w:rPr>
            </w:pPr>
            <w:r w:rsidRPr="005E0E7D">
              <w:rPr>
                <w:rFonts w:cs="Arial"/>
                <w:sz w:val="18"/>
                <w:szCs w:val="18"/>
              </w:rPr>
              <w:t xml:space="preserve">1. Define project scope, approach and criteria for subsequent phase review and technical analyses. </w:t>
            </w:r>
            <w:r w:rsidRPr="005E0E7D">
              <w:rPr>
                <w:rFonts w:cs="Arial"/>
                <w:i/>
                <w:sz w:val="18"/>
                <w:szCs w:val="18"/>
              </w:rPr>
              <w:t>Establishing the baseline approach to delivering the project objective</w:t>
            </w:r>
          </w:p>
        </w:tc>
        <w:tc>
          <w:tcPr>
            <w:tcW w:w="2632" w:type="dxa"/>
          </w:tcPr>
          <w:p w:rsidR="00804460" w:rsidRPr="00926BFD" w:rsidRDefault="00804460" w:rsidP="00926BFD">
            <w:pPr>
              <w:ind w:left="84"/>
              <w:rPr>
                <w:rFonts w:cs="Arial"/>
                <w:sz w:val="18"/>
                <w:szCs w:val="18"/>
              </w:rPr>
            </w:pPr>
            <w:r w:rsidRPr="00926BFD">
              <w:rPr>
                <w:rFonts w:cs="Arial"/>
                <w:sz w:val="18"/>
                <w:szCs w:val="18"/>
              </w:rPr>
              <w:t>Outline the approach to be taken:</w:t>
            </w:r>
          </w:p>
          <w:p w:rsidR="00804460" w:rsidRPr="005E0E7D" w:rsidRDefault="00804460" w:rsidP="00926BFD">
            <w:pPr>
              <w:pStyle w:val="ListParagraph"/>
              <w:ind w:left="367"/>
              <w:rPr>
                <w:rFonts w:cs="Arial"/>
                <w:sz w:val="18"/>
                <w:szCs w:val="18"/>
              </w:rPr>
            </w:pPr>
          </w:p>
          <w:p w:rsidR="00804460" w:rsidRPr="005E0E7D" w:rsidRDefault="00804460" w:rsidP="00815027">
            <w:pPr>
              <w:pStyle w:val="ListParagraph"/>
              <w:numPr>
                <w:ilvl w:val="0"/>
                <w:numId w:val="7"/>
              </w:numPr>
              <w:ind w:left="367" w:hanging="283"/>
              <w:rPr>
                <w:rFonts w:cs="Arial"/>
                <w:sz w:val="18"/>
                <w:szCs w:val="18"/>
              </w:rPr>
            </w:pPr>
            <w:r w:rsidRPr="005E0E7D">
              <w:rPr>
                <w:rFonts w:cs="Arial"/>
                <w:sz w:val="18"/>
                <w:szCs w:val="18"/>
              </w:rPr>
              <w:t>Review of ONR SAPs to determine current guidance on bolting systems or other non-permanent joints</w:t>
            </w:r>
          </w:p>
          <w:p w:rsidR="00804460" w:rsidRPr="005E0E7D" w:rsidRDefault="00804460" w:rsidP="00926BFD">
            <w:pPr>
              <w:pStyle w:val="ListParagraph"/>
              <w:ind w:left="367"/>
              <w:rPr>
                <w:rFonts w:cs="Arial"/>
                <w:sz w:val="18"/>
                <w:szCs w:val="18"/>
              </w:rPr>
            </w:pPr>
          </w:p>
          <w:p w:rsidR="00804460" w:rsidRPr="005E0E7D" w:rsidRDefault="00804460" w:rsidP="00815027">
            <w:pPr>
              <w:pStyle w:val="ListParagraph"/>
              <w:numPr>
                <w:ilvl w:val="0"/>
                <w:numId w:val="7"/>
              </w:numPr>
              <w:ind w:left="367" w:hanging="283"/>
              <w:rPr>
                <w:rFonts w:cs="Arial"/>
                <w:sz w:val="18"/>
                <w:szCs w:val="18"/>
              </w:rPr>
            </w:pPr>
            <w:r w:rsidRPr="005E0E7D">
              <w:rPr>
                <w:rFonts w:cs="Arial"/>
                <w:sz w:val="18"/>
                <w:szCs w:val="18"/>
              </w:rPr>
              <w:t>Review of ONR TAGs &amp; TIGs to determine current guidance on bolting systems or other non-permanent joints</w:t>
            </w:r>
          </w:p>
          <w:p w:rsidR="00804460" w:rsidRPr="005E0E7D" w:rsidRDefault="00804460" w:rsidP="00926BFD">
            <w:pPr>
              <w:pStyle w:val="ListParagraph"/>
              <w:ind w:left="367"/>
              <w:rPr>
                <w:rFonts w:cs="Arial"/>
                <w:sz w:val="18"/>
                <w:szCs w:val="18"/>
              </w:rPr>
            </w:pPr>
          </w:p>
          <w:p w:rsidR="00804460" w:rsidRPr="005E0E7D" w:rsidRDefault="00804460" w:rsidP="00815027">
            <w:pPr>
              <w:pStyle w:val="ListParagraph"/>
              <w:numPr>
                <w:ilvl w:val="0"/>
                <w:numId w:val="7"/>
              </w:numPr>
              <w:ind w:left="367" w:hanging="283"/>
              <w:rPr>
                <w:rFonts w:cs="Arial"/>
                <w:sz w:val="18"/>
                <w:szCs w:val="18"/>
              </w:rPr>
            </w:pPr>
            <w:r w:rsidRPr="00926BFD">
              <w:rPr>
                <w:rFonts w:cs="Arial"/>
                <w:sz w:val="18"/>
                <w:szCs w:val="18"/>
              </w:rPr>
              <w:t xml:space="preserve">Determining the established codes, standards and good practice in design and implementation of </w:t>
            </w:r>
            <w:r w:rsidRPr="005E0E7D">
              <w:rPr>
                <w:rFonts w:cs="Arial"/>
                <w:sz w:val="18"/>
                <w:szCs w:val="18"/>
              </w:rPr>
              <w:t>bolting syste</w:t>
            </w:r>
            <w:r>
              <w:rPr>
                <w:rFonts w:cs="Arial"/>
                <w:sz w:val="18"/>
                <w:szCs w:val="18"/>
              </w:rPr>
              <w:t>ms or other non-permanent joints</w:t>
            </w:r>
          </w:p>
          <w:p w:rsidR="00804460" w:rsidRPr="005E0E7D" w:rsidRDefault="00804460" w:rsidP="00926BFD">
            <w:pPr>
              <w:pStyle w:val="ListParagraph"/>
              <w:ind w:left="367"/>
              <w:rPr>
                <w:rFonts w:cs="Arial"/>
                <w:sz w:val="18"/>
                <w:szCs w:val="18"/>
              </w:rPr>
            </w:pPr>
          </w:p>
          <w:p w:rsidR="00804460" w:rsidRPr="005E0E7D" w:rsidRDefault="00804460" w:rsidP="00815027">
            <w:pPr>
              <w:pStyle w:val="ListParagraph"/>
              <w:numPr>
                <w:ilvl w:val="0"/>
                <w:numId w:val="7"/>
              </w:numPr>
              <w:ind w:left="367" w:hanging="283"/>
              <w:rPr>
                <w:rFonts w:cs="Arial"/>
                <w:sz w:val="18"/>
                <w:szCs w:val="18"/>
              </w:rPr>
            </w:pPr>
            <w:r w:rsidRPr="00926BFD">
              <w:rPr>
                <w:rFonts w:cs="Arial"/>
                <w:sz w:val="18"/>
                <w:szCs w:val="18"/>
              </w:rPr>
              <w:t>Identify the staged approach to be undertaken to complete the project and achieve the objective, together with indications of key milestones, inputs, outputs and deliverables</w:t>
            </w:r>
          </w:p>
          <w:p w:rsidR="00804460" w:rsidRPr="005E0E7D" w:rsidRDefault="00804460" w:rsidP="00926BFD">
            <w:pPr>
              <w:pStyle w:val="ListParagraph"/>
              <w:ind w:left="367"/>
              <w:rPr>
                <w:rFonts w:cs="Arial"/>
                <w:sz w:val="18"/>
                <w:szCs w:val="18"/>
              </w:rPr>
            </w:pPr>
          </w:p>
          <w:p w:rsidR="00804460" w:rsidRPr="005E0E7D" w:rsidRDefault="00804460" w:rsidP="00815027">
            <w:pPr>
              <w:pStyle w:val="ListParagraph"/>
              <w:numPr>
                <w:ilvl w:val="0"/>
                <w:numId w:val="7"/>
              </w:numPr>
              <w:ind w:left="367" w:hanging="283"/>
              <w:rPr>
                <w:rFonts w:cs="Arial"/>
                <w:sz w:val="18"/>
                <w:szCs w:val="18"/>
              </w:rPr>
            </w:pPr>
            <w:r w:rsidRPr="00926BFD">
              <w:rPr>
                <w:rFonts w:cs="Arial"/>
                <w:sz w:val="18"/>
                <w:szCs w:val="18"/>
              </w:rPr>
              <w:t>Identify any matters not included in the project scope which will positively influence the outcomes of the project and achieve greater authority in achieving the project objective</w:t>
            </w:r>
          </w:p>
          <w:p w:rsidR="00804460" w:rsidRPr="005E0E7D" w:rsidRDefault="00804460" w:rsidP="00926BFD">
            <w:pPr>
              <w:pStyle w:val="ListParagraph"/>
              <w:ind w:left="367"/>
              <w:rPr>
                <w:rFonts w:cs="Arial"/>
                <w:sz w:val="18"/>
                <w:szCs w:val="18"/>
              </w:rPr>
            </w:pPr>
          </w:p>
          <w:p w:rsidR="00804460" w:rsidRPr="005E0E7D" w:rsidRDefault="00804460" w:rsidP="00815027">
            <w:pPr>
              <w:pStyle w:val="ListParagraph"/>
              <w:numPr>
                <w:ilvl w:val="0"/>
                <w:numId w:val="7"/>
              </w:numPr>
              <w:ind w:left="367" w:hanging="283"/>
              <w:rPr>
                <w:rFonts w:cs="Arial"/>
                <w:sz w:val="18"/>
                <w:szCs w:val="18"/>
              </w:rPr>
            </w:pPr>
            <w:r w:rsidRPr="00926BFD">
              <w:rPr>
                <w:rFonts w:cs="Arial"/>
                <w:sz w:val="18"/>
                <w:szCs w:val="18"/>
              </w:rPr>
              <w:t>Identify any project risks and uncertainties that ONR may be required to address before proceeding or that threaten the ability to meet the project objective</w:t>
            </w:r>
          </w:p>
          <w:p w:rsidR="00804460" w:rsidRPr="005E0E7D" w:rsidRDefault="00804460" w:rsidP="00926BFD">
            <w:pPr>
              <w:pStyle w:val="ListParagraph"/>
              <w:ind w:left="367"/>
              <w:rPr>
                <w:rFonts w:cs="Arial"/>
                <w:sz w:val="18"/>
                <w:szCs w:val="18"/>
              </w:rPr>
            </w:pPr>
          </w:p>
          <w:p w:rsidR="00804460" w:rsidRDefault="00804460" w:rsidP="00815027">
            <w:pPr>
              <w:pStyle w:val="ListParagraph"/>
              <w:numPr>
                <w:ilvl w:val="0"/>
                <w:numId w:val="7"/>
              </w:numPr>
              <w:ind w:left="367" w:hanging="283"/>
              <w:rPr>
                <w:rFonts w:cs="Arial"/>
                <w:sz w:val="18"/>
                <w:szCs w:val="18"/>
              </w:rPr>
            </w:pPr>
            <w:r w:rsidRPr="005E0E7D">
              <w:rPr>
                <w:rFonts w:cs="Arial"/>
                <w:sz w:val="18"/>
                <w:szCs w:val="18"/>
              </w:rPr>
              <w:t>The process to be undertaken in producing a new good practice guide for bolting systems or other non-permanent joints, including assurance processes and gaining confidence by industry the objective has been achieved and the outputs are authoritative.</w:t>
            </w:r>
          </w:p>
          <w:p w:rsidR="00926BFD" w:rsidRPr="00926BFD" w:rsidRDefault="00926BFD" w:rsidP="00926BFD">
            <w:pPr>
              <w:pStyle w:val="ListParagraph"/>
              <w:rPr>
                <w:rFonts w:cs="Arial"/>
                <w:sz w:val="18"/>
                <w:szCs w:val="18"/>
              </w:rPr>
            </w:pPr>
          </w:p>
          <w:p w:rsidR="00926BFD" w:rsidRDefault="00926BFD" w:rsidP="00926BFD">
            <w:pPr>
              <w:rPr>
                <w:rFonts w:cs="Arial"/>
                <w:sz w:val="18"/>
                <w:szCs w:val="18"/>
              </w:rPr>
            </w:pPr>
          </w:p>
          <w:p w:rsidR="00926BFD" w:rsidRDefault="00926BFD" w:rsidP="00926BFD">
            <w:pPr>
              <w:rPr>
                <w:rFonts w:cs="Arial"/>
                <w:sz w:val="18"/>
                <w:szCs w:val="18"/>
              </w:rPr>
            </w:pPr>
          </w:p>
          <w:p w:rsidR="00926BFD" w:rsidRPr="00926BFD" w:rsidRDefault="00926BFD" w:rsidP="00926BFD">
            <w:pPr>
              <w:rPr>
                <w:rFonts w:cs="Arial"/>
                <w:sz w:val="18"/>
                <w:szCs w:val="18"/>
              </w:rPr>
            </w:pPr>
          </w:p>
          <w:p w:rsidR="00804460" w:rsidRDefault="00804460" w:rsidP="00926BFD">
            <w:pPr>
              <w:rPr>
                <w:rFonts w:cs="Arial"/>
                <w:sz w:val="18"/>
                <w:szCs w:val="18"/>
              </w:rPr>
            </w:pPr>
          </w:p>
          <w:p w:rsidR="00815027" w:rsidRDefault="00815027" w:rsidP="00926BFD">
            <w:pPr>
              <w:rPr>
                <w:rFonts w:cs="Arial"/>
                <w:sz w:val="18"/>
                <w:szCs w:val="18"/>
              </w:rPr>
            </w:pPr>
          </w:p>
          <w:p w:rsidR="00815027" w:rsidRPr="00926BFD" w:rsidRDefault="00815027" w:rsidP="00926BFD">
            <w:pPr>
              <w:rPr>
                <w:rFonts w:cs="Arial"/>
                <w:sz w:val="18"/>
                <w:szCs w:val="18"/>
              </w:rPr>
            </w:pPr>
          </w:p>
        </w:tc>
        <w:tc>
          <w:tcPr>
            <w:tcW w:w="2721" w:type="dxa"/>
          </w:tcPr>
          <w:p w:rsidR="00804460" w:rsidRPr="005E0E7D" w:rsidRDefault="00804460" w:rsidP="00815027">
            <w:pPr>
              <w:pStyle w:val="ListParagraph"/>
              <w:numPr>
                <w:ilvl w:val="0"/>
                <w:numId w:val="8"/>
              </w:numPr>
              <w:ind w:left="367"/>
              <w:rPr>
                <w:rFonts w:cs="Arial"/>
                <w:sz w:val="18"/>
                <w:szCs w:val="18"/>
              </w:rPr>
            </w:pPr>
            <w:r w:rsidRPr="005E0E7D">
              <w:rPr>
                <w:rFonts w:cs="Arial"/>
                <w:sz w:val="18"/>
                <w:szCs w:val="18"/>
              </w:rPr>
              <w:t>Technical report with technical justification and supported by technical references explaining project approach to achieve project objective</w:t>
            </w:r>
          </w:p>
          <w:p w:rsidR="00804460" w:rsidRPr="005E0E7D" w:rsidRDefault="00804460" w:rsidP="00D508E1">
            <w:pPr>
              <w:pStyle w:val="ListParagraph"/>
              <w:ind w:left="367"/>
              <w:rPr>
                <w:rFonts w:cs="Arial"/>
                <w:sz w:val="18"/>
                <w:szCs w:val="18"/>
              </w:rPr>
            </w:pPr>
          </w:p>
          <w:p w:rsidR="00804460" w:rsidRPr="005E0E7D" w:rsidRDefault="00804460" w:rsidP="00815027">
            <w:pPr>
              <w:pStyle w:val="ListParagraph"/>
              <w:numPr>
                <w:ilvl w:val="0"/>
                <w:numId w:val="8"/>
              </w:numPr>
              <w:ind w:left="367"/>
              <w:rPr>
                <w:rFonts w:cs="Arial"/>
                <w:sz w:val="18"/>
                <w:szCs w:val="18"/>
              </w:rPr>
            </w:pPr>
            <w:r w:rsidRPr="005E0E7D">
              <w:rPr>
                <w:rFonts w:cs="Arial"/>
                <w:sz w:val="18"/>
                <w:szCs w:val="18"/>
              </w:rPr>
              <w:t>Presentation of outcome to ONR specialists, along with responses to technical enquiries that may result.</w:t>
            </w:r>
          </w:p>
          <w:p w:rsidR="00804460" w:rsidRPr="005E0E7D" w:rsidRDefault="00804460" w:rsidP="00D508E1">
            <w:pPr>
              <w:pStyle w:val="ListParagraph"/>
              <w:ind w:left="367"/>
              <w:rPr>
                <w:rFonts w:cs="Arial"/>
                <w:sz w:val="18"/>
                <w:szCs w:val="18"/>
              </w:rPr>
            </w:pPr>
          </w:p>
          <w:p w:rsidR="00804460" w:rsidRPr="005E0E7D" w:rsidRDefault="00804460" w:rsidP="00815027">
            <w:pPr>
              <w:pStyle w:val="ListParagraph"/>
              <w:numPr>
                <w:ilvl w:val="0"/>
                <w:numId w:val="8"/>
              </w:numPr>
              <w:ind w:left="367"/>
              <w:rPr>
                <w:rFonts w:cs="Arial"/>
                <w:sz w:val="18"/>
                <w:szCs w:val="18"/>
              </w:rPr>
            </w:pPr>
            <w:r w:rsidRPr="005E0E7D">
              <w:rPr>
                <w:rFonts w:cs="Arial"/>
                <w:sz w:val="18"/>
                <w:szCs w:val="18"/>
              </w:rPr>
              <w:t>ONR monthly interaction to report progress</w:t>
            </w:r>
          </w:p>
          <w:p w:rsidR="00804460" w:rsidRPr="005E0E7D" w:rsidRDefault="00804460" w:rsidP="00D508E1">
            <w:pPr>
              <w:pStyle w:val="ListParagraph"/>
              <w:ind w:left="367"/>
              <w:rPr>
                <w:rFonts w:cs="Arial"/>
                <w:sz w:val="18"/>
                <w:szCs w:val="18"/>
              </w:rPr>
            </w:pPr>
          </w:p>
          <w:p w:rsidR="00804460" w:rsidRPr="005E0E7D" w:rsidRDefault="00804460" w:rsidP="00815027">
            <w:pPr>
              <w:pStyle w:val="ListParagraph"/>
              <w:numPr>
                <w:ilvl w:val="0"/>
                <w:numId w:val="8"/>
              </w:numPr>
              <w:ind w:left="367"/>
              <w:rPr>
                <w:rFonts w:cs="Arial"/>
                <w:sz w:val="18"/>
                <w:szCs w:val="18"/>
              </w:rPr>
            </w:pPr>
            <w:r w:rsidRPr="005E0E7D">
              <w:rPr>
                <w:rFonts w:cs="Arial"/>
                <w:sz w:val="18"/>
                <w:szCs w:val="18"/>
              </w:rPr>
              <w:t xml:space="preserve">ONR acceptance </w:t>
            </w:r>
            <w:r>
              <w:rPr>
                <w:rFonts w:cs="Arial"/>
                <w:sz w:val="18"/>
                <w:szCs w:val="18"/>
              </w:rPr>
              <w:t>phase</w:t>
            </w:r>
            <w:r w:rsidRPr="005E0E7D">
              <w:rPr>
                <w:rFonts w:cs="Arial"/>
                <w:sz w:val="18"/>
                <w:szCs w:val="18"/>
              </w:rPr>
              <w:t xml:space="preserve"> 1 objectives have been achieved.</w:t>
            </w:r>
          </w:p>
          <w:p w:rsidR="00804460" w:rsidRPr="005E0E7D" w:rsidRDefault="00804460" w:rsidP="00D508E1">
            <w:pPr>
              <w:pStyle w:val="ListParagraph"/>
              <w:ind w:left="367"/>
              <w:rPr>
                <w:rFonts w:cs="Arial"/>
                <w:sz w:val="18"/>
                <w:szCs w:val="18"/>
              </w:rPr>
            </w:pPr>
          </w:p>
          <w:p w:rsidR="00804460" w:rsidRPr="005E0E7D" w:rsidRDefault="00804460" w:rsidP="00815027">
            <w:pPr>
              <w:pStyle w:val="ListParagraph"/>
              <w:numPr>
                <w:ilvl w:val="0"/>
                <w:numId w:val="8"/>
              </w:numPr>
              <w:ind w:left="367"/>
              <w:rPr>
                <w:rFonts w:cs="Arial"/>
                <w:sz w:val="18"/>
                <w:szCs w:val="18"/>
              </w:rPr>
            </w:pPr>
            <w:r w:rsidRPr="005E0E7D">
              <w:rPr>
                <w:rFonts w:cs="Arial"/>
                <w:sz w:val="18"/>
                <w:szCs w:val="18"/>
              </w:rPr>
              <w:t>Contract tender return for completion of the remaining Project stages together with project plan, milestone programme, costing schedule, key risks and assumptions, key stakeholders and management plan, key contacts and management plan.</w:t>
            </w:r>
          </w:p>
          <w:p w:rsidR="00804460" w:rsidRPr="005E0E7D" w:rsidRDefault="00804460" w:rsidP="00D508E1">
            <w:pPr>
              <w:pStyle w:val="ListParagraph"/>
              <w:ind w:left="367"/>
              <w:rPr>
                <w:rFonts w:cs="Arial"/>
                <w:sz w:val="18"/>
                <w:szCs w:val="18"/>
              </w:rPr>
            </w:pPr>
          </w:p>
          <w:p w:rsidR="00804460" w:rsidRPr="005E0E7D" w:rsidRDefault="00804460" w:rsidP="00815027">
            <w:pPr>
              <w:pStyle w:val="ListParagraph"/>
              <w:numPr>
                <w:ilvl w:val="0"/>
                <w:numId w:val="8"/>
              </w:numPr>
              <w:ind w:left="367"/>
              <w:rPr>
                <w:rFonts w:cs="Arial"/>
                <w:sz w:val="18"/>
                <w:szCs w:val="18"/>
              </w:rPr>
            </w:pPr>
            <w:r w:rsidRPr="005E0E7D">
              <w:rPr>
                <w:rFonts w:cs="Arial"/>
                <w:sz w:val="18"/>
                <w:szCs w:val="18"/>
              </w:rPr>
              <w:t>Additional support to ONR necessary in preparing the substantiation and business case to proceed through subsequent stages.</w:t>
            </w:r>
          </w:p>
          <w:p w:rsidR="00804460" w:rsidRPr="005E0E7D" w:rsidRDefault="00804460" w:rsidP="00D508E1">
            <w:pPr>
              <w:pStyle w:val="ListParagraph"/>
              <w:ind w:left="367"/>
              <w:rPr>
                <w:rFonts w:cs="Arial"/>
                <w:sz w:val="18"/>
                <w:szCs w:val="18"/>
              </w:rPr>
            </w:pPr>
          </w:p>
          <w:p w:rsidR="00804460" w:rsidRPr="005E0E7D" w:rsidRDefault="00804460" w:rsidP="00D508E1">
            <w:pPr>
              <w:pStyle w:val="ListParagraph"/>
              <w:ind w:left="367"/>
              <w:rPr>
                <w:rFonts w:cs="Arial"/>
                <w:sz w:val="18"/>
                <w:szCs w:val="18"/>
              </w:rPr>
            </w:pPr>
          </w:p>
        </w:tc>
        <w:tc>
          <w:tcPr>
            <w:tcW w:w="2721" w:type="dxa"/>
          </w:tcPr>
          <w:p w:rsidR="00804460" w:rsidRPr="00CC0522" w:rsidRDefault="00804460" w:rsidP="00815027">
            <w:pPr>
              <w:pStyle w:val="ListParagraph"/>
              <w:numPr>
                <w:ilvl w:val="0"/>
                <w:numId w:val="9"/>
              </w:numPr>
              <w:ind w:left="508" w:hanging="426"/>
              <w:rPr>
                <w:rFonts w:cs="Arial"/>
                <w:sz w:val="18"/>
                <w:szCs w:val="18"/>
              </w:rPr>
            </w:pPr>
            <w:r w:rsidRPr="00CC0522">
              <w:rPr>
                <w:rFonts w:cs="Arial"/>
                <w:sz w:val="18"/>
                <w:szCs w:val="18"/>
              </w:rPr>
              <w:t>Production of ONR guidance on design and implementation of bolted/ non-permanent joints, which assists inspectors.</w:t>
            </w:r>
          </w:p>
          <w:p w:rsidR="00804460" w:rsidRPr="005E0E7D" w:rsidRDefault="00804460" w:rsidP="00D508E1">
            <w:pPr>
              <w:pStyle w:val="ListParagraph"/>
              <w:ind w:left="508"/>
              <w:rPr>
                <w:rFonts w:cs="Arial"/>
                <w:sz w:val="18"/>
                <w:szCs w:val="18"/>
              </w:rPr>
            </w:pPr>
          </w:p>
          <w:p w:rsidR="00804460" w:rsidRPr="005E0E7D" w:rsidRDefault="00804460" w:rsidP="00815027">
            <w:pPr>
              <w:pStyle w:val="ListParagraph"/>
              <w:numPr>
                <w:ilvl w:val="0"/>
                <w:numId w:val="9"/>
              </w:numPr>
              <w:ind w:left="508" w:hanging="426"/>
              <w:rPr>
                <w:rFonts w:cs="Arial"/>
                <w:sz w:val="18"/>
                <w:szCs w:val="18"/>
              </w:rPr>
            </w:pPr>
            <w:r w:rsidRPr="005E0E7D">
              <w:rPr>
                <w:rFonts w:cs="Arial"/>
                <w:sz w:val="18"/>
                <w:szCs w:val="18"/>
              </w:rPr>
              <w:t>Identification of any knowledge gaps for assessment of bolting systems or other non-permanent joints</w:t>
            </w:r>
          </w:p>
          <w:p w:rsidR="00804460" w:rsidRPr="005E0E7D" w:rsidRDefault="00804460" w:rsidP="00D508E1">
            <w:pPr>
              <w:pStyle w:val="ListParagraph"/>
              <w:ind w:left="780"/>
              <w:jc w:val="both"/>
              <w:rPr>
                <w:rFonts w:cs="Arial"/>
                <w:sz w:val="18"/>
                <w:szCs w:val="18"/>
              </w:rPr>
            </w:pPr>
          </w:p>
          <w:p w:rsidR="00804460" w:rsidRPr="005E0E7D" w:rsidRDefault="00804460" w:rsidP="00815027">
            <w:pPr>
              <w:pStyle w:val="ListParagraph"/>
              <w:numPr>
                <w:ilvl w:val="0"/>
                <w:numId w:val="9"/>
              </w:numPr>
              <w:ind w:left="508" w:hanging="426"/>
              <w:rPr>
                <w:rFonts w:cs="Arial"/>
                <w:sz w:val="18"/>
                <w:szCs w:val="18"/>
              </w:rPr>
            </w:pPr>
            <w:r w:rsidRPr="005E0E7D">
              <w:rPr>
                <w:rFonts w:cs="Arial"/>
                <w:sz w:val="18"/>
                <w:szCs w:val="18"/>
              </w:rPr>
              <w:t>Identification of a clear plan to complete remaining phases</w:t>
            </w:r>
          </w:p>
          <w:p w:rsidR="00804460" w:rsidRPr="005E0E7D" w:rsidRDefault="00804460" w:rsidP="00D508E1">
            <w:pPr>
              <w:jc w:val="both"/>
              <w:rPr>
                <w:rFonts w:cs="Arial"/>
                <w:sz w:val="18"/>
                <w:szCs w:val="18"/>
              </w:rPr>
            </w:pPr>
          </w:p>
          <w:p w:rsidR="00804460" w:rsidRPr="005E0E7D" w:rsidRDefault="00804460" w:rsidP="00D508E1">
            <w:pPr>
              <w:jc w:val="both"/>
              <w:rPr>
                <w:rFonts w:cs="Arial"/>
                <w:sz w:val="18"/>
                <w:szCs w:val="18"/>
              </w:rPr>
            </w:pPr>
          </w:p>
          <w:p w:rsidR="00804460" w:rsidRPr="005E0E7D" w:rsidRDefault="00804460" w:rsidP="00D508E1">
            <w:pPr>
              <w:jc w:val="both"/>
              <w:rPr>
                <w:rFonts w:cs="Arial"/>
                <w:sz w:val="18"/>
                <w:szCs w:val="18"/>
              </w:rPr>
            </w:pPr>
          </w:p>
        </w:tc>
      </w:tr>
      <w:tr w:rsidR="00804460" w:rsidRPr="005E0E7D" w:rsidTr="00926BFD">
        <w:tc>
          <w:tcPr>
            <w:tcW w:w="2810" w:type="dxa"/>
          </w:tcPr>
          <w:p w:rsidR="00804460" w:rsidRPr="005E0E7D" w:rsidRDefault="00804460" w:rsidP="00815027">
            <w:pPr>
              <w:pStyle w:val="ListParagraph"/>
              <w:numPr>
                <w:ilvl w:val="0"/>
                <w:numId w:val="10"/>
              </w:numPr>
              <w:ind w:left="273" w:hanging="273"/>
              <w:rPr>
                <w:rFonts w:cs="Arial"/>
                <w:sz w:val="18"/>
                <w:szCs w:val="18"/>
              </w:rPr>
            </w:pPr>
            <w:r w:rsidRPr="005E0E7D">
              <w:rPr>
                <w:rFonts w:cs="Arial"/>
                <w:sz w:val="18"/>
                <w:szCs w:val="18"/>
              </w:rPr>
              <w:lastRenderedPageBreak/>
              <w:t xml:space="preserve">To be determined at phase 1. </w:t>
            </w:r>
          </w:p>
          <w:p w:rsidR="00804460" w:rsidRPr="005E0E7D" w:rsidRDefault="00804460" w:rsidP="00D508E1">
            <w:pPr>
              <w:rPr>
                <w:rFonts w:cs="Arial"/>
                <w:sz w:val="18"/>
                <w:szCs w:val="18"/>
              </w:rPr>
            </w:pPr>
          </w:p>
          <w:p w:rsidR="00804460" w:rsidRPr="005E0E7D" w:rsidRDefault="00804460" w:rsidP="00D508E1">
            <w:pPr>
              <w:rPr>
                <w:rFonts w:cs="Arial"/>
                <w:sz w:val="18"/>
                <w:szCs w:val="18"/>
              </w:rPr>
            </w:pPr>
            <w:r w:rsidRPr="005E0E7D">
              <w:rPr>
                <w:rFonts w:cs="Arial"/>
                <w:sz w:val="18"/>
                <w:szCs w:val="18"/>
              </w:rPr>
              <w:t>Typical phase Descriptions: Commence benchmark, data review, identification of criteria and undertake analysis.</w:t>
            </w:r>
          </w:p>
        </w:tc>
        <w:tc>
          <w:tcPr>
            <w:tcW w:w="2632" w:type="dxa"/>
          </w:tcPr>
          <w:p w:rsidR="00804460" w:rsidRPr="005E0E7D" w:rsidRDefault="00804460" w:rsidP="00D508E1">
            <w:pPr>
              <w:rPr>
                <w:rFonts w:cs="Arial"/>
                <w:i/>
                <w:sz w:val="18"/>
                <w:szCs w:val="18"/>
              </w:rPr>
            </w:pPr>
            <w:r w:rsidRPr="005E0E7D">
              <w:rPr>
                <w:rFonts w:cs="Arial"/>
                <w:i/>
                <w:sz w:val="18"/>
                <w:szCs w:val="18"/>
              </w:rPr>
              <w:t>Typical Objective statements that may be required for subsequent phase:</w:t>
            </w:r>
          </w:p>
          <w:p w:rsidR="00804460" w:rsidRPr="005E0E7D" w:rsidRDefault="00804460" w:rsidP="00D508E1">
            <w:pPr>
              <w:rPr>
                <w:rFonts w:cs="Arial"/>
                <w:sz w:val="18"/>
                <w:szCs w:val="18"/>
              </w:rPr>
            </w:pPr>
          </w:p>
          <w:p w:rsidR="00804460" w:rsidRPr="005E0E7D" w:rsidRDefault="00804460" w:rsidP="00815027">
            <w:pPr>
              <w:pStyle w:val="ListParagraph"/>
              <w:numPr>
                <w:ilvl w:val="0"/>
                <w:numId w:val="7"/>
              </w:numPr>
              <w:ind w:left="367" w:hanging="283"/>
              <w:rPr>
                <w:rFonts w:cs="Arial"/>
                <w:sz w:val="18"/>
                <w:szCs w:val="18"/>
              </w:rPr>
            </w:pPr>
            <w:r w:rsidRPr="005E0E7D">
              <w:rPr>
                <w:rFonts w:cs="Arial"/>
                <w:sz w:val="18"/>
                <w:szCs w:val="18"/>
              </w:rPr>
              <w:t xml:space="preserve">Benchmarking with other high hazard industries assessing the design of, and </w:t>
            </w:r>
            <w:r w:rsidRPr="00926BFD">
              <w:rPr>
                <w:rFonts w:cs="Arial"/>
                <w:sz w:val="18"/>
                <w:szCs w:val="18"/>
              </w:rPr>
              <w:t>predicting, monitoring and managing the reliability and performance of bolted designs for mechanical systems important to safety and security</w:t>
            </w:r>
          </w:p>
          <w:p w:rsidR="00804460" w:rsidRPr="005E0E7D" w:rsidRDefault="00804460" w:rsidP="00926BFD">
            <w:pPr>
              <w:pStyle w:val="ListParagraph"/>
              <w:ind w:left="367"/>
              <w:rPr>
                <w:rFonts w:cs="Arial"/>
                <w:sz w:val="18"/>
                <w:szCs w:val="18"/>
              </w:rPr>
            </w:pPr>
          </w:p>
          <w:p w:rsidR="00804460" w:rsidRPr="005E0E7D" w:rsidRDefault="00804460" w:rsidP="00815027">
            <w:pPr>
              <w:pStyle w:val="ListParagraph"/>
              <w:numPr>
                <w:ilvl w:val="0"/>
                <w:numId w:val="7"/>
              </w:numPr>
              <w:ind w:left="367" w:hanging="283"/>
              <w:rPr>
                <w:rFonts w:cs="Arial"/>
                <w:sz w:val="18"/>
                <w:szCs w:val="18"/>
              </w:rPr>
            </w:pPr>
            <w:r w:rsidRPr="00926BFD">
              <w:rPr>
                <w:rFonts w:cs="Arial"/>
                <w:sz w:val="18"/>
                <w:szCs w:val="18"/>
              </w:rPr>
              <w:t>Identify relevant good practice in design of bolted systems in high hazard, safety critical applications.</w:t>
            </w:r>
          </w:p>
          <w:p w:rsidR="00804460" w:rsidRPr="005E0E7D" w:rsidRDefault="00804460" w:rsidP="00D508E1">
            <w:pPr>
              <w:rPr>
                <w:rFonts w:cs="Arial"/>
                <w:sz w:val="18"/>
                <w:szCs w:val="18"/>
              </w:rPr>
            </w:pPr>
          </w:p>
          <w:p w:rsidR="00804460" w:rsidRPr="005E0E7D" w:rsidRDefault="00804460" w:rsidP="00815027">
            <w:pPr>
              <w:pStyle w:val="ListParagraph"/>
              <w:numPr>
                <w:ilvl w:val="0"/>
                <w:numId w:val="7"/>
              </w:numPr>
              <w:ind w:left="367" w:hanging="283"/>
              <w:rPr>
                <w:rFonts w:cs="Arial"/>
                <w:sz w:val="18"/>
                <w:szCs w:val="18"/>
              </w:rPr>
            </w:pPr>
            <w:r w:rsidRPr="005E0E7D">
              <w:rPr>
                <w:rFonts w:cs="Arial"/>
                <w:sz w:val="18"/>
                <w:szCs w:val="18"/>
              </w:rPr>
              <w:t>Identify minimum expectations against which ONR should determine adequacy of a bolted design.</w:t>
            </w:r>
          </w:p>
        </w:tc>
        <w:tc>
          <w:tcPr>
            <w:tcW w:w="2721" w:type="dxa"/>
          </w:tcPr>
          <w:p w:rsidR="00804460" w:rsidRPr="005E0E7D" w:rsidRDefault="00804460" w:rsidP="00815027">
            <w:pPr>
              <w:pStyle w:val="ListParagraph"/>
              <w:numPr>
                <w:ilvl w:val="0"/>
                <w:numId w:val="11"/>
              </w:numPr>
              <w:rPr>
                <w:rFonts w:cs="Arial"/>
                <w:sz w:val="18"/>
                <w:szCs w:val="18"/>
              </w:rPr>
            </w:pPr>
            <w:r w:rsidRPr="005E0E7D">
              <w:rPr>
                <w:rFonts w:cs="Arial"/>
                <w:sz w:val="18"/>
                <w:szCs w:val="18"/>
              </w:rPr>
              <w:t>Technical report with technical justification and supported by technical references, reflecting a risk informed proportionate analysis</w:t>
            </w:r>
          </w:p>
          <w:p w:rsidR="00804460" w:rsidRPr="005E0E7D" w:rsidRDefault="00804460" w:rsidP="00D508E1">
            <w:pPr>
              <w:pStyle w:val="ListParagraph"/>
              <w:ind w:hanging="720"/>
              <w:rPr>
                <w:rFonts w:cs="Arial"/>
                <w:sz w:val="18"/>
                <w:szCs w:val="18"/>
              </w:rPr>
            </w:pPr>
          </w:p>
          <w:p w:rsidR="00804460" w:rsidRPr="00EA2C29" w:rsidRDefault="00804460" w:rsidP="00815027">
            <w:pPr>
              <w:pStyle w:val="ListParagraph"/>
              <w:numPr>
                <w:ilvl w:val="0"/>
                <w:numId w:val="11"/>
              </w:numPr>
              <w:rPr>
                <w:rFonts w:cs="Arial"/>
                <w:sz w:val="18"/>
                <w:szCs w:val="18"/>
              </w:rPr>
            </w:pPr>
            <w:r w:rsidRPr="005E0E7D">
              <w:rPr>
                <w:rFonts w:cs="Arial"/>
                <w:sz w:val="18"/>
                <w:szCs w:val="18"/>
              </w:rPr>
              <w:t>Presentation of outcome to ONR specialists, along with responses to technical enquiries that may result</w:t>
            </w:r>
            <w:r w:rsidRPr="00EA2C29">
              <w:rPr>
                <w:rFonts w:cs="Arial"/>
                <w:sz w:val="18"/>
                <w:szCs w:val="18"/>
              </w:rPr>
              <w:t>.</w:t>
            </w:r>
          </w:p>
          <w:p w:rsidR="00804460" w:rsidRPr="005E0E7D" w:rsidRDefault="00804460" w:rsidP="00D508E1">
            <w:pPr>
              <w:pStyle w:val="ListParagraph"/>
              <w:rPr>
                <w:rFonts w:cs="Arial"/>
                <w:i/>
                <w:sz w:val="18"/>
                <w:szCs w:val="18"/>
              </w:rPr>
            </w:pPr>
          </w:p>
          <w:p w:rsidR="00804460" w:rsidRPr="005E0E7D" w:rsidRDefault="00804460" w:rsidP="00815027">
            <w:pPr>
              <w:pStyle w:val="ListParagraph"/>
              <w:numPr>
                <w:ilvl w:val="0"/>
                <w:numId w:val="11"/>
              </w:numPr>
              <w:rPr>
                <w:rFonts w:cs="Arial"/>
                <w:sz w:val="18"/>
                <w:szCs w:val="18"/>
              </w:rPr>
            </w:pPr>
            <w:r w:rsidRPr="005E0E7D">
              <w:rPr>
                <w:rFonts w:cs="Arial"/>
                <w:sz w:val="18"/>
                <w:szCs w:val="18"/>
              </w:rPr>
              <w:t>Best case and worst case parameters defined</w:t>
            </w:r>
          </w:p>
          <w:p w:rsidR="00804460" w:rsidRPr="005E0E7D" w:rsidRDefault="00804460" w:rsidP="00D508E1">
            <w:pPr>
              <w:pStyle w:val="ListParagraph"/>
              <w:rPr>
                <w:rFonts w:cs="Arial"/>
                <w:sz w:val="18"/>
                <w:szCs w:val="18"/>
              </w:rPr>
            </w:pPr>
          </w:p>
          <w:p w:rsidR="00804460" w:rsidRPr="005E0E7D" w:rsidRDefault="00804460" w:rsidP="00815027">
            <w:pPr>
              <w:pStyle w:val="ListParagraph"/>
              <w:numPr>
                <w:ilvl w:val="0"/>
                <w:numId w:val="11"/>
              </w:numPr>
              <w:rPr>
                <w:rFonts w:cs="Arial"/>
                <w:sz w:val="18"/>
                <w:szCs w:val="18"/>
              </w:rPr>
            </w:pPr>
            <w:r w:rsidRPr="005E0E7D">
              <w:rPr>
                <w:rFonts w:cs="Arial"/>
                <w:sz w:val="18"/>
                <w:szCs w:val="18"/>
              </w:rPr>
              <w:t>A number of site visits to test outcomes with duty holders and/or expert groups.</w:t>
            </w:r>
          </w:p>
          <w:p w:rsidR="00804460" w:rsidRPr="005E0E7D" w:rsidRDefault="00804460" w:rsidP="00D508E1">
            <w:pPr>
              <w:pStyle w:val="ListParagraph"/>
              <w:rPr>
                <w:rFonts w:cs="Arial"/>
                <w:sz w:val="18"/>
                <w:szCs w:val="18"/>
              </w:rPr>
            </w:pPr>
          </w:p>
          <w:p w:rsidR="00804460" w:rsidRPr="005E0E7D" w:rsidRDefault="00804460" w:rsidP="00815027">
            <w:pPr>
              <w:pStyle w:val="ListParagraph"/>
              <w:numPr>
                <w:ilvl w:val="0"/>
                <w:numId w:val="11"/>
              </w:numPr>
              <w:rPr>
                <w:rFonts w:cs="Arial"/>
                <w:sz w:val="18"/>
                <w:szCs w:val="18"/>
              </w:rPr>
            </w:pPr>
            <w:r w:rsidRPr="005E0E7D">
              <w:rPr>
                <w:rFonts w:cs="Arial"/>
                <w:sz w:val="18"/>
                <w:szCs w:val="18"/>
              </w:rPr>
              <w:t>ONR monthly interaction to report progress</w:t>
            </w:r>
          </w:p>
          <w:p w:rsidR="00804460" w:rsidRPr="005E0E7D" w:rsidRDefault="00804460" w:rsidP="00D508E1">
            <w:pPr>
              <w:pStyle w:val="ListParagraph"/>
              <w:rPr>
                <w:rFonts w:cs="Arial"/>
                <w:sz w:val="18"/>
                <w:szCs w:val="18"/>
              </w:rPr>
            </w:pPr>
          </w:p>
          <w:p w:rsidR="00804460" w:rsidRPr="005E0E7D" w:rsidRDefault="00804460" w:rsidP="00815027">
            <w:pPr>
              <w:pStyle w:val="ListParagraph"/>
              <w:numPr>
                <w:ilvl w:val="0"/>
                <w:numId w:val="11"/>
              </w:numPr>
              <w:rPr>
                <w:rFonts w:cs="Arial"/>
                <w:sz w:val="18"/>
                <w:szCs w:val="18"/>
              </w:rPr>
            </w:pPr>
            <w:r w:rsidRPr="005E0E7D">
              <w:rPr>
                <w:rFonts w:cs="Arial"/>
                <w:sz w:val="18"/>
                <w:szCs w:val="18"/>
              </w:rPr>
              <w:t>ONR acceptance Phase 2 objectives have been achieved</w:t>
            </w:r>
          </w:p>
          <w:p w:rsidR="00804460" w:rsidRPr="005E0E7D" w:rsidRDefault="00804460" w:rsidP="00D508E1">
            <w:pPr>
              <w:pStyle w:val="ListParagraph"/>
              <w:rPr>
                <w:rFonts w:cs="Arial"/>
                <w:sz w:val="18"/>
                <w:szCs w:val="18"/>
              </w:rPr>
            </w:pPr>
          </w:p>
          <w:p w:rsidR="00804460" w:rsidRPr="005E0E7D" w:rsidRDefault="00804460" w:rsidP="00815027">
            <w:pPr>
              <w:pStyle w:val="ListParagraph"/>
              <w:numPr>
                <w:ilvl w:val="0"/>
                <w:numId w:val="11"/>
              </w:numPr>
              <w:rPr>
                <w:rFonts w:cs="Arial"/>
                <w:sz w:val="18"/>
                <w:szCs w:val="18"/>
              </w:rPr>
            </w:pPr>
            <w:r w:rsidRPr="005E0E7D">
              <w:rPr>
                <w:rFonts w:cs="Arial"/>
                <w:sz w:val="18"/>
                <w:szCs w:val="18"/>
              </w:rPr>
              <w:t>Phase 2 approvals to proceed, or, Stage closure.</w:t>
            </w:r>
          </w:p>
          <w:p w:rsidR="00804460" w:rsidRPr="005E0E7D" w:rsidRDefault="00804460" w:rsidP="00D508E1">
            <w:pPr>
              <w:pStyle w:val="ListParagraph"/>
              <w:rPr>
                <w:rFonts w:cs="Arial"/>
                <w:sz w:val="18"/>
                <w:szCs w:val="18"/>
              </w:rPr>
            </w:pPr>
          </w:p>
          <w:p w:rsidR="00804460" w:rsidRPr="00F53E61" w:rsidRDefault="00804460" w:rsidP="00815027">
            <w:pPr>
              <w:pStyle w:val="ListParagraph"/>
              <w:numPr>
                <w:ilvl w:val="0"/>
                <w:numId w:val="11"/>
              </w:numPr>
              <w:rPr>
                <w:rFonts w:cs="Arial"/>
                <w:sz w:val="18"/>
                <w:szCs w:val="18"/>
              </w:rPr>
            </w:pPr>
            <w:r w:rsidRPr="005E0E7D">
              <w:rPr>
                <w:rFonts w:cs="Arial"/>
                <w:sz w:val="18"/>
                <w:szCs w:val="18"/>
              </w:rPr>
              <w:t>Consideration if suitable and sufficient technical details exist as the basis on which to make technical judgements on asset condition and performance, identifying potential weaknesses and unknowns.</w:t>
            </w:r>
          </w:p>
        </w:tc>
        <w:tc>
          <w:tcPr>
            <w:tcW w:w="2721" w:type="dxa"/>
          </w:tcPr>
          <w:p w:rsidR="00804460" w:rsidRPr="005E0E7D" w:rsidRDefault="00804460" w:rsidP="00D508E1">
            <w:pPr>
              <w:rPr>
                <w:rFonts w:cs="Arial"/>
                <w:sz w:val="18"/>
                <w:szCs w:val="18"/>
              </w:rPr>
            </w:pPr>
            <w:r w:rsidRPr="005E0E7D">
              <w:rPr>
                <w:rFonts w:cs="Arial"/>
                <w:sz w:val="18"/>
                <w:szCs w:val="18"/>
              </w:rPr>
              <w:t>Typical Success Factors that may be required for subsequent stages:</w:t>
            </w:r>
          </w:p>
          <w:p w:rsidR="00804460" w:rsidRPr="005E0E7D" w:rsidRDefault="00804460" w:rsidP="00D508E1">
            <w:pPr>
              <w:rPr>
                <w:rFonts w:cs="Arial"/>
                <w:sz w:val="18"/>
                <w:szCs w:val="18"/>
              </w:rPr>
            </w:pPr>
          </w:p>
          <w:p w:rsidR="00804460" w:rsidRPr="005E0E7D" w:rsidRDefault="00804460" w:rsidP="00815027">
            <w:pPr>
              <w:pStyle w:val="ListParagraph"/>
              <w:numPr>
                <w:ilvl w:val="0"/>
                <w:numId w:val="12"/>
              </w:numPr>
              <w:ind w:left="508" w:hanging="426"/>
              <w:rPr>
                <w:rFonts w:cs="Arial"/>
                <w:sz w:val="18"/>
                <w:szCs w:val="18"/>
              </w:rPr>
            </w:pPr>
            <w:r w:rsidRPr="005E0E7D">
              <w:rPr>
                <w:rFonts w:cs="Arial"/>
                <w:sz w:val="18"/>
                <w:szCs w:val="18"/>
              </w:rPr>
              <w:t>Provided technical basis of technical analysis for bolted systems used in mechanical applications important to safety.</w:t>
            </w:r>
          </w:p>
          <w:p w:rsidR="00804460" w:rsidRPr="005E0E7D" w:rsidRDefault="00804460" w:rsidP="00D508E1">
            <w:pPr>
              <w:pStyle w:val="ListParagraph"/>
              <w:ind w:left="508" w:hanging="426"/>
              <w:rPr>
                <w:rFonts w:cs="Arial"/>
                <w:sz w:val="18"/>
                <w:szCs w:val="18"/>
              </w:rPr>
            </w:pPr>
          </w:p>
          <w:p w:rsidR="00804460" w:rsidRPr="005E0E7D" w:rsidRDefault="00804460" w:rsidP="00815027">
            <w:pPr>
              <w:pStyle w:val="ListParagraph"/>
              <w:numPr>
                <w:ilvl w:val="0"/>
                <w:numId w:val="12"/>
              </w:numPr>
              <w:ind w:left="508" w:hanging="426"/>
              <w:rPr>
                <w:rFonts w:cs="Arial"/>
                <w:sz w:val="18"/>
                <w:szCs w:val="18"/>
              </w:rPr>
            </w:pPr>
            <w:r w:rsidRPr="005E0E7D">
              <w:rPr>
                <w:rFonts w:cs="Arial"/>
                <w:sz w:val="18"/>
                <w:szCs w:val="18"/>
              </w:rPr>
              <w:t>Clearly established baseline assumptions on the current condition of  bolted systems and non-permanent joints against which to undertake technical analysis</w:t>
            </w:r>
          </w:p>
          <w:p w:rsidR="00804460" w:rsidRPr="005E0E7D" w:rsidRDefault="00804460" w:rsidP="00D508E1">
            <w:pPr>
              <w:pStyle w:val="ListParagraph"/>
              <w:ind w:left="508"/>
              <w:rPr>
                <w:rFonts w:cs="Arial"/>
                <w:sz w:val="18"/>
                <w:szCs w:val="18"/>
              </w:rPr>
            </w:pPr>
          </w:p>
          <w:p w:rsidR="00804460" w:rsidRPr="005E0E7D" w:rsidRDefault="00804460" w:rsidP="00815027">
            <w:pPr>
              <w:pStyle w:val="ListParagraph"/>
              <w:numPr>
                <w:ilvl w:val="0"/>
                <w:numId w:val="12"/>
              </w:numPr>
              <w:ind w:left="508" w:hanging="426"/>
              <w:rPr>
                <w:rFonts w:cs="Arial"/>
                <w:sz w:val="18"/>
                <w:szCs w:val="18"/>
              </w:rPr>
            </w:pPr>
            <w:r w:rsidRPr="005E0E7D">
              <w:rPr>
                <w:rFonts w:cs="Arial"/>
                <w:sz w:val="18"/>
                <w:szCs w:val="18"/>
              </w:rPr>
              <w:t>Confirmation of identified relevant good practice for design and implementation of bolted joints.</w:t>
            </w:r>
          </w:p>
          <w:p w:rsidR="00804460" w:rsidRPr="005E0E7D" w:rsidRDefault="00804460" w:rsidP="00D508E1">
            <w:pPr>
              <w:pStyle w:val="ListParagraph"/>
              <w:ind w:left="508" w:hanging="426"/>
              <w:rPr>
                <w:rFonts w:cs="Arial"/>
                <w:sz w:val="18"/>
                <w:szCs w:val="18"/>
              </w:rPr>
            </w:pPr>
          </w:p>
          <w:p w:rsidR="00804460" w:rsidRPr="005E0E7D" w:rsidRDefault="00804460" w:rsidP="00815027">
            <w:pPr>
              <w:pStyle w:val="ListParagraph"/>
              <w:numPr>
                <w:ilvl w:val="0"/>
                <w:numId w:val="12"/>
              </w:numPr>
              <w:ind w:left="508" w:hanging="426"/>
              <w:rPr>
                <w:rFonts w:cs="Arial"/>
                <w:sz w:val="18"/>
                <w:szCs w:val="18"/>
              </w:rPr>
            </w:pPr>
            <w:r w:rsidRPr="005E0E7D">
              <w:rPr>
                <w:rFonts w:cs="Arial"/>
                <w:sz w:val="18"/>
                <w:szCs w:val="18"/>
              </w:rPr>
              <w:t>Duty holder and expert group’s acceptance of outcomes.</w:t>
            </w:r>
          </w:p>
          <w:p w:rsidR="00804460" w:rsidRPr="005E0E7D" w:rsidRDefault="00804460" w:rsidP="00D508E1">
            <w:pPr>
              <w:pStyle w:val="ListParagraph"/>
              <w:ind w:left="508" w:hanging="426"/>
              <w:rPr>
                <w:rFonts w:cs="Arial"/>
                <w:sz w:val="18"/>
                <w:szCs w:val="18"/>
              </w:rPr>
            </w:pPr>
          </w:p>
          <w:p w:rsidR="00804460" w:rsidRPr="005E0E7D" w:rsidRDefault="00804460" w:rsidP="00815027">
            <w:pPr>
              <w:pStyle w:val="ListParagraph"/>
              <w:numPr>
                <w:ilvl w:val="0"/>
                <w:numId w:val="12"/>
              </w:numPr>
              <w:ind w:left="508" w:hanging="426"/>
              <w:rPr>
                <w:rFonts w:cs="Arial"/>
                <w:i/>
                <w:sz w:val="18"/>
                <w:szCs w:val="18"/>
              </w:rPr>
            </w:pPr>
            <w:r w:rsidRPr="005E0E7D">
              <w:rPr>
                <w:rFonts w:cs="Arial"/>
                <w:sz w:val="18"/>
                <w:szCs w:val="18"/>
              </w:rPr>
              <w:t>Sufficient technical authority to be suitable for open source publication as an authoritative piece of work.</w:t>
            </w:r>
          </w:p>
        </w:tc>
      </w:tr>
      <w:tr w:rsidR="00804460" w:rsidRPr="005E0E7D" w:rsidTr="00926BFD">
        <w:tc>
          <w:tcPr>
            <w:tcW w:w="2810" w:type="dxa"/>
          </w:tcPr>
          <w:p w:rsidR="00804460" w:rsidRPr="005E0E7D" w:rsidRDefault="00804460" w:rsidP="00815027">
            <w:pPr>
              <w:pStyle w:val="ListParagraph"/>
              <w:numPr>
                <w:ilvl w:val="0"/>
                <w:numId w:val="10"/>
              </w:numPr>
              <w:ind w:left="273" w:hanging="273"/>
              <w:rPr>
                <w:rFonts w:cs="Arial"/>
                <w:sz w:val="18"/>
                <w:szCs w:val="18"/>
              </w:rPr>
            </w:pPr>
            <w:r w:rsidRPr="005E0E7D">
              <w:rPr>
                <w:rFonts w:cs="Arial"/>
                <w:sz w:val="18"/>
                <w:szCs w:val="18"/>
              </w:rPr>
              <w:t xml:space="preserve">To be determined at phase 2. </w:t>
            </w:r>
          </w:p>
          <w:p w:rsidR="00804460" w:rsidRPr="005E0E7D" w:rsidRDefault="00804460" w:rsidP="00D508E1">
            <w:pPr>
              <w:rPr>
                <w:rFonts w:cs="Arial"/>
                <w:sz w:val="18"/>
                <w:szCs w:val="18"/>
              </w:rPr>
            </w:pPr>
          </w:p>
          <w:p w:rsidR="00804460" w:rsidRPr="005E0E7D" w:rsidRDefault="00804460" w:rsidP="00D508E1">
            <w:pPr>
              <w:rPr>
                <w:rFonts w:cs="Arial"/>
                <w:sz w:val="18"/>
                <w:szCs w:val="18"/>
              </w:rPr>
            </w:pPr>
            <w:r w:rsidRPr="005E0E7D">
              <w:rPr>
                <w:rFonts w:cs="Arial"/>
                <w:sz w:val="18"/>
                <w:szCs w:val="18"/>
              </w:rPr>
              <w:t>Typical phase descriptions:</w:t>
            </w:r>
          </w:p>
          <w:p w:rsidR="00804460" w:rsidRPr="005E0E7D" w:rsidRDefault="00804460" w:rsidP="00D508E1">
            <w:pPr>
              <w:pStyle w:val="ListParagraph"/>
              <w:ind w:left="273"/>
              <w:rPr>
                <w:rFonts w:cs="Arial"/>
                <w:sz w:val="18"/>
                <w:szCs w:val="18"/>
              </w:rPr>
            </w:pPr>
            <w:r w:rsidRPr="005E0E7D">
              <w:rPr>
                <w:rFonts w:cs="Arial"/>
                <w:sz w:val="18"/>
                <w:szCs w:val="18"/>
              </w:rPr>
              <w:t>Produce guidance, Underpin relevant good practice, Identify expectations</w:t>
            </w:r>
          </w:p>
        </w:tc>
        <w:tc>
          <w:tcPr>
            <w:tcW w:w="2632" w:type="dxa"/>
          </w:tcPr>
          <w:p w:rsidR="00804460" w:rsidRDefault="00804460" w:rsidP="00D508E1">
            <w:pPr>
              <w:rPr>
                <w:rFonts w:cs="Arial"/>
                <w:i/>
                <w:sz w:val="18"/>
                <w:szCs w:val="18"/>
              </w:rPr>
            </w:pPr>
            <w:r w:rsidRPr="005E0E7D">
              <w:rPr>
                <w:rFonts w:cs="Arial"/>
                <w:i/>
                <w:sz w:val="18"/>
                <w:szCs w:val="18"/>
              </w:rPr>
              <w:t>Typical Objective statements that may be required for subsequent phase:</w:t>
            </w:r>
          </w:p>
          <w:p w:rsidR="00EA2C29" w:rsidRPr="005E0E7D" w:rsidRDefault="00EA2C29" w:rsidP="00D508E1">
            <w:pPr>
              <w:rPr>
                <w:rFonts w:cs="Arial"/>
                <w:sz w:val="18"/>
                <w:szCs w:val="18"/>
              </w:rPr>
            </w:pPr>
          </w:p>
          <w:p w:rsidR="00804460" w:rsidRPr="005E0E7D" w:rsidRDefault="00804460" w:rsidP="00815027">
            <w:pPr>
              <w:pStyle w:val="ListParagraph"/>
              <w:numPr>
                <w:ilvl w:val="0"/>
                <w:numId w:val="7"/>
              </w:numPr>
              <w:ind w:left="367" w:hanging="283"/>
              <w:rPr>
                <w:rFonts w:cs="Arial"/>
                <w:sz w:val="18"/>
                <w:szCs w:val="18"/>
              </w:rPr>
            </w:pPr>
            <w:r w:rsidRPr="005E0E7D">
              <w:rPr>
                <w:rFonts w:cs="Arial"/>
                <w:sz w:val="18"/>
                <w:szCs w:val="18"/>
              </w:rPr>
              <w:t>Produce ONR guidance in a form similar to TAGs on beyond design life substantiation</w:t>
            </w:r>
          </w:p>
          <w:p w:rsidR="00804460" w:rsidRPr="005E0E7D" w:rsidRDefault="00804460" w:rsidP="00D508E1">
            <w:pPr>
              <w:pStyle w:val="ListParagraph"/>
              <w:rPr>
                <w:rFonts w:cs="Arial"/>
                <w:sz w:val="18"/>
                <w:szCs w:val="18"/>
              </w:rPr>
            </w:pPr>
          </w:p>
          <w:p w:rsidR="00804460" w:rsidRPr="005E0E7D" w:rsidRDefault="00804460" w:rsidP="00815027">
            <w:pPr>
              <w:pStyle w:val="ListParagraph"/>
              <w:numPr>
                <w:ilvl w:val="0"/>
                <w:numId w:val="7"/>
              </w:numPr>
              <w:ind w:left="367" w:hanging="283"/>
              <w:rPr>
                <w:rFonts w:cs="Arial"/>
                <w:sz w:val="18"/>
                <w:szCs w:val="18"/>
              </w:rPr>
            </w:pPr>
            <w:r w:rsidRPr="005E0E7D">
              <w:rPr>
                <w:rFonts w:cs="Arial"/>
                <w:sz w:val="18"/>
                <w:szCs w:val="18"/>
              </w:rPr>
              <w:t>Underpin the engineering guidance given with in the produced documentation</w:t>
            </w:r>
          </w:p>
          <w:p w:rsidR="00804460" w:rsidRPr="005E0E7D" w:rsidRDefault="00804460" w:rsidP="00D508E1">
            <w:pPr>
              <w:pStyle w:val="ListParagraph"/>
              <w:rPr>
                <w:rFonts w:cs="Arial"/>
                <w:sz w:val="18"/>
                <w:szCs w:val="18"/>
              </w:rPr>
            </w:pPr>
          </w:p>
          <w:p w:rsidR="00804460" w:rsidRPr="00926BFD" w:rsidRDefault="00804460" w:rsidP="00815027">
            <w:pPr>
              <w:pStyle w:val="ListParagraph"/>
              <w:numPr>
                <w:ilvl w:val="0"/>
                <w:numId w:val="7"/>
              </w:numPr>
              <w:ind w:left="367" w:hanging="283"/>
              <w:rPr>
                <w:rFonts w:cs="Arial"/>
                <w:sz w:val="18"/>
                <w:szCs w:val="18"/>
              </w:rPr>
            </w:pPr>
            <w:r w:rsidRPr="005E0E7D">
              <w:rPr>
                <w:rFonts w:cs="Arial"/>
                <w:sz w:val="18"/>
                <w:szCs w:val="18"/>
              </w:rPr>
              <w:t>Identify minimum expectations against which ONR should determine bolting design and operation considerations have been adequately undertaken</w:t>
            </w:r>
            <w:r w:rsidRPr="00926BFD">
              <w:rPr>
                <w:rFonts w:cs="Arial"/>
                <w:sz w:val="18"/>
                <w:szCs w:val="18"/>
              </w:rPr>
              <w:t xml:space="preserve">  </w:t>
            </w:r>
          </w:p>
          <w:p w:rsidR="00804460" w:rsidRPr="00804460" w:rsidRDefault="00804460" w:rsidP="00804460">
            <w:pPr>
              <w:pStyle w:val="ListParagraph"/>
              <w:rPr>
                <w:rFonts w:cs="Arial"/>
                <w:i/>
                <w:sz w:val="18"/>
                <w:szCs w:val="18"/>
              </w:rPr>
            </w:pPr>
          </w:p>
          <w:p w:rsidR="00804460" w:rsidRDefault="00804460" w:rsidP="00804460">
            <w:pPr>
              <w:pStyle w:val="ListParagraph"/>
              <w:rPr>
                <w:rFonts w:cs="Arial"/>
                <w:i/>
                <w:sz w:val="18"/>
                <w:szCs w:val="18"/>
              </w:rPr>
            </w:pPr>
          </w:p>
          <w:p w:rsidR="00926BFD" w:rsidRDefault="00926BFD" w:rsidP="00804460">
            <w:pPr>
              <w:pStyle w:val="ListParagraph"/>
              <w:rPr>
                <w:rFonts w:cs="Arial"/>
                <w:i/>
                <w:sz w:val="18"/>
                <w:szCs w:val="18"/>
              </w:rPr>
            </w:pPr>
          </w:p>
          <w:p w:rsidR="00926BFD" w:rsidRPr="005E0E7D" w:rsidRDefault="00926BFD" w:rsidP="00804460">
            <w:pPr>
              <w:pStyle w:val="ListParagraph"/>
              <w:rPr>
                <w:rFonts w:cs="Arial"/>
                <w:i/>
                <w:sz w:val="18"/>
                <w:szCs w:val="18"/>
              </w:rPr>
            </w:pPr>
          </w:p>
          <w:p w:rsidR="00804460" w:rsidRPr="00926BFD" w:rsidRDefault="00804460" w:rsidP="00815027">
            <w:pPr>
              <w:pStyle w:val="ListParagraph"/>
              <w:numPr>
                <w:ilvl w:val="0"/>
                <w:numId w:val="7"/>
              </w:numPr>
              <w:ind w:left="367" w:hanging="283"/>
              <w:rPr>
                <w:rFonts w:cs="Arial"/>
                <w:sz w:val="18"/>
                <w:szCs w:val="18"/>
              </w:rPr>
            </w:pPr>
            <w:r w:rsidRPr="00926BFD">
              <w:rPr>
                <w:rFonts w:cs="Arial"/>
                <w:sz w:val="18"/>
                <w:szCs w:val="18"/>
              </w:rPr>
              <w:lastRenderedPageBreak/>
              <w:t>Identify guidance and information on the questions a duty holder should be expected to have considered and responded to when assessing bolted designs.</w:t>
            </w:r>
          </w:p>
          <w:p w:rsidR="00804460" w:rsidRPr="005E0E7D" w:rsidRDefault="00804460" w:rsidP="00D508E1">
            <w:pPr>
              <w:pStyle w:val="ListParagraph"/>
              <w:rPr>
                <w:rFonts w:cs="Arial"/>
                <w:i/>
                <w:iCs/>
                <w:sz w:val="18"/>
                <w:szCs w:val="18"/>
              </w:rPr>
            </w:pPr>
          </w:p>
          <w:p w:rsidR="00804460" w:rsidRPr="005E0E7D" w:rsidRDefault="00804460" w:rsidP="00815027">
            <w:pPr>
              <w:pStyle w:val="ListParagraph"/>
              <w:numPr>
                <w:ilvl w:val="0"/>
                <w:numId w:val="7"/>
              </w:numPr>
              <w:ind w:left="367" w:hanging="283"/>
              <w:rPr>
                <w:rFonts w:cs="Arial"/>
                <w:sz w:val="18"/>
                <w:szCs w:val="18"/>
              </w:rPr>
            </w:pPr>
            <w:r w:rsidRPr="00926BFD">
              <w:rPr>
                <w:rFonts w:cs="Arial"/>
                <w:sz w:val="18"/>
                <w:szCs w:val="18"/>
              </w:rPr>
              <w:t xml:space="preserve">Identify specific expectations in response to operation of bolted designs, including measurement of pre-load torque or bolt length or other applicable effective methods.  </w:t>
            </w:r>
          </w:p>
          <w:p w:rsidR="00804460" w:rsidRPr="005E0E7D" w:rsidRDefault="00804460" w:rsidP="00D508E1">
            <w:pPr>
              <w:pStyle w:val="ListParagraph"/>
              <w:rPr>
                <w:rFonts w:cs="Arial"/>
                <w:sz w:val="18"/>
                <w:szCs w:val="18"/>
              </w:rPr>
            </w:pPr>
          </w:p>
          <w:p w:rsidR="00804460" w:rsidRPr="005E0E7D" w:rsidRDefault="00804460" w:rsidP="00815027">
            <w:pPr>
              <w:pStyle w:val="ListParagraph"/>
              <w:numPr>
                <w:ilvl w:val="0"/>
                <w:numId w:val="7"/>
              </w:numPr>
              <w:ind w:left="367" w:hanging="283"/>
              <w:rPr>
                <w:rFonts w:cs="Arial"/>
                <w:i/>
                <w:sz w:val="18"/>
                <w:szCs w:val="18"/>
              </w:rPr>
            </w:pPr>
            <w:r w:rsidRPr="00926BFD">
              <w:rPr>
                <w:rFonts w:cs="Arial"/>
                <w:sz w:val="18"/>
                <w:szCs w:val="18"/>
              </w:rPr>
              <w:t>Identify when re-validation of a design may be necessary because of known design standards or code requirements and when no or limited design life extension is justified and replacement becomes essential due to design critical assumptions.</w:t>
            </w:r>
          </w:p>
        </w:tc>
        <w:tc>
          <w:tcPr>
            <w:tcW w:w="2721" w:type="dxa"/>
          </w:tcPr>
          <w:p w:rsidR="00804460" w:rsidRPr="005E0E7D" w:rsidRDefault="00804460" w:rsidP="00815027">
            <w:pPr>
              <w:pStyle w:val="ListParagraph"/>
              <w:numPr>
                <w:ilvl w:val="0"/>
                <w:numId w:val="13"/>
              </w:numPr>
              <w:rPr>
                <w:rFonts w:cs="Arial"/>
                <w:sz w:val="18"/>
                <w:szCs w:val="18"/>
              </w:rPr>
            </w:pPr>
            <w:r w:rsidRPr="005E0E7D">
              <w:rPr>
                <w:rFonts w:cs="Arial"/>
                <w:sz w:val="18"/>
                <w:szCs w:val="18"/>
              </w:rPr>
              <w:lastRenderedPageBreak/>
              <w:t>Technical report with technical justification and supported by technical references, reflecting a risk informed proportionate analysis</w:t>
            </w:r>
          </w:p>
          <w:p w:rsidR="00804460" w:rsidRPr="005E0E7D" w:rsidRDefault="00804460" w:rsidP="00D508E1">
            <w:pPr>
              <w:pStyle w:val="ListParagraph"/>
              <w:ind w:hanging="720"/>
              <w:rPr>
                <w:rFonts w:cs="Arial"/>
                <w:sz w:val="18"/>
                <w:szCs w:val="18"/>
              </w:rPr>
            </w:pPr>
          </w:p>
          <w:p w:rsidR="00804460" w:rsidRPr="005E0E7D" w:rsidRDefault="00804460" w:rsidP="00815027">
            <w:pPr>
              <w:pStyle w:val="ListParagraph"/>
              <w:numPr>
                <w:ilvl w:val="0"/>
                <w:numId w:val="13"/>
              </w:numPr>
              <w:rPr>
                <w:rFonts w:cs="Arial"/>
                <w:i/>
                <w:sz w:val="18"/>
                <w:szCs w:val="18"/>
              </w:rPr>
            </w:pPr>
            <w:r w:rsidRPr="005E0E7D">
              <w:rPr>
                <w:rFonts w:cs="Arial"/>
                <w:sz w:val="18"/>
                <w:szCs w:val="18"/>
              </w:rPr>
              <w:t>Presentation of outcome to ONR specialists, along with responses to technical enquiries that may result</w:t>
            </w:r>
            <w:r w:rsidRPr="005E0E7D">
              <w:rPr>
                <w:rFonts w:cs="Arial"/>
                <w:i/>
                <w:sz w:val="18"/>
                <w:szCs w:val="18"/>
              </w:rPr>
              <w:t>.</w:t>
            </w:r>
          </w:p>
          <w:p w:rsidR="00804460" w:rsidRPr="005E0E7D" w:rsidRDefault="00804460" w:rsidP="00D508E1">
            <w:pPr>
              <w:pStyle w:val="ListParagraph"/>
              <w:rPr>
                <w:rFonts w:cs="Arial"/>
                <w:i/>
                <w:sz w:val="18"/>
                <w:szCs w:val="18"/>
              </w:rPr>
            </w:pPr>
          </w:p>
          <w:p w:rsidR="00804460" w:rsidRPr="005E0E7D" w:rsidRDefault="00804460" w:rsidP="00815027">
            <w:pPr>
              <w:pStyle w:val="ListParagraph"/>
              <w:numPr>
                <w:ilvl w:val="0"/>
                <w:numId w:val="13"/>
              </w:numPr>
              <w:rPr>
                <w:rFonts w:cs="Arial"/>
                <w:sz w:val="18"/>
                <w:szCs w:val="18"/>
              </w:rPr>
            </w:pPr>
            <w:r w:rsidRPr="005E0E7D">
              <w:rPr>
                <w:rFonts w:cs="Arial"/>
                <w:sz w:val="18"/>
                <w:szCs w:val="18"/>
              </w:rPr>
              <w:t>Best case and worst case parameters defined</w:t>
            </w:r>
          </w:p>
          <w:p w:rsidR="00804460" w:rsidRPr="005E0E7D" w:rsidRDefault="00804460" w:rsidP="00D508E1">
            <w:pPr>
              <w:pStyle w:val="ListParagraph"/>
              <w:rPr>
                <w:rFonts w:cs="Arial"/>
                <w:sz w:val="18"/>
                <w:szCs w:val="18"/>
              </w:rPr>
            </w:pPr>
          </w:p>
          <w:p w:rsidR="00804460" w:rsidRPr="005E0E7D" w:rsidRDefault="00804460" w:rsidP="00815027">
            <w:pPr>
              <w:pStyle w:val="ListParagraph"/>
              <w:numPr>
                <w:ilvl w:val="0"/>
                <w:numId w:val="13"/>
              </w:numPr>
              <w:rPr>
                <w:rFonts w:cs="Arial"/>
                <w:sz w:val="18"/>
                <w:szCs w:val="18"/>
              </w:rPr>
            </w:pPr>
            <w:r w:rsidRPr="005E0E7D">
              <w:rPr>
                <w:rFonts w:cs="Arial"/>
                <w:sz w:val="18"/>
                <w:szCs w:val="18"/>
              </w:rPr>
              <w:t>A number of site visits to test outcomes with duty holders and/or expert groups.</w:t>
            </w:r>
          </w:p>
          <w:p w:rsidR="00804460" w:rsidRPr="005E0E7D" w:rsidRDefault="00804460" w:rsidP="00D508E1">
            <w:pPr>
              <w:pStyle w:val="ListParagraph"/>
              <w:rPr>
                <w:rFonts w:cs="Arial"/>
                <w:sz w:val="18"/>
                <w:szCs w:val="18"/>
              </w:rPr>
            </w:pPr>
          </w:p>
          <w:p w:rsidR="00804460" w:rsidRPr="005E0E7D" w:rsidRDefault="00804460" w:rsidP="00815027">
            <w:pPr>
              <w:pStyle w:val="ListParagraph"/>
              <w:numPr>
                <w:ilvl w:val="0"/>
                <w:numId w:val="13"/>
              </w:numPr>
              <w:rPr>
                <w:rFonts w:cs="Arial"/>
                <w:sz w:val="18"/>
                <w:szCs w:val="18"/>
              </w:rPr>
            </w:pPr>
            <w:r w:rsidRPr="005E0E7D">
              <w:rPr>
                <w:rFonts w:cs="Arial"/>
                <w:sz w:val="18"/>
                <w:szCs w:val="18"/>
              </w:rPr>
              <w:lastRenderedPageBreak/>
              <w:t>ONR monthly interaction to report progress</w:t>
            </w:r>
          </w:p>
          <w:p w:rsidR="00804460" w:rsidRPr="005E0E7D" w:rsidRDefault="00804460" w:rsidP="00D508E1">
            <w:pPr>
              <w:pStyle w:val="ListParagraph"/>
              <w:rPr>
                <w:rFonts w:cs="Arial"/>
                <w:sz w:val="18"/>
                <w:szCs w:val="18"/>
              </w:rPr>
            </w:pPr>
          </w:p>
          <w:p w:rsidR="00804460" w:rsidRPr="005E0E7D" w:rsidRDefault="00804460" w:rsidP="00815027">
            <w:pPr>
              <w:pStyle w:val="ListParagraph"/>
              <w:numPr>
                <w:ilvl w:val="0"/>
                <w:numId w:val="13"/>
              </w:numPr>
              <w:rPr>
                <w:rFonts w:cs="Arial"/>
                <w:sz w:val="18"/>
                <w:szCs w:val="18"/>
              </w:rPr>
            </w:pPr>
            <w:r w:rsidRPr="005E0E7D">
              <w:rPr>
                <w:rFonts w:cs="Arial"/>
                <w:sz w:val="18"/>
                <w:szCs w:val="18"/>
              </w:rPr>
              <w:t>ONR acceptance Phase 3 objectives have been achieved</w:t>
            </w:r>
          </w:p>
          <w:p w:rsidR="00804460" w:rsidRPr="005E0E7D" w:rsidRDefault="00804460" w:rsidP="00D508E1">
            <w:pPr>
              <w:pStyle w:val="ListParagraph"/>
              <w:rPr>
                <w:rFonts w:cs="Arial"/>
                <w:sz w:val="18"/>
                <w:szCs w:val="18"/>
              </w:rPr>
            </w:pPr>
          </w:p>
          <w:p w:rsidR="00804460" w:rsidRPr="005E0E7D" w:rsidRDefault="00804460" w:rsidP="00815027">
            <w:pPr>
              <w:pStyle w:val="ListParagraph"/>
              <w:numPr>
                <w:ilvl w:val="0"/>
                <w:numId w:val="13"/>
              </w:numPr>
              <w:rPr>
                <w:rFonts w:cs="Arial"/>
                <w:sz w:val="18"/>
                <w:szCs w:val="18"/>
              </w:rPr>
            </w:pPr>
            <w:r w:rsidRPr="005E0E7D">
              <w:rPr>
                <w:rFonts w:cs="Arial"/>
                <w:sz w:val="18"/>
                <w:szCs w:val="18"/>
              </w:rPr>
              <w:t>Phase 3 approvals to proceed, or, Stage closure.</w:t>
            </w:r>
          </w:p>
          <w:p w:rsidR="00804460" w:rsidRPr="005E0E7D" w:rsidRDefault="00804460" w:rsidP="00D508E1">
            <w:pPr>
              <w:pStyle w:val="ListParagraph"/>
              <w:rPr>
                <w:rFonts w:cs="Arial"/>
                <w:sz w:val="18"/>
                <w:szCs w:val="18"/>
              </w:rPr>
            </w:pPr>
          </w:p>
        </w:tc>
        <w:tc>
          <w:tcPr>
            <w:tcW w:w="2721" w:type="dxa"/>
          </w:tcPr>
          <w:p w:rsidR="00804460" w:rsidRPr="005E0E7D" w:rsidRDefault="00804460" w:rsidP="00815027">
            <w:pPr>
              <w:pStyle w:val="ListParagraph"/>
              <w:numPr>
                <w:ilvl w:val="0"/>
                <w:numId w:val="14"/>
              </w:numPr>
              <w:ind w:left="509" w:hanging="425"/>
              <w:rPr>
                <w:rFonts w:cs="Arial"/>
                <w:sz w:val="18"/>
                <w:szCs w:val="18"/>
              </w:rPr>
            </w:pPr>
            <w:r w:rsidRPr="005E0E7D">
              <w:rPr>
                <w:rFonts w:cs="Arial"/>
                <w:sz w:val="18"/>
                <w:szCs w:val="18"/>
              </w:rPr>
              <w:lastRenderedPageBreak/>
              <w:t xml:space="preserve">Confirmation of ONR guidance on bolted/ non-permanent joints. </w:t>
            </w:r>
          </w:p>
          <w:p w:rsidR="00804460" w:rsidRPr="005E0E7D" w:rsidRDefault="00804460" w:rsidP="00D508E1">
            <w:pPr>
              <w:pStyle w:val="ListParagraph"/>
              <w:ind w:left="509" w:hanging="425"/>
              <w:rPr>
                <w:rFonts w:cs="Arial"/>
                <w:sz w:val="18"/>
                <w:szCs w:val="18"/>
              </w:rPr>
            </w:pPr>
          </w:p>
          <w:p w:rsidR="00804460" w:rsidRPr="005E0E7D" w:rsidRDefault="00804460" w:rsidP="00D508E1">
            <w:pPr>
              <w:rPr>
                <w:rFonts w:cs="Arial"/>
                <w:sz w:val="18"/>
                <w:szCs w:val="18"/>
              </w:rPr>
            </w:pPr>
          </w:p>
        </w:tc>
      </w:tr>
      <w:tr w:rsidR="00804460" w:rsidRPr="005E0E7D" w:rsidTr="00926BFD">
        <w:tc>
          <w:tcPr>
            <w:tcW w:w="2810" w:type="dxa"/>
          </w:tcPr>
          <w:p w:rsidR="00804460" w:rsidRPr="005E0E7D" w:rsidRDefault="00804460" w:rsidP="00815027">
            <w:pPr>
              <w:pStyle w:val="ListParagraph"/>
              <w:numPr>
                <w:ilvl w:val="0"/>
                <w:numId w:val="10"/>
              </w:numPr>
              <w:ind w:left="273" w:hanging="273"/>
              <w:rPr>
                <w:rFonts w:cs="Arial"/>
                <w:sz w:val="18"/>
                <w:szCs w:val="18"/>
              </w:rPr>
            </w:pPr>
            <w:r w:rsidRPr="005E0E7D">
              <w:rPr>
                <w:rFonts w:cs="Arial"/>
                <w:sz w:val="18"/>
                <w:szCs w:val="18"/>
              </w:rPr>
              <w:lastRenderedPageBreak/>
              <w:t>To be determined at phase 3.</w:t>
            </w:r>
          </w:p>
          <w:p w:rsidR="00804460" w:rsidRPr="005E0E7D" w:rsidRDefault="00804460" w:rsidP="00D508E1">
            <w:pPr>
              <w:rPr>
                <w:rFonts w:cs="Arial"/>
                <w:sz w:val="18"/>
                <w:szCs w:val="18"/>
              </w:rPr>
            </w:pPr>
          </w:p>
          <w:p w:rsidR="00804460" w:rsidRPr="005E0E7D" w:rsidRDefault="00804460" w:rsidP="00D508E1">
            <w:pPr>
              <w:rPr>
                <w:rFonts w:cs="Arial"/>
                <w:sz w:val="18"/>
                <w:szCs w:val="18"/>
              </w:rPr>
            </w:pPr>
            <w:r w:rsidRPr="005E0E7D">
              <w:rPr>
                <w:rFonts w:cs="Arial"/>
                <w:sz w:val="18"/>
                <w:szCs w:val="18"/>
              </w:rPr>
              <w:t>Typical Phase descriptions:</w:t>
            </w:r>
          </w:p>
          <w:p w:rsidR="00804460" w:rsidRPr="005E0E7D" w:rsidRDefault="00804460" w:rsidP="00D508E1">
            <w:pPr>
              <w:pStyle w:val="ListParagraph"/>
              <w:ind w:left="273"/>
              <w:rPr>
                <w:rFonts w:cs="Arial"/>
                <w:sz w:val="18"/>
                <w:szCs w:val="18"/>
              </w:rPr>
            </w:pPr>
            <w:r w:rsidRPr="005E0E7D">
              <w:rPr>
                <w:rFonts w:cs="Arial"/>
                <w:sz w:val="18"/>
                <w:szCs w:val="18"/>
              </w:rPr>
              <w:t xml:space="preserve">Communicate guidance </w:t>
            </w:r>
          </w:p>
        </w:tc>
        <w:tc>
          <w:tcPr>
            <w:tcW w:w="2632" w:type="dxa"/>
          </w:tcPr>
          <w:p w:rsidR="00804460" w:rsidRPr="005E0E7D" w:rsidRDefault="00804460" w:rsidP="00815027">
            <w:pPr>
              <w:pStyle w:val="ListParagraph"/>
              <w:numPr>
                <w:ilvl w:val="0"/>
                <w:numId w:val="7"/>
              </w:numPr>
              <w:ind w:left="367" w:hanging="283"/>
              <w:rPr>
                <w:rFonts w:cs="Arial"/>
                <w:sz w:val="18"/>
                <w:szCs w:val="18"/>
              </w:rPr>
            </w:pPr>
            <w:r w:rsidRPr="005E0E7D">
              <w:rPr>
                <w:rFonts w:cs="Arial"/>
                <w:sz w:val="18"/>
                <w:szCs w:val="18"/>
              </w:rPr>
              <w:t>Communicate with industry experts receiving acceptance of guidance</w:t>
            </w:r>
          </w:p>
          <w:p w:rsidR="00804460" w:rsidRPr="005E0E7D" w:rsidRDefault="00804460" w:rsidP="00D508E1">
            <w:pPr>
              <w:pStyle w:val="ListParagraph"/>
              <w:rPr>
                <w:rFonts w:cs="Arial"/>
                <w:sz w:val="18"/>
                <w:szCs w:val="18"/>
              </w:rPr>
            </w:pPr>
          </w:p>
          <w:p w:rsidR="00804460" w:rsidRPr="005E0E7D" w:rsidRDefault="00804460" w:rsidP="00815027">
            <w:pPr>
              <w:pStyle w:val="ListParagraph"/>
              <w:numPr>
                <w:ilvl w:val="0"/>
                <w:numId w:val="7"/>
              </w:numPr>
              <w:ind w:left="367" w:hanging="283"/>
              <w:rPr>
                <w:rFonts w:cs="Arial"/>
                <w:i/>
                <w:sz w:val="18"/>
                <w:szCs w:val="18"/>
              </w:rPr>
            </w:pPr>
            <w:r w:rsidRPr="005E0E7D">
              <w:rPr>
                <w:rFonts w:cs="Arial"/>
                <w:sz w:val="18"/>
                <w:szCs w:val="18"/>
              </w:rPr>
              <w:t>Revise guidance accordingly should flaws be identified</w:t>
            </w:r>
            <w:r w:rsidRPr="005E0E7D">
              <w:rPr>
                <w:rFonts w:cs="Arial"/>
                <w:i/>
                <w:sz w:val="18"/>
                <w:szCs w:val="18"/>
              </w:rPr>
              <w:t xml:space="preserve">  </w:t>
            </w:r>
          </w:p>
        </w:tc>
        <w:tc>
          <w:tcPr>
            <w:tcW w:w="2721" w:type="dxa"/>
          </w:tcPr>
          <w:p w:rsidR="00804460" w:rsidRPr="005E0E7D" w:rsidRDefault="00804460" w:rsidP="00815027">
            <w:pPr>
              <w:pStyle w:val="ListParagraph"/>
              <w:numPr>
                <w:ilvl w:val="0"/>
                <w:numId w:val="15"/>
              </w:numPr>
              <w:ind w:left="651" w:hanging="283"/>
              <w:rPr>
                <w:rFonts w:cs="Arial"/>
                <w:sz w:val="18"/>
                <w:szCs w:val="18"/>
              </w:rPr>
            </w:pPr>
            <w:r w:rsidRPr="005E0E7D">
              <w:rPr>
                <w:rFonts w:cs="Arial"/>
                <w:sz w:val="18"/>
                <w:szCs w:val="18"/>
              </w:rPr>
              <w:t>Present guidance to industry experts along with response to technical enquiries that may result</w:t>
            </w:r>
          </w:p>
          <w:p w:rsidR="00804460" w:rsidRPr="005E0E7D" w:rsidRDefault="00804460" w:rsidP="00815027">
            <w:pPr>
              <w:pStyle w:val="ListParagraph"/>
              <w:numPr>
                <w:ilvl w:val="0"/>
                <w:numId w:val="15"/>
              </w:numPr>
              <w:ind w:left="651" w:hanging="283"/>
              <w:rPr>
                <w:rFonts w:cs="Arial"/>
                <w:sz w:val="18"/>
                <w:szCs w:val="18"/>
              </w:rPr>
            </w:pPr>
            <w:r w:rsidRPr="005E0E7D">
              <w:rPr>
                <w:rFonts w:cs="Arial"/>
                <w:sz w:val="18"/>
                <w:szCs w:val="18"/>
              </w:rPr>
              <w:t xml:space="preserve"> A number of site visits to test outcomes with duty holders and/or expert groups.</w:t>
            </w:r>
          </w:p>
          <w:p w:rsidR="00804460" w:rsidRPr="005E0E7D" w:rsidRDefault="00804460" w:rsidP="00815027">
            <w:pPr>
              <w:pStyle w:val="ListParagraph"/>
              <w:numPr>
                <w:ilvl w:val="0"/>
                <w:numId w:val="15"/>
              </w:numPr>
              <w:ind w:left="651" w:hanging="283"/>
              <w:rPr>
                <w:rFonts w:cs="Arial"/>
                <w:sz w:val="18"/>
                <w:szCs w:val="18"/>
              </w:rPr>
            </w:pPr>
            <w:r w:rsidRPr="005E0E7D">
              <w:rPr>
                <w:rFonts w:cs="Arial"/>
                <w:sz w:val="18"/>
                <w:szCs w:val="18"/>
              </w:rPr>
              <w:t>ONR monthly interaction to report progress</w:t>
            </w:r>
          </w:p>
          <w:p w:rsidR="00804460" w:rsidRPr="005E0E7D" w:rsidRDefault="00804460" w:rsidP="00D508E1">
            <w:pPr>
              <w:pStyle w:val="ListParagraph"/>
              <w:ind w:left="651" w:hanging="283"/>
              <w:rPr>
                <w:rFonts w:cs="Arial"/>
                <w:sz w:val="18"/>
                <w:szCs w:val="18"/>
              </w:rPr>
            </w:pPr>
          </w:p>
          <w:p w:rsidR="00804460" w:rsidRPr="005E0E7D" w:rsidRDefault="00804460" w:rsidP="00815027">
            <w:pPr>
              <w:pStyle w:val="ListParagraph"/>
              <w:numPr>
                <w:ilvl w:val="0"/>
                <w:numId w:val="15"/>
              </w:numPr>
              <w:ind w:left="651" w:hanging="283"/>
              <w:rPr>
                <w:rFonts w:cs="Arial"/>
                <w:sz w:val="18"/>
                <w:szCs w:val="18"/>
              </w:rPr>
            </w:pPr>
            <w:r w:rsidRPr="005E0E7D">
              <w:rPr>
                <w:rFonts w:cs="Arial"/>
                <w:sz w:val="18"/>
                <w:szCs w:val="18"/>
              </w:rPr>
              <w:t>ONR acceptance Phase 4 objectives have been achieved</w:t>
            </w:r>
          </w:p>
          <w:p w:rsidR="00804460" w:rsidRPr="005E0E7D" w:rsidRDefault="00804460" w:rsidP="00D508E1">
            <w:pPr>
              <w:pStyle w:val="ListParagraph"/>
              <w:ind w:left="651" w:hanging="283"/>
              <w:rPr>
                <w:rFonts w:cs="Arial"/>
                <w:sz w:val="18"/>
                <w:szCs w:val="18"/>
              </w:rPr>
            </w:pPr>
          </w:p>
          <w:p w:rsidR="00804460" w:rsidRPr="005E0E7D" w:rsidRDefault="00804460" w:rsidP="00815027">
            <w:pPr>
              <w:pStyle w:val="ListParagraph"/>
              <w:numPr>
                <w:ilvl w:val="0"/>
                <w:numId w:val="15"/>
              </w:numPr>
              <w:ind w:left="651" w:hanging="283"/>
              <w:rPr>
                <w:rFonts w:cs="Arial"/>
                <w:sz w:val="18"/>
                <w:szCs w:val="18"/>
              </w:rPr>
            </w:pPr>
            <w:r w:rsidRPr="005E0E7D">
              <w:rPr>
                <w:rFonts w:cs="Arial"/>
                <w:sz w:val="18"/>
                <w:szCs w:val="18"/>
              </w:rPr>
              <w:t>Phase 4 approvals to proceed, or, Stage closure</w:t>
            </w:r>
          </w:p>
        </w:tc>
        <w:tc>
          <w:tcPr>
            <w:tcW w:w="2721" w:type="dxa"/>
          </w:tcPr>
          <w:p w:rsidR="00804460" w:rsidRPr="005E0E7D" w:rsidRDefault="00804460" w:rsidP="00815027">
            <w:pPr>
              <w:pStyle w:val="ListParagraph"/>
              <w:numPr>
                <w:ilvl w:val="0"/>
                <w:numId w:val="16"/>
              </w:numPr>
              <w:ind w:left="509" w:hanging="284"/>
              <w:rPr>
                <w:rFonts w:cs="Arial"/>
                <w:sz w:val="18"/>
                <w:szCs w:val="18"/>
              </w:rPr>
            </w:pPr>
            <w:r w:rsidRPr="005E0E7D">
              <w:rPr>
                <w:rFonts w:cs="Arial"/>
                <w:sz w:val="18"/>
                <w:szCs w:val="18"/>
              </w:rPr>
              <w:t>Acceptance of ONR guidance on bolting systems for unclear safety and RAM transport applications</w:t>
            </w:r>
          </w:p>
        </w:tc>
      </w:tr>
    </w:tbl>
    <w:p w:rsidR="00804460" w:rsidRPr="005E0E7D" w:rsidRDefault="00804460" w:rsidP="00804460">
      <w:pPr>
        <w:jc w:val="both"/>
        <w:rPr>
          <w:rFonts w:cs="Arial"/>
          <w:sz w:val="18"/>
          <w:szCs w:val="18"/>
        </w:rPr>
      </w:pPr>
    </w:p>
    <w:p w:rsidR="00804460" w:rsidRPr="002C62C2" w:rsidRDefault="00804460" w:rsidP="00804460">
      <w:pPr>
        <w:ind w:left="567" w:hanging="567"/>
        <w:jc w:val="center"/>
        <w:rPr>
          <w:rFonts w:asciiTheme="minorHAnsi" w:hAnsiTheme="minorHAnsi" w:cstheme="minorHAnsi"/>
        </w:rPr>
      </w:pPr>
    </w:p>
    <w:sectPr w:rsidR="00804460" w:rsidRPr="002C62C2" w:rsidSect="00457068">
      <w:headerReference w:type="default" r:id="rId10"/>
      <w:footerReference w:type="default" r:id="rId11"/>
      <w:headerReference w:type="first" r:id="rId12"/>
      <w:footerReference w:type="first" r:id="rId13"/>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CEA" w:rsidRDefault="00144CEA">
      <w:r>
        <w:separator/>
      </w:r>
    </w:p>
  </w:endnote>
  <w:endnote w:type="continuationSeparator" w:id="0">
    <w:p w:rsidR="00144CEA" w:rsidRDefault="0014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2B2EF7">
      <w:rPr>
        <w:b/>
        <w:noProof/>
        <w:color w:val="006D68"/>
        <w:sz w:val="14"/>
        <w:szCs w:val="14"/>
      </w:rPr>
      <w:t>9</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2B2EF7">
      <w:rPr>
        <w:b/>
        <w:noProof/>
        <w:color w:val="006D68"/>
        <w:sz w:val="14"/>
        <w:szCs w:val="14"/>
      </w:rPr>
      <w:t>9</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8F2991" w:rsidP="00B56CCE">
    <w:pPr>
      <w:pStyle w:val="Footer"/>
      <w:tabs>
        <w:tab w:val="clear" w:pos="4153"/>
        <w:tab w:val="clear" w:pos="8306"/>
        <w:tab w:val="right" w:pos="9214"/>
      </w:tabs>
      <w:rPr>
        <w:b/>
        <w:color w:val="006D68"/>
        <w:sz w:val="14"/>
        <w:szCs w:val="14"/>
      </w:rPr>
    </w:pPr>
    <w:r>
      <w:rPr>
        <w:color w:val="006D68"/>
        <w:sz w:val="14"/>
        <w:szCs w:val="14"/>
      </w:rPr>
      <w:t>Version 1 – 01 Nov 2018</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2B2EF7">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2B2EF7">
      <w:rPr>
        <w:b/>
        <w:noProof/>
        <w:color w:val="006D68"/>
        <w:sz w:val="14"/>
        <w:szCs w:val="14"/>
      </w:rPr>
      <w:t>9</w:t>
    </w:r>
    <w:r w:rsidR="00D75DA2"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CEA" w:rsidRDefault="00144CEA">
      <w:r>
        <w:separator/>
      </w:r>
    </w:p>
  </w:footnote>
  <w:footnote w:type="continuationSeparator" w:id="0">
    <w:p w:rsidR="00144CEA" w:rsidRDefault="00144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A25EB0">
    <w:pPr>
      <w:pStyle w:val="Header"/>
      <w:rPr>
        <w:b/>
        <w:color w:val="006D68"/>
        <w:sz w:val="14"/>
        <w:szCs w:val="14"/>
      </w:rPr>
    </w:pPr>
    <w:r w:rsidRPr="00487A22">
      <w:rPr>
        <w:color w:val="006D68"/>
        <w:sz w:val="14"/>
        <w:szCs w:val="14"/>
      </w:rPr>
      <w:t>Office for Nuclear Regulation</w:t>
    </w: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68" w:rsidRDefault="00457068" w:rsidP="00457068">
    <w:pPr>
      <w:pStyle w:val="Header"/>
      <w:rPr>
        <w:b/>
        <w:sz w:val="20"/>
        <w:szCs w:val="20"/>
      </w:rPr>
    </w:pPr>
    <w:r>
      <w:rPr>
        <w:b/>
        <w:noProof/>
        <w:sz w:val="20"/>
        <w:szCs w:val="20"/>
        <w:lang w:eastAsia="en-GB"/>
      </w:rPr>
      <w:drawing>
        <wp:inline distT="0" distB="0" distL="0" distR="0" wp14:anchorId="7ABB1A8E" wp14:editId="76F6AF85">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A25EB0" w:rsidRPr="00C754D7" w:rsidRDefault="00457068" w:rsidP="00457068">
    <w:pPr>
      <w:pStyle w:val="Header"/>
      <w:jc w:val="right"/>
      <w:rPr>
        <w:b/>
        <w:sz w:val="20"/>
        <w:szCs w:val="20"/>
      </w:rPr>
    </w:pPr>
    <w:r>
      <w:rPr>
        <w:b/>
        <w:sz w:val="20"/>
        <w:szCs w:val="20"/>
      </w:rPr>
      <w:t>Ref:</w:t>
    </w:r>
    <w:r w:rsidR="00926BFD">
      <w:rPr>
        <w:b/>
        <w:sz w:val="20"/>
        <w:szCs w:val="20"/>
      </w:rPr>
      <w:t xml:space="preserve"> ONR/T3350</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36B1"/>
    <w:multiLevelType w:val="multilevel"/>
    <w:tmpl w:val="E644532C"/>
    <w:lvl w:ilvl="0">
      <w:start w:val="1"/>
      <w:numFmt w:val="decimal"/>
      <w:lvlText w:val="%1"/>
      <w:lvlJc w:val="left"/>
      <w:pPr>
        <w:tabs>
          <w:tab w:val="num" w:pos="-31538"/>
        </w:tabs>
        <w:ind w:left="862" w:hanging="720"/>
      </w:pPr>
      <w:rPr>
        <w:rFonts w:hint="default"/>
        <w:sz w:val="22"/>
      </w:rPr>
    </w:lvl>
    <w:lvl w:ilvl="1">
      <w:start w:val="1"/>
      <w:numFmt w:val="bullet"/>
      <w:lvlText w:val=""/>
      <w:lvlJc w:val="left"/>
      <w:pPr>
        <w:tabs>
          <w:tab w:val="num" w:pos="-31680"/>
        </w:tabs>
        <w:ind w:left="720" w:hanging="720"/>
      </w:pPr>
      <w:rPr>
        <w:rFonts w:ascii="Symbol" w:hAnsi="Symbol"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B056569"/>
    <w:multiLevelType w:val="hybridMultilevel"/>
    <w:tmpl w:val="82D0030E"/>
    <w:lvl w:ilvl="0" w:tplc="B9CA2D7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391EE4"/>
    <w:multiLevelType w:val="hybridMultilevel"/>
    <w:tmpl w:val="D5D86A8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64082B"/>
    <w:multiLevelType w:val="hybridMultilevel"/>
    <w:tmpl w:val="0366D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9706A39"/>
    <w:multiLevelType w:val="multilevel"/>
    <w:tmpl w:val="AF3AE8B2"/>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b w:val="0"/>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2C795E07"/>
    <w:multiLevelType w:val="hybridMultilevel"/>
    <w:tmpl w:val="E5580BA6"/>
    <w:lvl w:ilvl="0" w:tplc="644C339A">
      <w:start w:val="1"/>
      <w:numFmt w:val="lowerLetter"/>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EC1DD2"/>
    <w:multiLevelType w:val="hybridMultilevel"/>
    <w:tmpl w:val="C9CC33D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6294164F"/>
    <w:multiLevelType w:val="hybridMultilevel"/>
    <w:tmpl w:val="242AD852"/>
    <w:lvl w:ilvl="0" w:tplc="B9CA2D7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6DCE4B37"/>
    <w:multiLevelType w:val="hybridMultilevel"/>
    <w:tmpl w:val="6C8C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041C19"/>
    <w:multiLevelType w:val="multilevel"/>
    <w:tmpl w:val="E644532C"/>
    <w:lvl w:ilvl="0">
      <w:start w:val="1"/>
      <w:numFmt w:val="decimal"/>
      <w:lvlText w:val="%1"/>
      <w:lvlJc w:val="left"/>
      <w:pPr>
        <w:tabs>
          <w:tab w:val="num" w:pos="-31538"/>
        </w:tabs>
        <w:ind w:left="862" w:hanging="720"/>
      </w:pPr>
      <w:rPr>
        <w:rFonts w:hint="default"/>
        <w:sz w:val="22"/>
      </w:rPr>
    </w:lvl>
    <w:lvl w:ilvl="1">
      <w:start w:val="1"/>
      <w:numFmt w:val="bullet"/>
      <w:lvlText w:val=""/>
      <w:lvlJc w:val="left"/>
      <w:pPr>
        <w:tabs>
          <w:tab w:val="num" w:pos="-31680"/>
        </w:tabs>
        <w:ind w:left="720" w:hanging="720"/>
      </w:pPr>
      <w:rPr>
        <w:rFonts w:ascii="Symbol" w:hAnsi="Symbol"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3FD0A91"/>
    <w:multiLevelType w:val="hybridMultilevel"/>
    <w:tmpl w:val="2780B2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6601617"/>
    <w:multiLevelType w:val="hybridMultilevel"/>
    <w:tmpl w:val="619AAC42"/>
    <w:lvl w:ilvl="0" w:tplc="B9CA2D74">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nsid w:val="774A2A93"/>
    <w:multiLevelType w:val="hybridMultilevel"/>
    <w:tmpl w:val="3494957A"/>
    <w:lvl w:ilvl="0" w:tplc="B9CA2D74">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82C124A"/>
    <w:multiLevelType w:val="multilevel"/>
    <w:tmpl w:val="4880A374"/>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1"/>
  </w:num>
  <w:num w:numId="3">
    <w:abstractNumId w:val="4"/>
  </w:num>
  <w:num w:numId="4">
    <w:abstractNumId w:val="12"/>
  </w:num>
  <w:num w:numId="5">
    <w:abstractNumId w:val="0"/>
  </w:num>
  <w:num w:numId="6">
    <w:abstractNumId w:val="10"/>
  </w:num>
  <w:num w:numId="7">
    <w:abstractNumId w:val="9"/>
  </w:num>
  <w:num w:numId="8">
    <w:abstractNumId w:val="3"/>
  </w:num>
  <w:num w:numId="9">
    <w:abstractNumId w:val="13"/>
  </w:num>
  <w:num w:numId="10">
    <w:abstractNumId w:val="15"/>
  </w:num>
  <w:num w:numId="11">
    <w:abstractNumId w:val="2"/>
  </w:num>
  <w:num w:numId="12">
    <w:abstractNumId w:val="1"/>
  </w:num>
  <w:num w:numId="13">
    <w:abstractNumId w:val="6"/>
  </w:num>
  <w:num w:numId="14">
    <w:abstractNumId w:val="14"/>
  </w:num>
  <w:num w:numId="15">
    <w:abstractNumId w:val="7"/>
  </w:num>
  <w:num w:numId="16">
    <w:abstractNumId w:val="8"/>
  </w:num>
  <w:num w:numId="17">
    <w:abstractNumId w:val="5"/>
  </w:num>
  <w:num w:numId="18">
    <w:abstractNumId w:val="5"/>
  </w:num>
  <w:num w:numId="19">
    <w:abstractNumId w:val="5"/>
  </w:num>
  <w:num w:numId="2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30D3C"/>
    <w:rsid w:val="000312D3"/>
    <w:rsid w:val="000375D1"/>
    <w:rsid w:val="000715BD"/>
    <w:rsid w:val="00096F71"/>
    <w:rsid w:val="000B1830"/>
    <w:rsid w:val="000B4E40"/>
    <w:rsid w:val="000D6244"/>
    <w:rsid w:val="00121C8F"/>
    <w:rsid w:val="00131ECC"/>
    <w:rsid w:val="00144CEA"/>
    <w:rsid w:val="00164F4F"/>
    <w:rsid w:val="00193C9A"/>
    <w:rsid w:val="001A58B1"/>
    <w:rsid w:val="001C3DB8"/>
    <w:rsid w:val="001D78A1"/>
    <w:rsid w:val="001E0AEC"/>
    <w:rsid w:val="00200CB7"/>
    <w:rsid w:val="0021074A"/>
    <w:rsid w:val="00216018"/>
    <w:rsid w:val="0028011F"/>
    <w:rsid w:val="0028356A"/>
    <w:rsid w:val="00297401"/>
    <w:rsid w:val="002B2EF7"/>
    <w:rsid w:val="002C62C2"/>
    <w:rsid w:val="0031706E"/>
    <w:rsid w:val="00350B6D"/>
    <w:rsid w:val="003A1631"/>
    <w:rsid w:val="003B4AA2"/>
    <w:rsid w:val="003D005E"/>
    <w:rsid w:val="003E2CA6"/>
    <w:rsid w:val="003E452E"/>
    <w:rsid w:val="00457068"/>
    <w:rsid w:val="004750A2"/>
    <w:rsid w:val="00487A22"/>
    <w:rsid w:val="004A7B1B"/>
    <w:rsid w:val="004B0E6B"/>
    <w:rsid w:val="004C3CDB"/>
    <w:rsid w:val="004F24BC"/>
    <w:rsid w:val="00505F6E"/>
    <w:rsid w:val="005322E6"/>
    <w:rsid w:val="005556C6"/>
    <w:rsid w:val="00562F2F"/>
    <w:rsid w:val="005A1570"/>
    <w:rsid w:val="005A5A87"/>
    <w:rsid w:val="005D58E9"/>
    <w:rsid w:val="005F0722"/>
    <w:rsid w:val="00604F23"/>
    <w:rsid w:val="00647F6E"/>
    <w:rsid w:val="006A667F"/>
    <w:rsid w:val="006B2DA6"/>
    <w:rsid w:val="006C519A"/>
    <w:rsid w:val="006F1199"/>
    <w:rsid w:val="006F5420"/>
    <w:rsid w:val="00715C62"/>
    <w:rsid w:val="0072164C"/>
    <w:rsid w:val="007B4EE0"/>
    <w:rsid w:val="007D545C"/>
    <w:rsid w:val="007F7246"/>
    <w:rsid w:val="00804460"/>
    <w:rsid w:val="00815027"/>
    <w:rsid w:val="00842FD6"/>
    <w:rsid w:val="00863CDC"/>
    <w:rsid w:val="00891423"/>
    <w:rsid w:val="00896F5C"/>
    <w:rsid w:val="008A7BDD"/>
    <w:rsid w:val="008D71E9"/>
    <w:rsid w:val="008E67CB"/>
    <w:rsid w:val="008F2991"/>
    <w:rsid w:val="0091041C"/>
    <w:rsid w:val="00926BFD"/>
    <w:rsid w:val="00932851"/>
    <w:rsid w:val="009678DE"/>
    <w:rsid w:val="00971BA8"/>
    <w:rsid w:val="009765DB"/>
    <w:rsid w:val="00987AA6"/>
    <w:rsid w:val="009962B1"/>
    <w:rsid w:val="009B5159"/>
    <w:rsid w:val="009D31C7"/>
    <w:rsid w:val="009D3CD0"/>
    <w:rsid w:val="009F1B6F"/>
    <w:rsid w:val="00A25EB0"/>
    <w:rsid w:val="00A41FDA"/>
    <w:rsid w:val="00A442D1"/>
    <w:rsid w:val="00AB2BB0"/>
    <w:rsid w:val="00AB7147"/>
    <w:rsid w:val="00AD5635"/>
    <w:rsid w:val="00AE199F"/>
    <w:rsid w:val="00AF4C0F"/>
    <w:rsid w:val="00B255B3"/>
    <w:rsid w:val="00B439AE"/>
    <w:rsid w:val="00B43C54"/>
    <w:rsid w:val="00B504F7"/>
    <w:rsid w:val="00B56CCE"/>
    <w:rsid w:val="00B81B18"/>
    <w:rsid w:val="00BC1500"/>
    <w:rsid w:val="00BC24ED"/>
    <w:rsid w:val="00BC5FC8"/>
    <w:rsid w:val="00C25583"/>
    <w:rsid w:val="00C75298"/>
    <w:rsid w:val="00C75A1C"/>
    <w:rsid w:val="00CA3B14"/>
    <w:rsid w:val="00CD7B5F"/>
    <w:rsid w:val="00CE5958"/>
    <w:rsid w:val="00CE6571"/>
    <w:rsid w:val="00D3061A"/>
    <w:rsid w:val="00D55197"/>
    <w:rsid w:val="00D55FE7"/>
    <w:rsid w:val="00D75DA2"/>
    <w:rsid w:val="00D7747E"/>
    <w:rsid w:val="00DC6611"/>
    <w:rsid w:val="00DE4417"/>
    <w:rsid w:val="00DF3697"/>
    <w:rsid w:val="00E12A39"/>
    <w:rsid w:val="00E14CA0"/>
    <w:rsid w:val="00E32F3B"/>
    <w:rsid w:val="00E71B0C"/>
    <w:rsid w:val="00E87C8C"/>
    <w:rsid w:val="00E9478E"/>
    <w:rsid w:val="00E97293"/>
    <w:rsid w:val="00EA2C29"/>
    <w:rsid w:val="00EA5EB4"/>
    <w:rsid w:val="00ED5F2B"/>
    <w:rsid w:val="00FC0D40"/>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79583587">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287126118">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967049707">
      <w:bodyDiv w:val="1"/>
      <w:marLeft w:val="0"/>
      <w:marRight w:val="0"/>
      <w:marTop w:val="0"/>
      <w:marBottom w:val="0"/>
      <w:divBdr>
        <w:top w:val="none" w:sz="0" w:space="0" w:color="auto"/>
        <w:left w:val="none" w:sz="0" w:space="0" w:color="auto"/>
        <w:bottom w:val="none" w:sz="0" w:space="0" w:color="auto"/>
        <w:right w:val="none" w:sz="0" w:space="0" w:color="auto"/>
      </w:divBdr>
    </w:div>
    <w:div w:id="1025255131">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12742565">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 w:id="184439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FE2EA-847A-4B31-8F7C-94F3EDC3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3802</Words>
  <Characters>22051</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25802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2018-12-04T11:34:00Z</cp:lastPrinted>
  <dcterms:created xsi:type="dcterms:W3CDTF">2019-03-28T11:00:00Z</dcterms:created>
  <dcterms:modified xsi:type="dcterms:W3CDTF">2019-03-28T11:00:00Z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