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7E" w:rsidRDefault="001801F2" w:rsidP="00F46B86">
      <w:pPr>
        <w:pStyle w:val="Heading2"/>
        <w:rPr>
          <w:rFonts w:ascii="Arial" w:eastAsia="Times New Roman" w:hAnsi="Arial" w:cs="Arial"/>
          <w:color w:val="auto"/>
          <w:sz w:val="24"/>
          <w:szCs w:val="24"/>
          <w:lang w:val="en-US"/>
        </w:rPr>
      </w:pPr>
      <w:r>
        <w:rPr>
          <w:rFonts w:ascii="Arial" w:eastAsia="Times New Roman" w:hAnsi="Arial" w:cs="Arial"/>
          <w:color w:val="auto"/>
          <w:sz w:val="24"/>
          <w:szCs w:val="24"/>
          <w:lang w:val="en-US"/>
        </w:rPr>
        <w:t>Developing</w:t>
      </w:r>
      <w:r w:rsidR="001C6391" w:rsidRPr="00F46B86">
        <w:rPr>
          <w:rFonts w:ascii="Arial" w:eastAsia="Times New Roman" w:hAnsi="Arial" w:cs="Arial"/>
          <w:color w:val="auto"/>
          <w:sz w:val="24"/>
          <w:szCs w:val="24"/>
          <w:lang w:val="en-US"/>
        </w:rPr>
        <w:t xml:space="preserve"> </w:t>
      </w:r>
      <w:r>
        <w:rPr>
          <w:rFonts w:ascii="Arial" w:eastAsia="Times New Roman" w:hAnsi="Arial" w:cs="Arial"/>
          <w:color w:val="auto"/>
          <w:sz w:val="24"/>
          <w:szCs w:val="24"/>
          <w:lang w:val="en-US"/>
        </w:rPr>
        <w:t>U</w:t>
      </w:r>
      <w:r w:rsidR="001C6391" w:rsidRPr="00F46B86">
        <w:rPr>
          <w:rFonts w:ascii="Arial" w:eastAsia="Times New Roman" w:hAnsi="Arial" w:cs="Arial"/>
          <w:color w:val="auto"/>
          <w:sz w:val="24"/>
          <w:szCs w:val="24"/>
          <w:lang w:val="en-US"/>
        </w:rPr>
        <w:t xml:space="preserve">ndergraduate </w:t>
      </w:r>
      <w:r>
        <w:rPr>
          <w:rFonts w:ascii="Arial" w:eastAsia="Times New Roman" w:hAnsi="Arial" w:cs="Arial"/>
          <w:color w:val="auto"/>
          <w:sz w:val="24"/>
          <w:szCs w:val="24"/>
          <w:lang w:val="en-US"/>
        </w:rPr>
        <w:t>C</w:t>
      </w:r>
      <w:r w:rsidR="001C6391" w:rsidRPr="00F46B86">
        <w:rPr>
          <w:rFonts w:ascii="Arial" w:eastAsia="Times New Roman" w:hAnsi="Arial" w:cs="Arial"/>
          <w:color w:val="auto"/>
          <w:sz w:val="24"/>
          <w:szCs w:val="24"/>
          <w:lang w:val="en-US"/>
        </w:rPr>
        <w:t xml:space="preserve">urriculum Resources on </w:t>
      </w:r>
      <w:r w:rsidR="007D54E2" w:rsidRPr="00F46B86">
        <w:rPr>
          <w:rFonts w:ascii="Arial" w:eastAsia="Times New Roman" w:hAnsi="Arial" w:cs="Arial"/>
          <w:color w:val="auto"/>
          <w:sz w:val="24"/>
          <w:szCs w:val="24"/>
          <w:lang w:val="en-US"/>
        </w:rPr>
        <w:t>Health and Work</w:t>
      </w:r>
    </w:p>
    <w:p w:rsidR="00F46B86" w:rsidRPr="00F46B86" w:rsidRDefault="00F46B86" w:rsidP="00F46B86">
      <w:pPr>
        <w:rPr>
          <w:lang w:val="en-US"/>
        </w:rPr>
      </w:pPr>
    </w:p>
    <w:p w:rsidR="00222AFC" w:rsidRPr="00F46B86"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b/>
          <w:bCs/>
          <w:sz w:val="24"/>
          <w:szCs w:val="24"/>
        </w:rPr>
        <w:t>Purpose</w:t>
      </w:r>
    </w:p>
    <w:p w:rsidR="001801F2" w:rsidRDefault="007D54E2"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F46B86">
        <w:rPr>
          <w:rFonts w:ascii="Arial" w:hAnsi="Arial" w:cs="Arial"/>
          <w:bCs/>
          <w:sz w:val="24"/>
          <w:szCs w:val="24"/>
        </w:rPr>
        <w:t>Public Health England (PHE) is seeking a</w:t>
      </w:r>
      <w:r w:rsidR="004D169E">
        <w:rPr>
          <w:rFonts w:ascii="Arial" w:hAnsi="Arial" w:cs="Arial"/>
          <w:bCs/>
          <w:sz w:val="24"/>
          <w:szCs w:val="24"/>
        </w:rPr>
        <w:t xml:space="preserve"> delivery</w:t>
      </w:r>
      <w:r w:rsidRPr="00F46B86">
        <w:rPr>
          <w:rFonts w:ascii="Arial" w:hAnsi="Arial" w:cs="Arial"/>
          <w:bCs/>
          <w:sz w:val="24"/>
          <w:szCs w:val="24"/>
        </w:rPr>
        <w:t xml:space="preserve"> partner to work with an expert group to develop a portfolio of </w:t>
      </w:r>
      <w:r w:rsidR="004D169E">
        <w:rPr>
          <w:rFonts w:ascii="Arial" w:hAnsi="Arial" w:cs="Arial"/>
          <w:bCs/>
          <w:sz w:val="24"/>
          <w:szCs w:val="24"/>
        </w:rPr>
        <w:t xml:space="preserve">teaching resources and spiral curriculum </w:t>
      </w:r>
      <w:r w:rsidRPr="00F46B86">
        <w:rPr>
          <w:rFonts w:ascii="Arial" w:hAnsi="Arial" w:cs="Arial"/>
          <w:bCs/>
          <w:sz w:val="24"/>
          <w:szCs w:val="24"/>
        </w:rPr>
        <w:t>slide sets</w:t>
      </w:r>
      <w:r w:rsidR="00A443E6">
        <w:rPr>
          <w:rFonts w:ascii="Arial" w:hAnsi="Arial" w:cs="Arial"/>
          <w:bCs/>
          <w:sz w:val="24"/>
          <w:szCs w:val="24"/>
        </w:rPr>
        <w:t xml:space="preserve"> on Health and Work</w:t>
      </w:r>
      <w:r w:rsidRPr="00F46B86">
        <w:rPr>
          <w:rFonts w:ascii="Arial" w:hAnsi="Arial" w:cs="Arial"/>
          <w:bCs/>
          <w:sz w:val="24"/>
          <w:szCs w:val="24"/>
        </w:rPr>
        <w:t xml:space="preserve"> for</w:t>
      </w:r>
      <w:r w:rsidR="001801F2">
        <w:rPr>
          <w:rFonts w:ascii="Arial" w:hAnsi="Arial" w:cs="Arial"/>
          <w:bCs/>
          <w:sz w:val="24"/>
          <w:szCs w:val="24"/>
        </w:rPr>
        <w:t xml:space="preserve"> all </w:t>
      </w:r>
      <w:r w:rsidR="001801F2" w:rsidRPr="00F46B86">
        <w:rPr>
          <w:rFonts w:ascii="Arial" w:hAnsi="Arial" w:cs="Arial"/>
          <w:bCs/>
          <w:sz w:val="24"/>
          <w:szCs w:val="24"/>
        </w:rPr>
        <w:t>medical</w:t>
      </w:r>
      <w:r w:rsidRPr="00F46B86">
        <w:rPr>
          <w:rFonts w:ascii="Arial" w:hAnsi="Arial" w:cs="Arial"/>
          <w:bCs/>
          <w:sz w:val="24"/>
          <w:szCs w:val="24"/>
        </w:rPr>
        <w:t xml:space="preserve"> schools</w:t>
      </w:r>
      <w:r w:rsidR="001801F2">
        <w:rPr>
          <w:rFonts w:ascii="Arial" w:hAnsi="Arial" w:cs="Arial"/>
          <w:bCs/>
          <w:sz w:val="24"/>
          <w:szCs w:val="24"/>
        </w:rPr>
        <w:t xml:space="preserve"> in England</w:t>
      </w:r>
      <w:r w:rsidRPr="00F46B86">
        <w:rPr>
          <w:rFonts w:ascii="Arial" w:hAnsi="Arial" w:cs="Arial"/>
          <w:bCs/>
          <w:sz w:val="24"/>
          <w:szCs w:val="24"/>
        </w:rPr>
        <w:t xml:space="preserve"> to use to augment their undergraduate teaching. </w:t>
      </w:r>
    </w:p>
    <w:p w:rsidR="004D169E" w:rsidRDefault="004D169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Health and Work is a term used to describe the potential to enable and support patients to achieve their employment potential within the context of routine care. It is not specifically about occupational risk or health conditions resulting from occupational exposure as this is already covered in the teaching of occupational health.</w:t>
      </w:r>
    </w:p>
    <w:p w:rsidR="009923AB" w:rsidRDefault="009923AB"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B2480C" w:rsidRPr="00F46B86"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b/>
          <w:bCs/>
          <w:sz w:val="24"/>
          <w:szCs w:val="24"/>
        </w:rPr>
        <w:t>Background</w:t>
      </w:r>
    </w:p>
    <w:p w:rsidR="00F73C4B" w:rsidRPr="00F46B86" w:rsidRDefault="00F07A2E"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sz w:val="24"/>
          <w:szCs w:val="24"/>
        </w:rPr>
        <w:t>PHE</w:t>
      </w:r>
      <w:r w:rsidR="00F73C4B" w:rsidRPr="00F46B86">
        <w:rPr>
          <w:rFonts w:ascii="Arial" w:hAnsi="Arial" w:cs="Arial"/>
          <w:sz w:val="24"/>
          <w:szCs w:val="24"/>
        </w:rPr>
        <w:t xml:space="preserve"> is the expert national public health agency which fulfils the Secretary of State for Health’s statutory duty to protect health and address inequalities, and executes his power to promote the health and wellbeing of the nation.</w:t>
      </w:r>
    </w:p>
    <w:p w:rsidR="00F73C4B" w:rsidRPr="00F46B86"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sz w:val="24"/>
          <w:szCs w:val="24"/>
        </w:rPr>
        <w:t>PHE supports local authorities, and through them clinical commissioning groups, by providing evidence and knowledge on local health needs, alongside practical and professional advice on what to do to improve health, and by taking action nationally where it makes sense to do so.</w:t>
      </w:r>
    </w:p>
    <w:p w:rsidR="00281558" w:rsidRPr="00F46B86" w:rsidRDefault="00791D36" w:rsidP="00791D36">
      <w:pPr>
        <w:spacing w:after="0" w:line="240" w:lineRule="auto"/>
        <w:rPr>
          <w:rFonts w:ascii="Arial" w:eastAsia="Times New Roman" w:hAnsi="Arial" w:cs="Arial"/>
          <w:sz w:val="24"/>
          <w:szCs w:val="24"/>
          <w:lang w:eastAsia="en-GB"/>
        </w:rPr>
      </w:pPr>
      <w:r w:rsidRPr="00F46B86">
        <w:rPr>
          <w:rFonts w:ascii="Arial" w:eastAsia="Times New Roman" w:hAnsi="Arial" w:cs="Arial"/>
          <w:sz w:val="24"/>
          <w:szCs w:val="24"/>
          <w:lang w:eastAsia="en-GB"/>
        </w:rPr>
        <w:t>The Joint DWP DH Health and Work Unit</w:t>
      </w:r>
      <w:r w:rsidR="002212F8">
        <w:rPr>
          <w:rFonts w:ascii="Arial" w:eastAsia="Times New Roman" w:hAnsi="Arial" w:cs="Arial"/>
          <w:sz w:val="24"/>
          <w:szCs w:val="24"/>
          <w:lang w:eastAsia="en-GB"/>
        </w:rPr>
        <w:t xml:space="preserve"> (WHU)</w:t>
      </w:r>
      <w:r w:rsidRPr="00F46B86">
        <w:rPr>
          <w:rFonts w:ascii="Arial" w:eastAsia="Times New Roman" w:hAnsi="Arial" w:cs="Arial"/>
          <w:sz w:val="24"/>
          <w:szCs w:val="24"/>
          <w:lang w:eastAsia="en-GB"/>
        </w:rPr>
        <w:t xml:space="preserve"> has commissioned PHE to lead a programme of work focused on embedding work as a health outcome within routine clinical practice. </w:t>
      </w:r>
    </w:p>
    <w:p w:rsidR="00281558" w:rsidRPr="00F46B86" w:rsidRDefault="00281558" w:rsidP="00791D36">
      <w:pPr>
        <w:spacing w:after="0" w:line="240" w:lineRule="auto"/>
        <w:rPr>
          <w:rFonts w:ascii="Arial" w:eastAsia="Times New Roman" w:hAnsi="Arial" w:cs="Arial"/>
          <w:sz w:val="24"/>
          <w:szCs w:val="24"/>
          <w:lang w:eastAsia="en-GB"/>
        </w:rPr>
      </w:pPr>
    </w:p>
    <w:p w:rsidR="00281558" w:rsidRPr="00F46B86" w:rsidRDefault="00A443E6" w:rsidP="00791D3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a</w:t>
      </w:r>
      <w:r w:rsidR="00281558" w:rsidRPr="00F46B86">
        <w:rPr>
          <w:rFonts w:ascii="Arial" w:eastAsia="Times New Roman" w:hAnsi="Arial" w:cs="Arial"/>
          <w:sz w:val="24"/>
          <w:szCs w:val="24"/>
          <w:lang w:eastAsia="en-GB"/>
        </w:rPr>
        <w:t>ims of the Work as a Health Outcome Programme</w:t>
      </w:r>
      <w:r>
        <w:rPr>
          <w:rFonts w:ascii="Arial" w:eastAsia="Times New Roman" w:hAnsi="Arial" w:cs="Arial"/>
          <w:sz w:val="24"/>
          <w:szCs w:val="24"/>
          <w:lang w:eastAsia="en-GB"/>
        </w:rPr>
        <w:t xml:space="preserve"> </w:t>
      </w:r>
      <w:r w:rsidR="00436803">
        <w:rPr>
          <w:rFonts w:ascii="Arial" w:eastAsia="Times New Roman" w:hAnsi="Arial" w:cs="Arial"/>
          <w:sz w:val="24"/>
          <w:szCs w:val="24"/>
          <w:lang w:eastAsia="en-GB"/>
        </w:rPr>
        <w:t>are to have</w:t>
      </w:r>
      <w:r w:rsidR="00281558" w:rsidRPr="00F46B86">
        <w:rPr>
          <w:rFonts w:ascii="Arial" w:eastAsia="Times New Roman" w:hAnsi="Arial" w:cs="Arial"/>
          <w:sz w:val="24"/>
          <w:szCs w:val="24"/>
          <w:lang w:eastAsia="en-GB"/>
        </w:rPr>
        <w:t xml:space="preserve">: </w:t>
      </w:r>
    </w:p>
    <w:p w:rsidR="00281558" w:rsidRPr="00281558" w:rsidRDefault="00281558" w:rsidP="00281558">
      <w:pPr>
        <w:numPr>
          <w:ilvl w:val="0"/>
          <w:numId w:val="17"/>
        </w:numPr>
        <w:spacing w:before="100" w:after="0" w:line="240" w:lineRule="auto"/>
        <w:rPr>
          <w:rFonts w:ascii="Arial" w:eastAsia="Times New Roman" w:hAnsi="Arial" w:cs="Arial"/>
          <w:sz w:val="24"/>
          <w:szCs w:val="24"/>
          <w:lang w:eastAsia="en-GB"/>
        </w:rPr>
      </w:pPr>
      <w:r w:rsidRPr="00281558">
        <w:rPr>
          <w:rFonts w:ascii="Arial" w:eastAsia="Times New Roman" w:hAnsi="Arial" w:cs="Arial"/>
          <w:sz w:val="24"/>
          <w:szCs w:val="24"/>
          <w:lang w:eastAsia="en-GB"/>
        </w:rPr>
        <w:t xml:space="preserve">Health professionals feeling more confident and wanting to discuss health and work with patients , having been equipped with the skills and knowledge and tools and techniques to do this – from ‘front line’ health professionals who interact directly with patients, to providers and commissioners and public health services, who will also benefit from the work that we develop and deliver. </w:t>
      </w:r>
    </w:p>
    <w:p w:rsidR="00281558" w:rsidRPr="00281558" w:rsidRDefault="00281558" w:rsidP="00281558">
      <w:pPr>
        <w:numPr>
          <w:ilvl w:val="0"/>
          <w:numId w:val="17"/>
        </w:numPr>
        <w:spacing w:before="100" w:after="0" w:line="240" w:lineRule="auto"/>
        <w:rPr>
          <w:rFonts w:ascii="Arial" w:eastAsia="Times New Roman" w:hAnsi="Arial" w:cs="Arial"/>
          <w:sz w:val="24"/>
          <w:szCs w:val="24"/>
          <w:lang w:eastAsia="en-GB"/>
        </w:rPr>
      </w:pPr>
      <w:r w:rsidRPr="00281558">
        <w:rPr>
          <w:rFonts w:ascii="Arial" w:eastAsia="Times New Roman" w:hAnsi="Arial" w:cs="Arial"/>
          <w:sz w:val="24"/>
          <w:szCs w:val="24"/>
          <w:lang w:eastAsia="en-GB"/>
        </w:rPr>
        <w:t xml:space="preserve">Health professionals actually having these conversations with patients, leading to some sort of work (as a meaningful activity) either through social </w:t>
      </w:r>
      <w:r w:rsidRPr="00281558">
        <w:rPr>
          <w:rFonts w:ascii="Arial" w:eastAsia="Times New Roman" w:hAnsi="Arial" w:cs="Arial"/>
          <w:sz w:val="24"/>
          <w:szCs w:val="24"/>
          <w:lang w:eastAsia="en-GB"/>
        </w:rPr>
        <w:lastRenderedPageBreak/>
        <w:t xml:space="preserve">prescribing, signposting through a community navigator or integrated employment services. </w:t>
      </w:r>
    </w:p>
    <w:p w:rsidR="00281558" w:rsidRDefault="00281558" w:rsidP="00281558">
      <w:pPr>
        <w:numPr>
          <w:ilvl w:val="0"/>
          <w:numId w:val="17"/>
        </w:numPr>
        <w:spacing w:before="100" w:after="0" w:line="240" w:lineRule="auto"/>
        <w:rPr>
          <w:rFonts w:ascii="Arial" w:eastAsia="Times New Roman" w:hAnsi="Arial" w:cs="Arial"/>
          <w:sz w:val="24"/>
          <w:szCs w:val="24"/>
          <w:lang w:eastAsia="en-GB"/>
        </w:rPr>
      </w:pPr>
      <w:r w:rsidRPr="00281558">
        <w:rPr>
          <w:rFonts w:ascii="Arial" w:eastAsia="Times New Roman" w:hAnsi="Arial" w:cs="Arial"/>
          <w:sz w:val="24"/>
          <w:szCs w:val="24"/>
          <w:lang w:eastAsia="en-GB"/>
        </w:rPr>
        <w:t xml:space="preserve">Patients feeling more supported to understanding the value of work to their health and being able to access good work and seeing the value of work in improving their health </w:t>
      </w:r>
    </w:p>
    <w:p w:rsidR="002212F8" w:rsidRDefault="002212F8" w:rsidP="002212F8">
      <w:pPr>
        <w:spacing w:before="100" w:after="0" w:line="240" w:lineRule="auto"/>
        <w:ind w:left="360"/>
        <w:rPr>
          <w:rFonts w:ascii="Arial" w:eastAsia="Times New Roman" w:hAnsi="Arial" w:cs="Arial"/>
          <w:sz w:val="24"/>
          <w:szCs w:val="24"/>
          <w:lang w:eastAsia="en-GB"/>
        </w:rPr>
      </w:pPr>
    </w:p>
    <w:p w:rsidR="00436803" w:rsidRPr="00281558" w:rsidRDefault="00436803" w:rsidP="002212F8">
      <w:pPr>
        <w:spacing w:before="100" w:after="0" w:line="24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As a result, we would then like to see:</w:t>
      </w:r>
    </w:p>
    <w:p w:rsidR="00281558" w:rsidRPr="00281558" w:rsidRDefault="00281558" w:rsidP="00281558">
      <w:pPr>
        <w:numPr>
          <w:ilvl w:val="0"/>
          <w:numId w:val="17"/>
        </w:numPr>
        <w:spacing w:before="100" w:after="0" w:line="240" w:lineRule="auto"/>
        <w:rPr>
          <w:rFonts w:ascii="Arial" w:eastAsia="Times New Roman" w:hAnsi="Arial" w:cs="Arial"/>
          <w:sz w:val="24"/>
          <w:szCs w:val="24"/>
          <w:lang w:eastAsia="en-GB"/>
        </w:rPr>
      </w:pPr>
      <w:r w:rsidRPr="00281558">
        <w:rPr>
          <w:rFonts w:ascii="Arial" w:eastAsia="Times New Roman" w:hAnsi="Arial" w:cs="Arial"/>
          <w:sz w:val="24"/>
          <w:szCs w:val="24"/>
          <w:lang w:eastAsia="en-GB"/>
        </w:rPr>
        <w:t xml:space="preserve">Increased drive at </w:t>
      </w:r>
      <w:r w:rsidR="00436803">
        <w:rPr>
          <w:rFonts w:ascii="Arial" w:eastAsia="Times New Roman" w:hAnsi="Arial" w:cs="Arial"/>
          <w:sz w:val="24"/>
          <w:szCs w:val="24"/>
          <w:lang w:eastAsia="en-GB"/>
        </w:rPr>
        <w:t xml:space="preserve">NHS </w:t>
      </w:r>
      <w:r w:rsidRPr="00281558">
        <w:rPr>
          <w:rFonts w:ascii="Arial" w:eastAsia="Times New Roman" w:hAnsi="Arial" w:cs="Arial"/>
          <w:sz w:val="24"/>
          <w:szCs w:val="24"/>
          <w:lang w:eastAsia="en-GB"/>
        </w:rPr>
        <w:t xml:space="preserve">Board level for work-related clinical activity to optimise care and quality </w:t>
      </w:r>
    </w:p>
    <w:p w:rsidR="00281558" w:rsidRPr="00281558" w:rsidRDefault="00281558" w:rsidP="00281558">
      <w:pPr>
        <w:numPr>
          <w:ilvl w:val="0"/>
          <w:numId w:val="17"/>
        </w:numPr>
        <w:spacing w:before="100" w:after="0" w:line="240" w:lineRule="auto"/>
        <w:rPr>
          <w:rFonts w:ascii="Arial" w:eastAsia="Times New Roman" w:hAnsi="Arial" w:cs="Arial"/>
          <w:sz w:val="24"/>
          <w:szCs w:val="24"/>
          <w:lang w:eastAsia="en-GB"/>
        </w:rPr>
      </w:pPr>
      <w:r w:rsidRPr="00281558">
        <w:rPr>
          <w:rFonts w:ascii="Arial" w:eastAsia="Times New Roman" w:hAnsi="Arial" w:cs="Arial"/>
          <w:sz w:val="24"/>
          <w:szCs w:val="24"/>
          <w:lang w:eastAsia="en-GB"/>
        </w:rPr>
        <w:t xml:space="preserve">Increased number of patients being able to work </w:t>
      </w:r>
    </w:p>
    <w:p w:rsidR="00281558" w:rsidRPr="00281558" w:rsidRDefault="00281558" w:rsidP="00281558">
      <w:pPr>
        <w:numPr>
          <w:ilvl w:val="0"/>
          <w:numId w:val="17"/>
        </w:numPr>
        <w:spacing w:before="100" w:after="0" w:line="240" w:lineRule="auto"/>
        <w:rPr>
          <w:rFonts w:ascii="Arial" w:eastAsia="Times New Roman" w:hAnsi="Arial" w:cs="Arial"/>
          <w:sz w:val="24"/>
          <w:szCs w:val="24"/>
          <w:lang w:eastAsia="en-GB"/>
        </w:rPr>
      </w:pPr>
      <w:r w:rsidRPr="00281558">
        <w:rPr>
          <w:rFonts w:ascii="Arial" w:eastAsia="Times New Roman" w:hAnsi="Arial" w:cs="Arial"/>
          <w:sz w:val="24"/>
          <w:szCs w:val="24"/>
          <w:lang w:eastAsia="en-GB"/>
        </w:rPr>
        <w:t xml:space="preserve">Incorporation into clinical pathways, guidance and  business plans </w:t>
      </w:r>
    </w:p>
    <w:p w:rsidR="00281558" w:rsidRPr="00281558" w:rsidRDefault="00281558" w:rsidP="00281558">
      <w:pPr>
        <w:numPr>
          <w:ilvl w:val="0"/>
          <w:numId w:val="17"/>
        </w:numPr>
        <w:spacing w:before="100" w:after="0" w:line="240" w:lineRule="auto"/>
        <w:rPr>
          <w:rFonts w:ascii="Arial" w:eastAsia="Times New Roman" w:hAnsi="Arial" w:cs="Arial"/>
          <w:sz w:val="24"/>
          <w:szCs w:val="24"/>
          <w:lang w:eastAsia="en-GB"/>
        </w:rPr>
      </w:pPr>
      <w:r w:rsidRPr="00281558">
        <w:rPr>
          <w:rFonts w:ascii="Arial" w:eastAsia="Times New Roman" w:hAnsi="Arial" w:cs="Arial"/>
          <w:sz w:val="24"/>
          <w:szCs w:val="24"/>
          <w:lang w:eastAsia="en-GB"/>
        </w:rPr>
        <w:t>Increased awareness of  work as a health outcome at Trust Board level</w:t>
      </w:r>
    </w:p>
    <w:p w:rsidR="00281558" w:rsidRPr="00F46B86" w:rsidRDefault="00281558" w:rsidP="00791D36">
      <w:pPr>
        <w:spacing w:after="0" w:line="240" w:lineRule="auto"/>
        <w:rPr>
          <w:rFonts w:ascii="Arial" w:eastAsia="Times New Roman" w:hAnsi="Arial" w:cs="Arial"/>
          <w:sz w:val="24"/>
          <w:szCs w:val="24"/>
          <w:lang w:eastAsia="en-GB"/>
        </w:rPr>
      </w:pPr>
    </w:p>
    <w:p w:rsidR="00791D36" w:rsidRPr="00F46B86" w:rsidRDefault="00791D36" w:rsidP="00791D36">
      <w:pPr>
        <w:spacing w:after="0" w:line="240" w:lineRule="auto"/>
        <w:rPr>
          <w:rFonts w:ascii="Arial" w:eastAsia="Times New Roman" w:hAnsi="Arial" w:cs="Arial"/>
          <w:sz w:val="24"/>
          <w:szCs w:val="24"/>
          <w:lang w:eastAsia="en-GB"/>
        </w:rPr>
      </w:pPr>
      <w:r w:rsidRPr="00F46B86">
        <w:rPr>
          <w:rFonts w:ascii="Arial" w:eastAsia="Times New Roman" w:hAnsi="Arial" w:cs="Arial"/>
          <w:sz w:val="24"/>
          <w:szCs w:val="24"/>
          <w:lang w:eastAsia="en-GB"/>
        </w:rPr>
        <w:t>This project is one of the deliverables for this commission.</w:t>
      </w:r>
    </w:p>
    <w:p w:rsidR="00791D36" w:rsidRPr="00F46B86" w:rsidRDefault="00791D36" w:rsidP="00791D36">
      <w:pPr>
        <w:spacing w:after="0" w:line="240" w:lineRule="auto"/>
        <w:rPr>
          <w:rFonts w:ascii="Arial" w:eastAsia="Times New Roman" w:hAnsi="Arial" w:cs="Arial"/>
          <w:sz w:val="24"/>
          <w:szCs w:val="24"/>
          <w:lang w:eastAsia="en-GB"/>
        </w:rPr>
      </w:pPr>
    </w:p>
    <w:p w:rsidR="00791D36" w:rsidRPr="00F46B86" w:rsidRDefault="00791D36" w:rsidP="00791D36">
      <w:pPr>
        <w:spacing w:after="0" w:line="240" w:lineRule="auto"/>
        <w:rPr>
          <w:rFonts w:ascii="Arial" w:eastAsia="Times New Roman" w:hAnsi="Arial" w:cs="Arial"/>
          <w:sz w:val="24"/>
          <w:szCs w:val="24"/>
          <w:lang w:eastAsia="en-GB"/>
        </w:rPr>
      </w:pPr>
      <w:r w:rsidRPr="00F46B86">
        <w:rPr>
          <w:rFonts w:ascii="Arial" w:eastAsia="Times New Roman" w:hAnsi="Arial" w:cs="Arial"/>
          <w:sz w:val="24"/>
          <w:szCs w:val="24"/>
          <w:lang w:eastAsia="en-GB"/>
        </w:rPr>
        <w:t>Addressing health-related worklessness is a priority for PHE.  The PHE remit letter for 2017-18 includes the following relating to health and work:</w:t>
      </w:r>
    </w:p>
    <w:p w:rsidR="00791D36" w:rsidRPr="00F46B86" w:rsidRDefault="00791D36" w:rsidP="00791D36">
      <w:pPr>
        <w:numPr>
          <w:ilvl w:val="0"/>
          <w:numId w:val="16"/>
        </w:numPr>
        <w:spacing w:after="0" w:line="240" w:lineRule="auto"/>
        <w:rPr>
          <w:rFonts w:ascii="Arial" w:eastAsia="Times New Roman" w:hAnsi="Arial" w:cs="Arial"/>
          <w:sz w:val="24"/>
          <w:szCs w:val="24"/>
          <w:lang w:eastAsia="en-GB"/>
        </w:rPr>
      </w:pPr>
      <w:r w:rsidRPr="00F46B86">
        <w:rPr>
          <w:rFonts w:ascii="Arial" w:eastAsia="Times New Roman" w:hAnsi="Arial" w:cs="Arial"/>
          <w:sz w:val="24"/>
          <w:szCs w:val="24"/>
          <w:lang w:eastAsia="en-GB"/>
        </w:rPr>
        <w:t>Supporting the follow-up to the Work, Health and Disability green paper, in particular developing tools and information for employers and the public; and supporting the promotion of both health at work and the importance of work as a health outcome, across all business sectors, local employers, partners and amongst clinicians and the NHS.</w:t>
      </w:r>
    </w:p>
    <w:p w:rsidR="00791D36" w:rsidRPr="00F46B86" w:rsidRDefault="00791D36" w:rsidP="00791D36">
      <w:pPr>
        <w:spacing w:after="0" w:line="240" w:lineRule="auto"/>
        <w:rPr>
          <w:rFonts w:ascii="Arial" w:eastAsia="Times New Roman" w:hAnsi="Arial" w:cs="Arial"/>
          <w:sz w:val="24"/>
          <w:szCs w:val="24"/>
          <w:lang w:eastAsia="en-GB"/>
        </w:rPr>
      </w:pPr>
    </w:p>
    <w:p w:rsidR="00791D36" w:rsidRPr="00F46B86" w:rsidRDefault="00281558" w:rsidP="00BA2576">
      <w:pPr>
        <w:spacing w:after="0" w:line="240" w:lineRule="auto"/>
        <w:rPr>
          <w:rFonts w:ascii="Arial" w:hAnsi="Arial" w:cs="Arial"/>
          <w:b/>
          <w:bCs/>
          <w:sz w:val="24"/>
          <w:szCs w:val="24"/>
        </w:rPr>
      </w:pPr>
      <w:r w:rsidRPr="00281558">
        <w:rPr>
          <w:rFonts w:ascii="Arial" w:eastAsia="Calibri" w:hAnsi="Arial" w:cs="Arial"/>
          <w:sz w:val="24"/>
          <w:szCs w:val="24"/>
        </w:rPr>
        <w:t xml:space="preserve">This is in alignment with national government objectives to </w:t>
      </w:r>
      <w:r w:rsidR="00436803">
        <w:rPr>
          <w:rFonts w:ascii="Arial" w:eastAsia="Calibri" w:hAnsi="Arial" w:cs="Arial"/>
          <w:sz w:val="24"/>
          <w:szCs w:val="24"/>
        </w:rPr>
        <w:t xml:space="preserve">see </w:t>
      </w:r>
      <w:r w:rsidRPr="00281558">
        <w:rPr>
          <w:rFonts w:ascii="Arial" w:eastAsia="Calibri" w:hAnsi="Arial" w:cs="Arial"/>
          <w:sz w:val="24"/>
          <w:szCs w:val="24"/>
        </w:rPr>
        <w:t xml:space="preserve"> 1 million more disabled people </w:t>
      </w:r>
      <w:r w:rsidR="00436803">
        <w:rPr>
          <w:rFonts w:ascii="Arial" w:eastAsia="Calibri" w:hAnsi="Arial" w:cs="Arial"/>
          <w:sz w:val="24"/>
          <w:szCs w:val="24"/>
        </w:rPr>
        <w:t xml:space="preserve">in </w:t>
      </w:r>
      <w:r w:rsidRPr="00281558">
        <w:rPr>
          <w:rFonts w:ascii="Arial" w:eastAsia="Calibri" w:hAnsi="Arial" w:cs="Arial"/>
          <w:sz w:val="24"/>
          <w:szCs w:val="24"/>
        </w:rPr>
        <w:t xml:space="preserve">work as outlined </w:t>
      </w:r>
      <w:r w:rsidR="00F46B86" w:rsidRPr="00F46B86">
        <w:rPr>
          <w:rFonts w:ascii="Arial" w:eastAsia="Calibri" w:hAnsi="Arial" w:cs="Arial"/>
          <w:sz w:val="24"/>
          <w:szCs w:val="24"/>
        </w:rPr>
        <w:t>in Improving</w:t>
      </w:r>
      <w:r w:rsidRPr="00281558">
        <w:rPr>
          <w:rFonts w:ascii="Arial" w:eastAsia="Calibri" w:hAnsi="Arial" w:cs="Arial"/>
          <w:sz w:val="24"/>
          <w:szCs w:val="24"/>
        </w:rPr>
        <w:t xml:space="preserve"> Lives: </w:t>
      </w:r>
      <w:r w:rsidR="00BA2576" w:rsidRPr="00281558">
        <w:rPr>
          <w:rFonts w:ascii="Arial" w:eastAsia="Calibri" w:hAnsi="Arial" w:cs="Arial"/>
          <w:sz w:val="24"/>
          <w:szCs w:val="24"/>
        </w:rPr>
        <w:t>Future Work</w:t>
      </w:r>
      <w:r w:rsidRPr="00281558">
        <w:rPr>
          <w:rFonts w:ascii="Arial" w:eastAsia="Calibri" w:hAnsi="Arial" w:cs="Arial"/>
          <w:sz w:val="24"/>
          <w:szCs w:val="24"/>
        </w:rPr>
        <w:t xml:space="preserve">, Health and Disability command paper and other key stakeholders, such as the NHS with workplace health being prioritised by NHS England in the Five Year Forward View, as well as local government. </w:t>
      </w:r>
    </w:p>
    <w:p w:rsidR="00C63A48" w:rsidRDefault="00C63A48"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E44D32" w:rsidRPr="00F46B86" w:rsidRDefault="00E44D32"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b/>
          <w:bCs/>
          <w:sz w:val="24"/>
          <w:szCs w:val="24"/>
        </w:rPr>
        <w:t>Scope</w:t>
      </w:r>
    </w:p>
    <w:p w:rsidR="004D169E" w:rsidRDefault="00AD6E20" w:rsidP="0020766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sidRPr="00F46B86">
        <w:rPr>
          <w:rFonts w:ascii="Arial" w:eastAsia="Calibri" w:hAnsi="Arial" w:cs="Arial"/>
          <w:sz w:val="24"/>
          <w:szCs w:val="24"/>
        </w:rPr>
        <w:t xml:space="preserve">This project is </w:t>
      </w:r>
      <w:r w:rsidR="00F442F6" w:rsidRPr="00F46B86">
        <w:rPr>
          <w:rFonts w:ascii="Arial" w:eastAsia="Calibri" w:hAnsi="Arial" w:cs="Arial"/>
          <w:sz w:val="24"/>
          <w:szCs w:val="24"/>
        </w:rPr>
        <w:t xml:space="preserve">linked to the phase 1 of the work as a health outcome programme, in particular, the new health and work </w:t>
      </w:r>
      <w:r w:rsidR="007A1D7E" w:rsidRPr="00F46B86">
        <w:rPr>
          <w:rFonts w:ascii="Arial" w:eastAsia="Calibri" w:hAnsi="Arial" w:cs="Arial"/>
          <w:sz w:val="24"/>
          <w:szCs w:val="24"/>
        </w:rPr>
        <w:t>eLearning</w:t>
      </w:r>
      <w:r w:rsidR="00F442F6" w:rsidRPr="00F46B86">
        <w:rPr>
          <w:rFonts w:ascii="Arial" w:eastAsia="Calibri" w:hAnsi="Arial" w:cs="Arial"/>
          <w:sz w:val="24"/>
          <w:szCs w:val="24"/>
        </w:rPr>
        <w:t xml:space="preserve"> suite</w:t>
      </w:r>
      <w:r w:rsidR="007A1D7E" w:rsidRPr="00F46B86">
        <w:rPr>
          <w:rFonts w:ascii="Arial" w:eastAsia="Calibri" w:hAnsi="Arial" w:cs="Arial"/>
          <w:sz w:val="24"/>
          <w:szCs w:val="24"/>
        </w:rPr>
        <w:t xml:space="preserve"> which is soon to be launched on Health Education England’s eLearning platform</w:t>
      </w:r>
      <w:r w:rsidR="00F442F6" w:rsidRPr="00F46B86">
        <w:rPr>
          <w:rFonts w:ascii="Arial" w:eastAsia="Calibri" w:hAnsi="Arial" w:cs="Arial"/>
          <w:sz w:val="24"/>
          <w:szCs w:val="24"/>
        </w:rPr>
        <w:t xml:space="preserve">. </w:t>
      </w:r>
    </w:p>
    <w:p w:rsidR="007A1D7E" w:rsidRPr="00F46B86" w:rsidRDefault="004D169E" w:rsidP="0020766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Pr>
          <w:rFonts w:ascii="Arial" w:eastAsia="Calibri" w:hAnsi="Arial" w:cs="Arial"/>
          <w:sz w:val="24"/>
          <w:szCs w:val="24"/>
        </w:rPr>
        <w:t xml:space="preserve">An audit of medical and healthcare professional undergraduate education demonstrated a lack of embedded teaching on health and work issues, and highlighted some of the potential barriers regarding curricula teaching time. Therefore we are aiming to develop spiral curricula teaching resources including slides that can be integrated into existing lectures and teaching sessions without </w:t>
      </w:r>
      <w:r>
        <w:rPr>
          <w:rFonts w:ascii="Arial" w:eastAsia="Calibri" w:hAnsi="Arial" w:cs="Arial"/>
          <w:sz w:val="24"/>
          <w:szCs w:val="24"/>
        </w:rPr>
        <w:lastRenderedPageBreak/>
        <w:t>requiring additional teaching time, however the suite may include some ‘full’ lecture resources as well</w:t>
      </w:r>
      <w:r w:rsidR="00BA2576">
        <w:rPr>
          <w:rStyle w:val="FootnoteReference"/>
          <w:rFonts w:ascii="Arial" w:eastAsia="Calibri" w:hAnsi="Arial" w:cs="Arial"/>
          <w:sz w:val="24"/>
          <w:szCs w:val="24"/>
        </w:rPr>
        <w:footnoteReference w:id="1"/>
      </w:r>
      <w:r>
        <w:rPr>
          <w:rFonts w:ascii="Arial" w:eastAsia="Calibri" w:hAnsi="Arial" w:cs="Arial"/>
          <w:sz w:val="24"/>
          <w:szCs w:val="24"/>
        </w:rPr>
        <w:t>.</w:t>
      </w:r>
    </w:p>
    <w:p w:rsidR="00C71B6F" w:rsidRDefault="00F442F6" w:rsidP="0020766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sz w:val="24"/>
          <w:szCs w:val="24"/>
        </w:rPr>
      </w:pPr>
      <w:r w:rsidRPr="00F46B86">
        <w:rPr>
          <w:rFonts w:ascii="Arial" w:eastAsia="Calibri" w:hAnsi="Arial" w:cs="Arial"/>
          <w:sz w:val="24"/>
          <w:szCs w:val="24"/>
        </w:rPr>
        <w:t xml:space="preserve">The </w:t>
      </w:r>
      <w:r w:rsidR="00F46B86" w:rsidRPr="00F46B86">
        <w:rPr>
          <w:rFonts w:ascii="Arial" w:eastAsia="Calibri" w:hAnsi="Arial" w:cs="Arial"/>
          <w:sz w:val="24"/>
          <w:szCs w:val="24"/>
        </w:rPr>
        <w:t xml:space="preserve">aim of these resources is </w:t>
      </w:r>
      <w:r w:rsidRPr="00F46B86">
        <w:rPr>
          <w:rFonts w:ascii="Arial" w:eastAsia="Calibri" w:hAnsi="Arial" w:cs="Arial"/>
          <w:sz w:val="24"/>
          <w:szCs w:val="24"/>
        </w:rPr>
        <w:t xml:space="preserve">to upskill </w:t>
      </w:r>
      <w:r w:rsidR="004D169E">
        <w:rPr>
          <w:rFonts w:ascii="Arial" w:eastAsia="Calibri" w:hAnsi="Arial" w:cs="Arial"/>
          <w:sz w:val="24"/>
          <w:szCs w:val="24"/>
        </w:rPr>
        <w:t xml:space="preserve">the next generation of </w:t>
      </w:r>
      <w:r w:rsidRPr="00F46B86">
        <w:rPr>
          <w:rFonts w:ascii="Arial" w:eastAsia="Calibri" w:hAnsi="Arial" w:cs="Arial"/>
          <w:sz w:val="24"/>
          <w:szCs w:val="24"/>
        </w:rPr>
        <w:t>healthcare professionals and promote the integration of health and work conversations into routine clinical practice</w:t>
      </w:r>
      <w:r w:rsidR="00AD6E20" w:rsidRPr="00F46B86">
        <w:rPr>
          <w:rFonts w:ascii="Arial" w:hAnsi="Arial" w:cs="Arial"/>
          <w:sz w:val="24"/>
          <w:szCs w:val="24"/>
        </w:rPr>
        <w:t xml:space="preserve">. Embedding </w:t>
      </w:r>
      <w:r w:rsidRPr="00F46B86">
        <w:rPr>
          <w:rFonts w:ascii="Arial" w:hAnsi="Arial" w:cs="Arial"/>
          <w:sz w:val="24"/>
          <w:szCs w:val="24"/>
        </w:rPr>
        <w:t>health and work wit</w:t>
      </w:r>
      <w:r w:rsidR="00EE2368">
        <w:rPr>
          <w:rFonts w:ascii="Arial" w:hAnsi="Arial" w:cs="Arial"/>
          <w:sz w:val="24"/>
          <w:szCs w:val="24"/>
        </w:rPr>
        <w:t>h</w:t>
      </w:r>
      <w:r w:rsidRPr="00F46B86">
        <w:rPr>
          <w:rFonts w:ascii="Arial" w:hAnsi="Arial" w:cs="Arial"/>
          <w:sz w:val="24"/>
          <w:szCs w:val="24"/>
        </w:rPr>
        <w:t xml:space="preserve">in basic training will be fundamental </w:t>
      </w:r>
      <w:r w:rsidR="00C71B6F" w:rsidRPr="00F46B86">
        <w:rPr>
          <w:rFonts w:ascii="Arial" w:hAnsi="Arial" w:cs="Arial"/>
          <w:sz w:val="24"/>
          <w:szCs w:val="24"/>
        </w:rPr>
        <w:t xml:space="preserve">to </w:t>
      </w:r>
      <w:r w:rsidR="00AD6E20" w:rsidRPr="00F46B86">
        <w:rPr>
          <w:rFonts w:ascii="Arial" w:hAnsi="Arial" w:cs="Arial"/>
          <w:sz w:val="24"/>
          <w:szCs w:val="24"/>
        </w:rPr>
        <w:t>upskill</w:t>
      </w:r>
      <w:r w:rsidR="00C71B6F" w:rsidRPr="00F46B86">
        <w:rPr>
          <w:rFonts w:ascii="Arial" w:hAnsi="Arial" w:cs="Arial"/>
          <w:sz w:val="24"/>
          <w:szCs w:val="24"/>
        </w:rPr>
        <w:t>ing</w:t>
      </w:r>
      <w:r w:rsidR="00AD6E20" w:rsidRPr="00F46B86">
        <w:rPr>
          <w:rFonts w:ascii="Arial" w:hAnsi="Arial" w:cs="Arial"/>
          <w:sz w:val="24"/>
          <w:szCs w:val="24"/>
        </w:rPr>
        <w:t xml:space="preserve"> </w:t>
      </w:r>
      <w:r w:rsidR="00BA2576">
        <w:rPr>
          <w:rFonts w:ascii="Arial" w:hAnsi="Arial" w:cs="Arial"/>
          <w:sz w:val="24"/>
          <w:szCs w:val="24"/>
        </w:rPr>
        <w:t>future of</w:t>
      </w:r>
      <w:r w:rsidR="00AD6E20" w:rsidRPr="00F46B86">
        <w:rPr>
          <w:rFonts w:ascii="Arial" w:hAnsi="Arial" w:cs="Arial"/>
          <w:sz w:val="24"/>
          <w:szCs w:val="24"/>
        </w:rPr>
        <w:t xml:space="preserve"> healthcare professionals</w:t>
      </w:r>
      <w:r w:rsidR="004D169E">
        <w:rPr>
          <w:rFonts w:ascii="Arial" w:hAnsi="Arial" w:cs="Arial"/>
          <w:sz w:val="24"/>
          <w:szCs w:val="24"/>
        </w:rPr>
        <w:t xml:space="preserve"> and shifting cultural norms in healthcare</w:t>
      </w:r>
      <w:r w:rsidR="00C71B6F" w:rsidRPr="00F46B86">
        <w:rPr>
          <w:rFonts w:ascii="Arial" w:hAnsi="Arial" w:cs="Arial"/>
          <w:sz w:val="24"/>
          <w:szCs w:val="24"/>
        </w:rPr>
        <w:t>. The insight gained through this project will therefore inform and shape potential future phases in 201</w:t>
      </w:r>
      <w:r w:rsidRPr="00F46B86">
        <w:rPr>
          <w:rFonts w:ascii="Arial" w:hAnsi="Arial" w:cs="Arial"/>
          <w:sz w:val="24"/>
          <w:szCs w:val="24"/>
        </w:rPr>
        <w:t>9/20</w:t>
      </w:r>
      <w:r w:rsidR="00EE2368">
        <w:rPr>
          <w:rFonts w:ascii="Arial" w:hAnsi="Arial" w:cs="Arial"/>
          <w:sz w:val="24"/>
          <w:szCs w:val="24"/>
        </w:rPr>
        <w:t>.</w:t>
      </w:r>
    </w:p>
    <w:p w:rsidR="00C71B6F" w:rsidRPr="00F46B86" w:rsidRDefault="00C71B6F" w:rsidP="0020766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sz w:val="24"/>
          <w:szCs w:val="24"/>
        </w:rPr>
      </w:pPr>
    </w:p>
    <w:p w:rsidR="00C71B6F" w:rsidRPr="00F46B86" w:rsidRDefault="00C71B6F" w:rsidP="00C71B6F">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F46B86">
        <w:rPr>
          <w:rFonts w:ascii="Arial" w:hAnsi="Arial" w:cs="Arial"/>
          <w:bCs/>
          <w:sz w:val="24"/>
          <w:szCs w:val="24"/>
        </w:rPr>
        <w:t xml:space="preserve">The delivery partner should aim to: </w:t>
      </w:r>
    </w:p>
    <w:p w:rsidR="007537C1" w:rsidRDefault="004D169E" w:rsidP="004D169E">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D169E">
        <w:rPr>
          <w:rFonts w:ascii="Arial" w:hAnsi="Arial" w:cs="Arial"/>
          <w:bCs/>
          <w:sz w:val="24"/>
          <w:szCs w:val="24"/>
        </w:rPr>
        <w:t>De</w:t>
      </w:r>
      <w:r>
        <w:rPr>
          <w:rFonts w:ascii="Arial" w:hAnsi="Arial" w:cs="Arial"/>
          <w:bCs/>
          <w:sz w:val="24"/>
          <w:szCs w:val="24"/>
        </w:rPr>
        <w:t>velop a proposal for the span of topic specific teaching resources and a model of delivery, these should</w:t>
      </w:r>
      <w:r w:rsidR="007537C1">
        <w:rPr>
          <w:rFonts w:ascii="Arial" w:hAnsi="Arial" w:cs="Arial"/>
          <w:bCs/>
          <w:sz w:val="24"/>
          <w:szCs w:val="24"/>
        </w:rPr>
        <w:t>:</w:t>
      </w:r>
    </w:p>
    <w:p w:rsidR="007537C1" w:rsidRDefault="004D169E" w:rsidP="00BA2576">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map against core teaching</w:t>
      </w:r>
      <w:r w:rsidR="007537C1">
        <w:rPr>
          <w:rFonts w:ascii="Arial" w:hAnsi="Arial" w:cs="Arial"/>
          <w:bCs/>
          <w:sz w:val="24"/>
          <w:szCs w:val="24"/>
        </w:rPr>
        <w:t xml:space="preserve"> topics in medical education</w:t>
      </w:r>
    </w:p>
    <w:p w:rsidR="007537C1" w:rsidRDefault="007537C1" w:rsidP="00BA2576">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demonstrate a broad spread of integration across medical, surgical and core skills education topics</w:t>
      </w:r>
    </w:p>
    <w:p w:rsidR="007537C1" w:rsidRDefault="004D169E" w:rsidP="00BA2576">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may include transferrable modules for nursing and AHP undergraduate teaching topics where appropriate.</w:t>
      </w:r>
    </w:p>
    <w:p w:rsidR="007537C1" w:rsidRPr="00BA2576" w:rsidRDefault="007537C1" w:rsidP="00BA2576">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A2576">
        <w:rPr>
          <w:rFonts w:ascii="Arial" w:hAnsi="Arial" w:cs="Arial"/>
          <w:bCs/>
          <w:sz w:val="24"/>
          <w:szCs w:val="24"/>
        </w:rPr>
        <w:t>This plan will be approved by PHE and should as a minimum cover 20 topic/subject areas.</w:t>
      </w:r>
    </w:p>
    <w:p w:rsidR="007537C1" w:rsidRDefault="007537C1" w:rsidP="004D169E">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Establish an academic and professional editorial and writing group to develop the core content </w:t>
      </w:r>
    </w:p>
    <w:p w:rsidR="007537C1" w:rsidRDefault="007537C1" w:rsidP="004D169E">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Develop template and pilot teaching resources, including standardised, referenced and ‘white label’ spiral curricula slides, lecture notes and student ‘handouts’</w:t>
      </w:r>
    </w:p>
    <w:p w:rsidR="007537C1" w:rsidRDefault="007537C1" w:rsidP="004D169E">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template and pilot teaching resources should be piloted with at least 3 different medical schools separate to the peer review process</w:t>
      </w:r>
    </w:p>
    <w:p w:rsidR="007537C1" w:rsidRDefault="007537C1" w:rsidP="004D169E">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Establish an external academic peer review group for the developed content</w:t>
      </w:r>
    </w:p>
    <w:p w:rsidR="007537C1" w:rsidRDefault="007537C1" w:rsidP="004D169E">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Establish a web portal to access the teaching resources with associated guidance documents on use of resources</w:t>
      </w:r>
    </w:p>
    <w:p w:rsidR="00281558" w:rsidRPr="00F46B86" w:rsidRDefault="00C71B6F" w:rsidP="00C94C71">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r w:rsidRPr="00F46B86">
        <w:rPr>
          <w:rFonts w:ascii="Arial" w:hAnsi="Arial" w:cs="Arial"/>
          <w:bCs/>
          <w:sz w:val="24"/>
          <w:szCs w:val="24"/>
        </w:rPr>
        <w:t xml:space="preserve">Draft a short proposal outlining </w:t>
      </w:r>
      <w:r w:rsidR="009923AB">
        <w:rPr>
          <w:rFonts w:ascii="Arial" w:hAnsi="Arial" w:cs="Arial"/>
          <w:bCs/>
          <w:sz w:val="24"/>
          <w:szCs w:val="24"/>
        </w:rPr>
        <w:t>any</w:t>
      </w:r>
      <w:r w:rsidR="007537C1">
        <w:rPr>
          <w:rFonts w:ascii="Arial" w:hAnsi="Arial" w:cs="Arial"/>
          <w:bCs/>
          <w:sz w:val="24"/>
          <w:szCs w:val="24"/>
        </w:rPr>
        <w:t xml:space="preserve"> potential further</w:t>
      </w:r>
      <w:r w:rsidR="009923AB">
        <w:rPr>
          <w:rFonts w:ascii="Arial" w:hAnsi="Arial" w:cs="Arial"/>
          <w:bCs/>
          <w:sz w:val="24"/>
          <w:szCs w:val="24"/>
        </w:rPr>
        <w:t xml:space="preserve"> actions of how to embed the slides once developed. </w:t>
      </w:r>
      <w:r w:rsidR="00F46B86" w:rsidRPr="00F46B86">
        <w:rPr>
          <w:rFonts w:ascii="Arial" w:hAnsi="Arial" w:cs="Arial"/>
          <w:bCs/>
          <w:sz w:val="24"/>
          <w:szCs w:val="24"/>
        </w:rPr>
        <w:t xml:space="preserve"> </w:t>
      </w:r>
    </w:p>
    <w:p w:rsidR="00F46B86" w:rsidRDefault="00F46B86" w:rsidP="00F46B86">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852"/>
        <w:rPr>
          <w:rFonts w:ascii="Arial" w:eastAsia="Calibri" w:hAnsi="Arial" w:cs="Arial"/>
          <w:b/>
          <w:sz w:val="24"/>
          <w:szCs w:val="24"/>
        </w:rPr>
      </w:pPr>
    </w:p>
    <w:p w:rsidR="00EE2368" w:rsidRPr="00F46B86" w:rsidRDefault="00EE2368" w:rsidP="00F46B86">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852"/>
        <w:rPr>
          <w:rFonts w:ascii="Arial" w:eastAsia="Calibri" w:hAnsi="Arial" w:cs="Arial"/>
          <w:b/>
          <w:sz w:val="24"/>
          <w:szCs w:val="24"/>
        </w:rPr>
      </w:pP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r w:rsidRPr="00F46B86">
        <w:rPr>
          <w:rFonts w:ascii="Arial" w:eastAsia="Calibri" w:hAnsi="Arial" w:cs="Arial"/>
          <w:b/>
          <w:sz w:val="24"/>
          <w:szCs w:val="24"/>
        </w:rPr>
        <w:t>Dissemination of findings</w:t>
      </w:r>
    </w:p>
    <w:p w:rsidR="00C94C71"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sidRPr="00F46B86">
        <w:rPr>
          <w:rFonts w:ascii="Arial" w:eastAsia="Calibri" w:hAnsi="Arial" w:cs="Arial"/>
          <w:sz w:val="24"/>
          <w:szCs w:val="24"/>
        </w:rPr>
        <w:t>The provider should have a clear and coherent dissemination plan which will encourage key stakeholders (both national and local) across England to access the report and to act upon its findings.</w:t>
      </w:r>
    </w:p>
    <w:p w:rsidR="00EE2368" w:rsidRDefault="00EE2368"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p>
    <w:p w:rsidR="00EE2368" w:rsidRPr="006C24CC" w:rsidRDefault="00EE2368"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r>
        <w:rPr>
          <w:rFonts w:ascii="Arial" w:eastAsia="Calibri" w:hAnsi="Arial" w:cs="Arial"/>
          <w:b/>
          <w:sz w:val="24"/>
          <w:szCs w:val="24"/>
        </w:rPr>
        <w:lastRenderedPageBreak/>
        <w:t>Intellectual Copyright</w:t>
      </w:r>
    </w:p>
    <w:p w:rsidR="00EE2368" w:rsidRPr="00F46B86" w:rsidRDefault="00C94C71" w:rsidP="00EE2368">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sidRPr="00F46B86">
        <w:rPr>
          <w:rFonts w:ascii="Arial" w:eastAsia="Calibri" w:hAnsi="Arial" w:cs="Arial"/>
          <w:sz w:val="24"/>
          <w:szCs w:val="24"/>
        </w:rPr>
        <w:t xml:space="preserve">All </w:t>
      </w:r>
      <w:r w:rsidR="00EE2368">
        <w:rPr>
          <w:rFonts w:ascii="Arial" w:eastAsia="Calibri" w:hAnsi="Arial" w:cs="Arial"/>
          <w:sz w:val="24"/>
          <w:szCs w:val="24"/>
        </w:rPr>
        <w:t>products</w:t>
      </w:r>
      <w:r w:rsidR="00EE2368" w:rsidRPr="00F46B86">
        <w:rPr>
          <w:rFonts w:ascii="Arial" w:eastAsia="Calibri" w:hAnsi="Arial" w:cs="Arial"/>
          <w:sz w:val="24"/>
          <w:szCs w:val="24"/>
        </w:rPr>
        <w:t xml:space="preserve"> </w:t>
      </w:r>
      <w:r w:rsidRPr="00F46B86">
        <w:rPr>
          <w:rFonts w:ascii="Arial" w:eastAsia="Calibri" w:hAnsi="Arial" w:cs="Arial"/>
          <w:sz w:val="24"/>
          <w:szCs w:val="24"/>
        </w:rPr>
        <w:t>will be co-badged, co-produced and co-authored with PHE.</w:t>
      </w:r>
      <w:r w:rsidR="00EE2368" w:rsidRPr="00EE2368">
        <w:rPr>
          <w:rFonts w:ascii="Arial" w:eastAsia="Calibri" w:hAnsi="Arial" w:cs="Arial"/>
          <w:sz w:val="24"/>
          <w:szCs w:val="24"/>
        </w:rPr>
        <w:t xml:space="preserve"> </w:t>
      </w:r>
      <w:r w:rsidR="00EE2368" w:rsidRPr="00F46B86">
        <w:rPr>
          <w:rFonts w:ascii="Arial" w:eastAsia="Calibri" w:hAnsi="Arial" w:cs="Arial"/>
          <w:sz w:val="24"/>
          <w:szCs w:val="24"/>
        </w:rPr>
        <w:t xml:space="preserve">The intellectual copyright to </w:t>
      </w:r>
      <w:r w:rsidR="00EE2368">
        <w:rPr>
          <w:rFonts w:ascii="Arial" w:eastAsia="Calibri" w:hAnsi="Arial" w:cs="Arial"/>
          <w:sz w:val="24"/>
          <w:szCs w:val="24"/>
        </w:rPr>
        <w:t xml:space="preserve">all products generated to fulfil the deliverables of this work </w:t>
      </w:r>
      <w:r w:rsidR="00EE2368" w:rsidRPr="00F46B86">
        <w:rPr>
          <w:rFonts w:ascii="Arial" w:eastAsia="Calibri" w:hAnsi="Arial" w:cs="Arial"/>
          <w:sz w:val="24"/>
          <w:szCs w:val="24"/>
        </w:rPr>
        <w:t>will be owned by PHE</w:t>
      </w:r>
      <w:r w:rsidR="002212F8">
        <w:rPr>
          <w:rFonts w:ascii="Arial" w:eastAsia="Calibri" w:hAnsi="Arial" w:cs="Arial"/>
          <w:sz w:val="24"/>
          <w:szCs w:val="24"/>
        </w:rPr>
        <w:t xml:space="preserve"> and WHU</w:t>
      </w:r>
      <w:r w:rsidR="00EE2368" w:rsidRPr="00F46B86">
        <w:rPr>
          <w:rFonts w:ascii="Arial" w:eastAsia="Calibri" w:hAnsi="Arial" w:cs="Arial"/>
          <w:sz w:val="24"/>
          <w:szCs w:val="24"/>
        </w:rPr>
        <w:t xml:space="preserve">. </w:t>
      </w:r>
    </w:p>
    <w:p w:rsidR="00EE2368" w:rsidRPr="00F46B86" w:rsidRDefault="00EE2368"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r w:rsidRPr="00F46B86">
        <w:rPr>
          <w:rFonts w:ascii="Arial" w:eastAsia="Calibri" w:hAnsi="Arial" w:cs="Arial"/>
          <w:b/>
          <w:sz w:val="24"/>
          <w:szCs w:val="24"/>
        </w:rPr>
        <w:t>Governance</w:t>
      </w: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sidRPr="00F46B86">
        <w:rPr>
          <w:rFonts w:ascii="Arial" w:eastAsia="Calibri" w:hAnsi="Arial" w:cs="Arial"/>
          <w:sz w:val="24"/>
          <w:szCs w:val="24"/>
        </w:rPr>
        <w:t>The delivery partner should work closely with the PHE</w:t>
      </w:r>
      <w:r w:rsidR="00B82293" w:rsidRPr="00F46B86">
        <w:rPr>
          <w:rFonts w:ascii="Arial" w:eastAsia="Calibri" w:hAnsi="Arial" w:cs="Arial"/>
          <w:sz w:val="24"/>
          <w:szCs w:val="24"/>
        </w:rPr>
        <w:t xml:space="preserve"> Health and Work Team </w:t>
      </w:r>
      <w:r w:rsidRPr="00F46B86">
        <w:rPr>
          <w:rFonts w:ascii="Arial" w:eastAsia="Calibri" w:hAnsi="Arial" w:cs="Arial"/>
          <w:sz w:val="24"/>
          <w:szCs w:val="24"/>
        </w:rPr>
        <w:t>to plan, implement and report on the project.</w:t>
      </w: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sidRPr="00F46B86">
        <w:rPr>
          <w:rFonts w:ascii="Arial" w:eastAsia="Calibri" w:hAnsi="Arial" w:cs="Arial"/>
          <w:sz w:val="24"/>
          <w:szCs w:val="24"/>
        </w:rPr>
        <w:t>The delivery partner should utilise the PHE Health and Work Advisory Board as its project steering group, under the advice and approval of PHE, to oversee the quality control of the project. This group should ensure the quality of the project and that it is fit for purposes of businesses and transparent to stakeholders and providers.</w:t>
      </w: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sidRPr="00F46B86">
        <w:rPr>
          <w:rFonts w:ascii="Arial" w:eastAsia="Calibri" w:hAnsi="Arial" w:cs="Arial"/>
          <w:sz w:val="24"/>
          <w:szCs w:val="24"/>
        </w:rPr>
        <w:t>The delivery partner should be transparent – sharing information on objectives, plan</w:t>
      </w:r>
      <w:r w:rsidR="00EE2368">
        <w:rPr>
          <w:rFonts w:ascii="Arial" w:eastAsia="Calibri" w:hAnsi="Arial" w:cs="Arial"/>
          <w:sz w:val="24"/>
          <w:szCs w:val="24"/>
        </w:rPr>
        <w:t xml:space="preserve">s, risks, </w:t>
      </w:r>
      <w:r w:rsidRPr="00F46B86">
        <w:rPr>
          <w:rFonts w:ascii="Arial" w:eastAsia="Calibri" w:hAnsi="Arial" w:cs="Arial"/>
          <w:sz w:val="24"/>
          <w:szCs w:val="24"/>
        </w:rPr>
        <w:t>timetable and report with recipients, providers, stakeholders, commissioners and policy makers.</w:t>
      </w: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r w:rsidRPr="00F46B86">
        <w:rPr>
          <w:rFonts w:ascii="Arial" w:eastAsia="Calibri" w:hAnsi="Arial" w:cs="Arial"/>
          <w:sz w:val="24"/>
          <w:szCs w:val="24"/>
        </w:rPr>
        <w:t>The successful provider must adhere to the Data Protection Act (1998) and the Freedom of Information Act (2000). Effective security management, and ensuring personal information and assessment data are kept secure, will be essential</w:t>
      </w:r>
      <w:r w:rsidRPr="00F46B86">
        <w:rPr>
          <w:rFonts w:ascii="Arial" w:eastAsia="Calibri" w:hAnsi="Arial" w:cs="Arial"/>
          <w:b/>
          <w:sz w:val="24"/>
          <w:szCs w:val="24"/>
        </w:rPr>
        <w:t>.</w:t>
      </w:r>
    </w:p>
    <w:p w:rsidR="00281558" w:rsidRPr="00F46B86" w:rsidRDefault="00281558"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r w:rsidRPr="00F46B86">
        <w:rPr>
          <w:rFonts w:ascii="Arial" w:eastAsia="Calibri" w:hAnsi="Arial" w:cs="Arial"/>
          <w:b/>
          <w:sz w:val="24"/>
          <w:szCs w:val="24"/>
        </w:rPr>
        <w:t>Risk Management</w:t>
      </w: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sidRPr="00F46B86">
        <w:rPr>
          <w:rFonts w:ascii="Arial" w:eastAsia="Calibri" w:hAnsi="Arial" w:cs="Arial"/>
          <w:sz w:val="24"/>
          <w:szCs w:val="24"/>
        </w:rPr>
        <w:t>Applicants should submit, as part of their application, a summary explaining what they believe will be the key risks to delivering this project, and what contingencies they will put in place to deal with them.</w:t>
      </w: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r w:rsidRPr="00F46B86">
        <w:rPr>
          <w:rFonts w:ascii="Arial" w:eastAsia="Calibri" w:hAnsi="Arial" w:cs="Arial"/>
          <w:sz w:val="24"/>
          <w:szCs w:val="24"/>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r w:rsidRPr="00F46B86">
        <w:rPr>
          <w:rFonts w:ascii="Arial" w:eastAsia="Calibri" w:hAnsi="Arial" w:cs="Arial"/>
          <w:b/>
          <w:sz w:val="24"/>
          <w:szCs w:val="24"/>
        </w:rPr>
        <w:t>.</w:t>
      </w:r>
    </w:p>
    <w:p w:rsidR="00281558" w:rsidRPr="00F46B86" w:rsidRDefault="00281558"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p>
    <w:p w:rsidR="00C94C71" w:rsidRPr="00F46B86" w:rsidRDefault="00C94C71" w:rsidP="00C94C7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b/>
          <w:sz w:val="24"/>
          <w:szCs w:val="24"/>
        </w:rPr>
      </w:pPr>
      <w:r w:rsidRPr="00F46B86">
        <w:rPr>
          <w:rFonts w:ascii="Arial" w:eastAsia="Calibri" w:hAnsi="Arial" w:cs="Arial"/>
          <w:b/>
          <w:sz w:val="24"/>
          <w:szCs w:val="24"/>
        </w:rPr>
        <w:t xml:space="preserve">Patient and Public Involvement </w:t>
      </w:r>
    </w:p>
    <w:p w:rsidR="00347249" w:rsidRPr="00F46B86" w:rsidRDefault="00C94C71" w:rsidP="001801F2">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r w:rsidRPr="00F46B86">
        <w:rPr>
          <w:rFonts w:ascii="Arial" w:eastAsia="Calibri" w:hAnsi="Arial" w:cs="Arial"/>
          <w:sz w:val="24"/>
          <w:szCs w:val="24"/>
        </w:rPr>
        <w:t xml:space="preserve">The provider will be undertaking direct engagement with stakeholders as appropriate. The provider will be expect to submit as part of their application their mechanism for </w:t>
      </w:r>
      <w:r w:rsidR="001801F2">
        <w:rPr>
          <w:rFonts w:ascii="Arial" w:eastAsia="Calibri" w:hAnsi="Arial" w:cs="Arial"/>
          <w:sz w:val="24"/>
          <w:szCs w:val="24"/>
        </w:rPr>
        <w:t xml:space="preserve">engaging with medical schools and other key stakeholders. </w:t>
      </w:r>
    </w:p>
    <w:p w:rsidR="00BA2576" w:rsidRDefault="00BA25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CB4FAA" w:rsidRDefault="00CB4FA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345DEA" w:rsidRPr="00F46B86"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b/>
          <w:bCs/>
          <w:sz w:val="24"/>
          <w:szCs w:val="24"/>
        </w:rPr>
        <w:lastRenderedPageBreak/>
        <w:t>Delivery Timescale</w:t>
      </w:r>
    </w:p>
    <w:p w:rsidR="00345DEA" w:rsidRPr="00F46B86" w:rsidRDefault="00574AA3" w:rsidP="00A377E5">
      <w:pPr>
        <w:spacing w:before="120" w:after="240" w:line="240" w:lineRule="auto"/>
        <w:rPr>
          <w:rFonts w:ascii="Arial" w:eastAsia="Times New Roman" w:hAnsi="Arial" w:cs="Arial"/>
          <w:sz w:val="24"/>
          <w:szCs w:val="24"/>
          <w:lang w:val="en-US"/>
        </w:rPr>
      </w:pPr>
      <w:r w:rsidRPr="00F46B86">
        <w:rPr>
          <w:rFonts w:ascii="Arial" w:eastAsia="Times New Roman" w:hAnsi="Arial" w:cs="Arial"/>
          <w:sz w:val="24"/>
          <w:szCs w:val="24"/>
          <w:lang w:val="en-US"/>
        </w:rPr>
        <w:t>The delivery partner</w:t>
      </w:r>
      <w:r w:rsidR="00345DEA" w:rsidRPr="00F46B86">
        <w:rPr>
          <w:rFonts w:ascii="Arial" w:eastAsia="Times New Roman" w:hAnsi="Arial" w:cs="Arial"/>
          <w:sz w:val="24"/>
          <w:szCs w:val="24"/>
          <w:lang w:val="en-US"/>
        </w:rPr>
        <w:t xml:space="preserve"> should start as soon as p</w:t>
      </w:r>
      <w:r w:rsidRPr="00F46B86">
        <w:rPr>
          <w:rFonts w:ascii="Arial" w:eastAsia="Times New Roman" w:hAnsi="Arial" w:cs="Arial"/>
          <w:sz w:val="24"/>
          <w:szCs w:val="24"/>
          <w:lang w:val="en-US"/>
        </w:rPr>
        <w:t xml:space="preserve">ossible and continue </w:t>
      </w:r>
      <w:r w:rsidR="006812C8">
        <w:rPr>
          <w:rFonts w:ascii="Arial" w:eastAsia="Times New Roman" w:hAnsi="Arial" w:cs="Arial"/>
          <w:sz w:val="24"/>
          <w:szCs w:val="24"/>
          <w:lang w:val="en-US"/>
        </w:rPr>
        <w:t>until 29</w:t>
      </w:r>
      <w:r w:rsidR="00791D36" w:rsidRPr="00F46B86">
        <w:rPr>
          <w:rFonts w:ascii="Arial" w:eastAsia="Times New Roman" w:hAnsi="Arial" w:cs="Arial"/>
          <w:sz w:val="24"/>
          <w:szCs w:val="24"/>
          <w:lang w:val="en-US"/>
        </w:rPr>
        <w:t xml:space="preserve"> March 2019</w:t>
      </w:r>
      <w:r w:rsidR="00270CD7" w:rsidRPr="00F46B86">
        <w:rPr>
          <w:rFonts w:ascii="Arial" w:eastAsia="Times New Roman" w:hAnsi="Arial" w:cs="Arial"/>
          <w:sz w:val="24"/>
          <w:szCs w:val="24"/>
          <w:lang w:val="en-US"/>
        </w:rPr>
        <w:t>.</w:t>
      </w:r>
    </w:p>
    <w:p w:rsidR="00345DEA" w:rsidRPr="00F46B86"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b/>
          <w:bCs/>
          <w:sz w:val="24"/>
          <w:szCs w:val="24"/>
        </w:rPr>
        <w:t>Contract Period</w:t>
      </w:r>
    </w:p>
    <w:p w:rsidR="00345DEA" w:rsidRPr="00F46B86" w:rsidRDefault="00345DEA" w:rsidP="00A377E5">
      <w:pPr>
        <w:spacing w:before="120" w:after="240" w:line="240" w:lineRule="auto"/>
        <w:rPr>
          <w:rFonts w:ascii="Arial" w:hAnsi="Arial" w:cs="Arial"/>
          <w:sz w:val="24"/>
          <w:szCs w:val="24"/>
        </w:rPr>
      </w:pPr>
      <w:r w:rsidRPr="00F46B86">
        <w:rPr>
          <w:rFonts w:ascii="Arial" w:hAnsi="Arial" w:cs="Arial"/>
          <w:sz w:val="24"/>
          <w:szCs w:val="24"/>
        </w:rPr>
        <w:t xml:space="preserve">The contract will be </w:t>
      </w:r>
      <w:r w:rsidR="00006702" w:rsidRPr="00F46B86">
        <w:rPr>
          <w:rFonts w:ascii="Arial" w:hAnsi="Arial" w:cs="Arial"/>
          <w:sz w:val="24"/>
          <w:szCs w:val="24"/>
        </w:rPr>
        <w:t xml:space="preserve">until </w:t>
      </w:r>
      <w:r w:rsidR="006812C8">
        <w:rPr>
          <w:rFonts w:ascii="Arial" w:hAnsi="Arial" w:cs="Arial"/>
          <w:sz w:val="24"/>
          <w:szCs w:val="24"/>
        </w:rPr>
        <w:t>29</w:t>
      </w:r>
      <w:r w:rsidR="00B82293" w:rsidRPr="00F46B86">
        <w:rPr>
          <w:rFonts w:ascii="Arial" w:hAnsi="Arial" w:cs="Arial"/>
          <w:sz w:val="24"/>
          <w:szCs w:val="24"/>
        </w:rPr>
        <w:t xml:space="preserve"> March 2019. </w:t>
      </w:r>
      <w:r w:rsidRPr="00F46B86">
        <w:rPr>
          <w:rFonts w:ascii="Arial" w:hAnsi="Arial" w:cs="Arial"/>
          <w:sz w:val="24"/>
          <w:szCs w:val="24"/>
        </w:rPr>
        <w:t xml:space="preserve"> </w:t>
      </w:r>
    </w:p>
    <w:p w:rsidR="00345DEA" w:rsidRPr="00F46B86"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b/>
          <w:bCs/>
          <w:sz w:val="24"/>
          <w:szCs w:val="24"/>
        </w:rPr>
        <w:t>Contact Point(s)</w:t>
      </w:r>
    </w:p>
    <w:p w:rsidR="00345DEA" w:rsidRPr="00F46B86"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F46B86">
        <w:rPr>
          <w:rFonts w:ascii="Arial" w:eastAsia="Calibri" w:hAnsi="Arial" w:cs="Arial"/>
          <w:sz w:val="24"/>
          <w:szCs w:val="24"/>
        </w:rPr>
        <w:t xml:space="preserve">It is expected that the supplier will appoint a named, suitably qualified Project Manager who will be the main point of contact with Public Health England.  </w:t>
      </w:r>
    </w:p>
    <w:p w:rsidR="00345DEA" w:rsidRPr="00F46B86"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F46B86">
        <w:rPr>
          <w:rFonts w:ascii="Arial" w:eastAsia="Calibri" w:hAnsi="Arial" w:cs="Arial"/>
          <w:sz w:val="24"/>
          <w:szCs w:val="24"/>
        </w:rPr>
        <w:t>The key contact points at PHE will be</w:t>
      </w:r>
      <w:r w:rsidR="00006702" w:rsidRPr="00F46B86">
        <w:rPr>
          <w:rFonts w:ascii="Arial" w:eastAsia="Calibri" w:hAnsi="Arial" w:cs="Arial"/>
          <w:sz w:val="24"/>
          <w:szCs w:val="24"/>
        </w:rPr>
        <w:t xml:space="preserve"> </w:t>
      </w:r>
      <w:r w:rsidR="00791D36" w:rsidRPr="00F46B86">
        <w:rPr>
          <w:rFonts w:ascii="Arial" w:eastAsia="Calibri" w:hAnsi="Arial" w:cs="Arial"/>
          <w:sz w:val="24"/>
          <w:szCs w:val="24"/>
        </w:rPr>
        <w:t xml:space="preserve">Manuel Ramos Programme Manager – Health and Work. </w:t>
      </w:r>
    </w:p>
    <w:p w:rsidR="00433A29" w:rsidRPr="00F46B86"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b/>
          <w:bCs/>
          <w:sz w:val="24"/>
          <w:szCs w:val="24"/>
        </w:rPr>
        <w:t>Performance Requirements</w:t>
      </w:r>
    </w:p>
    <w:p w:rsidR="00433A29" w:rsidRPr="00F46B86" w:rsidRDefault="00433A29" w:rsidP="00433A29">
      <w:pPr>
        <w:spacing w:before="120" w:after="240" w:line="240" w:lineRule="auto"/>
        <w:rPr>
          <w:rFonts w:ascii="Arial" w:hAnsi="Arial" w:cs="Arial"/>
          <w:sz w:val="24"/>
          <w:szCs w:val="24"/>
        </w:rPr>
      </w:pPr>
      <w:r w:rsidRPr="00F46B86">
        <w:rPr>
          <w:rFonts w:ascii="Arial" w:hAnsi="Arial" w:cs="Arial"/>
          <w:sz w:val="24"/>
          <w:szCs w:val="24"/>
        </w:rPr>
        <w:t xml:space="preserve">Key performance indicators will be set at each of the quarterly meetings and agreed with PHE.  </w:t>
      </w:r>
    </w:p>
    <w:p w:rsidR="00433A29" w:rsidRPr="00F46B86" w:rsidRDefault="00433A29" w:rsidP="00433A29">
      <w:pPr>
        <w:spacing w:before="120" w:after="240" w:line="240" w:lineRule="auto"/>
        <w:rPr>
          <w:rFonts w:ascii="Arial" w:hAnsi="Arial" w:cs="Arial"/>
          <w:sz w:val="24"/>
          <w:szCs w:val="24"/>
        </w:rPr>
      </w:pPr>
      <w:r w:rsidRPr="00F46B86">
        <w:rPr>
          <w:rFonts w:ascii="Arial" w:hAnsi="Arial" w:cs="Arial"/>
          <w:sz w:val="24"/>
          <w:szCs w:val="24"/>
        </w:rPr>
        <w:t xml:space="preserve">The successful service provider will be expected to provide quarterly progress reports and annual reports. </w:t>
      </w:r>
    </w:p>
    <w:p w:rsidR="00DA796B" w:rsidRPr="00F46B86" w:rsidRDefault="008E339C" w:rsidP="00433A29">
      <w:pPr>
        <w:spacing w:before="120" w:after="240" w:line="240" w:lineRule="auto"/>
        <w:rPr>
          <w:rFonts w:ascii="Arial" w:hAnsi="Arial" w:cs="Arial"/>
          <w:sz w:val="24"/>
          <w:szCs w:val="24"/>
        </w:rPr>
      </w:pPr>
      <w:r w:rsidRPr="00F46B86">
        <w:rPr>
          <w:rFonts w:ascii="Arial" w:hAnsi="Arial" w:cs="Arial"/>
          <w:sz w:val="24"/>
          <w:szCs w:val="24"/>
        </w:rPr>
        <w:t xml:space="preserve">The </w:t>
      </w:r>
      <w:r w:rsidR="00433A29" w:rsidRPr="00F46B86">
        <w:rPr>
          <w:rFonts w:ascii="Arial" w:hAnsi="Arial" w:cs="Arial"/>
          <w:sz w:val="24"/>
          <w:szCs w:val="24"/>
        </w:rPr>
        <w:t xml:space="preserve">service provider will attend meetings at either PHE or at the successful service provider’s organisation to discuss progress, as required, by the project manager.  There will be a post contract review to establish whether the objectives of the contract have been met.   </w:t>
      </w:r>
    </w:p>
    <w:p w:rsidR="00433A29" w:rsidRPr="00F46B86"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F46B86">
        <w:rPr>
          <w:rFonts w:ascii="Arial" w:hAnsi="Arial" w:cs="Arial"/>
          <w:b/>
          <w:bCs/>
          <w:sz w:val="24"/>
          <w:szCs w:val="24"/>
        </w:rPr>
        <w:t>Costs</w:t>
      </w:r>
    </w:p>
    <w:p w:rsidR="004F3A7D" w:rsidRPr="00F46B86" w:rsidRDefault="00433A29" w:rsidP="00A56E29">
      <w:pPr>
        <w:spacing w:before="120" w:after="240" w:line="240" w:lineRule="auto"/>
        <w:rPr>
          <w:rFonts w:ascii="Arial" w:eastAsia="Calibri" w:hAnsi="Arial" w:cs="Arial"/>
          <w:sz w:val="24"/>
          <w:szCs w:val="24"/>
        </w:rPr>
      </w:pPr>
      <w:r w:rsidRPr="00F46B86">
        <w:rPr>
          <w:rFonts w:ascii="Arial" w:eastAsia="Calibri" w:hAnsi="Arial" w:cs="Arial"/>
          <w:sz w:val="24"/>
          <w:szCs w:val="24"/>
        </w:rPr>
        <w:t>The overall contract va</w:t>
      </w:r>
      <w:r w:rsidR="00574AA3" w:rsidRPr="00F46B86">
        <w:rPr>
          <w:rFonts w:ascii="Arial" w:eastAsia="Calibri" w:hAnsi="Arial" w:cs="Arial"/>
          <w:sz w:val="24"/>
          <w:szCs w:val="24"/>
        </w:rPr>
        <w:t xml:space="preserve">lue will be </w:t>
      </w:r>
      <w:r w:rsidR="00751B59">
        <w:rPr>
          <w:rFonts w:ascii="Arial" w:eastAsia="Calibri" w:hAnsi="Arial" w:cs="Arial"/>
          <w:sz w:val="24"/>
          <w:szCs w:val="24"/>
        </w:rPr>
        <w:t>a maximum</w:t>
      </w:r>
      <w:r w:rsidR="00574AA3" w:rsidRPr="00F46B86">
        <w:rPr>
          <w:rFonts w:ascii="Arial" w:eastAsia="Calibri" w:hAnsi="Arial" w:cs="Arial"/>
          <w:sz w:val="24"/>
          <w:szCs w:val="24"/>
        </w:rPr>
        <w:t xml:space="preserve"> of £</w:t>
      </w:r>
      <w:r w:rsidR="00751B59">
        <w:rPr>
          <w:rFonts w:ascii="Arial" w:eastAsia="Calibri" w:hAnsi="Arial" w:cs="Arial"/>
          <w:sz w:val="24"/>
          <w:szCs w:val="24"/>
        </w:rPr>
        <w:t>150</w:t>
      </w:r>
      <w:r w:rsidR="00791D36" w:rsidRPr="00F46B86">
        <w:rPr>
          <w:rFonts w:ascii="Arial" w:eastAsia="Calibri" w:hAnsi="Arial" w:cs="Arial"/>
          <w:sz w:val="24"/>
          <w:szCs w:val="24"/>
        </w:rPr>
        <w:t>,000</w:t>
      </w:r>
      <w:r w:rsidRPr="00F46B86">
        <w:rPr>
          <w:rFonts w:ascii="Arial" w:eastAsia="Calibri" w:hAnsi="Arial" w:cs="Arial"/>
          <w:sz w:val="24"/>
          <w:szCs w:val="24"/>
        </w:rPr>
        <w:t xml:space="preserve"> </w:t>
      </w:r>
      <w:r w:rsidR="00751B59">
        <w:rPr>
          <w:rFonts w:ascii="Arial" w:eastAsia="Calibri" w:hAnsi="Arial" w:cs="Arial"/>
          <w:sz w:val="24"/>
          <w:szCs w:val="24"/>
        </w:rPr>
        <w:t>(ex</w:t>
      </w:r>
      <w:r w:rsidR="008E339C" w:rsidRPr="00F46B86">
        <w:rPr>
          <w:rFonts w:ascii="Arial" w:eastAsia="Calibri" w:hAnsi="Arial" w:cs="Arial"/>
          <w:sz w:val="24"/>
          <w:szCs w:val="24"/>
        </w:rPr>
        <w:t>cluding VAT)</w:t>
      </w:r>
      <w:r w:rsidRPr="00F46B86">
        <w:rPr>
          <w:rFonts w:ascii="Arial" w:eastAsia="Calibri" w:hAnsi="Arial" w:cs="Arial"/>
          <w:sz w:val="24"/>
          <w:szCs w:val="24"/>
        </w:rPr>
        <w:t xml:space="preserve">. </w:t>
      </w:r>
    </w:p>
    <w:p w:rsidR="00DA796B" w:rsidRDefault="00795C03" w:rsidP="00F07A2E">
      <w:pPr>
        <w:rPr>
          <w:rFonts w:ascii="Arial" w:hAnsi="Arial" w:cs="Arial"/>
          <w:b/>
          <w:bCs/>
          <w:sz w:val="24"/>
          <w:szCs w:val="24"/>
          <w:lang w:val="en-US"/>
        </w:rPr>
      </w:pPr>
      <w:r w:rsidRPr="00F46B86">
        <w:rPr>
          <w:rFonts w:ascii="Arial" w:eastAsia="Calibri" w:hAnsi="Arial" w:cs="Arial"/>
          <w:sz w:val="24"/>
          <w:szCs w:val="24"/>
        </w:rPr>
        <w:t xml:space="preserve">The payment schedule will be agreed between the provider and the commissioner and reflect the </w:t>
      </w:r>
      <w:r w:rsidR="00DC5876" w:rsidRPr="00F46B86">
        <w:rPr>
          <w:rFonts w:ascii="Arial" w:eastAsia="Calibri" w:hAnsi="Arial" w:cs="Arial"/>
          <w:sz w:val="24"/>
          <w:szCs w:val="24"/>
        </w:rPr>
        <w:t>achievement of specific milestones</w:t>
      </w:r>
      <w:r w:rsidRPr="00F46B86">
        <w:rPr>
          <w:rFonts w:ascii="Arial" w:eastAsia="Calibri" w:hAnsi="Arial" w:cs="Arial"/>
          <w:sz w:val="24"/>
          <w:szCs w:val="24"/>
        </w:rPr>
        <w:t>.</w:t>
      </w:r>
    </w:p>
    <w:p w:rsidR="00CB4FAA" w:rsidRDefault="00CB4FAA" w:rsidP="00F07A2E">
      <w:pPr>
        <w:rPr>
          <w:rFonts w:ascii="Arial" w:hAnsi="Arial" w:cs="Arial"/>
          <w:b/>
          <w:bCs/>
          <w:sz w:val="24"/>
          <w:szCs w:val="24"/>
          <w:lang w:val="en-US"/>
        </w:rPr>
      </w:pPr>
    </w:p>
    <w:p w:rsidR="00CB4FAA" w:rsidRDefault="00CB4FAA" w:rsidP="00F07A2E">
      <w:pPr>
        <w:rPr>
          <w:rFonts w:ascii="Arial" w:hAnsi="Arial" w:cs="Arial"/>
          <w:b/>
          <w:bCs/>
          <w:sz w:val="24"/>
          <w:szCs w:val="24"/>
          <w:lang w:val="en-US"/>
        </w:rPr>
      </w:pPr>
    </w:p>
    <w:p w:rsidR="00CB4FAA" w:rsidRDefault="00CB4FAA" w:rsidP="00F07A2E">
      <w:pPr>
        <w:rPr>
          <w:rFonts w:ascii="Arial" w:hAnsi="Arial" w:cs="Arial"/>
          <w:b/>
          <w:bCs/>
          <w:sz w:val="24"/>
          <w:szCs w:val="24"/>
          <w:lang w:val="en-US"/>
        </w:rPr>
      </w:pPr>
    </w:p>
    <w:p w:rsidR="00CB4FAA" w:rsidRDefault="00CB4FAA" w:rsidP="00F07A2E">
      <w:pPr>
        <w:rPr>
          <w:rFonts w:ascii="Arial" w:hAnsi="Arial" w:cs="Arial"/>
          <w:b/>
          <w:bCs/>
          <w:sz w:val="24"/>
          <w:szCs w:val="24"/>
          <w:lang w:val="en-US"/>
        </w:rPr>
      </w:pPr>
    </w:p>
    <w:p w:rsidR="00CB4FAA" w:rsidRDefault="00CB4FAA" w:rsidP="00F07A2E">
      <w:pPr>
        <w:rPr>
          <w:rFonts w:ascii="Arial" w:hAnsi="Arial" w:cs="Arial"/>
          <w:b/>
          <w:bCs/>
          <w:sz w:val="24"/>
          <w:szCs w:val="24"/>
          <w:lang w:val="en-US"/>
        </w:rPr>
      </w:pPr>
    </w:p>
    <w:p w:rsidR="00F07A2E" w:rsidRPr="00F46B86" w:rsidRDefault="00F07A2E" w:rsidP="00F07A2E">
      <w:pPr>
        <w:rPr>
          <w:rFonts w:ascii="Arial" w:hAnsi="Arial" w:cs="Arial"/>
          <w:b/>
          <w:bCs/>
          <w:sz w:val="24"/>
          <w:szCs w:val="24"/>
          <w:lang w:val="en-US"/>
        </w:rPr>
      </w:pPr>
      <w:r w:rsidRPr="00F46B86">
        <w:rPr>
          <w:rFonts w:ascii="Arial" w:hAnsi="Arial" w:cs="Arial"/>
          <w:b/>
          <w:bCs/>
          <w:sz w:val="24"/>
          <w:szCs w:val="24"/>
          <w:lang w:val="en-US"/>
        </w:rPr>
        <w:lastRenderedPageBreak/>
        <w:t xml:space="preserve">Application Process </w:t>
      </w:r>
    </w:p>
    <w:p w:rsidR="00F07A2E" w:rsidRPr="00F46B86" w:rsidRDefault="00F07A2E" w:rsidP="00F07A2E">
      <w:pPr>
        <w:rPr>
          <w:rFonts w:ascii="Arial" w:hAnsi="Arial" w:cs="Arial"/>
          <w:bCs/>
          <w:sz w:val="24"/>
          <w:szCs w:val="24"/>
          <w:lang w:val="en-US"/>
        </w:rPr>
      </w:pPr>
      <w:r w:rsidRPr="00F46B86">
        <w:rPr>
          <w:rFonts w:ascii="Arial" w:hAnsi="Arial" w:cs="Arial"/>
          <w:bCs/>
          <w:sz w:val="24"/>
          <w:szCs w:val="24"/>
          <w:lang w:val="en-US"/>
        </w:rPr>
        <w:t>Applications should be submitted electronically and include the following documentation:</w:t>
      </w:r>
    </w:p>
    <w:p w:rsidR="001801F2" w:rsidRDefault="00F07A2E" w:rsidP="001801F2">
      <w:pPr>
        <w:pStyle w:val="ListParagraph"/>
        <w:numPr>
          <w:ilvl w:val="0"/>
          <w:numId w:val="19"/>
        </w:numPr>
        <w:rPr>
          <w:rFonts w:ascii="Arial" w:hAnsi="Arial" w:cs="Arial"/>
          <w:bCs/>
          <w:sz w:val="24"/>
          <w:szCs w:val="24"/>
          <w:lang w:val="en-US"/>
        </w:rPr>
      </w:pPr>
      <w:r w:rsidRPr="00F46B86">
        <w:rPr>
          <w:rFonts w:ascii="Arial" w:hAnsi="Arial" w:cs="Arial"/>
          <w:bCs/>
          <w:sz w:val="24"/>
          <w:szCs w:val="24"/>
          <w:lang w:val="en-US"/>
        </w:rPr>
        <w:t>Supporting statement setting out suitability to undertake the project,</w:t>
      </w:r>
    </w:p>
    <w:p w:rsidR="00F07A2E" w:rsidRPr="001801F2" w:rsidRDefault="001801F2" w:rsidP="001801F2">
      <w:pPr>
        <w:pStyle w:val="ListParagraph"/>
        <w:numPr>
          <w:ilvl w:val="0"/>
          <w:numId w:val="19"/>
        </w:numPr>
        <w:rPr>
          <w:rFonts w:ascii="Arial" w:hAnsi="Arial" w:cs="Arial"/>
          <w:bCs/>
          <w:sz w:val="24"/>
          <w:szCs w:val="24"/>
          <w:lang w:val="en-US"/>
        </w:rPr>
      </w:pPr>
      <w:r>
        <w:rPr>
          <w:rFonts w:ascii="Arial" w:hAnsi="Arial" w:cs="Arial"/>
          <w:bCs/>
          <w:sz w:val="24"/>
          <w:szCs w:val="24"/>
          <w:lang w:val="en-US"/>
        </w:rPr>
        <w:t>Outline project plan and methodology</w:t>
      </w:r>
    </w:p>
    <w:p w:rsidR="00F07A2E" w:rsidRPr="00F46B86" w:rsidRDefault="00F07A2E" w:rsidP="00F07A2E">
      <w:pPr>
        <w:pStyle w:val="ListParagraph"/>
        <w:numPr>
          <w:ilvl w:val="0"/>
          <w:numId w:val="19"/>
        </w:numPr>
        <w:rPr>
          <w:rFonts w:ascii="Arial" w:hAnsi="Arial" w:cs="Arial"/>
          <w:bCs/>
          <w:sz w:val="24"/>
          <w:szCs w:val="24"/>
          <w:lang w:val="en-US"/>
        </w:rPr>
      </w:pPr>
      <w:r w:rsidRPr="00F46B86">
        <w:rPr>
          <w:rFonts w:ascii="Arial" w:hAnsi="Arial" w:cs="Arial"/>
          <w:bCs/>
          <w:sz w:val="24"/>
          <w:szCs w:val="24"/>
          <w:lang w:val="en-US"/>
        </w:rPr>
        <w:t>Budget</w:t>
      </w:r>
    </w:p>
    <w:p w:rsidR="00F07A2E" w:rsidRPr="00F46B86" w:rsidRDefault="00F07A2E" w:rsidP="00F07A2E">
      <w:pPr>
        <w:pStyle w:val="ListParagraph"/>
        <w:numPr>
          <w:ilvl w:val="0"/>
          <w:numId w:val="19"/>
        </w:numPr>
        <w:rPr>
          <w:rFonts w:ascii="Arial" w:hAnsi="Arial" w:cs="Arial"/>
          <w:bCs/>
          <w:sz w:val="24"/>
          <w:szCs w:val="24"/>
          <w:lang w:val="en-US"/>
        </w:rPr>
      </w:pPr>
      <w:r w:rsidRPr="00F46B86">
        <w:rPr>
          <w:rFonts w:ascii="Arial" w:hAnsi="Arial" w:cs="Arial"/>
          <w:bCs/>
          <w:sz w:val="24"/>
          <w:szCs w:val="24"/>
          <w:lang w:val="en-US"/>
        </w:rPr>
        <w:t>Risk mapping</w:t>
      </w:r>
    </w:p>
    <w:p w:rsidR="00F07A2E" w:rsidRPr="00F46B86" w:rsidRDefault="00F07A2E" w:rsidP="00F07A2E">
      <w:pPr>
        <w:pStyle w:val="ListParagraph"/>
        <w:numPr>
          <w:ilvl w:val="0"/>
          <w:numId w:val="19"/>
        </w:numPr>
        <w:rPr>
          <w:rFonts w:ascii="Arial" w:hAnsi="Arial" w:cs="Arial"/>
          <w:bCs/>
          <w:sz w:val="24"/>
          <w:szCs w:val="24"/>
          <w:lang w:val="en-US"/>
        </w:rPr>
      </w:pPr>
      <w:r w:rsidRPr="00F46B86">
        <w:rPr>
          <w:rFonts w:ascii="Arial" w:hAnsi="Arial" w:cs="Arial"/>
          <w:bCs/>
          <w:sz w:val="24"/>
          <w:szCs w:val="24"/>
          <w:lang w:val="en-US"/>
        </w:rPr>
        <w:t>Project team CVs</w:t>
      </w:r>
    </w:p>
    <w:p w:rsidR="00F07A2E" w:rsidRPr="00F46B86" w:rsidRDefault="00F07A2E" w:rsidP="00F07A2E">
      <w:pPr>
        <w:rPr>
          <w:rFonts w:ascii="Arial" w:hAnsi="Arial" w:cs="Arial"/>
          <w:bCs/>
          <w:sz w:val="24"/>
          <w:szCs w:val="24"/>
          <w:lang w:val="en-US"/>
        </w:rPr>
      </w:pPr>
      <w:r w:rsidRPr="00F46B86">
        <w:rPr>
          <w:rFonts w:ascii="Arial" w:hAnsi="Arial" w:cs="Arial"/>
          <w:bCs/>
          <w:sz w:val="24"/>
          <w:szCs w:val="24"/>
          <w:lang w:val="en-US"/>
        </w:rPr>
        <w:t>Word count (excluding Pro</w:t>
      </w:r>
      <w:r w:rsidR="00751B59">
        <w:rPr>
          <w:rFonts w:ascii="Arial" w:hAnsi="Arial" w:cs="Arial"/>
          <w:bCs/>
          <w:sz w:val="24"/>
          <w:szCs w:val="24"/>
          <w:lang w:val="en-US"/>
        </w:rPr>
        <w:t>ject Team CVs) is a maximum of 2</w:t>
      </w:r>
      <w:r w:rsidRPr="00F46B86">
        <w:rPr>
          <w:rFonts w:ascii="Arial" w:hAnsi="Arial" w:cs="Arial"/>
          <w:bCs/>
          <w:sz w:val="24"/>
          <w:szCs w:val="24"/>
          <w:lang w:val="en-US"/>
        </w:rPr>
        <w:t>,500 words</w:t>
      </w:r>
      <w:r w:rsidR="00751B59">
        <w:rPr>
          <w:rFonts w:ascii="Arial" w:hAnsi="Arial" w:cs="Arial"/>
          <w:bCs/>
          <w:sz w:val="24"/>
          <w:szCs w:val="24"/>
          <w:lang w:val="en-US"/>
        </w:rPr>
        <w:t xml:space="preserve"> per document</w:t>
      </w:r>
      <w:r w:rsidRPr="00F46B86">
        <w:rPr>
          <w:rFonts w:ascii="Arial" w:hAnsi="Arial" w:cs="Arial"/>
          <w:bCs/>
          <w:sz w:val="24"/>
          <w:szCs w:val="24"/>
          <w:lang w:val="en-US"/>
        </w:rPr>
        <w:t xml:space="preserve">. </w:t>
      </w:r>
    </w:p>
    <w:p w:rsidR="00F07A2E" w:rsidRPr="00F46B86" w:rsidRDefault="00F07A2E" w:rsidP="00F07A2E">
      <w:pPr>
        <w:rPr>
          <w:rFonts w:ascii="Arial" w:hAnsi="Arial" w:cs="Arial"/>
          <w:bCs/>
          <w:sz w:val="24"/>
          <w:szCs w:val="24"/>
          <w:lang w:val="en-US"/>
        </w:rPr>
      </w:pPr>
      <w:r w:rsidRPr="00F46B86">
        <w:rPr>
          <w:rFonts w:ascii="Arial" w:hAnsi="Arial" w:cs="Arial"/>
          <w:bCs/>
          <w:sz w:val="24"/>
          <w:szCs w:val="24"/>
          <w:lang w:val="en-US"/>
        </w:rPr>
        <w:t xml:space="preserve">Applications will be reviewed by an internal PHE </w:t>
      </w:r>
      <w:r w:rsidR="002212F8">
        <w:rPr>
          <w:rFonts w:ascii="Arial" w:hAnsi="Arial" w:cs="Arial"/>
          <w:bCs/>
          <w:sz w:val="24"/>
          <w:szCs w:val="24"/>
          <w:lang w:val="en-US"/>
        </w:rPr>
        <w:t xml:space="preserve"> and WHU </w:t>
      </w:r>
      <w:r w:rsidRPr="00F46B86">
        <w:rPr>
          <w:rFonts w:ascii="Arial" w:hAnsi="Arial" w:cs="Arial"/>
          <w:bCs/>
          <w:sz w:val="24"/>
          <w:szCs w:val="24"/>
          <w:lang w:val="en-US"/>
        </w:rPr>
        <w:t>panel and candidates will be informed electronically of the result.</w:t>
      </w:r>
    </w:p>
    <w:p w:rsidR="00F07A2E" w:rsidRPr="00F46B86" w:rsidRDefault="00F07A2E" w:rsidP="00F07A2E">
      <w:pPr>
        <w:rPr>
          <w:rFonts w:ascii="Arial" w:hAnsi="Arial" w:cs="Arial"/>
          <w:bCs/>
          <w:sz w:val="24"/>
          <w:szCs w:val="24"/>
          <w:lang w:val="en-US"/>
        </w:rPr>
      </w:pPr>
      <w:r w:rsidRPr="00F46B86">
        <w:rPr>
          <w:rFonts w:ascii="Arial" w:hAnsi="Arial" w:cs="Arial"/>
          <w:bCs/>
          <w:sz w:val="24"/>
          <w:szCs w:val="24"/>
          <w:lang w:val="en-US"/>
        </w:rPr>
        <w:t>If two applications are scored identically then both applicants will be invited to a verbal presentation.</w:t>
      </w:r>
    </w:p>
    <w:p w:rsidR="00F07A2E" w:rsidRPr="00F46B86" w:rsidRDefault="00F07A2E" w:rsidP="00F07A2E">
      <w:pPr>
        <w:rPr>
          <w:rFonts w:ascii="Arial" w:hAnsi="Arial" w:cs="Arial"/>
          <w:bCs/>
          <w:sz w:val="24"/>
          <w:szCs w:val="24"/>
          <w:lang w:val="en-US"/>
        </w:rPr>
      </w:pPr>
    </w:p>
    <w:p w:rsidR="00F07A2E" w:rsidRPr="00F46B86" w:rsidRDefault="00F07A2E" w:rsidP="00F07A2E">
      <w:pPr>
        <w:rPr>
          <w:rFonts w:ascii="Arial" w:hAnsi="Arial" w:cs="Arial"/>
          <w:b/>
          <w:bCs/>
          <w:sz w:val="24"/>
          <w:szCs w:val="24"/>
          <w:lang w:val="en-US"/>
        </w:rPr>
      </w:pPr>
      <w:r w:rsidRPr="00F46B86">
        <w:rPr>
          <w:rFonts w:ascii="Arial" w:hAnsi="Arial" w:cs="Arial"/>
          <w:b/>
          <w:bCs/>
          <w:sz w:val="24"/>
          <w:szCs w:val="24"/>
          <w:lang w:val="en-US"/>
        </w:rPr>
        <w:t>Selection Criteria</w:t>
      </w:r>
    </w:p>
    <w:p w:rsidR="00F07A2E" w:rsidRPr="00F46B86" w:rsidRDefault="00F07A2E" w:rsidP="00F07A2E">
      <w:pPr>
        <w:rPr>
          <w:rFonts w:ascii="Arial" w:hAnsi="Arial" w:cs="Arial"/>
          <w:bCs/>
          <w:sz w:val="24"/>
          <w:szCs w:val="24"/>
          <w:lang w:val="en-US"/>
        </w:rPr>
      </w:pPr>
      <w:r w:rsidRPr="00F46B86">
        <w:rPr>
          <w:rFonts w:ascii="Arial" w:hAnsi="Arial" w:cs="Arial"/>
          <w:bCs/>
          <w:sz w:val="24"/>
          <w:szCs w:val="24"/>
          <w:lang w:val="en-US"/>
        </w:rPr>
        <w:t>Criteria used by members of the PHE panel to assess applications for funding from the project include:</w:t>
      </w:r>
    </w:p>
    <w:p w:rsidR="00F07A2E" w:rsidRPr="00F46B86" w:rsidRDefault="00F07A2E" w:rsidP="00F07A2E">
      <w:pPr>
        <w:numPr>
          <w:ilvl w:val="0"/>
          <w:numId w:val="18"/>
        </w:numPr>
        <w:rPr>
          <w:rFonts w:ascii="Arial" w:hAnsi="Arial" w:cs="Arial"/>
          <w:sz w:val="24"/>
          <w:szCs w:val="24"/>
          <w:lang w:val="en-US"/>
        </w:rPr>
      </w:pPr>
      <w:r w:rsidRPr="00F46B86">
        <w:rPr>
          <w:rFonts w:ascii="Arial" w:hAnsi="Arial" w:cs="Arial"/>
          <w:b/>
          <w:sz w:val="24"/>
          <w:szCs w:val="24"/>
          <w:lang w:val="en-US"/>
        </w:rPr>
        <w:t>RELEVANCE</w:t>
      </w:r>
      <w:r w:rsidRPr="00F46B86">
        <w:rPr>
          <w:rFonts w:ascii="Arial" w:hAnsi="Arial" w:cs="Arial"/>
          <w:sz w:val="24"/>
          <w:szCs w:val="24"/>
          <w:lang w:val="en-US"/>
        </w:rPr>
        <w:t xml:space="preserve"> of the proposed project plan and methodology to the aims and objectives of the project </w:t>
      </w:r>
    </w:p>
    <w:p w:rsidR="00F07A2E" w:rsidRPr="00F46B86" w:rsidRDefault="00F07A2E" w:rsidP="00F07A2E">
      <w:pPr>
        <w:numPr>
          <w:ilvl w:val="0"/>
          <w:numId w:val="18"/>
        </w:numPr>
        <w:rPr>
          <w:rFonts w:ascii="Arial" w:hAnsi="Arial" w:cs="Arial"/>
          <w:sz w:val="24"/>
          <w:szCs w:val="24"/>
          <w:lang w:val="en-US"/>
        </w:rPr>
      </w:pPr>
      <w:r w:rsidRPr="00F46B86">
        <w:rPr>
          <w:rFonts w:ascii="Arial" w:hAnsi="Arial" w:cs="Arial"/>
          <w:b/>
          <w:sz w:val="24"/>
          <w:szCs w:val="24"/>
          <w:lang w:val="en-US"/>
        </w:rPr>
        <w:t>QUALITY</w:t>
      </w:r>
      <w:r w:rsidRPr="00F46B86">
        <w:rPr>
          <w:rFonts w:ascii="Arial" w:hAnsi="Arial" w:cs="Arial"/>
          <w:sz w:val="24"/>
          <w:szCs w:val="24"/>
          <w:lang w:val="en-US"/>
        </w:rPr>
        <w:t xml:space="preserve"> of the work plan and proposed management arrangements</w:t>
      </w:r>
    </w:p>
    <w:p w:rsidR="00F07A2E" w:rsidRPr="00F46B86" w:rsidRDefault="00F07A2E" w:rsidP="00F07A2E">
      <w:pPr>
        <w:numPr>
          <w:ilvl w:val="0"/>
          <w:numId w:val="18"/>
        </w:numPr>
        <w:rPr>
          <w:rFonts w:ascii="Arial" w:hAnsi="Arial" w:cs="Arial"/>
          <w:sz w:val="24"/>
          <w:szCs w:val="24"/>
          <w:lang w:val="en-US"/>
        </w:rPr>
      </w:pPr>
      <w:r w:rsidRPr="00F46B86">
        <w:rPr>
          <w:rFonts w:ascii="Arial" w:hAnsi="Arial" w:cs="Arial"/>
          <w:b/>
          <w:sz w:val="24"/>
          <w:szCs w:val="24"/>
          <w:lang w:val="en-US"/>
        </w:rPr>
        <w:t>STRENGTH</w:t>
      </w:r>
      <w:r w:rsidRPr="00F46B86">
        <w:rPr>
          <w:rFonts w:ascii="Arial" w:hAnsi="Arial" w:cs="Arial"/>
          <w:sz w:val="24"/>
          <w:szCs w:val="24"/>
          <w:lang w:val="en-US"/>
        </w:rPr>
        <w:t xml:space="preserve"> of the project team</w:t>
      </w:r>
    </w:p>
    <w:p w:rsidR="00F07A2E" w:rsidRPr="00F46B86" w:rsidRDefault="00F07A2E" w:rsidP="00F07A2E">
      <w:pPr>
        <w:numPr>
          <w:ilvl w:val="0"/>
          <w:numId w:val="18"/>
        </w:numPr>
        <w:rPr>
          <w:rFonts w:ascii="Arial" w:hAnsi="Arial" w:cs="Arial"/>
          <w:sz w:val="24"/>
          <w:szCs w:val="24"/>
          <w:lang w:val="en-US"/>
        </w:rPr>
      </w:pPr>
      <w:r w:rsidRPr="00F46B86">
        <w:rPr>
          <w:rFonts w:ascii="Arial" w:hAnsi="Arial" w:cs="Arial"/>
          <w:b/>
          <w:sz w:val="24"/>
          <w:szCs w:val="24"/>
          <w:lang w:val="en-US"/>
        </w:rPr>
        <w:t>IMPACT</w:t>
      </w:r>
      <w:r w:rsidRPr="00F46B86">
        <w:rPr>
          <w:rFonts w:ascii="Arial" w:hAnsi="Arial" w:cs="Arial"/>
          <w:sz w:val="24"/>
          <w:szCs w:val="24"/>
          <w:lang w:val="en-US"/>
        </w:rPr>
        <w:t xml:space="preserve"> of the proposed work </w:t>
      </w:r>
    </w:p>
    <w:p w:rsidR="00F07A2E" w:rsidRPr="00F46B86" w:rsidRDefault="00F07A2E" w:rsidP="00F07A2E">
      <w:pPr>
        <w:numPr>
          <w:ilvl w:val="0"/>
          <w:numId w:val="18"/>
        </w:numPr>
        <w:rPr>
          <w:rFonts w:ascii="Arial" w:hAnsi="Arial" w:cs="Arial"/>
          <w:sz w:val="24"/>
          <w:szCs w:val="24"/>
          <w:lang w:val="en-US"/>
        </w:rPr>
      </w:pPr>
      <w:r w:rsidRPr="00F46B86">
        <w:rPr>
          <w:rFonts w:ascii="Arial" w:hAnsi="Arial" w:cs="Arial"/>
          <w:b/>
          <w:sz w:val="24"/>
          <w:szCs w:val="24"/>
          <w:lang w:val="en-US"/>
        </w:rPr>
        <w:t xml:space="preserve">VALUE </w:t>
      </w:r>
      <w:r w:rsidRPr="00F46B86">
        <w:rPr>
          <w:rFonts w:ascii="Arial" w:hAnsi="Arial" w:cs="Arial"/>
          <w:sz w:val="24"/>
          <w:szCs w:val="24"/>
          <w:lang w:val="en-US"/>
        </w:rPr>
        <w:t xml:space="preserve">for money (justification of the proposed costs) </w:t>
      </w:r>
    </w:p>
    <w:p w:rsidR="00F07A2E" w:rsidRPr="00F46B86" w:rsidRDefault="00F07A2E" w:rsidP="00F07A2E">
      <w:pPr>
        <w:numPr>
          <w:ilvl w:val="0"/>
          <w:numId w:val="18"/>
        </w:numPr>
        <w:rPr>
          <w:rFonts w:ascii="Arial" w:hAnsi="Arial" w:cs="Arial"/>
          <w:sz w:val="24"/>
          <w:szCs w:val="24"/>
          <w:lang w:val="en-US"/>
        </w:rPr>
      </w:pPr>
      <w:r w:rsidRPr="00F46B86">
        <w:rPr>
          <w:rFonts w:ascii="Arial" w:hAnsi="Arial" w:cs="Arial"/>
          <w:b/>
          <w:sz w:val="24"/>
          <w:szCs w:val="24"/>
          <w:lang w:val="en-US"/>
        </w:rPr>
        <w:t>INVOLVEMENT</w:t>
      </w:r>
      <w:r w:rsidRPr="00F46B86">
        <w:rPr>
          <w:rFonts w:ascii="Arial" w:hAnsi="Arial" w:cs="Arial"/>
          <w:sz w:val="24"/>
          <w:szCs w:val="24"/>
          <w:lang w:val="en-US"/>
        </w:rPr>
        <w:t xml:space="preserve"> of patients and the public</w:t>
      </w:r>
    </w:p>
    <w:p w:rsidR="00F07A2E" w:rsidRPr="00F46B86" w:rsidRDefault="00F07A2E" w:rsidP="00F07A2E">
      <w:pPr>
        <w:rPr>
          <w:rFonts w:ascii="Arial" w:hAnsi="Arial" w:cs="Arial"/>
          <w:bCs/>
          <w:sz w:val="24"/>
          <w:szCs w:val="24"/>
          <w:lang w:val="en-US"/>
        </w:rPr>
      </w:pPr>
    </w:p>
    <w:p w:rsidR="00CB4FAA" w:rsidRDefault="00CB4FAA" w:rsidP="00F07A2E">
      <w:pPr>
        <w:rPr>
          <w:rFonts w:ascii="Arial" w:hAnsi="Arial" w:cs="Arial"/>
          <w:b/>
          <w:bCs/>
          <w:sz w:val="24"/>
          <w:szCs w:val="24"/>
          <w:lang w:val="en-US"/>
        </w:rPr>
      </w:pPr>
    </w:p>
    <w:p w:rsidR="00CB4FAA" w:rsidRDefault="00CB4FAA" w:rsidP="00F07A2E">
      <w:pPr>
        <w:rPr>
          <w:rFonts w:ascii="Arial" w:hAnsi="Arial" w:cs="Arial"/>
          <w:b/>
          <w:bCs/>
          <w:sz w:val="24"/>
          <w:szCs w:val="24"/>
          <w:lang w:val="en-US"/>
        </w:rPr>
      </w:pPr>
    </w:p>
    <w:p w:rsidR="00CB4FAA" w:rsidRDefault="00CB4FAA" w:rsidP="00F07A2E">
      <w:pPr>
        <w:rPr>
          <w:rFonts w:ascii="Arial" w:hAnsi="Arial" w:cs="Arial"/>
          <w:b/>
          <w:bCs/>
          <w:sz w:val="24"/>
          <w:szCs w:val="24"/>
          <w:lang w:val="en-US"/>
        </w:rPr>
      </w:pPr>
    </w:p>
    <w:p w:rsidR="00F07A2E" w:rsidRPr="00F46B86" w:rsidRDefault="00F07A2E" w:rsidP="00F07A2E">
      <w:pPr>
        <w:rPr>
          <w:rFonts w:ascii="Arial" w:hAnsi="Arial" w:cs="Arial"/>
          <w:b/>
          <w:bCs/>
          <w:sz w:val="24"/>
          <w:szCs w:val="24"/>
          <w:lang w:val="en-US"/>
        </w:rPr>
      </w:pPr>
      <w:bookmarkStart w:id="0" w:name="_GoBack"/>
      <w:bookmarkEnd w:id="0"/>
      <w:r w:rsidRPr="00F46B86">
        <w:rPr>
          <w:rFonts w:ascii="Arial" w:hAnsi="Arial" w:cs="Arial"/>
          <w:b/>
          <w:bCs/>
          <w:sz w:val="24"/>
          <w:szCs w:val="24"/>
          <w:lang w:val="en-US"/>
        </w:rPr>
        <w:lastRenderedPageBreak/>
        <w:t>Commissioning Timetable</w:t>
      </w:r>
    </w:p>
    <w:p w:rsidR="00F07A2E" w:rsidRPr="00F46B86" w:rsidRDefault="00F07A2E" w:rsidP="00F07A2E">
      <w:pPr>
        <w:rPr>
          <w:rFonts w:ascii="Arial" w:hAnsi="Arial" w:cs="Arial"/>
          <w:bCs/>
          <w:sz w:val="24"/>
          <w:szCs w:val="24"/>
          <w:lang w:val="en-US"/>
        </w:rPr>
      </w:pPr>
      <w:r w:rsidRPr="00F46B86">
        <w:rPr>
          <w:rFonts w:ascii="Arial" w:hAnsi="Arial" w:cs="Arial"/>
          <w:bCs/>
          <w:sz w:val="24"/>
          <w:szCs w:val="24"/>
          <w:lang w:val="en-US"/>
        </w:rPr>
        <w:t>It is anticipated that commissioning of this project will occur to the following approximate 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23"/>
      </w:tblGrid>
      <w:tr w:rsidR="00F07A2E" w:rsidRPr="00F46B86" w:rsidTr="00917362">
        <w:tc>
          <w:tcPr>
            <w:tcW w:w="1418" w:type="dxa"/>
            <w:shd w:val="clear" w:color="auto" w:fill="BFBFBF"/>
          </w:tcPr>
          <w:p w:rsidR="00F07A2E" w:rsidRPr="00F46B86" w:rsidRDefault="00F07A2E" w:rsidP="00917362">
            <w:pPr>
              <w:rPr>
                <w:rFonts w:ascii="Arial" w:hAnsi="Arial" w:cs="Arial"/>
                <w:b/>
                <w:sz w:val="24"/>
                <w:szCs w:val="24"/>
              </w:rPr>
            </w:pPr>
            <w:r w:rsidRPr="00F46B86">
              <w:rPr>
                <w:rFonts w:ascii="Arial" w:hAnsi="Arial" w:cs="Arial"/>
                <w:b/>
                <w:sz w:val="24"/>
                <w:szCs w:val="24"/>
              </w:rPr>
              <w:t>Date</w:t>
            </w:r>
          </w:p>
        </w:tc>
        <w:tc>
          <w:tcPr>
            <w:tcW w:w="6423" w:type="dxa"/>
            <w:shd w:val="clear" w:color="auto" w:fill="BFBFBF"/>
          </w:tcPr>
          <w:p w:rsidR="00F07A2E" w:rsidRPr="00F46B86" w:rsidRDefault="00F07A2E" w:rsidP="00917362">
            <w:pPr>
              <w:rPr>
                <w:rFonts w:ascii="Arial" w:hAnsi="Arial" w:cs="Arial"/>
                <w:b/>
                <w:sz w:val="24"/>
                <w:szCs w:val="24"/>
              </w:rPr>
            </w:pPr>
            <w:r w:rsidRPr="00F46B86">
              <w:rPr>
                <w:rFonts w:ascii="Arial" w:hAnsi="Arial" w:cs="Arial"/>
                <w:b/>
                <w:sz w:val="24"/>
                <w:szCs w:val="24"/>
              </w:rPr>
              <w:t>Action</w:t>
            </w:r>
          </w:p>
        </w:tc>
      </w:tr>
      <w:tr w:rsidR="00F07A2E" w:rsidRPr="00F46B86" w:rsidTr="00917362">
        <w:tc>
          <w:tcPr>
            <w:tcW w:w="1418" w:type="dxa"/>
            <w:shd w:val="clear" w:color="auto" w:fill="auto"/>
          </w:tcPr>
          <w:p w:rsidR="00F07A2E" w:rsidRPr="00F46B86" w:rsidRDefault="00122826" w:rsidP="00917362">
            <w:pPr>
              <w:rPr>
                <w:rFonts w:ascii="Arial" w:hAnsi="Arial" w:cs="Arial"/>
                <w:b/>
                <w:sz w:val="24"/>
                <w:szCs w:val="24"/>
              </w:rPr>
            </w:pPr>
            <w:r>
              <w:rPr>
                <w:rFonts w:ascii="Arial" w:hAnsi="Arial" w:cs="Arial"/>
                <w:b/>
                <w:bCs/>
                <w:sz w:val="24"/>
                <w:szCs w:val="24"/>
                <w:lang w:val="en-US"/>
              </w:rPr>
              <w:t>29/06</w:t>
            </w:r>
            <w:r w:rsidR="00F07A2E" w:rsidRPr="00F46B86">
              <w:rPr>
                <w:rFonts w:ascii="Arial" w:hAnsi="Arial" w:cs="Arial"/>
                <w:b/>
                <w:bCs/>
                <w:sz w:val="24"/>
                <w:szCs w:val="24"/>
                <w:lang w:val="en-US"/>
              </w:rPr>
              <w:t>/18</w:t>
            </w:r>
          </w:p>
        </w:tc>
        <w:tc>
          <w:tcPr>
            <w:tcW w:w="6423" w:type="dxa"/>
            <w:shd w:val="clear" w:color="auto" w:fill="auto"/>
          </w:tcPr>
          <w:p w:rsidR="00F07A2E" w:rsidRPr="00F46B86" w:rsidRDefault="00122826" w:rsidP="00917362">
            <w:pPr>
              <w:rPr>
                <w:rFonts w:ascii="Arial" w:hAnsi="Arial" w:cs="Arial"/>
                <w:sz w:val="24"/>
                <w:szCs w:val="24"/>
                <w:lang w:val="en-US"/>
              </w:rPr>
            </w:pPr>
            <w:r>
              <w:rPr>
                <w:rFonts w:ascii="Arial" w:hAnsi="Arial" w:cs="Arial"/>
                <w:sz w:val="24"/>
                <w:szCs w:val="24"/>
                <w:lang w:val="en-US"/>
              </w:rPr>
              <w:t>Issue of</w:t>
            </w:r>
            <w:r w:rsidR="00F07A2E" w:rsidRPr="00F46B86">
              <w:rPr>
                <w:rFonts w:ascii="Arial" w:hAnsi="Arial" w:cs="Arial"/>
                <w:sz w:val="24"/>
                <w:szCs w:val="24"/>
                <w:lang w:val="en-US"/>
              </w:rPr>
              <w:t xml:space="preserve"> invitation to tender via BRAVO</w:t>
            </w:r>
          </w:p>
        </w:tc>
      </w:tr>
      <w:tr w:rsidR="00F07A2E" w:rsidRPr="00F46B86" w:rsidTr="00917362">
        <w:tc>
          <w:tcPr>
            <w:tcW w:w="1418" w:type="dxa"/>
            <w:shd w:val="clear" w:color="auto" w:fill="auto"/>
          </w:tcPr>
          <w:p w:rsidR="00F07A2E" w:rsidRPr="00F46B86" w:rsidRDefault="00122826" w:rsidP="00917362">
            <w:pPr>
              <w:rPr>
                <w:rFonts w:ascii="Arial" w:hAnsi="Arial" w:cs="Arial"/>
                <w:b/>
                <w:sz w:val="24"/>
                <w:szCs w:val="24"/>
              </w:rPr>
            </w:pPr>
            <w:r>
              <w:rPr>
                <w:rFonts w:ascii="Arial" w:hAnsi="Arial" w:cs="Arial"/>
                <w:b/>
                <w:sz w:val="24"/>
                <w:szCs w:val="24"/>
              </w:rPr>
              <w:t>31/07</w:t>
            </w:r>
            <w:r w:rsidR="00F07A2E" w:rsidRPr="00F46B86">
              <w:rPr>
                <w:rFonts w:ascii="Arial" w:hAnsi="Arial" w:cs="Arial"/>
                <w:b/>
                <w:sz w:val="24"/>
                <w:szCs w:val="24"/>
              </w:rPr>
              <w:t>/18</w:t>
            </w:r>
          </w:p>
        </w:tc>
        <w:tc>
          <w:tcPr>
            <w:tcW w:w="6423" w:type="dxa"/>
            <w:shd w:val="clear" w:color="auto" w:fill="auto"/>
          </w:tcPr>
          <w:p w:rsidR="00F07A2E" w:rsidRPr="00F46B86" w:rsidRDefault="00F07A2E" w:rsidP="00917362">
            <w:pPr>
              <w:rPr>
                <w:rFonts w:ascii="Arial" w:hAnsi="Arial" w:cs="Arial"/>
                <w:sz w:val="24"/>
                <w:szCs w:val="24"/>
              </w:rPr>
            </w:pPr>
            <w:r w:rsidRPr="00F46B86">
              <w:rPr>
                <w:rFonts w:ascii="Arial" w:hAnsi="Arial" w:cs="Arial"/>
                <w:sz w:val="24"/>
                <w:szCs w:val="24"/>
              </w:rPr>
              <w:t>Deadline for receipt of applications</w:t>
            </w:r>
          </w:p>
        </w:tc>
      </w:tr>
      <w:tr w:rsidR="00F07A2E" w:rsidRPr="00F46B86" w:rsidTr="00917362">
        <w:tc>
          <w:tcPr>
            <w:tcW w:w="1418" w:type="dxa"/>
            <w:shd w:val="clear" w:color="auto" w:fill="auto"/>
          </w:tcPr>
          <w:p w:rsidR="00F07A2E" w:rsidRPr="00F46B86" w:rsidRDefault="00122826" w:rsidP="00917362">
            <w:pPr>
              <w:rPr>
                <w:rFonts w:ascii="Arial" w:hAnsi="Arial" w:cs="Arial"/>
                <w:b/>
                <w:sz w:val="24"/>
                <w:szCs w:val="24"/>
              </w:rPr>
            </w:pPr>
            <w:r>
              <w:rPr>
                <w:rFonts w:ascii="Arial" w:hAnsi="Arial" w:cs="Arial"/>
                <w:b/>
                <w:sz w:val="24"/>
                <w:szCs w:val="24"/>
              </w:rPr>
              <w:t>06/08</w:t>
            </w:r>
            <w:r w:rsidR="00F07A2E" w:rsidRPr="00F46B86">
              <w:rPr>
                <w:rFonts w:ascii="Arial" w:hAnsi="Arial" w:cs="Arial"/>
                <w:b/>
                <w:sz w:val="24"/>
                <w:szCs w:val="24"/>
              </w:rPr>
              <w:t>/18</w:t>
            </w:r>
          </w:p>
        </w:tc>
        <w:tc>
          <w:tcPr>
            <w:tcW w:w="6423" w:type="dxa"/>
            <w:shd w:val="clear" w:color="auto" w:fill="auto"/>
          </w:tcPr>
          <w:p w:rsidR="00F07A2E" w:rsidRPr="00F46B86" w:rsidRDefault="00F07A2E" w:rsidP="00917362">
            <w:pPr>
              <w:rPr>
                <w:rFonts w:ascii="Arial" w:hAnsi="Arial" w:cs="Arial"/>
                <w:sz w:val="24"/>
                <w:szCs w:val="24"/>
              </w:rPr>
            </w:pPr>
            <w:r w:rsidRPr="00F46B86">
              <w:rPr>
                <w:rFonts w:ascii="Arial" w:hAnsi="Arial" w:cs="Arial"/>
                <w:sz w:val="24"/>
                <w:szCs w:val="24"/>
              </w:rPr>
              <w:t>Notification of outcome of applications review</w:t>
            </w:r>
          </w:p>
        </w:tc>
      </w:tr>
      <w:tr w:rsidR="00F07A2E" w:rsidRPr="00F46B86" w:rsidTr="00917362">
        <w:tc>
          <w:tcPr>
            <w:tcW w:w="1418" w:type="dxa"/>
            <w:shd w:val="clear" w:color="auto" w:fill="auto"/>
          </w:tcPr>
          <w:p w:rsidR="00F07A2E" w:rsidRPr="00F46B86" w:rsidRDefault="00122826" w:rsidP="00917362">
            <w:pPr>
              <w:rPr>
                <w:rFonts w:ascii="Arial" w:hAnsi="Arial" w:cs="Arial"/>
                <w:b/>
                <w:sz w:val="24"/>
                <w:szCs w:val="24"/>
              </w:rPr>
            </w:pPr>
            <w:r>
              <w:rPr>
                <w:rFonts w:ascii="Arial" w:hAnsi="Arial" w:cs="Arial"/>
                <w:b/>
                <w:sz w:val="24"/>
                <w:szCs w:val="24"/>
              </w:rPr>
              <w:t>16/08</w:t>
            </w:r>
            <w:r w:rsidR="00F07A2E" w:rsidRPr="00F46B86">
              <w:rPr>
                <w:rFonts w:ascii="Arial" w:hAnsi="Arial" w:cs="Arial"/>
                <w:b/>
                <w:sz w:val="24"/>
                <w:szCs w:val="24"/>
              </w:rPr>
              <w:t>/18</w:t>
            </w:r>
          </w:p>
        </w:tc>
        <w:tc>
          <w:tcPr>
            <w:tcW w:w="6423" w:type="dxa"/>
            <w:shd w:val="clear" w:color="auto" w:fill="auto"/>
          </w:tcPr>
          <w:p w:rsidR="00F07A2E" w:rsidRPr="00F46B86" w:rsidRDefault="00F07A2E" w:rsidP="00917362">
            <w:pPr>
              <w:rPr>
                <w:rFonts w:ascii="Arial" w:hAnsi="Arial" w:cs="Arial"/>
                <w:sz w:val="24"/>
                <w:szCs w:val="24"/>
              </w:rPr>
            </w:pPr>
            <w:r w:rsidRPr="00F46B86">
              <w:rPr>
                <w:rFonts w:ascii="Arial" w:hAnsi="Arial" w:cs="Arial"/>
                <w:sz w:val="24"/>
                <w:szCs w:val="24"/>
              </w:rPr>
              <w:t>Award of contract</w:t>
            </w:r>
          </w:p>
        </w:tc>
      </w:tr>
      <w:tr w:rsidR="00F07A2E" w:rsidRPr="00F46B86" w:rsidTr="00917362">
        <w:tc>
          <w:tcPr>
            <w:tcW w:w="1418" w:type="dxa"/>
            <w:shd w:val="clear" w:color="auto" w:fill="auto"/>
          </w:tcPr>
          <w:p w:rsidR="00F07A2E" w:rsidRPr="00F46B86" w:rsidRDefault="00085ACE" w:rsidP="00085ACE">
            <w:pPr>
              <w:rPr>
                <w:rFonts w:ascii="Arial" w:hAnsi="Arial" w:cs="Arial"/>
                <w:b/>
                <w:sz w:val="24"/>
                <w:szCs w:val="24"/>
              </w:rPr>
            </w:pPr>
            <w:r>
              <w:rPr>
                <w:rFonts w:ascii="Arial" w:hAnsi="Arial" w:cs="Arial"/>
                <w:b/>
                <w:sz w:val="24"/>
                <w:szCs w:val="24"/>
              </w:rPr>
              <w:t>29</w:t>
            </w:r>
            <w:r w:rsidR="00F07A2E" w:rsidRPr="00F46B86">
              <w:rPr>
                <w:rFonts w:ascii="Arial" w:hAnsi="Arial" w:cs="Arial"/>
                <w:b/>
                <w:sz w:val="24"/>
                <w:szCs w:val="24"/>
              </w:rPr>
              <w:t>/03/19</w:t>
            </w:r>
          </w:p>
        </w:tc>
        <w:tc>
          <w:tcPr>
            <w:tcW w:w="6423" w:type="dxa"/>
            <w:shd w:val="clear" w:color="auto" w:fill="auto"/>
          </w:tcPr>
          <w:p w:rsidR="00F07A2E" w:rsidRPr="00F46B86" w:rsidRDefault="00F07A2E" w:rsidP="00917362">
            <w:pPr>
              <w:rPr>
                <w:rFonts w:ascii="Arial" w:hAnsi="Arial" w:cs="Arial"/>
                <w:sz w:val="24"/>
                <w:szCs w:val="24"/>
              </w:rPr>
            </w:pPr>
            <w:r w:rsidRPr="00F46B86">
              <w:rPr>
                <w:rFonts w:ascii="Arial" w:hAnsi="Arial" w:cs="Arial"/>
                <w:sz w:val="24"/>
                <w:szCs w:val="24"/>
              </w:rPr>
              <w:t>Project completion</w:t>
            </w:r>
          </w:p>
        </w:tc>
      </w:tr>
    </w:tbl>
    <w:p w:rsidR="00F07A2E" w:rsidRPr="00F46B86" w:rsidRDefault="00F07A2E" w:rsidP="00F07A2E">
      <w:pPr>
        <w:rPr>
          <w:rFonts w:ascii="Arial" w:hAnsi="Arial" w:cs="Arial"/>
          <w:sz w:val="24"/>
          <w:szCs w:val="24"/>
        </w:rPr>
      </w:pPr>
    </w:p>
    <w:p w:rsidR="00281558" w:rsidRPr="00F46B86" w:rsidRDefault="00281558" w:rsidP="00A56E29">
      <w:pPr>
        <w:spacing w:before="120" w:after="240" w:line="240" w:lineRule="auto"/>
        <w:rPr>
          <w:rFonts w:ascii="Arial" w:hAnsi="Arial" w:cs="Arial"/>
          <w:sz w:val="24"/>
          <w:szCs w:val="24"/>
        </w:rPr>
      </w:pPr>
    </w:p>
    <w:sectPr w:rsidR="00281558" w:rsidRPr="00F46B86">
      <w:headerReference w:type="default" r:id="rId9"/>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814" w:rsidRDefault="00305814" w:rsidP="000D6E1B">
      <w:pPr>
        <w:spacing w:after="0" w:line="240" w:lineRule="auto"/>
      </w:pPr>
      <w:r>
        <w:separator/>
      </w:r>
    </w:p>
  </w:endnote>
  <w:endnote w:type="continuationSeparator" w:id="0">
    <w:p w:rsidR="00305814" w:rsidRDefault="00305814"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rsidR="00C94C71" w:rsidRDefault="00C94C71">
        <w:pPr>
          <w:pStyle w:val="Footer"/>
          <w:jc w:val="right"/>
        </w:pPr>
        <w:r>
          <w:fldChar w:fldCharType="begin"/>
        </w:r>
        <w:r>
          <w:instrText xml:space="preserve"> PAGE   \* MERGEFORMAT </w:instrText>
        </w:r>
        <w:r>
          <w:fldChar w:fldCharType="separate"/>
        </w:r>
        <w:r w:rsidR="00CB4FAA">
          <w:rPr>
            <w:noProof/>
          </w:rPr>
          <w:t>7</w:t>
        </w:r>
        <w:r>
          <w:rPr>
            <w:noProof/>
          </w:rPr>
          <w:fldChar w:fldCharType="end"/>
        </w:r>
      </w:p>
    </w:sdtContent>
  </w:sdt>
  <w:p w:rsidR="00C94C71" w:rsidRDefault="00C94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814" w:rsidRDefault="00305814" w:rsidP="000D6E1B">
      <w:pPr>
        <w:spacing w:after="0" w:line="240" w:lineRule="auto"/>
      </w:pPr>
      <w:r>
        <w:separator/>
      </w:r>
    </w:p>
  </w:footnote>
  <w:footnote w:type="continuationSeparator" w:id="0">
    <w:p w:rsidR="00305814" w:rsidRDefault="00305814" w:rsidP="000D6E1B">
      <w:pPr>
        <w:spacing w:after="0" w:line="240" w:lineRule="auto"/>
      </w:pPr>
      <w:r>
        <w:continuationSeparator/>
      </w:r>
    </w:p>
  </w:footnote>
  <w:footnote w:id="1">
    <w:p w:rsidR="00BA2576" w:rsidRDefault="00BA2576">
      <w:pPr>
        <w:pStyle w:val="FootnoteText"/>
      </w:pPr>
      <w:r>
        <w:rPr>
          <w:rStyle w:val="FootnoteReference"/>
        </w:rPr>
        <w:footnoteRef/>
      </w:r>
      <w:r w:rsidRPr="00BA2576">
        <w:t>https://www.gov.uk/government/uploads/system/uploads/attachment_data/file/639189/Health_and_work_mapping_study.pdf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C71" w:rsidRDefault="00C94C71">
    <w:pPr>
      <w:pStyle w:val="Header"/>
    </w:pPr>
    <w:r>
      <w:rPr>
        <w:noProof/>
        <w:lang w:eastAsia="en-GB"/>
      </w:rPr>
      <w:drawing>
        <wp:anchor distT="0" distB="0" distL="114300" distR="114300" simplePos="0" relativeHeight="251657216" behindDoc="0" locked="0" layoutInCell="1" allowOverlap="1" wp14:anchorId="7C348100" wp14:editId="0545E1B4">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0C5B98"/>
    <w:multiLevelType w:val="hybridMultilevel"/>
    <w:tmpl w:val="164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1B6D38"/>
    <w:multiLevelType w:val="hybridMultilevel"/>
    <w:tmpl w:val="7736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6D4CBA"/>
    <w:multiLevelType w:val="hybridMultilevel"/>
    <w:tmpl w:val="62BA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C7D14F5"/>
    <w:multiLevelType w:val="hybridMultilevel"/>
    <w:tmpl w:val="43D8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3"/>
  </w:num>
  <w:num w:numId="4">
    <w:abstractNumId w:val="16"/>
  </w:num>
  <w:num w:numId="5">
    <w:abstractNumId w:val="8"/>
  </w:num>
  <w:num w:numId="6">
    <w:abstractNumId w:val="15"/>
  </w:num>
  <w:num w:numId="7">
    <w:abstractNumId w:val="0"/>
  </w:num>
  <w:num w:numId="8">
    <w:abstractNumId w:val="5"/>
  </w:num>
  <w:num w:numId="9">
    <w:abstractNumId w:val="6"/>
  </w:num>
  <w:num w:numId="10">
    <w:abstractNumId w:val="7"/>
  </w:num>
  <w:num w:numId="11">
    <w:abstractNumId w:val="2"/>
  </w:num>
  <w:num w:numId="12">
    <w:abstractNumId w:val="18"/>
  </w:num>
  <w:num w:numId="13">
    <w:abstractNumId w:val="17"/>
  </w:num>
  <w:num w:numId="14">
    <w:abstractNumId w:val="13"/>
  </w:num>
  <w:num w:numId="15">
    <w:abstractNumId w:val="4"/>
  </w:num>
  <w:num w:numId="16">
    <w:abstractNumId w:val="9"/>
  </w:num>
  <w:num w:numId="17">
    <w:abstractNumId w:val="1"/>
  </w:num>
  <w:num w:numId="18">
    <w:abstractNumId w:val="12"/>
  </w:num>
  <w:num w:numId="19">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e Mbanefo-Obi">
    <w15:presenceInfo w15:providerId="AD" w15:userId="S-1-5-21-3685816821-1215056363-1987234180-55745"/>
  </w15:person>
  <w15:person w15:author="Magdalene Mbanefo-Obi [2]">
    <w15:presenceInfo w15:providerId="AD" w15:userId="S-1-5-21-3685816821-1215056363-1987234180-55745"/>
  </w15:person>
  <w15:person w15:author="Magdalene Mbanefo-Obi [3]">
    <w15:presenceInfo w15:providerId="AD" w15:userId="S-1-5-21-3685816821-1215056363-1987234180-55745"/>
  </w15:person>
  <w15:person w15:author="Magdalene Mbanefo-Obi [4]">
    <w15:presenceInfo w15:providerId="AD" w15:userId="S-1-5-21-3685816821-1215056363-1987234180-55745"/>
  </w15:person>
  <w15:person w15:author="Magdalene Mbanefo-Obi [5]">
    <w15:presenceInfo w15:providerId="AD" w15:userId="S-1-5-21-3685816821-1215056363-1987234180-55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1642"/>
    <w:rsid w:val="0000262A"/>
    <w:rsid w:val="00006702"/>
    <w:rsid w:val="000512CF"/>
    <w:rsid w:val="00067E8C"/>
    <w:rsid w:val="0008318C"/>
    <w:rsid w:val="00084547"/>
    <w:rsid w:val="00085ACE"/>
    <w:rsid w:val="0008763D"/>
    <w:rsid w:val="00090464"/>
    <w:rsid w:val="000A61BA"/>
    <w:rsid w:val="000B33B2"/>
    <w:rsid w:val="000B4476"/>
    <w:rsid w:val="000C0D06"/>
    <w:rsid w:val="000C1183"/>
    <w:rsid w:val="000C1785"/>
    <w:rsid w:val="000C35B2"/>
    <w:rsid w:val="000D4791"/>
    <w:rsid w:val="000D6E1B"/>
    <w:rsid w:val="000E0421"/>
    <w:rsid w:val="000E1C2C"/>
    <w:rsid w:val="000E266F"/>
    <w:rsid w:val="000E3728"/>
    <w:rsid w:val="000F0925"/>
    <w:rsid w:val="000F4C0E"/>
    <w:rsid w:val="0010303A"/>
    <w:rsid w:val="00106080"/>
    <w:rsid w:val="00117B4C"/>
    <w:rsid w:val="00122826"/>
    <w:rsid w:val="001238F3"/>
    <w:rsid w:val="001241C9"/>
    <w:rsid w:val="00124C56"/>
    <w:rsid w:val="00132554"/>
    <w:rsid w:val="0013549B"/>
    <w:rsid w:val="00135739"/>
    <w:rsid w:val="00153245"/>
    <w:rsid w:val="00156FBF"/>
    <w:rsid w:val="001801F2"/>
    <w:rsid w:val="00180679"/>
    <w:rsid w:val="00184528"/>
    <w:rsid w:val="00185445"/>
    <w:rsid w:val="00190C77"/>
    <w:rsid w:val="001929FE"/>
    <w:rsid w:val="00193EFC"/>
    <w:rsid w:val="001A6908"/>
    <w:rsid w:val="001B0C33"/>
    <w:rsid w:val="001C39FB"/>
    <w:rsid w:val="001C6391"/>
    <w:rsid w:val="001C72EB"/>
    <w:rsid w:val="001C7752"/>
    <w:rsid w:val="001E0A4E"/>
    <w:rsid w:val="001E1728"/>
    <w:rsid w:val="001E17F0"/>
    <w:rsid w:val="001E1A35"/>
    <w:rsid w:val="001E3F42"/>
    <w:rsid w:val="001E63EB"/>
    <w:rsid w:val="001E7413"/>
    <w:rsid w:val="001F54CA"/>
    <w:rsid w:val="00207660"/>
    <w:rsid w:val="00212267"/>
    <w:rsid w:val="002212F8"/>
    <w:rsid w:val="002226AF"/>
    <w:rsid w:val="00222AFC"/>
    <w:rsid w:val="002230A3"/>
    <w:rsid w:val="00232D48"/>
    <w:rsid w:val="0023359B"/>
    <w:rsid w:val="00241FFD"/>
    <w:rsid w:val="002662B4"/>
    <w:rsid w:val="00270CD7"/>
    <w:rsid w:val="00273F87"/>
    <w:rsid w:val="00276410"/>
    <w:rsid w:val="00277A5A"/>
    <w:rsid w:val="00281558"/>
    <w:rsid w:val="0028237B"/>
    <w:rsid w:val="002A643E"/>
    <w:rsid w:val="002B1392"/>
    <w:rsid w:val="002B7431"/>
    <w:rsid w:val="002B7906"/>
    <w:rsid w:val="002C561D"/>
    <w:rsid w:val="002D247D"/>
    <w:rsid w:val="002D70E8"/>
    <w:rsid w:val="002D726B"/>
    <w:rsid w:val="002D7898"/>
    <w:rsid w:val="002E3156"/>
    <w:rsid w:val="002E4E05"/>
    <w:rsid w:val="002E601A"/>
    <w:rsid w:val="002F4EEB"/>
    <w:rsid w:val="00305814"/>
    <w:rsid w:val="003065FC"/>
    <w:rsid w:val="00315071"/>
    <w:rsid w:val="00316C8D"/>
    <w:rsid w:val="00320158"/>
    <w:rsid w:val="003212F2"/>
    <w:rsid w:val="003326DA"/>
    <w:rsid w:val="00332B1C"/>
    <w:rsid w:val="00342B7E"/>
    <w:rsid w:val="0034339C"/>
    <w:rsid w:val="00345DEA"/>
    <w:rsid w:val="00346C05"/>
    <w:rsid w:val="00347249"/>
    <w:rsid w:val="00357695"/>
    <w:rsid w:val="00361DE1"/>
    <w:rsid w:val="00363324"/>
    <w:rsid w:val="00365DBD"/>
    <w:rsid w:val="00376B8B"/>
    <w:rsid w:val="00383E92"/>
    <w:rsid w:val="003A3FB1"/>
    <w:rsid w:val="003B0E2E"/>
    <w:rsid w:val="003B67F5"/>
    <w:rsid w:val="003D2BB2"/>
    <w:rsid w:val="003D7E71"/>
    <w:rsid w:val="003E1FAE"/>
    <w:rsid w:val="003E77A6"/>
    <w:rsid w:val="003F29AC"/>
    <w:rsid w:val="003F5065"/>
    <w:rsid w:val="00400C6E"/>
    <w:rsid w:val="00402856"/>
    <w:rsid w:val="004125A9"/>
    <w:rsid w:val="00417F74"/>
    <w:rsid w:val="00417FC3"/>
    <w:rsid w:val="0042716F"/>
    <w:rsid w:val="00433A29"/>
    <w:rsid w:val="004349D1"/>
    <w:rsid w:val="00436803"/>
    <w:rsid w:val="004515CA"/>
    <w:rsid w:val="00454A8C"/>
    <w:rsid w:val="00457805"/>
    <w:rsid w:val="00460EF3"/>
    <w:rsid w:val="004626F9"/>
    <w:rsid w:val="004764DA"/>
    <w:rsid w:val="00481DBE"/>
    <w:rsid w:val="0048274B"/>
    <w:rsid w:val="00484543"/>
    <w:rsid w:val="00484803"/>
    <w:rsid w:val="00490FA2"/>
    <w:rsid w:val="00491D86"/>
    <w:rsid w:val="00494961"/>
    <w:rsid w:val="004964F2"/>
    <w:rsid w:val="004B32EA"/>
    <w:rsid w:val="004B7ABA"/>
    <w:rsid w:val="004D169E"/>
    <w:rsid w:val="004D1CD7"/>
    <w:rsid w:val="004D6666"/>
    <w:rsid w:val="004D6A37"/>
    <w:rsid w:val="004E7C9A"/>
    <w:rsid w:val="004F3A7D"/>
    <w:rsid w:val="0050131F"/>
    <w:rsid w:val="00502AB1"/>
    <w:rsid w:val="005116B3"/>
    <w:rsid w:val="00512193"/>
    <w:rsid w:val="0051459F"/>
    <w:rsid w:val="005241E7"/>
    <w:rsid w:val="00534DC9"/>
    <w:rsid w:val="00545B9D"/>
    <w:rsid w:val="0054612C"/>
    <w:rsid w:val="00546628"/>
    <w:rsid w:val="00553CE7"/>
    <w:rsid w:val="00557A6B"/>
    <w:rsid w:val="00560575"/>
    <w:rsid w:val="005649DF"/>
    <w:rsid w:val="00565A5A"/>
    <w:rsid w:val="00572ECC"/>
    <w:rsid w:val="00574AA3"/>
    <w:rsid w:val="00591E08"/>
    <w:rsid w:val="00591F4A"/>
    <w:rsid w:val="00593BC5"/>
    <w:rsid w:val="00593E3A"/>
    <w:rsid w:val="00594AF7"/>
    <w:rsid w:val="005A2E81"/>
    <w:rsid w:val="005A5F23"/>
    <w:rsid w:val="005B178A"/>
    <w:rsid w:val="005B1A3A"/>
    <w:rsid w:val="005B39FB"/>
    <w:rsid w:val="005B6148"/>
    <w:rsid w:val="005E15B9"/>
    <w:rsid w:val="005E30D6"/>
    <w:rsid w:val="005F12DF"/>
    <w:rsid w:val="00612D60"/>
    <w:rsid w:val="00626EFB"/>
    <w:rsid w:val="00633D5D"/>
    <w:rsid w:val="00653A4D"/>
    <w:rsid w:val="00654D38"/>
    <w:rsid w:val="00667AE3"/>
    <w:rsid w:val="0067239D"/>
    <w:rsid w:val="006812C8"/>
    <w:rsid w:val="00694AA8"/>
    <w:rsid w:val="006B6556"/>
    <w:rsid w:val="006C2058"/>
    <w:rsid w:val="006C24CC"/>
    <w:rsid w:val="006C6351"/>
    <w:rsid w:val="006D2804"/>
    <w:rsid w:val="006E44E9"/>
    <w:rsid w:val="006E4E94"/>
    <w:rsid w:val="006E52EA"/>
    <w:rsid w:val="006F056E"/>
    <w:rsid w:val="006F2D00"/>
    <w:rsid w:val="006F7214"/>
    <w:rsid w:val="00701617"/>
    <w:rsid w:val="00701B57"/>
    <w:rsid w:val="007327F4"/>
    <w:rsid w:val="00743D68"/>
    <w:rsid w:val="007475FD"/>
    <w:rsid w:val="0075158B"/>
    <w:rsid w:val="00751B59"/>
    <w:rsid w:val="0075359D"/>
    <w:rsid w:val="007537C1"/>
    <w:rsid w:val="00753DFE"/>
    <w:rsid w:val="007570EF"/>
    <w:rsid w:val="007645BD"/>
    <w:rsid w:val="007716A8"/>
    <w:rsid w:val="007748D8"/>
    <w:rsid w:val="0078798E"/>
    <w:rsid w:val="00791D36"/>
    <w:rsid w:val="00795C03"/>
    <w:rsid w:val="007A1D7E"/>
    <w:rsid w:val="007A3021"/>
    <w:rsid w:val="007B7E55"/>
    <w:rsid w:val="007C1243"/>
    <w:rsid w:val="007C1576"/>
    <w:rsid w:val="007C1E16"/>
    <w:rsid w:val="007C3763"/>
    <w:rsid w:val="007C3F93"/>
    <w:rsid w:val="007D32BC"/>
    <w:rsid w:val="007D3748"/>
    <w:rsid w:val="007D54E2"/>
    <w:rsid w:val="007F5390"/>
    <w:rsid w:val="00801C5D"/>
    <w:rsid w:val="0080432B"/>
    <w:rsid w:val="008162F4"/>
    <w:rsid w:val="008204D6"/>
    <w:rsid w:val="00820D56"/>
    <w:rsid w:val="008214BA"/>
    <w:rsid w:val="00827D6F"/>
    <w:rsid w:val="00834BD9"/>
    <w:rsid w:val="00837B7C"/>
    <w:rsid w:val="008502B9"/>
    <w:rsid w:val="008528ED"/>
    <w:rsid w:val="00852B04"/>
    <w:rsid w:val="00854E68"/>
    <w:rsid w:val="00867AAE"/>
    <w:rsid w:val="008705A5"/>
    <w:rsid w:val="008708C9"/>
    <w:rsid w:val="00874247"/>
    <w:rsid w:val="0088616E"/>
    <w:rsid w:val="00890E26"/>
    <w:rsid w:val="008954EC"/>
    <w:rsid w:val="008A1F5B"/>
    <w:rsid w:val="008A5BB9"/>
    <w:rsid w:val="008C27D3"/>
    <w:rsid w:val="008C3553"/>
    <w:rsid w:val="008C3F93"/>
    <w:rsid w:val="008D2688"/>
    <w:rsid w:val="008D45AC"/>
    <w:rsid w:val="008E339C"/>
    <w:rsid w:val="009004E1"/>
    <w:rsid w:val="00905667"/>
    <w:rsid w:val="00907343"/>
    <w:rsid w:val="0090767C"/>
    <w:rsid w:val="00913484"/>
    <w:rsid w:val="0091477F"/>
    <w:rsid w:val="00916408"/>
    <w:rsid w:val="00931DB4"/>
    <w:rsid w:val="00935069"/>
    <w:rsid w:val="009409F5"/>
    <w:rsid w:val="00960735"/>
    <w:rsid w:val="00962E25"/>
    <w:rsid w:val="0097305F"/>
    <w:rsid w:val="0098201E"/>
    <w:rsid w:val="0099072C"/>
    <w:rsid w:val="009923AB"/>
    <w:rsid w:val="009924D2"/>
    <w:rsid w:val="00993FF1"/>
    <w:rsid w:val="009956FA"/>
    <w:rsid w:val="009A7965"/>
    <w:rsid w:val="009B0341"/>
    <w:rsid w:val="009B0BF1"/>
    <w:rsid w:val="009B10E1"/>
    <w:rsid w:val="009B6EAA"/>
    <w:rsid w:val="009E44F6"/>
    <w:rsid w:val="00A025AB"/>
    <w:rsid w:val="00A17585"/>
    <w:rsid w:val="00A206BD"/>
    <w:rsid w:val="00A21F7A"/>
    <w:rsid w:val="00A24118"/>
    <w:rsid w:val="00A377E5"/>
    <w:rsid w:val="00A42F01"/>
    <w:rsid w:val="00A443E6"/>
    <w:rsid w:val="00A458F2"/>
    <w:rsid w:val="00A46F17"/>
    <w:rsid w:val="00A55215"/>
    <w:rsid w:val="00A557A9"/>
    <w:rsid w:val="00A566E2"/>
    <w:rsid w:val="00A56E29"/>
    <w:rsid w:val="00A57E00"/>
    <w:rsid w:val="00A6555B"/>
    <w:rsid w:val="00A6593D"/>
    <w:rsid w:val="00A704CF"/>
    <w:rsid w:val="00A80A07"/>
    <w:rsid w:val="00A90D8E"/>
    <w:rsid w:val="00A966C7"/>
    <w:rsid w:val="00AA2E61"/>
    <w:rsid w:val="00AB43B1"/>
    <w:rsid w:val="00AB79D8"/>
    <w:rsid w:val="00AC07B1"/>
    <w:rsid w:val="00AC3F65"/>
    <w:rsid w:val="00AC4AE4"/>
    <w:rsid w:val="00AD48E3"/>
    <w:rsid w:val="00AD6E20"/>
    <w:rsid w:val="00AD704C"/>
    <w:rsid w:val="00AE2AEF"/>
    <w:rsid w:val="00AF3CAB"/>
    <w:rsid w:val="00AF4A8D"/>
    <w:rsid w:val="00B01457"/>
    <w:rsid w:val="00B0650C"/>
    <w:rsid w:val="00B1110E"/>
    <w:rsid w:val="00B11C85"/>
    <w:rsid w:val="00B2042A"/>
    <w:rsid w:val="00B2480C"/>
    <w:rsid w:val="00B3013D"/>
    <w:rsid w:val="00B37A8D"/>
    <w:rsid w:val="00B427FE"/>
    <w:rsid w:val="00B43B8A"/>
    <w:rsid w:val="00B620A4"/>
    <w:rsid w:val="00B74B40"/>
    <w:rsid w:val="00B76423"/>
    <w:rsid w:val="00B7675E"/>
    <w:rsid w:val="00B82293"/>
    <w:rsid w:val="00B82F78"/>
    <w:rsid w:val="00B8394B"/>
    <w:rsid w:val="00B85F13"/>
    <w:rsid w:val="00B9417D"/>
    <w:rsid w:val="00B97B53"/>
    <w:rsid w:val="00BA2576"/>
    <w:rsid w:val="00BB36F2"/>
    <w:rsid w:val="00BC10FA"/>
    <w:rsid w:val="00BC121F"/>
    <w:rsid w:val="00BC2FCA"/>
    <w:rsid w:val="00BD32B8"/>
    <w:rsid w:val="00BE61C5"/>
    <w:rsid w:val="00BF0A72"/>
    <w:rsid w:val="00BF3F8D"/>
    <w:rsid w:val="00C125DC"/>
    <w:rsid w:val="00C261DD"/>
    <w:rsid w:val="00C2721F"/>
    <w:rsid w:val="00C35BC8"/>
    <w:rsid w:val="00C503C9"/>
    <w:rsid w:val="00C56888"/>
    <w:rsid w:val="00C63A48"/>
    <w:rsid w:val="00C67DF2"/>
    <w:rsid w:val="00C71B6F"/>
    <w:rsid w:val="00C73AF8"/>
    <w:rsid w:val="00C8058C"/>
    <w:rsid w:val="00C872DC"/>
    <w:rsid w:val="00C912F7"/>
    <w:rsid w:val="00C915C3"/>
    <w:rsid w:val="00C939AD"/>
    <w:rsid w:val="00C94C71"/>
    <w:rsid w:val="00CA2C4B"/>
    <w:rsid w:val="00CB378B"/>
    <w:rsid w:val="00CB4FAA"/>
    <w:rsid w:val="00CC3D5A"/>
    <w:rsid w:val="00CC41AD"/>
    <w:rsid w:val="00CC77A8"/>
    <w:rsid w:val="00CC78E8"/>
    <w:rsid w:val="00CC7EF7"/>
    <w:rsid w:val="00CE0652"/>
    <w:rsid w:val="00CE3B32"/>
    <w:rsid w:val="00CE531E"/>
    <w:rsid w:val="00CF080C"/>
    <w:rsid w:val="00D04086"/>
    <w:rsid w:val="00D10F2B"/>
    <w:rsid w:val="00D2456C"/>
    <w:rsid w:val="00D345AD"/>
    <w:rsid w:val="00D41F46"/>
    <w:rsid w:val="00D50CFA"/>
    <w:rsid w:val="00D5442F"/>
    <w:rsid w:val="00D611FF"/>
    <w:rsid w:val="00D61A68"/>
    <w:rsid w:val="00D631E1"/>
    <w:rsid w:val="00D700A8"/>
    <w:rsid w:val="00D72CEB"/>
    <w:rsid w:val="00D73C7A"/>
    <w:rsid w:val="00D73D6F"/>
    <w:rsid w:val="00D742F0"/>
    <w:rsid w:val="00D847C9"/>
    <w:rsid w:val="00D92855"/>
    <w:rsid w:val="00D95245"/>
    <w:rsid w:val="00DA796B"/>
    <w:rsid w:val="00DC0AD1"/>
    <w:rsid w:val="00DC5876"/>
    <w:rsid w:val="00DC67D7"/>
    <w:rsid w:val="00DD022B"/>
    <w:rsid w:val="00DE4E4B"/>
    <w:rsid w:val="00DE648D"/>
    <w:rsid w:val="00DF2D0C"/>
    <w:rsid w:val="00E02FB3"/>
    <w:rsid w:val="00E35663"/>
    <w:rsid w:val="00E44D32"/>
    <w:rsid w:val="00E467DB"/>
    <w:rsid w:val="00E47130"/>
    <w:rsid w:val="00E47E0F"/>
    <w:rsid w:val="00E6058C"/>
    <w:rsid w:val="00E705DE"/>
    <w:rsid w:val="00E72583"/>
    <w:rsid w:val="00E7296B"/>
    <w:rsid w:val="00E821B1"/>
    <w:rsid w:val="00E916B6"/>
    <w:rsid w:val="00EB0E85"/>
    <w:rsid w:val="00EB49D3"/>
    <w:rsid w:val="00EB5104"/>
    <w:rsid w:val="00EC0351"/>
    <w:rsid w:val="00EC31C2"/>
    <w:rsid w:val="00EC43BC"/>
    <w:rsid w:val="00EC618E"/>
    <w:rsid w:val="00ED4F61"/>
    <w:rsid w:val="00EE2368"/>
    <w:rsid w:val="00EF360F"/>
    <w:rsid w:val="00F06BE3"/>
    <w:rsid w:val="00F07A2E"/>
    <w:rsid w:val="00F13431"/>
    <w:rsid w:val="00F1535D"/>
    <w:rsid w:val="00F155C5"/>
    <w:rsid w:val="00F179B6"/>
    <w:rsid w:val="00F230E9"/>
    <w:rsid w:val="00F434C7"/>
    <w:rsid w:val="00F442F6"/>
    <w:rsid w:val="00F46B86"/>
    <w:rsid w:val="00F62CC4"/>
    <w:rsid w:val="00F6783F"/>
    <w:rsid w:val="00F73C4B"/>
    <w:rsid w:val="00F82551"/>
    <w:rsid w:val="00F82713"/>
    <w:rsid w:val="00F8435A"/>
    <w:rsid w:val="00F85354"/>
    <w:rsid w:val="00FA1388"/>
    <w:rsid w:val="00FA229D"/>
    <w:rsid w:val="00FB36BA"/>
    <w:rsid w:val="00FB5352"/>
    <w:rsid w:val="00FB7B30"/>
    <w:rsid w:val="00FC336E"/>
    <w:rsid w:val="00FC74B7"/>
    <w:rsid w:val="00FD734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paragraph" w:styleId="Heading2">
    <w:name w:val="heading 2"/>
    <w:basedOn w:val="Normal"/>
    <w:next w:val="Normal"/>
    <w:link w:val="Heading2Char"/>
    <w:uiPriority w:val="9"/>
    <w:unhideWhenUsed/>
    <w:qFormat/>
    <w:rsid w:val="008D45AC"/>
    <w:pPr>
      <w:keepNext/>
      <w:keepLines/>
      <w:spacing w:before="200" w:after="0"/>
      <w:outlineLvl w:val="1"/>
    </w:pPr>
    <w:rPr>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Bullet Points,List Paragraph Char Char Char,Indicator Text,Numbered Para 1,Bullet 1,Colorful List - Accent 11,No Spacing1,MAIN CONTENT,List Paragraph11,Párrafo de lista,Recommendation,Bullet Style"/>
    <w:basedOn w:val="Normal"/>
    <w:link w:val="ListParagraphChar"/>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character" w:customStyle="1" w:styleId="Heading2Char">
    <w:name w:val="Heading 2 Char"/>
    <w:basedOn w:val="DefaultParagraphFont"/>
    <w:link w:val="Heading2"/>
    <w:uiPriority w:val="9"/>
    <w:rsid w:val="008D45AC"/>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Dot pt Char,F5 List Paragraph Char,List Paragraph1 Char,Bullet Points Char,List Paragraph Char Char Char Char,Indicator Text Char,Numbered Para 1 Char,Bullet 1 Char,Colorful List - Accent 11 Char,No Spacing1 Char,MAIN CONTENT Char"/>
    <w:link w:val="ListParagraph"/>
    <w:uiPriority w:val="34"/>
    <w:qFormat/>
    <w:locked/>
    <w:rsid w:val="001C39FB"/>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BA2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576"/>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BA25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paragraph" w:styleId="Heading2">
    <w:name w:val="heading 2"/>
    <w:basedOn w:val="Normal"/>
    <w:next w:val="Normal"/>
    <w:link w:val="Heading2Char"/>
    <w:uiPriority w:val="9"/>
    <w:unhideWhenUsed/>
    <w:qFormat/>
    <w:rsid w:val="008D45AC"/>
    <w:pPr>
      <w:keepNext/>
      <w:keepLines/>
      <w:spacing w:before="200" w:after="0"/>
      <w:outlineLvl w:val="1"/>
    </w:pPr>
    <w:rPr>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Bullet Points,List Paragraph Char Char Char,Indicator Text,Numbered Para 1,Bullet 1,Colorful List - Accent 11,No Spacing1,MAIN CONTENT,List Paragraph11,Párrafo de lista,Recommendation,Bullet Style"/>
    <w:basedOn w:val="Normal"/>
    <w:link w:val="ListParagraphChar"/>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character" w:customStyle="1" w:styleId="Heading2Char">
    <w:name w:val="Heading 2 Char"/>
    <w:basedOn w:val="DefaultParagraphFont"/>
    <w:link w:val="Heading2"/>
    <w:uiPriority w:val="9"/>
    <w:rsid w:val="008D45AC"/>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Dot pt Char,F5 List Paragraph Char,List Paragraph1 Char,Bullet Points Char,List Paragraph Char Char Char Char,Indicator Text Char,Numbered Para 1 Char,Bullet 1 Char,Colorful List - Accent 11 Char,No Spacing1 Char,MAIN CONTENT Char"/>
    <w:link w:val="ListParagraph"/>
    <w:uiPriority w:val="34"/>
    <w:qFormat/>
    <w:locked/>
    <w:rsid w:val="001C39FB"/>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BA2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576"/>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BA2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D4E2-10FB-4CDA-8C95-5B1E8193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1584</Words>
  <Characters>9029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2</cp:revision>
  <cp:lastPrinted>2017-02-08T11:23:00Z</cp:lastPrinted>
  <dcterms:created xsi:type="dcterms:W3CDTF">2018-06-28T08:50:00Z</dcterms:created>
  <dcterms:modified xsi:type="dcterms:W3CDTF">2018-06-28T08:50:00Z</dcterms:modified>
</cp:coreProperties>
</file>