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2253B" w14:textId="77777777" w:rsidR="00DF2B4E" w:rsidRDefault="00DF2B4E"/>
    <w:p w14:paraId="55E8FA5C" w14:textId="35F73AA9" w:rsidR="00073F6F" w:rsidRDefault="00ED6D13">
      <w:r>
        <w:rPr>
          <w:noProof/>
        </w:rPr>
        <mc:AlternateContent>
          <mc:Choice Requires="wpg">
            <w:drawing>
              <wp:anchor distT="0" distB="0" distL="114300" distR="114300" simplePos="0" relativeHeight="251658240" behindDoc="0" locked="0" layoutInCell="1" allowOverlap="1" wp14:anchorId="6DDF1E5A" wp14:editId="678BDB29">
                <wp:simplePos x="0" y="0"/>
                <wp:positionH relativeFrom="column">
                  <wp:posOffset>-3733800</wp:posOffset>
                </wp:positionH>
                <wp:positionV relativeFrom="paragraph">
                  <wp:posOffset>-3017520</wp:posOffset>
                </wp:positionV>
                <wp:extent cx="11825629" cy="13047345"/>
                <wp:effectExtent l="0" t="0" r="575945" b="20955"/>
                <wp:wrapNone/>
                <wp:docPr id="19" name="Group 19"/>
                <wp:cNvGraphicFramePr/>
                <a:graphic xmlns:a="http://schemas.openxmlformats.org/drawingml/2006/main">
                  <a:graphicData uri="http://schemas.microsoft.com/office/word/2010/wordprocessingGroup">
                    <wpg:wgp>
                      <wpg:cNvGrpSpPr/>
                      <wpg:grpSpPr>
                        <a:xfrm>
                          <a:off x="0" y="0"/>
                          <a:ext cx="11825629" cy="13047345"/>
                          <a:chOff x="0" y="0"/>
                          <a:chExt cx="11825629" cy="13047345"/>
                        </a:xfrm>
                      </wpg:grpSpPr>
                      <wpg:grpSp>
                        <wpg:cNvPr id="13" name="Group 13"/>
                        <wpg:cNvGrpSpPr/>
                        <wpg:grpSpPr>
                          <a:xfrm>
                            <a:off x="0" y="0"/>
                            <a:ext cx="11825629" cy="13047345"/>
                            <a:chOff x="0" y="0"/>
                            <a:chExt cx="11825629" cy="13047345"/>
                          </a:xfrm>
                        </wpg:grpSpPr>
                        <wpg:grpSp>
                          <wpg:cNvPr id="11" name="Group 11"/>
                          <wpg:cNvGrpSpPr/>
                          <wpg:grpSpPr>
                            <a:xfrm>
                              <a:off x="0" y="0"/>
                              <a:ext cx="11825629" cy="13047345"/>
                              <a:chOff x="0" y="0"/>
                              <a:chExt cx="11825629" cy="13047345"/>
                            </a:xfrm>
                          </wpg:grpSpPr>
                          <wps:wsp>
                            <wps:cNvPr id="4" name="Rectangle 3"/>
                            <wps:cNvSpPr/>
                            <wps:spPr>
                              <a:xfrm rot="16200000">
                                <a:off x="512445" y="3118485"/>
                                <a:ext cx="11875770" cy="7981950"/>
                              </a:xfrm>
                              <a:prstGeom prst="rect">
                                <a:avLst/>
                              </a:prstGeom>
                              <a:solidFill>
                                <a:srgbClr val="005EAA"/>
                              </a:solidFill>
                              <a:ln>
                                <a:solidFill>
                                  <a:srgbClr val="005EA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Isosceles Triangle 5"/>
                            <wps:cNvSpPr/>
                            <wps:spPr>
                              <a:xfrm rot="19159201">
                                <a:off x="0" y="0"/>
                                <a:ext cx="11825629" cy="6100232"/>
                              </a:xfrm>
                              <a:custGeom>
                                <a:avLst/>
                                <a:gdLst>
                                  <a:gd name="connsiteX0" fmla="*/ 0 w 10526692"/>
                                  <a:gd name="connsiteY0" fmla="*/ 5452783 h 5452783"/>
                                  <a:gd name="connsiteX1" fmla="*/ 5263346 w 10526692"/>
                                  <a:gd name="connsiteY1" fmla="*/ 0 h 5452783"/>
                                  <a:gd name="connsiteX2" fmla="*/ 10526692 w 10526692"/>
                                  <a:gd name="connsiteY2" fmla="*/ 5452783 h 5452783"/>
                                  <a:gd name="connsiteX3" fmla="*/ 0 w 10526692"/>
                                  <a:gd name="connsiteY3" fmla="*/ 5452783 h 5452783"/>
                                  <a:gd name="connsiteX0" fmla="*/ 0 w 10526692"/>
                                  <a:gd name="connsiteY0" fmla="*/ 3291042 h 3291042"/>
                                  <a:gd name="connsiteX1" fmla="*/ 4248873 w 10526692"/>
                                  <a:gd name="connsiteY1" fmla="*/ 0 h 3291042"/>
                                  <a:gd name="connsiteX2" fmla="*/ 10526692 w 10526692"/>
                                  <a:gd name="connsiteY2" fmla="*/ 3291042 h 3291042"/>
                                  <a:gd name="connsiteX3" fmla="*/ 0 w 10526692"/>
                                  <a:gd name="connsiteY3" fmla="*/ 3291042 h 3291042"/>
                                  <a:gd name="connsiteX0" fmla="*/ 0 w 9526960"/>
                                  <a:gd name="connsiteY0" fmla="*/ 3291042 h 4224907"/>
                                  <a:gd name="connsiteX1" fmla="*/ 4248873 w 9526960"/>
                                  <a:gd name="connsiteY1" fmla="*/ 0 h 4224907"/>
                                  <a:gd name="connsiteX2" fmla="*/ 9526960 w 9526960"/>
                                  <a:gd name="connsiteY2" fmla="*/ 4224907 h 4224907"/>
                                  <a:gd name="connsiteX3" fmla="*/ 0 w 9526960"/>
                                  <a:gd name="connsiteY3" fmla="*/ 3291042 h 4224907"/>
                                  <a:gd name="connsiteX0" fmla="*/ 0 w 8316234"/>
                                  <a:gd name="connsiteY0" fmla="*/ 3391854 h 4224907"/>
                                  <a:gd name="connsiteX1" fmla="*/ 3038147 w 8316234"/>
                                  <a:gd name="connsiteY1" fmla="*/ 0 h 4224907"/>
                                  <a:gd name="connsiteX2" fmla="*/ 8316234 w 8316234"/>
                                  <a:gd name="connsiteY2" fmla="*/ 4224907 h 4224907"/>
                                  <a:gd name="connsiteX3" fmla="*/ 0 w 8316234"/>
                                  <a:gd name="connsiteY3" fmla="*/ 3391854 h 4224907"/>
                                  <a:gd name="connsiteX0" fmla="*/ 0 w 8316234"/>
                                  <a:gd name="connsiteY0" fmla="*/ 3638992 h 4472045"/>
                                  <a:gd name="connsiteX1" fmla="*/ 3152097 w 8316234"/>
                                  <a:gd name="connsiteY1" fmla="*/ 0 h 4472045"/>
                                  <a:gd name="connsiteX2" fmla="*/ 8316234 w 8316234"/>
                                  <a:gd name="connsiteY2" fmla="*/ 4472045 h 4472045"/>
                                  <a:gd name="connsiteX3" fmla="*/ 0 w 8316234"/>
                                  <a:gd name="connsiteY3" fmla="*/ 3638992 h 4472045"/>
                                  <a:gd name="connsiteX0" fmla="*/ 0 w 6934435"/>
                                  <a:gd name="connsiteY0" fmla="*/ 3638992 h 4352292"/>
                                  <a:gd name="connsiteX1" fmla="*/ 3152097 w 6934435"/>
                                  <a:gd name="connsiteY1" fmla="*/ 0 h 4352292"/>
                                  <a:gd name="connsiteX2" fmla="*/ 6934435 w 6934435"/>
                                  <a:gd name="connsiteY2" fmla="*/ 4352292 h 4352292"/>
                                  <a:gd name="connsiteX3" fmla="*/ 0 w 6934435"/>
                                  <a:gd name="connsiteY3" fmla="*/ 3638992 h 4352292"/>
                                  <a:gd name="connsiteX0" fmla="*/ 0 w 6934435"/>
                                  <a:gd name="connsiteY0" fmla="*/ 3055808 h 3769108"/>
                                  <a:gd name="connsiteX1" fmla="*/ 2644900 w 6934435"/>
                                  <a:gd name="connsiteY1" fmla="*/ 0 h 3769108"/>
                                  <a:gd name="connsiteX2" fmla="*/ 6934435 w 6934435"/>
                                  <a:gd name="connsiteY2" fmla="*/ 3769108 h 3769108"/>
                                  <a:gd name="connsiteX3" fmla="*/ 0 w 6934435"/>
                                  <a:gd name="connsiteY3" fmla="*/ 3055808 h 3769108"/>
                                </a:gdLst>
                                <a:ahLst/>
                                <a:cxnLst>
                                  <a:cxn ang="0">
                                    <a:pos x="connsiteX0" y="connsiteY0"/>
                                  </a:cxn>
                                  <a:cxn ang="0">
                                    <a:pos x="connsiteX1" y="connsiteY1"/>
                                  </a:cxn>
                                  <a:cxn ang="0">
                                    <a:pos x="connsiteX2" y="connsiteY2"/>
                                  </a:cxn>
                                  <a:cxn ang="0">
                                    <a:pos x="connsiteX3" y="connsiteY3"/>
                                  </a:cxn>
                                </a:cxnLst>
                                <a:rect l="l" t="t" r="r" b="b"/>
                                <a:pathLst>
                                  <a:path w="6934435" h="3769108">
                                    <a:moveTo>
                                      <a:pt x="0" y="3055808"/>
                                    </a:moveTo>
                                    <a:lnTo>
                                      <a:pt x="2644900" y="0"/>
                                    </a:lnTo>
                                    <a:lnTo>
                                      <a:pt x="6934435" y="3769108"/>
                                    </a:lnTo>
                                    <a:lnTo>
                                      <a:pt x="0" y="3055808"/>
                                    </a:lnTo>
                                    <a:close/>
                                  </a:path>
                                </a:pathLst>
                              </a:custGeom>
                              <a:solidFill>
                                <a:srgbClr val="6A95C8"/>
                              </a:solidFill>
                              <a:ln>
                                <a:solidFill>
                                  <a:srgbClr val="6A95C8"/>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Isosceles Triangle 6"/>
                            <wps:cNvSpPr/>
                            <wps:spPr>
                              <a:xfrm rot="18502928">
                                <a:off x="917258" y="1338262"/>
                                <a:ext cx="5257104" cy="2862521"/>
                              </a:xfrm>
                              <a:custGeom>
                                <a:avLst/>
                                <a:gdLst>
                                  <a:gd name="connsiteX0" fmla="*/ 0 w 4366389"/>
                                  <a:gd name="connsiteY0" fmla="*/ 2166623 h 2166623"/>
                                  <a:gd name="connsiteX1" fmla="*/ 2183195 w 4366389"/>
                                  <a:gd name="connsiteY1" fmla="*/ 0 h 2166623"/>
                                  <a:gd name="connsiteX2" fmla="*/ 4366389 w 4366389"/>
                                  <a:gd name="connsiteY2" fmla="*/ 2166623 h 2166623"/>
                                  <a:gd name="connsiteX3" fmla="*/ 0 w 4366389"/>
                                  <a:gd name="connsiteY3" fmla="*/ 2166623 h 2166623"/>
                                  <a:gd name="connsiteX0" fmla="*/ 0 w 4137429"/>
                                  <a:gd name="connsiteY0" fmla="*/ 2166623 h 2403526"/>
                                  <a:gd name="connsiteX1" fmla="*/ 2183195 w 4137429"/>
                                  <a:gd name="connsiteY1" fmla="*/ 0 h 2403526"/>
                                  <a:gd name="connsiteX2" fmla="*/ 4137429 w 4137429"/>
                                  <a:gd name="connsiteY2" fmla="*/ 2403526 h 2403526"/>
                                  <a:gd name="connsiteX3" fmla="*/ 0 w 4137429"/>
                                  <a:gd name="connsiteY3" fmla="*/ 2166623 h 2403526"/>
                                  <a:gd name="connsiteX0" fmla="*/ 0 w 3810972"/>
                                  <a:gd name="connsiteY0" fmla="*/ 2158005 h 2403526"/>
                                  <a:gd name="connsiteX1" fmla="*/ 1856738 w 3810972"/>
                                  <a:gd name="connsiteY1" fmla="*/ 0 h 2403526"/>
                                  <a:gd name="connsiteX2" fmla="*/ 3810972 w 3810972"/>
                                  <a:gd name="connsiteY2" fmla="*/ 2403526 h 2403526"/>
                                  <a:gd name="connsiteX3" fmla="*/ 0 w 3810972"/>
                                  <a:gd name="connsiteY3" fmla="*/ 2158005 h 2403526"/>
                                  <a:gd name="connsiteX0" fmla="*/ 0 w 3810972"/>
                                  <a:gd name="connsiteY0" fmla="*/ 1736331 h 1981852"/>
                                  <a:gd name="connsiteX1" fmla="*/ 2218512 w 3810972"/>
                                  <a:gd name="connsiteY1" fmla="*/ 0 h 1981852"/>
                                  <a:gd name="connsiteX2" fmla="*/ 3810972 w 3810972"/>
                                  <a:gd name="connsiteY2" fmla="*/ 1981852 h 1981852"/>
                                  <a:gd name="connsiteX3" fmla="*/ 0 w 3810972"/>
                                  <a:gd name="connsiteY3" fmla="*/ 1736331 h 1981852"/>
                                  <a:gd name="connsiteX0" fmla="*/ 0 w 3564443"/>
                                  <a:gd name="connsiteY0" fmla="*/ 1736331 h 2116647"/>
                                  <a:gd name="connsiteX1" fmla="*/ 2218512 w 3564443"/>
                                  <a:gd name="connsiteY1" fmla="*/ 0 h 2116647"/>
                                  <a:gd name="connsiteX2" fmla="*/ 3564443 w 3564443"/>
                                  <a:gd name="connsiteY2" fmla="*/ 2116647 h 2116647"/>
                                  <a:gd name="connsiteX3" fmla="*/ 0 w 3564443"/>
                                  <a:gd name="connsiteY3" fmla="*/ 1736331 h 2116647"/>
                                  <a:gd name="connsiteX0" fmla="*/ 0 w 3564443"/>
                                  <a:gd name="connsiteY0" fmla="*/ 1551108 h 1931424"/>
                                  <a:gd name="connsiteX1" fmla="*/ 2027298 w 3564443"/>
                                  <a:gd name="connsiteY1" fmla="*/ 0 h 1931424"/>
                                  <a:gd name="connsiteX2" fmla="*/ 3564443 w 3564443"/>
                                  <a:gd name="connsiteY2" fmla="*/ 1931424 h 1931424"/>
                                  <a:gd name="connsiteX3" fmla="*/ 0 w 3564443"/>
                                  <a:gd name="connsiteY3" fmla="*/ 1551108 h 1931424"/>
                                </a:gdLst>
                                <a:ahLst/>
                                <a:cxnLst>
                                  <a:cxn ang="0">
                                    <a:pos x="connsiteX0" y="connsiteY0"/>
                                  </a:cxn>
                                  <a:cxn ang="0">
                                    <a:pos x="connsiteX1" y="connsiteY1"/>
                                  </a:cxn>
                                  <a:cxn ang="0">
                                    <a:pos x="connsiteX2" y="connsiteY2"/>
                                  </a:cxn>
                                  <a:cxn ang="0">
                                    <a:pos x="connsiteX3" y="connsiteY3"/>
                                  </a:cxn>
                                </a:cxnLst>
                                <a:rect l="l" t="t" r="r" b="b"/>
                                <a:pathLst>
                                  <a:path w="3564443" h="1931424">
                                    <a:moveTo>
                                      <a:pt x="0" y="1551108"/>
                                    </a:moveTo>
                                    <a:lnTo>
                                      <a:pt x="2027298" y="0"/>
                                    </a:lnTo>
                                    <a:lnTo>
                                      <a:pt x="3564443" y="1931424"/>
                                    </a:lnTo>
                                    <a:lnTo>
                                      <a:pt x="0" y="1551108"/>
                                    </a:lnTo>
                                    <a:close/>
                                  </a:path>
                                </a:pathLst>
                              </a:custGeom>
                              <a:solidFill>
                                <a:srgbClr val="B6CBE4"/>
                              </a:solidFill>
                              <a:ln>
                                <a:solidFill>
                                  <a:srgbClr val="A3BDD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12" name="Picture 12" descr="A picture containing drawing&#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321039" y="11856720"/>
                              <a:ext cx="462843" cy="593445"/>
                            </a:xfrm>
                            <a:prstGeom prst="rect">
                              <a:avLst/>
                            </a:prstGeom>
                          </pic:spPr>
                        </pic:pic>
                      </wpg:grpSp>
                      <pic:pic xmlns:pic="http://schemas.openxmlformats.org/drawingml/2006/picture">
                        <pic:nvPicPr>
                          <pic:cNvPr id="17" name="Picture 1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869680" y="11871960"/>
                            <a:ext cx="1234440" cy="5873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4A46434" id="Group 19" o:spid="_x0000_s1026" style="position:absolute;margin-left:-294pt;margin-top:-237.6pt;width:931.15pt;height:1027.35pt;z-index:251658240;mso-width-relative:margin;mso-height-relative:margin" coordsize="118256,130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">
                <v:group id="Group 13" o:spid="_x0000_s1027" style="position:absolute;width:118256;height:130473" coordsize="118256,13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1" o:spid="_x0000_s1028" style="position:absolute;width:118256;height:130473" coordsize="118256,13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3" o:spid="_x0000_s1029" style="position:absolute;left:5124;top:31184;width:118758;height:798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" fillcolor="#005eaa" strokecolor="#005eaa" strokeweight="2pt"/>
                    <v:shape id="Isosceles Triangle 5" o:spid="_x0000_s1030" style="position:absolute;width:118256;height:61002;rotation:-2666003fd;visibility:visible;mso-wrap-style:square;v-text-anchor:middle" coordsize="6934435,37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" path="m,3055808l2644900,,6934435,3769108,,3055808xe" fillcolor="#6a95c8" strokecolor="#6a95c8" strokeweight="2pt">
                      <v:path arrowok="t" o:connecttype="custom" o:connectlocs="0,4945769;4510477,0;11825629,6100232;0,4945769" o:connectangles="0,0,0,0"/>
                    </v:shape>
                    <v:shape id="Isosceles Triangle 6" o:spid="_x0000_s1031" style="position:absolute;left:9172;top:13382;width:52571;height:28625;rotation:-3382829fd;visibility:visible;mso-wrap-style:square;v-text-anchor:middle" coordsize="3564443,193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" path="m,1551108l2027298,,3564443,1931424,,1551108xe" fillcolor="#b6cbe4" strokecolor="#a3bddd" strokeweight="2pt">
                      <v:path arrowok="t" o:connecttype="custom" o:connectlocs="0,2298863;2990009,0;5257104,2862521;0,2298863" o:connectangles="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2" type="#_x0000_t75" alt="A picture containing drawing&#10;&#10;Description automatically generated" style="position:absolute;left:83210;top:118567;width:4628;height:5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">
                    <v:imagedata r:id="rId13" o:title="A picture containing drawing&#10;&#10;Description automatically generated"/>
                  </v:shape>
                </v:group>
                <v:shape id="Picture 17" o:spid="_x0000_s1033" type="#_x0000_t75" style="position:absolute;left:88696;top:118719;width:12345;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">
                  <v:imagedata r:id="rId14" o:title=""/>
                </v:shape>
              </v:group>
            </w:pict>
          </mc:Fallback>
        </mc:AlternateContent>
      </w:r>
      <w:proofErr w:type="spellStart"/>
      <w:r w:rsidR="32A29963">
        <w:t>scori</w:t>
      </w:r>
      <w:proofErr w:type="spellEnd"/>
    </w:p>
    <w:p w14:paraId="229BC71B" w14:textId="77777777" w:rsidR="00CD5F43" w:rsidRDefault="00CD5F43" w:rsidP="00111F39"/>
    <w:p w14:paraId="16A702D4" w14:textId="3BDC1DA8" w:rsidR="00CD5F43" w:rsidRDefault="00ED6D13">
      <w:r>
        <w:rPr>
          <w:noProof/>
        </w:rPr>
        <mc:AlternateContent>
          <mc:Choice Requires="wps">
            <w:drawing>
              <wp:anchor distT="0" distB="0" distL="114300" distR="114300" simplePos="0" relativeHeight="251658241" behindDoc="0" locked="0" layoutInCell="1" allowOverlap="1" wp14:anchorId="399CB044" wp14:editId="4BC50437">
                <wp:simplePos x="0" y="0"/>
                <wp:positionH relativeFrom="column">
                  <wp:posOffset>1240155</wp:posOffset>
                </wp:positionH>
                <wp:positionV relativeFrom="paragraph">
                  <wp:posOffset>3710939</wp:posOffset>
                </wp:positionV>
                <wp:extent cx="4855210" cy="252031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855210" cy="2520315"/>
                        </a:xfrm>
                        <a:prstGeom prst="rect">
                          <a:avLst/>
                        </a:prstGeom>
                        <a:noFill/>
                        <a:ln w="6350">
                          <a:noFill/>
                        </a:ln>
                      </wps:spPr>
                      <wps:txbx>
                        <w:txbxContent>
                          <w:p w14:paraId="1568D566" w14:textId="10E1FC0B" w:rsidR="00CB6090" w:rsidRDefault="00CB6090">
                            <w:pPr>
                              <w:rPr>
                                <w:rFonts w:ascii="Avenir Next LT Pro" w:hAnsi="Avenir Next LT Pro"/>
                                <w:b/>
                                <w:bCs/>
                                <w:color w:val="FFFFFF" w:themeColor="background1"/>
                                <w:sz w:val="96"/>
                                <w:szCs w:val="96"/>
                              </w:rPr>
                            </w:pPr>
                            <w:r w:rsidRPr="004F3D6C">
                              <w:rPr>
                                <w:rFonts w:ascii="Avenir Next LT Pro" w:hAnsi="Avenir Next LT Pro"/>
                                <w:b/>
                                <w:bCs/>
                                <w:color w:val="FFFFFF" w:themeColor="background1"/>
                                <w:sz w:val="96"/>
                                <w:szCs w:val="96"/>
                              </w:rPr>
                              <w:t>Invitation to Tender</w:t>
                            </w:r>
                            <w:r>
                              <w:rPr>
                                <w:rFonts w:ascii="Avenir Next LT Pro" w:hAnsi="Avenir Next LT Pro"/>
                                <w:b/>
                                <w:bCs/>
                                <w:color w:val="FFFFFF" w:themeColor="background1"/>
                                <w:sz w:val="96"/>
                                <w:szCs w:val="96"/>
                              </w:rPr>
                              <w:t xml:space="preserve"> (ITT) </w:t>
                            </w:r>
                          </w:p>
                          <w:p w14:paraId="69DA1BAC" w14:textId="1AC19A8E" w:rsidR="00CB6090" w:rsidRPr="008B5EE7" w:rsidRDefault="008B5EE7">
                            <w:pPr>
                              <w:rPr>
                                <w:rFonts w:ascii="Avenir Next LT Pro" w:hAnsi="Avenir Next LT Pro"/>
                                <w:color w:val="FFFFFF" w:themeColor="background1"/>
                                <w:sz w:val="48"/>
                                <w:szCs w:val="48"/>
                              </w:rPr>
                            </w:pPr>
                            <w:r w:rsidRPr="008B5EE7">
                              <w:rPr>
                                <w:rFonts w:ascii="Avenir Next LT Pro" w:hAnsi="Avenir Next LT Pro"/>
                                <w:color w:val="FFFFFF" w:themeColor="background1"/>
                                <w:sz w:val="48"/>
                                <w:szCs w:val="48"/>
                              </w:rPr>
                              <w:t>PR2023 095</w:t>
                            </w:r>
                          </w:p>
                          <w:p w14:paraId="5B70ED0C" w14:textId="10375312" w:rsidR="008B5EE7" w:rsidRPr="008B5EE7" w:rsidRDefault="008B5EE7">
                            <w:pPr>
                              <w:rPr>
                                <w:rFonts w:ascii="Avenir Next LT Pro" w:hAnsi="Avenir Next LT Pro"/>
                                <w:color w:val="FFFFFF" w:themeColor="background1"/>
                                <w:sz w:val="48"/>
                                <w:szCs w:val="48"/>
                              </w:rPr>
                            </w:pPr>
                            <w:r w:rsidRPr="008B5EE7">
                              <w:rPr>
                                <w:rFonts w:ascii="Avenir Next LT Pro" w:hAnsi="Avenir Next LT Pro"/>
                                <w:color w:val="FFFFFF" w:themeColor="background1"/>
                                <w:sz w:val="48"/>
                                <w:szCs w:val="48"/>
                              </w:rPr>
                              <w:t>Eva</w:t>
                            </w:r>
                            <w:r>
                              <w:rPr>
                                <w:rFonts w:ascii="Avenir Next LT Pro" w:hAnsi="Avenir Next LT Pro"/>
                                <w:color w:val="FFFFFF" w:themeColor="background1"/>
                                <w:sz w:val="48"/>
                                <w:szCs w:val="48"/>
                              </w:rPr>
                              <w:t>luation Services for the VTP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CB044" id="_x0000_t202" coordsize="21600,21600" o:spt="202" path="m,l,21600r21600,l21600,xe">
                <v:stroke joinstyle="miter"/>
                <v:path gradientshapeok="t" o:connecttype="rect"/>
              </v:shapetype>
              <v:shape id="Text Box 20" o:spid="_x0000_s1026" type="#_x0000_t202" style="position:absolute;margin-left:97.65pt;margin-top:292.2pt;width:382.3pt;height:198.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" filled="f" stroked="f" strokeweight=".5pt">
                <v:textbox>
                  <w:txbxContent>
                    <w:p w14:paraId="1568D566" w14:textId="10E1FC0B" w:rsidR="00CB6090" w:rsidRDefault="00CB6090">
                      <w:pPr>
                        <w:rPr>
                          <w:rFonts w:ascii="Avenir Next LT Pro" w:hAnsi="Avenir Next LT Pro"/>
                          <w:b/>
                          <w:bCs/>
                          <w:color w:val="FFFFFF" w:themeColor="background1"/>
                          <w:sz w:val="96"/>
                          <w:szCs w:val="96"/>
                        </w:rPr>
                      </w:pPr>
                      <w:r w:rsidRPr="004F3D6C">
                        <w:rPr>
                          <w:rFonts w:ascii="Avenir Next LT Pro" w:hAnsi="Avenir Next LT Pro"/>
                          <w:b/>
                          <w:bCs/>
                          <w:color w:val="FFFFFF" w:themeColor="background1"/>
                          <w:sz w:val="96"/>
                          <w:szCs w:val="96"/>
                        </w:rPr>
                        <w:t>Invitation to Tender</w:t>
                      </w:r>
                      <w:r>
                        <w:rPr>
                          <w:rFonts w:ascii="Avenir Next LT Pro" w:hAnsi="Avenir Next LT Pro"/>
                          <w:b/>
                          <w:bCs/>
                          <w:color w:val="FFFFFF" w:themeColor="background1"/>
                          <w:sz w:val="96"/>
                          <w:szCs w:val="96"/>
                        </w:rPr>
                        <w:t xml:space="preserve"> (ITT) </w:t>
                      </w:r>
                    </w:p>
                    <w:p w14:paraId="69DA1BAC" w14:textId="1AC19A8E" w:rsidR="00CB6090" w:rsidRPr="008B5EE7" w:rsidRDefault="008B5EE7">
                      <w:pPr>
                        <w:rPr>
                          <w:rFonts w:ascii="Avenir Next LT Pro" w:hAnsi="Avenir Next LT Pro"/>
                          <w:color w:val="FFFFFF" w:themeColor="background1"/>
                          <w:sz w:val="48"/>
                          <w:szCs w:val="48"/>
                        </w:rPr>
                      </w:pPr>
                      <w:r w:rsidRPr="008B5EE7">
                        <w:rPr>
                          <w:rFonts w:ascii="Avenir Next LT Pro" w:hAnsi="Avenir Next LT Pro"/>
                          <w:color w:val="FFFFFF" w:themeColor="background1"/>
                          <w:sz w:val="48"/>
                          <w:szCs w:val="48"/>
                        </w:rPr>
                        <w:t>PR2023 095</w:t>
                      </w:r>
                    </w:p>
                    <w:p w14:paraId="5B70ED0C" w14:textId="10375312" w:rsidR="008B5EE7" w:rsidRPr="008B5EE7" w:rsidRDefault="008B5EE7">
                      <w:pPr>
                        <w:rPr>
                          <w:rFonts w:ascii="Avenir Next LT Pro" w:hAnsi="Avenir Next LT Pro"/>
                          <w:color w:val="FFFFFF" w:themeColor="background1"/>
                          <w:sz w:val="48"/>
                          <w:szCs w:val="48"/>
                        </w:rPr>
                      </w:pPr>
                      <w:r w:rsidRPr="008B5EE7">
                        <w:rPr>
                          <w:rFonts w:ascii="Avenir Next LT Pro" w:hAnsi="Avenir Next LT Pro"/>
                          <w:color w:val="FFFFFF" w:themeColor="background1"/>
                          <w:sz w:val="48"/>
                          <w:szCs w:val="48"/>
                        </w:rPr>
                        <w:t>Eva</w:t>
                      </w:r>
                      <w:r>
                        <w:rPr>
                          <w:rFonts w:ascii="Avenir Next LT Pro" w:hAnsi="Avenir Next LT Pro"/>
                          <w:color w:val="FFFFFF" w:themeColor="background1"/>
                          <w:sz w:val="48"/>
                          <w:szCs w:val="48"/>
                        </w:rPr>
                        <w:t>luation Services for the VTP</w:t>
                      </w:r>
                    </w:p>
                  </w:txbxContent>
                </v:textbox>
              </v:shape>
            </w:pict>
          </mc:Fallback>
        </mc:AlternateContent>
      </w:r>
      <w:r w:rsidR="00CD5F43">
        <w:br w:type="page"/>
      </w:r>
    </w:p>
    <w:p w14:paraId="3DB81BA9" w14:textId="77777777" w:rsidR="00BA44C8" w:rsidRPr="00A629C3" w:rsidRDefault="00BA44C8" w:rsidP="00A629C3">
      <w:pPr>
        <w:rPr>
          <w:rFonts w:ascii="Arial" w:hAnsi="Arial" w:cs="Arial"/>
          <w:b/>
          <w:bCs/>
          <w:lang w:val="en-US"/>
        </w:rPr>
      </w:pPr>
    </w:p>
    <w:sdt>
      <w:sdtPr>
        <w:rPr>
          <w:rFonts w:asciiTheme="minorHAnsi" w:eastAsiaTheme="minorHAnsi" w:hAnsiTheme="minorHAnsi" w:cstheme="minorBidi"/>
          <w:color w:val="auto"/>
          <w:sz w:val="22"/>
          <w:szCs w:val="22"/>
          <w:lang w:val="en-GB"/>
        </w:rPr>
        <w:id w:val="154270166"/>
        <w:docPartObj>
          <w:docPartGallery w:val="Table of Contents"/>
          <w:docPartUnique/>
        </w:docPartObj>
      </w:sdtPr>
      <w:sdtEndPr>
        <w:rPr>
          <w:b/>
          <w:bCs/>
          <w:noProof/>
        </w:rPr>
      </w:sdtEndPr>
      <w:sdtContent>
        <w:p w14:paraId="7A336797" w14:textId="516E03EA" w:rsidR="00C6566F" w:rsidRDefault="00C6566F">
          <w:pPr>
            <w:pStyle w:val="TOCHeading"/>
          </w:pPr>
          <w:r>
            <w:t>Contents</w:t>
          </w:r>
        </w:p>
        <w:p w14:paraId="11E507C9" w14:textId="3881B42E" w:rsidR="00AA141E" w:rsidRDefault="00C6566F">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1546995" w:history="1">
            <w:r w:rsidR="00AA141E" w:rsidRPr="00004A7B">
              <w:rPr>
                <w:rStyle w:val="Hyperlink"/>
                <w:rFonts w:ascii="Arial" w:hAnsi="Arial" w:cs="Arial"/>
                <w:b/>
                <w:bCs/>
                <w:noProof/>
              </w:rPr>
              <w:t>1.</w:t>
            </w:r>
            <w:r w:rsidR="00AA141E">
              <w:rPr>
                <w:rFonts w:eastAsiaTheme="minorEastAsia"/>
                <w:noProof/>
                <w:kern w:val="2"/>
                <w:lang w:eastAsia="en-GB"/>
                <w14:ligatures w14:val="standardContextual"/>
              </w:rPr>
              <w:tab/>
            </w:r>
            <w:r w:rsidR="00AA141E" w:rsidRPr="00004A7B">
              <w:rPr>
                <w:rStyle w:val="Hyperlink"/>
                <w:rFonts w:ascii="Arial" w:hAnsi="Arial" w:cs="Arial"/>
                <w:b/>
                <w:bCs/>
                <w:noProof/>
              </w:rPr>
              <w:t>Introduction</w:t>
            </w:r>
            <w:r w:rsidR="00AA141E">
              <w:rPr>
                <w:noProof/>
                <w:webHidden/>
              </w:rPr>
              <w:tab/>
            </w:r>
            <w:r w:rsidR="00AA141E">
              <w:rPr>
                <w:noProof/>
                <w:webHidden/>
              </w:rPr>
              <w:fldChar w:fldCharType="begin"/>
            </w:r>
            <w:r w:rsidR="00AA141E">
              <w:rPr>
                <w:noProof/>
                <w:webHidden/>
              </w:rPr>
              <w:instrText xml:space="preserve"> PAGEREF _Toc151546995 \h </w:instrText>
            </w:r>
            <w:r w:rsidR="00AA141E">
              <w:rPr>
                <w:noProof/>
                <w:webHidden/>
              </w:rPr>
            </w:r>
            <w:r w:rsidR="00AA141E">
              <w:rPr>
                <w:noProof/>
                <w:webHidden/>
              </w:rPr>
              <w:fldChar w:fldCharType="separate"/>
            </w:r>
            <w:r w:rsidR="00AA141E">
              <w:rPr>
                <w:noProof/>
                <w:webHidden/>
              </w:rPr>
              <w:t>3</w:t>
            </w:r>
            <w:r w:rsidR="00AA141E">
              <w:rPr>
                <w:noProof/>
                <w:webHidden/>
              </w:rPr>
              <w:fldChar w:fldCharType="end"/>
            </w:r>
          </w:hyperlink>
        </w:p>
        <w:p w14:paraId="1A686358" w14:textId="18B9C862" w:rsidR="00AA141E" w:rsidRDefault="007C47C8">
          <w:pPr>
            <w:pStyle w:val="TOC2"/>
            <w:rPr>
              <w:rFonts w:asciiTheme="minorHAnsi" w:eastAsiaTheme="minorEastAsia" w:hAnsiTheme="minorHAnsi" w:cstheme="minorBidi"/>
              <w:kern w:val="2"/>
              <w:lang w:eastAsia="en-GB"/>
              <w14:ligatures w14:val="standardContextual"/>
            </w:rPr>
          </w:pPr>
          <w:hyperlink w:anchor="_Toc151546996" w:history="1">
            <w:r w:rsidR="00AA141E" w:rsidRPr="00004A7B">
              <w:rPr>
                <w:rStyle w:val="Hyperlink"/>
              </w:rPr>
              <w:t>1.1 Background: Crown Prosecution Service (CPS)</w:t>
            </w:r>
            <w:r w:rsidR="00AA141E">
              <w:rPr>
                <w:webHidden/>
              </w:rPr>
              <w:tab/>
            </w:r>
            <w:r w:rsidR="00AA141E">
              <w:rPr>
                <w:webHidden/>
              </w:rPr>
              <w:fldChar w:fldCharType="begin"/>
            </w:r>
            <w:r w:rsidR="00AA141E">
              <w:rPr>
                <w:webHidden/>
              </w:rPr>
              <w:instrText xml:space="preserve"> PAGEREF _Toc151546996 \h </w:instrText>
            </w:r>
            <w:r w:rsidR="00AA141E">
              <w:rPr>
                <w:webHidden/>
              </w:rPr>
            </w:r>
            <w:r w:rsidR="00AA141E">
              <w:rPr>
                <w:webHidden/>
              </w:rPr>
              <w:fldChar w:fldCharType="separate"/>
            </w:r>
            <w:r w:rsidR="00AA141E">
              <w:rPr>
                <w:webHidden/>
              </w:rPr>
              <w:t>3</w:t>
            </w:r>
            <w:r w:rsidR="00AA141E">
              <w:rPr>
                <w:webHidden/>
              </w:rPr>
              <w:fldChar w:fldCharType="end"/>
            </w:r>
          </w:hyperlink>
        </w:p>
        <w:p w14:paraId="31B7D8B9" w14:textId="72FB0CE3" w:rsidR="00AA141E" w:rsidRDefault="007C47C8">
          <w:pPr>
            <w:pStyle w:val="TOC2"/>
            <w:rPr>
              <w:rFonts w:asciiTheme="minorHAnsi" w:eastAsiaTheme="minorEastAsia" w:hAnsiTheme="minorHAnsi" w:cstheme="minorBidi"/>
              <w:kern w:val="2"/>
              <w:lang w:eastAsia="en-GB"/>
              <w14:ligatures w14:val="standardContextual"/>
            </w:rPr>
          </w:pPr>
          <w:hyperlink w:anchor="_Toc151546997" w:history="1">
            <w:r w:rsidR="00AA141E" w:rsidRPr="00004A7B">
              <w:rPr>
                <w:rStyle w:val="Hyperlink"/>
              </w:rPr>
              <w:t>1.2 CPS Procurement</w:t>
            </w:r>
            <w:r w:rsidR="00AA141E">
              <w:rPr>
                <w:webHidden/>
              </w:rPr>
              <w:tab/>
            </w:r>
            <w:r w:rsidR="00AA141E">
              <w:rPr>
                <w:webHidden/>
              </w:rPr>
              <w:fldChar w:fldCharType="begin"/>
            </w:r>
            <w:r w:rsidR="00AA141E">
              <w:rPr>
                <w:webHidden/>
              </w:rPr>
              <w:instrText xml:space="preserve"> PAGEREF _Toc151546997 \h </w:instrText>
            </w:r>
            <w:r w:rsidR="00AA141E">
              <w:rPr>
                <w:webHidden/>
              </w:rPr>
            </w:r>
            <w:r w:rsidR="00AA141E">
              <w:rPr>
                <w:webHidden/>
              </w:rPr>
              <w:fldChar w:fldCharType="separate"/>
            </w:r>
            <w:r w:rsidR="00AA141E">
              <w:rPr>
                <w:webHidden/>
              </w:rPr>
              <w:t>5</w:t>
            </w:r>
            <w:r w:rsidR="00AA141E">
              <w:rPr>
                <w:webHidden/>
              </w:rPr>
              <w:fldChar w:fldCharType="end"/>
            </w:r>
          </w:hyperlink>
        </w:p>
        <w:p w14:paraId="7501FC0F" w14:textId="5DEAC3A4" w:rsidR="00AA141E" w:rsidRDefault="007C47C8">
          <w:pPr>
            <w:pStyle w:val="TOC2"/>
            <w:rPr>
              <w:rFonts w:asciiTheme="minorHAnsi" w:eastAsiaTheme="minorEastAsia" w:hAnsiTheme="minorHAnsi" w:cstheme="minorBidi"/>
              <w:kern w:val="2"/>
              <w:lang w:eastAsia="en-GB"/>
              <w14:ligatures w14:val="standardContextual"/>
            </w:rPr>
          </w:pPr>
          <w:hyperlink w:anchor="_Toc151546998" w:history="1">
            <w:r w:rsidR="00AA141E" w:rsidRPr="00004A7B">
              <w:rPr>
                <w:rStyle w:val="Hyperlink"/>
              </w:rPr>
              <w:t>1.3 Social Value</w:t>
            </w:r>
            <w:r w:rsidR="00AA141E">
              <w:rPr>
                <w:webHidden/>
              </w:rPr>
              <w:tab/>
            </w:r>
            <w:r w:rsidR="00AA141E">
              <w:rPr>
                <w:webHidden/>
              </w:rPr>
              <w:fldChar w:fldCharType="begin"/>
            </w:r>
            <w:r w:rsidR="00AA141E">
              <w:rPr>
                <w:webHidden/>
              </w:rPr>
              <w:instrText xml:space="preserve"> PAGEREF _Toc151546998 \h </w:instrText>
            </w:r>
            <w:r w:rsidR="00AA141E">
              <w:rPr>
                <w:webHidden/>
              </w:rPr>
            </w:r>
            <w:r w:rsidR="00AA141E">
              <w:rPr>
                <w:webHidden/>
              </w:rPr>
              <w:fldChar w:fldCharType="separate"/>
            </w:r>
            <w:r w:rsidR="00AA141E">
              <w:rPr>
                <w:webHidden/>
              </w:rPr>
              <w:t>5</w:t>
            </w:r>
            <w:r w:rsidR="00AA141E">
              <w:rPr>
                <w:webHidden/>
              </w:rPr>
              <w:fldChar w:fldCharType="end"/>
            </w:r>
          </w:hyperlink>
        </w:p>
        <w:p w14:paraId="682FB6E5" w14:textId="48ECD66E" w:rsidR="00AA141E" w:rsidRDefault="007C47C8">
          <w:pPr>
            <w:pStyle w:val="TOC1"/>
            <w:rPr>
              <w:rFonts w:eastAsiaTheme="minorEastAsia"/>
              <w:noProof/>
              <w:kern w:val="2"/>
              <w:lang w:eastAsia="en-GB"/>
              <w14:ligatures w14:val="standardContextual"/>
            </w:rPr>
          </w:pPr>
          <w:hyperlink w:anchor="_Toc151546999" w:history="1">
            <w:r w:rsidR="00AA141E" w:rsidRPr="00004A7B">
              <w:rPr>
                <w:rStyle w:val="Hyperlink"/>
                <w:rFonts w:ascii="Arial" w:hAnsi="Arial" w:cs="Arial"/>
                <w:b/>
                <w:bCs/>
                <w:noProof/>
              </w:rPr>
              <w:t>2.</w:t>
            </w:r>
            <w:r w:rsidR="00AA141E">
              <w:rPr>
                <w:rFonts w:eastAsiaTheme="minorEastAsia"/>
                <w:noProof/>
                <w:kern w:val="2"/>
                <w:lang w:eastAsia="en-GB"/>
                <w14:ligatures w14:val="standardContextual"/>
              </w:rPr>
              <w:tab/>
            </w:r>
            <w:r w:rsidR="00AA141E" w:rsidRPr="00004A7B">
              <w:rPr>
                <w:rStyle w:val="Hyperlink"/>
                <w:rFonts w:ascii="Arial" w:hAnsi="Arial" w:cs="Arial"/>
                <w:b/>
                <w:bCs/>
                <w:noProof/>
              </w:rPr>
              <w:t>Procurement Timetable</w:t>
            </w:r>
            <w:r w:rsidR="00AA141E">
              <w:rPr>
                <w:noProof/>
                <w:webHidden/>
              </w:rPr>
              <w:tab/>
            </w:r>
            <w:r w:rsidR="00AA141E">
              <w:rPr>
                <w:noProof/>
                <w:webHidden/>
              </w:rPr>
              <w:fldChar w:fldCharType="begin"/>
            </w:r>
            <w:r w:rsidR="00AA141E">
              <w:rPr>
                <w:noProof/>
                <w:webHidden/>
              </w:rPr>
              <w:instrText xml:space="preserve"> PAGEREF _Toc151546999 \h </w:instrText>
            </w:r>
            <w:r w:rsidR="00AA141E">
              <w:rPr>
                <w:noProof/>
                <w:webHidden/>
              </w:rPr>
            </w:r>
            <w:r w:rsidR="00AA141E">
              <w:rPr>
                <w:noProof/>
                <w:webHidden/>
              </w:rPr>
              <w:fldChar w:fldCharType="separate"/>
            </w:r>
            <w:r w:rsidR="00AA141E">
              <w:rPr>
                <w:noProof/>
                <w:webHidden/>
              </w:rPr>
              <w:t>5</w:t>
            </w:r>
            <w:r w:rsidR="00AA141E">
              <w:rPr>
                <w:noProof/>
                <w:webHidden/>
              </w:rPr>
              <w:fldChar w:fldCharType="end"/>
            </w:r>
          </w:hyperlink>
        </w:p>
        <w:p w14:paraId="09885B51" w14:textId="48AFD96F" w:rsidR="00AA141E" w:rsidRDefault="007C47C8">
          <w:pPr>
            <w:pStyle w:val="TOC1"/>
            <w:rPr>
              <w:rFonts w:eastAsiaTheme="minorEastAsia"/>
              <w:noProof/>
              <w:kern w:val="2"/>
              <w:lang w:eastAsia="en-GB"/>
              <w14:ligatures w14:val="standardContextual"/>
            </w:rPr>
          </w:pPr>
          <w:hyperlink w:anchor="_Toc151547000" w:history="1">
            <w:r w:rsidR="00AA141E" w:rsidRPr="00004A7B">
              <w:rPr>
                <w:rStyle w:val="Hyperlink"/>
                <w:rFonts w:ascii="Arial" w:hAnsi="Arial" w:cs="Arial"/>
                <w:b/>
                <w:bCs/>
                <w:noProof/>
              </w:rPr>
              <w:t>3.</w:t>
            </w:r>
            <w:r w:rsidR="00AA141E">
              <w:rPr>
                <w:rFonts w:eastAsiaTheme="minorEastAsia"/>
                <w:noProof/>
                <w:kern w:val="2"/>
                <w:lang w:eastAsia="en-GB"/>
                <w14:ligatures w14:val="standardContextual"/>
              </w:rPr>
              <w:tab/>
            </w:r>
            <w:r w:rsidR="00AA141E" w:rsidRPr="00004A7B">
              <w:rPr>
                <w:rStyle w:val="Hyperlink"/>
                <w:rFonts w:ascii="Arial" w:hAnsi="Arial" w:cs="Arial"/>
                <w:b/>
                <w:bCs/>
                <w:noProof/>
              </w:rPr>
              <w:t>Preparation and Submission of Tenders</w:t>
            </w:r>
            <w:r w:rsidR="00AA141E">
              <w:rPr>
                <w:noProof/>
                <w:webHidden/>
              </w:rPr>
              <w:tab/>
            </w:r>
            <w:r w:rsidR="00AA141E">
              <w:rPr>
                <w:noProof/>
                <w:webHidden/>
              </w:rPr>
              <w:fldChar w:fldCharType="begin"/>
            </w:r>
            <w:r w:rsidR="00AA141E">
              <w:rPr>
                <w:noProof/>
                <w:webHidden/>
              </w:rPr>
              <w:instrText xml:space="preserve"> PAGEREF _Toc151547000 \h </w:instrText>
            </w:r>
            <w:r w:rsidR="00AA141E">
              <w:rPr>
                <w:noProof/>
                <w:webHidden/>
              </w:rPr>
            </w:r>
            <w:r w:rsidR="00AA141E">
              <w:rPr>
                <w:noProof/>
                <w:webHidden/>
              </w:rPr>
              <w:fldChar w:fldCharType="separate"/>
            </w:r>
            <w:r w:rsidR="00AA141E">
              <w:rPr>
                <w:noProof/>
                <w:webHidden/>
              </w:rPr>
              <w:t>6</w:t>
            </w:r>
            <w:r w:rsidR="00AA141E">
              <w:rPr>
                <w:noProof/>
                <w:webHidden/>
              </w:rPr>
              <w:fldChar w:fldCharType="end"/>
            </w:r>
          </w:hyperlink>
        </w:p>
        <w:p w14:paraId="4F23EA06" w14:textId="138DC1DB" w:rsidR="00AA141E" w:rsidRDefault="007C47C8">
          <w:pPr>
            <w:pStyle w:val="TOC2"/>
            <w:rPr>
              <w:rFonts w:asciiTheme="minorHAnsi" w:eastAsiaTheme="minorEastAsia" w:hAnsiTheme="minorHAnsi" w:cstheme="minorBidi"/>
              <w:kern w:val="2"/>
              <w:lang w:eastAsia="en-GB"/>
              <w14:ligatures w14:val="standardContextual"/>
            </w:rPr>
          </w:pPr>
          <w:hyperlink w:anchor="_Toc151547001" w:history="1">
            <w:r w:rsidR="00AA141E" w:rsidRPr="00004A7B">
              <w:rPr>
                <w:rStyle w:val="Hyperlink"/>
              </w:rPr>
              <w:t>3.1 Submission of Tenders</w:t>
            </w:r>
            <w:r w:rsidR="00AA141E">
              <w:rPr>
                <w:webHidden/>
              </w:rPr>
              <w:tab/>
            </w:r>
            <w:r w:rsidR="00AA141E">
              <w:rPr>
                <w:webHidden/>
              </w:rPr>
              <w:fldChar w:fldCharType="begin"/>
            </w:r>
            <w:r w:rsidR="00AA141E">
              <w:rPr>
                <w:webHidden/>
              </w:rPr>
              <w:instrText xml:space="preserve"> PAGEREF _Toc151547001 \h </w:instrText>
            </w:r>
            <w:r w:rsidR="00AA141E">
              <w:rPr>
                <w:webHidden/>
              </w:rPr>
            </w:r>
            <w:r w:rsidR="00AA141E">
              <w:rPr>
                <w:webHidden/>
              </w:rPr>
              <w:fldChar w:fldCharType="separate"/>
            </w:r>
            <w:r w:rsidR="00AA141E">
              <w:rPr>
                <w:webHidden/>
              </w:rPr>
              <w:t>6</w:t>
            </w:r>
            <w:r w:rsidR="00AA141E">
              <w:rPr>
                <w:webHidden/>
              </w:rPr>
              <w:fldChar w:fldCharType="end"/>
            </w:r>
          </w:hyperlink>
        </w:p>
        <w:p w14:paraId="2FD5B97A" w14:textId="7D6FAAE5" w:rsidR="00AA141E" w:rsidRDefault="007C47C8">
          <w:pPr>
            <w:pStyle w:val="TOC2"/>
            <w:rPr>
              <w:rFonts w:asciiTheme="minorHAnsi" w:eastAsiaTheme="minorEastAsia" w:hAnsiTheme="minorHAnsi" w:cstheme="minorBidi"/>
              <w:kern w:val="2"/>
              <w:lang w:eastAsia="en-GB"/>
              <w14:ligatures w14:val="standardContextual"/>
            </w:rPr>
          </w:pPr>
          <w:hyperlink w:anchor="_Toc151547002" w:history="1">
            <w:r w:rsidR="00AA141E" w:rsidRPr="00004A7B">
              <w:rPr>
                <w:rStyle w:val="Hyperlink"/>
              </w:rPr>
              <w:t>3.2 Documents to be Completed</w:t>
            </w:r>
            <w:r w:rsidR="00AA141E">
              <w:rPr>
                <w:webHidden/>
              </w:rPr>
              <w:tab/>
            </w:r>
            <w:r w:rsidR="00AA141E">
              <w:rPr>
                <w:webHidden/>
              </w:rPr>
              <w:fldChar w:fldCharType="begin"/>
            </w:r>
            <w:r w:rsidR="00AA141E">
              <w:rPr>
                <w:webHidden/>
              </w:rPr>
              <w:instrText xml:space="preserve"> PAGEREF _Toc151547002 \h </w:instrText>
            </w:r>
            <w:r w:rsidR="00AA141E">
              <w:rPr>
                <w:webHidden/>
              </w:rPr>
            </w:r>
            <w:r w:rsidR="00AA141E">
              <w:rPr>
                <w:webHidden/>
              </w:rPr>
              <w:fldChar w:fldCharType="separate"/>
            </w:r>
            <w:r w:rsidR="00AA141E">
              <w:rPr>
                <w:webHidden/>
              </w:rPr>
              <w:t>6</w:t>
            </w:r>
            <w:r w:rsidR="00AA141E">
              <w:rPr>
                <w:webHidden/>
              </w:rPr>
              <w:fldChar w:fldCharType="end"/>
            </w:r>
          </w:hyperlink>
        </w:p>
        <w:p w14:paraId="35395A3B" w14:textId="2DE492C6" w:rsidR="00AA141E" w:rsidRDefault="007C47C8">
          <w:pPr>
            <w:pStyle w:val="TOC2"/>
            <w:rPr>
              <w:rFonts w:asciiTheme="minorHAnsi" w:eastAsiaTheme="minorEastAsia" w:hAnsiTheme="minorHAnsi" w:cstheme="minorBidi"/>
              <w:kern w:val="2"/>
              <w:lang w:eastAsia="en-GB"/>
              <w14:ligatures w14:val="standardContextual"/>
            </w:rPr>
          </w:pPr>
          <w:hyperlink w:anchor="_Toc151547003" w:history="1">
            <w:r w:rsidR="00AA141E" w:rsidRPr="00004A7B">
              <w:rPr>
                <w:rStyle w:val="Hyperlink"/>
              </w:rPr>
              <w:t>3.3 Clarification Questions</w:t>
            </w:r>
            <w:r w:rsidR="00AA141E">
              <w:rPr>
                <w:webHidden/>
              </w:rPr>
              <w:tab/>
            </w:r>
            <w:r w:rsidR="00AA141E">
              <w:rPr>
                <w:webHidden/>
              </w:rPr>
              <w:fldChar w:fldCharType="begin"/>
            </w:r>
            <w:r w:rsidR="00AA141E">
              <w:rPr>
                <w:webHidden/>
              </w:rPr>
              <w:instrText xml:space="preserve"> PAGEREF _Toc151547003 \h </w:instrText>
            </w:r>
            <w:r w:rsidR="00AA141E">
              <w:rPr>
                <w:webHidden/>
              </w:rPr>
            </w:r>
            <w:r w:rsidR="00AA141E">
              <w:rPr>
                <w:webHidden/>
              </w:rPr>
              <w:fldChar w:fldCharType="separate"/>
            </w:r>
            <w:r w:rsidR="00AA141E">
              <w:rPr>
                <w:webHidden/>
              </w:rPr>
              <w:t>7</w:t>
            </w:r>
            <w:r w:rsidR="00AA141E">
              <w:rPr>
                <w:webHidden/>
              </w:rPr>
              <w:fldChar w:fldCharType="end"/>
            </w:r>
          </w:hyperlink>
        </w:p>
        <w:p w14:paraId="74476C43" w14:textId="415C3818" w:rsidR="00AA141E" w:rsidRDefault="007C47C8">
          <w:pPr>
            <w:pStyle w:val="TOC2"/>
            <w:rPr>
              <w:rFonts w:asciiTheme="minorHAnsi" w:eastAsiaTheme="minorEastAsia" w:hAnsiTheme="minorHAnsi" w:cstheme="minorBidi"/>
              <w:kern w:val="2"/>
              <w:lang w:eastAsia="en-GB"/>
              <w14:ligatures w14:val="standardContextual"/>
            </w:rPr>
          </w:pPr>
          <w:hyperlink w:anchor="_Toc151547004" w:history="1">
            <w:r w:rsidR="00AA141E" w:rsidRPr="00004A7B">
              <w:rPr>
                <w:rStyle w:val="Hyperlink"/>
              </w:rPr>
              <w:t>3.4 Tender Validity</w:t>
            </w:r>
            <w:r w:rsidR="00AA141E">
              <w:rPr>
                <w:webHidden/>
              </w:rPr>
              <w:tab/>
            </w:r>
            <w:r w:rsidR="00AA141E">
              <w:rPr>
                <w:webHidden/>
              </w:rPr>
              <w:fldChar w:fldCharType="begin"/>
            </w:r>
            <w:r w:rsidR="00AA141E">
              <w:rPr>
                <w:webHidden/>
              </w:rPr>
              <w:instrText xml:space="preserve"> PAGEREF _Toc151547004 \h </w:instrText>
            </w:r>
            <w:r w:rsidR="00AA141E">
              <w:rPr>
                <w:webHidden/>
              </w:rPr>
            </w:r>
            <w:r w:rsidR="00AA141E">
              <w:rPr>
                <w:webHidden/>
              </w:rPr>
              <w:fldChar w:fldCharType="separate"/>
            </w:r>
            <w:r w:rsidR="00AA141E">
              <w:rPr>
                <w:webHidden/>
              </w:rPr>
              <w:t>7</w:t>
            </w:r>
            <w:r w:rsidR="00AA141E">
              <w:rPr>
                <w:webHidden/>
              </w:rPr>
              <w:fldChar w:fldCharType="end"/>
            </w:r>
          </w:hyperlink>
        </w:p>
        <w:p w14:paraId="73113694" w14:textId="17B919D1" w:rsidR="00AA141E" w:rsidRDefault="007C47C8">
          <w:pPr>
            <w:pStyle w:val="TOC2"/>
            <w:rPr>
              <w:rFonts w:asciiTheme="minorHAnsi" w:eastAsiaTheme="minorEastAsia" w:hAnsiTheme="minorHAnsi" w:cstheme="minorBidi"/>
              <w:kern w:val="2"/>
              <w:lang w:eastAsia="en-GB"/>
              <w14:ligatures w14:val="standardContextual"/>
            </w:rPr>
          </w:pPr>
          <w:hyperlink w:anchor="_Toc151547005" w:history="1">
            <w:r w:rsidR="00AA141E" w:rsidRPr="00004A7B">
              <w:rPr>
                <w:rStyle w:val="Hyperlink"/>
              </w:rPr>
              <w:t>3.5 Tender Submission Date and Time</w:t>
            </w:r>
            <w:r w:rsidR="00AA141E">
              <w:rPr>
                <w:webHidden/>
              </w:rPr>
              <w:tab/>
            </w:r>
            <w:r w:rsidR="00AA141E">
              <w:rPr>
                <w:webHidden/>
              </w:rPr>
              <w:fldChar w:fldCharType="begin"/>
            </w:r>
            <w:r w:rsidR="00AA141E">
              <w:rPr>
                <w:webHidden/>
              </w:rPr>
              <w:instrText xml:space="preserve"> PAGEREF _Toc151547005 \h </w:instrText>
            </w:r>
            <w:r w:rsidR="00AA141E">
              <w:rPr>
                <w:webHidden/>
              </w:rPr>
            </w:r>
            <w:r w:rsidR="00AA141E">
              <w:rPr>
                <w:webHidden/>
              </w:rPr>
              <w:fldChar w:fldCharType="separate"/>
            </w:r>
            <w:r w:rsidR="00AA141E">
              <w:rPr>
                <w:webHidden/>
              </w:rPr>
              <w:t>7</w:t>
            </w:r>
            <w:r w:rsidR="00AA141E">
              <w:rPr>
                <w:webHidden/>
              </w:rPr>
              <w:fldChar w:fldCharType="end"/>
            </w:r>
          </w:hyperlink>
        </w:p>
        <w:p w14:paraId="7667CFDC" w14:textId="2DB71BFE" w:rsidR="00AA141E" w:rsidRDefault="007C47C8">
          <w:pPr>
            <w:pStyle w:val="TOC1"/>
            <w:rPr>
              <w:rFonts w:eastAsiaTheme="minorEastAsia"/>
              <w:noProof/>
              <w:kern w:val="2"/>
              <w:lang w:eastAsia="en-GB"/>
              <w14:ligatures w14:val="standardContextual"/>
            </w:rPr>
          </w:pPr>
          <w:hyperlink w:anchor="_Toc151547006" w:history="1">
            <w:r w:rsidR="00AA141E" w:rsidRPr="00004A7B">
              <w:rPr>
                <w:rStyle w:val="Hyperlink"/>
                <w:rFonts w:ascii="Arial" w:hAnsi="Arial" w:cs="Arial"/>
                <w:b/>
                <w:bCs/>
                <w:noProof/>
              </w:rPr>
              <w:t>4.</w:t>
            </w:r>
            <w:r w:rsidR="00AA141E">
              <w:rPr>
                <w:rFonts w:eastAsiaTheme="minorEastAsia"/>
                <w:noProof/>
                <w:kern w:val="2"/>
                <w:lang w:eastAsia="en-GB"/>
                <w14:ligatures w14:val="standardContextual"/>
              </w:rPr>
              <w:tab/>
            </w:r>
            <w:r w:rsidR="00AA141E" w:rsidRPr="00004A7B">
              <w:rPr>
                <w:rStyle w:val="Hyperlink"/>
                <w:rFonts w:ascii="Arial" w:hAnsi="Arial" w:cs="Arial"/>
                <w:b/>
                <w:bCs/>
                <w:noProof/>
              </w:rPr>
              <w:t>Contracting Arrangements</w:t>
            </w:r>
            <w:r w:rsidR="00AA141E">
              <w:rPr>
                <w:noProof/>
                <w:webHidden/>
              </w:rPr>
              <w:tab/>
            </w:r>
            <w:r w:rsidR="00AA141E">
              <w:rPr>
                <w:noProof/>
                <w:webHidden/>
              </w:rPr>
              <w:fldChar w:fldCharType="begin"/>
            </w:r>
            <w:r w:rsidR="00AA141E">
              <w:rPr>
                <w:noProof/>
                <w:webHidden/>
              </w:rPr>
              <w:instrText xml:space="preserve"> PAGEREF _Toc151547006 \h </w:instrText>
            </w:r>
            <w:r w:rsidR="00AA141E">
              <w:rPr>
                <w:noProof/>
                <w:webHidden/>
              </w:rPr>
            </w:r>
            <w:r w:rsidR="00AA141E">
              <w:rPr>
                <w:noProof/>
                <w:webHidden/>
              </w:rPr>
              <w:fldChar w:fldCharType="separate"/>
            </w:r>
            <w:r w:rsidR="00AA141E">
              <w:rPr>
                <w:noProof/>
                <w:webHidden/>
              </w:rPr>
              <w:t>7</w:t>
            </w:r>
            <w:r w:rsidR="00AA141E">
              <w:rPr>
                <w:noProof/>
                <w:webHidden/>
              </w:rPr>
              <w:fldChar w:fldCharType="end"/>
            </w:r>
          </w:hyperlink>
        </w:p>
        <w:p w14:paraId="079E341F" w14:textId="3F88C6C1" w:rsidR="00AA141E" w:rsidRDefault="007C47C8">
          <w:pPr>
            <w:pStyle w:val="TOC2"/>
            <w:rPr>
              <w:rFonts w:asciiTheme="minorHAnsi" w:eastAsiaTheme="minorEastAsia" w:hAnsiTheme="minorHAnsi" w:cstheme="minorBidi"/>
              <w:kern w:val="2"/>
              <w:lang w:eastAsia="en-GB"/>
              <w14:ligatures w14:val="standardContextual"/>
            </w:rPr>
          </w:pPr>
          <w:hyperlink w:anchor="_Toc151547007" w:history="1">
            <w:r w:rsidR="00AA141E" w:rsidRPr="00004A7B">
              <w:rPr>
                <w:rStyle w:val="Hyperlink"/>
              </w:rPr>
              <w:t>4.1 Sub-Contracting Proposals</w:t>
            </w:r>
            <w:r w:rsidR="00AA141E">
              <w:rPr>
                <w:webHidden/>
              </w:rPr>
              <w:tab/>
            </w:r>
            <w:r w:rsidR="00AA141E">
              <w:rPr>
                <w:webHidden/>
              </w:rPr>
              <w:fldChar w:fldCharType="begin"/>
            </w:r>
            <w:r w:rsidR="00AA141E">
              <w:rPr>
                <w:webHidden/>
              </w:rPr>
              <w:instrText xml:space="preserve"> PAGEREF _Toc151547007 \h </w:instrText>
            </w:r>
            <w:r w:rsidR="00AA141E">
              <w:rPr>
                <w:webHidden/>
              </w:rPr>
            </w:r>
            <w:r w:rsidR="00AA141E">
              <w:rPr>
                <w:webHidden/>
              </w:rPr>
              <w:fldChar w:fldCharType="separate"/>
            </w:r>
            <w:r w:rsidR="00AA141E">
              <w:rPr>
                <w:webHidden/>
              </w:rPr>
              <w:t>8</w:t>
            </w:r>
            <w:r w:rsidR="00AA141E">
              <w:rPr>
                <w:webHidden/>
              </w:rPr>
              <w:fldChar w:fldCharType="end"/>
            </w:r>
          </w:hyperlink>
        </w:p>
        <w:p w14:paraId="5B422CDA" w14:textId="59C15C1B" w:rsidR="00AA141E" w:rsidRDefault="007C47C8">
          <w:pPr>
            <w:pStyle w:val="TOC2"/>
            <w:rPr>
              <w:rFonts w:asciiTheme="minorHAnsi" w:eastAsiaTheme="minorEastAsia" w:hAnsiTheme="minorHAnsi" w:cstheme="minorBidi"/>
              <w:kern w:val="2"/>
              <w:lang w:eastAsia="en-GB"/>
              <w14:ligatures w14:val="standardContextual"/>
            </w:rPr>
          </w:pPr>
          <w:hyperlink w:anchor="_Toc151547008" w:history="1">
            <w:r w:rsidR="00AA141E" w:rsidRPr="00004A7B">
              <w:rPr>
                <w:rStyle w:val="Hyperlink"/>
              </w:rPr>
              <w:t>4.2 Consortium Proposals</w:t>
            </w:r>
            <w:r w:rsidR="00AA141E">
              <w:rPr>
                <w:webHidden/>
              </w:rPr>
              <w:tab/>
            </w:r>
            <w:r w:rsidR="00AA141E">
              <w:rPr>
                <w:webHidden/>
              </w:rPr>
              <w:fldChar w:fldCharType="begin"/>
            </w:r>
            <w:r w:rsidR="00AA141E">
              <w:rPr>
                <w:webHidden/>
              </w:rPr>
              <w:instrText xml:space="preserve"> PAGEREF _Toc151547008 \h </w:instrText>
            </w:r>
            <w:r w:rsidR="00AA141E">
              <w:rPr>
                <w:webHidden/>
              </w:rPr>
            </w:r>
            <w:r w:rsidR="00AA141E">
              <w:rPr>
                <w:webHidden/>
              </w:rPr>
              <w:fldChar w:fldCharType="separate"/>
            </w:r>
            <w:r w:rsidR="00AA141E">
              <w:rPr>
                <w:webHidden/>
              </w:rPr>
              <w:t>8</w:t>
            </w:r>
            <w:r w:rsidR="00AA141E">
              <w:rPr>
                <w:webHidden/>
              </w:rPr>
              <w:fldChar w:fldCharType="end"/>
            </w:r>
          </w:hyperlink>
        </w:p>
        <w:p w14:paraId="14BF8BC1" w14:textId="13F873E3" w:rsidR="00AA141E" w:rsidRDefault="007C47C8">
          <w:pPr>
            <w:pStyle w:val="TOC2"/>
            <w:rPr>
              <w:rFonts w:asciiTheme="minorHAnsi" w:eastAsiaTheme="minorEastAsia" w:hAnsiTheme="minorHAnsi" w:cstheme="minorBidi"/>
              <w:kern w:val="2"/>
              <w:lang w:eastAsia="en-GB"/>
              <w14:ligatures w14:val="standardContextual"/>
            </w:rPr>
          </w:pPr>
          <w:hyperlink w:anchor="_Toc151547009" w:history="1">
            <w:r w:rsidR="00AA141E" w:rsidRPr="00004A7B">
              <w:rPr>
                <w:rStyle w:val="Hyperlink"/>
              </w:rPr>
              <w:t>4.3 Changes to Contracting Arrangements</w:t>
            </w:r>
            <w:r w:rsidR="00AA141E">
              <w:rPr>
                <w:webHidden/>
              </w:rPr>
              <w:tab/>
            </w:r>
            <w:r w:rsidR="00AA141E">
              <w:rPr>
                <w:webHidden/>
              </w:rPr>
              <w:fldChar w:fldCharType="begin"/>
            </w:r>
            <w:r w:rsidR="00AA141E">
              <w:rPr>
                <w:webHidden/>
              </w:rPr>
              <w:instrText xml:space="preserve"> PAGEREF _Toc151547009 \h </w:instrText>
            </w:r>
            <w:r w:rsidR="00AA141E">
              <w:rPr>
                <w:webHidden/>
              </w:rPr>
            </w:r>
            <w:r w:rsidR="00AA141E">
              <w:rPr>
                <w:webHidden/>
              </w:rPr>
              <w:fldChar w:fldCharType="separate"/>
            </w:r>
            <w:r w:rsidR="00AA141E">
              <w:rPr>
                <w:webHidden/>
              </w:rPr>
              <w:t>9</w:t>
            </w:r>
            <w:r w:rsidR="00AA141E">
              <w:rPr>
                <w:webHidden/>
              </w:rPr>
              <w:fldChar w:fldCharType="end"/>
            </w:r>
          </w:hyperlink>
        </w:p>
        <w:p w14:paraId="13611573" w14:textId="154F3C68" w:rsidR="00AA141E" w:rsidRDefault="007C47C8">
          <w:pPr>
            <w:pStyle w:val="TOC2"/>
            <w:rPr>
              <w:rFonts w:asciiTheme="minorHAnsi" w:eastAsiaTheme="minorEastAsia" w:hAnsiTheme="minorHAnsi" w:cstheme="minorBidi"/>
              <w:kern w:val="2"/>
              <w:lang w:eastAsia="en-GB"/>
              <w14:ligatures w14:val="standardContextual"/>
            </w:rPr>
          </w:pPr>
          <w:hyperlink w:anchor="_Toc151547010" w:history="1">
            <w:r w:rsidR="00AA141E" w:rsidRPr="00004A7B">
              <w:rPr>
                <w:rStyle w:val="Hyperlink"/>
              </w:rPr>
              <w:t>4.4 Tender Declaration</w:t>
            </w:r>
            <w:r w:rsidR="00AA141E">
              <w:rPr>
                <w:webHidden/>
              </w:rPr>
              <w:tab/>
            </w:r>
            <w:r w:rsidR="00AA141E">
              <w:rPr>
                <w:webHidden/>
              </w:rPr>
              <w:fldChar w:fldCharType="begin"/>
            </w:r>
            <w:r w:rsidR="00AA141E">
              <w:rPr>
                <w:webHidden/>
              </w:rPr>
              <w:instrText xml:space="preserve"> PAGEREF _Toc151547010 \h </w:instrText>
            </w:r>
            <w:r w:rsidR="00AA141E">
              <w:rPr>
                <w:webHidden/>
              </w:rPr>
            </w:r>
            <w:r w:rsidR="00AA141E">
              <w:rPr>
                <w:webHidden/>
              </w:rPr>
              <w:fldChar w:fldCharType="separate"/>
            </w:r>
            <w:r w:rsidR="00AA141E">
              <w:rPr>
                <w:webHidden/>
              </w:rPr>
              <w:t>9</w:t>
            </w:r>
            <w:r w:rsidR="00AA141E">
              <w:rPr>
                <w:webHidden/>
              </w:rPr>
              <w:fldChar w:fldCharType="end"/>
            </w:r>
          </w:hyperlink>
        </w:p>
        <w:p w14:paraId="0E80A84F" w14:textId="0545DF38" w:rsidR="00AA141E" w:rsidRDefault="007C47C8">
          <w:pPr>
            <w:pStyle w:val="TOC1"/>
            <w:rPr>
              <w:rFonts w:eastAsiaTheme="minorEastAsia"/>
              <w:noProof/>
              <w:kern w:val="2"/>
              <w:lang w:eastAsia="en-GB"/>
              <w14:ligatures w14:val="standardContextual"/>
            </w:rPr>
          </w:pPr>
          <w:hyperlink w:anchor="_Toc151547011" w:history="1">
            <w:r w:rsidR="00AA141E" w:rsidRPr="00004A7B">
              <w:rPr>
                <w:rStyle w:val="Hyperlink"/>
                <w:rFonts w:ascii="Arial" w:hAnsi="Arial" w:cs="Arial"/>
                <w:b/>
                <w:bCs/>
                <w:noProof/>
              </w:rPr>
              <w:t>5.</w:t>
            </w:r>
            <w:r w:rsidR="00AA141E">
              <w:rPr>
                <w:rFonts w:eastAsiaTheme="minorEastAsia"/>
                <w:noProof/>
                <w:kern w:val="2"/>
                <w:lang w:eastAsia="en-GB"/>
                <w14:ligatures w14:val="standardContextual"/>
              </w:rPr>
              <w:tab/>
            </w:r>
            <w:r w:rsidR="00AA141E" w:rsidRPr="00004A7B">
              <w:rPr>
                <w:rStyle w:val="Hyperlink"/>
                <w:rFonts w:ascii="Arial" w:hAnsi="Arial" w:cs="Arial"/>
                <w:b/>
                <w:bCs/>
                <w:noProof/>
              </w:rPr>
              <w:t>Conditions of Tender</w:t>
            </w:r>
            <w:r w:rsidR="00AA141E">
              <w:rPr>
                <w:noProof/>
                <w:webHidden/>
              </w:rPr>
              <w:tab/>
            </w:r>
            <w:r w:rsidR="00AA141E">
              <w:rPr>
                <w:noProof/>
                <w:webHidden/>
              </w:rPr>
              <w:fldChar w:fldCharType="begin"/>
            </w:r>
            <w:r w:rsidR="00AA141E">
              <w:rPr>
                <w:noProof/>
                <w:webHidden/>
              </w:rPr>
              <w:instrText xml:space="preserve"> PAGEREF _Toc151547011 \h </w:instrText>
            </w:r>
            <w:r w:rsidR="00AA141E">
              <w:rPr>
                <w:noProof/>
                <w:webHidden/>
              </w:rPr>
            </w:r>
            <w:r w:rsidR="00AA141E">
              <w:rPr>
                <w:noProof/>
                <w:webHidden/>
              </w:rPr>
              <w:fldChar w:fldCharType="separate"/>
            </w:r>
            <w:r w:rsidR="00AA141E">
              <w:rPr>
                <w:noProof/>
                <w:webHidden/>
              </w:rPr>
              <w:t>9</w:t>
            </w:r>
            <w:r w:rsidR="00AA141E">
              <w:rPr>
                <w:noProof/>
                <w:webHidden/>
              </w:rPr>
              <w:fldChar w:fldCharType="end"/>
            </w:r>
          </w:hyperlink>
        </w:p>
        <w:p w14:paraId="78C595C5" w14:textId="3633464C" w:rsidR="00AA141E" w:rsidRDefault="007C47C8">
          <w:pPr>
            <w:pStyle w:val="TOC2"/>
            <w:rPr>
              <w:rFonts w:asciiTheme="minorHAnsi" w:eastAsiaTheme="minorEastAsia" w:hAnsiTheme="minorHAnsi" w:cstheme="minorBidi"/>
              <w:kern w:val="2"/>
              <w:lang w:eastAsia="en-GB"/>
              <w14:ligatures w14:val="standardContextual"/>
            </w:rPr>
          </w:pPr>
          <w:hyperlink w:anchor="_Toc151547012" w:history="1">
            <w:r w:rsidR="00AA141E" w:rsidRPr="00004A7B">
              <w:rPr>
                <w:rStyle w:val="Hyperlink"/>
              </w:rPr>
              <w:t>5.1 Confidentiality</w:t>
            </w:r>
            <w:r w:rsidR="00AA141E">
              <w:rPr>
                <w:webHidden/>
              </w:rPr>
              <w:tab/>
            </w:r>
            <w:r w:rsidR="00AA141E">
              <w:rPr>
                <w:webHidden/>
              </w:rPr>
              <w:fldChar w:fldCharType="begin"/>
            </w:r>
            <w:r w:rsidR="00AA141E">
              <w:rPr>
                <w:webHidden/>
              </w:rPr>
              <w:instrText xml:space="preserve"> PAGEREF _Toc151547012 \h </w:instrText>
            </w:r>
            <w:r w:rsidR="00AA141E">
              <w:rPr>
                <w:webHidden/>
              </w:rPr>
            </w:r>
            <w:r w:rsidR="00AA141E">
              <w:rPr>
                <w:webHidden/>
              </w:rPr>
              <w:fldChar w:fldCharType="separate"/>
            </w:r>
            <w:r w:rsidR="00AA141E">
              <w:rPr>
                <w:webHidden/>
              </w:rPr>
              <w:t>9</w:t>
            </w:r>
            <w:r w:rsidR="00AA141E">
              <w:rPr>
                <w:webHidden/>
              </w:rPr>
              <w:fldChar w:fldCharType="end"/>
            </w:r>
          </w:hyperlink>
        </w:p>
        <w:p w14:paraId="4F0F93D0" w14:textId="6B3A86C3" w:rsidR="00AA141E" w:rsidRDefault="007C47C8">
          <w:pPr>
            <w:pStyle w:val="TOC2"/>
            <w:rPr>
              <w:rFonts w:asciiTheme="minorHAnsi" w:eastAsiaTheme="minorEastAsia" w:hAnsiTheme="minorHAnsi" w:cstheme="minorBidi"/>
              <w:kern w:val="2"/>
              <w:lang w:eastAsia="en-GB"/>
              <w14:ligatures w14:val="standardContextual"/>
            </w:rPr>
          </w:pPr>
          <w:hyperlink w:anchor="_Toc151547013" w:history="1">
            <w:r w:rsidR="00AA141E" w:rsidRPr="00004A7B">
              <w:rPr>
                <w:rStyle w:val="Hyperlink"/>
              </w:rPr>
              <w:t>5.2 Freedom of Information Act</w:t>
            </w:r>
            <w:r w:rsidR="00AA141E">
              <w:rPr>
                <w:webHidden/>
              </w:rPr>
              <w:tab/>
            </w:r>
            <w:r w:rsidR="00AA141E">
              <w:rPr>
                <w:webHidden/>
              </w:rPr>
              <w:fldChar w:fldCharType="begin"/>
            </w:r>
            <w:r w:rsidR="00AA141E">
              <w:rPr>
                <w:webHidden/>
              </w:rPr>
              <w:instrText xml:space="preserve"> PAGEREF _Toc151547013 \h </w:instrText>
            </w:r>
            <w:r w:rsidR="00AA141E">
              <w:rPr>
                <w:webHidden/>
              </w:rPr>
            </w:r>
            <w:r w:rsidR="00AA141E">
              <w:rPr>
                <w:webHidden/>
              </w:rPr>
              <w:fldChar w:fldCharType="separate"/>
            </w:r>
            <w:r w:rsidR="00AA141E">
              <w:rPr>
                <w:webHidden/>
              </w:rPr>
              <w:t>10</w:t>
            </w:r>
            <w:r w:rsidR="00AA141E">
              <w:rPr>
                <w:webHidden/>
              </w:rPr>
              <w:fldChar w:fldCharType="end"/>
            </w:r>
          </w:hyperlink>
        </w:p>
        <w:p w14:paraId="23A6661C" w14:textId="4D8A7A61" w:rsidR="00AA141E" w:rsidRDefault="007C47C8">
          <w:pPr>
            <w:pStyle w:val="TOC2"/>
            <w:rPr>
              <w:rFonts w:asciiTheme="minorHAnsi" w:eastAsiaTheme="minorEastAsia" w:hAnsiTheme="minorHAnsi" w:cstheme="minorBidi"/>
              <w:kern w:val="2"/>
              <w:lang w:eastAsia="en-GB"/>
              <w14:ligatures w14:val="standardContextual"/>
            </w:rPr>
          </w:pPr>
          <w:hyperlink w:anchor="_Toc151547014" w:history="1">
            <w:r w:rsidR="00AA141E" w:rsidRPr="00004A7B">
              <w:rPr>
                <w:rStyle w:val="Hyperlink"/>
              </w:rPr>
              <w:t>5.3 Government Transparency Initiative – publication of contracts</w:t>
            </w:r>
            <w:r w:rsidR="00AA141E">
              <w:rPr>
                <w:webHidden/>
              </w:rPr>
              <w:tab/>
            </w:r>
            <w:r w:rsidR="00AA141E">
              <w:rPr>
                <w:webHidden/>
              </w:rPr>
              <w:fldChar w:fldCharType="begin"/>
            </w:r>
            <w:r w:rsidR="00AA141E">
              <w:rPr>
                <w:webHidden/>
              </w:rPr>
              <w:instrText xml:space="preserve"> PAGEREF _Toc151547014 \h </w:instrText>
            </w:r>
            <w:r w:rsidR="00AA141E">
              <w:rPr>
                <w:webHidden/>
              </w:rPr>
            </w:r>
            <w:r w:rsidR="00AA141E">
              <w:rPr>
                <w:webHidden/>
              </w:rPr>
              <w:fldChar w:fldCharType="separate"/>
            </w:r>
            <w:r w:rsidR="00AA141E">
              <w:rPr>
                <w:webHidden/>
              </w:rPr>
              <w:t>10</w:t>
            </w:r>
            <w:r w:rsidR="00AA141E">
              <w:rPr>
                <w:webHidden/>
              </w:rPr>
              <w:fldChar w:fldCharType="end"/>
            </w:r>
          </w:hyperlink>
        </w:p>
        <w:p w14:paraId="41A807F4" w14:textId="26780B8C" w:rsidR="00AA141E" w:rsidRDefault="007C47C8">
          <w:pPr>
            <w:pStyle w:val="TOC2"/>
            <w:rPr>
              <w:rFonts w:asciiTheme="minorHAnsi" w:eastAsiaTheme="minorEastAsia" w:hAnsiTheme="minorHAnsi" w:cstheme="minorBidi"/>
              <w:kern w:val="2"/>
              <w:lang w:eastAsia="en-GB"/>
              <w14:ligatures w14:val="standardContextual"/>
            </w:rPr>
          </w:pPr>
          <w:hyperlink w:anchor="_Toc151547015" w:history="1">
            <w:r w:rsidR="00AA141E" w:rsidRPr="00004A7B">
              <w:rPr>
                <w:rStyle w:val="Hyperlink"/>
              </w:rPr>
              <w:t>5.4 Canvassing</w:t>
            </w:r>
            <w:r w:rsidR="00AA141E">
              <w:rPr>
                <w:webHidden/>
              </w:rPr>
              <w:tab/>
            </w:r>
            <w:r w:rsidR="00AA141E">
              <w:rPr>
                <w:webHidden/>
              </w:rPr>
              <w:fldChar w:fldCharType="begin"/>
            </w:r>
            <w:r w:rsidR="00AA141E">
              <w:rPr>
                <w:webHidden/>
              </w:rPr>
              <w:instrText xml:space="preserve"> PAGEREF _Toc151547015 \h </w:instrText>
            </w:r>
            <w:r w:rsidR="00AA141E">
              <w:rPr>
                <w:webHidden/>
              </w:rPr>
            </w:r>
            <w:r w:rsidR="00AA141E">
              <w:rPr>
                <w:webHidden/>
              </w:rPr>
              <w:fldChar w:fldCharType="separate"/>
            </w:r>
            <w:r w:rsidR="00AA141E">
              <w:rPr>
                <w:webHidden/>
              </w:rPr>
              <w:t>10</w:t>
            </w:r>
            <w:r w:rsidR="00AA141E">
              <w:rPr>
                <w:webHidden/>
              </w:rPr>
              <w:fldChar w:fldCharType="end"/>
            </w:r>
          </w:hyperlink>
        </w:p>
        <w:p w14:paraId="6645F5ED" w14:textId="5E869434" w:rsidR="00AA141E" w:rsidRDefault="007C47C8">
          <w:pPr>
            <w:pStyle w:val="TOC2"/>
            <w:rPr>
              <w:rFonts w:asciiTheme="minorHAnsi" w:eastAsiaTheme="minorEastAsia" w:hAnsiTheme="minorHAnsi" w:cstheme="minorBidi"/>
              <w:kern w:val="2"/>
              <w:lang w:eastAsia="en-GB"/>
              <w14:ligatures w14:val="standardContextual"/>
            </w:rPr>
          </w:pPr>
          <w:hyperlink w:anchor="_Toc151547016" w:history="1">
            <w:r w:rsidR="00AA141E" w:rsidRPr="00004A7B">
              <w:rPr>
                <w:rStyle w:val="Hyperlink"/>
              </w:rPr>
              <w:t>5.5 Disclaimers</w:t>
            </w:r>
            <w:r w:rsidR="00AA141E">
              <w:rPr>
                <w:webHidden/>
              </w:rPr>
              <w:tab/>
            </w:r>
            <w:r w:rsidR="00AA141E">
              <w:rPr>
                <w:webHidden/>
              </w:rPr>
              <w:fldChar w:fldCharType="begin"/>
            </w:r>
            <w:r w:rsidR="00AA141E">
              <w:rPr>
                <w:webHidden/>
              </w:rPr>
              <w:instrText xml:space="preserve"> PAGEREF _Toc151547016 \h </w:instrText>
            </w:r>
            <w:r w:rsidR="00AA141E">
              <w:rPr>
                <w:webHidden/>
              </w:rPr>
            </w:r>
            <w:r w:rsidR="00AA141E">
              <w:rPr>
                <w:webHidden/>
              </w:rPr>
              <w:fldChar w:fldCharType="separate"/>
            </w:r>
            <w:r w:rsidR="00AA141E">
              <w:rPr>
                <w:webHidden/>
              </w:rPr>
              <w:t>10</w:t>
            </w:r>
            <w:r w:rsidR="00AA141E">
              <w:rPr>
                <w:webHidden/>
              </w:rPr>
              <w:fldChar w:fldCharType="end"/>
            </w:r>
          </w:hyperlink>
        </w:p>
        <w:p w14:paraId="24F88095" w14:textId="13C8D604" w:rsidR="00AA141E" w:rsidRDefault="007C47C8">
          <w:pPr>
            <w:pStyle w:val="TOC2"/>
            <w:rPr>
              <w:rFonts w:asciiTheme="minorHAnsi" w:eastAsiaTheme="minorEastAsia" w:hAnsiTheme="minorHAnsi" w:cstheme="minorBidi"/>
              <w:kern w:val="2"/>
              <w:lang w:eastAsia="en-GB"/>
              <w14:ligatures w14:val="standardContextual"/>
            </w:rPr>
          </w:pPr>
          <w:hyperlink w:anchor="_Toc151547017" w:history="1">
            <w:r w:rsidR="00AA141E" w:rsidRPr="00004A7B">
              <w:rPr>
                <w:rStyle w:val="Hyperlink"/>
              </w:rPr>
              <w:t>5.6 Collusive Behaviour</w:t>
            </w:r>
            <w:r w:rsidR="00AA141E">
              <w:rPr>
                <w:webHidden/>
              </w:rPr>
              <w:tab/>
            </w:r>
            <w:r w:rsidR="00AA141E">
              <w:rPr>
                <w:webHidden/>
              </w:rPr>
              <w:fldChar w:fldCharType="begin"/>
            </w:r>
            <w:r w:rsidR="00AA141E">
              <w:rPr>
                <w:webHidden/>
              </w:rPr>
              <w:instrText xml:space="preserve"> PAGEREF _Toc151547017 \h </w:instrText>
            </w:r>
            <w:r w:rsidR="00AA141E">
              <w:rPr>
                <w:webHidden/>
              </w:rPr>
            </w:r>
            <w:r w:rsidR="00AA141E">
              <w:rPr>
                <w:webHidden/>
              </w:rPr>
              <w:fldChar w:fldCharType="separate"/>
            </w:r>
            <w:r w:rsidR="00AA141E">
              <w:rPr>
                <w:webHidden/>
              </w:rPr>
              <w:t>11</w:t>
            </w:r>
            <w:r w:rsidR="00AA141E">
              <w:rPr>
                <w:webHidden/>
              </w:rPr>
              <w:fldChar w:fldCharType="end"/>
            </w:r>
          </w:hyperlink>
        </w:p>
        <w:p w14:paraId="6C6994CA" w14:textId="19E21251" w:rsidR="00AA141E" w:rsidRDefault="007C47C8">
          <w:pPr>
            <w:pStyle w:val="TOC2"/>
            <w:rPr>
              <w:rFonts w:asciiTheme="minorHAnsi" w:eastAsiaTheme="minorEastAsia" w:hAnsiTheme="minorHAnsi" w:cstheme="minorBidi"/>
              <w:kern w:val="2"/>
              <w:lang w:eastAsia="en-GB"/>
              <w14:ligatures w14:val="standardContextual"/>
            </w:rPr>
          </w:pPr>
          <w:hyperlink w:anchor="_Toc151547018" w:history="1">
            <w:r w:rsidR="00AA141E" w:rsidRPr="00004A7B">
              <w:rPr>
                <w:rStyle w:val="Hyperlink"/>
              </w:rPr>
              <w:t>5.7 Modification or Withdrawal of Tender Response</w:t>
            </w:r>
            <w:r w:rsidR="00AA141E">
              <w:rPr>
                <w:webHidden/>
              </w:rPr>
              <w:tab/>
            </w:r>
            <w:r w:rsidR="00AA141E">
              <w:rPr>
                <w:webHidden/>
              </w:rPr>
              <w:fldChar w:fldCharType="begin"/>
            </w:r>
            <w:r w:rsidR="00AA141E">
              <w:rPr>
                <w:webHidden/>
              </w:rPr>
              <w:instrText xml:space="preserve"> PAGEREF _Toc151547018 \h </w:instrText>
            </w:r>
            <w:r w:rsidR="00AA141E">
              <w:rPr>
                <w:webHidden/>
              </w:rPr>
            </w:r>
            <w:r w:rsidR="00AA141E">
              <w:rPr>
                <w:webHidden/>
              </w:rPr>
              <w:fldChar w:fldCharType="separate"/>
            </w:r>
            <w:r w:rsidR="00AA141E">
              <w:rPr>
                <w:webHidden/>
              </w:rPr>
              <w:t>11</w:t>
            </w:r>
            <w:r w:rsidR="00AA141E">
              <w:rPr>
                <w:webHidden/>
              </w:rPr>
              <w:fldChar w:fldCharType="end"/>
            </w:r>
          </w:hyperlink>
        </w:p>
        <w:p w14:paraId="297E0039" w14:textId="00FCD853" w:rsidR="00AA141E" w:rsidRDefault="007C47C8">
          <w:pPr>
            <w:pStyle w:val="TOC2"/>
            <w:rPr>
              <w:rFonts w:asciiTheme="minorHAnsi" w:eastAsiaTheme="minorEastAsia" w:hAnsiTheme="minorHAnsi" w:cstheme="minorBidi"/>
              <w:kern w:val="2"/>
              <w:lang w:eastAsia="en-GB"/>
              <w14:ligatures w14:val="standardContextual"/>
            </w:rPr>
          </w:pPr>
          <w:hyperlink w:anchor="_Toc151547019" w:history="1">
            <w:r w:rsidR="00AA141E" w:rsidRPr="00004A7B">
              <w:rPr>
                <w:rStyle w:val="Hyperlink"/>
              </w:rPr>
              <w:t>5.8 Amendment of the Invitation to Tender</w:t>
            </w:r>
            <w:r w:rsidR="00AA141E">
              <w:rPr>
                <w:webHidden/>
              </w:rPr>
              <w:tab/>
            </w:r>
            <w:r w:rsidR="00AA141E">
              <w:rPr>
                <w:webHidden/>
              </w:rPr>
              <w:fldChar w:fldCharType="begin"/>
            </w:r>
            <w:r w:rsidR="00AA141E">
              <w:rPr>
                <w:webHidden/>
              </w:rPr>
              <w:instrText xml:space="preserve"> PAGEREF _Toc151547019 \h </w:instrText>
            </w:r>
            <w:r w:rsidR="00AA141E">
              <w:rPr>
                <w:webHidden/>
              </w:rPr>
            </w:r>
            <w:r w:rsidR="00AA141E">
              <w:rPr>
                <w:webHidden/>
              </w:rPr>
              <w:fldChar w:fldCharType="separate"/>
            </w:r>
            <w:r w:rsidR="00AA141E">
              <w:rPr>
                <w:webHidden/>
              </w:rPr>
              <w:t>11</w:t>
            </w:r>
            <w:r w:rsidR="00AA141E">
              <w:rPr>
                <w:webHidden/>
              </w:rPr>
              <w:fldChar w:fldCharType="end"/>
            </w:r>
          </w:hyperlink>
        </w:p>
        <w:p w14:paraId="61DB417A" w14:textId="7FBAA929" w:rsidR="00AA141E" w:rsidRDefault="007C47C8">
          <w:pPr>
            <w:pStyle w:val="TOC2"/>
            <w:rPr>
              <w:rFonts w:asciiTheme="minorHAnsi" w:eastAsiaTheme="minorEastAsia" w:hAnsiTheme="minorHAnsi" w:cstheme="minorBidi"/>
              <w:kern w:val="2"/>
              <w:lang w:eastAsia="en-GB"/>
              <w14:ligatures w14:val="standardContextual"/>
            </w:rPr>
          </w:pPr>
          <w:hyperlink w:anchor="_Toc151547020" w:history="1">
            <w:r w:rsidR="00AA141E" w:rsidRPr="00004A7B">
              <w:rPr>
                <w:rStyle w:val="Hyperlink"/>
              </w:rPr>
              <w:t>5.9 Right to Reject/Disqualify</w:t>
            </w:r>
            <w:r w:rsidR="00AA141E">
              <w:rPr>
                <w:webHidden/>
              </w:rPr>
              <w:tab/>
            </w:r>
            <w:r w:rsidR="00AA141E">
              <w:rPr>
                <w:webHidden/>
              </w:rPr>
              <w:fldChar w:fldCharType="begin"/>
            </w:r>
            <w:r w:rsidR="00AA141E">
              <w:rPr>
                <w:webHidden/>
              </w:rPr>
              <w:instrText xml:space="preserve"> PAGEREF _Toc151547020 \h </w:instrText>
            </w:r>
            <w:r w:rsidR="00AA141E">
              <w:rPr>
                <w:webHidden/>
              </w:rPr>
            </w:r>
            <w:r w:rsidR="00AA141E">
              <w:rPr>
                <w:webHidden/>
              </w:rPr>
              <w:fldChar w:fldCharType="separate"/>
            </w:r>
            <w:r w:rsidR="00AA141E">
              <w:rPr>
                <w:webHidden/>
              </w:rPr>
              <w:t>11</w:t>
            </w:r>
            <w:r w:rsidR="00AA141E">
              <w:rPr>
                <w:webHidden/>
              </w:rPr>
              <w:fldChar w:fldCharType="end"/>
            </w:r>
          </w:hyperlink>
        </w:p>
        <w:p w14:paraId="336BDD0F" w14:textId="57285BB5" w:rsidR="00AA141E" w:rsidRDefault="007C47C8">
          <w:pPr>
            <w:pStyle w:val="TOC2"/>
            <w:rPr>
              <w:rFonts w:asciiTheme="minorHAnsi" w:eastAsiaTheme="minorEastAsia" w:hAnsiTheme="minorHAnsi" w:cstheme="minorBidi"/>
              <w:kern w:val="2"/>
              <w:lang w:eastAsia="en-GB"/>
              <w14:ligatures w14:val="standardContextual"/>
            </w:rPr>
          </w:pPr>
          <w:hyperlink w:anchor="_Toc151547021" w:history="1">
            <w:r w:rsidR="00AA141E" w:rsidRPr="00004A7B">
              <w:rPr>
                <w:rStyle w:val="Hyperlink"/>
              </w:rPr>
              <w:t>5.10 Right to Cancel, Clarify or Vary the Process</w:t>
            </w:r>
            <w:r w:rsidR="00AA141E">
              <w:rPr>
                <w:webHidden/>
              </w:rPr>
              <w:tab/>
            </w:r>
            <w:r w:rsidR="00AA141E">
              <w:rPr>
                <w:webHidden/>
              </w:rPr>
              <w:fldChar w:fldCharType="begin"/>
            </w:r>
            <w:r w:rsidR="00AA141E">
              <w:rPr>
                <w:webHidden/>
              </w:rPr>
              <w:instrText xml:space="preserve"> PAGEREF _Toc151547021 \h </w:instrText>
            </w:r>
            <w:r w:rsidR="00AA141E">
              <w:rPr>
                <w:webHidden/>
              </w:rPr>
            </w:r>
            <w:r w:rsidR="00AA141E">
              <w:rPr>
                <w:webHidden/>
              </w:rPr>
              <w:fldChar w:fldCharType="separate"/>
            </w:r>
            <w:r w:rsidR="00AA141E">
              <w:rPr>
                <w:webHidden/>
              </w:rPr>
              <w:t>12</w:t>
            </w:r>
            <w:r w:rsidR="00AA141E">
              <w:rPr>
                <w:webHidden/>
              </w:rPr>
              <w:fldChar w:fldCharType="end"/>
            </w:r>
          </w:hyperlink>
        </w:p>
        <w:p w14:paraId="4C0C45F7" w14:textId="5694D7F9" w:rsidR="00AA141E" w:rsidRDefault="007C47C8">
          <w:pPr>
            <w:pStyle w:val="TOC2"/>
            <w:rPr>
              <w:rFonts w:asciiTheme="minorHAnsi" w:eastAsiaTheme="minorEastAsia" w:hAnsiTheme="minorHAnsi" w:cstheme="minorBidi"/>
              <w:kern w:val="2"/>
              <w:lang w:eastAsia="en-GB"/>
              <w14:ligatures w14:val="standardContextual"/>
            </w:rPr>
          </w:pPr>
          <w:hyperlink w:anchor="_Toc151547022" w:history="1">
            <w:r w:rsidR="00AA141E" w:rsidRPr="00004A7B">
              <w:rPr>
                <w:rStyle w:val="Hyperlink"/>
              </w:rPr>
              <w:t>5.11 No tender</w:t>
            </w:r>
            <w:r w:rsidR="00AA141E">
              <w:rPr>
                <w:webHidden/>
              </w:rPr>
              <w:tab/>
            </w:r>
            <w:r w:rsidR="00AA141E">
              <w:rPr>
                <w:webHidden/>
              </w:rPr>
              <w:fldChar w:fldCharType="begin"/>
            </w:r>
            <w:r w:rsidR="00AA141E">
              <w:rPr>
                <w:webHidden/>
              </w:rPr>
              <w:instrText xml:space="preserve"> PAGEREF _Toc151547022 \h </w:instrText>
            </w:r>
            <w:r w:rsidR="00AA141E">
              <w:rPr>
                <w:webHidden/>
              </w:rPr>
            </w:r>
            <w:r w:rsidR="00AA141E">
              <w:rPr>
                <w:webHidden/>
              </w:rPr>
              <w:fldChar w:fldCharType="separate"/>
            </w:r>
            <w:r w:rsidR="00AA141E">
              <w:rPr>
                <w:webHidden/>
              </w:rPr>
              <w:t>12</w:t>
            </w:r>
            <w:r w:rsidR="00AA141E">
              <w:rPr>
                <w:webHidden/>
              </w:rPr>
              <w:fldChar w:fldCharType="end"/>
            </w:r>
          </w:hyperlink>
        </w:p>
        <w:p w14:paraId="0DE4F371" w14:textId="5A97CF3E" w:rsidR="00AA141E" w:rsidRDefault="007C47C8">
          <w:pPr>
            <w:pStyle w:val="TOC2"/>
            <w:rPr>
              <w:rFonts w:asciiTheme="minorHAnsi" w:eastAsiaTheme="minorEastAsia" w:hAnsiTheme="minorHAnsi" w:cstheme="minorBidi"/>
              <w:kern w:val="2"/>
              <w:lang w:eastAsia="en-GB"/>
              <w14:ligatures w14:val="standardContextual"/>
            </w:rPr>
          </w:pPr>
          <w:hyperlink w:anchor="_Toc151547023" w:history="1">
            <w:r w:rsidR="00AA141E" w:rsidRPr="00004A7B">
              <w:rPr>
                <w:rStyle w:val="Hyperlink"/>
              </w:rPr>
              <w:t>5.12 Notification of Award</w:t>
            </w:r>
            <w:r w:rsidR="00AA141E">
              <w:rPr>
                <w:webHidden/>
              </w:rPr>
              <w:tab/>
            </w:r>
            <w:r w:rsidR="00AA141E">
              <w:rPr>
                <w:webHidden/>
              </w:rPr>
              <w:fldChar w:fldCharType="begin"/>
            </w:r>
            <w:r w:rsidR="00AA141E">
              <w:rPr>
                <w:webHidden/>
              </w:rPr>
              <w:instrText xml:space="preserve"> PAGEREF _Toc151547023 \h </w:instrText>
            </w:r>
            <w:r w:rsidR="00AA141E">
              <w:rPr>
                <w:webHidden/>
              </w:rPr>
            </w:r>
            <w:r w:rsidR="00AA141E">
              <w:rPr>
                <w:webHidden/>
              </w:rPr>
              <w:fldChar w:fldCharType="separate"/>
            </w:r>
            <w:r w:rsidR="00AA141E">
              <w:rPr>
                <w:webHidden/>
              </w:rPr>
              <w:t>12</w:t>
            </w:r>
            <w:r w:rsidR="00AA141E">
              <w:rPr>
                <w:webHidden/>
              </w:rPr>
              <w:fldChar w:fldCharType="end"/>
            </w:r>
          </w:hyperlink>
        </w:p>
        <w:p w14:paraId="235C004F" w14:textId="40FFF560" w:rsidR="00AA141E" w:rsidRDefault="007C47C8">
          <w:pPr>
            <w:pStyle w:val="TOC1"/>
            <w:rPr>
              <w:rFonts w:eastAsiaTheme="minorEastAsia"/>
              <w:noProof/>
              <w:kern w:val="2"/>
              <w:lang w:eastAsia="en-GB"/>
              <w14:ligatures w14:val="standardContextual"/>
            </w:rPr>
          </w:pPr>
          <w:hyperlink w:anchor="_Toc151547024" w:history="1">
            <w:r w:rsidR="00AA141E" w:rsidRPr="00004A7B">
              <w:rPr>
                <w:rStyle w:val="Hyperlink"/>
                <w:rFonts w:ascii="Arial" w:hAnsi="Arial" w:cs="Arial"/>
                <w:b/>
                <w:bCs/>
                <w:noProof/>
              </w:rPr>
              <w:t>6.</w:t>
            </w:r>
            <w:r w:rsidR="00AA141E">
              <w:rPr>
                <w:rFonts w:eastAsiaTheme="minorEastAsia"/>
                <w:noProof/>
                <w:kern w:val="2"/>
                <w:lang w:eastAsia="en-GB"/>
                <w14:ligatures w14:val="standardContextual"/>
              </w:rPr>
              <w:tab/>
            </w:r>
            <w:r w:rsidR="00AA141E" w:rsidRPr="00004A7B">
              <w:rPr>
                <w:rStyle w:val="Hyperlink"/>
                <w:rFonts w:ascii="Arial" w:hAnsi="Arial" w:cs="Arial"/>
                <w:b/>
                <w:bCs/>
                <w:noProof/>
              </w:rPr>
              <w:t>Transfer of Undertakings (Protection of Employment) Regulations 1981 (TUPE)</w:t>
            </w:r>
            <w:r w:rsidR="00AA141E">
              <w:rPr>
                <w:noProof/>
                <w:webHidden/>
              </w:rPr>
              <w:tab/>
            </w:r>
            <w:r w:rsidR="00AA141E">
              <w:rPr>
                <w:noProof/>
                <w:webHidden/>
              </w:rPr>
              <w:fldChar w:fldCharType="begin"/>
            </w:r>
            <w:r w:rsidR="00AA141E">
              <w:rPr>
                <w:noProof/>
                <w:webHidden/>
              </w:rPr>
              <w:instrText xml:space="preserve"> PAGEREF _Toc151547024 \h </w:instrText>
            </w:r>
            <w:r w:rsidR="00AA141E">
              <w:rPr>
                <w:noProof/>
                <w:webHidden/>
              </w:rPr>
            </w:r>
            <w:r w:rsidR="00AA141E">
              <w:rPr>
                <w:noProof/>
                <w:webHidden/>
              </w:rPr>
              <w:fldChar w:fldCharType="separate"/>
            </w:r>
            <w:r w:rsidR="00AA141E">
              <w:rPr>
                <w:noProof/>
                <w:webHidden/>
              </w:rPr>
              <w:t>12</w:t>
            </w:r>
            <w:r w:rsidR="00AA141E">
              <w:rPr>
                <w:noProof/>
                <w:webHidden/>
              </w:rPr>
              <w:fldChar w:fldCharType="end"/>
            </w:r>
          </w:hyperlink>
        </w:p>
        <w:p w14:paraId="1B848A67" w14:textId="39346CDB" w:rsidR="00AA141E" w:rsidRDefault="007C47C8">
          <w:pPr>
            <w:pStyle w:val="TOC1"/>
            <w:rPr>
              <w:rFonts w:eastAsiaTheme="minorEastAsia"/>
              <w:noProof/>
              <w:kern w:val="2"/>
              <w:lang w:eastAsia="en-GB"/>
              <w14:ligatures w14:val="standardContextual"/>
            </w:rPr>
          </w:pPr>
          <w:hyperlink w:anchor="_Toc151547025" w:history="1">
            <w:r w:rsidR="00AA141E" w:rsidRPr="00004A7B">
              <w:rPr>
                <w:rStyle w:val="Hyperlink"/>
                <w:rFonts w:ascii="Arial" w:hAnsi="Arial" w:cs="Arial"/>
                <w:b/>
                <w:bCs/>
                <w:noProof/>
              </w:rPr>
              <w:t>7. General Conditions</w:t>
            </w:r>
            <w:r w:rsidR="00AA141E">
              <w:rPr>
                <w:noProof/>
                <w:webHidden/>
              </w:rPr>
              <w:tab/>
            </w:r>
            <w:r w:rsidR="00AA141E">
              <w:rPr>
                <w:noProof/>
                <w:webHidden/>
              </w:rPr>
              <w:fldChar w:fldCharType="begin"/>
            </w:r>
            <w:r w:rsidR="00AA141E">
              <w:rPr>
                <w:noProof/>
                <w:webHidden/>
              </w:rPr>
              <w:instrText xml:space="preserve"> PAGEREF _Toc151547025 \h </w:instrText>
            </w:r>
            <w:r w:rsidR="00AA141E">
              <w:rPr>
                <w:noProof/>
                <w:webHidden/>
              </w:rPr>
            </w:r>
            <w:r w:rsidR="00AA141E">
              <w:rPr>
                <w:noProof/>
                <w:webHidden/>
              </w:rPr>
              <w:fldChar w:fldCharType="separate"/>
            </w:r>
            <w:r w:rsidR="00AA141E">
              <w:rPr>
                <w:noProof/>
                <w:webHidden/>
              </w:rPr>
              <w:t>13</w:t>
            </w:r>
            <w:r w:rsidR="00AA141E">
              <w:rPr>
                <w:noProof/>
                <w:webHidden/>
              </w:rPr>
              <w:fldChar w:fldCharType="end"/>
            </w:r>
          </w:hyperlink>
        </w:p>
        <w:p w14:paraId="46BE51A2" w14:textId="5A36FE63" w:rsidR="00AA141E" w:rsidRDefault="007C47C8">
          <w:pPr>
            <w:pStyle w:val="TOC1"/>
            <w:rPr>
              <w:rFonts w:eastAsiaTheme="minorEastAsia"/>
              <w:noProof/>
              <w:kern w:val="2"/>
              <w:lang w:eastAsia="en-GB"/>
              <w14:ligatures w14:val="standardContextual"/>
            </w:rPr>
          </w:pPr>
          <w:hyperlink w:anchor="_Toc151547026" w:history="1">
            <w:r w:rsidR="00AA141E" w:rsidRPr="00004A7B">
              <w:rPr>
                <w:rStyle w:val="Hyperlink"/>
                <w:rFonts w:ascii="Arial" w:hAnsi="Arial" w:cs="Arial"/>
                <w:b/>
                <w:bCs/>
                <w:noProof/>
              </w:rPr>
              <w:t>8. Evaluation</w:t>
            </w:r>
            <w:r w:rsidR="00AA141E">
              <w:rPr>
                <w:noProof/>
                <w:webHidden/>
              </w:rPr>
              <w:tab/>
            </w:r>
            <w:r w:rsidR="00AA141E">
              <w:rPr>
                <w:noProof/>
                <w:webHidden/>
              </w:rPr>
              <w:fldChar w:fldCharType="begin"/>
            </w:r>
            <w:r w:rsidR="00AA141E">
              <w:rPr>
                <w:noProof/>
                <w:webHidden/>
              </w:rPr>
              <w:instrText xml:space="preserve"> PAGEREF _Toc151547026 \h </w:instrText>
            </w:r>
            <w:r w:rsidR="00AA141E">
              <w:rPr>
                <w:noProof/>
                <w:webHidden/>
              </w:rPr>
            </w:r>
            <w:r w:rsidR="00AA141E">
              <w:rPr>
                <w:noProof/>
                <w:webHidden/>
              </w:rPr>
              <w:fldChar w:fldCharType="separate"/>
            </w:r>
            <w:r w:rsidR="00AA141E">
              <w:rPr>
                <w:noProof/>
                <w:webHidden/>
              </w:rPr>
              <w:t>14</w:t>
            </w:r>
            <w:r w:rsidR="00AA141E">
              <w:rPr>
                <w:noProof/>
                <w:webHidden/>
              </w:rPr>
              <w:fldChar w:fldCharType="end"/>
            </w:r>
          </w:hyperlink>
        </w:p>
        <w:p w14:paraId="0E4E80E2" w14:textId="261F8CA7" w:rsidR="00AA141E" w:rsidRDefault="007C47C8">
          <w:pPr>
            <w:pStyle w:val="TOC2"/>
            <w:rPr>
              <w:rFonts w:asciiTheme="minorHAnsi" w:eastAsiaTheme="minorEastAsia" w:hAnsiTheme="minorHAnsi" w:cstheme="minorBidi"/>
              <w:kern w:val="2"/>
              <w:lang w:eastAsia="en-GB"/>
              <w14:ligatures w14:val="standardContextual"/>
            </w:rPr>
          </w:pPr>
          <w:hyperlink w:anchor="_Toc151547027" w:history="1">
            <w:r w:rsidR="00AA141E" w:rsidRPr="00004A7B">
              <w:rPr>
                <w:rStyle w:val="Hyperlink"/>
              </w:rPr>
              <w:t>8.1 Quality/Technical Evaluation Process</w:t>
            </w:r>
            <w:r w:rsidR="00AA141E">
              <w:rPr>
                <w:webHidden/>
              </w:rPr>
              <w:tab/>
            </w:r>
            <w:r w:rsidR="00AA141E">
              <w:rPr>
                <w:webHidden/>
              </w:rPr>
              <w:fldChar w:fldCharType="begin"/>
            </w:r>
            <w:r w:rsidR="00AA141E">
              <w:rPr>
                <w:webHidden/>
              </w:rPr>
              <w:instrText xml:space="preserve"> PAGEREF _Toc151547027 \h </w:instrText>
            </w:r>
            <w:r w:rsidR="00AA141E">
              <w:rPr>
                <w:webHidden/>
              </w:rPr>
            </w:r>
            <w:r w:rsidR="00AA141E">
              <w:rPr>
                <w:webHidden/>
              </w:rPr>
              <w:fldChar w:fldCharType="separate"/>
            </w:r>
            <w:r w:rsidR="00AA141E">
              <w:rPr>
                <w:webHidden/>
              </w:rPr>
              <w:t>14</w:t>
            </w:r>
            <w:r w:rsidR="00AA141E">
              <w:rPr>
                <w:webHidden/>
              </w:rPr>
              <w:fldChar w:fldCharType="end"/>
            </w:r>
          </w:hyperlink>
        </w:p>
        <w:p w14:paraId="74B30716" w14:textId="3F0FB357" w:rsidR="00AA141E" w:rsidRDefault="007C47C8">
          <w:pPr>
            <w:pStyle w:val="TOC2"/>
            <w:rPr>
              <w:rFonts w:asciiTheme="minorHAnsi" w:eastAsiaTheme="minorEastAsia" w:hAnsiTheme="minorHAnsi" w:cstheme="minorBidi"/>
              <w:kern w:val="2"/>
              <w:lang w:eastAsia="en-GB"/>
              <w14:ligatures w14:val="standardContextual"/>
            </w:rPr>
          </w:pPr>
          <w:hyperlink w:anchor="_Toc151547028" w:history="1">
            <w:r w:rsidR="00AA141E" w:rsidRPr="00004A7B">
              <w:rPr>
                <w:rStyle w:val="Hyperlink"/>
              </w:rPr>
              <w:t>8.2. Price Evaluation Process</w:t>
            </w:r>
            <w:r w:rsidR="00AA141E">
              <w:rPr>
                <w:webHidden/>
              </w:rPr>
              <w:tab/>
            </w:r>
            <w:r w:rsidR="00AA141E">
              <w:rPr>
                <w:webHidden/>
              </w:rPr>
              <w:fldChar w:fldCharType="begin"/>
            </w:r>
            <w:r w:rsidR="00AA141E">
              <w:rPr>
                <w:webHidden/>
              </w:rPr>
              <w:instrText xml:space="preserve"> PAGEREF _Toc151547028 \h </w:instrText>
            </w:r>
            <w:r w:rsidR="00AA141E">
              <w:rPr>
                <w:webHidden/>
              </w:rPr>
            </w:r>
            <w:r w:rsidR="00AA141E">
              <w:rPr>
                <w:webHidden/>
              </w:rPr>
              <w:fldChar w:fldCharType="separate"/>
            </w:r>
            <w:r w:rsidR="00AA141E">
              <w:rPr>
                <w:webHidden/>
              </w:rPr>
              <w:t>17</w:t>
            </w:r>
            <w:r w:rsidR="00AA141E">
              <w:rPr>
                <w:webHidden/>
              </w:rPr>
              <w:fldChar w:fldCharType="end"/>
            </w:r>
          </w:hyperlink>
        </w:p>
        <w:p w14:paraId="1323BE8C" w14:textId="45B60CAF" w:rsidR="00AA141E" w:rsidRDefault="007C47C8">
          <w:pPr>
            <w:pStyle w:val="TOC2"/>
            <w:rPr>
              <w:rFonts w:asciiTheme="minorHAnsi" w:eastAsiaTheme="minorEastAsia" w:hAnsiTheme="minorHAnsi" w:cstheme="minorBidi"/>
              <w:kern w:val="2"/>
              <w:lang w:eastAsia="en-GB"/>
              <w14:ligatures w14:val="standardContextual"/>
            </w:rPr>
          </w:pPr>
          <w:hyperlink w:anchor="_Toc151547029" w:history="1">
            <w:r w:rsidR="00AA141E" w:rsidRPr="00004A7B">
              <w:rPr>
                <w:rStyle w:val="Hyperlink"/>
              </w:rPr>
              <w:t>8.3. Tender clarification</w:t>
            </w:r>
            <w:r w:rsidR="00AA141E">
              <w:rPr>
                <w:webHidden/>
              </w:rPr>
              <w:tab/>
            </w:r>
            <w:r w:rsidR="00AA141E">
              <w:rPr>
                <w:webHidden/>
              </w:rPr>
              <w:fldChar w:fldCharType="begin"/>
            </w:r>
            <w:r w:rsidR="00AA141E">
              <w:rPr>
                <w:webHidden/>
              </w:rPr>
              <w:instrText xml:space="preserve"> PAGEREF _Toc151547029 \h </w:instrText>
            </w:r>
            <w:r w:rsidR="00AA141E">
              <w:rPr>
                <w:webHidden/>
              </w:rPr>
            </w:r>
            <w:r w:rsidR="00AA141E">
              <w:rPr>
                <w:webHidden/>
              </w:rPr>
              <w:fldChar w:fldCharType="separate"/>
            </w:r>
            <w:r w:rsidR="00AA141E">
              <w:rPr>
                <w:webHidden/>
              </w:rPr>
              <w:t>18</w:t>
            </w:r>
            <w:r w:rsidR="00AA141E">
              <w:rPr>
                <w:webHidden/>
              </w:rPr>
              <w:fldChar w:fldCharType="end"/>
            </w:r>
          </w:hyperlink>
        </w:p>
        <w:p w14:paraId="5D51B588" w14:textId="2C8DAFAF" w:rsidR="00AA141E" w:rsidRDefault="007C47C8">
          <w:pPr>
            <w:pStyle w:val="TOC1"/>
            <w:rPr>
              <w:rFonts w:eastAsiaTheme="minorEastAsia"/>
              <w:noProof/>
              <w:kern w:val="2"/>
              <w:lang w:eastAsia="en-GB"/>
              <w14:ligatures w14:val="standardContextual"/>
            </w:rPr>
          </w:pPr>
          <w:hyperlink w:anchor="_Toc151547030" w:history="1">
            <w:r w:rsidR="00AA141E" w:rsidRPr="00004A7B">
              <w:rPr>
                <w:rStyle w:val="Hyperlink"/>
                <w:rFonts w:ascii="Arial" w:hAnsi="Arial" w:cs="Arial"/>
                <w:b/>
                <w:bCs/>
                <w:noProof/>
              </w:rPr>
              <w:t>9. Award of Contract</w:t>
            </w:r>
            <w:r w:rsidR="00AA141E">
              <w:rPr>
                <w:noProof/>
                <w:webHidden/>
              </w:rPr>
              <w:tab/>
            </w:r>
            <w:r w:rsidR="00AA141E">
              <w:rPr>
                <w:noProof/>
                <w:webHidden/>
              </w:rPr>
              <w:fldChar w:fldCharType="begin"/>
            </w:r>
            <w:r w:rsidR="00AA141E">
              <w:rPr>
                <w:noProof/>
                <w:webHidden/>
              </w:rPr>
              <w:instrText xml:space="preserve"> PAGEREF _Toc151547030 \h </w:instrText>
            </w:r>
            <w:r w:rsidR="00AA141E">
              <w:rPr>
                <w:noProof/>
                <w:webHidden/>
              </w:rPr>
            </w:r>
            <w:r w:rsidR="00AA141E">
              <w:rPr>
                <w:noProof/>
                <w:webHidden/>
              </w:rPr>
              <w:fldChar w:fldCharType="separate"/>
            </w:r>
            <w:r w:rsidR="00AA141E">
              <w:rPr>
                <w:noProof/>
                <w:webHidden/>
              </w:rPr>
              <w:t>18</w:t>
            </w:r>
            <w:r w:rsidR="00AA141E">
              <w:rPr>
                <w:noProof/>
                <w:webHidden/>
              </w:rPr>
              <w:fldChar w:fldCharType="end"/>
            </w:r>
          </w:hyperlink>
        </w:p>
        <w:p w14:paraId="22AE16D9" w14:textId="753C12E4" w:rsidR="00AA141E" w:rsidRDefault="007C47C8">
          <w:pPr>
            <w:pStyle w:val="TOC1"/>
            <w:rPr>
              <w:rFonts w:eastAsiaTheme="minorEastAsia"/>
              <w:noProof/>
              <w:kern w:val="2"/>
              <w:lang w:eastAsia="en-GB"/>
              <w14:ligatures w14:val="standardContextual"/>
            </w:rPr>
          </w:pPr>
          <w:hyperlink w:anchor="_Toc151547031" w:history="1">
            <w:r w:rsidR="00AA141E" w:rsidRPr="00004A7B">
              <w:rPr>
                <w:rStyle w:val="Hyperlink"/>
                <w:rFonts w:ascii="Arial" w:eastAsia="MS Mincho" w:hAnsi="Arial" w:cs="Arial"/>
                <w:b/>
                <w:bCs/>
                <w:noProof/>
              </w:rPr>
              <w:t>10. Glossary of Terms</w:t>
            </w:r>
            <w:r w:rsidR="00AA141E">
              <w:rPr>
                <w:noProof/>
                <w:webHidden/>
              </w:rPr>
              <w:tab/>
            </w:r>
            <w:r w:rsidR="00AA141E">
              <w:rPr>
                <w:noProof/>
                <w:webHidden/>
              </w:rPr>
              <w:fldChar w:fldCharType="begin"/>
            </w:r>
            <w:r w:rsidR="00AA141E">
              <w:rPr>
                <w:noProof/>
                <w:webHidden/>
              </w:rPr>
              <w:instrText xml:space="preserve"> PAGEREF _Toc151547031 \h </w:instrText>
            </w:r>
            <w:r w:rsidR="00AA141E">
              <w:rPr>
                <w:noProof/>
                <w:webHidden/>
              </w:rPr>
            </w:r>
            <w:r w:rsidR="00AA141E">
              <w:rPr>
                <w:noProof/>
                <w:webHidden/>
              </w:rPr>
              <w:fldChar w:fldCharType="separate"/>
            </w:r>
            <w:r w:rsidR="00AA141E">
              <w:rPr>
                <w:noProof/>
                <w:webHidden/>
              </w:rPr>
              <w:t>18</w:t>
            </w:r>
            <w:r w:rsidR="00AA141E">
              <w:rPr>
                <w:noProof/>
                <w:webHidden/>
              </w:rPr>
              <w:fldChar w:fldCharType="end"/>
            </w:r>
          </w:hyperlink>
        </w:p>
        <w:p w14:paraId="0BAF40A7" w14:textId="1B2328F5" w:rsidR="00AA141E" w:rsidRDefault="007C47C8">
          <w:pPr>
            <w:pStyle w:val="TOC1"/>
            <w:rPr>
              <w:rFonts w:eastAsiaTheme="minorEastAsia"/>
              <w:noProof/>
              <w:kern w:val="2"/>
              <w:lang w:eastAsia="en-GB"/>
              <w14:ligatures w14:val="standardContextual"/>
            </w:rPr>
          </w:pPr>
          <w:hyperlink w:anchor="_Toc151547032" w:history="1">
            <w:r w:rsidR="00AA141E" w:rsidRPr="00004A7B">
              <w:rPr>
                <w:rStyle w:val="Hyperlink"/>
                <w:rFonts w:ascii="Arial" w:hAnsi="Arial" w:cs="Arial"/>
                <w:b/>
                <w:bCs/>
                <w:noProof/>
              </w:rPr>
              <w:t>List of Appendices</w:t>
            </w:r>
            <w:r w:rsidR="00AA141E">
              <w:rPr>
                <w:noProof/>
                <w:webHidden/>
              </w:rPr>
              <w:tab/>
            </w:r>
            <w:r w:rsidR="00AA141E">
              <w:rPr>
                <w:noProof/>
                <w:webHidden/>
              </w:rPr>
              <w:fldChar w:fldCharType="begin"/>
            </w:r>
            <w:r w:rsidR="00AA141E">
              <w:rPr>
                <w:noProof/>
                <w:webHidden/>
              </w:rPr>
              <w:instrText xml:space="preserve"> PAGEREF _Toc151547032 \h </w:instrText>
            </w:r>
            <w:r w:rsidR="00AA141E">
              <w:rPr>
                <w:noProof/>
                <w:webHidden/>
              </w:rPr>
            </w:r>
            <w:r w:rsidR="00AA141E">
              <w:rPr>
                <w:noProof/>
                <w:webHidden/>
              </w:rPr>
              <w:fldChar w:fldCharType="separate"/>
            </w:r>
            <w:r w:rsidR="00AA141E">
              <w:rPr>
                <w:noProof/>
                <w:webHidden/>
              </w:rPr>
              <w:t>20</w:t>
            </w:r>
            <w:r w:rsidR="00AA141E">
              <w:rPr>
                <w:noProof/>
                <w:webHidden/>
              </w:rPr>
              <w:fldChar w:fldCharType="end"/>
            </w:r>
          </w:hyperlink>
        </w:p>
        <w:p w14:paraId="5D4FF486" w14:textId="1A1BAE1D" w:rsidR="00AA141E" w:rsidRDefault="007C47C8">
          <w:pPr>
            <w:pStyle w:val="TOC2"/>
            <w:tabs>
              <w:tab w:val="left" w:pos="1760"/>
            </w:tabs>
            <w:rPr>
              <w:rFonts w:asciiTheme="minorHAnsi" w:eastAsiaTheme="minorEastAsia" w:hAnsiTheme="minorHAnsi" w:cstheme="minorBidi"/>
              <w:kern w:val="2"/>
              <w:lang w:eastAsia="en-GB"/>
              <w14:ligatures w14:val="standardContextual"/>
            </w:rPr>
          </w:pPr>
          <w:hyperlink w:anchor="_Toc151547033" w:history="1">
            <w:r w:rsidR="00AA141E" w:rsidRPr="00004A7B">
              <w:rPr>
                <w:rStyle w:val="Hyperlink"/>
                <w:b/>
                <w:bCs/>
              </w:rPr>
              <w:t>Appendix A</w:t>
            </w:r>
            <w:r w:rsidR="00AA141E" w:rsidRPr="00004A7B">
              <w:rPr>
                <w:rStyle w:val="Hyperlink"/>
                <w:lang w:val="en-US"/>
              </w:rPr>
              <w:t xml:space="preserve"> </w:t>
            </w:r>
            <w:r w:rsidR="00AA141E">
              <w:rPr>
                <w:rFonts w:asciiTheme="minorHAnsi" w:eastAsiaTheme="minorEastAsia" w:hAnsiTheme="minorHAnsi" w:cstheme="minorBidi"/>
                <w:kern w:val="2"/>
                <w:lang w:eastAsia="en-GB"/>
                <w14:ligatures w14:val="standardContextual"/>
              </w:rPr>
              <w:tab/>
            </w:r>
            <w:r w:rsidR="00AA141E" w:rsidRPr="00004A7B">
              <w:rPr>
                <w:rStyle w:val="Hyperlink"/>
                <w:b/>
                <w:bCs/>
                <w:lang w:val="en-US"/>
              </w:rPr>
              <w:t>Specification</w:t>
            </w:r>
            <w:r w:rsidR="00AA141E">
              <w:rPr>
                <w:webHidden/>
              </w:rPr>
              <w:tab/>
            </w:r>
            <w:r w:rsidR="00AA141E">
              <w:rPr>
                <w:webHidden/>
              </w:rPr>
              <w:fldChar w:fldCharType="begin"/>
            </w:r>
            <w:r w:rsidR="00AA141E">
              <w:rPr>
                <w:webHidden/>
              </w:rPr>
              <w:instrText xml:space="preserve"> PAGEREF _Toc151547033 \h </w:instrText>
            </w:r>
            <w:r w:rsidR="00AA141E">
              <w:rPr>
                <w:webHidden/>
              </w:rPr>
            </w:r>
            <w:r w:rsidR="00AA141E">
              <w:rPr>
                <w:webHidden/>
              </w:rPr>
              <w:fldChar w:fldCharType="separate"/>
            </w:r>
            <w:r w:rsidR="00AA141E">
              <w:rPr>
                <w:webHidden/>
              </w:rPr>
              <w:t>20</w:t>
            </w:r>
            <w:r w:rsidR="00AA141E">
              <w:rPr>
                <w:webHidden/>
              </w:rPr>
              <w:fldChar w:fldCharType="end"/>
            </w:r>
          </w:hyperlink>
        </w:p>
        <w:p w14:paraId="5F6498D0" w14:textId="7669CB5D" w:rsidR="00AA141E" w:rsidRDefault="007C47C8">
          <w:pPr>
            <w:pStyle w:val="TOC2"/>
            <w:tabs>
              <w:tab w:val="left" w:pos="1760"/>
            </w:tabs>
            <w:rPr>
              <w:rFonts w:asciiTheme="minorHAnsi" w:eastAsiaTheme="minorEastAsia" w:hAnsiTheme="minorHAnsi" w:cstheme="minorBidi"/>
              <w:kern w:val="2"/>
              <w:lang w:eastAsia="en-GB"/>
              <w14:ligatures w14:val="standardContextual"/>
            </w:rPr>
          </w:pPr>
          <w:hyperlink w:anchor="_Toc151547034" w:history="1">
            <w:r w:rsidR="00AA141E" w:rsidRPr="00004A7B">
              <w:rPr>
                <w:rStyle w:val="Hyperlink"/>
                <w:b/>
                <w:bCs/>
                <w:lang w:val="en-US"/>
              </w:rPr>
              <w:t>Appendix B</w:t>
            </w:r>
            <w:r w:rsidR="00AA141E">
              <w:rPr>
                <w:rFonts w:asciiTheme="minorHAnsi" w:eastAsiaTheme="minorEastAsia" w:hAnsiTheme="minorHAnsi" w:cstheme="minorBidi"/>
                <w:kern w:val="2"/>
                <w:lang w:eastAsia="en-GB"/>
                <w14:ligatures w14:val="standardContextual"/>
              </w:rPr>
              <w:tab/>
            </w:r>
            <w:r w:rsidR="00AA141E" w:rsidRPr="00004A7B">
              <w:rPr>
                <w:rStyle w:val="Hyperlink"/>
                <w:b/>
                <w:bCs/>
                <w:lang w:val="en-US"/>
              </w:rPr>
              <w:t>Tender Declaration – Form of Tender</w:t>
            </w:r>
            <w:r w:rsidR="00AA141E">
              <w:rPr>
                <w:webHidden/>
              </w:rPr>
              <w:tab/>
            </w:r>
            <w:r w:rsidR="00AA141E">
              <w:rPr>
                <w:webHidden/>
              </w:rPr>
              <w:fldChar w:fldCharType="begin"/>
            </w:r>
            <w:r w:rsidR="00AA141E">
              <w:rPr>
                <w:webHidden/>
              </w:rPr>
              <w:instrText xml:space="preserve"> PAGEREF _Toc151547034 \h </w:instrText>
            </w:r>
            <w:r w:rsidR="00AA141E">
              <w:rPr>
                <w:webHidden/>
              </w:rPr>
            </w:r>
            <w:r w:rsidR="00AA141E">
              <w:rPr>
                <w:webHidden/>
              </w:rPr>
              <w:fldChar w:fldCharType="separate"/>
            </w:r>
            <w:r w:rsidR="00AA141E">
              <w:rPr>
                <w:webHidden/>
              </w:rPr>
              <w:t>20</w:t>
            </w:r>
            <w:r w:rsidR="00AA141E">
              <w:rPr>
                <w:webHidden/>
              </w:rPr>
              <w:fldChar w:fldCharType="end"/>
            </w:r>
          </w:hyperlink>
        </w:p>
        <w:p w14:paraId="31473F20" w14:textId="77894514" w:rsidR="00AA141E" w:rsidRDefault="007C47C8">
          <w:pPr>
            <w:pStyle w:val="TOC2"/>
            <w:tabs>
              <w:tab w:val="left" w:pos="1760"/>
            </w:tabs>
            <w:rPr>
              <w:rFonts w:asciiTheme="minorHAnsi" w:eastAsiaTheme="minorEastAsia" w:hAnsiTheme="minorHAnsi" w:cstheme="minorBidi"/>
              <w:kern w:val="2"/>
              <w:lang w:eastAsia="en-GB"/>
              <w14:ligatures w14:val="standardContextual"/>
            </w:rPr>
          </w:pPr>
          <w:hyperlink w:anchor="_Toc151547035" w:history="1">
            <w:r w:rsidR="00AA141E" w:rsidRPr="00004A7B">
              <w:rPr>
                <w:rStyle w:val="Hyperlink"/>
                <w:b/>
                <w:bCs/>
                <w:lang w:val="en-US"/>
              </w:rPr>
              <w:t>Appendix C</w:t>
            </w:r>
            <w:r w:rsidR="00AA141E">
              <w:rPr>
                <w:rFonts w:asciiTheme="minorHAnsi" w:eastAsiaTheme="minorEastAsia" w:hAnsiTheme="minorHAnsi" w:cstheme="minorBidi"/>
                <w:kern w:val="2"/>
                <w:lang w:eastAsia="en-GB"/>
                <w14:ligatures w14:val="standardContextual"/>
              </w:rPr>
              <w:tab/>
            </w:r>
            <w:r w:rsidR="00AA141E" w:rsidRPr="00004A7B">
              <w:rPr>
                <w:rStyle w:val="Hyperlink"/>
                <w:b/>
                <w:bCs/>
                <w:lang w:val="en-US"/>
              </w:rPr>
              <w:t>Technical Questionnaire – Technical Envelope</w:t>
            </w:r>
            <w:r w:rsidR="00AA141E">
              <w:rPr>
                <w:webHidden/>
              </w:rPr>
              <w:tab/>
            </w:r>
            <w:r w:rsidR="00AA141E">
              <w:rPr>
                <w:webHidden/>
              </w:rPr>
              <w:fldChar w:fldCharType="begin"/>
            </w:r>
            <w:r w:rsidR="00AA141E">
              <w:rPr>
                <w:webHidden/>
              </w:rPr>
              <w:instrText xml:space="preserve"> PAGEREF _Toc151547035 \h </w:instrText>
            </w:r>
            <w:r w:rsidR="00AA141E">
              <w:rPr>
                <w:webHidden/>
              </w:rPr>
            </w:r>
            <w:r w:rsidR="00AA141E">
              <w:rPr>
                <w:webHidden/>
              </w:rPr>
              <w:fldChar w:fldCharType="separate"/>
            </w:r>
            <w:r w:rsidR="00AA141E">
              <w:rPr>
                <w:webHidden/>
              </w:rPr>
              <w:t>20</w:t>
            </w:r>
            <w:r w:rsidR="00AA141E">
              <w:rPr>
                <w:webHidden/>
              </w:rPr>
              <w:fldChar w:fldCharType="end"/>
            </w:r>
          </w:hyperlink>
        </w:p>
        <w:p w14:paraId="154D871E" w14:textId="05217E98" w:rsidR="00AA141E" w:rsidRDefault="007C47C8">
          <w:pPr>
            <w:pStyle w:val="TOC2"/>
            <w:tabs>
              <w:tab w:val="left" w:pos="1760"/>
            </w:tabs>
            <w:rPr>
              <w:rFonts w:asciiTheme="minorHAnsi" w:eastAsiaTheme="minorEastAsia" w:hAnsiTheme="minorHAnsi" w:cstheme="minorBidi"/>
              <w:kern w:val="2"/>
              <w:lang w:eastAsia="en-GB"/>
              <w14:ligatures w14:val="standardContextual"/>
            </w:rPr>
          </w:pPr>
          <w:hyperlink w:anchor="_Toc151547036" w:history="1">
            <w:r w:rsidR="00AA141E" w:rsidRPr="00004A7B">
              <w:rPr>
                <w:rStyle w:val="Hyperlink"/>
                <w:b/>
                <w:bCs/>
                <w:lang w:val="en-US"/>
              </w:rPr>
              <w:t>Appendix D</w:t>
            </w:r>
            <w:r w:rsidR="00AA141E">
              <w:rPr>
                <w:rFonts w:asciiTheme="minorHAnsi" w:eastAsiaTheme="minorEastAsia" w:hAnsiTheme="minorHAnsi" w:cstheme="minorBidi"/>
                <w:kern w:val="2"/>
                <w:lang w:eastAsia="en-GB"/>
                <w14:ligatures w14:val="standardContextual"/>
              </w:rPr>
              <w:tab/>
            </w:r>
            <w:r w:rsidR="00AA141E" w:rsidRPr="00004A7B">
              <w:rPr>
                <w:rStyle w:val="Hyperlink"/>
                <w:b/>
                <w:bCs/>
                <w:lang w:val="en-US"/>
              </w:rPr>
              <w:t>Commercial (Financial) Questionnaire – Commercial Envelope</w:t>
            </w:r>
            <w:r w:rsidR="00AA141E">
              <w:rPr>
                <w:webHidden/>
              </w:rPr>
              <w:tab/>
            </w:r>
            <w:r w:rsidR="00AA141E">
              <w:rPr>
                <w:webHidden/>
              </w:rPr>
              <w:fldChar w:fldCharType="begin"/>
            </w:r>
            <w:r w:rsidR="00AA141E">
              <w:rPr>
                <w:webHidden/>
              </w:rPr>
              <w:instrText xml:space="preserve"> PAGEREF _Toc151547036 \h </w:instrText>
            </w:r>
            <w:r w:rsidR="00AA141E">
              <w:rPr>
                <w:webHidden/>
              </w:rPr>
            </w:r>
            <w:r w:rsidR="00AA141E">
              <w:rPr>
                <w:webHidden/>
              </w:rPr>
              <w:fldChar w:fldCharType="separate"/>
            </w:r>
            <w:r w:rsidR="00AA141E">
              <w:rPr>
                <w:webHidden/>
              </w:rPr>
              <w:t>20</w:t>
            </w:r>
            <w:r w:rsidR="00AA141E">
              <w:rPr>
                <w:webHidden/>
              </w:rPr>
              <w:fldChar w:fldCharType="end"/>
            </w:r>
          </w:hyperlink>
        </w:p>
        <w:p w14:paraId="5A45513B" w14:textId="06F773A9" w:rsidR="00AA141E" w:rsidRDefault="007C47C8">
          <w:pPr>
            <w:pStyle w:val="TOC2"/>
            <w:tabs>
              <w:tab w:val="left" w:pos="1760"/>
            </w:tabs>
            <w:rPr>
              <w:rFonts w:asciiTheme="minorHAnsi" w:eastAsiaTheme="minorEastAsia" w:hAnsiTheme="minorHAnsi" w:cstheme="minorBidi"/>
              <w:kern w:val="2"/>
              <w:lang w:eastAsia="en-GB"/>
              <w14:ligatures w14:val="standardContextual"/>
            </w:rPr>
          </w:pPr>
          <w:hyperlink w:anchor="_Toc151547037" w:history="1">
            <w:r w:rsidR="00AA141E" w:rsidRPr="00004A7B">
              <w:rPr>
                <w:rStyle w:val="Hyperlink"/>
                <w:b/>
                <w:bCs/>
                <w:lang w:val="en-US"/>
              </w:rPr>
              <w:t>Appendix E</w:t>
            </w:r>
            <w:r w:rsidR="00AA141E">
              <w:rPr>
                <w:rFonts w:asciiTheme="minorHAnsi" w:eastAsiaTheme="minorEastAsia" w:hAnsiTheme="minorHAnsi" w:cstheme="minorBidi"/>
                <w:kern w:val="2"/>
                <w:lang w:eastAsia="en-GB"/>
                <w14:ligatures w14:val="standardContextual"/>
              </w:rPr>
              <w:tab/>
            </w:r>
            <w:r w:rsidR="00AA141E" w:rsidRPr="00004A7B">
              <w:rPr>
                <w:rStyle w:val="Hyperlink"/>
                <w:b/>
                <w:bCs/>
                <w:lang w:val="en-US"/>
              </w:rPr>
              <w:t>Intention to Bid Confirmation</w:t>
            </w:r>
            <w:r w:rsidR="00AA141E">
              <w:rPr>
                <w:webHidden/>
              </w:rPr>
              <w:tab/>
            </w:r>
            <w:r w:rsidR="00AA141E">
              <w:rPr>
                <w:webHidden/>
              </w:rPr>
              <w:fldChar w:fldCharType="begin"/>
            </w:r>
            <w:r w:rsidR="00AA141E">
              <w:rPr>
                <w:webHidden/>
              </w:rPr>
              <w:instrText xml:space="preserve"> PAGEREF _Toc151547037 \h </w:instrText>
            </w:r>
            <w:r w:rsidR="00AA141E">
              <w:rPr>
                <w:webHidden/>
              </w:rPr>
            </w:r>
            <w:r w:rsidR="00AA141E">
              <w:rPr>
                <w:webHidden/>
              </w:rPr>
              <w:fldChar w:fldCharType="separate"/>
            </w:r>
            <w:r w:rsidR="00AA141E">
              <w:rPr>
                <w:webHidden/>
              </w:rPr>
              <w:t>20</w:t>
            </w:r>
            <w:r w:rsidR="00AA141E">
              <w:rPr>
                <w:webHidden/>
              </w:rPr>
              <w:fldChar w:fldCharType="end"/>
            </w:r>
          </w:hyperlink>
        </w:p>
        <w:p w14:paraId="304A1B47" w14:textId="009D84D8" w:rsidR="00AA141E" w:rsidRDefault="007C47C8">
          <w:pPr>
            <w:pStyle w:val="TOC2"/>
            <w:tabs>
              <w:tab w:val="left" w:pos="1760"/>
            </w:tabs>
            <w:rPr>
              <w:rFonts w:asciiTheme="minorHAnsi" w:eastAsiaTheme="minorEastAsia" w:hAnsiTheme="minorHAnsi" w:cstheme="minorBidi"/>
              <w:kern w:val="2"/>
              <w:lang w:eastAsia="en-GB"/>
              <w14:ligatures w14:val="standardContextual"/>
            </w:rPr>
          </w:pPr>
          <w:hyperlink w:anchor="_Toc151547038" w:history="1">
            <w:r w:rsidR="00AA141E" w:rsidRPr="00004A7B">
              <w:rPr>
                <w:rStyle w:val="Hyperlink"/>
                <w:b/>
                <w:bCs/>
                <w:lang w:val="en-US"/>
              </w:rPr>
              <w:t>Appendix F</w:t>
            </w:r>
            <w:r w:rsidR="00AA141E">
              <w:rPr>
                <w:rFonts w:asciiTheme="minorHAnsi" w:eastAsiaTheme="minorEastAsia" w:hAnsiTheme="minorHAnsi" w:cstheme="minorBidi"/>
                <w:kern w:val="2"/>
                <w:lang w:eastAsia="en-GB"/>
                <w14:ligatures w14:val="standardContextual"/>
              </w:rPr>
              <w:tab/>
            </w:r>
            <w:r w:rsidR="00AA141E" w:rsidRPr="00004A7B">
              <w:rPr>
                <w:rStyle w:val="Hyperlink"/>
                <w:b/>
                <w:bCs/>
                <w:lang w:val="en-US"/>
              </w:rPr>
              <w:t>Standard Selection Questionnaire (SQ)</w:t>
            </w:r>
            <w:r w:rsidR="00AA141E">
              <w:rPr>
                <w:webHidden/>
              </w:rPr>
              <w:tab/>
            </w:r>
            <w:r w:rsidR="00AA141E">
              <w:rPr>
                <w:webHidden/>
              </w:rPr>
              <w:fldChar w:fldCharType="begin"/>
            </w:r>
            <w:r w:rsidR="00AA141E">
              <w:rPr>
                <w:webHidden/>
              </w:rPr>
              <w:instrText xml:space="preserve"> PAGEREF _Toc151547038 \h </w:instrText>
            </w:r>
            <w:r w:rsidR="00AA141E">
              <w:rPr>
                <w:webHidden/>
              </w:rPr>
            </w:r>
            <w:r w:rsidR="00AA141E">
              <w:rPr>
                <w:webHidden/>
              </w:rPr>
              <w:fldChar w:fldCharType="separate"/>
            </w:r>
            <w:r w:rsidR="00AA141E">
              <w:rPr>
                <w:webHidden/>
              </w:rPr>
              <w:t>20</w:t>
            </w:r>
            <w:r w:rsidR="00AA141E">
              <w:rPr>
                <w:webHidden/>
              </w:rPr>
              <w:fldChar w:fldCharType="end"/>
            </w:r>
          </w:hyperlink>
        </w:p>
        <w:p w14:paraId="26053A47" w14:textId="6E9644AA" w:rsidR="00AA141E" w:rsidRDefault="007C47C8">
          <w:pPr>
            <w:pStyle w:val="TOC2"/>
            <w:tabs>
              <w:tab w:val="left" w:pos="1760"/>
            </w:tabs>
            <w:rPr>
              <w:rFonts w:asciiTheme="minorHAnsi" w:eastAsiaTheme="minorEastAsia" w:hAnsiTheme="minorHAnsi" w:cstheme="minorBidi"/>
              <w:kern w:val="2"/>
              <w:lang w:eastAsia="en-GB"/>
              <w14:ligatures w14:val="standardContextual"/>
            </w:rPr>
          </w:pPr>
          <w:hyperlink w:anchor="_Toc151547039" w:history="1">
            <w:r w:rsidR="00AA141E" w:rsidRPr="00004A7B">
              <w:rPr>
                <w:rStyle w:val="Hyperlink"/>
                <w:b/>
                <w:bCs/>
                <w:lang w:val="en-US"/>
              </w:rPr>
              <w:t>Appendix G</w:t>
            </w:r>
            <w:r w:rsidR="00AA141E">
              <w:rPr>
                <w:rFonts w:asciiTheme="minorHAnsi" w:eastAsiaTheme="minorEastAsia" w:hAnsiTheme="minorHAnsi" w:cstheme="minorBidi"/>
                <w:kern w:val="2"/>
                <w:lang w:eastAsia="en-GB"/>
                <w14:ligatures w14:val="standardContextual"/>
              </w:rPr>
              <w:tab/>
            </w:r>
            <w:r w:rsidR="00AA141E" w:rsidRPr="00004A7B">
              <w:rPr>
                <w:rStyle w:val="Hyperlink"/>
                <w:b/>
                <w:bCs/>
                <w:lang w:val="en-US"/>
              </w:rPr>
              <w:t>Social Value Declaration</w:t>
            </w:r>
            <w:r w:rsidR="00AA141E">
              <w:rPr>
                <w:webHidden/>
              </w:rPr>
              <w:tab/>
            </w:r>
            <w:r w:rsidR="00AA141E">
              <w:rPr>
                <w:webHidden/>
              </w:rPr>
              <w:fldChar w:fldCharType="begin"/>
            </w:r>
            <w:r w:rsidR="00AA141E">
              <w:rPr>
                <w:webHidden/>
              </w:rPr>
              <w:instrText xml:space="preserve"> PAGEREF _Toc151547039 \h </w:instrText>
            </w:r>
            <w:r w:rsidR="00AA141E">
              <w:rPr>
                <w:webHidden/>
              </w:rPr>
            </w:r>
            <w:r w:rsidR="00AA141E">
              <w:rPr>
                <w:webHidden/>
              </w:rPr>
              <w:fldChar w:fldCharType="separate"/>
            </w:r>
            <w:r w:rsidR="00AA141E">
              <w:rPr>
                <w:webHidden/>
              </w:rPr>
              <w:t>20</w:t>
            </w:r>
            <w:r w:rsidR="00AA141E">
              <w:rPr>
                <w:webHidden/>
              </w:rPr>
              <w:fldChar w:fldCharType="end"/>
            </w:r>
          </w:hyperlink>
        </w:p>
        <w:p w14:paraId="2119F4C2" w14:textId="4C1C4048" w:rsidR="00C6566F" w:rsidRDefault="00C6566F">
          <w:r>
            <w:rPr>
              <w:b/>
              <w:bCs/>
              <w:noProof/>
            </w:rPr>
            <w:fldChar w:fldCharType="end"/>
          </w:r>
        </w:p>
      </w:sdtContent>
    </w:sdt>
    <w:p w14:paraId="6BDB1726" w14:textId="426405AD" w:rsidR="00BA44C8" w:rsidRDefault="00BA44C8" w:rsidP="00BA44C8">
      <w:pPr>
        <w:rPr>
          <w:rFonts w:ascii="Arial" w:hAnsi="Arial" w:cs="Arial"/>
          <w:b/>
          <w:bCs/>
          <w:lang w:val="en-US"/>
        </w:rPr>
      </w:pPr>
    </w:p>
    <w:p w14:paraId="123A9165" w14:textId="77777777" w:rsidR="00BA44C8" w:rsidRPr="00BA44C8" w:rsidRDefault="00BA44C8" w:rsidP="00BA44C8">
      <w:pPr>
        <w:rPr>
          <w:rFonts w:ascii="Arial" w:hAnsi="Arial" w:cs="Arial"/>
          <w:b/>
          <w:bCs/>
          <w:lang w:val="en-US"/>
        </w:rPr>
      </w:pPr>
    </w:p>
    <w:p w14:paraId="1A1A1A96" w14:textId="77777777" w:rsidR="00CC5B10" w:rsidRPr="00CC5B10" w:rsidRDefault="00CC5B10" w:rsidP="00CC5B10">
      <w:pPr>
        <w:pStyle w:val="ListParagraph"/>
        <w:rPr>
          <w:rFonts w:ascii="Arial" w:hAnsi="Arial" w:cs="Arial"/>
          <w:b/>
          <w:bCs/>
          <w:lang w:val="en-US"/>
        </w:rPr>
      </w:pPr>
    </w:p>
    <w:p w14:paraId="793ED2DF" w14:textId="77777777" w:rsidR="00436CCF" w:rsidRDefault="00436CCF" w:rsidP="00436CCF">
      <w:pPr>
        <w:pStyle w:val="ListParagraph"/>
        <w:rPr>
          <w:lang w:val="en-US"/>
        </w:rPr>
      </w:pPr>
    </w:p>
    <w:p w14:paraId="23591766" w14:textId="77777777" w:rsidR="00436CCF" w:rsidRPr="00436CCF" w:rsidRDefault="00436CCF" w:rsidP="00436CCF">
      <w:pPr>
        <w:pStyle w:val="ListParagraph"/>
        <w:rPr>
          <w:lang w:val="en-US"/>
        </w:rPr>
      </w:pPr>
    </w:p>
    <w:p w14:paraId="0449A1E2" w14:textId="17D41B51" w:rsidR="00436CCF" w:rsidRDefault="00436CCF" w:rsidP="00436CCF">
      <w:pPr>
        <w:rPr>
          <w:lang w:val="en-US"/>
        </w:rPr>
      </w:pPr>
    </w:p>
    <w:p w14:paraId="3F28BF74" w14:textId="32EB5D4F" w:rsidR="00436CCF" w:rsidRDefault="00436CCF" w:rsidP="00436CCF">
      <w:pPr>
        <w:rPr>
          <w:lang w:val="en-US"/>
        </w:rPr>
      </w:pPr>
    </w:p>
    <w:p w14:paraId="0A675BB8" w14:textId="3A366847" w:rsidR="00CC5B10" w:rsidRDefault="00CC5B10" w:rsidP="00436CCF">
      <w:pPr>
        <w:rPr>
          <w:lang w:val="en-US"/>
        </w:rPr>
      </w:pPr>
    </w:p>
    <w:p w14:paraId="544B3BBE" w14:textId="653FBA98" w:rsidR="00CC5B10" w:rsidRDefault="00CC5B10" w:rsidP="00436CCF">
      <w:pPr>
        <w:rPr>
          <w:lang w:val="en-US"/>
        </w:rPr>
      </w:pPr>
    </w:p>
    <w:p w14:paraId="58E63980" w14:textId="1338CD01" w:rsidR="00CC5B10" w:rsidRDefault="00CC5B10" w:rsidP="00436CCF">
      <w:pPr>
        <w:rPr>
          <w:lang w:val="en-US"/>
        </w:rPr>
      </w:pPr>
    </w:p>
    <w:p w14:paraId="051D4941" w14:textId="4F8FE455" w:rsidR="00CC5B10" w:rsidRDefault="00CC5B10" w:rsidP="00436CCF">
      <w:pPr>
        <w:rPr>
          <w:lang w:val="en-US"/>
        </w:rPr>
      </w:pPr>
    </w:p>
    <w:p w14:paraId="5E3760AD" w14:textId="0D84B7D9" w:rsidR="00CC5B10" w:rsidRDefault="00CC5B10" w:rsidP="00436CCF">
      <w:pPr>
        <w:rPr>
          <w:lang w:val="en-US"/>
        </w:rPr>
      </w:pPr>
    </w:p>
    <w:p w14:paraId="378DC1FF" w14:textId="54581606" w:rsidR="00CC5B10" w:rsidRDefault="00CC5B10" w:rsidP="00436CCF">
      <w:pPr>
        <w:rPr>
          <w:lang w:val="en-US"/>
        </w:rPr>
      </w:pPr>
    </w:p>
    <w:p w14:paraId="5251BB78" w14:textId="2491DBE3" w:rsidR="00CC5B10" w:rsidRDefault="00CC5B10" w:rsidP="00436CCF">
      <w:pPr>
        <w:rPr>
          <w:lang w:val="en-US"/>
        </w:rPr>
      </w:pPr>
    </w:p>
    <w:p w14:paraId="0AAD5F85" w14:textId="383632CE" w:rsidR="00CC5B10" w:rsidRDefault="00CC5B10" w:rsidP="00436CCF">
      <w:pPr>
        <w:rPr>
          <w:lang w:val="en-US"/>
        </w:rPr>
      </w:pPr>
    </w:p>
    <w:p w14:paraId="1247D93D" w14:textId="095BE670" w:rsidR="00CC5B10" w:rsidRDefault="00CC5B10" w:rsidP="00436CCF">
      <w:pPr>
        <w:rPr>
          <w:lang w:val="en-US"/>
        </w:rPr>
      </w:pPr>
    </w:p>
    <w:p w14:paraId="25A4085E" w14:textId="77777777" w:rsidR="002D309D" w:rsidRDefault="002D309D" w:rsidP="00436CCF">
      <w:pPr>
        <w:rPr>
          <w:lang w:val="en-US"/>
        </w:rPr>
      </w:pPr>
    </w:p>
    <w:p w14:paraId="7C0A217B" w14:textId="2BB3576F" w:rsidR="00CC5B10" w:rsidRDefault="00CC5B10" w:rsidP="00436CCF">
      <w:pPr>
        <w:rPr>
          <w:lang w:val="en-US"/>
        </w:rPr>
      </w:pPr>
    </w:p>
    <w:p w14:paraId="1A2DF898" w14:textId="70A6ACB1" w:rsidR="00CC5B10" w:rsidRDefault="00CC5B10" w:rsidP="00436CCF">
      <w:pPr>
        <w:rPr>
          <w:lang w:val="en-US"/>
        </w:rPr>
      </w:pPr>
    </w:p>
    <w:p w14:paraId="453BFB76" w14:textId="292AACC5" w:rsidR="00CC5B10" w:rsidRDefault="00CC5B10" w:rsidP="00436CCF">
      <w:pPr>
        <w:rPr>
          <w:lang w:val="en-US"/>
        </w:rPr>
      </w:pPr>
    </w:p>
    <w:p w14:paraId="6532BF4E" w14:textId="6C2DCA92" w:rsidR="002E02EA" w:rsidRDefault="002E02EA">
      <w:pPr>
        <w:rPr>
          <w:lang w:val="en-US"/>
        </w:rPr>
      </w:pPr>
      <w:r>
        <w:rPr>
          <w:lang w:val="en-US"/>
        </w:rPr>
        <w:br w:type="page"/>
      </w:r>
    </w:p>
    <w:p w14:paraId="1D5E66F7" w14:textId="49A0C641" w:rsidR="00436CCF" w:rsidRDefault="00436CCF" w:rsidP="00436CCF">
      <w:pPr>
        <w:rPr>
          <w:lang w:val="en-US"/>
        </w:rPr>
      </w:pPr>
    </w:p>
    <w:p w14:paraId="27D539FA" w14:textId="7D1EEC0C" w:rsidR="009B1339" w:rsidRPr="00C72340" w:rsidRDefault="00082D30" w:rsidP="00A76E93">
      <w:pPr>
        <w:pStyle w:val="Heading1"/>
        <w:numPr>
          <w:ilvl w:val="0"/>
          <w:numId w:val="13"/>
        </w:numPr>
        <w:spacing w:before="0"/>
        <w:ind w:left="714" w:hanging="714"/>
        <w:rPr>
          <w:rFonts w:ascii="Arial" w:hAnsi="Arial" w:cs="Arial"/>
          <w:b/>
          <w:bCs/>
          <w:sz w:val="24"/>
          <w:szCs w:val="24"/>
        </w:rPr>
      </w:pPr>
      <w:bookmarkStart w:id="0" w:name="_Toc64478267"/>
      <w:bookmarkStart w:id="1" w:name="_Toc151546995"/>
      <w:r w:rsidRPr="00C72340">
        <w:rPr>
          <w:rFonts w:ascii="Arial" w:hAnsi="Arial" w:cs="Arial"/>
          <w:b/>
          <w:bCs/>
          <w:sz w:val="24"/>
          <w:szCs w:val="24"/>
        </w:rPr>
        <w:t>Introduction</w:t>
      </w:r>
      <w:bookmarkEnd w:id="0"/>
      <w:bookmarkEnd w:id="1"/>
    </w:p>
    <w:p w14:paraId="277B59A5" w14:textId="29C3E544" w:rsidR="009B1339" w:rsidRPr="00950E85" w:rsidRDefault="009B1339" w:rsidP="009B1339">
      <w:pPr>
        <w:pStyle w:val="Heading2"/>
        <w:rPr>
          <w:rFonts w:ascii="Arial" w:hAnsi="Arial" w:cs="Arial"/>
          <w:sz w:val="22"/>
          <w:szCs w:val="22"/>
        </w:rPr>
      </w:pPr>
    </w:p>
    <w:p w14:paraId="72B6400F" w14:textId="3B792415" w:rsidR="009B1339" w:rsidRPr="00950E85" w:rsidRDefault="009B1339" w:rsidP="009B1339">
      <w:pPr>
        <w:rPr>
          <w:rFonts w:ascii="Arial" w:hAnsi="Arial" w:cs="Arial"/>
        </w:rPr>
      </w:pPr>
      <w:r w:rsidRPr="00950E85">
        <w:rPr>
          <w:rFonts w:ascii="Arial" w:hAnsi="Arial" w:cs="Arial"/>
        </w:rPr>
        <w:t xml:space="preserve">This Procurement will establish a supplier contract for the provision of </w:t>
      </w:r>
      <w:r w:rsidR="001A386C">
        <w:rPr>
          <w:rFonts w:ascii="Arial" w:hAnsi="Arial" w:cs="Arial"/>
        </w:rPr>
        <w:t>Evaluation Services to the Victim Transformation Programme (VTP).</w:t>
      </w:r>
    </w:p>
    <w:p w14:paraId="74DD0EA7" w14:textId="77777777" w:rsidR="009B1339" w:rsidRPr="00950E85" w:rsidRDefault="009B1339" w:rsidP="009B1339">
      <w:pPr>
        <w:rPr>
          <w:rFonts w:ascii="Arial" w:hAnsi="Arial" w:cs="Arial"/>
        </w:rPr>
      </w:pPr>
    </w:p>
    <w:p w14:paraId="37204806" w14:textId="222FE79B" w:rsidR="00F77B2C" w:rsidRDefault="009B1339" w:rsidP="009B1339">
      <w:pPr>
        <w:rPr>
          <w:rFonts w:ascii="Arial" w:hAnsi="Arial" w:cs="Arial"/>
        </w:rPr>
      </w:pPr>
      <w:r w:rsidRPr="00950E85">
        <w:rPr>
          <w:rFonts w:ascii="Arial" w:hAnsi="Arial" w:cs="Arial"/>
        </w:rPr>
        <w:t xml:space="preserve">The </w:t>
      </w:r>
      <w:r w:rsidR="002136D4">
        <w:rPr>
          <w:rFonts w:ascii="Arial" w:hAnsi="Arial" w:cs="Arial"/>
        </w:rPr>
        <w:t xml:space="preserve">intended </w:t>
      </w:r>
      <w:r w:rsidRPr="00950E85">
        <w:rPr>
          <w:rFonts w:ascii="Arial" w:hAnsi="Arial" w:cs="Arial"/>
        </w:rPr>
        <w:t xml:space="preserve">contract will </w:t>
      </w:r>
      <w:r w:rsidR="002136D4">
        <w:rPr>
          <w:rFonts w:ascii="Arial" w:hAnsi="Arial" w:cs="Arial"/>
        </w:rPr>
        <w:t>run</w:t>
      </w:r>
      <w:r w:rsidRPr="00950E85">
        <w:rPr>
          <w:rFonts w:ascii="Arial" w:hAnsi="Arial" w:cs="Arial"/>
        </w:rPr>
        <w:t xml:space="preserve"> for </w:t>
      </w:r>
      <w:r w:rsidR="00F77B2C">
        <w:rPr>
          <w:rFonts w:ascii="Arial" w:hAnsi="Arial" w:cs="Arial"/>
        </w:rPr>
        <w:t>2</w:t>
      </w:r>
      <w:r w:rsidR="001A386C">
        <w:rPr>
          <w:rFonts w:ascii="Arial" w:hAnsi="Arial" w:cs="Arial"/>
        </w:rPr>
        <w:t xml:space="preserve"> year</w:t>
      </w:r>
      <w:r w:rsidR="00F77B2C">
        <w:rPr>
          <w:rFonts w:ascii="Arial" w:hAnsi="Arial" w:cs="Arial"/>
        </w:rPr>
        <w:t>s. The second year will be</w:t>
      </w:r>
      <w:r w:rsidR="001A386C">
        <w:rPr>
          <w:rFonts w:ascii="Arial" w:hAnsi="Arial" w:cs="Arial"/>
        </w:rPr>
        <w:t xml:space="preserve"> </w:t>
      </w:r>
      <w:r w:rsidR="00F77B2C">
        <w:rPr>
          <w:rFonts w:ascii="Arial" w:hAnsi="Arial" w:cs="Arial"/>
        </w:rPr>
        <w:t>subject to budget approval and the contract will include a no-fault termination</w:t>
      </w:r>
      <w:r w:rsidR="002136D4">
        <w:rPr>
          <w:rFonts w:ascii="Arial" w:hAnsi="Arial" w:cs="Arial"/>
        </w:rPr>
        <w:t xml:space="preserve"> clause in the event the budget for the second year is not granted</w:t>
      </w:r>
      <w:r w:rsidR="001A386C">
        <w:rPr>
          <w:rFonts w:ascii="Arial" w:hAnsi="Arial" w:cs="Arial"/>
        </w:rPr>
        <w:t xml:space="preserve">. </w:t>
      </w:r>
    </w:p>
    <w:p w14:paraId="4C4F790B" w14:textId="77777777" w:rsidR="00F77B2C" w:rsidRDefault="00F77B2C" w:rsidP="009B1339">
      <w:pPr>
        <w:rPr>
          <w:rFonts w:ascii="Arial" w:hAnsi="Arial" w:cs="Arial"/>
        </w:rPr>
      </w:pPr>
    </w:p>
    <w:p w14:paraId="54C46A99" w14:textId="62D861E1" w:rsidR="009B1339" w:rsidRPr="00950E85" w:rsidRDefault="001A386C" w:rsidP="009B1339">
      <w:pPr>
        <w:rPr>
          <w:rFonts w:ascii="Arial" w:hAnsi="Arial" w:cs="Arial"/>
        </w:rPr>
      </w:pPr>
      <w:r>
        <w:rPr>
          <w:rFonts w:ascii="Arial" w:hAnsi="Arial" w:cs="Arial"/>
        </w:rPr>
        <w:t xml:space="preserve">The contract will start on the </w:t>
      </w:r>
      <w:proofErr w:type="gramStart"/>
      <w:r w:rsidR="00536A93">
        <w:rPr>
          <w:rFonts w:ascii="Arial" w:hAnsi="Arial" w:cs="Arial"/>
        </w:rPr>
        <w:t>1</w:t>
      </w:r>
      <w:r w:rsidR="00536A93" w:rsidRPr="00536A93">
        <w:rPr>
          <w:rFonts w:ascii="Arial" w:hAnsi="Arial" w:cs="Arial"/>
          <w:vertAlign w:val="superscript"/>
        </w:rPr>
        <w:t>st</w:t>
      </w:r>
      <w:proofErr w:type="gramEnd"/>
      <w:r w:rsidR="00536A93">
        <w:rPr>
          <w:rFonts w:ascii="Arial" w:hAnsi="Arial" w:cs="Arial"/>
        </w:rPr>
        <w:t xml:space="preserve"> April</w:t>
      </w:r>
      <w:r w:rsidR="00F77B2C">
        <w:rPr>
          <w:rFonts w:ascii="Arial" w:hAnsi="Arial" w:cs="Arial"/>
        </w:rPr>
        <w:t xml:space="preserve"> </w:t>
      </w:r>
      <w:r>
        <w:rPr>
          <w:rFonts w:ascii="Arial" w:hAnsi="Arial" w:cs="Arial"/>
        </w:rPr>
        <w:t>2024</w:t>
      </w:r>
      <w:r w:rsidR="002136D4">
        <w:rPr>
          <w:rFonts w:ascii="Arial" w:hAnsi="Arial" w:cs="Arial"/>
        </w:rPr>
        <w:t>, or as soon after this date as possible subject to contract signature</w:t>
      </w:r>
      <w:r>
        <w:rPr>
          <w:rFonts w:ascii="Arial" w:hAnsi="Arial" w:cs="Arial"/>
        </w:rPr>
        <w:t xml:space="preserve">. </w:t>
      </w:r>
    </w:p>
    <w:p w14:paraId="49570444" w14:textId="77777777" w:rsidR="009B1339" w:rsidRPr="00950E85" w:rsidRDefault="009B1339" w:rsidP="009B1339">
      <w:pPr>
        <w:rPr>
          <w:rFonts w:ascii="Arial" w:hAnsi="Arial" w:cs="Arial"/>
        </w:rPr>
      </w:pPr>
    </w:p>
    <w:p w14:paraId="0E3A3FD5" w14:textId="0C5C3B2E" w:rsidR="009B1339" w:rsidRPr="00950E85" w:rsidRDefault="009B1339" w:rsidP="009B1339">
      <w:pPr>
        <w:rPr>
          <w:rFonts w:ascii="Arial" w:hAnsi="Arial" w:cs="Arial"/>
        </w:rPr>
      </w:pPr>
      <w:r w:rsidRPr="00950E85">
        <w:rPr>
          <w:rFonts w:ascii="Arial" w:hAnsi="Arial" w:cs="Arial"/>
        </w:rPr>
        <w:t xml:space="preserve">This Contract will be between the successful Supplier and the Authority. </w:t>
      </w:r>
    </w:p>
    <w:p w14:paraId="46F075FC" w14:textId="77777777" w:rsidR="009B1339" w:rsidRPr="00950E85" w:rsidRDefault="009B1339" w:rsidP="009B1339">
      <w:pPr>
        <w:rPr>
          <w:rFonts w:ascii="Arial" w:hAnsi="Arial" w:cs="Arial"/>
        </w:rPr>
      </w:pPr>
    </w:p>
    <w:p w14:paraId="6BAF9675" w14:textId="1A01FD68" w:rsidR="009B1339" w:rsidRPr="00950E85" w:rsidRDefault="009B1339" w:rsidP="009B1339">
      <w:pPr>
        <w:rPr>
          <w:rFonts w:ascii="Arial" w:hAnsi="Arial" w:cs="Arial"/>
        </w:rPr>
      </w:pPr>
      <w:r w:rsidRPr="00950E85">
        <w:rPr>
          <w:rFonts w:ascii="Arial" w:hAnsi="Arial" w:cs="Arial"/>
        </w:rPr>
        <w:t>The Contract</w:t>
      </w:r>
      <w:r w:rsidR="004F7410" w:rsidRPr="00950E85">
        <w:rPr>
          <w:rFonts w:ascii="Arial" w:hAnsi="Arial" w:cs="Arial"/>
        </w:rPr>
        <w:t xml:space="preserve"> </w:t>
      </w:r>
      <w:r w:rsidR="001A386C">
        <w:rPr>
          <w:rFonts w:ascii="Arial" w:hAnsi="Arial" w:cs="Arial"/>
        </w:rPr>
        <w:t>Evaluation Services to the VTP</w:t>
      </w:r>
      <w:r w:rsidR="00C9792F">
        <w:rPr>
          <w:rFonts w:ascii="Arial" w:hAnsi="Arial" w:cs="Arial"/>
        </w:rPr>
        <w:t xml:space="preserve"> </w:t>
      </w:r>
      <w:r w:rsidRPr="00C9792F">
        <w:rPr>
          <w:rFonts w:ascii="Arial" w:hAnsi="Arial" w:cs="Arial"/>
        </w:rPr>
        <w:t>is being offered under the</w:t>
      </w:r>
      <w:r w:rsidR="00C9792F" w:rsidRPr="00C9792F">
        <w:rPr>
          <w:rFonts w:ascii="Arial" w:hAnsi="Arial" w:cs="Arial"/>
        </w:rPr>
        <w:t xml:space="preserve"> CPS’s</w:t>
      </w:r>
      <w:r w:rsidRPr="00C9792F">
        <w:rPr>
          <w:rFonts w:ascii="Arial" w:hAnsi="Arial" w:cs="Arial"/>
        </w:rPr>
        <w:t xml:space="preserve"> </w:t>
      </w:r>
      <w:r w:rsidR="006655B1" w:rsidRPr="00C9792F">
        <w:rPr>
          <w:rFonts w:ascii="Arial" w:hAnsi="Arial" w:cs="Arial"/>
        </w:rPr>
        <w:t>Mid-Tier</w:t>
      </w:r>
      <w:r w:rsidR="00C9792F" w:rsidRPr="00C9792F">
        <w:rPr>
          <w:rFonts w:ascii="Arial" w:hAnsi="Arial" w:cs="Arial"/>
        </w:rPr>
        <w:t xml:space="preserve"> Contract and associated schedules</w:t>
      </w:r>
      <w:r w:rsidR="004F7410" w:rsidRPr="00C9792F">
        <w:rPr>
          <w:rFonts w:ascii="Arial" w:hAnsi="Arial" w:cs="Arial"/>
        </w:rPr>
        <w:t xml:space="preserve"> </w:t>
      </w:r>
      <w:r w:rsidRPr="001F00CA">
        <w:rPr>
          <w:rFonts w:ascii="Arial" w:hAnsi="Arial" w:cs="Arial"/>
        </w:rPr>
        <w:t>which will govern any resultant Contract.</w:t>
      </w:r>
    </w:p>
    <w:p w14:paraId="350C365F" w14:textId="77777777" w:rsidR="009B1339" w:rsidRPr="00950E85" w:rsidRDefault="009B1339" w:rsidP="009B1339">
      <w:pPr>
        <w:rPr>
          <w:rFonts w:ascii="Arial" w:hAnsi="Arial" w:cs="Arial"/>
        </w:rPr>
      </w:pPr>
    </w:p>
    <w:p w14:paraId="4A2BFCAA" w14:textId="60298CD2" w:rsidR="009B1339" w:rsidRPr="0030311A" w:rsidRDefault="009B1339" w:rsidP="7117419A">
      <w:pPr>
        <w:rPr>
          <w:rFonts w:ascii="Arial" w:hAnsi="Arial" w:cs="Arial"/>
        </w:rPr>
      </w:pPr>
      <w:r w:rsidRPr="009C4859">
        <w:rPr>
          <w:rFonts w:ascii="Arial" w:hAnsi="Arial" w:cs="Arial"/>
        </w:rPr>
        <w:t xml:space="preserve">The Authority is managing this Procurement in accordance with </w:t>
      </w:r>
      <w:r w:rsidRPr="0030311A">
        <w:rPr>
          <w:rFonts w:ascii="Arial" w:hAnsi="Arial" w:cs="Arial"/>
        </w:rPr>
        <w:t>the Public Contracts Regulations 2015.</w:t>
      </w:r>
    </w:p>
    <w:p w14:paraId="421ABE3D" w14:textId="77777777" w:rsidR="009B1339" w:rsidRPr="00950E85" w:rsidRDefault="009B1339" w:rsidP="009B1339">
      <w:pPr>
        <w:rPr>
          <w:rFonts w:ascii="Arial" w:hAnsi="Arial" w:cs="Arial"/>
        </w:rPr>
      </w:pPr>
    </w:p>
    <w:p w14:paraId="1488F0D5" w14:textId="01A75023" w:rsidR="009B1339" w:rsidRPr="00950E85" w:rsidRDefault="009B1339" w:rsidP="009B1339">
      <w:pPr>
        <w:rPr>
          <w:rFonts w:ascii="Arial" w:hAnsi="Arial" w:cs="Arial"/>
        </w:rPr>
      </w:pPr>
      <w:r w:rsidRPr="00950E85">
        <w:rPr>
          <w:rFonts w:ascii="Arial" w:hAnsi="Arial" w:cs="Arial"/>
        </w:rPr>
        <w:t xml:space="preserve">This ITT contains the information and instructions that </w:t>
      </w:r>
      <w:r w:rsidR="004F7410" w:rsidRPr="00950E85">
        <w:rPr>
          <w:rFonts w:ascii="Arial" w:hAnsi="Arial" w:cs="Arial"/>
        </w:rPr>
        <w:t>p</w:t>
      </w:r>
      <w:r w:rsidRPr="00950E85">
        <w:rPr>
          <w:rFonts w:ascii="Arial" w:hAnsi="Arial" w:cs="Arial"/>
        </w:rPr>
        <w:t>otential Providers need to submit a compliant Tender. Words in this ITT which are capitalised have definitions either in the paragraph in which such words appear or in the glossary</w:t>
      </w:r>
      <w:r w:rsidR="00A75164" w:rsidRPr="00950E85">
        <w:rPr>
          <w:rFonts w:ascii="Arial" w:hAnsi="Arial" w:cs="Arial"/>
        </w:rPr>
        <w:t xml:space="preserve">. </w:t>
      </w:r>
    </w:p>
    <w:p w14:paraId="78873132" w14:textId="77777777" w:rsidR="009B1339" w:rsidRPr="00950E85" w:rsidRDefault="009B1339" w:rsidP="009B1339">
      <w:pPr>
        <w:rPr>
          <w:rFonts w:ascii="Arial" w:hAnsi="Arial" w:cs="Arial"/>
        </w:rPr>
      </w:pPr>
    </w:p>
    <w:p w14:paraId="648BE482" w14:textId="5102DEED" w:rsidR="009B1339" w:rsidRPr="00950E85" w:rsidRDefault="009B1339" w:rsidP="009B1339">
      <w:pPr>
        <w:rPr>
          <w:rFonts w:ascii="Arial" w:hAnsi="Arial" w:cs="Arial"/>
        </w:rPr>
      </w:pPr>
      <w:r w:rsidRPr="00950E85">
        <w:rPr>
          <w:rFonts w:ascii="Arial" w:hAnsi="Arial" w:cs="Arial"/>
        </w:rPr>
        <w:t xml:space="preserve">Please read this ITT carefully as non-compliance with the instructions contained in this document and all its Appendices may result in exclusion of a Potential Provider’s Tender from this Procurement. If a Potential Provider has read all the instructions and information carefully but are still unsure at any point how to respond, please submit a question as described in </w:t>
      </w:r>
      <w:r w:rsidR="009E582D" w:rsidRPr="000C6A73">
        <w:rPr>
          <w:rFonts w:ascii="Arial" w:hAnsi="Arial" w:cs="Arial"/>
        </w:rPr>
        <w:t xml:space="preserve">section </w:t>
      </w:r>
      <w:r w:rsidR="000C6A73">
        <w:rPr>
          <w:rFonts w:ascii="Arial" w:hAnsi="Arial" w:cs="Arial"/>
        </w:rPr>
        <w:t>3.3</w:t>
      </w:r>
      <w:r w:rsidRPr="00950E85">
        <w:rPr>
          <w:rFonts w:ascii="Arial" w:hAnsi="Arial" w:cs="Arial"/>
        </w:rPr>
        <w:t xml:space="preserve">. The Authority shall assume that Potential Providers fully </w:t>
      </w:r>
      <w:r w:rsidR="00430997">
        <w:rPr>
          <w:rFonts w:ascii="Arial" w:hAnsi="Arial" w:cs="Arial"/>
        </w:rPr>
        <w:t>understand</w:t>
      </w:r>
      <w:r w:rsidR="00430997" w:rsidRPr="00950E85">
        <w:rPr>
          <w:rFonts w:ascii="Arial" w:hAnsi="Arial" w:cs="Arial"/>
        </w:rPr>
        <w:t xml:space="preserve"> </w:t>
      </w:r>
      <w:r w:rsidRPr="00950E85">
        <w:rPr>
          <w:rFonts w:ascii="Arial" w:hAnsi="Arial" w:cs="Arial"/>
        </w:rPr>
        <w:t>this ITT and its Appendices where no questions are raised.</w:t>
      </w:r>
    </w:p>
    <w:p w14:paraId="0677E8F5" w14:textId="77777777" w:rsidR="009B1339" w:rsidRPr="00950E85" w:rsidRDefault="009B1339" w:rsidP="009B1339">
      <w:pPr>
        <w:rPr>
          <w:rFonts w:ascii="Arial" w:hAnsi="Arial" w:cs="Arial"/>
        </w:rPr>
      </w:pPr>
    </w:p>
    <w:p w14:paraId="65CA33DA" w14:textId="25567A92" w:rsidR="009B1339" w:rsidRPr="00950E85" w:rsidRDefault="009B1339" w:rsidP="009B1339">
      <w:pPr>
        <w:rPr>
          <w:rFonts w:ascii="Arial" w:hAnsi="Arial" w:cs="Arial"/>
        </w:rPr>
      </w:pPr>
      <w:r w:rsidRPr="00950E85">
        <w:rPr>
          <w:rFonts w:ascii="Arial" w:hAnsi="Arial" w:cs="Arial"/>
        </w:rPr>
        <w:t xml:space="preserve">The Authority is using an e-Sourcing Suite </w:t>
      </w:r>
      <w:r w:rsidR="00C467AF">
        <w:rPr>
          <w:rFonts w:ascii="Arial" w:hAnsi="Arial" w:cs="Arial"/>
        </w:rPr>
        <w:t>Jag</w:t>
      </w:r>
      <w:r w:rsidR="00ED5DFD">
        <w:rPr>
          <w:rFonts w:ascii="Arial" w:hAnsi="Arial" w:cs="Arial"/>
        </w:rPr>
        <w:t>g</w:t>
      </w:r>
      <w:r w:rsidR="00C467AF">
        <w:rPr>
          <w:rFonts w:ascii="Arial" w:hAnsi="Arial" w:cs="Arial"/>
        </w:rPr>
        <w:t>a</w:t>
      </w:r>
      <w:r w:rsidR="00ED5DFD">
        <w:rPr>
          <w:rFonts w:ascii="Arial" w:hAnsi="Arial" w:cs="Arial"/>
        </w:rPr>
        <w:t xml:space="preserve">er </w:t>
      </w:r>
      <w:r w:rsidRPr="00950E85">
        <w:rPr>
          <w:rFonts w:ascii="Arial" w:hAnsi="Arial" w:cs="Arial"/>
        </w:rPr>
        <w:t xml:space="preserve">to manage this Procurement and to communicate with all participants. No hard copy documents will be issued and all communications with the Authority (including the submission of Tenders) will be conducted via the e-Sourcing Suite. Potential Providers must ensure that the details of the point of contact nominated are always accurate as the Authority will not be under any obligation to contact anyone other than the nominated person. </w:t>
      </w:r>
    </w:p>
    <w:p w14:paraId="4CF5B981" w14:textId="2602105A" w:rsidR="009B1339" w:rsidRDefault="009B1339" w:rsidP="009B1339">
      <w:pPr>
        <w:rPr>
          <w:rFonts w:ascii="Arial" w:hAnsi="Arial" w:cs="Arial"/>
        </w:rPr>
      </w:pPr>
    </w:p>
    <w:p w14:paraId="0538F344" w14:textId="094D6128" w:rsidR="009B1339" w:rsidRDefault="00CF7476" w:rsidP="009B1339">
      <w:pPr>
        <w:rPr>
          <w:rFonts w:ascii="Arial" w:hAnsi="Arial" w:cs="Arial"/>
        </w:rPr>
      </w:pPr>
      <w:r>
        <w:rPr>
          <w:rFonts w:ascii="Arial" w:hAnsi="Arial" w:cs="Arial"/>
        </w:rPr>
        <w:t>A comprehensive</w:t>
      </w:r>
      <w:r w:rsidR="009B1339" w:rsidRPr="00CF7476">
        <w:rPr>
          <w:rFonts w:ascii="Arial" w:hAnsi="Arial" w:cs="Arial"/>
        </w:rPr>
        <w:t xml:space="preserve"> specification of </w:t>
      </w:r>
      <w:r>
        <w:rPr>
          <w:rFonts w:ascii="Arial" w:hAnsi="Arial" w:cs="Arial"/>
        </w:rPr>
        <w:t xml:space="preserve">the </w:t>
      </w:r>
      <w:r w:rsidR="009B1339" w:rsidRPr="00CF7476">
        <w:rPr>
          <w:rFonts w:ascii="Arial" w:hAnsi="Arial" w:cs="Arial"/>
        </w:rPr>
        <w:t xml:space="preserve">requirement is provided </w:t>
      </w:r>
      <w:r w:rsidR="009B1339" w:rsidRPr="00C13865">
        <w:rPr>
          <w:rFonts w:ascii="Arial" w:hAnsi="Arial" w:cs="Arial"/>
        </w:rPr>
        <w:t xml:space="preserve">at </w:t>
      </w:r>
      <w:r w:rsidR="000B769D" w:rsidRPr="00C13865">
        <w:rPr>
          <w:rFonts w:ascii="Arial" w:hAnsi="Arial" w:cs="Arial"/>
        </w:rPr>
        <w:t>Appendix</w:t>
      </w:r>
      <w:r w:rsidR="00484A92" w:rsidRPr="00C13865">
        <w:rPr>
          <w:rFonts w:ascii="Arial" w:hAnsi="Arial" w:cs="Arial"/>
        </w:rPr>
        <w:t xml:space="preserve"> </w:t>
      </w:r>
      <w:r w:rsidRPr="00C13865">
        <w:rPr>
          <w:rFonts w:ascii="Arial" w:hAnsi="Arial" w:cs="Arial"/>
        </w:rPr>
        <w:t>A</w:t>
      </w:r>
      <w:r w:rsidR="009B1339" w:rsidRPr="00C13865">
        <w:rPr>
          <w:rFonts w:ascii="Arial" w:hAnsi="Arial" w:cs="Arial"/>
        </w:rPr>
        <w:t xml:space="preserve"> </w:t>
      </w:r>
      <w:r w:rsidRPr="00C13865">
        <w:rPr>
          <w:rFonts w:ascii="Arial" w:hAnsi="Arial" w:cs="Arial"/>
        </w:rPr>
        <w:t>of</w:t>
      </w:r>
      <w:r>
        <w:rPr>
          <w:rFonts w:ascii="Arial" w:hAnsi="Arial" w:cs="Arial"/>
        </w:rPr>
        <w:t xml:space="preserve"> </w:t>
      </w:r>
      <w:r w:rsidR="009B1339" w:rsidRPr="00CF7476">
        <w:rPr>
          <w:rFonts w:ascii="Arial" w:hAnsi="Arial" w:cs="Arial"/>
        </w:rPr>
        <w:t>this ITT</w:t>
      </w:r>
      <w:r>
        <w:rPr>
          <w:rFonts w:ascii="Arial" w:hAnsi="Arial" w:cs="Arial"/>
        </w:rPr>
        <w:t xml:space="preserve"> and should be read carefully to ensure a full understanding of the CPS need</w:t>
      </w:r>
      <w:r w:rsidR="009B1339" w:rsidRPr="00CF7476">
        <w:rPr>
          <w:rFonts w:ascii="Arial" w:hAnsi="Arial" w:cs="Arial"/>
        </w:rPr>
        <w:t>.</w:t>
      </w:r>
    </w:p>
    <w:p w14:paraId="0F022BC6" w14:textId="61560DEA" w:rsidR="0039732C" w:rsidRDefault="0039732C" w:rsidP="009B1339">
      <w:pPr>
        <w:rPr>
          <w:rFonts w:ascii="Arial" w:hAnsi="Arial" w:cs="Arial"/>
        </w:rPr>
      </w:pPr>
    </w:p>
    <w:p w14:paraId="3D60B2AF" w14:textId="0B981D1A" w:rsidR="0039732C" w:rsidRPr="00CF7476" w:rsidRDefault="0039732C" w:rsidP="009B1339">
      <w:pPr>
        <w:rPr>
          <w:rFonts w:ascii="Arial" w:hAnsi="Arial" w:cs="Arial"/>
        </w:rPr>
      </w:pPr>
      <w:r w:rsidRPr="7117419A">
        <w:rPr>
          <w:rFonts w:ascii="Arial" w:hAnsi="Arial" w:cs="Arial"/>
        </w:rPr>
        <w:t xml:space="preserve">This Invitation to Tender (ITT) template adheres to the </w:t>
      </w:r>
      <w:hyperlink r:id="rId15">
        <w:r w:rsidRPr="7117419A">
          <w:rPr>
            <w:rStyle w:val="Hyperlink"/>
            <w:rFonts w:ascii="Arial" w:hAnsi="Arial" w:cs="Arial"/>
          </w:rPr>
          <w:t>GCF Supplier Code of Conduct.</w:t>
        </w:r>
      </w:hyperlink>
      <w:r w:rsidRPr="7117419A">
        <w:rPr>
          <w:rFonts w:ascii="Arial" w:hAnsi="Arial" w:cs="Arial"/>
        </w:rPr>
        <w:t xml:space="preserve">  </w:t>
      </w:r>
    </w:p>
    <w:p w14:paraId="492C82F6" w14:textId="3BC10936" w:rsidR="009B1339" w:rsidRPr="00CF7476" w:rsidRDefault="00CF7476" w:rsidP="009B1339">
      <w:pPr>
        <w:rPr>
          <w:rFonts w:ascii="Arial" w:hAnsi="Arial" w:cs="Arial"/>
        </w:rPr>
      </w:pPr>
      <w:r>
        <w:rPr>
          <w:rFonts w:ascii="Arial" w:hAnsi="Arial" w:cs="Arial"/>
        </w:rPr>
        <w:t xml:space="preserve"> </w:t>
      </w:r>
    </w:p>
    <w:p w14:paraId="224007C0" w14:textId="77777777" w:rsidR="009B1339" w:rsidRPr="00950E85" w:rsidRDefault="009B1339" w:rsidP="009B1339">
      <w:pPr>
        <w:rPr>
          <w:rFonts w:ascii="Arial" w:hAnsi="Arial" w:cs="Arial"/>
        </w:rPr>
      </w:pPr>
    </w:p>
    <w:p w14:paraId="31C71C73" w14:textId="1DB6832A" w:rsidR="00F84B2E" w:rsidRPr="00C72340" w:rsidRDefault="00C72340" w:rsidP="00C72340">
      <w:pPr>
        <w:pStyle w:val="Heading2"/>
        <w:spacing w:before="0"/>
        <w:rPr>
          <w:rFonts w:ascii="Arial" w:hAnsi="Arial" w:cs="Arial"/>
          <w:sz w:val="22"/>
          <w:szCs w:val="22"/>
        </w:rPr>
      </w:pPr>
      <w:bookmarkStart w:id="2" w:name="_Toc64478268"/>
      <w:bookmarkStart w:id="3" w:name="_Toc151546996"/>
      <w:r w:rsidRPr="00C72340">
        <w:rPr>
          <w:rFonts w:ascii="Arial" w:hAnsi="Arial" w:cs="Arial"/>
          <w:sz w:val="22"/>
          <w:szCs w:val="22"/>
        </w:rPr>
        <w:t xml:space="preserve">1.1 </w:t>
      </w:r>
      <w:r w:rsidR="009B1339" w:rsidRPr="00C72340">
        <w:rPr>
          <w:rFonts w:ascii="Arial" w:hAnsi="Arial" w:cs="Arial"/>
          <w:sz w:val="22"/>
          <w:szCs w:val="22"/>
        </w:rPr>
        <w:t xml:space="preserve">Background: </w:t>
      </w:r>
      <w:r w:rsidR="00F84B2E" w:rsidRPr="00C72340">
        <w:rPr>
          <w:rFonts w:ascii="Arial" w:hAnsi="Arial" w:cs="Arial"/>
          <w:sz w:val="22"/>
          <w:szCs w:val="22"/>
        </w:rPr>
        <w:t>Crown Prosecution Service</w:t>
      </w:r>
      <w:bookmarkEnd w:id="2"/>
      <w:r w:rsidR="00A336F7" w:rsidRPr="00C72340">
        <w:rPr>
          <w:rFonts w:ascii="Arial" w:hAnsi="Arial" w:cs="Arial"/>
          <w:sz w:val="22"/>
          <w:szCs w:val="22"/>
        </w:rPr>
        <w:t xml:space="preserve"> (CPS)</w:t>
      </w:r>
      <w:bookmarkEnd w:id="3"/>
    </w:p>
    <w:p w14:paraId="5A03FC71" w14:textId="77777777" w:rsidR="00F84B2E" w:rsidRPr="00950E85" w:rsidRDefault="00F84B2E">
      <w:pPr>
        <w:rPr>
          <w:rFonts w:ascii="Arial" w:hAnsi="Arial" w:cs="Arial"/>
        </w:rPr>
      </w:pPr>
    </w:p>
    <w:p w14:paraId="65F85F4E" w14:textId="77777777" w:rsidR="00F84B2E" w:rsidRPr="00950E85" w:rsidRDefault="00F84B2E" w:rsidP="00F84B2E">
      <w:pPr>
        <w:spacing w:after="60"/>
        <w:ind w:right="283"/>
        <w:rPr>
          <w:rFonts w:ascii="Arial" w:hAnsi="Arial" w:cs="Arial"/>
        </w:rPr>
      </w:pPr>
      <w:r w:rsidRPr="00950E85">
        <w:rPr>
          <w:rFonts w:ascii="Arial" w:hAnsi="Arial" w:cs="Arial"/>
        </w:rPr>
        <w:t xml:space="preserve">The CPS is responsible for prosecuting most cases heard in the criminal courts in England and Wales. It is led by the Director of Public Prosecutions and acts independently on criminal cases investigated by the police and other agencies. </w:t>
      </w:r>
    </w:p>
    <w:p w14:paraId="046D0E87" w14:textId="77777777" w:rsidR="00F84B2E" w:rsidRPr="00950E85" w:rsidRDefault="00F84B2E" w:rsidP="00F84B2E">
      <w:pPr>
        <w:spacing w:after="60"/>
        <w:ind w:right="283"/>
        <w:rPr>
          <w:rFonts w:ascii="Arial" w:hAnsi="Arial" w:cs="Arial"/>
        </w:rPr>
      </w:pPr>
    </w:p>
    <w:p w14:paraId="66D306B1" w14:textId="77777777" w:rsidR="00F84B2E" w:rsidRPr="00950E85" w:rsidRDefault="00F84B2E" w:rsidP="00F84B2E">
      <w:pPr>
        <w:spacing w:after="60"/>
        <w:ind w:right="283"/>
        <w:rPr>
          <w:rFonts w:ascii="Arial" w:hAnsi="Arial" w:cs="Arial"/>
        </w:rPr>
      </w:pPr>
      <w:r w:rsidRPr="00950E85">
        <w:rPr>
          <w:rFonts w:ascii="Arial" w:hAnsi="Arial" w:cs="Arial"/>
        </w:rPr>
        <w:lastRenderedPageBreak/>
        <w:t>We have more than 6,000 highly trained staff whose duty is to make sure the right person is prosecuted for the right offence, and that trials are fair so that offenders are brought to justice whenever possible. We are proud to be recognised as a leading employer, committed to supporting a diverse and inclusive workforce that reflects the community we serve.</w:t>
      </w:r>
    </w:p>
    <w:p w14:paraId="48B4903D" w14:textId="77777777" w:rsidR="00F84B2E" w:rsidRPr="00950E85" w:rsidRDefault="00F84B2E" w:rsidP="00F84B2E">
      <w:pPr>
        <w:spacing w:after="60"/>
        <w:ind w:right="283"/>
        <w:rPr>
          <w:rFonts w:ascii="Arial" w:hAnsi="Arial" w:cs="Arial"/>
        </w:rPr>
      </w:pPr>
    </w:p>
    <w:p w14:paraId="520E4921" w14:textId="77777777" w:rsidR="00F84B2E" w:rsidRPr="00950E85" w:rsidRDefault="00F84B2E" w:rsidP="00F84B2E">
      <w:pPr>
        <w:spacing w:after="60"/>
        <w:ind w:right="283"/>
        <w:rPr>
          <w:rFonts w:ascii="Arial" w:hAnsi="Arial" w:cs="Arial"/>
        </w:rPr>
      </w:pPr>
      <w:r w:rsidRPr="00950E85">
        <w:rPr>
          <w:rFonts w:ascii="Arial" w:hAnsi="Arial" w:cs="Arial"/>
        </w:rPr>
        <w:t>The CPS:</w:t>
      </w:r>
    </w:p>
    <w:p w14:paraId="09185015" w14:textId="58C3A7CE" w:rsidR="00F84B2E" w:rsidRPr="00950E85" w:rsidRDefault="00F84B2E" w:rsidP="00F84B2E">
      <w:pPr>
        <w:pStyle w:val="ListParagraph"/>
        <w:numPr>
          <w:ilvl w:val="0"/>
          <w:numId w:val="1"/>
        </w:numPr>
        <w:spacing w:after="60"/>
        <w:ind w:right="283"/>
        <w:rPr>
          <w:rFonts w:ascii="Arial" w:hAnsi="Arial" w:cs="Arial"/>
        </w:rPr>
      </w:pPr>
      <w:r w:rsidRPr="00950E85">
        <w:rPr>
          <w:rFonts w:ascii="Arial" w:hAnsi="Arial" w:cs="Arial"/>
        </w:rPr>
        <w:t>decides which cases should be prosecuted – every charging decision is based on the same two-stage test in the Code for Crown Prosecutors</w:t>
      </w:r>
      <w:r w:rsidR="00475A5C" w:rsidRPr="00950E85">
        <w:rPr>
          <w:rFonts w:ascii="Arial" w:hAnsi="Arial" w:cs="Arial"/>
        </w:rPr>
        <w:t xml:space="preserve"> </w:t>
      </w:r>
      <w:proofErr w:type="gramStart"/>
      <w:r w:rsidR="00475A5C" w:rsidRPr="00950E85">
        <w:rPr>
          <w:rFonts w:ascii="Arial" w:hAnsi="Arial" w:cs="Arial"/>
        </w:rPr>
        <w:t>which;</w:t>
      </w:r>
      <w:proofErr w:type="gramEnd"/>
    </w:p>
    <w:p w14:paraId="04C4E7FC" w14:textId="77777777" w:rsidR="00F84B2E" w:rsidRPr="00950E85" w:rsidRDefault="00F84B2E" w:rsidP="00801568">
      <w:pPr>
        <w:pStyle w:val="ListParagraph"/>
        <w:numPr>
          <w:ilvl w:val="1"/>
          <w:numId w:val="1"/>
        </w:numPr>
        <w:spacing w:after="60"/>
        <w:ind w:right="283"/>
        <w:rPr>
          <w:rFonts w:ascii="Arial" w:hAnsi="Arial" w:cs="Arial"/>
        </w:rPr>
      </w:pPr>
      <w:r w:rsidRPr="00950E85">
        <w:rPr>
          <w:rFonts w:ascii="Arial" w:hAnsi="Arial" w:cs="Arial"/>
        </w:rPr>
        <w:t xml:space="preserve">determines the appropriate charges in more serious or complex cases, and advises the police during the early stages of </w:t>
      </w:r>
      <w:proofErr w:type="gramStart"/>
      <w:r w:rsidRPr="00950E85">
        <w:rPr>
          <w:rFonts w:ascii="Arial" w:hAnsi="Arial" w:cs="Arial"/>
        </w:rPr>
        <w:t>investigations;</w:t>
      </w:r>
      <w:proofErr w:type="gramEnd"/>
    </w:p>
    <w:p w14:paraId="1104646C" w14:textId="77777777" w:rsidR="00F84B2E" w:rsidRPr="00950E85" w:rsidRDefault="00F84B2E" w:rsidP="00801568">
      <w:pPr>
        <w:pStyle w:val="ListParagraph"/>
        <w:numPr>
          <w:ilvl w:val="1"/>
          <w:numId w:val="1"/>
        </w:numPr>
        <w:spacing w:after="60"/>
        <w:ind w:right="283"/>
        <w:rPr>
          <w:rFonts w:ascii="Arial" w:hAnsi="Arial" w:cs="Arial"/>
        </w:rPr>
      </w:pPr>
      <w:r w:rsidRPr="00950E85">
        <w:rPr>
          <w:rFonts w:ascii="Arial" w:hAnsi="Arial" w:cs="Arial"/>
        </w:rPr>
        <w:t>prepares cases and presents them at court; and</w:t>
      </w:r>
    </w:p>
    <w:p w14:paraId="708D4DB6" w14:textId="77777777" w:rsidR="00F84B2E" w:rsidRPr="00950E85" w:rsidRDefault="00F84B2E" w:rsidP="00801568">
      <w:pPr>
        <w:pStyle w:val="ListParagraph"/>
        <w:numPr>
          <w:ilvl w:val="1"/>
          <w:numId w:val="1"/>
        </w:numPr>
        <w:spacing w:after="60"/>
        <w:ind w:right="283"/>
        <w:rPr>
          <w:rFonts w:ascii="Arial" w:hAnsi="Arial" w:cs="Arial"/>
        </w:rPr>
      </w:pPr>
      <w:r w:rsidRPr="00950E85">
        <w:rPr>
          <w:rFonts w:ascii="Arial" w:hAnsi="Arial" w:cs="Arial"/>
        </w:rPr>
        <w:t>provides information, assistance and support to victims and prosecution witnesses.</w:t>
      </w:r>
    </w:p>
    <w:p w14:paraId="77EB2E15" w14:textId="77777777" w:rsidR="00F84B2E" w:rsidRPr="00950E85" w:rsidRDefault="00F84B2E" w:rsidP="00F84B2E">
      <w:pPr>
        <w:pStyle w:val="ListParagraph"/>
        <w:spacing w:after="60"/>
        <w:ind w:right="283"/>
        <w:rPr>
          <w:rFonts w:ascii="Arial" w:hAnsi="Arial" w:cs="Arial"/>
        </w:rPr>
      </w:pPr>
    </w:p>
    <w:p w14:paraId="1453DC49" w14:textId="77777777" w:rsidR="00F84B2E" w:rsidRPr="00C72340" w:rsidRDefault="00F84B2E" w:rsidP="00F84B2E">
      <w:pPr>
        <w:rPr>
          <w:rFonts w:ascii="Arial" w:hAnsi="Arial" w:cs="Arial"/>
          <w:b/>
          <w:bCs/>
          <w:color w:val="365F91" w:themeColor="accent1" w:themeShade="BF"/>
        </w:rPr>
      </w:pPr>
      <w:r w:rsidRPr="00C72340">
        <w:rPr>
          <w:rFonts w:ascii="Arial" w:hAnsi="Arial" w:cs="Arial"/>
          <w:b/>
          <w:bCs/>
          <w:color w:val="365F91" w:themeColor="accent1" w:themeShade="BF"/>
        </w:rPr>
        <w:t xml:space="preserve">How we are organised and operate </w:t>
      </w:r>
    </w:p>
    <w:p w14:paraId="70368B59" w14:textId="77777777" w:rsidR="00F84B2E" w:rsidRPr="00950E85" w:rsidRDefault="00F84B2E" w:rsidP="00F84B2E">
      <w:pPr>
        <w:rPr>
          <w:rFonts w:ascii="Arial" w:hAnsi="Arial" w:cs="Arial"/>
        </w:rPr>
      </w:pPr>
    </w:p>
    <w:p w14:paraId="778CC353" w14:textId="77777777" w:rsidR="00F84B2E" w:rsidRPr="00950E85" w:rsidRDefault="00F84B2E" w:rsidP="00F84B2E">
      <w:pPr>
        <w:rPr>
          <w:rFonts w:ascii="Arial" w:hAnsi="Arial" w:cs="Arial"/>
        </w:rPr>
      </w:pPr>
      <w:r w:rsidRPr="00950E85">
        <w:rPr>
          <w:rFonts w:ascii="Arial" w:hAnsi="Arial" w:cs="Arial"/>
        </w:rPr>
        <w:t>The CPS operates across England and Wales, with 14 regional teams prosecuting cases locally. Each of these 14 CPS Areas is headed by a Chief Crown Prosecutor (CCP) and works closely with local police forces and other criminal justice partners.</w:t>
      </w:r>
    </w:p>
    <w:p w14:paraId="6E2E39DD" w14:textId="77777777" w:rsidR="00F84B2E" w:rsidRPr="00950E85" w:rsidRDefault="00F84B2E" w:rsidP="00F84B2E">
      <w:pPr>
        <w:rPr>
          <w:rFonts w:ascii="Arial" w:hAnsi="Arial" w:cs="Arial"/>
        </w:rPr>
      </w:pPr>
    </w:p>
    <w:p w14:paraId="7E6ED715" w14:textId="77777777" w:rsidR="00F84B2E" w:rsidRPr="00950E85" w:rsidRDefault="00F84B2E" w:rsidP="00F84B2E">
      <w:pPr>
        <w:rPr>
          <w:rFonts w:ascii="Arial" w:hAnsi="Arial" w:cs="Arial"/>
        </w:rPr>
      </w:pPr>
      <w:r w:rsidRPr="00950E85">
        <w:rPr>
          <w:rFonts w:ascii="Arial" w:hAnsi="Arial" w:cs="Arial"/>
        </w:rPr>
        <w:t>CPS Areas deal with a wide range of cases. The majority are less serious cases and are heard in the magistrates’ courts, while the most serious cases are heard in the Crown Court. CPS Direct, with prosecutors based across England and Wales, provides charging decisions to police forces and other investigators 24 hours a day, 365 days a year.</w:t>
      </w:r>
    </w:p>
    <w:p w14:paraId="7D3E2DF2" w14:textId="77777777" w:rsidR="00F84B2E" w:rsidRPr="00950E85" w:rsidRDefault="00F84B2E" w:rsidP="00F84B2E">
      <w:pPr>
        <w:rPr>
          <w:rFonts w:ascii="Arial" w:hAnsi="Arial" w:cs="Arial"/>
        </w:rPr>
      </w:pPr>
    </w:p>
    <w:p w14:paraId="55759DB7" w14:textId="77777777" w:rsidR="00F84B2E" w:rsidRPr="00950E85" w:rsidRDefault="00F84B2E" w:rsidP="00F84B2E">
      <w:pPr>
        <w:rPr>
          <w:rFonts w:ascii="Arial" w:hAnsi="Arial" w:cs="Arial"/>
        </w:rPr>
      </w:pPr>
      <w:r w:rsidRPr="00950E85">
        <w:rPr>
          <w:rFonts w:ascii="Arial" w:hAnsi="Arial" w:cs="Arial"/>
        </w:rPr>
        <w:t>There are also three Central Casework Divisions which deal with some of the most complex cases we prosecute. They work closely with specialist investigators from a range of organisations, including the National Crime Agency, HM Revenue and Customs and the Independent Police Complaints Commission, as well as with police forces across England and Wales.</w:t>
      </w:r>
    </w:p>
    <w:p w14:paraId="1C30589D" w14:textId="77777777" w:rsidR="00F84B2E" w:rsidRPr="00950E85" w:rsidRDefault="00F84B2E" w:rsidP="00F84B2E">
      <w:pPr>
        <w:rPr>
          <w:rFonts w:ascii="Arial" w:hAnsi="Arial" w:cs="Arial"/>
        </w:rPr>
      </w:pPr>
    </w:p>
    <w:p w14:paraId="3D277621" w14:textId="77777777" w:rsidR="00F84B2E" w:rsidRPr="00181C71" w:rsidRDefault="00F84B2E" w:rsidP="00F84B2E">
      <w:pPr>
        <w:rPr>
          <w:rFonts w:ascii="Arial" w:hAnsi="Arial" w:cs="Arial"/>
          <w:b/>
          <w:bCs/>
          <w:color w:val="365F91" w:themeColor="accent1" w:themeShade="BF"/>
        </w:rPr>
      </w:pPr>
      <w:r w:rsidRPr="00181C71">
        <w:rPr>
          <w:rFonts w:ascii="Arial" w:hAnsi="Arial" w:cs="Arial"/>
          <w:b/>
          <w:bCs/>
          <w:color w:val="365F91" w:themeColor="accent1" w:themeShade="BF"/>
        </w:rPr>
        <w:t>Our values</w:t>
      </w:r>
    </w:p>
    <w:p w14:paraId="2DEBA209" w14:textId="77777777" w:rsidR="00F84B2E" w:rsidRPr="00950E85" w:rsidRDefault="00F84B2E" w:rsidP="00F84B2E">
      <w:pPr>
        <w:rPr>
          <w:rFonts w:ascii="Arial" w:hAnsi="Arial" w:cs="Arial"/>
          <w:b/>
          <w:bCs/>
        </w:rPr>
      </w:pPr>
    </w:p>
    <w:p w14:paraId="43B40923" w14:textId="77777777" w:rsidR="00F84B2E" w:rsidRPr="00950E85" w:rsidRDefault="00F84B2E" w:rsidP="00F84B2E">
      <w:pPr>
        <w:rPr>
          <w:rFonts w:ascii="Arial" w:hAnsi="Arial" w:cs="Arial"/>
          <w:b/>
          <w:bCs/>
        </w:rPr>
      </w:pPr>
      <w:r w:rsidRPr="00950E85">
        <w:rPr>
          <w:rFonts w:ascii="Arial" w:hAnsi="Arial" w:cs="Arial"/>
          <w:b/>
          <w:bCs/>
        </w:rPr>
        <w:t xml:space="preserve">We will be independent and </w:t>
      </w:r>
      <w:proofErr w:type="gramStart"/>
      <w:r w:rsidRPr="00950E85">
        <w:rPr>
          <w:rFonts w:ascii="Arial" w:hAnsi="Arial" w:cs="Arial"/>
          <w:b/>
          <w:bCs/>
        </w:rPr>
        <w:t>fair</w:t>
      </w:r>
      <w:proofErr w:type="gramEnd"/>
    </w:p>
    <w:p w14:paraId="6CCF63B2" w14:textId="77777777" w:rsidR="00F84B2E" w:rsidRPr="00950E85" w:rsidRDefault="00F84B2E" w:rsidP="00F84B2E">
      <w:pPr>
        <w:rPr>
          <w:rFonts w:ascii="Arial" w:hAnsi="Arial" w:cs="Arial"/>
        </w:rPr>
      </w:pPr>
      <w:r w:rsidRPr="00950E85">
        <w:rPr>
          <w:rFonts w:ascii="Arial" w:hAnsi="Arial" w:cs="Arial"/>
        </w:rPr>
        <w:t>We will prosecute independently, without bias and will seek to deliver justice in every case.</w:t>
      </w:r>
    </w:p>
    <w:p w14:paraId="6B3097A7" w14:textId="77777777" w:rsidR="00F84B2E" w:rsidRPr="00950E85" w:rsidRDefault="00F84B2E" w:rsidP="00F84B2E">
      <w:pPr>
        <w:rPr>
          <w:rFonts w:ascii="Arial" w:hAnsi="Arial" w:cs="Arial"/>
        </w:rPr>
      </w:pPr>
    </w:p>
    <w:p w14:paraId="4236C267" w14:textId="77777777" w:rsidR="00F84B2E" w:rsidRPr="00950E85" w:rsidRDefault="00F84B2E" w:rsidP="00F84B2E">
      <w:pPr>
        <w:rPr>
          <w:rFonts w:ascii="Arial" w:hAnsi="Arial" w:cs="Arial"/>
          <w:b/>
          <w:bCs/>
        </w:rPr>
      </w:pPr>
      <w:r w:rsidRPr="00950E85">
        <w:rPr>
          <w:rFonts w:ascii="Arial" w:hAnsi="Arial" w:cs="Arial"/>
          <w:b/>
          <w:bCs/>
        </w:rPr>
        <w:t xml:space="preserve">We will be honest and </w:t>
      </w:r>
      <w:proofErr w:type="gramStart"/>
      <w:r w:rsidRPr="00950E85">
        <w:rPr>
          <w:rFonts w:ascii="Arial" w:hAnsi="Arial" w:cs="Arial"/>
          <w:b/>
          <w:bCs/>
        </w:rPr>
        <w:t>open</w:t>
      </w:r>
      <w:proofErr w:type="gramEnd"/>
    </w:p>
    <w:p w14:paraId="49CCB013" w14:textId="77777777" w:rsidR="00F84B2E" w:rsidRPr="00950E85" w:rsidRDefault="00F84B2E" w:rsidP="00F84B2E">
      <w:pPr>
        <w:rPr>
          <w:rFonts w:ascii="Arial" w:hAnsi="Arial" w:cs="Arial"/>
        </w:rPr>
      </w:pPr>
      <w:r w:rsidRPr="00950E85">
        <w:rPr>
          <w:rFonts w:ascii="Arial" w:hAnsi="Arial" w:cs="Arial"/>
        </w:rPr>
        <w:t>We will explain our decisions, set clear standards about the service the public can expect from us and be honest if we make a mistake.</w:t>
      </w:r>
    </w:p>
    <w:p w14:paraId="4C8BADC1" w14:textId="77777777" w:rsidR="00F84B2E" w:rsidRPr="00950E85" w:rsidRDefault="00F84B2E" w:rsidP="00F84B2E">
      <w:pPr>
        <w:rPr>
          <w:rFonts w:ascii="Arial" w:hAnsi="Arial" w:cs="Arial"/>
        </w:rPr>
      </w:pPr>
    </w:p>
    <w:p w14:paraId="2595B1B0" w14:textId="77777777" w:rsidR="00F84B2E" w:rsidRPr="00950E85" w:rsidRDefault="00F84B2E" w:rsidP="00F84B2E">
      <w:pPr>
        <w:rPr>
          <w:rFonts w:ascii="Arial" w:hAnsi="Arial" w:cs="Arial"/>
          <w:b/>
          <w:bCs/>
        </w:rPr>
      </w:pPr>
      <w:r w:rsidRPr="00950E85">
        <w:rPr>
          <w:rFonts w:ascii="Arial" w:hAnsi="Arial" w:cs="Arial"/>
          <w:b/>
          <w:bCs/>
        </w:rPr>
        <w:t xml:space="preserve">We will treat everyone with </w:t>
      </w:r>
      <w:proofErr w:type="gramStart"/>
      <w:r w:rsidRPr="00950E85">
        <w:rPr>
          <w:rFonts w:ascii="Arial" w:hAnsi="Arial" w:cs="Arial"/>
          <w:b/>
          <w:bCs/>
        </w:rPr>
        <w:t>respect</w:t>
      </w:r>
      <w:proofErr w:type="gramEnd"/>
    </w:p>
    <w:p w14:paraId="7ACE67FA" w14:textId="77777777" w:rsidR="00F84B2E" w:rsidRPr="00950E85" w:rsidRDefault="00F84B2E" w:rsidP="00F84B2E">
      <w:pPr>
        <w:rPr>
          <w:rFonts w:ascii="Arial" w:hAnsi="Arial" w:cs="Arial"/>
        </w:rPr>
      </w:pPr>
      <w:r w:rsidRPr="00950E85">
        <w:rPr>
          <w:rFonts w:ascii="Arial" w:hAnsi="Arial" w:cs="Arial"/>
        </w:rPr>
        <w:t xml:space="preserve">We will respect each other, our </w:t>
      </w:r>
      <w:proofErr w:type="gramStart"/>
      <w:r w:rsidRPr="00950E85">
        <w:rPr>
          <w:rFonts w:ascii="Arial" w:hAnsi="Arial" w:cs="Arial"/>
        </w:rPr>
        <w:t>colleagues</w:t>
      </w:r>
      <w:proofErr w:type="gramEnd"/>
      <w:r w:rsidRPr="00950E85">
        <w:rPr>
          <w:rFonts w:ascii="Arial" w:hAnsi="Arial" w:cs="Arial"/>
        </w:rPr>
        <w:t xml:space="preserve"> and the public we serve, recognising that there are people behind every case.</w:t>
      </w:r>
    </w:p>
    <w:p w14:paraId="5B77E71E" w14:textId="77777777" w:rsidR="00F84B2E" w:rsidRPr="00950E85" w:rsidRDefault="00F84B2E" w:rsidP="00F84B2E">
      <w:pPr>
        <w:rPr>
          <w:rFonts w:ascii="Arial" w:hAnsi="Arial" w:cs="Arial"/>
        </w:rPr>
      </w:pPr>
    </w:p>
    <w:p w14:paraId="21EA4922" w14:textId="77777777" w:rsidR="00F84B2E" w:rsidRPr="00950E85" w:rsidRDefault="00F84B2E" w:rsidP="00F84B2E">
      <w:pPr>
        <w:rPr>
          <w:rFonts w:ascii="Arial" w:hAnsi="Arial" w:cs="Arial"/>
          <w:b/>
          <w:bCs/>
        </w:rPr>
      </w:pPr>
      <w:r w:rsidRPr="00950E85">
        <w:rPr>
          <w:rFonts w:ascii="Arial" w:hAnsi="Arial" w:cs="Arial"/>
          <w:b/>
          <w:bCs/>
        </w:rPr>
        <w:t xml:space="preserve">We will behave professionally and strive for </w:t>
      </w:r>
      <w:proofErr w:type="gramStart"/>
      <w:r w:rsidRPr="00950E85">
        <w:rPr>
          <w:rFonts w:ascii="Arial" w:hAnsi="Arial" w:cs="Arial"/>
          <w:b/>
          <w:bCs/>
        </w:rPr>
        <w:t>excellence</w:t>
      </w:r>
      <w:proofErr w:type="gramEnd"/>
    </w:p>
    <w:p w14:paraId="34047206" w14:textId="77777777" w:rsidR="00F84B2E" w:rsidRPr="00950E85" w:rsidRDefault="00F84B2E" w:rsidP="00F84B2E">
      <w:pPr>
        <w:rPr>
          <w:rFonts w:ascii="Arial" w:hAnsi="Arial" w:cs="Arial"/>
        </w:rPr>
      </w:pPr>
      <w:r w:rsidRPr="00950E85">
        <w:rPr>
          <w:rFonts w:ascii="Arial" w:hAnsi="Arial" w:cs="Arial"/>
        </w:rPr>
        <w:t xml:space="preserve">We will work as one team, always seeking new and better ways to deliver the best possible service for the public. We will be efficient and responsible with </w:t>
      </w:r>
      <w:proofErr w:type="gramStart"/>
      <w:r w:rsidRPr="00950E85">
        <w:rPr>
          <w:rFonts w:ascii="Arial" w:hAnsi="Arial" w:cs="Arial"/>
        </w:rPr>
        <w:t>tax-payers</w:t>
      </w:r>
      <w:proofErr w:type="gramEnd"/>
      <w:r w:rsidRPr="00950E85">
        <w:rPr>
          <w:rFonts w:ascii="Arial" w:hAnsi="Arial" w:cs="Arial"/>
        </w:rPr>
        <w:t>' money.</w:t>
      </w:r>
    </w:p>
    <w:p w14:paraId="29970D66" w14:textId="77777777" w:rsidR="00F84B2E" w:rsidRPr="00950E85" w:rsidRDefault="00F84B2E" w:rsidP="00F84B2E">
      <w:pPr>
        <w:rPr>
          <w:rFonts w:ascii="Arial" w:hAnsi="Arial" w:cs="Arial"/>
        </w:rPr>
      </w:pPr>
    </w:p>
    <w:p w14:paraId="22E9C4E5" w14:textId="77777777" w:rsidR="00F84B2E" w:rsidRPr="00181C71" w:rsidRDefault="00F84B2E" w:rsidP="00F84B2E">
      <w:pPr>
        <w:rPr>
          <w:rFonts w:ascii="Arial" w:hAnsi="Arial" w:cs="Arial"/>
          <w:b/>
          <w:bCs/>
          <w:color w:val="365F91" w:themeColor="accent1" w:themeShade="BF"/>
        </w:rPr>
      </w:pPr>
      <w:r w:rsidRPr="00181C71">
        <w:rPr>
          <w:rFonts w:ascii="Arial" w:hAnsi="Arial" w:cs="Arial"/>
          <w:b/>
          <w:bCs/>
          <w:color w:val="365F91" w:themeColor="accent1" w:themeShade="BF"/>
        </w:rPr>
        <w:t>Equality and inclusion</w:t>
      </w:r>
    </w:p>
    <w:p w14:paraId="7D333990" w14:textId="77777777" w:rsidR="00F84B2E" w:rsidRPr="00950E85" w:rsidRDefault="00F84B2E" w:rsidP="00F84B2E">
      <w:pPr>
        <w:rPr>
          <w:rFonts w:ascii="Arial" w:hAnsi="Arial" w:cs="Arial"/>
          <w:b/>
          <w:bCs/>
        </w:rPr>
      </w:pPr>
    </w:p>
    <w:p w14:paraId="3134483E" w14:textId="77777777" w:rsidR="00F84B2E" w:rsidRPr="00950E85" w:rsidRDefault="00F84B2E" w:rsidP="00F84B2E">
      <w:pPr>
        <w:rPr>
          <w:rFonts w:ascii="Arial" w:hAnsi="Arial" w:cs="Arial"/>
        </w:rPr>
      </w:pPr>
      <w:r w:rsidRPr="00950E85">
        <w:rPr>
          <w:rFonts w:ascii="Arial" w:hAnsi="Arial" w:cs="Arial"/>
        </w:rPr>
        <w:lastRenderedPageBreak/>
        <w:t>The CPS commitment to inclusion and equality is at the heart of how we work, underpinned by The Equality Act 2010. It is important to us both as an employer and in the way we approach our responsibilities as a prosecuting authority. The two are closely linked – supporting a diverse workforce allows us to provide a better service to the public.</w:t>
      </w:r>
    </w:p>
    <w:p w14:paraId="3DC440F9" w14:textId="77777777" w:rsidR="00F84B2E" w:rsidRPr="00950E85" w:rsidRDefault="00F84B2E" w:rsidP="00F84B2E">
      <w:pPr>
        <w:rPr>
          <w:rFonts w:ascii="Arial" w:hAnsi="Arial" w:cs="Arial"/>
        </w:rPr>
      </w:pPr>
    </w:p>
    <w:p w14:paraId="2CFD711E" w14:textId="77777777" w:rsidR="00F84B2E" w:rsidRPr="00950E85" w:rsidRDefault="00F84B2E" w:rsidP="00F84B2E">
      <w:pPr>
        <w:rPr>
          <w:rFonts w:ascii="Arial" w:hAnsi="Arial" w:cs="Arial"/>
        </w:rPr>
      </w:pPr>
      <w:r w:rsidRPr="00950E85">
        <w:rPr>
          <w:rFonts w:ascii="Arial" w:hAnsi="Arial" w:cs="Arial"/>
        </w:rPr>
        <w:t>We also value the insight we get from engaging directly with the communities we serve, who provide welcome scrutiny of our work. This inclusive approach means that:</w:t>
      </w:r>
    </w:p>
    <w:p w14:paraId="11E94B84" w14:textId="77777777" w:rsidR="00F84B2E" w:rsidRPr="00950E85" w:rsidRDefault="00F84B2E" w:rsidP="00F84B2E">
      <w:pPr>
        <w:rPr>
          <w:rFonts w:ascii="Arial" w:hAnsi="Arial" w:cs="Arial"/>
        </w:rPr>
      </w:pPr>
    </w:p>
    <w:p w14:paraId="3E02C299" w14:textId="15EBFCB8" w:rsidR="00F84B2E" w:rsidRPr="00950E85" w:rsidRDefault="00F84B2E" w:rsidP="00F84B2E">
      <w:pPr>
        <w:pStyle w:val="ListParagraph"/>
        <w:numPr>
          <w:ilvl w:val="0"/>
          <w:numId w:val="3"/>
        </w:numPr>
        <w:rPr>
          <w:rFonts w:ascii="Arial" w:hAnsi="Arial" w:cs="Arial"/>
        </w:rPr>
      </w:pPr>
      <w:r w:rsidRPr="00950E85">
        <w:rPr>
          <w:rFonts w:ascii="Arial" w:hAnsi="Arial" w:cs="Arial"/>
        </w:rPr>
        <w:t xml:space="preserve">Effective community engagement builds greater trust with the public, higher victim and witness satisfaction, and better-informed prosecution policy and </w:t>
      </w:r>
      <w:proofErr w:type="gramStart"/>
      <w:r w:rsidRPr="00950E85">
        <w:rPr>
          <w:rFonts w:ascii="Arial" w:hAnsi="Arial" w:cs="Arial"/>
        </w:rPr>
        <w:t>practice</w:t>
      </w:r>
      <w:r w:rsidR="00D7377B">
        <w:rPr>
          <w:rFonts w:ascii="Arial" w:hAnsi="Arial" w:cs="Arial"/>
        </w:rPr>
        <w:t>;</w:t>
      </w:r>
      <w:proofErr w:type="gramEnd"/>
      <w:r w:rsidRPr="00950E85">
        <w:rPr>
          <w:rFonts w:ascii="Arial" w:hAnsi="Arial" w:cs="Arial"/>
        </w:rPr>
        <w:t xml:space="preserve"> </w:t>
      </w:r>
    </w:p>
    <w:p w14:paraId="0AF0318A" w14:textId="7BCAE338" w:rsidR="00F84B2E" w:rsidRPr="00950E85" w:rsidRDefault="00F84B2E" w:rsidP="00F84B2E">
      <w:pPr>
        <w:pStyle w:val="ListParagraph"/>
        <w:numPr>
          <w:ilvl w:val="0"/>
          <w:numId w:val="3"/>
        </w:numPr>
        <w:rPr>
          <w:rFonts w:ascii="Arial" w:hAnsi="Arial" w:cs="Arial"/>
        </w:rPr>
      </w:pPr>
      <w:r w:rsidRPr="00950E85">
        <w:rPr>
          <w:rFonts w:ascii="Arial" w:hAnsi="Arial" w:cs="Arial"/>
        </w:rPr>
        <w:t>The CPS has an inclusive culture, reflected in a diverse workforce, locally and nationally, and at all levels of the organisation</w:t>
      </w:r>
      <w:r w:rsidR="00D7377B">
        <w:rPr>
          <w:rFonts w:ascii="Arial" w:hAnsi="Arial" w:cs="Arial"/>
        </w:rPr>
        <w:t>; and</w:t>
      </w:r>
    </w:p>
    <w:p w14:paraId="3BA93953" w14:textId="6BEA7140" w:rsidR="00F84B2E" w:rsidRDefault="00F84B2E" w:rsidP="00F84B2E">
      <w:pPr>
        <w:pStyle w:val="ListParagraph"/>
        <w:numPr>
          <w:ilvl w:val="0"/>
          <w:numId w:val="3"/>
        </w:numPr>
        <w:rPr>
          <w:rFonts w:ascii="Arial" w:hAnsi="Arial" w:cs="Arial"/>
        </w:rPr>
      </w:pPr>
      <w:r w:rsidRPr="00950E85">
        <w:rPr>
          <w:rFonts w:ascii="Arial" w:hAnsi="Arial" w:cs="Arial"/>
        </w:rPr>
        <w:t xml:space="preserve">By </w:t>
      </w:r>
      <w:proofErr w:type="gramStart"/>
      <w:r w:rsidRPr="00950E85">
        <w:rPr>
          <w:rFonts w:ascii="Arial" w:hAnsi="Arial" w:cs="Arial"/>
        </w:rPr>
        <w:t>opening up</w:t>
      </w:r>
      <w:proofErr w:type="gramEnd"/>
      <w:r w:rsidRPr="00950E85">
        <w:rPr>
          <w:rFonts w:ascii="Arial" w:hAnsi="Arial" w:cs="Arial"/>
        </w:rPr>
        <w:t xml:space="preserve"> the CPS and acting on input from diverse communities, we aim to inspire greater confidence in our work, in particular from witnesses and victims, resulting in improved prosecution outcomes</w:t>
      </w:r>
      <w:r w:rsidR="00D7377B">
        <w:rPr>
          <w:rFonts w:ascii="Arial" w:hAnsi="Arial" w:cs="Arial"/>
        </w:rPr>
        <w:t>.</w:t>
      </w:r>
    </w:p>
    <w:p w14:paraId="7AB7715D" w14:textId="507F1D4E" w:rsidR="00465939" w:rsidRDefault="00465939" w:rsidP="00465939">
      <w:pPr>
        <w:rPr>
          <w:rFonts w:ascii="Arial" w:hAnsi="Arial" w:cs="Arial"/>
        </w:rPr>
      </w:pPr>
    </w:p>
    <w:p w14:paraId="42F32575" w14:textId="76E97E37" w:rsidR="00465939" w:rsidRPr="00C72340" w:rsidRDefault="00C72340" w:rsidP="00C72340">
      <w:pPr>
        <w:pStyle w:val="Heading2"/>
        <w:spacing w:before="0"/>
        <w:rPr>
          <w:rFonts w:ascii="Arial" w:hAnsi="Arial" w:cs="Arial"/>
          <w:sz w:val="22"/>
          <w:szCs w:val="22"/>
        </w:rPr>
      </w:pPr>
      <w:bookmarkStart w:id="4" w:name="_Toc151546997"/>
      <w:r w:rsidRPr="00C72340">
        <w:rPr>
          <w:rFonts w:ascii="Arial" w:hAnsi="Arial" w:cs="Arial"/>
          <w:sz w:val="22"/>
          <w:szCs w:val="22"/>
        </w:rPr>
        <w:t xml:space="preserve">1.2 </w:t>
      </w:r>
      <w:r w:rsidR="00465939" w:rsidRPr="00C72340">
        <w:rPr>
          <w:rFonts w:ascii="Arial" w:hAnsi="Arial" w:cs="Arial"/>
          <w:sz w:val="22"/>
          <w:szCs w:val="22"/>
        </w:rPr>
        <w:t>CPS Procurement</w:t>
      </w:r>
      <w:bookmarkEnd w:id="4"/>
    </w:p>
    <w:p w14:paraId="04F0CE1A" w14:textId="77777777" w:rsidR="00465939" w:rsidRPr="000C6A73" w:rsidRDefault="00465939" w:rsidP="00465939">
      <w:pPr>
        <w:rPr>
          <w:rFonts w:ascii="Arial" w:hAnsi="Arial" w:cs="Arial"/>
          <w:b/>
          <w:bCs/>
        </w:rPr>
      </w:pPr>
    </w:p>
    <w:p w14:paraId="67A54114" w14:textId="73888172" w:rsidR="000C6A73" w:rsidRPr="00950E85" w:rsidRDefault="000C6A73" w:rsidP="000C6A73">
      <w:pPr>
        <w:rPr>
          <w:rFonts w:ascii="Arial" w:hAnsi="Arial" w:cs="Arial"/>
        </w:rPr>
      </w:pPr>
      <w:r w:rsidRPr="000C6A73">
        <w:rPr>
          <w:rFonts w:ascii="Arial" w:hAnsi="Arial" w:cs="Arial"/>
        </w:rPr>
        <w:t xml:space="preserve">CPS Procurement </w:t>
      </w:r>
      <w:r>
        <w:rPr>
          <w:rFonts w:ascii="Arial" w:hAnsi="Arial" w:cs="Arial"/>
        </w:rPr>
        <w:t xml:space="preserve">Policy and </w:t>
      </w:r>
      <w:r w:rsidRPr="000C6A73">
        <w:rPr>
          <w:rFonts w:ascii="Arial" w:hAnsi="Arial" w:cs="Arial"/>
        </w:rPr>
        <w:t>Strategy is designed to promote fair and open competition and constructive co-operation between CPS and suppliers. CPS is also fully committed to</w:t>
      </w:r>
      <w:r>
        <w:rPr>
          <w:rFonts w:ascii="Arial" w:hAnsi="Arial" w:cs="Arial"/>
        </w:rPr>
        <w:t xml:space="preserve"> </w:t>
      </w:r>
      <w:r w:rsidRPr="000C6A73">
        <w:rPr>
          <w:rFonts w:ascii="Arial" w:hAnsi="Arial" w:cs="Arial"/>
        </w:rPr>
        <w:t xml:space="preserve">achieve </w:t>
      </w:r>
      <w:bookmarkStart w:id="5" w:name="_Hlk68686214"/>
      <w:r w:rsidRPr="000C6A73">
        <w:rPr>
          <w:rFonts w:ascii="Arial" w:hAnsi="Arial" w:cs="Arial"/>
        </w:rPr>
        <w:t>continu</w:t>
      </w:r>
      <w:r>
        <w:rPr>
          <w:rFonts w:ascii="Arial" w:hAnsi="Arial" w:cs="Arial"/>
        </w:rPr>
        <w:t>ous</w:t>
      </w:r>
      <w:r w:rsidRPr="000C6A73">
        <w:rPr>
          <w:rFonts w:ascii="Arial" w:hAnsi="Arial" w:cs="Arial"/>
        </w:rPr>
        <w:t xml:space="preserve"> improvement in </w:t>
      </w:r>
      <w:r w:rsidRPr="00024F3F">
        <w:rPr>
          <w:rFonts w:ascii="Arial" w:hAnsi="Arial" w:cs="Arial"/>
        </w:rPr>
        <w:t>value for money</w:t>
      </w:r>
      <w:r w:rsidR="002237AB">
        <w:rPr>
          <w:rFonts w:ascii="Arial" w:hAnsi="Arial" w:cs="Arial"/>
        </w:rPr>
        <w:t>,</w:t>
      </w:r>
      <w:r w:rsidRPr="00024F3F">
        <w:rPr>
          <w:rFonts w:ascii="Arial" w:hAnsi="Arial" w:cs="Arial"/>
        </w:rPr>
        <w:t xml:space="preserve"> </w:t>
      </w:r>
      <w:r w:rsidRPr="000C6A73">
        <w:rPr>
          <w:rFonts w:ascii="Arial" w:hAnsi="Arial" w:cs="Arial"/>
        </w:rPr>
        <w:t>quality</w:t>
      </w:r>
      <w:r>
        <w:rPr>
          <w:rFonts w:ascii="Arial" w:hAnsi="Arial" w:cs="Arial"/>
        </w:rPr>
        <w:t>,</w:t>
      </w:r>
      <w:r w:rsidRPr="000C6A73">
        <w:rPr>
          <w:rFonts w:ascii="Arial" w:hAnsi="Arial" w:cs="Arial"/>
        </w:rPr>
        <w:t xml:space="preserve"> </w:t>
      </w:r>
      <w:r w:rsidR="00024F3F">
        <w:rPr>
          <w:rFonts w:ascii="Arial" w:hAnsi="Arial" w:cs="Arial"/>
        </w:rPr>
        <w:t xml:space="preserve">and sustainability. Sustainable procurement is about achieving value over the lifetime of a product/service in terms of generating benefits to the organisation, society, and the </w:t>
      </w:r>
      <w:proofErr w:type="gramStart"/>
      <w:r w:rsidR="00024F3F">
        <w:rPr>
          <w:rFonts w:ascii="Arial" w:hAnsi="Arial" w:cs="Arial"/>
        </w:rPr>
        <w:t>economy as a whole, whilst</w:t>
      </w:r>
      <w:proofErr w:type="gramEnd"/>
      <w:r w:rsidR="00024F3F">
        <w:rPr>
          <w:rFonts w:ascii="Arial" w:hAnsi="Arial" w:cs="Arial"/>
        </w:rPr>
        <w:t xml:space="preserve"> minimising damage to the environment. </w:t>
      </w:r>
    </w:p>
    <w:bookmarkEnd w:id="5"/>
    <w:p w14:paraId="74832C8D" w14:textId="49BE83BE" w:rsidR="000C6A73" w:rsidRPr="00465939" w:rsidRDefault="000C6A73" w:rsidP="00465939">
      <w:pPr>
        <w:rPr>
          <w:rFonts w:ascii="Arial" w:hAnsi="Arial" w:cs="Arial"/>
        </w:rPr>
      </w:pPr>
    </w:p>
    <w:p w14:paraId="7516A981" w14:textId="1AF18EC0" w:rsidR="006E02C2" w:rsidRPr="00950E85" w:rsidRDefault="006E02C2" w:rsidP="006E02C2">
      <w:pPr>
        <w:rPr>
          <w:rFonts w:ascii="Arial" w:hAnsi="Arial" w:cs="Arial"/>
        </w:rPr>
      </w:pPr>
    </w:p>
    <w:p w14:paraId="3FFE0CE7" w14:textId="769C054E" w:rsidR="006E02C2" w:rsidRPr="00C72340" w:rsidRDefault="00C72340" w:rsidP="00C72340">
      <w:pPr>
        <w:pStyle w:val="Heading2"/>
        <w:spacing w:before="0"/>
        <w:rPr>
          <w:rFonts w:ascii="Arial" w:hAnsi="Arial" w:cs="Arial"/>
          <w:sz w:val="22"/>
          <w:szCs w:val="22"/>
        </w:rPr>
      </w:pPr>
      <w:bookmarkStart w:id="6" w:name="_Toc151546998"/>
      <w:r w:rsidRPr="00C72340">
        <w:rPr>
          <w:rFonts w:ascii="Arial" w:hAnsi="Arial" w:cs="Arial"/>
          <w:sz w:val="22"/>
          <w:szCs w:val="22"/>
        </w:rPr>
        <w:t xml:space="preserve">1.3 </w:t>
      </w:r>
      <w:r w:rsidR="006E02C2" w:rsidRPr="00C72340">
        <w:rPr>
          <w:rFonts w:ascii="Arial" w:hAnsi="Arial" w:cs="Arial"/>
          <w:sz w:val="22"/>
          <w:szCs w:val="22"/>
        </w:rPr>
        <w:t>Social Value</w:t>
      </w:r>
      <w:bookmarkEnd w:id="6"/>
      <w:r w:rsidR="006E02C2" w:rsidRPr="00C72340">
        <w:rPr>
          <w:rFonts w:ascii="Arial" w:hAnsi="Arial" w:cs="Arial"/>
          <w:sz w:val="22"/>
          <w:szCs w:val="22"/>
        </w:rPr>
        <w:t xml:space="preserve"> </w:t>
      </w:r>
    </w:p>
    <w:p w14:paraId="416C6FCE" w14:textId="780A1A5C" w:rsidR="006E02C2" w:rsidRPr="00950E85" w:rsidRDefault="006E02C2" w:rsidP="006E02C2">
      <w:pPr>
        <w:rPr>
          <w:rFonts w:ascii="Arial" w:hAnsi="Arial" w:cs="Arial"/>
          <w:b/>
          <w:bCs/>
        </w:rPr>
      </w:pPr>
    </w:p>
    <w:p w14:paraId="70284C69" w14:textId="6122E530" w:rsidR="00BA3CCD" w:rsidRPr="00950E85" w:rsidRDefault="00430997" w:rsidP="002F223E">
      <w:pPr>
        <w:rPr>
          <w:rFonts w:ascii="Arial" w:hAnsi="Arial" w:cs="Arial"/>
        </w:rPr>
      </w:pPr>
      <w:r>
        <w:rPr>
          <w:rFonts w:ascii="Arial" w:hAnsi="Arial" w:cs="Arial"/>
        </w:rPr>
        <w:t>T</w:t>
      </w:r>
      <w:r w:rsidR="002F223E" w:rsidRPr="00950E85">
        <w:rPr>
          <w:rFonts w:ascii="Arial" w:hAnsi="Arial" w:cs="Arial"/>
        </w:rPr>
        <w:t>he Social Value Model introduced by Government</w:t>
      </w:r>
      <w:r>
        <w:rPr>
          <w:rStyle w:val="FootnoteReference"/>
          <w:rFonts w:ascii="Arial" w:hAnsi="Arial" w:cs="Arial"/>
        </w:rPr>
        <w:footnoteReference w:id="2"/>
      </w:r>
      <w:r w:rsidR="002F223E" w:rsidRPr="00950E85">
        <w:rPr>
          <w:rFonts w:ascii="Arial" w:hAnsi="Arial" w:cs="Arial"/>
        </w:rPr>
        <w:t xml:space="preserve"> must be applied to all procurements over threshold. Social Value will be explicitly evaluated using the standard model criteria, where the requirements are related and proportionate to the subject-matter of the contract.  </w:t>
      </w:r>
    </w:p>
    <w:p w14:paraId="36A2242C" w14:textId="77777777" w:rsidR="006E02C2" w:rsidRPr="00950E85" w:rsidRDefault="006E02C2" w:rsidP="006E02C2">
      <w:pPr>
        <w:rPr>
          <w:rFonts w:ascii="Arial" w:hAnsi="Arial" w:cs="Arial"/>
        </w:rPr>
      </w:pPr>
    </w:p>
    <w:p w14:paraId="3DAADC43" w14:textId="5ED0C41D" w:rsidR="00CC5B10" w:rsidRDefault="00CC5B10">
      <w:pPr>
        <w:rPr>
          <w:rFonts w:ascii="Arial" w:hAnsi="Arial" w:cs="Arial"/>
        </w:rPr>
      </w:pPr>
    </w:p>
    <w:p w14:paraId="4B26E9F6" w14:textId="33826C33" w:rsidR="00CC5B10" w:rsidRPr="00C72340" w:rsidRDefault="00CC5B10" w:rsidP="00A76E93">
      <w:pPr>
        <w:pStyle w:val="Heading1"/>
        <w:numPr>
          <w:ilvl w:val="0"/>
          <w:numId w:val="13"/>
        </w:numPr>
        <w:spacing w:before="0"/>
        <w:ind w:left="567" w:hanging="567"/>
        <w:rPr>
          <w:rFonts w:ascii="Arial" w:hAnsi="Arial" w:cs="Arial"/>
          <w:b/>
          <w:bCs/>
        </w:rPr>
      </w:pPr>
      <w:bookmarkStart w:id="7" w:name="_Toc64478272"/>
      <w:bookmarkStart w:id="8" w:name="_Toc151546999"/>
      <w:r w:rsidRPr="00C72340">
        <w:rPr>
          <w:rFonts w:ascii="Arial" w:hAnsi="Arial" w:cs="Arial"/>
          <w:b/>
          <w:bCs/>
          <w:sz w:val="24"/>
          <w:szCs w:val="24"/>
        </w:rPr>
        <w:t>Procurement Timetable</w:t>
      </w:r>
      <w:bookmarkEnd w:id="7"/>
      <w:bookmarkEnd w:id="8"/>
      <w:r w:rsidRPr="00C72340">
        <w:rPr>
          <w:rFonts w:ascii="Arial" w:hAnsi="Arial" w:cs="Arial"/>
          <w:b/>
          <w:bCs/>
          <w:sz w:val="24"/>
          <w:szCs w:val="24"/>
        </w:rPr>
        <w:t xml:space="preserve"> </w:t>
      </w:r>
    </w:p>
    <w:p w14:paraId="2EEA5CF5" w14:textId="30B5543D" w:rsidR="00CC5B10" w:rsidRPr="00950E85" w:rsidRDefault="00CC5B10" w:rsidP="00CC5B10">
      <w:pPr>
        <w:pStyle w:val="MainParagraphNumbered"/>
        <w:numPr>
          <w:ilvl w:val="0"/>
          <w:numId w:val="0"/>
        </w:numPr>
        <w:spacing w:before="240"/>
        <w:ind w:right="283"/>
        <w:jc w:val="both"/>
        <w:rPr>
          <w:rFonts w:cs="Arial"/>
          <w:b w:val="0"/>
          <w:sz w:val="22"/>
          <w:szCs w:val="22"/>
        </w:rPr>
      </w:pPr>
      <w:r w:rsidRPr="0030311A">
        <w:rPr>
          <w:rFonts w:cs="Arial"/>
          <w:b w:val="0"/>
          <w:sz w:val="22"/>
          <w:szCs w:val="22"/>
        </w:rPr>
        <w:t>The indicative procurement timetable</w:t>
      </w:r>
      <w:r w:rsidRPr="009C4859">
        <w:rPr>
          <w:rFonts w:cs="Arial"/>
          <w:b w:val="0"/>
          <w:sz w:val="22"/>
          <w:szCs w:val="22"/>
        </w:rPr>
        <w:t xml:space="preserve"> is</w:t>
      </w:r>
      <w:r w:rsidRPr="7117419A">
        <w:rPr>
          <w:rFonts w:cs="Arial"/>
          <w:b w:val="0"/>
          <w:sz w:val="22"/>
          <w:szCs w:val="22"/>
        </w:rPr>
        <w:t xml:space="preserve"> set out below. Please be aware that the dates may be subject to change. Tenderers will be notified via </w:t>
      </w:r>
      <w:r w:rsidR="00A71A1E" w:rsidRPr="7117419A">
        <w:rPr>
          <w:rFonts w:cs="Arial"/>
          <w:b w:val="0"/>
          <w:sz w:val="22"/>
          <w:szCs w:val="22"/>
        </w:rPr>
        <w:t>Jaggaer</w:t>
      </w:r>
      <w:r w:rsidRPr="7117419A">
        <w:rPr>
          <w:rFonts w:cs="Arial"/>
          <w:b w:val="0"/>
          <w:sz w:val="22"/>
          <w:szCs w:val="22"/>
        </w:rPr>
        <w:t xml:space="preserve"> if the </w:t>
      </w:r>
      <w:r w:rsidR="0017190C" w:rsidRPr="7117419A">
        <w:rPr>
          <w:rFonts w:cs="Arial"/>
          <w:b w:val="0"/>
          <w:sz w:val="22"/>
          <w:szCs w:val="22"/>
        </w:rPr>
        <w:t xml:space="preserve">Authority </w:t>
      </w:r>
      <w:r w:rsidRPr="7117419A">
        <w:rPr>
          <w:rFonts w:cs="Arial"/>
          <w:b w:val="0"/>
          <w:sz w:val="22"/>
          <w:szCs w:val="22"/>
        </w:rPr>
        <w:t>decides that changes to the timetable are necessary. Should it be necessary, the CPS reserves the right to deviate from this at any stage.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338"/>
      </w:tblGrid>
      <w:tr w:rsidR="00CC5B10" w:rsidRPr="00950E85" w14:paraId="142E3288" w14:textId="77777777" w:rsidTr="005E26B8">
        <w:tc>
          <w:tcPr>
            <w:tcW w:w="2410" w:type="dxa"/>
            <w:shd w:val="clear" w:color="auto" w:fill="D9D9D9"/>
          </w:tcPr>
          <w:p w14:paraId="6FFCEDA1" w14:textId="77777777" w:rsidR="00CC5B10" w:rsidRPr="00950E85" w:rsidRDefault="00CC5B10" w:rsidP="005E26B8">
            <w:pPr>
              <w:tabs>
                <w:tab w:val="center" w:pos="742"/>
              </w:tabs>
              <w:rPr>
                <w:rFonts w:ascii="Arial" w:hAnsi="Arial" w:cs="Arial"/>
                <w:b/>
              </w:rPr>
            </w:pPr>
            <w:r w:rsidRPr="00950E85">
              <w:rPr>
                <w:rFonts w:ascii="Arial" w:hAnsi="Arial" w:cs="Arial"/>
                <w:b/>
              </w:rPr>
              <w:t>DATE</w:t>
            </w:r>
          </w:p>
          <w:p w14:paraId="55353665" w14:textId="77777777" w:rsidR="00CC5B10" w:rsidRPr="00950E85" w:rsidRDefault="00CC5B10" w:rsidP="005E26B8">
            <w:pPr>
              <w:tabs>
                <w:tab w:val="center" w:pos="742"/>
              </w:tabs>
              <w:rPr>
                <w:rFonts w:ascii="Arial" w:hAnsi="Arial" w:cs="Arial"/>
                <w:b/>
              </w:rPr>
            </w:pPr>
          </w:p>
        </w:tc>
        <w:tc>
          <w:tcPr>
            <w:tcW w:w="6338" w:type="dxa"/>
            <w:shd w:val="clear" w:color="auto" w:fill="D9D9D9"/>
          </w:tcPr>
          <w:p w14:paraId="757492BC" w14:textId="77777777" w:rsidR="00CC5B10" w:rsidRPr="00950E85" w:rsidRDefault="00CC5B10" w:rsidP="005E26B8">
            <w:pPr>
              <w:rPr>
                <w:rFonts w:ascii="Arial" w:hAnsi="Arial" w:cs="Arial"/>
                <w:b/>
              </w:rPr>
            </w:pPr>
            <w:r w:rsidRPr="00950E85">
              <w:rPr>
                <w:rFonts w:ascii="Arial" w:hAnsi="Arial" w:cs="Arial"/>
                <w:b/>
              </w:rPr>
              <w:t>STAGE</w:t>
            </w:r>
          </w:p>
        </w:tc>
      </w:tr>
      <w:tr w:rsidR="00CC5B10" w:rsidRPr="00950E85" w14:paraId="6948570B" w14:textId="77777777" w:rsidTr="005E26B8">
        <w:tc>
          <w:tcPr>
            <w:tcW w:w="2410" w:type="dxa"/>
          </w:tcPr>
          <w:p w14:paraId="4B55452D" w14:textId="1BF178C8" w:rsidR="00CC5B10" w:rsidRPr="00DA3395" w:rsidRDefault="00920988" w:rsidP="005E26B8">
            <w:pPr>
              <w:rPr>
                <w:rFonts w:ascii="Arial" w:hAnsi="Arial" w:cs="Arial"/>
              </w:rPr>
            </w:pPr>
            <w:r>
              <w:rPr>
                <w:rFonts w:ascii="Arial" w:hAnsi="Arial" w:cs="Arial"/>
              </w:rPr>
              <w:t>7</w:t>
            </w:r>
            <w:r w:rsidRPr="00920988">
              <w:rPr>
                <w:rFonts w:ascii="Arial" w:hAnsi="Arial" w:cs="Arial"/>
                <w:vertAlign w:val="superscript"/>
              </w:rPr>
              <w:t>th</w:t>
            </w:r>
            <w:r>
              <w:rPr>
                <w:rFonts w:ascii="Arial" w:hAnsi="Arial" w:cs="Arial"/>
              </w:rPr>
              <w:t xml:space="preserve"> February 2024</w:t>
            </w:r>
          </w:p>
        </w:tc>
        <w:tc>
          <w:tcPr>
            <w:tcW w:w="6338" w:type="dxa"/>
          </w:tcPr>
          <w:p w14:paraId="214BAAEA" w14:textId="77777777" w:rsidR="00CC5B10" w:rsidRPr="00950E85" w:rsidRDefault="00CC5B10" w:rsidP="005E26B8">
            <w:pPr>
              <w:rPr>
                <w:rFonts w:ascii="Arial" w:hAnsi="Arial" w:cs="Arial"/>
              </w:rPr>
            </w:pPr>
            <w:r w:rsidRPr="00950E85">
              <w:rPr>
                <w:rFonts w:ascii="Arial" w:hAnsi="Arial" w:cs="Arial"/>
              </w:rPr>
              <w:t xml:space="preserve">Invitation to Tender </w:t>
            </w:r>
            <w:proofErr w:type="gramStart"/>
            <w:r w:rsidRPr="00950E85">
              <w:rPr>
                <w:rFonts w:ascii="Arial" w:hAnsi="Arial" w:cs="Arial"/>
              </w:rPr>
              <w:t>issued</w:t>
            </w:r>
            <w:proofErr w:type="gramEnd"/>
          </w:p>
          <w:p w14:paraId="6EE88522" w14:textId="77777777" w:rsidR="00CC5B10" w:rsidRPr="00950E85" w:rsidRDefault="00CC5B10" w:rsidP="005E26B8">
            <w:pPr>
              <w:rPr>
                <w:rFonts w:ascii="Arial" w:hAnsi="Arial" w:cs="Arial"/>
              </w:rPr>
            </w:pPr>
          </w:p>
        </w:tc>
      </w:tr>
      <w:tr w:rsidR="00CC5B10" w:rsidRPr="00950E85" w14:paraId="1A7AD17D" w14:textId="77777777" w:rsidTr="005E26B8">
        <w:tc>
          <w:tcPr>
            <w:tcW w:w="2410" w:type="dxa"/>
          </w:tcPr>
          <w:p w14:paraId="17403E34" w14:textId="741B6135" w:rsidR="00CC5B10" w:rsidRPr="00DA3395" w:rsidRDefault="00920988" w:rsidP="005E26B8">
            <w:pPr>
              <w:rPr>
                <w:rFonts w:ascii="Arial" w:hAnsi="Arial" w:cs="Arial"/>
              </w:rPr>
            </w:pPr>
            <w:r>
              <w:rPr>
                <w:rFonts w:ascii="Arial" w:hAnsi="Arial" w:cs="Arial"/>
              </w:rPr>
              <w:t>14</w:t>
            </w:r>
            <w:r w:rsidRPr="00920988">
              <w:rPr>
                <w:rFonts w:ascii="Arial" w:hAnsi="Arial" w:cs="Arial"/>
                <w:vertAlign w:val="superscript"/>
              </w:rPr>
              <w:t>th</w:t>
            </w:r>
            <w:r>
              <w:rPr>
                <w:rFonts w:ascii="Arial" w:hAnsi="Arial" w:cs="Arial"/>
              </w:rPr>
              <w:t xml:space="preserve"> February 2024</w:t>
            </w:r>
          </w:p>
        </w:tc>
        <w:tc>
          <w:tcPr>
            <w:tcW w:w="6338" w:type="dxa"/>
          </w:tcPr>
          <w:p w14:paraId="169F1860" w14:textId="77777777" w:rsidR="00CC5B10" w:rsidRPr="00950E85" w:rsidRDefault="00CC5B10" w:rsidP="005E26B8">
            <w:pPr>
              <w:rPr>
                <w:rFonts w:ascii="Arial" w:hAnsi="Arial" w:cs="Arial"/>
              </w:rPr>
            </w:pPr>
            <w:r w:rsidRPr="00950E85">
              <w:rPr>
                <w:rFonts w:ascii="Arial" w:hAnsi="Arial" w:cs="Arial"/>
              </w:rPr>
              <w:t xml:space="preserve">Deadline for receiving clarification </w:t>
            </w:r>
            <w:proofErr w:type="gramStart"/>
            <w:r w:rsidRPr="00950E85">
              <w:rPr>
                <w:rFonts w:ascii="Arial" w:hAnsi="Arial" w:cs="Arial"/>
              </w:rPr>
              <w:t>questions</w:t>
            </w:r>
            <w:proofErr w:type="gramEnd"/>
            <w:r w:rsidRPr="00950E85">
              <w:rPr>
                <w:rFonts w:ascii="Arial" w:hAnsi="Arial" w:cs="Arial"/>
              </w:rPr>
              <w:t xml:space="preserve"> </w:t>
            </w:r>
          </w:p>
          <w:p w14:paraId="7076D94A" w14:textId="77777777" w:rsidR="00CC5B10" w:rsidRPr="00950E85" w:rsidRDefault="00CC5B10" w:rsidP="005E26B8">
            <w:pPr>
              <w:rPr>
                <w:rFonts w:ascii="Arial" w:hAnsi="Arial" w:cs="Arial"/>
              </w:rPr>
            </w:pPr>
          </w:p>
        </w:tc>
      </w:tr>
      <w:tr w:rsidR="00C13865" w:rsidRPr="00950E85" w14:paraId="6BBD9EE3" w14:textId="77777777" w:rsidTr="005E26B8">
        <w:tc>
          <w:tcPr>
            <w:tcW w:w="2410" w:type="dxa"/>
          </w:tcPr>
          <w:p w14:paraId="331F7261" w14:textId="18504591" w:rsidR="00C13865" w:rsidRPr="00DA3395" w:rsidRDefault="00920988" w:rsidP="005E26B8">
            <w:pPr>
              <w:rPr>
                <w:rFonts w:ascii="Arial" w:hAnsi="Arial" w:cs="Arial"/>
              </w:rPr>
            </w:pPr>
            <w:r>
              <w:rPr>
                <w:rFonts w:ascii="Arial" w:hAnsi="Arial" w:cs="Arial"/>
              </w:rPr>
              <w:t>21</w:t>
            </w:r>
            <w:r w:rsidRPr="00920988">
              <w:rPr>
                <w:rFonts w:ascii="Arial" w:hAnsi="Arial" w:cs="Arial"/>
                <w:vertAlign w:val="superscript"/>
              </w:rPr>
              <w:t>st</w:t>
            </w:r>
            <w:r>
              <w:rPr>
                <w:rFonts w:ascii="Arial" w:hAnsi="Arial" w:cs="Arial"/>
              </w:rPr>
              <w:t xml:space="preserve"> February 2024</w:t>
            </w:r>
          </w:p>
        </w:tc>
        <w:tc>
          <w:tcPr>
            <w:tcW w:w="6338" w:type="dxa"/>
          </w:tcPr>
          <w:p w14:paraId="26ED5297" w14:textId="77777777" w:rsidR="00C13865" w:rsidRDefault="00C13865" w:rsidP="005E26B8">
            <w:pPr>
              <w:rPr>
                <w:rFonts w:ascii="Arial" w:hAnsi="Arial" w:cs="Arial"/>
              </w:rPr>
            </w:pPr>
            <w:r>
              <w:rPr>
                <w:rFonts w:ascii="Arial" w:hAnsi="Arial" w:cs="Arial"/>
              </w:rPr>
              <w:t xml:space="preserve">Deadline for CPS to respond to clarification </w:t>
            </w:r>
            <w:proofErr w:type="gramStart"/>
            <w:r>
              <w:rPr>
                <w:rFonts w:ascii="Arial" w:hAnsi="Arial" w:cs="Arial"/>
              </w:rPr>
              <w:t>questions</w:t>
            </w:r>
            <w:proofErr w:type="gramEnd"/>
          </w:p>
          <w:p w14:paraId="5873C0F0" w14:textId="66AD29BD" w:rsidR="00C13865" w:rsidRPr="00950E85" w:rsidRDefault="00C13865" w:rsidP="005E26B8">
            <w:pPr>
              <w:rPr>
                <w:rFonts w:ascii="Arial" w:hAnsi="Arial" w:cs="Arial"/>
              </w:rPr>
            </w:pPr>
          </w:p>
        </w:tc>
      </w:tr>
      <w:tr w:rsidR="00C13865" w:rsidRPr="00950E85" w14:paraId="7B5A2D9A" w14:textId="77777777" w:rsidTr="005E26B8">
        <w:tc>
          <w:tcPr>
            <w:tcW w:w="2410" w:type="dxa"/>
          </w:tcPr>
          <w:p w14:paraId="7EE1326D" w14:textId="0077A654" w:rsidR="00C13865" w:rsidRPr="00DA3395" w:rsidRDefault="00920988" w:rsidP="005E26B8">
            <w:pPr>
              <w:rPr>
                <w:rFonts w:ascii="Arial" w:hAnsi="Arial" w:cs="Arial"/>
              </w:rPr>
            </w:pPr>
            <w:r>
              <w:rPr>
                <w:rFonts w:ascii="Arial" w:hAnsi="Arial" w:cs="Arial"/>
              </w:rPr>
              <w:t>28</w:t>
            </w:r>
            <w:r w:rsidRPr="00920988">
              <w:rPr>
                <w:rFonts w:ascii="Arial" w:hAnsi="Arial" w:cs="Arial"/>
                <w:vertAlign w:val="superscript"/>
              </w:rPr>
              <w:t>th</w:t>
            </w:r>
            <w:r>
              <w:rPr>
                <w:rFonts w:ascii="Arial" w:hAnsi="Arial" w:cs="Arial"/>
              </w:rPr>
              <w:t xml:space="preserve"> February 2024</w:t>
            </w:r>
          </w:p>
        </w:tc>
        <w:tc>
          <w:tcPr>
            <w:tcW w:w="6338" w:type="dxa"/>
          </w:tcPr>
          <w:p w14:paraId="64376C9F" w14:textId="7B7B5F84" w:rsidR="00C13865" w:rsidRDefault="00C13865" w:rsidP="005E26B8">
            <w:pPr>
              <w:rPr>
                <w:rFonts w:ascii="Arial" w:hAnsi="Arial" w:cs="Arial"/>
              </w:rPr>
            </w:pPr>
            <w:r>
              <w:rPr>
                <w:rFonts w:ascii="Arial" w:hAnsi="Arial" w:cs="Arial"/>
              </w:rPr>
              <w:t xml:space="preserve">Bidders to notify of intention to </w:t>
            </w:r>
            <w:proofErr w:type="gramStart"/>
            <w:r>
              <w:rPr>
                <w:rFonts w:ascii="Arial" w:hAnsi="Arial" w:cs="Arial"/>
              </w:rPr>
              <w:t>bid</w:t>
            </w:r>
            <w:proofErr w:type="gramEnd"/>
          </w:p>
          <w:p w14:paraId="20586CFF" w14:textId="4D648CCD" w:rsidR="00C13865" w:rsidRDefault="00C13865" w:rsidP="005E26B8">
            <w:pPr>
              <w:rPr>
                <w:rFonts w:ascii="Arial" w:hAnsi="Arial" w:cs="Arial"/>
              </w:rPr>
            </w:pPr>
          </w:p>
        </w:tc>
      </w:tr>
      <w:tr w:rsidR="00CC5B10" w:rsidRPr="00950E85" w14:paraId="2066FE69" w14:textId="77777777" w:rsidTr="005E26B8">
        <w:tc>
          <w:tcPr>
            <w:tcW w:w="2410" w:type="dxa"/>
          </w:tcPr>
          <w:p w14:paraId="74C36792" w14:textId="31D83B46" w:rsidR="00CC5B10" w:rsidRPr="00DA3395" w:rsidRDefault="00920988" w:rsidP="005E26B8">
            <w:pPr>
              <w:rPr>
                <w:rFonts w:ascii="Arial" w:hAnsi="Arial" w:cs="Arial"/>
              </w:rPr>
            </w:pPr>
            <w:r>
              <w:rPr>
                <w:rFonts w:ascii="Arial" w:hAnsi="Arial" w:cs="Arial"/>
              </w:rPr>
              <w:lastRenderedPageBreak/>
              <w:t>6</w:t>
            </w:r>
            <w:r w:rsidRPr="00920988">
              <w:rPr>
                <w:rFonts w:ascii="Arial" w:hAnsi="Arial" w:cs="Arial"/>
                <w:vertAlign w:val="superscript"/>
              </w:rPr>
              <w:t>th</w:t>
            </w:r>
            <w:r>
              <w:rPr>
                <w:rFonts w:ascii="Arial" w:hAnsi="Arial" w:cs="Arial"/>
              </w:rPr>
              <w:t xml:space="preserve"> March 2024</w:t>
            </w:r>
          </w:p>
        </w:tc>
        <w:tc>
          <w:tcPr>
            <w:tcW w:w="6338" w:type="dxa"/>
          </w:tcPr>
          <w:p w14:paraId="60CE5607" w14:textId="4F66B6D5" w:rsidR="00C13865" w:rsidRPr="00950E85" w:rsidRDefault="00CC5B10" w:rsidP="005E26B8">
            <w:pPr>
              <w:rPr>
                <w:rFonts w:ascii="Arial" w:hAnsi="Arial" w:cs="Arial"/>
              </w:rPr>
            </w:pPr>
            <w:r w:rsidRPr="00950E85">
              <w:rPr>
                <w:rFonts w:ascii="Arial" w:hAnsi="Arial" w:cs="Arial"/>
              </w:rPr>
              <w:t>Deadline for Submission of Tenders</w:t>
            </w:r>
          </w:p>
          <w:p w14:paraId="6E53D032" w14:textId="77777777" w:rsidR="00CC5B10" w:rsidRPr="00950E85" w:rsidRDefault="00CC5B10" w:rsidP="005E26B8">
            <w:pPr>
              <w:rPr>
                <w:rFonts w:ascii="Arial" w:hAnsi="Arial" w:cs="Arial"/>
              </w:rPr>
            </w:pPr>
          </w:p>
        </w:tc>
      </w:tr>
      <w:tr w:rsidR="00CC5B10" w:rsidRPr="00950E85" w14:paraId="58C44A40" w14:textId="77777777" w:rsidTr="005E26B8">
        <w:tc>
          <w:tcPr>
            <w:tcW w:w="2410" w:type="dxa"/>
          </w:tcPr>
          <w:p w14:paraId="2A3AB985" w14:textId="78132377" w:rsidR="00CC5B10" w:rsidRPr="00DA3395" w:rsidRDefault="00F962C3" w:rsidP="005E26B8">
            <w:pPr>
              <w:rPr>
                <w:rFonts w:ascii="Arial" w:hAnsi="Arial" w:cs="Arial"/>
              </w:rPr>
            </w:pPr>
            <w:r>
              <w:rPr>
                <w:rFonts w:ascii="Arial" w:hAnsi="Arial" w:cs="Arial"/>
              </w:rPr>
              <w:t>11</w:t>
            </w:r>
            <w:r w:rsidRPr="00F962C3">
              <w:rPr>
                <w:rFonts w:ascii="Arial" w:hAnsi="Arial" w:cs="Arial"/>
                <w:vertAlign w:val="superscript"/>
              </w:rPr>
              <w:t>th</w:t>
            </w:r>
            <w:r w:rsidR="00920988">
              <w:rPr>
                <w:rFonts w:ascii="Arial" w:hAnsi="Arial" w:cs="Arial"/>
              </w:rPr>
              <w:t xml:space="preserve"> March 2024 – 15</w:t>
            </w:r>
            <w:r w:rsidR="00920988" w:rsidRPr="00920988">
              <w:rPr>
                <w:rFonts w:ascii="Arial" w:hAnsi="Arial" w:cs="Arial"/>
                <w:vertAlign w:val="superscript"/>
              </w:rPr>
              <w:t>th</w:t>
            </w:r>
            <w:r w:rsidR="00920988">
              <w:rPr>
                <w:rFonts w:ascii="Arial" w:hAnsi="Arial" w:cs="Arial"/>
              </w:rPr>
              <w:t xml:space="preserve"> March 2024</w:t>
            </w:r>
          </w:p>
        </w:tc>
        <w:tc>
          <w:tcPr>
            <w:tcW w:w="6338" w:type="dxa"/>
          </w:tcPr>
          <w:p w14:paraId="29EBDFB6" w14:textId="77777777" w:rsidR="00CC5B10" w:rsidRPr="00950E85" w:rsidRDefault="00CC5B10" w:rsidP="005E26B8">
            <w:pPr>
              <w:rPr>
                <w:rFonts w:ascii="Arial" w:hAnsi="Arial" w:cs="Arial"/>
              </w:rPr>
            </w:pPr>
            <w:r w:rsidRPr="00950E85">
              <w:rPr>
                <w:rFonts w:ascii="Arial" w:hAnsi="Arial" w:cs="Arial"/>
              </w:rPr>
              <w:t xml:space="preserve">Tender Evaluation </w:t>
            </w:r>
          </w:p>
          <w:p w14:paraId="58F20C07" w14:textId="77777777" w:rsidR="00CC5B10" w:rsidRPr="00950E85" w:rsidRDefault="00CC5B10" w:rsidP="005E26B8">
            <w:pPr>
              <w:rPr>
                <w:rFonts w:ascii="Arial" w:hAnsi="Arial" w:cs="Arial"/>
              </w:rPr>
            </w:pPr>
          </w:p>
        </w:tc>
      </w:tr>
      <w:tr w:rsidR="00CC5B10" w:rsidRPr="00950E85" w14:paraId="74820430" w14:textId="77777777" w:rsidTr="005E26B8">
        <w:tc>
          <w:tcPr>
            <w:tcW w:w="2410" w:type="dxa"/>
          </w:tcPr>
          <w:p w14:paraId="7D614DB1" w14:textId="36443164" w:rsidR="00CC5B10" w:rsidRPr="00DA3395" w:rsidRDefault="00920988" w:rsidP="005E26B8">
            <w:pPr>
              <w:rPr>
                <w:rFonts w:ascii="Arial" w:hAnsi="Arial" w:cs="Arial"/>
              </w:rPr>
            </w:pPr>
            <w:r>
              <w:rPr>
                <w:rFonts w:ascii="Arial" w:hAnsi="Arial" w:cs="Arial"/>
              </w:rPr>
              <w:t>w/c 18</w:t>
            </w:r>
            <w:r w:rsidRPr="00920988">
              <w:rPr>
                <w:rFonts w:ascii="Arial" w:hAnsi="Arial" w:cs="Arial"/>
                <w:vertAlign w:val="superscript"/>
              </w:rPr>
              <w:t>th</w:t>
            </w:r>
            <w:r>
              <w:rPr>
                <w:rFonts w:ascii="Arial" w:hAnsi="Arial" w:cs="Arial"/>
              </w:rPr>
              <w:t xml:space="preserve"> March 2024</w:t>
            </w:r>
          </w:p>
        </w:tc>
        <w:tc>
          <w:tcPr>
            <w:tcW w:w="6338" w:type="dxa"/>
          </w:tcPr>
          <w:p w14:paraId="67C9BCB1" w14:textId="77777777" w:rsidR="00CC5B10" w:rsidRDefault="00920988" w:rsidP="005E26B8">
            <w:pPr>
              <w:rPr>
                <w:rFonts w:ascii="Arial" w:hAnsi="Arial" w:cs="Arial"/>
              </w:rPr>
            </w:pPr>
            <w:r>
              <w:rPr>
                <w:rFonts w:ascii="Arial" w:hAnsi="Arial" w:cs="Arial"/>
              </w:rPr>
              <w:t>Notify</w:t>
            </w:r>
            <w:r w:rsidRPr="00920988">
              <w:rPr>
                <w:rFonts w:ascii="Arial" w:hAnsi="Arial" w:cs="Arial"/>
              </w:rPr>
              <w:t xml:space="preserve"> winning bidder, internal governanc</w:t>
            </w:r>
            <w:r>
              <w:rPr>
                <w:rFonts w:ascii="Arial" w:hAnsi="Arial" w:cs="Arial"/>
              </w:rPr>
              <w:t xml:space="preserve">e and contract </w:t>
            </w:r>
            <w:proofErr w:type="gramStart"/>
            <w:r>
              <w:rPr>
                <w:rFonts w:ascii="Arial" w:hAnsi="Arial" w:cs="Arial"/>
              </w:rPr>
              <w:t>award</w:t>
            </w:r>
            <w:proofErr w:type="gramEnd"/>
          </w:p>
          <w:p w14:paraId="0EF1FCF5" w14:textId="22DBFEA8" w:rsidR="00920988" w:rsidRPr="00920988" w:rsidRDefault="00920988" w:rsidP="005E26B8">
            <w:pPr>
              <w:rPr>
                <w:rFonts w:ascii="Arial" w:hAnsi="Arial" w:cs="Arial"/>
              </w:rPr>
            </w:pPr>
          </w:p>
        </w:tc>
      </w:tr>
      <w:tr w:rsidR="00CC5B10" w:rsidRPr="00950E85" w14:paraId="444FA86D" w14:textId="77777777" w:rsidTr="005E26B8">
        <w:tc>
          <w:tcPr>
            <w:tcW w:w="2410" w:type="dxa"/>
          </w:tcPr>
          <w:p w14:paraId="06456608" w14:textId="099C2805" w:rsidR="00CC5B10" w:rsidRPr="00DA3395" w:rsidRDefault="00920988" w:rsidP="005E26B8">
            <w:pPr>
              <w:rPr>
                <w:rFonts w:ascii="Arial" w:hAnsi="Arial" w:cs="Arial"/>
              </w:rPr>
            </w:pPr>
            <w:r>
              <w:rPr>
                <w:rFonts w:ascii="Arial" w:hAnsi="Arial" w:cs="Arial"/>
              </w:rPr>
              <w:t>1</w:t>
            </w:r>
            <w:r w:rsidRPr="00920988">
              <w:rPr>
                <w:rFonts w:ascii="Arial" w:hAnsi="Arial" w:cs="Arial"/>
                <w:vertAlign w:val="superscript"/>
              </w:rPr>
              <w:t>st</w:t>
            </w:r>
            <w:r>
              <w:rPr>
                <w:rFonts w:ascii="Arial" w:hAnsi="Arial" w:cs="Arial"/>
              </w:rPr>
              <w:t xml:space="preserve"> April 2024</w:t>
            </w:r>
          </w:p>
        </w:tc>
        <w:tc>
          <w:tcPr>
            <w:tcW w:w="6338" w:type="dxa"/>
          </w:tcPr>
          <w:p w14:paraId="2F67ED1E" w14:textId="27D95F33" w:rsidR="00CC5B10" w:rsidRPr="00950E85" w:rsidRDefault="00CC5B10" w:rsidP="005E26B8">
            <w:pPr>
              <w:rPr>
                <w:rFonts w:ascii="Arial" w:hAnsi="Arial" w:cs="Arial"/>
              </w:rPr>
            </w:pPr>
            <w:r w:rsidRPr="00950E85">
              <w:rPr>
                <w:rFonts w:ascii="Arial" w:hAnsi="Arial" w:cs="Arial"/>
              </w:rPr>
              <w:t xml:space="preserve">Contract start </w:t>
            </w:r>
            <w:proofErr w:type="gramStart"/>
            <w:r w:rsidRPr="00950E85">
              <w:rPr>
                <w:rFonts w:ascii="Arial" w:hAnsi="Arial" w:cs="Arial"/>
              </w:rPr>
              <w:t>date</w:t>
            </w:r>
            <w:proofErr w:type="gramEnd"/>
          </w:p>
          <w:p w14:paraId="410051D1" w14:textId="77777777" w:rsidR="00CC5B10" w:rsidRPr="00950E85" w:rsidRDefault="00CC5B10" w:rsidP="005E26B8">
            <w:pPr>
              <w:rPr>
                <w:rFonts w:ascii="Arial" w:hAnsi="Arial" w:cs="Arial"/>
              </w:rPr>
            </w:pPr>
          </w:p>
        </w:tc>
      </w:tr>
    </w:tbl>
    <w:p w14:paraId="3EFD2DD9" w14:textId="77777777" w:rsidR="00CC5B10" w:rsidRPr="00950E85" w:rsidRDefault="00CC5B10" w:rsidP="00CC5B10">
      <w:pPr>
        <w:rPr>
          <w:rFonts w:ascii="Arial" w:eastAsia="Calibri" w:hAnsi="Arial" w:cs="Arial"/>
        </w:rPr>
      </w:pPr>
    </w:p>
    <w:p w14:paraId="11D4A5EB" w14:textId="5DC6AECA" w:rsidR="00CC5B10" w:rsidRDefault="00CC5B10" w:rsidP="00CC5B10">
      <w:pPr>
        <w:ind w:right="283"/>
        <w:jc w:val="both"/>
        <w:rPr>
          <w:rFonts w:ascii="Arial" w:eastAsia="Calibri" w:hAnsi="Arial" w:cs="Arial"/>
        </w:rPr>
      </w:pPr>
      <w:r w:rsidRPr="00950E85">
        <w:rPr>
          <w:rFonts w:ascii="Arial" w:eastAsia="Calibri" w:hAnsi="Arial" w:cs="Arial"/>
        </w:rPr>
        <w:t>Tenderers should ensure that suitable representatives are available to attend interview</w:t>
      </w:r>
      <w:r w:rsidR="00536A93">
        <w:rPr>
          <w:rFonts w:ascii="Arial" w:eastAsia="Calibri" w:hAnsi="Arial" w:cs="Arial"/>
        </w:rPr>
        <w:t>s</w:t>
      </w:r>
      <w:r w:rsidRPr="00950E85">
        <w:rPr>
          <w:rFonts w:ascii="Arial" w:eastAsia="Calibri" w:hAnsi="Arial" w:cs="Arial"/>
        </w:rPr>
        <w:t xml:space="preserve"> </w:t>
      </w:r>
      <w:r w:rsidR="00DA3395">
        <w:rPr>
          <w:rFonts w:ascii="Arial" w:eastAsia="Calibri" w:hAnsi="Arial" w:cs="Arial"/>
        </w:rPr>
        <w:t xml:space="preserve">on </w:t>
      </w:r>
      <w:r w:rsidR="00536A93">
        <w:rPr>
          <w:rFonts w:ascii="Arial" w:eastAsia="Calibri" w:hAnsi="Arial" w:cs="Arial"/>
        </w:rPr>
        <w:t>12</w:t>
      </w:r>
      <w:r w:rsidR="00536A93" w:rsidRPr="00536A93">
        <w:rPr>
          <w:rFonts w:ascii="Arial" w:eastAsia="Calibri" w:hAnsi="Arial" w:cs="Arial"/>
          <w:vertAlign w:val="superscript"/>
        </w:rPr>
        <w:t>th</w:t>
      </w:r>
      <w:r w:rsidR="00536A93">
        <w:rPr>
          <w:rFonts w:ascii="Arial" w:eastAsia="Calibri" w:hAnsi="Arial" w:cs="Arial"/>
        </w:rPr>
        <w:t xml:space="preserve"> -14</w:t>
      </w:r>
      <w:r w:rsidR="00536A93" w:rsidRPr="00536A93">
        <w:rPr>
          <w:rFonts w:ascii="Arial" w:eastAsia="Calibri" w:hAnsi="Arial" w:cs="Arial"/>
          <w:vertAlign w:val="superscript"/>
        </w:rPr>
        <w:t>th</w:t>
      </w:r>
      <w:r w:rsidR="00536A93">
        <w:rPr>
          <w:rFonts w:ascii="Arial" w:eastAsia="Calibri" w:hAnsi="Arial" w:cs="Arial"/>
        </w:rPr>
        <w:t xml:space="preserve"> </w:t>
      </w:r>
      <w:r w:rsidR="00DA3395">
        <w:rPr>
          <w:rFonts w:ascii="Arial" w:eastAsia="Calibri" w:hAnsi="Arial" w:cs="Arial"/>
        </w:rPr>
        <w:t xml:space="preserve">March, </w:t>
      </w:r>
      <w:r w:rsidRPr="00950E85">
        <w:rPr>
          <w:rFonts w:ascii="Arial" w:eastAsia="Calibri" w:hAnsi="Arial" w:cs="Arial"/>
        </w:rPr>
        <w:t xml:space="preserve">in the event the </w:t>
      </w:r>
      <w:r w:rsidR="0017190C">
        <w:rPr>
          <w:rFonts w:ascii="Arial" w:eastAsia="Calibri" w:hAnsi="Arial" w:cs="Arial"/>
        </w:rPr>
        <w:t>Authority</w:t>
      </w:r>
      <w:r w:rsidR="0017190C" w:rsidRPr="00950E85">
        <w:rPr>
          <w:rFonts w:ascii="Arial" w:eastAsia="Calibri" w:hAnsi="Arial" w:cs="Arial"/>
        </w:rPr>
        <w:t xml:space="preserve"> </w:t>
      </w:r>
      <w:r w:rsidR="00465939">
        <w:rPr>
          <w:rFonts w:ascii="Arial" w:eastAsia="Calibri" w:hAnsi="Arial" w:cs="Arial"/>
        </w:rPr>
        <w:t xml:space="preserve">deems it necessary to </w:t>
      </w:r>
      <w:r w:rsidRPr="00950E85">
        <w:rPr>
          <w:rFonts w:ascii="Arial" w:eastAsia="Calibri" w:hAnsi="Arial" w:cs="Arial"/>
        </w:rPr>
        <w:t>undertake interviews</w:t>
      </w:r>
      <w:r w:rsidR="00DA3395">
        <w:rPr>
          <w:rFonts w:ascii="Arial" w:eastAsia="Calibri" w:hAnsi="Arial" w:cs="Arial"/>
        </w:rPr>
        <w:t>.</w:t>
      </w:r>
    </w:p>
    <w:p w14:paraId="2D0372A2" w14:textId="77777777" w:rsidR="00DA3395" w:rsidRPr="00950E85" w:rsidRDefault="00DA3395" w:rsidP="00CC5B10">
      <w:pPr>
        <w:ind w:right="283"/>
        <w:jc w:val="both"/>
        <w:rPr>
          <w:rFonts w:ascii="Arial" w:eastAsia="Calibri" w:hAnsi="Arial" w:cs="Arial"/>
        </w:rPr>
      </w:pPr>
    </w:p>
    <w:p w14:paraId="0A007B35" w14:textId="4E2953D8" w:rsidR="00CC5B10" w:rsidRDefault="00CC5B10">
      <w:pPr>
        <w:rPr>
          <w:rFonts w:ascii="Arial" w:hAnsi="Arial" w:cs="Arial"/>
        </w:rPr>
      </w:pPr>
    </w:p>
    <w:p w14:paraId="4572E096" w14:textId="3312E3A1" w:rsidR="00CC5B10" w:rsidRPr="00C6566F" w:rsidRDefault="00CC5B10" w:rsidP="00A76E93">
      <w:pPr>
        <w:pStyle w:val="Heading1"/>
        <w:numPr>
          <w:ilvl w:val="0"/>
          <w:numId w:val="13"/>
        </w:numPr>
        <w:spacing w:before="0"/>
        <w:ind w:hanging="720"/>
        <w:rPr>
          <w:rFonts w:ascii="Arial" w:hAnsi="Arial" w:cs="Arial"/>
          <w:b/>
          <w:bCs/>
          <w:sz w:val="24"/>
          <w:szCs w:val="24"/>
        </w:rPr>
      </w:pPr>
      <w:bookmarkStart w:id="9" w:name="_Toc64478276"/>
      <w:bookmarkStart w:id="10" w:name="_Toc151547000"/>
      <w:r w:rsidRPr="00C6566F">
        <w:rPr>
          <w:rFonts w:ascii="Arial" w:hAnsi="Arial" w:cs="Arial"/>
          <w:b/>
          <w:bCs/>
          <w:sz w:val="24"/>
          <w:szCs w:val="24"/>
        </w:rPr>
        <w:t>Preparation and Submission of Tenders</w:t>
      </w:r>
      <w:bookmarkEnd w:id="9"/>
      <w:bookmarkEnd w:id="10"/>
    </w:p>
    <w:p w14:paraId="631EBA79" w14:textId="7DB3FC18" w:rsidR="00CC5B10" w:rsidRPr="00950E85" w:rsidRDefault="00CC5B10" w:rsidP="00CC5B10">
      <w:pPr>
        <w:pStyle w:val="2ndparagraphnumbered5"/>
        <w:keepNext w:val="0"/>
        <w:spacing w:before="240" w:after="120" w:line="276" w:lineRule="auto"/>
        <w:ind w:right="283"/>
        <w:jc w:val="both"/>
        <w:outlineLvl w:val="9"/>
        <w:rPr>
          <w:rFonts w:cs="Arial"/>
          <w:b w:val="0"/>
          <w:szCs w:val="22"/>
        </w:rPr>
      </w:pPr>
      <w:r w:rsidRPr="00950E85">
        <w:rPr>
          <w:rFonts w:cs="Arial"/>
          <w:b w:val="0"/>
          <w:szCs w:val="22"/>
        </w:rPr>
        <w:t xml:space="preserve">Tenderers must obtain for themselves, at their own expense, all information necessary for preparation of their tender. Tenderers are solely responsible for the costs and expenses incurred in connection with the preparation and submission of their tender and all other stages of the evaluation process. Under no circumstances will the </w:t>
      </w:r>
      <w:r w:rsidR="0017190C">
        <w:rPr>
          <w:rFonts w:cs="Arial"/>
          <w:b w:val="0"/>
          <w:szCs w:val="22"/>
        </w:rPr>
        <w:t>Authority</w:t>
      </w:r>
      <w:r w:rsidR="0017190C" w:rsidRPr="00950E85">
        <w:rPr>
          <w:rFonts w:cs="Arial"/>
          <w:b w:val="0"/>
          <w:szCs w:val="22"/>
        </w:rPr>
        <w:t xml:space="preserve"> </w:t>
      </w:r>
      <w:r w:rsidRPr="00950E85">
        <w:rPr>
          <w:rFonts w:cs="Arial"/>
          <w:b w:val="0"/>
          <w:szCs w:val="22"/>
        </w:rPr>
        <w:t xml:space="preserve">be liable for any costs or expenses borne by Tenderers or their advisors in this process or for any costs incurred by Tenderers who do not respond within the deadline set. </w:t>
      </w:r>
    </w:p>
    <w:p w14:paraId="2CE4A7F3" w14:textId="287C5442" w:rsidR="00CC5B10" w:rsidRPr="005C1438" w:rsidRDefault="00D454BC" w:rsidP="005C1438">
      <w:pPr>
        <w:pStyle w:val="Heading2"/>
        <w:spacing w:before="0"/>
        <w:rPr>
          <w:rFonts w:ascii="Arial" w:hAnsi="Arial" w:cs="Arial"/>
          <w:sz w:val="22"/>
          <w:szCs w:val="22"/>
        </w:rPr>
      </w:pPr>
      <w:bookmarkStart w:id="11" w:name="_Toc64478277"/>
      <w:bookmarkStart w:id="12" w:name="_Toc151547001"/>
      <w:r w:rsidRPr="005C1438">
        <w:rPr>
          <w:rFonts w:ascii="Arial" w:hAnsi="Arial" w:cs="Arial"/>
          <w:sz w:val="22"/>
          <w:szCs w:val="22"/>
        </w:rPr>
        <w:t xml:space="preserve">3.1 </w:t>
      </w:r>
      <w:r w:rsidR="00CC5B10" w:rsidRPr="005C1438">
        <w:rPr>
          <w:rFonts w:ascii="Arial" w:hAnsi="Arial" w:cs="Arial"/>
          <w:sz w:val="22"/>
          <w:szCs w:val="22"/>
        </w:rPr>
        <w:t>Submission of Tenders</w:t>
      </w:r>
      <w:bookmarkEnd w:id="11"/>
      <w:bookmarkEnd w:id="12"/>
    </w:p>
    <w:p w14:paraId="5B0BCFA5" w14:textId="3E1E6625" w:rsidR="00CC5B10" w:rsidRPr="00950E85" w:rsidRDefault="00CC5B10" w:rsidP="00CC5B10">
      <w:pPr>
        <w:pStyle w:val="2ndparagraphnumbered5"/>
        <w:keepNext w:val="0"/>
        <w:spacing w:before="240" w:after="120" w:line="276" w:lineRule="auto"/>
        <w:ind w:right="283"/>
        <w:jc w:val="both"/>
        <w:outlineLvl w:val="9"/>
        <w:rPr>
          <w:rFonts w:eastAsia="Calibri" w:cs="Arial"/>
          <w:b w:val="0"/>
          <w:bCs/>
          <w:iCs/>
          <w:szCs w:val="22"/>
        </w:rPr>
      </w:pPr>
      <w:r w:rsidRPr="00950E85">
        <w:rPr>
          <w:rFonts w:eastAsia="Calibri" w:cs="Arial"/>
          <w:b w:val="0"/>
          <w:bCs/>
          <w:iCs/>
          <w:szCs w:val="22"/>
        </w:rPr>
        <w:t xml:space="preserve">Tenders must be submitted via the </w:t>
      </w:r>
      <w:r w:rsidR="00A71A1E">
        <w:rPr>
          <w:rFonts w:eastAsia="Calibri" w:cs="Arial"/>
          <w:b w:val="0"/>
          <w:bCs/>
          <w:iCs/>
          <w:szCs w:val="22"/>
        </w:rPr>
        <w:t>Jaggaer</w:t>
      </w:r>
      <w:r w:rsidRPr="00950E85">
        <w:rPr>
          <w:rFonts w:eastAsia="Calibri" w:cs="Arial"/>
          <w:b w:val="0"/>
          <w:bCs/>
          <w:iCs/>
          <w:szCs w:val="22"/>
        </w:rPr>
        <w:t xml:space="preserve"> </w:t>
      </w:r>
      <w:proofErr w:type="spellStart"/>
      <w:r w:rsidRPr="00950E85">
        <w:rPr>
          <w:rFonts w:eastAsia="Calibri" w:cs="Arial"/>
          <w:b w:val="0"/>
          <w:bCs/>
          <w:iCs/>
          <w:szCs w:val="22"/>
        </w:rPr>
        <w:t>eTendering</w:t>
      </w:r>
      <w:proofErr w:type="spellEnd"/>
      <w:r w:rsidRPr="00950E85">
        <w:rPr>
          <w:rFonts w:eastAsia="Calibri" w:cs="Arial"/>
          <w:b w:val="0"/>
          <w:bCs/>
          <w:iCs/>
          <w:szCs w:val="22"/>
        </w:rPr>
        <w:t xml:space="preserve"> portal by </w:t>
      </w:r>
      <w:r w:rsidR="00DA3395">
        <w:rPr>
          <w:rFonts w:eastAsia="Calibri" w:cs="Arial"/>
          <w:b w:val="0"/>
          <w:bCs/>
          <w:iCs/>
          <w:szCs w:val="22"/>
        </w:rPr>
        <w:t xml:space="preserve">midday on </w:t>
      </w:r>
      <w:r w:rsidR="00D109D5">
        <w:rPr>
          <w:rFonts w:eastAsia="Calibri" w:cs="Arial"/>
          <w:b w:val="0"/>
          <w:bCs/>
          <w:iCs/>
          <w:szCs w:val="22"/>
        </w:rPr>
        <w:t>Wednesday 6</w:t>
      </w:r>
      <w:r w:rsidR="00D109D5" w:rsidRPr="00D109D5">
        <w:rPr>
          <w:rFonts w:eastAsia="Calibri" w:cs="Arial"/>
          <w:b w:val="0"/>
          <w:bCs/>
          <w:iCs/>
          <w:szCs w:val="22"/>
          <w:vertAlign w:val="superscript"/>
        </w:rPr>
        <w:t>th</w:t>
      </w:r>
      <w:r w:rsidR="00D109D5">
        <w:rPr>
          <w:rFonts w:eastAsia="Calibri" w:cs="Arial"/>
          <w:b w:val="0"/>
          <w:bCs/>
          <w:iCs/>
          <w:szCs w:val="22"/>
        </w:rPr>
        <w:t xml:space="preserve"> March </w:t>
      </w:r>
      <w:r w:rsidR="00DA3395">
        <w:rPr>
          <w:rFonts w:eastAsia="Calibri" w:cs="Arial"/>
          <w:b w:val="0"/>
          <w:bCs/>
          <w:iCs/>
          <w:szCs w:val="22"/>
        </w:rPr>
        <w:t>2024</w:t>
      </w:r>
      <w:r w:rsidRPr="00801568">
        <w:rPr>
          <w:rFonts w:eastAsia="Calibri" w:cs="Arial"/>
          <w:bCs/>
          <w:iCs/>
          <w:szCs w:val="22"/>
        </w:rPr>
        <w:t>.</w:t>
      </w:r>
      <w:r w:rsidRPr="00950E85">
        <w:rPr>
          <w:rFonts w:eastAsia="Calibri" w:cs="Arial"/>
          <w:bCs/>
          <w:iCs/>
          <w:szCs w:val="22"/>
        </w:rPr>
        <w:t xml:space="preserve"> </w:t>
      </w:r>
      <w:r w:rsidRPr="00950E85">
        <w:rPr>
          <w:rFonts w:eastAsia="Calibri" w:cs="Arial"/>
          <w:b w:val="0"/>
          <w:bCs/>
          <w:iCs/>
          <w:szCs w:val="22"/>
        </w:rPr>
        <w:t>In preparing a tender using an electronic copy, Tenderers should not make any changes to the text of the documentation supplied. Tenders will be evaluated on the basis that no changes have been made.</w:t>
      </w:r>
    </w:p>
    <w:p w14:paraId="6F29D9E2" w14:textId="77777777" w:rsidR="00CC5B10" w:rsidRPr="00950E85" w:rsidRDefault="00CC5B10" w:rsidP="00CC5B10">
      <w:pPr>
        <w:pStyle w:val="2ndparagraphnumbered5"/>
        <w:keepNext w:val="0"/>
        <w:spacing w:before="240" w:after="120" w:line="276" w:lineRule="auto"/>
        <w:ind w:right="283"/>
        <w:jc w:val="both"/>
        <w:outlineLvl w:val="9"/>
        <w:rPr>
          <w:rFonts w:eastAsia="Calibri" w:cs="Arial"/>
          <w:b w:val="0"/>
          <w:bCs/>
          <w:iCs/>
          <w:szCs w:val="22"/>
        </w:rPr>
      </w:pPr>
      <w:r w:rsidRPr="00950E85">
        <w:rPr>
          <w:rFonts w:eastAsia="Calibri" w:cs="Arial"/>
          <w:b w:val="0"/>
          <w:bCs/>
          <w:iCs/>
          <w:szCs w:val="22"/>
        </w:rPr>
        <w:t>Late tenders may not be accepted. Tenderers should leave plenty of time so that any problems that may be encountered while attempting to submit a tender can be overcome before the deadline. Technical problems will not be a valid excuse for late submission of a tender.</w:t>
      </w:r>
    </w:p>
    <w:p w14:paraId="3398B75A" w14:textId="77777777" w:rsidR="00CC5B10" w:rsidRPr="00950E85" w:rsidRDefault="00CC5B10" w:rsidP="00CC5B10">
      <w:pPr>
        <w:tabs>
          <w:tab w:val="num" w:pos="2268"/>
        </w:tabs>
        <w:ind w:right="283"/>
        <w:jc w:val="both"/>
        <w:rPr>
          <w:rFonts w:ascii="Arial" w:eastAsia="Calibri" w:hAnsi="Arial" w:cs="Arial"/>
        </w:rPr>
      </w:pPr>
      <w:r w:rsidRPr="00950E85">
        <w:rPr>
          <w:rFonts w:ascii="Arial" w:eastAsia="Calibri" w:hAnsi="Arial" w:cs="Arial"/>
        </w:rPr>
        <w:t xml:space="preserve">Tenderers must not answer questions by cross referring to other answers or to other materials (e.g. annual company reports located on a web site). Each question answered must be </w:t>
      </w:r>
      <w:proofErr w:type="gramStart"/>
      <w:r w:rsidRPr="00950E85">
        <w:rPr>
          <w:rFonts w:ascii="Arial" w:eastAsia="Calibri" w:hAnsi="Arial" w:cs="Arial"/>
        </w:rPr>
        <w:t>complete in its own right</w:t>
      </w:r>
      <w:proofErr w:type="gramEnd"/>
      <w:r w:rsidRPr="00950E85">
        <w:rPr>
          <w:rFonts w:ascii="Arial" w:eastAsia="Calibri" w:hAnsi="Arial" w:cs="Arial"/>
        </w:rPr>
        <w:t>.</w:t>
      </w:r>
    </w:p>
    <w:p w14:paraId="04BEC21A" w14:textId="77777777" w:rsidR="00CC5B10" w:rsidRPr="00950E85" w:rsidRDefault="00CC5B10" w:rsidP="00CC5B10">
      <w:pPr>
        <w:tabs>
          <w:tab w:val="num" w:pos="2268"/>
        </w:tabs>
        <w:ind w:right="283"/>
        <w:jc w:val="both"/>
        <w:rPr>
          <w:rFonts w:ascii="Arial" w:eastAsia="Calibri" w:hAnsi="Arial" w:cs="Arial"/>
        </w:rPr>
      </w:pPr>
    </w:p>
    <w:p w14:paraId="25292116" w14:textId="77777777" w:rsidR="00CC5B10" w:rsidRPr="00950E85" w:rsidRDefault="00CC5B10" w:rsidP="00CC5B10">
      <w:pPr>
        <w:tabs>
          <w:tab w:val="num" w:pos="2268"/>
        </w:tabs>
        <w:ind w:right="283"/>
        <w:jc w:val="both"/>
        <w:rPr>
          <w:rFonts w:ascii="Arial" w:eastAsia="Calibri" w:hAnsi="Arial" w:cs="Arial"/>
        </w:rPr>
      </w:pPr>
      <w:r w:rsidRPr="00950E85">
        <w:rPr>
          <w:rFonts w:ascii="Arial" w:eastAsia="Calibri" w:hAnsi="Arial" w:cs="Arial"/>
        </w:rPr>
        <w:t>Tenders must be submitted in the English (UK) language.</w:t>
      </w:r>
    </w:p>
    <w:p w14:paraId="228263CE" w14:textId="652E9C62" w:rsidR="00CC5B10" w:rsidRDefault="00CC5B10">
      <w:pPr>
        <w:rPr>
          <w:rFonts w:ascii="Arial" w:hAnsi="Arial" w:cs="Arial"/>
        </w:rPr>
      </w:pPr>
    </w:p>
    <w:p w14:paraId="65DBE914" w14:textId="7C04FBFF" w:rsidR="00E245AF" w:rsidRPr="005C1438" w:rsidRDefault="00D454BC" w:rsidP="005C1438">
      <w:pPr>
        <w:pStyle w:val="Heading2"/>
        <w:spacing w:before="0"/>
        <w:rPr>
          <w:rFonts w:ascii="Arial" w:hAnsi="Arial" w:cs="Arial"/>
          <w:sz w:val="22"/>
          <w:szCs w:val="22"/>
        </w:rPr>
      </w:pPr>
      <w:bookmarkStart w:id="13" w:name="_Toc64478273"/>
      <w:bookmarkStart w:id="14" w:name="_Toc151547002"/>
      <w:r w:rsidRPr="005C1438">
        <w:rPr>
          <w:rFonts w:ascii="Arial" w:hAnsi="Arial" w:cs="Arial"/>
          <w:sz w:val="22"/>
          <w:szCs w:val="22"/>
        </w:rPr>
        <w:t xml:space="preserve">3.2 </w:t>
      </w:r>
      <w:r w:rsidR="00E245AF" w:rsidRPr="005C1438">
        <w:rPr>
          <w:rFonts w:ascii="Arial" w:hAnsi="Arial" w:cs="Arial"/>
          <w:sz w:val="22"/>
          <w:szCs w:val="22"/>
        </w:rPr>
        <w:t xml:space="preserve">Documents to be </w:t>
      </w:r>
      <w:proofErr w:type="gramStart"/>
      <w:r w:rsidR="00E245AF" w:rsidRPr="005C1438">
        <w:rPr>
          <w:rFonts w:ascii="Arial" w:hAnsi="Arial" w:cs="Arial"/>
          <w:sz w:val="22"/>
          <w:szCs w:val="22"/>
        </w:rPr>
        <w:t>Completed</w:t>
      </w:r>
      <w:bookmarkEnd w:id="13"/>
      <w:bookmarkEnd w:id="14"/>
      <w:proofErr w:type="gramEnd"/>
    </w:p>
    <w:p w14:paraId="40898A8B" w14:textId="3FCEB0C5" w:rsidR="00E245AF" w:rsidRPr="00950E85" w:rsidRDefault="00E245AF" w:rsidP="00E245AF">
      <w:pPr>
        <w:overflowPunct w:val="0"/>
        <w:autoSpaceDE w:val="0"/>
        <w:autoSpaceDN w:val="0"/>
        <w:adjustRightInd w:val="0"/>
        <w:spacing w:before="180" w:after="120" w:line="276" w:lineRule="auto"/>
        <w:ind w:right="283"/>
        <w:jc w:val="both"/>
        <w:textAlignment w:val="baseline"/>
        <w:rPr>
          <w:rFonts w:ascii="Arial" w:hAnsi="Arial" w:cs="Arial"/>
        </w:rPr>
      </w:pPr>
      <w:r w:rsidRPr="00950E85">
        <w:rPr>
          <w:rFonts w:ascii="Arial" w:hAnsi="Arial" w:cs="Arial"/>
        </w:rPr>
        <w:t xml:space="preserve">Organisations wishing to tender should complete </w:t>
      </w:r>
      <w:proofErr w:type="gramStart"/>
      <w:r w:rsidRPr="00950E85">
        <w:rPr>
          <w:rFonts w:ascii="Arial" w:hAnsi="Arial" w:cs="Arial"/>
        </w:rPr>
        <w:t>all of</w:t>
      </w:r>
      <w:proofErr w:type="gramEnd"/>
      <w:r w:rsidRPr="00950E85">
        <w:rPr>
          <w:rFonts w:ascii="Arial" w:hAnsi="Arial" w:cs="Arial"/>
        </w:rPr>
        <w:t xml:space="preserve"> the documentation provided in the </w:t>
      </w:r>
      <w:r w:rsidR="00A71A1E">
        <w:rPr>
          <w:rFonts w:ascii="Arial" w:hAnsi="Arial" w:cs="Arial"/>
        </w:rPr>
        <w:t>Jaggaer</w:t>
      </w:r>
      <w:r w:rsidRPr="00950E85">
        <w:rPr>
          <w:rFonts w:ascii="Arial" w:hAnsi="Arial" w:cs="Arial"/>
        </w:rPr>
        <w:t xml:space="preserve"> </w:t>
      </w:r>
      <w:proofErr w:type="spellStart"/>
      <w:r w:rsidRPr="00950E85">
        <w:rPr>
          <w:rFonts w:ascii="Arial" w:hAnsi="Arial" w:cs="Arial"/>
        </w:rPr>
        <w:t>eTendering</w:t>
      </w:r>
      <w:proofErr w:type="spellEnd"/>
      <w:r w:rsidRPr="00950E85">
        <w:rPr>
          <w:rFonts w:ascii="Arial" w:hAnsi="Arial" w:cs="Arial"/>
        </w:rPr>
        <w:t xml:space="preserve"> portal. Responses must be completed on-line in accordance with the instructions set out in this ITT</w:t>
      </w:r>
      <w:r w:rsidR="00C83D1D">
        <w:rPr>
          <w:rFonts w:ascii="Arial" w:hAnsi="Arial" w:cs="Arial"/>
        </w:rPr>
        <w:t>.</w:t>
      </w:r>
      <w:r w:rsidRPr="00950E85">
        <w:rPr>
          <w:rFonts w:ascii="Arial" w:hAnsi="Arial" w:cs="Arial"/>
        </w:rPr>
        <w:t xml:space="preserve"> The </w:t>
      </w:r>
      <w:r w:rsidR="00637518">
        <w:rPr>
          <w:rFonts w:ascii="Arial" w:hAnsi="Arial" w:cs="Arial"/>
        </w:rPr>
        <w:t xml:space="preserve">ITT </w:t>
      </w:r>
      <w:r w:rsidRPr="00950E85">
        <w:rPr>
          <w:rFonts w:ascii="Arial" w:hAnsi="Arial" w:cs="Arial"/>
        </w:rPr>
        <w:t>documentation comprises the following items:</w:t>
      </w:r>
    </w:p>
    <w:p w14:paraId="078F8B5E" w14:textId="2053BAB9" w:rsidR="009A7F99" w:rsidRPr="00066E2D" w:rsidRDefault="00B351C5" w:rsidP="00A76E93">
      <w:pPr>
        <w:numPr>
          <w:ilvl w:val="0"/>
          <w:numId w:val="6"/>
        </w:numPr>
        <w:tabs>
          <w:tab w:val="left" w:pos="0"/>
          <w:tab w:val="num" w:pos="540"/>
        </w:tabs>
        <w:overflowPunct w:val="0"/>
        <w:autoSpaceDE w:val="0"/>
        <w:autoSpaceDN w:val="0"/>
        <w:adjustRightInd w:val="0"/>
        <w:spacing w:before="60" w:line="276" w:lineRule="auto"/>
        <w:ind w:left="2160" w:right="283" w:hanging="1979"/>
        <w:jc w:val="both"/>
        <w:textAlignment w:val="baseline"/>
        <w:rPr>
          <w:rFonts w:ascii="Arial" w:hAnsi="Arial" w:cs="Arial"/>
        </w:rPr>
      </w:pPr>
      <w:bookmarkStart w:id="15" w:name="_Toc220227130"/>
      <w:r w:rsidRPr="00066E2D">
        <w:rPr>
          <w:rFonts w:ascii="Arial" w:hAnsi="Arial" w:cs="Arial"/>
        </w:rPr>
        <w:t>Standard Selection Questionnaire (SQ) (in Qualification Envelope</w:t>
      </w:r>
      <w:r w:rsidR="00937ED3" w:rsidRPr="00066E2D">
        <w:rPr>
          <w:rFonts w:ascii="Arial" w:hAnsi="Arial" w:cs="Arial"/>
        </w:rPr>
        <w:t xml:space="preserve"> and Appendix F</w:t>
      </w:r>
      <w:r w:rsidRPr="00066E2D">
        <w:rPr>
          <w:rFonts w:ascii="Arial" w:hAnsi="Arial" w:cs="Arial"/>
        </w:rPr>
        <w:t>)</w:t>
      </w:r>
    </w:p>
    <w:p w14:paraId="22B028ED" w14:textId="2A69C51C" w:rsidR="00E245AF" w:rsidRPr="00950E85" w:rsidRDefault="00E245AF" w:rsidP="00A76E93">
      <w:pPr>
        <w:numPr>
          <w:ilvl w:val="0"/>
          <w:numId w:val="6"/>
        </w:numPr>
        <w:tabs>
          <w:tab w:val="left" w:pos="0"/>
          <w:tab w:val="num" w:pos="540"/>
        </w:tabs>
        <w:overflowPunct w:val="0"/>
        <w:autoSpaceDE w:val="0"/>
        <w:autoSpaceDN w:val="0"/>
        <w:adjustRightInd w:val="0"/>
        <w:spacing w:before="60" w:line="276" w:lineRule="auto"/>
        <w:ind w:left="2160" w:right="283" w:hanging="1979"/>
        <w:jc w:val="both"/>
        <w:textAlignment w:val="baseline"/>
        <w:rPr>
          <w:rFonts w:ascii="Arial" w:hAnsi="Arial" w:cs="Arial"/>
        </w:rPr>
      </w:pPr>
      <w:r w:rsidRPr="00950E85">
        <w:rPr>
          <w:rFonts w:ascii="Arial" w:hAnsi="Arial" w:cs="Arial"/>
        </w:rPr>
        <w:t xml:space="preserve">Tender Declaration </w:t>
      </w:r>
      <w:r w:rsidR="004D1035">
        <w:rPr>
          <w:rFonts w:ascii="Arial" w:hAnsi="Arial" w:cs="Arial"/>
        </w:rPr>
        <w:t xml:space="preserve">(Technical Envelope and </w:t>
      </w:r>
      <w:r w:rsidR="00D502B9">
        <w:rPr>
          <w:rFonts w:ascii="Arial" w:hAnsi="Arial" w:cs="Arial"/>
        </w:rPr>
        <w:t xml:space="preserve">Appendix </w:t>
      </w:r>
      <w:r w:rsidR="004678FA">
        <w:rPr>
          <w:rFonts w:ascii="Arial" w:hAnsi="Arial" w:cs="Arial"/>
        </w:rPr>
        <w:t>B</w:t>
      </w:r>
      <w:r w:rsidRPr="00950E85">
        <w:rPr>
          <w:rFonts w:ascii="Arial" w:hAnsi="Arial" w:cs="Arial"/>
        </w:rPr>
        <w:t>)</w:t>
      </w:r>
    </w:p>
    <w:p w14:paraId="5B1ECBDC" w14:textId="3C1D1569" w:rsidR="00E245AF" w:rsidRPr="00950E85" w:rsidRDefault="00E245AF" w:rsidP="00A76E93">
      <w:pPr>
        <w:numPr>
          <w:ilvl w:val="0"/>
          <w:numId w:val="6"/>
        </w:numPr>
        <w:tabs>
          <w:tab w:val="left" w:pos="0"/>
          <w:tab w:val="num" w:pos="540"/>
        </w:tabs>
        <w:overflowPunct w:val="0"/>
        <w:autoSpaceDE w:val="0"/>
        <w:autoSpaceDN w:val="0"/>
        <w:adjustRightInd w:val="0"/>
        <w:spacing w:before="60" w:line="276" w:lineRule="auto"/>
        <w:ind w:left="2154" w:right="283" w:hanging="1979"/>
        <w:jc w:val="both"/>
        <w:textAlignment w:val="baseline"/>
        <w:rPr>
          <w:rFonts w:ascii="Arial" w:hAnsi="Arial" w:cs="Arial"/>
        </w:rPr>
      </w:pPr>
      <w:r w:rsidRPr="00950E85">
        <w:rPr>
          <w:rFonts w:ascii="Arial" w:hAnsi="Arial" w:cs="Arial"/>
        </w:rPr>
        <w:t>Technical Questionnaire (in Technical Envelope</w:t>
      </w:r>
      <w:r w:rsidR="00136E9A">
        <w:rPr>
          <w:rFonts w:ascii="Arial" w:hAnsi="Arial" w:cs="Arial"/>
        </w:rPr>
        <w:t xml:space="preserve"> and Appendix C</w:t>
      </w:r>
      <w:r w:rsidRPr="00950E85">
        <w:rPr>
          <w:rFonts w:ascii="Arial" w:hAnsi="Arial" w:cs="Arial"/>
        </w:rPr>
        <w:t>)</w:t>
      </w:r>
    </w:p>
    <w:p w14:paraId="477FA6DD" w14:textId="54826864" w:rsidR="00E245AF" w:rsidRDefault="00E245AF" w:rsidP="00A76E93">
      <w:pPr>
        <w:numPr>
          <w:ilvl w:val="0"/>
          <w:numId w:val="6"/>
        </w:numPr>
        <w:tabs>
          <w:tab w:val="left" w:pos="0"/>
          <w:tab w:val="num" w:pos="540"/>
        </w:tabs>
        <w:overflowPunct w:val="0"/>
        <w:autoSpaceDE w:val="0"/>
        <w:autoSpaceDN w:val="0"/>
        <w:adjustRightInd w:val="0"/>
        <w:spacing w:before="60" w:line="276" w:lineRule="auto"/>
        <w:ind w:left="2154" w:right="283" w:hanging="1979"/>
        <w:jc w:val="both"/>
        <w:textAlignment w:val="baseline"/>
        <w:rPr>
          <w:rFonts w:ascii="Arial" w:hAnsi="Arial" w:cs="Arial"/>
        </w:rPr>
      </w:pPr>
      <w:r w:rsidRPr="00950E85">
        <w:rPr>
          <w:rFonts w:ascii="Arial" w:hAnsi="Arial" w:cs="Arial"/>
        </w:rPr>
        <w:lastRenderedPageBreak/>
        <w:t xml:space="preserve">Commercial </w:t>
      </w:r>
      <w:r w:rsidR="00484A92" w:rsidRPr="00C83D1D">
        <w:rPr>
          <w:sz w:val="24"/>
          <w:szCs w:val="24"/>
          <w:lang w:val="en-US"/>
        </w:rPr>
        <w:t>(</w:t>
      </w:r>
      <w:r w:rsidR="00484A92" w:rsidRPr="00C83D1D">
        <w:rPr>
          <w:rFonts w:ascii="Arial" w:hAnsi="Arial" w:cs="Arial"/>
          <w:lang w:val="en-US"/>
        </w:rPr>
        <w:t>Financial</w:t>
      </w:r>
      <w:r w:rsidR="00484A92" w:rsidRPr="00484A92">
        <w:rPr>
          <w:sz w:val="24"/>
          <w:szCs w:val="24"/>
          <w:lang w:val="en-US"/>
        </w:rPr>
        <w:t>)</w:t>
      </w:r>
      <w:r w:rsidR="00484A92">
        <w:rPr>
          <w:sz w:val="24"/>
          <w:szCs w:val="24"/>
          <w:lang w:val="en-US"/>
        </w:rPr>
        <w:t xml:space="preserve"> </w:t>
      </w:r>
      <w:r w:rsidRPr="00950E85">
        <w:rPr>
          <w:rFonts w:ascii="Arial" w:hAnsi="Arial" w:cs="Arial"/>
        </w:rPr>
        <w:t>Questionnaire (in Commercial Envelope</w:t>
      </w:r>
      <w:r w:rsidR="00136E9A">
        <w:rPr>
          <w:rFonts w:ascii="Arial" w:hAnsi="Arial" w:cs="Arial"/>
        </w:rPr>
        <w:t xml:space="preserve"> and Appendix D</w:t>
      </w:r>
      <w:r w:rsidRPr="00950E85">
        <w:rPr>
          <w:rFonts w:ascii="Arial" w:hAnsi="Arial" w:cs="Arial"/>
        </w:rPr>
        <w:t>)</w:t>
      </w:r>
    </w:p>
    <w:p w14:paraId="56C803E4" w14:textId="5A5201AE" w:rsidR="003B12A3" w:rsidRDefault="003B12A3" w:rsidP="00A76E93">
      <w:pPr>
        <w:numPr>
          <w:ilvl w:val="0"/>
          <w:numId w:val="6"/>
        </w:numPr>
        <w:tabs>
          <w:tab w:val="left" w:pos="0"/>
          <w:tab w:val="num" w:pos="540"/>
        </w:tabs>
        <w:overflowPunct w:val="0"/>
        <w:autoSpaceDE w:val="0"/>
        <w:autoSpaceDN w:val="0"/>
        <w:adjustRightInd w:val="0"/>
        <w:spacing w:before="60" w:line="276" w:lineRule="auto"/>
        <w:ind w:left="2154" w:right="283" w:hanging="1979"/>
        <w:jc w:val="both"/>
        <w:textAlignment w:val="baseline"/>
        <w:rPr>
          <w:rFonts w:ascii="Arial" w:hAnsi="Arial" w:cs="Arial"/>
        </w:rPr>
      </w:pPr>
      <w:r>
        <w:rPr>
          <w:rFonts w:ascii="Arial" w:hAnsi="Arial" w:cs="Arial"/>
        </w:rPr>
        <w:t>Specification (Appendix A)</w:t>
      </w:r>
    </w:p>
    <w:p w14:paraId="16D917F3" w14:textId="392088F6" w:rsidR="003B12A3" w:rsidRDefault="003B12A3" w:rsidP="00A76E93">
      <w:pPr>
        <w:numPr>
          <w:ilvl w:val="0"/>
          <w:numId w:val="6"/>
        </w:numPr>
        <w:tabs>
          <w:tab w:val="left" w:pos="0"/>
          <w:tab w:val="num" w:pos="540"/>
        </w:tabs>
        <w:overflowPunct w:val="0"/>
        <w:autoSpaceDE w:val="0"/>
        <w:autoSpaceDN w:val="0"/>
        <w:adjustRightInd w:val="0"/>
        <w:spacing w:before="60" w:line="276" w:lineRule="auto"/>
        <w:ind w:left="2154" w:right="283" w:hanging="1979"/>
        <w:jc w:val="both"/>
        <w:textAlignment w:val="baseline"/>
        <w:rPr>
          <w:rFonts w:ascii="Arial" w:hAnsi="Arial" w:cs="Arial"/>
        </w:rPr>
      </w:pPr>
      <w:r>
        <w:rPr>
          <w:rFonts w:ascii="Arial" w:hAnsi="Arial" w:cs="Arial"/>
        </w:rPr>
        <w:t xml:space="preserve">Intention to Bid (Appendix </w:t>
      </w:r>
      <w:r w:rsidR="00615DD0">
        <w:rPr>
          <w:rFonts w:ascii="Arial" w:hAnsi="Arial" w:cs="Arial"/>
        </w:rPr>
        <w:t>E)</w:t>
      </w:r>
    </w:p>
    <w:p w14:paraId="6B4F9197" w14:textId="71BF8CA7" w:rsidR="00615DD0" w:rsidRDefault="00615DD0" w:rsidP="00A76E93">
      <w:pPr>
        <w:numPr>
          <w:ilvl w:val="0"/>
          <w:numId w:val="6"/>
        </w:numPr>
        <w:tabs>
          <w:tab w:val="left" w:pos="0"/>
          <w:tab w:val="num" w:pos="540"/>
        </w:tabs>
        <w:overflowPunct w:val="0"/>
        <w:autoSpaceDE w:val="0"/>
        <w:autoSpaceDN w:val="0"/>
        <w:adjustRightInd w:val="0"/>
        <w:spacing w:before="60" w:line="276" w:lineRule="auto"/>
        <w:ind w:left="2154" w:right="283" w:hanging="1979"/>
        <w:jc w:val="both"/>
        <w:textAlignment w:val="baseline"/>
        <w:rPr>
          <w:rFonts w:ascii="Arial" w:hAnsi="Arial" w:cs="Arial"/>
        </w:rPr>
      </w:pPr>
      <w:r>
        <w:rPr>
          <w:rFonts w:ascii="Arial" w:hAnsi="Arial" w:cs="Arial"/>
        </w:rPr>
        <w:t>Terms and Conditions</w:t>
      </w:r>
      <w:r w:rsidR="00594915">
        <w:rPr>
          <w:rFonts w:ascii="Arial" w:hAnsi="Arial" w:cs="Arial"/>
        </w:rPr>
        <w:t xml:space="preserve"> </w:t>
      </w:r>
    </w:p>
    <w:p w14:paraId="2D053408" w14:textId="45627684" w:rsidR="000837D7" w:rsidRDefault="000837D7" w:rsidP="00A76E93">
      <w:pPr>
        <w:numPr>
          <w:ilvl w:val="0"/>
          <w:numId w:val="6"/>
        </w:numPr>
        <w:tabs>
          <w:tab w:val="left" w:pos="0"/>
          <w:tab w:val="num" w:pos="540"/>
        </w:tabs>
        <w:overflowPunct w:val="0"/>
        <w:autoSpaceDE w:val="0"/>
        <w:autoSpaceDN w:val="0"/>
        <w:adjustRightInd w:val="0"/>
        <w:spacing w:before="60" w:line="276" w:lineRule="auto"/>
        <w:ind w:left="2154" w:right="283" w:hanging="1979"/>
        <w:jc w:val="both"/>
        <w:textAlignment w:val="baseline"/>
        <w:rPr>
          <w:rFonts w:ascii="Arial" w:hAnsi="Arial" w:cs="Arial"/>
        </w:rPr>
      </w:pPr>
      <w:r>
        <w:rPr>
          <w:rFonts w:ascii="Arial" w:hAnsi="Arial" w:cs="Arial"/>
        </w:rPr>
        <w:t>Security policy</w:t>
      </w:r>
    </w:p>
    <w:p w14:paraId="0C39D645" w14:textId="77777777" w:rsidR="00235A95" w:rsidRPr="00950E85" w:rsidRDefault="00235A95" w:rsidP="00235A95">
      <w:pPr>
        <w:tabs>
          <w:tab w:val="left" w:pos="0"/>
        </w:tabs>
        <w:overflowPunct w:val="0"/>
        <w:autoSpaceDE w:val="0"/>
        <w:autoSpaceDN w:val="0"/>
        <w:adjustRightInd w:val="0"/>
        <w:spacing w:before="60" w:line="276" w:lineRule="auto"/>
        <w:ind w:right="283"/>
        <w:jc w:val="both"/>
        <w:textAlignment w:val="baseline"/>
        <w:rPr>
          <w:rFonts w:ascii="Arial" w:hAnsi="Arial" w:cs="Arial"/>
        </w:rPr>
      </w:pPr>
    </w:p>
    <w:p w14:paraId="1BE300E6" w14:textId="77FDA17A" w:rsidR="00F33714" w:rsidRPr="005C1438" w:rsidRDefault="005C1438" w:rsidP="005C1438">
      <w:pPr>
        <w:pStyle w:val="Heading2"/>
        <w:spacing w:before="0"/>
        <w:rPr>
          <w:rFonts w:ascii="Arial" w:hAnsi="Arial" w:cs="Arial"/>
          <w:sz w:val="22"/>
          <w:szCs w:val="22"/>
        </w:rPr>
      </w:pPr>
      <w:bookmarkStart w:id="16" w:name="_Toc64478274"/>
      <w:bookmarkStart w:id="17" w:name="_Toc151547003"/>
      <w:bookmarkStart w:id="18" w:name="_Toc137892447"/>
      <w:bookmarkStart w:id="19" w:name="_Toc220227131"/>
      <w:bookmarkEnd w:id="15"/>
      <w:r w:rsidRPr="005C1438">
        <w:rPr>
          <w:rFonts w:ascii="Arial" w:hAnsi="Arial" w:cs="Arial"/>
          <w:sz w:val="22"/>
          <w:szCs w:val="22"/>
        </w:rPr>
        <w:t xml:space="preserve">3.3 </w:t>
      </w:r>
      <w:r w:rsidR="00F33714" w:rsidRPr="005C1438">
        <w:rPr>
          <w:rFonts w:ascii="Arial" w:hAnsi="Arial" w:cs="Arial"/>
          <w:sz w:val="22"/>
          <w:szCs w:val="22"/>
        </w:rPr>
        <w:t>Clarification Questions</w:t>
      </w:r>
      <w:bookmarkEnd w:id="16"/>
      <w:bookmarkEnd w:id="17"/>
      <w:r w:rsidR="00F33714" w:rsidRPr="005C1438">
        <w:rPr>
          <w:rFonts w:ascii="Arial" w:hAnsi="Arial" w:cs="Arial"/>
          <w:sz w:val="22"/>
          <w:szCs w:val="22"/>
        </w:rPr>
        <w:t xml:space="preserve"> </w:t>
      </w:r>
    </w:p>
    <w:p w14:paraId="292BA1F5" w14:textId="77777777" w:rsidR="00431085" w:rsidRPr="00950E85" w:rsidRDefault="00431085" w:rsidP="00431085">
      <w:pPr>
        <w:rPr>
          <w:rFonts w:ascii="Arial" w:hAnsi="Arial" w:cs="Arial"/>
        </w:rPr>
      </w:pPr>
    </w:p>
    <w:p w14:paraId="354DACBB" w14:textId="4834CED1" w:rsidR="00F33714" w:rsidRPr="00950E85" w:rsidRDefault="00F33714" w:rsidP="00F33714">
      <w:pPr>
        <w:rPr>
          <w:rFonts w:ascii="Arial" w:hAnsi="Arial" w:cs="Arial"/>
        </w:rPr>
      </w:pPr>
      <w:r w:rsidRPr="00950E85">
        <w:rPr>
          <w:rFonts w:ascii="Arial" w:hAnsi="Arial" w:cs="Arial"/>
        </w:rPr>
        <w:t>Tenderers may raise questions or seek clarification regarding any aspect of this procurement at any time prior to the Clarification Question deadline (</w:t>
      </w:r>
      <w:r w:rsidRPr="00950E85">
        <w:rPr>
          <w:rFonts w:ascii="Arial" w:hAnsi="Arial" w:cs="Arial"/>
          <w:b/>
          <w:bCs/>
        </w:rPr>
        <w:t xml:space="preserve">see procurement timetable set out in Section </w:t>
      </w:r>
      <w:r w:rsidR="002E357D">
        <w:rPr>
          <w:rFonts w:ascii="Arial" w:hAnsi="Arial" w:cs="Arial"/>
          <w:b/>
          <w:bCs/>
        </w:rPr>
        <w:t>2</w:t>
      </w:r>
      <w:r w:rsidRPr="00950E85">
        <w:rPr>
          <w:rFonts w:ascii="Arial" w:hAnsi="Arial" w:cs="Arial"/>
        </w:rPr>
        <w:t xml:space="preserve">). </w:t>
      </w:r>
    </w:p>
    <w:p w14:paraId="324AF178" w14:textId="77777777" w:rsidR="00F33714" w:rsidRPr="00950E85" w:rsidRDefault="00F33714" w:rsidP="00F33714">
      <w:pPr>
        <w:rPr>
          <w:rFonts w:ascii="Arial" w:hAnsi="Arial" w:cs="Arial"/>
        </w:rPr>
      </w:pPr>
    </w:p>
    <w:p w14:paraId="7FE85147" w14:textId="357BF62B" w:rsidR="00F33714" w:rsidRPr="00950E85" w:rsidRDefault="00F33714" w:rsidP="00F33714">
      <w:pPr>
        <w:rPr>
          <w:rFonts w:ascii="Arial" w:hAnsi="Arial" w:cs="Arial"/>
        </w:rPr>
      </w:pPr>
      <w:r w:rsidRPr="00950E85">
        <w:rPr>
          <w:rFonts w:ascii="Arial" w:hAnsi="Arial" w:cs="Arial"/>
        </w:rPr>
        <w:t xml:space="preserve">All requests for clarification and questions regarding this Invitation to Tender must be submitted in writing via the </w:t>
      </w:r>
      <w:r w:rsidR="00A71A1E">
        <w:rPr>
          <w:rFonts w:ascii="Arial" w:hAnsi="Arial" w:cs="Arial"/>
        </w:rPr>
        <w:t>Jaggaer</w:t>
      </w:r>
      <w:r w:rsidRPr="00950E85">
        <w:rPr>
          <w:rFonts w:ascii="Arial" w:hAnsi="Arial" w:cs="Arial"/>
        </w:rPr>
        <w:t xml:space="preserve"> </w:t>
      </w:r>
      <w:proofErr w:type="spellStart"/>
      <w:r w:rsidRPr="00950E85">
        <w:rPr>
          <w:rFonts w:ascii="Arial" w:hAnsi="Arial" w:cs="Arial"/>
        </w:rPr>
        <w:t>eTendering</w:t>
      </w:r>
      <w:proofErr w:type="spellEnd"/>
      <w:r w:rsidRPr="00950E85">
        <w:rPr>
          <w:rFonts w:ascii="Arial" w:hAnsi="Arial" w:cs="Arial"/>
        </w:rPr>
        <w:t xml:space="preserve"> portal.  If Tenderers do not comply with this requirement, their tender may be excluded from this procurement process.</w:t>
      </w:r>
    </w:p>
    <w:p w14:paraId="27DE5791" w14:textId="77777777" w:rsidR="00F33714" w:rsidRPr="00950E85" w:rsidRDefault="00F33714" w:rsidP="00F33714">
      <w:pPr>
        <w:rPr>
          <w:rFonts w:ascii="Arial" w:hAnsi="Arial" w:cs="Arial"/>
        </w:rPr>
      </w:pPr>
    </w:p>
    <w:p w14:paraId="0E831EB6" w14:textId="7451FD3D" w:rsidR="00F33714" w:rsidRPr="00950E85" w:rsidRDefault="00F33714" w:rsidP="00F33714">
      <w:pPr>
        <w:rPr>
          <w:rFonts w:ascii="Arial" w:hAnsi="Arial" w:cs="Arial"/>
        </w:rPr>
      </w:pPr>
      <w:r w:rsidRPr="00950E85">
        <w:rPr>
          <w:rFonts w:ascii="Arial" w:hAnsi="Arial" w:cs="Arial"/>
        </w:rPr>
        <w:t xml:space="preserve">Questions will be anonymised and, together with the respective answers, published periodically on </w:t>
      </w:r>
      <w:r w:rsidR="00A71A1E">
        <w:rPr>
          <w:rFonts w:ascii="Arial" w:hAnsi="Arial" w:cs="Arial"/>
        </w:rPr>
        <w:t>Jaggaer</w:t>
      </w:r>
      <w:r w:rsidRPr="00950E85">
        <w:rPr>
          <w:rFonts w:ascii="Arial" w:hAnsi="Arial" w:cs="Arial"/>
        </w:rPr>
        <w:t xml:space="preserve">. If Tenderers wish to ask a question or seek clarification without the </w:t>
      </w:r>
      <w:r w:rsidR="0017190C">
        <w:rPr>
          <w:rFonts w:ascii="Arial" w:hAnsi="Arial" w:cs="Arial"/>
        </w:rPr>
        <w:t>Authority</w:t>
      </w:r>
      <w:r w:rsidR="0017190C" w:rsidRPr="00950E85">
        <w:rPr>
          <w:rFonts w:ascii="Arial" w:hAnsi="Arial" w:cs="Arial"/>
        </w:rPr>
        <w:t xml:space="preserve"> </w:t>
      </w:r>
      <w:r w:rsidRPr="00950E85">
        <w:rPr>
          <w:rFonts w:ascii="Arial" w:hAnsi="Arial" w:cs="Arial"/>
        </w:rPr>
        <w:t xml:space="preserve">revealing the question and answer on </w:t>
      </w:r>
      <w:r w:rsidR="00A71A1E">
        <w:rPr>
          <w:rFonts w:ascii="Arial" w:hAnsi="Arial" w:cs="Arial"/>
        </w:rPr>
        <w:t>Jaggaer</w:t>
      </w:r>
      <w:r w:rsidRPr="00950E85">
        <w:rPr>
          <w:rFonts w:ascii="Arial" w:hAnsi="Arial" w:cs="Arial"/>
        </w:rPr>
        <w:t xml:space="preserve"> Tenderers must notify the </w:t>
      </w:r>
      <w:r w:rsidR="0017190C">
        <w:rPr>
          <w:rFonts w:ascii="Arial" w:hAnsi="Arial" w:cs="Arial"/>
        </w:rPr>
        <w:t>Authority</w:t>
      </w:r>
      <w:r w:rsidR="0017190C" w:rsidRPr="00950E85">
        <w:rPr>
          <w:rFonts w:ascii="Arial" w:hAnsi="Arial" w:cs="Arial"/>
        </w:rPr>
        <w:t xml:space="preserve"> </w:t>
      </w:r>
      <w:r w:rsidRPr="00950E85">
        <w:rPr>
          <w:rFonts w:ascii="Arial" w:hAnsi="Arial" w:cs="Arial"/>
        </w:rPr>
        <w:t xml:space="preserve">and provide justification for withholding the question and any response. If the </w:t>
      </w:r>
      <w:r w:rsidR="0017190C">
        <w:rPr>
          <w:rFonts w:ascii="Arial" w:hAnsi="Arial" w:cs="Arial"/>
        </w:rPr>
        <w:t>Authority</w:t>
      </w:r>
      <w:r w:rsidR="0017190C" w:rsidRPr="00950E85">
        <w:rPr>
          <w:rFonts w:ascii="Arial" w:hAnsi="Arial" w:cs="Arial"/>
        </w:rPr>
        <w:t xml:space="preserve"> </w:t>
      </w:r>
      <w:r w:rsidRPr="00950E85">
        <w:rPr>
          <w:rFonts w:ascii="Arial" w:hAnsi="Arial" w:cs="Arial"/>
        </w:rPr>
        <w:t xml:space="preserve">does not consider there is sufficient justification for withholding the question and the corresponding response the </w:t>
      </w:r>
      <w:r w:rsidR="0017190C">
        <w:rPr>
          <w:rFonts w:ascii="Arial" w:hAnsi="Arial" w:cs="Arial"/>
        </w:rPr>
        <w:t>Authority</w:t>
      </w:r>
      <w:r w:rsidR="0017190C" w:rsidRPr="00950E85">
        <w:rPr>
          <w:rFonts w:ascii="Arial" w:hAnsi="Arial" w:cs="Arial"/>
        </w:rPr>
        <w:t xml:space="preserve"> </w:t>
      </w:r>
      <w:r w:rsidRPr="00950E85">
        <w:rPr>
          <w:rFonts w:ascii="Arial" w:hAnsi="Arial" w:cs="Arial"/>
        </w:rPr>
        <w:t xml:space="preserve">will invite the Tenderer to decide whether the question/clarification and response should be </w:t>
      </w:r>
      <w:proofErr w:type="gramStart"/>
      <w:r w:rsidRPr="00950E85">
        <w:rPr>
          <w:rFonts w:ascii="Arial" w:hAnsi="Arial" w:cs="Arial"/>
        </w:rPr>
        <w:t>published</w:t>
      </w:r>
      <w:proofErr w:type="gramEnd"/>
      <w:r w:rsidRPr="00950E85">
        <w:rPr>
          <w:rFonts w:ascii="Arial" w:hAnsi="Arial" w:cs="Arial"/>
        </w:rPr>
        <w:t xml:space="preserve"> or the Tenderer wishes to withdraw the question/clarification.</w:t>
      </w:r>
    </w:p>
    <w:p w14:paraId="7519BF26" w14:textId="77777777" w:rsidR="00F33714" w:rsidRPr="00950E85" w:rsidRDefault="00F33714" w:rsidP="00F33714">
      <w:pPr>
        <w:rPr>
          <w:rFonts w:ascii="Arial" w:hAnsi="Arial" w:cs="Arial"/>
        </w:rPr>
      </w:pPr>
    </w:p>
    <w:p w14:paraId="02273203" w14:textId="2822A16A" w:rsidR="00F33714" w:rsidRPr="00950E85" w:rsidRDefault="00F33714" w:rsidP="00F33714">
      <w:pPr>
        <w:rPr>
          <w:rFonts w:ascii="Arial" w:hAnsi="Arial" w:cs="Arial"/>
        </w:rPr>
      </w:pPr>
      <w:r w:rsidRPr="00950E85">
        <w:rPr>
          <w:rFonts w:ascii="Arial" w:hAnsi="Arial" w:cs="Arial"/>
        </w:rPr>
        <w:t>We will endeavour to provide a complete list of answers to all questions received</w:t>
      </w:r>
      <w:r w:rsidR="00536A93">
        <w:rPr>
          <w:rFonts w:ascii="Arial" w:hAnsi="Arial" w:cs="Arial"/>
        </w:rPr>
        <w:t>,</w:t>
      </w:r>
      <w:r w:rsidRPr="00950E85">
        <w:rPr>
          <w:rFonts w:ascii="Arial" w:hAnsi="Arial" w:cs="Arial"/>
        </w:rPr>
        <w:t xml:space="preserve"> by</w:t>
      </w:r>
      <w:r w:rsidR="001E4B69">
        <w:rPr>
          <w:rFonts w:ascii="Arial" w:hAnsi="Arial" w:cs="Arial"/>
        </w:rPr>
        <w:t xml:space="preserve"> </w:t>
      </w:r>
      <w:r w:rsidR="00536A93">
        <w:rPr>
          <w:rFonts w:ascii="Arial" w:hAnsi="Arial" w:cs="Arial"/>
        </w:rPr>
        <w:t>21</w:t>
      </w:r>
      <w:r w:rsidR="00536A93" w:rsidRPr="00536A93">
        <w:rPr>
          <w:rFonts w:ascii="Arial" w:hAnsi="Arial" w:cs="Arial"/>
          <w:vertAlign w:val="superscript"/>
        </w:rPr>
        <w:t>st</w:t>
      </w:r>
      <w:r w:rsidR="00536A93">
        <w:rPr>
          <w:rFonts w:ascii="Arial" w:hAnsi="Arial" w:cs="Arial"/>
        </w:rPr>
        <w:t xml:space="preserve"> February </w:t>
      </w:r>
      <w:r w:rsidR="001E4B69">
        <w:rPr>
          <w:rFonts w:ascii="Arial" w:hAnsi="Arial" w:cs="Arial"/>
        </w:rPr>
        <w:t>2024</w:t>
      </w:r>
      <w:r w:rsidRPr="00950E85">
        <w:rPr>
          <w:rFonts w:ascii="Arial" w:hAnsi="Arial" w:cs="Arial"/>
        </w:rPr>
        <w:t>. Questions received after this date may not be answered.</w:t>
      </w:r>
    </w:p>
    <w:p w14:paraId="5FD576DD" w14:textId="77777777" w:rsidR="00235A95" w:rsidRPr="00950E85" w:rsidRDefault="00235A95" w:rsidP="00F33714">
      <w:pPr>
        <w:rPr>
          <w:rFonts w:ascii="Arial" w:hAnsi="Arial" w:cs="Arial"/>
        </w:rPr>
      </w:pPr>
    </w:p>
    <w:p w14:paraId="01A197B7" w14:textId="35EF249A" w:rsidR="00642995" w:rsidRPr="005C1438" w:rsidRDefault="005C1438" w:rsidP="005C1438">
      <w:pPr>
        <w:pStyle w:val="Heading2"/>
        <w:spacing w:before="0"/>
        <w:rPr>
          <w:rFonts w:ascii="Arial" w:hAnsi="Arial" w:cs="Arial"/>
          <w:sz w:val="22"/>
          <w:szCs w:val="22"/>
        </w:rPr>
      </w:pPr>
      <w:bookmarkStart w:id="20" w:name="_Toc64478275"/>
      <w:bookmarkStart w:id="21" w:name="_Toc151547004"/>
      <w:r w:rsidRPr="005C1438">
        <w:rPr>
          <w:rFonts w:ascii="Arial" w:hAnsi="Arial" w:cs="Arial"/>
          <w:sz w:val="22"/>
          <w:szCs w:val="22"/>
        </w:rPr>
        <w:t xml:space="preserve">3.4 </w:t>
      </w:r>
      <w:r w:rsidR="00642995" w:rsidRPr="005C1438">
        <w:rPr>
          <w:rFonts w:ascii="Arial" w:hAnsi="Arial" w:cs="Arial"/>
          <w:sz w:val="22"/>
          <w:szCs w:val="22"/>
        </w:rPr>
        <w:t>Tender Validity</w:t>
      </w:r>
      <w:bookmarkEnd w:id="20"/>
      <w:bookmarkEnd w:id="21"/>
      <w:r w:rsidR="00642995" w:rsidRPr="005C1438">
        <w:rPr>
          <w:rFonts w:ascii="Arial" w:hAnsi="Arial" w:cs="Arial"/>
          <w:sz w:val="22"/>
          <w:szCs w:val="22"/>
        </w:rPr>
        <w:t xml:space="preserve"> </w:t>
      </w:r>
    </w:p>
    <w:p w14:paraId="4E4550D0" w14:textId="543A0CC9" w:rsidR="00642995" w:rsidRPr="00950E85" w:rsidRDefault="00642995" w:rsidP="00642995">
      <w:pPr>
        <w:rPr>
          <w:rFonts w:ascii="Arial" w:hAnsi="Arial" w:cs="Arial"/>
        </w:rPr>
      </w:pPr>
    </w:p>
    <w:p w14:paraId="4A73D451" w14:textId="3F414A4D" w:rsidR="00642995" w:rsidRPr="00950E85" w:rsidRDefault="00642995" w:rsidP="00642995">
      <w:pPr>
        <w:jc w:val="both"/>
        <w:rPr>
          <w:rFonts w:ascii="Arial" w:hAnsi="Arial" w:cs="Arial"/>
        </w:rPr>
      </w:pPr>
      <w:r w:rsidRPr="00950E85">
        <w:rPr>
          <w:rFonts w:ascii="Arial" w:hAnsi="Arial" w:cs="Arial"/>
        </w:rPr>
        <w:t>Your tender should remain open for acceptance for a period of</w:t>
      </w:r>
      <w:r w:rsidR="001E4B69">
        <w:rPr>
          <w:rFonts w:ascii="Arial" w:hAnsi="Arial" w:cs="Arial"/>
        </w:rPr>
        <w:t xml:space="preserve"> 120 days</w:t>
      </w:r>
      <w:r w:rsidRPr="00950E85">
        <w:rPr>
          <w:rFonts w:ascii="Arial" w:hAnsi="Arial" w:cs="Arial"/>
        </w:rPr>
        <w:t>. A tender valid period for a shorter period may be rejected.</w:t>
      </w:r>
    </w:p>
    <w:p w14:paraId="31C92094" w14:textId="77777777" w:rsidR="00235A95" w:rsidRPr="00950E85" w:rsidRDefault="00235A95" w:rsidP="00642995">
      <w:pPr>
        <w:jc w:val="both"/>
        <w:rPr>
          <w:rFonts w:ascii="Arial" w:hAnsi="Arial" w:cs="Arial"/>
        </w:rPr>
      </w:pPr>
    </w:p>
    <w:p w14:paraId="0A1696AD" w14:textId="31F6CEE8" w:rsidR="00B15A52" w:rsidRPr="005C1438" w:rsidRDefault="005C1438" w:rsidP="005C1438">
      <w:pPr>
        <w:pStyle w:val="Heading2"/>
        <w:spacing w:before="0"/>
        <w:rPr>
          <w:rFonts w:ascii="Arial" w:hAnsi="Arial" w:cs="Arial"/>
          <w:sz w:val="22"/>
          <w:szCs w:val="22"/>
        </w:rPr>
      </w:pPr>
      <w:bookmarkStart w:id="22" w:name="_Toc151547005"/>
      <w:bookmarkEnd w:id="18"/>
      <w:bookmarkEnd w:id="19"/>
      <w:r w:rsidRPr="005C1438">
        <w:rPr>
          <w:rFonts w:ascii="Arial" w:hAnsi="Arial" w:cs="Arial"/>
          <w:sz w:val="22"/>
          <w:szCs w:val="22"/>
        </w:rPr>
        <w:t xml:space="preserve">3.5 </w:t>
      </w:r>
      <w:r w:rsidR="00431085" w:rsidRPr="005C1438">
        <w:rPr>
          <w:rFonts w:ascii="Arial" w:hAnsi="Arial" w:cs="Arial"/>
          <w:sz w:val="22"/>
          <w:szCs w:val="22"/>
        </w:rPr>
        <w:t>Tender Submission Date and Time</w:t>
      </w:r>
      <w:bookmarkEnd w:id="22"/>
    </w:p>
    <w:p w14:paraId="6A83170F" w14:textId="421894F5" w:rsidR="00B15A52" w:rsidRPr="00950E85" w:rsidRDefault="00B15A52" w:rsidP="00B15A52">
      <w:pPr>
        <w:rPr>
          <w:rFonts w:ascii="Arial" w:hAnsi="Arial" w:cs="Arial"/>
        </w:rPr>
      </w:pPr>
    </w:p>
    <w:p w14:paraId="2A77E974" w14:textId="3EB979CD" w:rsidR="00B15A52" w:rsidRPr="00950E85" w:rsidRDefault="00B15A52" w:rsidP="00B15A52">
      <w:pPr>
        <w:jc w:val="both"/>
        <w:rPr>
          <w:rFonts w:ascii="Arial" w:hAnsi="Arial" w:cs="Arial"/>
          <w:color w:val="000000"/>
        </w:rPr>
      </w:pPr>
      <w:r w:rsidRPr="00950E85">
        <w:rPr>
          <w:rFonts w:ascii="Arial" w:hAnsi="Arial" w:cs="Arial"/>
          <w:b/>
          <w:i/>
        </w:rPr>
        <w:t>The deadline for receipt of tenders is</w:t>
      </w:r>
      <w:r w:rsidR="001E4B69">
        <w:rPr>
          <w:rFonts w:ascii="Arial" w:hAnsi="Arial" w:cs="Arial"/>
          <w:b/>
          <w:i/>
        </w:rPr>
        <w:t xml:space="preserve"> 12pm on </w:t>
      </w:r>
      <w:r w:rsidR="00AA7C0E">
        <w:rPr>
          <w:rFonts w:ascii="Arial" w:hAnsi="Arial" w:cs="Arial"/>
          <w:b/>
          <w:i/>
        </w:rPr>
        <w:t>Wednesday 6</w:t>
      </w:r>
      <w:r w:rsidR="00AA7C0E" w:rsidRPr="00AA7C0E">
        <w:rPr>
          <w:rFonts w:ascii="Arial" w:hAnsi="Arial" w:cs="Arial"/>
          <w:b/>
          <w:i/>
          <w:vertAlign w:val="superscript"/>
        </w:rPr>
        <w:t>th</w:t>
      </w:r>
      <w:r w:rsidR="00AA7C0E">
        <w:rPr>
          <w:rFonts w:ascii="Arial" w:hAnsi="Arial" w:cs="Arial"/>
          <w:b/>
          <w:i/>
        </w:rPr>
        <w:t xml:space="preserve"> March</w:t>
      </w:r>
      <w:r w:rsidR="001E4B69">
        <w:rPr>
          <w:rFonts w:ascii="Arial" w:hAnsi="Arial" w:cs="Arial"/>
          <w:b/>
          <w:i/>
        </w:rPr>
        <w:t xml:space="preserve"> 2024</w:t>
      </w:r>
      <w:r w:rsidRPr="00950E85">
        <w:rPr>
          <w:rFonts w:ascii="Arial" w:hAnsi="Arial" w:cs="Arial"/>
          <w:i/>
          <w:color w:val="000000"/>
        </w:rPr>
        <w:t>.</w:t>
      </w:r>
      <w:r w:rsidRPr="00950E85">
        <w:rPr>
          <w:rFonts w:ascii="Arial" w:hAnsi="Arial" w:cs="Arial"/>
          <w:color w:val="000000"/>
        </w:rPr>
        <w:t xml:space="preserve"> Any tender received after the deadline for receipt may be rejected and returned to the Tenderer.  </w:t>
      </w:r>
    </w:p>
    <w:p w14:paraId="4417542B" w14:textId="77777777" w:rsidR="00B15A52" w:rsidRPr="00950E85" w:rsidRDefault="00B15A52" w:rsidP="00B15A52">
      <w:pPr>
        <w:rPr>
          <w:rFonts w:ascii="Arial" w:hAnsi="Arial" w:cs="Arial"/>
        </w:rPr>
      </w:pPr>
    </w:p>
    <w:p w14:paraId="7AE3D727" w14:textId="0872F542" w:rsidR="008568A3" w:rsidRPr="00C6566F" w:rsidRDefault="008568A3" w:rsidP="00A76E93">
      <w:pPr>
        <w:pStyle w:val="Heading1"/>
        <w:numPr>
          <w:ilvl w:val="0"/>
          <w:numId w:val="13"/>
        </w:numPr>
        <w:spacing w:before="0"/>
        <w:ind w:hanging="720"/>
        <w:rPr>
          <w:rFonts w:ascii="Arial" w:hAnsi="Arial" w:cs="Arial"/>
          <w:b/>
          <w:bCs/>
          <w:sz w:val="24"/>
          <w:szCs w:val="24"/>
        </w:rPr>
      </w:pPr>
      <w:bookmarkStart w:id="23" w:name="_Toc64478290"/>
      <w:bookmarkStart w:id="24" w:name="_Toc151547006"/>
      <w:r w:rsidRPr="00C6566F">
        <w:rPr>
          <w:rFonts w:ascii="Arial" w:hAnsi="Arial" w:cs="Arial"/>
          <w:b/>
          <w:bCs/>
          <w:sz w:val="24"/>
          <w:szCs w:val="24"/>
        </w:rPr>
        <w:t>Contracting Arrangements</w:t>
      </w:r>
      <w:bookmarkEnd w:id="23"/>
      <w:bookmarkEnd w:id="24"/>
    </w:p>
    <w:p w14:paraId="4C0ADC59" w14:textId="77777777" w:rsidR="008568A3" w:rsidRPr="00181C71" w:rsidRDefault="008568A3" w:rsidP="008568A3">
      <w:pPr>
        <w:rPr>
          <w:rFonts w:ascii="Arial" w:hAnsi="Arial" w:cs="Arial"/>
          <w:color w:val="365F91" w:themeColor="accent1" w:themeShade="BF"/>
          <w:highlight w:val="red"/>
        </w:rPr>
      </w:pPr>
    </w:p>
    <w:p w14:paraId="7AE0C580" w14:textId="3EB03C40" w:rsidR="008568A3" w:rsidRPr="00F15BEA" w:rsidRDefault="008568A3" w:rsidP="008568A3">
      <w:pPr>
        <w:overflowPunct w:val="0"/>
        <w:autoSpaceDE w:val="0"/>
        <w:autoSpaceDN w:val="0"/>
        <w:adjustRightInd w:val="0"/>
        <w:spacing w:before="120" w:after="120" w:line="276" w:lineRule="auto"/>
        <w:ind w:right="283"/>
        <w:jc w:val="both"/>
        <w:textAlignment w:val="baseline"/>
        <w:rPr>
          <w:rFonts w:ascii="Arial" w:hAnsi="Arial" w:cs="Arial"/>
        </w:rPr>
      </w:pPr>
      <w:r w:rsidRPr="00F15BEA">
        <w:rPr>
          <w:rFonts w:ascii="Arial" w:hAnsi="Arial" w:cs="Arial"/>
        </w:rPr>
        <w:t>If Tenderers are bidding on behalf of a group, for example a consortium, or intend to use sub-contractors</w:t>
      </w:r>
      <w:r w:rsidR="00C83D1D" w:rsidRPr="00F15BEA">
        <w:rPr>
          <w:rFonts w:ascii="Arial" w:hAnsi="Arial" w:cs="Arial"/>
        </w:rPr>
        <w:t>,</w:t>
      </w:r>
      <w:r w:rsidRPr="00F15BEA">
        <w:rPr>
          <w:rFonts w:ascii="Arial" w:hAnsi="Arial" w:cs="Arial"/>
        </w:rPr>
        <w:t xml:space="preserve"> </w:t>
      </w:r>
      <w:r w:rsidR="00700E9F">
        <w:rPr>
          <w:rFonts w:ascii="Arial" w:hAnsi="Arial" w:cs="Arial"/>
        </w:rPr>
        <w:t xml:space="preserve">full details of </w:t>
      </w:r>
      <w:r w:rsidRPr="00F15BEA">
        <w:rPr>
          <w:rFonts w:ascii="Arial" w:hAnsi="Arial" w:cs="Arial"/>
        </w:rPr>
        <w:t xml:space="preserve">every organisation being relied on to deliver the Services must </w:t>
      </w:r>
      <w:r w:rsidR="00700E9F">
        <w:rPr>
          <w:rFonts w:ascii="Arial" w:hAnsi="Arial" w:cs="Arial"/>
        </w:rPr>
        <w:t xml:space="preserve">be submitted to the authority </w:t>
      </w:r>
      <w:r w:rsidR="00013FB8">
        <w:rPr>
          <w:rFonts w:ascii="Arial" w:hAnsi="Arial" w:cs="Arial"/>
        </w:rPr>
        <w:t>at the time</w:t>
      </w:r>
      <w:r w:rsidR="00700E9F">
        <w:rPr>
          <w:rFonts w:ascii="Arial" w:hAnsi="Arial" w:cs="Arial"/>
        </w:rPr>
        <w:t xml:space="preserve"> of the tender submission.</w:t>
      </w:r>
      <w:r w:rsidRPr="00F15BEA">
        <w:rPr>
          <w:rFonts w:ascii="Arial" w:hAnsi="Arial" w:cs="Arial"/>
        </w:rPr>
        <w:t xml:space="preserve"> The lead Tenderer shall make it clear who is the lead member of the group and who will be contractually responsible for delivery of the Services. </w:t>
      </w:r>
    </w:p>
    <w:p w14:paraId="1C05BD4F" w14:textId="35E85175" w:rsidR="008568A3" w:rsidRPr="000C6A73" w:rsidRDefault="008568A3" w:rsidP="008568A3">
      <w:pPr>
        <w:overflowPunct w:val="0"/>
        <w:autoSpaceDE w:val="0"/>
        <w:autoSpaceDN w:val="0"/>
        <w:adjustRightInd w:val="0"/>
        <w:spacing w:before="120" w:after="120" w:line="276" w:lineRule="auto"/>
        <w:ind w:right="283"/>
        <w:jc w:val="both"/>
        <w:textAlignment w:val="baseline"/>
        <w:rPr>
          <w:rFonts w:ascii="Arial" w:hAnsi="Arial" w:cs="Arial"/>
        </w:rPr>
      </w:pPr>
      <w:proofErr w:type="gramStart"/>
      <w:r w:rsidRPr="000C6A73">
        <w:rPr>
          <w:rFonts w:ascii="Arial" w:hAnsi="Arial" w:cs="Arial"/>
        </w:rPr>
        <w:t>With the exception of</w:t>
      </w:r>
      <w:proofErr w:type="gramEnd"/>
      <w:r w:rsidRPr="000C6A73">
        <w:rPr>
          <w:rFonts w:ascii="Arial" w:hAnsi="Arial" w:cs="Arial"/>
        </w:rPr>
        <w:t xml:space="preserve"> the organisations identified in the Tender</w:t>
      </w:r>
      <w:r w:rsidR="00013FB8">
        <w:rPr>
          <w:rFonts w:ascii="Arial" w:hAnsi="Arial" w:cs="Arial"/>
        </w:rPr>
        <w:t>,</w:t>
      </w:r>
      <w:r w:rsidRPr="000C6A73">
        <w:rPr>
          <w:rFonts w:ascii="Arial" w:hAnsi="Arial" w:cs="Arial"/>
        </w:rPr>
        <w:t xml:space="preserve"> no organisation other than the Tenderer will be able to provide services through the </w:t>
      </w:r>
      <w:r w:rsidR="00013FB8">
        <w:rPr>
          <w:rFonts w:ascii="Arial" w:hAnsi="Arial" w:cs="Arial"/>
        </w:rPr>
        <w:t>contract</w:t>
      </w:r>
      <w:r w:rsidRPr="000C6A73">
        <w:rPr>
          <w:rFonts w:ascii="Arial" w:hAnsi="Arial" w:cs="Arial"/>
        </w:rPr>
        <w:t xml:space="preserve">, whether group company, subsidiary, parent company, holding company, associated company, franchise or, fellow </w:t>
      </w:r>
      <w:r w:rsidRPr="000C6A73">
        <w:rPr>
          <w:rFonts w:ascii="Arial" w:hAnsi="Arial" w:cs="Arial"/>
        </w:rPr>
        <w:lastRenderedPageBreak/>
        <w:t>franchisee, strategic partner or organisation in any other relationship with the Tenderer whatsoever. For the avoidance of doubt, the use of any kind of group companies associated with the Tenderer can be only as sub-contractors identified in the Tender.</w:t>
      </w:r>
    </w:p>
    <w:p w14:paraId="233C3247" w14:textId="1CA21F31" w:rsidR="008568A3" w:rsidRPr="00B14757" w:rsidRDefault="008568A3" w:rsidP="008568A3">
      <w:pPr>
        <w:overflowPunct w:val="0"/>
        <w:autoSpaceDE w:val="0"/>
        <w:autoSpaceDN w:val="0"/>
        <w:adjustRightInd w:val="0"/>
        <w:spacing w:before="120" w:after="120" w:line="276" w:lineRule="auto"/>
        <w:ind w:right="283"/>
        <w:jc w:val="both"/>
        <w:textAlignment w:val="baseline"/>
        <w:rPr>
          <w:rFonts w:ascii="Arial" w:hAnsi="Arial" w:cs="Arial"/>
        </w:rPr>
      </w:pPr>
      <w:r w:rsidRPr="000C6A73">
        <w:rPr>
          <w:rFonts w:ascii="Arial" w:hAnsi="Arial" w:cs="Arial"/>
        </w:rPr>
        <w:t>Where Tenderers intend to collaborate as a consortium or sub-contract elements of their obligations the following process must be followed.</w:t>
      </w:r>
    </w:p>
    <w:p w14:paraId="12935F37" w14:textId="77777777" w:rsidR="000A5597" w:rsidRPr="00950E85" w:rsidRDefault="000A5597" w:rsidP="008568A3">
      <w:pPr>
        <w:overflowPunct w:val="0"/>
        <w:autoSpaceDE w:val="0"/>
        <w:autoSpaceDN w:val="0"/>
        <w:adjustRightInd w:val="0"/>
        <w:spacing w:before="120" w:after="120" w:line="276" w:lineRule="auto"/>
        <w:ind w:right="283"/>
        <w:jc w:val="both"/>
        <w:textAlignment w:val="baseline"/>
        <w:rPr>
          <w:rFonts w:ascii="Arial" w:hAnsi="Arial" w:cs="Arial"/>
        </w:rPr>
      </w:pPr>
    </w:p>
    <w:p w14:paraId="57619892" w14:textId="0A333F9E" w:rsidR="008568A3" w:rsidRPr="005C1438" w:rsidRDefault="00D454BC" w:rsidP="005C1438">
      <w:pPr>
        <w:pStyle w:val="Heading2"/>
        <w:spacing w:before="0"/>
        <w:rPr>
          <w:rFonts w:ascii="Arial" w:hAnsi="Arial" w:cs="Arial"/>
          <w:sz w:val="22"/>
          <w:szCs w:val="22"/>
        </w:rPr>
      </w:pPr>
      <w:bookmarkStart w:id="25" w:name="_Toc64478291"/>
      <w:bookmarkStart w:id="26" w:name="_Toc151547007"/>
      <w:r w:rsidRPr="005C1438">
        <w:rPr>
          <w:rFonts w:ascii="Arial" w:hAnsi="Arial" w:cs="Arial"/>
          <w:sz w:val="22"/>
          <w:szCs w:val="22"/>
        </w:rPr>
        <w:t>4</w:t>
      </w:r>
      <w:r w:rsidR="002F074E" w:rsidRPr="005C1438">
        <w:rPr>
          <w:rFonts w:ascii="Arial" w:hAnsi="Arial" w:cs="Arial"/>
          <w:sz w:val="22"/>
          <w:szCs w:val="22"/>
        </w:rPr>
        <w:t xml:space="preserve">.1 </w:t>
      </w:r>
      <w:r w:rsidR="008568A3" w:rsidRPr="005C1438">
        <w:rPr>
          <w:rFonts w:ascii="Arial" w:hAnsi="Arial" w:cs="Arial"/>
          <w:sz w:val="22"/>
          <w:szCs w:val="22"/>
        </w:rPr>
        <w:t>Sub-Contracting Proposals</w:t>
      </w:r>
      <w:bookmarkEnd w:id="25"/>
      <w:bookmarkEnd w:id="26"/>
    </w:p>
    <w:p w14:paraId="5626FD84" w14:textId="782D2ACA" w:rsidR="008568A3" w:rsidRPr="00950E85" w:rsidRDefault="008568A3" w:rsidP="00AD3C07">
      <w:pPr>
        <w:pStyle w:val="ListParagraph"/>
        <w:numPr>
          <w:ilvl w:val="0"/>
          <w:numId w:val="2"/>
        </w:numPr>
        <w:overflowPunct w:val="0"/>
        <w:autoSpaceDE w:val="0"/>
        <w:autoSpaceDN w:val="0"/>
        <w:adjustRightInd w:val="0"/>
        <w:spacing w:before="120" w:after="120" w:line="276" w:lineRule="auto"/>
        <w:ind w:right="283"/>
        <w:jc w:val="both"/>
        <w:textAlignment w:val="baseline"/>
        <w:rPr>
          <w:rFonts w:ascii="Arial" w:hAnsi="Arial" w:cs="Arial"/>
        </w:rPr>
      </w:pPr>
      <w:r w:rsidRPr="00950E85">
        <w:rPr>
          <w:rFonts w:ascii="Arial" w:hAnsi="Arial" w:cs="Arial"/>
        </w:rPr>
        <w:t xml:space="preserve">If Tenderers need to rely on the capability and/or experience of one or more sub-contractors in their Tender to demonstrate capability to provide the Services in accordance with the requirements they must inform the </w:t>
      </w:r>
      <w:r w:rsidR="0017190C">
        <w:rPr>
          <w:rFonts w:ascii="Arial" w:hAnsi="Arial" w:cs="Arial"/>
        </w:rPr>
        <w:t>Authority</w:t>
      </w:r>
      <w:r w:rsidR="0017190C" w:rsidRPr="00950E85">
        <w:rPr>
          <w:rFonts w:ascii="Arial" w:hAnsi="Arial" w:cs="Arial"/>
        </w:rPr>
        <w:t xml:space="preserve"> </w:t>
      </w:r>
      <w:r w:rsidRPr="00950E85">
        <w:rPr>
          <w:rFonts w:ascii="Arial" w:hAnsi="Arial" w:cs="Arial"/>
        </w:rPr>
        <w:t>in their Tender.  Any Tenderer using this approach should indicate that they will be the ‘prime contractor’ for the purposes of responding to the relevant question(s).</w:t>
      </w:r>
    </w:p>
    <w:p w14:paraId="30D8A10C" w14:textId="2FCCB05B" w:rsidR="008568A3" w:rsidRPr="00950E85" w:rsidRDefault="008568A3" w:rsidP="00AD3C07">
      <w:pPr>
        <w:pStyle w:val="ListParagraph"/>
        <w:numPr>
          <w:ilvl w:val="0"/>
          <w:numId w:val="2"/>
        </w:numPr>
        <w:overflowPunct w:val="0"/>
        <w:autoSpaceDE w:val="0"/>
        <w:autoSpaceDN w:val="0"/>
        <w:adjustRightInd w:val="0"/>
        <w:spacing w:before="120" w:after="120" w:line="276" w:lineRule="auto"/>
        <w:ind w:right="283"/>
        <w:jc w:val="both"/>
        <w:textAlignment w:val="baseline"/>
        <w:rPr>
          <w:rFonts w:ascii="Arial" w:hAnsi="Arial" w:cs="Arial"/>
        </w:rPr>
      </w:pPr>
      <w:r w:rsidRPr="00950E85">
        <w:rPr>
          <w:rFonts w:ascii="Arial" w:hAnsi="Arial" w:cs="Arial"/>
        </w:rPr>
        <w:t>A Tenderer’s Tender must clearly set out in their response to any question, where they will be relying on a sub-contractor and include the name of the sub-contractor and explain the sub-</w:t>
      </w:r>
      <w:proofErr w:type="gramStart"/>
      <w:r w:rsidRPr="00950E85">
        <w:rPr>
          <w:rFonts w:ascii="Arial" w:hAnsi="Arial" w:cs="Arial"/>
        </w:rPr>
        <w:t>contractors</w:t>
      </w:r>
      <w:proofErr w:type="gramEnd"/>
      <w:r w:rsidRPr="00950E85">
        <w:rPr>
          <w:rFonts w:ascii="Arial" w:hAnsi="Arial" w:cs="Arial"/>
        </w:rPr>
        <w:t xml:space="preserve"> capability and experience as the context of the question requires.</w:t>
      </w:r>
    </w:p>
    <w:p w14:paraId="01A71903" w14:textId="6DFEE958" w:rsidR="008568A3" w:rsidRPr="00950E85" w:rsidRDefault="008568A3" w:rsidP="00AD3C07">
      <w:pPr>
        <w:pStyle w:val="ListParagraph"/>
        <w:numPr>
          <w:ilvl w:val="0"/>
          <w:numId w:val="2"/>
        </w:numPr>
        <w:overflowPunct w:val="0"/>
        <w:autoSpaceDE w:val="0"/>
        <w:autoSpaceDN w:val="0"/>
        <w:adjustRightInd w:val="0"/>
        <w:spacing w:before="120" w:after="120" w:line="276" w:lineRule="auto"/>
        <w:ind w:right="283"/>
        <w:jc w:val="both"/>
        <w:textAlignment w:val="baseline"/>
        <w:rPr>
          <w:rFonts w:ascii="Arial" w:hAnsi="Arial" w:cs="Arial"/>
        </w:rPr>
      </w:pPr>
      <w:r w:rsidRPr="00950E85">
        <w:rPr>
          <w:rFonts w:ascii="Arial" w:hAnsi="Arial" w:cs="Arial"/>
        </w:rPr>
        <w:t xml:space="preserve">The </w:t>
      </w:r>
      <w:r w:rsidR="0017190C">
        <w:rPr>
          <w:rFonts w:ascii="Arial" w:hAnsi="Arial" w:cs="Arial"/>
        </w:rPr>
        <w:t>Authority</w:t>
      </w:r>
      <w:r w:rsidR="0017190C" w:rsidRPr="00950E85">
        <w:rPr>
          <w:rFonts w:ascii="Arial" w:hAnsi="Arial" w:cs="Arial"/>
        </w:rPr>
        <w:t xml:space="preserve"> </w:t>
      </w:r>
      <w:r w:rsidRPr="00950E85">
        <w:rPr>
          <w:rFonts w:ascii="Arial" w:hAnsi="Arial" w:cs="Arial"/>
        </w:rPr>
        <w:t>does not require all sub-contractors be disclosed only those sub-contractors who directly contribute to the Tenderer’s ability to meet its obligations under the Agreement. Tenderers are not required to specify those sub-contractors providing general services to the Tenderer (such as window cleaners, lawyers, desktop software providers etc.) that indirectly enable the Tenderer to perform their obligations under the Agreement.  For example</w:t>
      </w:r>
      <w:r w:rsidR="00A63CF2" w:rsidRPr="00950E85">
        <w:rPr>
          <w:rFonts w:ascii="Arial" w:hAnsi="Arial" w:cs="Arial"/>
        </w:rPr>
        <w:t>,</w:t>
      </w:r>
      <w:r w:rsidRPr="00950E85">
        <w:rPr>
          <w:rFonts w:ascii="Arial" w:hAnsi="Arial" w:cs="Arial"/>
        </w:rPr>
        <w:t xml:space="preserve"> if the </w:t>
      </w:r>
      <w:r w:rsidR="0017190C">
        <w:rPr>
          <w:rFonts w:ascii="Arial" w:hAnsi="Arial" w:cs="Arial"/>
        </w:rPr>
        <w:t>Authority</w:t>
      </w:r>
      <w:r w:rsidR="0017190C" w:rsidRPr="00950E85">
        <w:rPr>
          <w:rFonts w:ascii="Arial" w:hAnsi="Arial" w:cs="Arial"/>
        </w:rPr>
        <w:t xml:space="preserve"> </w:t>
      </w:r>
      <w:r w:rsidRPr="00950E85">
        <w:rPr>
          <w:rFonts w:ascii="Arial" w:hAnsi="Arial" w:cs="Arial"/>
        </w:rPr>
        <w:t>requires a Tenderer to hold a particular licence – then the Tenderer may indicate that ‘XYZ Co’ holds the licence and indicate that services covered by the scope of this licence will only be performed by its sub-contractor ‘XYZ Co’.</w:t>
      </w:r>
    </w:p>
    <w:p w14:paraId="02773ECB" w14:textId="77777777" w:rsidR="008568A3" w:rsidRPr="00950E85" w:rsidRDefault="008568A3" w:rsidP="008568A3">
      <w:pPr>
        <w:overflowPunct w:val="0"/>
        <w:autoSpaceDE w:val="0"/>
        <w:autoSpaceDN w:val="0"/>
        <w:adjustRightInd w:val="0"/>
        <w:spacing w:before="120" w:after="120" w:line="276" w:lineRule="auto"/>
        <w:ind w:right="283"/>
        <w:jc w:val="both"/>
        <w:textAlignment w:val="baseline"/>
        <w:rPr>
          <w:rFonts w:ascii="Arial" w:hAnsi="Arial" w:cs="Arial"/>
        </w:rPr>
      </w:pPr>
    </w:p>
    <w:p w14:paraId="186F3386" w14:textId="65BE2DFF" w:rsidR="008568A3" w:rsidRPr="005C1438" w:rsidRDefault="00D454BC" w:rsidP="005C1438">
      <w:pPr>
        <w:pStyle w:val="Heading2"/>
        <w:spacing w:before="0"/>
        <w:rPr>
          <w:rFonts w:ascii="Arial" w:hAnsi="Arial" w:cs="Arial"/>
          <w:sz w:val="22"/>
          <w:szCs w:val="22"/>
        </w:rPr>
      </w:pPr>
      <w:bookmarkStart w:id="27" w:name="_Toc64478292"/>
      <w:bookmarkStart w:id="28" w:name="_Toc151547008"/>
      <w:r w:rsidRPr="005C1438">
        <w:rPr>
          <w:rFonts w:ascii="Arial" w:hAnsi="Arial" w:cs="Arial"/>
          <w:sz w:val="22"/>
          <w:szCs w:val="22"/>
        </w:rPr>
        <w:t>4</w:t>
      </w:r>
      <w:r w:rsidR="002F074E" w:rsidRPr="005C1438">
        <w:rPr>
          <w:rFonts w:ascii="Arial" w:hAnsi="Arial" w:cs="Arial"/>
          <w:sz w:val="22"/>
          <w:szCs w:val="22"/>
        </w:rPr>
        <w:t xml:space="preserve">.2 </w:t>
      </w:r>
      <w:r w:rsidR="008568A3" w:rsidRPr="005C1438">
        <w:rPr>
          <w:rFonts w:ascii="Arial" w:hAnsi="Arial" w:cs="Arial"/>
          <w:sz w:val="22"/>
          <w:szCs w:val="22"/>
        </w:rPr>
        <w:t>Consortium Proposals</w:t>
      </w:r>
      <w:bookmarkEnd w:id="27"/>
      <w:bookmarkEnd w:id="28"/>
    </w:p>
    <w:p w14:paraId="280D79DD" w14:textId="772A348D" w:rsidR="008568A3" w:rsidRPr="00950E85" w:rsidRDefault="008568A3" w:rsidP="008568A3">
      <w:pPr>
        <w:overflowPunct w:val="0"/>
        <w:autoSpaceDE w:val="0"/>
        <w:autoSpaceDN w:val="0"/>
        <w:adjustRightInd w:val="0"/>
        <w:spacing w:before="120" w:after="120" w:line="276" w:lineRule="auto"/>
        <w:ind w:right="283"/>
        <w:jc w:val="both"/>
        <w:textAlignment w:val="baseline"/>
        <w:rPr>
          <w:rFonts w:ascii="Arial" w:hAnsi="Arial" w:cs="Arial"/>
        </w:rPr>
      </w:pPr>
      <w:r w:rsidRPr="00950E85">
        <w:rPr>
          <w:rFonts w:ascii="Arial" w:hAnsi="Arial" w:cs="Arial"/>
        </w:rPr>
        <w:t xml:space="preserve">If a group of Tenderers wish to act jointly to provide the </w:t>
      </w:r>
      <w:proofErr w:type="gramStart"/>
      <w:r w:rsidRPr="00950E85">
        <w:rPr>
          <w:rFonts w:ascii="Arial" w:hAnsi="Arial" w:cs="Arial"/>
        </w:rPr>
        <w:t>Services</w:t>
      </w:r>
      <w:proofErr w:type="gramEnd"/>
      <w:r w:rsidRPr="00950E85">
        <w:rPr>
          <w:rFonts w:ascii="Arial" w:hAnsi="Arial" w:cs="Arial"/>
        </w:rPr>
        <w:t xml:space="preserve"> they may do so:</w:t>
      </w:r>
    </w:p>
    <w:p w14:paraId="2808EE06" w14:textId="674AB6E6" w:rsidR="008568A3" w:rsidRPr="00950E85" w:rsidRDefault="008568A3" w:rsidP="00AD3C07">
      <w:pPr>
        <w:pStyle w:val="ListParagraph"/>
        <w:numPr>
          <w:ilvl w:val="0"/>
          <w:numId w:val="2"/>
        </w:numPr>
        <w:overflowPunct w:val="0"/>
        <w:autoSpaceDE w:val="0"/>
        <w:autoSpaceDN w:val="0"/>
        <w:adjustRightInd w:val="0"/>
        <w:spacing w:before="120" w:after="120" w:line="276" w:lineRule="auto"/>
        <w:ind w:right="283"/>
        <w:jc w:val="both"/>
        <w:textAlignment w:val="baseline"/>
        <w:rPr>
          <w:rFonts w:ascii="Arial" w:hAnsi="Arial" w:cs="Arial"/>
        </w:rPr>
      </w:pPr>
      <w:r w:rsidRPr="00950E85">
        <w:rPr>
          <w:rFonts w:ascii="Arial" w:hAnsi="Arial" w:cs="Arial"/>
        </w:rPr>
        <w:t xml:space="preserve">with all parties signing the resultant Agreement and assuming joint and several </w:t>
      </w:r>
      <w:proofErr w:type="gramStart"/>
      <w:r w:rsidRPr="00950E85">
        <w:rPr>
          <w:rFonts w:ascii="Arial" w:hAnsi="Arial" w:cs="Arial"/>
        </w:rPr>
        <w:t>responsibility</w:t>
      </w:r>
      <w:proofErr w:type="gramEnd"/>
      <w:r w:rsidRPr="00950E85">
        <w:rPr>
          <w:rFonts w:ascii="Arial" w:hAnsi="Arial" w:cs="Arial"/>
        </w:rPr>
        <w:t xml:space="preserve"> for performance of the Agreement. Please note that in accordance with Regulation 19 the </w:t>
      </w:r>
      <w:r w:rsidR="0017190C">
        <w:rPr>
          <w:rFonts w:ascii="Arial" w:hAnsi="Arial" w:cs="Arial"/>
        </w:rPr>
        <w:t>Authority</w:t>
      </w:r>
      <w:r w:rsidR="0017190C" w:rsidRPr="00950E85">
        <w:rPr>
          <w:rFonts w:ascii="Arial" w:hAnsi="Arial" w:cs="Arial"/>
        </w:rPr>
        <w:t xml:space="preserve"> </w:t>
      </w:r>
      <w:r w:rsidRPr="00950E85">
        <w:rPr>
          <w:rFonts w:ascii="Arial" w:hAnsi="Arial" w:cs="Arial"/>
        </w:rPr>
        <w:t>may require the consortium to form a single legal entity for the purpose of concluding the Agreement; or</w:t>
      </w:r>
    </w:p>
    <w:p w14:paraId="79A034BE" w14:textId="38577EFB" w:rsidR="008568A3" w:rsidRPr="00950E85" w:rsidRDefault="008568A3" w:rsidP="00AD3C07">
      <w:pPr>
        <w:pStyle w:val="ListParagraph"/>
        <w:numPr>
          <w:ilvl w:val="0"/>
          <w:numId w:val="2"/>
        </w:numPr>
        <w:overflowPunct w:val="0"/>
        <w:autoSpaceDE w:val="0"/>
        <w:autoSpaceDN w:val="0"/>
        <w:adjustRightInd w:val="0"/>
        <w:spacing w:before="120" w:after="120" w:line="276" w:lineRule="auto"/>
        <w:ind w:right="283"/>
        <w:jc w:val="both"/>
        <w:textAlignment w:val="baseline"/>
        <w:rPr>
          <w:rFonts w:ascii="Arial" w:hAnsi="Arial" w:cs="Arial"/>
        </w:rPr>
      </w:pPr>
      <w:r w:rsidRPr="00950E85">
        <w:rPr>
          <w:rFonts w:ascii="Arial" w:hAnsi="Arial" w:cs="Arial"/>
        </w:rPr>
        <w:t xml:space="preserve">using a separate entity (often referred to as a Special Purpose Vehicle or “SPV”) who will ultimately enter into the Agreement with the </w:t>
      </w:r>
      <w:r w:rsidR="0017190C">
        <w:rPr>
          <w:rFonts w:ascii="Arial" w:hAnsi="Arial" w:cs="Arial"/>
        </w:rPr>
        <w:t>Authority</w:t>
      </w:r>
      <w:r w:rsidRPr="00950E85">
        <w:rPr>
          <w:rFonts w:ascii="Arial" w:hAnsi="Arial" w:cs="Arial"/>
        </w:rPr>
        <w:t>.  Please note that if the SPV does not yet exist or has a limited trading history it is likely that the consortium members will need to nominate a guarantor for the SPV’s performance of the Agreement.</w:t>
      </w:r>
    </w:p>
    <w:p w14:paraId="121451B1" w14:textId="72E5B384" w:rsidR="008568A3" w:rsidRPr="00950E85" w:rsidRDefault="008568A3" w:rsidP="008568A3">
      <w:pPr>
        <w:overflowPunct w:val="0"/>
        <w:autoSpaceDE w:val="0"/>
        <w:autoSpaceDN w:val="0"/>
        <w:adjustRightInd w:val="0"/>
        <w:spacing w:before="120" w:after="120" w:line="276" w:lineRule="auto"/>
        <w:ind w:right="283"/>
        <w:jc w:val="both"/>
        <w:textAlignment w:val="baseline"/>
        <w:rPr>
          <w:rFonts w:ascii="Arial" w:hAnsi="Arial" w:cs="Arial"/>
        </w:rPr>
      </w:pPr>
      <w:r w:rsidRPr="00950E85">
        <w:rPr>
          <w:rFonts w:ascii="Arial" w:hAnsi="Arial" w:cs="Arial"/>
        </w:rPr>
        <w:t xml:space="preserve">The consortium should nominate a lead contact to lead the bidding process. If the SPV exists, then the lead contact should lead and complete the Tender as the SPV in its name and ‘voice’. If the SPV does not yet exist or the consortium plans to collaborate on a joint and several </w:t>
      </w:r>
      <w:proofErr w:type="gramStart"/>
      <w:r w:rsidRPr="00950E85">
        <w:rPr>
          <w:rFonts w:ascii="Arial" w:hAnsi="Arial" w:cs="Arial"/>
        </w:rPr>
        <w:t>basis</w:t>
      </w:r>
      <w:proofErr w:type="gramEnd"/>
      <w:r w:rsidRPr="00950E85">
        <w:rPr>
          <w:rFonts w:ascii="Arial" w:hAnsi="Arial" w:cs="Arial"/>
        </w:rPr>
        <w:t>; then the consortium should nominate a lead contact to complete the Tender on behalf of all the consortium members.</w:t>
      </w:r>
    </w:p>
    <w:p w14:paraId="308E9FBC" w14:textId="4E499D6F" w:rsidR="008568A3" w:rsidRPr="00950E85" w:rsidRDefault="008568A3" w:rsidP="008568A3">
      <w:pPr>
        <w:overflowPunct w:val="0"/>
        <w:autoSpaceDE w:val="0"/>
        <w:autoSpaceDN w:val="0"/>
        <w:adjustRightInd w:val="0"/>
        <w:spacing w:before="120" w:after="120" w:line="276" w:lineRule="auto"/>
        <w:ind w:right="283"/>
        <w:jc w:val="both"/>
        <w:textAlignment w:val="baseline"/>
        <w:rPr>
          <w:rFonts w:ascii="Arial" w:hAnsi="Arial" w:cs="Arial"/>
        </w:rPr>
      </w:pPr>
      <w:r w:rsidRPr="00950E85">
        <w:rPr>
          <w:rFonts w:ascii="Arial" w:hAnsi="Arial" w:cs="Arial"/>
        </w:rPr>
        <w:lastRenderedPageBreak/>
        <w:t xml:space="preserve">Where the Tenderer relies on the capability and/or experience of one or more consortium members in its Tender to demonstrate the consortium’s ability to provide the Services in accordance with the requirements of the Agreement it must inform the </w:t>
      </w:r>
      <w:r w:rsidR="0017190C">
        <w:rPr>
          <w:rFonts w:ascii="Arial" w:hAnsi="Arial" w:cs="Arial"/>
        </w:rPr>
        <w:t>Authority</w:t>
      </w:r>
      <w:r w:rsidR="0017190C" w:rsidRPr="00950E85">
        <w:rPr>
          <w:rFonts w:ascii="Arial" w:hAnsi="Arial" w:cs="Arial"/>
        </w:rPr>
        <w:t xml:space="preserve"> </w:t>
      </w:r>
      <w:r w:rsidRPr="00950E85">
        <w:rPr>
          <w:rFonts w:ascii="Arial" w:hAnsi="Arial" w:cs="Arial"/>
        </w:rPr>
        <w:t>in its Tender.</w:t>
      </w:r>
    </w:p>
    <w:p w14:paraId="6A92BE1F" w14:textId="1BD250F0" w:rsidR="008568A3" w:rsidRPr="00950E85" w:rsidRDefault="00013FB8" w:rsidP="008568A3">
      <w:pPr>
        <w:overflowPunct w:val="0"/>
        <w:autoSpaceDE w:val="0"/>
        <w:autoSpaceDN w:val="0"/>
        <w:adjustRightInd w:val="0"/>
        <w:spacing w:before="120" w:after="120" w:line="276" w:lineRule="auto"/>
        <w:ind w:right="283"/>
        <w:jc w:val="both"/>
        <w:textAlignment w:val="baseline"/>
        <w:rPr>
          <w:rFonts w:ascii="Arial" w:hAnsi="Arial" w:cs="Arial"/>
        </w:rPr>
      </w:pPr>
      <w:r>
        <w:rPr>
          <w:rFonts w:ascii="Arial" w:hAnsi="Arial" w:cs="Arial"/>
        </w:rPr>
        <w:t>The</w:t>
      </w:r>
      <w:r w:rsidR="008568A3" w:rsidRPr="00950E85">
        <w:rPr>
          <w:rFonts w:ascii="Arial" w:hAnsi="Arial" w:cs="Arial"/>
        </w:rPr>
        <w:t xml:space="preserve"> Tender</w:t>
      </w:r>
      <w:r>
        <w:rPr>
          <w:rFonts w:ascii="Arial" w:hAnsi="Arial" w:cs="Arial"/>
        </w:rPr>
        <w:t>er</w:t>
      </w:r>
      <w:r w:rsidR="008568A3" w:rsidRPr="00950E85">
        <w:rPr>
          <w:rFonts w:ascii="Arial" w:hAnsi="Arial" w:cs="Arial"/>
        </w:rPr>
        <w:t xml:space="preserve"> must clearly identify in response to any question, when it is relying on another consortium member, the name of the </w:t>
      </w:r>
      <w:proofErr w:type="gramStart"/>
      <w:r w:rsidR="008568A3" w:rsidRPr="00950E85">
        <w:rPr>
          <w:rFonts w:ascii="Arial" w:hAnsi="Arial" w:cs="Arial"/>
        </w:rPr>
        <w:t>particular consortium</w:t>
      </w:r>
      <w:proofErr w:type="gramEnd"/>
      <w:r w:rsidR="008568A3" w:rsidRPr="00950E85">
        <w:rPr>
          <w:rFonts w:ascii="Arial" w:hAnsi="Arial" w:cs="Arial"/>
        </w:rPr>
        <w:t xml:space="preserve"> member and explain the consortium member’s capability and experience as the context of the question requires.</w:t>
      </w:r>
    </w:p>
    <w:p w14:paraId="0329B2F5" w14:textId="77777777" w:rsidR="00013FB8" w:rsidRDefault="00013FB8" w:rsidP="008568A3">
      <w:pPr>
        <w:pStyle w:val="Heading2"/>
        <w:rPr>
          <w:rFonts w:ascii="Arial" w:hAnsi="Arial" w:cs="Arial"/>
          <w:b/>
          <w:bCs/>
          <w:sz w:val="22"/>
          <w:szCs w:val="22"/>
        </w:rPr>
      </w:pPr>
      <w:bookmarkStart w:id="29" w:name="_Toc64478293"/>
    </w:p>
    <w:p w14:paraId="1A948866" w14:textId="0784C063" w:rsidR="008568A3" w:rsidRPr="005C1438" w:rsidRDefault="00D454BC" w:rsidP="005C1438">
      <w:pPr>
        <w:pStyle w:val="Heading2"/>
        <w:rPr>
          <w:rFonts w:ascii="Arial" w:hAnsi="Arial" w:cs="Arial"/>
          <w:sz w:val="22"/>
          <w:szCs w:val="22"/>
        </w:rPr>
      </w:pPr>
      <w:bookmarkStart w:id="30" w:name="_Toc151547009"/>
      <w:r w:rsidRPr="005C1438">
        <w:rPr>
          <w:rFonts w:ascii="Arial" w:hAnsi="Arial" w:cs="Arial"/>
          <w:sz w:val="22"/>
          <w:szCs w:val="22"/>
        </w:rPr>
        <w:t>4</w:t>
      </w:r>
      <w:r w:rsidR="002F074E" w:rsidRPr="005C1438">
        <w:rPr>
          <w:rFonts w:ascii="Arial" w:hAnsi="Arial" w:cs="Arial"/>
          <w:sz w:val="22"/>
          <w:szCs w:val="22"/>
        </w:rPr>
        <w:t xml:space="preserve">.3 </w:t>
      </w:r>
      <w:r w:rsidR="008568A3" w:rsidRPr="005C1438">
        <w:rPr>
          <w:rFonts w:ascii="Arial" w:hAnsi="Arial" w:cs="Arial"/>
          <w:sz w:val="22"/>
          <w:szCs w:val="22"/>
        </w:rPr>
        <w:t>Changes to Contracting Arrangements</w:t>
      </w:r>
      <w:bookmarkEnd w:id="29"/>
      <w:bookmarkEnd w:id="30"/>
    </w:p>
    <w:p w14:paraId="4F41826D" w14:textId="6BA07AD0" w:rsidR="008568A3" w:rsidRDefault="008568A3" w:rsidP="008568A3">
      <w:pPr>
        <w:overflowPunct w:val="0"/>
        <w:autoSpaceDE w:val="0"/>
        <w:autoSpaceDN w:val="0"/>
        <w:adjustRightInd w:val="0"/>
        <w:spacing w:before="120" w:after="120" w:line="276" w:lineRule="auto"/>
        <w:ind w:right="283"/>
        <w:jc w:val="both"/>
        <w:textAlignment w:val="baseline"/>
        <w:rPr>
          <w:rFonts w:ascii="Arial" w:hAnsi="Arial" w:cs="Arial"/>
        </w:rPr>
      </w:pPr>
      <w:r w:rsidRPr="00950E85">
        <w:rPr>
          <w:rFonts w:ascii="Arial" w:hAnsi="Arial" w:cs="Arial"/>
        </w:rPr>
        <w:t xml:space="preserve">Any updates to Tenderers bidding models during this procurement process shall be communicated to the </w:t>
      </w:r>
      <w:r w:rsidR="00013FB8">
        <w:rPr>
          <w:rFonts w:ascii="Arial" w:hAnsi="Arial" w:cs="Arial"/>
        </w:rPr>
        <w:t>Authority</w:t>
      </w:r>
      <w:r w:rsidRPr="00950E85">
        <w:rPr>
          <w:rFonts w:ascii="Arial" w:hAnsi="Arial" w:cs="Arial"/>
        </w:rPr>
        <w:t xml:space="preserve"> as soon as </w:t>
      </w:r>
      <w:r w:rsidR="00A2074D" w:rsidRPr="00950E85">
        <w:rPr>
          <w:rFonts w:ascii="Arial" w:hAnsi="Arial" w:cs="Arial"/>
        </w:rPr>
        <w:t>reasonably</w:t>
      </w:r>
      <w:r w:rsidRPr="00950E85">
        <w:rPr>
          <w:rFonts w:ascii="Arial" w:hAnsi="Arial" w:cs="Arial"/>
        </w:rPr>
        <w:t xml:space="preserve"> practicable</w:t>
      </w:r>
      <w:r w:rsidR="00013FB8">
        <w:rPr>
          <w:rFonts w:ascii="Arial" w:hAnsi="Arial" w:cs="Arial"/>
        </w:rPr>
        <w:t>.</w:t>
      </w:r>
      <w:r w:rsidRPr="00950E85">
        <w:rPr>
          <w:rFonts w:ascii="Arial" w:hAnsi="Arial" w:cs="Arial"/>
        </w:rPr>
        <w:t xml:space="preserve"> </w:t>
      </w:r>
      <w:r w:rsidR="00013FB8">
        <w:rPr>
          <w:rFonts w:ascii="Arial" w:hAnsi="Arial" w:cs="Arial"/>
        </w:rPr>
        <w:t>For a</w:t>
      </w:r>
      <w:r w:rsidRPr="00950E85">
        <w:rPr>
          <w:rFonts w:ascii="Arial" w:hAnsi="Arial" w:cs="Arial"/>
        </w:rPr>
        <w:t xml:space="preserve">ny new organisation nominated the </w:t>
      </w:r>
      <w:r w:rsidR="00013FB8">
        <w:rPr>
          <w:rFonts w:ascii="Arial" w:hAnsi="Arial" w:cs="Arial"/>
        </w:rPr>
        <w:t xml:space="preserve">Authority </w:t>
      </w:r>
      <w:r w:rsidRPr="00950E85">
        <w:rPr>
          <w:rFonts w:ascii="Arial" w:hAnsi="Arial" w:cs="Arial"/>
        </w:rPr>
        <w:t xml:space="preserve">will carry </w:t>
      </w:r>
      <w:r w:rsidR="00013FB8">
        <w:rPr>
          <w:rFonts w:ascii="Arial" w:hAnsi="Arial" w:cs="Arial"/>
        </w:rPr>
        <w:t>due diligence</w:t>
      </w:r>
      <w:r w:rsidRPr="00950E85">
        <w:rPr>
          <w:rFonts w:ascii="Arial" w:hAnsi="Arial" w:cs="Arial"/>
        </w:rPr>
        <w:t xml:space="preserve"> in accordance with the </w:t>
      </w:r>
      <w:r w:rsidR="00013FB8">
        <w:rPr>
          <w:rFonts w:ascii="Arial" w:hAnsi="Arial" w:cs="Arial"/>
        </w:rPr>
        <w:t xml:space="preserve">tender </w:t>
      </w:r>
      <w:r w:rsidR="00BE5384">
        <w:rPr>
          <w:rFonts w:ascii="Arial" w:hAnsi="Arial" w:cs="Arial"/>
        </w:rPr>
        <w:t>process</w:t>
      </w:r>
      <w:r w:rsidRPr="00950E85">
        <w:rPr>
          <w:rFonts w:ascii="Arial" w:hAnsi="Arial" w:cs="Arial"/>
        </w:rPr>
        <w:t xml:space="preserve">. The </w:t>
      </w:r>
      <w:r w:rsidR="00013FB8">
        <w:rPr>
          <w:rFonts w:ascii="Arial" w:hAnsi="Arial" w:cs="Arial"/>
        </w:rPr>
        <w:t>Authority</w:t>
      </w:r>
      <w:r w:rsidRPr="00950E85">
        <w:rPr>
          <w:rFonts w:ascii="Arial" w:hAnsi="Arial" w:cs="Arial"/>
        </w:rPr>
        <w:t xml:space="preserve"> reserves the right to deselect a Tenderer or group prior to contract award based on an assessment of the updated information.</w:t>
      </w:r>
    </w:p>
    <w:p w14:paraId="659EF137" w14:textId="77777777" w:rsidR="00013FB8" w:rsidRPr="00950E85" w:rsidRDefault="00013FB8" w:rsidP="008568A3">
      <w:pPr>
        <w:overflowPunct w:val="0"/>
        <w:autoSpaceDE w:val="0"/>
        <w:autoSpaceDN w:val="0"/>
        <w:adjustRightInd w:val="0"/>
        <w:spacing w:before="120" w:after="120" w:line="276" w:lineRule="auto"/>
        <w:ind w:right="283"/>
        <w:jc w:val="both"/>
        <w:textAlignment w:val="baseline"/>
        <w:rPr>
          <w:rFonts w:ascii="Arial" w:hAnsi="Arial" w:cs="Arial"/>
        </w:rPr>
      </w:pPr>
    </w:p>
    <w:p w14:paraId="1F35737B" w14:textId="4CB82F97" w:rsidR="008568A3" w:rsidRPr="005C1438" w:rsidRDefault="00D454BC" w:rsidP="005C1438">
      <w:pPr>
        <w:pStyle w:val="Heading2"/>
        <w:rPr>
          <w:rFonts w:ascii="Arial" w:hAnsi="Arial" w:cs="Arial"/>
          <w:sz w:val="22"/>
          <w:szCs w:val="22"/>
        </w:rPr>
      </w:pPr>
      <w:bookmarkStart w:id="31" w:name="_Toc64478294"/>
      <w:bookmarkStart w:id="32" w:name="_Toc151547010"/>
      <w:r w:rsidRPr="005C1438">
        <w:rPr>
          <w:rFonts w:ascii="Arial" w:hAnsi="Arial" w:cs="Arial"/>
          <w:sz w:val="22"/>
          <w:szCs w:val="22"/>
        </w:rPr>
        <w:t>4</w:t>
      </w:r>
      <w:r w:rsidR="002F074E" w:rsidRPr="005C1438">
        <w:rPr>
          <w:rFonts w:ascii="Arial" w:hAnsi="Arial" w:cs="Arial"/>
          <w:sz w:val="22"/>
          <w:szCs w:val="22"/>
        </w:rPr>
        <w:t xml:space="preserve">.4 </w:t>
      </w:r>
      <w:r w:rsidR="008568A3" w:rsidRPr="005C1438">
        <w:rPr>
          <w:rFonts w:ascii="Arial" w:hAnsi="Arial" w:cs="Arial"/>
          <w:sz w:val="22"/>
          <w:szCs w:val="22"/>
        </w:rPr>
        <w:t>Tender Declaration</w:t>
      </w:r>
      <w:bookmarkEnd w:id="31"/>
      <w:bookmarkEnd w:id="32"/>
    </w:p>
    <w:p w14:paraId="7466D3AD" w14:textId="2822A69F" w:rsidR="00F0772A" w:rsidRPr="00950E85" w:rsidRDefault="008568A3" w:rsidP="008568A3">
      <w:pPr>
        <w:overflowPunct w:val="0"/>
        <w:autoSpaceDE w:val="0"/>
        <w:autoSpaceDN w:val="0"/>
        <w:adjustRightInd w:val="0"/>
        <w:spacing w:before="120" w:after="120" w:line="276" w:lineRule="auto"/>
        <w:ind w:right="283"/>
        <w:jc w:val="both"/>
        <w:textAlignment w:val="baseline"/>
        <w:rPr>
          <w:rFonts w:ascii="Arial" w:hAnsi="Arial" w:cs="Arial"/>
        </w:rPr>
      </w:pPr>
      <w:r w:rsidRPr="00950E85">
        <w:rPr>
          <w:rFonts w:ascii="Arial" w:hAnsi="Arial" w:cs="Arial"/>
        </w:rPr>
        <w:t xml:space="preserve">The </w:t>
      </w:r>
      <w:r w:rsidR="00BE5384">
        <w:rPr>
          <w:rFonts w:ascii="Arial" w:hAnsi="Arial" w:cs="Arial"/>
        </w:rPr>
        <w:t>autho</w:t>
      </w:r>
      <w:r w:rsidRPr="00950E85">
        <w:rPr>
          <w:rFonts w:ascii="Arial" w:hAnsi="Arial" w:cs="Arial"/>
        </w:rPr>
        <w:t>r</w:t>
      </w:r>
      <w:r w:rsidR="00BE5384">
        <w:rPr>
          <w:rFonts w:ascii="Arial" w:hAnsi="Arial" w:cs="Arial"/>
        </w:rPr>
        <w:t>ity r</w:t>
      </w:r>
      <w:r w:rsidRPr="00950E85">
        <w:rPr>
          <w:rFonts w:ascii="Arial" w:hAnsi="Arial" w:cs="Arial"/>
        </w:rPr>
        <w:t xml:space="preserve">equires Tenderers to confirm that each sub-contractor and/or consortium member named in the Tender has read, </w:t>
      </w:r>
      <w:proofErr w:type="gramStart"/>
      <w:r w:rsidRPr="00950E85">
        <w:rPr>
          <w:rFonts w:ascii="Arial" w:hAnsi="Arial" w:cs="Arial"/>
        </w:rPr>
        <w:t>understood</w:t>
      </w:r>
      <w:proofErr w:type="gramEnd"/>
      <w:r w:rsidRPr="00950E85">
        <w:rPr>
          <w:rFonts w:ascii="Arial" w:hAnsi="Arial" w:cs="Arial"/>
        </w:rPr>
        <w:t xml:space="preserve"> and complied with the statements contained within the Tender Declaration. This provides the </w:t>
      </w:r>
      <w:r w:rsidR="00BE5384">
        <w:rPr>
          <w:rFonts w:ascii="Arial" w:hAnsi="Arial" w:cs="Arial"/>
        </w:rPr>
        <w:t xml:space="preserve">authority </w:t>
      </w:r>
      <w:r w:rsidRPr="00950E85">
        <w:rPr>
          <w:rFonts w:ascii="Arial" w:hAnsi="Arial" w:cs="Arial"/>
        </w:rPr>
        <w:t>with assurance that statements made by or in relation to the sub-contractors and/or consortium members are accurate and that they have participated in this procurement in accordance with the terms of the ITT.</w:t>
      </w:r>
    </w:p>
    <w:p w14:paraId="2FE9D631" w14:textId="053294F9" w:rsidR="00D454BC" w:rsidRPr="00C6566F" w:rsidRDefault="00D454BC" w:rsidP="00A76E93">
      <w:pPr>
        <w:pStyle w:val="Heading1"/>
        <w:numPr>
          <w:ilvl w:val="0"/>
          <w:numId w:val="13"/>
        </w:numPr>
        <w:spacing w:before="0"/>
        <w:ind w:left="567" w:hanging="567"/>
        <w:rPr>
          <w:rFonts w:ascii="Arial" w:hAnsi="Arial" w:cs="Arial"/>
          <w:b/>
          <w:bCs/>
          <w:sz w:val="24"/>
          <w:szCs w:val="24"/>
        </w:rPr>
      </w:pPr>
      <w:bookmarkStart w:id="33" w:name="_Toc64478300"/>
      <w:bookmarkStart w:id="34" w:name="_Toc151547011"/>
      <w:r w:rsidRPr="00C6566F">
        <w:rPr>
          <w:rFonts w:ascii="Arial" w:hAnsi="Arial" w:cs="Arial"/>
          <w:b/>
          <w:bCs/>
          <w:sz w:val="24"/>
          <w:szCs w:val="24"/>
        </w:rPr>
        <w:t>Conditions of Tender</w:t>
      </w:r>
      <w:bookmarkEnd w:id="33"/>
      <w:bookmarkEnd w:id="34"/>
    </w:p>
    <w:p w14:paraId="38CAE35A" w14:textId="77777777" w:rsidR="00D454BC" w:rsidRDefault="00D454BC" w:rsidP="00D454BC">
      <w:pPr>
        <w:rPr>
          <w:rFonts w:ascii="Arial" w:hAnsi="Arial" w:cs="Arial"/>
        </w:rPr>
      </w:pPr>
    </w:p>
    <w:p w14:paraId="1A56F293" w14:textId="6F09C2C8" w:rsidR="00D454BC" w:rsidRPr="005C1438" w:rsidRDefault="002D309D" w:rsidP="005C1438">
      <w:pPr>
        <w:pStyle w:val="Heading2"/>
        <w:spacing w:before="0"/>
        <w:rPr>
          <w:rFonts w:ascii="Arial" w:hAnsi="Arial" w:cs="Arial"/>
          <w:sz w:val="22"/>
          <w:szCs w:val="22"/>
        </w:rPr>
      </w:pPr>
      <w:bookmarkStart w:id="35" w:name="_Toc64478269"/>
      <w:bookmarkStart w:id="36" w:name="_Toc151547012"/>
      <w:r w:rsidRPr="005C1438">
        <w:rPr>
          <w:rFonts w:ascii="Arial" w:hAnsi="Arial" w:cs="Arial"/>
          <w:sz w:val="22"/>
          <w:szCs w:val="22"/>
        </w:rPr>
        <w:t xml:space="preserve">5.1 </w:t>
      </w:r>
      <w:r w:rsidR="00D454BC" w:rsidRPr="005C1438">
        <w:rPr>
          <w:rFonts w:ascii="Arial" w:hAnsi="Arial" w:cs="Arial"/>
          <w:sz w:val="22"/>
          <w:szCs w:val="22"/>
        </w:rPr>
        <w:t>Confidentiality</w:t>
      </w:r>
      <w:bookmarkEnd w:id="35"/>
      <w:bookmarkEnd w:id="36"/>
      <w:r w:rsidR="00D454BC" w:rsidRPr="005C1438">
        <w:rPr>
          <w:rFonts w:ascii="Arial" w:hAnsi="Arial" w:cs="Arial"/>
          <w:sz w:val="22"/>
          <w:szCs w:val="22"/>
        </w:rPr>
        <w:t xml:space="preserve"> </w:t>
      </w:r>
    </w:p>
    <w:p w14:paraId="14A4A88D" w14:textId="77777777" w:rsidR="00D454BC" w:rsidRPr="00950E85" w:rsidRDefault="00D454BC" w:rsidP="00D454BC">
      <w:pPr>
        <w:pStyle w:val="2ndparagraphnumbered5"/>
        <w:keepNext w:val="0"/>
        <w:spacing w:before="360" w:after="120" w:line="276" w:lineRule="auto"/>
        <w:ind w:right="96"/>
        <w:outlineLvl w:val="9"/>
        <w:rPr>
          <w:rFonts w:cs="Arial"/>
          <w:b w:val="0"/>
          <w:szCs w:val="22"/>
        </w:rPr>
      </w:pPr>
      <w:bookmarkStart w:id="37" w:name="_Toc220227128"/>
      <w:r w:rsidRPr="00950E85">
        <w:rPr>
          <w:rFonts w:cs="Arial"/>
          <w:b w:val="0"/>
          <w:szCs w:val="22"/>
        </w:rPr>
        <w:t xml:space="preserve">Tenderers shall at all time’s treat the contents of this Tender as confidential, save in as far as they are already in the public domain. Tenderers shall not use any of the information for any purpose other than for the purposes of submitting a tender and shall not undertake any publicity activity within any section of the media. </w:t>
      </w:r>
    </w:p>
    <w:p w14:paraId="0BE2F714" w14:textId="79297ABF" w:rsidR="00D454BC" w:rsidRDefault="00D454BC" w:rsidP="00D454BC">
      <w:pPr>
        <w:pStyle w:val="2ndparagraphnumbered5"/>
        <w:keepNext w:val="0"/>
        <w:spacing w:before="360" w:after="120" w:line="276" w:lineRule="auto"/>
        <w:ind w:right="96"/>
        <w:outlineLvl w:val="9"/>
        <w:rPr>
          <w:rFonts w:cs="Arial"/>
          <w:b w:val="0"/>
          <w:szCs w:val="22"/>
        </w:rPr>
      </w:pPr>
      <w:r w:rsidRPr="00950E85">
        <w:rPr>
          <w:rFonts w:cs="Arial"/>
          <w:b w:val="0"/>
          <w:szCs w:val="22"/>
        </w:rPr>
        <w:t xml:space="preserve">Tenderers shall not disclose, copy, reproduce or distribute any of the information to any other parties without the express permission of the </w:t>
      </w:r>
      <w:r w:rsidR="0017190C">
        <w:rPr>
          <w:rFonts w:cs="Arial"/>
          <w:b w:val="0"/>
          <w:szCs w:val="22"/>
        </w:rPr>
        <w:t>Authority</w:t>
      </w:r>
      <w:r w:rsidRPr="00950E85">
        <w:rPr>
          <w:rFonts w:cs="Arial"/>
          <w:b w:val="0"/>
          <w:szCs w:val="22"/>
        </w:rPr>
        <w:t>, save for the purpose of enabling a tender to be submitted and the receiving party shall undertake to treat the information as confidential. Tenderers may disclose this information when required to do so by order of a court of competent jurisdiction.</w:t>
      </w:r>
    </w:p>
    <w:p w14:paraId="1D2D632E" w14:textId="44D3E679" w:rsidR="00D454BC" w:rsidRPr="005C1438" w:rsidRDefault="005C1438" w:rsidP="005C1438">
      <w:pPr>
        <w:pStyle w:val="Heading2"/>
        <w:spacing w:before="0"/>
        <w:rPr>
          <w:rFonts w:ascii="Arial" w:hAnsi="Arial" w:cs="Arial"/>
          <w:sz w:val="22"/>
          <w:szCs w:val="22"/>
        </w:rPr>
      </w:pPr>
      <w:bookmarkStart w:id="38" w:name="_Toc64478270"/>
      <w:bookmarkStart w:id="39" w:name="_Toc151547013"/>
      <w:r>
        <w:rPr>
          <w:rFonts w:ascii="Arial" w:hAnsi="Arial" w:cs="Arial"/>
          <w:sz w:val="22"/>
          <w:szCs w:val="22"/>
        </w:rPr>
        <w:t xml:space="preserve">5.2 </w:t>
      </w:r>
      <w:r w:rsidR="00D454BC" w:rsidRPr="005C1438">
        <w:rPr>
          <w:rFonts w:ascii="Arial" w:hAnsi="Arial" w:cs="Arial"/>
          <w:sz w:val="22"/>
          <w:szCs w:val="22"/>
        </w:rPr>
        <w:t>Freedom of Information Act</w:t>
      </w:r>
      <w:bookmarkEnd w:id="37"/>
      <w:bookmarkEnd w:id="38"/>
      <w:bookmarkEnd w:id="39"/>
    </w:p>
    <w:p w14:paraId="714295ED" w14:textId="77777777" w:rsidR="00D454BC" w:rsidRPr="00950E85" w:rsidRDefault="00D454BC" w:rsidP="00D454BC">
      <w:pPr>
        <w:overflowPunct w:val="0"/>
        <w:autoSpaceDE w:val="0"/>
        <w:autoSpaceDN w:val="0"/>
        <w:adjustRightInd w:val="0"/>
        <w:spacing w:before="180" w:after="120" w:line="276" w:lineRule="auto"/>
        <w:ind w:right="96"/>
        <w:textAlignment w:val="baseline"/>
        <w:rPr>
          <w:rFonts w:ascii="Arial" w:hAnsi="Arial" w:cs="Arial"/>
        </w:rPr>
      </w:pPr>
      <w:r w:rsidRPr="00950E85">
        <w:rPr>
          <w:rFonts w:ascii="Arial" w:hAnsi="Arial" w:cs="Arial"/>
        </w:rPr>
        <w:t>Information in relation to this tender may be made available on demand in accordance with the requirements of the Freedom of Information Act 2000.</w:t>
      </w:r>
    </w:p>
    <w:p w14:paraId="227EAA79" w14:textId="77777777" w:rsidR="00D454BC" w:rsidRPr="00950E85" w:rsidRDefault="00D454BC" w:rsidP="00D454BC">
      <w:pPr>
        <w:overflowPunct w:val="0"/>
        <w:autoSpaceDE w:val="0"/>
        <w:autoSpaceDN w:val="0"/>
        <w:adjustRightInd w:val="0"/>
        <w:spacing w:before="180" w:after="120" w:line="276" w:lineRule="auto"/>
        <w:ind w:right="96"/>
        <w:textAlignment w:val="baseline"/>
        <w:rPr>
          <w:rFonts w:ascii="Arial" w:hAnsi="Arial" w:cs="Arial"/>
        </w:rPr>
      </w:pPr>
      <w:r w:rsidRPr="00950E85">
        <w:rPr>
          <w:rFonts w:ascii="Arial" w:hAnsi="Arial" w:cs="Arial"/>
        </w:rPr>
        <w:t xml:space="preserve">You should state in your Tender Submission Document if any of the information supplied by you is confidential or commercially sensitive or should not be disclosed in response to a </w:t>
      </w:r>
      <w:r w:rsidRPr="00950E85">
        <w:rPr>
          <w:rFonts w:ascii="Arial" w:hAnsi="Arial" w:cs="Arial"/>
        </w:rPr>
        <w:lastRenderedPageBreak/>
        <w:t>request for information under the act.  You should state why you consider the information to be confidential or commercially sensitive.  This will not guarantee that the information will not be disclosed but will be examined in the light of the exemptions provided in the act.</w:t>
      </w:r>
    </w:p>
    <w:p w14:paraId="705EA3B8" w14:textId="545EF455" w:rsidR="00D454BC" w:rsidRDefault="00D454BC" w:rsidP="00D454BC">
      <w:pPr>
        <w:overflowPunct w:val="0"/>
        <w:autoSpaceDE w:val="0"/>
        <w:autoSpaceDN w:val="0"/>
        <w:adjustRightInd w:val="0"/>
        <w:spacing w:before="180" w:after="120" w:line="276" w:lineRule="auto"/>
        <w:ind w:right="96"/>
        <w:textAlignment w:val="baseline"/>
        <w:rPr>
          <w:rFonts w:ascii="Arial" w:hAnsi="Arial" w:cs="Arial"/>
        </w:rPr>
      </w:pPr>
      <w:r w:rsidRPr="00950E85">
        <w:rPr>
          <w:rFonts w:ascii="Arial" w:hAnsi="Arial" w:cs="Arial"/>
        </w:rPr>
        <w:t>It is important to note that information may be commercially sensitive for a time, for example, during a tender process, but afterwards it may not be.  The timing of any request for information may be extremely important in determining whether information is exempt.  However, you should note that no information is likely to be regarded as exempt forever.</w:t>
      </w:r>
    </w:p>
    <w:p w14:paraId="59D04129" w14:textId="77777777" w:rsidR="00BE5384" w:rsidRPr="00950E85" w:rsidRDefault="00BE5384" w:rsidP="00D454BC">
      <w:pPr>
        <w:overflowPunct w:val="0"/>
        <w:autoSpaceDE w:val="0"/>
        <w:autoSpaceDN w:val="0"/>
        <w:adjustRightInd w:val="0"/>
        <w:spacing w:before="180" w:after="120" w:line="276" w:lineRule="auto"/>
        <w:ind w:right="96"/>
        <w:textAlignment w:val="baseline"/>
        <w:rPr>
          <w:rFonts w:ascii="Arial" w:hAnsi="Arial" w:cs="Arial"/>
        </w:rPr>
      </w:pPr>
    </w:p>
    <w:p w14:paraId="79BBB9C9" w14:textId="06FFE82F" w:rsidR="00D454BC" w:rsidRPr="005C1438" w:rsidRDefault="005C1438" w:rsidP="005C1438">
      <w:pPr>
        <w:pStyle w:val="Heading2"/>
        <w:spacing w:before="0"/>
        <w:rPr>
          <w:rFonts w:ascii="Arial" w:hAnsi="Arial" w:cs="Arial"/>
        </w:rPr>
      </w:pPr>
      <w:bookmarkStart w:id="40" w:name="_Toc64478271"/>
      <w:bookmarkStart w:id="41" w:name="_Toc151547014"/>
      <w:r>
        <w:rPr>
          <w:rFonts w:ascii="Arial" w:hAnsi="Arial" w:cs="Arial"/>
          <w:sz w:val="22"/>
          <w:szCs w:val="22"/>
        </w:rPr>
        <w:t xml:space="preserve">5.3 </w:t>
      </w:r>
      <w:r w:rsidR="00D454BC" w:rsidRPr="005C1438">
        <w:rPr>
          <w:rFonts w:ascii="Arial" w:hAnsi="Arial" w:cs="Arial"/>
          <w:sz w:val="22"/>
          <w:szCs w:val="22"/>
        </w:rPr>
        <w:t>Government Transparency Initiative – publication of contracts</w:t>
      </w:r>
      <w:bookmarkEnd w:id="40"/>
      <w:bookmarkEnd w:id="41"/>
    </w:p>
    <w:p w14:paraId="79FA384E" w14:textId="77777777" w:rsidR="00334D8F" w:rsidRDefault="00334D8F" w:rsidP="005C1438">
      <w:pPr>
        <w:spacing w:line="276" w:lineRule="auto"/>
        <w:ind w:right="96"/>
        <w:rPr>
          <w:rFonts w:ascii="Arial" w:hAnsi="Arial" w:cs="Arial"/>
        </w:rPr>
      </w:pPr>
    </w:p>
    <w:p w14:paraId="6809AF09" w14:textId="004CBD70" w:rsidR="002E357D" w:rsidRDefault="00D454BC" w:rsidP="005C1438">
      <w:pPr>
        <w:spacing w:line="276" w:lineRule="auto"/>
        <w:ind w:right="96"/>
        <w:rPr>
          <w:rFonts w:ascii="Arial" w:hAnsi="Arial" w:cs="Arial"/>
        </w:rPr>
      </w:pPr>
      <w:r w:rsidRPr="0030311A">
        <w:rPr>
          <w:rFonts w:ascii="Arial" w:hAnsi="Arial" w:cs="Arial"/>
        </w:rPr>
        <w:t>The Government has set out the need for greater transparency across public sector organisations to enable the public to hold public bodies and politicians to account.</w:t>
      </w:r>
      <w:r w:rsidRPr="009C4859">
        <w:rPr>
          <w:rFonts w:ascii="Arial" w:hAnsi="Arial" w:cs="Arial"/>
        </w:rPr>
        <w:t xml:space="preserve">  As part of this initiative Government requires authorities to publish on</w:t>
      </w:r>
      <w:r w:rsidR="00BE5384" w:rsidRPr="009C4859">
        <w:rPr>
          <w:rFonts w:ascii="Arial" w:hAnsi="Arial" w:cs="Arial"/>
        </w:rPr>
        <w:t>-</w:t>
      </w:r>
      <w:r w:rsidRPr="009C4859">
        <w:rPr>
          <w:rFonts w:ascii="Arial" w:hAnsi="Arial" w:cs="Arial"/>
        </w:rPr>
        <w:t>line details of all contracts awarded which are valued over £</w:t>
      </w:r>
      <w:r w:rsidR="000A2A7A" w:rsidRPr="009C4859">
        <w:rPr>
          <w:rFonts w:ascii="Arial" w:hAnsi="Arial" w:cs="Arial"/>
        </w:rPr>
        <w:t>12</w:t>
      </w:r>
      <w:r w:rsidR="00BE5384" w:rsidRPr="009C4859">
        <w:rPr>
          <w:rFonts w:ascii="Arial" w:hAnsi="Arial" w:cs="Arial"/>
        </w:rPr>
        <w:t>,</w:t>
      </w:r>
      <w:r w:rsidRPr="009C4859">
        <w:rPr>
          <w:rFonts w:ascii="Arial" w:hAnsi="Arial" w:cs="Arial"/>
        </w:rPr>
        <w:t>00</w:t>
      </w:r>
      <w:r w:rsidR="00BE5384" w:rsidRPr="009C4859">
        <w:rPr>
          <w:rFonts w:ascii="Arial" w:hAnsi="Arial" w:cs="Arial"/>
        </w:rPr>
        <w:t>0</w:t>
      </w:r>
      <w:r w:rsidR="000A2A7A" w:rsidRPr="009C4859">
        <w:rPr>
          <w:rFonts w:ascii="Arial" w:hAnsi="Arial" w:cs="Arial"/>
        </w:rPr>
        <w:t xml:space="preserve"> (inclusive of VAT)</w:t>
      </w:r>
      <w:r w:rsidRPr="009C4859">
        <w:rPr>
          <w:rFonts w:ascii="Arial" w:hAnsi="Arial" w:cs="Arial"/>
        </w:rPr>
        <w:t xml:space="preserve">. Tenderers applying for this Contract should be aware that if their tender is successful </w:t>
      </w:r>
      <w:r w:rsidR="000A2A7A" w:rsidRPr="0030311A">
        <w:rPr>
          <w:rFonts w:ascii="Arial" w:hAnsi="Arial" w:cs="Arial"/>
        </w:rPr>
        <w:t xml:space="preserve">Contract documentation and </w:t>
      </w:r>
      <w:r w:rsidRPr="0030311A">
        <w:rPr>
          <w:rFonts w:ascii="Arial" w:hAnsi="Arial" w:cs="Arial"/>
        </w:rPr>
        <w:t>information about the resulting Contract will be published</w:t>
      </w:r>
      <w:r w:rsidR="00A71A1E" w:rsidRPr="0030311A">
        <w:rPr>
          <w:rFonts w:ascii="Arial" w:hAnsi="Arial" w:cs="Arial"/>
        </w:rPr>
        <w:t xml:space="preserve"> on Contracts </w:t>
      </w:r>
      <w:r w:rsidR="34958615" w:rsidRPr="0030311A">
        <w:rPr>
          <w:rFonts w:ascii="Arial" w:hAnsi="Arial" w:cs="Arial"/>
        </w:rPr>
        <w:t>Finder.</w:t>
      </w:r>
      <w:r w:rsidRPr="009C4859">
        <w:rPr>
          <w:rFonts w:ascii="Arial" w:hAnsi="Arial" w:cs="Arial"/>
        </w:rPr>
        <w:t xml:space="preserve">  In some cases, limited redactions will be made</w:t>
      </w:r>
      <w:r w:rsidR="000A2A7A" w:rsidRPr="009C4859">
        <w:rPr>
          <w:rFonts w:ascii="Arial" w:hAnsi="Arial" w:cs="Arial"/>
        </w:rPr>
        <w:t xml:space="preserve"> where allowable under Freedom of Information Act exemptions</w:t>
      </w:r>
      <w:r w:rsidRPr="009C4859">
        <w:rPr>
          <w:rFonts w:ascii="Arial" w:hAnsi="Arial" w:cs="Arial"/>
        </w:rPr>
        <w:t>.</w:t>
      </w:r>
    </w:p>
    <w:p w14:paraId="77E98878" w14:textId="77777777" w:rsidR="005C1438" w:rsidRPr="00950E85" w:rsidRDefault="005C1438" w:rsidP="005C1438">
      <w:pPr>
        <w:spacing w:line="276" w:lineRule="auto"/>
        <w:ind w:right="96"/>
        <w:rPr>
          <w:rFonts w:ascii="Arial" w:hAnsi="Arial" w:cs="Arial"/>
        </w:rPr>
      </w:pPr>
    </w:p>
    <w:p w14:paraId="1575457D" w14:textId="42C7FD25" w:rsidR="00D454BC" w:rsidRPr="005C1438" w:rsidRDefault="005C1438" w:rsidP="005C1438">
      <w:pPr>
        <w:pStyle w:val="Heading2"/>
        <w:spacing w:before="0"/>
        <w:rPr>
          <w:rFonts w:ascii="Arial" w:hAnsi="Arial" w:cs="Arial"/>
          <w:sz w:val="22"/>
          <w:szCs w:val="22"/>
        </w:rPr>
      </w:pPr>
      <w:bookmarkStart w:id="42" w:name="_Toc64478278"/>
      <w:bookmarkStart w:id="43" w:name="_Toc151547015"/>
      <w:r>
        <w:rPr>
          <w:rFonts w:ascii="Arial" w:hAnsi="Arial" w:cs="Arial"/>
          <w:sz w:val="22"/>
          <w:szCs w:val="22"/>
        </w:rPr>
        <w:t xml:space="preserve">5.4 </w:t>
      </w:r>
      <w:r w:rsidR="00D454BC" w:rsidRPr="005C1438">
        <w:rPr>
          <w:rFonts w:ascii="Arial" w:hAnsi="Arial" w:cs="Arial"/>
          <w:sz w:val="22"/>
          <w:szCs w:val="22"/>
        </w:rPr>
        <w:t>Canvassing</w:t>
      </w:r>
      <w:bookmarkEnd w:id="42"/>
      <w:bookmarkEnd w:id="43"/>
      <w:r w:rsidR="00D454BC" w:rsidRPr="005C1438">
        <w:rPr>
          <w:rFonts w:ascii="Arial" w:hAnsi="Arial" w:cs="Arial"/>
          <w:sz w:val="22"/>
          <w:szCs w:val="22"/>
        </w:rPr>
        <w:t xml:space="preserve"> </w:t>
      </w:r>
    </w:p>
    <w:p w14:paraId="4EF791B8" w14:textId="77777777" w:rsidR="00D454BC" w:rsidRPr="00950E85" w:rsidRDefault="00D454BC" w:rsidP="00D454BC">
      <w:pPr>
        <w:rPr>
          <w:rFonts w:ascii="Arial" w:hAnsi="Arial" w:cs="Arial"/>
        </w:rPr>
      </w:pPr>
    </w:p>
    <w:p w14:paraId="0A9E1A5C" w14:textId="782A7D23" w:rsidR="00D454BC" w:rsidRPr="00950E85" w:rsidRDefault="00D454BC" w:rsidP="00D454BC">
      <w:pPr>
        <w:rPr>
          <w:rFonts w:ascii="Arial" w:hAnsi="Arial" w:cs="Arial"/>
        </w:rPr>
      </w:pPr>
      <w:r w:rsidRPr="00950E85">
        <w:rPr>
          <w:rFonts w:ascii="Arial" w:hAnsi="Arial" w:cs="Arial"/>
        </w:rPr>
        <w:t xml:space="preserve">Any Tenderer who directly or indirectly canvasses any officer, employee or agent of the CPS concerning the establishment of the </w:t>
      </w:r>
      <w:r w:rsidR="003A45B6">
        <w:rPr>
          <w:rFonts w:ascii="Arial" w:hAnsi="Arial" w:cs="Arial"/>
        </w:rPr>
        <w:t>Contract</w:t>
      </w:r>
      <w:r w:rsidRPr="00950E85">
        <w:rPr>
          <w:rFonts w:ascii="Arial" w:hAnsi="Arial" w:cs="Arial"/>
        </w:rPr>
        <w:t xml:space="preserve"> or who directly or indirectly obtains or attempts to obtain information from any such officer, employee or agent or concerning any other Tenderer, Tender or proposed Tender will be disqualified.</w:t>
      </w:r>
    </w:p>
    <w:p w14:paraId="6E65FF14" w14:textId="77777777" w:rsidR="00D454BC" w:rsidRPr="00950E85" w:rsidRDefault="00D454BC" w:rsidP="00D454BC">
      <w:pPr>
        <w:rPr>
          <w:rFonts w:ascii="Arial" w:hAnsi="Arial" w:cs="Arial"/>
        </w:rPr>
      </w:pPr>
    </w:p>
    <w:p w14:paraId="59F7A34A" w14:textId="745BB09C" w:rsidR="00D454BC" w:rsidRPr="005C1438" w:rsidRDefault="005C1438" w:rsidP="005C1438">
      <w:pPr>
        <w:pStyle w:val="Heading2"/>
        <w:spacing w:before="0"/>
        <w:rPr>
          <w:rFonts w:ascii="Arial" w:hAnsi="Arial" w:cs="Arial"/>
          <w:sz w:val="22"/>
          <w:szCs w:val="22"/>
        </w:rPr>
      </w:pPr>
      <w:bookmarkStart w:id="44" w:name="_Toc64478279"/>
      <w:bookmarkStart w:id="45" w:name="_Toc151547016"/>
      <w:r>
        <w:rPr>
          <w:rFonts w:ascii="Arial" w:hAnsi="Arial" w:cs="Arial"/>
          <w:sz w:val="22"/>
          <w:szCs w:val="22"/>
        </w:rPr>
        <w:t xml:space="preserve">5.5 </w:t>
      </w:r>
      <w:r w:rsidR="00D454BC" w:rsidRPr="005C1438">
        <w:rPr>
          <w:rFonts w:ascii="Arial" w:hAnsi="Arial" w:cs="Arial"/>
          <w:sz w:val="22"/>
          <w:szCs w:val="22"/>
        </w:rPr>
        <w:t>Disclaimers</w:t>
      </w:r>
      <w:bookmarkEnd w:id="44"/>
      <w:bookmarkEnd w:id="45"/>
    </w:p>
    <w:p w14:paraId="0C4045FF" w14:textId="77777777" w:rsidR="00D454BC" w:rsidRPr="00950E85" w:rsidRDefault="00D454BC" w:rsidP="00D454BC">
      <w:pPr>
        <w:jc w:val="both"/>
        <w:rPr>
          <w:rFonts w:ascii="Arial" w:hAnsi="Arial" w:cs="Arial"/>
        </w:rPr>
      </w:pPr>
    </w:p>
    <w:p w14:paraId="18CA01A2" w14:textId="77777777" w:rsidR="00D454BC" w:rsidRPr="00950E85" w:rsidRDefault="00D454BC" w:rsidP="00D454BC">
      <w:pPr>
        <w:jc w:val="both"/>
        <w:rPr>
          <w:rFonts w:ascii="Arial" w:hAnsi="Arial" w:cs="Arial"/>
        </w:rPr>
      </w:pPr>
      <w:r w:rsidRPr="00950E85">
        <w:rPr>
          <w:rFonts w:ascii="Arial" w:hAnsi="Arial" w:cs="Arial"/>
        </w:rPr>
        <w:t>Whilst the information in this ITT, due diligence information and supporting documents have been prepared in good faith.</w:t>
      </w:r>
    </w:p>
    <w:p w14:paraId="18AD6DF5" w14:textId="77777777" w:rsidR="00D454BC" w:rsidRPr="00950E85" w:rsidRDefault="00D454BC" w:rsidP="00D454BC">
      <w:pPr>
        <w:jc w:val="both"/>
        <w:rPr>
          <w:rFonts w:ascii="Arial" w:hAnsi="Arial" w:cs="Arial"/>
        </w:rPr>
      </w:pPr>
    </w:p>
    <w:p w14:paraId="50601C21" w14:textId="110F8D65" w:rsidR="00D454BC" w:rsidRPr="00950E85" w:rsidRDefault="00D454BC" w:rsidP="00D454BC">
      <w:pPr>
        <w:jc w:val="both"/>
        <w:rPr>
          <w:rFonts w:ascii="Arial" w:hAnsi="Arial" w:cs="Arial"/>
        </w:rPr>
      </w:pPr>
      <w:r w:rsidRPr="00950E85">
        <w:rPr>
          <w:rFonts w:ascii="Arial" w:hAnsi="Arial" w:cs="Arial"/>
        </w:rPr>
        <w:t xml:space="preserve">Neither the CPS nor their advisors, officers, employees, other </w:t>
      </w:r>
      <w:proofErr w:type="gramStart"/>
      <w:r w:rsidRPr="00950E85">
        <w:rPr>
          <w:rFonts w:ascii="Arial" w:hAnsi="Arial" w:cs="Arial"/>
        </w:rPr>
        <w:t>staff</w:t>
      </w:r>
      <w:proofErr w:type="gramEnd"/>
      <w:r w:rsidRPr="00950E85">
        <w:rPr>
          <w:rFonts w:ascii="Arial" w:hAnsi="Arial" w:cs="Arial"/>
        </w:rPr>
        <w:t xml:space="preserve"> or agents:</w:t>
      </w:r>
    </w:p>
    <w:p w14:paraId="12240CCF" w14:textId="77777777" w:rsidR="00D454BC" w:rsidRPr="00950E85" w:rsidRDefault="00D454BC" w:rsidP="00D454BC">
      <w:pPr>
        <w:ind w:firstLine="720"/>
        <w:jc w:val="both"/>
        <w:rPr>
          <w:rFonts w:ascii="Arial" w:hAnsi="Arial" w:cs="Arial"/>
        </w:rPr>
      </w:pPr>
    </w:p>
    <w:p w14:paraId="0C0C2D7B" w14:textId="77777777" w:rsidR="00D454BC" w:rsidRPr="00950E85" w:rsidRDefault="00D454BC" w:rsidP="00A76E93">
      <w:pPr>
        <w:numPr>
          <w:ilvl w:val="0"/>
          <w:numId w:val="8"/>
        </w:numPr>
        <w:jc w:val="both"/>
        <w:rPr>
          <w:rFonts w:ascii="Arial" w:hAnsi="Arial" w:cs="Arial"/>
        </w:rPr>
      </w:pPr>
      <w:r w:rsidRPr="00950E85">
        <w:rPr>
          <w:rFonts w:ascii="Arial" w:hAnsi="Arial" w:cs="Arial"/>
        </w:rPr>
        <w:t xml:space="preserve">Makes any representation or warranty (express or implied) as to the accuracy, </w:t>
      </w:r>
      <w:proofErr w:type="gramStart"/>
      <w:r w:rsidRPr="00950E85">
        <w:rPr>
          <w:rFonts w:ascii="Arial" w:hAnsi="Arial" w:cs="Arial"/>
        </w:rPr>
        <w:t>reasonableness</w:t>
      </w:r>
      <w:proofErr w:type="gramEnd"/>
      <w:r w:rsidRPr="00950E85">
        <w:rPr>
          <w:rFonts w:ascii="Arial" w:hAnsi="Arial" w:cs="Arial"/>
        </w:rPr>
        <w:t xml:space="preserve"> or completeness of the ITT; or</w:t>
      </w:r>
    </w:p>
    <w:p w14:paraId="4A3977B6" w14:textId="77777777" w:rsidR="00D454BC" w:rsidRPr="00950E85" w:rsidRDefault="00D454BC" w:rsidP="00D454BC">
      <w:pPr>
        <w:jc w:val="both"/>
        <w:rPr>
          <w:rFonts w:ascii="Arial" w:hAnsi="Arial" w:cs="Arial"/>
        </w:rPr>
      </w:pPr>
    </w:p>
    <w:p w14:paraId="19B26B85" w14:textId="77777777" w:rsidR="00D454BC" w:rsidRPr="00950E85" w:rsidRDefault="00D454BC" w:rsidP="00A76E93">
      <w:pPr>
        <w:numPr>
          <w:ilvl w:val="0"/>
          <w:numId w:val="8"/>
        </w:numPr>
        <w:jc w:val="both"/>
        <w:rPr>
          <w:rFonts w:ascii="Arial" w:hAnsi="Arial" w:cs="Arial"/>
        </w:rPr>
      </w:pPr>
      <w:r w:rsidRPr="00950E85">
        <w:rPr>
          <w:rFonts w:ascii="Arial" w:hAnsi="Arial" w:cs="Arial"/>
        </w:rPr>
        <w:t xml:space="preserve">Accepts any responsibility for the information contained in the ITT or for their fairness, accuracy or completeness of that information nor shall any of them be liable for any loss or damage (other than in respect of fraudulent misrepresentation) arising </w:t>
      </w:r>
      <w:proofErr w:type="gramStart"/>
      <w:r w:rsidRPr="00950E85">
        <w:rPr>
          <w:rFonts w:ascii="Arial" w:hAnsi="Arial" w:cs="Arial"/>
        </w:rPr>
        <w:t>as a result of</w:t>
      </w:r>
      <w:proofErr w:type="gramEnd"/>
      <w:r w:rsidRPr="00950E85">
        <w:rPr>
          <w:rFonts w:ascii="Arial" w:hAnsi="Arial" w:cs="Arial"/>
        </w:rPr>
        <w:t xml:space="preserve"> reliance on such information or any subsequent communication.</w:t>
      </w:r>
    </w:p>
    <w:p w14:paraId="6CD37E18" w14:textId="77777777" w:rsidR="00D454BC" w:rsidRPr="00950E85" w:rsidRDefault="00D454BC" w:rsidP="00D454BC">
      <w:pPr>
        <w:jc w:val="both"/>
        <w:rPr>
          <w:rFonts w:ascii="Arial" w:hAnsi="Arial" w:cs="Arial"/>
        </w:rPr>
      </w:pPr>
    </w:p>
    <w:p w14:paraId="7A88A758" w14:textId="79110E0E" w:rsidR="00D454BC" w:rsidRDefault="00D454BC" w:rsidP="00D454BC">
      <w:pPr>
        <w:jc w:val="both"/>
        <w:rPr>
          <w:rFonts w:ascii="Arial" w:hAnsi="Arial" w:cs="Arial"/>
        </w:rPr>
      </w:pPr>
    </w:p>
    <w:p w14:paraId="7DB9380B" w14:textId="23954451" w:rsidR="00D454BC" w:rsidRPr="005C1438" w:rsidRDefault="005C1438" w:rsidP="005C1438">
      <w:pPr>
        <w:pStyle w:val="Heading2"/>
        <w:spacing w:before="0"/>
        <w:rPr>
          <w:rFonts w:ascii="Arial" w:hAnsi="Arial" w:cs="Arial"/>
          <w:sz w:val="22"/>
          <w:szCs w:val="22"/>
        </w:rPr>
      </w:pPr>
      <w:bookmarkStart w:id="46" w:name="_Toc64478280"/>
      <w:bookmarkStart w:id="47" w:name="_Toc151547017"/>
      <w:r>
        <w:rPr>
          <w:rFonts w:ascii="Arial" w:hAnsi="Arial" w:cs="Arial"/>
          <w:sz w:val="22"/>
          <w:szCs w:val="22"/>
        </w:rPr>
        <w:t xml:space="preserve">5.6 </w:t>
      </w:r>
      <w:r w:rsidR="00D454BC" w:rsidRPr="005C1438">
        <w:rPr>
          <w:rFonts w:ascii="Arial" w:hAnsi="Arial" w:cs="Arial"/>
          <w:sz w:val="22"/>
          <w:szCs w:val="22"/>
        </w:rPr>
        <w:t>Collusive Behaviour</w:t>
      </w:r>
      <w:bookmarkEnd w:id="46"/>
      <w:bookmarkEnd w:id="47"/>
      <w:r w:rsidR="00D454BC" w:rsidRPr="005C1438">
        <w:rPr>
          <w:rFonts w:ascii="Arial" w:hAnsi="Arial" w:cs="Arial"/>
          <w:sz w:val="22"/>
          <w:szCs w:val="22"/>
        </w:rPr>
        <w:t xml:space="preserve"> </w:t>
      </w:r>
    </w:p>
    <w:p w14:paraId="45A7EA6B" w14:textId="77777777" w:rsidR="00D454BC" w:rsidRPr="00950E85" w:rsidRDefault="00D454BC" w:rsidP="00D454BC">
      <w:pPr>
        <w:jc w:val="both"/>
        <w:rPr>
          <w:rFonts w:ascii="Arial" w:hAnsi="Arial" w:cs="Arial"/>
        </w:rPr>
      </w:pPr>
    </w:p>
    <w:p w14:paraId="55D8DE6A" w14:textId="77777777" w:rsidR="00D454BC" w:rsidRPr="00950E85" w:rsidRDefault="00D454BC" w:rsidP="00D454BC">
      <w:pPr>
        <w:jc w:val="both"/>
        <w:rPr>
          <w:rFonts w:ascii="Arial" w:hAnsi="Arial" w:cs="Arial"/>
        </w:rPr>
      </w:pPr>
      <w:r w:rsidRPr="00950E85">
        <w:rPr>
          <w:rFonts w:ascii="Arial" w:hAnsi="Arial" w:cs="Arial"/>
        </w:rPr>
        <w:t>Any Tenderer who:</w:t>
      </w:r>
    </w:p>
    <w:p w14:paraId="7BD976A6" w14:textId="77777777" w:rsidR="00D454BC" w:rsidRPr="00950E85" w:rsidRDefault="00D454BC" w:rsidP="00D454BC">
      <w:pPr>
        <w:jc w:val="both"/>
        <w:rPr>
          <w:rFonts w:ascii="Arial" w:hAnsi="Arial" w:cs="Arial"/>
        </w:rPr>
      </w:pPr>
    </w:p>
    <w:p w14:paraId="60A9BEF4" w14:textId="77777777" w:rsidR="00D454BC" w:rsidRPr="00950E85" w:rsidRDefault="00D454BC" w:rsidP="00A76E93">
      <w:pPr>
        <w:numPr>
          <w:ilvl w:val="0"/>
          <w:numId w:val="9"/>
        </w:numPr>
        <w:jc w:val="both"/>
        <w:rPr>
          <w:rFonts w:ascii="Arial" w:hAnsi="Arial" w:cs="Arial"/>
        </w:rPr>
      </w:pPr>
      <w:r w:rsidRPr="00950E85">
        <w:rPr>
          <w:rFonts w:ascii="Arial" w:hAnsi="Arial" w:cs="Arial"/>
        </w:rPr>
        <w:lastRenderedPageBreak/>
        <w:t>Fixes or adjusts the amount of its Tender by or in accordance with any agreement or arrangement with any other party; or</w:t>
      </w:r>
    </w:p>
    <w:p w14:paraId="6B0F9232" w14:textId="77777777" w:rsidR="00D454BC" w:rsidRPr="00950E85" w:rsidRDefault="00D454BC" w:rsidP="00D454BC">
      <w:pPr>
        <w:jc w:val="both"/>
        <w:rPr>
          <w:rFonts w:ascii="Arial" w:hAnsi="Arial" w:cs="Arial"/>
        </w:rPr>
      </w:pPr>
    </w:p>
    <w:p w14:paraId="4F687628" w14:textId="77777777" w:rsidR="00D454BC" w:rsidRPr="00950E85" w:rsidRDefault="00D454BC" w:rsidP="00A76E93">
      <w:pPr>
        <w:numPr>
          <w:ilvl w:val="0"/>
          <w:numId w:val="9"/>
        </w:numPr>
        <w:jc w:val="both"/>
        <w:rPr>
          <w:rFonts w:ascii="Arial" w:hAnsi="Arial" w:cs="Arial"/>
        </w:rPr>
      </w:pPr>
      <w:r w:rsidRPr="00950E85">
        <w:rPr>
          <w:rFonts w:ascii="Arial" w:hAnsi="Arial" w:cs="Arial"/>
        </w:rPr>
        <w:t>Communicates to any party other than the CPS the amount or approximate amount of its proposed Tender or information which would enable the amount or approximate amount to be calculated; or</w:t>
      </w:r>
    </w:p>
    <w:p w14:paraId="7589CF3E" w14:textId="77777777" w:rsidR="00D454BC" w:rsidRPr="00950E85" w:rsidRDefault="00D454BC" w:rsidP="00D454BC">
      <w:pPr>
        <w:jc w:val="both"/>
        <w:rPr>
          <w:rFonts w:ascii="Arial" w:hAnsi="Arial" w:cs="Arial"/>
        </w:rPr>
      </w:pPr>
    </w:p>
    <w:p w14:paraId="42E0813F" w14:textId="77777777" w:rsidR="00D454BC" w:rsidRPr="00950E85" w:rsidRDefault="00D454BC" w:rsidP="00A76E93">
      <w:pPr>
        <w:numPr>
          <w:ilvl w:val="0"/>
          <w:numId w:val="9"/>
        </w:numPr>
        <w:jc w:val="both"/>
        <w:rPr>
          <w:rFonts w:ascii="Arial" w:hAnsi="Arial" w:cs="Arial"/>
        </w:rPr>
      </w:pPr>
      <w:r w:rsidRPr="00950E85">
        <w:rPr>
          <w:rFonts w:ascii="Arial" w:hAnsi="Arial" w:cs="Arial"/>
        </w:rPr>
        <w:t>Enters into any agreement or arrangement with any other party that such other party shall refrain from submitting a Tender; or</w:t>
      </w:r>
    </w:p>
    <w:p w14:paraId="39CB3450" w14:textId="77777777" w:rsidR="00D454BC" w:rsidRPr="00950E85" w:rsidRDefault="00D454BC" w:rsidP="00D454BC">
      <w:pPr>
        <w:jc w:val="both"/>
        <w:rPr>
          <w:rFonts w:ascii="Arial" w:hAnsi="Arial" w:cs="Arial"/>
        </w:rPr>
      </w:pPr>
    </w:p>
    <w:p w14:paraId="43A2C684" w14:textId="77777777" w:rsidR="00D454BC" w:rsidRPr="00950E85" w:rsidRDefault="00D454BC" w:rsidP="00A76E93">
      <w:pPr>
        <w:numPr>
          <w:ilvl w:val="0"/>
          <w:numId w:val="9"/>
        </w:numPr>
        <w:jc w:val="both"/>
        <w:rPr>
          <w:rFonts w:ascii="Arial" w:hAnsi="Arial" w:cs="Arial"/>
        </w:rPr>
      </w:pPr>
      <w:r w:rsidRPr="00950E85">
        <w:rPr>
          <w:rFonts w:ascii="Arial" w:hAnsi="Arial" w:cs="Arial"/>
        </w:rPr>
        <w:t>Enters into any agreement or arrangement with any other party as to the amount of any Tender submitted; or</w:t>
      </w:r>
    </w:p>
    <w:p w14:paraId="56A68D8B" w14:textId="77777777" w:rsidR="00D454BC" w:rsidRPr="00950E85" w:rsidRDefault="00D454BC" w:rsidP="00D454BC">
      <w:pPr>
        <w:ind w:left="720"/>
        <w:rPr>
          <w:rFonts w:ascii="Arial" w:hAnsi="Arial" w:cs="Arial"/>
        </w:rPr>
      </w:pPr>
    </w:p>
    <w:p w14:paraId="4E90F44C" w14:textId="77777777" w:rsidR="00D454BC" w:rsidRDefault="00D454BC" w:rsidP="00D454BC">
      <w:pPr>
        <w:rPr>
          <w:rFonts w:ascii="Arial" w:hAnsi="Arial" w:cs="Arial"/>
        </w:rPr>
      </w:pPr>
      <w:r w:rsidRPr="00950E85">
        <w:rPr>
          <w:rFonts w:ascii="Arial" w:hAnsi="Arial" w:cs="Arial"/>
        </w:rPr>
        <w:t>Offers or agrees to pay or does pay or give any sums of money, inducement or valuable consideration directly or indirectly to any party for doing or having done or causing or having caused to be done in relation to any other Tender or proposed tender, any act of omission, shall (without prejudice to any other civil remedies available to the CPS and without prejudice to any criminal liability which such conduct by a Tenderer may attract) be disqualified</w:t>
      </w:r>
    </w:p>
    <w:p w14:paraId="29F8E98B" w14:textId="77777777" w:rsidR="00D454BC" w:rsidRDefault="00D454BC" w:rsidP="00D454BC">
      <w:pPr>
        <w:rPr>
          <w:rFonts w:ascii="Arial" w:hAnsi="Arial" w:cs="Arial"/>
        </w:rPr>
      </w:pPr>
    </w:p>
    <w:p w14:paraId="4D243C7B" w14:textId="19052C40" w:rsidR="00D454BC" w:rsidRPr="005C1438" w:rsidRDefault="005C1438" w:rsidP="005C1438">
      <w:pPr>
        <w:pStyle w:val="Heading2"/>
        <w:spacing w:before="0"/>
        <w:rPr>
          <w:rFonts w:ascii="Arial" w:hAnsi="Arial" w:cs="Arial"/>
          <w:sz w:val="22"/>
          <w:szCs w:val="22"/>
        </w:rPr>
      </w:pPr>
      <w:bookmarkStart w:id="48" w:name="_Toc64478282"/>
      <w:bookmarkStart w:id="49" w:name="_Toc151547018"/>
      <w:r>
        <w:rPr>
          <w:rFonts w:ascii="Arial" w:hAnsi="Arial" w:cs="Arial"/>
          <w:sz w:val="22"/>
          <w:szCs w:val="22"/>
        </w:rPr>
        <w:t xml:space="preserve">5.7 </w:t>
      </w:r>
      <w:r w:rsidR="00D454BC" w:rsidRPr="005C1438">
        <w:rPr>
          <w:rFonts w:ascii="Arial" w:hAnsi="Arial" w:cs="Arial"/>
          <w:sz w:val="22"/>
          <w:szCs w:val="22"/>
        </w:rPr>
        <w:t>Modification or Withdrawal of Tender</w:t>
      </w:r>
      <w:bookmarkEnd w:id="48"/>
      <w:r w:rsidR="000A2A7A">
        <w:rPr>
          <w:rFonts w:ascii="Arial" w:hAnsi="Arial" w:cs="Arial"/>
          <w:sz w:val="22"/>
          <w:szCs w:val="22"/>
        </w:rPr>
        <w:t xml:space="preserve"> Response</w:t>
      </w:r>
      <w:bookmarkEnd w:id="49"/>
    </w:p>
    <w:p w14:paraId="0231235D" w14:textId="77777777" w:rsidR="00D454BC" w:rsidRPr="00950E85" w:rsidRDefault="00D454BC" w:rsidP="00D454BC">
      <w:pPr>
        <w:jc w:val="both"/>
        <w:rPr>
          <w:rFonts w:ascii="Arial" w:hAnsi="Arial" w:cs="Arial"/>
        </w:rPr>
      </w:pPr>
    </w:p>
    <w:p w14:paraId="322650BF" w14:textId="50D2894C" w:rsidR="00D454BC" w:rsidRPr="00801568" w:rsidRDefault="00D454BC" w:rsidP="00D454BC">
      <w:pPr>
        <w:jc w:val="both"/>
        <w:rPr>
          <w:rFonts w:ascii="Arial" w:hAnsi="Arial" w:cs="Arial"/>
        </w:rPr>
      </w:pPr>
      <w:r w:rsidRPr="00FA663A">
        <w:rPr>
          <w:rFonts w:ascii="Arial" w:hAnsi="Arial" w:cs="Arial"/>
        </w:rPr>
        <w:t xml:space="preserve">Tenderers may modify their response prior to the deadline via the </w:t>
      </w:r>
      <w:r w:rsidR="00A71A1E">
        <w:rPr>
          <w:rFonts w:ascii="Arial" w:hAnsi="Arial" w:cs="Arial"/>
        </w:rPr>
        <w:t>Jaggaer</w:t>
      </w:r>
      <w:r w:rsidR="00BE5384" w:rsidRPr="00FA663A">
        <w:rPr>
          <w:rFonts w:ascii="Arial" w:hAnsi="Arial" w:cs="Arial"/>
        </w:rPr>
        <w:t xml:space="preserve"> </w:t>
      </w:r>
      <w:proofErr w:type="spellStart"/>
      <w:r w:rsidR="007E43B8" w:rsidRPr="00FA663A">
        <w:rPr>
          <w:rFonts w:ascii="Arial" w:hAnsi="Arial" w:cs="Arial"/>
        </w:rPr>
        <w:t>e</w:t>
      </w:r>
      <w:r w:rsidR="00E77618">
        <w:rPr>
          <w:rFonts w:ascii="Arial" w:hAnsi="Arial" w:cs="Arial"/>
        </w:rPr>
        <w:t>Tendering</w:t>
      </w:r>
      <w:proofErr w:type="spellEnd"/>
      <w:r w:rsidR="00E77618">
        <w:rPr>
          <w:rFonts w:ascii="Arial" w:hAnsi="Arial" w:cs="Arial"/>
        </w:rPr>
        <w:t xml:space="preserve"> p</w:t>
      </w:r>
      <w:r w:rsidR="00E77618" w:rsidRPr="00FA663A">
        <w:rPr>
          <w:rFonts w:ascii="Arial" w:hAnsi="Arial" w:cs="Arial"/>
        </w:rPr>
        <w:t>ortal</w:t>
      </w:r>
      <w:r w:rsidRPr="00FA663A">
        <w:rPr>
          <w:rFonts w:ascii="Arial" w:hAnsi="Arial" w:cs="Arial"/>
        </w:rPr>
        <w:t>. After the deadline no Tender may be modified.</w:t>
      </w:r>
    </w:p>
    <w:p w14:paraId="02F47E71" w14:textId="77777777" w:rsidR="00D454BC" w:rsidRPr="00801568" w:rsidRDefault="00D454BC" w:rsidP="00D454BC">
      <w:pPr>
        <w:jc w:val="both"/>
        <w:rPr>
          <w:rFonts w:ascii="Arial" w:hAnsi="Arial" w:cs="Arial"/>
        </w:rPr>
      </w:pPr>
    </w:p>
    <w:p w14:paraId="78A3715D" w14:textId="5CE496FD" w:rsidR="00D454BC" w:rsidRPr="00801568" w:rsidRDefault="00D454BC" w:rsidP="00D454BC">
      <w:pPr>
        <w:jc w:val="both"/>
        <w:rPr>
          <w:rFonts w:ascii="Arial" w:hAnsi="Arial" w:cs="Arial"/>
        </w:rPr>
      </w:pPr>
      <w:r w:rsidRPr="00801568">
        <w:rPr>
          <w:rFonts w:ascii="Arial" w:hAnsi="Arial" w:cs="Arial"/>
        </w:rPr>
        <w:t>Tenderers may withdraw their tender at any time prior to the deadline or any time prior to accepting the offer of a</w:t>
      </w:r>
      <w:r w:rsidR="002032E1" w:rsidRPr="00801568">
        <w:rPr>
          <w:rFonts w:ascii="Arial" w:hAnsi="Arial" w:cs="Arial"/>
        </w:rPr>
        <w:t xml:space="preserve"> Contract</w:t>
      </w:r>
      <w:r w:rsidR="00BE5384" w:rsidRPr="00801568">
        <w:rPr>
          <w:rFonts w:ascii="Arial" w:hAnsi="Arial" w:cs="Arial"/>
        </w:rPr>
        <w:t>.</w:t>
      </w:r>
    </w:p>
    <w:p w14:paraId="31410575" w14:textId="77777777" w:rsidR="00D454BC" w:rsidRPr="00FA663A" w:rsidRDefault="00D454BC" w:rsidP="00D454BC">
      <w:pPr>
        <w:rPr>
          <w:rFonts w:ascii="Arial" w:hAnsi="Arial" w:cs="Arial"/>
        </w:rPr>
      </w:pPr>
    </w:p>
    <w:p w14:paraId="267B300C" w14:textId="37EA128F" w:rsidR="00D454BC" w:rsidRPr="00FA663A" w:rsidRDefault="005C1438" w:rsidP="005C1438">
      <w:pPr>
        <w:pStyle w:val="Heading2"/>
        <w:spacing w:before="0"/>
        <w:rPr>
          <w:rFonts w:ascii="Arial" w:hAnsi="Arial" w:cs="Arial"/>
          <w:sz w:val="22"/>
          <w:szCs w:val="22"/>
        </w:rPr>
      </w:pPr>
      <w:bookmarkStart w:id="50" w:name="_Toc64478283"/>
      <w:bookmarkStart w:id="51" w:name="_Toc151547019"/>
      <w:r w:rsidRPr="00FA663A">
        <w:rPr>
          <w:rFonts w:ascii="Arial" w:hAnsi="Arial" w:cs="Arial"/>
          <w:sz w:val="22"/>
          <w:szCs w:val="22"/>
        </w:rPr>
        <w:t xml:space="preserve">5.8 </w:t>
      </w:r>
      <w:r w:rsidR="00D454BC" w:rsidRPr="00FA663A">
        <w:rPr>
          <w:rFonts w:ascii="Arial" w:hAnsi="Arial" w:cs="Arial"/>
          <w:sz w:val="22"/>
          <w:szCs w:val="22"/>
        </w:rPr>
        <w:t xml:space="preserve">Amendment of </w:t>
      </w:r>
      <w:r w:rsidR="00FA663A">
        <w:rPr>
          <w:rFonts w:ascii="Arial" w:hAnsi="Arial" w:cs="Arial"/>
          <w:sz w:val="22"/>
          <w:szCs w:val="22"/>
        </w:rPr>
        <w:t xml:space="preserve">the Invitation to </w:t>
      </w:r>
      <w:r w:rsidR="00D454BC" w:rsidRPr="00FA663A">
        <w:rPr>
          <w:rFonts w:ascii="Arial" w:hAnsi="Arial" w:cs="Arial"/>
          <w:sz w:val="22"/>
          <w:szCs w:val="22"/>
        </w:rPr>
        <w:t>Tender</w:t>
      </w:r>
      <w:bookmarkEnd w:id="50"/>
      <w:bookmarkEnd w:id="51"/>
    </w:p>
    <w:p w14:paraId="5EEF0E54" w14:textId="77777777" w:rsidR="00D454BC" w:rsidRPr="00FA663A" w:rsidRDefault="00D454BC" w:rsidP="00D454BC">
      <w:pPr>
        <w:jc w:val="both"/>
        <w:rPr>
          <w:rFonts w:ascii="Arial" w:hAnsi="Arial" w:cs="Arial"/>
        </w:rPr>
      </w:pPr>
    </w:p>
    <w:p w14:paraId="1405A1C8" w14:textId="77777777" w:rsidR="00D454BC" w:rsidRPr="00801568" w:rsidRDefault="00D454BC" w:rsidP="00D454BC">
      <w:pPr>
        <w:jc w:val="both"/>
        <w:rPr>
          <w:rFonts w:ascii="Arial" w:hAnsi="Arial" w:cs="Arial"/>
        </w:rPr>
      </w:pPr>
      <w:r w:rsidRPr="00FA663A">
        <w:rPr>
          <w:rFonts w:ascii="Arial" w:hAnsi="Arial" w:cs="Arial"/>
        </w:rPr>
        <w:t>At any time prior to the deadline for the receipt of Tenders, the CPS may modify the ITT by amendment. Any such amendment will be dated and issued by the CPS to all prospective Tenderers.</w:t>
      </w:r>
      <w:r w:rsidRPr="00801568">
        <w:rPr>
          <w:rFonts w:ascii="Arial" w:hAnsi="Arial" w:cs="Arial"/>
        </w:rPr>
        <w:t xml:space="preserve"> </w:t>
      </w:r>
    </w:p>
    <w:p w14:paraId="371C3366" w14:textId="77777777" w:rsidR="00D454BC" w:rsidRPr="00801568" w:rsidRDefault="00D454BC" w:rsidP="00D454BC">
      <w:pPr>
        <w:jc w:val="both"/>
        <w:rPr>
          <w:rFonts w:ascii="Arial" w:hAnsi="Arial" w:cs="Arial"/>
        </w:rPr>
      </w:pPr>
    </w:p>
    <w:p w14:paraId="4FEC9D4E" w14:textId="77777777" w:rsidR="00D454BC" w:rsidRPr="00801568" w:rsidRDefault="00D454BC" w:rsidP="00D454BC">
      <w:pPr>
        <w:jc w:val="both"/>
        <w:rPr>
          <w:rFonts w:ascii="Arial" w:hAnsi="Arial" w:cs="Arial"/>
        </w:rPr>
      </w:pPr>
      <w:proofErr w:type="gramStart"/>
      <w:r w:rsidRPr="00801568">
        <w:rPr>
          <w:rFonts w:ascii="Arial" w:hAnsi="Arial" w:cs="Arial"/>
        </w:rPr>
        <w:t>In order to</w:t>
      </w:r>
      <w:proofErr w:type="gramEnd"/>
      <w:r w:rsidRPr="00801568">
        <w:rPr>
          <w:rFonts w:ascii="Arial" w:hAnsi="Arial" w:cs="Arial"/>
        </w:rPr>
        <w:t xml:space="preserve"> give prospective Tenderers reasonable time in which to take the amendment into account in preparing their Tenders, the CPS may, at its discretion, extend the deadline for receipt of Tenders.</w:t>
      </w:r>
    </w:p>
    <w:p w14:paraId="435B9D97" w14:textId="77777777" w:rsidR="00D454BC" w:rsidRPr="00950E85" w:rsidRDefault="00D454BC" w:rsidP="00D454BC">
      <w:pPr>
        <w:rPr>
          <w:rFonts w:ascii="Arial" w:hAnsi="Arial" w:cs="Arial"/>
        </w:rPr>
      </w:pPr>
    </w:p>
    <w:p w14:paraId="2CB9850B" w14:textId="5E004D38" w:rsidR="00D454BC" w:rsidRPr="005C1438" w:rsidRDefault="005C1438" w:rsidP="005C1438">
      <w:pPr>
        <w:pStyle w:val="Heading2"/>
        <w:spacing w:before="0"/>
        <w:rPr>
          <w:rFonts w:ascii="Arial" w:hAnsi="Arial" w:cs="Arial"/>
          <w:sz w:val="22"/>
          <w:szCs w:val="22"/>
        </w:rPr>
      </w:pPr>
      <w:bookmarkStart w:id="52" w:name="_Toc64478284"/>
      <w:bookmarkStart w:id="53" w:name="_Toc151547020"/>
      <w:r>
        <w:rPr>
          <w:rFonts w:ascii="Arial" w:hAnsi="Arial" w:cs="Arial"/>
          <w:sz w:val="22"/>
          <w:szCs w:val="22"/>
        </w:rPr>
        <w:t xml:space="preserve">5.9 </w:t>
      </w:r>
      <w:r w:rsidR="00D454BC" w:rsidRPr="005C1438">
        <w:rPr>
          <w:rFonts w:ascii="Arial" w:hAnsi="Arial" w:cs="Arial"/>
          <w:sz w:val="22"/>
          <w:szCs w:val="22"/>
        </w:rPr>
        <w:t>Right to Reject/Disqualify</w:t>
      </w:r>
      <w:bookmarkEnd w:id="52"/>
      <w:bookmarkEnd w:id="53"/>
      <w:r w:rsidR="00D454BC" w:rsidRPr="005C1438">
        <w:rPr>
          <w:rFonts w:ascii="Arial" w:hAnsi="Arial" w:cs="Arial"/>
          <w:sz w:val="22"/>
          <w:szCs w:val="22"/>
        </w:rPr>
        <w:t xml:space="preserve"> </w:t>
      </w:r>
    </w:p>
    <w:p w14:paraId="6431D302" w14:textId="77777777" w:rsidR="00D454BC" w:rsidRPr="00950E85" w:rsidRDefault="00D454BC" w:rsidP="7117419A">
      <w:pPr>
        <w:rPr>
          <w:rFonts w:ascii="Arial" w:hAnsi="Arial" w:cs="Arial"/>
          <w:highlight w:val="green"/>
        </w:rPr>
      </w:pPr>
    </w:p>
    <w:p w14:paraId="6678CFA9" w14:textId="77777777" w:rsidR="00D454BC" w:rsidRPr="0030311A" w:rsidRDefault="00D454BC" w:rsidP="7117419A">
      <w:pPr>
        <w:jc w:val="both"/>
        <w:rPr>
          <w:rFonts w:ascii="Arial" w:hAnsi="Arial" w:cs="Arial"/>
        </w:rPr>
      </w:pPr>
      <w:r w:rsidRPr="0030311A">
        <w:rPr>
          <w:rFonts w:ascii="Arial" w:hAnsi="Arial" w:cs="Arial"/>
        </w:rPr>
        <w:t>The CPS reserves the right to reject or disqualify a Tenderer where:</w:t>
      </w:r>
    </w:p>
    <w:p w14:paraId="43C381BA" w14:textId="77777777" w:rsidR="00D454BC" w:rsidRPr="00950E85" w:rsidRDefault="00D454BC" w:rsidP="00D454BC">
      <w:pPr>
        <w:jc w:val="both"/>
        <w:rPr>
          <w:rFonts w:ascii="Arial" w:hAnsi="Arial" w:cs="Arial"/>
        </w:rPr>
      </w:pPr>
    </w:p>
    <w:p w14:paraId="3E5495A9" w14:textId="48815B86" w:rsidR="00D454BC" w:rsidRPr="00950E85" w:rsidRDefault="00D454BC" w:rsidP="00A76E93">
      <w:pPr>
        <w:numPr>
          <w:ilvl w:val="0"/>
          <w:numId w:val="10"/>
        </w:numPr>
        <w:jc w:val="both"/>
        <w:rPr>
          <w:rFonts w:ascii="Arial" w:hAnsi="Arial" w:cs="Arial"/>
        </w:rPr>
      </w:pPr>
      <w:r w:rsidRPr="00950E85">
        <w:rPr>
          <w:rFonts w:ascii="Arial" w:hAnsi="Arial" w:cs="Arial"/>
        </w:rPr>
        <w:t>The Tenderer fails to comply fully with the requirements of this Invitation to Tender or is guilty of a serious misrepresentation in supplying any information required in this document; or expression of interest; and/or:</w:t>
      </w:r>
    </w:p>
    <w:p w14:paraId="4DFE4D1C" w14:textId="77777777" w:rsidR="00D454BC" w:rsidRPr="00950E85" w:rsidRDefault="00D454BC" w:rsidP="00D454BC">
      <w:pPr>
        <w:ind w:left="720"/>
        <w:jc w:val="both"/>
        <w:rPr>
          <w:rFonts w:ascii="Arial" w:hAnsi="Arial" w:cs="Arial"/>
        </w:rPr>
      </w:pPr>
    </w:p>
    <w:p w14:paraId="2FE10769" w14:textId="25A107F0" w:rsidR="00D454BC" w:rsidRPr="00950E85" w:rsidRDefault="00D454BC" w:rsidP="00A76E93">
      <w:pPr>
        <w:numPr>
          <w:ilvl w:val="0"/>
          <w:numId w:val="10"/>
        </w:numPr>
        <w:jc w:val="both"/>
        <w:rPr>
          <w:rFonts w:ascii="Arial" w:hAnsi="Arial" w:cs="Arial"/>
        </w:rPr>
      </w:pPr>
      <w:r w:rsidRPr="00950E85">
        <w:rPr>
          <w:rFonts w:ascii="Arial" w:hAnsi="Arial" w:cs="Arial"/>
        </w:rPr>
        <w:t xml:space="preserve">The Tenderer is guilty of serious misrepresentation in relation to its Tender, expression of </w:t>
      </w:r>
      <w:proofErr w:type="gramStart"/>
      <w:r w:rsidRPr="00950E85">
        <w:rPr>
          <w:rFonts w:ascii="Arial" w:hAnsi="Arial" w:cs="Arial"/>
        </w:rPr>
        <w:t>interest;</w:t>
      </w:r>
      <w:proofErr w:type="gramEnd"/>
      <w:r w:rsidRPr="00950E85">
        <w:rPr>
          <w:rFonts w:ascii="Arial" w:hAnsi="Arial" w:cs="Arial"/>
        </w:rPr>
        <w:t xml:space="preserve"> </w:t>
      </w:r>
    </w:p>
    <w:p w14:paraId="66E6119F" w14:textId="77777777" w:rsidR="00D454BC" w:rsidRPr="00950E85" w:rsidRDefault="00D454BC" w:rsidP="00D454BC">
      <w:pPr>
        <w:jc w:val="both"/>
        <w:rPr>
          <w:rFonts w:ascii="Arial" w:hAnsi="Arial" w:cs="Arial"/>
        </w:rPr>
      </w:pPr>
    </w:p>
    <w:p w14:paraId="233EEFBC" w14:textId="77777777" w:rsidR="00D454BC" w:rsidRPr="00950E85" w:rsidRDefault="00D454BC" w:rsidP="00A76E93">
      <w:pPr>
        <w:numPr>
          <w:ilvl w:val="0"/>
          <w:numId w:val="10"/>
        </w:numPr>
        <w:jc w:val="both"/>
        <w:rPr>
          <w:rFonts w:ascii="Arial" w:hAnsi="Arial" w:cs="Arial"/>
        </w:rPr>
      </w:pPr>
      <w:r w:rsidRPr="00950E85">
        <w:rPr>
          <w:rFonts w:ascii="Arial" w:hAnsi="Arial" w:cs="Arial"/>
        </w:rPr>
        <w:t xml:space="preserve">There is a change in identity, control, financial </w:t>
      </w:r>
      <w:proofErr w:type="gramStart"/>
      <w:r w:rsidRPr="00950E85">
        <w:rPr>
          <w:rFonts w:ascii="Arial" w:hAnsi="Arial" w:cs="Arial"/>
        </w:rPr>
        <w:t>standing</w:t>
      </w:r>
      <w:proofErr w:type="gramEnd"/>
      <w:r w:rsidRPr="00950E85">
        <w:rPr>
          <w:rFonts w:ascii="Arial" w:hAnsi="Arial" w:cs="Arial"/>
        </w:rPr>
        <w:t xml:space="preserve"> or other factors impacting on the selection and/or evaluation process affecting the Tenderer.</w:t>
      </w:r>
    </w:p>
    <w:p w14:paraId="407FB326" w14:textId="77777777" w:rsidR="00D454BC" w:rsidRPr="00950E85" w:rsidRDefault="00D454BC" w:rsidP="00D454BC">
      <w:pPr>
        <w:rPr>
          <w:rFonts w:ascii="Arial" w:hAnsi="Arial" w:cs="Arial"/>
        </w:rPr>
      </w:pPr>
    </w:p>
    <w:p w14:paraId="7E0886F4" w14:textId="46DCE2D1" w:rsidR="00D454BC" w:rsidRPr="005C1438" w:rsidRDefault="005C1438" w:rsidP="005C1438">
      <w:pPr>
        <w:pStyle w:val="Heading2"/>
        <w:spacing w:before="0"/>
        <w:rPr>
          <w:rFonts w:ascii="Arial" w:hAnsi="Arial" w:cs="Arial"/>
          <w:sz w:val="22"/>
          <w:szCs w:val="22"/>
        </w:rPr>
      </w:pPr>
      <w:bookmarkStart w:id="54" w:name="_Toc64478285"/>
      <w:bookmarkStart w:id="55" w:name="_Toc151547021"/>
      <w:r>
        <w:rPr>
          <w:rFonts w:ascii="Arial" w:hAnsi="Arial" w:cs="Arial"/>
          <w:sz w:val="22"/>
          <w:szCs w:val="22"/>
        </w:rPr>
        <w:lastRenderedPageBreak/>
        <w:t xml:space="preserve">5.10 </w:t>
      </w:r>
      <w:r w:rsidR="00D454BC" w:rsidRPr="005C1438">
        <w:rPr>
          <w:rFonts w:ascii="Arial" w:hAnsi="Arial" w:cs="Arial"/>
          <w:sz w:val="22"/>
          <w:szCs w:val="22"/>
        </w:rPr>
        <w:t>Right to Cancel, Clarify or Vary the Process</w:t>
      </w:r>
      <w:bookmarkEnd w:id="54"/>
      <w:bookmarkEnd w:id="55"/>
    </w:p>
    <w:p w14:paraId="282E29CA" w14:textId="77777777" w:rsidR="00D454BC" w:rsidRPr="00950E85" w:rsidRDefault="00D454BC" w:rsidP="00D454BC">
      <w:pPr>
        <w:jc w:val="both"/>
        <w:rPr>
          <w:rFonts w:ascii="Arial" w:hAnsi="Arial" w:cs="Arial"/>
        </w:rPr>
      </w:pPr>
    </w:p>
    <w:p w14:paraId="0E05FAA2" w14:textId="77777777" w:rsidR="00D454BC" w:rsidRPr="00950E85" w:rsidRDefault="00D454BC" w:rsidP="00D454BC">
      <w:pPr>
        <w:jc w:val="both"/>
        <w:rPr>
          <w:rFonts w:ascii="Arial" w:hAnsi="Arial" w:cs="Arial"/>
        </w:rPr>
      </w:pPr>
      <w:r w:rsidRPr="00950E85">
        <w:rPr>
          <w:rFonts w:ascii="Arial" w:hAnsi="Arial" w:cs="Arial"/>
        </w:rPr>
        <w:t>The CPS reserves the right to:</w:t>
      </w:r>
    </w:p>
    <w:p w14:paraId="166CE0EF" w14:textId="77777777" w:rsidR="00D454BC" w:rsidRPr="00950E85" w:rsidRDefault="00D454BC" w:rsidP="00D454BC">
      <w:pPr>
        <w:jc w:val="both"/>
        <w:rPr>
          <w:rFonts w:ascii="Arial" w:hAnsi="Arial" w:cs="Arial"/>
        </w:rPr>
      </w:pPr>
    </w:p>
    <w:p w14:paraId="69FE009F" w14:textId="66CB9D75" w:rsidR="00D454BC" w:rsidRPr="00950E85" w:rsidRDefault="00D454BC" w:rsidP="00A76E93">
      <w:pPr>
        <w:numPr>
          <w:ilvl w:val="0"/>
          <w:numId w:val="11"/>
        </w:numPr>
        <w:jc w:val="both"/>
        <w:rPr>
          <w:rFonts w:ascii="Arial" w:hAnsi="Arial" w:cs="Arial"/>
        </w:rPr>
      </w:pPr>
      <w:r w:rsidRPr="00950E85">
        <w:rPr>
          <w:rFonts w:ascii="Arial" w:hAnsi="Arial" w:cs="Arial"/>
        </w:rPr>
        <w:t xml:space="preserve">Amend the terms and conditions of the Invitation to Tender </w:t>
      </w:r>
      <w:proofErr w:type="gramStart"/>
      <w:r w:rsidRPr="00950E85">
        <w:rPr>
          <w:rFonts w:ascii="Arial" w:hAnsi="Arial" w:cs="Arial"/>
        </w:rPr>
        <w:t>process</w:t>
      </w:r>
      <w:r w:rsidR="00E97E56">
        <w:rPr>
          <w:rFonts w:ascii="Arial" w:hAnsi="Arial" w:cs="Arial"/>
        </w:rPr>
        <w:t>;</w:t>
      </w:r>
      <w:proofErr w:type="gramEnd"/>
    </w:p>
    <w:p w14:paraId="506ABEC2" w14:textId="77777777" w:rsidR="00D454BC" w:rsidRPr="00950E85" w:rsidRDefault="00D454BC" w:rsidP="00D454BC">
      <w:pPr>
        <w:ind w:left="720"/>
        <w:jc w:val="both"/>
        <w:rPr>
          <w:rFonts w:ascii="Arial" w:hAnsi="Arial" w:cs="Arial"/>
        </w:rPr>
      </w:pPr>
    </w:p>
    <w:p w14:paraId="2A250101" w14:textId="38918BAA" w:rsidR="00D454BC" w:rsidRPr="00950E85" w:rsidRDefault="00D454BC" w:rsidP="00A76E93">
      <w:pPr>
        <w:numPr>
          <w:ilvl w:val="0"/>
          <w:numId w:val="11"/>
        </w:numPr>
        <w:jc w:val="both"/>
        <w:rPr>
          <w:rFonts w:ascii="Arial" w:hAnsi="Arial" w:cs="Arial"/>
        </w:rPr>
      </w:pPr>
      <w:r w:rsidRPr="00950E85">
        <w:rPr>
          <w:rFonts w:ascii="Arial" w:hAnsi="Arial" w:cs="Arial"/>
        </w:rPr>
        <w:t>Accept or reject any tender and to annul the tender process and reject all tenders at any time prior to Award of Contract without incurring any liability to the affected Tenderers</w:t>
      </w:r>
      <w:r w:rsidR="00E97E56">
        <w:rPr>
          <w:rFonts w:ascii="Arial" w:hAnsi="Arial" w:cs="Arial"/>
        </w:rPr>
        <w:t>; and</w:t>
      </w:r>
    </w:p>
    <w:p w14:paraId="68A445BF" w14:textId="77777777" w:rsidR="00D454BC" w:rsidRPr="00950E85" w:rsidRDefault="00D454BC" w:rsidP="00D454BC">
      <w:pPr>
        <w:jc w:val="both"/>
        <w:rPr>
          <w:rFonts w:ascii="Arial" w:hAnsi="Arial" w:cs="Arial"/>
        </w:rPr>
      </w:pPr>
    </w:p>
    <w:p w14:paraId="0114AE0C" w14:textId="13A66CA5" w:rsidR="00D454BC" w:rsidRPr="00950E85" w:rsidRDefault="00D454BC" w:rsidP="00A76E93">
      <w:pPr>
        <w:numPr>
          <w:ilvl w:val="0"/>
          <w:numId w:val="11"/>
        </w:numPr>
        <w:jc w:val="both"/>
        <w:rPr>
          <w:rFonts w:ascii="Arial" w:hAnsi="Arial" w:cs="Arial"/>
        </w:rPr>
      </w:pPr>
      <w:r w:rsidRPr="00950E85">
        <w:rPr>
          <w:rFonts w:ascii="Arial" w:hAnsi="Arial" w:cs="Arial"/>
        </w:rPr>
        <w:t>Require the Tender to clarify its Tender in writing and/or provide additional information. Failure to respond adequately may result in the Tenderer not being selected</w:t>
      </w:r>
      <w:r w:rsidR="00E97E56">
        <w:rPr>
          <w:rFonts w:ascii="Arial" w:hAnsi="Arial" w:cs="Arial"/>
        </w:rPr>
        <w:t>.</w:t>
      </w:r>
    </w:p>
    <w:p w14:paraId="1165A6ED" w14:textId="77777777" w:rsidR="00D454BC" w:rsidRPr="00950E85" w:rsidRDefault="00D454BC" w:rsidP="00D454BC">
      <w:pPr>
        <w:rPr>
          <w:rFonts w:ascii="Arial" w:hAnsi="Arial" w:cs="Arial"/>
        </w:rPr>
      </w:pPr>
    </w:p>
    <w:p w14:paraId="03C19E28" w14:textId="701A43DC" w:rsidR="00D454BC" w:rsidRPr="005C1438" w:rsidRDefault="005C1438" w:rsidP="005C1438">
      <w:pPr>
        <w:pStyle w:val="Heading2"/>
        <w:spacing w:before="0"/>
        <w:rPr>
          <w:rFonts w:ascii="Arial" w:hAnsi="Arial" w:cs="Arial"/>
        </w:rPr>
      </w:pPr>
      <w:bookmarkStart w:id="56" w:name="_Toc64478286"/>
      <w:bookmarkStart w:id="57" w:name="_Toc151547022"/>
      <w:r w:rsidRPr="005C1438">
        <w:rPr>
          <w:rFonts w:ascii="Arial" w:hAnsi="Arial" w:cs="Arial"/>
          <w:sz w:val="22"/>
          <w:szCs w:val="22"/>
        </w:rPr>
        <w:t xml:space="preserve">5.11 </w:t>
      </w:r>
      <w:r w:rsidR="00D454BC" w:rsidRPr="005C1438">
        <w:rPr>
          <w:rFonts w:ascii="Arial" w:hAnsi="Arial" w:cs="Arial"/>
          <w:sz w:val="22"/>
          <w:szCs w:val="22"/>
        </w:rPr>
        <w:t>No tender</w:t>
      </w:r>
      <w:bookmarkEnd w:id="56"/>
      <w:bookmarkEnd w:id="57"/>
    </w:p>
    <w:p w14:paraId="63BA2277" w14:textId="77777777" w:rsidR="00334D8F" w:rsidRDefault="00334D8F" w:rsidP="00D454BC">
      <w:pPr>
        <w:overflowPunct w:val="0"/>
        <w:autoSpaceDE w:val="0"/>
        <w:autoSpaceDN w:val="0"/>
        <w:adjustRightInd w:val="0"/>
        <w:spacing w:before="120" w:after="120" w:line="276" w:lineRule="auto"/>
        <w:ind w:right="283"/>
        <w:jc w:val="both"/>
        <w:textAlignment w:val="baseline"/>
        <w:rPr>
          <w:rFonts w:ascii="Arial" w:hAnsi="Arial" w:cs="Arial"/>
        </w:rPr>
      </w:pPr>
    </w:p>
    <w:p w14:paraId="35DD0B28" w14:textId="0F4EF92E" w:rsidR="00D454BC" w:rsidRPr="00950E85" w:rsidRDefault="00D454BC" w:rsidP="00D454BC">
      <w:pPr>
        <w:overflowPunct w:val="0"/>
        <w:autoSpaceDE w:val="0"/>
        <w:autoSpaceDN w:val="0"/>
        <w:adjustRightInd w:val="0"/>
        <w:spacing w:before="120" w:after="120" w:line="276" w:lineRule="auto"/>
        <w:ind w:right="283"/>
        <w:jc w:val="both"/>
        <w:textAlignment w:val="baseline"/>
        <w:rPr>
          <w:rFonts w:ascii="Arial" w:hAnsi="Arial" w:cs="Arial"/>
        </w:rPr>
      </w:pPr>
      <w:r w:rsidRPr="00950E85">
        <w:rPr>
          <w:rFonts w:ascii="Arial" w:hAnsi="Arial" w:cs="Arial"/>
        </w:rPr>
        <w:t xml:space="preserve">If Tenderers do not wish to submit a tender, it would be appreciated if notification is provided to the </w:t>
      </w:r>
      <w:r w:rsidR="009B1FB9">
        <w:rPr>
          <w:rFonts w:ascii="Arial" w:hAnsi="Arial" w:cs="Arial"/>
        </w:rPr>
        <w:t>Authority</w:t>
      </w:r>
      <w:r w:rsidRPr="00950E85">
        <w:rPr>
          <w:rFonts w:ascii="Arial" w:hAnsi="Arial" w:cs="Arial"/>
        </w:rPr>
        <w:t xml:space="preserve"> through the </w:t>
      </w:r>
      <w:r w:rsidR="00A71A1E">
        <w:rPr>
          <w:rFonts w:ascii="Arial" w:hAnsi="Arial" w:cs="Arial"/>
        </w:rPr>
        <w:t>Jaggaer</w:t>
      </w:r>
      <w:r w:rsidRPr="00950E85">
        <w:rPr>
          <w:rFonts w:ascii="Arial" w:hAnsi="Arial" w:cs="Arial"/>
        </w:rPr>
        <w:t xml:space="preserve"> </w:t>
      </w:r>
      <w:proofErr w:type="spellStart"/>
      <w:r w:rsidRPr="00950E85">
        <w:rPr>
          <w:rFonts w:ascii="Arial" w:hAnsi="Arial" w:cs="Arial"/>
        </w:rPr>
        <w:t>eTendering</w:t>
      </w:r>
      <w:proofErr w:type="spellEnd"/>
      <w:r w:rsidRPr="00950E85">
        <w:rPr>
          <w:rFonts w:ascii="Arial" w:hAnsi="Arial" w:cs="Arial"/>
        </w:rPr>
        <w:t xml:space="preserve"> portal.</w:t>
      </w:r>
    </w:p>
    <w:p w14:paraId="7C01DC93" w14:textId="77777777" w:rsidR="00D454BC" w:rsidRPr="00950E85" w:rsidRDefault="00D454BC" w:rsidP="00D454BC">
      <w:pPr>
        <w:overflowPunct w:val="0"/>
        <w:autoSpaceDE w:val="0"/>
        <w:autoSpaceDN w:val="0"/>
        <w:adjustRightInd w:val="0"/>
        <w:spacing w:before="120" w:after="120" w:line="276" w:lineRule="auto"/>
        <w:ind w:right="283"/>
        <w:jc w:val="both"/>
        <w:textAlignment w:val="baseline"/>
        <w:rPr>
          <w:rFonts w:ascii="Arial" w:hAnsi="Arial" w:cs="Arial"/>
        </w:rPr>
      </w:pPr>
    </w:p>
    <w:p w14:paraId="6E77F03B" w14:textId="7B23AEAC" w:rsidR="00D454BC" w:rsidRPr="005C1438" w:rsidRDefault="005C1438" w:rsidP="005C1438">
      <w:pPr>
        <w:pStyle w:val="Heading2"/>
        <w:spacing w:before="0"/>
        <w:rPr>
          <w:rFonts w:ascii="Arial" w:hAnsi="Arial" w:cs="Arial"/>
          <w:sz w:val="22"/>
          <w:szCs w:val="22"/>
        </w:rPr>
      </w:pPr>
      <w:bookmarkStart w:id="58" w:name="_Toc64478287"/>
      <w:bookmarkStart w:id="59" w:name="_Toc151547023"/>
      <w:r w:rsidRPr="005C1438">
        <w:rPr>
          <w:rFonts w:ascii="Arial" w:hAnsi="Arial" w:cs="Arial"/>
          <w:sz w:val="22"/>
          <w:szCs w:val="22"/>
        </w:rPr>
        <w:t xml:space="preserve">5.12 </w:t>
      </w:r>
      <w:r w:rsidR="00D454BC" w:rsidRPr="005C1438">
        <w:rPr>
          <w:rFonts w:ascii="Arial" w:hAnsi="Arial" w:cs="Arial"/>
          <w:sz w:val="22"/>
          <w:szCs w:val="22"/>
        </w:rPr>
        <w:t>Notification of Award</w:t>
      </w:r>
      <w:bookmarkEnd w:id="58"/>
      <w:bookmarkEnd w:id="59"/>
    </w:p>
    <w:p w14:paraId="0A47F8F4" w14:textId="77777777" w:rsidR="00D454BC" w:rsidRPr="00950E85" w:rsidRDefault="00D454BC" w:rsidP="00D454BC">
      <w:pPr>
        <w:jc w:val="both"/>
        <w:rPr>
          <w:rFonts w:ascii="Arial" w:hAnsi="Arial" w:cs="Arial"/>
          <w:b/>
        </w:rPr>
      </w:pPr>
    </w:p>
    <w:p w14:paraId="06266350" w14:textId="67F0D2B8" w:rsidR="00D454BC" w:rsidRPr="00950E85" w:rsidRDefault="00D454BC" w:rsidP="00D454BC">
      <w:pPr>
        <w:jc w:val="both"/>
        <w:rPr>
          <w:rFonts w:ascii="Arial" w:hAnsi="Arial" w:cs="Arial"/>
        </w:rPr>
      </w:pPr>
      <w:r w:rsidRPr="009C4859">
        <w:rPr>
          <w:rFonts w:ascii="Arial" w:hAnsi="Arial" w:cs="Arial"/>
        </w:rPr>
        <w:t xml:space="preserve">The CPS will notify the Tenderer(s) of </w:t>
      </w:r>
      <w:r w:rsidR="002032E1" w:rsidRPr="009C4859">
        <w:rPr>
          <w:rFonts w:ascii="Arial" w:hAnsi="Arial" w:cs="Arial"/>
        </w:rPr>
        <w:t xml:space="preserve">the award decision </w:t>
      </w:r>
      <w:r w:rsidRPr="009C4859">
        <w:rPr>
          <w:rFonts w:ascii="Arial" w:hAnsi="Arial" w:cs="Arial"/>
        </w:rPr>
        <w:t xml:space="preserve">in </w:t>
      </w:r>
      <w:r w:rsidR="009C4859" w:rsidRPr="009C4859">
        <w:rPr>
          <w:rFonts w:ascii="Arial" w:hAnsi="Arial" w:cs="Arial"/>
        </w:rPr>
        <w:t>writing and</w:t>
      </w:r>
      <w:r w:rsidRPr="009C4859">
        <w:rPr>
          <w:rFonts w:ascii="Arial" w:hAnsi="Arial" w:cs="Arial"/>
        </w:rPr>
        <w:t xml:space="preserve"> will publish an Award Notice on </w:t>
      </w:r>
      <w:r w:rsidRPr="0030311A">
        <w:rPr>
          <w:rFonts w:ascii="Arial" w:hAnsi="Arial" w:cs="Arial"/>
        </w:rPr>
        <w:t>Contracts Finder</w:t>
      </w:r>
      <w:r w:rsidR="000A2A7A" w:rsidRPr="0030311A">
        <w:rPr>
          <w:rFonts w:ascii="Arial" w:hAnsi="Arial" w:cs="Arial"/>
        </w:rPr>
        <w:t xml:space="preserve"> (and if required Find a Tender)</w:t>
      </w:r>
      <w:r w:rsidRPr="009C4859">
        <w:rPr>
          <w:rFonts w:ascii="Arial" w:hAnsi="Arial" w:cs="Arial"/>
        </w:rPr>
        <w:t xml:space="preserve"> within 30 days of award </w:t>
      </w:r>
      <w:r w:rsidR="009B1FB9" w:rsidRPr="009C4859">
        <w:rPr>
          <w:rFonts w:ascii="Arial" w:hAnsi="Arial" w:cs="Arial"/>
        </w:rPr>
        <w:t>of the contract</w:t>
      </w:r>
      <w:r w:rsidR="00422570" w:rsidRPr="009C4859">
        <w:rPr>
          <w:rFonts w:ascii="Arial" w:hAnsi="Arial" w:cs="Arial"/>
        </w:rPr>
        <w:t>.</w:t>
      </w:r>
      <w:r w:rsidRPr="7117419A">
        <w:rPr>
          <w:rFonts w:ascii="Arial" w:hAnsi="Arial" w:cs="Arial"/>
        </w:rPr>
        <w:t xml:space="preserve"> </w:t>
      </w:r>
    </w:p>
    <w:p w14:paraId="09BCB029" w14:textId="77777777" w:rsidR="00D454BC" w:rsidRPr="00950E85" w:rsidRDefault="00D454BC" w:rsidP="00D454BC">
      <w:pPr>
        <w:rPr>
          <w:rFonts w:ascii="Arial" w:hAnsi="Arial" w:cs="Arial"/>
        </w:rPr>
      </w:pPr>
    </w:p>
    <w:p w14:paraId="1B425BE0" w14:textId="77777777" w:rsidR="00D454BC" w:rsidRPr="00950E85" w:rsidRDefault="00D454BC" w:rsidP="00D454BC">
      <w:pPr>
        <w:jc w:val="both"/>
        <w:rPr>
          <w:rFonts w:ascii="Arial" w:hAnsi="Arial" w:cs="Arial"/>
        </w:rPr>
      </w:pPr>
    </w:p>
    <w:p w14:paraId="5BCB55F3" w14:textId="2F15E98F" w:rsidR="00D454BC" w:rsidRPr="00995931" w:rsidRDefault="00D454BC" w:rsidP="00A76E93">
      <w:pPr>
        <w:pStyle w:val="Heading1"/>
        <w:numPr>
          <w:ilvl w:val="0"/>
          <w:numId w:val="13"/>
        </w:numPr>
        <w:spacing w:before="0"/>
        <w:ind w:left="284" w:hanging="284"/>
        <w:rPr>
          <w:rFonts w:ascii="Arial" w:hAnsi="Arial" w:cs="Arial"/>
          <w:b/>
          <w:bCs/>
          <w:sz w:val="24"/>
          <w:szCs w:val="24"/>
        </w:rPr>
      </w:pPr>
      <w:bookmarkStart w:id="60" w:name="_Toc64478289"/>
      <w:bookmarkStart w:id="61" w:name="_Toc151547024"/>
      <w:r w:rsidRPr="00995931">
        <w:rPr>
          <w:rFonts w:ascii="Arial" w:hAnsi="Arial" w:cs="Arial"/>
          <w:b/>
          <w:bCs/>
          <w:sz w:val="24"/>
          <w:szCs w:val="24"/>
        </w:rPr>
        <w:t>Transfer of Undertakings (Protection of Employment) Regulations 1981 (TUPE)</w:t>
      </w:r>
      <w:bookmarkEnd w:id="60"/>
      <w:bookmarkEnd w:id="61"/>
    </w:p>
    <w:p w14:paraId="43116C14" w14:textId="77777777" w:rsidR="00FA5C4B" w:rsidRDefault="00FA5C4B" w:rsidP="00D454BC">
      <w:pPr>
        <w:pStyle w:val="BodyText2"/>
        <w:spacing w:after="0" w:line="240" w:lineRule="auto"/>
        <w:jc w:val="both"/>
        <w:rPr>
          <w:rFonts w:ascii="Arial" w:hAnsi="Arial" w:cs="Arial"/>
          <w:b/>
          <w:bCs/>
          <w:i/>
          <w:iCs/>
          <w:highlight w:val="green"/>
        </w:rPr>
      </w:pPr>
    </w:p>
    <w:p w14:paraId="5B6C6CE2" w14:textId="675DAE3F" w:rsidR="00811449" w:rsidRDefault="00811449" w:rsidP="00D454BC">
      <w:pPr>
        <w:pStyle w:val="BodyText2"/>
        <w:spacing w:after="0" w:line="240" w:lineRule="auto"/>
        <w:jc w:val="both"/>
        <w:rPr>
          <w:rFonts w:ascii="Arial" w:hAnsi="Arial" w:cs="Arial"/>
        </w:rPr>
      </w:pPr>
      <w:r w:rsidRPr="00811449">
        <w:rPr>
          <w:rFonts w:ascii="Arial" w:hAnsi="Arial" w:cs="Arial"/>
        </w:rPr>
        <w:t>We do not think TUPE will apply</w:t>
      </w:r>
      <w:r w:rsidR="00FD25C6">
        <w:rPr>
          <w:rFonts w:ascii="Arial" w:hAnsi="Arial" w:cs="Arial"/>
        </w:rPr>
        <w:t>.</w:t>
      </w:r>
    </w:p>
    <w:p w14:paraId="117CFB67" w14:textId="77777777" w:rsidR="00FD25C6" w:rsidRDefault="00FD25C6" w:rsidP="00D454BC">
      <w:pPr>
        <w:pStyle w:val="BodyText2"/>
        <w:spacing w:after="0" w:line="240" w:lineRule="auto"/>
        <w:jc w:val="both"/>
        <w:rPr>
          <w:rFonts w:ascii="Arial" w:hAnsi="Arial" w:cs="Arial"/>
        </w:rPr>
      </w:pPr>
    </w:p>
    <w:p w14:paraId="044DBCE1" w14:textId="39C59361" w:rsidR="00811449" w:rsidRPr="00801568" w:rsidRDefault="00811449" w:rsidP="00D454BC">
      <w:pPr>
        <w:pStyle w:val="BodyText2"/>
        <w:spacing w:after="0" w:line="240" w:lineRule="auto"/>
        <w:jc w:val="both"/>
        <w:rPr>
          <w:rFonts w:ascii="Arial" w:hAnsi="Arial" w:cs="Arial"/>
          <w:highlight w:val="green"/>
        </w:rPr>
      </w:pPr>
      <w:r w:rsidRPr="00801568">
        <w:rPr>
          <w:rFonts w:ascii="Arial" w:hAnsi="Arial" w:cs="Arial"/>
        </w:rPr>
        <w:t>You are reminded that it is your responsibility to take your own advice and consider whether TUPE is likely to apply and to act accordingly. You are encouraged to carry out your own due diligence.</w:t>
      </w:r>
    </w:p>
    <w:p w14:paraId="5C6FD631" w14:textId="77777777" w:rsidR="00811449" w:rsidRDefault="00811449" w:rsidP="00D454BC">
      <w:pPr>
        <w:pStyle w:val="BodyText2"/>
        <w:spacing w:after="0" w:line="240" w:lineRule="auto"/>
        <w:jc w:val="both"/>
        <w:rPr>
          <w:rFonts w:ascii="Arial" w:hAnsi="Arial" w:cs="Arial"/>
          <w:b/>
          <w:bCs/>
          <w:i/>
          <w:iCs/>
          <w:highlight w:val="green"/>
        </w:rPr>
      </w:pPr>
    </w:p>
    <w:p w14:paraId="037FE79B" w14:textId="77777777" w:rsidR="00422570" w:rsidRDefault="00422570" w:rsidP="00D454BC">
      <w:pPr>
        <w:jc w:val="both"/>
        <w:rPr>
          <w:rFonts w:ascii="Arial" w:hAnsi="Arial" w:cs="Arial"/>
          <w:b/>
          <w:bCs/>
          <w:color w:val="365F91" w:themeColor="accent1" w:themeShade="BF"/>
        </w:rPr>
      </w:pPr>
    </w:p>
    <w:p w14:paraId="6F0E9BC0" w14:textId="6E357D77" w:rsidR="007103A4" w:rsidRPr="00FA5C4B" w:rsidRDefault="00FA5C4B" w:rsidP="00FA5C4B">
      <w:pPr>
        <w:pStyle w:val="Heading1"/>
        <w:spacing w:before="0"/>
        <w:rPr>
          <w:rFonts w:ascii="Arial" w:hAnsi="Arial" w:cs="Arial"/>
          <w:b/>
          <w:bCs/>
          <w:sz w:val="24"/>
          <w:szCs w:val="24"/>
        </w:rPr>
      </w:pPr>
      <w:bookmarkStart w:id="62" w:name="_Toc151547025"/>
      <w:r w:rsidRPr="00FA5C4B">
        <w:rPr>
          <w:rFonts w:ascii="Arial" w:hAnsi="Arial" w:cs="Arial"/>
          <w:b/>
          <w:bCs/>
          <w:sz w:val="24"/>
          <w:szCs w:val="24"/>
        </w:rPr>
        <w:t xml:space="preserve">7. </w:t>
      </w:r>
      <w:r w:rsidR="007103A4" w:rsidRPr="00FA5C4B">
        <w:rPr>
          <w:rFonts w:ascii="Arial" w:hAnsi="Arial" w:cs="Arial"/>
          <w:b/>
          <w:bCs/>
          <w:sz w:val="24"/>
          <w:szCs w:val="24"/>
        </w:rPr>
        <w:t>General Conditions</w:t>
      </w:r>
      <w:bookmarkEnd w:id="62"/>
    </w:p>
    <w:p w14:paraId="0684C018" w14:textId="77777777" w:rsidR="00FA5C4B" w:rsidRDefault="00FA5C4B" w:rsidP="00D454BC">
      <w:pPr>
        <w:tabs>
          <w:tab w:val="left" w:pos="709"/>
        </w:tabs>
        <w:overflowPunct w:val="0"/>
        <w:autoSpaceDE w:val="0"/>
        <w:autoSpaceDN w:val="0"/>
        <w:adjustRightInd w:val="0"/>
        <w:spacing w:before="120" w:after="120" w:line="276" w:lineRule="auto"/>
        <w:textAlignment w:val="baseline"/>
        <w:rPr>
          <w:rFonts w:ascii="Arial" w:hAnsi="Arial" w:cs="Arial"/>
          <w:color w:val="365F91" w:themeColor="accent1" w:themeShade="BF"/>
        </w:rPr>
      </w:pPr>
    </w:p>
    <w:p w14:paraId="2333E6FF" w14:textId="14AA4B14" w:rsidR="00D454BC" w:rsidRPr="001C6956" w:rsidRDefault="00FA5C4B" w:rsidP="00D454BC">
      <w:pPr>
        <w:tabs>
          <w:tab w:val="left" w:pos="709"/>
        </w:tabs>
        <w:overflowPunct w:val="0"/>
        <w:autoSpaceDE w:val="0"/>
        <w:autoSpaceDN w:val="0"/>
        <w:adjustRightInd w:val="0"/>
        <w:spacing w:before="120" w:after="120" w:line="276" w:lineRule="auto"/>
        <w:textAlignment w:val="baseline"/>
        <w:rPr>
          <w:rFonts w:ascii="Arial" w:hAnsi="Arial" w:cs="Arial"/>
          <w:szCs w:val="20"/>
        </w:rPr>
      </w:pPr>
      <w:r w:rsidRPr="00FA5C4B">
        <w:rPr>
          <w:rFonts w:ascii="Arial" w:hAnsi="Arial" w:cs="Arial"/>
          <w:b/>
          <w:bCs/>
          <w:color w:val="365F91" w:themeColor="accent1" w:themeShade="BF"/>
        </w:rPr>
        <w:t>7.1</w:t>
      </w:r>
      <w:r>
        <w:rPr>
          <w:rFonts w:ascii="Arial" w:hAnsi="Arial" w:cs="Arial"/>
          <w:b/>
          <w:bCs/>
          <w:color w:val="365F91" w:themeColor="accent1" w:themeShade="BF"/>
        </w:rPr>
        <w:t xml:space="preserve"> </w:t>
      </w:r>
      <w:r w:rsidR="00D454BC" w:rsidRPr="001C6956">
        <w:rPr>
          <w:rFonts w:ascii="Arial" w:hAnsi="Arial" w:cs="Arial"/>
          <w:szCs w:val="20"/>
        </w:rPr>
        <w:t>Application of these Tender Conditions</w:t>
      </w:r>
      <w:r w:rsidR="002D309D" w:rsidRPr="001C6956">
        <w:rPr>
          <w:rFonts w:ascii="Arial" w:hAnsi="Arial" w:cs="Arial"/>
          <w:szCs w:val="20"/>
        </w:rPr>
        <w:t>.</w:t>
      </w:r>
      <w:r w:rsidR="00D454BC" w:rsidRPr="001C6956">
        <w:rPr>
          <w:rFonts w:ascii="Arial" w:hAnsi="Arial" w:cs="Arial"/>
          <w:szCs w:val="20"/>
        </w:rPr>
        <w:t xml:space="preserve"> In participating in this Procurement Process and/or by submitting a tender response it will be implied that you accept and will be bound by </w:t>
      </w:r>
      <w:r w:rsidR="002E357D" w:rsidRPr="001C6956">
        <w:rPr>
          <w:rFonts w:ascii="Arial" w:hAnsi="Arial" w:cs="Arial"/>
          <w:szCs w:val="20"/>
        </w:rPr>
        <w:t xml:space="preserve">the terms and conditions and </w:t>
      </w:r>
      <w:r w:rsidR="00D454BC" w:rsidRPr="001C6956">
        <w:rPr>
          <w:rFonts w:ascii="Arial" w:hAnsi="Arial" w:cs="Arial"/>
          <w:szCs w:val="20"/>
        </w:rPr>
        <w:t xml:space="preserve">all the provisions of this ITT and its </w:t>
      </w:r>
      <w:r w:rsidR="000A2A7A">
        <w:rPr>
          <w:rFonts w:ascii="Arial" w:hAnsi="Arial" w:cs="Arial"/>
          <w:szCs w:val="20"/>
        </w:rPr>
        <w:t>Appendixes</w:t>
      </w:r>
      <w:r w:rsidR="00D454BC" w:rsidRPr="001C6956">
        <w:rPr>
          <w:rFonts w:ascii="Arial" w:hAnsi="Arial" w:cs="Arial"/>
          <w:szCs w:val="20"/>
        </w:rPr>
        <w:t xml:space="preserve">. Accordingly, tender responses should be </w:t>
      </w:r>
      <w:proofErr w:type="gramStart"/>
      <w:r w:rsidR="00D454BC" w:rsidRPr="001C6956">
        <w:rPr>
          <w:rFonts w:ascii="Arial" w:hAnsi="Arial" w:cs="Arial"/>
          <w:szCs w:val="20"/>
        </w:rPr>
        <w:t>on the basis of</w:t>
      </w:r>
      <w:proofErr w:type="gramEnd"/>
      <w:r w:rsidR="00D454BC" w:rsidRPr="001C6956">
        <w:rPr>
          <w:rFonts w:ascii="Arial" w:hAnsi="Arial" w:cs="Arial"/>
          <w:szCs w:val="20"/>
        </w:rPr>
        <w:t xml:space="preserve"> and strictly in accordance with the requirements of this ITT.</w:t>
      </w:r>
    </w:p>
    <w:p w14:paraId="193187B3" w14:textId="26F75DE3" w:rsidR="00D454BC" w:rsidRPr="001C6956" w:rsidRDefault="00FA5C4B" w:rsidP="00D454BC">
      <w:pPr>
        <w:tabs>
          <w:tab w:val="left" w:pos="709"/>
        </w:tabs>
        <w:overflowPunct w:val="0"/>
        <w:autoSpaceDE w:val="0"/>
        <w:autoSpaceDN w:val="0"/>
        <w:adjustRightInd w:val="0"/>
        <w:spacing w:before="120" w:after="120" w:line="276" w:lineRule="auto"/>
        <w:textAlignment w:val="baseline"/>
        <w:rPr>
          <w:rFonts w:ascii="Arial" w:hAnsi="Arial" w:cs="Arial"/>
        </w:rPr>
      </w:pPr>
      <w:r w:rsidRPr="00FA5C4B">
        <w:rPr>
          <w:rFonts w:ascii="Arial" w:hAnsi="Arial" w:cs="Arial"/>
          <w:b/>
          <w:bCs/>
          <w:color w:val="365F91" w:themeColor="accent1" w:themeShade="BF"/>
          <w:szCs w:val="20"/>
        </w:rPr>
        <w:t>7.2</w:t>
      </w:r>
      <w:r>
        <w:rPr>
          <w:rFonts w:ascii="Arial" w:hAnsi="Arial" w:cs="Arial"/>
          <w:b/>
          <w:bCs/>
          <w:color w:val="365F91" w:themeColor="accent1" w:themeShade="BF"/>
          <w:szCs w:val="20"/>
        </w:rPr>
        <w:t xml:space="preserve"> </w:t>
      </w:r>
      <w:r w:rsidR="00D454BC" w:rsidRPr="001C6956">
        <w:rPr>
          <w:rFonts w:ascii="Arial" w:hAnsi="Arial" w:cs="Arial"/>
        </w:rPr>
        <w:t>Third party verifications</w:t>
      </w:r>
      <w:r w:rsidR="002D309D" w:rsidRPr="001C6956">
        <w:rPr>
          <w:rFonts w:ascii="Arial" w:hAnsi="Arial" w:cs="Arial"/>
        </w:rPr>
        <w:t>.</w:t>
      </w:r>
      <w:r w:rsidR="00D454BC" w:rsidRPr="001C6956">
        <w:rPr>
          <w:rFonts w:ascii="Arial" w:hAnsi="Arial" w:cs="Arial"/>
        </w:rPr>
        <w:t xml:space="preserve"> </w:t>
      </w:r>
      <w:r w:rsidR="002E357D" w:rsidRPr="001C6956">
        <w:rPr>
          <w:rFonts w:ascii="Arial" w:hAnsi="Arial" w:cs="Arial"/>
        </w:rPr>
        <w:t>Y</w:t>
      </w:r>
      <w:r w:rsidR="00D454BC" w:rsidRPr="001C6956">
        <w:rPr>
          <w:rFonts w:ascii="Arial" w:hAnsi="Arial" w:cs="Arial"/>
        </w:rPr>
        <w:t xml:space="preserve">our tender response is submitted on the basis that you consent to </w:t>
      </w:r>
      <w:r w:rsidR="007E43B8" w:rsidRPr="001C6956">
        <w:rPr>
          <w:rFonts w:ascii="Arial" w:hAnsi="Arial" w:cs="Arial"/>
        </w:rPr>
        <w:t>CPS</w:t>
      </w:r>
      <w:r w:rsidR="00D454BC" w:rsidRPr="001C6956">
        <w:rPr>
          <w:rFonts w:ascii="Arial" w:hAnsi="Arial" w:cs="Arial"/>
        </w:rPr>
        <w:t xml:space="preserve"> carrying out all necessary actions to verify the information that you have </w:t>
      </w:r>
      <w:r w:rsidR="00D454BC" w:rsidRPr="001C6956">
        <w:rPr>
          <w:rFonts w:ascii="Arial" w:hAnsi="Arial" w:cs="Arial"/>
        </w:rPr>
        <w:lastRenderedPageBreak/>
        <w:t xml:space="preserve">provided, and the analysis of your tender response being undertaken by one or more third parties commissioned by </w:t>
      </w:r>
      <w:r w:rsidR="007E43B8" w:rsidRPr="001C6956">
        <w:rPr>
          <w:rFonts w:ascii="Arial" w:hAnsi="Arial" w:cs="Arial"/>
        </w:rPr>
        <w:t>CPS</w:t>
      </w:r>
      <w:r w:rsidR="00D454BC" w:rsidRPr="001C6956">
        <w:rPr>
          <w:rFonts w:ascii="Arial" w:hAnsi="Arial" w:cs="Arial"/>
        </w:rPr>
        <w:t xml:space="preserve"> for such purposes.</w:t>
      </w:r>
    </w:p>
    <w:p w14:paraId="1C2FA74F" w14:textId="55F2FA7D" w:rsidR="00D454BC" w:rsidRPr="001C6956" w:rsidRDefault="00FA5C4B" w:rsidP="00D454BC">
      <w:pPr>
        <w:spacing w:before="120" w:after="120" w:line="276" w:lineRule="auto"/>
        <w:jc w:val="both"/>
        <w:rPr>
          <w:rFonts w:ascii="Arial" w:hAnsi="Arial" w:cs="Arial"/>
        </w:rPr>
      </w:pPr>
      <w:r w:rsidRPr="00FA5C4B">
        <w:rPr>
          <w:rFonts w:ascii="Arial" w:hAnsi="Arial" w:cs="Arial"/>
          <w:b/>
          <w:bCs/>
          <w:color w:val="365F91" w:themeColor="accent1" w:themeShade="BF"/>
        </w:rPr>
        <w:t>7.3</w:t>
      </w:r>
      <w:r w:rsidR="00D454BC" w:rsidRPr="001C6956">
        <w:rPr>
          <w:rFonts w:ascii="Arial" w:hAnsi="Arial" w:cs="Arial"/>
          <w:szCs w:val="20"/>
        </w:rPr>
        <w:t xml:space="preserve"> Information that is supplied to potential suppliers</w:t>
      </w:r>
      <w:r w:rsidR="002D309D" w:rsidRPr="001C6956">
        <w:rPr>
          <w:rFonts w:ascii="Arial" w:hAnsi="Arial" w:cs="Arial"/>
          <w:szCs w:val="20"/>
        </w:rPr>
        <w:t>,</w:t>
      </w:r>
      <w:r w:rsidR="00D454BC" w:rsidRPr="001C6956">
        <w:rPr>
          <w:rFonts w:ascii="Arial" w:hAnsi="Arial" w:cs="Arial"/>
          <w:szCs w:val="20"/>
        </w:rPr>
        <w:t xml:space="preserve"> as part of this Procurement Process is supplied in good faith. The information contained in the ITT and the supporting documents and in any related written or oral communication is believed to be correct at the time of </w:t>
      </w:r>
      <w:proofErr w:type="gramStart"/>
      <w:r w:rsidR="00D454BC" w:rsidRPr="001C6956">
        <w:rPr>
          <w:rFonts w:ascii="Arial" w:hAnsi="Arial" w:cs="Arial"/>
          <w:szCs w:val="20"/>
        </w:rPr>
        <w:t>issue</w:t>
      </w:r>
      <w:proofErr w:type="gramEnd"/>
      <w:r w:rsidR="00D454BC" w:rsidRPr="001C6956">
        <w:rPr>
          <w:rFonts w:ascii="Arial" w:hAnsi="Arial" w:cs="Arial"/>
          <w:szCs w:val="20"/>
        </w:rPr>
        <w:t xml:space="preserve"> but </w:t>
      </w:r>
      <w:r w:rsidR="007E43B8" w:rsidRPr="001C6956">
        <w:rPr>
          <w:rFonts w:ascii="Arial" w:hAnsi="Arial" w:cs="Arial"/>
          <w:szCs w:val="20"/>
        </w:rPr>
        <w:t>CPS</w:t>
      </w:r>
      <w:r w:rsidR="00D454BC" w:rsidRPr="001C6956">
        <w:rPr>
          <w:rFonts w:ascii="Arial" w:hAnsi="Arial" w:cs="Arial"/>
          <w:szCs w:val="20"/>
        </w:rPr>
        <w:t xml:space="preserve"> will not accept any liability for its accuracy, adequacy or completeness and no warranty is given as such. This exclusion does not extend to any fraudulent misrepresentation made by or on behalf of </w:t>
      </w:r>
      <w:r w:rsidR="007E43B8" w:rsidRPr="001C6956">
        <w:rPr>
          <w:rFonts w:ascii="Arial" w:hAnsi="Arial" w:cs="Arial"/>
          <w:szCs w:val="20"/>
        </w:rPr>
        <w:t>CPS</w:t>
      </w:r>
      <w:r w:rsidR="00D454BC" w:rsidRPr="001C6956">
        <w:rPr>
          <w:rFonts w:ascii="Arial" w:hAnsi="Arial" w:cs="Arial"/>
          <w:szCs w:val="20"/>
        </w:rPr>
        <w:t xml:space="preserve">. </w:t>
      </w:r>
    </w:p>
    <w:p w14:paraId="6B324DE6" w14:textId="766A167D" w:rsidR="00D454BC" w:rsidRPr="001C6956" w:rsidRDefault="00FA5C4B" w:rsidP="00D454BC">
      <w:pPr>
        <w:overflowPunct w:val="0"/>
        <w:autoSpaceDE w:val="0"/>
        <w:autoSpaceDN w:val="0"/>
        <w:adjustRightInd w:val="0"/>
        <w:spacing w:before="240" w:after="120" w:line="276" w:lineRule="auto"/>
        <w:ind w:right="96"/>
        <w:textAlignment w:val="baseline"/>
        <w:rPr>
          <w:rFonts w:ascii="Arial" w:hAnsi="Arial" w:cs="Arial"/>
          <w:b/>
          <w:bCs/>
        </w:rPr>
      </w:pPr>
      <w:r w:rsidRPr="00FA5C4B">
        <w:rPr>
          <w:rFonts w:ascii="Arial" w:hAnsi="Arial" w:cs="Arial"/>
          <w:b/>
          <w:bCs/>
          <w:color w:val="365F91" w:themeColor="accent1" w:themeShade="BF"/>
        </w:rPr>
        <w:t>7.4</w:t>
      </w:r>
      <w:r w:rsidR="00D454BC" w:rsidRPr="001C6956">
        <w:rPr>
          <w:rFonts w:ascii="Arial" w:hAnsi="Arial" w:cs="Arial"/>
          <w:color w:val="365F91" w:themeColor="accent1" w:themeShade="BF"/>
        </w:rPr>
        <w:t xml:space="preserve"> </w:t>
      </w:r>
      <w:r w:rsidR="00D454BC" w:rsidRPr="001C6956">
        <w:rPr>
          <w:rFonts w:ascii="Arial" w:hAnsi="Arial" w:cs="Arial"/>
        </w:rPr>
        <w:t>In participating and submitting a tender in response to this ITT, Tenderers do so on the conditions specified and in the event of any breach thereof</w:t>
      </w:r>
      <w:r w:rsidR="002E20B4">
        <w:rPr>
          <w:rFonts w:ascii="Arial" w:hAnsi="Arial" w:cs="Arial"/>
        </w:rPr>
        <w:t>,</w:t>
      </w:r>
      <w:r w:rsidR="00D454BC" w:rsidRPr="001C6956">
        <w:rPr>
          <w:rFonts w:ascii="Arial" w:hAnsi="Arial" w:cs="Arial"/>
        </w:rPr>
        <w:t xml:space="preserve"> the </w:t>
      </w:r>
      <w:r w:rsidR="009B1FB9" w:rsidRPr="001C6956">
        <w:rPr>
          <w:rFonts w:ascii="Arial" w:hAnsi="Arial" w:cs="Arial"/>
        </w:rPr>
        <w:t xml:space="preserve">Authority </w:t>
      </w:r>
      <w:r w:rsidR="00D454BC" w:rsidRPr="001C6956">
        <w:rPr>
          <w:rFonts w:ascii="Arial" w:hAnsi="Arial" w:cs="Arial"/>
        </w:rPr>
        <w:t>shall be entitled to determine any arrangement made pursuant to such tender and to claim damages accordingly.</w:t>
      </w:r>
    </w:p>
    <w:p w14:paraId="03E36659" w14:textId="5FE753A2" w:rsidR="00D454BC" w:rsidRPr="001C6956" w:rsidRDefault="00FA5C4B" w:rsidP="00D454BC">
      <w:pPr>
        <w:tabs>
          <w:tab w:val="left" w:pos="709"/>
        </w:tabs>
        <w:overflowPunct w:val="0"/>
        <w:autoSpaceDE w:val="0"/>
        <w:autoSpaceDN w:val="0"/>
        <w:adjustRightInd w:val="0"/>
        <w:spacing w:before="240" w:after="120" w:line="276" w:lineRule="auto"/>
        <w:ind w:right="96"/>
        <w:textAlignment w:val="baseline"/>
        <w:rPr>
          <w:rFonts w:ascii="Arial" w:hAnsi="Arial" w:cs="Arial"/>
        </w:rPr>
      </w:pPr>
      <w:r>
        <w:rPr>
          <w:rFonts w:ascii="Arial" w:hAnsi="Arial" w:cs="Arial"/>
          <w:b/>
          <w:bCs/>
          <w:color w:val="365F91" w:themeColor="accent1" w:themeShade="BF"/>
        </w:rPr>
        <w:t>7.5</w:t>
      </w:r>
      <w:r w:rsidR="002D309D" w:rsidRPr="001C6956">
        <w:rPr>
          <w:rFonts w:ascii="Arial" w:hAnsi="Arial" w:cs="Arial"/>
          <w:b/>
          <w:bCs/>
          <w:color w:val="365F91" w:themeColor="accent1" w:themeShade="BF"/>
        </w:rPr>
        <w:t xml:space="preserve"> </w:t>
      </w:r>
      <w:r w:rsidR="00D454BC" w:rsidRPr="001C6956">
        <w:rPr>
          <w:rFonts w:ascii="Arial" w:hAnsi="Arial" w:cs="Arial"/>
        </w:rPr>
        <w:t xml:space="preserve">The </w:t>
      </w:r>
      <w:r w:rsidR="002E20B4">
        <w:rPr>
          <w:rFonts w:ascii="Arial" w:hAnsi="Arial" w:cs="Arial"/>
        </w:rPr>
        <w:t>Authority</w:t>
      </w:r>
      <w:r w:rsidR="00D454BC" w:rsidRPr="001C6956">
        <w:rPr>
          <w:rFonts w:ascii="Arial" w:hAnsi="Arial" w:cs="Arial"/>
        </w:rPr>
        <w:t xml:space="preserve"> does not bind itself to accept the lowest or any tender and reserves the right not to conclude an agreement for the services for which Tenders are invited. Unless Tenderers expressly state that a partial award will </w:t>
      </w:r>
      <w:r w:rsidR="00D454BC" w:rsidRPr="001C6956">
        <w:rPr>
          <w:rFonts w:ascii="Arial" w:hAnsi="Arial" w:cs="Arial"/>
          <w:b/>
        </w:rPr>
        <w:t>not</w:t>
      </w:r>
      <w:r w:rsidR="00D454BC" w:rsidRPr="001C6956">
        <w:rPr>
          <w:rFonts w:ascii="Arial" w:hAnsi="Arial" w:cs="Arial"/>
        </w:rPr>
        <w:t xml:space="preserve"> be acceptable, then the right is reserved to accept a tender in part. </w:t>
      </w:r>
    </w:p>
    <w:p w14:paraId="45DA0620" w14:textId="0E7942B0" w:rsidR="00D454BC" w:rsidRPr="001C6956" w:rsidRDefault="00FA5C4B" w:rsidP="00D454BC">
      <w:pPr>
        <w:tabs>
          <w:tab w:val="left" w:pos="709"/>
        </w:tabs>
        <w:overflowPunct w:val="0"/>
        <w:autoSpaceDE w:val="0"/>
        <w:autoSpaceDN w:val="0"/>
        <w:adjustRightInd w:val="0"/>
        <w:spacing w:before="240" w:after="120" w:line="276" w:lineRule="auto"/>
        <w:ind w:right="96"/>
        <w:textAlignment w:val="baseline"/>
        <w:rPr>
          <w:rFonts w:ascii="Arial" w:hAnsi="Arial" w:cs="Arial"/>
        </w:rPr>
      </w:pPr>
      <w:r>
        <w:rPr>
          <w:rFonts w:ascii="Arial" w:hAnsi="Arial" w:cs="Arial"/>
          <w:b/>
          <w:bCs/>
          <w:color w:val="365F91" w:themeColor="accent1" w:themeShade="BF"/>
        </w:rPr>
        <w:t>7.6</w:t>
      </w:r>
      <w:r w:rsidR="002D309D" w:rsidRPr="001C6956">
        <w:rPr>
          <w:rFonts w:ascii="Arial" w:hAnsi="Arial" w:cs="Arial"/>
          <w:b/>
          <w:bCs/>
          <w:color w:val="365F91" w:themeColor="accent1" w:themeShade="BF"/>
        </w:rPr>
        <w:t xml:space="preserve"> </w:t>
      </w:r>
      <w:r w:rsidR="00D454BC" w:rsidRPr="001C6956">
        <w:rPr>
          <w:rFonts w:ascii="Arial" w:hAnsi="Arial" w:cs="Arial"/>
        </w:rPr>
        <w:t xml:space="preserve">The </w:t>
      </w:r>
      <w:r w:rsidR="002E20B4">
        <w:rPr>
          <w:rFonts w:ascii="Arial" w:hAnsi="Arial" w:cs="Arial"/>
        </w:rPr>
        <w:t>Authority</w:t>
      </w:r>
      <w:r w:rsidR="00D454BC" w:rsidRPr="001C6956">
        <w:rPr>
          <w:rFonts w:ascii="Arial" w:hAnsi="Arial" w:cs="Arial"/>
        </w:rPr>
        <w:t xml:space="preserve"> reserves the right to amend or withdraw all or part of this Tender at any time during the procurement exercise.</w:t>
      </w:r>
    </w:p>
    <w:p w14:paraId="5829D064" w14:textId="1654F8F8" w:rsidR="00D454BC" w:rsidRPr="001C6956" w:rsidRDefault="00FA5C4B" w:rsidP="00D454BC">
      <w:pPr>
        <w:tabs>
          <w:tab w:val="left" w:pos="720"/>
        </w:tabs>
        <w:overflowPunct w:val="0"/>
        <w:autoSpaceDE w:val="0"/>
        <w:autoSpaceDN w:val="0"/>
        <w:adjustRightInd w:val="0"/>
        <w:spacing w:before="120" w:after="120" w:line="276" w:lineRule="auto"/>
        <w:ind w:right="96"/>
        <w:textAlignment w:val="baseline"/>
        <w:rPr>
          <w:rFonts w:ascii="Arial" w:hAnsi="Arial" w:cs="Arial"/>
        </w:rPr>
      </w:pPr>
      <w:r>
        <w:rPr>
          <w:rFonts w:ascii="Arial" w:hAnsi="Arial" w:cs="Arial"/>
          <w:b/>
          <w:bCs/>
          <w:color w:val="365F91" w:themeColor="accent1" w:themeShade="BF"/>
        </w:rPr>
        <w:t>7.7</w:t>
      </w:r>
      <w:r w:rsidR="00D454BC" w:rsidRPr="001C6956">
        <w:rPr>
          <w:rFonts w:ascii="Arial" w:hAnsi="Arial" w:cs="Arial"/>
          <w:color w:val="365F91" w:themeColor="accent1" w:themeShade="BF"/>
        </w:rPr>
        <w:t xml:space="preserve"> </w:t>
      </w:r>
      <w:r w:rsidR="00D454BC" w:rsidRPr="001C6956">
        <w:rPr>
          <w:rFonts w:ascii="Arial" w:hAnsi="Arial" w:cs="Arial"/>
        </w:rPr>
        <w:t>Tenderers should consider only the information contained within this ITT or otherwise communicated in writing to Tenderers, when making their tender.</w:t>
      </w:r>
    </w:p>
    <w:p w14:paraId="5F4C7ACA" w14:textId="0657E231" w:rsidR="00D454BC" w:rsidRPr="001C6956" w:rsidRDefault="00FA5C4B" w:rsidP="00D454BC">
      <w:pPr>
        <w:tabs>
          <w:tab w:val="left" w:pos="720"/>
        </w:tabs>
        <w:overflowPunct w:val="0"/>
        <w:autoSpaceDE w:val="0"/>
        <w:autoSpaceDN w:val="0"/>
        <w:adjustRightInd w:val="0"/>
        <w:spacing w:before="240" w:after="120" w:line="276" w:lineRule="auto"/>
        <w:ind w:right="96"/>
        <w:textAlignment w:val="baseline"/>
        <w:rPr>
          <w:rFonts w:ascii="Arial" w:hAnsi="Arial" w:cs="Arial"/>
        </w:rPr>
      </w:pPr>
      <w:r>
        <w:rPr>
          <w:rFonts w:ascii="Arial" w:hAnsi="Arial" w:cs="Arial"/>
          <w:b/>
          <w:bCs/>
          <w:color w:val="365F91" w:themeColor="accent1" w:themeShade="BF"/>
        </w:rPr>
        <w:t>7.8</w:t>
      </w:r>
      <w:r w:rsidR="00D454BC" w:rsidRPr="001C6956">
        <w:rPr>
          <w:rFonts w:ascii="Arial" w:hAnsi="Arial" w:cs="Arial"/>
          <w:color w:val="365F91" w:themeColor="accent1" w:themeShade="BF"/>
        </w:rPr>
        <w:t xml:space="preserve"> </w:t>
      </w:r>
      <w:r w:rsidR="00D454BC" w:rsidRPr="001C6956">
        <w:rPr>
          <w:rFonts w:ascii="Arial" w:hAnsi="Arial" w:cs="Arial"/>
        </w:rPr>
        <w:t xml:space="preserve">Tenderers shall not, before the date and time specified for return of the tender, communicate to any person the amount or approximate amount of the </w:t>
      </w:r>
      <w:proofErr w:type="gramStart"/>
      <w:r w:rsidR="00D454BC" w:rsidRPr="001C6956">
        <w:rPr>
          <w:rFonts w:ascii="Arial" w:hAnsi="Arial" w:cs="Arial"/>
        </w:rPr>
        <w:t>tender</w:t>
      </w:r>
      <w:proofErr w:type="gramEnd"/>
      <w:r w:rsidR="00D454BC" w:rsidRPr="001C6956">
        <w:rPr>
          <w:rFonts w:ascii="Arial" w:hAnsi="Arial" w:cs="Arial"/>
        </w:rPr>
        <w:t xml:space="preserve"> or proposed tender, except where the disclosure in confidence of the approximate amount of tender is necessary to obtain insurance cover required for the purpose of the tender.</w:t>
      </w:r>
    </w:p>
    <w:p w14:paraId="140F7C9D" w14:textId="7EA0014B" w:rsidR="00D454BC" w:rsidRPr="001C6956" w:rsidRDefault="00FA5C4B" w:rsidP="00D454BC">
      <w:pPr>
        <w:tabs>
          <w:tab w:val="left" w:pos="720"/>
        </w:tabs>
        <w:overflowPunct w:val="0"/>
        <w:autoSpaceDE w:val="0"/>
        <w:autoSpaceDN w:val="0"/>
        <w:adjustRightInd w:val="0"/>
        <w:spacing w:before="240" w:after="120" w:line="276" w:lineRule="auto"/>
        <w:ind w:right="96"/>
        <w:textAlignment w:val="baseline"/>
        <w:rPr>
          <w:rFonts w:ascii="Arial" w:hAnsi="Arial" w:cs="Arial"/>
        </w:rPr>
      </w:pPr>
      <w:r>
        <w:rPr>
          <w:rFonts w:ascii="Arial" w:hAnsi="Arial" w:cs="Arial"/>
          <w:b/>
          <w:bCs/>
          <w:color w:val="365F91" w:themeColor="accent1" w:themeShade="BF"/>
        </w:rPr>
        <w:t>7.9</w:t>
      </w:r>
      <w:r w:rsidR="00D454BC" w:rsidRPr="001C6956">
        <w:rPr>
          <w:rFonts w:ascii="Arial" w:hAnsi="Arial" w:cs="Arial"/>
          <w:color w:val="365F91" w:themeColor="accent1" w:themeShade="BF"/>
        </w:rPr>
        <w:t xml:space="preserve"> </w:t>
      </w:r>
      <w:r w:rsidR="00D454BC" w:rsidRPr="001C6956">
        <w:rPr>
          <w:rFonts w:ascii="Arial" w:hAnsi="Arial" w:cs="Arial"/>
        </w:rPr>
        <w:t>The tender shall be a bona-fide tender and shall not be fixed or adjusted by or under or in accordance with any agreement or arrangement with any other person.</w:t>
      </w:r>
    </w:p>
    <w:p w14:paraId="312C55B9" w14:textId="18D45ECF" w:rsidR="00D454BC" w:rsidRPr="001C6956" w:rsidRDefault="00FA5C4B" w:rsidP="00D454BC">
      <w:pPr>
        <w:tabs>
          <w:tab w:val="left" w:pos="720"/>
        </w:tabs>
        <w:overflowPunct w:val="0"/>
        <w:autoSpaceDE w:val="0"/>
        <w:autoSpaceDN w:val="0"/>
        <w:adjustRightInd w:val="0"/>
        <w:spacing w:before="240" w:after="120" w:line="276" w:lineRule="auto"/>
        <w:ind w:right="96"/>
        <w:textAlignment w:val="baseline"/>
        <w:rPr>
          <w:rFonts w:ascii="Arial" w:hAnsi="Arial" w:cs="Arial"/>
        </w:rPr>
      </w:pPr>
      <w:r>
        <w:rPr>
          <w:rFonts w:ascii="Arial" w:hAnsi="Arial" w:cs="Arial"/>
          <w:b/>
          <w:bCs/>
          <w:color w:val="365F91" w:themeColor="accent1" w:themeShade="BF"/>
        </w:rPr>
        <w:t>7.10</w:t>
      </w:r>
      <w:r w:rsidR="00D454BC" w:rsidRPr="001C6956">
        <w:rPr>
          <w:rFonts w:ascii="Arial" w:hAnsi="Arial" w:cs="Arial"/>
          <w:color w:val="365F91" w:themeColor="accent1" w:themeShade="BF"/>
        </w:rPr>
        <w:t xml:space="preserve"> </w:t>
      </w:r>
      <w:r w:rsidR="00D454BC" w:rsidRPr="001C6956">
        <w:rPr>
          <w:rFonts w:ascii="Arial" w:hAnsi="Arial" w:cs="Arial"/>
        </w:rPr>
        <w:t>Tenderers shall not enter into any agreement or arrangement with any other person with the intent that the other person shall refrain from tendering or agreeing as to the amount of any other tender to be submitted.</w:t>
      </w:r>
    </w:p>
    <w:p w14:paraId="0CE16703" w14:textId="10F7CC10" w:rsidR="00D454BC" w:rsidRPr="00950E85" w:rsidRDefault="00FA5C4B" w:rsidP="00D454BC">
      <w:pPr>
        <w:keepNext/>
        <w:overflowPunct w:val="0"/>
        <w:autoSpaceDE w:val="0"/>
        <w:autoSpaceDN w:val="0"/>
        <w:adjustRightInd w:val="0"/>
        <w:spacing w:before="120" w:after="120" w:line="276" w:lineRule="auto"/>
        <w:ind w:right="96"/>
        <w:textAlignment w:val="baseline"/>
        <w:rPr>
          <w:rFonts w:ascii="Arial" w:hAnsi="Arial" w:cs="Arial"/>
          <w:b/>
        </w:rPr>
      </w:pPr>
      <w:r>
        <w:rPr>
          <w:rFonts w:ascii="Arial" w:hAnsi="Arial" w:cs="Arial"/>
          <w:b/>
          <w:bCs/>
          <w:color w:val="4F81BD" w:themeColor="accent1"/>
        </w:rPr>
        <w:t>7.11</w:t>
      </w:r>
      <w:r w:rsidR="00D454BC" w:rsidRPr="001C6956">
        <w:rPr>
          <w:rFonts w:ascii="Arial" w:hAnsi="Arial" w:cs="Arial"/>
          <w:color w:val="4F81BD" w:themeColor="accent1"/>
        </w:rPr>
        <w:t xml:space="preserve"> </w:t>
      </w:r>
      <w:r w:rsidR="00D454BC" w:rsidRPr="001C6956">
        <w:rPr>
          <w:rFonts w:ascii="Arial" w:hAnsi="Arial" w:cs="Arial"/>
        </w:rPr>
        <w:t>It is the tenderer’s responsibility to ensure that your submitted tender documentation is complete, prepared and submitted in accordance with the instructions contained herein, and signed and dated where required. CPS is not obliged to consider any tender which is incomplete or not prepared or submitted in accordance with the said instructions, but at its sole discretion CPS may offer a Tenderer who submits such a tender an opportunity to remedy the omission before evaluation of the tender takes place, provided that in the judgement of CPS this does not adversely affect the integrity and fairness of the tender exercise</w:t>
      </w:r>
      <w:r w:rsidR="00DD1610">
        <w:rPr>
          <w:rFonts w:ascii="Arial" w:hAnsi="Arial" w:cs="Arial"/>
        </w:rPr>
        <w:t>.</w:t>
      </w:r>
    </w:p>
    <w:p w14:paraId="0A5F88A2" w14:textId="7CBCA316" w:rsidR="00D454BC" w:rsidRDefault="00D454BC" w:rsidP="009819EF">
      <w:pPr>
        <w:rPr>
          <w:rFonts w:ascii="Arial" w:hAnsi="Arial" w:cs="Arial"/>
        </w:rPr>
      </w:pPr>
    </w:p>
    <w:p w14:paraId="7AC14FA8" w14:textId="7B7FF934" w:rsidR="00882C89" w:rsidRPr="00FA5C4B" w:rsidRDefault="00FA5C4B" w:rsidP="00FA5C4B">
      <w:pPr>
        <w:pStyle w:val="Heading1"/>
        <w:spacing w:before="0"/>
        <w:rPr>
          <w:rFonts w:ascii="Arial" w:hAnsi="Arial" w:cs="Arial"/>
          <w:b/>
          <w:bCs/>
          <w:sz w:val="24"/>
          <w:szCs w:val="24"/>
        </w:rPr>
      </w:pPr>
      <w:bookmarkStart w:id="63" w:name="_Toc151547026"/>
      <w:r w:rsidRPr="00FA5C4B">
        <w:rPr>
          <w:rFonts w:ascii="Arial" w:hAnsi="Arial" w:cs="Arial"/>
          <w:b/>
          <w:bCs/>
          <w:sz w:val="24"/>
          <w:szCs w:val="24"/>
        </w:rPr>
        <w:lastRenderedPageBreak/>
        <w:t xml:space="preserve">8. </w:t>
      </w:r>
      <w:bookmarkStart w:id="64" w:name="_Toc64478295"/>
      <w:r w:rsidR="00D71BBA" w:rsidRPr="00FA5C4B">
        <w:rPr>
          <w:rFonts w:ascii="Arial" w:hAnsi="Arial" w:cs="Arial"/>
          <w:b/>
          <w:bCs/>
          <w:sz w:val="24"/>
          <w:szCs w:val="24"/>
        </w:rPr>
        <w:t>Evaluation</w:t>
      </w:r>
      <w:bookmarkEnd w:id="63"/>
      <w:bookmarkEnd w:id="64"/>
    </w:p>
    <w:p w14:paraId="2E0D1D47" w14:textId="4C4D9EFE" w:rsidR="009819EF" w:rsidRPr="00950E85" w:rsidRDefault="009819EF">
      <w:pPr>
        <w:rPr>
          <w:rFonts w:ascii="Arial" w:hAnsi="Arial" w:cs="Arial"/>
        </w:rPr>
      </w:pPr>
    </w:p>
    <w:p w14:paraId="74196BC2" w14:textId="46FC29C3" w:rsidR="00562A1D" w:rsidRPr="00950E85" w:rsidRDefault="00562A1D" w:rsidP="00562A1D">
      <w:pPr>
        <w:pStyle w:val="MainParagraphNumbered"/>
        <w:numPr>
          <w:ilvl w:val="0"/>
          <w:numId w:val="0"/>
        </w:numPr>
        <w:spacing w:beforeLines="60" w:before="144" w:afterLines="60" w:after="144" w:line="276" w:lineRule="auto"/>
        <w:ind w:right="-1"/>
        <w:rPr>
          <w:rFonts w:cs="Arial"/>
          <w:b w:val="0"/>
          <w:sz w:val="22"/>
          <w:szCs w:val="22"/>
        </w:rPr>
      </w:pPr>
      <w:r w:rsidRPr="7117419A">
        <w:rPr>
          <w:rFonts w:cs="Arial"/>
          <w:b w:val="0"/>
          <w:sz w:val="22"/>
          <w:szCs w:val="22"/>
        </w:rPr>
        <w:t>The evaluation process consists of two elements, a quality</w:t>
      </w:r>
      <w:r w:rsidR="00B44184" w:rsidRPr="7117419A">
        <w:rPr>
          <w:rFonts w:cs="Arial"/>
          <w:b w:val="0"/>
          <w:sz w:val="22"/>
          <w:szCs w:val="22"/>
        </w:rPr>
        <w:t>/technical</w:t>
      </w:r>
      <w:r w:rsidRPr="7117419A">
        <w:rPr>
          <w:rFonts w:cs="Arial"/>
          <w:b w:val="0"/>
          <w:sz w:val="22"/>
          <w:szCs w:val="22"/>
        </w:rPr>
        <w:t xml:space="preserve"> </w:t>
      </w:r>
      <w:proofErr w:type="gramStart"/>
      <w:r w:rsidRPr="7117419A">
        <w:rPr>
          <w:rFonts w:cs="Arial"/>
          <w:b w:val="0"/>
          <w:sz w:val="22"/>
          <w:szCs w:val="22"/>
        </w:rPr>
        <w:t>evaluation</w:t>
      </w:r>
      <w:proofErr w:type="gramEnd"/>
      <w:r w:rsidRPr="7117419A">
        <w:rPr>
          <w:rFonts w:cs="Arial"/>
          <w:b w:val="0"/>
          <w:sz w:val="22"/>
          <w:szCs w:val="22"/>
        </w:rPr>
        <w:t xml:space="preserve"> and a price evaluation.  The quality</w:t>
      </w:r>
      <w:r w:rsidR="00B44184" w:rsidRPr="7117419A">
        <w:rPr>
          <w:rFonts w:cs="Arial"/>
          <w:b w:val="0"/>
          <w:sz w:val="22"/>
          <w:szCs w:val="22"/>
        </w:rPr>
        <w:t>/technical</w:t>
      </w:r>
      <w:r w:rsidRPr="7117419A">
        <w:rPr>
          <w:rFonts w:cs="Arial"/>
          <w:b w:val="0"/>
          <w:sz w:val="22"/>
          <w:szCs w:val="22"/>
        </w:rPr>
        <w:t xml:space="preserve"> evaluation consists of an assessment of Tenderer’s written responses to criteria set out in a technical questionnaire and the price evaluation consists of an assessment of the prices quoted by Tenderers in response to a commercial </w:t>
      </w:r>
      <w:r w:rsidRPr="009C4859">
        <w:rPr>
          <w:rFonts w:cs="Arial"/>
          <w:b w:val="0"/>
          <w:sz w:val="22"/>
          <w:szCs w:val="22"/>
        </w:rPr>
        <w:t xml:space="preserve">questionnaire. All tenders received will be evaluated </w:t>
      </w:r>
      <w:proofErr w:type="gramStart"/>
      <w:r w:rsidRPr="009C4859">
        <w:rPr>
          <w:rFonts w:cs="Arial"/>
          <w:b w:val="0"/>
          <w:sz w:val="22"/>
          <w:szCs w:val="22"/>
        </w:rPr>
        <w:t>in order to</w:t>
      </w:r>
      <w:proofErr w:type="gramEnd"/>
      <w:r w:rsidRPr="009C4859">
        <w:rPr>
          <w:rFonts w:cs="Arial"/>
          <w:b w:val="0"/>
          <w:sz w:val="22"/>
          <w:szCs w:val="22"/>
        </w:rPr>
        <w:t xml:space="preserve"> establish the </w:t>
      </w:r>
      <w:r w:rsidRPr="0030311A">
        <w:rPr>
          <w:rFonts w:cs="Arial"/>
          <w:b w:val="0"/>
          <w:sz w:val="22"/>
          <w:szCs w:val="22"/>
        </w:rPr>
        <w:t>Most</w:t>
      </w:r>
      <w:r w:rsidR="0D832B0D" w:rsidRPr="0030311A">
        <w:rPr>
          <w:rFonts w:cs="Arial"/>
          <w:b w:val="0"/>
          <w:sz w:val="22"/>
          <w:szCs w:val="22"/>
        </w:rPr>
        <w:t xml:space="preserve"> Economically</w:t>
      </w:r>
      <w:r w:rsidRPr="0030311A">
        <w:rPr>
          <w:rFonts w:cs="Arial"/>
          <w:b w:val="0"/>
          <w:sz w:val="22"/>
          <w:szCs w:val="22"/>
        </w:rPr>
        <w:t xml:space="preserve"> Advantageous Tender (M</w:t>
      </w:r>
      <w:r w:rsidR="6F0ED17E" w:rsidRPr="0030311A">
        <w:rPr>
          <w:rFonts w:cs="Arial"/>
          <w:b w:val="0"/>
          <w:sz w:val="22"/>
          <w:szCs w:val="22"/>
        </w:rPr>
        <w:t>E</w:t>
      </w:r>
      <w:r w:rsidRPr="0030311A">
        <w:rPr>
          <w:rFonts w:cs="Arial"/>
          <w:b w:val="0"/>
          <w:sz w:val="22"/>
          <w:szCs w:val="22"/>
        </w:rPr>
        <w:t>AT) in accordance with the process described below.</w:t>
      </w:r>
      <w:r w:rsidRPr="009C4859">
        <w:rPr>
          <w:rFonts w:cs="Arial"/>
          <w:b w:val="0"/>
          <w:sz w:val="22"/>
          <w:szCs w:val="22"/>
        </w:rPr>
        <w:t xml:space="preserve">  To ensure</w:t>
      </w:r>
      <w:r w:rsidRPr="7117419A">
        <w:rPr>
          <w:rFonts w:cs="Arial"/>
          <w:b w:val="0"/>
          <w:sz w:val="22"/>
          <w:szCs w:val="22"/>
        </w:rPr>
        <w:t xml:space="preserve"> the relative importance of both sets of criteria is reflected in the overall score a weighting system will be applied to the evaluation of tender submissions. Requests for clarification should be submitted in writing in accordance with the process set out </w:t>
      </w:r>
      <w:r w:rsidR="002032E1" w:rsidRPr="7117419A">
        <w:rPr>
          <w:rFonts w:cs="Arial"/>
          <w:b w:val="0"/>
          <w:sz w:val="22"/>
          <w:szCs w:val="22"/>
        </w:rPr>
        <w:t>i</w:t>
      </w:r>
      <w:r w:rsidRPr="7117419A">
        <w:rPr>
          <w:rFonts w:cs="Arial"/>
          <w:b w:val="0"/>
          <w:sz w:val="22"/>
          <w:szCs w:val="22"/>
        </w:rPr>
        <w:t>n</w:t>
      </w:r>
      <w:r w:rsidR="00990B37" w:rsidRPr="7117419A">
        <w:rPr>
          <w:rFonts w:cs="Arial"/>
          <w:b w:val="0"/>
          <w:sz w:val="22"/>
          <w:szCs w:val="22"/>
        </w:rPr>
        <w:t xml:space="preserve"> s</w:t>
      </w:r>
      <w:r w:rsidR="002032E1" w:rsidRPr="7117419A">
        <w:rPr>
          <w:rFonts w:cs="Arial"/>
          <w:b w:val="0"/>
          <w:sz w:val="22"/>
          <w:szCs w:val="22"/>
        </w:rPr>
        <w:t>ection 3.3</w:t>
      </w:r>
      <w:r w:rsidR="00990B37" w:rsidRPr="7117419A">
        <w:rPr>
          <w:rFonts w:cs="Arial"/>
          <w:b w:val="0"/>
          <w:sz w:val="22"/>
          <w:szCs w:val="22"/>
        </w:rPr>
        <w:t xml:space="preserve"> of this document</w:t>
      </w:r>
      <w:r w:rsidR="002032E1" w:rsidRPr="7117419A">
        <w:rPr>
          <w:rFonts w:cs="Arial"/>
          <w:b w:val="0"/>
          <w:sz w:val="22"/>
          <w:szCs w:val="22"/>
        </w:rPr>
        <w:t>.</w:t>
      </w:r>
      <w:r w:rsidRPr="7117419A">
        <w:rPr>
          <w:rFonts w:cs="Arial"/>
          <w:b w:val="0"/>
          <w:sz w:val="22"/>
          <w:szCs w:val="22"/>
        </w:rPr>
        <w:t xml:space="preserve"> </w:t>
      </w:r>
    </w:p>
    <w:p w14:paraId="0E47E6D1" w14:textId="77777777" w:rsidR="00562A1D" w:rsidRPr="00950E85" w:rsidRDefault="00562A1D" w:rsidP="00562A1D">
      <w:pPr>
        <w:pStyle w:val="MainParagraphNumbered"/>
        <w:numPr>
          <w:ilvl w:val="0"/>
          <w:numId w:val="0"/>
        </w:numPr>
        <w:spacing w:beforeLines="60" w:before="144" w:afterLines="60" w:after="144" w:line="276" w:lineRule="auto"/>
        <w:rPr>
          <w:rFonts w:cs="Arial"/>
          <w:b w:val="0"/>
          <w:sz w:val="22"/>
          <w:szCs w:val="22"/>
        </w:rPr>
      </w:pPr>
      <w:r w:rsidRPr="00950E85">
        <w:rPr>
          <w:rFonts w:cs="Arial"/>
          <w:b w:val="0"/>
          <w:sz w:val="22"/>
          <w:szCs w:val="22"/>
        </w:rPr>
        <w:t>The following quality and price weightings will be used to determine the most economically advantageous tender:</w:t>
      </w:r>
    </w:p>
    <w:p w14:paraId="776EA4C8" w14:textId="71AABF4E" w:rsidR="00562A1D" w:rsidRPr="001E4B69" w:rsidRDefault="00562A1D" w:rsidP="00A76E93">
      <w:pPr>
        <w:pStyle w:val="MainParagraphNumbered"/>
        <w:numPr>
          <w:ilvl w:val="0"/>
          <w:numId w:val="12"/>
        </w:numPr>
        <w:tabs>
          <w:tab w:val="left" w:pos="284"/>
        </w:tabs>
        <w:spacing w:beforeLines="60" w:before="144" w:afterLines="60" w:after="144" w:line="276" w:lineRule="auto"/>
        <w:ind w:left="567" w:hanging="567"/>
        <w:rPr>
          <w:rFonts w:cs="Arial"/>
          <w:sz w:val="22"/>
          <w:szCs w:val="22"/>
        </w:rPr>
      </w:pPr>
      <w:r w:rsidRPr="00950E85">
        <w:rPr>
          <w:rFonts w:cs="Arial"/>
          <w:sz w:val="22"/>
          <w:szCs w:val="22"/>
        </w:rPr>
        <w:t>Quality</w:t>
      </w:r>
      <w:r w:rsidRPr="00950E85">
        <w:rPr>
          <w:rFonts w:cs="Arial"/>
          <w:sz w:val="22"/>
          <w:szCs w:val="22"/>
        </w:rPr>
        <w:tab/>
      </w:r>
      <w:r w:rsidRPr="00950E85">
        <w:rPr>
          <w:rFonts w:cs="Arial"/>
          <w:sz w:val="22"/>
          <w:szCs w:val="22"/>
        </w:rPr>
        <w:tab/>
        <w:t xml:space="preserve"> </w:t>
      </w:r>
      <w:r w:rsidR="001E4B69">
        <w:rPr>
          <w:rFonts w:cs="Arial"/>
          <w:sz w:val="22"/>
          <w:szCs w:val="22"/>
        </w:rPr>
        <w:t>80%</w:t>
      </w:r>
      <w:r w:rsidRPr="00950E85">
        <w:rPr>
          <w:rFonts w:cs="Arial"/>
          <w:sz w:val="22"/>
          <w:szCs w:val="22"/>
        </w:rPr>
        <w:t xml:space="preserve"> </w:t>
      </w:r>
      <w:r w:rsidR="00430997" w:rsidRPr="001E4B69">
        <w:rPr>
          <w:rFonts w:cs="Arial"/>
          <w:sz w:val="22"/>
          <w:szCs w:val="22"/>
        </w:rPr>
        <w:t xml:space="preserve">including </w:t>
      </w:r>
      <w:r w:rsidR="00712810" w:rsidRPr="001E4B69">
        <w:rPr>
          <w:rFonts w:cs="Arial"/>
          <w:sz w:val="22"/>
          <w:szCs w:val="22"/>
        </w:rPr>
        <w:t xml:space="preserve">a minimum </w:t>
      </w:r>
      <w:r w:rsidR="00430997" w:rsidRPr="001E4B69">
        <w:rPr>
          <w:rFonts w:cs="Arial"/>
          <w:sz w:val="22"/>
          <w:szCs w:val="22"/>
        </w:rPr>
        <w:t>10% Social Value</w:t>
      </w:r>
    </w:p>
    <w:p w14:paraId="6AB48A15" w14:textId="409C353F" w:rsidR="00562A1D" w:rsidRPr="00950E85" w:rsidRDefault="00562A1D" w:rsidP="00A76E93">
      <w:pPr>
        <w:pStyle w:val="MainParagraphNumbered"/>
        <w:numPr>
          <w:ilvl w:val="0"/>
          <w:numId w:val="12"/>
        </w:numPr>
        <w:tabs>
          <w:tab w:val="left" w:pos="284"/>
        </w:tabs>
        <w:spacing w:beforeLines="60" w:before="144" w:afterLines="60" w:after="144" w:line="276" w:lineRule="auto"/>
        <w:ind w:left="567" w:hanging="567"/>
        <w:rPr>
          <w:rFonts w:cs="Arial"/>
          <w:sz w:val="22"/>
          <w:szCs w:val="22"/>
        </w:rPr>
      </w:pPr>
      <w:r w:rsidRPr="00950E85">
        <w:rPr>
          <w:rFonts w:cs="Arial"/>
          <w:sz w:val="22"/>
          <w:szCs w:val="22"/>
        </w:rPr>
        <w:t>Price</w:t>
      </w:r>
      <w:r w:rsidRPr="00950E85">
        <w:rPr>
          <w:rFonts w:cs="Arial"/>
          <w:sz w:val="22"/>
          <w:szCs w:val="22"/>
        </w:rPr>
        <w:tab/>
      </w:r>
      <w:r w:rsidRPr="00950E85">
        <w:rPr>
          <w:rFonts w:cs="Arial"/>
          <w:sz w:val="22"/>
          <w:szCs w:val="22"/>
        </w:rPr>
        <w:tab/>
      </w:r>
      <w:r w:rsidR="001E4B69">
        <w:rPr>
          <w:rFonts w:cs="Arial"/>
          <w:sz w:val="22"/>
          <w:szCs w:val="22"/>
        </w:rPr>
        <w:t>20%</w:t>
      </w:r>
      <w:r w:rsidRPr="00950E85">
        <w:rPr>
          <w:rFonts w:cs="Arial"/>
          <w:sz w:val="22"/>
          <w:szCs w:val="22"/>
        </w:rPr>
        <w:t xml:space="preserve"> </w:t>
      </w:r>
      <w:r w:rsidR="00A76E93" w:rsidRPr="00A76E93">
        <w:rPr>
          <w:rFonts w:cs="Arial"/>
          <w:sz w:val="18"/>
          <w:szCs w:val="18"/>
        </w:rPr>
        <w:t xml:space="preserve">(Commercial envelope to be completed by tenderer – see appendix D) </w:t>
      </w:r>
    </w:p>
    <w:p w14:paraId="2B224A88" w14:textId="77777777" w:rsidR="00562A1D" w:rsidRPr="00950E85" w:rsidRDefault="00562A1D" w:rsidP="00562A1D">
      <w:pPr>
        <w:pStyle w:val="MainParagraphNumbered"/>
        <w:numPr>
          <w:ilvl w:val="0"/>
          <w:numId w:val="0"/>
        </w:numPr>
        <w:spacing w:beforeLines="60" w:before="144" w:line="276" w:lineRule="auto"/>
        <w:rPr>
          <w:rFonts w:cs="Arial"/>
          <w:b w:val="0"/>
          <w:sz w:val="22"/>
          <w:szCs w:val="22"/>
        </w:rPr>
      </w:pPr>
    </w:p>
    <w:p w14:paraId="5D920365" w14:textId="0D297ACD" w:rsidR="00562A1D" w:rsidRPr="00FA5C4B" w:rsidRDefault="00FA5C4B" w:rsidP="00FA5C4B">
      <w:pPr>
        <w:pStyle w:val="Heading2"/>
        <w:spacing w:before="0"/>
        <w:rPr>
          <w:rFonts w:ascii="Arial" w:hAnsi="Arial" w:cs="Arial"/>
          <w:sz w:val="22"/>
          <w:szCs w:val="22"/>
        </w:rPr>
      </w:pPr>
      <w:bookmarkStart w:id="65" w:name="_Toc64478296"/>
      <w:bookmarkStart w:id="66" w:name="_Toc151547027"/>
      <w:r w:rsidRPr="00FA5C4B">
        <w:rPr>
          <w:rFonts w:ascii="Arial" w:hAnsi="Arial" w:cs="Arial"/>
          <w:sz w:val="22"/>
          <w:szCs w:val="22"/>
        </w:rPr>
        <w:t>8</w:t>
      </w:r>
      <w:r w:rsidR="002F074E" w:rsidRPr="00FA5C4B">
        <w:rPr>
          <w:rFonts w:ascii="Arial" w:hAnsi="Arial" w:cs="Arial"/>
          <w:sz w:val="22"/>
          <w:szCs w:val="22"/>
        </w:rPr>
        <w:t xml:space="preserve">.1 </w:t>
      </w:r>
      <w:r w:rsidR="00562A1D" w:rsidRPr="00FA5C4B">
        <w:rPr>
          <w:rFonts w:ascii="Arial" w:hAnsi="Arial" w:cs="Arial"/>
          <w:sz w:val="22"/>
          <w:szCs w:val="22"/>
        </w:rPr>
        <w:t>Quality</w:t>
      </w:r>
      <w:r w:rsidR="00B44184" w:rsidRPr="00FA5C4B">
        <w:rPr>
          <w:rFonts w:ascii="Arial" w:hAnsi="Arial" w:cs="Arial"/>
          <w:sz w:val="22"/>
          <w:szCs w:val="22"/>
        </w:rPr>
        <w:t>/Technical</w:t>
      </w:r>
      <w:r w:rsidR="00562A1D" w:rsidRPr="00FA5C4B">
        <w:rPr>
          <w:rFonts w:ascii="Arial" w:hAnsi="Arial" w:cs="Arial"/>
          <w:sz w:val="22"/>
          <w:szCs w:val="22"/>
        </w:rPr>
        <w:t xml:space="preserve"> Evaluation Process</w:t>
      </w:r>
      <w:bookmarkEnd w:id="65"/>
      <w:bookmarkEnd w:id="66"/>
    </w:p>
    <w:p w14:paraId="4599182D" w14:textId="640EEE25" w:rsidR="00562A1D" w:rsidRPr="00950E85" w:rsidRDefault="00562A1D" w:rsidP="00562A1D">
      <w:pPr>
        <w:pStyle w:val="MainParagraphNumbered"/>
        <w:numPr>
          <w:ilvl w:val="0"/>
          <w:numId w:val="0"/>
        </w:numPr>
        <w:spacing w:beforeLines="60" w:before="144" w:line="276" w:lineRule="auto"/>
        <w:rPr>
          <w:rFonts w:cs="Arial"/>
          <w:b w:val="0"/>
          <w:sz w:val="22"/>
          <w:szCs w:val="22"/>
        </w:rPr>
      </w:pPr>
      <w:r w:rsidRPr="00950E85">
        <w:rPr>
          <w:rFonts w:cs="Arial"/>
          <w:b w:val="0"/>
          <w:sz w:val="22"/>
          <w:szCs w:val="22"/>
        </w:rPr>
        <w:t>The quality</w:t>
      </w:r>
      <w:r w:rsidR="00B44184">
        <w:rPr>
          <w:rFonts w:cs="Arial"/>
          <w:b w:val="0"/>
          <w:sz w:val="22"/>
          <w:szCs w:val="22"/>
        </w:rPr>
        <w:t>/technical</w:t>
      </w:r>
      <w:r w:rsidRPr="00950E85">
        <w:rPr>
          <w:rFonts w:cs="Arial"/>
          <w:b w:val="0"/>
          <w:sz w:val="22"/>
          <w:szCs w:val="22"/>
        </w:rPr>
        <w:t xml:space="preserve"> evaluation contains several criteria against which Tenderers will be evaluated and scored. Each criterion is given a weighting to indicate the relative importance of that criterion in the overall evaluation. As part of their Tender response, Tenderers are required to provide several method statements to explain how they will meet each of these quality criteria. The quality</w:t>
      </w:r>
      <w:r w:rsidR="00B44184">
        <w:rPr>
          <w:rFonts w:cs="Arial"/>
          <w:b w:val="0"/>
          <w:sz w:val="22"/>
          <w:szCs w:val="22"/>
        </w:rPr>
        <w:t>/technical</w:t>
      </w:r>
      <w:r w:rsidRPr="00950E85">
        <w:rPr>
          <w:rFonts w:cs="Arial"/>
          <w:b w:val="0"/>
          <w:sz w:val="22"/>
          <w:szCs w:val="22"/>
        </w:rPr>
        <w:t xml:space="preserve"> criteria on which tenderers will be assessed are set out below. Full details of the criteria can be found in the </w:t>
      </w:r>
      <w:r w:rsidR="00A71A1E">
        <w:rPr>
          <w:rFonts w:cs="Arial"/>
          <w:b w:val="0"/>
          <w:sz w:val="22"/>
          <w:szCs w:val="22"/>
        </w:rPr>
        <w:t>Jaggaer</w:t>
      </w:r>
      <w:r w:rsidRPr="00950E85">
        <w:rPr>
          <w:rFonts w:cs="Arial"/>
          <w:b w:val="0"/>
          <w:sz w:val="22"/>
          <w:szCs w:val="22"/>
        </w:rPr>
        <w:t xml:space="preserve"> ‘Technical Envelope’. </w:t>
      </w:r>
    </w:p>
    <w:p w14:paraId="76E69325" w14:textId="2BD2DDE8" w:rsidR="00CF052E" w:rsidRDefault="00562A1D" w:rsidP="00562A1D">
      <w:pPr>
        <w:pStyle w:val="MainParagraphNumbered"/>
        <w:numPr>
          <w:ilvl w:val="0"/>
          <w:numId w:val="0"/>
        </w:numPr>
        <w:spacing w:beforeLines="60" w:before="144" w:line="276" w:lineRule="auto"/>
        <w:rPr>
          <w:rFonts w:cs="Arial"/>
          <w:b w:val="0"/>
          <w:sz w:val="22"/>
          <w:szCs w:val="22"/>
        </w:rPr>
      </w:pPr>
      <w:r w:rsidRPr="00950E85">
        <w:rPr>
          <w:rFonts w:cs="Arial"/>
          <w:b w:val="0"/>
          <w:sz w:val="22"/>
          <w:szCs w:val="22"/>
        </w:rPr>
        <w:t xml:space="preserve">Tenderers should note that responses to the quality criteria should be completed in the appropriate sections of the </w:t>
      </w:r>
      <w:r w:rsidR="00A71A1E">
        <w:rPr>
          <w:rFonts w:cs="Arial"/>
          <w:b w:val="0"/>
          <w:sz w:val="22"/>
          <w:szCs w:val="22"/>
        </w:rPr>
        <w:t>Jaggaer</w:t>
      </w:r>
      <w:r w:rsidRPr="00950E85">
        <w:rPr>
          <w:rFonts w:cs="Arial"/>
          <w:b w:val="0"/>
          <w:sz w:val="22"/>
          <w:szCs w:val="22"/>
        </w:rPr>
        <w:t xml:space="preserve"> ‘Technical Envelope’. Each method statement should not exceed the word count specified for each quality criterion. </w:t>
      </w:r>
    </w:p>
    <w:p w14:paraId="04DD0516" w14:textId="7D086FA6" w:rsidR="00A525CA" w:rsidRPr="00950E85" w:rsidRDefault="00A525CA" w:rsidP="00562A1D">
      <w:pPr>
        <w:pStyle w:val="MainParagraphNumbered"/>
        <w:numPr>
          <w:ilvl w:val="0"/>
          <w:numId w:val="0"/>
        </w:numPr>
        <w:spacing w:beforeLines="60" w:before="144" w:line="276" w:lineRule="auto"/>
        <w:rPr>
          <w:rFonts w:cs="Arial"/>
          <w:b w:val="0"/>
          <w:sz w:val="22"/>
          <w:szCs w:val="22"/>
        </w:rPr>
      </w:pPr>
      <w:r>
        <w:rPr>
          <w:rFonts w:cs="Arial"/>
          <w:b w:val="0"/>
          <w:sz w:val="22"/>
          <w:szCs w:val="22"/>
        </w:rPr>
        <w:t>The CPS may invite colleagues from other members of the criminal justice system to assist in the technical evaluation of bid</w:t>
      </w:r>
      <w:r w:rsidR="00A04531">
        <w:rPr>
          <w:rFonts w:cs="Arial"/>
          <w:b w:val="0"/>
          <w:sz w:val="22"/>
          <w:szCs w:val="22"/>
        </w:rPr>
        <w:t>s, as such tenderers are agreeing for their bids to be shared with individuals outs</w:t>
      </w:r>
      <w:r w:rsidR="007F177F">
        <w:rPr>
          <w:rFonts w:cs="Arial"/>
          <w:b w:val="0"/>
          <w:sz w:val="22"/>
          <w:szCs w:val="22"/>
        </w:rPr>
        <w:t>ide of the CPS but within the criminal justice system.</w:t>
      </w:r>
    </w:p>
    <w:p w14:paraId="5D4F61BF" w14:textId="77777777" w:rsidR="005B1C7A" w:rsidRPr="00950E85" w:rsidRDefault="005B1C7A" w:rsidP="00562A1D">
      <w:pPr>
        <w:pStyle w:val="MainParagraphNumbered"/>
        <w:numPr>
          <w:ilvl w:val="0"/>
          <w:numId w:val="0"/>
        </w:numPr>
        <w:spacing w:beforeLines="60" w:before="144" w:line="276" w:lineRule="auto"/>
        <w:rPr>
          <w:rFonts w:cs="Arial"/>
          <w:b w:val="0"/>
          <w:sz w:val="22"/>
          <w:szCs w:val="22"/>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336"/>
        <w:gridCol w:w="1430"/>
      </w:tblGrid>
      <w:tr w:rsidR="00562A1D" w:rsidRPr="00950E85" w14:paraId="0F0049D5" w14:textId="77777777" w:rsidTr="00DC6620">
        <w:trPr>
          <w:cantSplit/>
        </w:trPr>
        <w:tc>
          <w:tcPr>
            <w:tcW w:w="5000" w:type="pct"/>
            <w:gridSpan w:val="3"/>
            <w:shd w:val="clear" w:color="auto" w:fill="DBE5F1"/>
          </w:tcPr>
          <w:p w14:paraId="6DF5EFE0" w14:textId="77777777" w:rsidR="00562A1D" w:rsidRPr="00950E85" w:rsidRDefault="00562A1D" w:rsidP="00EF7EEA">
            <w:pPr>
              <w:overflowPunct w:val="0"/>
              <w:autoSpaceDE w:val="0"/>
              <w:autoSpaceDN w:val="0"/>
              <w:adjustRightInd w:val="0"/>
              <w:spacing w:before="100" w:after="100"/>
              <w:jc w:val="center"/>
              <w:textAlignment w:val="baseline"/>
              <w:rPr>
                <w:rFonts w:ascii="Arial" w:hAnsi="Arial" w:cs="Arial"/>
                <w:b/>
                <w:caps/>
              </w:rPr>
            </w:pPr>
            <w:bookmarkStart w:id="67" w:name="_Toc277752838"/>
            <w:bookmarkStart w:id="68" w:name="_Toc277753722"/>
            <w:bookmarkStart w:id="69" w:name="_Toc304545444"/>
            <w:bookmarkStart w:id="70" w:name="_Toc275520713"/>
            <w:bookmarkStart w:id="71" w:name="_Toc275521412"/>
            <w:bookmarkStart w:id="72" w:name="_Toc275522202"/>
            <w:r w:rsidRPr="00950E85">
              <w:rPr>
                <w:rFonts w:ascii="Arial" w:hAnsi="Arial" w:cs="Arial"/>
                <w:b/>
                <w:caps/>
              </w:rPr>
              <w:t>method statements</w:t>
            </w:r>
            <w:bookmarkEnd w:id="67"/>
            <w:bookmarkEnd w:id="68"/>
            <w:bookmarkEnd w:id="69"/>
            <w:bookmarkEnd w:id="70"/>
            <w:bookmarkEnd w:id="71"/>
            <w:bookmarkEnd w:id="72"/>
          </w:p>
        </w:tc>
      </w:tr>
      <w:tr w:rsidR="00562A1D" w:rsidRPr="00950E85" w14:paraId="0CEA4134" w14:textId="77777777" w:rsidTr="00DC6620">
        <w:trPr>
          <w:cantSplit/>
          <w:trHeight w:val="705"/>
        </w:trPr>
        <w:tc>
          <w:tcPr>
            <w:tcW w:w="834" w:type="pct"/>
            <w:shd w:val="clear" w:color="auto" w:fill="DBE5F1"/>
          </w:tcPr>
          <w:p w14:paraId="191D21C2" w14:textId="77777777" w:rsidR="00562A1D" w:rsidRPr="00950E85" w:rsidRDefault="00562A1D" w:rsidP="00EF7EEA">
            <w:pPr>
              <w:overflowPunct w:val="0"/>
              <w:autoSpaceDE w:val="0"/>
              <w:autoSpaceDN w:val="0"/>
              <w:adjustRightInd w:val="0"/>
              <w:spacing w:before="100" w:after="100"/>
              <w:textAlignment w:val="baseline"/>
              <w:rPr>
                <w:rFonts w:ascii="Arial" w:hAnsi="Arial" w:cs="Arial"/>
                <w:b/>
              </w:rPr>
            </w:pPr>
            <w:r w:rsidRPr="00950E85">
              <w:rPr>
                <w:rFonts w:ascii="Arial" w:hAnsi="Arial" w:cs="Arial"/>
                <w:b/>
              </w:rPr>
              <w:t>Reference number</w:t>
            </w:r>
          </w:p>
        </w:tc>
        <w:tc>
          <w:tcPr>
            <w:tcW w:w="3399" w:type="pct"/>
            <w:shd w:val="clear" w:color="auto" w:fill="DBE5F1"/>
            <w:vAlign w:val="center"/>
          </w:tcPr>
          <w:p w14:paraId="0DA4DDDB" w14:textId="17CB5044" w:rsidR="00562A1D" w:rsidRPr="00950E85" w:rsidRDefault="00562A1D" w:rsidP="00EF7EEA">
            <w:pPr>
              <w:overflowPunct w:val="0"/>
              <w:autoSpaceDE w:val="0"/>
              <w:autoSpaceDN w:val="0"/>
              <w:adjustRightInd w:val="0"/>
              <w:spacing w:before="120" w:after="120"/>
              <w:jc w:val="center"/>
              <w:textAlignment w:val="baseline"/>
              <w:rPr>
                <w:rFonts w:ascii="Arial" w:hAnsi="Arial" w:cs="Arial"/>
                <w:b/>
              </w:rPr>
            </w:pPr>
            <w:r w:rsidRPr="00950E85">
              <w:rPr>
                <w:rFonts w:ascii="Arial" w:hAnsi="Arial" w:cs="Arial"/>
                <w:b/>
              </w:rPr>
              <w:t>QUALITY</w:t>
            </w:r>
            <w:r w:rsidR="00B44184">
              <w:rPr>
                <w:rFonts w:ascii="Arial" w:hAnsi="Arial" w:cs="Arial"/>
                <w:b/>
              </w:rPr>
              <w:t>/TECHNICAL</w:t>
            </w:r>
            <w:r w:rsidRPr="00950E85">
              <w:rPr>
                <w:rFonts w:ascii="Arial" w:hAnsi="Arial" w:cs="Arial"/>
                <w:b/>
              </w:rPr>
              <w:t xml:space="preserve"> CRITERIA</w:t>
            </w:r>
          </w:p>
        </w:tc>
        <w:tc>
          <w:tcPr>
            <w:tcW w:w="767" w:type="pct"/>
            <w:shd w:val="clear" w:color="auto" w:fill="DBE5F1"/>
            <w:vAlign w:val="center"/>
          </w:tcPr>
          <w:p w14:paraId="08DFCDE3" w14:textId="77777777" w:rsidR="00562A1D" w:rsidRPr="00950E85" w:rsidRDefault="00562A1D" w:rsidP="00EF7EEA">
            <w:pPr>
              <w:overflowPunct w:val="0"/>
              <w:autoSpaceDE w:val="0"/>
              <w:autoSpaceDN w:val="0"/>
              <w:adjustRightInd w:val="0"/>
              <w:spacing w:before="120" w:after="120"/>
              <w:textAlignment w:val="baseline"/>
              <w:rPr>
                <w:rFonts w:ascii="Arial" w:hAnsi="Arial" w:cs="Arial"/>
                <w:b/>
              </w:rPr>
            </w:pPr>
            <w:r w:rsidRPr="00950E85">
              <w:rPr>
                <w:rFonts w:ascii="Arial" w:hAnsi="Arial" w:cs="Arial"/>
                <w:b/>
              </w:rPr>
              <w:t>Percentage Weighting</w:t>
            </w:r>
          </w:p>
        </w:tc>
      </w:tr>
      <w:tr w:rsidR="00CB429D" w:rsidRPr="00950E85" w14:paraId="5CD54524" w14:textId="77777777" w:rsidTr="00DC6620">
        <w:trPr>
          <w:cantSplit/>
          <w:trHeight w:val="705"/>
        </w:trPr>
        <w:tc>
          <w:tcPr>
            <w:tcW w:w="834" w:type="pct"/>
          </w:tcPr>
          <w:p w14:paraId="2E9FE3C4" w14:textId="10F9FE89" w:rsidR="00CB429D" w:rsidRPr="00A541D4" w:rsidRDefault="001E4B69" w:rsidP="00EF7EEA">
            <w:pPr>
              <w:tabs>
                <w:tab w:val="left" w:pos="0"/>
              </w:tabs>
              <w:overflowPunct w:val="0"/>
              <w:autoSpaceDE w:val="0"/>
              <w:autoSpaceDN w:val="0"/>
              <w:adjustRightInd w:val="0"/>
              <w:spacing w:before="100" w:after="100"/>
              <w:textAlignment w:val="baseline"/>
              <w:rPr>
                <w:rFonts w:ascii="Arial" w:hAnsi="Arial" w:cs="Arial"/>
                <w:b/>
                <w:highlight w:val="yellow"/>
              </w:rPr>
            </w:pPr>
            <w:r>
              <w:rPr>
                <w:rFonts w:ascii="Arial" w:hAnsi="Arial" w:cs="Arial"/>
                <w:b/>
              </w:rPr>
              <w:lastRenderedPageBreak/>
              <w:t>A1</w:t>
            </w:r>
          </w:p>
        </w:tc>
        <w:tc>
          <w:tcPr>
            <w:tcW w:w="3399" w:type="pct"/>
          </w:tcPr>
          <w:p w14:paraId="65305C9B"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Objective 1: Understanding of the research and analysis requirement</w:t>
            </w:r>
            <w:r>
              <w:rPr>
                <w:rStyle w:val="eop"/>
                <w:rFonts w:ascii="Arial" w:hAnsi="Arial" w:cs="Arial"/>
                <w:sz w:val="22"/>
                <w:szCs w:val="22"/>
              </w:rPr>
              <w:t> </w:t>
            </w:r>
          </w:p>
          <w:p w14:paraId="0B5DA132"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1FDAA72"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Bidders will be expected to show a clear understanding of the evaluation context, the need for this work, and ideally, how this work fits within CPS strategy and the wider CJS context.</w:t>
            </w:r>
            <w:r>
              <w:rPr>
                <w:rStyle w:val="eop"/>
                <w:rFonts w:ascii="Arial" w:hAnsi="Arial" w:cs="Arial"/>
                <w:sz w:val="22"/>
                <w:szCs w:val="22"/>
              </w:rPr>
              <w:t> </w:t>
            </w:r>
          </w:p>
          <w:p w14:paraId="1B80A27F"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0E695C3"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Evaluation Criteria:</w:t>
            </w:r>
            <w:r>
              <w:rPr>
                <w:rStyle w:val="eop"/>
                <w:rFonts w:ascii="Arial" w:hAnsi="Arial" w:cs="Arial"/>
                <w:sz w:val="22"/>
                <w:szCs w:val="22"/>
              </w:rPr>
              <w:t> </w:t>
            </w:r>
          </w:p>
          <w:p w14:paraId="190C3973"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04C1EE" w14:textId="77777777" w:rsidR="00A76E93" w:rsidRDefault="00A76E93" w:rsidP="00A76E93">
            <w:pPr>
              <w:pStyle w:val="paragraph"/>
              <w:numPr>
                <w:ilvl w:val="0"/>
                <w:numId w:val="1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The proposal shows evidence of understanding the contextual factors, including knowledge of the subject area, the CPS and CJS context.</w:t>
            </w:r>
            <w:r>
              <w:rPr>
                <w:rStyle w:val="eop"/>
                <w:rFonts w:ascii="Arial" w:hAnsi="Arial" w:cs="Arial"/>
                <w:sz w:val="22"/>
                <w:szCs w:val="22"/>
              </w:rPr>
              <w:t> </w:t>
            </w:r>
          </w:p>
          <w:p w14:paraId="22907013" w14:textId="77777777" w:rsidR="00A76E93" w:rsidRDefault="00A76E93" w:rsidP="00A76E9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1A284D9D" w14:textId="77777777" w:rsidR="00A76E93" w:rsidRDefault="00A76E93" w:rsidP="00A76E93">
            <w:pPr>
              <w:pStyle w:val="paragraph"/>
              <w:numPr>
                <w:ilvl w:val="0"/>
                <w:numId w:val="1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Evaluation aims are clearly laid out in the bid.</w:t>
            </w:r>
            <w:r>
              <w:rPr>
                <w:rStyle w:val="eop"/>
                <w:rFonts w:ascii="Arial" w:hAnsi="Arial" w:cs="Arial"/>
                <w:sz w:val="22"/>
                <w:szCs w:val="22"/>
              </w:rPr>
              <w:t> </w:t>
            </w:r>
          </w:p>
          <w:p w14:paraId="46F1A088" w14:textId="77777777" w:rsidR="00CB429D" w:rsidRPr="00C8445B" w:rsidRDefault="00CB429D" w:rsidP="00EF7EEA">
            <w:pPr>
              <w:rPr>
                <w:rFonts w:ascii="Arial" w:hAnsi="Arial" w:cs="Arial"/>
                <w:b/>
                <w:bCs/>
              </w:rPr>
            </w:pPr>
          </w:p>
        </w:tc>
        <w:tc>
          <w:tcPr>
            <w:tcW w:w="767" w:type="pct"/>
          </w:tcPr>
          <w:p w14:paraId="3EA86270" w14:textId="14D89895" w:rsidR="00CB429D" w:rsidRPr="002032E1" w:rsidRDefault="00A76E93" w:rsidP="00EF7EEA">
            <w:pPr>
              <w:overflowPunct w:val="0"/>
              <w:autoSpaceDE w:val="0"/>
              <w:autoSpaceDN w:val="0"/>
              <w:adjustRightInd w:val="0"/>
              <w:spacing w:before="120" w:after="120"/>
              <w:jc w:val="center"/>
              <w:textAlignment w:val="baseline"/>
              <w:rPr>
                <w:rFonts w:ascii="Arial" w:hAnsi="Arial" w:cs="Arial"/>
                <w:b/>
                <w:highlight w:val="yellow"/>
              </w:rPr>
            </w:pPr>
            <w:r w:rsidRPr="00A76E93">
              <w:rPr>
                <w:rFonts w:ascii="Arial" w:hAnsi="Arial" w:cs="Arial"/>
                <w:b/>
              </w:rPr>
              <w:t>5%</w:t>
            </w:r>
          </w:p>
        </w:tc>
      </w:tr>
      <w:tr w:rsidR="00A76E93" w:rsidRPr="00950E85" w14:paraId="3DF9F2DD" w14:textId="77777777" w:rsidTr="00DC6620">
        <w:trPr>
          <w:cantSplit/>
          <w:trHeight w:val="705"/>
        </w:trPr>
        <w:tc>
          <w:tcPr>
            <w:tcW w:w="834" w:type="pct"/>
          </w:tcPr>
          <w:p w14:paraId="4E2FA782" w14:textId="09EE54C9" w:rsidR="00A76E93" w:rsidRDefault="00A76E93" w:rsidP="00EF7EEA">
            <w:pPr>
              <w:tabs>
                <w:tab w:val="left" w:pos="0"/>
              </w:tabs>
              <w:overflowPunct w:val="0"/>
              <w:autoSpaceDE w:val="0"/>
              <w:autoSpaceDN w:val="0"/>
              <w:adjustRightInd w:val="0"/>
              <w:spacing w:before="100" w:after="100"/>
              <w:textAlignment w:val="baseline"/>
              <w:rPr>
                <w:rFonts w:ascii="Arial" w:hAnsi="Arial" w:cs="Arial"/>
                <w:b/>
              </w:rPr>
            </w:pPr>
            <w:r>
              <w:rPr>
                <w:rFonts w:ascii="Arial" w:hAnsi="Arial" w:cs="Arial"/>
                <w:b/>
              </w:rPr>
              <w:lastRenderedPageBreak/>
              <w:t>A2</w:t>
            </w:r>
          </w:p>
        </w:tc>
        <w:tc>
          <w:tcPr>
            <w:tcW w:w="3399" w:type="pct"/>
          </w:tcPr>
          <w:p w14:paraId="12058EDE"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Objective 2:  Methodological and analytical approach</w:t>
            </w:r>
            <w:r>
              <w:rPr>
                <w:rStyle w:val="eop"/>
                <w:rFonts w:ascii="Arial" w:hAnsi="Arial" w:cs="Arial"/>
                <w:sz w:val="22"/>
                <w:szCs w:val="22"/>
              </w:rPr>
              <w:t> </w:t>
            </w:r>
          </w:p>
          <w:p w14:paraId="7A46983C"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14B41D8"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Bidders will be expected to demonstrate a sound and rationale methodological and analytical approach.  We expect to see a strong learning approach to the evaluation, and we would appreciate innovative and creative approaches to supporting the team to learn and adapt during piloting.</w:t>
            </w:r>
            <w:r>
              <w:rPr>
                <w:rStyle w:val="eop"/>
                <w:rFonts w:ascii="Arial" w:hAnsi="Arial" w:cs="Arial"/>
                <w:sz w:val="22"/>
                <w:szCs w:val="22"/>
              </w:rPr>
              <w:t> </w:t>
            </w:r>
          </w:p>
          <w:p w14:paraId="3F299B50"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A382D79"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353EFF" w14:textId="77777777" w:rsidR="00A76E93" w:rsidRDefault="00A76E93" w:rsidP="00A76E93">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Evaluation is designed to address all 4 requirement areas outlined in the ITT, appropriately and with rigour. </w:t>
            </w:r>
            <w:r>
              <w:rPr>
                <w:rStyle w:val="eop"/>
                <w:rFonts w:ascii="Arial" w:hAnsi="Arial" w:cs="Arial"/>
                <w:sz w:val="22"/>
                <w:szCs w:val="22"/>
              </w:rPr>
              <w:t> </w:t>
            </w:r>
          </w:p>
          <w:p w14:paraId="4DBE6D6A" w14:textId="77777777" w:rsidR="00A76E93" w:rsidRDefault="00A76E93" w:rsidP="00A76E9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1D785EDD" w14:textId="77777777" w:rsidR="00A76E93" w:rsidRDefault="00A76E93" w:rsidP="00A76E9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2DDC1895" w14:textId="77777777" w:rsidR="00A76E93" w:rsidRDefault="00A76E93" w:rsidP="00A76E93">
            <w:pPr>
              <w:pStyle w:val="paragraph"/>
              <w:numPr>
                <w:ilvl w:val="0"/>
                <w:numId w:val="1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Prior track record of a collaborative learning approach that supports the adaptation and improvement of piloting.</w:t>
            </w:r>
            <w:r>
              <w:rPr>
                <w:rStyle w:val="eop"/>
                <w:rFonts w:ascii="Arial" w:hAnsi="Arial" w:cs="Arial"/>
                <w:sz w:val="22"/>
                <w:szCs w:val="22"/>
              </w:rPr>
              <w:t> </w:t>
            </w:r>
          </w:p>
          <w:p w14:paraId="6FA7CCDD" w14:textId="77777777" w:rsidR="00A76E93" w:rsidRDefault="00A76E93" w:rsidP="00A76E93">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Collaborative learning approach is realistic, valuable, and innovative.  </w:t>
            </w:r>
            <w:r>
              <w:rPr>
                <w:rStyle w:val="eop"/>
                <w:rFonts w:ascii="Arial" w:hAnsi="Arial" w:cs="Arial"/>
                <w:sz w:val="22"/>
                <w:szCs w:val="22"/>
              </w:rPr>
              <w:t> </w:t>
            </w:r>
          </w:p>
          <w:p w14:paraId="136B3818" w14:textId="77777777" w:rsidR="00A76E93" w:rsidRDefault="00A76E93" w:rsidP="00A76E9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1353A34C" w14:textId="77777777" w:rsidR="00A76E93" w:rsidRDefault="00A76E93" w:rsidP="00A76E9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0AAC6564" w14:textId="77777777" w:rsidR="00A76E93" w:rsidRDefault="00A76E93" w:rsidP="00A76E93">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Clear description of how the evaluation integrates A/B testing and includes comparator groups and counterfactuals to illustrate causality to the outcomes set out in the Victim Transformation Programme Outcome Framework and theory of change. </w:t>
            </w:r>
            <w:r>
              <w:rPr>
                <w:rStyle w:val="eop"/>
                <w:rFonts w:ascii="Arial" w:hAnsi="Arial" w:cs="Arial"/>
                <w:sz w:val="22"/>
                <w:szCs w:val="22"/>
              </w:rPr>
              <w:t> </w:t>
            </w:r>
          </w:p>
          <w:p w14:paraId="12BA6B72" w14:textId="77777777" w:rsidR="00A76E93" w:rsidRDefault="00A76E93" w:rsidP="00A76E9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14B8BE25" w14:textId="77777777" w:rsidR="00A76E93" w:rsidRDefault="00A76E93" w:rsidP="00A76E93">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 clear articulation of a trauma-informed research approach to both quantitative and qualitative elements of the evaluation.</w:t>
            </w:r>
            <w:r>
              <w:rPr>
                <w:rStyle w:val="eop"/>
                <w:rFonts w:ascii="Arial" w:hAnsi="Arial" w:cs="Arial"/>
                <w:sz w:val="22"/>
                <w:szCs w:val="22"/>
              </w:rPr>
              <w:t> </w:t>
            </w:r>
          </w:p>
          <w:p w14:paraId="0E636118"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5908C6B" w14:textId="77777777" w:rsidR="00A76E93" w:rsidRDefault="00A76E93" w:rsidP="00A76E93">
            <w:pPr>
              <w:pStyle w:val="paragraph"/>
              <w:numPr>
                <w:ilvl w:val="0"/>
                <w:numId w:val="2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 clear approach as to how protected characteristics and intersectionality will be analysed, measured, and explored to demonstrate effect on victim outcomes and experience.</w:t>
            </w:r>
            <w:r>
              <w:rPr>
                <w:rStyle w:val="eop"/>
                <w:rFonts w:ascii="Arial" w:hAnsi="Arial" w:cs="Arial"/>
                <w:sz w:val="22"/>
                <w:szCs w:val="22"/>
              </w:rPr>
              <w:t> </w:t>
            </w:r>
          </w:p>
          <w:p w14:paraId="6567AF46" w14:textId="77777777" w:rsidR="00A76E93" w:rsidRDefault="00A76E93" w:rsidP="00A76E9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55BBF86E" w14:textId="77777777" w:rsidR="00A76E93" w:rsidRDefault="00A76E93" w:rsidP="00A76E93">
            <w:pPr>
              <w:pStyle w:val="paragraph"/>
              <w:numPr>
                <w:ilvl w:val="0"/>
                <w:numId w:val="2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Approach to the cost-benefit analysis (or other proposed economic analysis) clearly outlined; and is feasible and realistic.    </w:t>
            </w:r>
            <w:r>
              <w:rPr>
                <w:rStyle w:val="eop"/>
                <w:rFonts w:ascii="Arial" w:hAnsi="Arial" w:cs="Arial"/>
                <w:sz w:val="22"/>
                <w:szCs w:val="22"/>
              </w:rPr>
              <w:t> </w:t>
            </w:r>
          </w:p>
          <w:p w14:paraId="2736724C" w14:textId="77777777" w:rsidR="00A76E93" w:rsidRDefault="00A76E93" w:rsidP="00A76E9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ECB9B62" w14:textId="77777777" w:rsidR="00A76E93" w:rsidRDefault="00A76E93" w:rsidP="00A76E93">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Description of how the bidder will approach data cleansing. </w:t>
            </w:r>
            <w:r>
              <w:rPr>
                <w:rStyle w:val="eop"/>
                <w:rFonts w:ascii="Arial" w:hAnsi="Arial" w:cs="Arial"/>
                <w:sz w:val="22"/>
                <w:szCs w:val="22"/>
              </w:rPr>
              <w:t> </w:t>
            </w:r>
          </w:p>
          <w:p w14:paraId="1414ED46" w14:textId="77777777" w:rsidR="00A76E93" w:rsidRDefault="00A76E93" w:rsidP="00A76E9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01DF54D9"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539FEF2" w14:textId="77777777" w:rsidR="00A76E93" w:rsidRDefault="00A76E93" w:rsidP="00A76E93">
            <w:pPr>
              <w:pStyle w:val="paragraph"/>
              <w:spacing w:before="0" w:beforeAutospacing="0" w:after="0" w:afterAutospacing="0"/>
              <w:textAlignment w:val="baseline"/>
              <w:rPr>
                <w:rStyle w:val="normaltextrun"/>
                <w:rFonts w:ascii="Arial" w:hAnsi="Arial" w:cs="Arial"/>
                <w:b/>
                <w:bCs/>
                <w:sz w:val="22"/>
                <w:szCs w:val="22"/>
              </w:rPr>
            </w:pPr>
          </w:p>
        </w:tc>
        <w:tc>
          <w:tcPr>
            <w:tcW w:w="767" w:type="pct"/>
          </w:tcPr>
          <w:p w14:paraId="6CF63FC9" w14:textId="00784953" w:rsidR="00A76E93" w:rsidRPr="00A76E93" w:rsidRDefault="00A76E93" w:rsidP="00EF7EEA">
            <w:pPr>
              <w:overflowPunct w:val="0"/>
              <w:autoSpaceDE w:val="0"/>
              <w:autoSpaceDN w:val="0"/>
              <w:adjustRightInd w:val="0"/>
              <w:spacing w:before="120" w:after="120"/>
              <w:jc w:val="center"/>
              <w:textAlignment w:val="baseline"/>
              <w:rPr>
                <w:rFonts w:ascii="Arial" w:hAnsi="Arial" w:cs="Arial"/>
                <w:b/>
              </w:rPr>
            </w:pPr>
            <w:r>
              <w:rPr>
                <w:rFonts w:ascii="Arial" w:hAnsi="Arial" w:cs="Arial"/>
                <w:b/>
              </w:rPr>
              <w:t>25%</w:t>
            </w:r>
          </w:p>
        </w:tc>
      </w:tr>
      <w:tr w:rsidR="00A76E93" w:rsidRPr="00950E85" w14:paraId="0ED8F1D6" w14:textId="77777777" w:rsidTr="00DC6620">
        <w:trPr>
          <w:cantSplit/>
          <w:trHeight w:val="705"/>
        </w:trPr>
        <w:tc>
          <w:tcPr>
            <w:tcW w:w="834" w:type="pct"/>
          </w:tcPr>
          <w:p w14:paraId="3AE879CE" w14:textId="3F8E6EE3" w:rsidR="00A76E93" w:rsidRDefault="00A76E93" w:rsidP="00EF7EEA">
            <w:pPr>
              <w:tabs>
                <w:tab w:val="left" w:pos="0"/>
              </w:tabs>
              <w:overflowPunct w:val="0"/>
              <w:autoSpaceDE w:val="0"/>
              <w:autoSpaceDN w:val="0"/>
              <w:adjustRightInd w:val="0"/>
              <w:spacing w:before="100" w:after="100"/>
              <w:textAlignment w:val="baseline"/>
              <w:rPr>
                <w:rFonts w:ascii="Arial" w:hAnsi="Arial" w:cs="Arial"/>
                <w:b/>
              </w:rPr>
            </w:pPr>
            <w:r>
              <w:rPr>
                <w:rFonts w:ascii="Arial" w:hAnsi="Arial" w:cs="Arial"/>
                <w:b/>
              </w:rPr>
              <w:lastRenderedPageBreak/>
              <w:t>A3</w:t>
            </w:r>
          </w:p>
        </w:tc>
        <w:tc>
          <w:tcPr>
            <w:tcW w:w="3399" w:type="pct"/>
          </w:tcPr>
          <w:p w14:paraId="6806F2BF"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Objective 3:  Project management </w:t>
            </w:r>
            <w:r>
              <w:rPr>
                <w:rStyle w:val="eop"/>
                <w:rFonts w:ascii="Arial" w:hAnsi="Arial" w:cs="Arial"/>
                <w:sz w:val="22"/>
                <w:szCs w:val="22"/>
              </w:rPr>
              <w:t> </w:t>
            </w:r>
          </w:p>
          <w:p w14:paraId="6D9B7F19"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167C9A3"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Bidders will be expected to show how their project plan will address and deliver the outputs in good time. We will expect the project plan to show a high-quality process and outputs outlined below. </w:t>
            </w:r>
            <w:r>
              <w:rPr>
                <w:rStyle w:val="eop"/>
                <w:rFonts w:ascii="Arial" w:hAnsi="Arial" w:cs="Arial"/>
                <w:sz w:val="22"/>
                <w:szCs w:val="22"/>
              </w:rPr>
              <w:t> </w:t>
            </w:r>
          </w:p>
          <w:p w14:paraId="05AF26E5"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B73C6E8"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Evaluation Criteria:</w:t>
            </w:r>
            <w:r>
              <w:rPr>
                <w:rStyle w:val="eop"/>
                <w:rFonts w:ascii="Arial" w:hAnsi="Arial" w:cs="Arial"/>
                <w:sz w:val="22"/>
                <w:szCs w:val="22"/>
              </w:rPr>
              <w:t> </w:t>
            </w:r>
          </w:p>
          <w:p w14:paraId="13A27B99"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B6C5171" w14:textId="77777777" w:rsidR="00A76E93" w:rsidRDefault="00A76E93" w:rsidP="00A76E93">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 criterion to inform sampling of the pilots within the CPS areas, within the budget envelope.  This should also include the likely number of CPS areas and police forces that would be included in the evaluation. </w:t>
            </w:r>
            <w:r>
              <w:rPr>
                <w:rStyle w:val="eop"/>
                <w:rFonts w:ascii="Arial" w:hAnsi="Arial" w:cs="Arial"/>
                <w:sz w:val="22"/>
                <w:szCs w:val="22"/>
              </w:rPr>
              <w:t> </w:t>
            </w:r>
          </w:p>
          <w:p w14:paraId="657D4EBA"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34222AB" w14:textId="77777777" w:rsidR="00A76E93" w:rsidRDefault="00A76E93" w:rsidP="00A76E93">
            <w:pPr>
              <w:pStyle w:val="paragraph"/>
              <w:numPr>
                <w:ilvl w:val="0"/>
                <w:numId w:val="2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Clear consideration of victim representativeness within the approach.  Specifically, how the bidder will reach groups that may be harder to reach or are more vulnerable due to protected characteristics. </w:t>
            </w:r>
            <w:r>
              <w:rPr>
                <w:rStyle w:val="eop"/>
                <w:rFonts w:ascii="Arial" w:hAnsi="Arial" w:cs="Arial"/>
                <w:sz w:val="22"/>
                <w:szCs w:val="22"/>
              </w:rPr>
              <w:t> </w:t>
            </w:r>
          </w:p>
          <w:p w14:paraId="6B38BF94" w14:textId="77777777" w:rsidR="00A76E93" w:rsidRDefault="00A76E93" w:rsidP="00A76E9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7B1A7936" w14:textId="77777777" w:rsidR="00A76E93" w:rsidRDefault="00A76E93" w:rsidP="00A76E93">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Reflection on how the key evaluation questions will be addressed, and how this will inform evaluation design, and methodology (there is no need to take each evaluation question and explain how you will answer it in this bid, merely a reflection on the how you will address the main themes). </w:t>
            </w:r>
            <w:r>
              <w:rPr>
                <w:rStyle w:val="eop"/>
                <w:rFonts w:ascii="Arial" w:hAnsi="Arial" w:cs="Arial"/>
                <w:sz w:val="22"/>
                <w:szCs w:val="22"/>
              </w:rPr>
              <w:t> </w:t>
            </w:r>
          </w:p>
          <w:p w14:paraId="41A914E9" w14:textId="77777777" w:rsidR="00A76E93" w:rsidRDefault="00A76E93" w:rsidP="00A76E9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0E941812" w14:textId="77777777" w:rsidR="00A76E93" w:rsidRDefault="00A76E93" w:rsidP="00A76E93">
            <w:pPr>
              <w:pStyle w:val="paragraph"/>
              <w:numPr>
                <w:ilvl w:val="0"/>
                <w:numId w:val="2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 plan to meet the timeframe outlined in the tender with a GANTT chart. </w:t>
            </w:r>
            <w:r>
              <w:rPr>
                <w:rStyle w:val="eop"/>
                <w:rFonts w:ascii="Arial" w:hAnsi="Arial" w:cs="Arial"/>
                <w:sz w:val="22"/>
                <w:szCs w:val="22"/>
              </w:rPr>
              <w:t> </w:t>
            </w:r>
          </w:p>
          <w:p w14:paraId="626C33D1" w14:textId="77777777" w:rsidR="00A76E93" w:rsidRDefault="00A76E93" w:rsidP="00A76E9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6C0CCB7D" w14:textId="77777777" w:rsidR="00A76E93" w:rsidRDefault="00A76E93" w:rsidP="00A76E93">
            <w:pPr>
              <w:pStyle w:val="paragraph"/>
              <w:numPr>
                <w:ilvl w:val="0"/>
                <w:numId w:val="2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 risk register outlining risks and mitigation for the evaluation. </w:t>
            </w:r>
            <w:r>
              <w:rPr>
                <w:rStyle w:val="eop"/>
                <w:rFonts w:ascii="Arial" w:hAnsi="Arial" w:cs="Arial"/>
                <w:sz w:val="22"/>
                <w:szCs w:val="22"/>
              </w:rPr>
              <w:t> </w:t>
            </w:r>
          </w:p>
          <w:p w14:paraId="41E77033" w14:textId="77777777" w:rsidR="00A76E93" w:rsidRDefault="00A76E93" w:rsidP="00A76E9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66C81CAE" w14:textId="77777777" w:rsidR="00A76E93" w:rsidRDefault="00A76E93" w:rsidP="00A76E93">
            <w:pPr>
              <w:pStyle w:val="paragraph"/>
              <w:numPr>
                <w:ilvl w:val="0"/>
                <w:numId w:val="2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Specify the project management techniques that will be used.</w:t>
            </w:r>
            <w:r>
              <w:rPr>
                <w:rStyle w:val="eop"/>
                <w:rFonts w:ascii="Arial" w:hAnsi="Arial" w:cs="Arial"/>
                <w:sz w:val="22"/>
                <w:szCs w:val="22"/>
              </w:rPr>
              <w:t> </w:t>
            </w:r>
          </w:p>
          <w:p w14:paraId="26013C58" w14:textId="77777777" w:rsidR="00A76E93" w:rsidRDefault="00A76E93" w:rsidP="00A76E9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1874BC7C" w14:textId="77777777" w:rsidR="00A76E93" w:rsidRDefault="00A76E93" w:rsidP="00A76E93">
            <w:pPr>
              <w:pStyle w:val="paragraph"/>
              <w:numPr>
                <w:ilvl w:val="0"/>
                <w:numId w:val="3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Clear outline of how the bidder will quality assure the work (process and outputs) to a high standard. </w:t>
            </w:r>
            <w:r>
              <w:rPr>
                <w:rStyle w:val="eop"/>
                <w:rFonts w:ascii="Arial" w:hAnsi="Arial" w:cs="Arial"/>
                <w:sz w:val="22"/>
                <w:szCs w:val="22"/>
              </w:rPr>
              <w:t> </w:t>
            </w:r>
          </w:p>
          <w:p w14:paraId="516FA395"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2E3705B" w14:textId="77777777" w:rsidR="00A76E93" w:rsidRDefault="00A76E93" w:rsidP="00A76E93">
            <w:pPr>
              <w:pStyle w:val="paragraph"/>
              <w:numPr>
                <w:ilvl w:val="0"/>
                <w:numId w:val="3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An outline of how the bidder will keep the CPS updated on the progress of the </w:t>
            </w:r>
            <w:proofErr w:type="gramStart"/>
            <w:r>
              <w:rPr>
                <w:rStyle w:val="normaltextrun"/>
                <w:rFonts w:ascii="Arial" w:hAnsi="Arial" w:cs="Arial"/>
                <w:sz w:val="22"/>
                <w:szCs w:val="22"/>
              </w:rPr>
              <w:t>project</w:t>
            </w:r>
            <w:proofErr w:type="gramEnd"/>
          </w:p>
          <w:p w14:paraId="0395AE47" w14:textId="77777777" w:rsidR="00A76E93" w:rsidRDefault="00A76E93" w:rsidP="00A76E93">
            <w:pPr>
              <w:pStyle w:val="paragraph"/>
              <w:spacing w:before="0" w:beforeAutospacing="0" w:after="0" w:afterAutospacing="0"/>
              <w:textAlignment w:val="baseline"/>
              <w:rPr>
                <w:rStyle w:val="normaltextrun"/>
                <w:rFonts w:ascii="Arial" w:hAnsi="Arial" w:cs="Arial"/>
                <w:b/>
                <w:bCs/>
                <w:sz w:val="22"/>
                <w:szCs w:val="22"/>
              </w:rPr>
            </w:pPr>
          </w:p>
        </w:tc>
        <w:tc>
          <w:tcPr>
            <w:tcW w:w="767" w:type="pct"/>
          </w:tcPr>
          <w:p w14:paraId="204B967D" w14:textId="040A2E4C" w:rsidR="00A76E93" w:rsidRDefault="00A76E93" w:rsidP="00EF7EEA">
            <w:pPr>
              <w:overflowPunct w:val="0"/>
              <w:autoSpaceDE w:val="0"/>
              <w:autoSpaceDN w:val="0"/>
              <w:adjustRightInd w:val="0"/>
              <w:spacing w:before="120" w:after="120"/>
              <w:jc w:val="center"/>
              <w:textAlignment w:val="baseline"/>
              <w:rPr>
                <w:rFonts w:ascii="Arial" w:hAnsi="Arial" w:cs="Arial"/>
                <w:b/>
              </w:rPr>
            </w:pPr>
            <w:r>
              <w:rPr>
                <w:rFonts w:ascii="Arial" w:hAnsi="Arial" w:cs="Arial"/>
                <w:b/>
              </w:rPr>
              <w:t>10%</w:t>
            </w:r>
          </w:p>
        </w:tc>
      </w:tr>
      <w:tr w:rsidR="00A76E93" w:rsidRPr="00950E85" w14:paraId="71F28051" w14:textId="77777777" w:rsidTr="00DC6620">
        <w:trPr>
          <w:cantSplit/>
          <w:trHeight w:val="705"/>
        </w:trPr>
        <w:tc>
          <w:tcPr>
            <w:tcW w:w="834" w:type="pct"/>
          </w:tcPr>
          <w:p w14:paraId="6E1B4223" w14:textId="054BD7E8" w:rsidR="00A76E93" w:rsidRDefault="00A76E93" w:rsidP="00EF7EEA">
            <w:pPr>
              <w:tabs>
                <w:tab w:val="left" w:pos="0"/>
              </w:tabs>
              <w:overflowPunct w:val="0"/>
              <w:autoSpaceDE w:val="0"/>
              <w:autoSpaceDN w:val="0"/>
              <w:adjustRightInd w:val="0"/>
              <w:spacing w:before="100" w:after="100"/>
              <w:textAlignment w:val="baseline"/>
              <w:rPr>
                <w:rFonts w:ascii="Arial" w:hAnsi="Arial" w:cs="Arial"/>
                <w:b/>
              </w:rPr>
            </w:pPr>
            <w:r>
              <w:rPr>
                <w:rFonts w:ascii="Arial" w:hAnsi="Arial" w:cs="Arial"/>
                <w:b/>
              </w:rPr>
              <w:lastRenderedPageBreak/>
              <w:t>A4</w:t>
            </w:r>
          </w:p>
        </w:tc>
        <w:tc>
          <w:tcPr>
            <w:tcW w:w="3399" w:type="pct"/>
          </w:tcPr>
          <w:p w14:paraId="5152FEB3"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Objective 4: Evaluation Team</w:t>
            </w:r>
            <w:r>
              <w:rPr>
                <w:rStyle w:val="eop"/>
                <w:rFonts w:ascii="Arial" w:hAnsi="Arial" w:cs="Arial"/>
                <w:sz w:val="22"/>
                <w:szCs w:val="22"/>
              </w:rPr>
              <w:t> </w:t>
            </w:r>
          </w:p>
          <w:p w14:paraId="7801EFDE"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sz w:val="22"/>
                <w:szCs w:val="22"/>
              </w:rPr>
              <w:t> </w:t>
            </w:r>
          </w:p>
          <w:p w14:paraId="7D5C057D"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Bidders will be expected to demonstrate how the proposed team possess the appropriate level of skills and expertise to deliver a high-quality process and products.  </w:t>
            </w:r>
            <w:r>
              <w:rPr>
                <w:rStyle w:val="eop"/>
                <w:rFonts w:ascii="Arial" w:hAnsi="Arial" w:cs="Arial"/>
                <w:sz w:val="22"/>
                <w:szCs w:val="22"/>
              </w:rPr>
              <w:t> </w:t>
            </w:r>
          </w:p>
          <w:p w14:paraId="4E4B97B4"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507A1A4"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Evaluation Criteria:</w:t>
            </w:r>
            <w:r>
              <w:rPr>
                <w:rStyle w:val="eop"/>
                <w:rFonts w:ascii="Arial" w:hAnsi="Arial" w:cs="Arial"/>
                <w:sz w:val="22"/>
                <w:szCs w:val="22"/>
              </w:rPr>
              <w:t> </w:t>
            </w:r>
          </w:p>
          <w:p w14:paraId="50D0F4D5" w14:textId="77777777" w:rsidR="00A76E93" w:rsidRDefault="00A76E93" w:rsidP="00A76E93">
            <w:pPr>
              <w:pStyle w:val="paragraph"/>
              <w:numPr>
                <w:ilvl w:val="0"/>
                <w:numId w:val="32"/>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sz w:val="22"/>
                <w:szCs w:val="22"/>
              </w:rPr>
              <w:t>Evidence of expertise in completing evaluations with similar requirements.  Specifically, a collaborative learning approach, evidencing outcomes using theories of change, and a cost benefit analysis (or similar approach).  These are distinct skills, and we would expect to see a multi-disciplinary team with the appropriate skills to deliver on all 4 requirements, set out in the tender. </w:t>
            </w:r>
            <w:r>
              <w:rPr>
                <w:rStyle w:val="eop"/>
                <w:rFonts w:ascii="Arial" w:hAnsi="Arial" w:cs="Arial"/>
                <w:sz w:val="22"/>
                <w:szCs w:val="22"/>
              </w:rPr>
              <w:t> </w:t>
            </w:r>
          </w:p>
          <w:p w14:paraId="7B4D6A90" w14:textId="77777777" w:rsidR="00A76E93" w:rsidRDefault="00A76E93" w:rsidP="00A76E93">
            <w:pPr>
              <w:pStyle w:val="paragraph"/>
              <w:spacing w:before="0" w:beforeAutospacing="0" w:after="0" w:afterAutospacing="0"/>
              <w:ind w:left="780"/>
              <w:textAlignment w:val="baseline"/>
              <w:rPr>
                <w:rFonts w:ascii="Arial" w:hAnsi="Arial" w:cs="Arial"/>
                <w:sz w:val="22"/>
                <w:szCs w:val="22"/>
              </w:rPr>
            </w:pPr>
            <w:r>
              <w:rPr>
                <w:rStyle w:val="eop"/>
                <w:rFonts w:ascii="Arial" w:hAnsi="Arial" w:cs="Arial"/>
                <w:sz w:val="22"/>
                <w:szCs w:val="22"/>
              </w:rPr>
              <w:t> </w:t>
            </w:r>
          </w:p>
          <w:p w14:paraId="63FE18B0" w14:textId="77777777" w:rsidR="00A76E93" w:rsidRDefault="00A76E93" w:rsidP="00A76E93">
            <w:pPr>
              <w:pStyle w:val="paragraph"/>
              <w:numPr>
                <w:ilvl w:val="0"/>
                <w:numId w:val="33"/>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sz w:val="22"/>
                <w:szCs w:val="22"/>
              </w:rPr>
              <w:t>Presentation of the people working on the project, outlining their seniority, number of days on the project, skills, experience, and nature of their involvement in the evaluation. </w:t>
            </w:r>
            <w:r>
              <w:rPr>
                <w:rStyle w:val="eop"/>
                <w:rFonts w:ascii="Arial" w:hAnsi="Arial" w:cs="Arial"/>
                <w:sz w:val="22"/>
                <w:szCs w:val="22"/>
              </w:rPr>
              <w:t> </w:t>
            </w:r>
          </w:p>
          <w:p w14:paraId="2605F3E0"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D69AD58" w14:textId="77777777" w:rsidR="00A76E93" w:rsidRDefault="00A76E93" w:rsidP="00A76E93">
            <w:pPr>
              <w:pStyle w:val="paragraph"/>
              <w:numPr>
                <w:ilvl w:val="0"/>
                <w:numId w:val="34"/>
              </w:numPr>
              <w:spacing w:before="0" w:beforeAutospacing="0" w:after="0" w:afterAutospacing="0"/>
              <w:ind w:left="1140" w:firstLine="0"/>
              <w:textAlignment w:val="baseline"/>
              <w:rPr>
                <w:rFonts w:ascii="Arial" w:hAnsi="Arial" w:cs="Arial"/>
                <w:sz w:val="22"/>
                <w:szCs w:val="22"/>
              </w:rPr>
            </w:pPr>
            <w:r>
              <w:rPr>
                <w:rStyle w:val="normaltextrun"/>
                <w:rFonts w:ascii="Arial" w:hAnsi="Arial" w:cs="Arial"/>
                <w:sz w:val="22"/>
                <w:szCs w:val="22"/>
              </w:rPr>
              <w:t>An outline of the team’s resilience and contingency plans</w:t>
            </w:r>
          </w:p>
          <w:p w14:paraId="26C53B9E" w14:textId="10E02AB2" w:rsidR="00A76E93" w:rsidRDefault="00A76E93" w:rsidP="00A76E93">
            <w:pPr>
              <w:pStyle w:val="paragraph"/>
              <w:spacing w:before="0" w:beforeAutospacing="0" w:after="0" w:afterAutospacing="0"/>
              <w:textAlignment w:val="baseline"/>
              <w:rPr>
                <w:rStyle w:val="normaltextrun"/>
                <w:rFonts w:ascii="Arial" w:hAnsi="Arial" w:cs="Arial"/>
                <w:b/>
                <w:bCs/>
                <w:sz w:val="22"/>
                <w:szCs w:val="22"/>
              </w:rPr>
            </w:pPr>
          </w:p>
        </w:tc>
        <w:tc>
          <w:tcPr>
            <w:tcW w:w="767" w:type="pct"/>
          </w:tcPr>
          <w:p w14:paraId="778CDC76" w14:textId="089FADFD" w:rsidR="00A76E93" w:rsidRDefault="00A76E93" w:rsidP="00EF7EEA">
            <w:pPr>
              <w:overflowPunct w:val="0"/>
              <w:autoSpaceDE w:val="0"/>
              <w:autoSpaceDN w:val="0"/>
              <w:adjustRightInd w:val="0"/>
              <w:spacing w:before="120" w:after="120"/>
              <w:jc w:val="center"/>
              <w:textAlignment w:val="baseline"/>
              <w:rPr>
                <w:rFonts w:ascii="Arial" w:hAnsi="Arial" w:cs="Arial"/>
                <w:b/>
              </w:rPr>
            </w:pPr>
            <w:r>
              <w:rPr>
                <w:rFonts w:ascii="Arial" w:hAnsi="Arial" w:cs="Arial"/>
                <w:b/>
              </w:rPr>
              <w:t>2</w:t>
            </w:r>
            <w:r w:rsidRPr="00A76E93">
              <w:rPr>
                <w:rFonts w:ascii="Arial" w:hAnsi="Arial" w:cs="Arial"/>
                <w:b/>
              </w:rPr>
              <w:t>0%</w:t>
            </w:r>
          </w:p>
        </w:tc>
      </w:tr>
      <w:tr w:rsidR="00A76E93" w:rsidRPr="00950E85" w14:paraId="2E4ED631" w14:textId="77777777" w:rsidTr="00DC6620">
        <w:trPr>
          <w:cantSplit/>
          <w:trHeight w:val="705"/>
        </w:trPr>
        <w:tc>
          <w:tcPr>
            <w:tcW w:w="834" w:type="pct"/>
          </w:tcPr>
          <w:p w14:paraId="5FC4778E" w14:textId="2926E974" w:rsidR="00A76E93" w:rsidRDefault="00A76E93" w:rsidP="00EF7EEA">
            <w:pPr>
              <w:tabs>
                <w:tab w:val="left" w:pos="0"/>
              </w:tabs>
              <w:overflowPunct w:val="0"/>
              <w:autoSpaceDE w:val="0"/>
              <w:autoSpaceDN w:val="0"/>
              <w:adjustRightInd w:val="0"/>
              <w:spacing w:before="100" w:after="100"/>
              <w:textAlignment w:val="baseline"/>
              <w:rPr>
                <w:rFonts w:ascii="Arial" w:hAnsi="Arial" w:cs="Arial"/>
                <w:b/>
              </w:rPr>
            </w:pPr>
            <w:r>
              <w:rPr>
                <w:rFonts w:ascii="Arial" w:hAnsi="Arial" w:cs="Arial"/>
                <w:b/>
              </w:rPr>
              <w:lastRenderedPageBreak/>
              <w:t>A</w:t>
            </w:r>
            <w:r w:rsidRPr="00A76E93">
              <w:rPr>
                <w:rFonts w:ascii="Arial" w:hAnsi="Arial" w:cs="Arial"/>
                <w:b/>
              </w:rPr>
              <w:t>5</w:t>
            </w:r>
          </w:p>
        </w:tc>
        <w:tc>
          <w:tcPr>
            <w:tcW w:w="3399" w:type="pct"/>
          </w:tcPr>
          <w:p w14:paraId="715F6ACE"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Objective 5: Data protection</w:t>
            </w:r>
            <w:r>
              <w:rPr>
                <w:rStyle w:val="eop"/>
                <w:rFonts w:ascii="Arial" w:hAnsi="Arial" w:cs="Arial"/>
                <w:sz w:val="22"/>
                <w:szCs w:val="22"/>
              </w:rPr>
              <w:t> </w:t>
            </w:r>
          </w:p>
          <w:p w14:paraId="749148C2"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 </w:t>
            </w:r>
            <w:r>
              <w:rPr>
                <w:rStyle w:val="eop"/>
                <w:rFonts w:ascii="Arial" w:hAnsi="Arial" w:cs="Arial"/>
                <w:sz w:val="22"/>
                <w:szCs w:val="22"/>
              </w:rPr>
              <w:t> </w:t>
            </w:r>
          </w:p>
          <w:p w14:paraId="04A13849"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Bidders are expected to show expert knowledge of data protection protocols, </w:t>
            </w:r>
            <w:proofErr w:type="gramStart"/>
            <w:r>
              <w:rPr>
                <w:rStyle w:val="normaltextrun"/>
                <w:rFonts w:ascii="Arial" w:hAnsi="Arial" w:cs="Arial"/>
                <w:sz w:val="22"/>
                <w:szCs w:val="22"/>
              </w:rPr>
              <w:t>ethics</w:t>
            </w:r>
            <w:proofErr w:type="gramEnd"/>
            <w:r>
              <w:rPr>
                <w:rStyle w:val="normaltextrun"/>
                <w:rFonts w:ascii="Arial" w:hAnsi="Arial" w:cs="Arial"/>
                <w:sz w:val="22"/>
                <w:szCs w:val="22"/>
              </w:rPr>
              <w:t xml:space="preserve"> and good practice. </w:t>
            </w:r>
            <w:r>
              <w:rPr>
                <w:rStyle w:val="eop"/>
                <w:rFonts w:ascii="Arial" w:hAnsi="Arial" w:cs="Arial"/>
                <w:sz w:val="22"/>
                <w:szCs w:val="22"/>
              </w:rPr>
              <w:t> </w:t>
            </w:r>
          </w:p>
          <w:p w14:paraId="37F8FB19"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5C5B8DC"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Evaluation Criteria:</w:t>
            </w:r>
            <w:r>
              <w:rPr>
                <w:rStyle w:val="eop"/>
                <w:rFonts w:ascii="Arial" w:hAnsi="Arial" w:cs="Arial"/>
                <w:sz w:val="22"/>
                <w:szCs w:val="22"/>
              </w:rPr>
              <w:t> </w:t>
            </w:r>
          </w:p>
          <w:p w14:paraId="6D51B466"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72829D25" w14:textId="77777777" w:rsidR="00A76E93" w:rsidRDefault="00A76E93" w:rsidP="00A76E93">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Details of your approach to data security, transport, and management, and retention schedules </w:t>
            </w:r>
            <w:r>
              <w:rPr>
                <w:rStyle w:val="eop"/>
                <w:rFonts w:ascii="Arial" w:hAnsi="Arial" w:cs="Arial"/>
                <w:sz w:val="22"/>
                <w:szCs w:val="22"/>
              </w:rPr>
              <w:t> </w:t>
            </w:r>
          </w:p>
          <w:p w14:paraId="17D38A75" w14:textId="77777777" w:rsidR="00A76E93" w:rsidRDefault="00A76E93" w:rsidP="00A76E9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29736147" w14:textId="77777777" w:rsidR="00A76E93" w:rsidRDefault="00A76E93" w:rsidP="00A76E93">
            <w:pPr>
              <w:pStyle w:val="paragraph"/>
              <w:numPr>
                <w:ilvl w:val="0"/>
                <w:numId w:val="3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Data protection and ethics concerns should be integrated into the risk register which demonstrates consideration of the expected risks and challenges and mitigation techniques. </w:t>
            </w:r>
            <w:r>
              <w:rPr>
                <w:rStyle w:val="eop"/>
                <w:rFonts w:ascii="Arial" w:hAnsi="Arial" w:cs="Arial"/>
                <w:sz w:val="22"/>
                <w:szCs w:val="22"/>
              </w:rPr>
              <w:t> </w:t>
            </w:r>
          </w:p>
          <w:p w14:paraId="4A67B22A"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72AD924" w14:textId="77777777" w:rsidR="00A76E93" w:rsidRDefault="00A76E93" w:rsidP="00A76E93">
            <w:pPr>
              <w:pStyle w:val="paragraph"/>
              <w:numPr>
                <w:ilvl w:val="0"/>
                <w:numId w:val="3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Ethical considerations related to victim data (including both qualitative and quantitative work). Specifically, there should be sufficient detail around how the bidder will reduce the physical and psychological risks associated with providing feedback.  This should include safeguarding risks of contacting victims, safeguarding protocols if a participant wants to raise a concern/issue about the service or the evaluation process.  </w:t>
            </w:r>
            <w:r>
              <w:rPr>
                <w:rStyle w:val="eop"/>
                <w:rFonts w:ascii="Arial" w:hAnsi="Arial" w:cs="Arial"/>
                <w:sz w:val="22"/>
                <w:szCs w:val="22"/>
              </w:rPr>
              <w:t> </w:t>
            </w:r>
          </w:p>
          <w:p w14:paraId="11D8F26D" w14:textId="77777777" w:rsidR="00A76E93" w:rsidRDefault="00A76E93" w:rsidP="00A76E93">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AD909DA" w14:textId="77777777" w:rsidR="00A76E93" w:rsidRDefault="00A76E93" w:rsidP="00A76E93">
            <w:pPr>
              <w:pStyle w:val="paragraph"/>
              <w:numPr>
                <w:ilvl w:val="0"/>
                <w:numId w:val="3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Details pertaining to the use and storage of data through any third-party software (e.g., analysis software).</w:t>
            </w:r>
            <w:r>
              <w:rPr>
                <w:rStyle w:val="eop"/>
                <w:rFonts w:ascii="Arial" w:hAnsi="Arial" w:cs="Arial"/>
                <w:sz w:val="22"/>
                <w:szCs w:val="22"/>
              </w:rPr>
              <w:t> </w:t>
            </w:r>
          </w:p>
          <w:p w14:paraId="035BCA43" w14:textId="77777777" w:rsidR="00A76E93" w:rsidRDefault="00A76E93" w:rsidP="00A76E93">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736B2C8D" w14:textId="77777777" w:rsidR="00A76E93" w:rsidRDefault="00A76E93" w:rsidP="00A76E93">
            <w:pPr>
              <w:pStyle w:val="paragraph"/>
              <w:numPr>
                <w:ilvl w:val="0"/>
                <w:numId w:val="3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Willingness to undertake relevant security clearances and checks if required by the </w:t>
            </w:r>
            <w:proofErr w:type="gramStart"/>
            <w:r>
              <w:rPr>
                <w:rStyle w:val="normaltextrun"/>
                <w:rFonts w:ascii="Arial" w:hAnsi="Arial" w:cs="Arial"/>
                <w:sz w:val="22"/>
                <w:szCs w:val="22"/>
              </w:rPr>
              <w:t>CPS</w:t>
            </w:r>
            <w:proofErr w:type="gramEnd"/>
          </w:p>
          <w:p w14:paraId="0F2B7B73" w14:textId="77777777" w:rsidR="00A76E93" w:rsidRDefault="00A76E93" w:rsidP="00A76E93">
            <w:pPr>
              <w:pStyle w:val="paragraph"/>
              <w:spacing w:before="0" w:beforeAutospacing="0" w:after="0" w:afterAutospacing="0"/>
              <w:textAlignment w:val="baseline"/>
              <w:rPr>
                <w:rStyle w:val="normaltextrun"/>
                <w:rFonts w:ascii="Arial" w:hAnsi="Arial" w:cs="Arial"/>
                <w:b/>
                <w:bCs/>
                <w:sz w:val="22"/>
                <w:szCs w:val="22"/>
              </w:rPr>
            </w:pPr>
          </w:p>
        </w:tc>
        <w:tc>
          <w:tcPr>
            <w:tcW w:w="767" w:type="pct"/>
          </w:tcPr>
          <w:p w14:paraId="122B9DBB" w14:textId="6C995CDB" w:rsidR="00A76E93" w:rsidRDefault="00A76E93" w:rsidP="00A76E93">
            <w:pPr>
              <w:tabs>
                <w:tab w:val="left" w:pos="0"/>
              </w:tabs>
              <w:overflowPunct w:val="0"/>
              <w:autoSpaceDE w:val="0"/>
              <w:autoSpaceDN w:val="0"/>
              <w:adjustRightInd w:val="0"/>
              <w:spacing w:before="100" w:after="100"/>
              <w:textAlignment w:val="baseline"/>
              <w:rPr>
                <w:rFonts w:ascii="Arial" w:hAnsi="Arial" w:cs="Arial"/>
                <w:b/>
              </w:rPr>
            </w:pPr>
            <w:r>
              <w:rPr>
                <w:rFonts w:ascii="Arial" w:hAnsi="Arial" w:cs="Arial"/>
                <w:b/>
              </w:rPr>
              <w:t>1</w:t>
            </w:r>
            <w:r w:rsidRPr="00A76E93">
              <w:rPr>
                <w:rFonts w:ascii="Arial" w:hAnsi="Arial" w:cs="Arial"/>
                <w:b/>
              </w:rPr>
              <w:t>0%</w:t>
            </w:r>
          </w:p>
        </w:tc>
      </w:tr>
      <w:tr w:rsidR="00562A1D" w:rsidRPr="00950E85" w14:paraId="7E6BB09B" w14:textId="77777777" w:rsidTr="00DC6620">
        <w:trPr>
          <w:cantSplit/>
          <w:trHeight w:val="705"/>
        </w:trPr>
        <w:tc>
          <w:tcPr>
            <w:tcW w:w="834" w:type="pct"/>
          </w:tcPr>
          <w:p w14:paraId="1C68A4CE" w14:textId="793E997F" w:rsidR="00562A1D" w:rsidRPr="00950E85" w:rsidRDefault="00A76E93" w:rsidP="00EF7EEA">
            <w:pPr>
              <w:tabs>
                <w:tab w:val="left" w:pos="0"/>
              </w:tabs>
              <w:overflowPunct w:val="0"/>
              <w:autoSpaceDE w:val="0"/>
              <w:autoSpaceDN w:val="0"/>
              <w:adjustRightInd w:val="0"/>
              <w:spacing w:before="100" w:after="100"/>
              <w:textAlignment w:val="baseline"/>
              <w:rPr>
                <w:rFonts w:ascii="Arial" w:hAnsi="Arial" w:cs="Arial"/>
                <w:b/>
              </w:rPr>
            </w:pPr>
            <w:r>
              <w:rPr>
                <w:rFonts w:ascii="Arial" w:hAnsi="Arial" w:cs="Arial"/>
                <w:b/>
              </w:rPr>
              <w:lastRenderedPageBreak/>
              <w:t>B1</w:t>
            </w:r>
          </w:p>
        </w:tc>
        <w:tc>
          <w:tcPr>
            <w:tcW w:w="3399" w:type="pct"/>
          </w:tcPr>
          <w:p w14:paraId="6D178384"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Social Value </w:t>
            </w:r>
            <w:r>
              <w:rPr>
                <w:rStyle w:val="eop"/>
                <w:rFonts w:ascii="Arial" w:hAnsi="Arial" w:cs="Arial"/>
                <w:sz w:val="22"/>
                <w:szCs w:val="22"/>
              </w:rPr>
              <w:t> </w:t>
            </w:r>
          </w:p>
          <w:p w14:paraId="3A1D4037"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F353FB2"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Using a maximum of 500 characters, describe the commitment your organisation will make to ensure that opportunities under the contract deliver the Policy Outcomes listed </w:t>
            </w:r>
            <w:proofErr w:type="gramStart"/>
            <w:r>
              <w:rPr>
                <w:rStyle w:val="normaltextrun"/>
                <w:rFonts w:ascii="Arial" w:hAnsi="Arial" w:cs="Arial"/>
                <w:color w:val="000000"/>
                <w:sz w:val="22"/>
                <w:szCs w:val="22"/>
              </w:rPr>
              <w:t>below;</w:t>
            </w:r>
            <w:proofErr w:type="gramEnd"/>
            <w:r>
              <w:rPr>
                <w:rStyle w:val="eop"/>
                <w:rFonts w:ascii="Arial" w:hAnsi="Arial" w:cs="Arial"/>
                <w:color w:val="000000"/>
                <w:sz w:val="22"/>
                <w:szCs w:val="22"/>
              </w:rPr>
              <w:t> </w:t>
            </w:r>
          </w:p>
          <w:p w14:paraId="08D94E9C"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3A959F7"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Please include: </w:t>
            </w:r>
            <w:r>
              <w:rPr>
                <w:rStyle w:val="eop"/>
                <w:rFonts w:ascii="Arial" w:hAnsi="Arial" w:cs="Arial"/>
                <w:color w:val="000000"/>
                <w:sz w:val="22"/>
                <w:szCs w:val="22"/>
              </w:rPr>
              <w:t> </w:t>
            </w:r>
          </w:p>
          <w:p w14:paraId="62ED2169"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your ‘Method Statement’, stating how you will achieve this and how your commitment meets the Award Criteria, and </w:t>
            </w:r>
            <w:r>
              <w:rPr>
                <w:rStyle w:val="eop"/>
                <w:rFonts w:ascii="Arial" w:hAnsi="Arial" w:cs="Arial"/>
                <w:color w:val="000000"/>
                <w:sz w:val="22"/>
                <w:szCs w:val="22"/>
              </w:rPr>
              <w:t> </w:t>
            </w:r>
          </w:p>
          <w:p w14:paraId="3E279A54"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a timed project plan and process, including how you will implement your commitment and by when. </w:t>
            </w:r>
            <w:r>
              <w:rPr>
                <w:rStyle w:val="eop"/>
                <w:rFonts w:ascii="Arial" w:hAnsi="Arial" w:cs="Arial"/>
                <w:color w:val="000000"/>
                <w:sz w:val="22"/>
                <w:szCs w:val="22"/>
              </w:rPr>
              <w:t> </w:t>
            </w:r>
          </w:p>
          <w:p w14:paraId="1058528C"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how you will monitor, measure and report on your commitments/the impact of your proposals. </w:t>
            </w:r>
            <w:r>
              <w:rPr>
                <w:rStyle w:val="eop"/>
                <w:rFonts w:ascii="Arial" w:hAnsi="Arial" w:cs="Arial"/>
                <w:color w:val="000000"/>
                <w:sz w:val="22"/>
                <w:szCs w:val="22"/>
              </w:rPr>
              <w:t> </w:t>
            </w:r>
          </w:p>
          <w:p w14:paraId="27638A05"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You should include but not be limited to:</w:t>
            </w:r>
            <w:r>
              <w:rPr>
                <w:rStyle w:val="eop"/>
                <w:rFonts w:ascii="Arial" w:hAnsi="Arial" w:cs="Arial"/>
                <w:color w:val="000000"/>
                <w:sz w:val="22"/>
                <w:szCs w:val="22"/>
              </w:rPr>
              <w:t> </w:t>
            </w:r>
          </w:p>
          <w:p w14:paraId="30B2AE65"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 timed action plan </w:t>
            </w:r>
            <w:r>
              <w:rPr>
                <w:rStyle w:val="eop"/>
                <w:rFonts w:ascii="Arial" w:hAnsi="Arial" w:cs="Arial"/>
                <w:color w:val="000000"/>
                <w:sz w:val="22"/>
                <w:szCs w:val="22"/>
              </w:rPr>
              <w:t> </w:t>
            </w:r>
          </w:p>
          <w:p w14:paraId="51D92498"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use of metrics </w:t>
            </w:r>
            <w:r>
              <w:rPr>
                <w:rStyle w:val="eop"/>
                <w:rFonts w:ascii="Arial" w:hAnsi="Arial" w:cs="Arial"/>
                <w:color w:val="000000"/>
                <w:sz w:val="22"/>
                <w:szCs w:val="22"/>
              </w:rPr>
              <w:t> </w:t>
            </w:r>
          </w:p>
          <w:p w14:paraId="125DB523"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tools/processes used to gather data </w:t>
            </w:r>
            <w:r>
              <w:rPr>
                <w:rStyle w:val="eop"/>
                <w:rFonts w:ascii="Arial" w:hAnsi="Arial" w:cs="Arial"/>
                <w:color w:val="000000"/>
                <w:sz w:val="22"/>
                <w:szCs w:val="22"/>
              </w:rPr>
              <w:t> </w:t>
            </w:r>
          </w:p>
          <w:p w14:paraId="2FFAB1FE"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reporting </w:t>
            </w:r>
            <w:r>
              <w:rPr>
                <w:rStyle w:val="eop"/>
                <w:rFonts w:ascii="Arial" w:hAnsi="Arial" w:cs="Arial"/>
                <w:color w:val="000000"/>
                <w:sz w:val="22"/>
                <w:szCs w:val="22"/>
              </w:rPr>
              <w:t> </w:t>
            </w:r>
          </w:p>
          <w:p w14:paraId="3F8B328B"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feedback and improvement </w:t>
            </w:r>
            <w:r>
              <w:rPr>
                <w:rStyle w:val="eop"/>
                <w:rFonts w:ascii="Arial" w:hAnsi="Arial" w:cs="Arial"/>
                <w:color w:val="000000"/>
                <w:sz w:val="22"/>
                <w:szCs w:val="22"/>
              </w:rPr>
              <w:t> </w:t>
            </w:r>
          </w:p>
          <w:p w14:paraId="5A1ECD18"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transparency </w:t>
            </w:r>
            <w:r>
              <w:rPr>
                <w:rStyle w:val="eop"/>
                <w:rFonts w:ascii="Arial" w:hAnsi="Arial" w:cs="Arial"/>
                <w:color w:val="000000"/>
                <w:sz w:val="22"/>
                <w:szCs w:val="22"/>
              </w:rPr>
              <w:t> </w:t>
            </w:r>
          </w:p>
          <w:p w14:paraId="6AAF0050"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6ABDACC"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Equal Opportunity – 5%</w:t>
            </w:r>
            <w:r>
              <w:rPr>
                <w:rStyle w:val="eop"/>
                <w:rFonts w:ascii="Arial" w:hAnsi="Arial" w:cs="Arial"/>
                <w:color w:val="000000"/>
                <w:sz w:val="22"/>
                <w:szCs w:val="22"/>
              </w:rPr>
              <w:t> </w:t>
            </w:r>
          </w:p>
          <w:p w14:paraId="19F5A6DE"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Policy Outcome:</w:t>
            </w:r>
            <w:r>
              <w:rPr>
                <w:rStyle w:val="eop"/>
                <w:rFonts w:ascii="Arial" w:hAnsi="Arial" w:cs="Arial"/>
                <w:color w:val="000000"/>
                <w:sz w:val="22"/>
                <w:szCs w:val="22"/>
              </w:rPr>
              <w:t> </w:t>
            </w:r>
          </w:p>
          <w:p w14:paraId="000F5590"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Demonstrate action to increase the representation of disabled people in the contract workforce. </w:t>
            </w:r>
            <w:r>
              <w:rPr>
                <w:rStyle w:val="eop"/>
                <w:rFonts w:ascii="Arial" w:hAnsi="Arial" w:cs="Arial"/>
                <w:color w:val="000000"/>
                <w:sz w:val="22"/>
                <w:szCs w:val="22"/>
              </w:rPr>
              <w:t> </w:t>
            </w:r>
          </w:p>
          <w:p w14:paraId="675230A7"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Demonstrate action to identify and tackle inequality in employment, skills and pay in the contract workforce.</w:t>
            </w:r>
            <w:r>
              <w:rPr>
                <w:rStyle w:val="eop"/>
                <w:rFonts w:ascii="Arial" w:hAnsi="Arial" w:cs="Arial"/>
                <w:color w:val="000000"/>
                <w:sz w:val="22"/>
                <w:szCs w:val="22"/>
              </w:rPr>
              <w:t> </w:t>
            </w:r>
          </w:p>
          <w:p w14:paraId="5721717A"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90B31A2"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Wellbeing - 5%</w:t>
            </w:r>
            <w:r>
              <w:rPr>
                <w:rStyle w:val="eop"/>
                <w:rFonts w:ascii="Arial" w:hAnsi="Arial" w:cs="Arial"/>
                <w:color w:val="000000"/>
                <w:sz w:val="22"/>
                <w:szCs w:val="22"/>
              </w:rPr>
              <w:t> </w:t>
            </w:r>
          </w:p>
          <w:p w14:paraId="7D7BE54C"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Policy Outcome:</w:t>
            </w:r>
            <w:r>
              <w:rPr>
                <w:rStyle w:val="eop"/>
                <w:rFonts w:ascii="Arial" w:hAnsi="Arial" w:cs="Arial"/>
                <w:color w:val="000000"/>
                <w:sz w:val="22"/>
                <w:szCs w:val="22"/>
              </w:rPr>
              <w:t> </w:t>
            </w:r>
          </w:p>
          <w:p w14:paraId="15187F76"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Demonstrate action to support health and wellbeing, including physical and mental health, in the contract workforce. </w:t>
            </w:r>
            <w:r>
              <w:rPr>
                <w:rStyle w:val="eop"/>
                <w:rFonts w:ascii="Arial" w:hAnsi="Arial" w:cs="Arial"/>
                <w:color w:val="000000"/>
                <w:sz w:val="22"/>
                <w:szCs w:val="22"/>
              </w:rPr>
              <w:t> </w:t>
            </w:r>
          </w:p>
          <w:p w14:paraId="67DE863D" w14:textId="77777777" w:rsidR="00A76E93" w:rsidRDefault="00A76E93" w:rsidP="00A76E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Influence staff, suppliers, </w:t>
            </w:r>
            <w:proofErr w:type="gramStart"/>
            <w:r>
              <w:rPr>
                <w:rStyle w:val="normaltextrun"/>
                <w:rFonts w:ascii="Arial" w:hAnsi="Arial" w:cs="Arial"/>
                <w:color w:val="000000"/>
                <w:sz w:val="22"/>
                <w:szCs w:val="22"/>
              </w:rPr>
              <w:t>customers</w:t>
            </w:r>
            <w:proofErr w:type="gramEnd"/>
            <w:r>
              <w:rPr>
                <w:rStyle w:val="normaltextrun"/>
                <w:rFonts w:ascii="Arial" w:hAnsi="Arial" w:cs="Arial"/>
                <w:color w:val="000000"/>
                <w:sz w:val="22"/>
                <w:szCs w:val="22"/>
              </w:rPr>
              <w:t xml:space="preserve"> and communities through the delivery of the contract to support health and wellbeing, including physical and mental health.</w:t>
            </w:r>
            <w:r>
              <w:rPr>
                <w:rStyle w:val="eop"/>
                <w:rFonts w:ascii="Arial" w:hAnsi="Arial" w:cs="Arial"/>
                <w:color w:val="000000"/>
                <w:sz w:val="22"/>
                <w:szCs w:val="22"/>
              </w:rPr>
              <w:t> </w:t>
            </w:r>
          </w:p>
          <w:p w14:paraId="6FF9BB68" w14:textId="1FCCF10F" w:rsidR="000444A6" w:rsidRPr="00801568" w:rsidRDefault="000444A6" w:rsidP="00A76E93">
            <w:pPr>
              <w:rPr>
                <w:rFonts w:ascii="Arial" w:hAnsi="Arial" w:cs="Arial"/>
              </w:rPr>
            </w:pPr>
          </w:p>
        </w:tc>
        <w:tc>
          <w:tcPr>
            <w:tcW w:w="767" w:type="pct"/>
          </w:tcPr>
          <w:p w14:paraId="5A976E34" w14:textId="55B7D7B1" w:rsidR="00562A1D" w:rsidRPr="00950E85" w:rsidRDefault="00A76E93" w:rsidP="00EF7EEA">
            <w:pPr>
              <w:overflowPunct w:val="0"/>
              <w:autoSpaceDE w:val="0"/>
              <w:autoSpaceDN w:val="0"/>
              <w:adjustRightInd w:val="0"/>
              <w:spacing w:before="120" w:after="120"/>
              <w:jc w:val="center"/>
              <w:textAlignment w:val="baseline"/>
              <w:rPr>
                <w:rFonts w:ascii="Arial" w:hAnsi="Arial" w:cs="Arial"/>
                <w:b/>
              </w:rPr>
            </w:pPr>
            <w:r>
              <w:rPr>
                <w:rFonts w:ascii="Arial" w:hAnsi="Arial" w:cs="Arial"/>
                <w:b/>
              </w:rPr>
              <w:t>10%</w:t>
            </w:r>
          </w:p>
        </w:tc>
      </w:tr>
      <w:tr w:rsidR="00B0294B" w:rsidRPr="00950E85" w14:paraId="4752F1F9" w14:textId="77777777" w:rsidTr="00DC6620">
        <w:trPr>
          <w:cantSplit/>
          <w:trHeight w:val="705"/>
        </w:trPr>
        <w:tc>
          <w:tcPr>
            <w:tcW w:w="834" w:type="pct"/>
          </w:tcPr>
          <w:p w14:paraId="14112ADD" w14:textId="78889C90" w:rsidR="00B0294B" w:rsidRDefault="00B0294B" w:rsidP="00EF7EEA">
            <w:pPr>
              <w:tabs>
                <w:tab w:val="left" w:pos="0"/>
              </w:tabs>
              <w:overflowPunct w:val="0"/>
              <w:autoSpaceDE w:val="0"/>
              <w:autoSpaceDN w:val="0"/>
              <w:adjustRightInd w:val="0"/>
              <w:spacing w:before="100" w:after="100"/>
              <w:textAlignment w:val="baseline"/>
              <w:rPr>
                <w:rFonts w:ascii="Arial" w:hAnsi="Arial" w:cs="Arial"/>
                <w:b/>
              </w:rPr>
            </w:pPr>
            <w:r>
              <w:rPr>
                <w:rFonts w:ascii="Arial" w:hAnsi="Arial" w:cs="Arial"/>
                <w:b/>
              </w:rPr>
              <w:lastRenderedPageBreak/>
              <w:t>C1</w:t>
            </w:r>
          </w:p>
        </w:tc>
        <w:tc>
          <w:tcPr>
            <w:tcW w:w="3399" w:type="pct"/>
          </w:tcPr>
          <w:p w14:paraId="2078EBF9" w14:textId="77777777" w:rsidR="00B0294B" w:rsidRPr="00DF7C57" w:rsidRDefault="00B0294B" w:rsidP="00B0294B">
            <w:pPr>
              <w:rPr>
                <w:rFonts w:ascii="Arial" w:hAnsi="Arial" w:cs="Arial"/>
                <w:b/>
                <w:bCs/>
              </w:rPr>
            </w:pPr>
            <w:r w:rsidRPr="57A79998">
              <w:rPr>
                <w:rFonts w:ascii="Arial" w:hAnsi="Arial" w:cs="Arial"/>
                <w:b/>
                <w:bCs/>
              </w:rPr>
              <w:t>Cost</w:t>
            </w:r>
          </w:p>
          <w:p w14:paraId="5A017B95" w14:textId="77777777" w:rsidR="00B0294B" w:rsidRDefault="00B0294B" w:rsidP="00B0294B">
            <w:pPr>
              <w:rPr>
                <w:rFonts w:ascii="Arial" w:eastAsia="Arial" w:hAnsi="Arial" w:cs="Arial"/>
                <w:b/>
              </w:rPr>
            </w:pPr>
          </w:p>
          <w:p w14:paraId="05EEF1F4" w14:textId="77777777" w:rsidR="00B0294B" w:rsidRDefault="00B0294B" w:rsidP="00B0294B">
            <w:pPr>
              <w:rPr>
                <w:rFonts w:ascii="Arial" w:eastAsia="Arial" w:hAnsi="Arial" w:cs="Arial"/>
              </w:rPr>
            </w:pPr>
            <w:r w:rsidRPr="57A79998">
              <w:rPr>
                <w:rFonts w:ascii="Arial" w:eastAsia="Arial" w:hAnsi="Arial" w:cs="Arial"/>
              </w:rPr>
              <w:t xml:space="preserve">Tenderers will provide costing information in the format set out in the Commercial Costing Template (Appendix D in the Bravo Suppliers attachment tab). The tenderer to upload the completed attachment to the commercial envelope and must complete all required fields. </w:t>
            </w:r>
          </w:p>
          <w:p w14:paraId="3AC4C38E" w14:textId="77777777" w:rsidR="00B0294B" w:rsidRDefault="00B0294B" w:rsidP="00B0294B">
            <w:pPr>
              <w:rPr>
                <w:rFonts w:ascii="Arial" w:eastAsia="Arial" w:hAnsi="Arial" w:cs="Arial"/>
              </w:rPr>
            </w:pPr>
            <w:r w:rsidRPr="57A79998">
              <w:rPr>
                <w:rFonts w:ascii="Arial" w:eastAsia="Arial" w:hAnsi="Arial" w:cs="Arial"/>
              </w:rPr>
              <w:t xml:space="preserve"> </w:t>
            </w:r>
          </w:p>
          <w:p w14:paraId="298EF4FB" w14:textId="77777777" w:rsidR="00B0294B" w:rsidRDefault="00B0294B" w:rsidP="00B0294B">
            <w:pPr>
              <w:rPr>
                <w:rFonts w:ascii="Arial" w:eastAsia="Arial" w:hAnsi="Arial" w:cs="Arial"/>
              </w:rPr>
            </w:pPr>
            <w:r w:rsidRPr="57A79998">
              <w:rPr>
                <w:rFonts w:ascii="Arial" w:eastAsia="Arial" w:hAnsi="Arial" w:cs="Arial"/>
              </w:rPr>
              <w:t xml:space="preserve">Cost breakdown to be provided in the following format: </w:t>
            </w:r>
          </w:p>
          <w:p w14:paraId="6C590537" w14:textId="77777777" w:rsidR="00B0294B" w:rsidRDefault="00B0294B" w:rsidP="00B0294B">
            <w:pPr>
              <w:rPr>
                <w:rFonts w:ascii="Arial" w:eastAsia="Arial" w:hAnsi="Arial" w:cs="Arial"/>
              </w:rPr>
            </w:pPr>
          </w:p>
          <w:p w14:paraId="2E2A0C7D" w14:textId="77777777" w:rsidR="00B0294B" w:rsidRDefault="00B0294B" w:rsidP="00B0294B">
            <w:pPr>
              <w:pStyle w:val="ListParagraph"/>
              <w:numPr>
                <w:ilvl w:val="0"/>
                <w:numId w:val="40"/>
              </w:numPr>
              <w:rPr>
                <w:rFonts w:ascii="Arial" w:eastAsia="Arial" w:hAnsi="Arial" w:cs="Arial"/>
              </w:rPr>
            </w:pPr>
            <w:r w:rsidRPr="57A79998">
              <w:rPr>
                <w:rFonts w:ascii="Arial" w:eastAsia="Arial" w:hAnsi="Arial" w:cs="Arial"/>
              </w:rPr>
              <w:t>Project Management (expected number and grades of staff, expected number of hours worked and a breakdown of cost per hour). This should include regular progress updates, as well as the inception meeting.</w:t>
            </w:r>
          </w:p>
          <w:p w14:paraId="1E2DD47B" w14:textId="77777777" w:rsidR="00B0294B" w:rsidRDefault="00B0294B" w:rsidP="00B0294B">
            <w:pPr>
              <w:rPr>
                <w:rFonts w:ascii="Arial" w:eastAsia="Arial" w:hAnsi="Arial" w:cs="Arial"/>
              </w:rPr>
            </w:pPr>
          </w:p>
          <w:p w14:paraId="5F3D2795" w14:textId="77777777" w:rsidR="00B0294B" w:rsidRDefault="00B0294B" w:rsidP="00B0294B">
            <w:pPr>
              <w:pStyle w:val="ListParagraph"/>
              <w:numPr>
                <w:ilvl w:val="0"/>
                <w:numId w:val="40"/>
              </w:numPr>
              <w:rPr>
                <w:rFonts w:ascii="Arial" w:eastAsia="Arial" w:hAnsi="Arial" w:cs="Arial"/>
              </w:rPr>
            </w:pPr>
            <w:r w:rsidRPr="57A79998">
              <w:rPr>
                <w:rFonts w:ascii="Arial" w:eastAsia="Arial" w:hAnsi="Arial" w:cs="Arial"/>
              </w:rPr>
              <w:t>Evaluation Methods (costs for the analysis plan and analysis of the data, including breakdown of analyst time for the initial plan, cleaning data, analysis, and quality assurance processes)</w:t>
            </w:r>
          </w:p>
          <w:p w14:paraId="4824621C" w14:textId="77777777" w:rsidR="00B0294B" w:rsidRDefault="00B0294B" w:rsidP="00B0294B">
            <w:pPr>
              <w:rPr>
                <w:rFonts w:ascii="Arial" w:eastAsia="Arial" w:hAnsi="Arial" w:cs="Arial"/>
              </w:rPr>
            </w:pPr>
          </w:p>
          <w:p w14:paraId="36D4A3FD" w14:textId="77777777" w:rsidR="00B0294B" w:rsidRDefault="00B0294B" w:rsidP="00B0294B">
            <w:pPr>
              <w:pStyle w:val="ListParagraph"/>
              <w:numPr>
                <w:ilvl w:val="0"/>
                <w:numId w:val="40"/>
              </w:numPr>
              <w:rPr>
                <w:rFonts w:ascii="Arial" w:eastAsia="Arial" w:hAnsi="Arial" w:cs="Arial"/>
              </w:rPr>
            </w:pPr>
            <w:r w:rsidRPr="57A79998">
              <w:rPr>
                <w:rFonts w:ascii="Arial" w:eastAsia="Arial" w:hAnsi="Arial" w:cs="Arial"/>
              </w:rPr>
              <w:t>Reporting Methods (proposed method and frequency of reporting for interim and final presentation and reports, and breakdown of cost for report, including at least two revisions)</w:t>
            </w:r>
          </w:p>
          <w:p w14:paraId="16A3F642" w14:textId="77777777" w:rsidR="00B0294B" w:rsidRDefault="00B0294B" w:rsidP="00B0294B">
            <w:pPr>
              <w:rPr>
                <w:rFonts w:ascii="Arial" w:eastAsia="Calibri" w:hAnsi="Arial" w:cs="Arial"/>
              </w:rPr>
            </w:pPr>
          </w:p>
          <w:p w14:paraId="71A60B97" w14:textId="2B2AF12F" w:rsidR="00B0294B" w:rsidRDefault="00B0294B" w:rsidP="00B0294B">
            <w:pPr>
              <w:pStyle w:val="paragraph"/>
              <w:spacing w:before="0" w:beforeAutospacing="0" w:after="0" w:afterAutospacing="0"/>
              <w:textAlignment w:val="baseline"/>
              <w:rPr>
                <w:rStyle w:val="normaltextrun"/>
                <w:rFonts w:ascii="Arial" w:hAnsi="Arial" w:cs="Arial"/>
                <w:b/>
                <w:bCs/>
                <w:sz w:val="22"/>
                <w:szCs w:val="22"/>
              </w:rPr>
            </w:pPr>
            <w:r w:rsidRPr="57A79998">
              <w:rPr>
                <w:rFonts w:ascii="Arial" w:eastAsia="Arial" w:hAnsi="Arial" w:cs="Arial"/>
              </w:rPr>
              <w:t>Ad hoc costs (additional foreseen costs not listed elsewhere)</w:t>
            </w:r>
          </w:p>
        </w:tc>
        <w:tc>
          <w:tcPr>
            <w:tcW w:w="767" w:type="pct"/>
          </w:tcPr>
          <w:p w14:paraId="0A179F9D" w14:textId="16961F7F" w:rsidR="00B0294B" w:rsidRDefault="00B0294B" w:rsidP="00EF7EEA">
            <w:pPr>
              <w:overflowPunct w:val="0"/>
              <w:autoSpaceDE w:val="0"/>
              <w:autoSpaceDN w:val="0"/>
              <w:adjustRightInd w:val="0"/>
              <w:spacing w:before="120" w:after="120"/>
              <w:jc w:val="center"/>
              <w:textAlignment w:val="baseline"/>
              <w:rPr>
                <w:rFonts w:ascii="Arial" w:hAnsi="Arial" w:cs="Arial"/>
                <w:b/>
              </w:rPr>
            </w:pPr>
            <w:r>
              <w:rPr>
                <w:rFonts w:ascii="Arial" w:hAnsi="Arial" w:cs="Arial"/>
                <w:b/>
              </w:rPr>
              <w:t>20%</w:t>
            </w:r>
          </w:p>
        </w:tc>
      </w:tr>
    </w:tbl>
    <w:p w14:paraId="16ED16B8" w14:textId="77777777" w:rsidR="00422570" w:rsidRDefault="00422570" w:rsidP="00FA5C4B">
      <w:pPr>
        <w:pStyle w:val="MainParagraphNumbered"/>
        <w:numPr>
          <w:ilvl w:val="0"/>
          <w:numId w:val="0"/>
        </w:numPr>
        <w:spacing w:beforeLines="60" w:before="144" w:line="276" w:lineRule="auto"/>
        <w:rPr>
          <w:rFonts w:cs="Arial"/>
          <w:bCs/>
          <w:sz w:val="22"/>
          <w:szCs w:val="22"/>
        </w:rPr>
      </w:pPr>
    </w:p>
    <w:p w14:paraId="7D433375" w14:textId="7F811AC6" w:rsidR="00CB2E73" w:rsidRPr="002E20B4" w:rsidRDefault="002E20B4" w:rsidP="005B1C7A">
      <w:pPr>
        <w:pStyle w:val="MainParagraphNumbered"/>
        <w:numPr>
          <w:ilvl w:val="0"/>
          <w:numId w:val="0"/>
        </w:numPr>
        <w:spacing w:beforeLines="60" w:before="144" w:line="276" w:lineRule="auto"/>
        <w:jc w:val="center"/>
        <w:rPr>
          <w:rFonts w:cs="Arial"/>
          <w:bCs/>
          <w:sz w:val="22"/>
          <w:szCs w:val="22"/>
        </w:rPr>
      </w:pPr>
      <w:r w:rsidRPr="002E20B4">
        <w:rPr>
          <w:rFonts w:cs="Arial"/>
          <w:bCs/>
          <w:sz w:val="22"/>
          <w:szCs w:val="22"/>
        </w:rPr>
        <w:t>Tender Marking and Table Scoring</w:t>
      </w:r>
    </w:p>
    <w:p w14:paraId="4A5159E5" w14:textId="4F338DD8" w:rsidR="00562A1D" w:rsidRDefault="00AF311C" w:rsidP="00562A1D">
      <w:pPr>
        <w:pStyle w:val="MainParagraphNumbered"/>
        <w:numPr>
          <w:ilvl w:val="0"/>
          <w:numId w:val="0"/>
        </w:numPr>
        <w:spacing w:beforeLines="60" w:before="144" w:line="276" w:lineRule="auto"/>
        <w:rPr>
          <w:rFonts w:cs="Arial"/>
          <w:b w:val="0"/>
          <w:sz w:val="22"/>
          <w:szCs w:val="22"/>
        </w:rPr>
      </w:pPr>
      <w:r w:rsidRPr="00AF311C">
        <w:rPr>
          <w:rFonts w:cs="Arial"/>
          <w:b w:val="0"/>
          <w:sz w:val="22"/>
          <w:szCs w:val="22"/>
        </w:rPr>
        <w:t xml:space="preserve">Tenderers will be marked in respect of each quality criterion on a scale of 0 to </w:t>
      </w:r>
      <w:r w:rsidR="008373D6">
        <w:rPr>
          <w:rFonts w:cs="Arial"/>
          <w:b w:val="0"/>
          <w:sz w:val="22"/>
          <w:szCs w:val="22"/>
        </w:rPr>
        <w:t>100</w:t>
      </w:r>
      <w:r w:rsidR="008373D6" w:rsidRPr="00AF311C">
        <w:rPr>
          <w:rFonts w:cs="Arial"/>
          <w:b w:val="0"/>
          <w:sz w:val="22"/>
          <w:szCs w:val="22"/>
        </w:rPr>
        <w:t xml:space="preserve"> </w:t>
      </w:r>
      <w:r w:rsidRPr="00AF311C">
        <w:rPr>
          <w:rFonts w:cs="Arial"/>
          <w:b w:val="0"/>
          <w:sz w:val="22"/>
          <w:szCs w:val="22"/>
        </w:rPr>
        <w:t>points, in accordance with the following scheme:</w:t>
      </w:r>
    </w:p>
    <w:tbl>
      <w:tblPr>
        <w:tblStyle w:val="TableGrid"/>
        <w:tblW w:w="0" w:type="auto"/>
        <w:tblLook w:val="04A0" w:firstRow="1" w:lastRow="0" w:firstColumn="1" w:lastColumn="0" w:noHBand="0" w:noVBand="1"/>
      </w:tblPr>
      <w:tblGrid>
        <w:gridCol w:w="1696"/>
        <w:gridCol w:w="2268"/>
        <w:gridCol w:w="5052"/>
      </w:tblGrid>
      <w:tr w:rsidR="00035F88" w:rsidRPr="00FB556F" w14:paraId="327D9631" w14:textId="77777777" w:rsidTr="00FB556F">
        <w:tc>
          <w:tcPr>
            <w:tcW w:w="1696" w:type="dxa"/>
          </w:tcPr>
          <w:p w14:paraId="15954768" w14:textId="3D239FE7" w:rsidR="00035F88" w:rsidRPr="00801568" w:rsidRDefault="00035F88" w:rsidP="00801568">
            <w:pPr>
              <w:pStyle w:val="MainParagraphNumbered"/>
              <w:numPr>
                <w:ilvl w:val="0"/>
                <w:numId w:val="0"/>
              </w:numPr>
              <w:spacing w:beforeLines="60" w:before="144" w:line="276" w:lineRule="auto"/>
              <w:jc w:val="center"/>
              <w:rPr>
                <w:rFonts w:cs="Arial"/>
                <w:bCs/>
                <w:sz w:val="22"/>
                <w:szCs w:val="22"/>
              </w:rPr>
            </w:pPr>
            <w:r w:rsidRPr="00801568">
              <w:rPr>
                <w:rFonts w:cs="Arial"/>
                <w:bCs/>
                <w:sz w:val="22"/>
                <w:szCs w:val="22"/>
              </w:rPr>
              <w:t>Score</w:t>
            </w:r>
          </w:p>
        </w:tc>
        <w:tc>
          <w:tcPr>
            <w:tcW w:w="2268" w:type="dxa"/>
          </w:tcPr>
          <w:p w14:paraId="1AE1292A" w14:textId="6E16FBC7" w:rsidR="00035F88" w:rsidRPr="00801568" w:rsidRDefault="00035F88" w:rsidP="00562A1D">
            <w:pPr>
              <w:pStyle w:val="MainParagraphNumbered"/>
              <w:numPr>
                <w:ilvl w:val="0"/>
                <w:numId w:val="0"/>
              </w:numPr>
              <w:spacing w:beforeLines="60" w:before="144" w:line="276" w:lineRule="auto"/>
              <w:rPr>
                <w:rFonts w:cs="Arial"/>
                <w:bCs/>
                <w:sz w:val="22"/>
                <w:szCs w:val="22"/>
              </w:rPr>
            </w:pPr>
            <w:r w:rsidRPr="00801568">
              <w:rPr>
                <w:rFonts w:cs="Arial"/>
                <w:bCs/>
                <w:sz w:val="22"/>
                <w:szCs w:val="22"/>
              </w:rPr>
              <w:t>Assessment</w:t>
            </w:r>
          </w:p>
        </w:tc>
        <w:tc>
          <w:tcPr>
            <w:tcW w:w="5052" w:type="dxa"/>
          </w:tcPr>
          <w:p w14:paraId="4AF4F591" w14:textId="22C21CA6" w:rsidR="00035F88" w:rsidRPr="00801568" w:rsidRDefault="00035F88" w:rsidP="00562A1D">
            <w:pPr>
              <w:pStyle w:val="MainParagraphNumbered"/>
              <w:numPr>
                <w:ilvl w:val="0"/>
                <w:numId w:val="0"/>
              </w:numPr>
              <w:spacing w:beforeLines="60" w:before="144" w:line="276" w:lineRule="auto"/>
              <w:rPr>
                <w:rFonts w:cs="Arial"/>
                <w:bCs/>
                <w:sz w:val="22"/>
                <w:szCs w:val="22"/>
              </w:rPr>
            </w:pPr>
            <w:r w:rsidRPr="00801568">
              <w:rPr>
                <w:rFonts w:cs="Arial"/>
                <w:bCs/>
                <w:sz w:val="22"/>
                <w:szCs w:val="22"/>
              </w:rPr>
              <w:t xml:space="preserve">Definition </w:t>
            </w:r>
          </w:p>
        </w:tc>
      </w:tr>
      <w:tr w:rsidR="00035F88" w14:paraId="6E2B0DC8" w14:textId="77777777" w:rsidTr="00FB556F">
        <w:tc>
          <w:tcPr>
            <w:tcW w:w="1696" w:type="dxa"/>
          </w:tcPr>
          <w:p w14:paraId="16F79977" w14:textId="1F223815" w:rsidR="00035F88" w:rsidRDefault="00FB556F" w:rsidP="00801568">
            <w:pPr>
              <w:pStyle w:val="MainParagraphNumbered"/>
              <w:numPr>
                <w:ilvl w:val="0"/>
                <w:numId w:val="0"/>
              </w:numPr>
              <w:spacing w:beforeLines="60" w:before="144" w:line="276" w:lineRule="auto"/>
              <w:jc w:val="center"/>
              <w:rPr>
                <w:rFonts w:cs="Arial"/>
                <w:b w:val="0"/>
                <w:sz w:val="22"/>
                <w:szCs w:val="22"/>
              </w:rPr>
            </w:pPr>
            <w:r>
              <w:rPr>
                <w:rFonts w:cs="Arial"/>
                <w:b w:val="0"/>
                <w:sz w:val="22"/>
                <w:szCs w:val="22"/>
              </w:rPr>
              <w:t>0</w:t>
            </w:r>
          </w:p>
        </w:tc>
        <w:tc>
          <w:tcPr>
            <w:tcW w:w="2268" w:type="dxa"/>
          </w:tcPr>
          <w:p w14:paraId="33C71E88" w14:textId="74E9F4CE" w:rsidR="00035F88" w:rsidRDefault="00FB556F" w:rsidP="00562A1D">
            <w:pPr>
              <w:pStyle w:val="MainParagraphNumbered"/>
              <w:numPr>
                <w:ilvl w:val="0"/>
                <w:numId w:val="0"/>
              </w:numPr>
              <w:spacing w:beforeLines="60" w:before="144" w:line="276" w:lineRule="auto"/>
              <w:rPr>
                <w:rFonts w:cs="Arial"/>
                <w:b w:val="0"/>
                <w:sz w:val="22"/>
                <w:szCs w:val="22"/>
              </w:rPr>
            </w:pPr>
            <w:r w:rsidRPr="00FB556F">
              <w:rPr>
                <w:rFonts w:cs="Arial"/>
                <w:b w:val="0"/>
                <w:sz w:val="22"/>
                <w:szCs w:val="22"/>
              </w:rPr>
              <w:t>Unacceptable</w:t>
            </w:r>
          </w:p>
        </w:tc>
        <w:tc>
          <w:tcPr>
            <w:tcW w:w="5052" w:type="dxa"/>
          </w:tcPr>
          <w:p w14:paraId="78EB1900" w14:textId="589FBD73" w:rsidR="00035F88" w:rsidRDefault="00FB556F" w:rsidP="00562A1D">
            <w:pPr>
              <w:pStyle w:val="MainParagraphNumbered"/>
              <w:numPr>
                <w:ilvl w:val="0"/>
                <w:numId w:val="0"/>
              </w:numPr>
              <w:spacing w:beforeLines="60" w:before="144" w:line="276" w:lineRule="auto"/>
              <w:rPr>
                <w:rFonts w:cs="Arial"/>
                <w:b w:val="0"/>
                <w:sz w:val="22"/>
                <w:szCs w:val="22"/>
              </w:rPr>
            </w:pPr>
            <w:r w:rsidRPr="00FB556F">
              <w:rPr>
                <w:rFonts w:cs="Arial"/>
                <w:b w:val="0"/>
                <w:sz w:val="22"/>
                <w:szCs w:val="22"/>
              </w:rPr>
              <w:t>No response has been provided or the response fails to answer the question provided; all elements of the response are not justified or unsupported by evidence where required; fails to demonstrate any understanding of the question or the context</w:t>
            </w:r>
            <w:r w:rsidR="006C7009">
              <w:rPr>
                <w:rFonts w:cs="Arial"/>
                <w:b w:val="0"/>
                <w:sz w:val="22"/>
                <w:szCs w:val="22"/>
              </w:rPr>
              <w:t>.</w:t>
            </w:r>
          </w:p>
        </w:tc>
      </w:tr>
      <w:tr w:rsidR="00035F88" w14:paraId="16A396B8" w14:textId="77777777" w:rsidTr="00FB556F">
        <w:tc>
          <w:tcPr>
            <w:tcW w:w="1696" w:type="dxa"/>
          </w:tcPr>
          <w:p w14:paraId="3DD2DD31" w14:textId="07D57775" w:rsidR="00035F88" w:rsidRDefault="00034C85" w:rsidP="00801568">
            <w:pPr>
              <w:pStyle w:val="MainParagraphNumbered"/>
              <w:numPr>
                <w:ilvl w:val="0"/>
                <w:numId w:val="0"/>
              </w:numPr>
              <w:spacing w:beforeLines="60" w:before="144" w:line="276" w:lineRule="auto"/>
              <w:jc w:val="center"/>
              <w:rPr>
                <w:rFonts w:cs="Arial"/>
                <w:b w:val="0"/>
                <w:sz w:val="22"/>
                <w:szCs w:val="22"/>
              </w:rPr>
            </w:pPr>
            <w:r>
              <w:rPr>
                <w:rFonts w:cs="Arial"/>
                <w:b w:val="0"/>
                <w:sz w:val="22"/>
                <w:szCs w:val="22"/>
              </w:rPr>
              <w:t>20</w:t>
            </w:r>
          </w:p>
        </w:tc>
        <w:tc>
          <w:tcPr>
            <w:tcW w:w="2268" w:type="dxa"/>
          </w:tcPr>
          <w:p w14:paraId="5D7C746B" w14:textId="586C60BF" w:rsidR="00035F88" w:rsidRDefault="00FB556F" w:rsidP="00562A1D">
            <w:pPr>
              <w:pStyle w:val="MainParagraphNumbered"/>
              <w:numPr>
                <w:ilvl w:val="0"/>
                <w:numId w:val="0"/>
              </w:numPr>
              <w:spacing w:beforeLines="60" w:before="144" w:line="276" w:lineRule="auto"/>
              <w:rPr>
                <w:rFonts w:cs="Arial"/>
                <w:b w:val="0"/>
                <w:sz w:val="22"/>
                <w:szCs w:val="22"/>
              </w:rPr>
            </w:pPr>
            <w:r>
              <w:rPr>
                <w:rFonts w:cs="Arial"/>
                <w:b w:val="0"/>
                <w:sz w:val="22"/>
                <w:szCs w:val="22"/>
              </w:rPr>
              <w:t>Serious Reservations</w:t>
            </w:r>
          </w:p>
        </w:tc>
        <w:tc>
          <w:tcPr>
            <w:tcW w:w="5052" w:type="dxa"/>
          </w:tcPr>
          <w:p w14:paraId="0A8B21FD" w14:textId="47F98C48" w:rsidR="00035F88" w:rsidRDefault="00FB556F" w:rsidP="00562A1D">
            <w:pPr>
              <w:pStyle w:val="MainParagraphNumbered"/>
              <w:numPr>
                <w:ilvl w:val="0"/>
                <w:numId w:val="0"/>
              </w:numPr>
              <w:spacing w:beforeLines="60" w:before="144" w:line="276" w:lineRule="auto"/>
              <w:rPr>
                <w:rFonts w:cs="Arial"/>
                <w:b w:val="0"/>
                <w:sz w:val="22"/>
                <w:szCs w:val="22"/>
              </w:rPr>
            </w:pPr>
            <w:r w:rsidRPr="00FB556F">
              <w:rPr>
                <w:rFonts w:cs="Arial"/>
                <w:b w:val="0"/>
                <w:sz w:val="22"/>
                <w:szCs w:val="22"/>
              </w:rPr>
              <w:t xml:space="preserve">The response is generally poor and/or with little or no relevance to the question.  The response has significant gaps and/or a lack of justification/evidence in response to the question; responses given are very generic in whole or </w:t>
            </w:r>
            <w:r w:rsidRPr="00FB556F">
              <w:rPr>
                <w:rFonts w:cs="Arial"/>
                <w:b w:val="0"/>
                <w:sz w:val="22"/>
                <w:szCs w:val="22"/>
              </w:rPr>
              <w:lastRenderedPageBreak/>
              <w:t>part; fails to demonstrate considerable understanding of the question or context.</w:t>
            </w:r>
          </w:p>
        </w:tc>
      </w:tr>
      <w:tr w:rsidR="00035F88" w14:paraId="6DB325DD" w14:textId="77777777" w:rsidTr="00FB556F">
        <w:tc>
          <w:tcPr>
            <w:tcW w:w="1696" w:type="dxa"/>
          </w:tcPr>
          <w:p w14:paraId="5FA13EB9" w14:textId="23546AC5" w:rsidR="00035F88" w:rsidRDefault="00034C85" w:rsidP="00801568">
            <w:pPr>
              <w:pStyle w:val="MainParagraphNumbered"/>
              <w:numPr>
                <w:ilvl w:val="0"/>
                <w:numId w:val="0"/>
              </w:numPr>
              <w:spacing w:beforeLines="60" w:before="144" w:line="276" w:lineRule="auto"/>
              <w:jc w:val="center"/>
              <w:rPr>
                <w:rFonts w:cs="Arial"/>
                <w:b w:val="0"/>
                <w:sz w:val="22"/>
                <w:szCs w:val="22"/>
              </w:rPr>
            </w:pPr>
            <w:r>
              <w:rPr>
                <w:rFonts w:cs="Arial"/>
                <w:b w:val="0"/>
                <w:sz w:val="22"/>
                <w:szCs w:val="22"/>
              </w:rPr>
              <w:lastRenderedPageBreak/>
              <w:t>40</w:t>
            </w:r>
          </w:p>
        </w:tc>
        <w:tc>
          <w:tcPr>
            <w:tcW w:w="2268" w:type="dxa"/>
          </w:tcPr>
          <w:p w14:paraId="47F027BB" w14:textId="7703BA45" w:rsidR="00035F88" w:rsidRDefault="00FB556F" w:rsidP="00562A1D">
            <w:pPr>
              <w:pStyle w:val="MainParagraphNumbered"/>
              <w:numPr>
                <w:ilvl w:val="0"/>
                <w:numId w:val="0"/>
              </w:numPr>
              <w:spacing w:beforeLines="60" w:before="144" w:line="276" w:lineRule="auto"/>
              <w:rPr>
                <w:rFonts w:cs="Arial"/>
                <w:b w:val="0"/>
                <w:sz w:val="22"/>
                <w:szCs w:val="22"/>
              </w:rPr>
            </w:pPr>
            <w:r>
              <w:rPr>
                <w:rFonts w:cs="Arial"/>
                <w:b w:val="0"/>
                <w:sz w:val="22"/>
                <w:szCs w:val="22"/>
              </w:rPr>
              <w:t>Minor Reservations</w:t>
            </w:r>
          </w:p>
        </w:tc>
        <w:tc>
          <w:tcPr>
            <w:tcW w:w="5052" w:type="dxa"/>
          </w:tcPr>
          <w:p w14:paraId="1BDD4E4D" w14:textId="77777777" w:rsidR="00FB556F" w:rsidRPr="00FB556F" w:rsidRDefault="00FB556F" w:rsidP="00801568">
            <w:pPr>
              <w:pStyle w:val="MainParagraphNumbered"/>
              <w:numPr>
                <w:ilvl w:val="0"/>
                <w:numId w:val="0"/>
              </w:numPr>
              <w:spacing w:beforeLines="60" w:before="144" w:line="276" w:lineRule="auto"/>
              <w:rPr>
                <w:rFonts w:cs="Arial"/>
                <w:b w:val="0"/>
                <w:sz w:val="22"/>
                <w:szCs w:val="22"/>
              </w:rPr>
            </w:pPr>
            <w:r w:rsidRPr="00FB556F">
              <w:rPr>
                <w:rFonts w:cs="Arial"/>
                <w:b w:val="0"/>
                <w:sz w:val="22"/>
                <w:szCs w:val="22"/>
              </w:rPr>
              <w:t xml:space="preserve">The response is mostly relevant to the question. The response lacks content, </w:t>
            </w:r>
            <w:proofErr w:type="gramStart"/>
            <w:r w:rsidRPr="00FB556F">
              <w:rPr>
                <w:rFonts w:cs="Arial"/>
                <w:b w:val="0"/>
                <w:sz w:val="22"/>
                <w:szCs w:val="22"/>
              </w:rPr>
              <w:t>detail</w:t>
            </w:r>
            <w:proofErr w:type="gramEnd"/>
            <w:r w:rsidRPr="00FB556F">
              <w:rPr>
                <w:rFonts w:cs="Arial"/>
                <w:b w:val="0"/>
                <w:sz w:val="22"/>
                <w:szCs w:val="22"/>
              </w:rPr>
              <w:t xml:space="preserve"> or explanation in one or more aspects of the question; gaps or lack of justification/evidence in response where required. </w:t>
            </w:r>
          </w:p>
          <w:p w14:paraId="633119AE" w14:textId="14119A58" w:rsidR="00035F88" w:rsidRDefault="00FB556F" w:rsidP="00FB556F">
            <w:pPr>
              <w:pStyle w:val="MainParagraphNumbered"/>
              <w:numPr>
                <w:ilvl w:val="0"/>
                <w:numId w:val="0"/>
              </w:numPr>
              <w:spacing w:beforeLines="60" w:before="144" w:line="276" w:lineRule="auto"/>
              <w:rPr>
                <w:rFonts w:cs="Arial"/>
                <w:b w:val="0"/>
                <w:sz w:val="22"/>
                <w:szCs w:val="22"/>
              </w:rPr>
            </w:pPr>
            <w:r w:rsidRPr="00FB556F">
              <w:rPr>
                <w:rFonts w:cs="Arial"/>
                <w:b w:val="0"/>
                <w:sz w:val="22"/>
                <w:szCs w:val="22"/>
              </w:rPr>
              <w:t>Overall key aspects lack sufficient detail or explanation.</w:t>
            </w:r>
          </w:p>
        </w:tc>
      </w:tr>
      <w:tr w:rsidR="00035F88" w14:paraId="0C14FAFD" w14:textId="77777777" w:rsidTr="00FB556F">
        <w:tc>
          <w:tcPr>
            <w:tcW w:w="1696" w:type="dxa"/>
          </w:tcPr>
          <w:p w14:paraId="4EA6BBA8" w14:textId="7890C1EF" w:rsidR="00035F88" w:rsidRDefault="00034C85" w:rsidP="00801568">
            <w:pPr>
              <w:pStyle w:val="MainParagraphNumbered"/>
              <w:numPr>
                <w:ilvl w:val="0"/>
                <w:numId w:val="0"/>
              </w:numPr>
              <w:spacing w:beforeLines="60" w:before="144" w:line="276" w:lineRule="auto"/>
              <w:jc w:val="center"/>
              <w:rPr>
                <w:rFonts w:cs="Arial"/>
                <w:b w:val="0"/>
                <w:sz w:val="22"/>
                <w:szCs w:val="22"/>
              </w:rPr>
            </w:pPr>
            <w:r>
              <w:rPr>
                <w:rFonts w:cs="Arial"/>
                <w:b w:val="0"/>
                <w:sz w:val="22"/>
                <w:szCs w:val="22"/>
              </w:rPr>
              <w:t>60</w:t>
            </w:r>
          </w:p>
        </w:tc>
        <w:tc>
          <w:tcPr>
            <w:tcW w:w="2268" w:type="dxa"/>
          </w:tcPr>
          <w:p w14:paraId="6D79EBAD" w14:textId="69AF11AF" w:rsidR="00035F88" w:rsidRDefault="00FB556F" w:rsidP="00562A1D">
            <w:pPr>
              <w:pStyle w:val="MainParagraphNumbered"/>
              <w:numPr>
                <w:ilvl w:val="0"/>
                <w:numId w:val="0"/>
              </w:numPr>
              <w:spacing w:beforeLines="60" w:before="144" w:line="276" w:lineRule="auto"/>
              <w:rPr>
                <w:rFonts w:cs="Arial"/>
                <w:b w:val="0"/>
                <w:sz w:val="22"/>
                <w:szCs w:val="22"/>
              </w:rPr>
            </w:pPr>
            <w:r>
              <w:rPr>
                <w:rFonts w:cs="Arial"/>
                <w:b w:val="0"/>
                <w:sz w:val="22"/>
                <w:szCs w:val="22"/>
              </w:rPr>
              <w:t xml:space="preserve">Acceptable </w:t>
            </w:r>
          </w:p>
        </w:tc>
        <w:tc>
          <w:tcPr>
            <w:tcW w:w="5052" w:type="dxa"/>
          </w:tcPr>
          <w:p w14:paraId="79534F45" w14:textId="0953CD45" w:rsidR="00035F88" w:rsidRDefault="00FB556F" w:rsidP="00562A1D">
            <w:pPr>
              <w:pStyle w:val="MainParagraphNumbered"/>
              <w:numPr>
                <w:ilvl w:val="0"/>
                <w:numId w:val="0"/>
              </w:numPr>
              <w:spacing w:beforeLines="60" w:before="144" w:line="276" w:lineRule="auto"/>
              <w:rPr>
                <w:rFonts w:cs="Arial"/>
                <w:b w:val="0"/>
                <w:sz w:val="22"/>
                <w:szCs w:val="22"/>
              </w:rPr>
            </w:pPr>
            <w:r w:rsidRPr="00FB556F">
              <w:rPr>
                <w:rFonts w:cs="Arial"/>
                <w:b w:val="0"/>
                <w:sz w:val="22"/>
                <w:szCs w:val="22"/>
              </w:rPr>
              <w:t>The response is broadly satisfactory and is relevant to the question. The response addresses a broad understanding of any requirements and, where relevant, how any requirements will be fulfilled.</w:t>
            </w:r>
          </w:p>
        </w:tc>
      </w:tr>
      <w:tr w:rsidR="00035F88" w14:paraId="3E0AA9A4" w14:textId="77777777" w:rsidTr="00FB556F">
        <w:tc>
          <w:tcPr>
            <w:tcW w:w="1696" w:type="dxa"/>
          </w:tcPr>
          <w:p w14:paraId="3A60D48E" w14:textId="646CDAC5" w:rsidR="00035F88" w:rsidRDefault="00034C85" w:rsidP="00801568">
            <w:pPr>
              <w:pStyle w:val="MainParagraphNumbered"/>
              <w:numPr>
                <w:ilvl w:val="0"/>
                <w:numId w:val="0"/>
              </w:numPr>
              <w:spacing w:beforeLines="60" w:before="144" w:line="276" w:lineRule="auto"/>
              <w:jc w:val="center"/>
              <w:rPr>
                <w:rFonts w:cs="Arial"/>
                <w:b w:val="0"/>
                <w:sz w:val="22"/>
                <w:szCs w:val="22"/>
              </w:rPr>
            </w:pPr>
            <w:r>
              <w:rPr>
                <w:rFonts w:cs="Arial"/>
                <w:b w:val="0"/>
                <w:sz w:val="22"/>
                <w:szCs w:val="22"/>
              </w:rPr>
              <w:t>80</w:t>
            </w:r>
          </w:p>
        </w:tc>
        <w:tc>
          <w:tcPr>
            <w:tcW w:w="2268" w:type="dxa"/>
          </w:tcPr>
          <w:p w14:paraId="2FC71F22" w14:textId="0DBD460B" w:rsidR="00035F88" w:rsidRDefault="00FB556F" w:rsidP="00562A1D">
            <w:pPr>
              <w:pStyle w:val="MainParagraphNumbered"/>
              <w:numPr>
                <w:ilvl w:val="0"/>
                <w:numId w:val="0"/>
              </w:numPr>
              <w:spacing w:beforeLines="60" w:before="144" w:line="276" w:lineRule="auto"/>
              <w:rPr>
                <w:rFonts w:cs="Arial"/>
                <w:b w:val="0"/>
                <w:sz w:val="22"/>
                <w:szCs w:val="22"/>
              </w:rPr>
            </w:pPr>
            <w:r>
              <w:rPr>
                <w:rFonts w:cs="Arial"/>
                <w:b w:val="0"/>
                <w:sz w:val="22"/>
                <w:szCs w:val="22"/>
              </w:rPr>
              <w:t>Good</w:t>
            </w:r>
          </w:p>
        </w:tc>
        <w:tc>
          <w:tcPr>
            <w:tcW w:w="5052" w:type="dxa"/>
          </w:tcPr>
          <w:p w14:paraId="05022323" w14:textId="72E36971" w:rsidR="00035F88" w:rsidRDefault="00FB556F" w:rsidP="00562A1D">
            <w:pPr>
              <w:pStyle w:val="MainParagraphNumbered"/>
              <w:numPr>
                <w:ilvl w:val="0"/>
                <w:numId w:val="0"/>
              </w:numPr>
              <w:spacing w:beforeLines="60" w:before="144" w:line="276" w:lineRule="auto"/>
              <w:rPr>
                <w:rFonts w:cs="Arial"/>
                <w:b w:val="0"/>
                <w:sz w:val="22"/>
                <w:szCs w:val="22"/>
              </w:rPr>
            </w:pPr>
            <w:r w:rsidRPr="00FB556F">
              <w:rPr>
                <w:rFonts w:cs="Arial"/>
                <w:b w:val="0"/>
                <w:sz w:val="22"/>
                <w:szCs w:val="22"/>
              </w:rPr>
              <w:t>The response is relevant and a good response overall to the question. The response is sufficiently detailed and demonstrates a good understanding and provides clear details on how the requirements, where required, will be fulfilled.</w:t>
            </w:r>
          </w:p>
        </w:tc>
      </w:tr>
      <w:tr w:rsidR="00FB556F" w14:paraId="4D678700" w14:textId="77777777" w:rsidTr="00FB556F">
        <w:tc>
          <w:tcPr>
            <w:tcW w:w="1696" w:type="dxa"/>
          </w:tcPr>
          <w:p w14:paraId="684E78AD" w14:textId="3F11959A" w:rsidR="00FB556F" w:rsidRDefault="00034C85" w:rsidP="00801568">
            <w:pPr>
              <w:pStyle w:val="MainParagraphNumbered"/>
              <w:numPr>
                <w:ilvl w:val="0"/>
                <w:numId w:val="0"/>
              </w:numPr>
              <w:spacing w:beforeLines="60" w:before="144" w:line="276" w:lineRule="auto"/>
              <w:jc w:val="center"/>
              <w:rPr>
                <w:rFonts w:cs="Arial"/>
                <w:b w:val="0"/>
                <w:sz w:val="22"/>
                <w:szCs w:val="22"/>
              </w:rPr>
            </w:pPr>
            <w:r>
              <w:rPr>
                <w:rFonts w:cs="Arial"/>
                <w:b w:val="0"/>
                <w:sz w:val="22"/>
                <w:szCs w:val="22"/>
              </w:rPr>
              <w:t>100</w:t>
            </w:r>
          </w:p>
        </w:tc>
        <w:tc>
          <w:tcPr>
            <w:tcW w:w="2268" w:type="dxa"/>
          </w:tcPr>
          <w:p w14:paraId="25787CE2" w14:textId="247D7AF1" w:rsidR="00FB556F" w:rsidRDefault="00FB556F" w:rsidP="00562A1D">
            <w:pPr>
              <w:pStyle w:val="MainParagraphNumbered"/>
              <w:numPr>
                <w:ilvl w:val="0"/>
                <w:numId w:val="0"/>
              </w:numPr>
              <w:spacing w:beforeLines="60" w:before="144" w:line="276" w:lineRule="auto"/>
              <w:rPr>
                <w:rFonts w:cs="Arial"/>
                <w:b w:val="0"/>
                <w:sz w:val="22"/>
                <w:szCs w:val="22"/>
              </w:rPr>
            </w:pPr>
            <w:r>
              <w:rPr>
                <w:rFonts w:cs="Arial"/>
                <w:b w:val="0"/>
                <w:sz w:val="22"/>
                <w:szCs w:val="22"/>
              </w:rPr>
              <w:t>Excellent</w:t>
            </w:r>
          </w:p>
        </w:tc>
        <w:tc>
          <w:tcPr>
            <w:tcW w:w="5052" w:type="dxa"/>
          </w:tcPr>
          <w:p w14:paraId="1A5BC37E" w14:textId="2BF4ECC2" w:rsidR="00FB556F" w:rsidRDefault="00FB556F" w:rsidP="00562A1D">
            <w:pPr>
              <w:pStyle w:val="MainParagraphNumbered"/>
              <w:numPr>
                <w:ilvl w:val="0"/>
                <w:numId w:val="0"/>
              </w:numPr>
              <w:spacing w:beforeLines="60" w:before="144" w:line="276" w:lineRule="auto"/>
              <w:rPr>
                <w:rFonts w:cs="Arial"/>
                <w:b w:val="0"/>
                <w:sz w:val="22"/>
                <w:szCs w:val="22"/>
              </w:rPr>
            </w:pPr>
            <w:r w:rsidRPr="00FB556F">
              <w:rPr>
                <w:rFonts w:cs="Arial"/>
                <w:b w:val="0"/>
                <w:sz w:val="22"/>
                <w:szCs w:val="22"/>
              </w:rPr>
              <w:t xml:space="preserve">The response is relevant, </w:t>
            </w:r>
            <w:proofErr w:type="gramStart"/>
            <w:r w:rsidRPr="00FB556F">
              <w:rPr>
                <w:rFonts w:cs="Arial"/>
                <w:b w:val="0"/>
                <w:sz w:val="22"/>
                <w:szCs w:val="22"/>
              </w:rPr>
              <w:t>precise</w:t>
            </w:r>
            <w:proofErr w:type="gramEnd"/>
            <w:r w:rsidRPr="00FB556F">
              <w:rPr>
                <w:rFonts w:cs="Arial"/>
                <w:b w:val="0"/>
                <w:sz w:val="22"/>
                <w:szCs w:val="22"/>
              </w:rPr>
              <w:t xml:space="preserve"> and excellent overall. The response is comprehensive, unambiguous and, where relevant, demonstrates a thorough understanding of any requirements and provides details of how the requirement will be met in full.</w:t>
            </w:r>
          </w:p>
        </w:tc>
      </w:tr>
    </w:tbl>
    <w:p w14:paraId="3D91B173" w14:textId="1D280747" w:rsidR="006C7009" w:rsidRDefault="006C7009" w:rsidP="00562A1D">
      <w:pPr>
        <w:pStyle w:val="MainParagraphNumbered"/>
        <w:numPr>
          <w:ilvl w:val="0"/>
          <w:numId w:val="0"/>
        </w:numPr>
        <w:spacing w:beforeLines="60" w:before="144" w:line="276" w:lineRule="auto"/>
        <w:rPr>
          <w:rFonts w:cs="Arial"/>
          <w:b w:val="0"/>
          <w:sz w:val="22"/>
          <w:szCs w:val="22"/>
        </w:rPr>
      </w:pPr>
      <w:r w:rsidRPr="00BF095E">
        <w:rPr>
          <w:rFonts w:cs="Arial"/>
          <w:b w:val="0"/>
          <w:sz w:val="22"/>
          <w:szCs w:val="22"/>
        </w:rPr>
        <w:t>Tenderers who score a 0 on any Quality question will be excluded from the procurement.</w:t>
      </w:r>
      <w:r>
        <w:rPr>
          <w:rFonts w:cs="Arial"/>
          <w:b w:val="0"/>
          <w:sz w:val="22"/>
          <w:szCs w:val="22"/>
        </w:rPr>
        <w:t xml:space="preserve">  </w:t>
      </w:r>
    </w:p>
    <w:p w14:paraId="410D0B7C" w14:textId="6CFB234A" w:rsidR="00263F6C" w:rsidRPr="00263F6C" w:rsidRDefault="00263F6C" w:rsidP="00801568">
      <w:pPr>
        <w:pStyle w:val="MainParagraphNumbered"/>
        <w:numPr>
          <w:ilvl w:val="0"/>
          <w:numId w:val="0"/>
        </w:numPr>
        <w:spacing w:before="240" w:line="276" w:lineRule="auto"/>
        <w:rPr>
          <w:rFonts w:cs="Arial"/>
          <w:b w:val="0"/>
          <w:sz w:val="22"/>
          <w:szCs w:val="22"/>
        </w:rPr>
      </w:pPr>
      <w:r w:rsidRPr="00263F6C">
        <w:rPr>
          <w:rFonts w:cs="Arial"/>
          <w:b w:val="0"/>
          <w:sz w:val="22"/>
          <w:szCs w:val="22"/>
        </w:rPr>
        <w:t xml:space="preserve">Tenderers’ marks for each of the quality criteria will be multiplied by the relevant weighting to result in a ‘weighted’ score for that criterion.  The weighted scores will then be totalled, with the total expressed as an overall score. </w:t>
      </w:r>
    </w:p>
    <w:p w14:paraId="451B3E83" w14:textId="2C08CBF0" w:rsidR="00562A1D" w:rsidRPr="00950E85" w:rsidRDefault="00562A1D" w:rsidP="00562A1D">
      <w:pPr>
        <w:pStyle w:val="MainParagraphNumbered"/>
        <w:numPr>
          <w:ilvl w:val="0"/>
          <w:numId w:val="0"/>
        </w:numPr>
        <w:spacing w:before="240" w:line="276" w:lineRule="auto"/>
        <w:rPr>
          <w:rFonts w:cs="Arial"/>
          <w:b w:val="0"/>
          <w:sz w:val="22"/>
          <w:szCs w:val="22"/>
        </w:rPr>
      </w:pPr>
      <w:r w:rsidRPr="00950E85">
        <w:rPr>
          <w:rFonts w:cs="Arial"/>
          <w:b w:val="0"/>
          <w:sz w:val="22"/>
          <w:szCs w:val="22"/>
        </w:rPr>
        <w:t>An example as to how this will work in principle is as follows:</w:t>
      </w:r>
      <w:r w:rsidR="00263F6C" w:rsidRPr="00263F6C">
        <w:t xml:space="preserve"> </w:t>
      </w:r>
      <w:r w:rsidR="00263F6C" w:rsidRPr="00801568">
        <w:rPr>
          <w:rFonts w:cs="Arial"/>
          <w:bCs/>
          <w:sz w:val="22"/>
          <w:szCs w:val="22"/>
        </w:rPr>
        <w:t xml:space="preserve">*illustration </w:t>
      </w:r>
      <w:proofErr w:type="gramStart"/>
      <w:r w:rsidR="00263F6C" w:rsidRPr="00801568">
        <w:rPr>
          <w:rFonts w:cs="Arial"/>
          <w:bCs/>
          <w:sz w:val="22"/>
          <w:szCs w:val="22"/>
        </w:rPr>
        <w:t>only</w:t>
      </w:r>
      <w:proofErr w:type="gramEnd"/>
    </w:p>
    <w:tbl>
      <w:tblPr>
        <w:tblStyle w:val="TableGrid1"/>
        <w:tblW w:w="5968" w:type="dxa"/>
        <w:tblInd w:w="-5" w:type="dxa"/>
        <w:tblCellMar>
          <w:top w:w="51" w:type="dxa"/>
          <w:left w:w="107" w:type="dxa"/>
          <w:right w:w="47" w:type="dxa"/>
        </w:tblCellMar>
        <w:tblLook w:val="04A0" w:firstRow="1" w:lastRow="0" w:firstColumn="1" w:lastColumn="0" w:noHBand="0" w:noVBand="1"/>
      </w:tblPr>
      <w:tblGrid>
        <w:gridCol w:w="1415"/>
        <w:gridCol w:w="1516"/>
        <w:gridCol w:w="1317"/>
        <w:gridCol w:w="1720"/>
      </w:tblGrid>
      <w:tr w:rsidR="00263F6C" w:rsidRPr="00263F6C" w14:paraId="679BEFCD" w14:textId="77777777" w:rsidTr="00801568">
        <w:trPr>
          <w:trHeight w:val="1898"/>
        </w:trPr>
        <w:tc>
          <w:tcPr>
            <w:tcW w:w="141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80F9A3" w14:textId="77777777" w:rsidR="00263F6C" w:rsidRPr="00263F6C" w:rsidRDefault="00263F6C" w:rsidP="00263F6C">
            <w:pPr>
              <w:spacing w:line="256" w:lineRule="auto"/>
              <w:rPr>
                <w:rFonts w:eastAsia="Arial" w:cs="Calibri"/>
                <w:color w:val="000000"/>
                <w:lang w:eastAsia="en-GB"/>
              </w:rPr>
            </w:pPr>
            <w:r w:rsidRPr="00263F6C">
              <w:rPr>
                <w:rFonts w:eastAsia="Arial" w:cs="Calibri"/>
                <w:b/>
                <w:color w:val="000000"/>
                <w:lang w:eastAsia="en-GB"/>
              </w:rPr>
              <w:t xml:space="preserve">Method </w:t>
            </w:r>
          </w:p>
          <w:p w14:paraId="3FF59E02" w14:textId="77777777" w:rsidR="00263F6C" w:rsidRPr="00263F6C" w:rsidRDefault="00263F6C" w:rsidP="00263F6C">
            <w:pPr>
              <w:spacing w:line="276" w:lineRule="auto"/>
              <w:rPr>
                <w:rFonts w:eastAsia="Arial" w:cs="Calibri"/>
                <w:color w:val="000000"/>
                <w:lang w:eastAsia="en-GB"/>
              </w:rPr>
            </w:pPr>
            <w:r w:rsidRPr="00263F6C">
              <w:rPr>
                <w:rFonts w:eastAsia="Arial" w:cs="Calibri"/>
                <w:b/>
                <w:color w:val="000000"/>
                <w:lang w:eastAsia="en-GB"/>
              </w:rPr>
              <w:t>Statement/ Sub-</w:t>
            </w:r>
          </w:p>
          <w:p w14:paraId="4CBB8A9E" w14:textId="77777777" w:rsidR="00263F6C" w:rsidRPr="00263F6C" w:rsidRDefault="00263F6C" w:rsidP="00263F6C">
            <w:pPr>
              <w:spacing w:line="256" w:lineRule="auto"/>
              <w:rPr>
                <w:rFonts w:eastAsia="Arial" w:cs="Calibri"/>
                <w:color w:val="000000"/>
                <w:lang w:eastAsia="en-GB"/>
              </w:rPr>
            </w:pPr>
            <w:r w:rsidRPr="00263F6C">
              <w:rPr>
                <w:rFonts w:eastAsia="Arial" w:cs="Calibri"/>
                <w:b/>
                <w:color w:val="000000"/>
                <w:lang w:eastAsia="en-GB"/>
              </w:rPr>
              <w:t xml:space="preserve">criterion </w:t>
            </w:r>
          </w:p>
        </w:tc>
        <w:tc>
          <w:tcPr>
            <w:tcW w:w="15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1C1ABB6" w14:textId="77777777" w:rsidR="00263F6C" w:rsidRPr="00263F6C" w:rsidRDefault="00263F6C" w:rsidP="00263F6C">
            <w:pPr>
              <w:spacing w:line="256" w:lineRule="auto"/>
              <w:ind w:right="58"/>
              <w:jc w:val="center"/>
              <w:rPr>
                <w:rFonts w:eastAsia="Arial" w:cs="Calibri"/>
                <w:color w:val="000000"/>
                <w:lang w:eastAsia="en-GB"/>
              </w:rPr>
            </w:pPr>
            <w:r w:rsidRPr="00263F6C">
              <w:rPr>
                <w:rFonts w:eastAsia="Arial" w:cs="Calibri"/>
                <w:b/>
                <w:color w:val="000000"/>
                <w:lang w:eastAsia="en-GB"/>
              </w:rPr>
              <w:t xml:space="preserve">Weighting </w:t>
            </w:r>
          </w:p>
        </w:tc>
        <w:tc>
          <w:tcPr>
            <w:tcW w:w="13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E53691" w14:textId="77777777" w:rsidR="00263F6C" w:rsidRPr="00263F6C" w:rsidRDefault="00263F6C" w:rsidP="00263F6C">
            <w:pPr>
              <w:spacing w:line="256" w:lineRule="auto"/>
              <w:ind w:left="2"/>
              <w:rPr>
                <w:rFonts w:eastAsia="Arial" w:cs="Calibri"/>
                <w:color w:val="000000"/>
                <w:lang w:eastAsia="en-GB"/>
              </w:rPr>
            </w:pPr>
            <w:r w:rsidRPr="00263F6C">
              <w:rPr>
                <w:rFonts w:eastAsia="Arial" w:cs="Calibri"/>
                <w:b/>
                <w:color w:val="000000"/>
                <w:lang w:eastAsia="en-GB"/>
              </w:rPr>
              <w:t xml:space="preserve">Tenderer Mark </w:t>
            </w:r>
          </w:p>
        </w:tc>
        <w:tc>
          <w:tcPr>
            <w:tcW w:w="1720" w:type="dxa"/>
            <w:tcBorders>
              <w:top w:val="single" w:sz="4" w:space="0" w:color="000000"/>
              <w:left w:val="single" w:sz="4" w:space="0" w:color="000000"/>
              <w:bottom w:val="single" w:sz="4" w:space="0" w:color="000000"/>
              <w:right w:val="single" w:sz="4" w:space="0" w:color="000000"/>
            </w:tcBorders>
            <w:shd w:val="clear" w:color="auto" w:fill="F2F2F2"/>
            <w:hideMark/>
          </w:tcPr>
          <w:p w14:paraId="2D6B1D29" w14:textId="77777777" w:rsidR="00263F6C" w:rsidRPr="00263F6C" w:rsidRDefault="00263F6C" w:rsidP="00263F6C">
            <w:pPr>
              <w:spacing w:line="256" w:lineRule="auto"/>
              <w:ind w:left="1"/>
              <w:rPr>
                <w:rFonts w:eastAsia="Arial" w:cs="Calibri"/>
                <w:color w:val="000000"/>
                <w:lang w:eastAsia="en-GB"/>
              </w:rPr>
            </w:pPr>
            <w:r w:rsidRPr="00263F6C">
              <w:rPr>
                <w:rFonts w:eastAsia="Arial" w:cs="Calibri"/>
                <w:b/>
                <w:color w:val="000000"/>
                <w:lang w:eastAsia="en-GB"/>
              </w:rPr>
              <w:t xml:space="preserve">Tenderer </w:t>
            </w:r>
          </w:p>
          <w:p w14:paraId="014A887D" w14:textId="77777777" w:rsidR="00263F6C" w:rsidRPr="00263F6C" w:rsidRDefault="00263F6C" w:rsidP="00263F6C">
            <w:pPr>
              <w:spacing w:line="256" w:lineRule="auto"/>
              <w:ind w:left="1"/>
              <w:rPr>
                <w:rFonts w:eastAsia="Arial" w:cs="Calibri"/>
                <w:color w:val="000000"/>
                <w:lang w:eastAsia="en-GB"/>
              </w:rPr>
            </w:pPr>
            <w:r w:rsidRPr="00263F6C">
              <w:rPr>
                <w:rFonts w:eastAsia="Arial" w:cs="Calibri"/>
                <w:b/>
                <w:color w:val="000000"/>
                <w:lang w:eastAsia="en-GB"/>
              </w:rPr>
              <w:t xml:space="preserve">Weighted </w:t>
            </w:r>
          </w:p>
          <w:p w14:paraId="2362C7AD" w14:textId="77777777" w:rsidR="00263F6C" w:rsidRPr="00263F6C" w:rsidRDefault="00263F6C" w:rsidP="00263F6C">
            <w:pPr>
              <w:spacing w:after="19" w:line="256" w:lineRule="auto"/>
              <w:ind w:left="1"/>
              <w:rPr>
                <w:rFonts w:eastAsia="Arial" w:cs="Calibri"/>
                <w:color w:val="000000"/>
                <w:lang w:eastAsia="en-GB"/>
              </w:rPr>
            </w:pPr>
            <w:r w:rsidRPr="00263F6C">
              <w:rPr>
                <w:rFonts w:eastAsia="Arial" w:cs="Calibri"/>
                <w:b/>
                <w:color w:val="000000"/>
                <w:lang w:eastAsia="en-GB"/>
              </w:rPr>
              <w:t xml:space="preserve">Score  </w:t>
            </w:r>
          </w:p>
          <w:p w14:paraId="1F930E65" w14:textId="77777777" w:rsidR="00263F6C" w:rsidRPr="00263F6C" w:rsidRDefault="00263F6C" w:rsidP="00263F6C">
            <w:pPr>
              <w:spacing w:line="256" w:lineRule="auto"/>
              <w:ind w:left="1"/>
              <w:rPr>
                <w:rFonts w:eastAsia="Arial" w:cs="Calibri"/>
                <w:color w:val="000000"/>
                <w:lang w:eastAsia="en-GB"/>
              </w:rPr>
            </w:pPr>
            <w:r w:rsidRPr="00263F6C">
              <w:rPr>
                <w:rFonts w:eastAsia="Arial" w:cs="Calibri"/>
                <w:color w:val="000000"/>
                <w:lang w:eastAsia="en-GB"/>
              </w:rPr>
              <w:t xml:space="preserve">(weighting x Tenderer mark/maximum mark available) </w:t>
            </w:r>
          </w:p>
        </w:tc>
      </w:tr>
      <w:tr w:rsidR="00263F6C" w:rsidRPr="00263F6C" w14:paraId="336501E1" w14:textId="77777777" w:rsidTr="00801568">
        <w:trPr>
          <w:trHeight w:val="457"/>
        </w:trPr>
        <w:tc>
          <w:tcPr>
            <w:tcW w:w="1415" w:type="dxa"/>
            <w:tcBorders>
              <w:top w:val="single" w:sz="4" w:space="0" w:color="000000"/>
              <w:left w:val="single" w:sz="4" w:space="0" w:color="000000"/>
              <w:bottom w:val="single" w:sz="4" w:space="0" w:color="000000"/>
              <w:right w:val="single" w:sz="4" w:space="0" w:color="000000"/>
            </w:tcBorders>
            <w:vAlign w:val="center"/>
            <w:hideMark/>
          </w:tcPr>
          <w:p w14:paraId="644B6905" w14:textId="77777777" w:rsidR="00263F6C" w:rsidRPr="00263F6C" w:rsidRDefault="00263F6C" w:rsidP="00263F6C">
            <w:pPr>
              <w:spacing w:line="256" w:lineRule="auto"/>
              <w:ind w:right="58"/>
              <w:jc w:val="center"/>
              <w:rPr>
                <w:rFonts w:eastAsia="Arial" w:cs="Calibri"/>
                <w:color w:val="000000"/>
                <w:lang w:eastAsia="en-GB"/>
              </w:rPr>
            </w:pPr>
            <w:r w:rsidRPr="00263F6C">
              <w:rPr>
                <w:rFonts w:eastAsia="Arial" w:cs="Calibri"/>
                <w:color w:val="000000"/>
                <w:lang w:eastAsia="en-GB"/>
              </w:rPr>
              <w:lastRenderedPageBreak/>
              <w:t xml:space="preserve">Q1 </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3C08C95F" w14:textId="77777777" w:rsidR="00263F6C" w:rsidRPr="00263F6C" w:rsidRDefault="00263F6C" w:rsidP="00263F6C">
            <w:pPr>
              <w:spacing w:line="256" w:lineRule="auto"/>
              <w:ind w:right="59"/>
              <w:jc w:val="center"/>
              <w:rPr>
                <w:rFonts w:eastAsia="Arial" w:cs="Calibri"/>
                <w:color w:val="000000"/>
                <w:lang w:eastAsia="en-GB"/>
              </w:rPr>
            </w:pPr>
            <w:r w:rsidRPr="00263F6C">
              <w:rPr>
                <w:rFonts w:eastAsia="Arial" w:cs="Calibri"/>
                <w:color w:val="000000"/>
                <w:lang w:eastAsia="en-GB"/>
              </w:rPr>
              <w:t xml:space="preserve">50% </w:t>
            </w:r>
          </w:p>
        </w:tc>
        <w:tc>
          <w:tcPr>
            <w:tcW w:w="1317" w:type="dxa"/>
            <w:tcBorders>
              <w:top w:val="single" w:sz="4" w:space="0" w:color="000000"/>
              <w:left w:val="single" w:sz="4" w:space="0" w:color="000000"/>
              <w:bottom w:val="single" w:sz="4" w:space="0" w:color="000000"/>
              <w:right w:val="single" w:sz="4" w:space="0" w:color="000000"/>
            </w:tcBorders>
            <w:vAlign w:val="center"/>
            <w:hideMark/>
          </w:tcPr>
          <w:p w14:paraId="38221236" w14:textId="51678F99" w:rsidR="00263F6C" w:rsidRPr="00263F6C" w:rsidRDefault="00263F6C" w:rsidP="00263F6C">
            <w:pPr>
              <w:spacing w:line="256" w:lineRule="auto"/>
              <w:ind w:right="60"/>
              <w:jc w:val="center"/>
              <w:rPr>
                <w:rFonts w:eastAsia="Arial" w:cs="Calibri"/>
                <w:color w:val="000000"/>
                <w:lang w:eastAsia="en-GB"/>
              </w:rPr>
            </w:pPr>
            <w:r w:rsidRPr="00263F6C">
              <w:rPr>
                <w:rFonts w:eastAsia="Arial" w:cs="Calibri"/>
                <w:color w:val="000000"/>
                <w:lang w:eastAsia="en-GB"/>
              </w:rPr>
              <w:t>3</w:t>
            </w:r>
            <w:r w:rsidR="008373D6">
              <w:rPr>
                <w:rFonts w:eastAsia="Arial" w:cs="Calibri"/>
                <w:color w:val="000000"/>
                <w:lang w:eastAsia="en-GB"/>
              </w:rPr>
              <w:t>0</w:t>
            </w:r>
            <w:r w:rsidRPr="00263F6C">
              <w:rPr>
                <w:rFonts w:eastAsia="Arial" w:cs="Calibri"/>
                <w:color w:val="000000"/>
                <w:lang w:eastAsia="en-GB"/>
              </w:rPr>
              <w:t xml:space="preserve"> </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0E216D26" w14:textId="77777777" w:rsidR="00263F6C" w:rsidRPr="00263F6C" w:rsidRDefault="00263F6C" w:rsidP="00263F6C">
            <w:pPr>
              <w:spacing w:line="256" w:lineRule="auto"/>
              <w:ind w:right="57"/>
              <w:jc w:val="center"/>
              <w:rPr>
                <w:rFonts w:eastAsia="Arial" w:cs="Calibri"/>
                <w:color w:val="000000"/>
                <w:lang w:eastAsia="en-GB"/>
              </w:rPr>
            </w:pPr>
            <w:r w:rsidRPr="00263F6C">
              <w:rPr>
                <w:rFonts w:eastAsia="Arial" w:cs="Calibri"/>
                <w:color w:val="000000"/>
                <w:lang w:eastAsia="en-GB"/>
              </w:rPr>
              <w:t xml:space="preserve">30% </w:t>
            </w:r>
          </w:p>
        </w:tc>
      </w:tr>
      <w:tr w:rsidR="00263F6C" w:rsidRPr="00263F6C" w14:paraId="4CB4C92B" w14:textId="77777777" w:rsidTr="00801568">
        <w:trPr>
          <w:trHeight w:val="454"/>
        </w:trPr>
        <w:tc>
          <w:tcPr>
            <w:tcW w:w="1415" w:type="dxa"/>
            <w:tcBorders>
              <w:top w:val="single" w:sz="4" w:space="0" w:color="000000"/>
              <w:left w:val="single" w:sz="4" w:space="0" w:color="000000"/>
              <w:bottom w:val="single" w:sz="4" w:space="0" w:color="000000"/>
              <w:right w:val="single" w:sz="4" w:space="0" w:color="000000"/>
            </w:tcBorders>
            <w:vAlign w:val="center"/>
            <w:hideMark/>
          </w:tcPr>
          <w:p w14:paraId="4505DB9F" w14:textId="77777777" w:rsidR="00263F6C" w:rsidRPr="00263F6C" w:rsidRDefault="00263F6C" w:rsidP="00263F6C">
            <w:pPr>
              <w:spacing w:line="256" w:lineRule="auto"/>
              <w:ind w:right="58"/>
              <w:jc w:val="center"/>
              <w:rPr>
                <w:rFonts w:eastAsia="Arial" w:cs="Calibri"/>
                <w:color w:val="000000"/>
                <w:lang w:eastAsia="en-GB"/>
              </w:rPr>
            </w:pPr>
            <w:r w:rsidRPr="00263F6C">
              <w:rPr>
                <w:rFonts w:eastAsia="Arial" w:cs="Calibri"/>
                <w:color w:val="000000"/>
                <w:lang w:eastAsia="en-GB"/>
              </w:rPr>
              <w:t xml:space="preserve">Q2 </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0CC73629" w14:textId="77777777" w:rsidR="00263F6C" w:rsidRPr="00263F6C" w:rsidRDefault="00263F6C" w:rsidP="00263F6C">
            <w:pPr>
              <w:spacing w:line="256" w:lineRule="auto"/>
              <w:ind w:right="59"/>
              <w:jc w:val="center"/>
              <w:rPr>
                <w:rFonts w:eastAsia="Arial" w:cs="Calibri"/>
                <w:color w:val="000000"/>
                <w:lang w:eastAsia="en-GB"/>
              </w:rPr>
            </w:pPr>
            <w:r w:rsidRPr="00263F6C">
              <w:rPr>
                <w:rFonts w:eastAsia="Arial" w:cs="Calibri"/>
                <w:color w:val="000000"/>
                <w:lang w:eastAsia="en-GB"/>
              </w:rPr>
              <w:t xml:space="preserve">30% </w:t>
            </w:r>
          </w:p>
        </w:tc>
        <w:tc>
          <w:tcPr>
            <w:tcW w:w="1317" w:type="dxa"/>
            <w:tcBorders>
              <w:top w:val="single" w:sz="4" w:space="0" w:color="000000"/>
              <w:left w:val="single" w:sz="4" w:space="0" w:color="000000"/>
              <w:bottom w:val="single" w:sz="4" w:space="0" w:color="000000"/>
              <w:right w:val="single" w:sz="4" w:space="0" w:color="000000"/>
            </w:tcBorders>
            <w:vAlign w:val="center"/>
            <w:hideMark/>
          </w:tcPr>
          <w:p w14:paraId="51757CBD" w14:textId="389CDE7E" w:rsidR="00263F6C" w:rsidRPr="00263F6C" w:rsidRDefault="00263F6C" w:rsidP="00263F6C">
            <w:pPr>
              <w:spacing w:line="256" w:lineRule="auto"/>
              <w:ind w:right="60"/>
              <w:jc w:val="center"/>
              <w:rPr>
                <w:rFonts w:eastAsia="Arial" w:cs="Calibri"/>
                <w:color w:val="000000"/>
                <w:lang w:eastAsia="en-GB"/>
              </w:rPr>
            </w:pPr>
            <w:r w:rsidRPr="00263F6C">
              <w:rPr>
                <w:rFonts w:eastAsia="Arial" w:cs="Calibri"/>
                <w:color w:val="000000"/>
                <w:lang w:eastAsia="en-GB"/>
              </w:rPr>
              <w:t>3</w:t>
            </w:r>
            <w:r w:rsidR="008373D6">
              <w:rPr>
                <w:rFonts w:eastAsia="Arial" w:cs="Calibri"/>
                <w:color w:val="000000"/>
                <w:lang w:eastAsia="en-GB"/>
              </w:rPr>
              <w:t>0</w:t>
            </w:r>
            <w:r w:rsidRPr="00263F6C">
              <w:rPr>
                <w:rFonts w:eastAsia="Arial" w:cs="Calibri"/>
                <w:color w:val="000000"/>
                <w:lang w:eastAsia="en-GB"/>
              </w:rPr>
              <w:t xml:space="preserve"> </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233F4131" w14:textId="77777777" w:rsidR="00263F6C" w:rsidRPr="00263F6C" w:rsidRDefault="00263F6C" w:rsidP="00263F6C">
            <w:pPr>
              <w:spacing w:line="256" w:lineRule="auto"/>
              <w:ind w:right="57"/>
              <w:jc w:val="center"/>
              <w:rPr>
                <w:rFonts w:eastAsia="Arial" w:cs="Calibri"/>
                <w:color w:val="000000"/>
                <w:lang w:eastAsia="en-GB"/>
              </w:rPr>
            </w:pPr>
            <w:r w:rsidRPr="00263F6C">
              <w:rPr>
                <w:rFonts w:eastAsia="Arial" w:cs="Calibri"/>
                <w:color w:val="000000"/>
                <w:lang w:eastAsia="en-GB"/>
              </w:rPr>
              <w:t xml:space="preserve">18% </w:t>
            </w:r>
          </w:p>
        </w:tc>
      </w:tr>
      <w:tr w:rsidR="00263F6C" w:rsidRPr="00263F6C" w14:paraId="1AD17E89" w14:textId="77777777" w:rsidTr="00801568">
        <w:trPr>
          <w:trHeight w:val="470"/>
        </w:trPr>
        <w:tc>
          <w:tcPr>
            <w:tcW w:w="1415" w:type="dxa"/>
            <w:tcBorders>
              <w:top w:val="single" w:sz="4" w:space="0" w:color="000000"/>
              <w:left w:val="single" w:sz="4" w:space="0" w:color="000000"/>
              <w:bottom w:val="single" w:sz="4" w:space="0" w:color="000000"/>
              <w:right w:val="single" w:sz="4" w:space="0" w:color="000000"/>
            </w:tcBorders>
            <w:vAlign w:val="center"/>
            <w:hideMark/>
          </w:tcPr>
          <w:p w14:paraId="4E9664B1" w14:textId="77777777" w:rsidR="00263F6C" w:rsidRPr="00263F6C" w:rsidRDefault="00263F6C" w:rsidP="00263F6C">
            <w:pPr>
              <w:spacing w:line="256" w:lineRule="auto"/>
              <w:ind w:right="58"/>
              <w:jc w:val="center"/>
              <w:rPr>
                <w:rFonts w:eastAsia="Arial" w:cs="Calibri"/>
                <w:color w:val="000000"/>
                <w:lang w:eastAsia="en-GB"/>
              </w:rPr>
            </w:pPr>
            <w:r w:rsidRPr="00263F6C">
              <w:rPr>
                <w:rFonts w:eastAsia="Arial" w:cs="Calibri"/>
                <w:color w:val="000000"/>
                <w:lang w:eastAsia="en-GB"/>
              </w:rPr>
              <w:t xml:space="preserve">Q3 </w:t>
            </w:r>
          </w:p>
        </w:tc>
        <w:tc>
          <w:tcPr>
            <w:tcW w:w="1516" w:type="dxa"/>
            <w:tcBorders>
              <w:top w:val="single" w:sz="4" w:space="0" w:color="000000"/>
              <w:left w:val="single" w:sz="4" w:space="0" w:color="000000"/>
              <w:bottom w:val="single" w:sz="4" w:space="0" w:color="000000"/>
              <w:right w:val="single" w:sz="4" w:space="0" w:color="000000"/>
            </w:tcBorders>
            <w:vAlign w:val="center"/>
            <w:hideMark/>
          </w:tcPr>
          <w:p w14:paraId="7AA1AD9E" w14:textId="77777777" w:rsidR="00263F6C" w:rsidRPr="00263F6C" w:rsidRDefault="00263F6C" w:rsidP="00263F6C">
            <w:pPr>
              <w:spacing w:line="256" w:lineRule="auto"/>
              <w:ind w:right="59"/>
              <w:jc w:val="center"/>
              <w:rPr>
                <w:rFonts w:eastAsia="Arial" w:cs="Calibri"/>
                <w:color w:val="000000"/>
                <w:lang w:eastAsia="en-GB"/>
              </w:rPr>
            </w:pPr>
            <w:r w:rsidRPr="00263F6C">
              <w:rPr>
                <w:rFonts w:eastAsia="Arial" w:cs="Calibri"/>
                <w:color w:val="000000"/>
                <w:lang w:eastAsia="en-GB"/>
              </w:rPr>
              <w:t xml:space="preserve">20% </w:t>
            </w:r>
          </w:p>
        </w:tc>
        <w:tc>
          <w:tcPr>
            <w:tcW w:w="1317" w:type="dxa"/>
            <w:tcBorders>
              <w:top w:val="single" w:sz="4" w:space="0" w:color="000000"/>
              <w:left w:val="single" w:sz="4" w:space="0" w:color="000000"/>
              <w:bottom w:val="single" w:sz="4" w:space="0" w:color="000000"/>
              <w:right w:val="single" w:sz="4" w:space="0" w:color="000000"/>
            </w:tcBorders>
            <w:vAlign w:val="center"/>
            <w:hideMark/>
          </w:tcPr>
          <w:p w14:paraId="278E8601" w14:textId="1A3A1AF8" w:rsidR="00263F6C" w:rsidRPr="00263F6C" w:rsidRDefault="00263F6C" w:rsidP="00263F6C">
            <w:pPr>
              <w:spacing w:line="256" w:lineRule="auto"/>
              <w:ind w:right="60"/>
              <w:jc w:val="center"/>
              <w:rPr>
                <w:rFonts w:eastAsia="Arial" w:cs="Calibri"/>
                <w:color w:val="000000"/>
                <w:lang w:eastAsia="en-GB"/>
              </w:rPr>
            </w:pPr>
            <w:r w:rsidRPr="00263F6C">
              <w:rPr>
                <w:rFonts w:eastAsia="Arial" w:cs="Calibri"/>
                <w:color w:val="000000"/>
                <w:lang w:eastAsia="en-GB"/>
              </w:rPr>
              <w:t>3</w:t>
            </w:r>
            <w:r w:rsidR="008373D6">
              <w:rPr>
                <w:rFonts w:eastAsia="Arial" w:cs="Calibri"/>
                <w:color w:val="000000"/>
                <w:lang w:eastAsia="en-GB"/>
              </w:rPr>
              <w:t>0</w:t>
            </w:r>
            <w:r w:rsidRPr="00263F6C">
              <w:rPr>
                <w:rFonts w:eastAsia="Arial" w:cs="Calibri"/>
                <w:color w:val="000000"/>
                <w:lang w:eastAsia="en-GB"/>
              </w:rPr>
              <w:t xml:space="preserve"> </w:t>
            </w:r>
          </w:p>
        </w:tc>
        <w:tc>
          <w:tcPr>
            <w:tcW w:w="1720" w:type="dxa"/>
            <w:tcBorders>
              <w:top w:val="single" w:sz="4" w:space="0" w:color="000000"/>
              <w:left w:val="single" w:sz="4" w:space="0" w:color="000000"/>
              <w:bottom w:val="single" w:sz="4" w:space="0" w:color="000000"/>
              <w:right w:val="single" w:sz="4" w:space="0" w:color="000000"/>
            </w:tcBorders>
            <w:hideMark/>
          </w:tcPr>
          <w:p w14:paraId="21B794BB" w14:textId="77777777" w:rsidR="00263F6C" w:rsidRPr="00263F6C" w:rsidRDefault="00263F6C" w:rsidP="00263F6C">
            <w:pPr>
              <w:spacing w:line="256" w:lineRule="auto"/>
              <w:ind w:right="57"/>
              <w:jc w:val="center"/>
              <w:rPr>
                <w:rFonts w:eastAsia="Arial" w:cs="Calibri"/>
                <w:color w:val="000000"/>
                <w:lang w:eastAsia="en-GB"/>
              </w:rPr>
            </w:pPr>
            <w:r w:rsidRPr="00263F6C">
              <w:rPr>
                <w:rFonts w:eastAsia="Arial" w:cs="Calibri"/>
                <w:color w:val="000000"/>
                <w:lang w:eastAsia="en-GB"/>
              </w:rPr>
              <w:t xml:space="preserve">12% </w:t>
            </w:r>
          </w:p>
        </w:tc>
      </w:tr>
      <w:tr w:rsidR="00263F6C" w:rsidRPr="00263F6C" w14:paraId="2DC216D0" w14:textId="77777777" w:rsidTr="00801568">
        <w:trPr>
          <w:trHeight w:val="343"/>
        </w:trPr>
        <w:tc>
          <w:tcPr>
            <w:tcW w:w="1415" w:type="dxa"/>
            <w:tcBorders>
              <w:top w:val="single" w:sz="4" w:space="0" w:color="000000"/>
              <w:left w:val="single" w:sz="4" w:space="0" w:color="000000"/>
              <w:bottom w:val="single" w:sz="4" w:space="0" w:color="000000"/>
              <w:right w:val="single" w:sz="4" w:space="0" w:color="000000"/>
            </w:tcBorders>
            <w:hideMark/>
          </w:tcPr>
          <w:p w14:paraId="71F014E0" w14:textId="77777777" w:rsidR="00263F6C" w:rsidRPr="00263F6C" w:rsidRDefault="00263F6C" w:rsidP="00263F6C">
            <w:pPr>
              <w:spacing w:line="256" w:lineRule="auto"/>
              <w:ind w:right="59"/>
              <w:jc w:val="center"/>
              <w:rPr>
                <w:rFonts w:eastAsia="Arial" w:cs="Calibri"/>
                <w:color w:val="000000"/>
                <w:lang w:eastAsia="en-GB"/>
              </w:rPr>
            </w:pPr>
            <w:r w:rsidRPr="00263F6C">
              <w:rPr>
                <w:rFonts w:eastAsia="Arial" w:cs="Calibri"/>
                <w:b/>
                <w:color w:val="000000"/>
                <w:lang w:eastAsia="en-GB"/>
              </w:rPr>
              <w:t xml:space="preserve">Totals </w:t>
            </w:r>
          </w:p>
        </w:tc>
        <w:tc>
          <w:tcPr>
            <w:tcW w:w="1516" w:type="dxa"/>
            <w:tcBorders>
              <w:top w:val="single" w:sz="4" w:space="0" w:color="000000"/>
              <w:left w:val="single" w:sz="4" w:space="0" w:color="000000"/>
              <w:bottom w:val="single" w:sz="4" w:space="0" w:color="000000"/>
              <w:right w:val="single" w:sz="4" w:space="0" w:color="000000"/>
            </w:tcBorders>
            <w:hideMark/>
          </w:tcPr>
          <w:p w14:paraId="225DBDAD" w14:textId="77777777" w:rsidR="00263F6C" w:rsidRPr="00263F6C" w:rsidRDefault="00263F6C" w:rsidP="00263F6C">
            <w:pPr>
              <w:spacing w:line="256" w:lineRule="auto"/>
              <w:ind w:right="56"/>
              <w:jc w:val="center"/>
              <w:rPr>
                <w:rFonts w:eastAsia="Arial" w:cs="Calibri"/>
                <w:color w:val="000000"/>
                <w:lang w:eastAsia="en-GB"/>
              </w:rPr>
            </w:pPr>
            <w:r w:rsidRPr="00263F6C">
              <w:rPr>
                <w:rFonts w:eastAsia="Arial" w:cs="Calibri"/>
                <w:b/>
                <w:color w:val="000000"/>
                <w:lang w:eastAsia="en-GB"/>
              </w:rPr>
              <w:t xml:space="preserve">100% </w:t>
            </w:r>
          </w:p>
        </w:tc>
        <w:tc>
          <w:tcPr>
            <w:tcW w:w="1317" w:type="dxa"/>
            <w:tcBorders>
              <w:top w:val="single" w:sz="4" w:space="0" w:color="000000"/>
              <w:left w:val="single" w:sz="4" w:space="0" w:color="000000"/>
              <w:bottom w:val="single" w:sz="4" w:space="0" w:color="000000"/>
              <w:right w:val="single" w:sz="4" w:space="0" w:color="000000"/>
            </w:tcBorders>
            <w:hideMark/>
          </w:tcPr>
          <w:p w14:paraId="014269B2" w14:textId="416A1EC9" w:rsidR="00263F6C" w:rsidRPr="00263F6C" w:rsidRDefault="00263F6C" w:rsidP="00263F6C">
            <w:pPr>
              <w:spacing w:line="256" w:lineRule="auto"/>
              <w:ind w:right="60"/>
              <w:jc w:val="center"/>
              <w:rPr>
                <w:rFonts w:eastAsia="Arial" w:cs="Calibri"/>
                <w:color w:val="000000"/>
                <w:lang w:eastAsia="en-GB"/>
              </w:rPr>
            </w:pPr>
            <w:r w:rsidRPr="00263F6C">
              <w:rPr>
                <w:rFonts w:eastAsia="Arial" w:cs="Calibri"/>
                <w:color w:val="000000"/>
                <w:lang w:eastAsia="en-GB"/>
              </w:rPr>
              <w:t>9</w:t>
            </w:r>
            <w:r w:rsidR="008373D6">
              <w:rPr>
                <w:rFonts w:eastAsia="Arial" w:cs="Calibri"/>
                <w:color w:val="000000"/>
                <w:lang w:eastAsia="en-GB"/>
              </w:rPr>
              <w:t>0</w:t>
            </w:r>
            <w:r w:rsidRPr="00263F6C">
              <w:rPr>
                <w:rFonts w:eastAsia="Arial" w:cs="Calibri"/>
                <w:color w:val="000000"/>
                <w:lang w:eastAsia="en-GB"/>
              </w:rPr>
              <w:t xml:space="preserve"> </w:t>
            </w:r>
          </w:p>
        </w:tc>
        <w:tc>
          <w:tcPr>
            <w:tcW w:w="1720" w:type="dxa"/>
            <w:tcBorders>
              <w:top w:val="single" w:sz="4" w:space="0" w:color="000000"/>
              <w:left w:val="single" w:sz="4" w:space="0" w:color="000000"/>
              <w:bottom w:val="single" w:sz="4" w:space="0" w:color="000000"/>
              <w:right w:val="single" w:sz="4" w:space="0" w:color="000000"/>
            </w:tcBorders>
            <w:hideMark/>
          </w:tcPr>
          <w:p w14:paraId="6BDD8EF4" w14:textId="77777777" w:rsidR="00263F6C" w:rsidRPr="00263F6C" w:rsidRDefault="00263F6C" w:rsidP="00263F6C">
            <w:pPr>
              <w:spacing w:line="256" w:lineRule="auto"/>
              <w:ind w:right="57"/>
              <w:jc w:val="center"/>
              <w:rPr>
                <w:rFonts w:eastAsia="Arial" w:cs="Calibri"/>
                <w:color w:val="000000"/>
                <w:lang w:eastAsia="en-GB"/>
              </w:rPr>
            </w:pPr>
            <w:r w:rsidRPr="00263F6C">
              <w:rPr>
                <w:rFonts w:eastAsia="Arial" w:cs="Calibri"/>
                <w:b/>
                <w:color w:val="000000"/>
                <w:lang w:eastAsia="en-GB"/>
              </w:rPr>
              <w:t xml:space="preserve">60% </w:t>
            </w:r>
          </w:p>
        </w:tc>
      </w:tr>
    </w:tbl>
    <w:p w14:paraId="3AFA176D" w14:textId="77777777" w:rsidR="00562A1D" w:rsidRPr="00950E85" w:rsidRDefault="00562A1D" w:rsidP="00562A1D">
      <w:pPr>
        <w:pStyle w:val="MainParagraphNumbered"/>
        <w:numPr>
          <w:ilvl w:val="0"/>
          <w:numId w:val="0"/>
        </w:numPr>
        <w:spacing w:beforeLines="60" w:before="144" w:after="60"/>
        <w:rPr>
          <w:rFonts w:cs="Arial"/>
          <w:sz w:val="22"/>
          <w:szCs w:val="22"/>
        </w:rPr>
      </w:pPr>
    </w:p>
    <w:p w14:paraId="5917F7F8" w14:textId="77777777" w:rsidR="005D71B3" w:rsidRDefault="005D71B3" w:rsidP="005D71B3">
      <w:pPr>
        <w:pStyle w:val="Heading2"/>
        <w:spacing w:before="0"/>
        <w:rPr>
          <w:rFonts w:ascii="Arial" w:hAnsi="Arial" w:cs="Arial"/>
          <w:sz w:val="22"/>
          <w:szCs w:val="22"/>
        </w:rPr>
      </w:pPr>
      <w:bookmarkStart w:id="73" w:name="_Toc64478297"/>
    </w:p>
    <w:p w14:paraId="276191C8" w14:textId="4366C81E" w:rsidR="00562A1D" w:rsidRPr="005D71B3" w:rsidRDefault="005D71B3" w:rsidP="005D71B3">
      <w:pPr>
        <w:pStyle w:val="Heading2"/>
        <w:spacing w:before="0"/>
        <w:rPr>
          <w:rFonts w:ascii="Arial" w:hAnsi="Arial" w:cs="Arial"/>
          <w:sz w:val="22"/>
          <w:szCs w:val="22"/>
        </w:rPr>
      </w:pPr>
      <w:bookmarkStart w:id="74" w:name="_Toc151547028"/>
      <w:r w:rsidRPr="005D71B3">
        <w:rPr>
          <w:rFonts w:ascii="Arial" w:hAnsi="Arial" w:cs="Arial"/>
          <w:sz w:val="22"/>
          <w:szCs w:val="22"/>
        </w:rPr>
        <w:t>8</w:t>
      </w:r>
      <w:r w:rsidR="002F074E" w:rsidRPr="005D71B3">
        <w:rPr>
          <w:rFonts w:ascii="Arial" w:hAnsi="Arial" w:cs="Arial"/>
          <w:sz w:val="22"/>
          <w:szCs w:val="22"/>
        </w:rPr>
        <w:t xml:space="preserve">.2. </w:t>
      </w:r>
      <w:r w:rsidR="00562A1D" w:rsidRPr="005D71B3">
        <w:rPr>
          <w:rFonts w:ascii="Arial" w:hAnsi="Arial" w:cs="Arial"/>
          <w:sz w:val="22"/>
          <w:szCs w:val="22"/>
        </w:rPr>
        <w:t>Price Evaluation Process</w:t>
      </w:r>
      <w:bookmarkEnd w:id="73"/>
      <w:bookmarkEnd w:id="74"/>
    </w:p>
    <w:p w14:paraId="65226FAF" w14:textId="77777777" w:rsidR="00562A1D" w:rsidRPr="00950E85" w:rsidRDefault="00562A1D" w:rsidP="00562A1D">
      <w:pPr>
        <w:rPr>
          <w:rFonts w:ascii="Arial" w:eastAsia="Calibri" w:hAnsi="Arial" w:cs="Arial"/>
        </w:rPr>
      </w:pPr>
    </w:p>
    <w:p w14:paraId="75237818" w14:textId="7240C40C" w:rsidR="00562A1D" w:rsidRPr="00950E85" w:rsidRDefault="00562A1D" w:rsidP="00562A1D">
      <w:pPr>
        <w:rPr>
          <w:rFonts w:ascii="Arial" w:eastAsia="Calibri" w:hAnsi="Arial" w:cs="Arial"/>
        </w:rPr>
      </w:pPr>
      <w:r w:rsidRPr="00950E85">
        <w:rPr>
          <w:rFonts w:ascii="Arial" w:eastAsia="Calibri" w:hAnsi="Arial" w:cs="Arial"/>
        </w:rPr>
        <w:t xml:space="preserve">Tenderers will provide costing information in the format set out in the Commercial Costing Template </w:t>
      </w:r>
      <w:r w:rsidR="000A5597" w:rsidRPr="00950E85">
        <w:rPr>
          <w:rFonts w:ascii="Arial" w:eastAsia="Calibri" w:hAnsi="Arial" w:cs="Arial"/>
        </w:rPr>
        <w:t>contained in the Tender Pack</w:t>
      </w:r>
      <w:r w:rsidR="00122306">
        <w:rPr>
          <w:rFonts w:ascii="Arial" w:eastAsia="Calibri" w:hAnsi="Arial" w:cs="Arial"/>
        </w:rPr>
        <w:t xml:space="preserve"> (Commercial Envelope)</w:t>
      </w:r>
      <w:r w:rsidR="000A5597" w:rsidRPr="00950E85">
        <w:rPr>
          <w:rFonts w:ascii="Arial" w:eastAsia="Calibri" w:hAnsi="Arial" w:cs="Arial"/>
        </w:rPr>
        <w:t>.</w:t>
      </w:r>
      <w:r w:rsidRPr="00950E85">
        <w:rPr>
          <w:rFonts w:ascii="Arial" w:eastAsia="Calibri" w:hAnsi="Arial" w:cs="Arial"/>
        </w:rPr>
        <w:t xml:space="preserve"> The tenderer </w:t>
      </w:r>
      <w:r w:rsidR="00CA435D" w:rsidRPr="00950E85">
        <w:rPr>
          <w:rFonts w:ascii="Arial" w:eastAsia="Calibri" w:hAnsi="Arial" w:cs="Arial"/>
        </w:rPr>
        <w:t>should</w:t>
      </w:r>
      <w:r w:rsidRPr="00950E85">
        <w:rPr>
          <w:rFonts w:ascii="Arial" w:eastAsia="Calibri" w:hAnsi="Arial" w:cs="Arial"/>
        </w:rPr>
        <w:t xml:space="preserve"> upload the completed attachment to the commercial envelope and must complete all required fields. </w:t>
      </w:r>
    </w:p>
    <w:p w14:paraId="2F2065AB" w14:textId="4C077AFF" w:rsidR="00263F6C" w:rsidRDefault="00263F6C" w:rsidP="00562A1D">
      <w:pPr>
        <w:pStyle w:val="MainParagraphNumbered"/>
        <w:numPr>
          <w:ilvl w:val="0"/>
          <w:numId w:val="0"/>
        </w:numPr>
        <w:jc w:val="both"/>
        <w:rPr>
          <w:rFonts w:cs="Arial"/>
          <w:b w:val="0"/>
          <w:sz w:val="22"/>
          <w:szCs w:val="22"/>
        </w:rPr>
      </w:pPr>
      <w:r w:rsidRPr="7117419A">
        <w:rPr>
          <w:rFonts w:cs="Arial"/>
          <w:b w:val="0"/>
          <w:sz w:val="22"/>
          <w:szCs w:val="22"/>
        </w:rPr>
        <w:t xml:space="preserve">Where we consider any of the total price(s) you have submitted to be abnormally low, we will ask you to explain the price(s) </w:t>
      </w:r>
      <w:r w:rsidRPr="00034C85">
        <w:rPr>
          <w:rFonts w:cs="Arial"/>
          <w:b w:val="0"/>
          <w:sz w:val="22"/>
          <w:szCs w:val="22"/>
        </w:rPr>
        <w:t xml:space="preserve">you have submitted </w:t>
      </w:r>
      <w:r w:rsidRPr="0030311A">
        <w:rPr>
          <w:rFonts w:cs="Arial"/>
          <w:b w:val="0"/>
          <w:sz w:val="22"/>
          <w:szCs w:val="22"/>
        </w:rPr>
        <w:t>(as required in regulation 69 of the Public Contracts Regulations 2015).</w:t>
      </w:r>
      <w:r w:rsidR="000D33C1" w:rsidRPr="7117419A">
        <w:rPr>
          <w:rFonts w:cs="Arial"/>
          <w:b w:val="0"/>
          <w:sz w:val="22"/>
          <w:szCs w:val="22"/>
        </w:rPr>
        <w:t xml:space="preserve">  We may reject your tender where the evidence supplied does not satisfactorily account for the pricing proposed.</w:t>
      </w:r>
    </w:p>
    <w:p w14:paraId="5B55F101" w14:textId="2DCD1160" w:rsidR="00562A1D" w:rsidRPr="00950E85" w:rsidRDefault="00562A1D" w:rsidP="00562A1D">
      <w:pPr>
        <w:pStyle w:val="MainParagraphNumbered"/>
        <w:numPr>
          <w:ilvl w:val="0"/>
          <w:numId w:val="0"/>
        </w:numPr>
        <w:jc w:val="both"/>
        <w:rPr>
          <w:rFonts w:cs="Arial"/>
          <w:b w:val="0"/>
          <w:sz w:val="22"/>
          <w:szCs w:val="22"/>
        </w:rPr>
      </w:pPr>
      <w:r w:rsidRPr="00950E85">
        <w:rPr>
          <w:rFonts w:cs="Arial"/>
          <w:b w:val="0"/>
          <w:sz w:val="22"/>
          <w:szCs w:val="22"/>
        </w:rPr>
        <w:t>Price scores will be calculated based on the lowest overall price submitted by Tenderers.  The Tenderer with the lowest overall price will be awarded the maximum score available (</w:t>
      </w:r>
      <w:r w:rsidR="00E61E57" w:rsidRPr="00950E85">
        <w:rPr>
          <w:rFonts w:cs="Arial"/>
          <w:sz w:val="22"/>
          <w:szCs w:val="22"/>
        </w:rPr>
        <w:t>XX</w:t>
      </w:r>
      <w:r w:rsidRPr="00950E85">
        <w:rPr>
          <w:rFonts w:cs="Arial"/>
          <w:b w:val="0"/>
          <w:sz w:val="22"/>
          <w:szCs w:val="22"/>
        </w:rPr>
        <w:t>%), with the remaining Tenderers gaining pro-rated scores in relation to how much higher their overall prices are compared to the lowest overall price.</w:t>
      </w:r>
    </w:p>
    <w:p w14:paraId="0B0BA27C" w14:textId="4E2BE0D5" w:rsidR="00562A1D" w:rsidRPr="00950E85" w:rsidRDefault="00562A1D" w:rsidP="00950E85">
      <w:pPr>
        <w:pStyle w:val="MainParagraphNumbered"/>
        <w:numPr>
          <w:ilvl w:val="0"/>
          <w:numId w:val="0"/>
        </w:numPr>
        <w:spacing w:beforeLines="60" w:before="144"/>
        <w:rPr>
          <w:rFonts w:cs="Arial"/>
          <w:b w:val="0"/>
          <w:sz w:val="22"/>
          <w:szCs w:val="22"/>
        </w:rPr>
      </w:pPr>
      <w:r w:rsidRPr="00950E85">
        <w:rPr>
          <w:rFonts w:cs="Arial"/>
          <w:b w:val="0"/>
          <w:sz w:val="22"/>
          <w:szCs w:val="22"/>
        </w:rPr>
        <w:t>The following example illustrates how this methodology will work where the total score available is 20 per cent:</w:t>
      </w:r>
      <w:r w:rsidR="00950E85">
        <w:rPr>
          <w:rFonts w:cs="Arial"/>
          <w:b w:val="0"/>
          <w:sz w:val="22"/>
          <w:szCs w:val="22"/>
        </w:rPr>
        <w:t xml:space="preserve"> </w:t>
      </w:r>
      <w:r w:rsidR="00950E85" w:rsidRPr="00950E85">
        <w:rPr>
          <w:rFonts w:cs="Arial"/>
          <w:bCs/>
          <w:sz w:val="22"/>
          <w:szCs w:val="22"/>
        </w:rPr>
        <w:t>*The prices shown are for illustration only.</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048"/>
        <w:gridCol w:w="5242"/>
        <w:gridCol w:w="991"/>
      </w:tblGrid>
      <w:tr w:rsidR="00562A1D" w:rsidRPr="00950E85" w14:paraId="79B73E30" w14:textId="77777777" w:rsidTr="00EF7EEA">
        <w:trPr>
          <w:jc w:val="center"/>
        </w:trPr>
        <w:tc>
          <w:tcPr>
            <w:tcW w:w="1459" w:type="dxa"/>
            <w:shd w:val="clear" w:color="auto" w:fill="F2F2F2"/>
            <w:vAlign w:val="center"/>
          </w:tcPr>
          <w:p w14:paraId="586530D5"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b/>
              </w:rPr>
            </w:pPr>
            <w:r w:rsidRPr="00950E85">
              <w:rPr>
                <w:rFonts w:ascii="Arial" w:hAnsi="Arial" w:cs="Arial"/>
                <w:b/>
              </w:rPr>
              <w:t>Tenderer</w:t>
            </w:r>
          </w:p>
        </w:tc>
        <w:tc>
          <w:tcPr>
            <w:tcW w:w="1048" w:type="dxa"/>
            <w:shd w:val="clear" w:color="auto" w:fill="F2F2F2"/>
            <w:vAlign w:val="center"/>
          </w:tcPr>
          <w:p w14:paraId="3D0F47A7"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b/>
              </w:rPr>
            </w:pPr>
            <w:r w:rsidRPr="00950E85">
              <w:rPr>
                <w:rFonts w:ascii="Arial" w:hAnsi="Arial" w:cs="Arial"/>
                <w:b/>
              </w:rPr>
              <w:t>*Overall price</w:t>
            </w:r>
          </w:p>
        </w:tc>
        <w:tc>
          <w:tcPr>
            <w:tcW w:w="5242" w:type="dxa"/>
            <w:shd w:val="clear" w:color="auto" w:fill="F2F2F2"/>
            <w:vAlign w:val="center"/>
          </w:tcPr>
          <w:p w14:paraId="0E3C9734"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b/>
              </w:rPr>
            </w:pPr>
            <w:r w:rsidRPr="00950E85">
              <w:rPr>
                <w:rFonts w:ascii="Arial" w:hAnsi="Arial" w:cs="Arial"/>
                <w:b/>
              </w:rPr>
              <w:t>Formula</w:t>
            </w:r>
          </w:p>
          <w:p w14:paraId="45816EF2"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b/>
              </w:rPr>
            </w:pPr>
            <w:r w:rsidRPr="00950E85">
              <w:rPr>
                <w:rFonts w:ascii="Arial" w:hAnsi="Arial" w:cs="Arial"/>
              </w:rPr>
              <w:t>= Lowest overall price / Tenderers overall price x maximum available score</w:t>
            </w:r>
          </w:p>
        </w:tc>
        <w:tc>
          <w:tcPr>
            <w:tcW w:w="991" w:type="dxa"/>
            <w:shd w:val="clear" w:color="auto" w:fill="F2F2F2"/>
            <w:vAlign w:val="center"/>
          </w:tcPr>
          <w:p w14:paraId="118A1794"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b/>
              </w:rPr>
            </w:pPr>
            <w:r w:rsidRPr="00950E85">
              <w:rPr>
                <w:rFonts w:ascii="Arial" w:hAnsi="Arial" w:cs="Arial"/>
                <w:b/>
              </w:rPr>
              <w:t>Price Score</w:t>
            </w:r>
          </w:p>
        </w:tc>
      </w:tr>
      <w:tr w:rsidR="00562A1D" w:rsidRPr="00950E85" w14:paraId="26C30DF9" w14:textId="77777777" w:rsidTr="00EF7EEA">
        <w:trPr>
          <w:jc w:val="center"/>
        </w:trPr>
        <w:tc>
          <w:tcPr>
            <w:tcW w:w="1459" w:type="dxa"/>
          </w:tcPr>
          <w:p w14:paraId="05D9A4D6"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Company A</w:t>
            </w:r>
          </w:p>
        </w:tc>
        <w:tc>
          <w:tcPr>
            <w:tcW w:w="1048" w:type="dxa"/>
          </w:tcPr>
          <w:p w14:paraId="099560B7"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£30,000</w:t>
            </w:r>
          </w:p>
        </w:tc>
        <w:tc>
          <w:tcPr>
            <w:tcW w:w="5242" w:type="dxa"/>
          </w:tcPr>
          <w:p w14:paraId="42ABFE15"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 £30,000 / £30,000 x 20</w:t>
            </w:r>
          </w:p>
        </w:tc>
        <w:tc>
          <w:tcPr>
            <w:tcW w:w="991" w:type="dxa"/>
          </w:tcPr>
          <w:p w14:paraId="5B3F4EE8"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20%</w:t>
            </w:r>
          </w:p>
        </w:tc>
      </w:tr>
      <w:tr w:rsidR="00562A1D" w:rsidRPr="00950E85" w14:paraId="4900E46E" w14:textId="77777777" w:rsidTr="00EF7EEA">
        <w:trPr>
          <w:jc w:val="center"/>
        </w:trPr>
        <w:tc>
          <w:tcPr>
            <w:tcW w:w="1459" w:type="dxa"/>
          </w:tcPr>
          <w:p w14:paraId="23FBCE51"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Company B</w:t>
            </w:r>
          </w:p>
        </w:tc>
        <w:tc>
          <w:tcPr>
            <w:tcW w:w="1048" w:type="dxa"/>
          </w:tcPr>
          <w:p w14:paraId="0E26D07F"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£37,000</w:t>
            </w:r>
          </w:p>
        </w:tc>
        <w:tc>
          <w:tcPr>
            <w:tcW w:w="5242" w:type="dxa"/>
          </w:tcPr>
          <w:p w14:paraId="02194E2A"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 £30,000 / £37,000 x 20</w:t>
            </w:r>
          </w:p>
        </w:tc>
        <w:tc>
          <w:tcPr>
            <w:tcW w:w="991" w:type="dxa"/>
          </w:tcPr>
          <w:p w14:paraId="1FD85350"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16.22%</w:t>
            </w:r>
          </w:p>
        </w:tc>
      </w:tr>
      <w:tr w:rsidR="00562A1D" w:rsidRPr="00950E85" w14:paraId="32D011F4" w14:textId="77777777" w:rsidTr="00EF7EEA">
        <w:trPr>
          <w:jc w:val="center"/>
        </w:trPr>
        <w:tc>
          <w:tcPr>
            <w:tcW w:w="1459" w:type="dxa"/>
          </w:tcPr>
          <w:p w14:paraId="42481B90"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Company C</w:t>
            </w:r>
          </w:p>
        </w:tc>
        <w:tc>
          <w:tcPr>
            <w:tcW w:w="1048" w:type="dxa"/>
          </w:tcPr>
          <w:p w14:paraId="635647B7"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£42,000</w:t>
            </w:r>
          </w:p>
        </w:tc>
        <w:tc>
          <w:tcPr>
            <w:tcW w:w="5242" w:type="dxa"/>
          </w:tcPr>
          <w:p w14:paraId="000A209C"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 £30,000 / £42,000 x 20</w:t>
            </w:r>
          </w:p>
        </w:tc>
        <w:tc>
          <w:tcPr>
            <w:tcW w:w="991" w:type="dxa"/>
          </w:tcPr>
          <w:p w14:paraId="1F91AE15" w14:textId="77777777" w:rsidR="00562A1D" w:rsidRPr="00950E85" w:rsidRDefault="00562A1D" w:rsidP="00EF7EEA">
            <w:pPr>
              <w:tabs>
                <w:tab w:val="left" w:pos="9356"/>
              </w:tabs>
              <w:overflowPunct w:val="0"/>
              <w:autoSpaceDE w:val="0"/>
              <w:autoSpaceDN w:val="0"/>
              <w:adjustRightInd w:val="0"/>
              <w:spacing w:before="60" w:after="60"/>
              <w:textAlignment w:val="baseline"/>
              <w:rPr>
                <w:rFonts w:ascii="Arial" w:hAnsi="Arial" w:cs="Arial"/>
              </w:rPr>
            </w:pPr>
            <w:r w:rsidRPr="00950E85">
              <w:rPr>
                <w:rFonts w:ascii="Arial" w:hAnsi="Arial" w:cs="Arial"/>
              </w:rPr>
              <w:t>14.29%</w:t>
            </w:r>
          </w:p>
        </w:tc>
      </w:tr>
    </w:tbl>
    <w:p w14:paraId="207CEFC6" w14:textId="77777777" w:rsidR="002D309D" w:rsidRDefault="002D309D" w:rsidP="002F074E">
      <w:pPr>
        <w:pStyle w:val="Heading2"/>
        <w:rPr>
          <w:rFonts w:ascii="Arial" w:hAnsi="Arial" w:cs="Arial"/>
          <w:b/>
          <w:bCs/>
          <w:sz w:val="22"/>
          <w:szCs w:val="22"/>
        </w:rPr>
      </w:pPr>
      <w:bookmarkStart w:id="75" w:name="_Toc64478298"/>
    </w:p>
    <w:p w14:paraId="02FB3863" w14:textId="36B17557" w:rsidR="00562A1D" w:rsidRPr="005D71B3" w:rsidRDefault="005D71B3" w:rsidP="005D71B3">
      <w:pPr>
        <w:pStyle w:val="Heading2"/>
        <w:spacing w:before="0"/>
        <w:rPr>
          <w:rFonts w:ascii="Arial" w:hAnsi="Arial" w:cs="Arial"/>
          <w:sz w:val="22"/>
          <w:szCs w:val="22"/>
        </w:rPr>
      </w:pPr>
      <w:bookmarkStart w:id="76" w:name="_Toc151547029"/>
      <w:r w:rsidRPr="005D71B3">
        <w:rPr>
          <w:rFonts w:ascii="Arial" w:hAnsi="Arial" w:cs="Arial"/>
          <w:sz w:val="22"/>
          <w:szCs w:val="22"/>
        </w:rPr>
        <w:t>8</w:t>
      </w:r>
      <w:r w:rsidR="002F074E" w:rsidRPr="005D71B3">
        <w:rPr>
          <w:rFonts w:ascii="Arial" w:hAnsi="Arial" w:cs="Arial"/>
          <w:sz w:val="22"/>
          <w:szCs w:val="22"/>
        </w:rPr>
        <w:t xml:space="preserve">.3. </w:t>
      </w:r>
      <w:r w:rsidR="00562A1D" w:rsidRPr="005D71B3">
        <w:rPr>
          <w:rFonts w:ascii="Arial" w:hAnsi="Arial" w:cs="Arial"/>
          <w:sz w:val="22"/>
          <w:szCs w:val="22"/>
        </w:rPr>
        <w:t>Tender clarification</w:t>
      </w:r>
      <w:bookmarkEnd w:id="75"/>
      <w:bookmarkEnd w:id="76"/>
    </w:p>
    <w:p w14:paraId="7AAECF01" w14:textId="517BC17F" w:rsidR="00562A1D" w:rsidRPr="00950E85" w:rsidRDefault="00562A1D" w:rsidP="00562A1D">
      <w:pPr>
        <w:pStyle w:val="MainParagraphNumbered"/>
        <w:numPr>
          <w:ilvl w:val="0"/>
          <w:numId w:val="0"/>
        </w:numPr>
        <w:spacing w:beforeLines="60" w:before="144" w:afterLines="60" w:after="144" w:line="23" w:lineRule="atLeast"/>
        <w:rPr>
          <w:rFonts w:cs="Arial"/>
          <w:b w:val="0"/>
          <w:sz w:val="22"/>
          <w:szCs w:val="22"/>
        </w:rPr>
      </w:pPr>
      <w:r w:rsidRPr="00950E85">
        <w:rPr>
          <w:rFonts w:cs="Arial"/>
          <w:b w:val="0"/>
          <w:sz w:val="22"/>
          <w:szCs w:val="22"/>
        </w:rPr>
        <w:t xml:space="preserve">Please note that throughout the evaluation process, the </w:t>
      </w:r>
      <w:r w:rsidR="005B1C7A">
        <w:rPr>
          <w:rFonts w:cs="Arial"/>
          <w:b w:val="0"/>
          <w:sz w:val="22"/>
          <w:szCs w:val="22"/>
        </w:rPr>
        <w:t>Authority</w:t>
      </w:r>
      <w:r w:rsidRPr="00950E85">
        <w:rPr>
          <w:rFonts w:cs="Arial"/>
          <w:b w:val="0"/>
          <w:sz w:val="22"/>
          <w:szCs w:val="22"/>
        </w:rPr>
        <w:t xml:space="preserve"> reserves the right to </w:t>
      </w:r>
      <w:r w:rsidR="004B58D1">
        <w:rPr>
          <w:rFonts w:cs="Arial"/>
          <w:b w:val="0"/>
          <w:sz w:val="22"/>
          <w:szCs w:val="22"/>
        </w:rPr>
        <w:t>v</w:t>
      </w:r>
      <w:r w:rsidR="004B58D1" w:rsidRPr="004B58D1">
        <w:rPr>
          <w:rFonts w:cs="Arial"/>
          <w:b w:val="0"/>
          <w:sz w:val="22"/>
          <w:szCs w:val="22"/>
        </w:rPr>
        <w:t xml:space="preserve">erify information, seek clarification or require evidence or further information about your </w:t>
      </w:r>
      <w:r w:rsidR="004B58D1">
        <w:rPr>
          <w:rFonts w:cs="Arial"/>
          <w:b w:val="0"/>
          <w:sz w:val="22"/>
          <w:szCs w:val="22"/>
        </w:rPr>
        <w:t>response</w:t>
      </w:r>
      <w:r w:rsidR="004B58D1" w:rsidRPr="004B58D1">
        <w:rPr>
          <w:rFonts w:cs="Arial"/>
          <w:b w:val="0"/>
          <w:sz w:val="22"/>
          <w:szCs w:val="22"/>
        </w:rPr>
        <w:t xml:space="preserve">. </w:t>
      </w:r>
    </w:p>
    <w:p w14:paraId="10B6FA0B" w14:textId="77777777" w:rsidR="005D71B3" w:rsidRDefault="005D71B3" w:rsidP="006B5C11">
      <w:pPr>
        <w:rPr>
          <w:sz w:val="24"/>
          <w:szCs w:val="24"/>
        </w:rPr>
      </w:pPr>
      <w:bookmarkStart w:id="77" w:name="_Toc64478299"/>
    </w:p>
    <w:p w14:paraId="41249AF2" w14:textId="5BE8E571" w:rsidR="007922DB" w:rsidRPr="005D71B3" w:rsidRDefault="005D71B3" w:rsidP="005D71B3">
      <w:pPr>
        <w:pStyle w:val="Heading1"/>
        <w:spacing w:before="0"/>
        <w:rPr>
          <w:rFonts w:ascii="Arial" w:hAnsi="Arial" w:cs="Arial"/>
          <w:b/>
          <w:bCs/>
          <w:sz w:val="24"/>
          <w:szCs w:val="24"/>
        </w:rPr>
      </w:pPr>
      <w:bookmarkStart w:id="78" w:name="_Toc151547030"/>
      <w:r w:rsidRPr="005D71B3">
        <w:rPr>
          <w:rFonts w:ascii="Arial" w:hAnsi="Arial" w:cs="Arial"/>
          <w:b/>
          <w:bCs/>
          <w:sz w:val="24"/>
          <w:szCs w:val="24"/>
        </w:rPr>
        <w:t xml:space="preserve">9. </w:t>
      </w:r>
      <w:r w:rsidR="007922DB" w:rsidRPr="005D71B3">
        <w:rPr>
          <w:rFonts w:ascii="Arial" w:hAnsi="Arial" w:cs="Arial"/>
          <w:b/>
          <w:bCs/>
          <w:sz w:val="24"/>
          <w:szCs w:val="24"/>
        </w:rPr>
        <w:t>Award of Contract</w:t>
      </w:r>
      <w:bookmarkEnd w:id="77"/>
      <w:bookmarkEnd w:id="78"/>
    </w:p>
    <w:p w14:paraId="454D5B4E" w14:textId="23ABFCB8" w:rsidR="00197F2B" w:rsidRPr="00950E85" w:rsidRDefault="00197F2B" w:rsidP="00197F2B">
      <w:pPr>
        <w:pStyle w:val="MainParagraphNumbered"/>
        <w:numPr>
          <w:ilvl w:val="0"/>
          <w:numId w:val="0"/>
        </w:numPr>
        <w:spacing w:before="240" w:line="276" w:lineRule="auto"/>
        <w:rPr>
          <w:rFonts w:cs="Arial"/>
          <w:b w:val="0"/>
          <w:sz w:val="22"/>
          <w:szCs w:val="22"/>
        </w:rPr>
      </w:pPr>
      <w:r w:rsidRPr="7117419A">
        <w:rPr>
          <w:rFonts w:cs="Arial"/>
          <w:b w:val="0"/>
          <w:sz w:val="22"/>
          <w:szCs w:val="22"/>
        </w:rPr>
        <w:t xml:space="preserve">Upon conclusion of the evaluation, the scores for Quality and Price will be combined to give a total score out of 100.  A recommendation for Contract award will be made for the </w:t>
      </w:r>
      <w:r w:rsidRPr="008373D6">
        <w:rPr>
          <w:rFonts w:cs="Arial"/>
          <w:b w:val="0"/>
          <w:sz w:val="22"/>
          <w:szCs w:val="22"/>
        </w:rPr>
        <w:t xml:space="preserve">Tenderer with the highest combined score, based on having submitted the </w:t>
      </w:r>
      <w:r w:rsidRPr="0030311A">
        <w:rPr>
          <w:rFonts w:cs="Arial"/>
          <w:b w:val="0"/>
          <w:sz w:val="22"/>
          <w:szCs w:val="22"/>
        </w:rPr>
        <w:t>most advantageous tender</w:t>
      </w:r>
      <w:r w:rsidRPr="008373D6">
        <w:rPr>
          <w:rFonts w:cs="Arial"/>
          <w:b w:val="0"/>
          <w:sz w:val="22"/>
          <w:szCs w:val="22"/>
        </w:rPr>
        <w:t>, based on the evaluation criteria set out in this ITT.</w:t>
      </w:r>
    </w:p>
    <w:p w14:paraId="43B486E4" w14:textId="7DB60625" w:rsidR="00197F2B" w:rsidRPr="00950E85" w:rsidRDefault="00197F2B" w:rsidP="00197F2B">
      <w:pPr>
        <w:pStyle w:val="MainParagraphNumbered"/>
        <w:numPr>
          <w:ilvl w:val="0"/>
          <w:numId w:val="0"/>
        </w:numPr>
        <w:spacing w:before="240" w:line="276" w:lineRule="auto"/>
        <w:rPr>
          <w:rFonts w:cs="Arial"/>
          <w:b w:val="0"/>
          <w:sz w:val="22"/>
          <w:szCs w:val="22"/>
        </w:rPr>
      </w:pPr>
      <w:r w:rsidRPr="00950E85">
        <w:rPr>
          <w:rFonts w:cs="Arial"/>
          <w:b w:val="0"/>
          <w:sz w:val="22"/>
          <w:szCs w:val="22"/>
        </w:rPr>
        <w:t xml:space="preserve">The formal Contract </w:t>
      </w:r>
      <w:proofErr w:type="gramStart"/>
      <w:r w:rsidRPr="00950E85">
        <w:rPr>
          <w:rFonts w:cs="Arial"/>
          <w:b w:val="0"/>
          <w:sz w:val="22"/>
          <w:szCs w:val="22"/>
        </w:rPr>
        <w:t>entered into</w:t>
      </w:r>
      <w:proofErr w:type="gramEnd"/>
      <w:r w:rsidRPr="00950E85">
        <w:rPr>
          <w:rFonts w:cs="Arial"/>
          <w:b w:val="0"/>
          <w:sz w:val="22"/>
          <w:szCs w:val="22"/>
        </w:rPr>
        <w:t xml:space="preserve"> between CPS and the successful Tenderer will be in accordance with</w:t>
      </w:r>
      <w:r w:rsidR="009C49E5">
        <w:rPr>
          <w:rFonts w:cs="Arial"/>
          <w:b w:val="0"/>
          <w:sz w:val="22"/>
          <w:szCs w:val="22"/>
        </w:rPr>
        <w:t xml:space="preserve"> CPS’s Mid-Tier Core Terms and Conditio</w:t>
      </w:r>
      <w:r w:rsidR="009C49E5" w:rsidRPr="009C49E5">
        <w:rPr>
          <w:rFonts w:cs="Arial"/>
          <w:b w:val="0"/>
          <w:sz w:val="22"/>
          <w:szCs w:val="22"/>
        </w:rPr>
        <w:t>ns</w:t>
      </w:r>
      <w:r w:rsidR="005B1C7A" w:rsidRPr="009C49E5">
        <w:rPr>
          <w:rFonts w:cs="Arial"/>
          <w:b w:val="0"/>
          <w:sz w:val="22"/>
          <w:szCs w:val="22"/>
        </w:rPr>
        <w:t>.</w:t>
      </w:r>
    </w:p>
    <w:p w14:paraId="622D1CE2" w14:textId="376A41D7" w:rsidR="00197F2B" w:rsidRPr="00950E85" w:rsidRDefault="00197F2B" w:rsidP="00197F2B">
      <w:pPr>
        <w:pStyle w:val="MainParagraphNumbered"/>
        <w:numPr>
          <w:ilvl w:val="0"/>
          <w:numId w:val="0"/>
        </w:numPr>
        <w:spacing w:before="240" w:line="276" w:lineRule="auto"/>
        <w:rPr>
          <w:rFonts w:cs="Arial"/>
          <w:b w:val="0"/>
          <w:sz w:val="22"/>
          <w:szCs w:val="22"/>
        </w:rPr>
      </w:pPr>
      <w:r w:rsidRPr="00950E85">
        <w:rPr>
          <w:rFonts w:cs="Arial"/>
          <w:b w:val="0"/>
          <w:sz w:val="22"/>
          <w:szCs w:val="22"/>
        </w:rPr>
        <w:lastRenderedPageBreak/>
        <w:t>The Contract will commence on the date of Contract award</w:t>
      </w:r>
      <w:r w:rsidR="009C49E5">
        <w:rPr>
          <w:rFonts w:cs="Arial"/>
          <w:b w:val="0"/>
          <w:sz w:val="22"/>
          <w:szCs w:val="22"/>
        </w:rPr>
        <w:t>, expected week commencing 1</w:t>
      </w:r>
      <w:r w:rsidR="009C49E5" w:rsidRPr="009C49E5">
        <w:rPr>
          <w:rFonts w:cs="Arial"/>
          <w:b w:val="0"/>
          <w:sz w:val="22"/>
          <w:szCs w:val="22"/>
          <w:vertAlign w:val="superscript"/>
        </w:rPr>
        <w:t>st</w:t>
      </w:r>
      <w:r w:rsidR="009C49E5">
        <w:rPr>
          <w:rFonts w:cs="Arial"/>
          <w:b w:val="0"/>
          <w:sz w:val="22"/>
          <w:szCs w:val="22"/>
        </w:rPr>
        <w:t xml:space="preserve"> April 2024</w:t>
      </w:r>
      <w:r w:rsidR="00BF6DE9" w:rsidRPr="00950E85">
        <w:rPr>
          <w:rFonts w:cs="Arial"/>
          <w:b w:val="0"/>
          <w:sz w:val="22"/>
          <w:szCs w:val="22"/>
        </w:rPr>
        <w:t xml:space="preserve"> </w:t>
      </w:r>
      <w:r w:rsidRPr="00950E85">
        <w:rPr>
          <w:rFonts w:cs="Arial"/>
          <w:b w:val="0"/>
          <w:sz w:val="22"/>
          <w:szCs w:val="22"/>
        </w:rPr>
        <w:t>and continue for a</w:t>
      </w:r>
      <w:r w:rsidR="009C49E5">
        <w:rPr>
          <w:rFonts w:cs="Arial"/>
          <w:b w:val="0"/>
          <w:sz w:val="22"/>
          <w:szCs w:val="22"/>
        </w:rPr>
        <w:t>n initial</w:t>
      </w:r>
      <w:r w:rsidRPr="00950E85">
        <w:rPr>
          <w:rFonts w:cs="Arial"/>
          <w:b w:val="0"/>
          <w:sz w:val="22"/>
          <w:szCs w:val="22"/>
        </w:rPr>
        <w:t xml:space="preserve"> period of</w:t>
      </w:r>
      <w:r w:rsidR="009C49E5">
        <w:rPr>
          <w:rFonts w:cs="Arial"/>
          <w:b w:val="0"/>
          <w:sz w:val="22"/>
          <w:szCs w:val="22"/>
        </w:rPr>
        <w:t xml:space="preserve"> 12 months</w:t>
      </w:r>
      <w:r w:rsidRPr="00950E85">
        <w:rPr>
          <w:rFonts w:cs="Arial"/>
          <w:b w:val="0"/>
          <w:bCs/>
          <w:sz w:val="22"/>
          <w:szCs w:val="22"/>
        </w:rPr>
        <w:t>.</w:t>
      </w:r>
      <w:r w:rsidRPr="00950E85">
        <w:rPr>
          <w:rFonts w:cs="Arial"/>
          <w:b w:val="0"/>
          <w:sz w:val="22"/>
          <w:szCs w:val="22"/>
        </w:rPr>
        <w:t xml:space="preserve"> The Contract will include an option for a further extension period of up to </w:t>
      </w:r>
      <w:r w:rsidR="009C49E5">
        <w:rPr>
          <w:rFonts w:cs="Arial"/>
          <w:b w:val="0"/>
          <w:sz w:val="22"/>
          <w:szCs w:val="22"/>
        </w:rPr>
        <w:t>12 months</w:t>
      </w:r>
      <w:r w:rsidRPr="00950E85">
        <w:rPr>
          <w:rFonts w:cs="Arial"/>
          <w:b w:val="0"/>
          <w:sz w:val="22"/>
          <w:szCs w:val="22"/>
        </w:rPr>
        <w:t xml:space="preserve"> such </w:t>
      </w:r>
      <w:r w:rsidR="00BF6DE9" w:rsidRPr="00950E85">
        <w:rPr>
          <w:rFonts w:cs="Arial"/>
          <w:b w:val="0"/>
          <w:sz w:val="22"/>
          <w:szCs w:val="22"/>
        </w:rPr>
        <w:t xml:space="preserve">an </w:t>
      </w:r>
      <w:r w:rsidRPr="00950E85">
        <w:rPr>
          <w:rFonts w:cs="Arial"/>
          <w:b w:val="0"/>
          <w:sz w:val="22"/>
          <w:szCs w:val="22"/>
        </w:rPr>
        <w:t xml:space="preserve">option to be exercised at the sole discretion of the </w:t>
      </w:r>
      <w:r w:rsidR="0017190C">
        <w:rPr>
          <w:rFonts w:cs="Arial"/>
          <w:b w:val="0"/>
          <w:sz w:val="22"/>
          <w:szCs w:val="22"/>
        </w:rPr>
        <w:t>Authority</w:t>
      </w:r>
      <w:r w:rsidRPr="00950E85">
        <w:rPr>
          <w:rFonts w:cs="Arial"/>
          <w:b w:val="0"/>
          <w:sz w:val="22"/>
          <w:szCs w:val="22"/>
        </w:rPr>
        <w:t>.</w:t>
      </w:r>
    </w:p>
    <w:p w14:paraId="77B9F013" w14:textId="0A6896BE" w:rsidR="00197F2B" w:rsidRDefault="00197F2B" w:rsidP="00197F2B">
      <w:pPr>
        <w:pStyle w:val="MainParagraphNumbered"/>
        <w:numPr>
          <w:ilvl w:val="0"/>
          <w:numId w:val="0"/>
        </w:numPr>
        <w:spacing w:before="240" w:line="276" w:lineRule="auto"/>
        <w:rPr>
          <w:rFonts w:cs="Arial"/>
          <w:b w:val="0"/>
          <w:sz w:val="22"/>
          <w:szCs w:val="22"/>
        </w:rPr>
      </w:pPr>
      <w:r w:rsidRPr="00950E85">
        <w:rPr>
          <w:rFonts w:cs="Arial"/>
          <w:b w:val="0"/>
          <w:sz w:val="22"/>
          <w:szCs w:val="22"/>
        </w:rPr>
        <w:t xml:space="preserve">Tenderers will be advised of the outcome of the evaluation and shall receive </w:t>
      </w:r>
      <w:r w:rsidR="0017190C">
        <w:rPr>
          <w:rFonts w:cs="Arial"/>
          <w:b w:val="0"/>
          <w:sz w:val="22"/>
          <w:szCs w:val="22"/>
        </w:rPr>
        <w:t xml:space="preserve">written </w:t>
      </w:r>
      <w:r w:rsidRPr="00950E85">
        <w:rPr>
          <w:rFonts w:cs="Arial"/>
          <w:b w:val="0"/>
          <w:sz w:val="22"/>
          <w:szCs w:val="22"/>
        </w:rPr>
        <w:t xml:space="preserve">feedback on the relative merits and characteristics of their tender compared with the </w:t>
      </w:r>
      <w:r w:rsidR="002300B0">
        <w:rPr>
          <w:rFonts w:cs="Arial"/>
          <w:b w:val="0"/>
          <w:sz w:val="22"/>
          <w:szCs w:val="22"/>
        </w:rPr>
        <w:t>winning</w:t>
      </w:r>
      <w:r w:rsidR="002300B0" w:rsidRPr="00950E85">
        <w:rPr>
          <w:rFonts w:cs="Arial"/>
          <w:b w:val="0"/>
          <w:sz w:val="22"/>
          <w:szCs w:val="22"/>
        </w:rPr>
        <w:t xml:space="preserve"> </w:t>
      </w:r>
      <w:r w:rsidRPr="00950E85">
        <w:rPr>
          <w:rFonts w:cs="Arial"/>
          <w:b w:val="0"/>
          <w:sz w:val="22"/>
          <w:szCs w:val="22"/>
        </w:rPr>
        <w:t>tender.</w:t>
      </w:r>
    </w:p>
    <w:p w14:paraId="6B6BAC75" w14:textId="77777777" w:rsidR="00BA44C8" w:rsidRDefault="00BA44C8" w:rsidP="00BA44C8">
      <w:pPr>
        <w:pStyle w:val="DocumentMgmt2"/>
        <w:rPr>
          <w:rFonts w:eastAsia="MS Mincho" w:cs="Arial"/>
          <w:sz w:val="22"/>
          <w:szCs w:val="22"/>
        </w:rPr>
      </w:pPr>
    </w:p>
    <w:p w14:paraId="538FCACD" w14:textId="31A0F833" w:rsidR="00BA44C8" w:rsidRPr="00995931" w:rsidRDefault="005D71B3" w:rsidP="005D71B3">
      <w:pPr>
        <w:pStyle w:val="Heading1"/>
        <w:spacing w:before="0"/>
        <w:rPr>
          <w:rFonts w:ascii="Arial" w:eastAsia="MS Mincho" w:hAnsi="Arial" w:cs="Arial"/>
          <w:b/>
          <w:bCs/>
          <w:sz w:val="24"/>
          <w:szCs w:val="24"/>
        </w:rPr>
      </w:pPr>
      <w:bookmarkStart w:id="79" w:name="_Toc151547031"/>
      <w:r w:rsidRPr="00995931">
        <w:rPr>
          <w:rFonts w:ascii="Arial" w:eastAsia="MS Mincho" w:hAnsi="Arial" w:cs="Arial"/>
          <w:b/>
          <w:bCs/>
          <w:sz w:val="24"/>
          <w:szCs w:val="24"/>
        </w:rPr>
        <w:t xml:space="preserve">10. </w:t>
      </w:r>
      <w:r w:rsidR="00BA44C8" w:rsidRPr="00995931">
        <w:rPr>
          <w:rFonts w:ascii="Arial" w:eastAsia="MS Mincho" w:hAnsi="Arial" w:cs="Arial"/>
          <w:b/>
          <w:bCs/>
          <w:sz w:val="24"/>
          <w:szCs w:val="24"/>
        </w:rPr>
        <w:t>Glossary of Terms</w:t>
      </w:r>
      <w:bookmarkEnd w:id="79"/>
    </w:p>
    <w:p w14:paraId="075E8057" w14:textId="77777777" w:rsidR="005D71B3" w:rsidRPr="005D71B3" w:rsidRDefault="005D71B3" w:rsidP="005D71B3"/>
    <w:tbl>
      <w:tblPr>
        <w:tblW w:w="5000" w:type="pct"/>
        <w:tblBorders>
          <w:top w:val="single" w:sz="2" w:space="0" w:color="000000"/>
          <w:bottom w:val="single" w:sz="2" w:space="0" w:color="B9B9B9"/>
          <w:insideH w:val="single" w:sz="4" w:space="0" w:color="auto"/>
          <w:insideV w:val="single" w:sz="4" w:space="0" w:color="auto"/>
        </w:tblBorders>
        <w:tblLook w:val="0000" w:firstRow="0" w:lastRow="0" w:firstColumn="0" w:lastColumn="0" w:noHBand="0" w:noVBand="0"/>
      </w:tblPr>
      <w:tblGrid>
        <w:gridCol w:w="2479"/>
        <w:gridCol w:w="6547"/>
      </w:tblGrid>
      <w:tr w:rsidR="00BA44C8" w:rsidRPr="00950E85" w14:paraId="0B515618" w14:textId="77777777" w:rsidTr="7117419A">
        <w:tc>
          <w:tcPr>
            <w:tcW w:w="1373" w:type="pct"/>
          </w:tcPr>
          <w:p w14:paraId="4E63F2AA" w14:textId="77777777" w:rsidR="00BA44C8" w:rsidRPr="00950E85" w:rsidRDefault="00BA44C8" w:rsidP="00BA44C8">
            <w:pPr>
              <w:tabs>
                <w:tab w:val="right" w:pos="14580"/>
              </w:tabs>
              <w:spacing w:before="60" w:after="60"/>
              <w:ind w:right="-108"/>
              <w:jc w:val="center"/>
              <w:textboxTightWrap w:val="lastLineOnly"/>
              <w:rPr>
                <w:rFonts w:ascii="Arial" w:eastAsia="SimSun" w:hAnsi="Arial" w:cs="Arial"/>
                <w:b/>
                <w:bCs/>
                <w:color w:val="0F0F0F"/>
              </w:rPr>
            </w:pPr>
            <w:r w:rsidRPr="00950E85">
              <w:rPr>
                <w:rFonts w:ascii="Arial" w:eastAsia="SimSun" w:hAnsi="Arial" w:cs="Arial"/>
                <w:b/>
                <w:bCs/>
                <w:color w:val="0F0F0F"/>
              </w:rPr>
              <w:t>Term / Abbreviation</w:t>
            </w:r>
          </w:p>
        </w:tc>
        <w:tc>
          <w:tcPr>
            <w:tcW w:w="3627" w:type="pct"/>
          </w:tcPr>
          <w:p w14:paraId="6B613594" w14:textId="77777777" w:rsidR="00BA44C8" w:rsidRPr="00950E85" w:rsidRDefault="00BA44C8" w:rsidP="00BA44C8">
            <w:pPr>
              <w:tabs>
                <w:tab w:val="right" w:pos="14580"/>
              </w:tabs>
              <w:spacing w:before="60" w:after="60"/>
              <w:ind w:right="-108"/>
              <w:jc w:val="center"/>
              <w:textboxTightWrap w:val="lastLineOnly"/>
              <w:rPr>
                <w:rFonts w:ascii="Arial" w:eastAsia="SimSun" w:hAnsi="Arial" w:cs="Arial"/>
                <w:b/>
                <w:bCs/>
                <w:color w:val="0F0F0F"/>
              </w:rPr>
            </w:pPr>
            <w:r w:rsidRPr="00950E85">
              <w:rPr>
                <w:rFonts w:ascii="Arial" w:eastAsia="SimSun" w:hAnsi="Arial" w:cs="Arial"/>
                <w:b/>
                <w:bCs/>
                <w:color w:val="0F0F0F"/>
              </w:rPr>
              <w:t>What it stands for</w:t>
            </w:r>
          </w:p>
        </w:tc>
      </w:tr>
      <w:tr w:rsidR="00BA44C8" w:rsidRPr="005E26B8" w14:paraId="6B2C8D04" w14:textId="77777777" w:rsidTr="7117419A">
        <w:tc>
          <w:tcPr>
            <w:tcW w:w="1373" w:type="pct"/>
            <w:vAlign w:val="center"/>
          </w:tcPr>
          <w:p w14:paraId="4A609CC7"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Award</w:t>
            </w:r>
          </w:p>
        </w:tc>
        <w:tc>
          <w:tcPr>
            <w:tcW w:w="3627" w:type="pct"/>
            <w:vAlign w:val="center"/>
          </w:tcPr>
          <w:p w14:paraId="776B51C3" w14:textId="696BA2DB"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 xml:space="preserve">The action taken by the </w:t>
            </w:r>
            <w:r w:rsidR="00811449">
              <w:rPr>
                <w:rFonts w:ascii="Arial" w:eastAsia="Times New Roman" w:hAnsi="Arial" w:cs="Arial"/>
                <w:color w:val="0F0F0F"/>
                <w:sz w:val="20"/>
                <w:szCs w:val="20"/>
              </w:rPr>
              <w:t>Authority</w:t>
            </w:r>
            <w:r w:rsidR="00811449" w:rsidRPr="008E7DB3">
              <w:rPr>
                <w:rFonts w:ascii="Arial" w:eastAsia="Times New Roman" w:hAnsi="Arial" w:cs="Arial"/>
                <w:color w:val="0F0F0F"/>
                <w:sz w:val="20"/>
                <w:szCs w:val="20"/>
              </w:rPr>
              <w:t xml:space="preserve"> </w:t>
            </w:r>
            <w:r w:rsidRPr="008E7DB3">
              <w:rPr>
                <w:rFonts w:ascii="Arial" w:eastAsia="Times New Roman" w:hAnsi="Arial" w:cs="Arial"/>
                <w:color w:val="0F0F0F"/>
                <w:sz w:val="20"/>
                <w:szCs w:val="20"/>
              </w:rPr>
              <w:t>based on the evaluation of offers, to approve the selection of the supplier for a specific contract.</w:t>
            </w:r>
          </w:p>
        </w:tc>
      </w:tr>
      <w:tr w:rsidR="00BA44C8" w:rsidRPr="005E26B8" w14:paraId="4F8EB7DA" w14:textId="77777777" w:rsidTr="7117419A">
        <w:tc>
          <w:tcPr>
            <w:tcW w:w="1373" w:type="pct"/>
            <w:vAlign w:val="center"/>
          </w:tcPr>
          <w:p w14:paraId="272AB0F1"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Award Criteria</w:t>
            </w:r>
          </w:p>
        </w:tc>
        <w:tc>
          <w:tcPr>
            <w:tcW w:w="3627" w:type="pct"/>
            <w:vAlign w:val="center"/>
          </w:tcPr>
          <w:p w14:paraId="2BD2C2FA" w14:textId="61538F5D"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 xml:space="preserve">The criteria (questions) used by the </w:t>
            </w:r>
            <w:r w:rsidR="00811449">
              <w:rPr>
                <w:rFonts w:ascii="Arial" w:eastAsia="Times New Roman" w:hAnsi="Arial" w:cs="Arial"/>
                <w:color w:val="0F0F0F"/>
                <w:sz w:val="20"/>
                <w:szCs w:val="20"/>
              </w:rPr>
              <w:t>Authority</w:t>
            </w:r>
            <w:r w:rsidR="00811449" w:rsidRPr="008E7DB3">
              <w:rPr>
                <w:rFonts w:ascii="Arial" w:eastAsia="Times New Roman" w:hAnsi="Arial" w:cs="Arial"/>
                <w:color w:val="0F0F0F"/>
                <w:sz w:val="20"/>
                <w:szCs w:val="20"/>
              </w:rPr>
              <w:t xml:space="preserve"> </w:t>
            </w:r>
            <w:r w:rsidRPr="008E7DB3">
              <w:rPr>
                <w:rFonts w:ascii="Arial" w:eastAsia="Times New Roman" w:hAnsi="Arial" w:cs="Arial"/>
                <w:color w:val="0F0F0F"/>
                <w:sz w:val="20"/>
                <w:szCs w:val="20"/>
              </w:rPr>
              <w:t>to compare and score the merits of the specific bid for the contract including Quality and Price.</w:t>
            </w:r>
          </w:p>
        </w:tc>
      </w:tr>
      <w:tr w:rsidR="00BA44C8" w:rsidRPr="005E26B8" w14:paraId="2BC39602" w14:textId="77777777" w:rsidTr="7117419A">
        <w:tc>
          <w:tcPr>
            <w:tcW w:w="1373" w:type="pct"/>
            <w:vAlign w:val="center"/>
          </w:tcPr>
          <w:p w14:paraId="31300787"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Authority</w:t>
            </w:r>
          </w:p>
        </w:tc>
        <w:tc>
          <w:tcPr>
            <w:tcW w:w="3627" w:type="pct"/>
            <w:vAlign w:val="center"/>
          </w:tcPr>
          <w:p w14:paraId="1A9D9E03"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Crown Prosecution Service (CPS)</w:t>
            </w:r>
          </w:p>
        </w:tc>
      </w:tr>
      <w:tr w:rsidR="00BA44C8" w:rsidRPr="005E26B8" w14:paraId="3DE2BBFB" w14:textId="77777777" w:rsidTr="7117419A">
        <w:tc>
          <w:tcPr>
            <w:tcW w:w="1373" w:type="pct"/>
            <w:vAlign w:val="center"/>
          </w:tcPr>
          <w:p w14:paraId="095E980E"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Bid</w:t>
            </w:r>
          </w:p>
        </w:tc>
        <w:tc>
          <w:tcPr>
            <w:tcW w:w="3627" w:type="pct"/>
            <w:vAlign w:val="center"/>
          </w:tcPr>
          <w:p w14:paraId="0CFC15F3" w14:textId="5DAFBA86"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 xml:space="preserve">An offer in response to an invitation to </w:t>
            </w:r>
            <w:r w:rsidR="00811449">
              <w:rPr>
                <w:rFonts w:ascii="Arial" w:eastAsia="Times New Roman" w:hAnsi="Arial" w:cs="Arial"/>
                <w:color w:val="0F0F0F"/>
                <w:sz w:val="20"/>
                <w:szCs w:val="20"/>
              </w:rPr>
              <w:t>tender</w:t>
            </w:r>
            <w:r w:rsidRPr="008E7DB3">
              <w:rPr>
                <w:rFonts w:ascii="Arial" w:eastAsia="Times New Roman" w:hAnsi="Arial" w:cs="Arial"/>
                <w:color w:val="0F0F0F"/>
                <w:sz w:val="20"/>
                <w:szCs w:val="20"/>
              </w:rPr>
              <w:t>.</w:t>
            </w:r>
          </w:p>
        </w:tc>
      </w:tr>
      <w:tr w:rsidR="00BA44C8" w:rsidRPr="005E26B8" w14:paraId="7BAD25DD" w14:textId="77777777" w:rsidTr="7117419A">
        <w:tc>
          <w:tcPr>
            <w:tcW w:w="1373" w:type="pct"/>
            <w:vAlign w:val="center"/>
          </w:tcPr>
          <w:p w14:paraId="3E526892"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 xml:space="preserve">Bidder </w:t>
            </w:r>
          </w:p>
        </w:tc>
        <w:tc>
          <w:tcPr>
            <w:tcW w:w="3627" w:type="pct"/>
            <w:vAlign w:val="center"/>
          </w:tcPr>
          <w:p w14:paraId="7A828174" w14:textId="39939B6B"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 xml:space="preserve">The individual or organisation submitting an offer in response to the invitation to </w:t>
            </w:r>
            <w:r w:rsidR="00811449">
              <w:rPr>
                <w:rFonts w:ascii="Arial" w:eastAsia="Times New Roman" w:hAnsi="Arial" w:cs="Arial"/>
                <w:color w:val="0F0F0F"/>
                <w:sz w:val="20"/>
                <w:szCs w:val="20"/>
              </w:rPr>
              <w:t>tender</w:t>
            </w:r>
            <w:r w:rsidRPr="008E7DB3">
              <w:rPr>
                <w:rFonts w:ascii="Arial" w:eastAsia="Times New Roman" w:hAnsi="Arial" w:cs="Arial"/>
                <w:color w:val="0F0F0F"/>
                <w:sz w:val="20"/>
                <w:szCs w:val="20"/>
              </w:rPr>
              <w:t>.</w:t>
            </w:r>
          </w:p>
        </w:tc>
      </w:tr>
      <w:tr w:rsidR="00BA44C8" w:rsidRPr="005E26B8" w14:paraId="7C82FD23" w14:textId="77777777" w:rsidTr="7117419A">
        <w:tc>
          <w:tcPr>
            <w:tcW w:w="1373" w:type="pct"/>
            <w:vAlign w:val="center"/>
          </w:tcPr>
          <w:p w14:paraId="3C9290B0" w14:textId="6EBE318F" w:rsidR="00BA44C8" w:rsidRPr="008E7DB3" w:rsidRDefault="00A71A1E"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Jaggaer</w:t>
            </w:r>
          </w:p>
        </w:tc>
        <w:tc>
          <w:tcPr>
            <w:tcW w:w="3627" w:type="pct"/>
            <w:vAlign w:val="center"/>
          </w:tcPr>
          <w:p w14:paraId="5DC57E16" w14:textId="24196FB3" w:rsidR="00BA44C8" w:rsidRPr="008E7DB3" w:rsidRDefault="00BA44C8" w:rsidP="00BA44C8">
            <w:pPr>
              <w:spacing w:after="120"/>
              <w:textboxTightWrap w:val="lastLineOnly"/>
              <w:rPr>
                <w:rFonts w:ascii="Arial" w:eastAsia="Times New Roman" w:hAnsi="Arial" w:cs="Arial"/>
                <w:color w:val="0F0F0F"/>
                <w:sz w:val="20"/>
                <w:szCs w:val="20"/>
              </w:rPr>
            </w:pPr>
            <w:r w:rsidRPr="006B4382">
              <w:rPr>
                <w:rFonts w:ascii="Arial" w:eastAsia="Times New Roman" w:hAnsi="Arial" w:cs="Arial"/>
                <w:color w:val="0F0F0F"/>
                <w:sz w:val="20"/>
                <w:szCs w:val="20"/>
              </w:rPr>
              <w:t xml:space="preserve">The </w:t>
            </w:r>
            <w:r w:rsidR="00A71A1E">
              <w:rPr>
                <w:rFonts w:ascii="Arial" w:eastAsia="Times New Roman" w:hAnsi="Arial" w:cs="Arial"/>
                <w:color w:val="0F0F0F"/>
                <w:sz w:val="20"/>
                <w:szCs w:val="20"/>
              </w:rPr>
              <w:t>Jaggaer</w:t>
            </w:r>
            <w:r w:rsidRPr="006B4382">
              <w:rPr>
                <w:rFonts w:ascii="Arial" w:eastAsia="Times New Roman" w:hAnsi="Arial" w:cs="Arial"/>
                <w:color w:val="0F0F0F"/>
                <w:sz w:val="20"/>
                <w:szCs w:val="20"/>
              </w:rPr>
              <w:t xml:space="preserve"> </w:t>
            </w:r>
            <w:proofErr w:type="spellStart"/>
            <w:r w:rsidRPr="006B4382">
              <w:rPr>
                <w:rFonts w:ascii="Arial" w:eastAsia="Times New Roman" w:hAnsi="Arial" w:cs="Arial"/>
                <w:color w:val="0F0F0F"/>
                <w:sz w:val="20"/>
                <w:szCs w:val="20"/>
              </w:rPr>
              <w:t>e</w:t>
            </w:r>
            <w:r w:rsidR="002D4515">
              <w:rPr>
                <w:rFonts w:ascii="Arial" w:eastAsia="Times New Roman" w:hAnsi="Arial" w:cs="Arial"/>
                <w:color w:val="0F0F0F"/>
                <w:sz w:val="20"/>
                <w:szCs w:val="20"/>
              </w:rPr>
              <w:t>T</w:t>
            </w:r>
            <w:r w:rsidRPr="006B4382">
              <w:rPr>
                <w:rFonts w:ascii="Arial" w:eastAsia="Times New Roman" w:hAnsi="Arial" w:cs="Arial"/>
                <w:color w:val="0F0F0F"/>
                <w:sz w:val="20"/>
                <w:szCs w:val="20"/>
              </w:rPr>
              <w:t>endering</w:t>
            </w:r>
            <w:proofErr w:type="spellEnd"/>
            <w:r w:rsidRPr="006B4382">
              <w:rPr>
                <w:rFonts w:ascii="Arial" w:eastAsia="Times New Roman" w:hAnsi="Arial" w:cs="Arial"/>
                <w:color w:val="0F0F0F"/>
                <w:sz w:val="20"/>
                <w:szCs w:val="20"/>
              </w:rPr>
              <w:t xml:space="preserve"> solutions portal that the </w:t>
            </w:r>
            <w:r w:rsidR="00811449">
              <w:rPr>
                <w:rFonts w:ascii="Arial" w:eastAsia="Times New Roman" w:hAnsi="Arial" w:cs="Arial"/>
                <w:color w:val="0F0F0F"/>
                <w:sz w:val="20"/>
                <w:szCs w:val="20"/>
              </w:rPr>
              <w:t>Authority</w:t>
            </w:r>
            <w:r w:rsidR="00811449" w:rsidRPr="006B4382">
              <w:rPr>
                <w:rFonts w:ascii="Arial" w:eastAsia="Times New Roman" w:hAnsi="Arial" w:cs="Arial"/>
                <w:color w:val="0F0F0F"/>
                <w:sz w:val="20"/>
                <w:szCs w:val="20"/>
              </w:rPr>
              <w:t xml:space="preserve"> </w:t>
            </w:r>
            <w:r w:rsidRPr="006B4382">
              <w:rPr>
                <w:rFonts w:ascii="Arial" w:eastAsia="Times New Roman" w:hAnsi="Arial" w:cs="Arial"/>
                <w:color w:val="0F0F0F"/>
                <w:sz w:val="20"/>
                <w:szCs w:val="20"/>
              </w:rPr>
              <w:t>is using to manage this Competition and that the Suppliers have used to register their interest and receive this ITT; including related documentation and that will be used for all further correspondence and submission of Responses.</w:t>
            </w:r>
          </w:p>
        </w:tc>
      </w:tr>
      <w:tr w:rsidR="00BA44C8" w:rsidRPr="005E26B8" w14:paraId="0C3C5B19" w14:textId="77777777" w:rsidTr="7117419A">
        <w:tc>
          <w:tcPr>
            <w:tcW w:w="1373" w:type="pct"/>
            <w:vAlign w:val="center"/>
          </w:tcPr>
          <w:p w14:paraId="3AA24AB9"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Consortium</w:t>
            </w:r>
          </w:p>
        </w:tc>
        <w:tc>
          <w:tcPr>
            <w:tcW w:w="3627" w:type="pct"/>
            <w:vAlign w:val="center"/>
          </w:tcPr>
          <w:p w14:paraId="7F1964C8"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A group of organisations who may make a bid.</w:t>
            </w:r>
          </w:p>
        </w:tc>
      </w:tr>
      <w:tr w:rsidR="00BA44C8" w:rsidRPr="005E26B8" w14:paraId="39A48C51" w14:textId="77777777" w:rsidTr="7117419A">
        <w:tc>
          <w:tcPr>
            <w:tcW w:w="1373" w:type="pct"/>
            <w:vAlign w:val="center"/>
          </w:tcPr>
          <w:p w14:paraId="027F8D1A"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Contract</w:t>
            </w:r>
          </w:p>
        </w:tc>
        <w:tc>
          <w:tcPr>
            <w:tcW w:w="3627" w:type="pct"/>
            <w:vAlign w:val="center"/>
          </w:tcPr>
          <w:p w14:paraId="7254C8B4"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 xml:space="preserve">The agreement between two or more </w:t>
            </w:r>
            <w:proofErr w:type="gramStart"/>
            <w:r w:rsidRPr="008E7DB3">
              <w:rPr>
                <w:rFonts w:ascii="Arial" w:eastAsia="Times New Roman" w:hAnsi="Arial" w:cs="Arial"/>
                <w:color w:val="0F0F0F"/>
                <w:sz w:val="20"/>
                <w:szCs w:val="20"/>
              </w:rPr>
              <w:t>parties  which</w:t>
            </w:r>
            <w:proofErr w:type="gramEnd"/>
            <w:r w:rsidRPr="008E7DB3">
              <w:rPr>
                <w:rFonts w:ascii="Arial" w:eastAsia="Times New Roman" w:hAnsi="Arial" w:cs="Arial"/>
                <w:color w:val="0F0F0F"/>
                <w:sz w:val="20"/>
                <w:szCs w:val="20"/>
              </w:rPr>
              <w:t xml:space="preserve"> establishes terms and conditions that is legally binding.</w:t>
            </w:r>
          </w:p>
        </w:tc>
      </w:tr>
      <w:tr w:rsidR="00BA44C8" w:rsidRPr="005E26B8" w14:paraId="7AB3266A" w14:textId="77777777" w:rsidTr="7117419A">
        <w:tc>
          <w:tcPr>
            <w:tcW w:w="1373" w:type="pct"/>
            <w:vAlign w:val="center"/>
          </w:tcPr>
          <w:p w14:paraId="78A7D19E"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Contract Award Notice</w:t>
            </w:r>
          </w:p>
        </w:tc>
        <w:tc>
          <w:tcPr>
            <w:tcW w:w="3627" w:type="pct"/>
            <w:vAlign w:val="center"/>
          </w:tcPr>
          <w:p w14:paraId="5921A491"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A publication which confirms the details of a contract that has been awarded to a supplier.</w:t>
            </w:r>
          </w:p>
        </w:tc>
      </w:tr>
      <w:tr w:rsidR="00BA44C8" w:rsidRPr="005E26B8" w14:paraId="0BD0C76C" w14:textId="77777777" w:rsidTr="7117419A">
        <w:tc>
          <w:tcPr>
            <w:tcW w:w="1373" w:type="pct"/>
            <w:vAlign w:val="center"/>
          </w:tcPr>
          <w:p w14:paraId="375AC3EA"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Contractor</w:t>
            </w:r>
          </w:p>
        </w:tc>
        <w:tc>
          <w:tcPr>
            <w:tcW w:w="3627" w:type="pct"/>
            <w:vAlign w:val="center"/>
          </w:tcPr>
          <w:p w14:paraId="301AB64F"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Any party to a procurement contract with CPS.</w:t>
            </w:r>
          </w:p>
        </w:tc>
      </w:tr>
      <w:tr w:rsidR="00BA44C8" w:rsidRPr="005E26B8" w14:paraId="2D095109" w14:textId="77777777" w:rsidTr="7117419A">
        <w:tc>
          <w:tcPr>
            <w:tcW w:w="1373" w:type="pct"/>
            <w:vAlign w:val="center"/>
          </w:tcPr>
          <w:p w14:paraId="637F4217"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Contracts Finder</w:t>
            </w:r>
          </w:p>
        </w:tc>
        <w:tc>
          <w:tcPr>
            <w:tcW w:w="3627" w:type="pct"/>
            <w:vAlign w:val="center"/>
          </w:tcPr>
          <w:p w14:paraId="24174D9D"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An</w:t>
            </w:r>
            <w:r w:rsidRPr="008E7DB3">
              <w:rPr>
                <w:rFonts w:ascii="Arial" w:eastAsia="Times New Roman" w:hAnsi="Arial" w:cs="Arial"/>
                <w:color w:val="0F0F0F"/>
                <w:sz w:val="20"/>
                <w:szCs w:val="20"/>
              </w:rPr>
              <w:t xml:space="preserve"> e-procurement website where CPS advertise procurement opportunities.</w:t>
            </w:r>
          </w:p>
        </w:tc>
      </w:tr>
      <w:tr w:rsidR="00BA44C8" w:rsidRPr="005E26B8" w14:paraId="1406050D" w14:textId="77777777" w:rsidTr="7117419A">
        <w:tc>
          <w:tcPr>
            <w:tcW w:w="1373" w:type="pct"/>
            <w:vAlign w:val="center"/>
          </w:tcPr>
          <w:p w14:paraId="5976874E"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Crown Commercial Services (CCS)</w:t>
            </w:r>
          </w:p>
        </w:tc>
        <w:tc>
          <w:tcPr>
            <w:tcW w:w="3627" w:type="pct"/>
            <w:vAlign w:val="center"/>
          </w:tcPr>
          <w:p w14:paraId="3331AEA7"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A Government organisation providing advice and guidance to Public Sector Organisations.</w:t>
            </w:r>
          </w:p>
        </w:tc>
      </w:tr>
      <w:tr w:rsidR="00BA44C8" w:rsidRPr="005E26B8" w14:paraId="565BF6F4" w14:textId="77777777" w:rsidTr="7117419A">
        <w:tc>
          <w:tcPr>
            <w:tcW w:w="1373" w:type="pct"/>
            <w:vAlign w:val="center"/>
          </w:tcPr>
          <w:p w14:paraId="2536F7DB" w14:textId="36EA97E8" w:rsidR="00BA44C8" w:rsidRPr="008E7DB3" w:rsidRDefault="00BA44C8" w:rsidP="00BA44C8">
            <w:pPr>
              <w:spacing w:after="120"/>
              <w:textboxTightWrap w:val="lastLineOnly"/>
              <w:rPr>
                <w:rFonts w:ascii="Arial" w:eastAsia="Times New Roman" w:hAnsi="Arial" w:cs="Arial"/>
                <w:color w:val="0F0F0F"/>
                <w:sz w:val="20"/>
                <w:szCs w:val="20"/>
              </w:rPr>
            </w:pPr>
            <w:proofErr w:type="spellStart"/>
            <w:r w:rsidRPr="008E7DB3">
              <w:rPr>
                <w:rFonts w:ascii="Arial" w:eastAsia="Times New Roman" w:hAnsi="Arial" w:cs="Arial"/>
                <w:color w:val="0F0F0F"/>
                <w:sz w:val="20"/>
                <w:szCs w:val="20"/>
              </w:rPr>
              <w:t>e</w:t>
            </w:r>
            <w:r w:rsidR="002D4515">
              <w:rPr>
                <w:rFonts w:ascii="Arial" w:eastAsia="Times New Roman" w:hAnsi="Arial" w:cs="Arial"/>
                <w:color w:val="0F0F0F"/>
                <w:sz w:val="20"/>
                <w:szCs w:val="20"/>
              </w:rPr>
              <w:t>Tendering</w:t>
            </w:r>
            <w:proofErr w:type="spellEnd"/>
            <w:r w:rsidR="002D4515">
              <w:rPr>
                <w:rFonts w:ascii="Arial" w:eastAsia="Times New Roman" w:hAnsi="Arial" w:cs="Arial"/>
                <w:color w:val="0F0F0F"/>
                <w:sz w:val="20"/>
                <w:szCs w:val="20"/>
              </w:rPr>
              <w:t xml:space="preserve"> p</w:t>
            </w:r>
            <w:r w:rsidRPr="008E7DB3">
              <w:rPr>
                <w:rFonts w:ascii="Arial" w:eastAsia="Times New Roman" w:hAnsi="Arial" w:cs="Arial"/>
                <w:color w:val="0F0F0F"/>
                <w:sz w:val="20"/>
                <w:szCs w:val="20"/>
              </w:rPr>
              <w:t>ortal</w:t>
            </w:r>
          </w:p>
        </w:tc>
        <w:tc>
          <w:tcPr>
            <w:tcW w:w="3627" w:type="pct"/>
            <w:vAlign w:val="center"/>
          </w:tcPr>
          <w:p w14:paraId="48CF5E28" w14:textId="60D27A3E"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 xml:space="preserve">The </w:t>
            </w:r>
            <w:r w:rsidR="00A71A1E">
              <w:rPr>
                <w:rFonts w:ascii="Arial" w:eastAsia="Times New Roman" w:hAnsi="Arial" w:cs="Arial"/>
                <w:color w:val="0F0F0F"/>
                <w:sz w:val="20"/>
                <w:szCs w:val="20"/>
              </w:rPr>
              <w:t>Jaggaer</w:t>
            </w:r>
            <w:r w:rsidRPr="008E7DB3">
              <w:rPr>
                <w:rFonts w:ascii="Arial" w:eastAsia="Times New Roman" w:hAnsi="Arial" w:cs="Arial"/>
                <w:color w:val="0F0F0F"/>
                <w:sz w:val="20"/>
                <w:szCs w:val="20"/>
              </w:rPr>
              <w:t xml:space="preserve"> e-Procurement suite used by CPS.</w:t>
            </w:r>
          </w:p>
        </w:tc>
      </w:tr>
      <w:tr w:rsidR="00BA44C8" w:rsidRPr="005E26B8" w14:paraId="3A7D6762" w14:textId="77777777" w:rsidTr="7117419A">
        <w:tc>
          <w:tcPr>
            <w:tcW w:w="1373" w:type="pct"/>
            <w:vAlign w:val="center"/>
          </w:tcPr>
          <w:p w14:paraId="211DC0FD"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Find a Tender</w:t>
            </w:r>
          </w:p>
        </w:tc>
        <w:tc>
          <w:tcPr>
            <w:tcW w:w="3627" w:type="pct"/>
            <w:vAlign w:val="center"/>
          </w:tcPr>
          <w:p w14:paraId="0D81754B"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An</w:t>
            </w:r>
            <w:r w:rsidRPr="008E7DB3">
              <w:rPr>
                <w:rFonts w:ascii="Arial" w:eastAsia="Times New Roman" w:hAnsi="Arial" w:cs="Arial"/>
                <w:color w:val="0F0F0F"/>
                <w:sz w:val="20"/>
                <w:szCs w:val="20"/>
              </w:rPr>
              <w:t xml:space="preserve"> e-procurement website where CPS advertise procurement opportunities.</w:t>
            </w:r>
          </w:p>
        </w:tc>
      </w:tr>
      <w:tr w:rsidR="00BA44C8" w:rsidRPr="005E26B8" w14:paraId="1BD0C04F" w14:textId="77777777" w:rsidTr="7117419A">
        <w:tc>
          <w:tcPr>
            <w:tcW w:w="1373" w:type="pct"/>
            <w:vAlign w:val="center"/>
          </w:tcPr>
          <w:p w14:paraId="77F3E9B9" w14:textId="77777777" w:rsidR="00BA44C8" w:rsidRPr="008E7DB3" w:rsidRDefault="00BA44C8" w:rsidP="00BA44C8">
            <w:pPr>
              <w:spacing w:after="120"/>
              <w:textboxTightWrap w:val="lastLineOnly"/>
              <w:rPr>
                <w:rFonts w:ascii="Arial" w:eastAsia="Times New Roman" w:hAnsi="Arial" w:cs="Arial"/>
                <w:color w:val="0F0F0F"/>
                <w:sz w:val="20"/>
                <w:szCs w:val="20"/>
              </w:rPr>
            </w:pPr>
            <w:r w:rsidRPr="008E7DB3">
              <w:rPr>
                <w:rFonts w:ascii="Arial" w:eastAsia="Times New Roman" w:hAnsi="Arial" w:cs="Arial"/>
                <w:color w:val="0F0F0F"/>
                <w:sz w:val="20"/>
                <w:szCs w:val="20"/>
              </w:rPr>
              <w:t>Framework Agreement</w:t>
            </w:r>
          </w:p>
        </w:tc>
        <w:tc>
          <w:tcPr>
            <w:tcW w:w="3627" w:type="pct"/>
            <w:vAlign w:val="center"/>
          </w:tcPr>
          <w:p w14:paraId="635A5737"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 xml:space="preserve">An agreement or under which the economic operator will </w:t>
            </w:r>
            <w:proofErr w:type="gramStart"/>
            <w:r>
              <w:rPr>
                <w:rFonts w:ascii="Arial" w:eastAsia="Times New Roman" w:hAnsi="Arial" w:cs="Arial"/>
                <w:color w:val="0F0F0F"/>
                <w:sz w:val="20"/>
                <w:szCs w:val="20"/>
              </w:rPr>
              <w:t>enter into</w:t>
            </w:r>
            <w:proofErr w:type="gramEnd"/>
            <w:r>
              <w:rPr>
                <w:rFonts w:ascii="Arial" w:eastAsia="Times New Roman" w:hAnsi="Arial" w:cs="Arial"/>
                <w:color w:val="0F0F0F"/>
                <w:sz w:val="20"/>
                <w:szCs w:val="20"/>
              </w:rPr>
              <w:t xml:space="preserve"> one or more contracts with one or more contracting authorities and one or more economic operators which establishes the terms under which the economic operator will enter into one or more contracts with a contracting authority in the period during which the framework agreement applies.</w:t>
            </w:r>
          </w:p>
        </w:tc>
      </w:tr>
      <w:tr w:rsidR="00BA44C8" w:rsidRPr="005E26B8" w14:paraId="79B32E32" w14:textId="77777777" w:rsidTr="7117419A">
        <w:tc>
          <w:tcPr>
            <w:tcW w:w="1373" w:type="pct"/>
            <w:vAlign w:val="center"/>
          </w:tcPr>
          <w:p w14:paraId="326E5CAF" w14:textId="77777777" w:rsidR="00BA44C8" w:rsidRPr="008373D6" w:rsidRDefault="00BA44C8" w:rsidP="00BA44C8">
            <w:pPr>
              <w:spacing w:after="120"/>
              <w:textboxTightWrap w:val="lastLineOnly"/>
              <w:rPr>
                <w:rFonts w:ascii="Arial" w:eastAsia="Times New Roman" w:hAnsi="Arial" w:cs="Arial"/>
                <w:color w:val="0F0F0F"/>
                <w:sz w:val="20"/>
                <w:szCs w:val="20"/>
              </w:rPr>
            </w:pPr>
            <w:r w:rsidRPr="008373D6">
              <w:rPr>
                <w:rFonts w:ascii="Arial" w:eastAsia="Times New Roman" w:hAnsi="Arial" w:cs="Arial"/>
                <w:color w:val="0F0F0F"/>
                <w:sz w:val="20"/>
                <w:szCs w:val="20"/>
              </w:rPr>
              <w:lastRenderedPageBreak/>
              <w:t>ITT</w:t>
            </w:r>
          </w:p>
        </w:tc>
        <w:tc>
          <w:tcPr>
            <w:tcW w:w="3627" w:type="pct"/>
            <w:vAlign w:val="center"/>
          </w:tcPr>
          <w:p w14:paraId="4EE67213" w14:textId="77777777" w:rsidR="00BA44C8" w:rsidRPr="008373D6" w:rsidRDefault="00BA44C8" w:rsidP="00BA44C8">
            <w:pPr>
              <w:spacing w:after="120"/>
              <w:textboxTightWrap w:val="lastLineOnly"/>
              <w:rPr>
                <w:rFonts w:ascii="Arial" w:eastAsia="Times New Roman" w:hAnsi="Arial" w:cs="Arial"/>
                <w:color w:val="0F0F0F"/>
                <w:sz w:val="20"/>
                <w:szCs w:val="20"/>
              </w:rPr>
            </w:pPr>
            <w:r w:rsidRPr="008373D6">
              <w:rPr>
                <w:rFonts w:ascii="Arial" w:eastAsia="Times New Roman" w:hAnsi="Arial" w:cs="Arial"/>
                <w:color w:val="0F0F0F"/>
                <w:sz w:val="20"/>
                <w:szCs w:val="20"/>
              </w:rPr>
              <w:t>Invitation to Tender</w:t>
            </w:r>
          </w:p>
        </w:tc>
      </w:tr>
      <w:tr w:rsidR="00BA44C8" w:rsidRPr="005E26B8" w14:paraId="3E331A6D" w14:textId="77777777" w:rsidTr="7117419A">
        <w:tc>
          <w:tcPr>
            <w:tcW w:w="1373" w:type="pct"/>
            <w:vAlign w:val="center"/>
          </w:tcPr>
          <w:p w14:paraId="6A00388F" w14:textId="77777777" w:rsidR="00BA44C8" w:rsidRPr="0030311A" w:rsidRDefault="00BA44C8" w:rsidP="7117419A">
            <w:pPr>
              <w:spacing w:after="120"/>
              <w:textboxTightWrap w:val="lastLineOnly"/>
              <w:rPr>
                <w:rFonts w:ascii="Arial" w:eastAsia="Times New Roman" w:hAnsi="Arial" w:cs="Arial"/>
                <w:color w:val="0F0F0F"/>
                <w:sz w:val="20"/>
                <w:szCs w:val="20"/>
              </w:rPr>
            </w:pPr>
            <w:r w:rsidRPr="0030311A">
              <w:rPr>
                <w:rFonts w:ascii="Arial" w:eastAsia="Times New Roman" w:hAnsi="Arial" w:cs="Arial"/>
                <w:color w:val="0F0F0F"/>
                <w:sz w:val="20"/>
                <w:szCs w:val="20"/>
              </w:rPr>
              <w:t>MEAT</w:t>
            </w:r>
          </w:p>
        </w:tc>
        <w:tc>
          <w:tcPr>
            <w:tcW w:w="3627" w:type="pct"/>
            <w:vAlign w:val="center"/>
          </w:tcPr>
          <w:p w14:paraId="2586C4A8" w14:textId="77777777" w:rsidR="00BA44C8" w:rsidRPr="008373D6" w:rsidRDefault="00BA44C8" w:rsidP="00BA44C8">
            <w:pPr>
              <w:spacing w:after="120"/>
              <w:textboxTightWrap w:val="lastLineOnly"/>
              <w:rPr>
                <w:rFonts w:ascii="Arial" w:eastAsia="Times New Roman" w:hAnsi="Arial" w:cs="Arial"/>
                <w:color w:val="0F0F0F"/>
                <w:sz w:val="20"/>
                <w:szCs w:val="20"/>
              </w:rPr>
            </w:pPr>
            <w:r w:rsidRPr="008373D6">
              <w:rPr>
                <w:rFonts w:ascii="Arial" w:eastAsia="Times New Roman" w:hAnsi="Arial" w:cs="Arial"/>
                <w:color w:val="0F0F0F"/>
                <w:sz w:val="20"/>
                <w:szCs w:val="20"/>
              </w:rPr>
              <w:t xml:space="preserve">The Most </w:t>
            </w:r>
            <w:r w:rsidRPr="0030311A">
              <w:rPr>
                <w:rFonts w:ascii="Arial" w:eastAsia="Times New Roman" w:hAnsi="Arial" w:cs="Arial"/>
                <w:color w:val="0F0F0F"/>
                <w:sz w:val="20"/>
                <w:szCs w:val="20"/>
              </w:rPr>
              <w:t>Economically</w:t>
            </w:r>
            <w:r w:rsidRPr="008373D6">
              <w:rPr>
                <w:rFonts w:ascii="Arial" w:eastAsia="Times New Roman" w:hAnsi="Arial" w:cs="Arial"/>
                <w:color w:val="0F0F0F"/>
                <w:sz w:val="20"/>
                <w:szCs w:val="20"/>
              </w:rPr>
              <w:t xml:space="preserve"> Advantageous tender </w:t>
            </w:r>
            <w:r w:rsidRPr="0030311A">
              <w:rPr>
                <w:rFonts w:ascii="Arial" w:eastAsia="Times New Roman" w:hAnsi="Arial" w:cs="Arial"/>
                <w:color w:val="0F0F0F"/>
                <w:sz w:val="20"/>
                <w:szCs w:val="20"/>
              </w:rPr>
              <w:t>(MEAT)</w:t>
            </w:r>
            <w:r w:rsidRPr="008373D6">
              <w:rPr>
                <w:rFonts w:ascii="Arial" w:eastAsia="Times New Roman" w:hAnsi="Arial" w:cs="Arial"/>
                <w:color w:val="0F0F0F"/>
                <w:sz w:val="20"/>
                <w:szCs w:val="20"/>
              </w:rPr>
              <w:t xml:space="preserve"> criterion enables the contracting authority to take account of criteria that reflect qualitative, </w:t>
            </w:r>
            <w:proofErr w:type="gramStart"/>
            <w:r w:rsidRPr="008373D6">
              <w:rPr>
                <w:rFonts w:ascii="Arial" w:eastAsia="Times New Roman" w:hAnsi="Arial" w:cs="Arial"/>
                <w:color w:val="0F0F0F"/>
                <w:sz w:val="20"/>
                <w:szCs w:val="20"/>
              </w:rPr>
              <w:t>technical</w:t>
            </w:r>
            <w:proofErr w:type="gramEnd"/>
            <w:r w:rsidRPr="008373D6">
              <w:rPr>
                <w:rFonts w:ascii="Arial" w:eastAsia="Times New Roman" w:hAnsi="Arial" w:cs="Arial"/>
                <w:color w:val="0F0F0F"/>
                <w:sz w:val="20"/>
                <w:szCs w:val="20"/>
              </w:rPr>
              <w:t xml:space="preserve"> and sustainable aspects of the tender submission as well as price, when reaching an award decision.</w:t>
            </w:r>
          </w:p>
        </w:tc>
      </w:tr>
      <w:tr w:rsidR="00BA44C8" w:rsidRPr="005E26B8" w14:paraId="78E4F228" w14:textId="77777777" w:rsidTr="7117419A">
        <w:tc>
          <w:tcPr>
            <w:tcW w:w="1373" w:type="pct"/>
            <w:vAlign w:val="center"/>
          </w:tcPr>
          <w:p w14:paraId="4989A6AE" w14:textId="77777777" w:rsidR="00BA44C8" w:rsidRPr="0030311A" w:rsidRDefault="00BA44C8" w:rsidP="7117419A">
            <w:pPr>
              <w:spacing w:after="120"/>
              <w:textboxTightWrap w:val="lastLineOnly"/>
              <w:rPr>
                <w:rFonts w:ascii="Arial" w:eastAsia="Times New Roman" w:hAnsi="Arial" w:cs="Arial"/>
                <w:color w:val="0F0F0F"/>
                <w:sz w:val="20"/>
                <w:szCs w:val="20"/>
              </w:rPr>
            </w:pPr>
            <w:r w:rsidRPr="0030311A">
              <w:rPr>
                <w:rFonts w:ascii="Arial" w:eastAsia="Times New Roman" w:hAnsi="Arial" w:cs="Arial"/>
                <w:color w:val="0F0F0F"/>
                <w:sz w:val="20"/>
                <w:szCs w:val="20"/>
              </w:rPr>
              <w:t>Public Contracts Regulations (2015)</w:t>
            </w:r>
          </w:p>
        </w:tc>
        <w:tc>
          <w:tcPr>
            <w:tcW w:w="3627" w:type="pct"/>
            <w:vAlign w:val="center"/>
          </w:tcPr>
          <w:p w14:paraId="40CC4E4F" w14:textId="77777777" w:rsidR="00BA44C8" w:rsidRPr="0030311A" w:rsidRDefault="00BA44C8" w:rsidP="7117419A">
            <w:pPr>
              <w:spacing w:after="120"/>
              <w:textboxTightWrap w:val="lastLineOnly"/>
              <w:rPr>
                <w:rFonts w:ascii="Arial" w:eastAsia="Times New Roman" w:hAnsi="Arial" w:cs="Arial"/>
                <w:color w:val="0F0F0F"/>
                <w:sz w:val="20"/>
                <w:szCs w:val="20"/>
              </w:rPr>
            </w:pPr>
            <w:r w:rsidRPr="0030311A">
              <w:rPr>
                <w:rFonts w:ascii="Arial" w:eastAsia="Times New Roman" w:hAnsi="Arial" w:cs="Arial"/>
                <w:color w:val="0F0F0F"/>
                <w:sz w:val="20"/>
                <w:szCs w:val="20"/>
              </w:rPr>
              <w:t>The regulations that all Public Sector organisation must abide by in all their procurement activities.</w:t>
            </w:r>
          </w:p>
        </w:tc>
      </w:tr>
      <w:tr w:rsidR="00BA44C8" w:rsidRPr="005E26B8" w14:paraId="7A70B4E2" w14:textId="77777777" w:rsidTr="7117419A">
        <w:tc>
          <w:tcPr>
            <w:tcW w:w="1373" w:type="pct"/>
            <w:vAlign w:val="center"/>
          </w:tcPr>
          <w:p w14:paraId="022AD0FC" w14:textId="4CE8AB42"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Social Value</w:t>
            </w:r>
            <w:r w:rsidR="00811449">
              <w:rPr>
                <w:rFonts w:ascii="Arial" w:eastAsia="Times New Roman" w:hAnsi="Arial" w:cs="Arial"/>
                <w:color w:val="0F0F0F"/>
                <w:sz w:val="20"/>
                <w:szCs w:val="20"/>
              </w:rPr>
              <w:t xml:space="preserve"> Model</w:t>
            </w:r>
          </w:p>
        </w:tc>
        <w:tc>
          <w:tcPr>
            <w:tcW w:w="3627" w:type="pct"/>
            <w:vAlign w:val="center"/>
          </w:tcPr>
          <w:p w14:paraId="3FA00F1D" w14:textId="546F7E79" w:rsidR="00BA44C8" w:rsidRPr="008E7DB3" w:rsidRDefault="00811449" w:rsidP="00811449">
            <w:pPr>
              <w:spacing w:after="120"/>
              <w:textboxTightWrap w:val="lastLineOnly"/>
              <w:rPr>
                <w:rFonts w:ascii="Arial" w:eastAsia="Times New Roman" w:hAnsi="Arial" w:cs="Arial"/>
                <w:color w:val="0F0F0F"/>
                <w:sz w:val="20"/>
                <w:szCs w:val="20"/>
              </w:rPr>
            </w:pPr>
            <w:r w:rsidRPr="00811449">
              <w:rPr>
                <w:rFonts w:ascii="Arial" w:eastAsia="Times New Roman" w:hAnsi="Arial" w:cs="Arial"/>
                <w:color w:val="0F0F0F"/>
                <w:sz w:val="20"/>
                <w:szCs w:val="20"/>
              </w:rPr>
              <w:t>A model to deliver social value through government’s commercial activities. Central government organisations use this model to take account of the additional social benefits that can be achieved in the delivery of its contracts, using policy outcomes aligned with this government’s priorities.</w:t>
            </w:r>
          </w:p>
        </w:tc>
      </w:tr>
      <w:tr w:rsidR="00BA44C8" w:rsidRPr="005E26B8" w14:paraId="72D94CE1" w14:textId="77777777" w:rsidTr="7117419A">
        <w:tc>
          <w:tcPr>
            <w:tcW w:w="1373" w:type="pct"/>
            <w:vAlign w:val="center"/>
          </w:tcPr>
          <w:p w14:paraId="50D841C7"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SPV</w:t>
            </w:r>
          </w:p>
        </w:tc>
        <w:tc>
          <w:tcPr>
            <w:tcW w:w="3627" w:type="pct"/>
            <w:vAlign w:val="center"/>
          </w:tcPr>
          <w:p w14:paraId="13605CEB" w14:textId="05A889FF" w:rsidR="00BA44C8" w:rsidRPr="00811449" w:rsidRDefault="00BA44C8" w:rsidP="00BA44C8">
            <w:pPr>
              <w:spacing w:after="120"/>
              <w:textboxTightWrap w:val="lastLineOnly"/>
              <w:rPr>
                <w:rFonts w:ascii="Arial" w:eastAsia="Times New Roman" w:hAnsi="Arial" w:cs="Arial"/>
                <w:color w:val="0F0F0F"/>
                <w:sz w:val="20"/>
                <w:szCs w:val="20"/>
              </w:rPr>
            </w:pPr>
            <w:r w:rsidRPr="00811449">
              <w:rPr>
                <w:rFonts w:ascii="Arial" w:eastAsia="Times New Roman" w:hAnsi="Arial" w:cs="Arial"/>
                <w:color w:val="0F0F0F"/>
                <w:sz w:val="20"/>
                <w:szCs w:val="20"/>
              </w:rPr>
              <w:t xml:space="preserve">Special Purpose Vehicle. Whereby </w:t>
            </w:r>
            <w:r w:rsidRPr="00801568">
              <w:rPr>
                <w:rFonts w:ascii="Arial" w:hAnsi="Arial" w:cs="Arial"/>
                <w:sz w:val="20"/>
                <w:szCs w:val="20"/>
              </w:rPr>
              <w:t xml:space="preserve">using a separate entity who will ultimately enter into the Agreement with the </w:t>
            </w:r>
            <w:r w:rsidR="0017190C" w:rsidRPr="00801568">
              <w:rPr>
                <w:rFonts w:ascii="Arial" w:hAnsi="Arial" w:cs="Arial"/>
                <w:sz w:val="20"/>
                <w:szCs w:val="20"/>
              </w:rPr>
              <w:t>Authority</w:t>
            </w:r>
            <w:r w:rsidRPr="00801568">
              <w:rPr>
                <w:rFonts w:ascii="Arial" w:hAnsi="Arial" w:cs="Arial"/>
                <w:sz w:val="20"/>
                <w:szCs w:val="20"/>
              </w:rPr>
              <w:t>.</w:t>
            </w:r>
          </w:p>
        </w:tc>
      </w:tr>
      <w:tr w:rsidR="00BA44C8" w:rsidRPr="005E26B8" w14:paraId="6A7DAABD" w14:textId="77777777" w:rsidTr="7117419A">
        <w:tc>
          <w:tcPr>
            <w:tcW w:w="1373" w:type="pct"/>
            <w:vAlign w:val="center"/>
          </w:tcPr>
          <w:p w14:paraId="156745B5" w14:textId="2DC2BD93"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Specification</w:t>
            </w:r>
          </w:p>
        </w:tc>
        <w:tc>
          <w:tcPr>
            <w:tcW w:w="3627" w:type="pct"/>
            <w:vAlign w:val="center"/>
          </w:tcPr>
          <w:p w14:paraId="35E9EEDF"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A document that describes the technical requirements for a material, product or service thereby allowing the supplier to formulate and offer.</w:t>
            </w:r>
          </w:p>
        </w:tc>
      </w:tr>
      <w:tr w:rsidR="00BA44C8" w:rsidRPr="005E26B8" w14:paraId="1932D66A" w14:textId="77777777" w:rsidTr="7117419A">
        <w:tc>
          <w:tcPr>
            <w:tcW w:w="1373" w:type="pct"/>
            <w:vAlign w:val="center"/>
          </w:tcPr>
          <w:p w14:paraId="720C0AAB"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Standstill Period</w:t>
            </w:r>
          </w:p>
        </w:tc>
        <w:tc>
          <w:tcPr>
            <w:tcW w:w="3627" w:type="pct"/>
            <w:vAlign w:val="center"/>
          </w:tcPr>
          <w:p w14:paraId="5302458B"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 xml:space="preserve">The Standstill Period, sometimes referred to as (Alcatel) is a short (at least 10 calendar days) pause between the point when the contract award decision is notified to bidders, and the final contract conclusion. </w:t>
            </w:r>
          </w:p>
        </w:tc>
      </w:tr>
      <w:tr w:rsidR="00BA44C8" w:rsidRPr="005E26B8" w14:paraId="2D58A6BC" w14:textId="77777777" w:rsidTr="7117419A">
        <w:tc>
          <w:tcPr>
            <w:tcW w:w="1373" w:type="pct"/>
            <w:vAlign w:val="center"/>
          </w:tcPr>
          <w:p w14:paraId="4E587015"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Sub-Contractor</w:t>
            </w:r>
          </w:p>
        </w:tc>
        <w:tc>
          <w:tcPr>
            <w:tcW w:w="3627" w:type="pct"/>
            <w:vAlign w:val="center"/>
          </w:tcPr>
          <w:p w14:paraId="31D0ABB9"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A party that carries out work for a contractor as part of a larger project.</w:t>
            </w:r>
          </w:p>
        </w:tc>
      </w:tr>
      <w:tr w:rsidR="00BA44C8" w:rsidRPr="005E26B8" w14:paraId="61E2C737" w14:textId="77777777" w:rsidTr="7117419A">
        <w:tc>
          <w:tcPr>
            <w:tcW w:w="1373" w:type="pct"/>
            <w:vAlign w:val="center"/>
          </w:tcPr>
          <w:p w14:paraId="3D013B8F"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Supplier</w:t>
            </w:r>
          </w:p>
        </w:tc>
        <w:tc>
          <w:tcPr>
            <w:tcW w:w="3627" w:type="pct"/>
            <w:vAlign w:val="center"/>
          </w:tcPr>
          <w:p w14:paraId="7356BECE"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 xml:space="preserve">An individual or organisation that potentially or </w:t>
            </w:r>
            <w:proofErr w:type="gramStart"/>
            <w:r>
              <w:rPr>
                <w:rFonts w:ascii="Arial" w:eastAsia="Times New Roman" w:hAnsi="Arial" w:cs="Arial"/>
                <w:color w:val="0F0F0F"/>
                <w:sz w:val="20"/>
                <w:szCs w:val="20"/>
              </w:rPr>
              <w:t>actually provides</w:t>
            </w:r>
            <w:proofErr w:type="gramEnd"/>
            <w:r>
              <w:rPr>
                <w:rFonts w:ascii="Arial" w:eastAsia="Times New Roman" w:hAnsi="Arial" w:cs="Arial"/>
                <w:color w:val="0F0F0F"/>
                <w:sz w:val="20"/>
                <w:szCs w:val="20"/>
              </w:rPr>
              <w:t xml:space="preserve"> goods and services to the organisation.</w:t>
            </w:r>
          </w:p>
        </w:tc>
      </w:tr>
      <w:tr w:rsidR="00BA44C8" w:rsidRPr="005E26B8" w14:paraId="0F6B3DFD" w14:textId="77777777" w:rsidTr="7117419A">
        <w:tc>
          <w:tcPr>
            <w:tcW w:w="1373" w:type="pct"/>
            <w:vAlign w:val="center"/>
          </w:tcPr>
          <w:p w14:paraId="540175DA" w14:textId="77777777" w:rsidR="00BA44C8" w:rsidRPr="00BA44C8" w:rsidRDefault="00BA44C8" w:rsidP="00BA44C8">
            <w:pPr>
              <w:spacing w:after="120"/>
              <w:textboxTightWrap w:val="lastLineOnly"/>
              <w:rPr>
                <w:rFonts w:ascii="Arial" w:eastAsia="Times New Roman" w:hAnsi="Arial" w:cs="Arial"/>
                <w:color w:val="0F0F0F"/>
                <w:sz w:val="20"/>
                <w:szCs w:val="20"/>
                <w:vertAlign w:val="superscript"/>
              </w:rPr>
            </w:pPr>
            <w:r w:rsidRPr="00BA44C8">
              <w:rPr>
                <w:rFonts w:ascii="Arial" w:eastAsia="Times New Roman" w:hAnsi="Arial" w:cs="Arial"/>
                <w:color w:val="0F0F0F"/>
                <w:sz w:val="20"/>
                <w:szCs w:val="20"/>
              </w:rPr>
              <w:t>Selection Questionnaire</w:t>
            </w:r>
            <w:r>
              <w:rPr>
                <w:rFonts w:ascii="Arial" w:eastAsia="Times New Roman" w:hAnsi="Arial" w:cs="Arial"/>
                <w:color w:val="0F0F0F"/>
                <w:sz w:val="20"/>
                <w:szCs w:val="20"/>
              </w:rPr>
              <w:t xml:space="preserve"> (SQ)</w:t>
            </w:r>
          </w:p>
        </w:tc>
        <w:tc>
          <w:tcPr>
            <w:tcW w:w="3627" w:type="pct"/>
            <w:vAlign w:val="center"/>
          </w:tcPr>
          <w:p w14:paraId="5713031C" w14:textId="77777777" w:rsidR="00BA44C8" w:rsidRPr="008E7DB3" w:rsidRDefault="00BA44C8" w:rsidP="00BA44C8">
            <w:pPr>
              <w:spacing w:after="120"/>
              <w:textboxTightWrap w:val="lastLineOnly"/>
              <w:rPr>
                <w:rFonts w:ascii="Arial" w:eastAsia="Times New Roman" w:hAnsi="Arial" w:cs="Arial"/>
                <w:color w:val="0F0F0F"/>
                <w:sz w:val="20"/>
                <w:szCs w:val="20"/>
              </w:rPr>
            </w:pPr>
            <w:r>
              <w:rPr>
                <w:rFonts w:ascii="Arial" w:eastAsia="Times New Roman" w:hAnsi="Arial" w:cs="Arial"/>
                <w:color w:val="0F0F0F"/>
                <w:sz w:val="20"/>
                <w:szCs w:val="20"/>
              </w:rPr>
              <w:t>A document provided by the authority to prospective tenderers for them to complete prior to the Invitation to Tender (ITT) which requests information regarding their ability and suitability to be able to provide goods and service to the authority.</w:t>
            </w:r>
          </w:p>
        </w:tc>
      </w:tr>
      <w:tr w:rsidR="00BA44C8" w:rsidRPr="005E26B8" w14:paraId="79690BA7" w14:textId="77777777" w:rsidTr="7117419A">
        <w:tc>
          <w:tcPr>
            <w:tcW w:w="1373" w:type="pct"/>
            <w:vAlign w:val="center"/>
          </w:tcPr>
          <w:p w14:paraId="2035CD35" w14:textId="77777777" w:rsidR="00BA44C8" w:rsidRPr="008E7DB3" w:rsidRDefault="00BA44C8" w:rsidP="00BA44C8">
            <w:pPr>
              <w:spacing w:after="120"/>
              <w:textboxTightWrap w:val="lastLineOnly"/>
              <w:rPr>
                <w:rFonts w:ascii="Arial" w:eastAsia="Times New Roman" w:hAnsi="Arial" w:cs="Arial"/>
                <w:color w:val="0F0F0F"/>
                <w:sz w:val="20"/>
                <w:szCs w:val="20"/>
              </w:rPr>
            </w:pPr>
          </w:p>
        </w:tc>
        <w:tc>
          <w:tcPr>
            <w:tcW w:w="3627" w:type="pct"/>
            <w:vAlign w:val="center"/>
          </w:tcPr>
          <w:p w14:paraId="4B0E29DE" w14:textId="77777777" w:rsidR="00BA44C8" w:rsidRPr="008E7DB3" w:rsidRDefault="00BA44C8" w:rsidP="00BA44C8">
            <w:pPr>
              <w:spacing w:after="120"/>
              <w:textboxTightWrap w:val="lastLineOnly"/>
              <w:rPr>
                <w:rFonts w:ascii="Arial" w:eastAsia="Times New Roman" w:hAnsi="Arial" w:cs="Arial"/>
                <w:color w:val="0F0F0F"/>
                <w:sz w:val="20"/>
                <w:szCs w:val="20"/>
              </w:rPr>
            </w:pPr>
          </w:p>
        </w:tc>
      </w:tr>
    </w:tbl>
    <w:p w14:paraId="4DF0F5FC" w14:textId="77777777" w:rsidR="00BA44C8" w:rsidRDefault="00BA44C8" w:rsidP="00BA44C8">
      <w:pPr>
        <w:pStyle w:val="TOCHeading"/>
        <w:rPr>
          <w:sz w:val="20"/>
          <w:szCs w:val="20"/>
        </w:rPr>
      </w:pPr>
    </w:p>
    <w:p w14:paraId="1368EAA4" w14:textId="77777777" w:rsidR="00BC02EC" w:rsidRDefault="00BC02EC" w:rsidP="00BA44C8">
      <w:pPr>
        <w:pStyle w:val="TOCHeading"/>
        <w:rPr>
          <w:rFonts w:ascii="Arial" w:hAnsi="Arial" w:cs="Arial"/>
          <w:b/>
          <w:bCs/>
          <w:sz w:val="22"/>
          <w:szCs w:val="22"/>
        </w:rPr>
      </w:pPr>
    </w:p>
    <w:p w14:paraId="3019A92D" w14:textId="40D18796" w:rsidR="00BA44C8" w:rsidRPr="005D71B3" w:rsidRDefault="00BA44C8" w:rsidP="005D71B3">
      <w:pPr>
        <w:pStyle w:val="Heading1"/>
        <w:spacing w:before="0"/>
        <w:rPr>
          <w:rFonts w:ascii="Arial" w:hAnsi="Arial" w:cs="Arial"/>
          <w:b/>
          <w:bCs/>
          <w:sz w:val="24"/>
          <w:szCs w:val="24"/>
          <w:u w:val="single"/>
        </w:rPr>
      </w:pPr>
      <w:bookmarkStart w:id="80" w:name="_Toc151547032"/>
      <w:r w:rsidRPr="005D71B3">
        <w:rPr>
          <w:rFonts w:ascii="Arial" w:hAnsi="Arial" w:cs="Arial"/>
          <w:b/>
          <w:bCs/>
          <w:sz w:val="24"/>
          <w:szCs w:val="24"/>
          <w:u w:val="single"/>
        </w:rPr>
        <w:t>List of Appendices</w:t>
      </w:r>
      <w:bookmarkEnd w:id="80"/>
    </w:p>
    <w:p w14:paraId="637BFB03" w14:textId="77777777" w:rsidR="00BA44C8" w:rsidRDefault="00BA44C8" w:rsidP="00BA44C8">
      <w:pPr>
        <w:rPr>
          <w:lang w:val="en-US"/>
        </w:rPr>
      </w:pPr>
    </w:p>
    <w:p w14:paraId="26598FDD" w14:textId="5E12C555" w:rsidR="00BA44C8" w:rsidRPr="005D71B3" w:rsidRDefault="00BA44C8" w:rsidP="005D71B3">
      <w:pPr>
        <w:pStyle w:val="Heading2"/>
        <w:spacing w:before="0"/>
        <w:rPr>
          <w:rFonts w:ascii="Arial" w:hAnsi="Arial" w:cs="Arial"/>
          <w:sz w:val="24"/>
          <w:szCs w:val="24"/>
          <w:lang w:val="en-US"/>
        </w:rPr>
      </w:pPr>
      <w:bookmarkStart w:id="81" w:name="_Toc151547033"/>
      <w:r w:rsidRPr="005D71B3">
        <w:rPr>
          <w:rStyle w:val="Heading2Char"/>
          <w:rFonts w:ascii="Arial" w:hAnsi="Arial" w:cs="Arial"/>
          <w:b/>
          <w:bCs/>
          <w:sz w:val="24"/>
          <w:szCs w:val="24"/>
        </w:rPr>
        <w:t>Appendix A</w:t>
      </w:r>
      <w:r w:rsidRPr="005D71B3">
        <w:rPr>
          <w:rFonts w:ascii="Arial" w:hAnsi="Arial" w:cs="Arial"/>
          <w:sz w:val="24"/>
          <w:szCs w:val="24"/>
          <w:lang w:val="en-US"/>
        </w:rPr>
        <w:t xml:space="preserve"> </w:t>
      </w:r>
      <w:r w:rsidRPr="005D71B3">
        <w:rPr>
          <w:rFonts w:ascii="Arial" w:hAnsi="Arial" w:cs="Arial"/>
          <w:sz w:val="24"/>
          <w:szCs w:val="24"/>
          <w:lang w:val="en-US"/>
        </w:rPr>
        <w:tab/>
      </w:r>
      <w:r w:rsidR="002E20B4" w:rsidRPr="005D71B3">
        <w:rPr>
          <w:rFonts w:ascii="Arial" w:hAnsi="Arial" w:cs="Arial"/>
          <w:b/>
          <w:bCs/>
          <w:color w:val="auto"/>
          <w:sz w:val="24"/>
          <w:szCs w:val="24"/>
          <w:lang w:val="en-US"/>
        </w:rPr>
        <w:t>Specification</w:t>
      </w:r>
      <w:bookmarkEnd w:id="81"/>
    </w:p>
    <w:p w14:paraId="54F0C8BB" w14:textId="77777777" w:rsidR="00BA44C8" w:rsidRPr="007103A4" w:rsidRDefault="00BA44C8" w:rsidP="00BA44C8">
      <w:pPr>
        <w:rPr>
          <w:b/>
          <w:bCs/>
          <w:color w:val="365F91" w:themeColor="accent1" w:themeShade="BF"/>
          <w:sz w:val="24"/>
          <w:szCs w:val="24"/>
          <w:lang w:val="en-US"/>
        </w:rPr>
      </w:pPr>
    </w:p>
    <w:p w14:paraId="345197A9" w14:textId="107C93F8" w:rsidR="00BA44C8" w:rsidRPr="005D71B3" w:rsidRDefault="00BA44C8" w:rsidP="005D71B3">
      <w:pPr>
        <w:pStyle w:val="Heading2"/>
        <w:spacing w:before="0"/>
        <w:rPr>
          <w:rFonts w:ascii="Arial" w:hAnsi="Arial" w:cs="Arial"/>
          <w:b/>
          <w:bCs/>
          <w:color w:val="auto"/>
          <w:sz w:val="24"/>
          <w:szCs w:val="24"/>
          <w:lang w:val="en-US"/>
        </w:rPr>
      </w:pPr>
      <w:bookmarkStart w:id="82" w:name="_Toc151547034"/>
      <w:r w:rsidRPr="005D71B3">
        <w:rPr>
          <w:rFonts w:ascii="Arial" w:hAnsi="Arial" w:cs="Arial"/>
          <w:b/>
          <w:bCs/>
          <w:sz w:val="24"/>
          <w:szCs w:val="24"/>
          <w:lang w:val="en-US"/>
        </w:rPr>
        <w:t>Appendix B</w:t>
      </w:r>
      <w:r w:rsidRPr="005D71B3">
        <w:rPr>
          <w:rFonts w:ascii="Arial" w:hAnsi="Arial" w:cs="Arial"/>
          <w:sz w:val="24"/>
          <w:szCs w:val="24"/>
          <w:lang w:val="en-US"/>
        </w:rPr>
        <w:tab/>
      </w:r>
      <w:r w:rsidRPr="005D71B3">
        <w:rPr>
          <w:rFonts w:ascii="Arial" w:hAnsi="Arial" w:cs="Arial"/>
          <w:b/>
          <w:bCs/>
          <w:color w:val="auto"/>
          <w:sz w:val="24"/>
          <w:szCs w:val="24"/>
          <w:lang w:val="en-US"/>
        </w:rPr>
        <w:t xml:space="preserve">Tender Declaration – </w:t>
      </w:r>
      <w:r w:rsidR="002E20B4" w:rsidRPr="005D71B3">
        <w:rPr>
          <w:rFonts w:ascii="Arial" w:hAnsi="Arial" w:cs="Arial"/>
          <w:b/>
          <w:bCs/>
          <w:color w:val="auto"/>
          <w:sz w:val="24"/>
          <w:szCs w:val="24"/>
          <w:lang w:val="en-US"/>
        </w:rPr>
        <w:t>Form of Tender</w:t>
      </w:r>
      <w:bookmarkEnd w:id="82"/>
    </w:p>
    <w:p w14:paraId="3933ED2F" w14:textId="77777777" w:rsidR="00BA44C8" w:rsidRPr="005D71B3" w:rsidRDefault="00BA44C8" w:rsidP="005D71B3">
      <w:pPr>
        <w:pStyle w:val="Heading2"/>
        <w:spacing w:before="0"/>
        <w:rPr>
          <w:rFonts w:ascii="Arial" w:hAnsi="Arial" w:cs="Arial"/>
          <w:sz w:val="24"/>
          <w:szCs w:val="24"/>
          <w:lang w:val="en-US"/>
        </w:rPr>
      </w:pPr>
    </w:p>
    <w:p w14:paraId="181F0628" w14:textId="77777777" w:rsidR="00BA44C8" w:rsidRPr="005D71B3" w:rsidRDefault="00BA44C8" w:rsidP="005D71B3">
      <w:pPr>
        <w:pStyle w:val="Heading2"/>
        <w:spacing w:before="0"/>
        <w:rPr>
          <w:rFonts w:ascii="Arial" w:hAnsi="Arial" w:cs="Arial"/>
          <w:sz w:val="24"/>
          <w:szCs w:val="24"/>
          <w:lang w:val="en-US"/>
        </w:rPr>
      </w:pPr>
      <w:bookmarkStart w:id="83" w:name="_Toc151547035"/>
      <w:r w:rsidRPr="005D71B3">
        <w:rPr>
          <w:rFonts w:ascii="Arial" w:hAnsi="Arial" w:cs="Arial"/>
          <w:b/>
          <w:bCs/>
          <w:sz w:val="24"/>
          <w:szCs w:val="24"/>
          <w:lang w:val="en-US"/>
        </w:rPr>
        <w:t>Appendix C</w:t>
      </w:r>
      <w:r w:rsidRPr="005D71B3">
        <w:rPr>
          <w:rFonts w:ascii="Arial" w:hAnsi="Arial" w:cs="Arial"/>
          <w:sz w:val="24"/>
          <w:szCs w:val="24"/>
          <w:lang w:val="en-US"/>
        </w:rPr>
        <w:tab/>
      </w:r>
      <w:r w:rsidRPr="005D71B3">
        <w:rPr>
          <w:rFonts w:ascii="Arial" w:hAnsi="Arial" w:cs="Arial"/>
          <w:b/>
          <w:bCs/>
          <w:color w:val="auto"/>
          <w:sz w:val="24"/>
          <w:szCs w:val="24"/>
          <w:lang w:val="en-US"/>
        </w:rPr>
        <w:t>Technical Questionnaire – Technical Envelope</w:t>
      </w:r>
      <w:bookmarkEnd w:id="83"/>
    </w:p>
    <w:p w14:paraId="793BFD73" w14:textId="77777777" w:rsidR="00BA44C8" w:rsidRPr="005D71B3" w:rsidRDefault="00BA44C8" w:rsidP="005D71B3">
      <w:pPr>
        <w:pStyle w:val="Heading2"/>
        <w:spacing w:before="0"/>
        <w:rPr>
          <w:rFonts w:ascii="Arial" w:hAnsi="Arial" w:cs="Arial"/>
          <w:sz w:val="24"/>
          <w:szCs w:val="24"/>
          <w:lang w:val="en-US"/>
        </w:rPr>
      </w:pPr>
    </w:p>
    <w:p w14:paraId="0D772B94" w14:textId="77777777" w:rsidR="00BA44C8" w:rsidRPr="005D71B3" w:rsidRDefault="00BA44C8" w:rsidP="005D71B3">
      <w:pPr>
        <w:pStyle w:val="Heading2"/>
        <w:spacing w:before="0"/>
        <w:rPr>
          <w:rFonts w:ascii="Arial" w:hAnsi="Arial" w:cs="Arial"/>
          <w:sz w:val="24"/>
          <w:szCs w:val="24"/>
          <w:lang w:val="en-US"/>
        </w:rPr>
      </w:pPr>
      <w:bookmarkStart w:id="84" w:name="_Toc151547036"/>
      <w:r w:rsidRPr="005D71B3">
        <w:rPr>
          <w:rFonts w:ascii="Arial" w:hAnsi="Arial" w:cs="Arial"/>
          <w:b/>
          <w:bCs/>
          <w:sz w:val="24"/>
          <w:szCs w:val="24"/>
          <w:lang w:val="en-US"/>
        </w:rPr>
        <w:t>Appendix D</w:t>
      </w:r>
      <w:r w:rsidRPr="005D71B3">
        <w:rPr>
          <w:rFonts w:ascii="Arial" w:hAnsi="Arial" w:cs="Arial"/>
          <w:sz w:val="24"/>
          <w:szCs w:val="24"/>
          <w:lang w:val="en-US"/>
        </w:rPr>
        <w:tab/>
      </w:r>
      <w:r w:rsidRPr="005D71B3">
        <w:rPr>
          <w:rFonts w:ascii="Arial" w:hAnsi="Arial" w:cs="Arial"/>
          <w:b/>
          <w:bCs/>
          <w:color w:val="auto"/>
          <w:sz w:val="24"/>
          <w:szCs w:val="24"/>
          <w:lang w:val="en-US"/>
        </w:rPr>
        <w:t>Commercial (Financial) Questionnaire – Commercial Envelope</w:t>
      </w:r>
      <w:bookmarkEnd w:id="84"/>
    </w:p>
    <w:p w14:paraId="2FCF778D" w14:textId="77777777" w:rsidR="00BA44C8" w:rsidRPr="005D71B3" w:rsidRDefault="00BA44C8" w:rsidP="005D71B3">
      <w:pPr>
        <w:pStyle w:val="Heading2"/>
        <w:spacing w:before="0"/>
        <w:rPr>
          <w:rFonts w:ascii="Arial" w:hAnsi="Arial" w:cs="Arial"/>
          <w:sz w:val="24"/>
          <w:szCs w:val="24"/>
          <w:lang w:val="en-US"/>
        </w:rPr>
      </w:pPr>
    </w:p>
    <w:p w14:paraId="79A1E9B5" w14:textId="60F83CB8" w:rsidR="00BA44C8" w:rsidRDefault="00BA44C8" w:rsidP="005D71B3">
      <w:pPr>
        <w:pStyle w:val="Heading2"/>
        <w:spacing w:before="0"/>
        <w:rPr>
          <w:rFonts w:ascii="Arial" w:hAnsi="Arial" w:cs="Arial"/>
          <w:b/>
          <w:bCs/>
          <w:color w:val="auto"/>
          <w:sz w:val="24"/>
          <w:szCs w:val="24"/>
          <w:lang w:val="en-US"/>
        </w:rPr>
      </w:pPr>
      <w:bookmarkStart w:id="85" w:name="_Toc151547037"/>
      <w:r w:rsidRPr="005D71B3">
        <w:rPr>
          <w:rFonts w:ascii="Arial" w:hAnsi="Arial" w:cs="Arial"/>
          <w:b/>
          <w:bCs/>
          <w:sz w:val="24"/>
          <w:szCs w:val="24"/>
          <w:lang w:val="en-US"/>
        </w:rPr>
        <w:t>Appendix E</w:t>
      </w:r>
      <w:r w:rsidRPr="005D71B3">
        <w:rPr>
          <w:rFonts w:ascii="Arial" w:hAnsi="Arial" w:cs="Arial"/>
          <w:sz w:val="24"/>
          <w:szCs w:val="24"/>
          <w:lang w:val="en-US"/>
        </w:rPr>
        <w:tab/>
      </w:r>
      <w:r w:rsidR="002E20B4" w:rsidRPr="005D71B3">
        <w:rPr>
          <w:rFonts w:ascii="Arial" w:hAnsi="Arial" w:cs="Arial"/>
          <w:b/>
          <w:bCs/>
          <w:color w:val="auto"/>
          <w:sz w:val="24"/>
          <w:szCs w:val="24"/>
          <w:lang w:val="en-US"/>
        </w:rPr>
        <w:t>Intention to Bid Confirmation</w:t>
      </w:r>
      <w:bookmarkEnd w:id="85"/>
    </w:p>
    <w:p w14:paraId="739A2B31" w14:textId="77777777" w:rsidR="00AB198E" w:rsidRDefault="00AB198E" w:rsidP="00AB198E">
      <w:pPr>
        <w:rPr>
          <w:lang w:val="en-US"/>
        </w:rPr>
      </w:pPr>
    </w:p>
    <w:p w14:paraId="0CBB5EAE" w14:textId="76827294" w:rsidR="00F328D0" w:rsidRDefault="00F328D0" w:rsidP="00F328D0">
      <w:pPr>
        <w:pStyle w:val="Heading2"/>
        <w:spacing w:before="0"/>
        <w:rPr>
          <w:rFonts w:ascii="Arial" w:hAnsi="Arial" w:cs="Arial"/>
          <w:b/>
          <w:bCs/>
          <w:color w:val="auto"/>
          <w:sz w:val="24"/>
          <w:szCs w:val="24"/>
          <w:lang w:val="en-US"/>
        </w:rPr>
      </w:pPr>
      <w:bookmarkStart w:id="86" w:name="_Toc151547038"/>
      <w:r w:rsidRPr="005D71B3">
        <w:rPr>
          <w:rFonts w:ascii="Arial" w:hAnsi="Arial" w:cs="Arial"/>
          <w:b/>
          <w:bCs/>
          <w:sz w:val="24"/>
          <w:szCs w:val="24"/>
          <w:lang w:val="en-US"/>
        </w:rPr>
        <w:t xml:space="preserve">Appendix </w:t>
      </w:r>
      <w:r>
        <w:rPr>
          <w:rFonts w:ascii="Arial" w:hAnsi="Arial" w:cs="Arial"/>
          <w:b/>
          <w:bCs/>
          <w:sz w:val="24"/>
          <w:szCs w:val="24"/>
          <w:lang w:val="en-US"/>
        </w:rPr>
        <w:t>F</w:t>
      </w:r>
      <w:r w:rsidRPr="005D71B3">
        <w:rPr>
          <w:rFonts w:ascii="Arial" w:hAnsi="Arial" w:cs="Arial"/>
          <w:sz w:val="24"/>
          <w:szCs w:val="24"/>
          <w:lang w:val="en-US"/>
        </w:rPr>
        <w:tab/>
      </w:r>
      <w:r>
        <w:rPr>
          <w:rFonts w:ascii="Arial" w:hAnsi="Arial" w:cs="Arial"/>
          <w:b/>
          <w:bCs/>
          <w:color w:val="auto"/>
          <w:sz w:val="24"/>
          <w:szCs w:val="24"/>
          <w:lang w:val="en-US"/>
        </w:rPr>
        <w:t>Standard Selection Questionnaire (SQ)</w:t>
      </w:r>
      <w:bookmarkEnd w:id="86"/>
    </w:p>
    <w:p w14:paraId="126164BE" w14:textId="77777777" w:rsidR="008373D6" w:rsidRDefault="008373D6" w:rsidP="008373D6">
      <w:pPr>
        <w:rPr>
          <w:lang w:val="en-US"/>
        </w:rPr>
      </w:pPr>
    </w:p>
    <w:p w14:paraId="00823FA4" w14:textId="4BFE2E23" w:rsidR="008373D6" w:rsidRDefault="008373D6" w:rsidP="008373D6">
      <w:pPr>
        <w:pStyle w:val="Heading2"/>
        <w:spacing w:before="0"/>
        <w:rPr>
          <w:rFonts w:ascii="Arial" w:hAnsi="Arial" w:cs="Arial"/>
          <w:b/>
          <w:bCs/>
          <w:color w:val="auto"/>
          <w:sz w:val="24"/>
          <w:szCs w:val="24"/>
          <w:lang w:val="en-US"/>
        </w:rPr>
      </w:pPr>
      <w:bookmarkStart w:id="87" w:name="_Toc151547039"/>
      <w:r w:rsidRPr="005D71B3">
        <w:rPr>
          <w:rFonts w:ascii="Arial" w:hAnsi="Arial" w:cs="Arial"/>
          <w:b/>
          <w:bCs/>
          <w:sz w:val="24"/>
          <w:szCs w:val="24"/>
          <w:lang w:val="en-US"/>
        </w:rPr>
        <w:t xml:space="preserve">Appendix </w:t>
      </w:r>
      <w:r>
        <w:rPr>
          <w:rFonts w:ascii="Arial" w:hAnsi="Arial" w:cs="Arial"/>
          <w:b/>
          <w:bCs/>
          <w:sz w:val="24"/>
          <w:szCs w:val="24"/>
          <w:lang w:val="en-US"/>
        </w:rPr>
        <w:t>G</w:t>
      </w:r>
      <w:r w:rsidRPr="005D71B3">
        <w:rPr>
          <w:rFonts w:ascii="Arial" w:hAnsi="Arial" w:cs="Arial"/>
          <w:sz w:val="24"/>
          <w:szCs w:val="24"/>
          <w:lang w:val="en-US"/>
        </w:rPr>
        <w:tab/>
      </w:r>
      <w:r>
        <w:rPr>
          <w:rFonts w:ascii="Arial" w:hAnsi="Arial" w:cs="Arial"/>
          <w:b/>
          <w:bCs/>
          <w:color w:val="auto"/>
          <w:sz w:val="24"/>
          <w:szCs w:val="24"/>
          <w:lang w:val="en-US"/>
        </w:rPr>
        <w:t>Social Value Declaration</w:t>
      </w:r>
      <w:bookmarkEnd w:id="87"/>
      <w:r>
        <w:rPr>
          <w:rFonts w:ascii="Arial" w:hAnsi="Arial" w:cs="Arial"/>
          <w:b/>
          <w:bCs/>
          <w:color w:val="auto"/>
          <w:sz w:val="24"/>
          <w:szCs w:val="24"/>
          <w:lang w:val="en-US"/>
        </w:rPr>
        <w:t xml:space="preserve"> </w:t>
      </w:r>
    </w:p>
    <w:p w14:paraId="2C1CB875" w14:textId="77777777" w:rsidR="008373D6" w:rsidRPr="0030311A" w:rsidRDefault="008373D6" w:rsidP="0030311A">
      <w:pPr>
        <w:rPr>
          <w:lang w:val="en-US"/>
        </w:rPr>
      </w:pPr>
    </w:p>
    <w:p w14:paraId="310A566F" w14:textId="2E3E57DB" w:rsidR="00E76691" w:rsidRPr="005D71B3" w:rsidRDefault="00E76691" w:rsidP="00BA44C8">
      <w:pPr>
        <w:rPr>
          <w:rFonts w:ascii="Arial" w:hAnsi="Arial" w:cs="Arial"/>
          <w:b/>
          <w:sz w:val="20"/>
          <w:szCs w:val="20"/>
        </w:rPr>
      </w:pPr>
      <w:r w:rsidRPr="005D71B3">
        <w:rPr>
          <w:rFonts w:ascii="Arial" w:hAnsi="Arial" w:cs="Arial"/>
          <w:b/>
          <w:bCs/>
          <w:lang w:val="en-US"/>
        </w:rPr>
        <w:tab/>
      </w:r>
    </w:p>
    <w:sectPr w:rsidR="00E76691" w:rsidRPr="005D71B3" w:rsidSect="00C72340">
      <w:headerReference w:type="even" r:id="rId16"/>
      <w:headerReference w:type="default" r:id="rId17"/>
      <w:footerReference w:type="default" r:id="rId18"/>
      <w:pgSz w:w="11906" w:h="16838"/>
      <w:pgMar w:top="1440" w:right="1440" w:bottom="1440" w:left="1440" w:header="708" w:footer="43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39EF" w14:textId="77777777" w:rsidR="001A1531" w:rsidRDefault="001A1531" w:rsidP="00073F6F">
      <w:r>
        <w:separator/>
      </w:r>
    </w:p>
  </w:endnote>
  <w:endnote w:type="continuationSeparator" w:id="0">
    <w:p w14:paraId="333864BB" w14:textId="77777777" w:rsidR="001A1531" w:rsidRDefault="001A1531" w:rsidP="00073F6F">
      <w:r>
        <w:continuationSeparator/>
      </w:r>
    </w:p>
  </w:endnote>
  <w:endnote w:type="continuationNotice" w:id="1">
    <w:p w14:paraId="7ED36920" w14:textId="77777777" w:rsidR="001A1531" w:rsidRDefault="001A1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2531" w14:textId="77777777" w:rsidR="00CB6090" w:rsidRDefault="00CB6090" w:rsidP="00542A7C">
    <w:pPr>
      <w:pStyle w:val="Footer"/>
    </w:pPr>
    <w:r w:rsidRPr="00542A7C">
      <w:t>CPS I</w:t>
    </w:r>
    <w:r>
      <w:t xml:space="preserve">nvitation to Tender </w:t>
    </w:r>
  </w:p>
  <w:p w14:paraId="3D6B0975" w14:textId="4BA87B8F" w:rsidR="00CB6090" w:rsidRDefault="00CB6090" w:rsidP="00542A7C">
    <w:pPr>
      <w:pStyle w:val="Footer"/>
    </w:pPr>
    <w:r>
      <w:t>Version: 1.</w:t>
    </w:r>
    <w:r w:rsidR="009C4859">
      <w:t xml:space="preserve">3 </w:t>
    </w:r>
  </w:p>
  <w:p w14:paraId="18EE734F" w14:textId="1B438746" w:rsidR="00CB6090" w:rsidRPr="00542A7C" w:rsidRDefault="00CB6090" w:rsidP="00542A7C">
    <w:pPr>
      <w:pStyle w:val="Footer"/>
    </w:pPr>
    <w:r>
      <w:t xml:space="preserve">Date effective: </w:t>
    </w:r>
    <w:r w:rsidR="009C4859">
      <w:t>November</w:t>
    </w:r>
    <w:r w:rsidR="009C4859" w:rsidRPr="00542A7C">
      <w:t xml:space="preserve"> </w:t>
    </w:r>
    <w:r w:rsidR="00430997" w:rsidRPr="00542A7C">
      <w:t>202</w:t>
    </w:r>
    <w:r w:rsidR="00430997">
      <w:t>3</w:t>
    </w:r>
  </w:p>
  <w:sdt>
    <w:sdtPr>
      <w:id w:val="-1733379566"/>
      <w:docPartObj>
        <w:docPartGallery w:val="Page Numbers (Bottom of Page)"/>
        <w:docPartUnique/>
      </w:docPartObj>
    </w:sdtPr>
    <w:sdtEndPr/>
    <w:sdtContent>
      <w:sdt>
        <w:sdtPr>
          <w:id w:val="-1769616900"/>
          <w:docPartObj>
            <w:docPartGallery w:val="Page Numbers (Top of Page)"/>
            <w:docPartUnique/>
          </w:docPartObj>
        </w:sdtPr>
        <w:sdtEndPr/>
        <w:sdtContent>
          <w:p w14:paraId="51B18F76" w14:textId="795C387F" w:rsidR="00CB6090" w:rsidRDefault="00CB6090" w:rsidP="00542A7C">
            <w:pPr>
              <w:pStyle w:val="Footer"/>
              <w:ind w:left="2687" w:firstLine="4513"/>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p w14:paraId="0DBC4EDB" w14:textId="520BF830" w:rsidR="00CB6090" w:rsidRDefault="00CB6090" w:rsidP="00AB5C73">
            <w:pPr>
              <w:pStyle w:val="Footer"/>
              <w:jc w:val="center"/>
            </w:pPr>
            <w:r>
              <w:rPr>
                <w:b/>
                <w:bCs/>
                <w:sz w:val="24"/>
                <w:szCs w:val="24"/>
              </w:rPr>
              <w:t>OFFICIAL</w:t>
            </w:r>
          </w:p>
        </w:sdtContent>
      </w:sdt>
    </w:sdtContent>
  </w:sdt>
  <w:p w14:paraId="55E8FA6C" w14:textId="3EA2FC78" w:rsidR="00CB6090" w:rsidRDefault="00CB60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E128" w14:textId="77777777" w:rsidR="001A1531" w:rsidRDefault="001A1531" w:rsidP="00073F6F">
      <w:r>
        <w:separator/>
      </w:r>
    </w:p>
  </w:footnote>
  <w:footnote w:type="continuationSeparator" w:id="0">
    <w:p w14:paraId="47F4B1B7" w14:textId="77777777" w:rsidR="001A1531" w:rsidRDefault="001A1531" w:rsidP="00073F6F">
      <w:r>
        <w:continuationSeparator/>
      </w:r>
    </w:p>
  </w:footnote>
  <w:footnote w:type="continuationNotice" w:id="1">
    <w:p w14:paraId="2604B852" w14:textId="77777777" w:rsidR="001A1531" w:rsidRDefault="001A1531"/>
  </w:footnote>
  <w:footnote w:id="2">
    <w:p w14:paraId="009EA954" w14:textId="1CBB7377" w:rsidR="00430997" w:rsidRDefault="00430997">
      <w:pPr>
        <w:pStyle w:val="FootnoteText"/>
      </w:pPr>
      <w:r>
        <w:rPr>
          <w:rStyle w:val="FootnoteReference"/>
        </w:rPr>
        <w:footnoteRef/>
      </w:r>
      <w:r>
        <w:t xml:space="preserve"> </w:t>
      </w:r>
      <w:hyperlink r:id="rId1" w:history="1">
        <w:r w:rsidRPr="00334D8F">
          <w:rPr>
            <w:rStyle w:val="Hyperlink"/>
            <w:rFonts w:ascii="Arial" w:hAnsi="Arial" w:cs="Arial"/>
          </w:rPr>
          <w:t>Procurement Policy Note 06/20 – taking account of social value in the award of central government contracts - GOV.UK (www.gov.uk)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FA67" w14:textId="28A6BBC7" w:rsidR="00CB6090" w:rsidRDefault="00CB6090">
    <w:pPr>
      <w:pStyle w:val="Header"/>
    </w:pPr>
    <w:r>
      <w:rPr>
        <w:noProof/>
      </w:rPr>
      <w:drawing>
        <wp:inline distT="0" distB="0" distL="0" distR="0" wp14:anchorId="55E8FA6D" wp14:editId="397A6CA5">
          <wp:extent cx="3832860" cy="5006340"/>
          <wp:effectExtent l="0" t="0" r="0" b="3810"/>
          <wp:docPr id="15" name="Picture 15" descr="CPS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 Logo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860" cy="50063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FA68" w14:textId="099BB6F8" w:rsidR="00CB6090" w:rsidRDefault="00CB6090">
    <w:pPr>
      <w:pStyle w:val="Header"/>
    </w:pPr>
    <w:r>
      <w:rPr>
        <w:noProof/>
      </w:rPr>
      <w:drawing>
        <wp:anchor distT="0" distB="0" distL="114300" distR="114300" simplePos="0" relativeHeight="251658241" behindDoc="0" locked="0" layoutInCell="1" allowOverlap="1" wp14:anchorId="55E8FA6E" wp14:editId="098FB2C3">
          <wp:simplePos x="0" y="0"/>
          <wp:positionH relativeFrom="column">
            <wp:posOffset>4512310</wp:posOffset>
          </wp:positionH>
          <wp:positionV relativeFrom="paragraph">
            <wp:posOffset>-272415</wp:posOffset>
          </wp:positionV>
          <wp:extent cx="448310" cy="586105"/>
          <wp:effectExtent l="0" t="0" r="8890" b="4445"/>
          <wp:wrapSquare wrapText="bothSides"/>
          <wp:docPr id="16" name="Picture 16" descr="CPS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 Logo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5861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CE47EDF" wp14:editId="5A25F1F0">
          <wp:simplePos x="0" y="0"/>
          <wp:positionH relativeFrom="column">
            <wp:posOffset>5151120</wp:posOffset>
          </wp:positionH>
          <wp:positionV relativeFrom="paragraph">
            <wp:posOffset>-251460</wp:posOffset>
          </wp:positionV>
          <wp:extent cx="1143000" cy="522605"/>
          <wp:effectExtent l="0" t="0" r="0" b="0"/>
          <wp:wrapTight wrapText="bothSides">
            <wp:wrapPolygon edited="0">
              <wp:start x="0" y="0"/>
              <wp:lineTo x="0" y="20471"/>
              <wp:lineTo x="14040" y="20471"/>
              <wp:lineTo x="21240" y="13385"/>
              <wp:lineTo x="21240" y="787"/>
              <wp:lineTo x="432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8FA69" w14:textId="77777777" w:rsidR="00CB6090" w:rsidRDefault="00CB6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5045A"/>
    <w:multiLevelType w:val="hybridMultilevel"/>
    <w:tmpl w:val="454A77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381995"/>
    <w:multiLevelType w:val="multilevel"/>
    <w:tmpl w:val="248EB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497F"/>
    <w:multiLevelType w:val="hybridMultilevel"/>
    <w:tmpl w:val="B9847990"/>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07EB614D"/>
    <w:multiLevelType w:val="hybridMultilevel"/>
    <w:tmpl w:val="2F32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D496B"/>
    <w:multiLevelType w:val="multilevel"/>
    <w:tmpl w:val="C41C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12787"/>
    <w:multiLevelType w:val="hybridMultilevel"/>
    <w:tmpl w:val="3DBA8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539EA"/>
    <w:multiLevelType w:val="multilevel"/>
    <w:tmpl w:val="9BE8B4EA"/>
    <w:styleLink w:val="HeadingNumbering"/>
    <w:lvl w:ilvl="0">
      <w:start w:val="1"/>
      <w:numFmt w:val="decimal"/>
      <w:pStyle w:val="HeadingLevel1"/>
      <w:lvlText w:val="%1"/>
      <w:lvlJc w:val="left"/>
      <w:pPr>
        <w:tabs>
          <w:tab w:val="num" w:pos="720"/>
        </w:tabs>
        <w:ind w:left="720" w:hanging="720"/>
      </w:pPr>
      <w:rPr>
        <w:rFonts w:hint="default"/>
        <w:b/>
      </w:rPr>
    </w:lvl>
    <w:lvl w:ilvl="1">
      <w:start w:val="1"/>
      <w:numFmt w:val="decimal"/>
      <w:pStyle w:val="HeadingLevel2"/>
      <w:lvlText w:val="%1.%2"/>
      <w:lvlJc w:val="left"/>
      <w:pPr>
        <w:tabs>
          <w:tab w:val="num" w:pos="720"/>
        </w:tabs>
        <w:ind w:left="720" w:hanging="720"/>
      </w:pPr>
      <w:rPr>
        <w:rFonts w:hint="default"/>
        <w:b/>
        <w:i w:val="0"/>
      </w:rPr>
    </w:lvl>
    <w:lvl w:ilvl="2">
      <w:start w:val="1"/>
      <w:numFmt w:val="decimal"/>
      <w:pStyle w:val="HeadingLevel3"/>
      <w:lvlText w:val="%1.%2.%3"/>
      <w:lvlJc w:val="left"/>
      <w:pPr>
        <w:tabs>
          <w:tab w:val="num" w:pos="720"/>
        </w:tabs>
        <w:ind w:left="720" w:hanging="720"/>
      </w:pPr>
      <w:rPr>
        <w:rFonts w:hint="default"/>
        <w:b/>
        <w:i w:val="0"/>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BF41EB2"/>
    <w:multiLevelType w:val="multilevel"/>
    <w:tmpl w:val="9BDCB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060A5"/>
    <w:multiLevelType w:val="multilevel"/>
    <w:tmpl w:val="D50EF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4A4D5B"/>
    <w:multiLevelType w:val="hybridMultilevel"/>
    <w:tmpl w:val="A54826C6"/>
    <w:lvl w:ilvl="0" w:tplc="08090001">
      <w:start w:val="1"/>
      <w:numFmt w:val="bullet"/>
      <w:lvlText w:val=""/>
      <w:lvlJc w:val="left"/>
      <w:pPr>
        <w:ind w:left="72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1" w15:restartNumberingAfterBreak="0">
    <w:nsid w:val="215147B9"/>
    <w:multiLevelType w:val="multilevel"/>
    <w:tmpl w:val="9676B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1783B"/>
    <w:multiLevelType w:val="multilevel"/>
    <w:tmpl w:val="9EB06C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F3497"/>
    <w:multiLevelType w:val="hybridMultilevel"/>
    <w:tmpl w:val="46A0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D3920"/>
    <w:multiLevelType w:val="multilevel"/>
    <w:tmpl w:val="97E6E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67E80"/>
    <w:multiLevelType w:val="hybridMultilevel"/>
    <w:tmpl w:val="89F4F1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2E1FE5"/>
    <w:multiLevelType w:val="multilevel"/>
    <w:tmpl w:val="AF2A6A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164416"/>
    <w:multiLevelType w:val="multilevel"/>
    <w:tmpl w:val="63E84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BE3019"/>
    <w:multiLevelType w:val="multilevel"/>
    <w:tmpl w:val="F71E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CC10C3"/>
    <w:multiLevelType w:val="multilevel"/>
    <w:tmpl w:val="52BE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C44C46"/>
    <w:multiLevelType w:val="multilevel"/>
    <w:tmpl w:val="A71E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E50A41"/>
    <w:multiLevelType w:val="multilevel"/>
    <w:tmpl w:val="3DF40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6D7622"/>
    <w:multiLevelType w:val="multilevel"/>
    <w:tmpl w:val="B1E66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9004EF"/>
    <w:multiLevelType w:val="multilevel"/>
    <w:tmpl w:val="C652C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15ABF"/>
    <w:multiLevelType w:val="multilevel"/>
    <w:tmpl w:val="5454A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F476B7"/>
    <w:multiLevelType w:val="multilevel"/>
    <w:tmpl w:val="356E1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0C4331"/>
    <w:multiLevelType w:val="hybridMultilevel"/>
    <w:tmpl w:val="A6FA3D30"/>
    <w:lvl w:ilvl="0" w:tplc="C32291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96AE3"/>
    <w:multiLevelType w:val="multilevel"/>
    <w:tmpl w:val="B41873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201C09"/>
    <w:multiLevelType w:val="multilevel"/>
    <w:tmpl w:val="739A6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D1754F"/>
    <w:multiLevelType w:val="multilevel"/>
    <w:tmpl w:val="6B96F2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450172"/>
    <w:multiLevelType w:val="hybridMultilevel"/>
    <w:tmpl w:val="2EA834D6"/>
    <w:lvl w:ilvl="0" w:tplc="66A660A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950F3F"/>
    <w:multiLevelType w:val="multilevel"/>
    <w:tmpl w:val="0E9CD7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85FAA"/>
    <w:multiLevelType w:val="multilevel"/>
    <w:tmpl w:val="B3125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C30623"/>
    <w:multiLevelType w:val="multilevel"/>
    <w:tmpl w:val="27BA91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CC5AE0"/>
    <w:multiLevelType w:val="hybridMultilevel"/>
    <w:tmpl w:val="79DA15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DAC3B4B"/>
    <w:multiLevelType w:val="multilevel"/>
    <w:tmpl w:val="C3D07B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322232"/>
    <w:multiLevelType w:val="multilevel"/>
    <w:tmpl w:val="426C7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5733D5"/>
    <w:multiLevelType w:val="hybridMultilevel"/>
    <w:tmpl w:val="F3AEF0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615C5D"/>
    <w:multiLevelType w:val="multilevel"/>
    <w:tmpl w:val="45C04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8318141">
    <w:abstractNumId w:val="6"/>
  </w:num>
  <w:num w:numId="2" w16cid:durableId="1845197503">
    <w:abstractNumId w:val="27"/>
  </w:num>
  <w:num w:numId="3" w16cid:durableId="1044865480">
    <w:abstractNumId w:val="4"/>
  </w:num>
  <w:num w:numId="4" w16cid:durableId="1513449002">
    <w:abstractNumId w:val="7"/>
  </w:num>
  <w:num w:numId="5" w16cid:durableId="1424063039">
    <w:abstractNumId w:val="0"/>
  </w:num>
  <w:num w:numId="6" w16cid:durableId="147794619">
    <w:abstractNumId w:val="3"/>
  </w:num>
  <w:num w:numId="7" w16cid:durableId="2057049596">
    <w:abstractNumId w:val="17"/>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8" w16cid:durableId="1122071327">
    <w:abstractNumId w:val="35"/>
  </w:num>
  <w:num w:numId="9" w16cid:durableId="302082449">
    <w:abstractNumId w:val="38"/>
  </w:num>
  <w:num w:numId="10" w16cid:durableId="559708135">
    <w:abstractNumId w:val="1"/>
  </w:num>
  <w:num w:numId="11" w16cid:durableId="1211959705">
    <w:abstractNumId w:val="15"/>
  </w:num>
  <w:num w:numId="12" w16cid:durableId="600725662">
    <w:abstractNumId w:val="10"/>
  </w:num>
  <w:num w:numId="13" w16cid:durableId="1188058957">
    <w:abstractNumId w:val="31"/>
  </w:num>
  <w:num w:numId="14" w16cid:durableId="1219168558">
    <w:abstractNumId w:val="19"/>
  </w:num>
  <w:num w:numId="15" w16cid:durableId="1856923459">
    <w:abstractNumId w:val="39"/>
  </w:num>
  <w:num w:numId="16" w16cid:durableId="565725692">
    <w:abstractNumId w:val="26"/>
  </w:num>
  <w:num w:numId="17" w16cid:durableId="126902852">
    <w:abstractNumId w:val="37"/>
  </w:num>
  <w:num w:numId="18" w16cid:durableId="1376856384">
    <w:abstractNumId w:val="11"/>
  </w:num>
  <w:num w:numId="19" w16cid:durableId="1793789467">
    <w:abstractNumId w:val="29"/>
  </w:num>
  <w:num w:numId="20" w16cid:durableId="1570799534">
    <w:abstractNumId w:val="25"/>
  </w:num>
  <w:num w:numId="21" w16cid:durableId="152067235">
    <w:abstractNumId w:val="9"/>
  </w:num>
  <w:num w:numId="22" w16cid:durableId="585920382">
    <w:abstractNumId w:val="28"/>
  </w:num>
  <w:num w:numId="23" w16cid:durableId="218398041">
    <w:abstractNumId w:val="32"/>
  </w:num>
  <w:num w:numId="24" w16cid:durableId="1549493116">
    <w:abstractNumId w:val="20"/>
  </w:num>
  <w:num w:numId="25" w16cid:durableId="1446119651">
    <w:abstractNumId w:val="24"/>
  </w:num>
  <w:num w:numId="26" w16cid:durableId="44723499">
    <w:abstractNumId w:val="14"/>
  </w:num>
  <w:num w:numId="27" w16cid:durableId="482311642">
    <w:abstractNumId w:val="30"/>
  </w:num>
  <w:num w:numId="28" w16cid:durableId="1361399421">
    <w:abstractNumId w:val="36"/>
  </w:num>
  <w:num w:numId="29" w16cid:durableId="784925819">
    <w:abstractNumId w:val="23"/>
  </w:num>
  <w:num w:numId="30" w16cid:durableId="1706254439">
    <w:abstractNumId w:val="2"/>
  </w:num>
  <w:num w:numId="31" w16cid:durableId="1939095053">
    <w:abstractNumId w:val="12"/>
  </w:num>
  <w:num w:numId="32" w16cid:durableId="89591095">
    <w:abstractNumId w:val="21"/>
  </w:num>
  <w:num w:numId="33" w16cid:durableId="1482888224">
    <w:abstractNumId w:val="8"/>
  </w:num>
  <w:num w:numId="34" w16cid:durableId="1440447396">
    <w:abstractNumId w:val="22"/>
  </w:num>
  <w:num w:numId="35" w16cid:durableId="317654982">
    <w:abstractNumId w:val="5"/>
  </w:num>
  <w:num w:numId="36" w16cid:durableId="1735200112">
    <w:abstractNumId w:val="33"/>
  </w:num>
  <w:num w:numId="37" w16cid:durableId="1088116474">
    <w:abstractNumId w:val="18"/>
  </w:num>
  <w:num w:numId="38" w16cid:durableId="1222985106">
    <w:abstractNumId w:val="34"/>
  </w:num>
  <w:num w:numId="39" w16cid:durableId="1631741224">
    <w:abstractNumId w:val="16"/>
  </w:num>
  <w:num w:numId="40" w16cid:durableId="2387308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6F"/>
    <w:rsid w:val="00005C3E"/>
    <w:rsid w:val="00013FB8"/>
    <w:rsid w:val="00016C5E"/>
    <w:rsid w:val="00023BD4"/>
    <w:rsid w:val="000246B0"/>
    <w:rsid w:val="00024F3F"/>
    <w:rsid w:val="00034C85"/>
    <w:rsid w:val="00035F88"/>
    <w:rsid w:val="000444A6"/>
    <w:rsid w:val="0005551B"/>
    <w:rsid w:val="00066E2D"/>
    <w:rsid w:val="000715AD"/>
    <w:rsid w:val="00073C5C"/>
    <w:rsid w:val="00073F6F"/>
    <w:rsid w:val="000764CD"/>
    <w:rsid w:val="00080592"/>
    <w:rsid w:val="00082D30"/>
    <w:rsid w:val="000837D7"/>
    <w:rsid w:val="00093586"/>
    <w:rsid w:val="000955CE"/>
    <w:rsid w:val="0009657C"/>
    <w:rsid w:val="000A2A7A"/>
    <w:rsid w:val="000A5597"/>
    <w:rsid w:val="000B769D"/>
    <w:rsid w:val="000C33E0"/>
    <w:rsid w:val="000C6A73"/>
    <w:rsid w:val="000D33C1"/>
    <w:rsid w:val="000D3404"/>
    <w:rsid w:val="000F6900"/>
    <w:rsid w:val="00102F83"/>
    <w:rsid w:val="00105D95"/>
    <w:rsid w:val="00111F39"/>
    <w:rsid w:val="00122306"/>
    <w:rsid w:val="00131F8D"/>
    <w:rsid w:val="00136E9A"/>
    <w:rsid w:val="0014149B"/>
    <w:rsid w:val="00143D36"/>
    <w:rsid w:val="00146DC5"/>
    <w:rsid w:val="0015235C"/>
    <w:rsid w:val="0017190C"/>
    <w:rsid w:val="00173DAD"/>
    <w:rsid w:val="00181C71"/>
    <w:rsid w:val="00197F2B"/>
    <w:rsid w:val="001A1531"/>
    <w:rsid w:val="001A18B7"/>
    <w:rsid w:val="001A386C"/>
    <w:rsid w:val="001C41B4"/>
    <w:rsid w:val="001C6956"/>
    <w:rsid w:val="001D3F76"/>
    <w:rsid w:val="001E29EE"/>
    <w:rsid w:val="001E4B69"/>
    <w:rsid w:val="001F00CA"/>
    <w:rsid w:val="002032E1"/>
    <w:rsid w:val="00206EDD"/>
    <w:rsid w:val="00212C42"/>
    <w:rsid w:val="002136D4"/>
    <w:rsid w:val="0021485B"/>
    <w:rsid w:val="002150BB"/>
    <w:rsid w:val="002237AB"/>
    <w:rsid w:val="00226597"/>
    <w:rsid w:val="002300B0"/>
    <w:rsid w:val="00235A95"/>
    <w:rsid w:val="00240032"/>
    <w:rsid w:val="002414E5"/>
    <w:rsid w:val="00250B42"/>
    <w:rsid w:val="00252119"/>
    <w:rsid w:val="00252CF2"/>
    <w:rsid w:val="0026062E"/>
    <w:rsid w:val="00263F6C"/>
    <w:rsid w:val="00266E30"/>
    <w:rsid w:val="00280EF5"/>
    <w:rsid w:val="002816C0"/>
    <w:rsid w:val="002B4727"/>
    <w:rsid w:val="002D309D"/>
    <w:rsid w:val="002D4515"/>
    <w:rsid w:val="002E02EA"/>
    <w:rsid w:val="002E20B4"/>
    <w:rsid w:val="002E357D"/>
    <w:rsid w:val="002E76FA"/>
    <w:rsid w:val="002E78C7"/>
    <w:rsid w:val="002F074E"/>
    <w:rsid w:val="002F223E"/>
    <w:rsid w:val="002F2271"/>
    <w:rsid w:val="002F52D8"/>
    <w:rsid w:val="0030311A"/>
    <w:rsid w:val="00321327"/>
    <w:rsid w:val="00334D8F"/>
    <w:rsid w:val="003570B8"/>
    <w:rsid w:val="00357EAD"/>
    <w:rsid w:val="00364916"/>
    <w:rsid w:val="00390A51"/>
    <w:rsid w:val="00391D5B"/>
    <w:rsid w:val="0039732C"/>
    <w:rsid w:val="003A45B6"/>
    <w:rsid w:val="003B12A3"/>
    <w:rsid w:val="003E43A6"/>
    <w:rsid w:val="003F23E5"/>
    <w:rsid w:val="00400836"/>
    <w:rsid w:val="00406919"/>
    <w:rsid w:val="00422570"/>
    <w:rsid w:val="00430997"/>
    <w:rsid w:val="00431085"/>
    <w:rsid w:val="00436CCF"/>
    <w:rsid w:val="00465939"/>
    <w:rsid w:val="004678FA"/>
    <w:rsid w:val="00475A5C"/>
    <w:rsid w:val="00484A92"/>
    <w:rsid w:val="0049130A"/>
    <w:rsid w:val="004A3892"/>
    <w:rsid w:val="004B58D1"/>
    <w:rsid w:val="004B63EE"/>
    <w:rsid w:val="004D1035"/>
    <w:rsid w:val="004D751E"/>
    <w:rsid w:val="004E2CFA"/>
    <w:rsid w:val="004E7527"/>
    <w:rsid w:val="004F3D6C"/>
    <w:rsid w:val="004F7410"/>
    <w:rsid w:val="00516D5D"/>
    <w:rsid w:val="0052194B"/>
    <w:rsid w:val="00522A31"/>
    <w:rsid w:val="005352B3"/>
    <w:rsid w:val="00536A93"/>
    <w:rsid w:val="00542A7C"/>
    <w:rsid w:val="00561EFB"/>
    <w:rsid w:val="00562A1D"/>
    <w:rsid w:val="0057124B"/>
    <w:rsid w:val="00572909"/>
    <w:rsid w:val="00594915"/>
    <w:rsid w:val="005B1C7A"/>
    <w:rsid w:val="005B2111"/>
    <w:rsid w:val="005C1438"/>
    <w:rsid w:val="005D5BFA"/>
    <w:rsid w:val="005D71B3"/>
    <w:rsid w:val="005E1AB3"/>
    <w:rsid w:val="005E26B8"/>
    <w:rsid w:val="005F19FD"/>
    <w:rsid w:val="0060502D"/>
    <w:rsid w:val="00615DD0"/>
    <w:rsid w:val="00637518"/>
    <w:rsid w:val="00642995"/>
    <w:rsid w:val="006655B1"/>
    <w:rsid w:val="0069080F"/>
    <w:rsid w:val="006A50AF"/>
    <w:rsid w:val="006B4382"/>
    <w:rsid w:val="006B5C11"/>
    <w:rsid w:val="006C7009"/>
    <w:rsid w:val="006E02C2"/>
    <w:rsid w:val="006E2350"/>
    <w:rsid w:val="006E55E1"/>
    <w:rsid w:val="006F28FF"/>
    <w:rsid w:val="006F3C0B"/>
    <w:rsid w:val="006F7168"/>
    <w:rsid w:val="00700E9F"/>
    <w:rsid w:val="007103A4"/>
    <w:rsid w:val="00712810"/>
    <w:rsid w:val="0071556D"/>
    <w:rsid w:val="007266D8"/>
    <w:rsid w:val="007538E6"/>
    <w:rsid w:val="00760F28"/>
    <w:rsid w:val="007922DB"/>
    <w:rsid w:val="007A47CA"/>
    <w:rsid w:val="007B30C2"/>
    <w:rsid w:val="007B3E73"/>
    <w:rsid w:val="007B668A"/>
    <w:rsid w:val="007E43B8"/>
    <w:rsid w:val="007E6E99"/>
    <w:rsid w:val="007F1124"/>
    <w:rsid w:val="007F177F"/>
    <w:rsid w:val="00801568"/>
    <w:rsid w:val="00801808"/>
    <w:rsid w:val="00811449"/>
    <w:rsid w:val="00812BAD"/>
    <w:rsid w:val="00825852"/>
    <w:rsid w:val="008373D6"/>
    <w:rsid w:val="00851714"/>
    <w:rsid w:val="008568A3"/>
    <w:rsid w:val="00872D69"/>
    <w:rsid w:val="00873637"/>
    <w:rsid w:val="00880392"/>
    <w:rsid w:val="00882B75"/>
    <w:rsid w:val="00882C89"/>
    <w:rsid w:val="00886A8A"/>
    <w:rsid w:val="008B5EE7"/>
    <w:rsid w:val="008E2544"/>
    <w:rsid w:val="008E50D5"/>
    <w:rsid w:val="008E7DB3"/>
    <w:rsid w:val="008F23E6"/>
    <w:rsid w:val="008F28AF"/>
    <w:rsid w:val="008F2FDC"/>
    <w:rsid w:val="00915F65"/>
    <w:rsid w:val="00920988"/>
    <w:rsid w:val="00921921"/>
    <w:rsid w:val="009343D4"/>
    <w:rsid w:val="00937ED3"/>
    <w:rsid w:val="009419FB"/>
    <w:rsid w:val="00942F65"/>
    <w:rsid w:val="00950E85"/>
    <w:rsid w:val="009619D8"/>
    <w:rsid w:val="00967EBF"/>
    <w:rsid w:val="00973136"/>
    <w:rsid w:val="009819EF"/>
    <w:rsid w:val="00990B37"/>
    <w:rsid w:val="00993696"/>
    <w:rsid w:val="00995931"/>
    <w:rsid w:val="009A7F99"/>
    <w:rsid w:val="009B1339"/>
    <w:rsid w:val="009B1FB9"/>
    <w:rsid w:val="009B4614"/>
    <w:rsid w:val="009C4859"/>
    <w:rsid w:val="009C49E5"/>
    <w:rsid w:val="009C552F"/>
    <w:rsid w:val="009E582D"/>
    <w:rsid w:val="009F30F7"/>
    <w:rsid w:val="00A00F6B"/>
    <w:rsid w:val="00A04531"/>
    <w:rsid w:val="00A15A31"/>
    <w:rsid w:val="00A2074D"/>
    <w:rsid w:val="00A20ED2"/>
    <w:rsid w:val="00A336F7"/>
    <w:rsid w:val="00A50F4A"/>
    <w:rsid w:val="00A5212C"/>
    <w:rsid w:val="00A525CA"/>
    <w:rsid w:val="00A541D4"/>
    <w:rsid w:val="00A57DD3"/>
    <w:rsid w:val="00A61E72"/>
    <w:rsid w:val="00A629C3"/>
    <w:rsid w:val="00A63CF2"/>
    <w:rsid w:val="00A71A1E"/>
    <w:rsid w:val="00A75164"/>
    <w:rsid w:val="00A7699C"/>
    <w:rsid w:val="00A76E93"/>
    <w:rsid w:val="00AA141E"/>
    <w:rsid w:val="00AA7C0E"/>
    <w:rsid w:val="00AB198E"/>
    <w:rsid w:val="00AB5C73"/>
    <w:rsid w:val="00AB60F0"/>
    <w:rsid w:val="00AC3753"/>
    <w:rsid w:val="00AD3C07"/>
    <w:rsid w:val="00AF311C"/>
    <w:rsid w:val="00B0294B"/>
    <w:rsid w:val="00B02EDD"/>
    <w:rsid w:val="00B03770"/>
    <w:rsid w:val="00B05190"/>
    <w:rsid w:val="00B101FA"/>
    <w:rsid w:val="00B1320E"/>
    <w:rsid w:val="00B14757"/>
    <w:rsid w:val="00B15A52"/>
    <w:rsid w:val="00B2647D"/>
    <w:rsid w:val="00B351C5"/>
    <w:rsid w:val="00B44184"/>
    <w:rsid w:val="00B751AB"/>
    <w:rsid w:val="00BA3CCD"/>
    <w:rsid w:val="00BA44C8"/>
    <w:rsid w:val="00BB1B38"/>
    <w:rsid w:val="00BC02EC"/>
    <w:rsid w:val="00BC2448"/>
    <w:rsid w:val="00BE5384"/>
    <w:rsid w:val="00BF095E"/>
    <w:rsid w:val="00BF6DE9"/>
    <w:rsid w:val="00C13865"/>
    <w:rsid w:val="00C22C99"/>
    <w:rsid w:val="00C438A2"/>
    <w:rsid w:val="00C467AF"/>
    <w:rsid w:val="00C51256"/>
    <w:rsid w:val="00C6566F"/>
    <w:rsid w:val="00C65C90"/>
    <w:rsid w:val="00C72340"/>
    <w:rsid w:val="00C74E15"/>
    <w:rsid w:val="00C83D1D"/>
    <w:rsid w:val="00C8445B"/>
    <w:rsid w:val="00C87FB6"/>
    <w:rsid w:val="00C9792F"/>
    <w:rsid w:val="00CA435D"/>
    <w:rsid w:val="00CA4969"/>
    <w:rsid w:val="00CB2E73"/>
    <w:rsid w:val="00CB429D"/>
    <w:rsid w:val="00CB6090"/>
    <w:rsid w:val="00CC5B10"/>
    <w:rsid w:val="00CD5F43"/>
    <w:rsid w:val="00CE79D6"/>
    <w:rsid w:val="00CF052E"/>
    <w:rsid w:val="00CF7476"/>
    <w:rsid w:val="00D01E8C"/>
    <w:rsid w:val="00D109D5"/>
    <w:rsid w:val="00D15480"/>
    <w:rsid w:val="00D16CDB"/>
    <w:rsid w:val="00D235B0"/>
    <w:rsid w:val="00D454BC"/>
    <w:rsid w:val="00D50263"/>
    <w:rsid w:val="00D502B9"/>
    <w:rsid w:val="00D60920"/>
    <w:rsid w:val="00D66B98"/>
    <w:rsid w:val="00D71BBA"/>
    <w:rsid w:val="00D7377B"/>
    <w:rsid w:val="00D82D7A"/>
    <w:rsid w:val="00D876B7"/>
    <w:rsid w:val="00D95065"/>
    <w:rsid w:val="00DA3395"/>
    <w:rsid w:val="00DA4272"/>
    <w:rsid w:val="00DC6347"/>
    <w:rsid w:val="00DC6620"/>
    <w:rsid w:val="00DD1610"/>
    <w:rsid w:val="00DD1AA2"/>
    <w:rsid w:val="00DE0D0D"/>
    <w:rsid w:val="00DF2B4E"/>
    <w:rsid w:val="00DF48C0"/>
    <w:rsid w:val="00DF55DE"/>
    <w:rsid w:val="00E245AF"/>
    <w:rsid w:val="00E258DB"/>
    <w:rsid w:val="00E31FF5"/>
    <w:rsid w:val="00E61E57"/>
    <w:rsid w:val="00E65DF8"/>
    <w:rsid w:val="00E67B26"/>
    <w:rsid w:val="00E76691"/>
    <w:rsid w:val="00E77618"/>
    <w:rsid w:val="00E90C7D"/>
    <w:rsid w:val="00E97E56"/>
    <w:rsid w:val="00EB1F76"/>
    <w:rsid w:val="00ED5DFD"/>
    <w:rsid w:val="00ED6D13"/>
    <w:rsid w:val="00EF7EEA"/>
    <w:rsid w:val="00F06C55"/>
    <w:rsid w:val="00F0772A"/>
    <w:rsid w:val="00F1021C"/>
    <w:rsid w:val="00F15BEA"/>
    <w:rsid w:val="00F328D0"/>
    <w:rsid w:val="00F33714"/>
    <w:rsid w:val="00F61D16"/>
    <w:rsid w:val="00F709C1"/>
    <w:rsid w:val="00F77B2C"/>
    <w:rsid w:val="00F84A84"/>
    <w:rsid w:val="00F84B2E"/>
    <w:rsid w:val="00F962C3"/>
    <w:rsid w:val="00F96934"/>
    <w:rsid w:val="00FA5C4B"/>
    <w:rsid w:val="00FA5EC5"/>
    <w:rsid w:val="00FA663A"/>
    <w:rsid w:val="00FB556F"/>
    <w:rsid w:val="00FC28D0"/>
    <w:rsid w:val="00FD25C6"/>
    <w:rsid w:val="00FD29C5"/>
    <w:rsid w:val="00FD769B"/>
    <w:rsid w:val="00FD7B81"/>
    <w:rsid w:val="00FE3118"/>
    <w:rsid w:val="00FF7BE8"/>
    <w:rsid w:val="0A14AFFD"/>
    <w:rsid w:val="0D832B0D"/>
    <w:rsid w:val="0D9DF00B"/>
    <w:rsid w:val="0F39C06C"/>
    <w:rsid w:val="12E1F3DE"/>
    <w:rsid w:val="147DC43F"/>
    <w:rsid w:val="168369B5"/>
    <w:rsid w:val="17B56501"/>
    <w:rsid w:val="207071DA"/>
    <w:rsid w:val="20E85A98"/>
    <w:rsid w:val="220C423B"/>
    <w:rsid w:val="26F67DDB"/>
    <w:rsid w:val="2CABDFA2"/>
    <w:rsid w:val="32A29963"/>
    <w:rsid w:val="34958615"/>
    <w:rsid w:val="3691F734"/>
    <w:rsid w:val="38C0DAB2"/>
    <w:rsid w:val="3A00A027"/>
    <w:rsid w:val="4CDDE125"/>
    <w:rsid w:val="564FAE1A"/>
    <w:rsid w:val="685C34C1"/>
    <w:rsid w:val="6C319981"/>
    <w:rsid w:val="6F0ED17E"/>
    <w:rsid w:val="7117419A"/>
    <w:rsid w:val="723739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8FA5C"/>
  <w15:docId w15:val="{4D284F07-87F4-495F-9BDE-EFDE5A8B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6F"/>
  </w:style>
  <w:style w:type="paragraph" w:styleId="Heading1">
    <w:name w:val="heading 1"/>
    <w:basedOn w:val="Normal"/>
    <w:next w:val="Normal"/>
    <w:link w:val="Heading1Char"/>
    <w:uiPriority w:val="9"/>
    <w:qFormat/>
    <w:rsid w:val="00082D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D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7B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73F6F"/>
    <w:pPr>
      <w:tabs>
        <w:tab w:val="center" w:pos="4513"/>
        <w:tab w:val="right" w:pos="9026"/>
      </w:tabs>
    </w:pPr>
  </w:style>
  <w:style w:type="character" w:customStyle="1" w:styleId="HeaderChar">
    <w:name w:val="Header Char"/>
    <w:basedOn w:val="DefaultParagraphFont"/>
    <w:link w:val="Header"/>
    <w:rsid w:val="00073F6F"/>
  </w:style>
  <w:style w:type="paragraph" w:styleId="Footer">
    <w:name w:val="footer"/>
    <w:basedOn w:val="Normal"/>
    <w:link w:val="FooterChar"/>
    <w:uiPriority w:val="99"/>
    <w:unhideWhenUsed/>
    <w:rsid w:val="00073F6F"/>
    <w:pPr>
      <w:tabs>
        <w:tab w:val="center" w:pos="4513"/>
        <w:tab w:val="right" w:pos="9026"/>
      </w:tabs>
    </w:pPr>
  </w:style>
  <w:style w:type="character" w:customStyle="1" w:styleId="FooterChar">
    <w:name w:val="Footer Char"/>
    <w:basedOn w:val="DefaultParagraphFont"/>
    <w:link w:val="Footer"/>
    <w:uiPriority w:val="99"/>
    <w:rsid w:val="00073F6F"/>
  </w:style>
  <w:style w:type="paragraph" w:styleId="BalloonText">
    <w:name w:val="Balloon Text"/>
    <w:basedOn w:val="Normal"/>
    <w:link w:val="BalloonTextChar"/>
    <w:uiPriority w:val="99"/>
    <w:semiHidden/>
    <w:unhideWhenUsed/>
    <w:rsid w:val="00EB1F76"/>
    <w:rPr>
      <w:rFonts w:ascii="Tahoma" w:hAnsi="Tahoma" w:cs="Tahoma"/>
      <w:sz w:val="16"/>
      <w:szCs w:val="16"/>
    </w:rPr>
  </w:style>
  <w:style w:type="character" w:customStyle="1" w:styleId="BalloonTextChar">
    <w:name w:val="Balloon Text Char"/>
    <w:basedOn w:val="DefaultParagraphFont"/>
    <w:link w:val="BalloonText"/>
    <w:uiPriority w:val="99"/>
    <w:semiHidden/>
    <w:rsid w:val="00EB1F76"/>
    <w:rPr>
      <w:rFonts w:ascii="Tahoma" w:hAnsi="Tahoma" w:cs="Tahoma"/>
      <w:sz w:val="16"/>
      <w:szCs w:val="16"/>
    </w:rPr>
  </w:style>
  <w:style w:type="paragraph" w:styleId="NoSpacing">
    <w:name w:val="No Spacing"/>
    <w:link w:val="NoSpacingChar"/>
    <w:uiPriority w:val="1"/>
    <w:qFormat/>
    <w:rsid w:val="00111F39"/>
    <w:rPr>
      <w:rFonts w:eastAsiaTheme="minorEastAsia"/>
      <w:lang w:val="en-US"/>
    </w:rPr>
  </w:style>
  <w:style w:type="character" w:customStyle="1" w:styleId="NoSpacingChar">
    <w:name w:val="No Spacing Char"/>
    <w:basedOn w:val="DefaultParagraphFont"/>
    <w:link w:val="NoSpacing"/>
    <w:uiPriority w:val="1"/>
    <w:rsid w:val="00111F39"/>
    <w:rPr>
      <w:rFonts w:eastAsiaTheme="minorEastAsia"/>
      <w:lang w:val="en-US"/>
    </w:rPr>
  </w:style>
  <w:style w:type="paragraph" w:customStyle="1" w:styleId="TableHeader">
    <w:name w:val="Table Header"/>
    <w:basedOn w:val="Normal"/>
    <w:autoRedefine/>
    <w:rsid w:val="00882C89"/>
    <w:pPr>
      <w:keepNext/>
      <w:spacing w:before="120" w:after="120"/>
      <w:textboxTightWrap w:val="lastLineOnly"/>
    </w:pPr>
    <w:rPr>
      <w:rFonts w:ascii="Arial" w:eastAsia="Times New Roman" w:hAnsi="Arial" w:cs="Arial"/>
      <w:b/>
      <w:color w:val="000000" w:themeColor="text1"/>
      <w:sz w:val="24"/>
      <w:szCs w:val="28"/>
      <w:lang w:eastAsia="en-GB"/>
    </w:rPr>
  </w:style>
  <w:style w:type="character" w:customStyle="1" w:styleId="NormalBoldChar">
    <w:name w:val="Normal Bold Char"/>
    <w:basedOn w:val="DefaultParagraphFont"/>
    <w:link w:val="NormalBold"/>
    <w:rsid w:val="00882C89"/>
    <w:rPr>
      <w:b/>
    </w:rPr>
  </w:style>
  <w:style w:type="paragraph" w:customStyle="1" w:styleId="NormalBold">
    <w:name w:val="Normal Bold"/>
    <w:basedOn w:val="Normal"/>
    <w:next w:val="Normal"/>
    <w:link w:val="NormalBoldChar"/>
    <w:rsid w:val="00882C89"/>
    <w:pPr>
      <w:keepLines/>
      <w:tabs>
        <w:tab w:val="right" w:pos="14580"/>
      </w:tabs>
      <w:spacing w:before="120" w:after="120"/>
      <w:textboxTightWrap w:val="lastLineOnly"/>
    </w:pPr>
    <w:rPr>
      <w:b/>
    </w:rPr>
  </w:style>
  <w:style w:type="paragraph" w:customStyle="1" w:styleId="TableText">
    <w:name w:val="Table Text"/>
    <w:basedOn w:val="Normal"/>
    <w:link w:val="TableTextChar"/>
    <w:autoRedefine/>
    <w:rsid w:val="00882C89"/>
    <w:pPr>
      <w:tabs>
        <w:tab w:val="right" w:pos="9000"/>
        <w:tab w:val="right" w:pos="14580"/>
      </w:tabs>
      <w:spacing w:before="60" w:after="60"/>
      <w:textboxTightWrap w:val="lastLineOnly"/>
    </w:pPr>
    <w:rPr>
      <w:rFonts w:ascii="Arial" w:eastAsia="SimSun" w:hAnsi="Arial" w:cs="Times New Roman"/>
      <w:color w:val="000000" w:themeColor="text1"/>
      <w:sz w:val="24"/>
      <w:szCs w:val="20"/>
    </w:rPr>
  </w:style>
  <w:style w:type="character" w:customStyle="1" w:styleId="TableTextChar">
    <w:name w:val="Table Text Char"/>
    <w:basedOn w:val="DefaultParagraphFont"/>
    <w:link w:val="TableText"/>
    <w:rsid w:val="00882C89"/>
    <w:rPr>
      <w:rFonts w:ascii="Arial" w:eastAsia="SimSun" w:hAnsi="Arial" w:cs="Times New Roman"/>
      <w:color w:val="000000" w:themeColor="text1"/>
      <w:sz w:val="24"/>
      <w:szCs w:val="20"/>
    </w:rPr>
  </w:style>
  <w:style w:type="table" w:customStyle="1" w:styleId="HSCICtable1">
    <w:name w:val="HSCIC table 1"/>
    <w:basedOn w:val="TableNormal"/>
    <w:uiPriority w:val="99"/>
    <w:rsid w:val="00882C89"/>
    <w:rPr>
      <w:rFonts w:eastAsia="Times New Roman" w:cs="Times New Roman"/>
      <w:sz w:val="20"/>
      <w:szCs w:val="20"/>
      <w:lang w:eastAsia="en-GB"/>
    </w:rPr>
    <w:tblPr>
      <w:tblBorders>
        <w:top w:val="single" w:sz="2" w:space="0" w:color="D6E3BC" w:themeColor="accent3" w:themeTint="66"/>
        <w:bottom w:val="single" w:sz="2" w:space="0" w:color="D6E3BC" w:themeColor="accent3" w:themeTint="66"/>
        <w:insideH w:val="single" w:sz="2" w:space="0" w:color="D6E3BC"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DocumentMgmt1">
    <w:name w:val="Document Mgmt 1"/>
    <w:basedOn w:val="Normal"/>
    <w:link w:val="DocumentMgmt1Char"/>
    <w:qFormat/>
    <w:rsid w:val="00882C89"/>
    <w:pPr>
      <w:spacing w:after="140"/>
      <w:textboxTightWrap w:val="lastLineOnly"/>
    </w:pPr>
    <w:rPr>
      <w:rFonts w:ascii="Arial" w:eastAsia="Times New Roman" w:hAnsi="Arial" w:cs="Times New Roman"/>
      <w:b/>
      <w:color w:val="4F81BD" w:themeColor="accent1"/>
      <w:sz w:val="42"/>
      <w:szCs w:val="42"/>
    </w:rPr>
  </w:style>
  <w:style w:type="paragraph" w:customStyle="1" w:styleId="DocumentMgmt2">
    <w:name w:val="Document Mgmt 2"/>
    <w:basedOn w:val="DocumentMgmt1"/>
    <w:link w:val="DocumentMgmt2Char"/>
    <w:qFormat/>
    <w:rsid w:val="00882C89"/>
    <w:rPr>
      <w:sz w:val="36"/>
      <w:szCs w:val="36"/>
    </w:rPr>
  </w:style>
  <w:style w:type="character" w:customStyle="1" w:styleId="DocumentMgmt1Char">
    <w:name w:val="Document Mgmt 1 Char"/>
    <w:basedOn w:val="DefaultParagraphFont"/>
    <w:link w:val="DocumentMgmt1"/>
    <w:rsid w:val="00882C89"/>
    <w:rPr>
      <w:rFonts w:ascii="Arial" w:eastAsia="Times New Roman" w:hAnsi="Arial" w:cs="Times New Roman"/>
      <w:b/>
      <w:color w:val="4F81BD" w:themeColor="accent1"/>
      <w:sz w:val="42"/>
      <w:szCs w:val="42"/>
    </w:rPr>
  </w:style>
  <w:style w:type="character" w:customStyle="1" w:styleId="DocumentMgmt2Char">
    <w:name w:val="Document Mgmt 2 Char"/>
    <w:basedOn w:val="DocumentMgmt1Char"/>
    <w:link w:val="DocumentMgmt2"/>
    <w:rsid w:val="00882C89"/>
    <w:rPr>
      <w:rFonts w:ascii="Arial" w:eastAsia="Times New Roman" w:hAnsi="Arial" w:cs="Times New Roman"/>
      <w:b/>
      <w:color w:val="4F81BD" w:themeColor="accent1"/>
      <w:sz w:val="36"/>
      <w:szCs w:val="36"/>
    </w:rPr>
  </w:style>
  <w:style w:type="paragraph" w:styleId="ListParagraph">
    <w:name w:val="List Paragraph"/>
    <w:basedOn w:val="Normal"/>
    <w:uiPriority w:val="34"/>
    <w:qFormat/>
    <w:rsid w:val="00F84B2E"/>
    <w:pPr>
      <w:ind w:left="720"/>
      <w:contextualSpacing/>
    </w:pPr>
    <w:rPr>
      <w:rFonts w:ascii="Calibri" w:hAnsi="Calibri" w:cs="Calibri"/>
    </w:rPr>
  </w:style>
  <w:style w:type="character" w:customStyle="1" w:styleId="Heading1Char">
    <w:name w:val="Heading 1 Char"/>
    <w:basedOn w:val="DefaultParagraphFont"/>
    <w:link w:val="Heading1"/>
    <w:uiPriority w:val="9"/>
    <w:rsid w:val="00082D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82D3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082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
    <w:name w:val="Heading Level 1"/>
    <w:basedOn w:val="Normal"/>
    <w:next w:val="BodyText1"/>
    <w:uiPriority w:val="9"/>
    <w:qFormat/>
    <w:rsid w:val="00DC6347"/>
    <w:pPr>
      <w:keepNext/>
      <w:keepLines/>
      <w:numPr>
        <w:numId w:val="4"/>
      </w:numPr>
      <w:spacing w:after="240"/>
      <w:jc w:val="both"/>
      <w:outlineLvl w:val="0"/>
    </w:pPr>
    <w:rPr>
      <w:rFonts w:ascii="Arial" w:hAnsi="Arial" w:cs="Times New Roman"/>
      <w:b/>
    </w:rPr>
  </w:style>
  <w:style w:type="paragraph" w:customStyle="1" w:styleId="HeadingLevel2">
    <w:name w:val="Heading Level 2"/>
    <w:basedOn w:val="Normal"/>
    <w:next w:val="BodyText2"/>
    <w:uiPriority w:val="9"/>
    <w:qFormat/>
    <w:rsid w:val="00DC6347"/>
    <w:pPr>
      <w:numPr>
        <w:ilvl w:val="1"/>
        <w:numId w:val="4"/>
      </w:numPr>
      <w:spacing w:after="240"/>
      <w:jc w:val="both"/>
      <w:outlineLvl w:val="1"/>
    </w:pPr>
    <w:rPr>
      <w:rFonts w:ascii="Arial" w:hAnsi="Arial" w:cs="Times New Roman"/>
      <w:b/>
    </w:rPr>
  </w:style>
  <w:style w:type="paragraph" w:customStyle="1" w:styleId="HeadingLevel3">
    <w:name w:val="Heading Level 3"/>
    <w:basedOn w:val="Normal"/>
    <w:next w:val="BodyText3"/>
    <w:uiPriority w:val="9"/>
    <w:qFormat/>
    <w:rsid w:val="00DC6347"/>
    <w:pPr>
      <w:numPr>
        <w:ilvl w:val="2"/>
        <w:numId w:val="4"/>
      </w:numPr>
      <w:spacing w:after="240"/>
      <w:jc w:val="both"/>
      <w:outlineLvl w:val="2"/>
    </w:pPr>
    <w:rPr>
      <w:rFonts w:ascii="Arial" w:hAnsi="Arial" w:cs="Times New Roman"/>
      <w:b/>
    </w:rPr>
  </w:style>
  <w:style w:type="paragraph" w:customStyle="1" w:styleId="HeadingLevel4">
    <w:name w:val="Heading Level 4"/>
    <w:basedOn w:val="Normal"/>
    <w:next w:val="Normal"/>
    <w:uiPriority w:val="9"/>
    <w:qFormat/>
    <w:rsid w:val="00DC6347"/>
    <w:pPr>
      <w:numPr>
        <w:ilvl w:val="3"/>
        <w:numId w:val="4"/>
      </w:numPr>
      <w:spacing w:after="240"/>
      <w:jc w:val="both"/>
      <w:outlineLvl w:val="3"/>
    </w:pPr>
    <w:rPr>
      <w:rFonts w:ascii="Arial" w:hAnsi="Arial" w:cs="Times New Roman"/>
    </w:rPr>
  </w:style>
  <w:style w:type="paragraph" w:customStyle="1" w:styleId="HeadingLevel5">
    <w:name w:val="Heading Level 5"/>
    <w:basedOn w:val="Normal"/>
    <w:next w:val="Normal"/>
    <w:uiPriority w:val="9"/>
    <w:qFormat/>
    <w:rsid w:val="00DC6347"/>
    <w:pPr>
      <w:numPr>
        <w:ilvl w:val="4"/>
        <w:numId w:val="4"/>
      </w:numPr>
      <w:spacing w:after="240"/>
      <w:jc w:val="both"/>
      <w:outlineLvl w:val="4"/>
    </w:pPr>
    <w:rPr>
      <w:rFonts w:ascii="Arial" w:hAnsi="Arial" w:cs="Times New Roman"/>
    </w:rPr>
  </w:style>
  <w:style w:type="paragraph" w:customStyle="1" w:styleId="BodyText1">
    <w:name w:val="Body Text 1"/>
    <w:basedOn w:val="Normal"/>
    <w:link w:val="BodyText1Char"/>
    <w:uiPriority w:val="2"/>
    <w:qFormat/>
    <w:rsid w:val="00DC6347"/>
    <w:pPr>
      <w:spacing w:after="240"/>
      <w:ind w:left="720"/>
      <w:jc w:val="both"/>
    </w:pPr>
    <w:rPr>
      <w:rFonts w:ascii="Arial" w:hAnsi="Arial"/>
      <w:szCs w:val="20"/>
    </w:rPr>
  </w:style>
  <w:style w:type="character" w:customStyle="1" w:styleId="BodyText1Char">
    <w:name w:val="Body Text 1 Char"/>
    <w:basedOn w:val="DefaultParagraphFont"/>
    <w:link w:val="BodyText1"/>
    <w:uiPriority w:val="2"/>
    <w:rsid w:val="00DC6347"/>
    <w:rPr>
      <w:rFonts w:ascii="Arial" w:hAnsi="Arial"/>
      <w:szCs w:val="20"/>
    </w:rPr>
  </w:style>
  <w:style w:type="numbering" w:customStyle="1" w:styleId="HeadingNumbering">
    <w:name w:val="Heading Numbering"/>
    <w:uiPriority w:val="99"/>
    <w:rsid w:val="00DC6347"/>
    <w:pPr>
      <w:numPr>
        <w:numId w:val="4"/>
      </w:numPr>
    </w:pPr>
  </w:style>
  <w:style w:type="paragraph" w:styleId="BodyText2">
    <w:name w:val="Body Text 2"/>
    <w:basedOn w:val="Normal"/>
    <w:link w:val="BodyText2Char"/>
    <w:uiPriority w:val="99"/>
    <w:semiHidden/>
    <w:unhideWhenUsed/>
    <w:rsid w:val="00DC6347"/>
    <w:pPr>
      <w:spacing w:after="120" w:line="480" w:lineRule="auto"/>
    </w:pPr>
  </w:style>
  <w:style w:type="character" w:customStyle="1" w:styleId="BodyText2Char">
    <w:name w:val="Body Text 2 Char"/>
    <w:basedOn w:val="DefaultParagraphFont"/>
    <w:link w:val="BodyText2"/>
    <w:uiPriority w:val="99"/>
    <w:semiHidden/>
    <w:rsid w:val="00DC6347"/>
  </w:style>
  <w:style w:type="paragraph" w:styleId="BodyText3">
    <w:name w:val="Body Text 3"/>
    <w:basedOn w:val="Normal"/>
    <w:link w:val="BodyText3Char"/>
    <w:uiPriority w:val="99"/>
    <w:semiHidden/>
    <w:unhideWhenUsed/>
    <w:rsid w:val="00DC6347"/>
    <w:pPr>
      <w:spacing w:after="120"/>
    </w:pPr>
    <w:rPr>
      <w:sz w:val="16"/>
      <w:szCs w:val="16"/>
    </w:rPr>
  </w:style>
  <w:style w:type="character" w:customStyle="1" w:styleId="BodyText3Char">
    <w:name w:val="Body Text 3 Char"/>
    <w:basedOn w:val="DefaultParagraphFont"/>
    <w:link w:val="BodyText3"/>
    <w:uiPriority w:val="99"/>
    <w:semiHidden/>
    <w:rsid w:val="00DC6347"/>
    <w:rPr>
      <w:sz w:val="16"/>
      <w:szCs w:val="16"/>
    </w:rPr>
  </w:style>
  <w:style w:type="paragraph" w:styleId="BodyText">
    <w:name w:val="Body Text"/>
    <w:basedOn w:val="Normal"/>
    <w:link w:val="BodyTextChar"/>
    <w:uiPriority w:val="99"/>
    <w:semiHidden/>
    <w:unhideWhenUsed/>
    <w:rsid w:val="00FD7B81"/>
    <w:pPr>
      <w:spacing w:after="120"/>
    </w:pPr>
  </w:style>
  <w:style w:type="character" w:customStyle="1" w:styleId="BodyTextChar">
    <w:name w:val="Body Text Char"/>
    <w:basedOn w:val="DefaultParagraphFont"/>
    <w:link w:val="BodyText"/>
    <w:uiPriority w:val="99"/>
    <w:semiHidden/>
    <w:rsid w:val="00FD7B81"/>
  </w:style>
  <w:style w:type="paragraph" w:customStyle="1" w:styleId="Bullet1">
    <w:name w:val="Bullet 1"/>
    <w:basedOn w:val="Normal"/>
    <w:uiPriority w:val="29"/>
    <w:qFormat/>
    <w:rsid w:val="00FD7B81"/>
    <w:pPr>
      <w:numPr>
        <w:numId w:val="5"/>
      </w:numPr>
      <w:spacing w:after="240"/>
      <w:jc w:val="both"/>
    </w:pPr>
    <w:rPr>
      <w:rFonts w:ascii="Arial" w:hAnsi="Arial" w:cs="Times New Roman"/>
    </w:rPr>
  </w:style>
  <w:style w:type="paragraph" w:customStyle="1" w:styleId="Bullet2">
    <w:name w:val="Bullet 2"/>
    <w:basedOn w:val="Normal"/>
    <w:uiPriority w:val="29"/>
    <w:qFormat/>
    <w:rsid w:val="00FD7B81"/>
    <w:pPr>
      <w:numPr>
        <w:ilvl w:val="1"/>
        <w:numId w:val="5"/>
      </w:numPr>
      <w:spacing w:after="240"/>
      <w:jc w:val="both"/>
    </w:pPr>
    <w:rPr>
      <w:rFonts w:ascii="Arial" w:hAnsi="Arial" w:cs="Times New Roman"/>
    </w:rPr>
  </w:style>
  <w:style w:type="paragraph" w:customStyle="1" w:styleId="Bullet3">
    <w:name w:val="Bullet 3"/>
    <w:basedOn w:val="Normal"/>
    <w:uiPriority w:val="29"/>
    <w:qFormat/>
    <w:rsid w:val="00FD7B81"/>
    <w:pPr>
      <w:numPr>
        <w:ilvl w:val="2"/>
        <w:numId w:val="5"/>
      </w:numPr>
      <w:spacing w:after="240"/>
      <w:jc w:val="both"/>
    </w:pPr>
    <w:rPr>
      <w:rFonts w:ascii="Arial" w:hAnsi="Arial" w:cs="Times New Roman"/>
    </w:rPr>
  </w:style>
  <w:style w:type="numbering" w:customStyle="1" w:styleId="Bullets">
    <w:name w:val="Bullets"/>
    <w:uiPriority w:val="99"/>
    <w:rsid w:val="00FD7B81"/>
    <w:pPr>
      <w:numPr>
        <w:numId w:val="5"/>
      </w:numPr>
    </w:pPr>
  </w:style>
  <w:style w:type="character" w:customStyle="1" w:styleId="Heading3Char">
    <w:name w:val="Heading 3 Char"/>
    <w:basedOn w:val="DefaultParagraphFont"/>
    <w:link w:val="Heading3"/>
    <w:uiPriority w:val="9"/>
    <w:rsid w:val="00FD7B81"/>
    <w:rPr>
      <w:rFonts w:asciiTheme="majorHAnsi" w:eastAsiaTheme="majorEastAsia" w:hAnsiTheme="majorHAnsi" w:cstheme="majorBidi"/>
      <w:color w:val="243F60" w:themeColor="accent1" w:themeShade="7F"/>
      <w:sz w:val="24"/>
      <w:szCs w:val="24"/>
    </w:rPr>
  </w:style>
  <w:style w:type="paragraph" w:customStyle="1" w:styleId="2ndparagraphnumbered5">
    <w:name w:val="2nd paragraph numbered 5"/>
    <w:basedOn w:val="Heading2"/>
    <w:rsid w:val="00A5212C"/>
    <w:pPr>
      <w:keepLines w:val="0"/>
      <w:widowControl w:val="0"/>
      <w:overflowPunct w:val="0"/>
      <w:autoSpaceDE w:val="0"/>
      <w:autoSpaceDN w:val="0"/>
      <w:adjustRightInd w:val="0"/>
      <w:spacing w:before="0" w:after="220"/>
    </w:pPr>
    <w:rPr>
      <w:rFonts w:ascii="Arial" w:eastAsia="Times New Roman" w:hAnsi="Arial" w:cs="Times New Roman"/>
      <w:b/>
      <w:color w:val="auto"/>
      <w:kern w:val="28"/>
      <w:sz w:val="22"/>
      <w:szCs w:val="20"/>
    </w:rPr>
  </w:style>
  <w:style w:type="paragraph" w:customStyle="1" w:styleId="MainParagraphNumbered">
    <w:name w:val="Main Paragraph Numbered"/>
    <w:basedOn w:val="Normal"/>
    <w:rsid w:val="0052194B"/>
    <w:pPr>
      <w:numPr>
        <w:numId w:val="7"/>
      </w:numPr>
      <w:tabs>
        <w:tab w:val="left" w:pos="0"/>
      </w:tabs>
      <w:overflowPunct w:val="0"/>
      <w:autoSpaceDE w:val="0"/>
      <w:autoSpaceDN w:val="0"/>
      <w:adjustRightInd w:val="0"/>
      <w:spacing w:before="120" w:after="120"/>
      <w:textAlignment w:val="baseline"/>
    </w:pPr>
    <w:rPr>
      <w:rFonts w:ascii="Arial" w:eastAsia="Times New Roman" w:hAnsi="Arial" w:cs="Times New Roman"/>
      <w:b/>
      <w:sz w:val="24"/>
      <w:szCs w:val="24"/>
    </w:rPr>
  </w:style>
  <w:style w:type="paragraph" w:styleId="TOCHeading">
    <w:name w:val="TOC Heading"/>
    <w:basedOn w:val="Heading1"/>
    <w:next w:val="Normal"/>
    <w:uiPriority w:val="39"/>
    <w:unhideWhenUsed/>
    <w:qFormat/>
    <w:rsid w:val="00EF7EEA"/>
    <w:pPr>
      <w:spacing w:line="259" w:lineRule="auto"/>
      <w:outlineLvl w:val="9"/>
    </w:pPr>
    <w:rPr>
      <w:lang w:val="en-US"/>
    </w:rPr>
  </w:style>
  <w:style w:type="paragraph" w:styleId="TOC1">
    <w:name w:val="toc 1"/>
    <w:basedOn w:val="Normal"/>
    <w:next w:val="Normal"/>
    <w:autoRedefine/>
    <w:uiPriority w:val="39"/>
    <w:unhideWhenUsed/>
    <w:rsid w:val="002300B0"/>
    <w:pPr>
      <w:tabs>
        <w:tab w:val="left" w:pos="440"/>
        <w:tab w:val="right" w:leader="dot" w:pos="9016"/>
      </w:tabs>
      <w:spacing w:after="100"/>
    </w:pPr>
  </w:style>
  <w:style w:type="paragraph" w:styleId="TOC2">
    <w:name w:val="toc 2"/>
    <w:basedOn w:val="Normal"/>
    <w:next w:val="Normal"/>
    <w:autoRedefine/>
    <w:uiPriority w:val="39"/>
    <w:unhideWhenUsed/>
    <w:rsid w:val="00391D5B"/>
    <w:pPr>
      <w:tabs>
        <w:tab w:val="right" w:leader="dot" w:pos="9016"/>
      </w:tabs>
      <w:spacing w:after="100"/>
      <w:ind w:left="220"/>
    </w:pPr>
    <w:rPr>
      <w:rFonts w:ascii="Arial" w:hAnsi="Arial" w:cs="Arial"/>
      <w:noProof/>
    </w:rPr>
  </w:style>
  <w:style w:type="character" w:styleId="Hyperlink">
    <w:name w:val="Hyperlink"/>
    <w:basedOn w:val="DefaultParagraphFont"/>
    <w:uiPriority w:val="99"/>
    <w:unhideWhenUsed/>
    <w:rsid w:val="00EF7EEA"/>
    <w:rPr>
      <w:color w:val="0000FF" w:themeColor="hyperlink"/>
      <w:u w:val="single"/>
    </w:rPr>
  </w:style>
  <w:style w:type="character" w:styleId="CommentReference">
    <w:name w:val="annotation reference"/>
    <w:basedOn w:val="DefaultParagraphFont"/>
    <w:uiPriority w:val="99"/>
    <w:semiHidden/>
    <w:unhideWhenUsed/>
    <w:rsid w:val="004F7410"/>
    <w:rPr>
      <w:sz w:val="16"/>
      <w:szCs w:val="16"/>
    </w:rPr>
  </w:style>
  <w:style w:type="paragraph" w:styleId="CommentText">
    <w:name w:val="annotation text"/>
    <w:basedOn w:val="Normal"/>
    <w:link w:val="CommentTextChar"/>
    <w:uiPriority w:val="99"/>
    <w:unhideWhenUsed/>
    <w:rsid w:val="004F7410"/>
    <w:rPr>
      <w:sz w:val="20"/>
      <w:szCs w:val="20"/>
    </w:rPr>
  </w:style>
  <w:style w:type="character" w:customStyle="1" w:styleId="CommentTextChar">
    <w:name w:val="Comment Text Char"/>
    <w:basedOn w:val="DefaultParagraphFont"/>
    <w:link w:val="CommentText"/>
    <w:uiPriority w:val="99"/>
    <w:rsid w:val="004F7410"/>
    <w:rPr>
      <w:sz w:val="20"/>
      <w:szCs w:val="20"/>
    </w:rPr>
  </w:style>
  <w:style w:type="paragraph" w:styleId="CommentSubject">
    <w:name w:val="annotation subject"/>
    <w:basedOn w:val="CommentText"/>
    <w:next w:val="CommentText"/>
    <w:link w:val="CommentSubjectChar"/>
    <w:uiPriority w:val="99"/>
    <w:semiHidden/>
    <w:unhideWhenUsed/>
    <w:rsid w:val="004F7410"/>
    <w:rPr>
      <w:b/>
      <w:bCs/>
    </w:rPr>
  </w:style>
  <w:style w:type="character" w:customStyle="1" w:styleId="CommentSubjectChar">
    <w:name w:val="Comment Subject Char"/>
    <w:basedOn w:val="CommentTextChar"/>
    <w:link w:val="CommentSubject"/>
    <w:uiPriority w:val="99"/>
    <w:semiHidden/>
    <w:rsid w:val="004F7410"/>
    <w:rPr>
      <w:b/>
      <w:bCs/>
      <w:sz w:val="20"/>
      <w:szCs w:val="20"/>
    </w:rPr>
  </w:style>
  <w:style w:type="paragraph" w:styleId="TOC3">
    <w:name w:val="toc 3"/>
    <w:basedOn w:val="Normal"/>
    <w:next w:val="Normal"/>
    <w:autoRedefine/>
    <w:uiPriority w:val="39"/>
    <w:unhideWhenUsed/>
    <w:rsid w:val="00C6566F"/>
    <w:pPr>
      <w:spacing w:after="100"/>
      <w:ind w:left="440"/>
    </w:pPr>
  </w:style>
  <w:style w:type="character" w:styleId="UnresolvedMention">
    <w:name w:val="Unresolved Mention"/>
    <w:basedOn w:val="DefaultParagraphFont"/>
    <w:uiPriority w:val="99"/>
    <w:semiHidden/>
    <w:unhideWhenUsed/>
    <w:rsid w:val="0039732C"/>
    <w:rPr>
      <w:color w:val="605E5C"/>
      <w:shd w:val="clear" w:color="auto" w:fill="E1DFDD"/>
    </w:rPr>
  </w:style>
  <w:style w:type="paragraph" w:styleId="Revision">
    <w:name w:val="Revision"/>
    <w:hidden/>
    <w:uiPriority w:val="99"/>
    <w:semiHidden/>
    <w:rsid w:val="00430997"/>
  </w:style>
  <w:style w:type="paragraph" w:styleId="FootnoteText">
    <w:name w:val="footnote text"/>
    <w:basedOn w:val="Normal"/>
    <w:link w:val="FootnoteTextChar"/>
    <w:uiPriority w:val="99"/>
    <w:semiHidden/>
    <w:unhideWhenUsed/>
    <w:rsid w:val="00430997"/>
    <w:rPr>
      <w:sz w:val="20"/>
      <w:szCs w:val="20"/>
    </w:rPr>
  </w:style>
  <w:style w:type="character" w:customStyle="1" w:styleId="FootnoteTextChar">
    <w:name w:val="Footnote Text Char"/>
    <w:basedOn w:val="DefaultParagraphFont"/>
    <w:link w:val="FootnoteText"/>
    <w:uiPriority w:val="99"/>
    <w:semiHidden/>
    <w:rsid w:val="00430997"/>
    <w:rPr>
      <w:sz w:val="20"/>
      <w:szCs w:val="20"/>
    </w:rPr>
  </w:style>
  <w:style w:type="character" w:styleId="FootnoteReference">
    <w:name w:val="footnote reference"/>
    <w:basedOn w:val="DefaultParagraphFont"/>
    <w:uiPriority w:val="99"/>
    <w:semiHidden/>
    <w:unhideWhenUsed/>
    <w:rsid w:val="00430997"/>
    <w:rPr>
      <w:vertAlign w:val="superscript"/>
    </w:rPr>
  </w:style>
  <w:style w:type="table" w:customStyle="1" w:styleId="TableGrid0">
    <w:name w:val="TableGrid"/>
    <w:rsid w:val="00263F6C"/>
    <w:rPr>
      <w:rFonts w:eastAsiaTheme="minorEastAsia"/>
    </w:rPr>
    <w:tblPr>
      <w:tblCellMar>
        <w:top w:w="0" w:type="dxa"/>
        <w:left w:w="0" w:type="dxa"/>
        <w:bottom w:w="0" w:type="dxa"/>
        <w:right w:w="0" w:type="dxa"/>
      </w:tblCellMar>
    </w:tblPr>
  </w:style>
  <w:style w:type="table" w:customStyle="1" w:styleId="TableGrid1">
    <w:name w:val="TableGrid1"/>
    <w:rsid w:val="00263F6C"/>
    <w:rPr>
      <w:rFonts w:ascii="Calibri" w:eastAsia="Times New Roman" w:hAnsi="Calibri" w:cs="Times New Roman"/>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A3395"/>
    <w:rPr>
      <w:color w:val="800080" w:themeColor="followedHyperlink"/>
      <w:u w:val="single"/>
    </w:rPr>
  </w:style>
  <w:style w:type="paragraph" w:customStyle="1" w:styleId="paragraph">
    <w:name w:val="paragraph"/>
    <w:basedOn w:val="Normal"/>
    <w:rsid w:val="00A76E9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6E93"/>
  </w:style>
  <w:style w:type="character" w:customStyle="1" w:styleId="eop">
    <w:name w:val="eop"/>
    <w:basedOn w:val="DefaultParagraphFont"/>
    <w:rsid w:val="00A7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0604">
      <w:bodyDiv w:val="1"/>
      <w:marLeft w:val="0"/>
      <w:marRight w:val="0"/>
      <w:marTop w:val="0"/>
      <w:marBottom w:val="0"/>
      <w:divBdr>
        <w:top w:val="none" w:sz="0" w:space="0" w:color="auto"/>
        <w:left w:val="none" w:sz="0" w:space="0" w:color="auto"/>
        <w:bottom w:val="none" w:sz="0" w:space="0" w:color="auto"/>
        <w:right w:val="none" w:sz="0" w:space="0" w:color="auto"/>
      </w:divBdr>
    </w:div>
    <w:div w:id="467935921">
      <w:bodyDiv w:val="1"/>
      <w:marLeft w:val="0"/>
      <w:marRight w:val="0"/>
      <w:marTop w:val="0"/>
      <w:marBottom w:val="0"/>
      <w:divBdr>
        <w:top w:val="none" w:sz="0" w:space="0" w:color="auto"/>
        <w:left w:val="none" w:sz="0" w:space="0" w:color="auto"/>
        <w:bottom w:val="none" w:sz="0" w:space="0" w:color="auto"/>
        <w:right w:val="none" w:sz="0" w:space="0" w:color="auto"/>
      </w:divBdr>
      <w:divsChild>
        <w:div w:id="1720545239">
          <w:marLeft w:val="0"/>
          <w:marRight w:val="0"/>
          <w:marTop w:val="0"/>
          <w:marBottom w:val="0"/>
          <w:divBdr>
            <w:top w:val="none" w:sz="0" w:space="0" w:color="auto"/>
            <w:left w:val="none" w:sz="0" w:space="0" w:color="auto"/>
            <w:bottom w:val="none" w:sz="0" w:space="0" w:color="auto"/>
            <w:right w:val="none" w:sz="0" w:space="0" w:color="auto"/>
          </w:divBdr>
        </w:div>
        <w:div w:id="775756467">
          <w:marLeft w:val="0"/>
          <w:marRight w:val="0"/>
          <w:marTop w:val="0"/>
          <w:marBottom w:val="0"/>
          <w:divBdr>
            <w:top w:val="none" w:sz="0" w:space="0" w:color="auto"/>
            <w:left w:val="none" w:sz="0" w:space="0" w:color="auto"/>
            <w:bottom w:val="none" w:sz="0" w:space="0" w:color="auto"/>
            <w:right w:val="none" w:sz="0" w:space="0" w:color="auto"/>
          </w:divBdr>
        </w:div>
        <w:div w:id="1349483266">
          <w:marLeft w:val="0"/>
          <w:marRight w:val="0"/>
          <w:marTop w:val="0"/>
          <w:marBottom w:val="0"/>
          <w:divBdr>
            <w:top w:val="none" w:sz="0" w:space="0" w:color="auto"/>
            <w:left w:val="none" w:sz="0" w:space="0" w:color="auto"/>
            <w:bottom w:val="none" w:sz="0" w:space="0" w:color="auto"/>
            <w:right w:val="none" w:sz="0" w:space="0" w:color="auto"/>
          </w:divBdr>
        </w:div>
        <w:div w:id="411777291">
          <w:marLeft w:val="0"/>
          <w:marRight w:val="0"/>
          <w:marTop w:val="0"/>
          <w:marBottom w:val="0"/>
          <w:divBdr>
            <w:top w:val="none" w:sz="0" w:space="0" w:color="auto"/>
            <w:left w:val="none" w:sz="0" w:space="0" w:color="auto"/>
            <w:bottom w:val="none" w:sz="0" w:space="0" w:color="auto"/>
            <w:right w:val="none" w:sz="0" w:space="0" w:color="auto"/>
          </w:divBdr>
        </w:div>
        <w:div w:id="26956631">
          <w:marLeft w:val="0"/>
          <w:marRight w:val="0"/>
          <w:marTop w:val="0"/>
          <w:marBottom w:val="0"/>
          <w:divBdr>
            <w:top w:val="none" w:sz="0" w:space="0" w:color="auto"/>
            <w:left w:val="none" w:sz="0" w:space="0" w:color="auto"/>
            <w:bottom w:val="none" w:sz="0" w:space="0" w:color="auto"/>
            <w:right w:val="none" w:sz="0" w:space="0" w:color="auto"/>
          </w:divBdr>
        </w:div>
        <w:div w:id="419907240">
          <w:marLeft w:val="0"/>
          <w:marRight w:val="0"/>
          <w:marTop w:val="0"/>
          <w:marBottom w:val="0"/>
          <w:divBdr>
            <w:top w:val="none" w:sz="0" w:space="0" w:color="auto"/>
            <w:left w:val="none" w:sz="0" w:space="0" w:color="auto"/>
            <w:bottom w:val="none" w:sz="0" w:space="0" w:color="auto"/>
            <w:right w:val="none" w:sz="0" w:space="0" w:color="auto"/>
          </w:divBdr>
        </w:div>
        <w:div w:id="824469216">
          <w:marLeft w:val="0"/>
          <w:marRight w:val="0"/>
          <w:marTop w:val="0"/>
          <w:marBottom w:val="0"/>
          <w:divBdr>
            <w:top w:val="none" w:sz="0" w:space="0" w:color="auto"/>
            <w:left w:val="none" w:sz="0" w:space="0" w:color="auto"/>
            <w:bottom w:val="none" w:sz="0" w:space="0" w:color="auto"/>
            <w:right w:val="none" w:sz="0" w:space="0" w:color="auto"/>
          </w:divBdr>
        </w:div>
        <w:div w:id="1278491788">
          <w:marLeft w:val="0"/>
          <w:marRight w:val="0"/>
          <w:marTop w:val="0"/>
          <w:marBottom w:val="0"/>
          <w:divBdr>
            <w:top w:val="none" w:sz="0" w:space="0" w:color="auto"/>
            <w:left w:val="none" w:sz="0" w:space="0" w:color="auto"/>
            <w:bottom w:val="none" w:sz="0" w:space="0" w:color="auto"/>
            <w:right w:val="none" w:sz="0" w:space="0" w:color="auto"/>
          </w:divBdr>
        </w:div>
        <w:div w:id="523598314">
          <w:marLeft w:val="0"/>
          <w:marRight w:val="0"/>
          <w:marTop w:val="0"/>
          <w:marBottom w:val="0"/>
          <w:divBdr>
            <w:top w:val="none" w:sz="0" w:space="0" w:color="auto"/>
            <w:left w:val="none" w:sz="0" w:space="0" w:color="auto"/>
            <w:bottom w:val="none" w:sz="0" w:space="0" w:color="auto"/>
            <w:right w:val="none" w:sz="0" w:space="0" w:color="auto"/>
          </w:divBdr>
        </w:div>
        <w:div w:id="806900885">
          <w:marLeft w:val="0"/>
          <w:marRight w:val="0"/>
          <w:marTop w:val="0"/>
          <w:marBottom w:val="0"/>
          <w:divBdr>
            <w:top w:val="none" w:sz="0" w:space="0" w:color="auto"/>
            <w:left w:val="none" w:sz="0" w:space="0" w:color="auto"/>
            <w:bottom w:val="none" w:sz="0" w:space="0" w:color="auto"/>
            <w:right w:val="none" w:sz="0" w:space="0" w:color="auto"/>
          </w:divBdr>
        </w:div>
        <w:div w:id="2028553893">
          <w:marLeft w:val="0"/>
          <w:marRight w:val="0"/>
          <w:marTop w:val="0"/>
          <w:marBottom w:val="0"/>
          <w:divBdr>
            <w:top w:val="none" w:sz="0" w:space="0" w:color="auto"/>
            <w:left w:val="none" w:sz="0" w:space="0" w:color="auto"/>
            <w:bottom w:val="none" w:sz="0" w:space="0" w:color="auto"/>
            <w:right w:val="none" w:sz="0" w:space="0" w:color="auto"/>
          </w:divBdr>
        </w:div>
        <w:div w:id="1194926888">
          <w:marLeft w:val="0"/>
          <w:marRight w:val="0"/>
          <w:marTop w:val="0"/>
          <w:marBottom w:val="0"/>
          <w:divBdr>
            <w:top w:val="none" w:sz="0" w:space="0" w:color="auto"/>
            <w:left w:val="none" w:sz="0" w:space="0" w:color="auto"/>
            <w:bottom w:val="none" w:sz="0" w:space="0" w:color="auto"/>
            <w:right w:val="none" w:sz="0" w:space="0" w:color="auto"/>
          </w:divBdr>
        </w:div>
        <w:div w:id="1607690369">
          <w:marLeft w:val="0"/>
          <w:marRight w:val="0"/>
          <w:marTop w:val="0"/>
          <w:marBottom w:val="0"/>
          <w:divBdr>
            <w:top w:val="none" w:sz="0" w:space="0" w:color="auto"/>
            <w:left w:val="none" w:sz="0" w:space="0" w:color="auto"/>
            <w:bottom w:val="none" w:sz="0" w:space="0" w:color="auto"/>
            <w:right w:val="none" w:sz="0" w:space="0" w:color="auto"/>
          </w:divBdr>
        </w:div>
        <w:div w:id="1104155114">
          <w:marLeft w:val="0"/>
          <w:marRight w:val="0"/>
          <w:marTop w:val="0"/>
          <w:marBottom w:val="0"/>
          <w:divBdr>
            <w:top w:val="none" w:sz="0" w:space="0" w:color="auto"/>
            <w:left w:val="none" w:sz="0" w:space="0" w:color="auto"/>
            <w:bottom w:val="none" w:sz="0" w:space="0" w:color="auto"/>
            <w:right w:val="none" w:sz="0" w:space="0" w:color="auto"/>
          </w:divBdr>
        </w:div>
        <w:div w:id="2009868072">
          <w:marLeft w:val="0"/>
          <w:marRight w:val="0"/>
          <w:marTop w:val="0"/>
          <w:marBottom w:val="0"/>
          <w:divBdr>
            <w:top w:val="none" w:sz="0" w:space="0" w:color="auto"/>
            <w:left w:val="none" w:sz="0" w:space="0" w:color="auto"/>
            <w:bottom w:val="none" w:sz="0" w:space="0" w:color="auto"/>
            <w:right w:val="none" w:sz="0" w:space="0" w:color="auto"/>
          </w:divBdr>
        </w:div>
        <w:div w:id="883634313">
          <w:marLeft w:val="0"/>
          <w:marRight w:val="0"/>
          <w:marTop w:val="0"/>
          <w:marBottom w:val="0"/>
          <w:divBdr>
            <w:top w:val="none" w:sz="0" w:space="0" w:color="auto"/>
            <w:left w:val="none" w:sz="0" w:space="0" w:color="auto"/>
            <w:bottom w:val="none" w:sz="0" w:space="0" w:color="auto"/>
            <w:right w:val="none" w:sz="0" w:space="0" w:color="auto"/>
          </w:divBdr>
        </w:div>
        <w:div w:id="807283513">
          <w:marLeft w:val="0"/>
          <w:marRight w:val="0"/>
          <w:marTop w:val="0"/>
          <w:marBottom w:val="0"/>
          <w:divBdr>
            <w:top w:val="none" w:sz="0" w:space="0" w:color="auto"/>
            <w:left w:val="none" w:sz="0" w:space="0" w:color="auto"/>
            <w:bottom w:val="none" w:sz="0" w:space="0" w:color="auto"/>
            <w:right w:val="none" w:sz="0" w:space="0" w:color="auto"/>
          </w:divBdr>
        </w:div>
        <w:div w:id="857962710">
          <w:marLeft w:val="0"/>
          <w:marRight w:val="0"/>
          <w:marTop w:val="0"/>
          <w:marBottom w:val="0"/>
          <w:divBdr>
            <w:top w:val="none" w:sz="0" w:space="0" w:color="auto"/>
            <w:left w:val="none" w:sz="0" w:space="0" w:color="auto"/>
            <w:bottom w:val="none" w:sz="0" w:space="0" w:color="auto"/>
            <w:right w:val="none" w:sz="0" w:space="0" w:color="auto"/>
          </w:divBdr>
        </w:div>
        <w:div w:id="1927033978">
          <w:marLeft w:val="0"/>
          <w:marRight w:val="0"/>
          <w:marTop w:val="0"/>
          <w:marBottom w:val="0"/>
          <w:divBdr>
            <w:top w:val="none" w:sz="0" w:space="0" w:color="auto"/>
            <w:left w:val="none" w:sz="0" w:space="0" w:color="auto"/>
            <w:bottom w:val="none" w:sz="0" w:space="0" w:color="auto"/>
            <w:right w:val="none" w:sz="0" w:space="0" w:color="auto"/>
          </w:divBdr>
        </w:div>
        <w:div w:id="1222255397">
          <w:marLeft w:val="0"/>
          <w:marRight w:val="0"/>
          <w:marTop w:val="0"/>
          <w:marBottom w:val="0"/>
          <w:divBdr>
            <w:top w:val="none" w:sz="0" w:space="0" w:color="auto"/>
            <w:left w:val="none" w:sz="0" w:space="0" w:color="auto"/>
            <w:bottom w:val="none" w:sz="0" w:space="0" w:color="auto"/>
            <w:right w:val="none" w:sz="0" w:space="0" w:color="auto"/>
          </w:divBdr>
        </w:div>
        <w:div w:id="130251042">
          <w:marLeft w:val="0"/>
          <w:marRight w:val="0"/>
          <w:marTop w:val="0"/>
          <w:marBottom w:val="0"/>
          <w:divBdr>
            <w:top w:val="none" w:sz="0" w:space="0" w:color="auto"/>
            <w:left w:val="none" w:sz="0" w:space="0" w:color="auto"/>
            <w:bottom w:val="none" w:sz="0" w:space="0" w:color="auto"/>
            <w:right w:val="none" w:sz="0" w:space="0" w:color="auto"/>
          </w:divBdr>
        </w:div>
        <w:div w:id="1269584383">
          <w:marLeft w:val="0"/>
          <w:marRight w:val="0"/>
          <w:marTop w:val="0"/>
          <w:marBottom w:val="0"/>
          <w:divBdr>
            <w:top w:val="none" w:sz="0" w:space="0" w:color="auto"/>
            <w:left w:val="none" w:sz="0" w:space="0" w:color="auto"/>
            <w:bottom w:val="none" w:sz="0" w:space="0" w:color="auto"/>
            <w:right w:val="none" w:sz="0" w:space="0" w:color="auto"/>
          </w:divBdr>
        </w:div>
        <w:div w:id="1374383426">
          <w:marLeft w:val="0"/>
          <w:marRight w:val="0"/>
          <w:marTop w:val="0"/>
          <w:marBottom w:val="0"/>
          <w:divBdr>
            <w:top w:val="none" w:sz="0" w:space="0" w:color="auto"/>
            <w:left w:val="none" w:sz="0" w:space="0" w:color="auto"/>
            <w:bottom w:val="none" w:sz="0" w:space="0" w:color="auto"/>
            <w:right w:val="none" w:sz="0" w:space="0" w:color="auto"/>
          </w:divBdr>
        </w:div>
      </w:divsChild>
    </w:div>
    <w:div w:id="627131160">
      <w:bodyDiv w:val="1"/>
      <w:marLeft w:val="0"/>
      <w:marRight w:val="0"/>
      <w:marTop w:val="0"/>
      <w:marBottom w:val="0"/>
      <w:divBdr>
        <w:top w:val="none" w:sz="0" w:space="0" w:color="auto"/>
        <w:left w:val="none" w:sz="0" w:space="0" w:color="auto"/>
        <w:bottom w:val="none" w:sz="0" w:space="0" w:color="auto"/>
        <w:right w:val="none" w:sz="0" w:space="0" w:color="auto"/>
      </w:divBdr>
      <w:divsChild>
        <w:div w:id="916088805">
          <w:marLeft w:val="0"/>
          <w:marRight w:val="0"/>
          <w:marTop w:val="0"/>
          <w:marBottom w:val="0"/>
          <w:divBdr>
            <w:top w:val="none" w:sz="0" w:space="0" w:color="auto"/>
            <w:left w:val="none" w:sz="0" w:space="0" w:color="auto"/>
            <w:bottom w:val="none" w:sz="0" w:space="0" w:color="auto"/>
            <w:right w:val="none" w:sz="0" w:space="0" w:color="auto"/>
          </w:divBdr>
        </w:div>
        <w:div w:id="1418361219">
          <w:marLeft w:val="0"/>
          <w:marRight w:val="0"/>
          <w:marTop w:val="0"/>
          <w:marBottom w:val="0"/>
          <w:divBdr>
            <w:top w:val="none" w:sz="0" w:space="0" w:color="auto"/>
            <w:left w:val="none" w:sz="0" w:space="0" w:color="auto"/>
            <w:bottom w:val="none" w:sz="0" w:space="0" w:color="auto"/>
            <w:right w:val="none" w:sz="0" w:space="0" w:color="auto"/>
          </w:divBdr>
        </w:div>
        <w:div w:id="1320113227">
          <w:marLeft w:val="0"/>
          <w:marRight w:val="0"/>
          <w:marTop w:val="0"/>
          <w:marBottom w:val="0"/>
          <w:divBdr>
            <w:top w:val="none" w:sz="0" w:space="0" w:color="auto"/>
            <w:left w:val="none" w:sz="0" w:space="0" w:color="auto"/>
            <w:bottom w:val="none" w:sz="0" w:space="0" w:color="auto"/>
            <w:right w:val="none" w:sz="0" w:space="0" w:color="auto"/>
          </w:divBdr>
        </w:div>
        <w:div w:id="1846555920">
          <w:marLeft w:val="0"/>
          <w:marRight w:val="0"/>
          <w:marTop w:val="0"/>
          <w:marBottom w:val="0"/>
          <w:divBdr>
            <w:top w:val="none" w:sz="0" w:space="0" w:color="auto"/>
            <w:left w:val="none" w:sz="0" w:space="0" w:color="auto"/>
            <w:bottom w:val="none" w:sz="0" w:space="0" w:color="auto"/>
            <w:right w:val="none" w:sz="0" w:space="0" w:color="auto"/>
          </w:divBdr>
        </w:div>
        <w:div w:id="855774578">
          <w:marLeft w:val="0"/>
          <w:marRight w:val="0"/>
          <w:marTop w:val="0"/>
          <w:marBottom w:val="0"/>
          <w:divBdr>
            <w:top w:val="none" w:sz="0" w:space="0" w:color="auto"/>
            <w:left w:val="none" w:sz="0" w:space="0" w:color="auto"/>
            <w:bottom w:val="none" w:sz="0" w:space="0" w:color="auto"/>
            <w:right w:val="none" w:sz="0" w:space="0" w:color="auto"/>
          </w:divBdr>
        </w:div>
        <w:div w:id="1420365294">
          <w:marLeft w:val="0"/>
          <w:marRight w:val="0"/>
          <w:marTop w:val="0"/>
          <w:marBottom w:val="0"/>
          <w:divBdr>
            <w:top w:val="none" w:sz="0" w:space="0" w:color="auto"/>
            <w:left w:val="none" w:sz="0" w:space="0" w:color="auto"/>
            <w:bottom w:val="none" w:sz="0" w:space="0" w:color="auto"/>
            <w:right w:val="none" w:sz="0" w:space="0" w:color="auto"/>
          </w:divBdr>
        </w:div>
        <w:div w:id="1808544161">
          <w:marLeft w:val="0"/>
          <w:marRight w:val="0"/>
          <w:marTop w:val="0"/>
          <w:marBottom w:val="0"/>
          <w:divBdr>
            <w:top w:val="none" w:sz="0" w:space="0" w:color="auto"/>
            <w:left w:val="none" w:sz="0" w:space="0" w:color="auto"/>
            <w:bottom w:val="none" w:sz="0" w:space="0" w:color="auto"/>
            <w:right w:val="none" w:sz="0" w:space="0" w:color="auto"/>
          </w:divBdr>
        </w:div>
        <w:div w:id="92209837">
          <w:marLeft w:val="0"/>
          <w:marRight w:val="0"/>
          <w:marTop w:val="0"/>
          <w:marBottom w:val="0"/>
          <w:divBdr>
            <w:top w:val="none" w:sz="0" w:space="0" w:color="auto"/>
            <w:left w:val="none" w:sz="0" w:space="0" w:color="auto"/>
            <w:bottom w:val="none" w:sz="0" w:space="0" w:color="auto"/>
            <w:right w:val="none" w:sz="0" w:space="0" w:color="auto"/>
          </w:divBdr>
        </w:div>
        <w:div w:id="1112897626">
          <w:marLeft w:val="0"/>
          <w:marRight w:val="0"/>
          <w:marTop w:val="0"/>
          <w:marBottom w:val="0"/>
          <w:divBdr>
            <w:top w:val="none" w:sz="0" w:space="0" w:color="auto"/>
            <w:left w:val="none" w:sz="0" w:space="0" w:color="auto"/>
            <w:bottom w:val="none" w:sz="0" w:space="0" w:color="auto"/>
            <w:right w:val="none" w:sz="0" w:space="0" w:color="auto"/>
          </w:divBdr>
        </w:div>
        <w:div w:id="1154176823">
          <w:marLeft w:val="0"/>
          <w:marRight w:val="0"/>
          <w:marTop w:val="0"/>
          <w:marBottom w:val="0"/>
          <w:divBdr>
            <w:top w:val="none" w:sz="0" w:space="0" w:color="auto"/>
            <w:left w:val="none" w:sz="0" w:space="0" w:color="auto"/>
            <w:bottom w:val="none" w:sz="0" w:space="0" w:color="auto"/>
            <w:right w:val="none" w:sz="0" w:space="0" w:color="auto"/>
          </w:divBdr>
        </w:div>
        <w:div w:id="2137799015">
          <w:marLeft w:val="0"/>
          <w:marRight w:val="0"/>
          <w:marTop w:val="0"/>
          <w:marBottom w:val="0"/>
          <w:divBdr>
            <w:top w:val="none" w:sz="0" w:space="0" w:color="auto"/>
            <w:left w:val="none" w:sz="0" w:space="0" w:color="auto"/>
            <w:bottom w:val="none" w:sz="0" w:space="0" w:color="auto"/>
            <w:right w:val="none" w:sz="0" w:space="0" w:color="auto"/>
          </w:divBdr>
        </w:div>
        <w:div w:id="1264849680">
          <w:marLeft w:val="0"/>
          <w:marRight w:val="0"/>
          <w:marTop w:val="0"/>
          <w:marBottom w:val="0"/>
          <w:divBdr>
            <w:top w:val="none" w:sz="0" w:space="0" w:color="auto"/>
            <w:left w:val="none" w:sz="0" w:space="0" w:color="auto"/>
            <w:bottom w:val="none" w:sz="0" w:space="0" w:color="auto"/>
            <w:right w:val="none" w:sz="0" w:space="0" w:color="auto"/>
          </w:divBdr>
        </w:div>
        <w:div w:id="1674911064">
          <w:marLeft w:val="0"/>
          <w:marRight w:val="0"/>
          <w:marTop w:val="0"/>
          <w:marBottom w:val="0"/>
          <w:divBdr>
            <w:top w:val="none" w:sz="0" w:space="0" w:color="auto"/>
            <w:left w:val="none" w:sz="0" w:space="0" w:color="auto"/>
            <w:bottom w:val="none" w:sz="0" w:space="0" w:color="auto"/>
            <w:right w:val="none" w:sz="0" w:space="0" w:color="auto"/>
          </w:divBdr>
        </w:div>
        <w:div w:id="1347907334">
          <w:marLeft w:val="0"/>
          <w:marRight w:val="0"/>
          <w:marTop w:val="0"/>
          <w:marBottom w:val="0"/>
          <w:divBdr>
            <w:top w:val="none" w:sz="0" w:space="0" w:color="auto"/>
            <w:left w:val="none" w:sz="0" w:space="0" w:color="auto"/>
            <w:bottom w:val="none" w:sz="0" w:space="0" w:color="auto"/>
            <w:right w:val="none" w:sz="0" w:space="0" w:color="auto"/>
          </w:divBdr>
        </w:div>
        <w:div w:id="1493182392">
          <w:marLeft w:val="0"/>
          <w:marRight w:val="0"/>
          <w:marTop w:val="0"/>
          <w:marBottom w:val="0"/>
          <w:divBdr>
            <w:top w:val="none" w:sz="0" w:space="0" w:color="auto"/>
            <w:left w:val="none" w:sz="0" w:space="0" w:color="auto"/>
            <w:bottom w:val="none" w:sz="0" w:space="0" w:color="auto"/>
            <w:right w:val="none" w:sz="0" w:space="0" w:color="auto"/>
          </w:divBdr>
        </w:div>
        <w:div w:id="1277911862">
          <w:marLeft w:val="0"/>
          <w:marRight w:val="0"/>
          <w:marTop w:val="0"/>
          <w:marBottom w:val="0"/>
          <w:divBdr>
            <w:top w:val="none" w:sz="0" w:space="0" w:color="auto"/>
            <w:left w:val="none" w:sz="0" w:space="0" w:color="auto"/>
            <w:bottom w:val="none" w:sz="0" w:space="0" w:color="auto"/>
            <w:right w:val="none" w:sz="0" w:space="0" w:color="auto"/>
          </w:divBdr>
        </w:div>
        <w:div w:id="954412465">
          <w:marLeft w:val="0"/>
          <w:marRight w:val="0"/>
          <w:marTop w:val="0"/>
          <w:marBottom w:val="0"/>
          <w:divBdr>
            <w:top w:val="none" w:sz="0" w:space="0" w:color="auto"/>
            <w:left w:val="none" w:sz="0" w:space="0" w:color="auto"/>
            <w:bottom w:val="none" w:sz="0" w:space="0" w:color="auto"/>
            <w:right w:val="none" w:sz="0" w:space="0" w:color="auto"/>
          </w:divBdr>
        </w:div>
        <w:div w:id="1777676650">
          <w:marLeft w:val="0"/>
          <w:marRight w:val="0"/>
          <w:marTop w:val="0"/>
          <w:marBottom w:val="0"/>
          <w:divBdr>
            <w:top w:val="none" w:sz="0" w:space="0" w:color="auto"/>
            <w:left w:val="none" w:sz="0" w:space="0" w:color="auto"/>
            <w:bottom w:val="none" w:sz="0" w:space="0" w:color="auto"/>
            <w:right w:val="none" w:sz="0" w:space="0" w:color="auto"/>
          </w:divBdr>
        </w:div>
        <w:div w:id="1002852153">
          <w:marLeft w:val="0"/>
          <w:marRight w:val="0"/>
          <w:marTop w:val="0"/>
          <w:marBottom w:val="0"/>
          <w:divBdr>
            <w:top w:val="none" w:sz="0" w:space="0" w:color="auto"/>
            <w:left w:val="none" w:sz="0" w:space="0" w:color="auto"/>
            <w:bottom w:val="none" w:sz="0" w:space="0" w:color="auto"/>
            <w:right w:val="none" w:sz="0" w:space="0" w:color="auto"/>
          </w:divBdr>
        </w:div>
        <w:div w:id="1324625576">
          <w:marLeft w:val="0"/>
          <w:marRight w:val="0"/>
          <w:marTop w:val="0"/>
          <w:marBottom w:val="0"/>
          <w:divBdr>
            <w:top w:val="none" w:sz="0" w:space="0" w:color="auto"/>
            <w:left w:val="none" w:sz="0" w:space="0" w:color="auto"/>
            <w:bottom w:val="none" w:sz="0" w:space="0" w:color="auto"/>
            <w:right w:val="none" w:sz="0" w:space="0" w:color="auto"/>
          </w:divBdr>
        </w:div>
        <w:div w:id="2091534069">
          <w:marLeft w:val="0"/>
          <w:marRight w:val="0"/>
          <w:marTop w:val="0"/>
          <w:marBottom w:val="0"/>
          <w:divBdr>
            <w:top w:val="none" w:sz="0" w:space="0" w:color="auto"/>
            <w:left w:val="none" w:sz="0" w:space="0" w:color="auto"/>
            <w:bottom w:val="none" w:sz="0" w:space="0" w:color="auto"/>
            <w:right w:val="none" w:sz="0" w:space="0" w:color="auto"/>
          </w:divBdr>
        </w:div>
        <w:div w:id="1272740040">
          <w:marLeft w:val="0"/>
          <w:marRight w:val="0"/>
          <w:marTop w:val="0"/>
          <w:marBottom w:val="0"/>
          <w:divBdr>
            <w:top w:val="none" w:sz="0" w:space="0" w:color="auto"/>
            <w:left w:val="none" w:sz="0" w:space="0" w:color="auto"/>
            <w:bottom w:val="none" w:sz="0" w:space="0" w:color="auto"/>
            <w:right w:val="none" w:sz="0" w:space="0" w:color="auto"/>
          </w:divBdr>
        </w:div>
        <w:div w:id="996423436">
          <w:marLeft w:val="0"/>
          <w:marRight w:val="0"/>
          <w:marTop w:val="0"/>
          <w:marBottom w:val="0"/>
          <w:divBdr>
            <w:top w:val="none" w:sz="0" w:space="0" w:color="auto"/>
            <w:left w:val="none" w:sz="0" w:space="0" w:color="auto"/>
            <w:bottom w:val="none" w:sz="0" w:space="0" w:color="auto"/>
            <w:right w:val="none" w:sz="0" w:space="0" w:color="auto"/>
          </w:divBdr>
        </w:div>
        <w:div w:id="1523787349">
          <w:marLeft w:val="0"/>
          <w:marRight w:val="0"/>
          <w:marTop w:val="0"/>
          <w:marBottom w:val="0"/>
          <w:divBdr>
            <w:top w:val="none" w:sz="0" w:space="0" w:color="auto"/>
            <w:left w:val="none" w:sz="0" w:space="0" w:color="auto"/>
            <w:bottom w:val="none" w:sz="0" w:space="0" w:color="auto"/>
            <w:right w:val="none" w:sz="0" w:space="0" w:color="auto"/>
          </w:divBdr>
        </w:div>
        <w:div w:id="786243373">
          <w:marLeft w:val="0"/>
          <w:marRight w:val="0"/>
          <w:marTop w:val="0"/>
          <w:marBottom w:val="0"/>
          <w:divBdr>
            <w:top w:val="none" w:sz="0" w:space="0" w:color="auto"/>
            <w:left w:val="none" w:sz="0" w:space="0" w:color="auto"/>
            <w:bottom w:val="none" w:sz="0" w:space="0" w:color="auto"/>
            <w:right w:val="none" w:sz="0" w:space="0" w:color="auto"/>
          </w:divBdr>
        </w:div>
      </w:divsChild>
    </w:div>
    <w:div w:id="747969086">
      <w:bodyDiv w:val="1"/>
      <w:marLeft w:val="0"/>
      <w:marRight w:val="0"/>
      <w:marTop w:val="0"/>
      <w:marBottom w:val="0"/>
      <w:divBdr>
        <w:top w:val="none" w:sz="0" w:space="0" w:color="auto"/>
        <w:left w:val="none" w:sz="0" w:space="0" w:color="auto"/>
        <w:bottom w:val="none" w:sz="0" w:space="0" w:color="auto"/>
        <w:right w:val="none" w:sz="0" w:space="0" w:color="auto"/>
      </w:divBdr>
    </w:div>
    <w:div w:id="1240217882">
      <w:bodyDiv w:val="1"/>
      <w:marLeft w:val="0"/>
      <w:marRight w:val="0"/>
      <w:marTop w:val="0"/>
      <w:marBottom w:val="0"/>
      <w:divBdr>
        <w:top w:val="none" w:sz="0" w:space="0" w:color="auto"/>
        <w:left w:val="none" w:sz="0" w:space="0" w:color="auto"/>
        <w:bottom w:val="none" w:sz="0" w:space="0" w:color="auto"/>
        <w:right w:val="none" w:sz="0" w:space="0" w:color="auto"/>
      </w:divBdr>
    </w:div>
    <w:div w:id="1402754048">
      <w:bodyDiv w:val="1"/>
      <w:marLeft w:val="0"/>
      <w:marRight w:val="0"/>
      <w:marTop w:val="0"/>
      <w:marBottom w:val="0"/>
      <w:divBdr>
        <w:top w:val="none" w:sz="0" w:space="0" w:color="auto"/>
        <w:left w:val="none" w:sz="0" w:space="0" w:color="auto"/>
        <w:bottom w:val="none" w:sz="0" w:space="0" w:color="auto"/>
        <w:right w:val="none" w:sz="0" w:space="0" w:color="auto"/>
      </w:divBdr>
    </w:div>
    <w:div w:id="1855805999">
      <w:bodyDiv w:val="1"/>
      <w:marLeft w:val="0"/>
      <w:marRight w:val="0"/>
      <w:marTop w:val="0"/>
      <w:marBottom w:val="0"/>
      <w:divBdr>
        <w:top w:val="none" w:sz="0" w:space="0" w:color="auto"/>
        <w:left w:val="none" w:sz="0" w:space="0" w:color="auto"/>
        <w:bottom w:val="none" w:sz="0" w:space="0" w:color="auto"/>
        <w:right w:val="none" w:sz="0" w:space="0" w:color="auto"/>
      </w:divBdr>
    </w:div>
    <w:div w:id="1859008251">
      <w:bodyDiv w:val="1"/>
      <w:marLeft w:val="0"/>
      <w:marRight w:val="0"/>
      <w:marTop w:val="0"/>
      <w:marBottom w:val="0"/>
      <w:divBdr>
        <w:top w:val="none" w:sz="0" w:space="0" w:color="auto"/>
        <w:left w:val="none" w:sz="0" w:space="0" w:color="auto"/>
        <w:bottom w:val="none" w:sz="0" w:space="0" w:color="auto"/>
        <w:right w:val="none" w:sz="0" w:space="0" w:color="auto"/>
      </w:divBdr>
    </w:div>
    <w:div w:id="1912959829">
      <w:bodyDiv w:val="1"/>
      <w:marLeft w:val="0"/>
      <w:marRight w:val="0"/>
      <w:marTop w:val="0"/>
      <w:marBottom w:val="0"/>
      <w:divBdr>
        <w:top w:val="none" w:sz="0" w:space="0" w:color="auto"/>
        <w:left w:val="none" w:sz="0" w:space="0" w:color="auto"/>
        <w:bottom w:val="none" w:sz="0" w:space="0" w:color="auto"/>
        <w:right w:val="none" w:sz="0" w:space="0" w:color="auto"/>
      </w:divBdr>
      <w:divsChild>
        <w:div w:id="1095247392">
          <w:marLeft w:val="0"/>
          <w:marRight w:val="0"/>
          <w:marTop w:val="0"/>
          <w:marBottom w:val="0"/>
          <w:divBdr>
            <w:top w:val="none" w:sz="0" w:space="0" w:color="auto"/>
            <w:left w:val="none" w:sz="0" w:space="0" w:color="auto"/>
            <w:bottom w:val="none" w:sz="0" w:space="0" w:color="auto"/>
            <w:right w:val="none" w:sz="0" w:space="0" w:color="auto"/>
          </w:divBdr>
        </w:div>
        <w:div w:id="974602168">
          <w:marLeft w:val="0"/>
          <w:marRight w:val="0"/>
          <w:marTop w:val="0"/>
          <w:marBottom w:val="0"/>
          <w:divBdr>
            <w:top w:val="none" w:sz="0" w:space="0" w:color="auto"/>
            <w:left w:val="none" w:sz="0" w:space="0" w:color="auto"/>
            <w:bottom w:val="none" w:sz="0" w:space="0" w:color="auto"/>
            <w:right w:val="none" w:sz="0" w:space="0" w:color="auto"/>
          </w:divBdr>
        </w:div>
        <w:div w:id="2144230921">
          <w:marLeft w:val="0"/>
          <w:marRight w:val="0"/>
          <w:marTop w:val="0"/>
          <w:marBottom w:val="0"/>
          <w:divBdr>
            <w:top w:val="none" w:sz="0" w:space="0" w:color="auto"/>
            <w:left w:val="none" w:sz="0" w:space="0" w:color="auto"/>
            <w:bottom w:val="none" w:sz="0" w:space="0" w:color="auto"/>
            <w:right w:val="none" w:sz="0" w:space="0" w:color="auto"/>
          </w:divBdr>
        </w:div>
        <w:div w:id="625813510">
          <w:marLeft w:val="0"/>
          <w:marRight w:val="0"/>
          <w:marTop w:val="0"/>
          <w:marBottom w:val="0"/>
          <w:divBdr>
            <w:top w:val="none" w:sz="0" w:space="0" w:color="auto"/>
            <w:left w:val="none" w:sz="0" w:space="0" w:color="auto"/>
            <w:bottom w:val="none" w:sz="0" w:space="0" w:color="auto"/>
            <w:right w:val="none" w:sz="0" w:space="0" w:color="auto"/>
          </w:divBdr>
        </w:div>
        <w:div w:id="174272942">
          <w:marLeft w:val="0"/>
          <w:marRight w:val="0"/>
          <w:marTop w:val="0"/>
          <w:marBottom w:val="0"/>
          <w:divBdr>
            <w:top w:val="none" w:sz="0" w:space="0" w:color="auto"/>
            <w:left w:val="none" w:sz="0" w:space="0" w:color="auto"/>
            <w:bottom w:val="none" w:sz="0" w:space="0" w:color="auto"/>
            <w:right w:val="none" w:sz="0" w:space="0" w:color="auto"/>
          </w:divBdr>
        </w:div>
        <w:div w:id="2124960268">
          <w:marLeft w:val="0"/>
          <w:marRight w:val="0"/>
          <w:marTop w:val="0"/>
          <w:marBottom w:val="0"/>
          <w:divBdr>
            <w:top w:val="none" w:sz="0" w:space="0" w:color="auto"/>
            <w:left w:val="none" w:sz="0" w:space="0" w:color="auto"/>
            <w:bottom w:val="none" w:sz="0" w:space="0" w:color="auto"/>
            <w:right w:val="none" w:sz="0" w:space="0" w:color="auto"/>
          </w:divBdr>
        </w:div>
        <w:div w:id="1601376899">
          <w:marLeft w:val="0"/>
          <w:marRight w:val="0"/>
          <w:marTop w:val="0"/>
          <w:marBottom w:val="0"/>
          <w:divBdr>
            <w:top w:val="none" w:sz="0" w:space="0" w:color="auto"/>
            <w:left w:val="none" w:sz="0" w:space="0" w:color="auto"/>
            <w:bottom w:val="none" w:sz="0" w:space="0" w:color="auto"/>
            <w:right w:val="none" w:sz="0" w:space="0" w:color="auto"/>
          </w:divBdr>
        </w:div>
        <w:div w:id="984121299">
          <w:marLeft w:val="0"/>
          <w:marRight w:val="0"/>
          <w:marTop w:val="0"/>
          <w:marBottom w:val="0"/>
          <w:divBdr>
            <w:top w:val="none" w:sz="0" w:space="0" w:color="auto"/>
            <w:left w:val="none" w:sz="0" w:space="0" w:color="auto"/>
            <w:bottom w:val="none" w:sz="0" w:space="0" w:color="auto"/>
            <w:right w:val="none" w:sz="0" w:space="0" w:color="auto"/>
          </w:divBdr>
        </w:div>
        <w:div w:id="828519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ogle.com/url?sa=t&amp;rct=j&amp;q=&amp;esrc=s&amp;source=web&amp;cd=&amp;cad=rja&amp;uact=8&amp;ved=2ahUKEwjn-4y5m_qBAxUyXEEAHTbyANkQFnoECA4QAQ&amp;url=https%3A%2F%2Fassets.publishing.service.gov.uk%2Fgovernment%2Fuploads%2Fsystem%2Fuploads%2Fattachment_data%2Ffile%2F1163536%2FSupplier_Code_of_Conduct_v3.pdf&amp;usg=AOvVaw1wUdjCeWp70sK1K19Pq1RY&amp;opi=8997844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policy-note-0620-taking-account-of-social-value-in-the-award-of-central-government-contra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SharedWithUsers xmlns="e74fc50d-c135-4e75-9fbe-d232072c87b5">
      <UserInfo>
        <DisplayName/>
        <AccountId xsi:nil="true"/>
        <AccountType/>
      </UserInfo>
    </SharedWithUsers>
    <MediaLengthInSeconds xmlns="f10e5aa5-a134-411f-bff4-7627adda00b3" xsi:nil="true"/>
    <TaxCatchAll xmlns="a43215ff-c426-4344-a17d-812f230b5b3d" xsi:nil="true"/>
  </documentManagement>
</p:properties>
</file>

<file path=customXml/itemProps1.xml><?xml version="1.0" encoding="utf-8"?>
<ds:datastoreItem xmlns:ds="http://schemas.openxmlformats.org/officeDocument/2006/customXml" ds:itemID="{7C0CE6B7-5E47-4913-AD39-1BD2BBD9DA30}">
  <ds:schemaRefs>
    <ds:schemaRef ds:uri="http://schemas.microsoft.com/sharepoint/v3/contenttype/forms"/>
  </ds:schemaRefs>
</ds:datastoreItem>
</file>

<file path=customXml/itemProps2.xml><?xml version="1.0" encoding="utf-8"?>
<ds:datastoreItem xmlns:ds="http://schemas.openxmlformats.org/officeDocument/2006/customXml" ds:itemID="{008845AE-18BC-489C-91D7-E0F080A05FB0}">
  <ds:schemaRefs>
    <ds:schemaRef ds:uri="http://schemas.openxmlformats.org/officeDocument/2006/bibliography"/>
  </ds:schemaRefs>
</ds:datastoreItem>
</file>

<file path=customXml/itemProps3.xml><?xml version="1.0" encoding="utf-8"?>
<ds:datastoreItem xmlns:ds="http://schemas.openxmlformats.org/officeDocument/2006/customXml" ds:itemID="{91FD7428-9FC1-490A-83D5-48F9C824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6BF4F-22AB-4816-B9D5-FBC32032B3A0}">
  <ds:schemaRefs>
    <ds:schemaRef ds:uri="http://purl.org/dc/terms/"/>
    <ds:schemaRef ds:uri="http://purl.org/dc/elements/1.1/"/>
    <ds:schemaRef ds:uri="f10e5aa5-a134-411f-bff4-7627adda00b3"/>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43215ff-c426-4344-a17d-812f230b5b3d"/>
    <ds:schemaRef ds:uri="e74fc50d-c135-4e75-9fbe-d232072c87b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26</Pages>
  <Words>7604</Words>
  <Characters>43346</Characters>
  <Application>Microsoft Office Word</Application>
  <DocSecurity>2</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50849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Jupp Simon</dc:creator>
  <cp:keywords/>
  <cp:lastModifiedBy>Elizabeth Huss</cp:lastModifiedBy>
  <cp:revision>11</cp:revision>
  <cp:lastPrinted>2021-03-26T10:41:00Z</cp:lastPrinted>
  <dcterms:created xsi:type="dcterms:W3CDTF">2024-01-08T11:07:00Z</dcterms:created>
  <dcterms:modified xsi:type="dcterms:W3CDTF">2024-02-02T10:54:00Z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0x010100B1C7053F7343574299D2D651C52A9961</vt:lpwstr>
  </property>
  <property fmtid="{D5CDD505-2E9C-101B-9397-08002B2CF9AE}" pid="3" name="MediaServiceImageTags">
    <vt:lpwstr/>
  </property>
  <property fmtid="{D5CDD505-2E9C-101B-9397-08002B2CF9AE}" pid="4" name="Order">
    <vt:r8>249700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