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0FA9" w14:textId="7A40048B" w:rsidR="0005012E" w:rsidRDefault="00B32893" w:rsidP="00B32893">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04FB4914" wp14:editId="372F2C0E">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05012E">
        <w:rPr>
          <w:noProof/>
        </w:rPr>
        <w:drawing>
          <wp:anchor distT="0" distB="0" distL="114300" distR="114300" simplePos="0" relativeHeight="251659264" behindDoc="0" locked="0" layoutInCell="1" allowOverlap="1" wp14:anchorId="121C10BC" wp14:editId="1364D0D0">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121C0FAA" w14:textId="77777777" w:rsidR="0005012E" w:rsidRDefault="0005012E" w:rsidP="0005012E">
      <w:pPr>
        <w:spacing w:before="240"/>
        <w:jc w:val="center"/>
        <w:rPr>
          <w:b/>
          <w:caps/>
          <w:sz w:val="24"/>
          <w:szCs w:val="24"/>
        </w:rPr>
      </w:pPr>
    </w:p>
    <w:bookmarkEnd w:id="1"/>
    <w:p w14:paraId="121C0FAB" w14:textId="77777777" w:rsidR="0005012E" w:rsidRDefault="0005012E" w:rsidP="0005012E">
      <w:pPr>
        <w:spacing w:before="240"/>
        <w:jc w:val="center"/>
        <w:rPr>
          <w:b/>
          <w:caps/>
          <w:sz w:val="24"/>
          <w:szCs w:val="24"/>
        </w:rPr>
      </w:pPr>
    </w:p>
    <w:p w14:paraId="121C0FAC" w14:textId="77777777" w:rsidR="0005012E" w:rsidRPr="004A5781" w:rsidRDefault="0005012E" w:rsidP="0005012E">
      <w:pPr>
        <w:spacing w:before="240"/>
        <w:jc w:val="center"/>
        <w:rPr>
          <w:rFonts w:asciiTheme="majorHAnsi" w:hAnsiTheme="majorHAnsi" w:cstheme="majorHAnsi"/>
          <w:b/>
          <w:caps/>
          <w:sz w:val="24"/>
          <w:szCs w:val="24"/>
        </w:rPr>
      </w:pPr>
      <w:r w:rsidRPr="004A5781">
        <w:rPr>
          <w:rFonts w:asciiTheme="majorHAnsi" w:hAnsiTheme="majorHAnsi" w:cstheme="majorHAnsi"/>
          <w:b/>
          <w:caps/>
          <w:sz w:val="24"/>
          <w:szCs w:val="24"/>
        </w:rPr>
        <w:t>COMMUNITY HEALTH PARTNERSHIPS</w:t>
      </w:r>
    </w:p>
    <w:p w14:paraId="121C0FAD" w14:textId="77777777" w:rsidR="0005012E" w:rsidRPr="004A5781" w:rsidRDefault="0005012E" w:rsidP="0005012E">
      <w:pPr>
        <w:spacing w:before="240"/>
        <w:jc w:val="center"/>
        <w:rPr>
          <w:rFonts w:asciiTheme="majorHAnsi" w:hAnsiTheme="majorHAnsi" w:cstheme="majorHAnsi"/>
          <w:b/>
          <w:caps/>
          <w:sz w:val="24"/>
          <w:szCs w:val="24"/>
        </w:rPr>
      </w:pPr>
      <w:r w:rsidRPr="004A5781">
        <w:rPr>
          <w:rFonts w:asciiTheme="majorHAnsi" w:hAnsiTheme="majorHAnsi" w:cstheme="majorHAnsi"/>
          <w:b/>
          <w:caps/>
          <w:sz w:val="24"/>
          <w:szCs w:val="24"/>
        </w:rPr>
        <w:t>and</w:t>
      </w:r>
    </w:p>
    <w:p w14:paraId="121C0FAE" w14:textId="77777777" w:rsidR="0005012E" w:rsidRPr="004A5781" w:rsidRDefault="0005012E" w:rsidP="0005012E">
      <w:pPr>
        <w:spacing w:before="240"/>
        <w:jc w:val="center"/>
        <w:rPr>
          <w:rFonts w:asciiTheme="majorHAnsi" w:hAnsiTheme="majorHAnsi" w:cstheme="majorHAnsi"/>
          <w:b/>
          <w:caps/>
          <w:sz w:val="24"/>
          <w:szCs w:val="24"/>
        </w:rPr>
      </w:pPr>
      <w:r w:rsidRPr="004A5781">
        <w:rPr>
          <w:rFonts w:asciiTheme="majorHAnsi" w:hAnsiTheme="majorHAnsi" w:cstheme="majorHAnsi"/>
          <w:b/>
          <w:caps/>
          <w:sz w:val="24"/>
          <w:szCs w:val="24"/>
        </w:rPr>
        <w:t>SUPPLIER</w:t>
      </w:r>
    </w:p>
    <w:p w14:paraId="121C0FAF" w14:textId="77777777" w:rsidR="0005012E" w:rsidRPr="004A5781" w:rsidRDefault="0005012E" w:rsidP="0005012E">
      <w:pPr>
        <w:spacing w:before="240"/>
        <w:jc w:val="center"/>
        <w:rPr>
          <w:rFonts w:asciiTheme="majorHAnsi" w:hAnsiTheme="majorHAnsi" w:cstheme="majorHAnsi"/>
          <w:b/>
          <w:caps/>
          <w:sz w:val="24"/>
          <w:szCs w:val="24"/>
        </w:rPr>
      </w:pPr>
      <w:r w:rsidRPr="004A5781">
        <w:rPr>
          <w:rFonts w:asciiTheme="majorHAnsi" w:hAnsiTheme="majorHAnsi" w:cstheme="majorHAnsi"/>
          <w:b/>
          <w:caps/>
          <w:sz w:val="24"/>
          <w:szCs w:val="24"/>
        </w:rPr>
        <w:t>Provision of Soft FM Building Services</w:t>
      </w:r>
    </w:p>
    <w:p w14:paraId="121C0FB0" w14:textId="77777777" w:rsidR="0005012E" w:rsidRPr="004A5781" w:rsidRDefault="0005012E" w:rsidP="0005012E">
      <w:pPr>
        <w:spacing w:before="240"/>
        <w:jc w:val="center"/>
        <w:rPr>
          <w:rFonts w:asciiTheme="majorHAnsi" w:hAnsiTheme="majorHAnsi" w:cstheme="majorHAnsi"/>
          <w:b/>
          <w:caps/>
          <w:sz w:val="24"/>
          <w:szCs w:val="24"/>
        </w:rPr>
      </w:pPr>
      <w:r w:rsidRPr="004A5781">
        <w:rPr>
          <w:rFonts w:asciiTheme="majorHAnsi" w:hAnsiTheme="majorHAnsi" w:cstheme="majorHAnsi"/>
          <w:b/>
          <w:caps/>
          <w:sz w:val="24"/>
          <w:szCs w:val="24"/>
        </w:rPr>
        <w:t>REF: RM6232</w:t>
      </w:r>
    </w:p>
    <w:p w14:paraId="121C0FB1" w14:textId="77777777" w:rsidR="0005012E" w:rsidRPr="004A5781" w:rsidRDefault="0005012E" w:rsidP="0005012E">
      <w:pPr>
        <w:spacing w:before="240"/>
        <w:jc w:val="center"/>
        <w:rPr>
          <w:rFonts w:asciiTheme="majorHAnsi" w:hAnsiTheme="majorHAnsi" w:cstheme="majorHAnsi"/>
          <w:b/>
          <w:caps/>
          <w:sz w:val="24"/>
          <w:szCs w:val="24"/>
        </w:rPr>
      </w:pPr>
      <w:r w:rsidRPr="004A5781">
        <w:rPr>
          <w:rFonts w:asciiTheme="majorHAnsi" w:hAnsiTheme="majorHAnsi" w:cstheme="majorHAnsi"/>
          <w:b/>
          <w:caps/>
          <w:sz w:val="24"/>
          <w:szCs w:val="24"/>
        </w:rPr>
        <w:t>Lot 3C</w:t>
      </w:r>
    </w:p>
    <w:bookmarkEnd w:id="2"/>
    <w:p w14:paraId="121C0FB2" w14:textId="77777777" w:rsidR="00546570" w:rsidRDefault="00546570">
      <w:pPr>
        <w:rPr>
          <w:rFonts w:ascii="Arial" w:eastAsia="Arial" w:hAnsi="Arial" w:cs="Arial"/>
          <w:b/>
          <w:sz w:val="36"/>
          <w:szCs w:val="36"/>
        </w:rPr>
      </w:pPr>
    </w:p>
    <w:p w14:paraId="121C0FB3" w14:textId="77777777" w:rsidR="00546570" w:rsidRDefault="00546570">
      <w:pPr>
        <w:rPr>
          <w:rFonts w:ascii="Arial" w:eastAsia="Arial" w:hAnsi="Arial" w:cs="Arial"/>
          <w:b/>
          <w:sz w:val="36"/>
          <w:szCs w:val="36"/>
        </w:rPr>
      </w:pPr>
      <w:r>
        <w:rPr>
          <w:rFonts w:ascii="Arial" w:eastAsia="Arial" w:hAnsi="Arial" w:cs="Arial"/>
          <w:b/>
          <w:sz w:val="36"/>
          <w:szCs w:val="36"/>
        </w:rPr>
        <w:br w:type="page"/>
      </w:r>
    </w:p>
    <w:p w14:paraId="121C0FB4" w14:textId="77777777" w:rsidR="007B0014" w:rsidRDefault="002B4D99">
      <w:pPr>
        <w:rPr>
          <w:rFonts w:ascii="Arial" w:eastAsia="Arial" w:hAnsi="Arial" w:cs="Arial"/>
          <w:b/>
          <w:sz w:val="36"/>
          <w:szCs w:val="36"/>
        </w:rPr>
      </w:pPr>
      <w:r>
        <w:rPr>
          <w:rFonts w:ascii="Arial" w:eastAsia="Arial" w:hAnsi="Arial" w:cs="Arial"/>
          <w:b/>
          <w:sz w:val="36"/>
          <w:szCs w:val="36"/>
        </w:rPr>
        <w:lastRenderedPageBreak/>
        <w:t>Joint Schedule 5 (Corporate Social Responsibility)</w:t>
      </w:r>
    </w:p>
    <w:p w14:paraId="121C0FB5" w14:textId="77777777" w:rsidR="007B0014" w:rsidRDefault="002B4D99">
      <w:pPr>
        <w:rPr>
          <w:rFonts w:ascii="Arial" w:eastAsia="Arial" w:hAnsi="Arial" w:cs="Arial"/>
          <w:b/>
          <w:sz w:val="24"/>
          <w:szCs w:val="24"/>
        </w:rPr>
      </w:pPr>
      <w:r>
        <w:rPr>
          <w:rFonts w:ascii="Arial" w:eastAsia="Arial" w:hAnsi="Arial" w:cs="Arial"/>
          <w:b/>
          <w:sz w:val="24"/>
          <w:szCs w:val="24"/>
        </w:rPr>
        <w:t>Part A</w:t>
      </w:r>
    </w:p>
    <w:p w14:paraId="121C0FB6" w14:textId="77777777" w:rsidR="007B0014" w:rsidRDefault="002B4D99">
      <w:pPr>
        <w:keepNext/>
        <w:numPr>
          <w:ilvl w:val="0"/>
          <w:numId w:val="3"/>
        </w:numPr>
        <w:pBdr>
          <w:top w:val="nil"/>
          <w:left w:val="nil"/>
          <w:bottom w:val="nil"/>
          <w:right w:val="nil"/>
          <w:between w:val="nil"/>
        </w:pBdr>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tbl>
      <w:tblPr>
        <w:tblStyle w:val="ab"/>
        <w:tblW w:w="8414" w:type="dxa"/>
        <w:tblInd w:w="612" w:type="dxa"/>
        <w:tblBorders>
          <w:top w:val="nil"/>
          <w:left w:val="nil"/>
          <w:bottom w:val="nil"/>
          <w:right w:val="nil"/>
          <w:insideH w:val="nil"/>
          <w:insideV w:val="nil"/>
        </w:tblBorders>
        <w:tblLayout w:type="fixed"/>
        <w:tblLook w:val="0400" w:firstRow="0" w:lastRow="0" w:firstColumn="0" w:lastColumn="0" w:noHBand="0" w:noVBand="1"/>
      </w:tblPr>
      <w:tblGrid>
        <w:gridCol w:w="2782"/>
        <w:gridCol w:w="5632"/>
      </w:tblGrid>
      <w:tr w:rsidR="007B0014" w14:paraId="121C0FB9" w14:textId="77777777">
        <w:tc>
          <w:tcPr>
            <w:tcW w:w="2782" w:type="dxa"/>
            <w:tcBorders>
              <w:top w:val="single" w:sz="4" w:space="0" w:color="000000"/>
              <w:left w:val="single" w:sz="4" w:space="0" w:color="000000"/>
              <w:bottom w:val="single" w:sz="4" w:space="0" w:color="000000"/>
              <w:right w:val="single" w:sz="4" w:space="0" w:color="000000"/>
            </w:tcBorders>
          </w:tcPr>
          <w:p w14:paraId="121C0FB7"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“Corporate Social Responsibility Reports”</w:t>
            </w:r>
          </w:p>
        </w:tc>
        <w:tc>
          <w:tcPr>
            <w:tcW w:w="5632" w:type="dxa"/>
            <w:tcBorders>
              <w:top w:val="single" w:sz="4" w:space="0" w:color="000000"/>
              <w:left w:val="single" w:sz="4" w:space="0" w:color="000000"/>
              <w:bottom w:val="single" w:sz="4" w:space="0" w:color="000000"/>
              <w:right w:val="single" w:sz="4" w:space="0" w:color="000000"/>
            </w:tcBorders>
          </w:tcPr>
          <w:p w14:paraId="121C0FB8" w14:textId="77777777" w:rsidR="007B0014" w:rsidRDefault="002B4D99">
            <w:pPr>
              <w:pBdr>
                <w:top w:val="nil"/>
                <w:left w:val="nil"/>
                <w:bottom w:val="nil"/>
                <w:right w:val="nil"/>
                <w:between w:val="nil"/>
              </w:pBdr>
              <w:spacing w:before="100" w:after="200"/>
              <w:rPr>
                <w:color w:val="000000"/>
                <w:sz w:val="24"/>
                <w:szCs w:val="24"/>
              </w:rPr>
            </w:pPr>
            <w:r>
              <w:rPr>
                <w:color w:val="000000"/>
                <w:sz w:val="24"/>
                <w:szCs w:val="24"/>
              </w:rPr>
              <w:t>written reports to be completed by the Supplier Corporate Social Responsibility Report to the Buyer in Table A of this Part B.</w:t>
            </w:r>
          </w:p>
        </w:tc>
      </w:tr>
      <w:tr w:rsidR="007B0014" w14:paraId="121C0FBC" w14:textId="77777777">
        <w:tc>
          <w:tcPr>
            <w:tcW w:w="2782" w:type="dxa"/>
            <w:tcBorders>
              <w:top w:val="single" w:sz="4" w:space="0" w:color="000000"/>
              <w:left w:val="single" w:sz="4" w:space="0" w:color="000000"/>
              <w:bottom w:val="single" w:sz="4" w:space="0" w:color="000000"/>
              <w:right w:val="single" w:sz="4" w:space="0" w:color="000000"/>
            </w:tcBorders>
          </w:tcPr>
          <w:p w14:paraId="121C0FBA" w14:textId="77777777" w:rsidR="007B0014" w:rsidRDefault="002B4D99">
            <w:pPr>
              <w:pBdr>
                <w:top w:val="nil"/>
                <w:left w:val="nil"/>
                <w:bottom w:val="nil"/>
                <w:right w:val="nil"/>
                <w:between w:val="nil"/>
              </w:pBdr>
              <w:spacing w:before="100" w:after="200"/>
              <w:rPr>
                <w:b/>
                <w:color w:val="000000"/>
                <w:sz w:val="24"/>
                <w:szCs w:val="24"/>
              </w:rPr>
            </w:pPr>
            <w:r>
              <w:rPr>
                <w:b/>
                <w:sz w:val="24"/>
                <w:szCs w:val="24"/>
              </w:rPr>
              <w:t>“Carbon Reduction Plan”</w:t>
            </w:r>
          </w:p>
        </w:tc>
        <w:tc>
          <w:tcPr>
            <w:tcW w:w="5632" w:type="dxa"/>
            <w:tcBorders>
              <w:top w:val="single" w:sz="4" w:space="0" w:color="000000"/>
              <w:left w:val="single" w:sz="4" w:space="0" w:color="000000"/>
              <w:bottom w:val="single" w:sz="4" w:space="0" w:color="000000"/>
              <w:right w:val="single" w:sz="4" w:space="0" w:color="000000"/>
            </w:tcBorders>
          </w:tcPr>
          <w:p w14:paraId="121C0FBB" w14:textId="77777777" w:rsidR="007B0014" w:rsidRDefault="002B4D99">
            <w:pPr>
              <w:pBdr>
                <w:top w:val="nil"/>
                <w:left w:val="nil"/>
                <w:bottom w:val="nil"/>
                <w:right w:val="nil"/>
                <w:between w:val="nil"/>
              </w:pBdr>
              <w:spacing w:before="100" w:after="200"/>
              <w:rPr>
                <w:color w:val="000000"/>
                <w:sz w:val="24"/>
                <w:szCs w:val="24"/>
              </w:rPr>
            </w:pPr>
            <w:r>
              <w:rPr>
                <w:color w:val="202124"/>
                <w:sz w:val="24"/>
                <w:szCs w:val="24"/>
                <w:highlight w:val="white"/>
              </w:rPr>
              <w:t>a plan which contains the details of  emissions across a single year against a range of emissions sources and greenhouse gasses, as per PPN 06/21.</w:t>
            </w:r>
          </w:p>
        </w:tc>
      </w:tr>
      <w:tr w:rsidR="007B0014" w14:paraId="121C0FBF" w14:textId="77777777">
        <w:tc>
          <w:tcPr>
            <w:tcW w:w="2782" w:type="dxa"/>
            <w:tcBorders>
              <w:top w:val="single" w:sz="4" w:space="0" w:color="000000"/>
              <w:left w:val="single" w:sz="4" w:space="0" w:color="000000"/>
              <w:bottom w:val="single" w:sz="4" w:space="0" w:color="000000"/>
              <w:right w:val="single" w:sz="4" w:space="0" w:color="000000"/>
            </w:tcBorders>
          </w:tcPr>
          <w:p w14:paraId="121C0FBD"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“Prohibited Items”</w:t>
            </w:r>
          </w:p>
        </w:tc>
        <w:tc>
          <w:tcPr>
            <w:tcW w:w="5632" w:type="dxa"/>
            <w:tcBorders>
              <w:top w:val="single" w:sz="4" w:space="0" w:color="000000"/>
              <w:left w:val="single" w:sz="4" w:space="0" w:color="000000"/>
              <w:bottom w:val="single" w:sz="4" w:space="0" w:color="000000"/>
              <w:right w:val="single" w:sz="4" w:space="0" w:color="000000"/>
            </w:tcBorders>
          </w:tcPr>
          <w:p w14:paraId="121C0FBE" w14:textId="77777777" w:rsidR="007B0014" w:rsidRDefault="002B4D99">
            <w:pPr>
              <w:pBdr>
                <w:top w:val="nil"/>
                <w:left w:val="nil"/>
                <w:bottom w:val="nil"/>
                <w:right w:val="nil"/>
                <w:between w:val="nil"/>
              </w:pBdr>
              <w:spacing w:before="100" w:after="200"/>
              <w:rPr>
                <w:color w:val="000000"/>
                <w:sz w:val="24"/>
                <w:szCs w:val="24"/>
              </w:rPr>
            </w:pPr>
            <w:r>
              <w:rPr>
                <w:color w:val="000000"/>
                <w:sz w:val="24"/>
                <w:szCs w:val="24"/>
              </w:rPr>
              <w:t>Where applicable, means those items which are not permissible under this Contract as set out in Table A</w:t>
            </w:r>
          </w:p>
        </w:tc>
      </w:tr>
      <w:tr w:rsidR="007B0014" w14:paraId="121C0FC7" w14:textId="77777777">
        <w:tc>
          <w:tcPr>
            <w:tcW w:w="2782" w:type="dxa"/>
            <w:tcBorders>
              <w:top w:val="single" w:sz="4" w:space="0" w:color="000000"/>
              <w:left w:val="single" w:sz="4" w:space="0" w:color="000000"/>
              <w:bottom w:val="single" w:sz="4" w:space="0" w:color="000000"/>
              <w:right w:val="single" w:sz="4" w:space="0" w:color="000000"/>
            </w:tcBorders>
          </w:tcPr>
          <w:p w14:paraId="121C0FC0" w14:textId="77777777" w:rsidR="007B0014" w:rsidRDefault="002B4D99">
            <w:pPr>
              <w:pBdr>
                <w:top w:val="nil"/>
                <w:left w:val="nil"/>
                <w:bottom w:val="nil"/>
                <w:right w:val="nil"/>
                <w:between w:val="nil"/>
              </w:pBdr>
              <w:spacing w:before="100" w:after="200"/>
              <w:rPr>
                <w:b/>
                <w:color w:val="000000"/>
                <w:sz w:val="24"/>
                <w:szCs w:val="24"/>
              </w:rPr>
            </w:pPr>
            <w:bookmarkStart w:id="3" w:name="_heading=h.tyjcwt" w:colFirst="0" w:colLast="0"/>
            <w:bookmarkEnd w:id="3"/>
            <w:r>
              <w:rPr>
                <w:b/>
                <w:color w:val="000000"/>
                <w:sz w:val="24"/>
                <w:szCs w:val="24"/>
              </w:rPr>
              <w:t>“Waste Hierarchy”</w:t>
            </w:r>
          </w:p>
        </w:tc>
        <w:tc>
          <w:tcPr>
            <w:tcW w:w="5632" w:type="dxa"/>
            <w:tcBorders>
              <w:top w:val="single" w:sz="4" w:space="0" w:color="000000"/>
              <w:left w:val="single" w:sz="4" w:space="0" w:color="000000"/>
              <w:bottom w:val="single" w:sz="4" w:space="0" w:color="000000"/>
              <w:right w:val="single" w:sz="4" w:space="0" w:color="000000"/>
            </w:tcBorders>
          </w:tcPr>
          <w:p w14:paraId="121C0FC1" w14:textId="77777777" w:rsidR="007B0014" w:rsidRDefault="002B4D99">
            <w:pPr>
              <w:pBdr>
                <w:top w:val="nil"/>
                <w:left w:val="nil"/>
                <w:bottom w:val="nil"/>
                <w:right w:val="nil"/>
                <w:between w:val="nil"/>
              </w:pBdr>
              <w:spacing w:before="100" w:after="200"/>
              <w:rPr>
                <w:color w:val="000000"/>
                <w:sz w:val="24"/>
                <w:szCs w:val="24"/>
              </w:rPr>
            </w:pPr>
            <w:r>
              <w:rPr>
                <w:color w:val="000000"/>
                <w:sz w:val="24"/>
                <w:szCs w:val="24"/>
              </w:rPr>
              <w:t>means prioritisation of waste management in the following order of preference:</w:t>
            </w:r>
          </w:p>
          <w:p w14:paraId="121C0FC2" w14:textId="77777777" w:rsidR="007B0014" w:rsidRDefault="002B4D99">
            <w:pPr>
              <w:numPr>
                <w:ilvl w:val="0"/>
                <w:numId w:val="6"/>
              </w:numPr>
              <w:pBdr>
                <w:top w:val="nil"/>
                <w:left w:val="nil"/>
                <w:bottom w:val="nil"/>
                <w:right w:val="nil"/>
                <w:between w:val="nil"/>
              </w:pBdr>
              <w:spacing w:before="100" w:after="200"/>
              <w:rPr>
                <w:color w:val="000000"/>
                <w:sz w:val="24"/>
                <w:szCs w:val="24"/>
              </w:rPr>
            </w:pPr>
            <w:r>
              <w:rPr>
                <w:color w:val="000000"/>
                <w:sz w:val="24"/>
                <w:szCs w:val="24"/>
              </w:rPr>
              <w:t>Prevention – by using less material in design and manufacture. Keeping products for longer;</w:t>
            </w:r>
          </w:p>
          <w:p w14:paraId="121C0FC3" w14:textId="77777777" w:rsidR="007B0014" w:rsidRDefault="002B4D99">
            <w:pPr>
              <w:numPr>
                <w:ilvl w:val="0"/>
                <w:numId w:val="6"/>
              </w:numPr>
              <w:pBdr>
                <w:top w:val="nil"/>
                <w:left w:val="nil"/>
                <w:bottom w:val="nil"/>
                <w:right w:val="nil"/>
                <w:between w:val="nil"/>
              </w:pBdr>
              <w:spacing w:before="100" w:after="200"/>
              <w:rPr>
                <w:color w:val="000000"/>
                <w:sz w:val="24"/>
                <w:szCs w:val="24"/>
              </w:rPr>
            </w:pPr>
            <w:r>
              <w:rPr>
                <w:color w:val="000000"/>
                <w:sz w:val="24"/>
                <w:szCs w:val="24"/>
              </w:rPr>
              <w:t>Preparing for re-use – by checking, cleaning, repairing, refurbishing, whole items or spare parts;</w:t>
            </w:r>
          </w:p>
          <w:p w14:paraId="121C0FC4" w14:textId="77777777" w:rsidR="007B0014" w:rsidRDefault="002B4D99">
            <w:pPr>
              <w:numPr>
                <w:ilvl w:val="0"/>
                <w:numId w:val="6"/>
              </w:numPr>
              <w:pBdr>
                <w:top w:val="nil"/>
                <w:left w:val="nil"/>
                <w:bottom w:val="nil"/>
                <w:right w:val="nil"/>
                <w:between w:val="nil"/>
              </w:pBdr>
              <w:spacing w:before="100" w:after="200"/>
              <w:rPr>
                <w:color w:val="000000"/>
                <w:sz w:val="24"/>
                <w:szCs w:val="24"/>
              </w:rPr>
            </w:pPr>
            <w:r>
              <w:rPr>
                <w:color w:val="000000"/>
                <w:sz w:val="24"/>
                <w:szCs w:val="24"/>
              </w:rPr>
              <w:t>Recycling – by turning waste into a new substance or produce, including composting if it meets quality protocols;</w:t>
            </w:r>
          </w:p>
          <w:p w14:paraId="121C0FC5" w14:textId="77777777" w:rsidR="007B0014" w:rsidRDefault="002B4D99">
            <w:pPr>
              <w:numPr>
                <w:ilvl w:val="0"/>
                <w:numId w:val="6"/>
              </w:numPr>
              <w:pBdr>
                <w:top w:val="nil"/>
                <w:left w:val="nil"/>
                <w:bottom w:val="nil"/>
                <w:right w:val="nil"/>
                <w:between w:val="nil"/>
              </w:pBdr>
              <w:spacing w:before="100" w:after="200"/>
              <w:rPr>
                <w:color w:val="000000"/>
                <w:sz w:val="24"/>
                <w:szCs w:val="24"/>
              </w:rPr>
            </w:pPr>
            <w:r>
              <w:rPr>
                <w:color w:val="000000"/>
                <w:sz w:val="24"/>
                <w:szCs w:val="24"/>
              </w:rPr>
              <w:t>Other Recovery – through anaerobic digestion, incineration with energy recovery, gasification and pyrolysis which produce energy (fuels, heat and power) and materials from waste; some backfilling; and</w:t>
            </w:r>
          </w:p>
          <w:p w14:paraId="121C0FC6" w14:textId="77777777" w:rsidR="007B0014" w:rsidRDefault="002B4D99">
            <w:pPr>
              <w:numPr>
                <w:ilvl w:val="0"/>
                <w:numId w:val="6"/>
              </w:numPr>
              <w:pBdr>
                <w:top w:val="nil"/>
                <w:left w:val="nil"/>
                <w:bottom w:val="nil"/>
                <w:right w:val="nil"/>
                <w:between w:val="nil"/>
              </w:pBdr>
              <w:spacing w:before="100" w:after="200"/>
              <w:rPr>
                <w:color w:val="000000"/>
                <w:sz w:val="24"/>
                <w:szCs w:val="24"/>
              </w:rPr>
            </w:pPr>
            <w:r>
              <w:rPr>
                <w:color w:val="000000"/>
                <w:sz w:val="24"/>
                <w:szCs w:val="24"/>
              </w:rPr>
              <w:t>Disposal - Landfill and incineration without energy recovery.</w:t>
            </w:r>
          </w:p>
        </w:tc>
      </w:tr>
    </w:tbl>
    <w:p w14:paraId="121C0FC8" w14:textId="77777777" w:rsidR="007B0014" w:rsidRDefault="007B0014">
      <w:pPr>
        <w:keepNext/>
        <w:pBdr>
          <w:top w:val="nil"/>
          <w:left w:val="nil"/>
          <w:bottom w:val="nil"/>
          <w:right w:val="nil"/>
          <w:between w:val="nil"/>
        </w:pBdr>
        <w:spacing w:before="120" w:after="240" w:line="240" w:lineRule="auto"/>
        <w:ind w:left="360" w:hanging="360"/>
        <w:rPr>
          <w:rFonts w:ascii="Arial" w:eastAsia="Arial" w:hAnsi="Arial" w:cs="Arial"/>
          <w:b/>
          <w:color w:val="000000"/>
          <w:sz w:val="24"/>
          <w:szCs w:val="24"/>
        </w:rPr>
      </w:pPr>
    </w:p>
    <w:p w14:paraId="121C0FC9" w14:textId="77777777" w:rsidR="007B0014" w:rsidRDefault="002B4D99">
      <w:pPr>
        <w:keepNext/>
        <w:numPr>
          <w:ilvl w:val="0"/>
          <w:numId w:val="3"/>
        </w:numPr>
        <w:pBdr>
          <w:top w:val="nil"/>
          <w:left w:val="nil"/>
          <w:bottom w:val="nil"/>
          <w:right w:val="nil"/>
          <w:between w:val="nil"/>
        </w:pBdr>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Equality and Accessibility</w:t>
      </w:r>
    </w:p>
    <w:p w14:paraId="121C0FCA" w14:textId="77777777" w:rsidR="007B0014" w:rsidRDefault="002B4D99">
      <w:pPr>
        <w:keepNext/>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addition to legal obligations, the Supplier shall support the Buyer in fulfilling its Public Sector Equality duty under S149 of the Equality Act 2010 by ensuring that it fulfils its obligations under the Contract in a way that seeks to:</w:t>
      </w:r>
    </w:p>
    <w:p w14:paraId="121C0FCB"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eliminate discrimination, harassment or victimisation of any kind; and</w:t>
      </w:r>
    </w:p>
    <w:p w14:paraId="121C0FCC"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 w:name="_heading=h.gjdgxs" w:colFirst="0" w:colLast="0"/>
      <w:bookmarkEnd w:id="4"/>
      <w:r>
        <w:rPr>
          <w:rFonts w:ascii="Arial" w:eastAsia="Arial" w:hAnsi="Arial" w:cs="Arial"/>
          <w:color w:val="000000"/>
          <w:sz w:val="24"/>
          <w:szCs w:val="24"/>
        </w:rPr>
        <w:lastRenderedPageBreak/>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21C0FCD"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achieve digital inclusion and accessibility through compliance with the Web Content Accessibility Guidelines (WCAG).</w:t>
      </w:r>
    </w:p>
    <w:p w14:paraId="121C0FCE" w14:textId="77777777"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p w14:paraId="121C0FCF" w14:textId="77777777" w:rsidR="007B0014" w:rsidRDefault="002B4D99">
      <w:pPr>
        <w:keepNext/>
        <w:numPr>
          <w:ilvl w:val="0"/>
          <w:numId w:val="3"/>
        </w:numPr>
        <w:pBdr>
          <w:top w:val="nil"/>
          <w:left w:val="nil"/>
          <w:bottom w:val="nil"/>
          <w:right w:val="nil"/>
          <w:between w:val="nil"/>
        </w:pBdr>
        <w:spacing w:before="120" w:after="240" w:line="240" w:lineRule="auto"/>
        <w:rPr>
          <w:rFonts w:ascii="Arial" w:eastAsia="Arial" w:hAnsi="Arial" w:cs="Arial"/>
          <w:b/>
          <w:color w:val="000000"/>
          <w:sz w:val="24"/>
          <w:szCs w:val="24"/>
        </w:rPr>
      </w:pPr>
      <w:bookmarkStart w:id="5" w:name="_heading=h.30j0zll" w:colFirst="0" w:colLast="0"/>
      <w:bookmarkEnd w:id="5"/>
      <w:r>
        <w:rPr>
          <w:rFonts w:ascii="Arial" w:eastAsia="Arial" w:hAnsi="Arial" w:cs="Arial"/>
          <w:b/>
          <w:color w:val="000000"/>
          <w:sz w:val="24"/>
          <w:szCs w:val="24"/>
        </w:rPr>
        <w:t>Modern Slavery, Child Labour and Inhumane Treatment</w:t>
      </w:r>
    </w:p>
    <w:p w14:paraId="121C0FD0" w14:textId="77777777" w:rsidR="007B0014" w:rsidRDefault="002B4D99">
      <w:pPr>
        <w:keepNext/>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w:t>
      </w:r>
    </w:p>
    <w:p w14:paraId="121C0FD1"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not use, nor allow its Subcontractors to use forced, bonded or involuntary prison labour;</w:t>
      </w:r>
    </w:p>
    <w:p w14:paraId="121C0FD2"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shall not require any Supplier Staff or Subcontractor Staff to lodge deposits or identify papers with the Employer and shall be free to leave their employer after reasonable notice;  </w:t>
      </w:r>
    </w:p>
    <w:p w14:paraId="121C0FD3"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warrants and represents that it has not been convicted of any slavery or human trafficking offences anywhere around the world;</w:t>
      </w:r>
    </w:p>
    <w:p w14:paraId="121C0FD4"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warrants that to the best of its knowledge it is not currently under investigation, inquiry or enforcement proceedings in relation to any allegation of slavery or human trafficking offenses anywhere around the world;</w:t>
      </w:r>
    </w:p>
    <w:p w14:paraId="121C0FD5"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make reasonable enquires to ensure that its officers, employees and Subcontractors have not been convicted of slavery or human trafficking offenses anywhere around the world;</w:t>
      </w:r>
    </w:p>
    <w:p w14:paraId="121C0FD6"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have and maintain throughout the term of the Contract its own policies and procedures to ensure its compliance with the Modern Slavery Act 2015 and include in its contracts with its Subcontractors anti-slavery and human trafficking provisions;</w:t>
      </w:r>
    </w:p>
    <w:p w14:paraId="121C0FD7"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implement due diligence procedures to ensure that there is no slavery or human trafficking in any part of its supply chain performing obligations under the Contract;</w:t>
      </w:r>
    </w:p>
    <w:p w14:paraId="121C0FD8"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21C0FD9"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21C0FDA"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not use or allow child or slave labour to be used by its Subcontractors; and</w:t>
      </w:r>
    </w:p>
    <w:p w14:paraId="121C0FDB"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shall report the discovery or suspicion of any slavery or trafficking by it or its Subcontractors to the Buyer.</w:t>
      </w:r>
    </w:p>
    <w:p w14:paraId="121C0FDC"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complete the Modern Slavery Assessment Toolkit</w:t>
      </w:r>
    </w:p>
    <w:p w14:paraId="121C0FDD"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shall review and progress the Modern Slavery Assessment Toolkit scores against the following areas; governance, policies and procedures, risk assessment and management, due diligence, training and KPIs. </w:t>
      </w:r>
    </w:p>
    <w:p w14:paraId="121C0FDE" w14:textId="77777777" w:rsidR="007B0014" w:rsidRDefault="007B0014">
      <w:pPr>
        <w:pBdr>
          <w:top w:val="nil"/>
          <w:left w:val="nil"/>
          <w:bottom w:val="nil"/>
          <w:right w:val="nil"/>
          <w:between w:val="nil"/>
        </w:pBdr>
        <w:spacing w:before="120" w:after="0" w:line="240" w:lineRule="auto"/>
        <w:rPr>
          <w:rFonts w:ascii="Arial" w:eastAsia="Arial" w:hAnsi="Arial" w:cs="Arial"/>
          <w:color w:val="000000"/>
          <w:sz w:val="24"/>
          <w:szCs w:val="24"/>
        </w:rPr>
      </w:pPr>
    </w:p>
    <w:p w14:paraId="121C0FDF" w14:textId="77777777" w:rsidR="007B0014" w:rsidRDefault="002B4D99">
      <w:pPr>
        <w:keepNext/>
        <w:numPr>
          <w:ilvl w:val="0"/>
          <w:numId w:val="3"/>
        </w:numPr>
        <w:pBdr>
          <w:top w:val="nil"/>
          <w:left w:val="nil"/>
          <w:bottom w:val="nil"/>
          <w:right w:val="nil"/>
          <w:between w:val="nil"/>
        </w:pBdr>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Income Security</w:t>
      </w:r>
    </w:p>
    <w:p w14:paraId="121C0FE0" w14:textId="77777777" w:rsidR="007B0014" w:rsidRDefault="002B4D99">
      <w:pPr>
        <w:keepNext/>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121C0FE1"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that all wages and benefits paid for a standard working week meet, at a minimum, national legal standards in the country of employment;</w:t>
      </w:r>
    </w:p>
    <w:p w14:paraId="121C0FE2"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Supplier Staff  are provided with written and understandable Information about their employment conditions in respect of wages before they enter;</w:t>
      </w:r>
    </w:p>
    <w:p w14:paraId="121C0FE3"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all workers with written and understandable Information about their employment conditions in respect of wages before they enter  employment and about the particulars of their wages for the pay period concerned each time that they are paid;</w:t>
      </w:r>
    </w:p>
    <w:p w14:paraId="121C0FE4" w14:textId="77777777" w:rsidR="007B0014" w:rsidRDefault="002B4D99">
      <w:pPr>
        <w:keepNext/>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make deductions from wages:</w:t>
      </w:r>
    </w:p>
    <w:p w14:paraId="121C0FE5" w14:textId="77777777" w:rsidR="007B0014" w:rsidRDefault="002B4D99">
      <w:pPr>
        <w:numPr>
          <w:ilvl w:val="3"/>
          <w:numId w:val="3"/>
        </w:numPr>
        <w:pBdr>
          <w:top w:val="nil"/>
          <w:left w:val="nil"/>
          <w:bottom w:val="nil"/>
          <w:right w:val="nil"/>
          <w:between w:val="nil"/>
        </w:pBdr>
        <w:ind w:hanging="849"/>
        <w:rPr>
          <w:rFonts w:ascii="Arial" w:eastAsia="Arial" w:hAnsi="Arial" w:cs="Arial"/>
          <w:color w:val="000000"/>
          <w:sz w:val="24"/>
          <w:szCs w:val="24"/>
        </w:rPr>
      </w:pPr>
      <w:r>
        <w:rPr>
          <w:rFonts w:ascii="Arial" w:eastAsia="Arial" w:hAnsi="Arial" w:cs="Arial"/>
          <w:color w:val="000000"/>
          <w:sz w:val="24"/>
          <w:szCs w:val="24"/>
        </w:rPr>
        <w:t xml:space="preserve">as a disciplinary measure </w:t>
      </w:r>
    </w:p>
    <w:p w14:paraId="121C0FE6" w14:textId="77777777" w:rsidR="007B0014" w:rsidRDefault="002B4D99">
      <w:pPr>
        <w:numPr>
          <w:ilvl w:val="3"/>
          <w:numId w:val="3"/>
        </w:numPr>
        <w:pBdr>
          <w:top w:val="nil"/>
          <w:left w:val="nil"/>
          <w:bottom w:val="nil"/>
          <w:right w:val="nil"/>
          <w:between w:val="nil"/>
        </w:pBdr>
        <w:ind w:hanging="849"/>
        <w:rPr>
          <w:rFonts w:ascii="Arial" w:eastAsia="Arial" w:hAnsi="Arial" w:cs="Arial"/>
          <w:color w:val="000000"/>
          <w:sz w:val="24"/>
          <w:szCs w:val="24"/>
        </w:rPr>
      </w:pPr>
      <w:r>
        <w:rPr>
          <w:rFonts w:ascii="Arial" w:eastAsia="Arial" w:hAnsi="Arial" w:cs="Arial"/>
          <w:color w:val="000000"/>
          <w:sz w:val="24"/>
          <w:szCs w:val="24"/>
        </w:rPr>
        <w:t>except where permitted by law; or</w:t>
      </w:r>
    </w:p>
    <w:p w14:paraId="121C0FE7" w14:textId="77777777" w:rsidR="007B0014" w:rsidRDefault="002B4D99">
      <w:pPr>
        <w:numPr>
          <w:ilvl w:val="3"/>
          <w:numId w:val="3"/>
        </w:numPr>
        <w:pBdr>
          <w:top w:val="nil"/>
          <w:left w:val="nil"/>
          <w:bottom w:val="nil"/>
          <w:right w:val="nil"/>
          <w:between w:val="nil"/>
        </w:pBdr>
        <w:ind w:hanging="849"/>
        <w:rPr>
          <w:rFonts w:ascii="Arial" w:eastAsia="Arial" w:hAnsi="Arial" w:cs="Arial"/>
          <w:color w:val="000000"/>
          <w:sz w:val="24"/>
          <w:szCs w:val="24"/>
        </w:rPr>
      </w:pPr>
      <w:r>
        <w:rPr>
          <w:rFonts w:ascii="Arial" w:eastAsia="Arial" w:hAnsi="Arial" w:cs="Arial"/>
          <w:color w:val="000000"/>
          <w:sz w:val="24"/>
          <w:szCs w:val="24"/>
        </w:rPr>
        <w:t>without expressed permission of the worker concerned;</w:t>
      </w:r>
    </w:p>
    <w:p w14:paraId="121C0FE8"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record all disciplinary measures taken against Supplier Staff; and</w:t>
      </w:r>
    </w:p>
    <w:p w14:paraId="121C0FE9"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Supplier Staff are engaged under a recognised employment relationship established through national law and practice.</w:t>
      </w:r>
    </w:p>
    <w:p w14:paraId="121C0FEA" w14:textId="77777777" w:rsidR="007B0014" w:rsidRDefault="002B4D99">
      <w:pPr>
        <w:keepNext/>
        <w:numPr>
          <w:ilvl w:val="0"/>
          <w:numId w:val="3"/>
        </w:numPr>
        <w:pBdr>
          <w:top w:val="nil"/>
          <w:left w:val="nil"/>
          <w:bottom w:val="nil"/>
          <w:right w:val="nil"/>
          <w:between w:val="nil"/>
        </w:pBdr>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Working Hours</w:t>
      </w:r>
    </w:p>
    <w:p w14:paraId="121C0FEB" w14:textId="77777777" w:rsidR="007B0014" w:rsidRDefault="002B4D99">
      <w:pPr>
        <w:keepNext/>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121C0FEC"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working hours of Supplier Staff comply with national laws, and any collective agreements;</w:t>
      </w:r>
    </w:p>
    <w:p w14:paraId="121C0FED"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that the working hours of Supplier Staff, excluding overtime, shall be defined by contract, and shall not exceed 48 hours per week unless the individual has agreed in writing;</w:t>
      </w:r>
    </w:p>
    <w:p w14:paraId="121C0FEE" w14:textId="77777777" w:rsidR="007B0014" w:rsidRDefault="002B4D99">
      <w:pPr>
        <w:keepNext/>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use of overtime used responsibly, taking into account:</w:t>
      </w:r>
    </w:p>
    <w:p w14:paraId="121C0FEF" w14:textId="77777777" w:rsidR="007B0014" w:rsidRDefault="002B4D99">
      <w:pPr>
        <w:numPr>
          <w:ilvl w:val="3"/>
          <w:numId w:val="3"/>
        </w:numPr>
        <w:pBdr>
          <w:top w:val="nil"/>
          <w:left w:val="nil"/>
          <w:bottom w:val="nil"/>
          <w:right w:val="nil"/>
          <w:between w:val="nil"/>
        </w:pBdr>
        <w:ind w:hanging="849"/>
        <w:rPr>
          <w:rFonts w:ascii="Arial" w:eastAsia="Arial" w:hAnsi="Arial" w:cs="Arial"/>
          <w:color w:val="000000"/>
          <w:sz w:val="24"/>
          <w:szCs w:val="24"/>
        </w:rPr>
      </w:pPr>
      <w:r>
        <w:rPr>
          <w:rFonts w:ascii="Arial" w:eastAsia="Arial" w:hAnsi="Arial" w:cs="Arial"/>
          <w:color w:val="000000"/>
          <w:sz w:val="24"/>
          <w:szCs w:val="24"/>
        </w:rPr>
        <w:t>the extent;</w:t>
      </w:r>
    </w:p>
    <w:p w14:paraId="121C0FF0" w14:textId="77777777" w:rsidR="007B0014" w:rsidRDefault="002B4D99">
      <w:pPr>
        <w:numPr>
          <w:ilvl w:val="3"/>
          <w:numId w:val="3"/>
        </w:numPr>
        <w:pBdr>
          <w:top w:val="nil"/>
          <w:left w:val="nil"/>
          <w:bottom w:val="nil"/>
          <w:right w:val="nil"/>
          <w:between w:val="nil"/>
        </w:pBdr>
        <w:ind w:hanging="849"/>
        <w:rPr>
          <w:rFonts w:ascii="Arial" w:eastAsia="Arial" w:hAnsi="Arial" w:cs="Arial"/>
          <w:color w:val="000000"/>
          <w:sz w:val="24"/>
          <w:szCs w:val="24"/>
        </w:rPr>
      </w:pPr>
      <w:r>
        <w:rPr>
          <w:rFonts w:ascii="Arial" w:eastAsia="Arial" w:hAnsi="Arial" w:cs="Arial"/>
          <w:color w:val="000000"/>
          <w:sz w:val="24"/>
          <w:szCs w:val="24"/>
        </w:rPr>
        <w:lastRenderedPageBreak/>
        <w:t xml:space="preserve">frequency; and </w:t>
      </w:r>
    </w:p>
    <w:p w14:paraId="121C0FF1" w14:textId="77777777" w:rsidR="007B0014" w:rsidRDefault="002B4D99">
      <w:pPr>
        <w:numPr>
          <w:ilvl w:val="3"/>
          <w:numId w:val="3"/>
        </w:numPr>
        <w:pBdr>
          <w:top w:val="nil"/>
          <w:left w:val="nil"/>
          <w:bottom w:val="nil"/>
          <w:right w:val="nil"/>
          <w:between w:val="nil"/>
        </w:pBdr>
        <w:ind w:hanging="849"/>
        <w:rPr>
          <w:rFonts w:ascii="Arial" w:eastAsia="Arial" w:hAnsi="Arial" w:cs="Arial"/>
          <w:color w:val="000000"/>
          <w:sz w:val="24"/>
          <w:szCs w:val="24"/>
        </w:rPr>
      </w:pPr>
      <w:r>
        <w:rPr>
          <w:rFonts w:ascii="Arial" w:eastAsia="Arial" w:hAnsi="Arial" w:cs="Arial"/>
          <w:color w:val="000000"/>
          <w:sz w:val="24"/>
          <w:szCs w:val="24"/>
        </w:rPr>
        <w:t xml:space="preserve">hours worked; </w:t>
      </w:r>
    </w:p>
    <w:p w14:paraId="121C0FF2" w14:textId="77777777" w:rsidR="007B0014" w:rsidRDefault="002B4D99">
      <w:pPr>
        <w:pBdr>
          <w:top w:val="nil"/>
          <w:left w:val="nil"/>
          <w:bottom w:val="nil"/>
          <w:right w:val="nil"/>
          <w:between w:val="nil"/>
        </w:pBdr>
        <w:spacing w:before="120" w:after="120" w:line="240" w:lineRule="auto"/>
        <w:ind w:left="907"/>
        <w:rPr>
          <w:rFonts w:ascii="Arial" w:eastAsia="Arial" w:hAnsi="Arial" w:cs="Arial"/>
          <w:color w:val="000000"/>
          <w:sz w:val="24"/>
          <w:szCs w:val="24"/>
        </w:rPr>
      </w:pPr>
      <w:r>
        <w:rPr>
          <w:rFonts w:ascii="Arial" w:eastAsia="Arial" w:hAnsi="Arial" w:cs="Arial"/>
          <w:color w:val="000000"/>
          <w:sz w:val="24"/>
          <w:szCs w:val="24"/>
        </w:rPr>
        <w:t>by individuals and by the Supplier Staff as a whole;</w:t>
      </w:r>
    </w:p>
    <w:p w14:paraId="121C0FF3" w14:textId="77777777" w:rsidR="007B0014" w:rsidRDefault="002B4D9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total hours worked in any seven day period shall not exceed 60 hours, except where covered by Paragraph 5.</w:t>
      </w:r>
      <w:r>
        <w:rPr>
          <w:rFonts w:ascii="Arial" w:eastAsia="Arial" w:hAnsi="Arial" w:cs="Arial"/>
          <w:sz w:val="24"/>
          <w:szCs w:val="24"/>
        </w:rPr>
        <w:t>4, 5.5, 5.6 and 5.7</w:t>
      </w:r>
      <w:r>
        <w:rPr>
          <w:rFonts w:ascii="Arial" w:eastAsia="Arial" w:hAnsi="Arial" w:cs="Arial"/>
          <w:color w:val="000000"/>
          <w:sz w:val="24"/>
          <w:szCs w:val="24"/>
        </w:rPr>
        <w:t xml:space="preserve"> below.</w:t>
      </w:r>
    </w:p>
    <w:p w14:paraId="121C0FF4" w14:textId="77777777" w:rsidR="007B0014" w:rsidRDefault="002B4D99">
      <w:pPr>
        <w:keepNext/>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1fob9te" w:colFirst="0" w:colLast="0"/>
      <w:bookmarkEnd w:id="6"/>
      <w:r>
        <w:rPr>
          <w:rFonts w:ascii="Arial" w:eastAsia="Arial" w:hAnsi="Arial" w:cs="Arial"/>
          <w:color w:val="000000"/>
          <w:sz w:val="24"/>
          <w:szCs w:val="24"/>
        </w:rPr>
        <w:t>Working hours may exceed 60 hours in any seven day period only in exceptional circumstances where all of the following are met:</w:t>
      </w:r>
    </w:p>
    <w:p w14:paraId="121C0FF5"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is allowed by national law;</w:t>
      </w:r>
    </w:p>
    <w:p w14:paraId="121C0FF6"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is allowed by a collective agreement freely negotiated with a workers’ organisation representing a significant portion of the workforce;</w:t>
      </w:r>
    </w:p>
    <w:p w14:paraId="121C0FF7"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appropriate safeguards are taken to protect the workers’ health and safety; and</w:t>
      </w:r>
    </w:p>
    <w:p w14:paraId="121C0FF8" w14:textId="77777777" w:rsidR="007B0014" w:rsidRDefault="002B4D99">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employer can demonstrate that exceptional circumstances apply such as unexpected production peaks, accidents or emergencies.</w:t>
      </w:r>
    </w:p>
    <w:p w14:paraId="121C0FF9" w14:textId="77777777" w:rsidR="007B0014" w:rsidRDefault="002B4D9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Supplier Staff shall be provided with at least one (1) day off in every seven (7) day period or, where allowed by national law, two (2) days off in every fourteen (14) day period.</w:t>
      </w:r>
    </w:p>
    <w:p w14:paraId="121C0FFA" w14:textId="77777777"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p w14:paraId="121C0FFB" w14:textId="77777777" w:rsidR="007B0014" w:rsidRDefault="002B4D99">
      <w:pPr>
        <w:keepNext/>
        <w:numPr>
          <w:ilvl w:val="0"/>
          <w:numId w:val="3"/>
        </w:numPr>
        <w:pBdr>
          <w:top w:val="nil"/>
          <w:left w:val="nil"/>
          <w:bottom w:val="nil"/>
          <w:right w:val="nil"/>
          <w:between w:val="nil"/>
        </w:pBdr>
        <w:spacing w:before="120" w:after="240" w:line="240" w:lineRule="auto"/>
        <w:rPr>
          <w:rFonts w:ascii="Arial" w:eastAsia="Arial" w:hAnsi="Arial" w:cs="Arial"/>
          <w:b/>
          <w:color w:val="000000"/>
          <w:sz w:val="24"/>
          <w:szCs w:val="24"/>
        </w:rPr>
      </w:pPr>
      <w:bookmarkStart w:id="7" w:name="_heading=h.3znysh7" w:colFirst="0" w:colLast="0"/>
      <w:bookmarkEnd w:id="7"/>
      <w:r>
        <w:rPr>
          <w:rFonts w:ascii="Arial" w:eastAsia="Arial" w:hAnsi="Arial" w:cs="Arial"/>
          <w:b/>
          <w:color w:val="000000"/>
          <w:sz w:val="24"/>
          <w:szCs w:val="24"/>
        </w:rPr>
        <w:t>Environmental Requirements</w:t>
      </w:r>
    </w:p>
    <w:p w14:paraId="121C0FFC" w14:textId="77777777" w:rsidR="007B0014" w:rsidRDefault="002B4D99">
      <w:pPr>
        <w:keepNext/>
        <w:pBdr>
          <w:top w:val="nil"/>
          <w:left w:val="nil"/>
          <w:bottom w:val="nil"/>
          <w:right w:val="nil"/>
          <w:between w:val="nil"/>
        </w:pBdr>
        <w:spacing w:before="120" w:after="240" w:line="240" w:lineRule="auto"/>
        <w:ind w:left="855"/>
        <w:rPr>
          <w:rFonts w:ascii="Arial" w:eastAsia="Arial" w:hAnsi="Arial" w:cs="Arial"/>
          <w:b/>
          <w:color w:val="000000"/>
          <w:sz w:val="24"/>
          <w:szCs w:val="24"/>
        </w:rPr>
      </w:pPr>
      <w:r>
        <w:rPr>
          <w:rFonts w:ascii="Arial" w:eastAsia="Arial" w:hAnsi="Arial" w:cs="Arial"/>
          <w:color w:val="000000"/>
          <w:sz w:val="24"/>
          <w:szCs w:val="24"/>
        </w:rPr>
        <w:t xml:space="preserve">6.1 The Supplier shall comply in all material respects with all applicable environmental laws, permits and regulations in force in relation to the Contract. </w:t>
      </w:r>
    </w:p>
    <w:p w14:paraId="121C0FFD" w14:textId="77777777" w:rsidR="007B0014" w:rsidRDefault="002B4D99">
      <w:pPr>
        <w:pBdr>
          <w:top w:val="nil"/>
          <w:left w:val="nil"/>
          <w:bottom w:val="nil"/>
          <w:right w:val="nil"/>
          <w:between w:val="nil"/>
        </w:pBdr>
        <w:spacing w:before="120" w:after="120" w:line="240" w:lineRule="auto"/>
        <w:ind w:left="855"/>
        <w:rPr>
          <w:rFonts w:ascii="Arial" w:eastAsia="Arial" w:hAnsi="Arial" w:cs="Arial"/>
          <w:color w:val="000000"/>
          <w:sz w:val="24"/>
          <w:szCs w:val="24"/>
        </w:rPr>
      </w:pPr>
      <w:r>
        <w:rPr>
          <w:rFonts w:ascii="Arial" w:eastAsia="Arial" w:hAnsi="Arial" w:cs="Arial"/>
          <w:color w:val="000000"/>
          <w:sz w:val="24"/>
          <w:szCs w:val="24"/>
        </w:rPr>
        <w:t>6.2 The Supplier warrants that it has obtained ISO 14001 certification from an accredited body and shall comply with and maintain certification requirements throughout the Term.</w:t>
      </w:r>
    </w:p>
    <w:p w14:paraId="121C0FFE" w14:textId="77777777" w:rsidR="007B0014" w:rsidRDefault="002B4D99">
      <w:pPr>
        <w:keepNext/>
        <w:pBdr>
          <w:top w:val="nil"/>
          <w:left w:val="nil"/>
          <w:bottom w:val="nil"/>
          <w:right w:val="nil"/>
          <w:between w:val="nil"/>
        </w:pBdr>
        <w:spacing w:before="120" w:after="120" w:line="240" w:lineRule="auto"/>
        <w:ind w:left="855"/>
        <w:rPr>
          <w:rFonts w:ascii="Arial" w:eastAsia="Arial" w:hAnsi="Arial" w:cs="Arial"/>
          <w:color w:val="000000"/>
          <w:sz w:val="24"/>
          <w:szCs w:val="24"/>
        </w:rPr>
      </w:pPr>
      <w:r>
        <w:rPr>
          <w:rFonts w:ascii="Arial" w:eastAsia="Arial" w:hAnsi="Arial" w:cs="Arial"/>
          <w:color w:val="000000"/>
          <w:sz w:val="24"/>
          <w:szCs w:val="24"/>
        </w:rPr>
        <w:t xml:space="preserve">6.3 The supplier shall meet the applicable Government Buying Standards applicable to Deliverables which can be found online at: </w:t>
      </w:r>
    </w:p>
    <w:p w14:paraId="121C0FFF" w14:textId="77777777" w:rsidR="007B0014" w:rsidRDefault="00D10A08">
      <w:pPr>
        <w:keepNext/>
        <w:pBdr>
          <w:top w:val="nil"/>
          <w:left w:val="nil"/>
          <w:bottom w:val="nil"/>
          <w:right w:val="nil"/>
          <w:between w:val="nil"/>
        </w:pBdr>
        <w:spacing w:before="120" w:after="240" w:line="240" w:lineRule="auto"/>
        <w:ind w:left="855"/>
        <w:rPr>
          <w:rFonts w:ascii="Arial" w:eastAsia="Arial" w:hAnsi="Arial" w:cs="Arial"/>
          <w:b/>
          <w:color w:val="000000"/>
          <w:sz w:val="24"/>
          <w:szCs w:val="24"/>
        </w:rPr>
      </w:pPr>
      <w:hyperlink r:id="rId13">
        <w:r w:rsidR="002B4D99">
          <w:rPr>
            <w:rFonts w:ascii="Arial" w:eastAsia="Arial" w:hAnsi="Arial" w:cs="Arial"/>
            <w:b/>
            <w:color w:val="0000FF"/>
            <w:sz w:val="24"/>
            <w:szCs w:val="24"/>
            <w:u w:val="single"/>
          </w:rPr>
          <w:t>https://www.gov.uk/government/collections/sustainable-procurement-the-government-buying-standards-gbs</w:t>
        </w:r>
      </w:hyperlink>
    </w:p>
    <w:p w14:paraId="121C1000" w14:textId="77777777" w:rsidR="007B0014" w:rsidRDefault="002B4D99">
      <w:pPr>
        <w:keepNext/>
        <w:numPr>
          <w:ilvl w:val="0"/>
          <w:numId w:val="3"/>
        </w:numPr>
        <w:pBdr>
          <w:top w:val="nil"/>
          <w:left w:val="nil"/>
          <w:bottom w:val="nil"/>
          <w:right w:val="nil"/>
          <w:between w:val="nil"/>
        </w:pBdr>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What we expect from our Suppliers</w:t>
      </w:r>
    </w:p>
    <w:p w14:paraId="121C1001"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7.1 In February 2019, HM Government published a Supplier Code of Conduct setting out the standards and behaviours expected of suppliers who work with government. </w:t>
      </w:r>
    </w:p>
    <w:p w14:paraId="121C1002"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w:t>
      </w:r>
      <w:hyperlink r:id="rId14">
        <w:r>
          <w:rPr>
            <w:rFonts w:ascii="Arial" w:eastAsia="Arial" w:hAnsi="Arial" w:cs="Arial"/>
            <w:i/>
            <w:color w:val="0000FF"/>
            <w:sz w:val="24"/>
            <w:szCs w:val="24"/>
            <w:u w:val="single"/>
          </w:rPr>
          <w:t>https://assets.publishing.service.gov.uk/government/uploads/system/uploads/attachment_data/file/779660/20190220-Supplier_Code_of_Conduct.pdf</w:t>
        </w:r>
      </w:hyperlink>
      <w:r>
        <w:rPr>
          <w:rFonts w:ascii="Arial" w:eastAsia="Arial" w:hAnsi="Arial" w:cs="Arial"/>
          <w:color w:val="000000"/>
          <w:sz w:val="24"/>
          <w:szCs w:val="24"/>
        </w:rPr>
        <w:t>)</w:t>
      </w:r>
    </w:p>
    <w:p w14:paraId="121C1003"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In addition to the obligations set out in Part A of this Schedule, the Buyer expects its suppliers and subcontractors to meet the standards set out in that Code.</w:t>
      </w:r>
    </w:p>
    <w:p w14:paraId="121C1004"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lastRenderedPageBreak/>
        <w:t>7.2 The Supplier shall comply with reasonable requests by the Buyer for information evidencing compliance with the provisions of this Part A within fourteen (14) days of such request, provided that such requests are limited to two per Contract Year.</w:t>
      </w:r>
    </w:p>
    <w:p w14:paraId="121C1005" w14:textId="77777777" w:rsidR="007B0014" w:rsidRDefault="002B4D99">
      <w:pPr>
        <w:keepNext/>
        <w:pBdr>
          <w:top w:val="nil"/>
          <w:left w:val="nil"/>
          <w:bottom w:val="nil"/>
          <w:right w:val="nil"/>
          <w:between w:val="nil"/>
        </w:pBdr>
        <w:spacing w:before="120" w:after="24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Part B</w:t>
      </w:r>
    </w:p>
    <w:p w14:paraId="121C1006" w14:textId="77777777" w:rsidR="007B0014" w:rsidRDefault="002B4D99">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8.</w:t>
      </w:r>
      <w:r>
        <w:rPr>
          <w:rFonts w:ascii="Arial" w:eastAsia="Arial" w:hAnsi="Arial" w:cs="Arial"/>
          <w:b/>
          <w:color w:val="000000"/>
          <w:sz w:val="24"/>
          <w:szCs w:val="24"/>
        </w:rPr>
        <w:tab/>
        <w:t xml:space="preserve">Sustainability Requirements </w:t>
      </w:r>
    </w:p>
    <w:p w14:paraId="121C1007" w14:textId="77777777"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p w14:paraId="121C1008"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8.1</w:t>
      </w:r>
      <w:r>
        <w:rPr>
          <w:rFonts w:ascii="Arial" w:eastAsia="Arial" w:hAnsi="Arial" w:cs="Arial"/>
          <w:color w:val="000000"/>
          <w:sz w:val="24"/>
          <w:szCs w:val="24"/>
        </w:rPr>
        <w:tab/>
        <w:t xml:space="preserve">The Supplier shall complete the Corporate Social Responsibility Report at Paragraph 10 in </w:t>
      </w:r>
      <w:r>
        <w:rPr>
          <w:rFonts w:ascii="Arial" w:eastAsia="Arial" w:hAnsi="Arial" w:cs="Arial"/>
          <w:sz w:val="24"/>
          <w:szCs w:val="24"/>
        </w:rPr>
        <w:t>relation to its</w:t>
      </w:r>
      <w:r>
        <w:rPr>
          <w:rFonts w:ascii="Arial" w:eastAsia="Arial" w:hAnsi="Arial" w:cs="Arial"/>
          <w:color w:val="000000"/>
          <w:sz w:val="24"/>
          <w:szCs w:val="24"/>
        </w:rPr>
        <w:t xml:space="preserve"> provision of the Deliverables under this Contract and provide the Corporate Social Responsibility Report to the Buyer on the date and frequency outlined in Table A of this Part B.</w:t>
      </w:r>
    </w:p>
    <w:p w14:paraId="121C1009" w14:textId="77777777" w:rsidR="007B0014" w:rsidRDefault="007B0014">
      <w:pPr>
        <w:pBdr>
          <w:top w:val="nil"/>
          <w:left w:val="nil"/>
          <w:bottom w:val="nil"/>
          <w:right w:val="nil"/>
          <w:between w:val="nil"/>
        </w:pBdr>
        <w:spacing w:before="120" w:after="120" w:line="240" w:lineRule="auto"/>
        <w:ind w:left="850"/>
        <w:rPr>
          <w:rFonts w:ascii="Arial" w:eastAsia="Arial" w:hAnsi="Arial" w:cs="Arial"/>
          <w:color w:val="000000"/>
          <w:sz w:val="24"/>
          <w:szCs w:val="24"/>
        </w:rPr>
      </w:pPr>
    </w:p>
    <w:p w14:paraId="121C100A" w14:textId="77777777" w:rsidR="007B0014" w:rsidRDefault="002B4D99">
      <w:pPr>
        <w:pBdr>
          <w:top w:val="nil"/>
          <w:left w:val="nil"/>
          <w:bottom w:val="nil"/>
          <w:right w:val="nil"/>
          <w:between w:val="nil"/>
        </w:pBdr>
        <w:spacing w:after="0"/>
        <w:ind w:left="850"/>
        <w:rPr>
          <w:rFonts w:ascii="Arial" w:eastAsia="Arial" w:hAnsi="Arial" w:cs="Arial"/>
          <w:color w:val="000000"/>
          <w:sz w:val="24"/>
          <w:szCs w:val="24"/>
        </w:rPr>
      </w:pPr>
      <w:r>
        <w:rPr>
          <w:rFonts w:ascii="Arial" w:eastAsia="Arial" w:hAnsi="Arial" w:cs="Arial"/>
          <w:color w:val="000000"/>
          <w:sz w:val="24"/>
          <w:szCs w:val="24"/>
        </w:rPr>
        <w:t>8.2</w:t>
      </w:r>
      <w:r>
        <w:rPr>
          <w:rFonts w:ascii="Arial" w:eastAsia="Arial" w:hAnsi="Arial" w:cs="Arial"/>
          <w:color w:val="000000"/>
          <w:sz w:val="24"/>
          <w:szCs w:val="24"/>
        </w:rPr>
        <w:tab/>
        <w:t>The Supplier shall use reasonable endeavours to avoid the use of paper and</w:t>
      </w:r>
    </w:p>
    <w:p w14:paraId="121C100B" w14:textId="77777777" w:rsidR="007B0014" w:rsidRDefault="002B4D99">
      <w:pPr>
        <w:pBdr>
          <w:top w:val="nil"/>
          <w:left w:val="nil"/>
          <w:bottom w:val="nil"/>
          <w:right w:val="nil"/>
          <w:between w:val="nil"/>
        </w:pBdr>
        <w:ind w:left="850"/>
        <w:rPr>
          <w:rFonts w:ascii="Arial" w:eastAsia="Arial" w:hAnsi="Arial" w:cs="Arial"/>
          <w:color w:val="000000"/>
          <w:sz w:val="24"/>
          <w:szCs w:val="24"/>
        </w:rPr>
      </w:pPr>
      <w:r>
        <w:rPr>
          <w:rFonts w:ascii="Arial" w:eastAsia="Arial" w:hAnsi="Arial" w:cs="Arial"/>
          <w:color w:val="000000"/>
          <w:sz w:val="24"/>
          <w:szCs w:val="24"/>
        </w:rPr>
        <w:t xml:space="preserve">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 </w:t>
      </w:r>
    </w:p>
    <w:p w14:paraId="121C100C"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8.3 </w:t>
      </w:r>
      <w:r>
        <w:rPr>
          <w:rFonts w:ascii="Arial" w:eastAsia="Arial" w:hAnsi="Arial" w:cs="Arial"/>
          <w:color w:val="000000"/>
          <w:sz w:val="24"/>
          <w:szCs w:val="24"/>
        </w:rPr>
        <w:tab/>
        <w:t>The Supplier shall not provide to the Buyer Deliverables or use in the provision of Deliverables anything which comprise wholly or partly of the Prohibited Items described in Table A unless the use is primarily related to the management of the Supplier’s own facilities or internal operations as opposed to the provision of Deliverables.</w:t>
      </w:r>
    </w:p>
    <w:p w14:paraId="121C100D"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8.4 The Supplier shall complete and provide CCS with a Carbon Reduction Plan </w:t>
      </w:r>
    </w:p>
    <w:p w14:paraId="121C100E" w14:textId="77777777" w:rsidR="007B0014" w:rsidRDefault="002B4D99">
      <w:pPr>
        <w:pBdr>
          <w:top w:val="nil"/>
          <w:left w:val="nil"/>
          <w:bottom w:val="nil"/>
          <w:right w:val="nil"/>
          <w:between w:val="nil"/>
        </w:pBdr>
        <w:spacing w:before="10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8.5 The Supplier shall progress towards carbon net zero during the lifetime of the framework.  </w:t>
      </w:r>
    </w:p>
    <w:p w14:paraId="121C100F" w14:textId="77777777" w:rsidR="007B0014" w:rsidRDefault="007B0014">
      <w:pPr>
        <w:pBdr>
          <w:top w:val="nil"/>
          <w:left w:val="nil"/>
          <w:bottom w:val="nil"/>
          <w:right w:val="nil"/>
          <w:between w:val="nil"/>
        </w:pBdr>
        <w:spacing w:before="120" w:after="0" w:line="240" w:lineRule="auto"/>
        <w:rPr>
          <w:rFonts w:ascii="Arial" w:eastAsia="Arial" w:hAnsi="Arial" w:cs="Arial"/>
          <w:color w:val="000000"/>
          <w:sz w:val="24"/>
          <w:szCs w:val="24"/>
        </w:rPr>
      </w:pPr>
    </w:p>
    <w:p w14:paraId="121C1010" w14:textId="77777777" w:rsidR="007B0014" w:rsidRDefault="002B4D99">
      <w:p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b/>
          <w:color w:val="000000"/>
          <w:sz w:val="24"/>
          <w:szCs w:val="24"/>
        </w:rPr>
        <w:t xml:space="preserve">9. Social Value Requirements </w:t>
      </w:r>
    </w:p>
    <w:p w14:paraId="121C1011" w14:textId="77777777" w:rsidR="007B0014" w:rsidRDefault="007B0014">
      <w:pPr>
        <w:pBdr>
          <w:top w:val="nil"/>
          <w:left w:val="nil"/>
          <w:bottom w:val="nil"/>
          <w:right w:val="nil"/>
          <w:between w:val="nil"/>
        </w:pBdr>
        <w:spacing w:before="120" w:after="0" w:line="240" w:lineRule="auto"/>
        <w:rPr>
          <w:rFonts w:ascii="Arial" w:eastAsia="Arial" w:hAnsi="Arial" w:cs="Arial"/>
          <w:b/>
          <w:sz w:val="24"/>
          <w:szCs w:val="24"/>
        </w:rPr>
      </w:pPr>
    </w:p>
    <w:p w14:paraId="121C1012"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9.1 The Supplier shall complete the Corporate Social Responsibility Report at Paragraph 10 in relation its performance on meeting any Social Value obligations agreed to for the provision of the Deliverables under this Contract and provide the Corporate Social Responsibility Report to the Buyer on the date and frequency outlined in Table A of this Part B.</w:t>
      </w:r>
    </w:p>
    <w:p w14:paraId="121C1013"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9.2 The Supplier shall use their best endeavours, as an organisation, to recruit, support and retain apprentices, by increasing the number of apprenticeships throughout the lifetime of the framework. </w:t>
      </w:r>
    </w:p>
    <w:p w14:paraId="121C1014"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9.3 The Supplier shall use their best endeavours, as an organisation, to address workforce imbalance by supporting disadvantaged, </w:t>
      </w:r>
      <w:r>
        <w:rPr>
          <w:rFonts w:ascii="Arial" w:eastAsia="Arial" w:hAnsi="Arial" w:cs="Arial"/>
          <w:color w:val="000000"/>
          <w:sz w:val="24"/>
          <w:szCs w:val="24"/>
        </w:rPr>
        <w:lastRenderedPageBreak/>
        <w:t xml:space="preserve">underrepresented and minority groups into employment throughout the lifetime of the framework. </w:t>
      </w:r>
    </w:p>
    <w:p w14:paraId="121C1015"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9.4 The Supplier shall use their best endeavours, as an organisation, to promote new opportunities and engage with new and small organisations (e.g. SMEs and VCSEs), to help them grow, supporting their development throughout the lifetime of the framework. </w:t>
      </w:r>
    </w:p>
    <w:p w14:paraId="121C1016" w14:textId="77777777" w:rsidR="007B0014" w:rsidRDefault="007B0014">
      <w:pPr>
        <w:pBdr>
          <w:top w:val="nil"/>
          <w:left w:val="nil"/>
          <w:bottom w:val="nil"/>
          <w:right w:val="nil"/>
          <w:between w:val="nil"/>
        </w:pBdr>
        <w:spacing w:before="120" w:after="0" w:line="240" w:lineRule="auto"/>
        <w:rPr>
          <w:rFonts w:ascii="Arial" w:eastAsia="Arial" w:hAnsi="Arial" w:cs="Arial"/>
          <w:color w:val="000000"/>
          <w:sz w:val="24"/>
          <w:szCs w:val="24"/>
        </w:rPr>
      </w:pPr>
    </w:p>
    <w:p w14:paraId="121C1017" w14:textId="77777777" w:rsidR="007B0014" w:rsidRDefault="002B4D99">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10. Reporting Requirements</w:t>
      </w:r>
    </w:p>
    <w:p w14:paraId="121C1018" w14:textId="77777777" w:rsidR="007B0014" w:rsidRDefault="007B0014">
      <w:pPr>
        <w:pBdr>
          <w:top w:val="nil"/>
          <w:left w:val="nil"/>
          <w:bottom w:val="nil"/>
          <w:right w:val="nil"/>
          <w:between w:val="nil"/>
        </w:pBdr>
        <w:spacing w:before="120" w:after="0" w:line="240" w:lineRule="auto"/>
        <w:rPr>
          <w:rFonts w:ascii="Arial" w:eastAsia="Arial" w:hAnsi="Arial" w:cs="Arial"/>
          <w:b/>
          <w:color w:val="000000"/>
          <w:sz w:val="24"/>
          <w:szCs w:val="24"/>
        </w:rPr>
      </w:pPr>
    </w:p>
    <w:p w14:paraId="121C1019"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bookmarkStart w:id="8" w:name="_heading=h.2et92p0" w:colFirst="0" w:colLast="0"/>
      <w:bookmarkEnd w:id="8"/>
      <w:r>
        <w:rPr>
          <w:rFonts w:ascii="Arial" w:eastAsia="Arial" w:hAnsi="Arial" w:cs="Arial"/>
          <w:color w:val="000000"/>
          <w:sz w:val="24"/>
          <w:szCs w:val="24"/>
        </w:rPr>
        <w:t>10.1</w:t>
      </w:r>
      <w:r>
        <w:rPr>
          <w:rFonts w:ascii="Arial" w:eastAsia="Arial" w:hAnsi="Arial" w:cs="Arial"/>
          <w:b/>
          <w:color w:val="000000"/>
          <w:sz w:val="24"/>
          <w:szCs w:val="24"/>
        </w:rPr>
        <w:t xml:space="preserve"> </w:t>
      </w:r>
      <w:r>
        <w:rPr>
          <w:rFonts w:ascii="Arial" w:eastAsia="Arial" w:hAnsi="Arial" w:cs="Arial"/>
          <w:color w:val="000000"/>
          <w:sz w:val="24"/>
          <w:szCs w:val="24"/>
        </w:rPr>
        <w:t xml:space="preserve">The Supplier shall complete the Corporate Social Responsibility Report in </w:t>
      </w:r>
      <w:r>
        <w:rPr>
          <w:rFonts w:ascii="Arial" w:eastAsia="Arial" w:hAnsi="Arial" w:cs="Arial"/>
          <w:sz w:val="24"/>
          <w:szCs w:val="24"/>
        </w:rPr>
        <w:t>relation to its</w:t>
      </w:r>
      <w:r>
        <w:rPr>
          <w:rFonts w:ascii="Arial" w:eastAsia="Arial" w:hAnsi="Arial" w:cs="Arial"/>
          <w:color w:val="000000"/>
          <w:sz w:val="24"/>
          <w:szCs w:val="24"/>
        </w:rPr>
        <w:t xml:space="preserve"> provision of the Deliverables under this Contract and provide the Corporate Social Responsibility Report to the Buyer on the date and frequency outlined in Table A of this Part B. </w:t>
      </w:r>
    </w:p>
    <w:p w14:paraId="121C101A" w14:textId="77777777" w:rsidR="007B0014" w:rsidRDefault="007B0014">
      <w:pPr>
        <w:pBdr>
          <w:top w:val="nil"/>
          <w:left w:val="nil"/>
          <w:bottom w:val="nil"/>
          <w:right w:val="nil"/>
          <w:between w:val="nil"/>
        </w:pBdr>
        <w:spacing w:before="120" w:after="120" w:line="240" w:lineRule="auto"/>
        <w:ind w:left="850"/>
        <w:rPr>
          <w:rFonts w:ascii="Arial" w:eastAsia="Arial" w:hAnsi="Arial" w:cs="Arial"/>
          <w:color w:val="000000"/>
          <w:sz w:val="24"/>
          <w:szCs w:val="24"/>
        </w:rPr>
      </w:pPr>
    </w:p>
    <w:p w14:paraId="121C101B"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10.2 The Supplier shall provide the baseline data contained within table B(1) – Baseline data to facilitate subsequent measurement throughout the lifetime of the framework.  The information required to populate table B(1) will be provided to CCS within 10 calendar days of the submission of a request and annually thereafter.</w:t>
      </w:r>
    </w:p>
    <w:p w14:paraId="121C101C" w14:textId="77777777" w:rsidR="007B0014" w:rsidRDefault="007B0014">
      <w:pPr>
        <w:pBdr>
          <w:top w:val="nil"/>
          <w:left w:val="nil"/>
          <w:bottom w:val="nil"/>
          <w:right w:val="nil"/>
          <w:between w:val="nil"/>
        </w:pBdr>
        <w:spacing w:before="120" w:after="120" w:line="240" w:lineRule="auto"/>
        <w:ind w:left="850"/>
        <w:rPr>
          <w:rFonts w:ascii="Arial" w:eastAsia="Arial" w:hAnsi="Arial" w:cs="Arial"/>
          <w:color w:val="000000"/>
          <w:sz w:val="24"/>
          <w:szCs w:val="24"/>
        </w:rPr>
      </w:pPr>
    </w:p>
    <w:p w14:paraId="121C101D"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10.3 The Supplier shall complete the Framework Quarterly Performance Indicator Submission Form to CCS. Suppliers will report on the content within table B. </w:t>
      </w:r>
    </w:p>
    <w:p w14:paraId="121C101E" w14:textId="77777777" w:rsidR="007B0014" w:rsidRDefault="007B0014">
      <w:pPr>
        <w:pBdr>
          <w:top w:val="nil"/>
          <w:left w:val="nil"/>
          <w:bottom w:val="nil"/>
          <w:right w:val="nil"/>
          <w:between w:val="nil"/>
        </w:pBdr>
        <w:spacing w:before="120" w:after="120" w:line="240" w:lineRule="auto"/>
        <w:ind w:left="850"/>
        <w:rPr>
          <w:rFonts w:ascii="Arial" w:eastAsia="Arial" w:hAnsi="Arial" w:cs="Arial"/>
          <w:color w:val="000000"/>
          <w:sz w:val="24"/>
          <w:szCs w:val="24"/>
        </w:rPr>
      </w:pPr>
    </w:p>
    <w:p w14:paraId="121C101F"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10.4 The Supplier shall attend Supplier Relationship Meetings with CCS to discuss the information contained in the Framework Quarterly Performance Indicator Submission Forms. The information will be used to measure progress of social value activity. </w:t>
      </w:r>
    </w:p>
    <w:p w14:paraId="121C1020" w14:textId="77777777" w:rsidR="007B0014" w:rsidRDefault="007B0014">
      <w:pPr>
        <w:pBdr>
          <w:top w:val="nil"/>
          <w:left w:val="nil"/>
          <w:bottom w:val="nil"/>
          <w:right w:val="nil"/>
          <w:between w:val="nil"/>
        </w:pBdr>
        <w:spacing w:before="120" w:after="120" w:line="240" w:lineRule="auto"/>
        <w:ind w:left="850"/>
        <w:rPr>
          <w:rFonts w:ascii="Arial" w:eastAsia="Arial" w:hAnsi="Arial" w:cs="Arial"/>
          <w:color w:val="000000"/>
          <w:sz w:val="24"/>
          <w:szCs w:val="24"/>
        </w:rPr>
      </w:pPr>
    </w:p>
    <w:p w14:paraId="121C1021" w14:textId="77777777" w:rsidR="007B0014" w:rsidRDefault="002B4D99">
      <w:pPr>
        <w:pBdr>
          <w:top w:val="nil"/>
          <w:left w:val="nil"/>
          <w:bottom w:val="nil"/>
          <w:right w:val="nil"/>
          <w:between w:val="nil"/>
        </w:pBdr>
        <w:spacing w:before="120" w:after="120" w:line="240" w:lineRule="auto"/>
        <w:ind w:left="850"/>
        <w:rPr>
          <w:rFonts w:ascii="Arial" w:eastAsia="Arial" w:hAnsi="Arial" w:cs="Arial"/>
          <w:color w:val="000000"/>
          <w:sz w:val="24"/>
          <w:szCs w:val="24"/>
        </w:rPr>
      </w:pPr>
      <w:r>
        <w:rPr>
          <w:rFonts w:ascii="Arial" w:eastAsia="Arial" w:hAnsi="Arial" w:cs="Arial"/>
          <w:color w:val="000000"/>
          <w:sz w:val="24"/>
          <w:szCs w:val="24"/>
        </w:rPr>
        <w:t xml:space="preserve">10.5 The Supplier shall complete the Framework Quarterly Performance Indicator Submission Form on the frequency outlined in Table B of this Part B and return to CCS.  </w:t>
      </w:r>
    </w:p>
    <w:p w14:paraId="121C1022" w14:textId="77777777" w:rsidR="007B0014" w:rsidRDefault="007B0014">
      <w:pPr>
        <w:pBdr>
          <w:top w:val="nil"/>
          <w:left w:val="nil"/>
          <w:bottom w:val="nil"/>
          <w:right w:val="nil"/>
          <w:between w:val="nil"/>
        </w:pBdr>
        <w:spacing w:before="120" w:after="120" w:line="240" w:lineRule="auto"/>
        <w:ind w:left="850"/>
        <w:rPr>
          <w:rFonts w:ascii="Arial" w:eastAsia="Arial" w:hAnsi="Arial" w:cs="Arial"/>
          <w:sz w:val="24"/>
          <w:szCs w:val="24"/>
        </w:rPr>
      </w:pPr>
    </w:p>
    <w:p w14:paraId="121C1023" w14:textId="77777777" w:rsidR="007B0014" w:rsidRDefault="002B4D99">
      <w:pPr>
        <w:pBdr>
          <w:top w:val="nil"/>
          <w:left w:val="nil"/>
          <w:bottom w:val="nil"/>
          <w:right w:val="nil"/>
          <w:between w:val="nil"/>
        </w:pBdr>
        <w:spacing w:before="120" w:after="120" w:line="240" w:lineRule="auto"/>
        <w:ind w:left="850"/>
        <w:rPr>
          <w:rFonts w:ascii="Arial" w:eastAsia="Arial" w:hAnsi="Arial" w:cs="Arial"/>
          <w:sz w:val="24"/>
          <w:szCs w:val="24"/>
        </w:rPr>
      </w:pPr>
      <w:r>
        <w:rPr>
          <w:rFonts w:ascii="Arial" w:eastAsia="Arial" w:hAnsi="Arial" w:cs="Arial"/>
          <w:sz w:val="24"/>
          <w:szCs w:val="24"/>
        </w:rPr>
        <w:t>10.6  In the event CCS develops an alternative social value measurement tool during the lifetime of the framework, the Performance Indicator measures described at Table B will be superseded by that tool.</w:t>
      </w:r>
    </w:p>
    <w:p w14:paraId="121C1024" w14:textId="0E6D5F4A"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p w14:paraId="14ED4C2A" w14:textId="6E8F9629" w:rsidR="006E5134" w:rsidRDefault="006E5134">
      <w:pPr>
        <w:pBdr>
          <w:top w:val="nil"/>
          <w:left w:val="nil"/>
          <w:bottom w:val="nil"/>
          <w:right w:val="nil"/>
          <w:between w:val="nil"/>
        </w:pBdr>
        <w:spacing w:before="120" w:after="120" w:line="240" w:lineRule="auto"/>
        <w:rPr>
          <w:rFonts w:ascii="Arial" w:eastAsia="Arial" w:hAnsi="Arial" w:cs="Arial"/>
          <w:color w:val="000000"/>
          <w:sz w:val="24"/>
          <w:szCs w:val="24"/>
        </w:rPr>
      </w:pPr>
    </w:p>
    <w:p w14:paraId="158097DC" w14:textId="014E9B3B" w:rsidR="006E5134" w:rsidRDefault="006E5134">
      <w:pPr>
        <w:pBdr>
          <w:top w:val="nil"/>
          <w:left w:val="nil"/>
          <w:bottom w:val="nil"/>
          <w:right w:val="nil"/>
          <w:between w:val="nil"/>
        </w:pBdr>
        <w:spacing w:before="120" w:after="120" w:line="240" w:lineRule="auto"/>
        <w:rPr>
          <w:rFonts w:ascii="Arial" w:eastAsia="Arial" w:hAnsi="Arial" w:cs="Arial"/>
          <w:color w:val="000000"/>
          <w:sz w:val="24"/>
          <w:szCs w:val="24"/>
        </w:rPr>
      </w:pPr>
    </w:p>
    <w:p w14:paraId="3FA5E4C6" w14:textId="77777777" w:rsidR="006E5134" w:rsidRDefault="006E5134">
      <w:pPr>
        <w:pBdr>
          <w:top w:val="nil"/>
          <w:left w:val="nil"/>
          <w:bottom w:val="nil"/>
          <w:right w:val="nil"/>
          <w:between w:val="nil"/>
        </w:pBdr>
        <w:spacing w:before="120" w:after="120" w:line="240" w:lineRule="auto"/>
        <w:rPr>
          <w:rFonts w:ascii="Arial" w:eastAsia="Arial" w:hAnsi="Arial" w:cs="Arial"/>
          <w:color w:val="000000"/>
          <w:sz w:val="24"/>
          <w:szCs w:val="24"/>
        </w:rPr>
      </w:pPr>
    </w:p>
    <w:p w14:paraId="121C1025" w14:textId="77777777" w:rsidR="007B0014" w:rsidRDefault="002B4D99">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Table A</w:t>
      </w:r>
    </w:p>
    <w:p w14:paraId="121C1026" w14:textId="77777777"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4539"/>
        <w:gridCol w:w="2220"/>
      </w:tblGrid>
      <w:tr w:rsidR="007B0014" w14:paraId="121C102A" w14:textId="77777777">
        <w:tc>
          <w:tcPr>
            <w:tcW w:w="2257" w:type="dxa"/>
          </w:tcPr>
          <w:p w14:paraId="121C1027"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Report Name</w:t>
            </w:r>
          </w:p>
        </w:tc>
        <w:tc>
          <w:tcPr>
            <w:tcW w:w="4539" w:type="dxa"/>
          </w:tcPr>
          <w:p w14:paraId="121C1028"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Content of Report</w:t>
            </w:r>
          </w:p>
        </w:tc>
        <w:tc>
          <w:tcPr>
            <w:tcW w:w="2220" w:type="dxa"/>
          </w:tcPr>
          <w:p w14:paraId="121C1029"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Frequency of Report</w:t>
            </w:r>
          </w:p>
        </w:tc>
      </w:tr>
      <w:tr w:rsidR="007B0014" w14:paraId="121C1033" w14:textId="77777777">
        <w:tc>
          <w:tcPr>
            <w:tcW w:w="2257" w:type="dxa"/>
          </w:tcPr>
          <w:p w14:paraId="121C102B" w14:textId="28FDF7C7" w:rsidR="007B0014" w:rsidRPr="00980CAD" w:rsidRDefault="002B4D99" w:rsidP="006E5134">
            <w:pPr>
              <w:pBdr>
                <w:top w:val="nil"/>
                <w:left w:val="nil"/>
                <w:bottom w:val="nil"/>
                <w:right w:val="nil"/>
                <w:between w:val="nil"/>
              </w:pBdr>
              <w:spacing w:before="100" w:after="200"/>
              <w:jc w:val="left"/>
              <w:rPr>
                <w:b/>
                <w:color w:val="000000"/>
                <w:sz w:val="24"/>
                <w:szCs w:val="24"/>
              </w:rPr>
            </w:pPr>
            <w:r w:rsidRPr="00980CAD">
              <w:rPr>
                <w:b/>
                <w:color w:val="000000"/>
                <w:sz w:val="24"/>
                <w:szCs w:val="24"/>
              </w:rPr>
              <w:t>Sustainability</w:t>
            </w:r>
          </w:p>
        </w:tc>
        <w:tc>
          <w:tcPr>
            <w:tcW w:w="4539" w:type="dxa"/>
          </w:tcPr>
          <w:p w14:paraId="121C102C" w14:textId="77777777" w:rsidR="007B0014" w:rsidRPr="00980CAD" w:rsidRDefault="002B4D99" w:rsidP="006E5134">
            <w:pPr>
              <w:numPr>
                <w:ilvl w:val="0"/>
                <w:numId w:val="13"/>
              </w:numPr>
              <w:pBdr>
                <w:top w:val="nil"/>
                <w:left w:val="nil"/>
                <w:bottom w:val="nil"/>
                <w:right w:val="nil"/>
                <w:between w:val="nil"/>
              </w:pBdr>
              <w:spacing w:before="100" w:after="200"/>
              <w:jc w:val="left"/>
              <w:rPr>
                <w:color w:val="000000"/>
                <w:sz w:val="24"/>
                <w:szCs w:val="24"/>
              </w:rPr>
            </w:pPr>
            <w:r w:rsidRPr="00980CAD">
              <w:rPr>
                <w:color w:val="000000"/>
                <w:sz w:val="24"/>
                <w:szCs w:val="24"/>
              </w:rPr>
              <w:t>the key sustainability impacts identified;</w:t>
            </w:r>
          </w:p>
          <w:p w14:paraId="121C102D" w14:textId="77777777" w:rsidR="007B0014" w:rsidRPr="00980CAD" w:rsidRDefault="002B4D99" w:rsidP="006E5134">
            <w:pPr>
              <w:numPr>
                <w:ilvl w:val="0"/>
                <w:numId w:val="13"/>
              </w:numPr>
              <w:pBdr>
                <w:top w:val="nil"/>
                <w:left w:val="nil"/>
                <w:bottom w:val="nil"/>
                <w:right w:val="nil"/>
                <w:between w:val="nil"/>
              </w:pBdr>
              <w:spacing w:before="100" w:after="200"/>
              <w:jc w:val="left"/>
              <w:rPr>
                <w:color w:val="000000"/>
                <w:sz w:val="24"/>
                <w:szCs w:val="24"/>
              </w:rPr>
            </w:pPr>
            <w:r w:rsidRPr="00980CAD">
              <w:rPr>
                <w:color w:val="000000"/>
                <w:sz w:val="24"/>
                <w:szCs w:val="24"/>
              </w:rPr>
              <w:t>sustainability improvements made;</w:t>
            </w:r>
          </w:p>
          <w:p w14:paraId="121C102E" w14:textId="77777777" w:rsidR="007B0014" w:rsidRPr="00980CAD" w:rsidRDefault="002B4D99" w:rsidP="006E5134">
            <w:pPr>
              <w:numPr>
                <w:ilvl w:val="0"/>
                <w:numId w:val="13"/>
              </w:numPr>
              <w:pBdr>
                <w:top w:val="nil"/>
                <w:left w:val="nil"/>
                <w:bottom w:val="nil"/>
                <w:right w:val="nil"/>
                <w:between w:val="nil"/>
              </w:pBdr>
              <w:spacing w:before="100" w:after="200"/>
              <w:jc w:val="left"/>
              <w:rPr>
                <w:color w:val="000000"/>
                <w:sz w:val="24"/>
                <w:szCs w:val="24"/>
              </w:rPr>
            </w:pPr>
            <w:r w:rsidRPr="00980CAD">
              <w:rPr>
                <w:color w:val="000000"/>
                <w:sz w:val="24"/>
                <w:szCs w:val="24"/>
              </w:rPr>
              <w:t xml:space="preserve">actions underway or planned to reduce sustainability impacts; </w:t>
            </w:r>
          </w:p>
          <w:p w14:paraId="121C102F" w14:textId="77777777" w:rsidR="007B0014" w:rsidRPr="00980CAD" w:rsidRDefault="002B4D99" w:rsidP="006E5134">
            <w:pPr>
              <w:numPr>
                <w:ilvl w:val="0"/>
                <w:numId w:val="13"/>
              </w:numPr>
              <w:pBdr>
                <w:top w:val="nil"/>
                <w:left w:val="nil"/>
                <w:bottom w:val="nil"/>
                <w:right w:val="nil"/>
                <w:between w:val="nil"/>
              </w:pBdr>
              <w:spacing w:before="100" w:after="200"/>
              <w:jc w:val="left"/>
              <w:rPr>
                <w:color w:val="000000"/>
                <w:sz w:val="24"/>
                <w:szCs w:val="24"/>
              </w:rPr>
            </w:pPr>
            <w:r w:rsidRPr="00980CAD">
              <w:rPr>
                <w:color w:val="000000"/>
                <w:sz w:val="24"/>
                <w:szCs w:val="24"/>
              </w:rPr>
              <w:t>contributions made to the Buyer’s sustainability policies and objectives;</w:t>
            </w:r>
          </w:p>
          <w:p w14:paraId="121C1030" w14:textId="77777777" w:rsidR="007B0014" w:rsidRPr="00980CAD" w:rsidRDefault="002B4D99" w:rsidP="006E5134">
            <w:pPr>
              <w:numPr>
                <w:ilvl w:val="0"/>
                <w:numId w:val="13"/>
              </w:numPr>
              <w:pBdr>
                <w:top w:val="nil"/>
                <w:left w:val="nil"/>
                <w:bottom w:val="nil"/>
                <w:right w:val="nil"/>
                <w:between w:val="nil"/>
              </w:pBdr>
              <w:spacing w:before="100" w:after="200"/>
              <w:jc w:val="left"/>
              <w:rPr>
                <w:color w:val="000000"/>
                <w:sz w:val="24"/>
                <w:szCs w:val="24"/>
              </w:rPr>
            </w:pPr>
            <w:r w:rsidRPr="00980CAD">
              <w:rPr>
                <w:color w:val="000000"/>
                <w:sz w:val="24"/>
                <w:szCs w:val="24"/>
              </w:rPr>
              <w:t xml:space="preserve">sustainability policies, standards, targets and practices that have been adopted to reduce the environmental impact of the Supplier’s operations and evidence of these being actively pursued, indicating arrangements for engagement and achievements. This can also include where positive sustainability impacts have been delivered; and </w:t>
            </w:r>
          </w:p>
          <w:p w14:paraId="121C1031" w14:textId="77777777" w:rsidR="007B0014" w:rsidRPr="00980CAD" w:rsidRDefault="002B4D99" w:rsidP="006E5134">
            <w:pPr>
              <w:numPr>
                <w:ilvl w:val="0"/>
                <w:numId w:val="13"/>
              </w:numPr>
              <w:pBdr>
                <w:top w:val="nil"/>
                <w:left w:val="nil"/>
                <w:bottom w:val="nil"/>
                <w:right w:val="nil"/>
                <w:between w:val="nil"/>
              </w:pBdr>
              <w:spacing w:before="100" w:after="200"/>
              <w:jc w:val="left"/>
              <w:rPr>
                <w:color w:val="000000"/>
                <w:sz w:val="24"/>
                <w:szCs w:val="24"/>
              </w:rPr>
            </w:pPr>
            <w:r w:rsidRPr="00980CAD">
              <w:rPr>
                <w:color w:val="000000"/>
                <w:sz w:val="24"/>
                <w:szCs w:val="24"/>
              </w:rPr>
              <w:t>risks to the Service and Subcontractors of climate change and severe weather events such as flooding and extreme temperatures including mitigation, adaptation and continuity plans employed by the Supplier in response to those risks.</w:t>
            </w:r>
          </w:p>
        </w:tc>
        <w:tc>
          <w:tcPr>
            <w:tcW w:w="2220" w:type="dxa"/>
          </w:tcPr>
          <w:p w14:paraId="121C1032" w14:textId="4401A6EB" w:rsidR="007B0014" w:rsidRDefault="002B4D99" w:rsidP="006E5134">
            <w:pPr>
              <w:pBdr>
                <w:top w:val="nil"/>
                <w:left w:val="nil"/>
                <w:bottom w:val="nil"/>
                <w:right w:val="nil"/>
                <w:between w:val="nil"/>
              </w:pBdr>
              <w:spacing w:before="100" w:after="200"/>
              <w:jc w:val="left"/>
              <w:rPr>
                <w:color w:val="000000"/>
                <w:sz w:val="24"/>
                <w:szCs w:val="24"/>
                <w:highlight w:val="yellow"/>
              </w:rPr>
            </w:pPr>
            <w:r w:rsidRPr="006E5134">
              <w:rPr>
                <w:color w:val="000000"/>
                <w:sz w:val="24"/>
                <w:szCs w:val="24"/>
              </w:rPr>
              <w:t>On</w:t>
            </w:r>
            <w:r w:rsidR="006E5134" w:rsidRPr="006E5134">
              <w:rPr>
                <w:color w:val="000000"/>
                <w:sz w:val="24"/>
                <w:szCs w:val="24"/>
              </w:rPr>
              <w:t xml:space="preserve"> </w:t>
            </w:r>
            <w:r w:rsidRPr="006E5134">
              <w:rPr>
                <w:color w:val="000000"/>
                <w:sz w:val="24"/>
                <w:szCs w:val="24"/>
              </w:rPr>
              <w:t>the anniversary</w:t>
            </w:r>
            <w:r w:rsidR="006E5134" w:rsidRPr="006E5134">
              <w:rPr>
                <w:color w:val="000000"/>
                <w:sz w:val="24"/>
                <w:szCs w:val="24"/>
              </w:rPr>
              <w:t xml:space="preserve"> </w:t>
            </w:r>
            <w:r w:rsidRPr="006E5134">
              <w:rPr>
                <w:color w:val="000000"/>
                <w:sz w:val="24"/>
                <w:szCs w:val="24"/>
              </w:rPr>
              <w:t>of the Effective Date</w:t>
            </w:r>
          </w:p>
        </w:tc>
      </w:tr>
      <w:tr w:rsidR="007B0014" w14:paraId="121C1037" w14:textId="77777777">
        <w:tc>
          <w:tcPr>
            <w:tcW w:w="2257" w:type="dxa"/>
          </w:tcPr>
          <w:p w14:paraId="121C1034" w14:textId="58A6AF6D" w:rsidR="007B0014" w:rsidRPr="006E5134" w:rsidRDefault="002B4D99" w:rsidP="006E5134">
            <w:pPr>
              <w:pBdr>
                <w:top w:val="nil"/>
                <w:left w:val="nil"/>
                <w:bottom w:val="nil"/>
                <w:right w:val="nil"/>
                <w:between w:val="nil"/>
              </w:pBdr>
              <w:spacing w:before="100" w:after="200"/>
              <w:jc w:val="left"/>
              <w:rPr>
                <w:b/>
                <w:color w:val="000000"/>
                <w:sz w:val="24"/>
                <w:szCs w:val="24"/>
              </w:rPr>
            </w:pPr>
            <w:r w:rsidRPr="006E5134">
              <w:rPr>
                <w:b/>
                <w:color w:val="000000"/>
                <w:sz w:val="24"/>
                <w:szCs w:val="24"/>
              </w:rPr>
              <w:t>Waste created</w:t>
            </w:r>
          </w:p>
        </w:tc>
        <w:tc>
          <w:tcPr>
            <w:tcW w:w="4539" w:type="dxa"/>
          </w:tcPr>
          <w:p w14:paraId="121C1035" w14:textId="77777777" w:rsidR="007B0014" w:rsidRPr="006E5134" w:rsidRDefault="002B4D99" w:rsidP="006E5134">
            <w:pPr>
              <w:pBdr>
                <w:top w:val="nil"/>
                <w:left w:val="nil"/>
                <w:bottom w:val="nil"/>
                <w:right w:val="nil"/>
                <w:between w:val="nil"/>
              </w:pBdr>
              <w:spacing w:before="100" w:after="200"/>
              <w:jc w:val="left"/>
              <w:rPr>
                <w:color w:val="000000"/>
                <w:sz w:val="24"/>
                <w:szCs w:val="24"/>
              </w:rPr>
            </w:pPr>
            <w:r w:rsidRPr="006E5134">
              <w:rPr>
                <w:color w:val="000000"/>
                <w:sz w:val="24"/>
                <w:szCs w:val="24"/>
              </w:rPr>
              <w:t>By type of material the weight of waste categories by each means of disposal in the Waste Hierarchy with separate figures for disposal by incineration and landfill.</w:t>
            </w:r>
          </w:p>
        </w:tc>
        <w:tc>
          <w:tcPr>
            <w:tcW w:w="2220" w:type="dxa"/>
          </w:tcPr>
          <w:p w14:paraId="121C1036" w14:textId="33012DDA" w:rsidR="007B0014" w:rsidRPr="006E5134" w:rsidRDefault="006E5134" w:rsidP="006E5134">
            <w:pPr>
              <w:pBdr>
                <w:top w:val="nil"/>
                <w:left w:val="nil"/>
                <w:bottom w:val="nil"/>
                <w:right w:val="nil"/>
                <w:between w:val="nil"/>
              </w:pBdr>
              <w:spacing w:before="100" w:after="200"/>
              <w:jc w:val="left"/>
              <w:rPr>
                <w:color w:val="000000"/>
                <w:sz w:val="24"/>
                <w:szCs w:val="24"/>
              </w:rPr>
            </w:pPr>
            <w:r w:rsidRPr="006E5134">
              <w:rPr>
                <w:color w:val="000000"/>
                <w:sz w:val="24"/>
                <w:szCs w:val="24"/>
              </w:rPr>
              <w:t>On the anniversary of the Effective Date</w:t>
            </w:r>
          </w:p>
        </w:tc>
      </w:tr>
      <w:tr w:rsidR="007B0014" w14:paraId="121C103F" w14:textId="77777777">
        <w:tc>
          <w:tcPr>
            <w:tcW w:w="2257" w:type="dxa"/>
          </w:tcPr>
          <w:p w14:paraId="121C103C" w14:textId="1D319B13" w:rsidR="007B0014" w:rsidRPr="006E5134" w:rsidRDefault="002B4D99" w:rsidP="006E5134">
            <w:pPr>
              <w:pBdr>
                <w:top w:val="nil"/>
                <w:left w:val="nil"/>
                <w:bottom w:val="nil"/>
                <w:right w:val="nil"/>
                <w:between w:val="nil"/>
              </w:pBdr>
              <w:spacing w:before="100" w:after="200"/>
              <w:jc w:val="left"/>
              <w:rPr>
                <w:b/>
                <w:color w:val="000000"/>
                <w:sz w:val="24"/>
                <w:szCs w:val="24"/>
              </w:rPr>
            </w:pPr>
            <w:r w:rsidRPr="006E5134">
              <w:rPr>
                <w:b/>
                <w:color w:val="000000"/>
                <w:sz w:val="24"/>
                <w:szCs w:val="24"/>
              </w:rPr>
              <w:t>Greenhouse Gas Emissions</w:t>
            </w:r>
          </w:p>
        </w:tc>
        <w:tc>
          <w:tcPr>
            <w:tcW w:w="4539" w:type="dxa"/>
          </w:tcPr>
          <w:p w14:paraId="121C103D" w14:textId="77777777" w:rsidR="007B0014" w:rsidRPr="006E5134" w:rsidRDefault="002B4D99" w:rsidP="006E5134">
            <w:pPr>
              <w:pBdr>
                <w:top w:val="nil"/>
                <w:left w:val="nil"/>
                <w:bottom w:val="nil"/>
                <w:right w:val="nil"/>
                <w:between w:val="nil"/>
              </w:pBdr>
              <w:spacing w:before="100" w:after="200"/>
              <w:jc w:val="left"/>
              <w:rPr>
                <w:color w:val="000000"/>
                <w:sz w:val="24"/>
                <w:szCs w:val="24"/>
              </w:rPr>
            </w:pPr>
            <w:r w:rsidRPr="006E5134">
              <w:rPr>
                <w:color w:val="000000"/>
                <w:sz w:val="24"/>
                <w:szCs w:val="24"/>
              </w:rPr>
              <w:t>Indicate greenhouse gas emissions making use of the use of the most recent conversion guidance set out in 'Greenhouse gas reporting – Conversion factors’ available online at https://www.gov.uk/guidance/measuring-</w:t>
            </w:r>
            <w:r w:rsidRPr="006E5134">
              <w:rPr>
                <w:color w:val="000000"/>
                <w:sz w:val="24"/>
                <w:szCs w:val="24"/>
              </w:rPr>
              <w:lastRenderedPageBreak/>
              <w:t>and-reporting-environmental-impacts-guidance-for-businesses</w:t>
            </w:r>
          </w:p>
        </w:tc>
        <w:tc>
          <w:tcPr>
            <w:tcW w:w="2220" w:type="dxa"/>
          </w:tcPr>
          <w:p w14:paraId="121C103E" w14:textId="5F140A70" w:rsidR="007B0014" w:rsidRPr="006E5134" w:rsidRDefault="006E5134" w:rsidP="006E5134">
            <w:pPr>
              <w:pBdr>
                <w:top w:val="nil"/>
                <w:left w:val="nil"/>
                <w:bottom w:val="nil"/>
                <w:right w:val="nil"/>
                <w:between w:val="nil"/>
              </w:pBdr>
              <w:spacing w:before="100" w:after="200"/>
              <w:jc w:val="left"/>
              <w:rPr>
                <w:color w:val="000000"/>
                <w:sz w:val="24"/>
                <w:szCs w:val="24"/>
              </w:rPr>
            </w:pPr>
            <w:r w:rsidRPr="006E5134">
              <w:rPr>
                <w:color w:val="000000"/>
                <w:sz w:val="24"/>
                <w:szCs w:val="24"/>
              </w:rPr>
              <w:lastRenderedPageBreak/>
              <w:t xml:space="preserve">On the anniversary of the Effective Date </w:t>
            </w:r>
          </w:p>
        </w:tc>
      </w:tr>
      <w:tr w:rsidR="007B0014" w14:paraId="121C104C" w14:textId="77777777">
        <w:tc>
          <w:tcPr>
            <w:tcW w:w="2257" w:type="dxa"/>
          </w:tcPr>
          <w:p w14:paraId="121C1044" w14:textId="6BD04A8F" w:rsidR="007B0014" w:rsidRPr="00830BDB" w:rsidRDefault="002B4D99" w:rsidP="006E5134">
            <w:pPr>
              <w:pBdr>
                <w:top w:val="nil"/>
                <w:left w:val="nil"/>
                <w:bottom w:val="nil"/>
                <w:right w:val="nil"/>
                <w:between w:val="nil"/>
              </w:pBdr>
              <w:spacing w:before="100" w:after="200"/>
              <w:jc w:val="left"/>
              <w:rPr>
                <w:b/>
                <w:color w:val="000000"/>
                <w:sz w:val="24"/>
                <w:szCs w:val="24"/>
              </w:rPr>
            </w:pPr>
            <w:bookmarkStart w:id="9" w:name="_heading=h.3dy6vkm" w:colFirst="0" w:colLast="0"/>
            <w:bookmarkEnd w:id="9"/>
            <w:r w:rsidRPr="00830BDB">
              <w:rPr>
                <w:b/>
                <w:color w:val="000000"/>
                <w:sz w:val="24"/>
                <w:szCs w:val="24"/>
              </w:rPr>
              <w:t>Energy Use</w:t>
            </w:r>
          </w:p>
        </w:tc>
        <w:tc>
          <w:tcPr>
            <w:tcW w:w="4539" w:type="dxa"/>
          </w:tcPr>
          <w:p w14:paraId="121C1045" w14:textId="77777777" w:rsidR="007B0014" w:rsidRPr="00830BDB" w:rsidRDefault="002B4D99" w:rsidP="006E5134">
            <w:pPr>
              <w:pBdr>
                <w:top w:val="nil"/>
                <w:left w:val="nil"/>
                <w:bottom w:val="nil"/>
                <w:right w:val="nil"/>
                <w:between w:val="nil"/>
              </w:pBdr>
              <w:spacing w:before="100" w:after="200"/>
              <w:jc w:val="left"/>
              <w:rPr>
                <w:color w:val="000000"/>
                <w:sz w:val="24"/>
                <w:szCs w:val="24"/>
              </w:rPr>
            </w:pPr>
            <w:r w:rsidRPr="00830BDB">
              <w:rPr>
                <w:color w:val="000000"/>
                <w:sz w:val="24"/>
                <w:szCs w:val="24"/>
              </w:rPr>
              <w:t>Separate energy consumption figures for:</w:t>
            </w:r>
          </w:p>
          <w:p w14:paraId="121C1046" w14:textId="77777777" w:rsidR="007B0014" w:rsidRPr="00830BDB" w:rsidRDefault="002B4D99" w:rsidP="006E5134">
            <w:pPr>
              <w:numPr>
                <w:ilvl w:val="0"/>
                <w:numId w:val="1"/>
              </w:numPr>
              <w:pBdr>
                <w:top w:val="nil"/>
                <w:left w:val="nil"/>
                <w:bottom w:val="nil"/>
                <w:right w:val="nil"/>
                <w:between w:val="nil"/>
              </w:pBdr>
              <w:spacing w:before="100" w:after="200"/>
              <w:jc w:val="left"/>
              <w:rPr>
                <w:color w:val="000000"/>
                <w:sz w:val="24"/>
                <w:szCs w:val="24"/>
              </w:rPr>
            </w:pPr>
            <w:r w:rsidRPr="00830BDB">
              <w:rPr>
                <w:color w:val="000000"/>
                <w:sz w:val="24"/>
                <w:szCs w:val="24"/>
              </w:rPr>
              <w:t>assets deployed on the Supplier’s site;</w:t>
            </w:r>
          </w:p>
          <w:p w14:paraId="121C1048" w14:textId="77777777" w:rsidR="007B0014" w:rsidRPr="00830BDB" w:rsidRDefault="002B4D99" w:rsidP="006E5134">
            <w:pPr>
              <w:numPr>
                <w:ilvl w:val="0"/>
                <w:numId w:val="1"/>
              </w:numPr>
              <w:pBdr>
                <w:top w:val="nil"/>
                <w:left w:val="nil"/>
                <w:bottom w:val="nil"/>
                <w:right w:val="nil"/>
                <w:between w:val="nil"/>
              </w:pBdr>
              <w:spacing w:before="100" w:after="200"/>
              <w:jc w:val="left"/>
              <w:rPr>
                <w:color w:val="000000"/>
                <w:sz w:val="24"/>
                <w:szCs w:val="24"/>
              </w:rPr>
            </w:pPr>
            <w:r w:rsidRPr="00830BDB">
              <w:rPr>
                <w:color w:val="000000"/>
                <w:sz w:val="24"/>
                <w:szCs w:val="24"/>
              </w:rPr>
              <w:t>assets deployed  off-site; and</w:t>
            </w:r>
          </w:p>
          <w:p w14:paraId="121C1049" w14:textId="77777777" w:rsidR="007B0014" w:rsidRPr="00830BDB" w:rsidRDefault="002B4D99" w:rsidP="006E5134">
            <w:pPr>
              <w:numPr>
                <w:ilvl w:val="0"/>
                <w:numId w:val="1"/>
              </w:numPr>
              <w:pBdr>
                <w:top w:val="nil"/>
                <w:left w:val="nil"/>
                <w:bottom w:val="nil"/>
                <w:right w:val="nil"/>
                <w:between w:val="nil"/>
              </w:pBdr>
              <w:spacing w:before="100" w:after="200"/>
              <w:jc w:val="left"/>
              <w:rPr>
                <w:color w:val="000000"/>
                <w:sz w:val="24"/>
                <w:szCs w:val="24"/>
              </w:rPr>
            </w:pPr>
            <w:r w:rsidRPr="00830BDB">
              <w:rPr>
                <w:color w:val="000000"/>
                <w:sz w:val="24"/>
                <w:szCs w:val="24"/>
              </w:rPr>
              <w:t xml:space="preserve">energy consumed by IT assets and by any cooling devices deployed. </w:t>
            </w:r>
          </w:p>
          <w:p w14:paraId="121C104A" w14:textId="77777777" w:rsidR="007B0014" w:rsidRPr="00830BDB" w:rsidRDefault="002B4D99" w:rsidP="006E5134">
            <w:pPr>
              <w:pBdr>
                <w:top w:val="nil"/>
                <w:left w:val="nil"/>
                <w:bottom w:val="nil"/>
                <w:right w:val="nil"/>
                <w:between w:val="nil"/>
              </w:pBdr>
              <w:spacing w:before="100" w:after="200"/>
              <w:jc w:val="left"/>
              <w:rPr>
                <w:color w:val="000000"/>
                <w:sz w:val="24"/>
                <w:szCs w:val="24"/>
              </w:rPr>
            </w:pPr>
            <w:r w:rsidRPr="00830BDB">
              <w:rPr>
                <w:color w:val="000000"/>
                <w:sz w:val="24"/>
                <w:szCs w:val="24"/>
              </w:rPr>
              <w:t>Power Usage Effectiveness (PUE) rating for each data centre/server room in accordance with ISO/IEC 31034-2/EN 50600-4-2.</w:t>
            </w:r>
          </w:p>
        </w:tc>
        <w:tc>
          <w:tcPr>
            <w:tcW w:w="2220" w:type="dxa"/>
          </w:tcPr>
          <w:p w14:paraId="121C104B" w14:textId="7A2703E6" w:rsidR="007B0014" w:rsidRDefault="00830BDB" w:rsidP="006E5134">
            <w:pPr>
              <w:pBdr>
                <w:top w:val="nil"/>
                <w:left w:val="nil"/>
                <w:bottom w:val="nil"/>
                <w:right w:val="nil"/>
                <w:between w:val="nil"/>
              </w:pBdr>
              <w:spacing w:before="100" w:after="200"/>
              <w:jc w:val="left"/>
              <w:rPr>
                <w:color w:val="000000"/>
                <w:sz w:val="24"/>
                <w:szCs w:val="24"/>
                <w:highlight w:val="yellow"/>
              </w:rPr>
            </w:pPr>
            <w:r w:rsidRPr="006E5134">
              <w:rPr>
                <w:color w:val="000000"/>
                <w:sz w:val="24"/>
                <w:szCs w:val="24"/>
              </w:rPr>
              <w:t>On the anniversary of the Effective Date</w:t>
            </w:r>
          </w:p>
        </w:tc>
      </w:tr>
      <w:tr w:rsidR="007B0014" w14:paraId="121C1053" w14:textId="77777777">
        <w:tc>
          <w:tcPr>
            <w:tcW w:w="2257" w:type="dxa"/>
          </w:tcPr>
          <w:p w14:paraId="121C104D" w14:textId="760DA6B5" w:rsidR="007B0014" w:rsidRPr="00830BDB" w:rsidRDefault="002B4D99" w:rsidP="006E5134">
            <w:pPr>
              <w:pBdr>
                <w:top w:val="nil"/>
                <w:left w:val="nil"/>
                <w:bottom w:val="nil"/>
                <w:right w:val="nil"/>
                <w:between w:val="nil"/>
              </w:pBdr>
              <w:spacing w:before="100" w:after="200"/>
              <w:jc w:val="left"/>
              <w:rPr>
                <w:b/>
                <w:color w:val="000000"/>
                <w:sz w:val="24"/>
                <w:szCs w:val="24"/>
              </w:rPr>
            </w:pPr>
            <w:r w:rsidRPr="00830BDB">
              <w:rPr>
                <w:b/>
                <w:color w:val="000000"/>
                <w:sz w:val="24"/>
                <w:szCs w:val="24"/>
              </w:rPr>
              <w:t>Transport Use</w:t>
            </w:r>
          </w:p>
        </w:tc>
        <w:tc>
          <w:tcPr>
            <w:tcW w:w="4539" w:type="dxa"/>
          </w:tcPr>
          <w:p w14:paraId="121C104E" w14:textId="04C172AE" w:rsidR="007B0014" w:rsidRPr="00830BDB" w:rsidRDefault="002B4D99" w:rsidP="006E5134">
            <w:pPr>
              <w:numPr>
                <w:ilvl w:val="0"/>
                <w:numId w:val="10"/>
              </w:numPr>
              <w:pBdr>
                <w:top w:val="nil"/>
                <w:left w:val="nil"/>
                <w:bottom w:val="nil"/>
                <w:right w:val="nil"/>
                <w:between w:val="nil"/>
              </w:pBdr>
              <w:spacing w:before="100" w:after="200"/>
              <w:jc w:val="left"/>
              <w:rPr>
                <w:color w:val="000000"/>
                <w:sz w:val="24"/>
                <w:szCs w:val="24"/>
              </w:rPr>
            </w:pPr>
            <w:r w:rsidRPr="00830BDB">
              <w:rPr>
                <w:color w:val="000000"/>
                <w:sz w:val="24"/>
                <w:szCs w:val="24"/>
              </w:rPr>
              <w:t xml:space="preserve">miles travelled by transport and fuel type, for goods delivered to the Authority’s sites; </w:t>
            </w:r>
          </w:p>
          <w:p w14:paraId="121C104F" w14:textId="77777777" w:rsidR="007B0014" w:rsidRPr="00830BDB" w:rsidRDefault="002B4D99" w:rsidP="006E5134">
            <w:pPr>
              <w:numPr>
                <w:ilvl w:val="0"/>
                <w:numId w:val="10"/>
              </w:numPr>
              <w:pBdr>
                <w:top w:val="nil"/>
                <w:left w:val="nil"/>
                <w:bottom w:val="nil"/>
                <w:right w:val="nil"/>
                <w:between w:val="nil"/>
              </w:pBdr>
              <w:spacing w:before="100" w:after="200"/>
              <w:jc w:val="left"/>
              <w:rPr>
                <w:color w:val="000000"/>
                <w:sz w:val="24"/>
                <w:szCs w:val="24"/>
              </w:rPr>
            </w:pPr>
            <w:r w:rsidRPr="00830BDB">
              <w:rPr>
                <w:color w:val="000000"/>
                <w:sz w:val="24"/>
                <w:szCs w:val="24"/>
              </w:rPr>
              <w:t>miles travelled by staff when visiting the Authority’s sites from the Supplier’s sites or home;</w:t>
            </w:r>
          </w:p>
          <w:p w14:paraId="121C1050" w14:textId="77777777" w:rsidR="007B0014" w:rsidRPr="00830BDB" w:rsidRDefault="002B4D99" w:rsidP="006E5134">
            <w:pPr>
              <w:numPr>
                <w:ilvl w:val="0"/>
                <w:numId w:val="10"/>
              </w:numPr>
              <w:pBdr>
                <w:top w:val="nil"/>
                <w:left w:val="nil"/>
                <w:bottom w:val="nil"/>
                <w:right w:val="nil"/>
                <w:between w:val="nil"/>
              </w:pBdr>
              <w:spacing w:before="100" w:after="200"/>
              <w:jc w:val="left"/>
              <w:rPr>
                <w:color w:val="000000"/>
                <w:sz w:val="24"/>
                <w:szCs w:val="24"/>
              </w:rPr>
            </w:pPr>
            <w:r w:rsidRPr="00830BDB">
              <w:rPr>
                <w:color w:val="000000"/>
                <w:sz w:val="24"/>
                <w:szCs w:val="24"/>
              </w:rPr>
              <w:t>resulting Green House Gas (GHG) emissions using agreed Conversion Factors; and</w:t>
            </w:r>
          </w:p>
          <w:p w14:paraId="121C1051" w14:textId="77777777" w:rsidR="007B0014" w:rsidRPr="00830BDB" w:rsidRDefault="002B4D99" w:rsidP="006E5134">
            <w:pPr>
              <w:numPr>
                <w:ilvl w:val="0"/>
                <w:numId w:val="10"/>
              </w:numPr>
              <w:pBdr>
                <w:top w:val="nil"/>
                <w:left w:val="nil"/>
                <w:bottom w:val="nil"/>
                <w:right w:val="nil"/>
                <w:between w:val="nil"/>
              </w:pBdr>
              <w:spacing w:before="100" w:after="200"/>
              <w:jc w:val="left"/>
              <w:rPr>
                <w:color w:val="000000"/>
                <w:sz w:val="24"/>
                <w:szCs w:val="24"/>
              </w:rPr>
            </w:pPr>
            <w:r w:rsidRPr="00830BDB">
              <w:rPr>
                <w:color w:val="000000"/>
                <w:sz w:val="24"/>
                <w:szCs w:val="24"/>
              </w:rPr>
              <w:t>the number of multi-lateral e-meetings i.e. with more than two attendees, held by type (audio, webinar, v/conferencing) their length and number of attendees</w:t>
            </w:r>
          </w:p>
        </w:tc>
        <w:tc>
          <w:tcPr>
            <w:tcW w:w="2220" w:type="dxa"/>
          </w:tcPr>
          <w:p w14:paraId="121C1052" w14:textId="2ECA475F" w:rsidR="007B0014" w:rsidRPr="00830BDB" w:rsidRDefault="00830BDB" w:rsidP="006E5134">
            <w:pPr>
              <w:pBdr>
                <w:top w:val="nil"/>
                <w:left w:val="nil"/>
                <w:bottom w:val="nil"/>
                <w:right w:val="nil"/>
                <w:between w:val="nil"/>
              </w:pBdr>
              <w:spacing w:before="100" w:after="200"/>
              <w:jc w:val="left"/>
              <w:rPr>
                <w:color w:val="000000"/>
                <w:sz w:val="24"/>
                <w:szCs w:val="24"/>
              </w:rPr>
            </w:pPr>
            <w:r w:rsidRPr="006E5134">
              <w:rPr>
                <w:color w:val="000000"/>
                <w:sz w:val="24"/>
                <w:szCs w:val="24"/>
              </w:rPr>
              <w:t>On the anniversary of the Effective Date</w:t>
            </w:r>
          </w:p>
        </w:tc>
      </w:tr>
      <w:tr w:rsidR="007B0014" w14:paraId="121C1063" w14:textId="77777777">
        <w:tc>
          <w:tcPr>
            <w:tcW w:w="2257" w:type="dxa"/>
          </w:tcPr>
          <w:p w14:paraId="121C105C" w14:textId="1D3FB70A" w:rsidR="007B0014" w:rsidRPr="00830BDB" w:rsidRDefault="002B4D99" w:rsidP="006E5134">
            <w:pPr>
              <w:pBdr>
                <w:top w:val="nil"/>
                <w:left w:val="nil"/>
                <w:bottom w:val="nil"/>
                <w:right w:val="nil"/>
                <w:between w:val="nil"/>
              </w:pBdr>
              <w:spacing w:before="100" w:after="200"/>
              <w:jc w:val="left"/>
              <w:rPr>
                <w:b/>
                <w:color w:val="000000"/>
                <w:sz w:val="24"/>
                <w:szCs w:val="24"/>
              </w:rPr>
            </w:pPr>
            <w:r w:rsidRPr="00830BDB">
              <w:rPr>
                <w:b/>
                <w:color w:val="000000"/>
                <w:sz w:val="24"/>
                <w:szCs w:val="24"/>
              </w:rPr>
              <w:t>Social Value</w:t>
            </w:r>
          </w:p>
        </w:tc>
        <w:tc>
          <w:tcPr>
            <w:tcW w:w="4539" w:type="dxa"/>
          </w:tcPr>
          <w:p w14:paraId="121C105D" w14:textId="43E63DD1" w:rsidR="007B0014" w:rsidRPr="00830BDB" w:rsidRDefault="00830BDB" w:rsidP="006E5134">
            <w:pPr>
              <w:pBdr>
                <w:top w:val="nil"/>
                <w:left w:val="nil"/>
                <w:bottom w:val="nil"/>
                <w:right w:val="nil"/>
                <w:between w:val="nil"/>
              </w:pBdr>
              <w:spacing w:before="100" w:after="200"/>
              <w:jc w:val="left"/>
              <w:rPr>
                <w:color w:val="000000"/>
                <w:sz w:val="24"/>
                <w:szCs w:val="24"/>
              </w:rPr>
            </w:pPr>
            <w:r>
              <w:rPr>
                <w:color w:val="000000"/>
                <w:sz w:val="24"/>
                <w:szCs w:val="24"/>
              </w:rPr>
              <w:t xml:space="preserve">Summary of the data </w:t>
            </w:r>
            <w:r w:rsidRPr="00830BDB">
              <w:rPr>
                <w:color w:val="000000"/>
                <w:sz w:val="24"/>
                <w:szCs w:val="24"/>
              </w:rPr>
              <w:t>reported via Social Value Portal and ongoing contract management meetings.</w:t>
            </w:r>
          </w:p>
          <w:p w14:paraId="121C105E" w14:textId="77777777" w:rsidR="007B0014" w:rsidRPr="00830BDB" w:rsidRDefault="007B0014" w:rsidP="006E5134">
            <w:pPr>
              <w:pBdr>
                <w:top w:val="nil"/>
                <w:left w:val="nil"/>
                <w:bottom w:val="nil"/>
                <w:right w:val="nil"/>
                <w:between w:val="nil"/>
              </w:pBdr>
              <w:spacing w:before="100" w:after="200"/>
              <w:jc w:val="left"/>
              <w:rPr>
                <w:color w:val="000000"/>
                <w:sz w:val="24"/>
                <w:szCs w:val="24"/>
              </w:rPr>
            </w:pPr>
          </w:p>
          <w:p w14:paraId="121C105F" w14:textId="77777777" w:rsidR="007B0014" w:rsidRPr="00830BDB" w:rsidRDefault="007B0014" w:rsidP="006E5134">
            <w:pPr>
              <w:pBdr>
                <w:top w:val="nil"/>
                <w:left w:val="nil"/>
                <w:bottom w:val="nil"/>
                <w:right w:val="nil"/>
                <w:between w:val="nil"/>
              </w:pBdr>
              <w:spacing w:before="100" w:after="200"/>
              <w:jc w:val="left"/>
              <w:rPr>
                <w:color w:val="000000"/>
                <w:sz w:val="24"/>
                <w:szCs w:val="24"/>
              </w:rPr>
            </w:pPr>
          </w:p>
          <w:p w14:paraId="121C1060" w14:textId="77777777" w:rsidR="007B0014" w:rsidRPr="00830BDB" w:rsidRDefault="007B0014" w:rsidP="006E5134">
            <w:pPr>
              <w:pBdr>
                <w:top w:val="nil"/>
                <w:left w:val="nil"/>
                <w:bottom w:val="nil"/>
                <w:right w:val="nil"/>
                <w:between w:val="nil"/>
              </w:pBdr>
              <w:spacing w:before="100" w:after="200"/>
              <w:jc w:val="left"/>
              <w:rPr>
                <w:color w:val="000000"/>
                <w:sz w:val="24"/>
                <w:szCs w:val="24"/>
              </w:rPr>
            </w:pPr>
          </w:p>
          <w:p w14:paraId="121C1061" w14:textId="77777777" w:rsidR="007B0014" w:rsidRPr="00830BDB" w:rsidRDefault="007B0014" w:rsidP="006E5134">
            <w:pPr>
              <w:pBdr>
                <w:top w:val="nil"/>
                <w:left w:val="nil"/>
                <w:bottom w:val="nil"/>
                <w:right w:val="nil"/>
                <w:between w:val="nil"/>
              </w:pBdr>
              <w:spacing w:before="100" w:after="200"/>
              <w:jc w:val="left"/>
              <w:rPr>
                <w:color w:val="000000"/>
                <w:sz w:val="24"/>
                <w:szCs w:val="24"/>
              </w:rPr>
            </w:pPr>
          </w:p>
        </w:tc>
        <w:tc>
          <w:tcPr>
            <w:tcW w:w="2220" w:type="dxa"/>
          </w:tcPr>
          <w:p w14:paraId="121C1062" w14:textId="52E41AB1" w:rsidR="007B0014" w:rsidRDefault="00830BDB" w:rsidP="006E5134">
            <w:pPr>
              <w:pBdr>
                <w:top w:val="nil"/>
                <w:left w:val="nil"/>
                <w:bottom w:val="nil"/>
                <w:right w:val="nil"/>
                <w:between w:val="nil"/>
              </w:pBdr>
              <w:spacing w:before="100" w:after="200"/>
              <w:jc w:val="left"/>
              <w:rPr>
                <w:color w:val="000000"/>
                <w:sz w:val="24"/>
                <w:szCs w:val="24"/>
                <w:highlight w:val="yellow"/>
              </w:rPr>
            </w:pPr>
            <w:r w:rsidRPr="006E5134">
              <w:rPr>
                <w:color w:val="000000"/>
                <w:sz w:val="24"/>
                <w:szCs w:val="24"/>
              </w:rPr>
              <w:t>On the anniversary of the Effective Date</w:t>
            </w:r>
          </w:p>
        </w:tc>
      </w:tr>
    </w:tbl>
    <w:p w14:paraId="121C1064" w14:textId="77777777"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p w14:paraId="121C1065" w14:textId="77777777" w:rsidR="007B0014" w:rsidRDefault="002B4D9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Table B – Submission to CCS</w:t>
      </w:r>
    </w:p>
    <w:p w14:paraId="121C1066" w14:textId="77777777"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ad"/>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4590"/>
        <w:gridCol w:w="2154"/>
      </w:tblGrid>
      <w:tr w:rsidR="007B0014" w14:paraId="121C106A" w14:textId="77777777">
        <w:tc>
          <w:tcPr>
            <w:tcW w:w="2280" w:type="dxa"/>
          </w:tcPr>
          <w:p w14:paraId="121C1067"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Report Name</w:t>
            </w:r>
          </w:p>
        </w:tc>
        <w:tc>
          <w:tcPr>
            <w:tcW w:w="4590" w:type="dxa"/>
          </w:tcPr>
          <w:p w14:paraId="121C1068"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Content of Report</w:t>
            </w:r>
          </w:p>
        </w:tc>
        <w:tc>
          <w:tcPr>
            <w:tcW w:w="2154" w:type="dxa"/>
          </w:tcPr>
          <w:p w14:paraId="121C1069" w14:textId="77777777" w:rsidR="007B0014" w:rsidRDefault="002B4D99">
            <w:pPr>
              <w:pBdr>
                <w:top w:val="nil"/>
                <w:left w:val="nil"/>
                <w:bottom w:val="nil"/>
                <w:right w:val="nil"/>
                <w:between w:val="nil"/>
              </w:pBdr>
              <w:spacing w:before="100" w:after="200"/>
              <w:rPr>
                <w:b/>
                <w:color w:val="000000"/>
                <w:sz w:val="24"/>
                <w:szCs w:val="24"/>
              </w:rPr>
            </w:pPr>
            <w:r>
              <w:rPr>
                <w:b/>
                <w:color w:val="000000"/>
                <w:sz w:val="24"/>
                <w:szCs w:val="24"/>
              </w:rPr>
              <w:t>Frequency of Report</w:t>
            </w:r>
          </w:p>
        </w:tc>
      </w:tr>
      <w:tr w:rsidR="007B0014" w14:paraId="121C1075" w14:textId="77777777">
        <w:tc>
          <w:tcPr>
            <w:tcW w:w="2280" w:type="dxa"/>
          </w:tcPr>
          <w:p w14:paraId="121C106B" w14:textId="77777777" w:rsidR="007B0014" w:rsidRDefault="002B4D99">
            <w:pPr>
              <w:pBdr>
                <w:top w:val="nil"/>
                <w:left w:val="nil"/>
                <w:bottom w:val="nil"/>
                <w:right w:val="nil"/>
                <w:between w:val="nil"/>
              </w:pBdr>
              <w:spacing w:before="100" w:after="200"/>
              <w:rPr>
                <w:color w:val="000000"/>
                <w:sz w:val="24"/>
                <w:szCs w:val="24"/>
                <w:highlight w:val="yellow"/>
              </w:rPr>
            </w:pPr>
            <w:r>
              <w:rPr>
                <w:color w:val="202124"/>
                <w:sz w:val="24"/>
                <w:szCs w:val="24"/>
                <w:highlight w:val="white"/>
              </w:rPr>
              <w:t>Framework Quarterly Performance Indicator Submission Form</w:t>
            </w:r>
            <w:r>
              <w:rPr>
                <w:color w:val="000000"/>
                <w:sz w:val="24"/>
                <w:szCs w:val="24"/>
              </w:rPr>
              <w:t xml:space="preserve"> – Modern Slavery section </w:t>
            </w:r>
          </w:p>
        </w:tc>
        <w:tc>
          <w:tcPr>
            <w:tcW w:w="4590" w:type="dxa"/>
          </w:tcPr>
          <w:p w14:paraId="121C106C" w14:textId="77777777" w:rsidR="007B0014" w:rsidRDefault="002B4D99">
            <w:pPr>
              <w:keepNext/>
              <w:tabs>
                <w:tab w:val="left" w:pos="1134"/>
              </w:tabs>
              <w:spacing w:before="240" w:after="240"/>
              <w:rPr>
                <w:color w:val="202124"/>
                <w:sz w:val="24"/>
                <w:szCs w:val="24"/>
                <w:highlight w:val="white"/>
              </w:rPr>
            </w:pPr>
            <w:r>
              <w:rPr>
                <w:color w:val="202124"/>
                <w:sz w:val="24"/>
                <w:szCs w:val="24"/>
                <w:highlight w:val="white"/>
              </w:rPr>
              <w:t xml:space="preserve">MSAT completion and progress recorded </w:t>
            </w:r>
            <w:r>
              <w:rPr>
                <w:sz w:val="24"/>
                <w:szCs w:val="24"/>
              </w:rPr>
              <w:t xml:space="preserve">against the following 6 areas: </w:t>
            </w:r>
          </w:p>
          <w:p w14:paraId="121C106D" w14:textId="77777777" w:rsidR="007B0014" w:rsidRDefault="002B4D99">
            <w:pPr>
              <w:numPr>
                <w:ilvl w:val="0"/>
                <w:numId w:val="2"/>
              </w:numPr>
              <w:pBdr>
                <w:top w:val="nil"/>
                <w:left w:val="nil"/>
                <w:bottom w:val="nil"/>
                <w:right w:val="nil"/>
                <w:between w:val="nil"/>
              </w:pBdr>
              <w:shd w:val="clear" w:color="auto" w:fill="FFFFFF"/>
              <w:spacing w:line="276" w:lineRule="auto"/>
              <w:rPr>
                <w:color w:val="222222"/>
                <w:sz w:val="24"/>
                <w:szCs w:val="24"/>
              </w:rPr>
            </w:pPr>
            <w:r>
              <w:rPr>
                <w:color w:val="222222"/>
                <w:sz w:val="24"/>
                <w:szCs w:val="24"/>
              </w:rPr>
              <w:t xml:space="preserve">Governance </w:t>
            </w:r>
          </w:p>
          <w:p w14:paraId="121C106E" w14:textId="77777777" w:rsidR="007B0014" w:rsidRDefault="002B4D99">
            <w:pPr>
              <w:numPr>
                <w:ilvl w:val="0"/>
                <w:numId w:val="2"/>
              </w:numPr>
              <w:pBdr>
                <w:top w:val="nil"/>
                <w:left w:val="nil"/>
                <w:bottom w:val="nil"/>
                <w:right w:val="nil"/>
                <w:between w:val="nil"/>
              </w:pBdr>
              <w:shd w:val="clear" w:color="auto" w:fill="FFFFFF"/>
              <w:spacing w:line="276" w:lineRule="auto"/>
              <w:rPr>
                <w:color w:val="222222"/>
                <w:sz w:val="24"/>
                <w:szCs w:val="24"/>
              </w:rPr>
            </w:pPr>
            <w:r>
              <w:rPr>
                <w:color w:val="222222"/>
                <w:sz w:val="24"/>
                <w:szCs w:val="24"/>
              </w:rPr>
              <w:t xml:space="preserve">Policies and Procedures </w:t>
            </w:r>
          </w:p>
          <w:p w14:paraId="121C106F" w14:textId="77777777" w:rsidR="007B0014" w:rsidRDefault="002B4D99">
            <w:pPr>
              <w:numPr>
                <w:ilvl w:val="0"/>
                <w:numId w:val="2"/>
              </w:numPr>
              <w:pBdr>
                <w:top w:val="nil"/>
                <w:left w:val="nil"/>
                <w:bottom w:val="nil"/>
                <w:right w:val="nil"/>
                <w:between w:val="nil"/>
              </w:pBdr>
              <w:shd w:val="clear" w:color="auto" w:fill="FFFFFF"/>
              <w:spacing w:line="276" w:lineRule="auto"/>
              <w:rPr>
                <w:color w:val="222222"/>
                <w:sz w:val="24"/>
                <w:szCs w:val="24"/>
              </w:rPr>
            </w:pPr>
            <w:r>
              <w:rPr>
                <w:color w:val="222222"/>
                <w:sz w:val="24"/>
                <w:szCs w:val="24"/>
              </w:rPr>
              <w:t xml:space="preserve">Risk Assessment and Management </w:t>
            </w:r>
          </w:p>
          <w:p w14:paraId="121C1070" w14:textId="77777777" w:rsidR="007B0014" w:rsidRDefault="002B4D99">
            <w:pPr>
              <w:numPr>
                <w:ilvl w:val="0"/>
                <w:numId w:val="2"/>
              </w:numPr>
              <w:pBdr>
                <w:top w:val="nil"/>
                <w:left w:val="nil"/>
                <w:bottom w:val="nil"/>
                <w:right w:val="nil"/>
                <w:between w:val="nil"/>
              </w:pBdr>
              <w:shd w:val="clear" w:color="auto" w:fill="FFFFFF"/>
              <w:spacing w:line="276" w:lineRule="auto"/>
              <w:rPr>
                <w:color w:val="222222"/>
                <w:sz w:val="24"/>
                <w:szCs w:val="24"/>
              </w:rPr>
            </w:pPr>
            <w:r>
              <w:rPr>
                <w:color w:val="222222"/>
                <w:sz w:val="24"/>
                <w:szCs w:val="24"/>
              </w:rPr>
              <w:t>Due Diligence</w:t>
            </w:r>
          </w:p>
          <w:p w14:paraId="121C1071" w14:textId="77777777" w:rsidR="007B0014" w:rsidRDefault="002B4D99">
            <w:pPr>
              <w:numPr>
                <w:ilvl w:val="0"/>
                <w:numId w:val="2"/>
              </w:numPr>
              <w:pBdr>
                <w:top w:val="nil"/>
                <w:left w:val="nil"/>
                <w:bottom w:val="nil"/>
                <w:right w:val="nil"/>
                <w:between w:val="nil"/>
              </w:pBdr>
              <w:shd w:val="clear" w:color="auto" w:fill="FFFFFF"/>
              <w:spacing w:line="276" w:lineRule="auto"/>
              <w:rPr>
                <w:color w:val="222222"/>
                <w:sz w:val="24"/>
                <w:szCs w:val="24"/>
              </w:rPr>
            </w:pPr>
            <w:r>
              <w:rPr>
                <w:color w:val="222222"/>
                <w:sz w:val="24"/>
                <w:szCs w:val="24"/>
              </w:rPr>
              <w:t>Training</w:t>
            </w:r>
          </w:p>
          <w:p w14:paraId="121C1072" w14:textId="77777777" w:rsidR="007B0014" w:rsidRDefault="002B4D99">
            <w:pPr>
              <w:numPr>
                <w:ilvl w:val="0"/>
                <w:numId w:val="2"/>
              </w:numPr>
              <w:pBdr>
                <w:top w:val="nil"/>
                <w:left w:val="nil"/>
                <w:bottom w:val="nil"/>
                <w:right w:val="nil"/>
                <w:between w:val="nil"/>
              </w:pBdr>
              <w:shd w:val="clear" w:color="auto" w:fill="FFFFFF"/>
              <w:spacing w:after="200" w:line="276" w:lineRule="auto"/>
              <w:rPr>
                <w:color w:val="222222"/>
                <w:sz w:val="24"/>
                <w:szCs w:val="24"/>
              </w:rPr>
            </w:pPr>
            <w:r>
              <w:rPr>
                <w:color w:val="222222"/>
                <w:sz w:val="24"/>
                <w:szCs w:val="24"/>
              </w:rPr>
              <w:t>KPI</w:t>
            </w:r>
          </w:p>
          <w:p w14:paraId="121C1073" w14:textId="77777777" w:rsidR="007B0014" w:rsidRDefault="007B0014">
            <w:pPr>
              <w:pBdr>
                <w:top w:val="nil"/>
                <w:left w:val="nil"/>
                <w:bottom w:val="nil"/>
                <w:right w:val="nil"/>
                <w:between w:val="nil"/>
              </w:pBdr>
              <w:spacing w:before="100" w:after="200"/>
              <w:ind w:left="720"/>
              <w:rPr>
                <w:color w:val="000000"/>
                <w:sz w:val="24"/>
                <w:szCs w:val="24"/>
                <w:highlight w:val="yellow"/>
              </w:rPr>
            </w:pPr>
          </w:p>
        </w:tc>
        <w:tc>
          <w:tcPr>
            <w:tcW w:w="2154" w:type="dxa"/>
          </w:tcPr>
          <w:p w14:paraId="121C1074"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 xml:space="preserve">Quarterly </w:t>
            </w:r>
          </w:p>
        </w:tc>
      </w:tr>
      <w:tr w:rsidR="007B0014" w14:paraId="121C107D" w14:textId="77777777">
        <w:tc>
          <w:tcPr>
            <w:tcW w:w="2280" w:type="dxa"/>
          </w:tcPr>
          <w:p w14:paraId="121C1076" w14:textId="77777777" w:rsidR="007B0014" w:rsidRDefault="002B4D99">
            <w:pPr>
              <w:pBdr>
                <w:top w:val="nil"/>
                <w:left w:val="nil"/>
                <w:bottom w:val="nil"/>
                <w:right w:val="nil"/>
                <w:between w:val="nil"/>
              </w:pBdr>
              <w:spacing w:before="100" w:after="200"/>
              <w:rPr>
                <w:color w:val="000000"/>
                <w:sz w:val="24"/>
                <w:szCs w:val="24"/>
                <w:highlight w:val="yellow"/>
              </w:rPr>
            </w:pPr>
            <w:r>
              <w:rPr>
                <w:color w:val="202124"/>
                <w:sz w:val="24"/>
                <w:szCs w:val="24"/>
                <w:highlight w:val="white"/>
              </w:rPr>
              <w:t>Framework Quarterly Performance Indicator Submission Form</w:t>
            </w:r>
            <w:r>
              <w:rPr>
                <w:color w:val="000000"/>
                <w:sz w:val="24"/>
                <w:szCs w:val="24"/>
              </w:rPr>
              <w:t xml:space="preserve"> – Carbon Net Zero</w:t>
            </w:r>
          </w:p>
        </w:tc>
        <w:tc>
          <w:tcPr>
            <w:tcW w:w="4590" w:type="dxa"/>
          </w:tcPr>
          <w:p w14:paraId="121C1077" w14:textId="77777777" w:rsidR="007B0014" w:rsidRDefault="002B4D99">
            <w:pPr>
              <w:pBdr>
                <w:top w:val="nil"/>
                <w:left w:val="nil"/>
                <w:bottom w:val="nil"/>
                <w:right w:val="nil"/>
                <w:between w:val="nil"/>
              </w:pBdr>
              <w:spacing w:before="100" w:after="200"/>
              <w:rPr>
                <w:color w:val="000000"/>
                <w:sz w:val="24"/>
                <w:szCs w:val="24"/>
              </w:rPr>
            </w:pPr>
            <w:r>
              <w:rPr>
                <w:color w:val="000000"/>
                <w:sz w:val="24"/>
                <w:szCs w:val="24"/>
              </w:rPr>
              <w:t xml:space="preserve">The Supplier to demonstrate progression towards carbon net zero by reporting on the below areas </w:t>
            </w:r>
          </w:p>
          <w:p w14:paraId="121C1078" w14:textId="77777777" w:rsidR="007B0014" w:rsidRDefault="007B0014">
            <w:pPr>
              <w:pBdr>
                <w:top w:val="nil"/>
                <w:left w:val="nil"/>
                <w:bottom w:val="nil"/>
                <w:right w:val="nil"/>
                <w:between w:val="nil"/>
              </w:pBdr>
              <w:spacing w:before="100" w:after="200"/>
              <w:rPr>
                <w:color w:val="000000"/>
                <w:sz w:val="24"/>
                <w:szCs w:val="24"/>
              </w:rPr>
            </w:pPr>
          </w:p>
          <w:p w14:paraId="121C1079" w14:textId="77777777" w:rsidR="007B0014" w:rsidRDefault="002B4D99">
            <w:pPr>
              <w:keepNext/>
              <w:numPr>
                <w:ilvl w:val="0"/>
                <w:numId w:val="7"/>
              </w:numPr>
              <w:pBdr>
                <w:top w:val="nil"/>
                <w:left w:val="nil"/>
                <w:bottom w:val="nil"/>
                <w:right w:val="nil"/>
                <w:between w:val="nil"/>
              </w:pBdr>
              <w:tabs>
                <w:tab w:val="left" w:pos="1134"/>
              </w:tabs>
              <w:spacing w:line="276" w:lineRule="auto"/>
              <w:rPr>
                <w:color w:val="000000"/>
                <w:sz w:val="24"/>
                <w:szCs w:val="24"/>
              </w:rPr>
            </w:pPr>
            <w:r>
              <w:rPr>
                <w:color w:val="000000"/>
                <w:sz w:val="24"/>
                <w:szCs w:val="24"/>
              </w:rPr>
              <w:t xml:space="preserve">Number of carbon reduction activities that your organisation has taken to progress your carbon reduction plan </w:t>
            </w:r>
          </w:p>
          <w:p w14:paraId="121C107A" w14:textId="77777777" w:rsidR="007B0014" w:rsidRDefault="002B4D99">
            <w:pPr>
              <w:keepNext/>
              <w:numPr>
                <w:ilvl w:val="0"/>
                <w:numId w:val="7"/>
              </w:numPr>
              <w:pBdr>
                <w:top w:val="nil"/>
                <w:left w:val="nil"/>
                <w:bottom w:val="nil"/>
                <w:right w:val="nil"/>
                <w:between w:val="nil"/>
              </w:pBdr>
              <w:tabs>
                <w:tab w:val="left" w:pos="1134"/>
              </w:tabs>
              <w:spacing w:line="276" w:lineRule="auto"/>
              <w:rPr>
                <w:color w:val="000000"/>
                <w:sz w:val="24"/>
                <w:szCs w:val="24"/>
              </w:rPr>
            </w:pPr>
            <w:r>
              <w:rPr>
                <w:color w:val="000000"/>
                <w:sz w:val="24"/>
                <w:szCs w:val="24"/>
              </w:rPr>
              <w:t xml:space="preserve">Number of RM6232 carbon reduction activities that benefit the Buyer </w:t>
            </w:r>
          </w:p>
          <w:p w14:paraId="121C107B" w14:textId="77777777" w:rsidR="007B0014" w:rsidRDefault="002B4D99">
            <w:pPr>
              <w:keepNext/>
              <w:numPr>
                <w:ilvl w:val="0"/>
                <w:numId w:val="7"/>
              </w:numPr>
              <w:pBdr>
                <w:top w:val="nil"/>
                <w:left w:val="nil"/>
                <w:bottom w:val="nil"/>
                <w:right w:val="nil"/>
                <w:between w:val="nil"/>
              </w:pBdr>
              <w:tabs>
                <w:tab w:val="left" w:pos="1134"/>
              </w:tabs>
              <w:spacing w:line="276" w:lineRule="auto"/>
              <w:rPr>
                <w:color w:val="000000"/>
                <w:sz w:val="24"/>
                <w:szCs w:val="24"/>
              </w:rPr>
            </w:pPr>
            <w:r>
              <w:rPr>
                <w:color w:val="000000"/>
                <w:sz w:val="24"/>
                <w:szCs w:val="24"/>
              </w:rPr>
              <w:t>List the top 3 carbon reduction activities completed for non RM6232 contracts</w:t>
            </w:r>
          </w:p>
        </w:tc>
        <w:tc>
          <w:tcPr>
            <w:tcW w:w="2154" w:type="dxa"/>
          </w:tcPr>
          <w:p w14:paraId="121C107C"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 xml:space="preserve">Quarterly </w:t>
            </w:r>
          </w:p>
        </w:tc>
      </w:tr>
      <w:tr w:rsidR="007B0014" w14:paraId="121C1085" w14:textId="77777777">
        <w:tc>
          <w:tcPr>
            <w:tcW w:w="2280" w:type="dxa"/>
          </w:tcPr>
          <w:p w14:paraId="121C107E" w14:textId="77777777" w:rsidR="007B0014" w:rsidRDefault="002B4D99">
            <w:pPr>
              <w:pBdr>
                <w:top w:val="nil"/>
                <w:left w:val="nil"/>
                <w:bottom w:val="nil"/>
                <w:right w:val="nil"/>
                <w:between w:val="nil"/>
              </w:pBdr>
              <w:spacing w:before="100" w:after="200"/>
              <w:rPr>
                <w:color w:val="000000"/>
                <w:sz w:val="24"/>
                <w:szCs w:val="24"/>
                <w:highlight w:val="yellow"/>
              </w:rPr>
            </w:pPr>
            <w:r>
              <w:rPr>
                <w:color w:val="202124"/>
                <w:sz w:val="24"/>
                <w:szCs w:val="24"/>
                <w:highlight w:val="white"/>
              </w:rPr>
              <w:t>Framework Quarterly Performance Indicator Submission Form</w:t>
            </w:r>
            <w:r>
              <w:rPr>
                <w:color w:val="000000"/>
                <w:sz w:val="24"/>
                <w:szCs w:val="24"/>
              </w:rPr>
              <w:t xml:space="preserve"> –Apprenticeships </w:t>
            </w:r>
          </w:p>
        </w:tc>
        <w:tc>
          <w:tcPr>
            <w:tcW w:w="4590" w:type="dxa"/>
          </w:tcPr>
          <w:p w14:paraId="121C107F" w14:textId="77777777" w:rsidR="007B0014" w:rsidRDefault="002B4D99">
            <w:pPr>
              <w:keepNext/>
              <w:tabs>
                <w:tab w:val="left" w:pos="1134"/>
              </w:tabs>
              <w:spacing w:before="240" w:after="240"/>
              <w:rPr>
                <w:sz w:val="24"/>
                <w:szCs w:val="24"/>
              </w:rPr>
            </w:pPr>
            <w:r>
              <w:rPr>
                <w:sz w:val="24"/>
                <w:szCs w:val="24"/>
              </w:rPr>
              <w:t xml:space="preserve">Supplier shall submit data demonstrating how they are progressing apprenticeships within their organisation </w:t>
            </w:r>
          </w:p>
          <w:p w14:paraId="121C1080" w14:textId="77777777" w:rsidR="007B0014" w:rsidRDefault="002B4D99">
            <w:pPr>
              <w:keepNext/>
              <w:numPr>
                <w:ilvl w:val="0"/>
                <w:numId w:val="8"/>
              </w:numPr>
              <w:tabs>
                <w:tab w:val="left" w:pos="1134"/>
              </w:tabs>
              <w:spacing w:before="240"/>
              <w:rPr>
                <w:sz w:val="24"/>
                <w:szCs w:val="24"/>
              </w:rPr>
            </w:pPr>
            <w:r>
              <w:rPr>
                <w:sz w:val="24"/>
                <w:szCs w:val="24"/>
              </w:rPr>
              <w:t xml:space="preserve">Number of apprenticeships started </w:t>
            </w:r>
          </w:p>
          <w:p w14:paraId="121C1081" w14:textId="77777777" w:rsidR="007B0014" w:rsidRDefault="002B4D99">
            <w:pPr>
              <w:keepNext/>
              <w:numPr>
                <w:ilvl w:val="0"/>
                <w:numId w:val="8"/>
              </w:numPr>
              <w:tabs>
                <w:tab w:val="left" w:pos="1134"/>
              </w:tabs>
              <w:rPr>
                <w:sz w:val="24"/>
                <w:szCs w:val="24"/>
              </w:rPr>
            </w:pPr>
            <w:r>
              <w:rPr>
                <w:sz w:val="24"/>
                <w:szCs w:val="24"/>
              </w:rPr>
              <w:t xml:space="preserve">Cumulative number of apprenticeships ongoing  </w:t>
            </w:r>
          </w:p>
          <w:p w14:paraId="121C1082" w14:textId="77777777" w:rsidR="007B0014" w:rsidRDefault="002B4D99">
            <w:pPr>
              <w:keepNext/>
              <w:numPr>
                <w:ilvl w:val="0"/>
                <w:numId w:val="8"/>
              </w:numPr>
              <w:tabs>
                <w:tab w:val="left" w:pos="1134"/>
              </w:tabs>
              <w:rPr>
                <w:sz w:val="24"/>
                <w:szCs w:val="24"/>
              </w:rPr>
            </w:pPr>
            <w:r>
              <w:rPr>
                <w:sz w:val="24"/>
                <w:szCs w:val="24"/>
              </w:rPr>
              <w:t xml:space="preserve">Number of apprenticeships concluded </w:t>
            </w:r>
          </w:p>
          <w:p w14:paraId="121C1083" w14:textId="77777777" w:rsidR="007B0014" w:rsidRDefault="002B4D99">
            <w:pPr>
              <w:numPr>
                <w:ilvl w:val="0"/>
                <w:numId w:val="8"/>
              </w:numPr>
              <w:pBdr>
                <w:top w:val="nil"/>
                <w:left w:val="nil"/>
                <w:bottom w:val="nil"/>
                <w:right w:val="nil"/>
                <w:between w:val="nil"/>
              </w:pBdr>
              <w:spacing w:after="200"/>
              <w:rPr>
                <w:color w:val="000000"/>
                <w:sz w:val="24"/>
                <w:szCs w:val="24"/>
              </w:rPr>
            </w:pPr>
            <w:r>
              <w:rPr>
                <w:color w:val="000000"/>
                <w:sz w:val="24"/>
                <w:szCs w:val="24"/>
              </w:rPr>
              <w:t>Number of apprenticeships retained</w:t>
            </w:r>
          </w:p>
        </w:tc>
        <w:tc>
          <w:tcPr>
            <w:tcW w:w="2154" w:type="dxa"/>
          </w:tcPr>
          <w:p w14:paraId="121C1084"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 xml:space="preserve">Quarterly </w:t>
            </w:r>
          </w:p>
        </w:tc>
      </w:tr>
      <w:tr w:rsidR="007B0014" w14:paraId="121C108E" w14:textId="77777777">
        <w:tc>
          <w:tcPr>
            <w:tcW w:w="2280" w:type="dxa"/>
          </w:tcPr>
          <w:p w14:paraId="121C1086" w14:textId="77777777" w:rsidR="007B0014" w:rsidRDefault="002B4D99">
            <w:pPr>
              <w:pBdr>
                <w:top w:val="nil"/>
                <w:left w:val="nil"/>
                <w:bottom w:val="nil"/>
                <w:right w:val="nil"/>
                <w:between w:val="nil"/>
              </w:pBdr>
              <w:spacing w:before="100" w:after="200"/>
              <w:rPr>
                <w:color w:val="000000"/>
                <w:sz w:val="24"/>
                <w:szCs w:val="24"/>
              </w:rPr>
            </w:pPr>
            <w:r>
              <w:rPr>
                <w:color w:val="202124"/>
                <w:sz w:val="24"/>
                <w:szCs w:val="24"/>
                <w:highlight w:val="white"/>
              </w:rPr>
              <w:lastRenderedPageBreak/>
              <w:t>Framework Quarterly Performance Indicator Submission Form</w:t>
            </w:r>
            <w:r>
              <w:rPr>
                <w:color w:val="000000"/>
                <w:sz w:val="24"/>
                <w:szCs w:val="24"/>
              </w:rPr>
              <w:t xml:space="preserve"> – Diversity &amp; Inclusion </w:t>
            </w:r>
          </w:p>
        </w:tc>
        <w:tc>
          <w:tcPr>
            <w:tcW w:w="4590" w:type="dxa"/>
          </w:tcPr>
          <w:p w14:paraId="121C1087" w14:textId="77777777" w:rsidR="007B0014" w:rsidRDefault="002B4D99">
            <w:pPr>
              <w:pBdr>
                <w:top w:val="nil"/>
                <w:left w:val="nil"/>
                <w:bottom w:val="nil"/>
                <w:right w:val="nil"/>
                <w:between w:val="nil"/>
              </w:pBdr>
              <w:spacing w:before="100" w:after="200"/>
              <w:rPr>
                <w:color w:val="000000"/>
                <w:sz w:val="24"/>
                <w:szCs w:val="24"/>
              </w:rPr>
            </w:pPr>
            <w:r>
              <w:rPr>
                <w:color w:val="000000"/>
                <w:sz w:val="24"/>
                <w:szCs w:val="24"/>
              </w:rPr>
              <w:t xml:space="preserve">To demonstrate that suppliers are redressing workforce imbalance within their organisation </w:t>
            </w:r>
          </w:p>
          <w:p w14:paraId="121C1088" w14:textId="77777777" w:rsidR="007B0014" w:rsidRDefault="002B4D99">
            <w:pPr>
              <w:keepNext/>
              <w:widowControl w:val="0"/>
              <w:numPr>
                <w:ilvl w:val="0"/>
                <w:numId w:val="12"/>
              </w:numPr>
              <w:tabs>
                <w:tab w:val="left" w:pos="1134"/>
              </w:tabs>
              <w:rPr>
                <w:sz w:val="24"/>
                <w:szCs w:val="24"/>
              </w:rPr>
            </w:pPr>
            <w:r>
              <w:rPr>
                <w:sz w:val="24"/>
                <w:szCs w:val="24"/>
              </w:rPr>
              <w:t xml:space="preserve">Representation of women </w:t>
            </w:r>
          </w:p>
          <w:p w14:paraId="121C1089" w14:textId="77777777" w:rsidR="007B0014" w:rsidRDefault="002B4D99">
            <w:pPr>
              <w:keepNext/>
              <w:widowControl w:val="0"/>
              <w:numPr>
                <w:ilvl w:val="0"/>
                <w:numId w:val="12"/>
              </w:numPr>
              <w:pBdr>
                <w:top w:val="nil"/>
                <w:left w:val="nil"/>
                <w:bottom w:val="nil"/>
                <w:right w:val="nil"/>
                <w:between w:val="nil"/>
              </w:pBdr>
              <w:tabs>
                <w:tab w:val="left" w:pos="1134"/>
              </w:tabs>
              <w:rPr>
                <w:color w:val="000000"/>
                <w:sz w:val="24"/>
                <w:szCs w:val="24"/>
              </w:rPr>
            </w:pPr>
            <w:r>
              <w:rPr>
                <w:color w:val="000000"/>
                <w:sz w:val="24"/>
                <w:szCs w:val="24"/>
              </w:rPr>
              <w:t xml:space="preserve">Representation of ethnic minorities </w:t>
            </w:r>
          </w:p>
          <w:p w14:paraId="121C108A" w14:textId="77777777" w:rsidR="007B0014" w:rsidRDefault="002B4D99">
            <w:pPr>
              <w:keepNext/>
              <w:widowControl w:val="0"/>
              <w:numPr>
                <w:ilvl w:val="0"/>
                <w:numId w:val="12"/>
              </w:numPr>
              <w:pBdr>
                <w:top w:val="nil"/>
                <w:left w:val="nil"/>
                <w:bottom w:val="nil"/>
                <w:right w:val="nil"/>
                <w:between w:val="nil"/>
              </w:pBdr>
              <w:tabs>
                <w:tab w:val="left" w:pos="1134"/>
              </w:tabs>
              <w:rPr>
                <w:sz w:val="24"/>
                <w:szCs w:val="24"/>
              </w:rPr>
            </w:pPr>
            <w:r>
              <w:rPr>
                <w:sz w:val="24"/>
                <w:szCs w:val="24"/>
              </w:rPr>
              <w:t xml:space="preserve">Representation of staff who identify as having a disability </w:t>
            </w:r>
          </w:p>
          <w:p w14:paraId="121C108B" w14:textId="77777777" w:rsidR="007B0014" w:rsidRDefault="002B4D99">
            <w:pPr>
              <w:keepNext/>
              <w:widowControl w:val="0"/>
              <w:numPr>
                <w:ilvl w:val="0"/>
                <w:numId w:val="12"/>
              </w:numPr>
              <w:tabs>
                <w:tab w:val="left" w:pos="1134"/>
              </w:tabs>
              <w:rPr>
                <w:sz w:val="24"/>
                <w:szCs w:val="24"/>
              </w:rPr>
            </w:pPr>
            <w:r>
              <w:rPr>
                <w:sz w:val="24"/>
                <w:szCs w:val="24"/>
              </w:rPr>
              <w:t xml:space="preserve">Representation of prison leavers  </w:t>
            </w:r>
          </w:p>
          <w:p w14:paraId="121C108C" w14:textId="77777777" w:rsidR="007B0014" w:rsidRDefault="002B4D99">
            <w:pPr>
              <w:widowControl w:val="0"/>
              <w:numPr>
                <w:ilvl w:val="0"/>
                <w:numId w:val="12"/>
              </w:numPr>
              <w:pBdr>
                <w:top w:val="nil"/>
                <w:left w:val="nil"/>
                <w:bottom w:val="nil"/>
                <w:right w:val="nil"/>
                <w:between w:val="nil"/>
              </w:pBdr>
              <w:spacing w:after="200"/>
              <w:rPr>
                <w:color w:val="000000"/>
                <w:sz w:val="24"/>
                <w:szCs w:val="24"/>
              </w:rPr>
            </w:pPr>
            <w:r>
              <w:rPr>
                <w:color w:val="000000"/>
                <w:sz w:val="24"/>
                <w:szCs w:val="24"/>
              </w:rPr>
              <w:t>Representation of LBTQIA+</w:t>
            </w:r>
          </w:p>
        </w:tc>
        <w:tc>
          <w:tcPr>
            <w:tcW w:w="2154" w:type="dxa"/>
          </w:tcPr>
          <w:p w14:paraId="121C108D"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 xml:space="preserve">Quarterly </w:t>
            </w:r>
          </w:p>
        </w:tc>
      </w:tr>
      <w:tr w:rsidR="007B0014" w14:paraId="121C1096" w14:textId="77777777">
        <w:tc>
          <w:tcPr>
            <w:tcW w:w="2280" w:type="dxa"/>
          </w:tcPr>
          <w:p w14:paraId="121C108F" w14:textId="77777777" w:rsidR="007B0014" w:rsidRDefault="002B4D99">
            <w:pPr>
              <w:pBdr>
                <w:top w:val="nil"/>
                <w:left w:val="nil"/>
                <w:bottom w:val="nil"/>
                <w:right w:val="nil"/>
                <w:between w:val="nil"/>
              </w:pBdr>
              <w:spacing w:before="100" w:after="200"/>
              <w:rPr>
                <w:color w:val="000000"/>
                <w:sz w:val="24"/>
                <w:szCs w:val="24"/>
                <w:highlight w:val="yellow"/>
              </w:rPr>
            </w:pPr>
            <w:r>
              <w:rPr>
                <w:color w:val="202124"/>
                <w:sz w:val="24"/>
                <w:szCs w:val="24"/>
                <w:highlight w:val="white"/>
              </w:rPr>
              <w:t>Framework Quarterly Performance Indicator Submission Form</w:t>
            </w:r>
            <w:r>
              <w:rPr>
                <w:color w:val="000000"/>
                <w:sz w:val="24"/>
                <w:szCs w:val="24"/>
              </w:rPr>
              <w:t xml:space="preserve"> – SMEs/VCSEs</w:t>
            </w:r>
          </w:p>
        </w:tc>
        <w:tc>
          <w:tcPr>
            <w:tcW w:w="4590" w:type="dxa"/>
          </w:tcPr>
          <w:p w14:paraId="121C1090" w14:textId="77777777" w:rsidR="007B0014" w:rsidRDefault="002B4D99">
            <w:pPr>
              <w:keepNext/>
              <w:tabs>
                <w:tab w:val="left" w:pos="1134"/>
              </w:tabs>
              <w:rPr>
                <w:sz w:val="24"/>
                <w:szCs w:val="24"/>
              </w:rPr>
            </w:pPr>
            <w:r>
              <w:rPr>
                <w:sz w:val="24"/>
                <w:szCs w:val="24"/>
              </w:rPr>
              <w:t>To demonstrate that Suppliers are engaging with and developing SMEs/VCSES</w:t>
            </w:r>
          </w:p>
          <w:p w14:paraId="121C1091" w14:textId="77777777" w:rsidR="007B0014" w:rsidRDefault="002B4D99">
            <w:pPr>
              <w:keepNext/>
              <w:numPr>
                <w:ilvl w:val="0"/>
                <w:numId w:val="4"/>
              </w:numPr>
              <w:pBdr>
                <w:top w:val="nil"/>
                <w:left w:val="nil"/>
                <w:bottom w:val="nil"/>
                <w:right w:val="nil"/>
                <w:between w:val="nil"/>
              </w:pBdr>
              <w:tabs>
                <w:tab w:val="left" w:pos="1134"/>
              </w:tabs>
              <w:spacing w:line="276" w:lineRule="auto"/>
              <w:rPr>
                <w:color w:val="000000"/>
                <w:sz w:val="24"/>
                <w:szCs w:val="24"/>
              </w:rPr>
            </w:pPr>
            <w:r>
              <w:rPr>
                <w:color w:val="000000"/>
                <w:sz w:val="24"/>
                <w:szCs w:val="24"/>
              </w:rPr>
              <w:t xml:space="preserve">Number of SMEs/VCSES within your supply chain for RM6232 </w:t>
            </w:r>
          </w:p>
          <w:p w14:paraId="121C1092" w14:textId="77777777" w:rsidR="007B0014" w:rsidRDefault="002B4D99">
            <w:pPr>
              <w:keepNext/>
              <w:numPr>
                <w:ilvl w:val="0"/>
                <w:numId w:val="4"/>
              </w:numPr>
              <w:pBdr>
                <w:top w:val="nil"/>
                <w:left w:val="nil"/>
                <w:bottom w:val="nil"/>
                <w:right w:val="nil"/>
                <w:between w:val="nil"/>
              </w:pBdr>
              <w:tabs>
                <w:tab w:val="left" w:pos="1134"/>
              </w:tabs>
              <w:spacing w:line="276" w:lineRule="auto"/>
              <w:rPr>
                <w:color w:val="000000"/>
                <w:sz w:val="24"/>
                <w:szCs w:val="24"/>
              </w:rPr>
            </w:pPr>
            <w:r>
              <w:rPr>
                <w:color w:val="000000"/>
                <w:sz w:val="24"/>
                <w:szCs w:val="24"/>
              </w:rPr>
              <w:t>Number of SME/VCSEs within your supply chain delivering services on RM6232 contracts</w:t>
            </w:r>
          </w:p>
          <w:p w14:paraId="121C1093" w14:textId="77777777" w:rsidR="007B0014" w:rsidRDefault="002B4D99">
            <w:pPr>
              <w:keepNext/>
              <w:numPr>
                <w:ilvl w:val="0"/>
                <w:numId w:val="4"/>
              </w:numPr>
              <w:pBdr>
                <w:top w:val="nil"/>
                <w:left w:val="nil"/>
                <w:bottom w:val="nil"/>
                <w:right w:val="nil"/>
                <w:between w:val="nil"/>
              </w:pBdr>
              <w:tabs>
                <w:tab w:val="left" w:pos="1134"/>
              </w:tabs>
              <w:spacing w:line="276" w:lineRule="auto"/>
              <w:rPr>
                <w:color w:val="000000"/>
                <w:sz w:val="24"/>
                <w:szCs w:val="24"/>
              </w:rPr>
            </w:pPr>
            <w:r>
              <w:rPr>
                <w:color w:val="000000"/>
                <w:sz w:val="24"/>
                <w:szCs w:val="24"/>
              </w:rPr>
              <w:t xml:space="preserve">How many sub-contract opportunities have there been within the reporting period </w:t>
            </w:r>
          </w:p>
          <w:p w14:paraId="121C1094" w14:textId="77777777" w:rsidR="007B0014" w:rsidRDefault="002B4D99">
            <w:pPr>
              <w:keepNext/>
              <w:numPr>
                <w:ilvl w:val="0"/>
                <w:numId w:val="4"/>
              </w:numPr>
              <w:pBdr>
                <w:top w:val="nil"/>
                <w:left w:val="nil"/>
                <w:bottom w:val="nil"/>
                <w:right w:val="nil"/>
                <w:between w:val="nil"/>
              </w:pBdr>
              <w:tabs>
                <w:tab w:val="left" w:pos="1134"/>
              </w:tabs>
              <w:spacing w:after="240" w:line="276" w:lineRule="auto"/>
              <w:rPr>
                <w:color w:val="000000"/>
                <w:sz w:val="24"/>
                <w:szCs w:val="24"/>
              </w:rPr>
            </w:pPr>
            <w:r>
              <w:rPr>
                <w:color w:val="000000"/>
                <w:sz w:val="24"/>
                <w:szCs w:val="24"/>
              </w:rPr>
              <w:t xml:space="preserve">Of the sub-contract opportunities, how many were awarded to a SMEs </w:t>
            </w:r>
          </w:p>
        </w:tc>
        <w:tc>
          <w:tcPr>
            <w:tcW w:w="2154" w:type="dxa"/>
          </w:tcPr>
          <w:p w14:paraId="121C1095"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 xml:space="preserve">Quarterly </w:t>
            </w:r>
          </w:p>
        </w:tc>
      </w:tr>
      <w:tr w:rsidR="007B0014" w14:paraId="121C109A" w14:textId="77777777">
        <w:tc>
          <w:tcPr>
            <w:tcW w:w="2280" w:type="dxa"/>
          </w:tcPr>
          <w:p w14:paraId="121C1097"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 xml:space="preserve">Confirmation of receipt of </w:t>
            </w:r>
            <w:r>
              <w:rPr>
                <w:color w:val="202124"/>
                <w:sz w:val="24"/>
                <w:szCs w:val="24"/>
                <w:highlight w:val="white"/>
              </w:rPr>
              <w:t>Framework Quarterly Performance Indicator Submission Form</w:t>
            </w:r>
            <w:r>
              <w:rPr>
                <w:color w:val="000000"/>
                <w:sz w:val="24"/>
                <w:szCs w:val="24"/>
              </w:rPr>
              <w:t xml:space="preserve"> – Prompt Payments </w:t>
            </w:r>
          </w:p>
        </w:tc>
        <w:tc>
          <w:tcPr>
            <w:tcW w:w="4590" w:type="dxa"/>
          </w:tcPr>
          <w:p w14:paraId="121C1098"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The Supplier will pay 100% of undisputed supply chain invoices within 30 days as per the Core Terms.</w:t>
            </w:r>
          </w:p>
        </w:tc>
        <w:tc>
          <w:tcPr>
            <w:tcW w:w="2154" w:type="dxa"/>
            <w:shd w:val="clear" w:color="auto" w:fill="auto"/>
          </w:tcPr>
          <w:p w14:paraId="121C1099" w14:textId="77777777" w:rsidR="007B0014" w:rsidRDefault="002B4D99">
            <w:pPr>
              <w:pBdr>
                <w:top w:val="nil"/>
                <w:left w:val="nil"/>
                <w:bottom w:val="nil"/>
                <w:right w:val="nil"/>
                <w:between w:val="nil"/>
              </w:pBdr>
              <w:spacing w:before="100" w:after="200"/>
              <w:rPr>
                <w:color w:val="000000"/>
                <w:sz w:val="24"/>
                <w:szCs w:val="24"/>
                <w:highlight w:val="yellow"/>
              </w:rPr>
            </w:pPr>
            <w:r>
              <w:rPr>
                <w:color w:val="000000"/>
                <w:sz w:val="24"/>
                <w:szCs w:val="24"/>
              </w:rPr>
              <w:t xml:space="preserve">Quarterly </w:t>
            </w:r>
          </w:p>
        </w:tc>
      </w:tr>
    </w:tbl>
    <w:p w14:paraId="121C109B" w14:textId="77777777" w:rsidR="007B0014" w:rsidRDefault="007B0014">
      <w:pPr>
        <w:pBdr>
          <w:top w:val="nil"/>
          <w:left w:val="nil"/>
          <w:bottom w:val="nil"/>
          <w:right w:val="nil"/>
          <w:between w:val="nil"/>
        </w:pBdr>
        <w:spacing w:before="120" w:after="120" w:line="240" w:lineRule="auto"/>
        <w:rPr>
          <w:rFonts w:ascii="Arial" w:eastAsia="Arial" w:hAnsi="Arial" w:cs="Arial"/>
          <w:color w:val="000000"/>
          <w:sz w:val="24"/>
          <w:szCs w:val="24"/>
        </w:rPr>
      </w:pPr>
    </w:p>
    <w:p w14:paraId="121C109C" w14:textId="77777777" w:rsidR="007B0014" w:rsidRDefault="002B4D99">
      <w:pPr>
        <w:spacing w:line="240" w:lineRule="auto"/>
        <w:rPr>
          <w:rFonts w:ascii="Arial" w:eastAsia="Arial" w:hAnsi="Arial" w:cs="Arial"/>
          <w:sz w:val="24"/>
          <w:szCs w:val="24"/>
        </w:rPr>
      </w:pPr>
      <w:r>
        <w:rPr>
          <w:rFonts w:ascii="Arial" w:eastAsia="Arial" w:hAnsi="Arial" w:cs="Arial"/>
          <w:sz w:val="24"/>
          <w:szCs w:val="24"/>
        </w:rPr>
        <w:t>Table B(1) – Baseline data</w:t>
      </w:r>
      <w:r>
        <w:rPr>
          <w:rFonts w:ascii="Arial" w:eastAsia="Arial" w:hAnsi="Arial" w:cs="Arial"/>
          <w:sz w:val="24"/>
          <w:szCs w:val="24"/>
        </w:rPr>
        <w:br/>
      </w:r>
    </w:p>
    <w:tbl>
      <w:tblPr>
        <w:tblStyle w:val="ae"/>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9"/>
        <w:gridCol w:w="4306"/>
        <w:gridCol w:w="2541"/>
      </w:tblGrid>
      <w:tr w:rsidR="007B0014" w14:paraId="121C10A0"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9D" w14:textId="77777777" w:rsidR="007B0014" w:rsidRDefault="002B4D99">
            <w:pPr>
              <w:spacing w:before="100"/>
              <w:rPr>
                <w:sz w:val="24"/>
                <w:szCs w:val="24"/>
              </w:rPr>
            </w:pPr>
            <w:r>
              <w:rPr>
                <w:b/>
                <w:sz w:val="24"/>
                <w:szCs w:val="24"/>
              </w:rPr>
              <w:t>Report Name</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9E" w14:textId="77777777" w:rsidR="007B0014" w:rsidRDefault="002B4D99">
            <w:pPr>
              <w:spacing w:before="100"/>
              <w:rPr>
                <w:sz w:val="24"/>
                <w:szCs w:val="24"/>
              </w:rPr>
            </w:pPr>
            <w:r>
              <w:rPr>
                <w:b/>
                <w:sz w:val="24"/>
                <w:szCs w:val="24"/>
              </w:rPr>
              <w:t>Content of Report</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9F" w14:textId="77777777" w:rsidR="007B0014" w:rsidRDefault="002B4D99">
            <w:pPr>
              <w:spacing w:before="100"/>
              <w:rPr>
                <w:sz w:val="24"/>
                <w:szCs w:val="24"/>
              </w:rPr>
            </w:pPr>
            <w:r>
              <w:rPr>
                <w:b/>
                <w:sz w:val="24"/>
                <w:szCs w:val="24"/>
              </w:rPr>
              <w:t>Frequency of Report</w:t>
            </w:r>
          </w:p>
        </w:tc>
      </w:tr>
      <w:tr w:rsidR="007B0014" w14:paraId="121C10A7"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A1" w14:textId="77777777" w:rsidR="007B0014" w:rsidRDefault="002B4D99">
            <w:pPr>
              <w:rPr>
                <w:sz w:val="24"/>
                <w:szCs w:val="24"/>
              </w:rPr>
            </w:pPr>
            <w:r>
              <w:rPr>
                <w:sz w:val="24"/>
                <w:szCs w:val="24"/>
              </w:rPr>
              <w:t>Apprenticeships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A2" w14:textId="77777777" w:rsidR="007B0014" w:rsidRDefault="002B4D99">
            <w:pPr>
              <w:rPr>
                <w:sz w:val="24"/>
                <w:szCs w:val="24"/>
              </w:rPr>
            </w:pPr>
            <w:r>
              <w:rPr>
                <w:sz w:val="24"/>
                <w:szCs w:val="24"/>
              </w:rPr>
              <w:t>The Supplier shall submit data demonstrating:</w:t>
            </w:r>
            <w:r>
              <w:rPr>
                <w:sz w:val="24"/>
                <w:szCs w:val="24"/>
              </w:rPr>
              <w:br/>
            </w:r>
          </w:p>
          <w:p w14:paraId="121C10A3" w14:textId="77777777" w:rsidR="007B0014" w:rsidRDefault="002B4D99">
            <w:pPr>
              <w:numPr>
                <w:ilvl w:val="0"/>
                <w:numId w:val="5"/>
              </w:numPr>
              <w:rPr>
                <w:sz w:val="24"/>
                <w:szCs w:val="24"/>
              </w:rPr>
            </w:pPr>
            <w:r>
              <w:rPr>
                <w:sz w:val="24"/>
                <w:szCs w:val="24"/>
              </w:rPr>
              <w:t>% of apprentices in their current workforce</w:t>
            </w:r>
          </w:p>
          <w:p w14:paraId="121C10A4" w14:textId="77777777" w:rsidR="007B0014" w:rsidRDefault="002B4D99">
            <w:pPr>
              <w:numPr>
                <w:ilvl w:val="0"/>
                <w:numId w:val="5"/>
              </w:numPr>
              <w:rPr>
                <w:sz w:val="24"/>
                <w:szCs w:val="24"/>
              </w:rPr>
            </w:pPr>
            <w:r>
              <w:rPr>
                <w:sz w:val="24"/>
                <w:szCs w:val="24"/>
              </w:rPr>
              <w:lastRenderedPageBreak/>
              <w:t>% conversion rate of apprentices retained when an apprenticeship</w:t>
            </w:r>
          </w:p>
          <w:p w14:paraId="121C10A5" w14:textId="77777777" w:rsidR="007B0014" w:rsidRDefault="002B4D99">
            <w:pPr>
              <w:ind w:firstLine="709"/>
              <w:rPr>
                <w:sz w:val="24"/>
                <w:szCs w:val="24"/>
              </w:rPr>
            </w:pPr>
            <w:r>
              <w:rPr>
                <w:sz w:val="24"/>
                <w:szCs w:val="24"/>
              </w:rPr>
              <w:t>concludes</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A6" w14:textId="77777777" w:rsidR="007B0014" w:rsidRDefault="002B4D99">
            <w:pPr>
              <w:rPr>
                <w:sz w:val="24"/>
                <w:szCs w:val="24"/>
              </w:rPr>
            </w:pPr>
            <w:r>
              <w:rPr>
                <w:sz w:val="24"/>
                <w:szCs w:val="24"/>
              </w:rPr>
              <w:lastRenderedPageBreak/>
              <w:t>To be provided to CCS within 10 calendar days of the submission of a request and annually thereafter</w:t>
            </w:r>
          </w:p>
        </w:tc>
      </w:tr>
      <w:tr w:rsidR="007B0014" w14:paraId="121C10B0"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A8" w14:textId="77777777" w:rsidR="007B0014" w:rsidRDefault="002B4D99">
            <w:pPr>
              <w:jc w:val="left"/>
              <w:rPr>
                <w:sz w:val="24"/>
                <w:szCs w:val="24"/>
              </w:rPr>
            </w:pPr>
            <w:r>
              <w:rPr>
                <w:sz w:val="24"/>
                <w:szCs w:val="24"/>
              </w:rPr>
              <w:t>Diversity of Workforce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A9" w14:textId="77777777" w:rsidR="007B0014" w:rsidRDefault="002B4D99">
            <w:pPr>
              <w:rPr>
                <w:sz w:val="24"/>
                <w:szCs w:val="24"/>
              </w:rPr>
            </w:pPr>
            <w:r>
              <w:rPr>
                <w:sz w:val="24"/>
                <w:szCs w:val="24"/>
              </w:rPr>
              <w:t>The Supplier shall submit baseline figures of their current UK workforce:</w:t>
            </w:r>
            <w:r>
              <w:rPr>
                <w:sz w:val="24"/>
                <w:szCs w:val="24"/>
              </w:rPr>
              <w:br/>
            </w:r>
          </w:p>
          <w:p w14:paraId="121C10AA" w14:textId="77777777" w:rsidR="007B0014" w:rsidRDefault="002B4D99">
            <w:pPr>
              <w:numPr>
                <w:ilvl w:val="0"/>
                <w:numId w:val="9"/>
              </w:numPr>
              <w:rPr>
                <w:sz w:val="24"/>
                <w:szCs w:val="24"/>
              </w:rPr>
            </w:pPr>
            <w:r>
              <w:rPr>
                <w:sz w:val="24"/>
                <w:szCs w:val="24"/>
              </w:rPr>
              <w:t>Representation of women</w:t>
            </w:r>
          </w:p>
          <w:p w14:paraId="121C10AB" w14:textId="77777777" w:rsidR="007B0014" w:rsidRDefault="002B4D99">
            <w:pPr>
              <w:numPr>
                <w:ilvl w:val="0"/>
                <w:numId w:val="9"/>
              </w:numPr>
              <w:rPr>
                <w:sz w:val="24"/>
                <w:szCs w:val="24"/>
              </w:rPr>
            </w:pPr>
            <w:r>
              <w:rPr>
                <w:sz w:val="24"/>
                <w:szCs w:val="24"/>
              </w:rPr>
              <w:t>Representation of ethnic minorities</w:t>
            </w:r>
          </w:p>
          <w:p w14:paraId="121C10AC" w14:textId="77777777" w:rsidR="007B0014" w:rsidRDefault="002B4D99">
            <w:pPr>
              <w:numPr>
                <w:ilvl w:val="0"/>
                <w:numId w:val="9"/>
              </w:numPr>
              <w:rPr>
                <w:sz w:val="24"/>
                <w:szCs w:val="24"/>
              </w:rPr>
            </w:pPr>
            <w:r>
              <w:rPr>
                <w:sz w:val="24"/>
                <w:szCs w:val="24"/>
              </w:rPr>
              <w:t>Representation of staff who identify as having a disability</w:t>
            </w:r>
          </w:p>
          <w:p w14:paraId="121C10AD" w14:textId="77777777" w:rsidR="007B0014" w:rsidRDefault="002B4D99">
            <w:pPr>
              <w:numPr>
                <w:ilvl w:val="0"/>
                <w:numId w:val="9"/>
              </w:numPr>
              <w:rPr>
                <w:sz w:val="24"/>
                <w:szCs w:val="24"/>
              </w:rPr>
            </w:pPr>
            <w:r>
              <w:rPr>
                <w:sz w:val="24"/>
                <w:szCs w:val="24"/>
              </w:rPr>
              <w:t>Representation of prison leavers</w:t>
            </w:r>
          </w:p>
          <w:p w14:paraId="121C10AE" w14:textId="77777777" w:rsidR="007B0014" w:rsidRDefault="002B4D99">
            <w:pPr>
              <w:numPr>
                <w:ilvl w:val="0"/>
                <w:numId w:val="9"/>
              </w:numPr>
              <w:rPr>
                <w:sz w:val="24"/>
                <w:szCs w:val="24"/>
              </w:rPr>
            </w:pPr>
            <w:r>
              <w:rPr>
                <w:sz w:val="24"/>
                <w:szCs w:val="24"/>
              </w:rPr>
              <w:t>Representation of LGBTQIIA+</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AF" w14:textId="77777777" w:rsidR="007B0014" w:rsidRDefault="002B4D99">
            <w:pPr>
              <w:rPr>
                <w:sz w:val="24"/>
                <w:szCs w:val="24"/>
              </w:rPr>
            </w:pPr>
            <w:r>
              <w:rPr>
                <w:sz w:val="24"/>
                <w:szCs w:val="24"/>
              </w:rPr>
              <w:t>To be provided to CCS within 10 calendar days of the submission of a request and annually thereafter</w:t>
            </w:r>
          </w:p>
        </w:tc>
      </w:tr>
      <w:tr w:rsidR="007B0014" w14:paraId="121C10B4"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B1" w14:textId="77777777" w:rsidR="007B0014" w:rsidRDefault="002B4D99">
            <w:pPr>
              <w:rPr>
                <w:sz w:val="24"/>
                <w:szCs w:val="24"/>
              </w:rPr>
            </w:pPr>
            <w:r>
              <w:rPr>
                <w:sz w:val="24"/>
                <w:szCs w:val="24"/>
              </w:rPr>
              <w:t>SMEs/VCSEs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B2" w14:textId="77777777" w:rsidR="007B0014" w:rsidRDefault="002B4D99">
            <w:pPr>
              <w:rPr>
                <w:sz w:val="24"/>
                <w:szCs w:val="24"/>
              </w:rPr>
            </w:pPr>
            <w:r>
              <w:rPr>
                <w:sz w:val="24"/>
                <w:szCs w:val="24"/>
              </w:rPr>
              <w:t>The Supplier shall produce and submit a SME / VCSE engagement strategy detailing how they intend to retain and develop SMEs/VCSEs within their supply chain.</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C10B3" w14:textId="77777777" w:rsidR="007B0014" w:rsidRDefault="002B4D99">
            <w:pPr>
              <w:rPr>
                <w:sz w:val="24"/>
                <w:szCs w:val="24"/>
              </w:rPr>
            </w:pPr>
            <w:r>
              <w:rPr>
                <w:sz w:val="24"/>
                <w:szCs w:val="24"/>
              </w:rPr>
              <w:t>To be provided to CCS within 10 calendar days of the submission of a request and annually thereafter</w:t>
            </w:r>
          </w:p>
        </w:tc>
      </w:tr>
    </w:tbl>
    <w:p w14:paraId="121C10B5" w14:textId="77777777" w:rsidR="007B0014" w:rsidRDefault="007B0014">
      <w:pPr>
        <w:rPr>
          <w:rFonts w:ascii="Arial" w:eastAsia="Arial" w:hAnsi="Arial" w:cs="Arial"/>
          <w:sz w:val="24"/>
          <w:szCs w:val="24"/>
        </w:rPr>
      </w:pPr>
    </w:p>
    <w:p w14:paraId="121C10B6" w14:textId="77777777" w:rsidR="007B0014" w:rsidRDefault="007B0014">
      <w:pPr>
        <w:rPr>
          <w:rFonts w:ascii="Arial" w:eastAsia="Arial" w:hAnsi="Arial" w:cs="Arial"/>
          <w:sz w:val="24"/>
          <w:szCs w:val="24"/>
        </w:rPr>
      </w:pPr>
    </w:p>
    <w:p w14:paraId="121C10B7" w14:textId="77777777" w:rsidR="007B0014" w:rsidRDefault="007B0014">
      <w:pPr>
        <w:rPr>
          <w:rFonts w:ascii="Arial" w:eastAsia="Arial" w:hAnsi="Arial" w:cs="Arial"/>
          <w:sz w:val="24"/>
          <w:szCs w:val="24"/>
        </w:rPr>
      </w:pPr>
    </w:p>
    <w:p w14:paraId="121C10B8" w14:textId="77777777" w:rsidR="007B0014" w:rsidRDefault="007B0014">
      <w:pPr>
        <w:rPr>
          <w:rFonts w:ascii="Arial" w:eastAsia="Arial" w:hAnsi="Arial" w:cs="Arial"/>
          <w:sz w:val="24"/>
          <w:szCs w:val="24"/>
        </w:rPr>
      </w:pPr>
    </w:p>
    <w:p w14:paraId="121C10B9" w14:textId="77777777" w:rsidR="007B0014" w:rsidRDefault="007B0014">
      <w:pPr>
        <w:rPr>
          <w:rFonts w:ascii="Arial" w:eastAsia="Arial" w:hAnsi="Arial" w:cs="Arial"/>
          <w:sz w:val="24"/>
          <w:szCs w:val="24"/>
        </w:rPr>
      </w:pPr>
    </w:p>
    <w:sectPr w:rsidR="007B001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AA9A" w14:textId="77777777" w:rsidR="00D549CA" w:rsidRDefault="00D549CA">
      <w:pPr>
        <w:spacing w:after="0" w:line="240" w:lineRule="auto"/>
      </w:pPr>
      <w:r>
        <w:separator/>
      </w:r>
    </w:p>
  </w:endnote>
  <w:endnote w:type="continuationSeparator" w:id="0">
    <w:p w14:paraId="7C248F20" w14:textId="77777777" w:rsidR="00D549CA" w:rsidRDefault="00D5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10C4" w14:textId="77777777" w:rsidR="007B0014" w:rsidRDefault="007B0014">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758062106"/>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121C10C5" w14:textId="77777777" w:rsidR="00546570" w:rsidRPr="00546570" w:rsidRDefault="00546570">
            <w:pPr>
              <w:pStyle w:val="Footer"/>
              <w:jc w:val="right"/>
              <w:rPr>
                <w:rFonts w:asciiTheme="majorHAnsi" w:hAnsiTheme="majorHAnsi" w:cstheme="majorHAnsi"/>
              </w:rPr>
            </w:pPr>
            <w:r w:rsidRPr="00546570">
              <w:rPr>
                <w:rFonts w:asciiTheme="majorHAnsi" w:hAnsiTheme="majorHAnsi" w:cstheme="majorHAnsi"/>
              </w:rPr>
              <w:t xml:space="preserve">Page </w:t>
            </w:r>
            <w:r w:rsidRPr="00546570">
              <w:rPr>
                <w:rFonts w:asciiTheme="majorHAnsi" w:hAnsiTheme="majorHAnsi" w:cstheme="majorHAnsi"/>
                <w:b/>
                <w:bCs/>
                <w:sz w:val="24"/>
                <w:szCs w:val="24"/>
              </w:rPr>
              <w:fldChar w:fldCharType="begin"/>
            </w:r>
            <w:r w:rsidRPr="00546570">
              <w:rPr>
                <w:rFonts w:asciiTheme="majorHAnsi" w:hAnsiTheme="majorHAnsi" w:cstheme="majorHAnsi"/>
                <w:b/>
                <w:bCs/>
              </w:rPr>
              <w:instrText xml:space="preserve"> PAGE </w:instrText>
            </w:r>
            <w:r w:rsidRPr="00546570">
              <w:rPr>
                <w:rFonts w:asciiTheme="majorHAnsi" w:hAnsiTheme="majorHAnsi" w:cstheme="majorHAnsi"/>
                <w:b/>
                <w:bCs/>
                <w:sz w:val="24"/>
                <w:szCs w:val="24"/>
              </w:rPr>
              <w:fldChar w:fldCharType="separate"/>
            </w:r>
            <w:r w:rsidRPr="00546570">
              <w:rPr>
                <w:rFonts w:asciiTheme="majorHAnsi" w:hAnsiTheme="majorHAnsi" w:cstheme="majorHAnsi"/>
                <w:b/>
                <w:bCs/>
                <w:noProof/>
              </w:rPr>
              <w:t>2</w:t>
            </w:r>
            <w:r w:rsidRPr="00546570">
              <w:rPr>
                <w:rFonts w:asciiTheme="majorHAnsi" w:hAnsiTheme="majorHAnsi" w:cstheme="majorHAnsi"/>
                <w:b/>
                <w:bCs/>
                <w:sz w:val="24"/>
                <w:szCs w:val="24"/>
              </w:rPr>
              <w:fldChar w:fldCharType="end"/>
            </w:r>
            <w:r w:rsidRPr="00546570">
              <w:rPr>
                <w:rFonts w:asciiTheme="majorHAnsi" w:hAnsiTheme="majorHAnsi" w:cstheme="majorHAnsi"/>
              </w:rPr>
              <w:t xml:space="preserve"> of </w:t>
            </w:r>
            <w:r w:rsidRPr="00546570">
              <w:rPr>
                <w:rFonts w:asciiTheme="majorHAnsi" w:hAnsiTheme="majorHAnsi" w:cstheme="majorHAnsi"/>
                <w:b/>
                <w:bCs/>
                <w:sz w:val="24"/>
                <w:szCs w:val="24"/>
              </w:rPr>
              <w:fldChar w:fldCharType="begin"/>
            </w:r>
            <w:r w:rsidRPr="00546570">
              <w:rPr>
                <w:rFonts w:asciiTheme="majorHAnsi" w:hAnsiTheme="majorHAnsi" w:cstheme="majorHAnsi"/>
                <w:b/>
                <w:bCs/>
              </w:rPr>
              <w:instrText xml:space="preserve"> NUMPAGES  </w:instrText>
            </w:r>
            <w:r w:rsidRPr="00546570">
              <w:rPr>
                <w:rFonts w:asciiTheme="majorHAnsi" w:hAnsiTheme="majorHAnsi" w:cstheme="majorHAnsi"/>
                <w:b/>
                <w:bCs/>
                <w:sz w:val="24"/>
                <w:szCs w:val="24"/>
              </w:rPr>
              <w:fldChar w:fldCharType="separate"/>
            </w:r>
            <w:r w:rsidRPr="00546570">
              <w:rPr>
                <w:rFonts w:asciiTheme="majorHAnsi" w:hAnsiTheme="majorHAnsi" w:cstheme="majorHAnsi"/>
                <w:b/>
                <w:bCs/>
                <w:noProof/>
              </w:rPr>
              <w:t>2</w:t>
            </w:r>
            <w:r w:rsidRPr="00546570">
              <w:rPr>
                <w:rFonts w:asciiTheme="majorHAnsi" w:hAnsiTheme="majorHAnsi" w:cstheme="majorHAnsi"/>
                <w:b/>
                <w:bCs/>
                <w:sz w:val="24"/>
                <w:szCs w:val="24"/>
              </w:rPr>
              <w:fldChar w:fldCharType="end"/>
            </w:r>
          </w:p>
        </w:sdtContent>
      </w:sdt>
    </w:sdtContent>
  </w:sdt>
  <w:p w14:paraId="121C10C6" w14:textId="77777777" w:rsidR="00546570" w:rsidRDefault="00546570" w:rsidP="00546570">
    <w:pPr>
      <w:tabs>
        <w:tab w:val="center" w:pos="4513"/>
        <w:tab w:val="right" w:pos="9026"/>
      </w:tabs>
      <w:spacing w:after="0" w:line="240" w:lineRule="auto"/>
      <w:rPr>
        <w:rFonts w:ascii="Arial" w:eastAsia="Arial" w:hAnsi="Arial" w:cs="Arial"/>
        <w:b/>
      </w:rPr>
    </w:pPr>
    <w:bookmarkStart w:id="10" w:name="_Hlk114839142"/>
    <w:bookmarkStart w:id="11" w:name="_Hlk114839143"/>
    <w:bookmarkStart w:id="12" w:name="_Hlk115186468"/>
    <w:bookmarkStart w:id="13" w:name="_Hlk115186469"/>
    <w:r>
      <w:rPr>
        <w:rFonts w:ascii="Arial" w:eastAsia="Arial" w:hAnsi="Arial" w:cs="Arial"/>
        <w:b/>
      </w:rPr>
      <w:t>Joint Schedule 5 (Corporate Social Responsibility)</w:t>
    </w:r>
  </w:p>
  <w:p w14:paraId="121C10C7" w14:textId="77777777" w:rsidR="00546570" w:rsidRDefault="00546570" w:rsidP="00546570">
    <w:pPr>
      <w:spacing w:after="0"/>
      <w:rPr>
        <w:rFonts w:ascii="Arial" w:eastAsia="Arial" w:hAnsi="Arial" w:cs="Arial"/>
      </w:rPr>
    </w:pPr>
    <w:r>
      <w:rPr>
        <w:rFonts w:ascii="Arial" w:eastAsia="Arial" w:hAnsi="Arial" w:cs="Arial"/>
      </w:rPr>
      <w:t>Ref: RM6232</w:t>
    </w:r>
    <w:r>
      <w:rPr>
        <w:rFonts w:ascii="Arial" w:eastAsia="Arial" w:hAnsi="Arial" w:cs="Arial"/>
      </w:rPr>
      <w:tab/>
      <w:t xml:space="preserve">                                           </w:t>
    </w:r>
  </w:p>
  <w:p w14:paraId="121C10C8" w14:textId="77777777" w:rsidR="007B0014" w:rsidRPr="00546570" w:rsidRDefault="00546570" w:rsidP="00546570">
    <w:pPr>
      <w:spacing w:after="0"/>
      <w:rPr>
        <w:rFonts w:ascii="Arial" w:eastAsia="Arial" w:hAnsi="Arial" w:cs="Arial"/>
      </w:rPr>
    </w:pPr>
    <w:r>
      <w:rPr>
        <w:rFonts w:ascii="Arial" w:eastAsia="Arial" w:hAnsi="Arial" w:cs="Arial"/>
        <w:color w:val="000000"/>
      </w:rPr>
      <w:t xml:space="preserve">Crown Copyright </w:t>
    </w:r>
    <w:r>
      <w:rPr>
        <w:rFonts w:ascii="Arial" w:eastAsia="Arial" w:hAnsi="Arial" w:cs="Arial"/>
      </w:rPr>
      <w:t>2022 ©</w:t>
    </w:r>
    <w:bookmarkEnd w:id="10"/>
    <w:bookmarkEnd w:id="11"/>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10CB" w14:textId="77777777" w:rsidR="007B0014" w:rsidRDefault="007B0014">
    <w:pPr>
      <w:tabs>
        <w:tab w:val="center" w:pos="4513"/>
        <w:tab w:val="right" w:pos="9026"/>
      </w:tabs>
      <w:spacing w:after="0"/>
      <w:rPr>
        <w:color w:val="BFBFBF"/>
      </w:rPr>
    </w:pPr>
  </w:p>
  <w:p w14:paraId="121C10CC" w14:textId="77777777" w:rsidR="007B0014" w:rsidRDefault="002B4D99">
    <w:pPr>
      <w:tabs>
        <w:tab w:val="center" w:pos="4513"/>
        <w:tab w:val="right" w:pos="9026"/>
      </w:tabs>
      <w:spacing w:after="0"/>
      <w:rPr>
        <w:color w:val="BFBFBF"/>
      </w:rPr>
    </w:pPr>
    <w:r>
      <w:rPr>
        <w:color w:val="BFBFBF"/>
      </w:rPr>
      <w:t>Framework Ref: RM</w:t>
    </w:r>
    <w:r>
      <w:rPr>
        <w:color w:val="BFBFBF"/>
      </w:rPr>
      <w:tab/>
      <w:t xml:space="preserve">                                           </w:t>
    </w:r>
  </w:p>
  <w:p w14:paraId="121C10CD" w14:textId="77777777" w:rsidR="007B0014" w:rsidRDefault="002B4D99">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121C10CE" w14:textId="77777777" w:rsidR="007B0014" w:rsidRDefault="002B4D99">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01FE" w14:textId="77777777" w:rsidR="00D549CA" w:rsidRDefault="00D549CA">
      <w:pPr>
        <w:spacing w:after="0" w:line="240" w:lineRule="auto"/>
      </w:pPr>
      <w:r>
        <w:separator/>
      </w:r>
    </w:p>
  </w:footnote>
  <w:footnote w:type="continuationSeparator" w:id="0">
    <w:p w14:paraId="50FEC249" w14:textId="77777777" w:rsidR="00D549CA" w:rsidRDefault="00D54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10C2" w14:textId="77777777" w:rsidR="007B0014" w:rsidRDefault="007B0014">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10C3" w14:textId="77777777" w:rsidR="007B0014" w:rsidRDefault="00546570" w:rsidP="00546570">
    <w:pPr>
      <w:tabs>
        <w:tab w:val="center" w:pos="4513"/>
        <w:tab w:val="right" w:pos="9026"/>
      </w:tabs>
      <w:spacing w:after="0" w:line="240" w:lineRule="auto"/>
      <w:jc w:val="center"/>
      <w:rPr>
        <w:rFonts w:ascii="Arial" w:eastAsia="Arial" w:hAnsi="Arial" w:cs="Arial"/>
      </w:rPr>
    </w:pPr>
    <w:r>
      <w:rPr>
        <w:rFonts w:ascii="Arial" w:eastAsia="Arial" w:hAnsi="Arial" w:cs="Arial"/>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10C9" w14:textId="77777777" w:rsidR="007B0014" w:rsidRDefault="007B0014">
    <w:pPr>
      <w:tabs>
        <w:tab w:val="center" w:pos="4513"/>
        <w:tab w:val="right" w:pos="9026"/>
      </w:tabs>
      <w:spacing w:after="0" w:line="240" w:lineRule="auto"/>
    </w:pPr>
  </w:p>
  <w:p w14:paraId="121C10CA" w14:textId="77777777" w:rsidR="007B0014" w:rsidRDefault="007B0014">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CE1"/>
    <w:multiLevelType w:val="multilevel"/>
    <w:tmpl w:val="9EE0A8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B2537DD"/>
    <w:multiLevelType w:val="multilevel"/>
    <w:tmpl w:val="9F60A11E"/>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753B15"/>
    <w:multiLevelType w:val="multilevel"/>
    <w:tmpl w:val="CA3CD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744177"/>
    <w:multiLevelType w:val="multilevel"/>
    <w:tmpl w:val="8626E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9743D4"/>
    <w:multiLevelType w:val="multilevel"/>
    <w:tmpl w:val="A3A46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C51396"/>
    <w:multiLevelType w:val="multilevel"/>
    <w:tmpl w:val="2D963984"/>
    <w:lvl w:ilvl="0">
      <w:start w:val="1"/>
      <w:numFmt w:val="lowerLetter"/>
      <w:pStyle w:val="GPSL1Numbered"/>
      <w:lvlText w:val="%1."/>
      <w:lvlJc w:val="left"/>
      <w:pPr>
        <w:ind w:left="720" w:hanging="720"/>
      </w:pPr>
    </w:lvl>
    <w:lvl w:ilvl="1">
      <w:start w:val="1"/>
      <w:numFmt w:val="bullet"/>
      <w:lvlText w:val=""/>
      <w:lvlJc w:val="left"/>
      <w:pPr>
        <w:ind w:left="0" w:firstLine="0"/>
      </w:pPr>
    </w:lvl>
    <w:lvl w:ilvl="2">
      <w:start w:val="1"/>
      <w:numFmt w:val="bullet"/>
      <w:pStyle w:val="GPSL3NUMBERED"/>
      <w:lvlText w:val=""/>
      <w:lvlJc w:val="left"/>
      <w:pPr>
        <w:ind w:left="0" w:firstLine="0"/>
      </w:pPr>
    </w:lvl>
    <w:lvl w:ilvl="3">
      <w:start w:val="1"/>
      <w:numFmt w:val="bullet"/>
      <w:pStyle w:val="GPSL4numbered"/>
      <w:lvlText w:val=""/>
      <w:lvlJc w:val="left"/>
      <w:pPr>
        <w:ind w:left="0" w:firstLine="0"/>
      </w:pPr>
    </w:lvl>
    <w:lvl w:ilvl="4">
      <w:start w:val="1"/>
      <w:numFmt w:val="bullet"/>
      <w:pStyle w:val="GPSL5NUMBERED"/>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6D8479C"/>
    <w:multiLevelType w:val="multilevel"/>
    <w:tmpl w:val="DCD6AE78"/>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8FD729A"/>
    <w:multiLevelType w:val="multilevel"/>
    <w:tmpl w:val="993644A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lowerRoman"/>
      <w:lvlText w:val="%2."/>
      <w:lvlJc w:val="right"/>
      <w:pPr>
        <w:ind w:left="720" w:hanging="360"/>
      </w:pPr>
      <w:rPr>
        <w:b w:val="0"/>
        <w:i w:val="0"/>
        <w:smallCaps w:val="0"/>
        <w:strike w:val="0"/>
        <w:color w:val="000000"/>
        <w:sz w:val="24"/>
        <w:szCs w:val="24"/>
        <w:u w:val="none"/>
        <w:vertAlign w:val="baseline"/>
      </w:rPr>
    </w:lvl>
    <w:lvl w:ilvl="2">
      <w:start w:val="1"/>
      <w:numFmt w:val="decimal"/>
      <w:lvlText w:val="%1.%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C22243F"/>
    <w:multiLevelType w:val="multilevel"/>
    <w:tmpl w:val="9BE07C8A"/>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DF93304"/>
    <w:multiLevelType w:val="multilevel"/>
    <w:tmpl w:val="CEFC2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104BBB"/>
    <w:multiLevelType w:val="multilevel"/>
    <w:tmpl w:val="3342C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F6157CC"/>
    <w:multiLevelType w:val="multilevel"/>
    <w:tmpl w:val="0B0E8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1E49F0"/>
    <w:multiLevelType w:val="multilevel"/>
    <w:tmpl w:val="7E52965A"/>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D603F6D"/>
    <w:multiLevelType w:val="multilevel"/>
    <w:tmpl w:val="10F01976"/>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num w:numId="1" w16cid:durableId="1938903324">
    <w:abstractNumId w:val="5"/>
  </w:num>
  <w:num w:numId="2" w16cid:durableId="129397735">
    <w:abstractNumId w:val="0"/>
  </w:num>
  <w:num w:numId="3" w16cid:durableId="1020549647">
    <w:abstractNumId w:val="7"/>
  </w:num>
  <w:num w:numId="4" w16cid:durableId="2047219675">
    <w:abstractNumId w:val="11"/>
  </w:num>
  <w:num w:numId="5" w16cid:durableId="893084597">
    <w:abstractNumId w:val="10"/>
  </w:num>
  <w:num w:numId="6" w16cid:durableId="1594194672">
    <w:abstractNumId w:val="13"/>
  </w:num>
  <w:num w:numId="7" w16cid:durableId="615061256">
    <w:abstractNumId w:val="3"/>
  </w:num>
  <w:num w:numId="8" w16cid:durableId="942304015">
    <w:abstractNumId w:val="9"/>
  </w:num>
  <w:num w:numId="9" w16cid:durableId="72245564">
    <w:abstractNumId w:val="2"/>
  </w:num>
  <w:num w:numId="10" w16cid:durableId="683744945">
    <w:abstractNumId w:val="6"/>
  </w:num>
  <w:num w:numId="11" w16cid:durableId="849219082">
    <w:abstractNumId w:val="12"/>
  </w:num>
  <w:num w:numId="12" w16cid:durableId="1598294404">
    <w:abstractNumId w:val="4"/>
  </w:num>
  <w:num w:numId="13" w16cid:durableId="1247884812">
    <w:abstractNumId w:val="8"/>
  </w:num>
  <w:num w:numId="14" w16cid:durableId="1673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14"/>
    <w:rsid w:val="0005012E"/>
    <w:rsid w:val="001C69B0"/>
    <w:rsid w:val="002B4D99"/>
    <w:rsid w:val="00460813"/>
    <w:rsid w:val="004A5781"/>
    <w:rsid w:val="00546570"/>
    <w:rsid w:val="006E5134"/>
    <w:rsid w:val="007B0014"/>
    <w:rsid w:val="00830BDB"/>
    <w:rsid w:val="00980CAD"/>
    <w:rsid w:val="00AE684C"/>
    <w:rsid w:val="00B32893"/>
    <w:rsid w:val="00D10A08"/>
    <w:rsid w:val="00D5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C0FA8"/>
  <w15:docId w15:val="{96E40019-EDAC-44AB-BAF9-4903617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FE"/>
  </w:style>
  <w:style w:type="paragraph" w:styleId="Heading1">
    <w:name w:val="heading 1"/>
    <w:basedOn w:val="Normal"/>
    <w:next w:val="Normal"/>
    <w:link w:val="Heading1Char"/>
    <w:uiPriority w:val="9"/>
    <w:qFormat/>
    <w:rsid w:val="001923F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923F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923F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923F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923FE"/>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923FE"/>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1923FE"/>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923FE"/>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923FE"/>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23FE"/>
    <w:pPr>
      <w:pBdr>
        <w:top w:val="single" w:sz="12" w:space="1" w:color="C0504D" w:themeColor="accent2"/>
      </w:pBdr>
      <w:spacing w:line="240" w:lineRule="auto"/>
      <w:jc w:val="right"/>
    </w:pPr>
    <w:rPr>
      <w:smallCaps/>
      <w:sz w:val="48"/>
      <w:szCs w:val="48"/>
    </w:rPr>
  </w:style>
  <w:style w:type="paragraph" w:styleId="Subtitle">
    <w:name w:val="Subtitle"/>
    <w:basedOn w:val="Normal"/>
    <w:next w:val="Normal"/>
    <w:link w:val="SubtitleChar"/>
    <w:uiPriority w:val="11"/>
    <w:qFormat/>
    <w:pPr>
      <w:spacing w:after="720" w:line="240" w:lineRule="auto"/>
      <w:jc w:val="right"/>
    </w:pPr>
    <w:rPr>
      <w:rFonts w:ascii="Calibri" w:eastAsia="Calibri" w:hAnsi="Calibri" w:cs="Calibri"/>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character" w:styleId="CommentReference">
    <w:name w:val="annotation reference"/>
    <w:basedOn w:val="DefaultParagraphFont"/>
    <w:uiPriority w:val="99"/>
    <w:semiHidden/>
    <w:unhideWhenUsed/>
    <w:rsid w:val="009801AB"/>
    <w:rPr>
      <w:sz w:val="16"/>
      <w:szCs w:val="16"/>
    </w:rPr>
  </w:style>
  <w:style w:type="paragraph" w:styleId="CommentText">
    <w:name w:val="annotation text"/>
    <w:basedOn w:val="Normal"/>
    <w:link w:val="CommentTextChar"/>
    <w:uiPriority w:val="99"/>
    <w:semiHidden/>
    <w:unhideWhenUsed/>
    <w:rsid w:val="009801AB"/>
    <w:pPr>
      <w:spacing w:line="240" w:lineRule="auto"/>
    </w:pPr>
  </w:style>
  <w:style w:type="character" w:customStyle="1" w:styleId="CommentTextChar">
    <w:name w:val="Comment Text Char"/>
    <w:basedOn w:val="DefaultParagraphFont"/>
    <w:link w:val="CommentText"/>
    <w:uiPriority w:val="99"/>
    <w:semiHidden/>
    <w:rsid w:val="009801AB"/>
    <w:rPr>
      <w:sz w:val="20"/>
      <w:szCs w:val="20"/>
    </w:rPr>
  </w:style>
  <w:style w:type="paragraph" w:styleId="CommentSubject">
    <w:name w:val="annotation subject"/>
    <w:basedOn w:val="CommentText"/>
    <w:next w:val="CommentText"/>
    <w:link w:val="CommentSubjectChar"/>
    <w:uiPriority w:val="99"/>
    <w:semiHidden/>
    <w:unhideWhenUsed/>
    <w:rsid w:val="009801AB"/>
    <w:rPr>
      <w:b/>
      <w:bCs/>
    </w:rPr>
  </w:style>
  <w:style w:type="character" w:customStyle="1" w:styleId="CommentSubjectChar">
    <w:name w:val="Comment Subject Char"/>
    <w:basedOn w:val="CommentTextChar"/>
    <w:link w:val="CommentSubject"/>
    <w:uiPriority w:val="99"/>
    <w:semiHidden/>
    <w:rsid w:val="009801AB"/>
    <w:rPr>
      <w:b/>
      <w:bCs/>
      <w:sz w:val="20"/>
      <w:szCs w:val="20"/>
    </w:rPr>
  </w:style>
  <w:style w:type="paragraph" w:styleId="BalloonText">
    <w:name w:val="Balloon Text"/>
    <w:basedOn w:val="Normal"/>
    <w:link w:val="BalloonTextChar"/>
    <w:uiPriority w:val="99"/>
    <w:semiHidden/>
    <w:unhideWhenUsed/>
    <w:rsid w:val="00980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1AB"/>
    <w:rPr>
      <w:rFonts w:ascii="Segoe UI" w:hAnsi="Segoe UI" w:cs="Segoe UI"/>
      <w:sz w:val="18"/>
      <w:szCs w:val="18"/>
    </w:rPr>
  </w:style>
  <w:style w:type="paragraph" w:styleId="Footer">
    <w:name w:val="footer"/>
    <w:basedOn w:val="Normal"/>
    <w:link w:val="FooterChar"/>
    <w:uiPriority w:val="99"/>
    <w:unhideWhenUsed/>
    <w:rsid w:val="00970650"/>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70650"/>
    <w:rPr>
      <w:rFonts w:asciiTheme="minorHAnsi" w:eastAsiaTheme="minorHAnsi" w:hAnsiTheme="minorHAnsi" w:cstheme="minorBidi"/>
      <w:color w:val="auto"/>
      <w:lang w:eastAsia="en-US"/>
    </w:rPr>
  </w:style>
  <w:style w:type="paragraph" w:customStyle="1" w:styleId="GPSL1Numbered">
    <w:name w:val="GPS L1 Numbered"/>
    <w:basedOn w:val="Normal"/>
    <w:rsid w:val="00B53633"/>
    <w:pPr>
      <w:keepNext/>
      <w:numPr>
        <w:numId w:val="1"/>
      </w:numPr>
      <w:spacing w:before="120" w:after="240" w:line="240" w:lineRule="auto"/>
    </w:pPr>
    <w:rPr>
      <w:rFonts w:asciiTheme="minorBidi" w:hAnsiTheme="minorBidi"/>
      <w:b/>
      <w:sz w:val="24"/>
    </w:rPr>
  </w:style>
  <w:style w:type="paragraph" w:customStyle="1" w:styleId="GPSL2numberedclause">
    <w:name w:val="GPS L2 numbered clause"/>
    <w:basedOn w:val="Normal"/>
    <w:rsid w:val="00B53633"/>
    <w:pPr>
      <w:spacing w:before="120" w:after="120" w:line="240" w:lineRule="auto"/>
    </w:pPr>
    <w:rPr>
      <w:rFonts w:asciiTheme="minorBidi" w:hAnsiTheme="minorBidi"/>
      <w:sz w:val="24"/>
    </w:rPr>
  </w:style>
  <w:style w:type="paragraph" w:customStyle="1" w:styleId="GPSL3NUMBERED">
    <w:name w:val="GPS L3 NUMBERED"/>
    <w:basedOn w:val="Normal"/>
    <w:rsid w:val="00B53633"/>
    <w:pPr>
      <w:numPr>
        <w:ilvl w:val="2"/>
        <w:numId w:val="1"/>
      </w:numPr>
      <w:spacing w:before="120" w:after="120" w:line="240" w:lineRule="auto"/>
    </w:pPr>
    <w:rPr>
      <w:rFonts w:asciiTheme="minorBidi" w:hAnsiTheme="minorBidi"/>
      <w:sz w:val="24"/>
    </w:rPr>
  </w:style>
  <w:style w:type="paragraph" w:customStyle="1" w:styleId="GPSL4numbered">
    <w:name w:val="GPS L4 numbered"/>
    <w:basedOn w:val="Normal"/>
    <w:rsid w:val="00F137C4"/>
    <w:pPr>
      <w:numPr>
        <w:ilvl w:val="3"/>
        <w:numId w:val="1"/>
      </w:numPr>
    </w:pPr>
    <w:rPr>
      <w:rFonts w:asciiTheme="minorBidi" w:hAnsiTheme="minorBidi"/>
      <w:sz w:val="24"/>
    </w:rPr>
  </w:style>
  <w:style w:type="paragraph" w:customStyle="1" w:styleId="GPSL5NUMBERED">
    <w:name w:val="GPS L5 NUMBERED"/>
    <w:basedOn w:val="Normal"/>
    <w:rsid w:val="00F137C4"/>
    <w:pPr>
      <w:numPr>
        <w:ilvl w:val="4"/>
        <w:numId w:val="1"/>
      </w:numPr>
    </w:pPr>
  </w:style>
  <w:style w:type="character" w:customStyle="1" w:styleId="UnresolvedMention1">
    <w:name w:val="Unresolved Mention1"/>
    <w:basedOn w:val="DefaultParagraphFont"/>
    <w:uiPriority w:val="99"/>
    <w:semiHidden/>
    <w:unhideWhenUsed/>
    <w:rsid w:val="00C047B3"/>
    <w:rPr>
      <w:color w:val="605E5C"/>
      <w:shd w:val="clear" w:color="auto" w:fill="E1DFDD"/>
    </w:rPr>
  </w:style>
  <w:style w:type="numbering" w:customStyle="1" w:styleId="Level">
    <w:name w:val="Level"/>
    <w:uiPriority w:val="99"/>
    <w:rsid w:val="00C047B3"/>
  </w:style>
  <w:style w:type="paragraph" w:customStyle="1" w:styleId="AppendixText1">
    <w:name w:val="Appendix Text 1"/>
    <w:basedOn w:val="Normal"/>
    <w:next w:val="Normal"/>
    <w:rsid w:val="00C047B3"/>
    <w:pPr>
      <w:numPr>
        <w:numId w:val="14"/>
      </w:numPr>
      <w:spacing w:before="100" w:line="240" w:lineRule="auto"/>
    </w:pPr>
    <w:rPr>
      <w:rFonts w:ascii="Arial" w:eastAsia="Times New Roman" w:hAnsi="Arial" w:cs="Times New Roman"/>
      <w:b/>
      <w:sz w:val="24"/>
      <w:szCs w:val="24"/>
    </w:rPr>
  </w:style>
  <w:style w:type="paragraph" w:customStyle="1" w:styleId="AppendixText2">
    <w:name w:val="Appendix Text 2"/>
    <w:basedOn w:val="AppendixText1"/>
    <w:next w:val="Normal"/>
    <w:rsid w:val="00C047B3"/>
    <w:pPr>
      <w:numPr>
        <w:ilvl w:val="1"/>
      </w:numPr>
    </w:pPr>
    <w:rPr>
      <w:b w:val="0"/>
    </w:rPr>
  </w:style>
  <w:style w:type="paragraph" w:customStyle="1" w:styleId="AppendixText3">
    <w:name w:val="Appendix Text 3"/>
    <w:basedOn w:val="Normal"/>
    <w:next w:val="Normal"/>
    <w:rsid w:val="00C047B3"/>
    <w:pPr>
      <w:numPr>
        <w:ilvl w:val="2"/>
        <w:numId w:val="14"/>
      </w:numPr>
      <w:tabs>
        <w:tab w:val="left" w:pos="720"/>
        <w:tab w:val="left" w:pos="1803"/>
      </w:tabs>
      <w:spacing w:before="100" w:line="240" w:lineRule="auto"/>
    </w:pPr>
    <w:rPr>
      <w:rFonts w:ascii="Arial" w:eastAsia="Times New Roman" w:hAnsi="Arial" w:cs="Times New Roman"/>
      <w:sz w:val="24"/>
      <w:szCs w:val="24"/>
    </w:rPr>
  </w:style>
  <w:style w:type="paragraph" w:customStyle="1" w:styleId="AppendixText4">
    <w:name w:val="Appendix Text 4"/>
    <w:basedOn w:val="Normal"/>
    <w:next w:val="Normal"/>
    <w:rsid w:val="00C047B3"/>
    <w:pPr>
      <w:numPr>
        <w:ilvl w:val="3"/>
        <w:numId w:val="14"/>
      </w:numPr>
      <w:tabs>
        <w:tab w:val="left" w:pos="720"/>
        <w:tab w:val="left" w:pos="1803"/>
      </w:tabs>
      <w:spacing w:before="100" w:line="240" w:lineRule="auto"/>
    </w:pPr>
    <w:rPr>
      <w:rFonts w:ascii="Arial" w:eastAsia="Times New Roman" w:hAnsi="Arial" w:cs="Times New Roman"/>
      <w:sz w:val="24"/>
      <w:szCs w:val="24"/>
    </w:rPr>
  </w:style>
  <w:style w:type="paragraph" w:customStyle="1" w:styleId="AppendixText5">
    <w:name w:val="Appendix Text 5"/>
    <w:basedOn w:val="Normal"/>
    <w:next w:val="Normal"/>
    <w:rsid w:val="00C047B3"/>
    <w:pPr>
      <w:numPr>
        <w:ilvl w:val="4"/>
        <w:numId w:val="14"/>
      </w:numPr>
      <w:tabs>
        <w:tab w:val="left" w:pos="720"/>
        <w:tab w:val="left" w:pos="2523"/>
      </w:tabs>
      <w:spacing w:before="100" w:line="240" w:lineRule="auto"/>
    </w:pPr>
    <w:rPr>
      <w:rFonts w:ascii="Arial" w:eastAsia="Times New Roman" w:hAnsi="Arial" w:cs="Times New Roman"/>
      <w:sz w:val="24"/>
      <w:szCs w:val="24"/>
    </w:rPr>
  </w:style>
  <w:style w:type="paragraph" w:customStyle="1" w:styleId="AppendixText6">
    <w:name w:val="Appendix Text 6"/>
    <w:basedOn w:val="AppendixText5"/>
    <w:rsid w:val="00C047B3"/>
    <w:pPr>
      <w:numPr>
        <w:ilvl w:val="5"/>
      </w:numPr>
    </w:pPr>
  </w:style>
  <w:style w:type="paragraph" w:customStyle="1" w:styleId="StdBodyText">
    <w:name w:val="Std Body Text"/>
    <w:basedOn w:val="Normal"/>
    <w:qFormat/>
    <w:rsid w:val="00C047B3"/>
    <w:pPr>
      <w:spacing w:before="100" w:line="240" w:lineRule="auto"/>
    </w:pPr>
    <w:rPr>
      <w:rFonts w:ascii="Arial" w:eastAsia="Times New Roman" w:hAnsi="Arial" w:cs="Times New Roman"/>
      <w:sz w:val="24"/>
      <w:szCs w:val="24"/>
    </w:rPr>
  </w:style>
  <w:style w:type="paragraph" w:customStyle="1" w:styleId="StdBodyTextBold">
    <w:name w:val="Std Body Text Bold"/>
    <w:basedOn w:val="Normal"/>
    <w:next w:val="StdBodyText"/>
    <w:link w:val="StdBodyTextBoldChar"/>
    <w:qFormat/>
    <w:rsid w:val="00C047B3"/>
    <w:pPr>
      <w:spacing w:before="100" w:line="240" w:lineRule="auto"/>
    </w:pPr>
    <w:rPr>
      <w:rFonts w:ascii="Arial" w:eastAsia="Times New Roman" w:hAnsi="Arial" w:cs="Times New Roman"/>
      <w:b/>
      <w:sz w:val="24"/>
      <w:szCs w:val="24"/>
    </w:rPr>
  </w:style>
  <w:style w:type="character" w:customStyle="1" w:styleId="StdBodyTextBoldChar">
    <w:name w:val="Std Body Text Bold Char"/>
    <w:basedOn w:val="DefaultParagraphFont"/>
    <w:link w:val="StdBodyTextBold"/>
    <w:rsid w:val="00C047B3"/>
    <w:rPr>
      <w:rFonts w:ascii="Arial" w:eastAsia="Times New Roman" w:hAnsi="Arial" w:cs="Times New Roman"/>
      <w:b/>
      <w:color w:val="auto"/>
      <w:sz w:val="24"/>
      <w:szCs w:val="24"/>
    </w:rPr>
  </w:style>
  <w:style w:type="paragraph" w:customStyle="1" w:styleId="DefinitionList">
    <w:name w:val="Definition List"/>
    <w:basedOn w:val="Normal"/>
    <w:rsid w:val="00C047B3"/>
    <w:pPr>
      <w:tabs>
        <w:tab w:val="num" w:pos="720"/>
      </w:tabs>
      <w:spacing w:before="100" w:line="240" w:lineRule="auto"/>
      <w:ind w:left="720" w:hanging="720"/>
    </w:pPr>
    <w:rPr>
      <w:rFonts w:ascii="Arial" w:eastAsia="Times New Roman" w:hAnsi="Arial" w:cs="Times New Roman"/>
      <w:sz w:val="24"/>
      <w:szCs w:val="24"/>
    </w:rPr>
  </w:style>
  <w:style w:type="paragraph" w:customStyle="1" w:styleId="ScheduleText1">
    <w:name w:val="Schedule Text 1"/>
    <w:basedOn w:val="Normal"/>
    <w:next w:val="Normal"/>
    <w:rsid w:val="00C047B3"/>
    <w:pPr>
      <w:tabs>
        <w:tab w:val="num" w:pos="720"/>
      </w:tabs>
      <w:spacing w:before="100" w:line="240" w:lineRule="auto"/>
      <w:ind w:left="720" w:hanging="720"/>
    </w:pPr>
    <w:rPr>
      <w:rFonts w:ascii="Arial" w:eastAsia="Times New Roman" w:hAnsi="Arial" w:cs="Times New Roman"/>
      <w:b/>
      <w:sz w:val="24"/>
      <w:szCs w:val="24"/>
    </w:rPr>
  </w:style>
  <w:style w:type="paragraph" w:customStyle="1" w:styleId="ScheduleText2">
    <w:name w:val="Schedule Text 2"/>
    <w:basedOn w:val="ScheduleText1"/>
    <w:next w:val="Normal"/>
    <w:rsid w:val="00C047B3"/>
    <w:pPr>
      <w:numPr>
        <w:ilvl w:val="1"/>
      </w:numPr>
      <w:tabs>
        <w:tab w:val="num" w:pos="720"/>
      </w:tabs>
      <w:ind w:left="720" w:hanging="720"/>
    </w:pPr>
    <w:rPr>
      <w:b w:val="0"/>
    </w:rPr>
  </w:style>
  <w:style w:type="paragraph" w:customStyle="1" w:styleId="ScheduleText3">
    <w:name w:val="Schedule Text 3"/>
    <w:basedOn w:val="Normal"/>
    <w:next w:val="Normal"/>
    <w:rsid w:val="00C047B3"/>
    <w:pPr>
      <w:tabs>
        <w:tab w:val="left" w:pos="720"/>
        <w:tab w:val="left" w:pos="1803"/>
        <w:tab w:val="num" w:pos="2160"/>
      </w:tabs>
      <w:spacing w:before="100" w:line="240" w:lineRule="auto"/>
      <w:ind w:left="2160" w:hanging="720"/>
    </w:pPr>
    <w:rPr>
      <w:rFonts w:ascii="Arial" w:eastAsia="Times New Roman" w:hAnsi="Arial" w:cs="Times New Roman"/>
      <w:sz w:val="24"/>
      <w:szCs w:val="24"/>
    </w:rPr>
  </w:style>
  <w:style w:type="paragraph" w:customStyle="1" w:styleId="ScheduleText4">
    <w:name w:val="Schedule Text 4"/>
    <w:basedOn w:val="Normal"/>
    <w:next w:val="Normal"/>
    <w:rsid w:val="00C047B3"/>
    <w:pPr>
      <w:tabs>
        <w:tab w:val="left" w:pos="720"/>
        <w:tab w:val="left" w:pos="1803"/>
        <w:tab w:val="num" w:pos="2880"/>
      </w:tabs>
      <w:spacing w:before="100" w:line="240" w:lineRule="auto"/>
      <w:ind w:left="2880" w:hanging="720"/>
    </w:pPr>
    <w:rPr>
      <w:rFonts w:ascii="Arial" w:eastAsia="Times New Roman" w:hAnsi="Arial" w:cs="Times New Roman"/>
      <w:sz w:val="24"/>
      <w:szCs w:val="24"/>
    </w:rPr>
  </w:style>
  <w:style w:type="paragraph" w:customStyle="1" w:styleId="ScheduleText5">
    <w:name w:val="Schedule Text 5"/>
    <w:basedOn w:val="Normal"/>
    <w:next w:val="Normal"/>
    <w:rsid w:val="00C047B3"/>
    <w:pPr>
      <w:tabs>
        <w:tab w:val="left" w:pos="720"/>
        <w:tab w:val="left" w:pos="2523"/>
        <w:tab w:val="num" w:pos="3600"/>
      </w:tabs>
      <w:spacing w:before="100" w:line="240" w:lineRule="auto"/>
      <w:ind w:left="3600" w:hanging="720"/>
    </w:pPr>
    <w:rPr>
      <w:rFonts w:ascii="Arial" w:eastAsia="Times New Roman" w:hAnsi="Arial" w:cs="Times New Roman"/>
      <w:sz w:val="24"/>
      <w:szCs w:val="24"/>
    </w:rPr>
  </w:style>
  <w:style w:type="table" w:styleId="TableGrid">
    <w:name w:val="Table Grid"/>
    <w:basedOn w:val="TableNormal"/>
    <w:uiPriority w:val="59"/>
    <w:rsid w:val="00C047B3"/>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C047B3"/>
    <w:pPr>
      <w:numPr>
        <w:ilvl w:val="1"/>
      </w:numPr>
      <w:tabs>
        <w:tab w:val="num" w:pos="720"/>
      </w:tabs>
      <w:ind w:left="720" w:hanging="720"/>
    </w:pPr>
  </w:style>
  <w:style w:type="paragraph" w:customStyle="1" w:styleId="ScheduleText6">
    <w:name w:val="Schedule Text 6"/>
    <w:basedOn w:val="ScheduleText5"/>
    <w:rsid w:val="00C047B3"/>
    <w:pPr>
      <w:numPr>
        <w:ilvl w:val="5"/>
      </w:numPr>
      <w:tabs>
        <w:tab w:val="num" w:pos="3600"/>
      </w:tabs>
      <w:ind w:left="3600" w:hanging="720"/>
    </w:pPr>
  </w:style>
  <w:style w:type="paragraph" w:customStyle="1" w:styleId="DefinitionListLevel2">
    <w:name w:val="Definition List Level 2"/>
    <w:basedOn w:val="DefinitionListLevel1"/>
    <w:rsid w:val="00C047B3"/>
    <w:pPr>
      <w:numPr>
        <w:ilvl w:val="2"/>
      </w:numPr>
      <w:tabs>
        <w:tab w:val="num" w:pos="720"/>
      </w:tabs>
      <w:ind w:left="720" w:hanging="720"/>
    </w:pPr>
  </w:style>
  <w:style w:type="paragraph" w:customStyle="1" w:styleId="ScheduleText7">
    <w:name w:val="Schedule Text 7"/>
    <w:basedOn w:val="ScheduleText6"/>
    <w:rsid w:val="00C047B3"/>
    <w:pPr>
      <w:numPr>
        <w:ilvl w:val="6"/>
      </w:numPr>
      <w:tabs>
        <w:tab w:val="num" w:pos="3600"/>
      </w:tabs>
      <w:ind w:left="3600" w:hanging="720"/>
    </w:pPr>
  </w:style>
  <w:style w:type="paragraph" w:styleId="Revision">
    <w:name w:val="Revision"/>
    <w:hidden/>
    <w:uiPriority w:val="99"/>
    <w:semiHidden/>
    <w:rsid w:val="00F02041"/>
    <w:pPr>
      <w:spacing w:after="0" w:line="240" w:lineRule="auto"/>
    </w:pPr>
  </w:style>
  <w:style w:type="paragraph" w:styleId="ListParagraph">
    <w:name w:val="List Paragraph"/>
    <w:basedOn w:val="Normal"/>
    <w:uiPriority w:val="34"/>
    <w:qFormat/>
    <w:rsid w:val="001923FE"/>
    <w:pPr>
      <w:ind w:left="720"/>
      <w:contextualSpacing/>
    </w:pPr>
  </w:style>
  <w:style w:type="paragraph" w:styleId="NormalWeb">
    <w:name w:val="Normal (Web)"/>
    <w:basedOn w:val="Normal"/>
    <w:uiPriority w:val="99"/>
    <w:semiHidden/>
    <w:unhideWhenUsed/>
    <w:rsid w:val="004A6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923FE"/>
    <w:rPr>
      <w:smallCaps/>
      <w:spacing w:val="5"/>
      <w:sz w:val="32"/>
      <w:szCs w:val="32"/>
    </w:rPr>
  </w:style>
  <w:style w:type="character" w:customStyle="1" w:styleId="Heading2Char">
    <w:name w:val="Heading 2 Char"/>
    <w:basedOn w:val="DefaultParagraphFont"/>
    <w:link w:val="Heading2"/>
    <w:uiPriority w:val="9"/>
    <w:rsid w:val="001923FE"/>
    <w:rPr>
      <w:smallCaps/>
      <w:spacing w:val="5"/>
      <w:sz w:val="28"/>
      <w:szCs w:val="28"/>
    </w:rPr>
  </w:style>
  <w:style w:type="character" w:customStyle="1" w:styleId="Heading3Char">
    <w:name w:val="Heading 3 Char"/>
    <w:basedOn w:val="DefaultParagraphFont"/>
    <w:link w:val="Heading3"/>
    <w:uiPriority w:val="9"/>
    <w:rsid w:val="001923FE"/>
    <w:rPr>
      <w:smallCaps/>
      <w:spacing w:val="5"/>
      <w:sz w:val="24"/>
      <w:szCs w:val="24"/>
    </w:rPr>
  </w:style>
  <w:style w:type="character" w:customStyle="1" w:styleId="Heading4Char">
    <w:name w:val="Heading 4 Char"/>
    <w:basedOn w:val="DefaultParagraphFont"/>
    <w:link w:val="Heading4"/>
    <w:uiPriority w:val="9"/>
    <w:rsid w:val="001923FE"/>
    <w:rPr>
      <w:smallCaps/>
      <w:spacing w:val="10"/>
      <w:sz w:val="22"/>
      <w:szCs w:val="22"/>
    </w:rPr>
  </w:style>
  <w:style w:type="character" w:customStyle="1" w:styleId="Heading5Char">
    <w:name w:val="Heading 5 Char"/>
    <w:basedOn w:val="DefaultParagraphFont"/>
    <w:link w:val="Heading5"/>
    <w:uiPriority w:val="9"/>
    <w:rsid w:val="001923FE"/>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1923FE"/>
    <w:rPr>
      <w:smallCaps/>
      <w:color w:val="C0504D" w:themeColor="accent2"/>
      <w:spacing w:val="5"/>
      <w:sz w:val="22"/>
    </w:rPr>
  </w:style>
  <w:style w:type="character" w:customStyle="1" w:styleId="Heading7Char">
    <w:name w:val="Heading 7 Char"/>
    <w:basedOn w:val="DefaultParagraphFont"/>
    <w:link w:val="Heading7"/>
    <w:uiPriority w:val="9"/>
    <w:semiHidden/>
    <w:rsid w:val="001923FE"/>
    <w:rPr>
      <w:b/>
      <w:smallCaps/>
      <w:color w:val="C0504D" w:themeColor="accent2"/>
      <w:spacing w:val="10"/>
    </w:rPr>
  </w:style>
  <w:style w:type="character" w:customStyle="1" w:styleId="Heading8Char">
    <w:name w:val="Heading 8 Char"/>
    <w:basedOn w:val="DefaultParagraphFont"/>
    <w:link w:val="Heading8"/>
    <w:uiPriority w:val="9"/>
    <w:semiHidden/>
    <w:rsid w:val="001923FE"/>
    <w:rPr>
      <w:b/>
      <w:i/>
      <w:smallCaps/>
      <w:color w:val="943634" w:themeColor="accent2" w:themeShade="BF"/>
    </w:rPr>
  </w:style>
  <w:style w:type="character" w:customStyle="1" w:styleId="Heading9Char">
    <w:name w:val="Heading 9 Char"/>
    <w:basedOn w:val="DefaultParagraphFont"/>
    <w:link w:val="Heading9"/>
    <w:uiPriority w:val="9"/>
    <w:semiHidden/>
    <w:rsid w:val="001923FE"/>
    <w:rPr>
      <w:b/>
      <w:i/>
      <w:smallCaps/>
      <w:color w:val="622423" w:themeColor="accent2" w:themeShade="7F"/>
    </w:rPr>
  </w:style>
  <w:style w:type="paragraph" w:styleId="Caption">
    <w:name w:val="caption"/>
    <w:basedOn w:val="Normal"/>
    <w:next w:val="Normal"/>
    <w:uiPriority w:val="35"/>
    <w:semiHidden/>
    <w:unhideWhenUsed/>
    <w:qFormat/>
    <w:rsid w:val="001923FE"/>
    <w:rPr>
      <w:b/>
      <w:bCs/>
      <w:caps/>
      <w:sz w:val="16"/>
      <w:szCs w:val="18"/>
    </w:rPr>
  </w:style>
  <w:style w:type="character" w:customStyle="1" w:styleId="TitleChar">
    <w:name w:val="Title Char"/>
    <w:basedOn w:val="DefaultParagraphFont"/>
    <w:link w:val="Title"/>
    <w:uiPriority w:val="10"/>
    <w:rsid w:val="001923FE"/>
    <w:rPr>
      <w:smallCaps/>
      <w:sz w:val="48"/>
      <w:szCs w:val="48"/>
    </w:rPr>
  </w:style>
  <w:style w:type="character" w:customStyle="1" w:styleId="SubtitleChar">
    <w:name w:val="Subtitle Char"/>
    <w:basedOn w:val="DefaultParagraphFont"/>
    <w:link w:val="Subtitle"/>
    <w:uiPriority w:val="11"/>
    <w:rsid w:val="001923FE"/>
    <w:rPr>
      <w:rFonts w:asciiTheme="majorHAnsi" w:eastAsiaTheme="majorEastAsia" w:hAnsiTheme="majorHAnsi" w:cstheme="majorBidi"/>
      <w:szCs w:val="22"/>
    </w:rPr>
  </w:style>
  <w:style w:type="character" w:styleId="Strong">
    <w:name w:val="Strong"/>
    <w:uiPriority w:val="22"/>
    <w:qFormat/>
    <w:rsid w:val="001923FE"/>
    <w:rPr>
      <w:b/>
      <w:color w:val="C0504D" w:themeColor="accent2"/>
    </w:rPr>
  </w:style>
  <w:style w:type="character" w:styleId="Emphasis">
    <w:name w:val="Emphasis"/>
    <w:qFormat/>
    <w:rsid w:val="001923FE"/>
    <w:rPr>
      <w:b/>
      <w:i/>
      <w:spacing w:val="10"/>
    </w:rPr>
  </w:style>
  <w:style w:type="paragraph" w:styleId="NoSpacing">
    <w:name w:val="No Spacing"/>
    <w:basedOn w:val="Normal"/>
    <w:link w:val="NoSpacingChar"/>
    <w:uiPriority w:val="1"/>
    <w:qFormat/>
    <w:rsid w:val="001923FE"/>
    <w:pPr>
      <w:spacing w:after="0" w:line="240" w:lineRule="auto"/>
    </w:pPr>
  </w:style>
  <w:style w:type="character" w:customStyle="1" w:styleId="NoSpacingChar">
    <w:name w:val="No Spacing Char"/>
    <w:basedOn w:val="DefaultParagraphFont"/>
    <w:link w:val="NoSpacing"/>
    <w:uiPriority w:val="1"/>
    <w:rsid w:val="001923FE"/>
  </w:style>
  <w:style w:type="paragraph" w:styleId="Quote">
    <w:name w:val="Quote"/>
    <w:basedOn w:val="Normal"/>
    <w:next w:val="Normal"/>
    <w:link w:val="QuoteChar"/>
    <w:uiPriority w:val="29"/>
    <w:qFormat/>
    <w:rsid w:val="001923FE"/>
    <w:rPr>
      <w:i/>
    </w:rPr>
  </w:style>
  <w:style w:type="character" w:customStyle="1" w:styleId="QuoteChar">
    <w:name w:val="Quote Char"/>
    <w:basedOn w:val="DefaultParagraphFont"/>
    <w:link w:val="Quote"/>
    <w:uiPriority w:val="29"/>
    <w:rsid w:val="001923FE"/>
    <w:rPr>
      <w:i/>
    </w:rPr>
  </w:style>
  <w:style w:type="paragraph" w:styleId="IntenseQuote">
    <w:name w:val="Intense Quote"/>
    <w:basedOn w:val="Normal"/>
    <w:next w:val="Normal"/>
    <w:link w:val="IntenseQuoteChar"/>
    <w:uiPriority w:val="30"/>
    <w:qFormat/>
    <w:rsid w:val="001923F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923FE"/>
    <w:rPr>
      <w:b/>
      <w:i/>
      <w:color w:val="FFFFFF" w:themeColor="background1"/>
      <w:shd w:val="clear" w:color="auto" w:fill="C0504D" w:themeFill="accent2"/>
    </w:rPr>
  </w:style>
  <w:style w:type="character" w:styleId="SubtleEmphasis">
    <w:name w:val="Subtle Emphasis"/>
    <w:uiPriority w:val="19"/>
    <w:qFormat/>
    <w:rsid w:val="001923FE"/>
    <w:rPr>
      <w:i/>
    </w:rPr>
  </w:style>
  <w:style w:type="character" w:styleId="IntenseEmphasis">
    <w:name w:val="Intense Emphasis"/>
    <w:uiPriority w:val="21"/>
    <w:qFormat/>
    <w:rsid w:val="001923FE"/>
    <w:rPr>
      <w:b/>
      <w:i/>
      <w:color w:val="C0504D" w:themeColor="accent2"/>
      <w:spacing w:val="10"/>
    </w:rPr>
  </w:style>
  <w:style w:type="character" w:styleId="SubtleReference">
    <w:name w:val="Subtle Reference"/>
    <w:uiPriority w:val="31"/>
    <w:qFormat/>
    <w:rsid w:val="001923FE"/>
    <w:rPr>
      <w:b/>
    </w:rPr>
  </w:style>
  <w:style w:type="character" w:styleId="IntenseReference">
    <w:name w:val="Intense Reference"/>
    <w:uiPriority w:val="32"/>
    <w:qFormat/>
    <w:rsid w:val="001923FE"/>
    <w:rPr>
      <w:b/>
      <w:bCs/>
      <w:smallCaps/>
      <w:spacing w:val="5"/>
      <w:sz w:val="22"/>
      <w:szCs w:val="22"/>
      <w:u w:val="single"/>
    </w:rPr>
  </w:style>
  <w:style w:type="character" w:styleId="BookTitle">
    <w:name w:val="Book Title"/>
    <w:uiPriority w:val="33"/>
    <w:qFormat/>
    <w:rsid w:val="001923F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923FE"/>
    <w:pPr>
      <w:outlineLvl w:val="9"/>
    </w:pPr>
  </w:style>
  <w:style w:type="table" w:customStyle="1" w:styleId="a">
    <w:basedOn w:val="TableNormal"/>
    <w:pPr>
      <w:spacing w:after="0" w:line="240" w:lineRule="auto"/>
    </w:pPr>
    <w:rPr>
      <w:rFonts w:ascii="Arial" w:eastAsia="Arial" w:hAnsi="Arial" w:cs="Arial"/>
    </w:rPr>
    <w:tblPr>
      <w:tblStyleRowBandSize w:val="1"/>
      <w:tblStyleColBandSize w:val="1"/>
    </w:tblPr>
  </w:style>
  <w:style w:type="table" w:customStyle="1" w:styleId="a0">
    <w:basedOn w:val="TableNormal"/>
    <w:pPr>
      <w:spacing w:after="0" w:line="240" w:lineRule="auto"/>
    </w:pPr>
    <w:rPr>
      <w:rFonts w:ascii="Arial" w:eastAsia="Arial" w:hAnsi="Arial" w:cs="Arial"/>
    </w:rPr>
    <w:tblPr>
      <w:tblStyleRowBandSize w:val="1"/>
      <w:tblStyleColBandSize w:val="1"/>
    </w:tblPr>
  </w:style>
  <w:style w:type="table" w:customStyle="1" w:styleId="a1">
    <w:basedOn w:val="TableNormal"/>
    <w:pPr>
      <w:spacing w:after="0" w:line="240" w:lineRule="auto"/>
    </w:pPr>
    <w:rPr>
      <w:rFonts w:ascii="Arial" w:eastAsia="Arial" w:hAnsi="Arial" w:cs="Arial"/>
    </w:rPr>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9">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46570"/>
    <w:pPr>
      <w:tabs>
        <w:tab w:val="center" w:pos="4680"/>
        <w:tab w:val="right" w:pos="9360"/>
      </w:tabs>
      <w:spacing w:after="0" w:line="240" w:lineRule="auto"/>
      <w:jc w:val="left"/>
    </w:pPr>
    <w:rPr>
      <w:rFonts w:asciiTheme="minorHAnsi" w:eastAsiaTheme="minorEastAsia" w:hAnsiTheme="minorHAnsi" w:cs="Times New Roman"/>
      <w:sz w:val="22"/>
      <w:szCs w:val="22"/>
      <w:lang w:val="en-US" w:eastAsia="en-US"/>
    </w:rPr>
  </w:style>
  <w:style w:type="character" w:customStyle="1" w:styleId="HeaderChar">
    <w:name w:val="Header Char"/>
    <w:basedOn w:val="DefaultParagraphFont"/>
    <w:link w:val="Header"/>
    <w:uiPriority w:val="99"/>
    <w:rsid w:val="00546570"/>
    <w:rPr>
      <w:rFonts w:asciiTheme="minorHAnsi" w:eastAsiaTheme="minorEastAsia" w:hAnsiTheme="minorHAns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79660/20190220-Supplier_Code_of_Conduc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aQoN2Nv0QeI5HRS28DuDviepcjg==">AMUW2mUlj0u/lspfonAypMVJsDVaeIiKZAb9s+bBnniSP4gBrK9BgYq4HWQli2xGW89AGbgXemrP2AJO5jMb5Os/9+vC8CHIDn2TJ4aQLuj3raghG3bMJ+fa3EPLgtDAeErXTvAkizyyqrPv9x+1SynivRdHlLoR+RtAKAj4i1J8FT4Y2JKZ1BFo6IVnLFuYLXcz53hWqO/Hi0RCF8aksbkyY8lAmi0ZKA==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90680-0B41-40E1-97F3-263B03380B95}">
  <ds:schemaRefs>
    <ds:schemaRef ds:uri="http://schemas.microsoft.com/sharepoint/v3/contenttype/forms"/>
  </ds:schemaRefs>
</ds:datastoreItem>
</file>

<file path=customXml/itemProps2.xml><?xml version="1.0" encoding="utf-8"?>
<ds:datastoreItem xmlns:ds="http://schemas.openxmlformats.org/officeDocument/2006/customXml" ds:itemID="{0E75C10D-FD25-4BA3-B11A-0237DCA38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3CFADA5-4F46-4F5A-AC51-0B3516B28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2629</Words>
  <Characters>14988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Nicola Congreve</cp:lastModifiedBy>
  <cp:revision>2</cp:revision>
  <dcterms:created xsi:type="dcterms:W3CDTF">2024-05-09T09:00:00Z</dcterms:created>
  <dcterms:modified xsi:type="dcterms:W3CDTF">2024-05-09T09:00:00Z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feae2375-7d1a-4bb8-a639-6a2ba636d2a1</vt:lpwstr>
  </property>
  <property fmtid="{D5CDD505-2E9C-101B-9397-08002B2CF9AE}" pid="3" name="MSIP_Label_f9af038e-07b4-4369-a678-c835687cb272_Enabled">
    <vt:lpwstr>true</vt:lpwstr>
  </property>
  <property fmtid="{D5CDD505-2E9C-101B-9397-08002B2CF9AE}" pid="4" name="MSIP_Label_f9af038e-07b4-4369-a678-c835687cb272_SetDate">
    <vt:lpwstr>2020-09-10T20:21:22Z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b05aa934-49a9-47d7-b8ef-219407cc1f44</vt:lpwstr>
  </property>
  <property fmtid="{D5CDD505-2E9C-101B-9397-08002B2CF9AE}" pid="9" name="MSIP_Label_f9af038e-07b4-4369-a678-c835687cb272_ContentBits">
    <vt:lpwstr>2</vt:lpwstr>
  </property>
  <property fmtid="{D5CDD505-2E9C-101B-9397-08002B2CF9AE}" pid="10" name="ContentTypeId">
    <vt:lpwstr>0x0101008324F918D5154B40ADCFADD50BD2479E</vt:lpwstr>
  </property>
</Properties>
</file>