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6306EEAB"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A121D7" w:rsidRPr="00A121D7">
        <w:t>RSSB2741 - T1159</w:t>
      </w:r>
      <w:proofErr w:type="gramStart"/>
      <w:r w:rsidR="00A121D7" w:rsidRPr="00A121D7">
        <w:t>-  Evaluating</w:t>
      </w:r>
      <w:proofErr w:type="gramEnd"/>
      <w:r w:rsidR="00A121D7" w:rsidRPr="00A121D7">
        <w:t xml:space="preserve"> variability in train driving under different adhesion conditions</w:t>
      </w:r>
    </w:p>
    <w:p w14:paraId="367CB7EE" w14:textId="73683531" w:rsidR="00E52B87" w:rsidRPr="00E52B87" w:rsidRDefault="00E52B87" w:rsidP="00E52B87">
      <w:pPr>
        <w:pStyle w:val="CoverTitle"/>
      </w:pPr>
    </w:p>
    <w:p w14:paraId="69A8EB25" w14:textId="676E2D59" w:rsidR="00E52B87" w:rsidRPr="00E52B87" w:rsidRDefault="00E52B87" w:rsidP="00E52B87">
      <w:pPr>
        <w:pStyle w:val="CoverSubTitle"/>
      </w:pPr>
      <w:r w:rsidRPr="00E52B87">
        <w:t xml:space="preserve">Deadline: </w:t>
      </w:r>
      <w:r w:rsidR="00A121D7">
        <w:t>Friday 2</w:t>
      </w:r>
      <w:r w:rsidR="00A121D7" w:rsidRPr="00A121D7">
        <w:rPr>
          <w:vertAlign w:val="superscript"/>
        </w:rPr>
        <w:t>nd</w:t>
      </w:r>
      <w:r w:rsidR="00A121D7">
        <w:t xml:space="preserve"> November 2018</w:t>
      </w:r>
    </w:p>
    <w:p w14:paraId="1051D870" w14:textId="1371F63B" w:rsidR="00E52B87" w:rsidRPr="00E52B87" w:rsidRDefault="00E52B87" w:rsidP="00E52B87">
      <w:pPr>
        <w:pStyle w:val="CoverSubTitle"/>
      </w:pPr>
      <w:r w:rsidRPr="00E52B87">
        <w:t xml:space="preserve">ITT Reference: </w:t>
      </w:r>
      <w:r w:rsidR="0095659E">
        <w:t xml:space="preserve"> </w:t>
      </w:r>
      <w:r w:rsidR="00A121D7" w:rsidRPr="00A121D7">
        <w:t>RSSB2741 - T1159</w:t>
      </w:r>
      <w:proofErr w:type="gramStart"/>
      <w:r w:rsidR="00A121D7" w:rsidRPr="00A121D7">
        <w:t>-  Evaluating</w:t>
      </w:r>
      <w:proofErr w:type="gramEnd"/>
      <w:r w:rsidR="00A121D7" w:rsidRPr="00A121D7">
        <w:t xml:space="preserve"> variability in train driving under different adhesion conditions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A121D7" w:rsidRPr="0070097E" w14:paraId="3141DAD8" w14:textId="77777777" w:rsidTr="00A121D7">
        <w:trPr>
          <w:trHeight w:val="504"/>
        </w:trPr>
        <w:tc>
          <w:tcPr>
            <w:tcW w:w="3095" w:type="pct"/>
          </w:tcPr>
          <w:p w14:paraId="51E54BAA" w14:textId="77777777" w:rsidR="00A121D7" w:rsidRPr="0070097E" w:rsidRDefault="00A121D7" w:rsidP="00A121D7">
            <w:pPr>
              <w:spacing w:before="120" w:after="120"/>
              <w:rPr>
                <w:rFonts w:asciiTheme="minorHAnsi" w:hAnsiTheme="minorHAnsi" w:cstheme="minorHAnsi"/>
                <w:b/>
              </w:rPr>
            </w:pPr>
          </w:p>
        </w:tc>
        <w:tc>
          <w:tcPr>
            <w:tcW w:w="1905" w:type="pct"/>
          </w:tcPr>
          <w:p w14:paraId="64948868" w14:textId="77777777" w:rsidR="00A121D7" w:rsidRPr="0070097E" w:rsidRDefault="00A121D7" w:rsidP="00A121D7">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A121D7" w:rsidRPr="0070097E" w14:paraId="76C9226C" w14:textId="77777777" w:rsidTr="00A121D7">
        <w:trPr>
          <w:trHeight w:val="504"/>
        </w:trPr>
        <w:tc>
          <w:tcPr>
            <w:tcW w:w="3095" w:type="pct"/>
          </w:tcPr>
          <w:p w14:paraId="46755ADF" w14:textId="77777777" w:rsidR="00A121D7" w:rsidRPr="0074794D" w:rsidRDefault="00A121D7" w:rsidP="00A121D7">
            <w:pPr>
              <w:spacing w:before="120" w:after="120"/>
              <w:jc w:val="both"/>
              <w:rPr>
                <w:rFonts w:asciiTheme="minorHAnsi" w:hAnsiTheme="minorHAnsi" w:cstheme="minorHAnsi"/>
              </w:rPr>
            </w:pPr>
            <w:r w:rsidRPr="0074794D">
              <w:rPr>
                <w:rFonts w:asciiTheme="minorHAnsi" w:hAnsiTheme="minorHAnsi" w:cstheme="minorHAnsi"/>
              </w:rPr>
              <w:t>Expression of interest meeting (if applicable)</w:t>
            </w:r>
          </w:p>
        </w:tc>
        <w:tc>
          <w:tcPr>
            <w:tcW w:w="1905" w:type="pct"/>
          </w:tcPr>
          <w:p w14:paraId="1F2C0504" w14:textId="77777777" w:rsidR="00A121D7" w:rsidRPr="0074794D" w:rsidRDefault="00A121D7" w:rsidP="00A121D7">
            <w:pPr>
              <w:spacing w:before="120" w:after="120"/>
              <w:rPr>
                <w:rFonts w:asciiTheme="minorHAnsi" w:hAnsiTheme="minorHAnsi" w:cstheme="minorHAnsi"/>
              </w:rPr>
            </w:pPr>
            <w:r w:rsidRPr="0074794D">
              <w:rPr>
                <w:rFonts w:asciiTheme="minorHAnsi" w:hAnsiTheme="minorHAnsi" w:cstheme="minorHAnsi"/>
              </w:rPr>
              <w:t>N/A</w:t>
            </w:r>
          </w:p>
        </w:tc>
      </w:tr>
      <w:tr w:rsidR="00A121D7" w:rsidRPr="0070097E" w14:paraId="608F4D27" w14:textId="77777777" w:rsidTr="00A121D7">
        <w:trPr>
          <w:trHeight w:val="504"/>
        </w:trPr>
        <w:tc>
          <w:tcPr>
            <w:tcW w:w="3095" w:type="pct"/>
          </w:tcPr>
          <w:p w14:paraId="1D3A7D60" w14:textId="5FD2736C" w:rsidR="00A121D7" w:rsidRPr="006F6491" w:rsidRDefault="00A121D7" w:rsidP="00A121D7">
            <w:pPr>
              <w:spacing w:before="120" w:after="120"/>
              <w:jc w:val="both"/>
              <w:rPr>
                <w:rFonts w:asciiTheme="minorHAnsi" w:hAnsiTheme="minorHAnsi" w:cstheme="minorHAnsi"/>
              </w:rPr>
            </w:pPr>
            <w:r>
              <w:rPr>
                <w:rFonts w:asciiTheme="minorHAnsi" w:hAnsiTheme="minorHAnsi" w:cstheme="minorHAnsi"/>
              </w:rPr>
              <w:t>I</w:t>
            </w:r>
            <w:r w:rsidRPr="006F6491">
              <w:rPr>
                <w:rFonts w:asciiTheme="minorHAnsi" w:hAnsiTheme="minorHAnsi" w:cstheme="minorHAnsi"/>
              </w:rPr>
              <w:t>ssued on Contracts</w:t>
            </w:r>
            <w:r>
              <w:rPr>
                <w:rFonts w:asciiTheme="minorHAnsi" w:hAnsiTheme="minorHAnsi" w:cstheme="minorHAnsi"/>
              </w:rPr>
              <w:t xml:space="preserve"> </w:t>
            </w:r>
            <w:r w:rsidRPr="006F6491">
              <w:rPr>
                <w:rFonts w:asciiTheme="minorHAnsi" w:hAnsiTheme="minorHAnsi" w:cstheme="minorHAnsi"/>
              </w:rPr>
              <w:t>Finder</w:t>
            </w:r>
          </w:p>
        </w:tc>
        <w:tc>
          <w:tcPr>
            <w:tcW w:w="1905" w:type="pct"/>
          </w:tcPr>
          <w:p w14:paraId="67E89454" w14:textId="77777777" w:rsidR="00A121D7" w:rsidRPr="006F6491" w:rsidRDefault="00A121D7" w:rsidP="00A121D7">
            <w:pPr>
              <w:spacing w:before="120" w:after="120"/>
              <w:rPr>
                <w:rFonts w:asciiTheme="minorHAnsi" w:hAnsiTheme="minorHAnsi" w:cstheme="minorHAnsi"/>
              </w:rPr>
            </w:pPr>
            <w:r>
              <w:rPr>
                <w:rFonts w:asciiTheme="minorHAnsi" w:hAnsiTheme="minorHAnsi" w:cstheme="minorHAnsi"/>
              </w:rPr>
              <w:t>3</w:t>
            </w:r>
            <w:r w:rsidRPr="006F6491">
              <w:rPr>
                <w:rFonts w:asciiTheme="minorHAnsi" w:hAnsiTheme="minorHAnsi" w:cstheme="minorHAnsi"/>
              </w:rPr>
              <w:t xml:space="preserve"> October 2018</w:t>
            </w:r>
          </w:p>
        </w:tc>
      </w:tr>
      <w:tr w:rsidR="00A121D7" w:rsidRPr="0070097E" w14:paraId="488D0C7E" w14:textId="77777777" w:rsidTr="00A121D7">
        <w:trPr>
          <w:trHeight w:val="516"/>
        </w:trPr>
        <w:tc>
          <w:tcPr>
            <w:tcW w:w="3095" w:type="pct"/>
          </w:tcPr>
          <w:p w14:paraId="748FCDEC" w14:textId="77777777" w:rsidR="00A121D7" w:rsidRPr="006F6491" w:rsidRDefault="00A121D7" w:rsidP="00A121D7">
            <w:pPr>
              <w:spacing w:before="120" w:after="120"/>
              <w:jc w:val="both"/>
              <w:rPr>
                <w:rFonts w:asciiTheme="minorHAnsi" w:hAnsiTheme="minorHAnsi" w:cstheme="minorHAnsi"/>
              </w:rPr>
            </w:pPr>
            <w:r w:rsidRPr="006F6491">
              <w:rPr>
                <w:rFonts w:asciiTheme="minorHAnsi" w:hAnsiTheme="minorHAnsi" w:cstheme="minorHAnsi"/>
              </w:rPr>
              <w:t xml:space="preserve">Supplier clarification questions deadline </w:t>
            </w:r>
          </w:p>
        </w:tc>
        <w:tc>
          <w:tcPr>
            <w:tcW w:w="1905" w:type="pct"/>
          </w:tcPr>
          <w:p w14:paraId="4BDBC122" w14:textId="77777777" w:rsidR="00A121D7" w:rsidRPr="006F6491" w:rsidRDefault="00A121D7" w:rsidP="00A121D7">
            <w:pPr>
              <w:spacing w:before="120" w:after="120"/>
              <w:rPr>
                <w:rFonts w:asciiTheme="minorHAnsi" w:hAnsiTheme="minorHAnsi" w:cstheme="minorHAnsi"/>
              </w:rPr>
            </w:pPr>
            <w:r>
              <w:rPr>
                <w:rFonts w:asciiTheme="minorHAnsi" w:hAnsiTheme="minorHAnsi" w:cstheme="minorHAnsi"/>
              </w:rPr>
              <w:t>1 November</w:t>
            </w:r>
            <w:r w:rsidRPr="006F6491">
              <w:rPr>
                <w:rFonts w:asciiTheme="minorHAnsi" w:hAnsiTheme="minorHAnsi" w:cstheme="minorHAnsi"/>
              </w:rPr>
              <w:t xml:space="preserve"> 2018; 1</w:t>
            </w:r>
            <w:r>
              <w:rPr>
                <w:rFonts w:asciiTheme="minorHAnsi" w:hAnsiTheme="minorHAnsi" w:cstheme="minorHAnsi"/>
              </w:rPr>
              <w:t>2</w:t>
            </w:r>
            <w:r w:rsidRPr="006F6491">
              <w:rPr>
                <w:rFonts w:asciiTheme="minorHAnsi" w:hAnsiTheme="minorHAnsi" w:cstheme="minorHAnsi"/>
              </w:rPr>
              <w:t>:00 hours</w:t>
            </w:r>
          </w:p>
        </w:tc>
      </w:tr>
      <w:tr w:rsidR="00A121D7" w:rsidRPr="0070097E" w14:paraId="4F748842" w14:textId="77777777" w:rsidTr="00A121D7">
        <w:trPr>
          <w:trHeight w:val="280"/>
        </w:trPr>
        <w:tc>
          <w:tcPr>
            <w:tcW w:w="3095" w:type="pct"/>
          </w:tcPr>
          <w:p w14:paraId="66252120" w14:textId="341D937B" w:rsidR="00A121D7" w:rsidRPr="0070097E" w:rsidRDefault="00A121D7" w:rsidP="00A121D7">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r>
              <w:rPr>
                <w:rFonts w:asciiTheme="minorHAnsi" w:hAnsiTheme="minorHAnsi" w:cstheme="minorHAnsi"/>
                <w:b/>
                <w:color w:val="FF0000"/>
              </w:rPr>
              <w:t xml:space="preserve"> </w:t>
            </w:r>
          </w:p>
        </w:tc>
        <w:tc>
          <w:tcPr>
            <w:tcW w:w="1905" w:type="pct"/>
          </w:tcPr>
          <w:p w14:paraId="3974C349" w14:textId="77777777" w:rsidR="00A121D7" w:rsidRPr="00DA7329" w:rsidRDefault="00A121D7" w:rsidP="00A121D7">
            <w:pPr>
              <w:spacing w:before="120" w:after="120"/>
              <w:rPr>
                <w:rFonts w:asciiTheme="minorHAnsi" w:hAnsiTheme="minorHAnsi" w:cstheme="minorHAnsi"/>
                <w:b/>
                <w:color w:val="FF0000"/>
              </w:rPr>
            </w:pPr>
            <w:r>
              <w:rPr>
                <w:rFonts w:asciiTheme="minorHAnsi" w:hAnsiTheme="minorHAnsi" w:cstheme="minorHAnsi"/>
                <w:b/>
                <w:color w:val="FF0000"/>
              </w:rPr>
              <w:t>2 November 2018</w:t>
            </w:r>
            <w:r w:rsidRPr="00DA7329">
              <w:rPr>
                <w:rFonts w:asciiTheme="minorHAnsi" w:hAnsiTheme="minorHAnsi" w:cstheme="minorHAnsi"/>
                <w:b/>
                <w:color w:val="FF0000"/>
              </w:rPr>
              <w:t>; 1</w:t>
            </w:r>
            <w:r>
              <w:rPr>
                <w:rFonts w:asciiTheme="minorHAnsi" w:hAnsiTheme="minorHAnsi" w:cstheme="minorHAnsi"/>
                <w:b/>
                <w:color w:val="FF0000"/>
              </w:rPr>
              <w:t>2</w:t>
            </w:r>
            <w:r w:rsidRPr="00DA7329">
              <w:rPr>
                <w:rFonts w:asciiTheme="minorHAnsi" w:hAnsiTheme="minorHAnsi" w:cstheme="minorHAnsi"/>
                <w:b/>
                <w:color w:val="FF0000"/>
              </w:rPr>
              <w:t>:00 hours</w:t>
            </w:r>
          </w:p>
        </w:tc>
      </w:tr>
      <w:tr w:rsidR="00A121D7" w:rsidRPr="0070097E" w14:paraId="7F7B4E77" w14:textId="77777777" w:rsidTr="00A121D7">
        <w:trPr>
          <w:trHeight w:val="624"/>
        </w:trPr>
        <w:tc>
          <w:tcPr>
            <w:tcW w:w="3095" w:type="pct"/>
          </w:tcPr>
          <w:p w14:paraId="449C236B" w14:textId="77777777" w:rsidR="00A121D7" w:rsidRPr="0070097E" w:rsidRDefault="00A121D7" w:rsidP="00A121D7">
            <w:pPr>
              <w:spacing w:before="120" w:after="120"/>
              <w:jc w:val="both"/>
              <w:rPr>
                <w:rFonts w:asciiTheme="minorHAnsi" w:hAnsiTheme="minorHAnsi" w:cstheme="minorHAnsi"/>
              </w:rPr>
            </w:pPr>
            <w:r w:rsidRPr="0070097E">
              <w:rPr>
                <w:rFonts w:asciiTheme="minorHAnsi" w:hAnsiTheme="minorHAnsi" w:cstheme="minorHAnsi"/>
              </w:rPr>
              <w:t xml:space="preserve">Post Tender Clarification </w:t>
            </w:r>
          </w:p>
        </w:tc>
        <w:tc>
          <w:tcPr>
            <w:tcW w:w="1905" w:type="pct"/>
          </w:tcPr>
          <w:p w14:paraId="350798BD" w14:textId="77777777" w:rsidR="00A121D7" w:rsidRPr="0070097E" w:rsidRDefault="00A121D7" w:rsidP="00A121D7">
            <w:pPr>
              <w:spacing w:before="120" w:after="120"/>
              <w:rPr>
                <w:rFonts w:asciiTheme="minorHAnsi" w:hAnsiTheme="minorHAnsi" w:cstheme="minorHAnsi"/>
              </w:rPr>
            </w:pPr>
            <w:r w:rsidRPr="00DA7329">
              <w:rPr>
                <w:rFonts w:asciiTheme="minorHAnsi" w:hAnsiTheme="minorHAnsi" w:cstheme="minorHAnsi"/>
              </w:rPr>
              <w:t>w/c 5 November 2018</w:t>
            </w:r>
          </w:p>
        </w:tc>
      </w:tr>
      <w:tr w:rsidR="00A121D7" w:rsidRPr="0070097E" w14:paraId="45F6167D" w14:textId="77777777" w:rsidTr="00A121D7">
        <w:trPr>
          <w:trHeight w:val="504"/>
        </w:trPr>
        <w:tc>
          <w:tcPr>
            <w:tcW w:w="3095" w:type="pct"/>
          </w:tcPr>
          <w:p w14:paraId="387E3A32" w14:textId="77777777" w:rsidR="00A121D7" w:rsidRPr="0070097E" w:rsidRDefault="00A121D7" w:rsidP="00A121D7">
            <w:pPr>
              <w:spacing w:before="120" w:after="120"/>
              <w:jc w:val="both"/>
              <w:rPr>
                <w:rFonts w:asciiTheme="minorHAnsi" w:hAnsiTheme="minorHAnsi" w:cstheme="minorHAnsi"/>
              </w:rPr>
            </w:pPr>
            <w:r w:rsidRPr="0070097E">
              <w:rPr>
                <w:rFonts w:asciiTheme="minorHAnsi" w:hAnsiTheme="minorHAnsi" w:cstheme="minorHAnsi"/>
              </w:rPr>
              <w:t>Estimated notification of award decision</w:t>
            </w:r>
          </w:p>
        </w:tc>
        <w:tc>
          <w:tcPr>
            <w:tcW w:w="1905" w:type="pct"/>
          </w:tcPr>
          <w:p w14:paraId="5D8B5984" w14:textId="77777777" w:rsidR="00A121D7" w:rsidRPr="009B15AC" w:rsidRDefault="00A121D7" w:rsidP="00A121D7">
            <w:pPr>
              <w:spacing w:before="120" w:after="120"/>
              <w:rPr>
                <w:rFonts w:asciiTheme="minorHAnsi" w:hAnsiTheme="minorHAnsi" w:cstheme="minorHAnsi"/>
                <w:highlight w:val="yellow"/>
              </w:rPr>
            </w:pPr>
            <w:r w:rsidRPr="009E793E">
              <w:rPr>
                <w:rFonts w:asciiTheme="minorHAnsi" w:hAnsiTheme="minorHAnsi" w:cstheme="minorHAnsi"/>
              </w:rPr>
              <w:t>16 November 2018</w:t>
            </w:r>
          </w:p>
        </w:tc>
      </w:tr>
      <w:tr w:rsidR="00A121D7" w:rsidRPr="0070097E" w14:paraId="3D332B56" w14:textId="77777777" w:rsidTr="00A121D7">
        <w:trPr>
          <w:trHeight w:val="504"/>
        </w:trPr>
        <w:tc>
          <w:tcPr>
            <w:tcW w:w="3095" w:type="pct"/>
          </w:tcPr>
          <w:p w14:paraId="0CC984B7" w14:textId="77777777" w:rsidR="00A121D7" w:rsidRPr="009E793E" w:rsidRDefault="00A121D7" w:rsidP="00A121D7">
            <w:pPr>
              <w:spacing w:before="120" w:after="120"/>
              <w:jc w:val="both"/>
              <w:rPr>
                <w:rFonts w:asciiTheme="minorHAnsi" w:hAnsiTheme="minorHAnsi" w:cstheme="minorHAnsi"/>
              </w:rPr>
            </w:pPr>
            <w:r w:rsidRPr="009E793E">
              <w:rPr>
                <w:rFonts w:asciiTheme="minorHAnsi" w:hAnsiTheme="minorHAnsi" w:cstheme="minorHAnsi"/>
              </w:rPr>
              <w:t>Target contract commencement date</w:t>
            </w:r>
          </w:p>
        </w:tc>
        <w:tc>
          <w:tcPr>
            <w:tcW w:w="1905" w:type="pct"/>
          </w:tcPr>
          <w:p w14:paraId="29F52903" w14:textId="77777777" w:rsidR="00A121D7" w:rsidRPr="009E793E" w:rsidRDefault="00A121D7" w:rsidP="00A121D7">
            <w:pPr>
              <w:spacing w:before="120" w:after="120"/>
              <w:rPr>
                <w:rFonts w:asciiTheme="minorHAnsi" w:hAnsiTheme="minorHAnsi" w:cstheme="minorHAnsi"/>
              </w:rPr>
            </w:pPr>
            <w:r w:rsidRPr="009E793E">
              <w:rPr>
                <w:rFonts w:asciiTheme="minorHAnsi" w:hAnsiTheme="minorHAnsi" w:cstheme="minorHAnsi"/>
              </w:rPr>
              <w:t>23 November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2439ED3C" w:rsidR="00036276" w:rsidRDefault="000140D4" w:rsidP="00036276">
      <w:pPr>
        <w:pStyle w:val="Heading1"/>
        <w:numPr>
          <w:ilvl w:val="0"/>
          <w:numId w:val="0"/>
        </w:numPr>
      </w:pPr>
      <w:r>
        <w:lastRenderedPageBreak/>
        <w:t xml:space="preserve">7.0 TENDER EVALUATION </w:t>
      </w:r>
      <w:r w:rsidRPr="00E52B87">
        <w:t>(</w:t>
      </w:r>
      <w:r>
        <w:t>SELECTION CRITERIA</w:t>
      </w:r>
    </w:p>
    <w:tbl>
      <w:tblPr>
        <w:tblStyle w:val="TableGrid"/>
        <w:tblW w:w="5500"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67"/>
        <w:gridCol w:w="4055"/>
        <w:gridCol w:w="8689"/>
      </w:tblGrid>
      <w:tr w:rsidR="000E1C02" w:rsidRPr="00A73B05" w14:paraId="0D20DA66" w14:textId="77777777" w:rsidTr="001E7908">
        <w:trPr>
          <w:trHeight w:val="419"/>
          <w:tblHeader/>
        </w:trPr>
        <w:tc>
          <w:tcPr>
            <w:tcW w:w="811" w:type="pct"/>
            <w:tcBorders>
              <w:top w:val="single" w:sz="4" w:space="0" w:color="auto"/>
              <w:left w:val="single" w:sz="4" w:space="0" w:color="auto"/>
              <w:bottom w:val="single" w:sz="4" w:space="0" w:color="auto"/>
              <w:right w:val="single" w:sz="4" w:space="0" w:color="auto"/>
            </w:tcBorders>
          </w:tcPr>
          <w:p w14:paraId="37477C56" w14:textId="77777777" w:rsidR="000E1C02" w:rsidRPr="00A73B05" w:rsidRDefault="000E1C02" w:rsidP="001E7908">
            <w:pPr>
              <w:spacing w:after="120"/>
              <w:jc w:val="both"/>
              <w:rPr>
                <w:rFonts w:asciiTheme="minorHAnsi" w:hAnsiTheme="minorHAnsi" w:cstheme="minorHAnsi"/>
                <w:b/>
                <w:sz w:val="20"/>
                <w:szCs w:val="20"/>
              </w:rPr>
            </w:pPr>
            <w:r w:rsidRPr="00A73B05">
              <w:rPr>
                <w:rFonts w:asciiTheme="minorHAnsi" w:hAnsiTheme="minorHAnsi" w:cstheme="minorHAnsi"/>
                <w:b/>
                <w:sz w:val="20"/>
                <w:szCs w:val="20"/>
              </w:rPr>
              <w:t>Selection criteria</w:t>
            </w:r>
          </w:p>
        </w:tc>
        <w:tc>
          <w:tcPr>
            <w:tcW w:w="1333" w:type="pct"/>
            <w:tcBorders>
              <w:top w:val="single" w:sz="4" w:space="0" w:color="auto"/>
              <w:left w:val="single" w:sz="4" w:space="0" w:color="auto"/>
              <w:bottom w:val="single" w:sz="4" w:space="0" w:color="auto"/>
              <w:right w:val="single" w:sz="4" w:space="0" w:color="auto"/>
            </w:tcBorders>
          </w:tcPr>
          <w:p w14:paraId="4C79CF3A" w14:textId="77777777" w:rsidR="000E1C02" w:rsidRPr="00A73B05" w:rsidRDefault="000E1C02" w:rsidP="001E7908">
            <w:pPr>
              <w:spacing w:after="120"/>
              <w:rPr>
                <w:rFonts w:asciiTheme="minorHAnsi" w:hAnsiTheme="minorHAnsi" w:cstheme="minorHAnsi"/>
                <w:b/>
                <w:sz w:val="20"/>
                <w:szCs w:val="20"/>
              </w:rPr>
            </w:pPr>
            <w:r w:rsidRPr="00A73B05">
              <w:rPr>
                <w:rFonts w:asciiTheme="minorHAnsi" w:hAnsiTheme="minorHAnsi" w:cstheme="minorHAnsi"/>
                <w:b/>
                <w:sz w:val="20"/>
                <w:szCs w:val="20"/>
              </w:rPr>
              <w:t>Detail</w:t>
            </w:r>
          </w:p>
        </w:tc>
        <w:tc>
          <w:tcPr>
            <w:tcW w:w="2856" w:type="pct"/>
            <w:tcBorders>
              <w:top w:val="single" w:sz="4" w:space="0" w:color="auto"/>
              <w:left w:val="single" w:sz="4" w:space="0" w:color="auto"/>
              <w:bottom w:val="single" w:sz="4" w:space="0" w:color="auto"/>
              <w:right w:val="single" w:sz="4" w:space="0" w:color="auto"/>
            </w:tcBorders>
          </w:tcPr>
          <w:p w14:paraId="780FB1B1" w14:textId="77777777" w:rsidR="000E1C02" w:rsidRPr="00A73B05" w:rsidRDefault="000E1C02" w:rsidP="001E7908">
            <w:pPr>
              <w:spacing w:after="120"/>
              <w:rPr>
                <w:rFonts w:asciiTheme="minorHAnsi" w:hAnsiTheme="minorHAnsi" w:cstheme="minorHAnsi"/>
                <w:b/>
                <w:sz w:val="20"/>
                <w:szCs w:val="20"/>
              </w:rPr>
            </w:pPr>
            <w:r w:rsidRPr="00A73B05">
              <w:rPr>
                <w:rFonts w:asciiTheme="minorHAnsi" w:hAnsiTheme="minorHAnsi" w:cstheme="minorHAnsi"/>
                <w:b/>
                <w:sz w:val="20"/>
                <w:szCs w:val="20"/>
              </w:rPr>
              <w:t>Evaluation Criteria</w:t>
            </w:r>
          </w:p>
        </w:tc>
      </w:tr>
      <w:tr w:rsidR="000E1C02" w:rsidRPr="00A73B05" w14:paraId="51C0D0F5" w14:textId="77777777" w:rsidTr="001E7908">
        <w:trPr>
          <w:trHeight w:val="724"/>
          <w:tblHeader/>
        </w:trPr>
        <w:tc>
          <w:tcPr>
            <w:tcW w:w="811" w:type="pct"/>
            <w:tcBorders>
              <w:top w:val="single" w:sz="4" w:space="0" w:color="auto"/>
              <w:left w:val="single" w:sz="4" w:space="0" w:color="auto"/>
              <w:bottom w:val="single" w:sz="4" w:space="0" w:color="auto"/>
              <w:right w:val="single" w:sz="4" w:space="0" w:color="auto"/>
            </w:tcBorders>
          </w:tcPr>
          <w:p w14:paraId="406741B6" w14:textId="77777777" w:rsidR="000E1C02" w:rsidRDefault="000E1C02" w:rsidP="001E7908">
            <w:pPr>
              <w:spacing w:after="120"/>
              <w:rPr>
                <w:rFonts w:asciiTheme="minorHAnsi" w:hAnsiTheme="minorHAnsi" w:cstheme="minorHAnsi"/>
                <w:sz w:val="20"/>
                <w:szCs w:val="20"/>
              </w:rPr>
            </w:pPr>
            <w:r w:rsidRPr="00A73B05">
              <w:rPr>
                <w:rFonts w:asciiTheme="minorHAnsi" w:hAnsiTheme="minorHAnsi" w:cstheme="minorHAnsi"/>
                <w:b/>
                <w:sz w:val="20"/>
                <w:szCs w:val="20"/>
              </w:rPr>
              <w:t>S1</w:t>
            </w:r>
            <w:r w:rsidRPr="00A73B05">
              <w:rPr>
                <w:rFonts w:asciiTheme="minorHAnsi" w:hAnsiTheme="minorHAnsi" w:cstheme="minorHAnsi"/>
                <w:sz w:val="20"/>
                <w:szCs w:val="20"/>
              </w:rPr>
              <w:t xml:space="preserve"> Supplier’s organisational experience analysing large </w:t>
            </w:r>
            <w:r>
              <w:rPr>
                <w:rFonts w:asciiTheme="minorHAnsi" w:hAnsiTheme="minorHAnsi" w:cstheme="minorHAnsi"/>
                <w:sz w:val="20"/>
                <w:szCs w:val="20"/>
              </w:rPr>
              <w:t xml:space="preserve">technical </w:t>
            </w:r>
            <w:r w:rsidRPr="00A73B05">
              <w:rPr>
                <w:rFonts w:asciiTheme="minorHAnsi" w:hAnsiTheme="minorHAnsi" w:cstheme="minorHAnsi"/>
                <w:sz w:val="20"/>
                <w:szCs w:val="20"/>
              </w:rPr>
              <w:t>data sets</w:t>
            </w:r>
          </w:p>
          <w:p w14:paraId="5450C7F8" w14:textId="77777777" w:rsidR="000E1C02" w:rsidRPr="00A73B05" w:rsidRDefault="000E1C02" w:rsidP="001E7908">
            <w:pPr>
              <w:spacing w:after="120"/>
              <w:rPr>
                <w:rFonts w:asciiTheme="minorHAnsi" w:hAnsiTheme="minorHAnsi" w:cstheme="minorHAnsi"/>
                <w:sz w:val="20"/>
                <w:szCs w:val="20"/>
              </w:rPr>
            </w:pPr>
            <w:r>
              <w:rPr>
                <w:rFonts w:asciiTheme="minorHAnsi" w:hAnsiTheme="minorHAnsi" w:cstheme="minorHAnsi"/>
                <w:sz w:val="20"/>
                <w:szCs w:val="20"/>
              </w:rPr>
              <w:t>[Max 1 page]</w:t>
            </w:r>
          </w:p>
        </w:tc>
        <w:tc>
          <w:tcPr>
            <w:tcW w:w="1333" w:type="pct"/>
            <w:tcBorders>
              <w:top w:val="single" w:sz="4" w:space="0" w:color="auto"/>
              <w:left w:val="single" w:sz="4" w:space="0" w:color="auto"/>
              <w:bottom w:val="single" w:sz="4" w:space="0" w:color="auto"/>
              <w:right w:val="single" w:sz="4" w:space="0" w:color="auto"/>
            </w:tcBorders>
          </w:tcPr>
          <w:p w14:paraId="3A1461AA" w14:textId="77777777" w:rsidR="000E1C02" w:rsidRPr="00A73B05" w:rsidRDefault="000E1C02" w:rsidP="001E7908">
            <w:pPr>
              <w:spacing w:after="120"/>
              <w:rPr>
                <w:rFonts w:asciiTheme="minorHAnsi" w:hAnsiTheme="minorHAnsi" w:cstheme="minorHAnsi"/>
                <w:sz w:val="20"/>
                <w:szCs w:val="20"/>
              </w:rPr>
            </w:pPr>
            <w:r w:rsidRPr="00A73B05">
              <w:rPr>
                <w:rFonts w:asciiTheme="minorHAnsi" w:hAnsiTheme="minorHAnsi" w:cstheme="minorHAnsi"/>
                <w:sz w:val="20"/>
                <w:szCs w:val="20"/>
              </w:rPr>
              <w:t xml:space="preserve">The tenderer should provide a short description of at least two projects/contracts completed within the past five years that involved the analysis of large </w:t>
            </w:r>
            <w:r>
              <w:rPr>
                <w:rFonts w:asciiTheme="minorHAnsi" w:hAnsiTheme="minorHAnsi" w:cstheme="minorHAnsi"/>
                <w:sz w:val="20"/>
                <w:szCs w:val="20"/>
              </w:rPr>
              <w:t xml:space="preserve">technical </w:t>
            </w:r>
            <w:r w:rsidRPr="00A73B05">
              <w:rPr>
                <w:rFonts w:asciiTheme="minorHAnsi" w:hAnsiTheme="minorHAnsi" w:cstheme="minorHAnsi"/>
                <w:sz w:val="20"/>
                <w:szCs w:val="20"/>
              </w:rPr>
              <w:t>data sets</w:t>
            </w:r>
          </w:p>
        </w:tc>
        <w:tc>
          <w:tcPr>
            <w:tcW w:w="2856" w:type="pct"/>
            <w:tcBorders>
              <w:top w:val="single" w:sz="4" w:space="0" w:color="auto"/>
              <w:left w:val="single" w:sz="4" w:space="0" w:color="auto"/>
              <w:bottom w:val="single" w:sz="4" w:space="0" w:color="auto"/>
              <w:right w:val="single" w:sz="4" w:space="0" w:color="auto"/>
            </w:tcBorders>
          </w:tcPr>
          <w:p w14:paraId="3AF3982A" w14:textId="77777777" w:rsidR="000E1C02" w:rsidRPr="00A73B05" w:rsidRDefault="000E1C02" w:rsidP="001E7908">
            <w:pPr>
              <w:spacing w:after="120"/>
              <w:rPr>
                <w:rFonts w:asciiTheme="minorHAnsi" w:hAnsiTheme="minorHAnsi" w:cstheme="minorHAnsi"/>
                <w:sz w:val="20"/>
                <w:szCs w:val="20"/>
              </w:rPr>
            </w:pPr>
            <w:r w:rsidRPr="00A73B05">
              <w:rPr>
                <w:rFonts w:asciiTheme="minorHAnsi" w:hAnsiTheme="minorHAnsi" w:cstheme="minorHAnsi"/>
                <w:color w:val="00B050"/>
                <w:sz w:val="20"/>
                <w:szCs w:val="20"/>
              </w:rPr>
              <w:t xml:space="preserve">Pass: </w:t>
            </w:r>
            <w:r w:rsidRPr="00A73B05">
              <w:rPr>
                <w:rFonts w:asciiTheme="minorHAnsi" w:hAnsiTheme="minorHAnsi" w:cstheme="minorHAnsi"/>
                <w:sz w:val="20"/>
                <w:szCs w:val="20"/>
              </w:rPr>
              <w:t xml:space="preserve">The tenderer provides a short description of at least two projects/contracts that the tenderer has completed within the past five years that involved the analysis of large </w:t>
            </w:r>
            <w:r>
              <w:rPr>
                <w:rFonts w:asciiTheme="minorHAnsi" w:hAnsiTheme="minorHAnsi" w:cstheme="minorHAnsi"/>
                <w:sz w:val="20"/>
                <w:szCs w:val="20"/>
              </w:rPr>
              <w:t xml:space="preserve">technical </w:t>
            </w:r>
            <w:r w:rsidRPr="00A73B05">
              <w:rPr>
                <w:rFonts w:asciiTheme="minorHAnsi" w:hAnsiTheme="minorHAnsi" w:cstheme="minorHAnsi"/>
                <w:sz w:val="20"/>
                <w:szCs w:val="20"/>
              </w:rPr>
              <w:t xml:space="preserve">data sets. Further, through </w:t>
            </w:r>
            <w:proofErr w:type="gramStart"/>
            <w:r w:rsidRPr="00A73B05">
              <w:rPr>
                <w:rFonts w:asciiTheme="minorHAnsi" w:hAnsiTheme="minorHAnsi" w:cstheme="minorHAnsi"/>
                <w:sz w:val="20"/>
                <w:szCs w:val="20"/>
              </w:rPr>
              <w:t>the aforementioned, the</w:t>
            </w:r>
            <w:proofErr w:type="gramEnd"/>
            <w:r w:rsidRPr="00A73B05">
              <w:rPr>
                <w:rFonts w:asciiTheme="minorHAnsi" w:hAnsiTheme="minorHAnsi" w:cstheme="minorHAnsi"/>
                <w:sz w:val="20"/>
                <w:szCs w:val="20"/>
              </w:rPr>
              <w:t xml:space="preserve"> tenderer gives RSSB a strong degree of confidence in its expertise in </w:t>
            </w:r>
            <w:r>
              <w:rPr>
                <w:rFonts w:asciiTheme="minorHAnsi" w:hAnsiTheme="minorHAnsi" w:cstheme="minorHAnsi"/>
                <w:sz w:val="20"/>
                <w:szCs w:val="20"/>
              </w:rPr>
              <w:t>analysing large technical data sets.</w:t>
            </w:r>
          </w:p>
          <w:p w14:paraId="2E216232" w14:textId="77777777" w:rsidR="000E1C02" w:rsidRPr="00A73B05" w:rsidRDefault="000E1C02" w:rsidP="001E7908">
            <w:pPr>
              <w:spacing w:after="120"/>
              <w:rPr>
                <w:rFonts w:asciiTheme="minorHAnsi" w:hAnsiTheme="minorHAnsi" w:cstheme="minorHAnsi"/>
                <w:sz w:val="20"/>
                <w:szCs w:val="20"/>
              </w:rPr>
            </w:pPr>
            <w:r w:rsidRPr="00A73B05">
              <w:rPr>
                <w:rFonts w:asciiTheme="minorHAnsi" w:hAnsiTheme="minorHAnsi" w:cstheme="minorHAnsi"/>
                <w:color w:val="FF0000"/>
                <w:sz w:val="20"/>
                <w:szCs w:val="20"/>
              </w:rPr>
              <w:t xml:space="preserve">Fail: </w:t>
            </w:r>
            <w:r w:rsidRPr="00A73B05">
              <w:rPr>
                <w:rFonts w:asciiTheme="minorHAnsi" w:hAnsiTheme="minorHAnsi" w:cstheme="minorHAnsi"/>
                <w:sz w:val="20"/>
                <w:szCs w:val="20"/>
              </w:rPr>
              <w:t xml:space="preserve">The tenderer either fails to provide evidence of at least two examples of where the tenderer has completed projects/contracts in the past five years that involved the analysis of large </w:t>
            </w:r>
            <w:r>
              <w:rPr>
                <w:rFonts w:asciiTheme="minorHAnsi" w:hAnsiTheme="minorHAnsi" w:cstheme="minorHAnsi"/>
                <w:sz w:val="20"/>
                <w:szCs w:val="20"/>
              </w:rPr>
              <w:t xml:space="preserve">technical </w:t>
            </w:r>
            <w:r w:rsidRPr="00A73B05">
              <w:rPr>
                <w:rFonts w:asciiTheme="minorHAnsi" w:hAnsiTheme="minorHAnsi" w:cstheme="minorHAnsi"/>
                <w:sz w:val="20"/>
                <w:szCs w:val="20"/>
              </w:rPr>
              <w:t>data sets</w:t>
            </w:r>
            <w:r>
              <w:rPr>
                <w:rFonts w:asciiTheme="minorHAnsi" w:hAnsiTheme="minorHAnsi" w:cstheme="minorHAnsi"/>
                <w:sz w:val="20"/>
                <w:szCs w:val="20"/>
              </w:rPr>
              <w:t>;</w:t>
            </w:r>
            <w:r w:rsidRPr="00A73B05">
              <w:rPr>
                <w:rFonts w:asciiTheme="minorHAnsi" w:hAnsiTheme="minorHAnsi" w:cstheme="minorHAnsi"/>
                <w:sz w:val="20"/>
                <w:szCs w:val="20"/>
              </w:rPr>
              <w:t xml:space="preserve"> or fails to provide RSSB with a strong degree of confidence in its expertise in </w:t>
            </w:r>
            <w:r>
              <w:rPr>
                <w:rFonts w:asciiTheme="minorHAnsi" w:hAnsiTheme="minorHAnsi" w:cstheme="minorHAnsi"/>
                <w:sz w:val="20"/>
                <w:szCs w:val="20"/>
              </w:rPr>
              <w:t>analysing large technical data sets.</w:t>
            </w:r>
          </w:p>
        </w:tc>
      </w:tr>
      <w:tr w:rsidR="000E1C02" w:rsidRPr="00A73B05" w14:paraId="6C1184B0" w14:textId="77777777" w:rsidTr="001E7908">
        <w:trPr>
          <w:trHeight w:val="724"/>
          <w:tblHeader/>
        </w:trPr>
        <w:tc>
          <w:tcPr>
            <w:tcW w:w="811" w:type="pct"/>
            <w:tcBorders>
              <w:top w:val="single" w:sz="4" w:space="0" w:color="auto"/>
              <w:left w:val="single" w:sz="4" w:space="0" w:color="auto"/>
              <w:bottom w:val="single" w:sz="4" w:space="0" w:color="auto"/>
              <w:right w:val="single" w:sz="4" w:space="0" w:color="auto"/>
            </w:tcBorders>
          </w:tcPr>
          <w:p w14:paraId="6D1D3B11" w14:textId="77777777" w:rsidR="000E1C02" w:rsidRDefault="000E1C02" w:rsidP="001E7908">
            <w:pPr>
              <w:spacing w:after="120"/>
              <w:rPr>
                <w:rFonts w:asciiTheme="minorHAnsi" w:hAnsiTheme="minorHAnsi" w:cstheme="minorHAnsi"/>
                <w:sz w:val="20"/>
                <w:szCs w:val="20"/>
              </w:rPr>
            </w:pPr>
            <w:r w:rsidRPr="00A73B05">
              <w:rPr>
                <w:rFonts w:asciiTheme="minorHAnsi" w:hAnsiTheme="minorHAnsi" w:cstheme="minorHAnsi"/>
                <w:b/>
                <w:sz w:val="20"/>
                <w:szCs w:val="20"/>
              </w:rPr>
              <w:t>S</w:t>
            </w:r>
            <w:r>
              <w:rPr>
                <w:rFonts w:asciiTheme="minorHAnsi" w:hAnsiTheme="minorHAnsi" w:cstheme="minorHAnsi"/>
                <w:b/>
                <w:sz w:val="20"/>
                <w:szCs w:val="20"/>
              </w:rPr>
              <w:t>2</w:t>
            </w:r>
            <w:r w:rsidRPr="00A73B05">
              <w:rPr>
                <w:rFonts w:asciiTheme="minorHAnsi" w:hAnsiTheme="minorHAnsi" w:cstheme="minorHAnsi"/>
                <w:sz w:val="20"/>
                <w:szCs w:val="20"/>
              </w:rPr>
              <w:t xml:space="preserve"> Summary of the proposal</w:t>
            </w:r>
          </w:p>
          <w:p w14:paraId="156FE2E1" w14:textId="77777777" w:rsidR="000E1C02" w:rsidRPr="00A73B05" w:rsidRDefault="000E1C02" w:rsidP="001E7908">
            <w:pPr>
              <w:spacing w:after="120"/>
              <w:rPr>
                <w:rFonts w:asciiTheme="minorHAnsi" w:hAnsiTheme="minorHAnsi" w:cstheme="minorHAnsi"/>
                <w:sz w:val="20"/>
                <w:szCs w:val="20"/>
              </w:rPr>
            </w:pPr>
            <w:r>
              <w:rPr>
                <w:rFonts w:asciiTheme="minorHAnsi" w:hAnsiTheme="minorHAnsi" w:cstheme="minorHAnsi"/>
                <w:sz w:val="20"/>
                <w:szCs w:val="20"/>
              </w:rPr>
              <w:t>[Max 1 page]</w:t>
            </w:r>
          </w:p>
        </w:tc>
        <w:tc>
          <w:tcPr>
            <w:tcW w:w="1333" w:type="pct"/>
            <w:tcBorders>
              <w:top w:val="single" w:sz="4" w:space="0" w:color="auto"/>
              <w:left w:val="single" w:sz="4" w:space="0" w:color="auto"/>
              <w:bottom w:val="single" w:sz="4" w:space="0" w:color="auto"/>
              <w:right w:val="single" w:sz="4" w:space="0" w:color="auto"/>
            </w:tcBorders>
          </w:tcPr>
          <w:p w14:paraId="005F9434" w14:textId="77777777" w:rsidR="000E1C02" w:rsidRPr="00A73B05" w:rsidRDefault="000E1C02" w:rsidP="001E7908">
            <w:pPr>
              <w:spacing w:after="120"/>
              <w:rPr>
                <w:rFonts w:asciiTheme="minorHAnsi" w:hAnsiTheme="minorHAnsi" w:cstheme="minorHAnsi"/>
                <w:sz w:val="20"/>
                <w:szCs w:val="20"/>
              </w:rPr>
            </w:pPr>
            <w:r w:rsidRPr="00A73B05">
              <w:rPr>
                <w:rFonts w:asciiTheme="minorHAnsi" w:hAnsiTheme="minorHAnsi" w:cstheme="minorHAnsi"/>
                <w:sz w:val="20"/>
                <w:szCs w:val="20"/>
              </w:rPr>
              <w:t>The tenderer must provide a concise summary highlighting their ability to promote and contextualise their proposal.</w:t>
            </w:r>
          </w:p>
        </w:tc>
        <w:tc>
          <w:tcPr>
            <w:tcW w:w="2856" w:type="pct"/>
            <w:tcBorders>
              <w:top w:val="single" w:sz="4" w:space="0" w:color="auto"/>
              <w:left w:val="single" w:sz="4" w:space="0" w:color="auto"/>
              <w:bottom w:val="single" w:sz="4" w:space="0" w:color="auto"/>
              <w:right w:val="single" w:sz="4" w:space="0" w:color="auto"/>
            </w:tcBorders>
          </w:tcPr>
          <w:p w14:paraId="6DC546C9" w14:textId="77777777" w:rsidR="000E1C02" w:rsidRPr="00A73B05" w:rsidRDefault="000E1C02" w:rsidP="001E7908">
            <w:pPr>
              <w:rPr>
                <w:rFonts w:asciiTheme="minorHAnsi" w:hAnsiTheme="minorHAnsi" w:cstheme="minorHAnsi"/>
                <w:sz w:val="20"/>
                <w:szCs w:val="20"/>
              </w:rPr>
            </w:pPr>
            <w:r w:rsidRPr="00A73B05">
              <w:rPr>
                <w:rFonts w:asciiTheme="minorHAnsi" w:hAnsiTheme="minorHAnsi" w:cstheme="minorHAnsi"/>
                <w:color w:val="00B050"/>
                <w:sz w:val="20"/>
                <w:szCs w:val="20"/>
              </w:rPr>
              <w:t xml:space="preserve">Pass: </w:t>
            </w:r>
            <w:r w:rsidRPr="00A73B05">
              <w:rPr>
                <w:rFonts w:asciiTheme="minorHAnsi" w:hAnsiTheme="minorHAnsi" w:cstheme="minorHAnsi"/>
                <w:sz w:val="20"/>
                <w:szCs w:val="20"/>
              </w:rPr>
              <w:t>The tenderer has provided a concise summary highlighting the key aspects of the proposal</w:t>
            </w:r>
            <w:r w:rsidRPr="00A73B05">
              <w:rPr>
                <w:rFonts w:asciiTheme="minorHAnsi" w:hAnsiTheme="minorHAnsi" w:cstheme="minorHAnsi"/>
                <w:sz w:val="20"/>
                <w:szCs w:val="20"/>
              </w:rPr>
              <w:br/>
            </w:r>
          </w:p>
          <w:p w14:paraId="44397A31" w14:textId="77777777" w:rsidR="000E1C02" w:rsidRPr="00A73B05" w:rsidRDefault="000E1C02" w:rsidP="001E7908">
            <w:pPr>
              <w:spacing w:after="120"/>
              <w:rPr>
                <w:rFonts w:asciiTheme="minorHAnsi" w:hAnsiTheme="minorHAnsi" w:cstheme="minorHAnsi"/>
                <w:color w:val="00B050"/>
                <w:sz w:val="20"/>
                <w:szCs w:val="20"/>
              </w:rPr>
            </w:pPr>
            <w:r w:rsidRPr="00A73B05">
              <w:rPr>
                <w:rFonts w:asciiTheme="minorHAnsi" w:hAnsiTheme="minorHAnsi" w:cstheme="minorHAnsi"/>
                <w:color w:val="FF0000"/>
                <w:sz w:val="20"/>
                <w:szCs w:val="20"/>
              </w:rPr>
              <w:t xml:space="preserve">Fail: </w:t>
            </w:r>
            <w:r w:rsidRPr="00A73B05">
              <w:rPr>
                <w:rFonts w:asciiTheme="minorHAnsi" w:hAnsiTheme="minorHAnsi" w:cstheme="minorHAnsi"/>
                <w:sz w:val="20"/>
                <w:szCs w:val="20"/>
              </w:rPr>
              <w:t>The tenderer has not provided a concise summary or has not provided a summary highlighting the key aspects of the proposal</w:t>
            </w:r>
          </w:p>
        </w:tc>
      </w:tr>
    </w:tbl>
    <w:p w14:paraId="5D4EE8D8" w14:textId="77777777" w:rsidR="000E1C02" w:rsidRPr="000E1C02" w:rsidRDefault="000E1C02" w:rsidP="000E1C02">
      <w:pPr>
        <w:pStyle w:val="Body"/>
      </w:pPr>
    </w:p>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D4A01C6"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76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0"/>
        <w:gridCol w:w="3718"/>
        <w:gridCol w:w="3202"/>
        <w:gridCol w:w="1130"/>
        <w:gridCol w:w="17"/>
      </w:tblGrid>
      <w:tr w:rsidR="000E1C02" w:rsidRPr="007F330A" w14:paraId="537575B8" w14:textId="77777777" w:rsidTr="001E7908">
        <w:trPr>
          <w:trHeight w:val="274"/>
          <w:jc w:val="center"/>
        </w:trPr>
        <w:tc>
          <w:tcPr>
            <w:tcW w:w="500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12DC4" w14:textId="77777777" w:rsidR="000E1C02" w:rsidRPr="007F330A" w:rsidRDefault="000E1C02" w:rsidP="001E7908">
            <w:pPr>
              <w:pStyle w:val="Heading1"/>
              <w:keepNext/>
              <w:spacing w:after="0" w:line="240" w:lineRule="auto"/>
              <w:jc w:val="center"/>
              <w:rPr>
                <w:rFonts w:asciiTheme="minorHAnsi" w:hAnsiTheme="minorHAnsi" w:cstheme="minorHAnsi"/>
                <w:b/>
                <w:sz w:val="20"/>
                <w:szCs w:val="20"/>
              </w:rPr>
            </w:pPr>
            <w:r w:rsidRPr="00C86015">
              <w:t>Weighted award criteria</w:t>
            </w:r>
          </w:p>
        </w:tc>
      </w:tr>
      <w:tr w:rsidR="000E1C02" w:rsidRPr="007F330A" w14:paraId="1FEF898F"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1F28D" w14:textId="77777777" w:rsidR="000E1C02" w:rsidRPr="007F330A" w:rsidRDefault="000E1C02" w:rsidP="001E7908">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Award criteria</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2FBD8" w14:textId="77777777" w:rsidR="000E1C02" w:rsidRPr="007F330A" w:rsidRDefault="000E1C02" w:rsidP="001E7908">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Detail</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4412B" w14:textId="77777777" w:rsidR="000E1C02" w:rsidRPr="007F330A" w:rsidRDefault="000E1C02" w:rsidP="001E7908">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Evaluation Criteria</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4F534" w14:textId="77777777" w:rsidR="000E1C02" w:rsidRPr="007F330A" w:rsidRDefault="000E1C02" w:rsidP="001E7908">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 xml:space="preserve">Weighting </w:t>
            </w:r>
          </w:p>
        </w:tc>
      </w:tr>
      <w:tr w:rsidR="000E1C02" w:rsidRPr="007F330A" w14:paraId="3FC45E1B"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CF93B" w14:textId="77777777" w:rsidR="000E1C02" w:rsidRDefault="000E1C02" w:rsidP="001E7908">
            <w:pPr>
              <w:spacing w:after="120" w:line="300" w:lineRule="exact"/>
              <w:rPr>
                <w:rFonts w:asciiTheme="minorHAnsi" w:hAnsiTheme="minorHAnsi" w:cstheme="minorHAnsi"/>
                <w:sz w:val="20"/>
                <w:szCs w:val="20"/>
              </w:rPr>
            </w:pPr>
            <w:r>
              <w:rPr>
                <w:rFonts w:asciiTheme="minorHAnsi" w:hAnsiTheme="minorHAnsi" w:cstheme="minorHAnsi"/>
                <w:b/>
                <w:sz w:val="20"/>
                <w:szCs w:val="20"/>
              </w:rPr>
              <w:t>W1</w:t>
            </w:r>
            <w:r>
              <w:rPr>
                <w:rFonts w:asciiTheme="minorHAnsi" w:hAnsiTheme="minorHAnsi" w:cstheme="minorHAnsi"/>
                <w:sz w:val="20"/>
                <w:szCs w:val="20"/>
              </w:rPr>
              <w:t xml:space="preserve"> Demonstrating technical competence handling, collating and understanding large data sets</w:t>
            </w:r>
          </w:p>
          <w:p w14:paraId="2C7234CF" w14:textId="77777777" w:rsidR="000E1C02" w:rsidRPr="00274602"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[Max 4 pages]</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0C403" w14:textId="77777777" w:rsidR="000E1C02"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The tenderer </w:t>
            </w:r>
            <w:proofErr w:type="gramStart"/>
            <w:r>
              <w:rPr>
                <w:rFonts w:asciiTheme="minorHAnsi" w:hAnsiTheme="minorHAnsi" w:cstheme="minorHAnsi"/>
                <w:sz w:val="20"/>
                <w:szCs w:val="20"/>
              </w:rPr>
              <w:t>should  demonstrate</w:t>
            </w:r>
            <w:proofErr w:type="gramEnd"/>
            <w:r>
              <w:rPr>
                <w:rFonts w:asciiTheme="minorHAnsi" w:hAnsiTheme="minorHAnsi" w:cstheme="minorHAnsi"/>
                <w:sz w:val="20"/>
                <w:szCs w:val="20"/>
              </w:rPr>
              <w:t xml:space="preserve"> their technical competence (both at a company and individual level) in:</w:t>
            </w:r>
          </w:p>
          <w:p w14:paraId="7F4C869F" w14:textId="77777777" w:rsidR="000E1C02" w:rsidRDefault="000E1C02" w:rsidP="00F37E07">
            <w:pPr>
              <w:pStyle w:val="ListParagraph"/>
              <w:numPr>
                <w:ilvl w:val="0"/>
                <w:numId w:val="54"/>
              </w:numPr>
              <w:spacing w:after="120" w:line="300" w:lineRule="exact"/>
              <w:rPr>
                <w:rFonts w:asciiTheme="minorHAnsi" w:hAnsiTheme="minorHAnsi" w:cstheme="minorHAnsi"/>
                <w:sz w:val="20"/>
                <w:szCs w:val="20"/>
              </w:rPr>
            </w:pPr>
            <w:r>
              <w:rPr>
                <w:rFonts w:asciiTheme="minorHAnsi" w:hAnsiTheme="minorHAnsi" w:cstheme="minorHAnsi"/>
                <w:sz w:val="20"/>
                <w:szCs w:val="20"/>
              </w:rPr>
              <w:t>Handling and collating large data sets</w:t>
            </w:r>
          </w:p>
          <w:p w14:paraId="35D5724E" w14:textId="77777777" w:rsidR="000E1C02" w:rsidRDefault="000E1C02" w:rsidP="00F37E07">
            <w:pPr>
              <w:pStyle w:val="ListParagraph"/>
              <w:numPr>
                <w:ilvl w:val="0"/>
                <w:numId w:val="54"/>
              </w:numPr>
              <w:spacing w:after="120" w:line="300" w:lineRule="exact"/>
              <w:rPr>
                <w:rFonts w:asciiTheme="minorHAnsi" w:hAnsiTheme="minorHAnsi" w:cstheme="minorHAnsi"/>
                <w:sz w:val="20"/>
                <w:szCs w:val="20"/>
              </w:rPr>
            </w:pPr>
            <w:r>
              <w:rPr>
                <w:rFonts w:asciiTheme="minorHAnsi" w:hAnsiTheme="minorHAnsi" w:cstheme="minorHAnsi"/>
                <w:sz w:val="20"/>
                <w:szCs w:val="20"/>
              </w:rPr>
              <w:t>Creating, maintaining and updating databases utilising complex and varied data sources</w:t>
            </w:r>
          </w:p>
          <w:p w14:paraId="588EED95" w14:textId="77777777" w:rsidR="000E1C02" w:rsidRPr="008B7498" w:rsidRDefault="000E1C02" w:rsidP="00F37E07">
            <w:pPr>
              <w:pStyle w:val="ListParagraph"/>
              <w:numPr>
                <w:ilvl w:val="0"/>
                <w:numId w:val="54"/>
              </w:numPr>
              <w:spacing w:after="120" w:line="300" w:lineRule="exact"/>
              <w:rPr>
                <w:rFonts w:asciiTheme="minorHAnsi" w:hAnsiTheme="minorHAnsi" w:cstheme="minorHAnsi"/>
                <w:sz w:val="20"/>
                <w:szCs w:val="20"/>
              </w:rPr>
            </w:pPr>
            <w:r>
              <w:rPr>
                <w:rFonts w:asciiTheme="minorHAnsi" w:hAnsiTheme="minorHAnsi" w:cstheme="minorHAnsi"/>
                <w:sz w:val="20"/>
                <w:szCs w:val="20"/>
              </w:rPr>
              <w:t>Analysing large data sets to understand human behaviour and variability</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3F66" w14:textId="77777777" w:rsidR="000E1C02" w:rsidRDefault="000E1C02" w:rsidP="001E7908">
            <w:pPr>
              <w:spacing w:after="120" w:line="300" w:lineRule="exact"/>
              <w:rPr>
                <w:rFonts w:asciiTheme="minorHAnsi" w:hAnsiTheme="minorHAnsi" w:cstheme="minorHAnsi"/>
                <w:sz w:val="20"/>
                <w:szCs w:val="20"/>
              </w:rPr>
            </w:pPr>
            <w:r w:rsidRPr="00274602">
              <w:rPr>
                <w:rFonts w:asciiTheme="minorHAnsi" w:hAnsiTheme="minorHAnsi" w:cstheme="minorHAnsi"/>
                <w:sz w:val="20"/>
                <w:szCs w:val="20"/>
              </w:rPr>
              <w:t>The tenderer</w:t>
            </w:r>
            <w:r>
              <w:rPr>
                <w:rFonts w:asciiTheme="minorHAnsi" w:hAnsiTheme="minorHAnsi" w:cstheme="minorHAnsi"/>
                <w:sz w:val="20"/>
                <w:szCs w:val="20"/>
              </w:rPr>
              <w:t xml:space="preserve"> identifies team members and establishes and links their professional experience to each of the requirements of:</w:t>
            </w:r>
          </w:p>
          <w:p w14:paraId="0EB616D5" w14:textId="485A5F41" w:rsidR="000E1C02" w:rsidRDefault="000E1C02" w:rsidP="00F37E07">
            <w:pPr>
              <w:pStyle w:val="ListParagraph"/>
              <w:numPr>
                <w:ilvl w:val="0"/>
                <w:numId w:val="55"/>
              </w:numPr>
              <w:spacing w:after="120" w:line="300" w:lineRule="exact"/>
              <w:rPr>
                <w:rFonts w:asciiTheme="minorHAnsi" w:hAnsiTheme="minorHAnsi" w:cstheme="minorHAnsi"/>
                <w:sz w:val="20"/>
                <w:szCs w:val="20"/>
              </w:rPr>
            </w:pPr>
            <w:r>
              <w:rPr>
                <w:rFonts w:asciiTheme="minorHAnsi" w:hAnsiTheme="minorHAnsi" w:cstheme="minorHAnsi"/>
                <w:sz w:val="20"/>
                <w:szCs w:val="20"/>
              </w:rPr>
              <w:t>Handling and collating large data sets</w:t>
            </w:r>
            <w:r>
              <w:rPr>
                <w:rFonts w:asciiTheme="minorHAnsi" w:hAnsiTheme="minorHAnsi" w:cstheme="minorHAnsi"/>
                <w:sz w:val="20"/>
                <w:szCs w:val="20"/>
              </w:rPr>
              <w:br/>
            </w:r>
          </w:p>
          <w:p w14:paraId="7A9696B5" w14:textId="56885CBB" w:rsidR="000E1C02" w:rsidRDefault="000E1C02" w:rsidP="00F37E07">
            <w:pPr>
              <w:pStyle w:val="ListParagraph"/>
              <w:numPr>
                <w:ilvl w:val="0"/>
                <w:numId w:val="55"/>
              </w:numPr>
              <w:spacing w:after="120" w:line="300" w:lineRule="exact"/>
              <w:rPr>
                <w:rFonts w:asciiTheme="minorHAnsi" w:hAnsiTheme="minorHAnsi" w:cstheme="minorHAnsi"/>
                <w:sz w:val="20"/>
                <w:szCs w:val="20"/>
              </w:rPr>
            </w:pPr>
            <w:r>
              <w:rPr>
                <w:rFonts w:asciiTheme="minorHAnsi" w:hAnsiTheme="minorHAnsi" w:cstheme="minorHAnsi"/>
                <w:sz w:val="20"/>
                <w:szCs w:val="20"/>
              </w:rPr>
              <w:t>Creating, maintaining and updating databases utilising complex and varied data sources</w:t>
            </w:r>
            <w:r>
              <w:rPr>
                <w:rFonts w:asciiTheme="minorHAnsi" w:hAnsiTheme="minorHAnsi" w:cstheme="minorHAnsi"/>
                <w:sz w:val="20"/>
                <w:szCs w:val="20"/>
              </w:rPr>
              <w:br/>
            </w:r>
          </w:p>
          <w:p w14:paraId="7E2099D5" w14:textId="6CB77ECD" w:rsidR="000E1C02" w:rsidRDefault="000E1C02" w:rsidP="00F37E07">
            <w:pPr>
              <w:pStyle w:val="ListParagraph"/>
              <w:numPr>
                <w:ilvl w:val="0"/>
                <w:numId w:val="55"/>
              </w:numPr>
              <w:spacing w:after="120" w:line="300" w:lineRule="exact"/>
              <w:rPr>
                <w:rFonts w:asciiTheme="minorHAnsi" w:hAnsiTheme="minorHAnsi" w:cstheme="minorHAnsi"/>
                <w:sz w:val="20"/>
                <w:szCs w:val="20"/>
              </w:rPr>
            </w:pPr>
            <w:r w:rsidRPr="00174714">
              <w:rPr>
                <w:rFonts w:asciiTheme="minorHAnsi" w:hAnsiTheme="minorHAnsi" w:cstheme="minorHAnsi"/>
                <w:sz w:val="20"/>
                <w:szCs w:val="20"/>
              </w:rPr>
              <w:t>Analysing large data sets to understand human behaviour and variability</w:t>
            </w:r>
            <w:r>
              <w:rPr>
                <w:rFonts w:asciiTheme="minorHAnsi" w:hAnsiTheme="minorHAnsi" w:cstheme="minorHAnsi"/>
                <w:sz w:val="20"/>
                <w:szCs w:val="20"/>
              </w:rPr>
              <w:br/>
            </w:r>
          </w:p>
          <w:p w14:paraId="43BA78CA" w14:textId="77777777" w:rsidR="000E1C02" w:rsidRPr="000E1C02" w:rsidRDefault="000E1C02" w:rsidP="00F37E07">
            <w:pPr>
              <w:pStyle w:val="ListParagraph"/>
              <w:numPr>
                <w:ilvl w:val="0"/>
                <w:numId w:val="55"/>
              </w:numPr>
              <w:spacing w:after="120" w:line="300" w:lineRule="exact"/>
              <w:rPr>
                <w:rFonts w:asciiTheme="minorHAnsi" w:hAnsiTheme="minorHAnsi" w:cstheme="minorHAnsi"/>
                <w:sz w:val="20"/>
                <w:szCs w:val="20"/>
              </w:rPr>
            </w:pPr>
            <w:r w:rsidRPr="000E1C02">
              <w:rPr>
                <w:rFonts w:asciiTheme="minorHAnsi" w:hAnsiTheme="minorHAnsi" w:cstheme="minorHAnsi"/>
                <w:sz w:val="20"/>
                <w:szCs w:val="20"/>
              </w:rPr>
              <w:t>Giving confidence of the capability to deliver the requirements of this project.</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B8B353" w14:textId="77777777" w:rsidR="000E1C02" w:rsidRPr="00274602"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20</w:t>
            </w:r>
            <w:r w:rsidRPr="00274602">
              <w:rPr>
                <w:rFonts w:asciiTheme="minorHAnsi" w:hAnsiTheme="minorHAnsi" w:cstheme="minorHAnsi"/>
                <w:sz w:val="20"/>
                <w:szCs w:val="20"/>
              </w:rPr>
              <w:t>%</w:t>
            </w:r>
          </w:p>
        </w:tc>
      </w:tr>
      <w:tr w:rsidR="000E1C02" w:rsidRPr="007F330A" w14:paraId="51F37517"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5AFB50" w14:textId="77777777" w:rsidR="000E1C02"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2</w:t>
            </w:r>
            <w:r w:rsidRPr="007F330A">
              <w:rPr>
                <w:rFonts w:asciiTheme="minorHAnsi" w:hAnsiTheme="minorHAnsi" w:cstheme="minorHAnsi"/>
                <w:sz w:val="20"/>
                <w:szCs w:val="20"/>
              </w:rPr>
              <w:t xml:space="preserve"> Method statement – ability to meet deliverables</w:t>
            </w:r>
          </w:p>
          <w:p w14:paraId="1C680D2C"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[Max 4 pages]</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CE140B" w14:textId="77777777" w:rsidR="000E1C02" w:rsidRPr="007F330A"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Tenderers should provide a method statement detailing how they propose to fulfil the </w:t>
            </w:r>
            <w:r w:rsidRPr="007F330A">
              <w:rPr>
                <w:rFonts w:asciiTheme="minorHAnsi" w:hAnsiTheme="minorHAnsi" w:cstheme="minorHAnsi"/>
                <w:sz w:val="20"/>
                <w:szCs w:val="20"/>
                <w:u w:val="single"/>
              </w:rPr>
              <w:t>work package requirements</w:t>
            </w:r>
            <w:r w:rsidRPr="007F330A">
              <w:rPr>
                <w:rFonts w:asciiTheme="minorHAnsi" w:hAnsiTheme="minorHAnsi" w:cstheme="minorHAnsi"/>
                <w:sz w:val="20"/>
                <w:szCs w:val="20"/>
              </w:rPr>
              <w:t xml:space="preserve"> as described in ‘Objectives’, ‘Scope’ (In Scope) and ‘Deliverables’</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E3D9A4" w14:textId="77777777" w:rsidR="000E1C02" w:rsidRPr="007F330A"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tenderer’s response</w:t>
            </w:r>
            <w:r>
              <w:rPr>
                <w:rFonts w:asciiTheme="minorHAnsi" w:hAnsiTheme="minorHAnsi" w:cstheme="minorHAnsi"/>
                <w:sz w:val="20"/>
                <w:szCs w:val="20"/>
              </w:rPr>
              <w:t>:</w:t>
            </w:r>
          </w:p>
          <w:p w14:paraId="1A2134C8" w14:textId="4E051AFA" w:rsidR="000E1C02" w:rsidRPr="004903A6" w:rsidRDefault="000E1C02" w:rsidP="00F37E07">
            <w:pPr>
              <w:pStyle w:val="ListParagraph"/>
              <w:numPr>
                <w:ilvl w:val="0"/>
                <w:numId w:val="53"/>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Demonstrates their understanding of the objectives and provide</w:t>
            </w:r>
            <w:r>
              <w:rPr>
                <w:rFonts w:asciiTheme="minorHAnsi" w:hAnsiTheme="minorHAnsi" w:cstheme="minorHAnsi"/>
                <w:sz w:val="20"/>
                <w:szCs w:val="20"/>
              </w:rPr>
              <w:t>s</w:t>
            </w:r>
            <w:r w:rsidRPr="004903A6">
              <w:rPr>
                <w:rFonts w:asciiTheme="minorHAnsi" w:hAnsiTheme="minorHAnsi" w:cstheme="minorHAnsi"/>
                <w:sz w:val="20"/>
                <w:szCs w:val="20"/>
              </w:rPr>
              <w:t xml:space="preserve"> a coherent and systematic approach to meeting all the objectives</w:t>
            </w:r>
            <w:r>
              <w:rPr>
                <w:rFonts w:asciiTheme="minorHAnsi" w:hAnsiTheme="minorHAnsi" w:cstheme="minorHAnsi"/>
                <w:sz w:val="20"/>
                <w:szCs w:val="20"/>
              </w:rPr>
              <w:br/>
            </w:r>
          </w:p>
          <w:p w14:paraId="06F2AC16" w14:textId="34E8C4E8" w:rsidR="000E1C02" w:rsidRPr="004903A6" w:rsidRDefault="000E1C02" w:rsidP="00F37E07">
            <w:pPr>
              <w:pStyle w:val="ListParagraph"/>
              <w:numPr>
                <w:ilvl w:val="0"/>
                <w:numId w:val="53"/>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 xml:space="preserve">Proposes a sound, impartial and credible methodology </w:t>
            </w:r>
            <w:r>
              <w:rPr>
                <w:rFonts w:asciiTheme="minorHAnsi" w:hAnsiTheme="minorHAnsi" w:cstheme="minorHAnsi"/>
                <w:sz w:val="20"/>
                <w:szCs w:val="20"/>
              </w:rPr>
              <w:t>to achieve the project objectives</w:t>
            </w:r>
            <w:r>
              <w:rPr>
                <w:rFonts w:asciiTheme="minorHAnsi" w:hAnsiTheme="minorHAnsi" w:cstheme="minorHAnsi"/>
                <w:sz w:val="20"/>
                <w:szCs w:val="20"/>
              </w:rPr>
              <w:br/>
            </w:r>
          </w:p>
          <w:p w14:paraId="26C069C9" w14:textId="77777777" w:rsidR="000E1C02" w:rsidRPr="004903A6" w:rsidRDefault="000E1C02" w:rsidP="00F37E07">
            <w:pPr>
              <w:pStyle w:val="ListParagraph"/>
              <w:numPr>
                <w:ilvl w:val="0"/>
                <w:numId w:val="53"/>
              </w:numPr>
              <w:spacing w:after="120" w:line="300" w:lineRule="exact"/>
              <w:rPr>
                <w:rFonts w:asciiTheme="minorHAnsi" w:hAnsiTheme="minorHAnsi" w:cstheme="minorHAnsi"/>
                <w:sz w:val="20"/>
                <w:szCs w:val="20"/>
              </w:rPr>
            </w:pPr>
            <w:r w:rsidRPr="004903A6">
              <w:rPr>
                <w:rFonts w:asciiTheme="minorHAnsi" w:hAnsiTheme="minorHAnsi" w:cstheme="minorHAnsi"/>
                <w:sz w:val="20"/>
                <w:szCs w:val="20"/>
              </w:rPr>
              <w:t xml:space="preserve">Has a clear approach to developing and implementing </w:t>
            </w:r>
            <w:r>
              <w:rPr>
                <w:rFonts w:asciiTheme="minorHAnsi" w:hAnsiTheme="minorHAnsi" w:cstheme="minorHAnsi"/>
                <w:sz w:val="20"/>
                <w:szCs w:val="20"/>
              </w:rPr>
              <w:t xml:space="preserve">the database </w:t>
            </w:r>
            <w:r>
              <w:rPr>
                <w:rFonts w:asciiTheme="minorHAnsi" w:hAnsiTheme="minorHAnsi" w:cstheme="minorHAnsi"/>
                <w:sz w:val="20"/>
                <w:szCs w:val="20"/>
              </w:rPr>
              <w:lastRenderedPageBreak/>
              <w:t xml:space="preserve">and database information </w:t>
            </w:r>
            <w:proofErr w:type="gramStart"/>
            <w:r>
              <w:rPr>
                <w:rFonts w:asciiTheme="minorHAnsi" w:hAnsiTheme="minorHAnsi" w:cstheme="minorHAnsi"/>
                <w:sz w:val="20"/>
                <w:szCs w:val="20"/>
              </w:rPr>
              <w:t>guide</w:t>
            </w:r>
            <w:proofErr w:type="gramEnd"/>
          </w:p>
          <w:p w14:paraId="3EA71AC9" w14:textId="77777777" w:rsidR="000E1C02" w:rsidRPr="007F330A" w:rsidRDefault="000E1C02" w:rsidP="00F37E07">
            <w:pPr>
              <w:pStyle w:val="TableBodyLeft"/>
              <w:numPr>
                <w:ilvl w:val="0"/>
                <w:numId w:val="53"/>
              </w:numPr>
              <w:tabs>
                <w:tab w:val="clear" w:pos="113"/>
              </w:tabs>
              <w:rPr>
                <w:rFonts w:asciiTheme="minorHAnsi" w:hAnsiTheme="minorHAnsi" w:cstheme="minorHAnsi"/>
                <w:sz w:val="20"/>
                <w:szCs w:val="20"/>
              </w:rPr>
            </w:pPr>
            <w:r>
              <w:rPr>
                <w:rFonts w:asciiTheme="minorHAnsi" w:hAnsiTheme="minorHAnsi" w:cstheme="minorHAnsi"/>
                <w:sz w:val="20"/>
                <w:szCs w:val="20"/>
              </w:rPr>
              <w:t>Proposes a sound analytical approach to establish, compare and analyse variability</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B77E6"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20</w:t>
            </w:r>
            <w:r w:rsidRPr="007F330A">
              <w:rPr>
                <w:rFonts w:asciiTheme="minorHAnsi" w:hAnsiTheme="minorHAnsi" w:cstheme="minorHAnsi"/>
                <w:sz w:val="20"/>
                <w:szCs w:val="20"/>
              </w:rPr>
              <w:t>%</w:t>
            </w:r>
          </w:p>
        </w:tc>
      </w:tr>
      <w:tr w:rsidR="000E1C02" w:rsidRPr="007F330A" w14:paraId="5D35BDAD"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FD896" w14:textId="77777777" w:rsidR="000E1C02"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3</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Project management: resource, quality</w:t>
            </w:r>
            <w:r>
              <w:rPr>
                <w:rFonts w:asciiTheme="minorHAnsi" w:hAnsiTheme="minorHAnsi" w:cstheme="minorHAnsi"/>
                <w:sz w:val="20"/>
                <w:szCs w:val="20"/>
              </w:rPr>
              <w:t xml:space="preserve"> and </w:t>
            </w:r>
            <w:r w:rsidRPr="007F330A">
              <w:rPr>
                <w:rFonts w:asciiTheme="minorHAnsi" w:hAnsiTheme="minorHAnsi" w:cstheme="minorHAnsi"/>
                <w:sz w:val="20"/>
                <w:szCs w:val="20"/>
              </w:rPr>
              <w:t xml:space="preserve">time </w:t>
            </w:r>
          </w:p>
          <w:p w14:paraId="3D84B52E"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[Max 5 pages]</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77284" w14:textId="77777777" w:rsidR="000E1C02" w:rsidRPr="007F330A" w:rsidRDefault="000E1C02" w:rsidP="001E7908">
            <w:pPr>
              <w:pStyle w:val="TableBodyLeft"/>
              <w:rPr>
                <w:rFonts w:asciiTheme="minorHAnsi" w:hAnsiTheme="minorHAnsi" w:cstheme="minorHAnsi"/>
                <w:sz w:val="20"/>
                <w:szCs w:val="20"/>
              </w:rPr>
            </w:pPr>
            <w:r w:rsidRPr="007F330A">
              <w:rPr>
                <w:rFonts w:asciiTheme="minorHAnsi" w:hAnsiTheme="minorHAnsi" w:cstheme="minorHAnsi"/>
                <w:sz w:val="20"/>
                <w:szCs w:val="20"/>
              </w:rPr>
              <w:t xml:space="preserve">Tenderers should outline the processes and resources it proposes to use </w:t>
            </w:r>
            <w:proofErr w:type="gramStart"/>
            <w:r w:rsidRPr="007F330A">
              <w:rPr>
                <w:rFonts w:asciiTheme="minorHAnsi" w:hAnsiTheme="minorHAnsi" w:cstheme="minorHAnsi"/>
                <w:sz w:val="20"/>
                <w:szCs w:val="20"/>
              </w:rPr>
              <w:t>in order to</w:t>
            </w:r>
            <w:proofErr w:type="gramEnd"/>
            <w:r w:rsidRPr="007F330A">
              <w:rPr>
                <w:rFonts w:asciiTheme="minorHAnsi" w:hAnsiTheme="minorHAnsi" w:cstheme="minorHAnsi"/>
                <w:sz w:val="20"/>
                <w:szCs w:val="20"/>
              </w:rPr>
              <w:t xml:space="preserve"> fulfil RSSB requirements.</w:t>
            </w:r>
          </w:p>
          <w:p w14:paraId="2F60EC66" w14:textId="77777777" w:rsidR="000E1C02" w:rsidRPr="007F330A"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Tenderers should:</w:t>
            </w:r>
          </w:p>
          <w:p w14:paraId="3459D29B" w14:textId="60D6DB2F" w:rsidR="000E1C02" w:rsidRPr="007F330A" w:rsidRDefault="000E1C02" w:rsidP="00F37E07">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Clearly identify each team member’s role (providing one-page CVs for key project members within an appendix)</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and demonstrate that team members are appropriate to the assigned tasks</w:t>
            </w:r>
            <w:r w:rsidRPr="007F330A">
              <w:rPr>
                <w:rFonts w:asciiTheme="minorHAnsi" w:hAnsiTheme="minorHAnsi" w:cstheme="minorHAnsi"/>
                <w:b/>
                <w:sz w:val="20"/>
                <w:szCs w:val="20"/>
              </w:rPr>
              <w:t>;</w:t>
            </w:r>
            <w:r>
              <w:rPr>
                <w:rFonts w:asciiTheme="minorHAnsi" w:hAnsiTheme="minorHAnsi" w:cstheme="minorHAnsi"/>
                <w:b/>
                <w:sz w:val="20"/>
                <w:szCs w:val="20"/>
              </w:rPr>
              <w:br/>
            </w:r>
          </w:p>
          <w:p w14:paraId="74F15E12" w14:textId="5486C9B3" w:rsidR="000E1C02" w:rsidRPr="007F330A" w:rsidRDefault="000E1C02" w:rsidP="00F37E07">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Provide a schedule to successfully deliver to time</w:t>
            </w:r>
            <w:r>
              <w:rPr>
                <w:rFonts w:asciiTheme="minorHAnsi" w:hAnsiTheme="minorHAnsi" w:cstheme="minorHAnsi"/>
                <w:sz w:val="20"/>
                <w:szCs w:val="20"/>
              </w:rPr>
              <w:t xml:space="preserve"> and quality</w:t>
            </w:r>
            <w:r w:rsidRPr="007F330A">
              <w:rPr>
                <w:rFonts w:asciiTheme="minorHAnsi" w:hAnsiTheme="minorHAnsi" w:cstheme="minorHAnsi"/>
                <w:sz w:val="20"/>
                <w:szCs w:val="20"/>
              </w:rPr>
              <w:t>;</w:t>
            </w:r>
            <w:r>
              <w:rPr>
                <w:rFonts w:asciiTheme="minorHAnsi" w:hAnsiTheme="minorHAnsi" w:cstheme="minorHAnsi"/>
                <w:sz w:val="20"/>
                <w:szCs w:val="20"/>
              </w:rPr>
              <w:br/>
            </w:r>
          </w:p>
          <w:p w14:paraId="6AB2C99B" w14:textId="51F4CA11" w:rsidR="000E1C02" w:rsidRPr="007F330A" w:rsidRDefault="000E1C02" w:rsidP="00F37E07">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Demonstrate how they would work with RSSB and communicate and engage with relevant industry stakeholders to ensure that the quality and content of the deliverables are fit for purpose;</w:t>
            </w:r>
            <w:r>
              <w:rPr>
                <w:rFonts w:asciiTheme="minorHAnsi" w:hAnsiTheme="minorHAnsi" w:cstheme="minorHAnsi"/>
                <w:sz w:val="20"/>
                <w:szCs w:val="20"/>
              </w:rPr>
              <w:br/>
            </w:r>
          </w:p>
          <w:p w14:paraId="67ED1CE4" w14:textId="77777777" w:rsidR="000E1C02" w:rsidRPr="00531122" w:rsidRDefault="000E1C02" w:rsidP="00F37E07">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Explain how they would meet the critical success </w:t>
            </w:r>
            <w:r>
              <w:rPr>
                <w:rFonts w:asciiTheme="minorHAnsi" w:hAnsiTheme="minorHAnsi" w:cstheme="minorHAnsi"/>
                <w:sz w:val="20"/>
                <w:szCs w:val="20"/>
              </w:rPr>
              <w:t>criteria</w:t>
            </w:r>
            <w:r w:rsidRPr="007F330A">
              <w:rPr>
                <w:rFonts w:asciiTheme="minorHAnsi" w:hAnsiTheme="minorHAnsi" w:cstheme="minorHAnsi"/>
                <w:sz w:val="20"/>
                <w:szCs w:val="20"/>
              </w:rPr>
              <w:t xml:space="preserve"> for this piece of research</w:t>
            </w:r>
            <w:r>
              <w:rPr>
                <w:rFonts w:asciiTheme="minorHAnsi" w:hAnsiTheme="minorHAnsi" w:cstheme="minorHAnsi"/>
                <w:sz w:val="20"/>
                <w:szCs w:val="20"/>
              </w:rPr>
              <w:t>.</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A5203" w14:textId="77777777" w:rsidR="000E1C02" w:rsidRPr="007F330A"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tenderer’s response shows</w:t>
            </w:r>
            <w:r>
              <w:rPr>
                <w:rFonts w:asciiTheme="minorHAnsi" w:hAnsiTheme="minorHAnsi" w:cstheme="minorHAnsi"/>
                <w:sz w:val="20"/>
                <w:szCs w:val="20"/>
              </w:rPr>
              <w:t xml:space="preserve"> </w:t>
            </w:r>
            <w:r w:rsidRPr="007F330A">
              <w:rPr>
                <w:rFonts w:asciiTheme="minorHAnsi" w:hAnsiTheme="minorHAnsi" w:cstheme="minorHAnsi"/>
                <w:sz w:val="20"/>
                <w:szCs w:val="20"/>
              </w:rPr>
              <w:t>that it:</w:t>
            </w:r>
          </w:p>
          <w:p w14:paraId="05A9083F" w14:textId="462D566E" w:rsidR="000E1C02" w:rsidRPr="007F330A" w:rsidRDefault="000E1C02" w:rsidP="00F37E07">
            <w:pPr>
              <w:pStyle w:val="ListParagraph"/>
              <w:numPr>
                <w:ilvl w:val="0"/>
                <w:numId w:val="5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identified relevant individuals to deliver the work and that the mix of skills is covered;</w:t>
            </w:r>
            <w:r>
              <w:rPr>
                <w:rFonts w:asciiTheme="minorHAnsi" w:hAnsiTheme="minorHAnsi" w:cstheme="minorHAnsi"/>
                <w:sz w:val="20"/>
                <w:szCs w:val="20"/>
              </w:rPr>
              <w:br/>
            </w:r>
          </w:p>
          <w:p w14:paraId="40AE137B" w14:textId="03BEB4DE" w:rsidR="000E1C02" w:rsidRPr="007F330A" w:rsidRDefault="000E1C02" w:rsidP="00F37E07">
            <w:pPr>
              <w:pStyle w:val="ListParagraph"/>
              <w:numPr>
                <w:ilvl w:val="0"/>
                <w:numId w:val="5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provided a credible plan for delivering successful outcomes to time, quality;</w:t>
            </w:r>
            <w:r>
              <w:rPr>
                <w:rFonts w:asciiTheme="minorHAnsi" w:hAnsiTheme="minorHAnsi" w:cstheme="minorHAnsi"/>
                <w:sz w:val="20"/>
                <w:szCs w:val="20"/>
              </w:rPr>
              <w:br/>
            </w:r>
          </w:p>
          <w:p w14:paraId="712E312B" w14:textId="36F8D98D" w:rsidR="000E1C02" w:rsidRPr="007F330A" w:rsidRDefault="000E1C02" w:rsidP="00F37E07">
            <w:pPr>
              <w:pStyle w:val="ListParagraph"/>
              <w:numPr>
                <w:ilvl w:val="0"/>
                <w:numId w:val="5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identified appropriate ways to engage with RSSB and relevant stakeholders to provide deliverables that are fit for purpose;</w:t>
            </w:r>
            <w:r>
              <w:rPr>
                <w:rFonts w:asciiTheme="minorHAnsi" w:hAnsiTheme="minorHAnsi" w:cstheme="minorHAnsi"/>
                <w:sz w:val="20"/>
                <w:szCs w:val="20"/>
              </w:rPr>
              <w:br/>
            </w:r>
          </w:p>
          <w:p w14:paraId="14213682" w14:textId="77777777" w:rsidR="000E1C02" w:rsidRPr="00531122" w:rsidRDefault="000E1C02" w:rsidP="00F37E07">
            <w:pPr>
              <w:pStyle w:val="ListParagraph"/>
              <w:numPr>
                <w:ilvl w:val="0"/>
                <w:numId w:val="5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Has identified suitable ways to address the work package’s critical success </w:t>
            </w:r>
            <w:r>
              <w:rPr>
                <w:rFonts w:asciiTheme="minorHAnsi" w:hAnsiTheme="minorHAnsi" w:cstheme="minorHAnsi"/>
                <w:sz w:val="20"/>
                <w:szCs w:val="20"/>
              </w:rPr>
              <w:t>criteria, including the need for sound findings to be available by March 2019.</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4E4AE"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30</w:t>
            </w:r>
            <w:r w:rsidRPr="007F330A">
              <w:rPr>
                <w:rFonts w:asciiTheme="minorHAnsi" w:hAnsiTheme="minorHAnsi" w:cstheme="minorHAnsi"/>
                <w:sz w:val="20"/>
                <w:szCs w:val="20"/>
              </w:rPr>
              <w:t>%</w:t>
            </w:r>
          </w:p>
        </w:tc>
      </w:tr>
      <w:tr w:rsidR="000E1C02" w:rsidRPr="007F330A" w14:paraId="7FAAA0EE"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A8736" w14:textId="77777777" w:rsidR="000E1C02" w:rsidRDefault="000E1C02" w:rsidP="001E7908">
            <w:pPr>
              <w:spacing w:after="120" w:line="300" w:lineRule="exact"/>
              <w:rPr>
                <w:rFonts w:asciiTheme="minorHAnsi" w:hAnsiTheme="minorHAnsi" w:cstheme="minorHAnsi"/>
                <w:sz w:val="20"/>
                <w:szCs w:val="20"/>
              </w:rPr>
            </w:pPr>
            <w:r>
              <w:rPr>
                <w:rFonts w:asciiTheme="minorHAnsi" w:hAnsiTheme="minorHAnsi" w:cstheme="minorHAnsi"/>
                <w:b/>
                <w:sz w:val="20"/>
                <w:szCs w:val="20"/>
              </w:rPr>
              <w:t xml:space="preserve">W4 </w:t>
            </w:r>
            <w:r>
              <w:rPr>
                <w:rFonts w:asciiTheme="minorHAnsi" w:hAnsiTheme="minorHAnsi" w:cstheme="minorHAnsi"/>
                <w:sz w:val="20"/>
                <w:szCs w:val="20"/>
              </w:rPr>
              <w:t xml:space="preserve">Risk and mitigations </w:t>
            </w:r>
          </w:p>
          <w:p w14:paraId="1BE21C01" w14:textId="77777777" w:rsidR="000E1C02" w:rsidRPr="00C8374B"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[Max 2 pages]</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90FBB" w14:textId="77777777" w:rsidR="000E1C02" w:rsidRPr="00531122" w:rsidRDefault="000E1C02" w:rsidP="001E7908">
            <w:pPr>
              <w:pStyle w:val="TableBodyLeft"/>
              <w:rPr>
                <w:rFonts w:asciiTheme="minorHAnsi" w:hAnsiTheme="minorHAnsi" w:cstheme="minorHAnsi"/>
                <w:sz w:val="20"/>
                <w:szCs w:val="20"/>
              </w:rPr>
            </w:pPr>
            <w:r w:rsidRPr="00531122">
              <w:rPr>
                <w:rFonts w:asciiTheme="minorHAnsi" w:hAnsiTheme="minorHAnsi" w:cstheme="minorHAnsi"/>
                <w:sz w:val="20"/>
                <w:szCs w:val="20"/>
              </w:rPr>
              <w:t xml:space="preserve">Tenderers should </w:t>
            </w:r>
            <w:r>
              <w:rPr>
                <w:rFonts w:asciiTheme="minorHAnsi" w:hAnsiTheme="minorHAnsi" w:cstheme="minorHAnsi"/>
                <w:sz w:val="20"/>
                <w:szCs w:val="20"/>
              </w:rPr>
              <w:t>demonstrate:</w:t>
            </w:r>
          </w:p>
          <w:p w14:paraId="0FBD49B6" w14:textId="77777777" w:rsidR="000E1C02" w:rsidRPr="00531122" w:rsidRDefault="000E1C02" w:rsidP="00F37E07">
            <w:pPr>
              <w:pStyle w:val="ListParagraph"/>
              <w:numPr>
                <w:ilvl w:val="0"/>
                <w:numId w:val="43"/>
              </w:numPr>
              <w:spacing w:after="120" w:line="300" w:lineRule="exact"/>
              <w:rPr>
                <w:rFonts w:asciiTheme="minorHAnsi" w:hAnsiTheme="minorHAnsi" w:cstheme="minorHAnsi"/>
                <w:sz w:val="20"/>
                <w:szCs w:val="20"/>
              </w:rPr>
            </w:pPr>
            <w:r>
              <w:rPr>
                <w:rFonts w:asciiTheme="minorHAnsi" w:hAnsiTheme="minorHAnsi" w:cstheme="minorHAnsi"/>
                <w:sz w:val="20"/>
                <w:szCs w:val="20"/>
              </w:rPr>
              <w:t>H</w:t>
            </w:r>
            <w:r w:rsidRPr="00531122">
              <w:rPr>
                <w:rFonts w:asciiTheme="minorHAnsi" w:hAnsiTheme="minorHAnsi" w:cstheme="minorHAnsi"/>
                <w:sz w:val="20"/>
                <w:szCs w:val="20"/>
              </w:rPr>
              <w:t>ow they would manage any identified and unforeseen risks to delivering the work package.</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8AA27" w14:textId="4F25FDB9" w:rsidR="000E1C02" w:rsidRDefault="000E1C02" w:rsidP="001E7908">
            <w:pPr>
              <w:spacing w:after="120" w:line="300" w:lineRule="exact"/>
              <w:rPr>
                <w:rFonts w:asciiTheme="minorHAnsi" w:hAnsiTheme="minorHAnsi" w:cstheme="minorHAnsi"/>
                <w:sz w:val="20"/>
                <w:szCs w:val="20"/>
              </w:rPr>
            </w:pPr>
            <w:r w:rsidRPr="00531122">
              <w:rPr>
                <w:rFonts w:asciiTheme="minorHAnsi" w:hAnsiTheme="minorHAnsi" w:cstheme="minorHAnsi"/>
                <w:sz w:val="20"/>
                <w:szCs w:val="20"/>
              </w:rPr>
              <w:t>The tenderer’s response shows that</w:t>
            </w:r>
            <w:r>
              <w:rPr>
                <w:rFonts w:asciiTheme="minorHAnsi" w:hAnsiTheme="minorHAnsi" w:cstheme="minorHAnsi"/>
                <w:sz w:val="20"/>
                <w:szCs w:val="20"/>
              </w:rPr>
              <w:t>;</w:t>
            </w:r>
            <w:bookmarkStart w:id="10" w:name="_GoBack"/>
            <w:bookmarkEnd w:id="10"/>
          </w:p>
          <w:p w14:paraId="254AC745" w14:textId="14D1C958" w:rsidR="000E1C02" w:rsidRDefault="000E1C02" w:rsidP="00F37E07">
            <w:pPr>
              <w:pStyle w:val="ListParagraph"/>
              <w:numPr>
                <w:ilvl w:val="0"/>
                <w:numId w:val="56"/>
              </w:numPr>
              <w:spacing w:after="120" w:line="300" w:lineRule="exact"/>
              <w:rPr>
                <w:rFonts w:asciiTheme="minorHAnsi" w:hAnsiTheme="minorHAnsi" w:cstheme="minorHAnsi"/>
                <w:sz w:val="20"/>
                <w:szCs w:val="20"/>
              </w:rPr>
            </w:pPr>
            <w:r>
              <w:rPr>
                <w:rFonts w:asciiTheme="minorHAnsi" w:hAnsiTheme="minorHAnsi" w:cstheme="minorHAnsi"/>
                <w:sz w:val="20"/>
                <w:szCs w:val="20"/>
              </w:rPr>
              <w:t>I</w:t>
            </w:r>
            <w:r w:rsidRPr="00531122">
              <w:rPr>
                <w:rFonts w:asciiTheme="minorHAnsi" w:hAnsiTheme="minorHAnsi" w:cstheme="minorHAnsi"/>
                <w:sz w:val="20"/>
                <w:szCs w:val="20"/>
              </w:rPr>
              <w:t xml:space="preserve">t has identified </w:t>
            </w:r>
            <w:r>
              <w:rPr>
                <w:rFonts w:asciiTheme="minorHAnsi" w:hAnsiTheme="minorHAnsi" w:cstheme="minorHAnsi"/>
                <w:sz w:val="20"/>
                <w:szCs w:val="20"/>
              </w:rPr>
              <w:t xml:space="preserve">appropriate </w:t>
            </w:r>
            <w:r w:rsidRPr="00531122">
              <w:rPr>
                <w:rFonts w:asciiTheme="minorHAnsi" w:hAnsiTheme="minorHAnsi" w:cstheme="minorHAnsi"/>
                <w:sz w:val="20"/>
                <w:szCs w:val="20"/>
              </w:rPr>
              <w:t>risks</w:t>
            </w:r>
            <w:r>
              <w:rPr>
                <w:rFonts w:asciiTheme="minorHAnsi" w:hAnsiTheme="minorHAnsi" w:cstheme="minorHAnsi"/>
                <w:sz w:val="20"/>
                <w:szCs w:val="20"/>
              </w:rPr>
              <w:br/>
            </w:r>
          </w:p>
          <w:p w14:paraId="39E429CB" w14:textId="0A5B3CDF" w:rsidR="000E1C02" w:rsidRDefault="000E1C02" w:rsidP="00F37E07">
            <w:pPr>
              <w:pStyle w:val="ListParagraph"/>
              <w:numPr>
                <w:ilvl w:val="0"/>
                <w:numId w:val="56"/>
              </w:numPr>
              <w:spacing w:after="120" w:line="300" w:lineRule="exact"/>
              <w:rPr>
                <w:rFonts w:asciiTheme="minorHAnsi" w:hAnsiTheme="minorHAnsi" w:cstheme="minorHAnsi"/>
                <w:sz w:val="20"/>
                <w:szCs w:val="20"/>
              </w:rPr>
            </w:pPr>
            <w:r>
              <w:rPr>
                <w:rFonts w:asciiTheme="minorHAnsi" w:hAnsiTheme="minorHAnsi" w:cstheme="minorHAnsi"/>
                <w:sz w:val="20"/>
                <w:szCs w:val="20"/>
              </w:rPr>
              <w:t>P</w:t>
            </w:r>
            <w:r w:rsidRPr="00531122">
              <w:rPr>
                <w:rFonts w:asciiTheme="minorHAnsi" w:hAnsiTheme="minorHAnsi" w:cstheme="minorHAnsi"/>
                <w:sz w:val="20"/>
                <w:szCs w:val="20"/>
              </w:rPr>
              <w:t>roposed effective management and mitigations.</w:t>
            </w:r>
            <w:r>
              <w:rPr>
                <w:rFonts w:asciiTheme="minorHAnsi" w:hAnsiTheme="minorHAnsi" w:cstheme="minorHAnsi"/>
                <w:sz w:val="20"/>
                <w:szCs w:val="20"/>
              </w:rPr>
              <w:br/>
            </w:r>
          </w:p>
          <w:p w14:paraId="6BC1773F" w14:textId="693AEDB5" w:rsidR="000E1C02" w:rsidRPr="00531122" w:rsidRDefault="000E1C02" w:rsidP="001E7908">
            <w:pPr>
              <w:spacing w:after="120" w:line="300" w:lineRule="exact"/>
              <w:rPr>
                <w:rFonts w:asciiTheme="minorHAnsi" w:hAnsiTheme="minorHAnsi" w:cstheme="minorHAnsi"/>
                <w:sz w:val="20"/>
                <w:szCs w:val="20"/>
                <w:highlight w:val="yellow"/>
              </w:rPr>
            </w:pP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8AB90"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10%</w:t>
            </w:r>
          </w:p>
        </w:tc>
      </w:tr>
      <w:tr w:rsidR="000E1C02" w:rsidRPr="007F330A" w14:paraId="50E6D9A8" w14:textId="77777777" w:rsidTr="001E7908">
        <w:trPr>
          <w:gridAfter w:val="1"/>
          <w:wAfter w:w="9" w:type="pct"/>
          <w:trHeight w:val="724"/>
          <w:jc w:val="center"/>
        </w:trPr>
        <w:tc>
          <w:tcPr>
            <w:tcW w:w="7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CC0C6" w14:textId="77777777" w:rsidR="000E1C02" w:rsidRPr="007F330A" w:rsidRDefault="000E1C02" w:rsidP="001E7908">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5</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Cost of project</w:t>
            </w:r>
          </w:p>
        </w:tc>
        <w:tc>
          <w:tcPr>
            <w:tcW w:w="1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C3E93" w14:textId="77777777" w:rsidR="000E1C02" w:rsidRPr="007F330A" w:rsidRDefault="000E1C02" w:rsidP="001E7908">
            <w:pPr>
              <w:pStyle w:val="TableBodyLeft"/>
              <w:rPr>
                <w:rFonts w:asciiTheme="minorHAnsi" w:hAnsiTheme="minorHAnsi" w:cstheme="minorHAnsi"/>
                <w:sz w:val="20"/>
                <w:szCs w:val="20"/>
              </w:rPr>
            </w:pPr>
            <w:r w:rsidRPr="007F330A">
              <w:rPr>
                <w:rFonts w:asciiTheme="minorHAnsi" w:hAnsiTheme="minorHAnsi" w:cstheme="minorHAnsi"/>
                <w:sz w:val="20"/>
                <w:szCs w:val="20"/>
              </w:rPr>
              <w:t>Tenderers should:</w:t>
            </w:r>
          </w:p>
          <w:p w14:paraId="12E974A8" w14:textId="77777777" w:rsidR="000E1C02" w:rsidRPr="007F330A" w:rsidRDefault="000E1C02" w:rsidP="00F37E07">
            <w:pPr>
              <w:pStyle w:val="ListParagraph"/>
              <w:numPr>
                <w:ilvl w:val="0"/>
                <w:numId w:val="43"/>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Provide a fixed cost for the project and the associated cost break down. If </w:t>
            </w:r>
            <w:r w:rsidRPr="007F330A">
              <w:rPr>
                <w:rFonts w:asciiTheme="minorHAnsi" w:hAnsiTheme="minorHAnsi" w:cstheme="minorHAnsi"/>
                <w:sz w:val="20"/>
                <w:szCs w:val="20"/>
              </w:rPr>
              <w:lastRenderedPageBreak/>
              <w:t xml:space="preserve">the fixed cost is above the budgeted amount of </w:t>
            </w:r>
            <w:r w:rsidRPr="00DF3518">
              <w:rPr>
                <w:rFonts w:asciiTheme="minorHAnsi" w:hAnsiTheme="minorHAnsi" w:cstheme="minorHAnsi"/>
                <w:sz w:val="20"/>
                <w:szCs w:val="20"/>
              </w:rPr>
              <w:t>£</w:t>
            </w:r>
            <w:r>
              <w:rPr>
                <w:rFonts w:asciiTheme="minorHAnsi" w:hAnsiTheme="minorHAnsi" w:cstheme="minorHAnsi"/>
                <w:sz w:val="20"/>
                <w:szCs w:val="20"/>
              </w:rPr>
              <w:t>100</w:t>
            </w:r>
            <w:r w:rsidRPr="00DF3518">
              <w:rPr>
                <w:rFonts w:asciiTheme="minorHAnsi" w:hAnsiTheme="minorHAnsi" w:cstheme="minorHAnsi"/>
                <w:sz w:val="20"/>
                <w:szCs w:val="20"/>
              </w:rPr>
              <w:t>,000 then a</w:t>
            </w:r>
            <w:r w:rsidRPr="007F330A">
              <w:rPr>
                <w:rFonts w:asciiTheme="minorHAnsi" w:hAnsiTheme="minorHAnsi" w:cstheme="minorHAnsi"/>
                <w:sz w:val="20"/>
                <w:szCs w:val="20"/>
              </w:rPr>
              <w:t xml:space="preserve"> detailed explanation as to why any proposed increase is necessary, and what added value it may provide. </w:t>
            </w:r>
          </w:p>
        </w:tc>
        <w:tc>
          <w:tcPr>
            <w:tcW w:w="16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D100C" w14:textId="77777777" w:rsidR="000E1C02" w:rsidRPr="007F330A" w:rsidRDefault="000E1C02" w:rsidP="00F37E07">
            <w:pPr>
              <w:pStyle w:val="ListParagraph"/>
              <w:numPr>
                <w:ilvl w:val="0"/>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lastRenderedPageBreak/>
              <w:t xml:space="preserve">The tender with the lowest total cost will receive 100% of </w:t>
            </w:r>
            <w:r w:rsidRPr="007F330A">
              <w:rPr>
                <w:rFonts w:asciiTheme="minorHAnsi" w:hAnsiTheme="minorHAnsi" w:cstheme="minorHAnsi"/>
                <w:sz w:val="20"/>
                <w:szCs w:val="20"/>
              </w:rPr>
              <w:lastRenderedPageBreak/>
              <w:t>the available weighted score (</w:t>
            </w:r>
            <w:r>
              <w:rPr>
                <w:rFonts w:asciiTheme="minorHAnsi" w:hAnsiTheme="minorHAnsi" w:cstheme="minorHAnsi"/>
                <w:sz w:val="20"/>
                <w:szCs w:val="20"/>
              </w:rPr>
              <w:t>2</w:t>
            </w:r>
            <w:r w:rsidRPr="007F330A">
              <w:rPr>
                <w:rFonts w:asciiTheme="minorHAnsi" w:hAnsiTheme="minorHAnsi" w:cstheme="minorHAnsi"/>
                <w:sz w:val="20"/>
                <w:szCs w:val="20"/>
              </w:rPr>
              <w:t>0%).</w:t>
            </w:r>
          </w:p>
          <w:p w14:paraId="58CD6CFB" w14:textId="77777777" w:rsidR="000E1C02" w:rsidRPr="007F330A" w:rsidRDefault="000E1C02" w:rsidP="00F37E07">
            <w:pPr>
              <w:pStyle w:val="ListParagraph"/>
              <w:numPr>
                <w:ilvl w:val="0"/>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Other </w:t>
            </w:r>
            <w:proofErr w:type="gramStart"/>
            <w:r w:rsidRPr="007F330A">
              <w:rPr>
                <w:rFonts w:asciiTheme="minorHAnsi" w:hAnsiTheme="minorHAnsi" w:cstheme="minorHAnsi"/>
                <w:sz w:val="20"/>
                <w:szCs w:val="20"/>
              </w:rPr>
              <w:t>tenderer’s</w:t>
            </w:r>
            <w:proofErr w:type="gramEnd"/>
            <w:r w:rsidRPr="007F330A">
              <w:rPr>
                <w:rFonts w:asciiTheme="minorHAnsi" w:hAnsiTheme="minorHAnsi" w:cstheme="minorHAnsi"/>
                <w:sz w:val="20"/>
                <w:szCs w:val="20"/>
              </w:rPr>
              <w:t xml:space="preserve"> will receive a pro-rated score relative to the lowest cost according to the following formula:</w:t>
            </w:r>
          </w:p>
          <w:p w14:paraId="5BDAC41B" w14:textId="77777777" w:rsidR="000E1C02" w:rsidRPr="007F330A" w:rsidRDefault="000E1C02" w:rsidP="00F37E07">
            <w:pPr>
              <w:pStyle w:val="ListParagraph"/>
              <w:numPr>
                <w:ilvl w:val="1"/>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Score of other </w:t>
            </w:r>
            <w:proofErr w:type="gramStart"/>
            <w:r w:rsidRPr="007F330A">
              <w:rPr>
                <w:rFonts w:asciiTheme="minorHAnsi" w:hAnsiTheme="minorHAnsi" w:cstheme="minorHAnsi"/>
                <w:sz w:val="20"/>
                <w:szCs w:val="20"/>
              </w:rPr>
              <w:t>tender</w:t>
            </w:r>
            <w:proofErr w:type="gramEnd"/>
            <w:r w:rsidRPr="007F330A">
              <w:rPr>
                <w:rFonts w:asciiTheme="minorHAnsi" w:hAnsiTheme="minorHAnsi" w:cstheme="minorHAnsi"/>
                <w:sz w:val="20"/>
                <w:szCs w:val="20"/>
              </w:rPr>
              <w:t xml:space="preserve"> = lowest tender total cost / other tender total cost x 100%.</w:t>
            </w:r>
          </w:p>
        </w:tc>
        <w:tc>
          <w:tcPr>
            <w:tcW w:w="5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2215D" w14:textId="77777777" w:rsidR="000E1C02" w:rsidRPr="007F330A" w:rsidRDefault="000E1C02"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w:t>
            </w:r>
            <w:r w:rsidRPr="007F330A">
              <w:rPr>
                <w:rFonts w:asciiTheme="minorHAnsi" w:hAnsiTheme="minorHAnsi" w:cstheme="minorHAnsi"/>
                <w:sz w:val="20"/>
                <w:szCs w:val="20"/>
              </w:rPr>
              <w:t>0%</w:t>
            </w:r>
          </w:p>
        </w:tc>
      </w:tr>
    </w:tbl>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lastRenderedPageBreak/>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68A3C61E" w14:textId="119CC6A1" w:rsidR="00A121D7" w:rsidRPr="0041419B" w:rsidRDefault="00A121D7" w:rsidP="00A121D7">
      <w:pPr>
        <w:pStyle w:val="CoverTitle"/>
        <w:rPr>
          <w:b/>
        </w:rPr>
      </w:pPr>
      <w:r w:rsidRPr="0041419B">
        <w:rPr>
          <w:b/>
        </w:rPr>
        <w:lastRenderedPageBreak/>
        <w:t>Specification for research project</w:t>
      </w:r>
    </w:p>
    <w:p w14:paraId="6DF4695A" w14:textId="5CF813EB" w:rsidR="00A121D7" w:rsidRDefault="00A121D7" w:rsidP="00A121D7">
      <w:pPr>
        <w:pStyle w:val="CoverSubTitle"/>
      </w:pPr>
      <w:r w:rsidRPr="001945D1">
        <w:rPr>
          <w:i/>
        </w:rPr>
        <w:t xml:space="preserve">Evaluating variability in train driving under different adhesion conditions </w:t>
      </w:r>
      <w:r>
        <w:t>(T1159)</w:t>
      </w:r>
    </w:p>
    <w:p w14:paraId="342118A8" w14:textId="74BBA94A" w:rsidR="00A121D7" w:rsidRDefault="00A121D7" w:rsidP="00A121D7">
      <w:pPr>
        <w:pStyle w:val="CoverSubTitle"/>
      </w:pPr>
    </w:p>
    <w:p w14:paraId="4D51EC9A" w14:textId="45DD9248" w:rsidR="00A121D7" w:rsidRPr="002C7A2C" w:rsidRDefault="00A121D7" w:rsidP="00F37E07">
      <w:pPr>
        <w:pStyle w:val="Heading1"/>
        <w:keepNext/>
        <w:numPr>
          <w:ilvl w:val="0"/>
          <w:numId w:val="45"/>
        </w:numPr>
        <w:ind w:left="426" w:hanging="426"/>
      </w:pPr>
      <w:r>
        <w:t>RSSB Overview</w:t>
      </w:r>
    </w:p>
    <w:p w14:paraId="5AEEB34D" w14:textId="77777777" w:rsidR="00A121D7" w:rsidRDefault="00A121D7" w:rsidP="00A121D7">
      <w:pPr>
        <w:pStyle w:val="Body"/>
      </w:pPr>
      <w:r w:rsidRPr="00F737D3">
        <w:t>RSSB</w:t>
      </w:r>
      <w:r>
        <w:t xml:space="preserve"> is a membership organisation that supports the GB rail industry by understanding risk, guiding standards and managing research. The rail industry in Britain is made up of many different organisations, but they all form a system and share a common purpose, to move people and freight safely and efficiently by rail. </w:t>
      </w:r>
    </w:p>
    <w:p w14:paraId="12616545" w14:textId="77777777" w:rsidR="00A121D7" w:rsidRDefault="00A121D7" w:rsidP="00A121D7">
      <w:pPr>
        <w:pStyle w:val="Body"/>
      </w:pPr>
      <w:r w:rsidRPr="00F737D3">
        <w:t>RSSB’s</w:t>
      </w:r>
      <w:r>
        <w:t xml:space="preserve"> activities include:</w:t>
      </w:r>
    </w:p>
    <w:p w14:paraId="3D76C8CE" w14:textId="77777777" w:rsidR="00A121D7" w:rsidRPr="00360B24" w:rsidRDefault="00A121D7" w:rsidP="00F37E07">
      <w:pPr>
        <w:pStyle w:val="Bullet1"/>
        <w:numPr>
          <w:ilvl w:val="0"/>
          <w:numId w:val="46"/>
        </w:numPr>
      </w:pPr>
      <w:r w:rsidRPr="00360B24">
        <w:rPr>
          <w:b/>
        </w:rPr>
        <w:t>Understanding risk</w:t>
      </w:r>
      <w:r w:rsidRPr="00360B24">
        <w:t xml:space="preserve"> – Using safety intelligence with the latest risk modelling to inform members and support safe decision making. </w:t>
      </w:r>
    </w:p>
    <w:p w14:paraId="11025E48" w14:textId="77777777" w:rsidR="00A121D7" w:rsidRPr="00360B24" w:rsidRDefault="00A121D7" w:rsidP="00F37E07">
      <w:pPr>
        <w:pStyle w:val="Bullet1"/>
        <w:numPr>
          <w:ilvl w:val="0"/>
          <w:numId w:val="46"/>
        </w:numPr>
      </w:pPr>
      <w:r w:rsidRPr="00360B24">
        <w:rPr>
          <w:b/>
        </w:rPr>
        <w:t>Guiding standards</w:t>
      </w:r>
      <w:r w:rsidRPr="00360B24">
        <w:t xml:space="preserve"> – Creating, reviewing and simplifying GB standards; managing the Rule Book and making it easier for the railway to deliver efficiently and safely. </w:t>
      </w:r>
    </w:p>
    <w:p w14:paraId="22E7A2A9" w14:textId="77777777" w:rsidR="00A121D7" w:rsidRPr="00360B24" w:rsidRDefault="00A121D7" w:rsidP="00F37E07">
      <w:pPr>
        <w:pStyle w:val="Bullet1"/>
        <w:numPr>
          <w:ilvl w:val="0"/>
          <w:numId w:val="46"/>
        </w:numPr>
      </w:pPr>
      <w:r w:rsidRPr="00360B24">
        <w:rPr>
          <w:b/>
        </w:rPr>
        <w:t>Collaborating to improve</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2B57F135" w14:textId="77777777" w:rsidR="00A121D7" w:rsidRDefault="00A121D7" w:rsidP="00F37E07">
      <w:pPr>
        <w:pStyle w:val="Bullet1"/>
        <w:numPr>
          <w:ilvl w:val="0"/>
          <w:numId w:val="46"/>
        </w:numPr>
      </w:pPr>
      <w:r w:rsidRPr="00360B24">
        <w:rPr>
          <w:b/>
        </w:rPr>
        <w:t>Managing research, development and innovation</w:t>
      </w:r>
      <w:r w:rsidRPr="00360B24">
        <w:t xml:space="preserve"> – Undertaking, commissioning and managing </w:t>
      </w:r>
      <w:r>
        <w:t xml:space="preserve">cross-industry </w:t>
      </w:r>
      <w:r w:rsidRPr="00360B24">
        <w:t>research and innovation prog</w:t>
      </w:r>
      <w:r>
        <w:t>rammes to address current and future needs</w:t>
      </w:r>
      <w:r w:rsidRPr="00360B24">
        <w:t xml:space="preserve">. </w:t>
      </w:r>
    </w:p>
    <w:p w14:paraId="67CD407D" w14:textId="77777777" w:rsidR="00A121D7" w:rsidRDefault="00A121D7" w:rsidP="00A121D7">
      <w:pPr>
        <w:pStyle w:val="Bullet1"/>
        <w:numPr>
          <w:ilvl w:val="0"/>
          <w:numId w:val="0"/>
        </w:numPr>
        <w:ind w:left="360"/>
        <w:rPr>
          <w:b/>
        </w:rPr>
      </w:pPr>
    </w:p>
    <w:p w14:paraId="482FEB21" w14:textId="77777777" w:rsidR="00A121D7" w:rsidRDefault="00A121D7" w:rsidP="00A121D7">
      <w:pPr>
        <w:pStyle w:val="Bullet1"/>
        <w:numPr>
          <w:ilvl w:val="0"/>
          <w:numId w:val="0"/>
        </w:numPr>
      </w:pPr>
    </w:p>
    <w:p w14:paraId="715C2428" w14:textId="77777777" w:rsidR="00A121D7" w:rsidRPr="00552BBE" w:rsidRDefault="00A121D7" w:rsidP="00F37E07">
      <w:pPr>
        <w:pStyle w:val="Heading1"/>
        <w:keepNext/>
        <w:numPr>
          <w:ilvl w:val="0"/>
          <w:numId w:val="45"/>
        </w:numPr>
        <w:ind w:left="426" w:hanging="426"/>
      </w:pPr>
      <w:r w:rsidRPr="00552BBE">
        <w:t xml:space="preserve">Background </w:t>
      </w:r>
    </w:p>
    <w:p w14:paraId="76E40432" w14:textId="77777777" w:rsidR="00A121D7" w:rsidRDefault="00A121D7" w:rsidP="00A121D7">
      <w:pPr>
        <w:pStyle w:val="Body"/>
      </w:pPr>
      <w:r>
        <w:t xml:space="preserve">Low adhesion in the wheel/rail interface is a persistent problem that is faced by the GB railway. The GB rail industry </w:t>
      </w:r>
      <w:r w:rsidRPr="00334AFC">
        <w:t>invests considerable resource to manage adhesion but, despite these efforts, low adhesion issues have a significant</w:t>
      </w:r>
      <w:r>
        <w:t xml:space="preserve"> </w:t>
      </w:r>
      <w:r w:rsidRPr="00334AFC">
        <w:t xml:space="preserve">impact on industry and wider society. </w:t>
      </w:r>
    </w:p>
    <w:p w14:paraId="2481E123" w14:textId="77777777" w:rsidR="00A121D7" w:rsidRDefault="00A121D7" w:rsidP="00A121D7">
      <w:pPr>
        <w:pStyle w:val="Body"/>
      </w:pPr>
      <w:r>
        <w:lastRenderedPageBreak/>
        <w:t xml:space="preserve">A previous RSSB research project </w:t>
      </w:r>
      <w:r w:rsidRPr="009D62F6">
        <w:rPr>
          <w:i/>
        </w:rPr>
        <w:t>Trial of Sander Configurations and Sand Laying Rates</w:t>
      </w:r>
      <w:r>
        <w:t xml:space="preserve"> </w:t>
      </w:r>
      <w:r w:rsidRPr="00A35D58">
        <w:t>(T1107)</w:t>
      </w:r>
      <w:r>
        <w:rPr>
          <w:i/>
        </w:rPr>
        <w:t xml:space="preserve"> </w:t>
      </w:r>
      <w:r>
        <w:t>delivered conclusive findings of the relative performance of different sander configurations in low adhesion conditions. This was achieved using</w:t>
      </w:r>
      <w:r w:rsidRPr="007B30B2">
        <w:t xml:space="preserve"> a new </w:t>
      </w:r>
      <w:r>
        <w:t>method</w:t>
      </w:r>
      <w:r w:rsidRPr="007B30B2">
        <w:t xml:space="preserve"> to </w:t>
      </w:r>
      <w:r>
        <w:t>evaluate</w:t>
      </w:r>
      <w:r w:rsidRPr="007B30B2">
        <w:t xml:space="preserve"> the underlying wheel/rail adhesion level </w:t>
      </w:r>
      <w:r>
        <w:t>experienced by the</w:t>
      </w:r>
      <w:r w:rsidRPr="007B30B2">
        <w:t xml:space="preserve"> train.</w:t>
      </w:r>
    </w:p>
    <w:p w14:paraId="25A6AFA4" w14:textId="77777777" w:rsidR="00A121D7" w:rsidRDefault="00A121D7" w:rsidP="00A121D7">
      <w:pPr>
        <w:pStyle w:val="Body"/>
      </w:pPr>
      <w:r w:rsidRPr="00510404">
        <w:t xml:space="preserve">RSSB </w:t>
      </w:r>
      <w:r>
        <w:t>is</w:t>
      </w:r>
      <w:r w:rsidRPr="00510404">
        <w:t xml:space="preserve"> </w:t>
      </w:r>
      <w:r>
        <w:t xml:space="preserve">now </w:t>
      </w:r>
      <w:r w:rsidRPr="00510404">
        <w:t>working with West Midlands Trains and a consortium of suppliers on a</w:t>
      </w:r>
      <w:r>
        <w:t xml:space="preserve"> follow-on </w:t>
      </w:r>
      <w:r w:rsidRPr="00510404">
        <w:t>project</w:t>
      </w:r>
      <w:r w:rsidRPr="004B7ACD">
        <w:rPr>
          <w:i/>
        </w:rPr>
        <w:t xml:space="preserve"> (Piloting Double Variable Rate Sanders on the GB Main Line </w:t>
      </w:r>
      <w:r w:rsidRPr="004B7ACD">
        <w:t>(IMP-T1107))</w:t>
      </w:r>
      <w:r w:rsidRPr="00510404">
        <w:t xml:space="preserve"> to</w:t>
      </w:r>
      <w:r>
        <w:t xml:space="preserve"> use these findings on in-service trains.</w:t>
      </w:r>
      <w:r w:rsidRPr="00510404">
        <w:t xml:space="preserve"> </w:t>
      </w:r>
      <w:r>
        <w:t xml:space="preserve">It will use the same approach to measure </w:t>
      </w:r>
      <w:r w:rsidRPr="00510404">
        <w:t xml:space="preserve">the effectiveness of enhanced sanders on </w:t>
      </w:r>
      <w:r>
        <w:t>C</w:t>
      </w:r>
      <w:r w:rsidRPr="00510404">
        <w:t xml:space="preserve">lass 323 units running </w:t>
      </w:r>
      <w:r>
        <w:t>along</w:t>
      </w:r>
      <w:r w:rsidRPr="00510404">
        <w:t xml:space="preserve"> the</w:t>
      </w:r>
      <w:r>
        <w:t xml:space="preserve"> Birmingham</w:t>
      </w:r>
      <w:r w:rsidRPr="00510404">
        <w:t xml:space="preserve"> Cross-City Line</w:t>
      </w:r>
      <w:r>
        <w:t>. The Cross-City Line is a suburban railway line in the West Midlands region of England. It runs for 32 miles (51 km) from Redditch, and Bromsgrove to Lichfield, via Birmingham New Street. It carries an intense metro-type service operated by 26 Class 323 E</w:t>
      </w:r>
      <w:r w:rsidRPr="00AF3648">
        <w:t xml:space="preserve">lectric </w:t>
      </w:r>
      <w:r>
        <w:t>M</w:t>
      </w:r>
      <w:r w:rsidRPr="00AF3648">
        <w:t xml:space="preserve">ultiple </w:t>
      </w:r>
      <w:r>
        <w:t>U</w:t>
      </w:r>
      <w:r w:rsidRPr="00AF3648">
        <w:t>nit</w:t>
      </w:r>
      <w:r>
        <w:t>s</w:t>
      </w:r>
      <w:r w:rsidRPr="00AF3648">
        <w:t xml:space="preserve"> </w:t>
      </w:r>
      <w:r>
        <w:t xml:space="preserve">(EMUs) with over 20 station stops. The leafy nature of the line means it suffers from </w:t>
      </w:r>
      <w:proofErr w:type="gramStart"/>
      <w:r>
        <w:t>a number of</w:t>
      </w:r>
      <w:proofErr w:type="gramEnd"/>
      <w:r>
        <w:t xml:space="preserve"> low adhesion high risk sites and it is well documented that the service performance suffers during the autumn leaf-fall season. </w:t>
      </w:r>
    </w:p>
    <w:p w14:paraId="06ACFBB3" w14:textId="77777777" w:rsidR="00A121D7" w:rsidRDefault="00A121D7" w:rsidP="00A121D7">
      <w:pPr>
        <w:pStyle w:val="Body"/>
        <w:spacing w:before="120"/>
      </w:pPr>
      <w:r w:rsidRPr="005D26FC">
        <w:t xml:space="preserve">The data gathered </w:t>
      </w:r>
      <w:r>
        <w:t>on six Class 323 control units</w:t>
      </w:r>
      <w:r>
        <w:rPr>
          <w:rStyle w:val="FootnoteReference"/>
        </w:rPr>
        <w:footnoteReference w:id="1"/>
      </w:r>
      <w:r>
        <w:t xml:space="preserve"> over autumn 2018 to autumn 2019 on the Cross-City Line </w:t>
      </w:r>
      <w:r w:rsidRPr="005D26FC">
        <w:t xml:space="preserve">offers the opportunity to </w:t>
      </w:r>
      <w:r>
        <w:t xml:space="preserve">also </w:t>
      </w:r>
      <w:r w:rsidRPr="005D26FC">
        <w:t>analyse</w:t>
      </w:r>
      <w:r>
        <w:t>:</w:t>
      </w:r>
    </w:p>
    <w:p w14:paraId="3540C2B1" w14:textId="77777777" w:rsidR="00A121D7" w:rsidRDefault="00A121D7" w:rsidP="00F37E07">
      <w:pPr>
        <w:pStyle w:val="Body"/>
        <w:numPr>
          <w:ilvl w:val="0"/>
          <w:numId w:val="49"/>
        </w:numPr>
        <w:spacing w:before="120"/>
      </w:pPr>
      <w:r>
        <w:t>The effectiveness of rail cleaning treatments (</w:t>
      </w:r>
      <w:r w:rsidRPr="000F6516">
        <w:rPr>
          <w:i/>
        </w:rPr>
        <w:t xml:space="preserve">Quantifying the effects of Railhead Treatments on adhesion </w:t>
      </w:r>
      <w:r w:rsidRPr="000F6516">
        <w:t>(COF-DART</w:t>
      </w:r>
      <w:r w:rsidRPr="000F6516">
        <w:rPr>
          <w:rStyle w:val="FootnoteReference"/>
        </w:rPr>
        <w:footnoteReference w:id="2"/>
      </w:r>
      <w:r w:rsidRPr="000F6516">
        <w:t>))</w:t>
      </w:r>
    </w:p>
    <w:p w14:paraId="1079D0C7" w14:textId="77777777" w:rsidR="00A121D7" w:rsidRPr="00C97755" w:rsidRDefault="00A121D7" w:rsidP="00F37E07">
      <w:pPr>
        <w:pStyle w:val="Body"/>
        <w:numPr>
          <w:ilvl w:val="0"/>
          <w:numId w:val="49"/>
        </w:numPr>
        <w:spacing w:before="120"/>
      </w:pPr>
      <w:r>
        <w:t>Th</w:t>
      </w:r>
      <w:r w:rsidRPr="005D26FC">
        <w:t xml:space="preserve">e variability of driving under low adhesion conditions </w:t>
      </w:r>
      <w:r>
        <w:t>(i.e. this project)</w:t>
      </w:r>
    </w:p>
    <w:p w14:paraId="2C4B18EB" w14:textId="77777777" w:rsidR="00A121D7" w:rsidRPr="009A4C63" w:rsidRDefault="00A121D7" w:rsidP="00A121D7">
      <w:pPr>
        <w:pStyle w:val="Body"/>
      </w:pPr>
      <w:r w:rsidRPr="009A4C63">
        <w:t xml:space="preserve">This project directly supports the ‘Driver Behaviours’ workstream, which constitutes part of the </w:t>
      </w:r>
      <w:proofErr w:type="spellStart"/>
      <w:r w:rsidRPr="009A4C63">
        <w:t>ADHEsion</w:t>
      </w:r>
      <w:proofErr w:type="spellEnd"/>
      <w:r w:rsidRPr="009A4C63">
        <w:t xml:space="preserve"> </w:t>
      </w:r>
      <w:proofErr w:type="spellStart"/>
      <w:r w:rsidRPr="009A4C63">
        <w:t>REsearch</w:t>
      </w:r>
      <w:proofErr w:type="spellEnd"/>
      <w:r w:rsidRPr="009A4C63">
        <w:t xml:space="preserve"> challenge (ADHERE)</w:t>
      </w:r>
      <w:r>
        <w:t xml:space="preserve">, which </w:t>
      </w:r>
      <w:r w:rsidRPr="009A4C63">
        <w:t>set</w:t>
      </w:r>
      <w:r>
        <w:t>s</w:t>
      </w:r>
      <w:r w:rsidRPr="009A4C63">
        <w:t xml:space="preserve"> out to</w:t>
      </w:r>
      <w:r>
        <w:t xml:space="preserve"> a</w:t>
      </w:r>
      <w:r w:rsidRPr="009A4C63">
        <w:t>chieve ‘adhesion conditions that are unaffected by and independent of the weather and climate’</w:t>
      </w:r>
      <w:r>
        <w:t>.</w:t>
      </w:r>
    </w:p>
    <w:p w14:paraId="5807B2CE" w14:textId="77777777" w:rsidR="00A121D7" w:rsidRPr="009A4C63" w:rsidRDefault="00A121D7" w:rsidP="00A121D7">
      <w:pPr>
        <w:pStyle w:val="Body"/>
      </w:pPr>
      <w:r w:rsidRPr="00570B60">
        <w:rPr>
          <w:noProof/>
        </w:rPr>
        <w:lastRenderedPageBreak/>
        <w:drawing>
          <wp:anchor distT="0" distB="0" distL="114300" distR="114300" simplePos="0" relativeHeight="251659264" behindDoc="0" locked="0" layoutInCell="1" allowOverlap="1" wp14:anchorId="7BC703B7" wp14:editId="1CE677D9">
            <wp:simplePos x="0" y="0"/>
            <wp:positionH relativeFrom="margin">
              <wp:posOffset>-880745</wp:posOffset>
            </wp:positionH>
            <wp:positionV relativeFrom="paragraph">
              <wp:posOffset>472026</wp:posOffset>
            </wp:positionV>
            <wp:extent cx="6798945" cy="2510155"/>
            <wp:effectExtent l="0" t="0" r="190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366" t="7573" r="3750"/>
                    <a:stretch/>
                  </pic:blipFill>
                  <pic:spPr bwMode="auto">
                    <a:xfrm>
                      <a:off x="0" y="0"/>
                      <a:ext cx="6798945" cy="2510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5E49">
        <w:t xml:space="preserve">ADHERE was developed </w:t>
      </w:r>
      <w:r>
        <w:t xml:space="preserve">by RSSB </w:t>
      </w:r>
      <w:r w:rsidRPr="00895E49">
        <w:t>with the Adhesion Research Group (ARG</w:t>
      </w:r>
      <w:r>
        <w:rPr>
          <w:rStyle w:val="FootnoteReference"/>
        </w:rPr>
        <w:footnoteReference w:id="3"/>
      </w:r>
      <w:r w:rsidRPr="00895E49">
        <w:t>) and focuses on five key workstreams:</w:t>
      </w:r>
    </w:p>
    <w:p w14:paraId="3A6374F5" w14:textId="77777777" w:rsidR="00A121D7" w:rsidRDefault="00A121D7" w:rsidP="00F37E07">
      <w:pPr>
        <w:pStyle w:val="Heading1"/>
        <w:keepNext/>
        <w:numPr>
          <w:ilvl w:val="0"/>
          <w:numId w:val="45"/>
        </w:numPr>
        <w:ind w:left="426" w:hanging="426"/>
        <w:sectPr w:rsidR="00A121D7" w:rsidSect="00A121D7">
          <w:headerReference w:type="even" r:id="rId20"/>
          <w:headerReference w:type="default" r:id="rId21"/>
          <w:footerReference w:type="even" r:id="rId22"/>
          <w:footerReference w:type="default" r:id="rId23"/>
          <w:headerReference w:type="first" r:id="rId24"/>
          <w:footerReference w:type="first" r:id="rId25"/>
          <w:pgSz w:w="11906" w:h="16838"/>
          <w:pgMar w:top="1985" w:right="1985" w:bottom="1985" w:left="1985" w:header="567" w:footer="567" w:gutter="0"/>
          <w:cols w:space="708"/>
          <w:docGrid w:linePitch="360"/>
        </w:sectPr>
      </w:pPr>
    </w:p>
    <w:p w14:paraId="148AB8F8" w14:textId="77777777" w:rsidR="00A121D7" w:rsidRPr="00AA4CBD" w:rsidRDefault="00A121D7" w:rsidP="00F37E07">
      <w:pPr>
        <w:pStyle w:val="Heading1"/>
        <w:keepNext/>
        <w:numPr>
          <w:ilvl w:val="0"/>
          <w:numId w:val="45"/>
        </w:numPr>
        <w:ind w:left="426" w:hanging="426"/>
      </w:pPr>
      <w:r>
        <w:lastRenderedPageBreak/>
        <w:t>Premises and hypotheses</w:t>
      </w:r>
    </w:p>
    <w:p w14:paraId="28E6AD08" w14:textId="77777777" w:rsidR="00A121D7" w:rsidRDefault="00A121D7" w:rsidP="00A121D7">
      <w:pPr>
        <w:pStyle w:val="Body"/>
      </w:pPr>
      <w:r w:rsidRPr="004B46D1">
        <w:t>This project aims to test the following premises and hypotheses:</w:t>
      </w:r>
    </w:p>
    <w:p w14:paraId="3488C274" w14:textId="77777777" w:rsidR="00A121D7" w:rsidRDefault="00A121D7" w:rsidP="00F37E07">
      <w:pPr>
        <w:pStyle w:val="Bullet1"/>
        <w:numPr>
          <w:ilvl w:val="0"/>
          <w:numId w:val="46"/>
        </w:numPr>
      </w:pPr>
      <w:r>
        <w:t>Driving under low adhesion conditions during the autumn leaf fall period is believed to lead to more driving variability in drivers taking power, permissible line speed/maximum attainable train speed and braking applications than driving under ‘good’ adhesion conditions on a dry day outside of the autumn period</w:t>
      </w:r>
    </w:p>
    <w:p w14:paraId="7D98BEF8" w14:textId="77777777" w:rsidR="00A121D7" w:rsidRDefault="00A121D7" w:rsidP="00F37E07">
      <w:pPr>
        <w:pStyle w:val="Bullet1"/>
        <w:numPr>
          <w:ilvl w:val="0"/>
          <w:numId w:val="46"/>
        </w:numPr>
      </w:pPr>
      <w:r>
        <w:t>Some driving variability is expected, however, significant variability in drivers taking power, permissible line speed/maximum attainable train speed and braking applications would mean that there is an opportunity to seek more consistency to improve performance and safety</w:t>
      </w:r>
    </w:p>
    <w:p w14:paraId="67E32056" w14:textId="77777777" w:rsidR="00A121D7" w:rsidRDefault="00A121D7" w:rsidP="00A121D7">
      <w:pPr>
        <w:pStyle w:val="Bullet1"/>
        <w:numPr>
          <w:ilvl w:val="0"/>
          <w:numId w:val="0"/>
        </w:numPr>
        <w:ind w:left="360" w:hanging="360"/>
      </w:pPr>
    </w:p>
    <w:p w14:paraId="0F5C60FB" w14:textId="77777777" w:rsidR="00A121D7" w:rsidRPr="00AD04DF" w:rsidRDefault="00A121D7" w:rsidP="00F37E07">
      <w:pPr>
        <w:pStyle w:val="Heading1"/>
        <w:keepNext/>
        <w:numPr>
          <w:ilvl w:val="0"/>
          <w:numId w:val="45"/>
        </w:numPr>
        <w:ind w:left="426" w:hanging="426"/>
      </w:pPr>
      <w:r>
        <w:t>O</w:t>
      </w:r>
      <w:r w:rsidRPr="00E5676E">
        <w:t>bjectives</w:t>
      </w:r>
    </w:p>
    <w:p w14:paraId="66013993" w14:textId="77777777" w:rsidR="00A121D7" w:rsidRPr="0018383B" w:rsidRDefault="00A121D7" w:rsidP="00A121D7">
      <w:pPr>
        <w:pStyle w:val="Body"/>
      </w:pPr>
      <w:bookmarkStart w:id="11" w:name="_Hlk521916375"/>
      <w:r w:rsidRPr="0018383B">
        <w:t>Th</w:t>
      </w:r>
      <w:r>
        <w:t>is</w:t>
      </w:r>
      <w:r w:rsidRPr="0018383B">
        <w:t xml:space="preserve"> project sets out t</w:t>
      </w:r>
      <w:r>
        <w:t>o:</w:t>
      </w:r>
    </w:p>
    <w:bookmarkEnd w:id="11"/>
    <w:p w14:paraId="580AA5AD" w14:textId="77777777" w:rsidR="00A121D7" w:rsidRPr="004C2A61" w:rsidRDefault="00A121D7" w:rsidP="00F37E07">
      <w:pPr>
        <w:pStyle w:val="Bullet1"/>
        <w:numPr>
          <w:ilvl w:val="0"/>
          <w:numId w:val="46"/>
        </w:numPr>
      </w:pPr>
      <w:r w:rsidRPr="004C2A61">
        <w:t xml:space="preserve">Establish </w:t>
      </w:r>
      <w:r>
        <w:t xml:space="preserve">and compare </w:t>
      </w:r>
      <w:r w:rsidRPr="004C2A61">
        <w:t xml:space="preserve">the extent of driving variability across drivers within the same fleet and route, </w:t>
      </w:r>
      <w:r>
        <w:t xml:space="preserve">in different </w:t>
      </w:r>
      <w:r w:rsidRPr="004C2A61">
        <w:t>adhesion conditions</w:t>
      </w:r>
      <w:r>
        <w:t>, ranging from severe low adhesion</w:t>
      </w:r>
      <w:r w:rsidRPr="004C2A61">
        <w:t xml:space="preserve"> during the autumn leaf fall period to ‘good’ adhesion outside of the autumn period, assessing:</w:t>
      </w:r>
    </w:p>
    <w:p w14:paraId="2B82BF8E" w14:textId="77777777" w:rsidR="00A121D7" w:rsidRDefault="00A121D7" w:rsidP="00F37E07">
      <w:pPr>
        <w:pStyle w:val="Bullet1"/>
        <w:numPr>
          <w:ilvl w:val="1"/>
          <w:numId w:val="46"/>
        </w:numPr>
      </w:pPr>
      <w:r w:rsidRPr="004C2A61">
        <w:t xml:space="preserve">How and when </w:t>
      </w:r>
      <w:r>
        <w:t>drivers take power</w:t>
      </w:r>
      <w:r w:rsidRPr="004C2A61">
        <w:t xml:space="preserve"> </w:t>
      </w:r>
    </w:p>
    <w:p w14:paraId="51FB7F08" w14:textId="77777777" w:rsidR="00A121D7" w:rsidRPr="004C2A61" w:rsidRDefault="00A121D7" w:rsidP="00F37E07">
      <w:pPr>
        <w:pStyle w:val="Bullet1"/>
        <w:numPr>
          <w:ilvl w:val="1"/>
          <w:numId w:val="46"/>
        </w:numPr>
      </w:pPr>
      <w:r>
        <w:t>W</w:t>
      </w:r>
      <w:r w:rsidRPr="004C2A61">
        <w:t>hen and how often sanders are manually activated</w:t>
      </w:r>
    </w:p>
    <w:p w14:paraId="38452495" w14:textId="77777777" w:rsidR="00A121D7" w:rsidRPr="004C2A61" w:rsidRDefault="00A121D7" w:rsidP="00F37E07">
      <w:pPr>
        <w:pStyle w:val="Bullet1"/>
        <w:numPr>
          <w:ilvl w:val="1"/>
          <w:numId w:val="46"/>
        </w:numPr>
      </w:pPr>
      <w:r w:rsidRPr="004C2A61">
        <w:t>What permissible line speed/maximum attainable train speed is reached and maintained</w:t>
      </w:r>
    </w:p>
    <w:p w14:paraId="4F993754" w14:textId="77777777" w:rsidR="00A121D7" w:rsidRDefault="00A121D7" w:rsidP="00F37E07">
      <w:pPr>
        <w:pStyle w:val="Bullet1"/>
        <w:numPr>
          <w:ilvl w:val="1"/>
          <w:numId w:val="46"/>
        </w:numPr>
      </w:pPr>
      <w:r w:rsidRPr="004C2A61">
        <w:t>When and how often braking applications are undertaken (including when and how often brake testing is undertaken)</w:t>
      </w:r>
    </w:p>
    <w:p w14:paraId="43EC6B21" w14:textId="77777777" w:rsidR="00A121D7" w:rsidRPr="004C2A61" w:rsidRDefault="00A121D7" w:rsidP="00F37E07">
      <w:pPr>
        <w:pStyle w:val="Bullet1"/>
        <w:numPr>
          <w:ilvl w:val="1"/>
          <w:numId w:val="46"/>
        </w:numPr>
      </w:pPr>
      <w:r>
        <w:t>How the extent of driving variability compares to official p</w:t>
      </w:r>
      <w:r w:rsidRPr="00394799">
        <w:t xml:space="preserve">rofessional </w:t>
      </w:r>
      <w:r>
        <w:t>d</w:t>
      </w:r>
      <w:r w:rsidRPr="00394799">
        <w:t xml:space="preserve">riving </w:t>
      </w:r>
      <w:r>
        <w:t>p</w:t>
      </w:r>
      <w:r w:rsidRPr="00394799">
        <w:t>olicy and braking instructions for autumn</w:t>
      </w:r>
    </w:p>
    <w:p w14:paraId="5FD6B41E" w14:textId="77777777" w:rsidR="00A121D7" w:rsidRPr="004C2A61" w:rsidRDefault="00A121D7" w:rsidP="00F37E07">
      <w:pPr>
        <w:pStyle w:val="Bullet1"/>
        <w:numPr>
          <w:ilvl w:val="0"/>
          <w:numId w:val="46"/>
        </w:numPr>
      </w:pPr>
      <w:r>
        <w:t>If driving variability is confirmed to be greater in the presence of low adhesion conditions:</w:t>
      </w:r>
    </w:p>
    <w:p w14:paraId="4AC8C8A7" w14:textId="77777777" w:rsidR="00A121D7" w:rsidRPr="004C2A61" w:rsidRDefault="00A121D7" w:rsidP="00F37E07">
      <w:pPr>
        <w:pStyle w:val="Bullet1"/>
        <w:numPr>
          <w:ilvl w:val="1"/>
          <w:numId w:val="46"/>
        </w:numPr>
      </w:pPr>
      <w:r>
        <w:t>I</w:t>
      </w:r>
      <w:r w:rsidRPr="004C2A61">
        <w:t xml:space="preserve">dentify statistically significant influences that lead to </w:t>
      </w:r>
      <w:r>
        <w:t xml:space="preserve">this </w:t>
      </w:r>
      <w:r w:rsidRPr="004C2A61">
        <w:t>(including, but not limited to</w:t>
      </w:r>
      <w:r>
        <w:t>:</w:t>
      </w:r>
      <w:r w:rsidRPr="004C2A61">
        <w:t xml:space="preserve"> environmental</w:t>
      </w:r>
      <w:r>
        <w:t xml:space="preserve"> conditions, </w:t>
      </w:r>
      <w:r w:rsidRPr="008559E7">
        <w:t>adhesion conditions; time of day; adhesion notices; and Wheel</w:t>
      </w:r>
      <w:r w:rsidRPr="00820E4B">
        <w:t xml:space="preserve"> Slide Protection (WSP) activity</w:t>
      </w:r>
      <w:r w:rsidRPr="004C2A61">
        <w:t>)</w:t>
      </w:r>
    </w:p>
    <w:p w14:paraId="13C67BC6" w14:textId="77777777" w:rsidR="00A121D7" w:rsidRDefault="00A121D7" w:rsidP="00F37E07">
      <w:pPr>
        <w:pStyle w:val="Bullet1"/>
        <w:numPr>
          <w:ilvl w:val="0"/>
          <w:numId w:val="46"/>
        </w:numPr>
        <w:sectPr w:rsidR="00A121D7" w:rsidSect="00A121D7">
          <w:pgSz w:w="11906" w:h="16838"/>
          <w:pgMar w:top="1985" w:right="1985" w:bottom="1985" w:left="1985" w:header="567" w:footer="567" w:gutter="0"/>
          <w:cols w:space="708"/>
          <w:docGrid w:linePitch="360"/>
        </w:sectPr>
      </w:pPr>
    </w:p>
    <w:p w14:paraId="40870AE2" w14:textId="77777777" w:rsidR="00A121D7" w:rsidRPr="007B4813" w:rsidRDefault="00A121D7" w:rsidP="00F37E07">
      <w:pPr>
        <w:pStyle w:val="Heading1"/>
        <w:keepNext/>
        <w:numPr>
          <w:ilvl w:val="0"/>
          <w:numId w:val="45"/>
        </w:numPr>
        <w:ind w:left="426" w:hanging="426"/>
      </w:pPr>
      <w:r w:rsidRPr="00E07F6C">
        <w:lastRenderedPageBreak/>
        <w:t>Project structure</w:t>
      </w:r>
    </w:p>
    <w:p w14:paraId="17B96389" w14:textId="77777777" w:rsidR="00A121D7" w:rsidRDefault="00A121D7" w:rsidP="00A121D7">
      <w:pPr>
        <w:pStyle w:val="Body"/>
      </w:pPr>
      <w:r>
        <w:t xml:space="preserve">This project is structured in two packages, </w:t>
      </w:r>
      <w:r w:rsidRPr="00576B14">
        <w:rPr>
          <w:b/>
        </w:rPr>
        <w:t>of which Work Packag</w:t>
      </w:r>
      <w:r w:rsidRPr="00C86455">
        <w:rPr>
          <w:b/>
        </w:rPr>
        <w:t>e T1159-02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A121D7" w14:paraId="40C70A1A" w14:textId="77777777" w:rsidTr="00A121D7">
        <w:trPr>
          <w:trHeight w:val="168"/>
          <w:jc w:val="center"/>
        </w:trPr>
        <w:tc>
          <w:tcPr>
            <w:tcW w:w="8787" w:type="dxa"/>
            <w:gridSpan w:val="2"/>
          </w:tcPr>
          <w:p w14:paraId="3E2C33AB" w14:textId="77777777" w:rsidR="00A121D7" w:rsidRDefault="00A121D7" w:rsidP="00A121D7">
            <w:pPr>
              <w:pStyle w:val="Heading3"/>
            </w:pPr>
            <w:r w:rsidRPr="00176DDD">
              <w:rPr>
                <w:szCs w:val="28"/>
              </w:rPr>
              <w:t xml:space="preserve">Work Package </w:t>
            </w:r>
            <w:r w:rsidRPr="00C86455">
              <w:rPr>
                <w:szCs w:val="28"/>
              </w:rPr>
              <w:t>T1159-01</w:t>
            </w:r>
          </w:p>
        </w:tc>
      </w:tr>
      <w:tr w:rsidR="00A121D7" w14:paraId="77F0A924" w14:textId="77777777" w:rsidTr="00A121D7">
        <w:trPr>
          <w:trHeight w:val="373"/>
          <w:jc w:val="center"/>
        </w:trPr>
        <w:tc>
          <w:tcPr>
            <w:tcW w:w="2547" w:type="dxa"/>
          </w:tcPr>
          <w:p w14:paraId="2EDB5F43" w14:textId="77777777" w:rsidR="00A121D7" w:rsidRDefault="00A121D7" w:rsidP="00A121D7">
            <w:pPr>
              <w:pStyle w:val="Body"/>
            </w:pPr>
            <w:r w:rsidRPr="00585CFB">
              <w:rPr>
                <w:b/>
              </w:rPr>
              <w:t>Title</w:t>
            </w:r>
          </w:p>
        </w:tc>
        <w:tc>
          <w:tcPr>
            <w:tcW w:w="6240" w:type="dxa"/>
          </w:tcPr>
          <w:p w14:paraId="30E262AF" w14:textId="77777777" w:rsidR="00A121D7" w:rsidRDefault="00A121D7" w:rsidP="00A121D7">
            <w:pPr>
              <w:pStyle w:val="Body"/>
            </w:pPr>
            <w:r w:rsidRPr="001945D1">
              <w:t>Evaluating variability in train driving under different adhesion conditions</w:t>
            </w:r>
            <w:r>
              <w:t xml:space="preserve"> - RSSB development</w:t>
            </w:r>
          </w:p>
        </w:tc>
      </w:tr>
      <w:tr w:rsidR="00A121D7" w14:paraId="5FBE72FB" w14:textId="77777777" w:rsidTr="00A121D7">
        <w:trPr>
          <w:trHeight w:val="436"/>
          <w:jc w:val="center"/>
        </w:trPr>
        <w:tc>
          <w:tcPr>
            <w:tcW w:w="2547" w:type="dxa"/>
          </w:tcPr>
          <w:p w14:paraId="6695B48D" w14:textId="77777777" w:rsidR="00A121D7" w:rsidRPr="00585CFB" w:rsidRDefault="00A121D7" w:rsidP="00A121D7">
            <w:pPr>
              <w:pStyle w:val="Body"/>
              <w:rPr>
                <w:b/>
              </w:rPr>
            </w:pPr>
            <w:r>
              <w:rPr>
                <w:b/>
              </w:rPr>
              <w:t xml:space="preserve">Delivery </w:t>
            </w:r>
          </w:p>
        </w:tc>
        <w:tc>
          <w:tcPr>
            <w:tcW w:w="6240" w:type="dxa"/>
          </w:tcPr>
          <w:p w14:paraId="183C6369" w14:textId="77777777" w:rsidR="00A121D7" w:rsidRDefault="00A121D7" w:rsidP="00A121D7">
            <w:pPr>
              <w:pStyle w:val="Body"/>
            </w:pPr>
            <w:r>
              <w:t>RSSB</w:t>
            </w:r>
          </w:p>
        </w:tc>
      </w:tr>
      <w:tr w:rsidR="00A121D7" w14:paraId="1E4E262A" w14:textId="77777777" w:rsidTr="00A121D7">
        <w:trPr>
          <w:trHeight w:val="420"/>
          <w:jc w:val="center"/>
        </w:trPr>
        <w:tc>
          <w:tcPr>
            <w:tcW w:w="2547" w:type="dxa"/>
          </w:tcPr>
          <w:p w14:paraId="284DFE19" w14:textId="77777777" w:rsidR="00A121D7" w:rsidRDefault="00A121D7" w:rsidP="00A121D7">
            <w:pPr>
              <w:pStyle w:val="Body"/>
            </w:pPr>
            <w:r>
              <w:rPr>
                <w:b/>
              </w:rPr>
              <w:t>Start</w:t>
            </w:r>
          </w:p>
        </w:tc>
        <w:tc>
          <w:tcPr>
            <w:tcW w:w="6240" w:type="dxa"/>
          </w:tcPr>
          <w:p w14:paraId="5319C2AC" w14:textId="77777777" w:rsidR="00A121D7" w:rsidRDefault="00A121D7" w:rsidP="00A121D7">
            <w:pPr>
              <w:pStyle w:val="Body"/>
            </w:pPr>
            <w:r>
              <w:t>August 2018</w:t>
            </w:r>
          </w:p>
        </w:tc>
      </w:tr>
      <w:tr w:rsidR="00A121D7" w14:paraId="11C71743" w14:textId="77777777" w:rsidTr="00A121D7">
        <w:trPr>
          <w:trHeight w:val="420"/>
          <w:jc w:val="center"/>
        </w:trPr>
        <w:tc>
          <w:tcPr>
            <w:tcW w:w="2547" w:type="dxa"/>
          </w:tcPr>
          <w:p w14:paraId="371ADF64" w14:textId="77777777" w:rsidR="00A121D7" w:rsidRDefault="00A121D7" w:rsidP="00A121D7">
            <w:pPr>
              <w:pStyle w:val="Body"/>
              <w:rPr>
                <w:b/>
              </w:rPr>
            </w:pPr>
            <w:r>
              <w:rPr>
                <w:b/>
              </w:rPr>
              <w:t>Completion</w:t>
            </w:r>
          </w:p>
        </w:tc>
        <w:tc>
          <w:tcPr>
            <w:tcW w:w="6240" w:type="dxa"/>
          </w:tcPr>
          <w:p w14:paraId="1CF8D9C5" w14:textId="77777777" w:rsidR="00A121D7" w:rsidRDefault="00A121D7" w:rsidP="00A121D7">
            <w:pPr>
              <w:pStyle w:val="Body"/>
            </w:pPr>
            <w:r>
              <w:t>October 2018</w:t>
            </w:r>
          </w:p>
        </w:tc>
      </w:tr>
    </w:tbl>
    <w:p w14:paraId="1DD41DC3" w14:textId="77777777" w:rsidR="00A121D7" w:rsidRDefault="00A121D7" w:rsidP="00A121D7">
      <w:pPr>
        <w:rPr>
          <w:lang w:eastAsia="en-GB"/>
        </w:rPr>
      </w:pPr>
    </w:p>
    <w:tbl>
      <w:tblPr>
        <w:tblStyle w:val="TableGrid"/>
        <w:tblW w:w="8817" w:type="dxa"/>
        <w:jc w:val="center"/>
        <w:tblLook w:val="04A0" w:firstRow="1" w:lastRow="0" w:firstColumn="1" w:lastColumn="0" w:noHBand="0" w:noVBand="1"/>
      </w:tblPr>
      <w:tblGrid>
        <w:gridCol w:w="2547"/>
        <w:gridCol w:w="6270"/>
      </w:tblGrid>
      <w:tr w:rsidR="00A121D7" w14:paraId="5EC4A2C1" w14:textId="77777777" w:rsidTr="00A121D7">
        <w:trPr>
          <w:trHeight w:val="205"/>
          <w:jc w:val="center"/>
        </w:trPr>
        <w:tc>
          <w:tcPr>
            <w:tcW w:w="8817" w:type="dxa"/>
            <w:gridSpan w:val="2"/>
          </w:tcPr>
          <w:p w14:paraId="6D86930F" w14:textId="77777777" w:rsidR="00A121D7" w:rsidRPr="00857E86" w:rsidRDefault="00A121D7" w:rsidP="00A121D7">
            <w:pPr>
              <w:pStyle w:val="Heading3"/>
              <w:rPr>
                <w:b/>
              </w:rPr>
            </w:pPr>
            <w:r w:rsidRPr="00857E86">
              <w:rPr>
                <w:b/>
                <w:szCs w:val="28"/>
              </w:rPr>
              <w:t xml:space="preserve">Work </w:t>
            </w:r>
            <w:r w:rsidRPr="00C86455">
              <w:rPr>
                <w:b/>
                <w:szCs w:val="28"/>
              </w:rPr>
              <w:t>Package T1159-02</w:t>
            </w:r>
          </w:p>
        </w:tc>
      </w:tr>
      <w:tr w:rsidR="00A121D7" w14:paraId="44A21435" w14:textId="77777777" w:rsidTr="00A121D7">
        <w:trPr>
          <w:trHeight w:val="70"/>
          <w:jc w:val="center"/>
        </w:trPr>
        <w:tc>
          <w:tcPr>
            <w:tcW w:w="2547" w:type="dxa"/>
          </w:tcPr>
          <w:p w14:paraId="38A4AD24" w14:textId="77777777" w:rsidR="00A121D7" w:rsidRDefault="00A121D7" w:rsidP="00A121D7">
            <w:pPr>
              <w:pStyle w:val="Body"/>
            </w:pPr>
            <w:r w:rsidRPr="00585CFB">
              <w:rPr>
                <w:b/>
              </w:rPr>
              <w:t>Title</w:t>
            </w:r>
          </w:p>
        </w:tc>
        <w:tc>
          <w:tcPr>
            <w:tcW w:w="6270" w:type="dxa"/>
          </w:tcPr>
          <w:p w14:paraId="20930E8E" w14:textId="77777777" w:rsidR="00A121D7" w:rsidRPr="00E737F9" w:rsidRDefault="00A121D7" w:rsidP="00A121D7">
            <w:pPr>
              <w:pStyle w:val="Body"/>
            </w:pPr>
            <w:r w:rsidRPr="001945D1">
              <w:rPr>
                <w:b/>
              </w:rPr>
              <w:t>Evaluating variability in train driving under different adhesion conditions</w:t>
            </w:r>
            <w:r>
              <w:rPr>
                <w:b/>
              </w:rPr>
              <w:t xml:space="preserve"> </w:t>
            </w:r>
            <w:r w:rsidRPr="005B5398">
              <w:rPr>
                <w:b/>
              </w:rPr>
              <w:t>- Delivery</w:t>
            </w:r>
          </w:p>
        </w:tc>
      </w:tr>
      <w:tr w:rsidR="00A121D7" w14:paraId="2561396E" w14:textId="77777777" w:rsidTr="00A121D7">
        <w:trPr>
          <w:trHeight w:val="433"/>
          <w:jc w:val="center"/>
        </w:trPr>
        <w:tc>
          <w:tcPr>
            <w:tcW w:w="2547" w:type="dxa"/>
          </w:tcPr>
          <w:p w14:paraId="18EE1F0E" w14:textId="77777777" w:rsidR="00A121D7" w:rsidRPr="00585CFB" w:rsidRDefault="00A121D7" w:rsidP="00A121D7">
            <w:pPr>
              <w:pStyle w:val="Body"/>
              <w:rPr>
                <w:b/>
              </w:rPr>
            </w:pPr>
            <w:r>
              <w:rPr>
                <w:b/>
              </w:rPr>
              <w:t>Delivery</w:t>
            </w:r>
          </w:p>
        </w:tc>
        <w:tc>
          <w:tcPr>
            <w:tcW w:w="6270" w:type="dxa"/>
          </w:tcPr>
          <w:p w14:paraId="022A21D9" w14:textId="77777777" w:rsidR="00A121D7" w:rsidRDefault="00A121D7" w:rsidP="00A121D7">
            <w:pPr>
              <w:pStyle w:val="Body"/>
            </w:pPr>
            <w:r>
              <w:t>Competitive tender</w:t>
            </w:r>
          </w:p>
        </w:tc>
      </w:tr>
      <w:tr w:rsidR="00A121D7" w14:paraId="5FADB197" w14:textId="77777777" w:rsidTr="00A121D7">
        <w:trPr>
          <w:trHeight w:val="417"/>
          <w:jc w:val="center"/>
        </w:trPr>
        <w:tc>
          <w:tcPr>
            <w:tcW w:w="2547" w:type="dxa"/>
          </w:tcPr>
          <w:p w14:paraId="1DE50243" w14:textId="77777777" w:rsidR="00A121D7" w:rsidRDefault="00A121D7" w:rsidP="00A121D7">
            <w:pPr>
              <w:pStyle w:val="Body"/>
            </w:pPr>
            <w:r>
              <w:rPr>
                <w:b/>
              </w:rPr>
              <w:t>Start</w:t>
            </w:r>
          </w:p>
        </w:tc>
        <w:tc>
          <w:tcPr>
            <w:tcW w:w="6270" w:type="dxa"/>
          </w:tcPr>
          <w:p w14:paraId="759491E3" w14:textId="77777777" w:rsidR="00A121D7" w:rsidRPr="00CC318B" w:rsidRDefault="00A121D7" w:rsidP="00A121D7">
            <w:pPr>
              <w:pStyle w:val="Body"/>
            </w:pPr>
            <w:r w:rsidRPr="00CC318B">
              <w:t>November 2018</w:t>
            </w:r>
          </w:p>
        </w:tc>
      </w:tr>
      <w:tr w:rsidR="00A121D7" w14:paraId="3490CF85" w14:textId="77777777" w:rsidTr="00A121D7">
        <w:trPr>
          <w:trHeight w:val="417"/>
          <w:jc w:val="center"/>
        </w:trPr>
        <w:tc>
          <w:tcPr>
            <w:tcW w:w="2547" w:type="dxa"/>
          </w:tcPr>
          <w:p w14:paraId="2582DF13" w14:textId="77777777" w:rsidR="00A121D7" w:rsidRDefault="00A121D7" w:rsidP="00A121D7">
            <w:pPr>
              <w:pStyle w:val="Body"/>
              <w:rPr>
                <w:b/>
              </w:rPr>
            </w:pPr>
            <w:r>
              <w:rPr>
                <w:b/>
              </w:rPr>
              <w:t xml:space="preserve">Completion </w:t>
            </w:r>
          </w:p>
        </w:tc>
        <w:tc>
          <w:tcPr>
            <w:tcW w:w="6270" w:type="dxa"/>
          </w:tcPr>
          <w:p w14:paraId="28B4A0FD" w14:textId="77777777" w:rsidR="00A121D7" w:rsidRPr="00CC318B" w:rsidRDefault="00A121D7" w:rsidP="00A121D7">
            <w:pPr>
              <w:pStyle w:val="Body"/>
            </w:pPr>
            <w:r w:rsidRPr="00CC318B">
              <w:t>March 2019</w:t>
            </w:r>
          </w:p>
        </w:tc>
      </w:tr>
    </w:tbl>
    <w:p w14:paraId="3275F157" w14:textId="77777777" w:rsidR="00A121D7" w:rsidRPr="00D0639A" w:rsidRDefault="00A121D7" w:rsidP="00A121D7">
      <w:pPr>
        <w:rPr>
          <w:lang w:eastAsia="en-GB"/>
        </w:rPr>
      </w:pPr>
    </w:p>
    <w:p w14:paraId="71B87024" w14:textId="77777777" w:rsidR="00A121D7" w:rsidRPr="00D0639A" w:rsidRDefault="00A121D7" w:rsidP="00A121D7">
      <w:pPr>
        <w:rPr>
          <w:lang w:eastAsia="en-GB"/>
        </w:rPr>
      </w:pPr>
    </w:p>
    <w:p w14:paraId="4BB3179A" w14:textId="77777777" w:rsidR="00A121D7" w:rsidRDefault="00A121D7" w:rsidP="00A121D7">
      <w:pPr>
        <w:pStyle w:val="Heading1"/>
        <w:keepNext/>
        <w:tabs>
          <w:tab w:val="left" w:pos="1095"/>
        </w:tabs>
        <w:sectPr w:rsidR="00A121D7" w:rsidSect="00A121D7">
          <w:pgSz w:w="11906" w:h="16838"/>
          <w:pgMar w:top="1985" w:right="1985" w:bottom="1985" w:left="1985" w:header="567" w:footer="567" w:gutter="0"/>
          <w:cols w:space="708"/>
          <w:docGrid w:linePitch="360"/>
        </w:sectPr>
      </w:pPr>
    </w:p>
    <w:p w14:paraId="309D58F8" w14:textId="77777777" w:rsidR="00A121D7" w:rsidRDefault="00A121D7" w:rsidP="00F37E07">
      <w:pPr>
        <w:pStyle w:val="Heading1"/>
        <w:keepNext/>
        <w:numPr>
          <w:ilvl w:val="0"/>
          <w:numId w:val="45"/>
        </w:numPr>
        <w:ind w:left="426" w:hanging="426"/>
      </w:pPr>
      <w:r>
        <w:lastRenderedPageBreak/>
        <w:t>Data and material to be provided by RSSB</w:t>
      </w:r>
    </w:p>
    <w:tbl>
      <w:tblPr>
        <w:tblW w:w="8948" w:type="dxa"/>
        <w:jc w:val="center"/>
        <w:tblCellMar>
          <w:left w:w="0" w:type="dxa"/>
          <w:right w:w="0" w:type="dxa"/>
        </w:tblCellMar>
        <w:tblLook w:val="04A0" w:firstRow="1" w:lastRow="0" w:firstColumn="1" w:lastColumn="0" w:noHBand="0" w:noVBand="1"/>
      </w:tblPr>
      <w:tblGrid>
        <w:gridCol w:w="4270"/>
        <w:gridCol w:w="4678"/>
      </w:tblGrid>
      <w:tr w:rsidR="00A121D7" w:rsidRPr="00CE49CB" w14:paraId="5C2B5B52" w14:textId="77777777" w:rsidTr="00A121D7">
        <w:trPr>
          <w:jc w:val="center"/>
        </w:trPr>
        <w:tc>
          <w:tcPr>
            <w:tcW w:w="4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6AFCC2" w14:textId="77777777" w:rsidR="00A121D7" w:rsidRPr="00390F81" w:rsidRDefault="00A121D7" w:rsidP="00A121D7">
            <w:pPr>
              <w:rPr>
                <w:rFonts w:ascii="Calibri" w:eastAsia="Calibri" w:hAnsi="Calibri" w:cs="Calibri"/>
                <w:b/>
                <w:bCs/>
                <w:sz w:val="21"/>
                <w:szCs w:val="21"/>
              </w:rPr>
            </w:pPr>
            <w:r w:rsidRPr="00390F81">
              <w:rPr>
                <w:rFonts w:ascii="Calibri" w:eastAsia="Calibri" w:hAnsi="Calibri" w:cs="Calibri"/>
                <w:b/>
                <w:bCs/>
                <w:sz w:val="21"/>
                <w:szCs w:val="21"/>
              </w:rPr>
              <w:t xml:space="preserve">Data </w:t>
            </w:r>
            <w:r>
              <w:rPr>
                <w:rFonts w:ascii="Calibri" w:eastAsia="Calibri" w:hAnsi="Calibri" w:cs="Calibri"/>
                <w:b/>
                <w:bCs/>
                <w:sz w:val="21"/>
                <w:szCs w:val="21"/>
              </w:rPr>
              <w:t xml:space="preserve">samples </w:t>
            </w:r>
            <w:r w:rsidRPr="00390F81">
              <w:rPr>
                <w:rFonts w:ascii="Calibri" w:eastAsia="Calibri" w:hAnsi="Calibri" w:cs="Calibri"/>
                <w:b/>
                <w:bCs/>
                <w:sz w:val="21"/>
                <w:szCs w:val="21"/>
              </w:rPr>
              <w:t>and material to be provided to prospective suppliers</w:t>
            </w:r>
            <w:r w:rsidRPr="00CE49CB">
              <w:rPr>
                <w:rStyle w:val="FootnoteReference"/>
                <w:rFonts w:ascii="Calibri" w:eastAsia="Calibri" w:hAnsi="Calibri" w:cs="Calibri"/>
                <w:b/>
                <w:bCs/>
                <w:sz w:val="21"/>
                <w:szCs w:val="21"/>
              </w:rPr>
              <w:footnoteReference w:id="4"/>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F7012" w14:textId="77777777" w:rsidR="00A121D7" w:rsidRPr="00390F81" w:rsidRDefault="00A121D7" w:rsidP="00A121D7">
            <w:pPr>
              <w:rPr>
                <w:rFonts w:ascii="Calibri" w:eastAsia="Calibri" w:hAnsi="Calibri" w:cs="Calibri"/>
                <w:b/>
                <w:bCs/>
                <w:sz w:val="21"/>
                <w:szCs w:val="21"/>
              </w:rPr>
            </w:pPr>
            <w:r w:rsidRPr="00390F81">
              <w:rPr>
                <w:rFonts w:ascii="Calibri" w:eastAsia="Calibri" w:hAnsi="Calibri" w:cs="Calibri"/>
                <w:b/>
                <w:bCs/>
                <w:sz w:val="21"/>
                <w:szCs w:val="21"/>
              </w:rPr>
              <w:t>Data and material to be provided to awarded supplier</w:t>
            </w:r>
            <w:r w:rsidRPr="00CE49CB">
              <w:rPr>
                <w:rStyle w:val="FootnoteReference"/>
                <w:rFonts w:ascii="Calibri" w:eastAsia="Calibri" w:hAnsi="Calibri" w:cs="Calibri"/>
                <w:b/>
                <w:bCs/>
                <w:sz w:val="21"/>
                <w:szCs w:val="21"/>
              </w:rPr>
              <w:footnoteReference w:id="5"/>
            </w:r>
          </w:p>
        </w:tc>
      </w:tr>
      <w:tr w:rsidR="00A121D7" w:rsidRPr="00CE49CB" w14:paraId="18032D8D"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B5181"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 xml:space="preserve">West Midlands Trains Class 323 On-Train Data Recorder (OTDR) data sample (converted </w:t>
            </w:r>
            <w:proofErr w:type="gramStart"/>
            <w:r w:rsidRPr="00390F81">
              <w:rPr>
                <w:rFonts w:ascii="Calibri" w:eastAsia="Calibri" w:hAnsi="Calibri" w:cs="Calibri"/>
                <w:sz w:val="21"/>
                <w:szCs w:val="21"/>
              </w:rPr>
              <w:t>from .TDR</w:t>
            </w:r>
            <w:proofErr w:type="gramEnd"/>
            <w:r w:rsidRPr="00390F81">
              <w:rPr>
                <w:rFonts w:ascii="Calibri" w:eastAsia="Calibri" w:hAnsi="Calibri" w:cs="Calibri"/>
                <w:sz w:val="21"/>
                <w:szCs w:val="21"/>
              </w:rPr>
              <w:t xml:space="preserve"> format to .CSV format)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785266E0" w14:textId="77777777" w:rsidR="00A121D7" w:rsidRPr="00CE49CB" w:rsidRDefault="00A121D7" w:rsidP="00A121D7">
            <w:pPr>
              <w:pStyle w:val="Bullet1"/>
              <w:numPr>
                <w:ilvl w:val="0"/>
                <w:numId w:val="0"/>
              </w:numPr>
              <w:rPr>
                <w:sz w:val="21"/>
                <w:szCs w:val="21"/>
              </w:rPr>
            </w:pPr>
            <w:r w:rsidRPr="00390F81">
              <w:rPr>
                <w:rFonts w:eastAsia="Calibri" w:cs="Calibri"/>
                <w:sz w:val="21"/>
                <w:szCs w:val="21"/>
              </w:rPr>
              <w:t xml:space="preserve">OTDR data from six West Midlands Trains Class 323 control units running over the Birmingham Cross-City Line from </w:t>
            </w:r>
            <w:r>
              <w:rPr>
                <w:rFonts w:eastAsia="Calibri" w:cs="Calibri"/>
                <w:sz w:val="21"/>
                <w:szCs w:val="21"/>
              </w:rPr>
              <w:t xml:space="preserve">early </w:t>
            </w:r>
            <w:r w:rsidRPr="00390F81">
              <w:rPr>
                <w:rFonts w:eastAsia="Calibri" w:cs="Calibri"/>
                <w:sz w:val="21"/>
                <w:szCs w:val="21"/>
              </w:rPr>
              <w:t xml:space="preserve">October 2018 to </w:t>
            </w:r>
            <w:r>
              <w:rPr>
                <w:rFonts w:eastAsia="Calibri" w:cs="Calibri"/>
                <w:sz w:val="21"/>
                <w:szCs w:val="21"/>
              </w:rPr>
              <w:t>mid-</w:t>
            </w:r>
            <w:r w:rsidRPr="00390F81">
              <w:rPr>
                <w:rFonts w:eastAsia="Calibri" w:cs="Calibri"/>
                <w:sz w:val="21"/>
                <w:szCs w:val="21"/>
              </w:rPr>
              <w:t>December 2018 (</w:t>
            </w:r>
            <w:proofErr w:type="gramStart"/>
            <w:r w:rsidRPr="00390F81">
              <w:rPr>
                <w:rFonts w:eastAsia="Calibri" w:cs="Calibri"/>
                <w:sz w:val="21"/>
                <w:szCs w:val="21"/>
              </w:rPr>
              <w:t>in .TDR</w:t>
            </w:r>
            <w:proofErr w:type="gramEnd"/>
            <w:r w:rsidRPr="00390F81">
              <w:rPr>
                <w:rFonts w:eastAsia="Calibri" w:cs="Calibri"/>
                <w:sz w:val="21"/>
                <w:szCs w:val="21"/>
              </w:rPr>
              <w:t xml:space="preserve"> format, accessible through </w:t>
            </w:r>
            <w:proofErr w:type="spellStart"/>
            <w:r w:rsidRPr="00390F81">
              <w:rPr>
                <w:rFonts w:eastAsia="Calibri" w:cs="Calibri"/>
                <w:i/>
                <w:iCs/>
                <w:sz w:val="21"/>
                <w:szCs w:val="21"/>
              </w:rPr>
              <w:t>Arrowvale</w:t>
            </w:r>
            <w:proofErr w:type="spellEnd"/>
            <w:r w:rsidRPr="00390F81">
              <w:rPr>
                <w:rFonts w:eastAsia="Calibri" w:cs="Calibri"/>
                <w:i/>
                <w:iCs/>
                <w:sz w:val="21"/>
                <w:szCs w:val="21"/>
              </w:rPr>
              <w:t xml:space="preserve"> Analyser</w:t>
            </w:r>
            <w:r w:rsidRPr="00390F81">
              <w:rPr>
                <w:rFonts w:eastAsia="Calibri" w:cs="Calibri"/>
                <w:sz w:val="21"/>
                <w:szCs w:val="21"/>
              </w:rPr>
              <w:t xml:space="preserve"> software</w:t>
            </w:r>
            <w:r>
              <w:rPr>
                <w:rStyle w:val="FootnoteReference"/>
                <w:rFonts w:eastAsia="Calibri" w:cs="Calibri"/>
                <w:sz w:val="21"/>
                <w:szCs w:val="21"/>
              </w:rPr>
              <w:footnoteReference w:id="6"/>
            </w:r>
            <w:r w:rsidRPr="00390F81">
              <w:rPr>
                <w:rFonts w:eastAsia="Calibri" w:cs="Calibri"/>
                <w:sz w:val="21"/>
                <w:szCs w:val="21"/>
              </w:rPr>
              <w:t>)</w:t>
            </w:r>
            <w:r w:rsidRPr="00CE49CB">
              <w:rPr>
                <w:rFonts w:eastAsia="Calibri" w:cs="Calibri"/>
                <w:sz w:val="21"/>
                <w:szCs w:val="21"/>
              </w:rPr>
              <w:t xml:space="preserve">. The data </w:t>
            </w:r>
            <w:r w:rsidRPr="00CE49CB">
              <w:rPr>
                <w:sz w:val="21"/>
                <w:szCs w:val="21"/>
              </w:rPr>
              <w:t>will incorporate the following key parameters:</w:t>
            </w:r>
          </w:p>
          <w:p w14:paraId="0C41953E"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Level of brake demanded</w:t>
            </w:r>
            <w:r w:rsidRPr="00CE49CB">
              <w:rPr>
                <w:rStyle w:val="FootnoteReference"/>
                <w:rFonts w:asciiTheme="minorHAnsi" w:hAnsiTheme="minorHAnsi"/>
                <w:sz w:val="21"/>
                <w:szCs w:val="21"/>
              </w:rPr>
              <w:footnoteReference w:id="7"/>
            </w:r>
          </w:p>
          <w:p w14:paraId="4B07145C"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Level of traction demand</w:t>
            </w:r>
            <w:r w:rsidRPr="00CE49CB">
              <w:rPr>
                <w:rStyle w:val="FootnoteReference"/>
                <w:rFonts w:asciiTheme="minorHAnsi" w:hAnsiTheme="minorHAnsi"/>
                <w:sz w:val="21"/>
                <w:szCs w:val="21"/>
              </w:rPr>
              <w:footnoteReference w:id="8"/>
            </w:r>
          </w:p>
          <w:p w14:paraId="69A4E709"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Speed at which the train is running</w:t>
            </w:r>
            <w:r w:rsidRPr="00CE49CB">
              <w:rPr>
                <w:rStyle w:val="FootnoteReference"/>
                <w:rFonts w:asciiTheme="minorHAnsi" w:hAnsiTheme="minorHAnsi"/>
                <w:sz w:val="21"/>
                <w:szCs w:val="21"/>
              </w:rPr>
              <w:footnoteReference w:id="9"/>
            </w:r>
            <w:r w:rsidRPr="00CE49CB">
              <w:rPr>
                <w:rStyle w:val="FootnoteReference"/>
                <w:rFonts w:asciiTheme="minorHAnsi" w:hAnsiTheme="minorHAnsi"/>
                <w:sz w:val="21"/>
                <w:szCs w:val="21"/>
              </w:rPr>
              <w:t xml:space="preserve"> </w:t>
            </w:r>
            <w:r w:rsidRPr="00CE49CB">
              <w:rPr>
                <w:rFonts w:ascii="Calibri" w:hAnsi="Calibri" w:cs="Calibri"/>
                <w:sz w:val="21"/>
                <w:szCs w:val="21"/>
              </w:rPr>
              <w:t>(to determine the rate of acceleration and deceleration)</w:t>
            </w:r>
          </w:p>
          <w:p w14:paraId="76402766"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Wheel Slide Protection (WSP) activity</w:t>
            </w:r>
            <w:r w:rsidRPr="00CE49CB">
              <w:rPr>
                <w:rStyle w:val="FootnoteReference"/>
                <w:rFonts w:asciiTheme="minorHAnsi" w:hAnsiTheme="minorHAnsi"/>
                <w:sz w:val="21"/>
                <w:szCs w:val="21"/>
              </w:rPr>
              <w:footnoteReference w:id="10"/>
            </w:r>
            <w:r w:rsidRPr="00CE49CB">
              <w:rPr>
                <w:rStyle w:val="FootnoteReference"/>
                <w:rFonts w:asciiTheme="minorHAnsi" w:hAnsiTheme="minorHAnsi"/>
                <w:sz w:val="21"/>
                <w:szCs w:val="21"/>
              </w:rPr>
              <w:t xml:space="preserve"> </w:t>
            </w:r>
          </w:p>
          <w:p w14:paraId="163459CF"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Manual sanding activation</w:t>
            </w:r>
            <w:r w:rsidRPr="00CE49CB">
              <w:rPr>
                <w:rStyle w:val="FootnoteReference"/>
                <w:rFonts w:asciiTheme="minorHAnsi" w:hAnsiTheme="minorHAnsi"/>
                <w:sz w:val="21"/>
                <w:szCs w:val="21"/>
              </w:rPr>
              <w:footnoteReference w:id="11"/>
            </w:r>
            <w:r w:rsidRPr="00CE49CB">
              <w:rPr>
                <w:rStyle w:val="FootnoteReference"/>
                <w:rFonts w:asciiTheme="minorHAnsi" w:hAnsiTheme="minorHAnsi"/>
                <w:sz w:val="21"/>
                <w:szCs w:val="21"/>
              </w:rPr>
              <w:t xml:space="preserve"> </w:t>
            </w:r>
          </w:p>
          <w:p w14:paraId="71662773"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Date</w:t>
            </w:r>
            <w:r w:rsidRPr="00CE49CB">
              <w:rPr>
                <w:rStyle w:val="FootnoteReference"/>
                <w:rFonts w:asciiTheme="minorHAnsi" w:hAnsiTheme="minorHAnsi"/>
                <w:sz w:val="21"/>
                <w:szCs w:val="21"/>
              </w:rPr>
              <w:footnoteReference w:id="12"/>
            </w:r>
            <w:r w:rsidRPr="00CE49CB">
              <w:rPr>
                <w:rFonts w:ascii="Calibri" w:hAnsi="Calibri" w:cs="Calibri"/>
                <w:sz w:val="21"/>
                <w:szCs w:val="21"/>
              </w:rPr>
              <w:t>, time</w:t>
            </w:r>
            <w:r w:rsidRPr="00CE49CB">
              <w:rPr>
                <w:rStyle w:val="FootnoteReference"/>
                <w:rFonts w:asciiTheme="minorHAnsi" w:hAnsiTheme="minorHAnsi"/>
                <w:sz w:val="21"/>
                <w:szCs w:val="21"/>
              </w:rPr>
              <w:footnoteReference w:id="13"/>
            </w:r>
            <w:r w:rsidRPr="00CE49CB">
              <w:rPr>
                <w:rFonts w:ascii="Calibri" w:hAnsi="Calibri" w:cs="Calibri"/>
                <w:sz w:val="21"/>
                <w:szCs w:val="21"/>
              </w:rPr>
              <w:t xml:space="preserve"> and distance</w:t>
            </w:r>
            <w:r w:rsidRPr="00CE49CB">
              <w:rPr>
                <w:rStyle w:val="FootnoteReference"/>
                <w:rFonts w:asciiTheme="minorHAnsi" w:hAnsiTheme="minorHAnsi"/>
                <w:sz w:val="21"/>
                <w:szCs w:val="21"/>
              </w:rPr>
              <w:footnoteReference w:id="14"/>
            </w:r>
            <w:r w:rsidRPr="00CE49CB">
              <w:rPr>
                <w:rStyle w:val="FootnoteReference"/>
                <w:rFonts w:asciiTheme="minorHAnsi" w:hAnsiTheme="minorHAnsi"/>
                <w:sz w:val="21"/>
                <w:szCs w:val="21"/>
              </w:rPr>
              <w:t xml:space="preserve"> </w:t>
            </w:r>
            <w:r w:rsidRPr="00CE49CB">
              <w:rPr>
                <w:rFonts w:ascii="Calibri" w:hAnsi="Calibri" w:cs="Calibri"/>
                <w:sz w:val="21"/>
                <w:szCs w:val="21"/>
              </w:rPr>
              <w:t>of the event being recorded</w:t>
            </w:r>
          </w:p>
          <w:p w14:paraId="77044B07"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Vehicle identification</w:t>
            </w:r>
          </w:p>
          <w:p w14:paraId="7ABF4D3E" w14:textId="77777777" w:rsidR="00A121D7" w:rsidRPr="00CE49CB" w:rsidRDefault="00A121D7" w:rsidP="00F37E07">
            <w:pPr>
              <w:pStyle w:val="ListParagraph"/>
              <w:numPr>
                <w:ilvl w:val="0"/>
                <w:numId w:val="50"/>
              </w:numPr>
              <w:rPr>
                <w:rFonts w:ascii="Calibri" w:hAnsi="Calibri"/>
                <w:sz w:val="21"/>
                <w:szCs w:val="21"/>
              </w:rPr>
            </w:pPr>
            <w:r w:rsidRPr="00CE49CB">
              <w:rPr>
                <w:rFonts w:ascii="Calibri" w:hAnsi="Calibri" w:cs="Calibri"/>
                <w:sz w:val="21"/>
                <w:szCs w:val="21"/>
              </w:rPr>
              <w:t>Supporting data to corroborate vehicle location</w:t>
            </w:r>
            <w:r w:rsidRPr="00CE49CB">
              <w:rPr>
                <w:rStyle w:val="FootnoteReference"/>
                <w:rFonts w:asciiTheme="minorHAnsi" w:hAnsiTheme="minorHAnsi"/>
                <w:sz w:val="21"/>
                <w:szCs w:val="21"/>
              </w:rPr>
              <w:footnoteReference w:id="15"/>
            </w:r>
          </w:p>
        </w:tc>
      </w:tr>
      <w:tr w:rsidR="00A121D7" w:rsidRPr="00CE49CB" w14:paraId="037E8C1C"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72E99" w14:textId="77777777" w:rsidR="00A121D7" w:rsidRPr="00390F81" w:rsidRDefault="00A121D7" w:rsidP="00A121D7">
            <w:pPr>
              <w:rPr>
                <w:rFonts w:ascii="Calibri" w:eastAsia="Calibri" w:hAnsi="Calibri" w:cs="Calibri"/>
                <w:sz w:val="21"/>
                <w:szCs w:val="21"/>
              </w:rPr>
            </w:pPr>
            <w:r w:rsidRPr="000D3B96">
              <w:rPr>
                <w:rFonts w:ascii="Calibri" w:eastAsia="Calibri" w:hAnsi="Calibri" w:cs="Calibri"/>
                <w:sz w:val="21"/>
                <w:szCs w:val="21"/>
              </w:rPr>
              <w:lastRenderedPageBreak/>
              <w:t>West Midlands Trains Class 323 OTDR channels list</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41C37C26" w14:textId="77777777" w:rsidR="00A121D7" w:rsidRPr="00390F81" w:rsidRDefault="00A121D7" w:rsidP="00A121D7">
            <w:pPr>
              <w:pStyle w:val="Bullet1"/>
              <w:numPr>
                <w:ilvl w:val="0"/>
                <w:numId w:val="0"/>
              </w:numPr>
              <w:rPr>
                <w:rFonts w:eastAsia="Calibri" w:cs="Calibri"/>
                <w:sz w:val="21"/>
                <w:szCs w:val="21"/>
              </w:rPr>
            </w:pPr>
            <w:r w:rsidRPr="00390F81">
              <w:rPr>
                <w:rFonts w:eastAsia="Calibri" w:cs="Calibri"/>
                <w:sz w:val="21"/>
                <w:szCs w:val="21"/>
              </w:rPr>
              <w:t>Adhesion notices</w:t>
            </w:r>
          </w:p>
        </w:tc>
      </w:tr>
      <w:tr w:rsidR="00A121D7" w:rsidRPr="00CE49CB" w14:paraId="54A1F994"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1BA88"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West Midlands Trains Class 323 brake train wire coding sequence chart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0EDBB44" w14:textId="77777777" w:rsidR="00A121D7" w:rsidRPr="00CE49CB" w:rsidRDefault="00A121D7" w:rsidP="00A121D7">
            <w:pPr>
              <w:rPr>
                <w:rFonts w:ascii="Calibri" w:eastAsia="Calibri" w:hAnsi="Calibri" w:cs="Calibri"/>
                <w:sz w:val="21"/>
                <w:szCs w:val="21"/>
              </w:rPr>
            </w:pPr>
            <w:r w:rsidRPr="00390F81">
              <w:rPr>
                <w:rFonts w:ascii="Calibri" w:eastAsia="Calibri" w:hAnsi="Calibri" w:cs="Calibri"/>
                <w:sz w:val="21"/>
                <w:szCs w:val="21"/>
              </w:rPr>
              <w:t xml:space="preserve">Monitoring system data from six West Midlands Trains Class 323 control units running over the Birmingham Cross-City Line from </w:t>
            </w:r>
            <w:r>
              <w:rPr>
                <w:rFonts w:ascii="Calibri" w:eastAsia="Calibri" w:hAnsi="Calibri" w:cs="Calibri"/>
                <w:sz w:val="21"/>
                <w:szCs w:val="21"/>
              </w:rPr>
              <w:t xml:space="preserve">early </w:t>
            </w:r>
            <w:r w:rsidRPr="00390F81">
              <w:rPr>
                <w:rFonts w:ascii="Calibri" w:eastAsia="Calibri" w:hAnsi="Calibri" w:cs="Calibri"/>
                <w:sz w:val="21"/>
                <w:szCs w:val="21"/>
              </w:rPr>
              <w:t xml:space="preserve">October 2018 to </w:t>
            </w:r>
            <w:r>
              <w:rPr>
                <w:rFonts w:ascii="Calibri" w:eastAsia="Calibri" w:hAnsi="Calibri" w:cs="Calibri"/>
                <w:sz w:val="21"/>
                <w:szCs w:val="21"/>
              </w:rPr>
              <w:t>mid-December 2018</w:t>
            </w:r>
            <w:r w:rsidRPr="00390F81">
              <w:rPr>
                <w:rFonts w:ascii="Calibri" w:eastAsia="Calibri" w:hAnsi="Calibri" w:cs="Calibri"/>
                <w:sz w:val="21"/>
                <w:szCs w:val="21"/>
              </w:rPr>
              <w:t xml:space="preserve"> (in .CSV format)</w:t>
            </w:r>
            <w:r w:rsidRPr="00CE49CB">
              <w:rPr>
                <w:rFonts w:ascii="Calibri" w:eastAsia="Calibri" w:hAnsi="Calibri" w:cs="Calibri"/>
                <w:sz w:val="21"/>
                <w:szCs w:val="21"/>
              </w:rPr>
              <w:t>. The data will incorporate:</w:t>
            </w:r>
          </w:p>
          <w:p w14:paraId="0B35DA9A"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Brake cylinder pressure on axles 1, 2, 6, 7, 11 and 12</w:t>
            </w:r>
          </w:p>
          <w:p w14:paraId="2C0FF095"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Brake demand (via the train brake wires – 3 in total)</w:t>
            </w:r>
          </w:p>
          <w:p w14:paraId="7A8D452A"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Sand Level on each hopper</w:t>
            </w:r>
          </w:p>
          <w:p w14:paraId="18A34F93"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Electro-Dynamic (ED) brake from the driving motors</w:t>
            </w:r>
          </w:p>
          <w:p w14:paraId="4C3082DC"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Main reservoir pipe pressure</w:t>
            </w:r>
          </w:p>
          <w:p w14:paraId="7C18FE32"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GPS</w:t>
            </w:r>
          </w:p>
          <w:p w14:paraId="65DCC0EB"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Direction</w:t>
            </w:r>
          </w:p>
          <w:p w14:paraId="60E1E1D8" w14:textId="77777777" w:rsidR="00A121D7" w:rsidRPr="00CE49CB" w:rsidRDefault="00A121D7" w:rsidP="00F37E07">
            <w:pPr>
              <w:pStyle w:val="ListParagraph"/>
              <w:numPr>
                <w:ilvl w:val="0"/>
                <w:numId w:val="50"/>
              </w:numPr>
              <w:rPr>
                <w:rFonts w:ascii="Calibri" w:hAnsi="Calibri" w:cs="Calibri"/>
                <w:sz w:val="21"/>
                <w:szCs w:val="21"/>
              </w:rPr>
            </w:pPr>
            <w:r w:rsidRPr="00CE49CB">
              <w:rPr>
                <w:rFonts w:ascii="Calibri" w:hAnsi="Calibri" w:cs="Calibri"/>
                <w:sz w:val="21"/>
                <w:szCs w:val="21"/>
              </w:rPr>
              <w:t>Speed (via the speed signal on the train)</w:t>
            </w:r>
          </w:p>
        </w:tc>
      </w:tr>
      <w:tr w:rsidR="00A121D7" w:rsidRPr="00CE49CB" w14:paraId="251799B4"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081FF"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OTDR download card (guidance document)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79B80EAA"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 xml:space="preserve">West Midlands Trains train crew </w:t>
            </w:r>
            <w:r w:rsidRPr="00CE49CB">
              <w:rPr>
                <w:rFonts w:ascii="Calibri" w:eastAsia="Calibri" w:hAnsi="Calibri" w:cs="Calibri"/>
                <w:sz w:val="21"/>
                <w:szCs w:val="21"/>
              </w:rPr>
              <w:t xml:space="preserve">and rolling stock </w:t>
            </w:r>
            <w:r w:rsidRPr="00390F81">
              <w:rPr>
                <w:rFonts w:ascii="Calibri" w:eastAsia="Calibri" w:hAnsi="Calibri" w:cs="Calibri"/>
                <w:sz w:val="21"/>
                <w:szCs w:val="21"/>
              </w:rPr>
              <w:t>diagrams</w:t>
            </w:r>
          </w:p>
        </w:tc>
      </w:tr>
      <w:tr w:rsidR="00A121D7" w:rsidRPr="00CE49CB" w14:paraId="42E45FA8"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0514E"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Birmingham Cross-City Line driver route maps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0EBD8AF" w14:textId="77777777" w:rsidR="00A121D7" w:rsidRPr="00B2394F" w:rsidRDefault="00A121D7" w:rsidP="00A121D7">
            <w:pPr>
              <w:rPr>
                <w:rFonts w:ascii="Calibri" w:eastAsia="Calibri" w:hAnsi="Calibri" w:cs="Calibri"/>
                <w:sz w:val="21"/>
                <w:szCs w:val="21"/>
              </w:rPr>
            </w:pPr>
            <w:r w:rsidRPr="00390F81">
              <w:rPr>
                <w:rFonts w:ascii="Calibri" w:eastAsia="Calibri" w:hAnsi="Calibri" w:cs="Calibri"/>
                <w:sz w:val="21"/>
                <w:szCs w:val="21"/>
              </w:rPr>
              <w:t xml:space="preserve">West Midlands Trains </w:t>
            </w:r>
            <w:r>
              <w:rPr>
                <w:rFonts w:ascii="Calibri" w:eastAsia="Calibri" w:hAnsi="Calibri" w:cs="Calibri"/>
                <w:sz w:val="21"/>
                <w:szCs w:val="21"/>
              </w:rPr>
              <w:t xml:space="preserve">train crew and </w:t>
            </w:r>
            <w:r w:rsidRPr="00390F81">
              <w:rPr>
                <w:rFonts w:ascii="Calibri" w:eastAsia="Calibri" w:hAnsi="Calibri" w:cs="Calibri"/>
                <w:sz w:val="21"/>
                <w:szCs w:val="21"/>
              </w:rPr>
              <w:t>rolling stock allocation changes</w:t>
            </w:r>
            <w:r>
              <w:rPr>
                <w:rFonts w:ascii="Calibri" w:eastAsia="Calibri" w:hAnsi="Calibri" w:cs="Calibri"/>
                <w:sz w:val="21"/>
                <w:szCs w:val="21"/>
              </w:rPr>
              <w:t xml:space="preserve"> (</w:t>
            </w:r>
            <w:r w:rsidRPr="008652F3">
              <w:rPr>
                <w:rFonts w:ascii="Calibri" w:eastAsia="Calibri" w:hAnsi="Calibri" w:cs="Calibri"/>
                <w:i/>
                <w:sz w:val="21"/>
                <w:szCs w:val="21"/>
              </w:rPr>
              <w:t>GENIUS</w:t>
            </w:r>
            <w:r>
              <w:rPr>
                <w:rFonts w:ascii="Calibri" w:eastAsia="Calibri" w:hAnsi="Calibri" w:cs="Calibri"/>
                <w:i/>
                <w:sz w:val="21"/>
                <w:szCs w:val="21"/>
              </w:rPr>
              <w:t xml:space="preserve"> </w:t>
            </w:r>
            <w:r>
              <w:rPr>
                <w:rFonts w:ascii="Calibri" w:eastAsia="Calibri" w:hAnsi="Calibri" w:cs="Calibri"/>
                <w:sz w:val="21"/>
                <w:szCs w:val="21"/>
              </w:rPr>
              <w:t>output)</w:t>
            </w:r>
          </w:p>
        </w:tc>
      </w:tr>
      <w:tr w:rsidR="00A121D7" w:rsidRPr="00CE49CB" w14:paraId="0BD5CE42"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67EB5"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 xml:space="preserve">West Midlands Trains train crew </w:t>
            </w:r>
            <w:r w:rsidRPr="00CE49CB">
              <w:rPr>
                <w:rFonts w:ascii="Calibri" w:eastAsia="Calibri" w:hAnsi="Calibri" w:cs="Calibri"/>
                <w:sz w:val="21"/>
                <w:szCs w:val="21"/>
              </w:rPr>
              <w:t xml:space="preserve">and rolling stock </w:t>
            </w:r>
            <w:r w:rsidRPr="00390F81">
              <w:rPr>
                <w:rFonts w:ascii="Calibri" w:eastAsia="Calibri" w:hAnsi="Calibri" w:cs="Calibri"/>
                <w:sz w:val="21"/>
                <w:szCs w:val="21"/>
              </w:rPr>
              <w:t>diagram sample</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BA7B4F5"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West Midlands Trains Professional Driving Policy documentation</w:t>
            </w:r>
          </w:p>
        </w:tc>
      </w:tr>
      <w:tr w:rsidR="00A121D7" w:rsidRPr="00CE49CB" w14:paraId="04266B66"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676BF"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West Midlands Trains train crew and rolling stock diagram allocation changes (</w:t>
            </w:r>
            <w:r w:rsidRPr="00390F81">
              <w:rPr>
                <w:rFonts w:ascii="Calibri" w:eastAsia="Calibri" w:hAnsi="Calibri" w:cs="Calibri"/>
                <w:i/>
                <w:iCs/>
                <w:sz w:val="21"/>
                <w:szCs w:val="21"/>
              </w:rPr>
              <w:t>GENIUS</w:t>
            </w:r>
            <w:r w:rsidRPr="00390F81">
              <w:rPr>
                <w:rFonts w:ascii="Calibri" w:eastAsia="Calibri" w:hAnsi="Calibri" w:cs="Calibri"/>
                <w:sz w:val="21"/>
                <w:szCs w:val="21"/>
              </w:rPr>
              <w:t xml:space="preserve"> output)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24163CC7"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West Midlands Trains seasonal briefing documentation</w:t>
            </w:r>
          </w:p>
        </w:tc>
      </w:tr>
      <w:tr w:rsidR="00A121D7" w:rsidRPr="00CE49CB" w14:paraId="6420E1CB"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2D802"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Adhesion notice samples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F55A829"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Traction Gel Applicator (TGA) data recorded along the Cross-City Line (to record TGA activity)</w:t>
            </w:r>
          </w:p>
        </w:tc>
      </w:tr>
      <w:tr w:rsidR="00A121D7" w:rsidRPr="00CE49CB" w14:paraId="1B12C950"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30BBA"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ATUST TG60 gel application sites along the Birmingham Cross-City Line</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2A65B663" w14:textId="77777777" w:rsidR="00A121D7" w:rsidRPr="00390F81" w:rsidRDefault="00A121D7" w:rsidP="00A121D7">
            <w:pPr>
              <w:rPr>
                <w:rFonts w:ascii="Calibri" w:eastAsia="Calibri" w:hAnsi="Calibri" w:cs="Calibri"/>
                <w:sz w:val="21"/>
                <w:szCs w:val="21"/>
                <w:highlight w:val="yellow"/>
              </w:rPr>
            </w:pPr>
            <w:r w:rsidRPr="00390F81">
              <w:rPr>
                <w:rFonts w:ascii="Calibri" w:eastAsia="Calibri" w:hAnsi="Calibri" w:cs="Calibri"/>
                <w:sz w:val="21"/>
                <w:szCs w:val="21"/>
              </w:rPr>
              <w:t>Adhesion Treatment Using Service Train (ATUST) data recorded onboard West Midlands Trains Class 323 units over the Cross-City Line (to record the application of TG60 (traction gel) application sites)</w:t>
            </w:r>
          </w:p>
        </w:tc>
      </w:tr>
      <w:tr w:rsidR="00A121D7" w:rsidRPr="00CE49CB" w14:paraId="113B6476"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1B145" w14:textId="77777777" w:rsidR="00A121D7" w:rsidRPr="00390F81" w:rsidRDefault="00A121D7" w:rsidP="00A121D7">
            <w:pPr>
              <w:tabs>
                <w:tab w:val="left" w:pos="3330"/>
              </w:tabs>
              <w:rPr>
                <w:rFonts w:ascii="Calibri" w:eastAsia="Calibri" w:hAnsi="Calibri" w:cs="Calibri"/>
                <w:sz w:val="21"/>
                <w:szCs w:val="21"/>
              </w:rPr>
            </w:pPr>
            <w:r w:rsidRPr="00390F81">
              <w:rPr>
                <w:rFonts w:ascii="Calibri" w:eastAsia="Calibri" w:hAnsi="Calibri" w:cs="Calibri"/>
                <w:sz w:val="21"/>
                <w:szCs w:val="21"/>
              </w:rPr>
              <w:t>Identified low adhesion hotspots on the Birmingham Cross-City Line</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33BA682D" w14:textId="77777777" w:rsidR="00A121D7" w:rsidRPr="00390F81" w:rsidRDefault="00A121D7" w:rsidP="00A121D7">
            <w:pPr>
              <w:rPr>
                <w:rFonts w:ascii="Calibri" w:eastAsia="Calibri" w:hAnsi="Calibri" w:cs="Calibri"/>
                <w:sz w:val="21"/>
                <w:szCs w:val="21"/>
                <w:highlight w:val="yellow"/>
              </w:rPr>
            </w:pPr>
            <w:r w:rsidRPr="00390F81">
              <w:rPr>
                <w:rFonts w:ascii="Calibri" w:eastAsia="Calibri" w:hAnsi="Calibri" w:cs="Calibri"/>
                <w:sz w:val="21"/>
                <w:szCs w:val="21"/>
              </w:rPr>
              <w:t>Railhead treatment operations plans</w:t>
            </w:r>
          </w:p>
        </w:tc>
      </w:tr>
      <w:tr w:rsidR="00A121D7" w:rsidRPr="00CE49CB" w14:paraId="53097818"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9BBBD" w14:textId="77777777" w:rsidR="00A121D7" w:rsidRPr="00390F81" w:rsidRDefault="00A121D7" w:rsidP="00A121D7">
            <w:pPr>
              <w:rPr>
                <w:rFonts w:ascii="Calibri" w:eastAsia="Calibri" w:hAnsi="Calibri" w:cs="Calibri"/>
                <w:sz w:val="21"/>
                <w:szCs w:val="21"/>
              </w:rPr>
            </w:pPr>
            <w:r w:rsidRPr="00390F81">
              <w:rPr>
                <w:rFonts w:ascii="Calibri" w:eastAsia="Calibri" w:hAnsi="Calibri" w:cs="Calibri"/>
                <w:sz w:val="21"/>
                <w:szCs w:val="21"/>
              </w:rPr>
              <w:t>TGA sites along the Birmingham Cross-City Line</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74F41654" w14:textId="77777777" w:rsidR="00A121D7" w:rsidRPr="00390F81" w:rsidRDefault="00A121D7" w:rsidP="00A121D7">
            <w:pPr>
              <w:rPr>
                <w:rFonts w:ascii="Calibri" w:eastAsia="Calibri" w:hAnsi="Calibri" w:cs="Calibri"/>
                <w:sz w:val="21"/>
                <w:szCs w:val="21"/>
                <w:highlight w:val="yellow"/>
              </w:rPr>
            </w:pPr>
            <w:r w:rsidRPr="00390F81">
              <w:rPr>
                <w:rFonts w:ascii="Calibri" w:eastAsia="Calibri" w:hAnsi="Calibri" w:cs="Calibri"/>
                <w:sz w:val="21"/>
                <w:szCs w:val="21"/>
              </w:rPr>
              <w:t>Driver reports of low adhesion</w:t>
            </w:r>
          </w:p>
        </w:tc>
      </w:tr>
      <w:tr w:rsidR="00A121D7" w:rsidRPr="00CE49CB" w14:paraId="279B9FA1" w14:textId="77777777" w:rsidTr="00A121D7">
        <w:trPr>
          <w:jc w:val="center"/>
        </w:trPr>
        <w:tc>
          <w:tcPr>
            <w:tcW w:w="4270" w:type="dxa"/>
            <w:tcBorders>
              <w:top w:val="nil"/>
              <w:left w:val="single" w:sz="8" w:space="0" w:color="auto"/>
              <w:bottom w:val="nil"/>
              <w:right w:val="single" w:sz="8" w:space="0" w:color="auto"/>
            </w:tcBorders>
            <w:tcMar>
              <w:top w:w="0" w:type="dxa"/>
              <w:left w:w="108" w:type="dxa"/>
              <w:bottom w:w="0" w:type="dxa"/>
              <w:right w:w="108" w:type="dxa"/>
            </w:tcMar>
            <w:hideMark/>
          </w:tcPr>
          <w:p w14:paraId="2D5119FF" w14:textId="77777777" w:rsidR="00A121D7" w:rsidRPr="00390F81" w:rsidRDefault="00A121D7" w:rsidP="00A121D7">
            <w:pPr>
              <w:rPr>
                <w:rFonts w:ascii="Calibri" w:eastAsia="Calibri" w:hAnsi="Calibri" w:cs="Calibri"/>
                <w:sz w:val="21"/>
                <w:szCs w:val="21"/>
                <w:highlight w:val="yellow"/>
              </w:rPr>
            </w:pPr>
          </w:p>
        </w:tc>
        <w:tc>
          <w:tcPr>
            <w:tcW w:w="4678" w:type="dxa"/>
            <w:tcBorders>
              <w:top w:val="nil"/>
              <w:left w:val="nil"/>
              <w:bottom w:val="nil"/>
              <w:right w:val="single" w:sz="8" w:space="0" w:color="auto"/>
            </w:tcBorders>
            <w:tcMar>
              <w:top w:w="0" w:type="dxa"/>
              <w:left w:w="108" w:type="dxa"/>
              <w:bottom w:w="0" w:type="dxa"/>
              <w:right w:w="108" w:type="dxa"/>
            </w:tcMar>
            <w:hideMark/>
          </w:tcPr>
          <w:p w14:paraId="1B5F06FC" w14:textId="77777777" w:rsidR="00A121D7" w:rsidRPr="00390F81" w:rsidRDefault="00A121D7" w:rsidP="00A121D7">
            <w:pPr>
              <w:rPr>
                <w:rFonts w:ascii="Calibri" w:eastAsia="Calibri" w:hAnsi="Calibri" w:cs="Calibri"/>
                <w:sz w:val="21"/>
                <w:szCs w:val="21"/>
                <w:highlight w:val="yellow"/>
              </w:rPr>
            </w:pPr>
          </w:p>
        </w:tc>
      </w:tr>
      <w:tr w:rsidR="00A121D7" w:rsidRPr="00CE49CB" w14:paraId="139F961F" w14:textId="77777777" w:rsidTr="00A121D7">
        <w:trPr>
          <w:jc w:val="center"/>
        </w:trPr>
        <w:tc>
          <w:tcPr>
            <w:tcW w:w="42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7B22A" w14:textId="77777777" w:rsidR="00A121D7" w:rsidRPr="00390F81" w:rsidRDefault="00A121D7" w:rsidP="00A121D7">
            <w:pPr>
              <w:rPr>
                <w:rFonts w:ascii="Calibri" w:eastAsia="Calibri" w:hAnsi="Calibri" w:cs="Calibri"/>
                <w:sz w:val="21"/>
                <w:szCs w:val="21"/>
                <w:highlight w:val="yellow"/>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118AC476" w14:textId="77777777" w:rsidR="00A121D7" w:rsidRPr="00BC7C85" w:rsidRDefault="00A121D7" w:rsidP="00A121D7">
            <w:pPr>
              <w:rPr>
                <w:rFonts w:ascii="Calibri" w:eastAsia="Calibri" w:hAnsi="Calibri" w:cs="Calibri"/>
                <w:sz w:val="21"/>
                <w:szCs w:val="21"/>
              </w:rPr>
            </w:pPr>
            <w:r w:rsidRPr="00BC7C85">
              <w:rPr>
                <w:rFonts w:ascii="Calibri" w:eastAsia="Calibri" w:hAnsi="Calibri" w:cs="Calibri"/>
                <w:sz w:val="21"/>
                <w:szCs w:val="21"/>
              </w:rPr>
              <w:t xml:space="preserve">Moisture sensor data </w:t>
            </w:r>
            <w:r>
              <w:rPr>
                <w:rFonts w:ascii="Calibri" w:eastAsia="Calibri" w:hAnsi="Calibri" w:cs="Calibri"/>
                <w:sz w:val="21"/>
                <w:szCs w:val="21"/>
              </w:rPr>
              <w:t xml:space="preserve">recorded </w:t>
            </w:r>
            <w:r w:rsidRPr="00BC7C85">
              <w:rPr>
                <w:rFonts w:ascii="Calibri" w:eastAsia="Calibri" w:hAnsi="Calibri" w:cs="Calibri"/>
                <w:sz w:val="21"/>
                <w:szCs w:val="21"/>
              </w:rPr>
              <w:t>along the Cross-City Line</w:t>
            </w:r>
          </w:p>
        </w:tc>
      </w:tr>
    </w:tbl>
    <w:p w14:paraId="6C4EE007" w14:textId="77777777" w:rsidR="00A121D7" w:rsidRPr="00F543E7" w:rsidRDefault="00A121D7" w:rsidP="00A121D7">
      <w:pPr>
        <w:pStyle w:val="Body"/>
      </w:pPr>
    </w:p>
    <w:p w14:paraId="28F5524C" w14:textId="77777777" w:rsidR="00A121D7" w:rsidRPr="00A65D77" w:rsidRDefault="00A121D7" w:rsidP="00A121D7">
      <w:pPr>
        <w:pStyle w:val="Bullet1"/>
        <w:numPr>
          <w:ilvl w:val="0"/>
          <w:numId w:val="0"/>
        </w:numPr>
        <w:ind w:left="360" w:hanging="360"/>
        <w:sectPr w:rsidR="00A121D7" w:rsidRPr="00A65D77" w:rsidSect="00A121D7">
          <w:pgSz w:w="11906" w:h="16838"/>
          <w:pgMar w:top="1985" w:right="1985" w:bottom="1985" w:left="1985" w:header="567" w:footer="567" w:gutter="0"/>
          <w:cols w:space="708"/>
          <w:docGrid w:linePitch="360"/>
        </w:sectPr>
      </w:pPr>
    </w:p>
    <w:p w14:paraId="6662FADC" w14:textId="77777777" w:rsidR="00A121D7" w:rsidRPr="00D62DE4" w:rsidRDefault="00A121D7" w:rsidP="00F37E07">
      <w:pPr>
        <w:pStyle w:val="Heading1"/>
        <w:keepNext/>
        <w:numPr>
          <w:ilvl w:val="0"/>
          <w:numId w:val="45"/>
        </w:numPr>
        <w:ind w:left="426" w:hanging="426"/>
      </w:pPr>
      <w:r>
        <w:lastRenderedPageBreak/>
        <w:t>S</w:t>
      </w:r>
      <w:r w:rsidRPr="00D62DE4">
        <w:t>cope</w:t>
      </w:r>
    </w:p>
    <w:p w14:paraId="7E3EAE2C" w14:textId="77777777" w:rsidR="00A121D7" w:rsidRPr="004C2CEB" w:rsidRDefault="00A121D7" w:rsidP="00A121D7">
      <w:pPr>
        <w:pStyle w:val="Body"/>
      </w:pPr>
      <w:r w:rsidRPr="004C2CEB">
        <w:t>This section defines the tasks to be tendered against, and the technical content against which the submissions will be assessed.</w:t>
      </w:r>
    </w:p>
    <w:p w14:paraId="45ACCF89" w14:textId="77777777" w:rsidR="00A121D7" w:rsidRDefault="00A121D7" w:rsidP="00A121D7">
      <w:pPr>
        <w:pStyle w:val="Heading3"/>
        <w:rPr>
          <w:szCs w:val="28"/>
        </w:rPr>
      </w:pPr>
      <w:r w:rsidRPr="00630B73">
        <w:rPr>
          <w:szCs w:val="28"/>
        </w:rPr>
        <w:t>In scope</w:t>
      </w:r>
    </w:p>
    <w:p w14:paraId="11A296DC" w14:textId="77777777" w:rsidR="00A121D7" w:rsidRPr="004C2CEB" w:rsidRDefault="00A121D7" w:rsidP="00A121D7">
      <w:pPr>
        <w:rPr>
          <w:rFonts w:asciiTheme="minorHAnsi" w:hAnsiTheme="minorHAnsi"/>
        </w:rPr>
      </w:pPr>
      <w:r w:rsidRPr="004C2CEB">
        <w:rPr>
          <w:rFonts w:asciiTheme="minorHAnsi" w:hAnsiTheme="minorHAnsi"/>
        </w:rPr>
        <w:t>The following aspects are to be addressed in the tenderers’ response:</w:t>
      </w:r>
    </w:p>
    <w:p w14:paraId="25823277" w14:textId="77777777" w:rsidR="00A121D7" w:rsidRPr="004C2CEB" w:rsidRDefault="00A121D7" w:rsidP="00A121D7">
      <w:pPr>
        <w:rPr>
          <w:rFonts w:asciiTheme="minorHAnsi" w:hAnsiTheme="minorHAnsi"/>
        </w:rPr>
      </w:pPr>
    </w:p>
    <w:p w14:paraId="0ED6D015" w14:textId="77777777" w:rsidR="00A121D7" w:rsidRPr="004C2CEB" w:rsidRDefault="00A121D7" w:rsidP="00F37E07">
      <w:pPr>
        <w:numPr>
          <w:ilvl w:val="0"/>
          <w:numId w:val="51"/>
        </w:numPr>
        <w:spacing w:after="0" w:line="240" w:lineRule="auto"/>
        <w:rPr>
          <w:rFonts w:asciiTheme="minorHAnsi" w:hAnsiTheme="minorHAnsi"/>
        </w:rPr>
      </w:pPr>
      <w:r w:rsidRPr="004C2CEB">
        <w:rPr>
          <w:rFonts w:asciiTheme="minorHAnsi" w:hAnsiTheme="minorHAnsi"/>
        </w:rPr>
        <w:t>Rolling stock</w:t>
      </w:r>
    </w:p>
    <w:p w14:paraId="61F968BA"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British Rail Class 323s (West Midlands Trains)</w:t>
      </w:r>
    </w:p>
    <w:p w14:paraId="3833A321" w14:textId="77777777" w:rsidR="00A121D7" w:rsidRPr="004C2CEB" w:rsidRDefault="00A121D7" w:rsidP="00F37E07">
      <w:pPr>
        <w:numPr>
          <w:ilvl w:val="0"/>
          <w:numId w:val="51"/>
        </w:numPr>
        <w:spacing w:after="0" w:line="240" w:lineRule="auto"/>
        <w:rPr>
          <w:rFonts w:asciiTheme="minorHAnsi" w:hAnsiTheme="minorHAnsi"/>
        </w:rPr>
      </w:pPr>
      <w:r w:rsidRPr="004C2CEB">
        <w:rPr>
          <w:rFonts w:asciiTheme="minorHAnsi" w:hAnsiTheme="minorHAnsi"/>
        </w:rPr>
        <w:t>Route</w:t>
      </w:r>
    </w:p>
    <w:p w14:paraId="3005F09F"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Birmingham Cross City-Line</w:t>
      </w:r>
    </w:p>
    <w:p w14:paraId="6EECD01C" w14:textId="77777777" w:rsidR="00A121D7" w:rsidRDefault="00A121D7" w:rsidP="00F37E07">
      <w:pPr>
        <w:numPr>
          <w:ilvl w:val="0"/>
          <w:numId w:val="51"/>
        </w:numPr>
        <w:spacing w:after="0" w:line="240" w:lineRule="auto"/>
        <w:rPr>
          <w:rFonts w:asciiTheme="minorHAnsi" w:hAnsiTheme="minorHAnsi"/>
        </w:rPr>
      </w:pPr>
      <w:r>
        <w:rPr>
          <w:rFonts w:asciiTheme="minorHAnsi" w:hAnsiTheme="minorHAnsi"/>
        </w:rPr>
        <w:t>Database</w:t>
      </w:r>
    </w:p>
    <w:p w14:paraId="0DF8C5E6" w14:textId="77777777" w:rsidR="00A121D7" w:rsidRDefault="00A121D7" w:rsidP="00F37E07">
      <w:pPr>
        <w:pStyle w:val="ListParagraph"/>
        <w:numPr>
          <w:ilvl w:val="1"/>
          <w:numId w:val="51"/>
        </w:numPr>
        <w:rPr>
          <w:rFonts w:asciiTheme="minorHAnsi" w:hAnsiTheme="minorHAnsi"/>
          <w:sz w:val="22"/>
          <w:szCs w:val="22"/>
        </w:rPr>
      </w:pPr>
      <w:r w:rsidRPr="00D1201F">
        <w:rPr>
          <w:rFonts w:asciiTheme="minorHAnsi" w:hAnsiTheme="minorHAnsi"/>
          <w:sz w:val="22"/>
          <w:szCs w:val="22"/>
        </w:rPr>
        <w:t>Data collation (cross referencing data points from sources listed in ‘Data and material to be provided by RSSB</w:t>
      </w:r>
      <w:r>
        <w:rPr>
          <w:rFonts w:asciiTheme="minorHAnsi" w:hAnsiTheme="minorHAnsi"/>
          <w:sz w:val="22"/>
          <w:szCs w:val="22"/>
        </w:rPr>
        <w:t>’)</w:t>
      </w:r>
    </w:p>
    <w:p w14:paraId="1BCCC89F" w14:textId="77777777" w:rsidR="00A121D7" w:rsidRDefault="00A121D7" w:rsidP="00F37E07">
      <w:pPr>
        <w:numPr>
          <w:ilvl w:val="1"/>
          <w:numId w:val="51"/>
        </w:numPr>
        <w:spacing w:after="0" w:line="240" w:lineRule="auto"/>
        <w:rPr>
          <w:rFonts w:asciiTheme="minorHAnsi" w:hAnsiTheme="minorHAnsi"/>
        </w:rPr>
      </w:pPr>
      <w:r w:rsidRPr="00D1201F">
        <w:rPr>
          <w:rFonts w:asciiTheme="minorHAnsi" w:hAnsiTheme="minorHAnsi"/>
        </w:rPr>
        <w:t>Data validation and data cleaning enabling datapoints deemed unreliable to be discounted from this and future analysis</w:t>
      </w:r>
    </w:p>
    <w:p w14:paraId="1A393ADB" w14:textId="77777777" w:rsidR="00A121D7" w:rsidRDefault="00A121D7" w:rsidP="00F37E07">
      <w:pPr>
        <w:numPr>
          <w:ilvl w:val="1"/>
          <w:numId w:val="51"/>
        </w:numPr>
        <w:spacing w:after="0" w:line="240" w:lineRule="auto"/>
        <w:rPr>
          <w:rFonts w:asciiTheme="minorHAnsi" w:hAnsiTheme="minorHAnsi"/>
        </w:rPr>
      </w:pPr>
      <w:r w:rsidRPr="00D1201F">
        <w:rPr>
          <w:rFonts w:asciiTheme="minorHAnsi" w:hAnsiTheme="minorHAnsi"/>
        </w:rPr>
        <w:t xml:space="preserve">OTDR outputs (and </w:t>
      </w:r>
      <w:r>
        <w:rPr>
          <w:rFonts w:asciiTheme="minorHAnsi" w:hAnsiTheme="minorHAnsi"/>
        </w:rPr>
        <w:t>key</w:t>
      </w:r>
      <w:r w:rsidRPr="00D1201F">
        <w:rPr>
          <w:rFonts w:asciiTheme="minorHAnsi" w:hAnsiTheme="minorHAnsi"/>
        </w:rPr>
        <w:t xml:space="preserve"> supporting </w:t>
      </w:r>
      <w:r>
        <w:rPr>
          <w:rFonts w:asciiTheme="minorHAnsi" w:hAnsiTheme="minorHAnsi"/>
        </w:rPr>
        <w:t>data</w:t>
      </w:r>
      <w:r>
        <w:rPr>
          <w:rStyle w:val="FootnoteReference"/>
          <w:sz w:val="21"/>
          <w:szCs w:val="21"/>
        </w:rPr>
        <w:footnoteReference w:id="16"/>
      </w:r>
      <w:r w:rsidRPr="00D1201F">
        <w:rPr>
          <w:rFonts w:asciiTheme="minorHAnsi" w:hAnsiTheme="minorHAnsi"/>
        </w:rPr>
        <w:t>) mapped to infrastructure on the Birmingham Cross City-Line</w:t>
      </w:r>
    </w:p>
    <w:p w14:paraId="209394CA" w14:textId="77777777" w:rsidR="00A121D7" w:rsidRPr="004C2CEB" w:rsidRDefault="00A121D7" w:rsidP="00F37E07">
      <w:pPr>
        <w:numPr>
          <w:ilvl w:val="0"/>
          <w:numId w:val="51"/>
        </w:numPr>
        <w:spacing w:after="0" w:line="240" w:lineRule="auto"/>
        <w:rPr>
          <w:rFonts w:asciiTheme="minorHAnsi" w:hAnsiTheme="minorHAnsi"/>
        </w:rPr>
      </w:pPr>
      <w:r w:rsidRPr="004C2CEB">
        <w:rPr>
          <w:rFonts w:asciiTheme="minorHAnsi" w:hAnsiTheme="minorHAnsi"/>
        </w:rPr>
        <w:t>Assess the extent of driving variability</w:t>
      </w:r>
      <w:r>
        <w:rPr>
          <w:rFonts w:asciiTheme="minorHAnsi" w:hAnsiTheme="minorHAnsi"/>
        </w:rPr>
        <w:t xml:space="preserve"> across a range of</w:t>
      </w:r>
      <w:r w:rsidRPr="004C2CEB">
        <w:rPr>
          <w:rFonts w:asciiTheme="minorHAnsi" w:hAnsiTheme="minorHAnsi"/>
        </w:rPr>
        <w:t xml:space="preserve"> adhesion</w:t>
      </w:r>
      <w:r>
        <w:rPr>
          <w:rFonts w:asciiTheme="minorHAnsi" w:hAnsiTheme="minorHAnsi"/>
        </w:rPr>
        <w:t xml:space="preserve"> conditions, from severe low adhesion</w:t>
      </w:r>
      <w:r w:rsidRPr="004C2CEB">
        <w:rPr>
          <w:rFonts w:asciiTheme="minorHAnsi" w:hAnsiTheme="minorHAnsi"/>
        </w:rPr>
        <w:t xml:space="preserve"> during the autumn leaf fall period to ‘good’ adhesion outside of the autumn period, for:</w:t>
      </w:r>
    </w:p>
    <w:p w14:paraId="58BFC9D2"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Traction applied (timing, quantity and type)</w:t>
      </w:r>
    </w:p>
    <w:p w14:paraId="50AE5F38"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Manual activation of sanders (timing and quantity)</w:t>
      </w:r>
    </w:p>
    <w:p w14:paraId="4C87D0B1"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 xml:space="preserve">Permissible line speed (timing and speed reached and maintained) </w:t>
      </w:r>
    </w:p>
    <w:p w14:paraId="115DFEFB"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Maximum attainable train speed (timing and speed reached and maintained)</w:t>
      </w:r>
    </w:p>
    <w:p w14:paraId="5E0B8D24" w14:textId="77777777" w:rsidR="00A121D7" w:rsidRPr="00BF446A" w:rsidRDefault="00A121D7" w:rsidP="00F37E07">
      <w:pPr>
        <w:numPr>
          <w:ilvl w:val="1"/>
          <w:numId w:val="51"/>
        </w:numPr>
        <w:spacing w:after="0" w:line="240" w:lineRule="auto"/>
        <w:rPr>
          <w:rFonts w:asciiTheme="minorHAnsi" w:hAnsiTheme="minorHAnsi"/>
        </w:rPr>
      </w:pPr>
      <w:r w:rsidRPr="00BF446A">
        <w:rPr>
          <w:rFonts w:asciiTheme="minorHAnsi" w:hAnsiTheme="minorHAnsi"/>
        </w:rPr>
        <w:t>Braking applications (timing, quantity, type and effect)</w:t>
      </w:r>
    </w:p>
    <w:p w14:paraId="7C32937D" w14:textId="77777777" w:rsidR="00A121D7" w:rsidRPr="004C2CEB" w:rsidRDefault="00A121D7" w:rsidP="00F37E07">
      <w:pPr>
        <w:numPr>
          <w:ilvl w:val="1"/>
          <w:numId w:val="51"/>
        </w:numPr>
        <w:spacing w:after="0" w:line="240" w:lineRule="auto"/>
        <w:rPr>
          <w:rFonts w:asciiTheme="minorHAnsi" w:hAnsiTheme="minorHAnsi"/>
        </w:rPr>
      </w:pPr>
      <w:r w:rsidRPr="004C2CEB">
        <w:rPr>
          <w:rFonts w:asciiTheme="minorHAnsi" w:hAnsiTheme="minorHAnsi"/>
        </w:rPr>
        <w:t>Brake testing (timing and quantity)</w:t>
      </w:r>
    </w:p>
    <w:p w14:paraId="3B511474" w14:textId="77777777" w:rsidR="00A121D7" w:rsidRPr="004C2CEB" w:rsidRDefault="00A121D7" w:rsidP="00F37E07">
      <w:pPr>
        <w:numPr>
          <w:ilvl w:val="0"/>
          <w:numId w:val="51"/>
        </w:numPr>
        <w:spacing w:after="0" w:line="240" w:lineRule="auto"/>
        <w:rPr>
          <w:rFonts w:asciiTheme="minorHAnsi" w:hAnsiTheme="minorHAnsi"/>
        </w:rPr>
      </w:pPr>
      <w:r w:rsidRPr="004C2CEB">
        <w:rPr>
          <w:rFonts w:asciiTheme="minorHAnsi" w:hAnsiTheme="minorHAnsi"/>
        </w:rPr>
        <w:t>Identify statistically significant influences (including, but not limited to):</w:t>
      </w:r>
    </w:p>
    <w:p w14:paraId="308A6B4D" w14:textId="77777777" w:rsidR="00A121D7" w:rsidRDefault="00A121D7" w:rsidP="00F37E07">
      <w:pPr>
        <w:numPr>
          <w:ilvl w:val="1"/>
          <w:numId w:val="51"/>
        </w:numPr>
        <w:spacing w:after="0" w:line="240" w:lineRule="auto"/>
        <w:rPr>
          <w:rFonts w:asciiTheme="minorHAnsi" w:hAnsiTheme="minorHAnsi"/>
        </w:rPr>
      </w:pPr>
      <w:r>
        <w:rPr>
          <w:rFonts w:asciiTheme="minorHAnsi" w:hAnsiTheme="minorHAnsi"/>
        </w:rPr>
        <w:t>General e</w:t>
      </w:r>
      <w:r w:rsidRPr="004C2CEB">
        <w:rPr>
          <w:rFonts w:asciiTheme="minorHAnsi" w:hAnsiTheme="minorHAnsi"/>
        </w:rPr>
        <w:t>nvironmental</w:t>
      </w:r>
      <w:r>
        <w:rPr>
          <w:rFonts w:asciiTheme="minorHAnsi" w:hAnsiTheme="minorHAnsi"/>
        </w:rPr>
        <w:t xml:space="preserve"> conditions (e.g. sunny, cloudy, etc.)</w:t>
      </w:r>
    </w:p>
    <w:p w14:paraId="4943358D" w14:textId="77777777" w:rsidR="00A121D7" w:rsidRPr="004C2CEB" w:rsidRDefault="00A121D7" w:rsidP="00F37E07">
      <w:pPr>
        <w:numPr>
          <w:ilvl w:val="1"/>
          <w:numId w:val="51"/>
        </w:numPr>
        <w:spacing w:after="0" w:line="240" w:lineRule="auto"/>
        <w:rPr>
          <w:rFonts w:asciiTheme="minorHAnsi" w:hAnsiTheme="minorHAnsi"/>
        </w:rPr>
      </w:pPr>
      <w:r>
        <w:rPr>
          <w:rFonts w:asciiTheme="minorHAnsi" w:hAnsiTheme="minorHAnsi"/>
        </w:rPr>
        <w:t>A</w:t>
      </w:r>
      <w:r w:rsidRPr="004C2CEB">
        <w:rPr>
          <w:rFonts w:asciiTheme="minorHAnsi" w:hAnsiTheme="minorHAnsi"/>
        </w:rPr>
        <w:t xml:space="preserve">dhesion </w:t>
      </w:r>
      <w:r>
        <w:rPr>
          <w:rFonts w:asciiTheme="minorHAnsi" w:hAnsiTheme="minorHAnsi"/>
        </w:rPr>
        <w:t xml:space="preserve">related </w:t>
      </w:r>
      <w:r w:rsidRPr="004C2CEB">
        <w:rPr>
          <w:rFonts w:asciiTheme="minorHAnsi" w:hAnsiTheme="minorHAnsi"/>
        </w:rPr>
        <w:t>conditions</w:t>
      </w:r>
      <w:r>
        <w:rPr>
          <w:rFonts w:asciiTheme="minorHAnsi" w:hAnsiTheme="minorHAnsi"/>
        </w:rPr>
        <w:t xml:space="preserve"> (e.g. leaf fall, moisture sensors average etc.)</w:t>
      </w:r>
    </w:p>
    <w:p w14:paraId="326A2E20" w14:textId="77777777" w:rsidR="00A121D7" w:rsidRPr="00965A71" w:rsidRDefault="00A121D7" w:rsidP="00F37E07">
      <w:pPr>
        <w:numPr>
          <w:ilvl w:val="1"/>
          <w:numId w:val="51"/>
        </w:numPr>
        <w:spacing w:after="0" w:line="240" w:lineRule="auto"/>
        <w:rPr>
          <w:rFonts w:asciiTheme="minorHAnsi" w:hAnsiTheme="minorHAnsi"/>
        </w:rPr>
      </w:pPr>
      <w:r w:rsidRPr="00965A71">
        <w:rPr>
          <w:rFonts w:asciiTheme="minorHAnsi" w:hAnsiTheme="minorHAnsi"/>
        </w:rPr>
        <w:t>Time of day</w:t>
      </w:r>
    </w:p>
    <w:p w14:paraId="2E785B8A" w14:textId="77777777" w:rsidR="00A121D7" w:rsidRPr="00965A71" w:rsidRDefault="00A121D7" w:rsidP="00F37E07">
      <w:pPr>
        <w:numPr>
          <w:ilvl w:val="1"/>
          <w:numId w:val="51"/>
        </w:numPr>
        <w:spacing w:after="0" w:line="240" w:lineRule="auto"/>
        <w:rPr>
          <w:rFonts w:asciiTheme="minorHAnsi" w:hAnsiTheme="minorHAnsi"/>
        </w:rPr>
      </w:pPr>
      <w:r w:rsidRPr="00965A71">
        <w:rPr>
          <w:rFonts w:asciiTheme="minorHAnsi" w:hAnsiTheme="minorHAnsi"/>
        </w:rPr>
        <w:t>Adhesion notices (i.e. ‘green days’, ‘red days’ and ‘black days’)</w:t>
      </w:r>
    </w:p>
    <w:p w14:paraId="5A5C95C6" w14:textId="77777777" w:rsidR="00A121D7" w:rsidRPr="00F52E33" w:rsidRDefault="00A121D7" w:rsidP="00F37E07">
      <w:pPr>
        <w:numPr>
          <w:ilvl w:val="1"/>
          <w:numId w:val="51"/>
        </w:numPr>
        <w:spacing w:after="0" w:line="240" w:lineRule="auto"/>
        <w:rPr>
          <w:rFonts w:asciiTheme="minorHAnsi" w:hAnsiTheme="minorHAnsi"/>
        </w:rPr>
      </w:pPr>
      <w:r w:rsidRPr="00F52E33">
        <w:rPr>
          <w:rFonts w:asciiTheme="minorHAnsi" w:hAnsiTheme="minorHAnsi"/>
        </w:rPr>
        <w:t>Wheel Slide Protection (WSP) activity</w:t>
      </w:r>
      <w:r w:rsidRPr="00F52E33">
        <w:rPr>
          <w:rStyle w:val="FootnoteReference"/>
          <w:rFonts w:asciiTheme="minorHAnsi" w:hAnsiTheme="minorHAnsi"/>
        </w:rPr>
        <w:footnoteReference w:id="17"/>
      </w:r>
    </w:p>
    <w:p w14:paraId="2CEAA233" w14:textId="77777777" w:rsidR="00A121D7" w:rsidRPr="00F52E33" w:rsidRDefault="00A121D7" w:rsidP="00F37E07">
      <w:pPr>
        <w:numPr>
          <w:ilvl w:val="1"/>
          <w:numId w:val="51"/>
        </w:numPr>
        <w:spacing w:after="0" w:line="240" w:lineRule="auto"/>
        <w:rPr>
          <w:rFonts w:asciiTheme="minorHAnsi" w:hAnsiTheme="minorHAnsi"/>
        </w:rPr>
      </w:pPr>
      <w:r w:rsidRPr="00F52E33">
        <w:rPr>
          <w:rFonts w:asciiTheme="minorHAnsi" w:hAnsiTheme="minorHAnsi"/>
        </w:rPr>
        <w:lastRenderedPageBreak/>
        <w:t xml:space="preserve">Autumn service condition (applicability of ‘Skip-Stop’ </w:t>
      </w:r>
      <w:r>
        <w:rPr>
          <w:rFonts w:asciiTheme="minorHAnsi" w:hAnsiTheme="minorHAnsi"/>
        </w:rPr>
        <w:t>t</w:t>
      </w:r>
      <w:r w:rsidRPr="00F52E33">
        <w:rPr>
          <w:rFonts w:asciiTheme="minorHAnsi" w:hAnsiTheme="minorHAnsi"/>
        </w:rPr>
        <w:t>imetable)</w:t>
      </w:r>
    </w:p>
    <w:p w14:paraId="405D4D21" w14:textId="77777777" w:rsidR="00A121D7" w:rsidRPr="004C2CEB" w:rsidRDefault="00A121D7" w:rsidP="00F37E07">
      <w:pPr>
        <w:numPr>
          <w:ilvl w:val="0"/>
          <w:numId w:val="51"/>
        </w:numPr>
        <w:spacing w:after="0" w:line="240" w:lineRule="auto"/>
        <w:rPr>
          <w:rFonts w:asciiTheme="minorHAnsi" w:hAnsiTheme="minorHAnsi"/>
        </w:rPr>
      </w:pPr>
      <w:r>
        <w:rPr>
          <w:rFonts w:asciiTheme="minorHAnsi" w:hAnsiTheme="minorHAnsi"/>
        </w:rPr>
        <w:t xml:space="preserve">Other analysis on the data provided that could share light on the level and triggers of variability in driving performance </w:t>
      </w:r>
    </w:p>
    <w:p w14:paraId="5664B338" w14:textId="77777777" w:rsidR="00A121D7" w:rsidRPr="00F83BEC" w:rsidRDefault="00A121D7" w:rsidP="00A121D7">
      <w:pPr>
        <w:pStyle w:val="Heading3"/>
        <w:rPr>
          <w:szCs w:val="28"/>
        </w:rPr>
      </w:pPr>
      <w:r w:rsidRPr="00F83BEC">
        <w:rPr>
          <w:szCs w:val="28"/>
        </w:rPr>
        <w:t>Out of scope</w:t>
      </w:r>
    </w:p>
    <w:p w14:paraId="703C4914" w14:textId="77777777" w:rsidR="00A121D7" w:rsidRPr="00F83BEC" w:rsidRDefault="00A121D7" w:rsidP="00F37E07">
      <w:pPr>
        <w:numPr>
          <w:ilvl w:val="0"/>
          <w:numId w:val="51"/>
        </w:numPr>
        <w:spacing w:after="0" w:line="240" w:lineRule="auto"/>
        <w:rPr>
          <w:rFonts w:asciiTheme="minorHAnsi" w:hAnsiTheme="minorHAnsi"/>
        </w:rPr>
      </w:pPr>
      <w:r w:rsidRPr="00F83BEC">
        <w:rPr>
          <w:rFonts w:asciiTheme="minorHAnsi" w:hAnsiTheme="minorHAnsi"/>
        </w:rPr>
        <w:t>Comparison of driver performance across different train fleets and routes</w:t>
      </w:r>
      <w:r w:rsidRPr="004C2CEB">
        <w:rPr>
          <w:rFonts w:asciiTheme="minorHAnsi" w:hAnsiTheme="minorHAnsi"/>
        </w:rPr>
        <w:t xml:space="preserve"> </w:t>
      </w:r>
    </w:p>
    <w:p w14:paraId="53CC6705" w14:textId="77777777" w:rsidR="00A121D7" w:rsidRPr="00F83BEC" w:rsidRDefault="00A121D7" w:rsidP="00F37E07">
      <w:pPr>
        <w:numPr>
          <w:ilvl w:val="0"/>
          <w:numId w:val="51"/>
        </w:numPr>
        <w:spacing w:after="0" w:line="240" w:lineRule="auto"/>
        <w:rPr>
          <w:rFonts w:asciiTheme="minorHAnsi" w:hAnsiTheme="minorHAnsi"/>
        </w:rPr>
      </w:pPr>
      <w:r w:rsidRPr="00F83BEC">
        <w:rPr>
          <w:rFonts w:asciiTheme="minorHAnsi" w:hAnsiTheme="minorHAnsi"/>
        </w:rPr>
        <w:t>Analysis of data during significant disruption or planned events</w:t>
      </w:r>
      <w:r w:rsidRPr="004C2CEB">
        <w:rPr>
          <w:rStyle w:val="FootnoteReference"/>
          <w:rFonts w:asciiTheme="minorHAnsi" w:hAnsiTheme="minorHAnsi"/>
        </w:rPr>
        <w:footnoteReference w:id="18"/>
      </w:r>
    </w:p>
    <w:p w14:paraId="6399143D" w14:textId="77777777" w:rsidR="00A121D7" w:rsidRPr="00F83BEC" w:rsidRDefault="00A121D7" w:rsidP="00F37E07">
      <w:pPr>
        <w:numPr>
          <w:ilvl w:val="0"/>
          <w:numId w:val="51"/>
        </w:numPr>
        <w:spacing w:after="0" w:line="240" w:lineRule="auto"/>
        <w:rPr>
          <w:rFonts w:asciiTheme="minorHAnsi" w:hAnsiTheme="minorHAnsi"/>
        </w:rPr>
      </w:pPr>
      <w:r w:rsidRPr="00F83BEC">
        <w:rPr>
          <w:rFonts w:asciiTheme="minorHAnsi" w:hAnsiTheme="minorHAnsi"/>
        </w:rPr>
        <w:t xml:space="preserve">Assessment of driver variability </w:t>
      </w:r>
      <w:r>
        <w:rPr>
          <w:rFonts w:asciiTheme="minorHAnsi" w:hAnsiTheme="minorHAnsi"/>
        </w:rPr>
        <w:t>against</w:t>
      </w:r>
      <w:r w:rsidRPr="00F83BEC">
        <w:rPr>
          <w:rFonts w:asciiTheme="minorHAnsi" w:hAnsiTheme="minorHAnsi"/>
        </w:rPr>
        <w:t xml:space="preserve"> sectional running times and safety incidents (such as station overruns)  </w:t>
      </w:r>
    </w:p>
    <w:p w14:paraId="02AA57CF" w14:textId="77777777" w:rsidR="00A121D7" w:rsidRPr="004A2827" w:rsidRDefault="00A121D7" w:rsidP="00F37E07">
      <w:pPr>
        <w:numPr>
          <w:ilvl w:val="0"/>
          <w:numId w:val="51"/>
        </w:numPr>
        <w:spacing w:after="0" w:line="240" w:lineRule="auto"/>
        <w:rPr>
          <w:rFonts w:asciiTheme="minorHAnsi" w:hAnsiTheme="minorHAnsi"/>
        </w:rPr>
      </w:pPr>
      <w:r w:rsidRPr="00F83BEC">
        <w:rPr>
          <w:rFonts w:asciiTheme="minorHAnsi" w:hAnsiTheme="minorHAnsi"/>
        </w:rPr>
        <w:t>Development and trial of Automated Driver Competency Indicators</w:t>
      </w:r>
      <w:r w:rsidRPr="00F83BEC">
        <w:rPr>
          <w:rFonts w:asciiTheme="minorHAnsi" w:hAnsiTheme="minorHAnsi"/>
        </w:rPr>
        <w:br/>
        <w:t xml:space="preserve">[Undertaken under RSSB project </w:t>
      </w:r>
      <w:r w:rsidRPr="002D3722">
        <w:rPr>
          <w:rFonts w:asciiTheme="minorHAnsi" w:hAnsiTheme="minorHAnsi"/>
          <w:i/>
        </w:rPr>
        <w:t>Automated Train Driver Competence Performance Indicators using OTMR Data</w:t>
      </w:r>
      <w:r w:rsidRPr="00F83BEC">
        <w:rPr>
          <w:rFonts w:asciiTheme="minorHAnsi" w:hAnsiTheme="minorHAnsi"/>
        </w:rPr>
        <w:t xml:space="preserve"> (COF-UOH-18) and to be further delivered under I</w:t>
      </w:r>
      <w:r w:rsidRPr="002D3722">
        <w:rPr>
          <w:rFonts w:asciiTheme="minorHAnsi" w:hAnsiTheme="minorHAnsi"/>
          <w:i/>
        </w:rPr>
        <w:t xml:space="preserve">mplementation trial of Automatic Driver Competency Indicators </w:t>
      </w:r>
      <w:r w:rsidRPr="00F83BEC">
        <w:rPr>
          <w:rFonts w:asciiTheme="minorHAnsi" w:hAnsiTheme="minorHAnsi"/>
        </w:rPr>
        <w:t>(IMP-ADCI)]</w:t>
      </w:r>
    </w:p>
    <w:p w14:paraId="5BF74609" w14:textId="77777777" w:rsidR="00A121D7" w:rsidRDefault="00A121D7" w:rsidP="00A121D7">
      <w:pPr>
        <w:pStyle w:val="Body"/>
      </w:pPr>
    </w:p>
    <w:p w14:paraId="3846BD0F" w14:textId="77777777" w:rsidR="00A121D7" w:rsidRPr="0002231C" w:rsidRDefault="00A121D7" w:rsidP="00F37E07">
      <w:pPr>
        <w:pStyle w:val="Heading1"/>
        <w:keepNext/>
        <w:numPr>
          <w:ilvl w:val="0"/>
          <w:numId w:val="45"/>
        </w:numPr>
        <w:ind w:left="426" w:hanging="426"/>
      </w:pPr>
      <w:r>
        <w:t>D</w:t>
      </w:r>
      <w:r w:rsidRPr="0002231C">
        <w:t>eliverables</w:t>
      </w:r>
    </w:p>
    <w:p w14:paraId="0CCFC79D" w14:textId="77777777" w:rsidR="00A121D7" w:rsidRDefault="00A121D7" w:rsidP="00A121D7">
      <w:pPr>
        <w:rPr>
          <w:rFonts w:ascii="Calibri" w:hAnsi="Calibri" w:cs="Arial"/>
          <w:lang w:eastAsia="en-GB"/>
        </w:rPr>
      </w:pPr>
      <w:r w:rsidRPr="0035434B">
        <w:rPr>
          <w:rFonts w:ascii="Calibri" w:hAnsi="Calibri" w:cs="Arial"/>
          <w:lang w:eastAsia="en-GB"/>
        </w:rPr>
        <w:t xml:space="preserve">This </w:t>
      </w:r>
      <w:r>
        <w:rPr>
          <w:rFonts w:ascii="Calibri" w:hAnsi="Calibri" w:cs="Arial"/>
          <w:lang w:eastAsia="en-GB"/>
        </w:rPr>
        <w:t>work package</w:t>
      </w:r>
      <w:r w:rsidRPr="0035434B">
        <w:rPr>
          <w:rFonts w:ascii="Calibri" w:hAnsi="Calibri" w:cs="Arial"/>
          <w:lang w:eastAsia="en-GB"/>
        </w:rPr>
        <w:t xml:space="preserve"> will </w:t>
      </w:r>
      <w:r>
        <w:rPr>
          <w:rFonts w:ascii="Calibri" w:hAnsi="Calibri" w:cs="Arial"/>
          <w:lang w:eastAsia="en-GB"/>
        </w:rPr>
        <w:t>produce</w:t>
      </w:r>
      <w:r w:rsidRPr="0035434B">
        <w:rPr>
          <w:rFonts w:ascii="Calibri" w:hAnsi="Calibri" w:cs="Arial"/>
          <w:lang w:eastAsia="en-GB"/>
        </w:rPr>
        <w:t xml:space="preserve"> the following deliverables:</w:t>
      </w:r>
      <w:r>
        <w:rPr>
          <w:rFonts w:ascii="Calibri" w:hAnsi="Calibri" w:cs="Arial"/>
          <w:lang w:eastAsia="en-GB"/>
        </w:rPr>
        <w:br/>
      </w:r>
    </w:p>
    <w:tbl>
      <w:tblPr>
        <w:tblStyle w:val="TableGrid"/>
        <w:tblW w:w="8075" w:type="dxa"/>
        <w:tblLook w:val="04A0" w:firstRow="1" w:lastRow="0" w:firstColumn="1" w:lastColumn="0" w:noHBand="0" w:noVBand="1"/>
      </w:tblPr>
      <w:tblGrid>
        <w:gridCol w:w="1838"/>
        <w:gridCol w:w="6237"/>
      </w:tblGrid>
      <w:tr w:rsidR="00A121D7" w:rsidRPr="005A3A82" w14:paraId="6B2E1571" w14:textId="77777777" w:rsidTr="00A121D7">
        <w:trPr>
          <w:trHeight w:val="434"/>
        </w:trPr>
        <w:tc>
          <w:tcPr>
            <w:tcW w:w="1838" w:type="dxa"/>
            <w:shd w:val="clear" w:color="auto" w:fill="F2F2F2" w:themeFill="background1" w:themeFillShade="F2"/>
          </w:tcPr>
          <w:p w14:paraId="1A297960" w14:textId="77777777" w:rsidR="00A121D7" w:rsidRPr="005A3A82" w:rsidRDefault="00A121D7" w:rsidP="00A121D7">
            <w:pPr>
              <w:pStyle w:val="Body"/>
              <w:rPr>
                <w:b/>
                <w:sz w:val="21"/>
                <w:szCs w:val="21"/>
              </w:rPr>
            </w:pPr>
            <w:r w:rsidRPr="005A3A82">
              <w:rPr>
                <w:b/>
                <w:sz w:val="21"/>
                <w:szCs w:val="21"/>
              </w:rPr>
              <w:t>Deliverable Title</w:t>
            </w:r>
          </w:p>
        </w:tc>
        <w:tc>
          <w:tcPr>
            <w:tcW w:w="6237" w:type="dxa"/>
          </w:tcPr>
          <w:p w14:paraId="44221936" w14:textId="77777777" w:rsidR="00A121D7" w:rsidRPr="005A3A82" w:rsidRDefault="00A121D7" w:rsidP="00A121D7">
            <w:pPr>
              <w:pStyle w:val="Body"/>
              <w:rPr>
                <w:sz w:val="21"/>
                <w:szCs w:val="21"/>
              </w:rPr>
            </w:pPr>
            <w:r w:rsidRPr="005A3A82">
              <w:rPr>
                <w:sz w:val="21"/>
                <w:szCs w:val="21"/>
              </w:rPr>
              <w:t>Driver variability in low adhesion conditions - Database</w:t>
            </w:r>
          </w:p>
        </w:tc>
      </w:tr>
      <w:tr w:rsidR="00A121D7" w:rsidRPr="005A3A82" w14:paraId="45322C2E" w14:textId="77777777" w:rsidTr="00A121D7">
        <w:trPr>
          <w:trHeight w:val="419"/>
        </w:trPr>
        <w:tc>
          <w:tcPr>
            <w:tcW w:w="1838" w:type="dxa"/>
            <w:shd w:val="clear" w:color="auto" w:fill="F2F2F2" w:themeFill="background1" w:themeFillShade="F2"/>
          </w:tcPr>
          <w:p w14:paraId="61F96E4F" w14:textId="77777777" w:rsidR="00A121D7" w:rsidRPr="005A3A82" w:rsidRDefault="00A121D7" w:rsidP="00A121D7">
            <w:pPr>
              <w:pStyle w:val="Body"/>
              <w:rPr>
                <w:b/>
                <w:sz w:val="21"/>
                <w:szCs w:val="21"/>
              </w:rPr>
            </w:pPr>
            <w:r w:rsidRPr="005A3A82">
              <w:rPr>
                <w:b/>
                <w:sz w:val="21"/>
                <w:szCs w:val="21"/>
              </w:rPr>
              <w:t>Deliverable Type</w:t>
            </w:r>
          </w:p>
        </w:tc>
        <w:tc>
          <w:tcPr>
            <w:tcW w:w="6237" w:type="dxa"/>
          </w:tcPr>
          <w:p w14:paraId="3909BA05" w14:textId="77777777" w:rsidR="00A121D7" w:rsidRPr="005A3A82" w:rsidRDefault="00A121D7" w:rsidP="00A121D7">
            <w:pPr>
              <w:pStyle w:val="Body"/>
              <w:rPr>
                <w:sz w:val="21"/>
                <w:szCs w:val="21"/>
              </w:rPr>
            </w:pPr>
            <w:r w:rsidRPr="005A3A82">
              <w:rPr>
                <w:sz w:val="21"/>
                <w:szCs w:val="21"/>
              </w:rPr>
              <w:t>Database</w:t>
            </w:r>
          </w:p>
        </w:tc>
      </w:tr>
      <w:tr w:rsidR="00A121D7" w:rsidRPr="005A3A82" w14:paraId="13D993E2" w14:textId="77777777" w:rsidTr="00A121D7">
        <w:trPr>
          <w:trHeight w:val="434"/>
        </w:trPr>
        <w:tc>
          <w:tcPr>
            <w:tcW w:w="1838" w:type="dxa"/>
            <w:shd w:val="clear" w:color="auto" w:fill="F2F2F2" w:themeFill="background1" w:themeFillShade="F2"/>
          </w:tcPr>
          <w:p w14:paraId="30D5BCCD" w14:textId="77777777" w:rsidR="00A121D7" w:rsidRPr="005A3A82" w:rsidRDefault="00A121D7" w:rsidP="00A121D7">
            <w:pPr>
              <w:pStyle w:val="Body"/>
              <w:rPr>
                <w:b/>
                <w:sz w:val="21"/>
                <w:szCs w:val="21"/>
              </w:rPr>
            </w:pPr>
            <w:r w:rsidRPr="005A3A82">
              <w:rPr>
                <w:b/>
                <w:sz w:val="21"/>
                <w:szCs w:val="21"/>
              </w:rPr>
              <w:t>Description</w:t>
            </w:r>
          </w:p>
        </w:tc>
        <w:tc>
          <w:tcPr>
            <w:tcW w:w="6237" w:type="dxa"/>
          </w:tcPr>
          <w:p w14:paraId="12B8C105" w14:textId="77777777" w:rsidR="00A121D7" w:rsidRPr="00923CDB" w:rsidRDefault="00A121D7" w:rsidP="00A121D7">
            <w:pPr>
              <w:pStyle w:val="Body"/>
              <w:rPr>
                <w:sz w:val="21"/>
                <w:szCs w:val="21"/>
              </w:rPr>
            </w:pPr>
            <w:r w:rsidRPr="005A3A82">
              <w:rPr>
                <w:sz w:val="21"/>
                <w:szCs w:val="21"/>
              </w:rPr>
              <w:t>This project requires a substantial amount of data processing, collating and cross-referencing from numerous sources before analysis can be undertaken. This deliverable is the production of one or more formalised database(s) required to undertake the analysis, containing</w:t>
            </w:r>
            <w:r>
              <w:rPr>
                <w:sz w:val="21"/>
                <w:szCs w:val="21"/>
              </w:rPr>
              <w:t xml:space="preserve"> </w:t>
            </w:r>
            <w:r w:rsidRPr="00923CDB">
              <w:rPr>
                <w:sz w:val="21"/>
                <w:szCs w:val="21"/>
              </w:rPr>
              <w:t xml:space="preserve">OTDR outputs (and </w:t>
            </w:r>
            <w:r>
              <w:rPr>
                <w:sz w:val="21"/>
                <w:szCs w:val="21"/>
              </w:rPr>
              <w:t>key</w:t>
            </w:r>
            <w:r w:rsidRPr="00923CDB">
              <w:rPr>
                <w:sz w:val="21"/>
                <w:szCs w:val="21"/>
              </w:rPr>
              <w:t xml:space="preserve"> supporting </w:t>
            </w:r>
            <w:r>
              <w:rPr>
                <w:sz w:val="21"/>
                <w:szCs w:val="21"/>
              </w:rPr>
              <w:t>data</w:t>
            </w:r>
            <w:r w:rsidRPr="00923CDB">
              <w:rPr>
                <w:sz w:val="21"/>
                <w:szCs w:val="21"/>
              </w:rPr>
              <w:t>) mapped to infrastructure on the Birmingham Cross City-Line</w:t>
            </w:r>
            <w:r>
              <w:rPr>
                <w:sz w:val="21"/>
                <w:szCs w:val="21"/>
              </w:rPr>
              <w:t>.</w:t>
            </w:r>
          </w:p>
          <w:p w14:paraId="54D1874D" w14:textId="77777777" w:rsidR="00A121D7" w:rsidRPr="005A3A82" w:rsidRDefault="00A121D7" w:rsidP="00A121D7">
            <w:pPr>
              <w:pStyle w:val="Body"/>
              <w:rPr>
                <w:sz w:val="21"/>
                <w:szCs w:val="21"/>
              </w:rPr>
            </w:pPr>
            <w:r w:rsidRPr="005A3A82">
              <w:rPr>
                <w:sz w:val="21"/>
                <w:szCs w:val="21"/>
              </w:rPr>
              <w:t>RSSB will supply unprocessed data from several sources for analysis (</w:t>
            </w:r>
            <w:r>
              <w:rPr>
                <w:sz w:val="21"/>
                <w:szCs w:val="21"/>
              </w:rPr>
              <w:t>see ‘</w:t>
            </w:r>
            <w:r w:rsidRPr="00CE49CB">
              <w:rPr>
                <w:sz w:val="21"/>
                <w:szCs w:val="21"/>
              </w:rPr>
              <w:t>Data and material to be provided by RSSB</w:t>
            </w:r>
            <w:r>
              <w:rPr>
                <w:sz w:val="21"/>
                <w:szCs w:val="21"/>
              </w:rPr>
              <w:t>’</w:t>
            </w:r>
            <w:r w:rsidRPr="005A3A82">
              <w:rPr>
                <w:sz w:val="21"/>
                <w:szCs w:val="21"/>
              </w:rPr>
              <w:t xml:space="preserve">). </w:t>
            </w:r>
          </w:p>
          <w:p w14:paraId="05406E71" w14:textId="77777777" w:rsidR="00A121D7" w:rsidRPr="005A3A82" w:rsidRDefault="00A121D7" w:rsidP="00A121D7">
            <w:pPr>
              <w:pStyle w:val="Body"/>
              <w:rPr>
                <w:sz w:val="21"/>
                <w:szCs w:val="21"/>
              </w:rPr>
            </w:pPr>
            <w:r w:rsidRPr="005A3A82">
              <w:rPr>
                <w:sz w:val="21"/>
                <w:szCs w:val="21"/>
              </w:rPr>
              <w:t>The outputs of the data processing steps, and the means of their generation, must be stored in a software format that is accessible to, and useable by RSSB i.e. using commercially off the shelf (COTS) software.</w:t>
            </w:r>
          </w:p>
        </w:tc>
      </w:tr>
      <w:tr w:rsidR="00A121D7" w:rsidRPr="005A3A82" w14:paraId="776041AA" w14:textId="77777777" w:rsidTr="00A121D7">
        <w:trPr>
          <w:trHeight w:val="419"/>
        </w:trPr>
        <w:tc>
          <w:tcPr>
            <w:tcW w:w="1838" w:type="dxa"/>
            <w:shd w:val="clear" w:color="auto" w:fill="F2F2F2" w:themeFill="background1" w:themeFillShade="F2"/>
          </w:tcPr>
          <w:p w14:paraId="1D0B0CBC" w14:textId="77777777" w:rsidR="00A121D7" w:rsidRPr="005A3A82" w:rsidRDefault="00A121D7" w:rsidP="00A121D7">
            <w:pPr>
              <w:pStyle w:val="Body"/>
              <w:rPr>
                <w:b/>
                <w:sz w:val="21"/>
                <w:szCs w:val="21"/>
              </w:rPr>
            </w:pPr>
            <w:r w:rsidRPr="005A3A82">
              <w:rPr>
                <w:b/>
                <w:sz w:val="21"/>
                <w:szCs w:val="21"/>
              </w:rPr>
              <w:t>Publication</w:t>
            </w:r>
          </w:p>
        </w:tc>
        <w:tc>
          <w:tcPr>
            <w:tcW w:w="6237" w:type="dxa"/>
          </w:tcPr>
          <w:p w14:paraId="4BF454A6" w14:textId="77777777" w:rsidR="00A121D7" w:rsidRPr="005A3A82" w:rsidRDefault="00A121D7" w:rsidP="00A121D7">
            <w:pPr>
              <w:pStyle w:val="Body"/>
              <w:rPr>
                <w:sz w:val="21"/>
                <w:szCs w:val="21"/>
              </w:rPr>
            </w:pPr>
            <w:r w:rsidRPr="005A3A82">
              <w:rPr>
                <w:sz w:val="21"/>
                <w:szCs w:val="21"/>
              </w:rPr>
              <w:t>The database will be reviewed by RSSB and will be subsequently finalised by the supplier. It is not anticipated that this will be made available to the wider public due to the potentially</w:t>
            </w:r>
            <w:r>
              <w:rPr>
                <w:sz w:val="21"/>
                <w:szCs w:val="21"/>
              </w:rPr>
              <w:t xml:space="preserve"> </w:t>
            </w:r>
            <w:r w:rsidRPr="005A3A82">
              <w:rPr>
                <w:sz w:val="21"/>
                <w:szCs w:val="21"/>
              </w:rPr>
              <w:t>sensitive nature of the data contained within the database.</w:t>
            </w:r>
          </w:p>
        </w:tc>
      </w:tr>
    </w:tbl>
    <w:p w14:paraId="42C3FD09" w14:textId="77777777" w:rsidR="00A121D7" w:rsidRDefault="00A121D7" w:rsidP="00A121D7">
      <w:pPr>
        <w:rPr>
          <w:rFonts w:ascii="Calibri" w:hAnsi="Calibri" w:cs="Arial"/>
          <w:lang w:eastAsia="en-GB"/>
        </w:rPr>
      </w:pPr>
    </w:p>
    <w:p w14:paraId="73CF19DC" w14:textId="77777777" w:rsidR="00A121D7" w:rsidRDefault="00A121D7" w:rsidP="00A121D7">
      <w:pPr>
        <w:rPr>
          <w:rFonts w:ascii="Calibri" w:hAnsi="Calibri" w:cs="Arial"/>
          <w:lang w:eastAsia="en-GB"/>
        </w:rPr>
      </w:pPr>
    </w:p>
    <w:tbl>
      <w:tblPr>
        <w:tblStyle w:val="TableGrid"/>
        <w:tblW w:w="8075" w:type="dxa"/>
        <w:tblLook w:val="04A0" w:firstRow="1" w:lastRow="0" w:firstColumn="1" w:lastColumn="0" w:noHBand="0" w:noVBand="1"/>
      </w:tblPr>
      <w:tblGrid>
        <w:gridCol w:w="1838"/>
        <w:gridCol w:w="6237"/>
      </w:tblGrid>
      <w:tr w:rsidR="00A121D7" w:rsidRPr="005A3A82" w14:paraId="7F514223" w14:textId="77777777" w:rsidTr="00A121D7">
        <w:trPr>
          <w:trHeight w:val="434"/>
        </w:trPr>
        <w:tc>
          <w:tcPr>
            <w:tcW w:w="1838" w:type="dxa"/>
            <w:shd w:val="clear" w:color="auto" w:fill="F2F2F2" w:themeFill="background1" w:themeFillShade="F2"/>
          </w:tcPr>
          <w:p w14:paraId="6B1FF3B9" w14:textId="77777777" w:rsidR="00A121D7" w:rsidRPr="005A3A82" w:rsidRDefault="00A121D7" w:rsidP="00A121D7">
            <w:pPr>
              <w:pStyle w:val="Body"/>
              <w:rPr>
                <w:b/>
                <w:sz w:val="21"/>
                <w:szCs w:val="21"/>
              </w:rPr>
            </w:pPr>
            <w:r w:rsidRPr="005A3A82">
              <w:rPr>
                <w:b/>
                <w:sz w:val="21"/>
                <w:szCs w:val="21"/>
              </w:rPr>
              <w:t>Deliverable Title</w:t>
            </w:r>
          </w:p>
        </w:tc>
        <w:tc>
          <w:tcPr>
            <w:tcW w:w="6237" w:type="dxa"/>
          </w:tcPr>
          <w:p w14:paraId="43D5E223" w14:textId="77777777" w:rsidR="00A121D7" w:rsidRPr="005A3A82" w:rsidRDefault="00A121D7" w:rsidP="00A121D7">
            <w:pPr>
              <w:pStyle w:val="Body"/>
              <w:rPr>
                <w:sz w:val="21"/>
                <w:szCs w:val="21"/>
              </w:rPr>
            </w:pPr>
            <w:r w:rsidRPr="005A3A82">
              <w:rPr>
                <w:sz w:val="21"/>
                <w:szCs w:val="21"/>
              </w:rPr>
              <w:t>Driver variability in low adhesion conditions – Database Information Guide</w:t>
            </w:r>
          </w:p>
        </w:tc>
      </w:tr>
      <w:tr w:rsidR="00A121D7" w:rsidRPr="005A3A82" w14:paraId="4353125E" w14:textId="77777777" w:rsidTr="00A121D7">
        <w:trPr>
          <w:trHeight w:val="419"/>
        </w:trPr>
        <w:tc>
          <w:tcPr>
            <w:tcW w:w="1838" w:type="dxa"/>
            <w:shd w:val="clear" w:color="auto" w:fill="F2F2F2" w:themeFill="background1" w:themeFillShade="F2"/>
          </w:tcPr>
          <w:p w14:paraId="6B63285B" w14:textId="77777777" w:rsidR="00A121D7" w:rsidRPr="005A3A82" w:rsidRDefault="00A121D7" w:rsidP="00A121D7">
            <w:pPr>
              <w:pStyle w:val="Body"/>
              <w:rPr>
                <w:b/>
                <w:sz w:val="21"/>
                <w:szCs w:val="21"/>
              </w:rPr>
            </w:pPr>
            <w:r w:rsidRPr="005A3A82">
              <w:rPr>
                <w:b/>
                <w:sz w:val="21"/>
                <w:szCs w:val="21"/>
              </w:rPr>
              <w:t>Deliverable Type</w:t>
            </w:r>
          </w:p>
        </w:tc>
        <w:tc>
          <w:tcPr>
            <w:tcW w:w="6237" w:type="dxa"/>
          </w:tcPr>
          <w:p w14:paraId="56101DC6" w14:textId="77777777" w:rsidR="00A121D7" w:rsidRPr="005A3A82" w:rsidRDefault="00A121D7" w:rsidP="00A121D7">
            <w:pPr>
              <w:pStyle w:val="Body"/>
              <w:rPr>
                <w:sz w:val="21"/>
                <w:szCs w:val="21"/>
              </w:rPr>
            </w:pPr>
            <w:r w:rsidRPr="005A3A82">
              <w:rPr>
                <w:sz w:val="21"/>
                <w:szCs w:val="21"/>
              </w:rPr>
              <w:t>Guidance</w:t>
            </w:r>
          </w:p>
        </w:tc>
      </w:tr>
      <w:tr w:rsidR="00A121D7" w:rsidRPr="005A3A82" w14:paraId="03C55A9F" w14:textId="77777777" w:rsidTr="00A121D7">
        <w:trPr>
          <w:trHeight w:val="434"/>
        </w:trPr>
        <w:tc>
          <w:tcPr>
            <w:tcW w:w="1838" w:type="dxa"/>
            <w:shd w:val="clear" w:color="auto" w:fill="F2F2F2" w:themeFill="background1" w:themeFillShade="F2"/>
          </w:tcPr>
          <w:p w14:paraId="64F46707" w14:textId="77777777" w:rsidR="00A121D7" w:rsidRPr="005A3A82" w:rsidRDefault="00A121D7" w:rsidP="00A121D7">
            <w:pPr>
              <w:pStyle w:val="Body"/>
              <w:rPr>
                <w:b/>
                <w:sz w:val="21"/>
                <w:szCs w:val="21"/>
              </w:rPr>
            </w:pPr>
            <w:r w:rsidRPr="005A3A82">
              <w:rPr>
                <w:b/>
                <w:sz w:val="21"/>
                <w:szCs w:val="21"/>
              </w:rPr>
              <w:t>Description</w:t>
            </w:r>
          </w:p>
        </w:tc>
        <w:tc>
          <w:tcPr>
            <w:tcW w:w="6237" w:type="dxa"/>
          </w:tcPr>
          <w:p w14:paraId="0F21714E" w14:textId="77777777" w:rsidR="00A121D7" w:rsidRPr="005A3A82" w:rsidRDefault="00A121D7" w:rsidP="00A121D7">
            <w:pPr>
              <w:pStyle w:val="Body"/>
              <w:rPr>
                <w:sz w:val="21"/>
                <w:szCs w:val="21"/>
              </w:rPr>
            </w:pPr>
            <w:r w:rsidRPr="005A3A82">
              <w:rPr>
                <w:sz w:val="21"/>
                <w:szCs w:val="21"/>
              </w:rPr>
              <w:t xml:space="preserve">This deliverable is the production of a report that describes the structure of the database(s), containing:  </w:t>
            </w:r>
          </w:p>
          <w:p w14:paraId="1104772F" w14:textId="77777777" w:rsidR="00A121D7" w:rsidRPr="005A3A82" w:rsidRDefault="00A121D7" w:rsidP="00F37E07">
            <w:pPr>
              <w:pStyle w:val="ListParagraph"/>
              <w:numPr>
                <w:ilvl w:val="0"/>
                <w:numId w:val="48"/>
              </w:numPr>
              <w:rPr>
                <w:rFonts w:ascii="Calibri" w:hAnsi="Calibri"/>
                <w:sz w:val="21"/>
                <w:szCs w:val="21"/>
              </w:rPr>
            </w:pPr>
            <w:r w:rsidRPr="005A3A82">
              <w:rPr>
                <w:rFonts w:ascii="Calibri" w:hAnsi="Calibri"/>
                <w:sz w:val="21"/>
                <w:szCs w:val="21"/>
              </w:rPr>
              <w:t>Data sources, data format and structure</w:t>
            </w:r>
          </w:p>
          <w:p w14:paraId="735D023D" w14:textId="77777777" w:rsidR="00A121D7" w:rsidRPr="005A3A82" w:rsidRDefault="00A121D7" w:rsidP="00F37E07">
            <w:pPr>
              <w:pStyle w:val="ListParagraph"/>
              <w:numPr>
                <w:ilvl w:val="0"/>
                <w:numId w:val="48"/>
              </w:numPr>
              <w:rPr>
                <w:rFonts w:ascii="Calibri" w:hAnsi="Calibri"/>
                <w:sz w:val="21"/>
                <w:szCs w:val="21"/>
              </w:rPr>
            </w:pPr>
            <w:r w:rsidRPr="005A3A82">
              <w:rPr>
                <w:rFonts w:ascii="Calibri" w:hAnsi="Calibri"/>
                <w:sz w:val="21"/>
                <w:szCs w:val="21"/>
              </w:rPr>
              <w:t>Data processing techniques used and application (including manual entry/processing steps)</w:t>
            </w:r>
          </w:p>
          <w:p w14:paraId="522BD8E4" w14:textId="77777777" w:rsidR="00A121D7" w:rsidRPr="005A3A82" w:rsidRDefault="00A121D7" w:rsidP="00F37E07">
            <w:pPr>
              <w:pStyle w:val="ListParagraph"/>
              <w:numPr>
                <w:ilvl w:val="0"/>
                <w:numId w:val="48"/>
              </w:numPr>
              <w:rPr>
                <w:sz w:val="21"/>
                <w:szCs w:val="21"/>
              </w:rPr>
            </w:pPr>
            <w:r w:rsidRPr="005A3A82">
              <w:rPr>
                <w:rFonts w:ascii="Calibri" w:hAnsi="Calibri"/>
                <w:sz w:val="21"/>
                <w:szCs w:val="21"/>
              </w:rPr>
              <w:t>Database structure including what and how data has been cross referenced (e.g. through database relationship maps)</w:t>
            </w:r>
          </w:p>
          <w:p w14:paraId="772C910B" w14:textId="77777777" w:rsidR="00A121D7" w:rsidRPr="005A3A82" w:rsidRDefault="00A121D7" w:rsidP="00A121D7">
            <w:pPr>
              <w:pStyle w:val="Body"/>
              <w:rPr>
                <w:sz w:val="21"/>
                <w:szCs w:val="21"/>
              </w:rPr>
            </w:pPr>
            <w:r w:rsidRPr="005A3A82">
              <w:rPr>
                <w:sz w:val="21"/>
                <w:szCs w:val="21"/>
              </w:rPr>
              <w:br/>
              <w:t xml:space="preserve">This guide should be written in </w:t>
            </w:r>
            <w:proofErr w:type="gramStart"/>
            <w:r w:rsidRPr="005A3A82">
              <w:rPr>
                <w:sz w:val="21"/>
                <w:szCs w:val="21"/>
              </w:rPr>
              <w:t>sufficient</w:t>
            </w:r>
            <w:proofErr w:type="gramEnd"/>
            <w:r w:rsidRPr="005A3A82">
              <w:rPr>
                <w:sz w:val="21"/>
                <w:szCs w:val="21"/>
              </w:rPr>
              <w:t xml:space="preserve"> detail as to allow others, independent of this project to reproduce the database(s) including but not limited to the data processing and cross-referencing steps.</w:t>
            </w:r>
          </w:p>
        </w:tc>
      </w:tr>
      <w:tr w:rsidR="00A121D7" w:rsidRPr="005A3A82" w14:paraId="2C208B74" w14:textId="77777777" w:rsidTr="00A121D7">
        <w:trPr>
          <w:trHeight w:val="419"/>
        </w:trPr>
        <w:tc>
          <w:tcPr>
            <w:tcW w:w="1838" w:type="dxa"/>
            <w:shd w:val="clear" w:color="auto" w:fill="F2F2F2" w:themeFill="background1" w:themeFillShade="F2"/>
          </w:tcPr>
          <w:p w14:paraId="4532308C" w14:textId="77777777" w:rsidR="00A121D7" w:rsidRPr="005A3A82" w:rsidRDefault="00A121D7" w:rsidP="00A121D7">
            <w:pPr>
              <w:pStyle w:val="Body"/>
              <w:rPr>
                <w:b/>
                <w:sz w:val="21"/>
                <w:szCs w:val="21"/>
              </w:rPr>
            </w:pPr>
            <w:r w:rsidRPr="005A3A82">
              <w:rPr>
                <w:b/>
                <w:sz w:val="21"/>
                <w:szCs w:val="21"/>
              </w:rPr>
              <w:t>Publication</w:t>
            </w:r>
          </w:p>
        </w:tc>
        <w:tc>
          <w:tcPr>
            <w:tcW w:w="6237" w:type="dxa"/>
          </w:tcPr>
          <w:p w14:paraId="317D39D6" w14:textId="77777777" w:rsidR="00A121D7" w:rsidRPr="005A3A82" w:rsidRDefault="00A121D7" w:rsidP="00A121D7">
            <w:pPr>
              <w:pStyle w:val="Body"/>
              <w:rPr>
                <w:sz w:val="21"/>
                <w:szCs w:val="21"/>
              </w:rPr>
            </w:pPr>
            <w:r w:rsidRPr="005A3A82">
              <w:rPr>
                <w:sz w:val="21"/>
                <w:szCs w:val="21"/>
              </w:rPr>
              <w:t>The report will be reviewed by RSSB and will be subsequently finalised by the supplier. This will be done in conjunction with the review of the database. The report should be produced in a RSSB Microsoft Word template. It is not anticipated that this will be made available to the wider public due to the potentially sensitive nature of the data contained within the database.</w:t>
            </w:r>
          </w:p>
        </w:tc>
      </w:tr>
    </w:tbl>
    <w:p w14:paraId="7792AA44" w14:textId="77777777" w:rsidR="00A121D7" w:rsidRPr="00B331FA" w:rsidRDefault="00A121D7" w:rsidP="00A121D7">
      <w:pPr>
        <w:rPr>
          <w:rFonts w:ascii="Calibri" w:hAnsi="Calibri" w:cs="Arial"/>
          <w:lang w:eastAsia="en-GB"/>
        </w:rPr>
      </w:pPr>
    </w:p>
    <w:tbl>
      <w:tblPr>
        <w:tblStyle w:val="TableGrid"/>
        <w:tblW w:w="8075" w:type="dxa"/>
        <w:tblLook w:val="04A0" w:firstRow="1" w:lastRow="0" w:firstColumn="1" w:lastColumn="0" w:noHBand="0" w:noVBand="1"/>
      </w:tblPr>
      <w:tblGrid>
        <w:gridCol w:w="1838"/>
        <w:gridCol w:w="6237"/>
      </w:tblGrid>
      <w:tr w:rsidR="00A121D7" w:rsidRPr="005A3A82" w14:paraId="4F88FD28" w14:textId="77777777" w:rsidTr="00A121D7">
        <w:trPr>
          <w:trHeight w:val="434"/>
        </w:trPr>
        <w:tc>
          <w:tcPr>
            <w:tcW w:w="1838" w:type="dxa"/>
            <w:shd w:val="clear" w:color="auto" w:fill="F2F2F2" w:themeFill="background1" w:themeFillShade="F2"/>
          </w:tcPr>
          <w:p w14:paraId="509AFDB2" w14:textId="77777777" w:rsidR="00A121D7" w:rsidRPr="005A3A82" w:rsidRDefault="00A121D7" w:rsidP="00A121D7">
            <w:pPr>
              <w:pStyle w:val="Body"/>
              <w:rPr>
                <w:b/>
                <w:sz w:val="21"/>
                <w:szCs w:val="21"/>
              </w:rPr>
            </w:pPr>
            <w:r w:rsidRPr="005A3A82">
              <w:rPr>
                <w:b/>
                <w:sz w:val="21"/>
                <w:szCs w:val="21"/>
              </w:rPr>
              <w:t>Deliverable Title</w:t>
            </w:r>
          </w:p>
        </w:tc>
        <w:tc>
          <w:tcPr>
            <w:tcW w:w="6237" w:type="dxa"/>
          </w:tcPr>
          <w:p w14:paraId="65036D67" w14:textId="77777777" w:rsidR="00A121D7" w:rsidRPr="005A3A82" w:rsidRDefault="00A121D7" w:rsidP="00A121D7">
            <w:pPr>
              <w:pStyle w:val="Body"/>
              <w:rPr>
                <w:sz w:val="21"/>
                <w:szCs w:val="21"/>
              </w:rPr>
            </w:pPr>
            <w:r w:rsidRPr="005A3A82">
              <w:rPr>
                <w:sz w:val="21"/>
                <w:szCs w:val="21"/>
              </w:rPr>
              <w:t>Driver variability in low adhesion conditions –</w:t>
            </w:r>
            <w:r>
              <w:rPr>
                <w:sz w:val="21"/>
                <w:szCs w:val="21"/>
              </w:rPr>
              <w:t xml:space="preserve"> Final </w:t>
            </w:r>
            <w:r w:rsidRPr="005A3A82">
              <w:rPr>
                <w:sz w:val="21"/>
                <w:szCs w:val="21"/>
              </w:rPr>
              <w:t>Report</w:t>
            </w:r>
          </w:p>
        </w:tc>
      </w:tr>
      <w:tr w:rsidR="00A121D7" w:rsidRPr="005A3A82" w14:paraId="0907AFB0" w14:textId="77777777" w:rsidTr="00A121D7">
        <w:trPr>
          <w:trHeight w:val="419"/>
        </w:trPr>
        <w:tc>
          <w:tcPr>
            <w:tcW w:w="1838" w:type="dxa"/>
            <w:shd w:val="clear" w:color="auto" w:fill="F2F2F2" w:themeFill="background1" w:themeFillShade="F2"/>
          </w:tcPr>
          <w:p w14:paraId="5564C138" w14:textId="77777777" w:rsidR="00A121D7" w:rsidRPr="005A3A82" w:rsidRDefault="00A121D7" w:rsidP="00A121D7">
            <w:pPr>
              <w:pStyle w:val="Body"/>
              <w:rPr>
                <w:b/>
                <w:sz w:val="21"/>
                <w:szCs w:val="21"/>
              </w:rPr>
            </w:pPr>
            <w:r w:rsidRPr="005A3A82">
              <w:rPr>
                <w:b/>
                <w:sz w:val="21"/>
                <w:szCs w:val="21"/>
              </w:rPr>
              <w:t>Deliverable Type</w:t>
            </w:r>
          </w:p>
        </w:tc>
        <w:tc>
          <w:tcPr>
            <w:tcW w:w="6237" w:type="dxa"/>
          </w:tcPr>
          <w:p w14:paraId="15556B72" w14:textId="77777777" w:rsidR="00A121D7" w:rsidRPr="005A3A82" w:rsidRDefault="00A121D7" w:rsidP="00A121D7">
            <w:pPr>
              <w:pStyle w:val="Body"/>
              <w:rPr>
                <w:sz w:val="21"/>
                <w:szCs w:val="21"/>
              </w:rPr>
            </w:pPr>
            <w:r w:rsidRPr="005A3A82">
              <w:rPr>
                <w:sz w:val="21"/>
                <w:szCs w:val="21"/>
              </w:rPr>
              <w:t>Report</w:t>
            </w:r>
          </w:p>
        </w:tc>
      </w:tr>
      <w:tr w:rsidR="00A121D7" w:rsidRPr="005A3A82" w14:paraId="4341015A" w14:textId="77777777" w:rsidTr="00A121D7">
        <w:trPr>
          <w:trHeight w:val="434"/>
        </w:trPr>
        <w:tc>
          <w:tcPr>
            <w:tcW w:w="1838" w:type="dxa"/>
            <w:shd w:val="clear" w:color="auto" w:fill="F2F2F2" w:themeFill="background1" w:themeFillShade="F2"/>
          </w:tcPr>
          <w:p w14:paraId="06EB9A0E" w14:textId="77777777" w:rsidR="00A121D7" w:rsidRPr="005A3A82" w:rsidRDefault="00A121D7" w:rsidP="00A121D7">
            <w:pPr>
              <w:pStyle w:val="Body"/>
              <w:rPr>
                <w:b/>
                <w:sz w:val="21"/>
                <w:szCs w:val="21"/>
              </w:rPr>
            </w:pPr>
            <w:r w:rsidRPr="005A3A82">
              <w:rPr>
                <w:b/>
                <w:sz w:val="21"/>
                <w:szCs w:val="21"/>
              </w:rPr>
              <w:t>Description</w:t>
            </w:r>
          </w:p>
        </w:tc>
        <w:tc>
          <w:tcPr>
            <w:tcW w:w="6237" w:type="dxa"/>
          </w:tcPr>
          <w:p w14:paraId="1781B785" w14:textId="77777777" w:rsidR="00A121D7" w:rsidRPr="00E0218C" w:rsidRDefault="00A121D7" w:rsidP="00A121D7">
            <w:pPr>
              <w:rPr>
                <w:rFonts w:ascii="Calibri" w:hAnsi="Calibri" w:cs="Arial"/>
                <w:sz w:val="21"/>
                <w:szCs w:val="21"/>
                <w:lang w:eastAsia="en-GB"/>
              </w:rPr>
            </w:pPr>
            <w:r w:rsidRPr="00E0218C">
              <w:rPr>
                <w:rFonts w:ascii="Calibri" w:hAnsi="Calibri" w:cs="Arial"/>
                <w:sz w:val="21"/>
                <w:szCs w:val="21"/>
                <w:lang w:eastAsia="en-GB"/>
              </w:rPr>
              <w:t>The report shall</w:t>
            </w:r>
            <w:r>
              <w:rPr>
                <w:rFonts w:ascii="Calibri" w:hAnsi="Calibri" w:cs="Arial"/>
                <w:sz w:val="21"/>
                <w:szCs w:val="21"/>
                <w:lang w:eastAsia="en-GB"/>
              </w:rPr>
              <w:t xml:space="preserve"> both cover the methodology and conclusions for:</w:t>
            </w:r>
          </w:p>
          <w:p w14:paraId="666A3824" w14:textId="77777777" w:rsidR="00A121D7" w:rsidRPr="006B1DB1" w:rsidRDefault="00A121D7" w:rsidP="00F37E07">
            <w:pPr>
              <w:pStyle w:val="ListParagraph"/>
              <w:numPr>
                <w:ilvl w:val="0"/>
                <w:numId w:val="48"/>
              </w:numPr>
              <w:rPr>
                <w:rFonts w:ascii="Calibri" w:hAnsi="Calibri"/>
                <w:sz w:val="21"/>
                <w:szCs w:val="21"/>
              </w:rPr>
            </w:pPr>
            <w:r>
              <w:rPr>
                <w:rFonts w:ascii="Calibri" w:hAnsi="Calibri"/>
                <w:sz w:val="21"/>
                <w:szCs w:val="21"/>
              </w:rPr>
              <w:t>E</w:t>
            </w:r>
            <w:r w:rsidRPr="006B1DB1">
              <w:rPr>
                <w:rFonts w:ascii="Calibri" w:hAnsi="Calibri"/>
                <w:sz w:val="21"/>
                <w:szCs w:val="21"/>
              </w:rPr>
              <w:t>stablish</w:t>
            </w:r>
            <w:r>
              <w:rPr>
                <w:rFonts w:ascii="Calibri" w:hAnsi="Calibri"/>
                <w:sz w:val="21"/>
                <w:szCs w:val="21"/>
              </w:rPr>
              <w:t>ing and comparing</w:t>
            </w:r>
            <w:r w:rsidRPr="006B1DB1">
              <w:rPr>
                <w:rFonts w:ascii="Calibri" w:hAnsi="Calibri"/>
                <w:sz w:val="21"/>
                <w:szCs w:val="21"/>
              </w:rPr>
              <w:t xml:space="preserve"> the extent of driving variability across drivers within the same fleet and route, </w:t>
            </w:r>
            <w:r>
              <w:rPr>
                <w:rFonts w:ascii="Calibri" w:hAnsi="Calibri"/>
                <w:sz w:val="21"/>
                <w:szCs w:val="21"/>
              </w:rPr>
              <w:t>in</w:t>
            </w:r>
            <w:r w:rsidRPr="006B1DB1">
              <w:rPr>
                <w:rFonts w:ascii="Calibri" w:hAnsi="Calibri"/>
                <w:sz w:val="21"/>
                <w:szCs w:val="21"/>
              </w:rPr>
              <w:t xml:space="preserve"> </w:t>
            </w:r>
            <w:r>
              <w:rPr>
                <w:rFonts w:ascii="Calibri" w:hAnsi="Calibri"/>
                <w:sz w:val="21"/>
                <w:szCs w:val="21"/>
              </w:rPr>
              <w:t xml:space="preserve">a range of </w:t>
            </w:r>
            <w:r w:rsidRPr="006B1DB1">
              <w:rPr>
                <w:rFonts w:ascii="Calibri" w:hAnsi="Calibri"/>
                <w:sz w:val="21"/>
                <w:szCs w:val="21"/>
              </w:rPr>
              <w:t>adhesion conditions</w:t>
            </w:r>
            <w:r>
              <w:rPr>
                <w:rFonts w:ascii="Calibri" w:hAnsi="Calibri"/>
                <w:sz w:val="21"/>
                <w:szCs w:val="21"/>
              </w:rPr>
              <w:t xml:space="preserve">, from severe low adhesion </w:t>
            </w:r>
            <w:r w:rsidRPr="006B1DB1">
              <w:rPr>
                <w:rFonts w:ascii="Calibri" w:hAnsi="Calibri"/>
                <w:sz w:val="21"/>
                <w:szCs w:val="21"/>
              </w:rPr>
              <w:t xml:space="preserve">during the autumn leaf fall period to ‘good’ adhesion outside of the autumn period </w:t>
            </w:r>
          </w:p>
          <w:p w14:paraId="13F89A38" w14:textId="77777777" w:rsidR="00A121D7" w:rsidRPr="006B1DB1" w:rsidRDefault="00A121D7" w:rsidP="00F37E07">
            <w:pPr>
              <w:pStyle w:val="ListParagraph"/>
              <w:numPr>
                <w:ilvl w:val="0"/>
                <w:numId w:val="48"/>
              </w:numPr>
              <w:rPr>
                <w:rFonts w:ascii="Calibri" w:hAnsi="Calibri"/>
                <w:sz w:val="21"/>
                <w:szCs w:val="21"/>
              </w:rPr>
            </w:pPr>
            <w:r>
              <w:rPr>
                <w:rFonts w:ascii="Calibri" w:hAnsi="Calibri"/>
                <w:sz w:val="21"/>
                <w:szCs w:val="21"/>
              </w:rPr>
              <w:t xml:space="preserve">Establishing </w:t>
            </w:r>
            <w:r w:rsidRPr="006B1DB1">
              <w:rPr>
                <w:rFonts w:ascii="Calibri" w:hAnsi="Calibri"/>
                <w:sz w:val="21"/>
                <w:szCs w:val="21"/>
              </w:rPr>
              <w:t xml:space="preserve">statistically significant influences that lead to </w:t>
            </w:r>
            <w:r>
              <w:rPr>
                <w:rFonts w:ascii="Calibri" w:hAnsi="Calibri"/>
                <w:sz w:val="21"/>
                <w:szCs w:val="21"/>
              </w:rPr>
              <w:t xml:space="preserve">observed </w:t>
            </w:r>
            <w:r w:rsidRPr="006B1DB1">
              <w:rPr>
                <w:rFonts w:ascii="Calibri" w:hAnsi="Calibri"/>
                <w:sz w:val="21"/>
                <w:szCs w:val="21"/>
              </w:rPr>
              <w:t>driving variability</w:t>
            </w:r>
          </w:p>
        </w:tc>
      </w:tr>
      <w:tr w:rsidR="00A121D7" w:rsidRPr="005A3A82" w14:paraId="19A1C073" w14:textId="77777777" w:rsidTr="00A121D7">
        <w:trPr>
          <w:trHeight w:val="419"/>
        </w:trPr>
        <w:tc>
          <w:tcPr>
            <w:tcW w:w="1838" w:type="dxa"/>
            <w:shd w:val="clear" w:color="auto" w:fill="F2F2F2" w:themeFill="background1" w:themeFillShade="F2"/>
          </w:tcPr>
          <w:p w14:paraId="2FDDBD93" w14:textId="77777777" w:rsidR="00A121D7" w:rsidRPr="005A3A82" w:rsidRDefault="00A121D7" w:rsidP="00A121D7">
            <w:pPr>
              <w:pStyle w:val="Body"/>
              <w:rPr>
                <w:b/>
                <w:sz w:val="21"/>
                <w:szCs w:val="21"/>
              </w:rPr>
            </w:pPr>
            <w:r w:rsidRPr="005A3A82">
              <w:rPr>
                <w:b/>
                <w:sz w:val="21"/>
                <w:szCs w:val="21"/>
              </w:rPr>
              <w:t>Publication</w:t>
            </w:r>
          </w:p>
        </w:tc>
        <w:tc>
          <w:tcPr>
            <w:tcW w:w="6237" w:type="dxa"/>
          </w:tcPr>
          <w:p w14:paraId="68BE8F1C" w14:textId="77777777" w:rsidR="00A121D7" w:rsidRDefault="00A121D7" w:rsidP="00A121D7">
            <w:pPr>
              <w:pStyle w:val="Body"/>
              <w:rPr>
                <w:sz w:val="21"/>
                <w:szCs w:val="21"/>
              </w:rPr>
            </w:pPr>
            <w:r w:rsidRPr="005A3A82">
              <w:rPr>
                <w:sz w:val="21"/>
                <w:szCs w:val="21"/>
              </w:rPr>
              <w:t>The report will be drafted by the supplier and should incorporate appropriate infographics (e.g. to visualise the levels of variability). The deliverable will be reviewed by the project steering group and RSSB; and will be revised by the supplier (where necessary).</w:t>
            </w:r>
          </w:p>
          <w:p w14:paraId="718515C9" w14:textId="77777777" w:rsidR="00A121D7" w:rsidRPr="005A3A82" w:rsidRDefault="00A121D7" w:rsidP="00A121D7">
            <w:pPr>
              <w:pStyle w:val="Body"/>
              <w:rPr>
                <w:sz w:val="21"/>
                <w:szCs w:val="21"/>
              </w:rPr>
            </w:pPr>
            <w:r w:rsidRPr="005A3A82">
              <w:rPr>
                <w:sz w:val="21"/>
                <w:szCs w:val="21"/>
              </w:rPr>
              <w:lastRenderedPageBreak/>
              <w:t xml:space="preserve">The report will be produced in a RSSB Microsoft Word template and will be made </w:t>
            </w:r>
            <w:r>
              <w:rPr>
                <w:sz w:val="21"/>
                <w:szCs w:val="21"/>
              </w:rPr>
              <w:t xml:space="preserve">widely </w:t>
            </w:r>
            <w:r w:rsidRPr="005A3A82">
              <w:rPr>
                <w:sz w:val="21"/>
                <w:szCs w:val="21"/>
              </w:rPr>
              <w:t>available.</w:t>
            </w:r>
          </w:p>
        </w:tc>
      </w:tr>
    </w:tbl>
    <w:p w14:paraId="6D60BC23" w14:textId="77777777" w:rsidR="00A121D7" w:rsidRDefault="00A121D7" w:rsidP="00A121D7">
      <w:pPr>
        <w:pStyle w:val="Body"/>
      </w:pPr>
    </w:p>
    <w:p w14:paraId="331E8C0B" w14:textId="77777777" w:rsidR="00A121D7" w:rsidRPr="0002231C" w:rsidRDefault="00A121D7" w:rsidP="00F37E07">
      <w:pPr>
        <w:pStyle w:val="Heading1"/>
        <w:keepNext/>
        <w:numPr>
          <w:ilvl w:val="0"/>
          <w:numId w:val="45"/>
        </w:numPr>
        <w:ind w:left="426" w:hanging="426"/>
      </w:pPr>
      <w:r>
        <w:t>M</w:t>
      </w:r>
      <w:r w:rsidRPr="0002231C">
        <w:t>ethodology</w:t>
      </w:r>
    </w:p>
    <w:p w14:paraId="35EF4941" w14:textId="77777777" w:rsidR="00A121D7" w:rsidRDefault="00A121D7" w:rsidP="00A121D7">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work package requirements are detailed within the following sections:</w:t>
      </w:r>
    </w:p>
    <w:p w14:paraId="37DA127D" w14:textId="77777777" w:rsidR="00A121D7" w:rsidRDefault="00A121D7" w:rsidP="00F37E07">
      <w:pPr>
        <w:pStyle w:val="ListParagraph"/>
        <w:numPr>
          <w:ilvl w:val="0"/>
          <w:numId w:val="47"/>
        </w:numPr>
        <w:rPr>
          <w:rFonts w:ascii="Calibri" w:hAnsi="Calibri"/>
          <w:sz w:val="22"/>
          <w:szCs w:val="22"/>
        </w:rPr>
      </w:pPr>
      <w:r>
        <w:rPr>
          <w:rFonts w:ascii="Calibri" w:hAnsi="Calibri"/>
          <w:sz w:val="22"/>
          <w:szCs w:val="22"/>
        </w:rPr>
        <w:t>Objectives</w:t>
      </w:r>
    </w:p>
    <w:p w14:paraId="44041103" w14:textId="77777777" w:rsidR="00A121D7" w:rsidRDefault="00A121D7" w:rsidP="00F37E07">
      <w:pPr>
        <w:pStyle w:val="ListParagraph"/>
        <w:numPr>
          <w:ilvl w:val="0"/>
          <w:numId w:val="47"/>
        </w:numPr>
        <w:rPr>
          <w:rFonts w:ascii="Calibri" w:hAnsi="Calibri"/>
          <w:sz w:val="22"/>
          <w:szCs w:val="22"/>
        </w:rPr>
      </w:pPr>
      <w:r>
        <w:rPr>
          <w:rFonts w:ascii="Calibri" w:hAnsi="Calibri"/>
          <w:sz w:val="22"/>
          <w:szCs w:val="22"/>
        </w:rPr>
        <w:t>Scope (In Scope)</w:t>
      </w:r>
    </w:p>
    <w:p w14:paraId="6B0D847E" w14:textId="77777777" w:rsidR="00A121D7" w:rsidRDefault="00A121D7" w:rsidP="00F37E07">
      <w:pPr>
        <w:pStyle w:val="ListParagraph"/>
        <w:numPr>
          <w:ilvl w:val="0"/>
          <w:numId w:val="47"/>
        </w:numPr>
        <w:rPr>
          <w:rFonts w:ascii="Calibri" w:hAnsi="Calibri"/>
          <w:sz w:val="22"/>
          <w:szCs w:val="22"/>
        </w:rPr>
      </w:pPr>
      <w:r>
        <w:rPr>
          <w:rFonts w:ascii="Calibri" w:hAnsi="Calibri"/>
          <w:sz w:val="22"/>
          <w:szCs w:val="22"/>
        </w:rPr>
        <w:t>Deliverables</w:t>
      </w:r>
    </w:p>
    <w:p w14:paraId="00A0BEE7" w14:textId="77777777" w:rsidR="00A121D7" w:rsidRDefault="00A121D7" w:rsidP="00A121D7">
      <w:pPr>
        <w:rPr>
          <w:rFonts w:ascii="Calibri" w:hAnsi="Calibri" w:cs="Arial"/>
          <w:lang w:eastAsia="en-GB"/>
        </w:rPr>
      </w:pPr>
      <w:r>
        <w:rPr>
          <w:rFonts w:ascii="Calibri" w:hAnsi="Calibri" w:cs="Arial"/>
          <w:lang w:eastAsia="en-GB"/>
        </w:rPr>
        <w:br/>
        <w:t>The work package requirements are set in context by:</w:t>
      </w:r>
    </w:p>
    <w:p w14:paraId="31C85167" w14:textId="77777777" w:rsidR="00A121D7" w:rsidRDefault="00A121D7" w:rsidP="00F37E07">
      <w:pPr>
        <w:pStyle w:val="ListParagraph"/>
        <w:numPr>
          <w:ilvl w:val="0"/>
          <w:numId w:val="48"/>
        </w:numPr>
        <w:rPr>
          <w:rFonts w:ascii="Calibri" w:hAnsi="Calibri"/>
          <w:sz w:val="22"/>
          <w:szCs w:val="22"/>
        </w:rPr>
      </w:pPr>
      <w:r>
        <w:rPr>
          <w:rFonts w:ascii="Calibri" w:hAnsi="Calibri"/>
          <w:sz w:val="22"/>
          <w:szCs w:val="22"/>
        </w:rPr>
        <w:t>Background</w:t>
      </w:r>
    </w:p>
    <w:p w14:paraId="6CE799B5" w14:textId="77777777" w:rsidR="00A121D7" w:rsidRPr="00F94385" w:rsidRDefault="00A121D7" w:rsidP="00F37E07">
      <w:pPr>
        <w:pStyle w:val="ListParagraph"/>
        <w:numPr>
          <w:ilvl w:val="0"/>
          <w:numId w:val="48"/>
        </w:numPr>
        <w:rPr>
          <w:rFonts w:ascii="Calibri" w:hAnsi="Calibri"/>
          <w:sz w:val="22"/>
          <w:szCs w:val="22"/>
        </w:rPr>
      </w:pPr>
      <w:r w:rsidRPr="00F94385">
        <w:rPr>
          <w:rFonts w:ascii="Calibri" w:hAnsi="Calibri"/>
          <w:sz w:val="22"/>
          <w:szCs w:val="22"/>
        </w:rPr>
        <w:t>Premises and hypotheses</w:t>
      </w:r>
    </w:p>
    <w:p w14:paraId="0C00B06D" w14:textId="77777777" w:rsidR="00A121D7" w:rsidRDefault="00A121D7" w:rsidP="00F37E07">
      <w:pPr>
        <w:pStyle w:val="ListParagraph"/>
        <w:numPr>
          <w:ilvl w:val="0"/>
          <w:numId w:val="48"/>
        </w:numPr>
        <w:rPr>
          <w:rFonts w:ascii="Calibri" w:hAnsi="Calibri"/>
          <w:sz w:val="22"/>
          <w:szCs w:val="22"/>
        </w:rPr>
      </w:pPr>
      <w:r>
        <w:rPr>
          <w:rFonts w:ascii="Calibri" w:hAnsi="Calibri"/>
          <w:sz w:val="22"/>
          <w:szCs w:val="22"/>
        </w:rPr>
        <w:t>Project structure</w:t>
      </w:r>
    </w:p>
    <w:p w14:paraId="117D049E" w14:textId="77777777" w:rsidR="00A121D7" w:rsidRPr="00E5692D" w:rsidRDefault="00A121D7" w:rsidP="00F37E07">
      <w:pPr>
        <w:pStyle w:val="ListParagraph"/>
        <w:numPr>
          <w:ilvl w:val="0"/>
          <w:numId w:val="48"/>
        </w:numPr>
        <w:rPr>
          <w:rFonts w:ascii="Calibri" w:hAnsi="Calibri"/>
          <w:sz w:val="22"/>
          <w:szCs w:val="22"/>
        </w:rPr>
      </w:pPr>
      <w:r w:rsidRPr="00F94385">
        <w:rPr>
          <w:rFonts w:ascii="Calibri" w:hAnsi="Calibri"/>
          <w:sz w:val="22"/>
          <w:szCs w:val="22"/>
        </w:rPr>
        <w:t>Data and material to be provided by RSSB</w:t>
      </w:r>
      <w:r w:rsidRPr="00F94385">
        <w:rPr>
          <w:rFonts w:ascii="Calibri" w:hAnsi="Calibri"/>
          <w:sz w:val="22"/>
          <w:szCs w:val="22"/>
        </w:rPr>
        <w:br/>
      </w:r>
    </w:p>
    <w:p w14:paraId="0426CBA9" w14:textId="77777777" w:rsidR="00A121D7" w:rsidRDefault="00A121D7" w:rsidP="00A121D7">
      <w:pPr>
        <w:pStyle w:val="Body"/>
      </w:pPr>
      <w:r>
        <w:t xml:space="preserve">Data collection is planned to start in early October 2018 with on-going operational data being continually collected up until mid-December 2018. Upon project start, the supplier will have access to all data collected to that point. The supplier will also then begin to receive operational data on an on-going periodic basis (assumed minimum weekly). </w:t>
      </w:r>
    </w:p>
    <w:p w14:paraId="5F5FD6F4" w14:textId="77777777" w:rsidR="00A121D7" w:rsidRDefault="00A121D7" w:rsidP="00A121D7">
      <w:pPr>
        <w:pStyle w:val="Body"/>
      </w:pPr>
      <w:r>
        <w:t>It is expected that downstream analysis cannot begin in earnest until an initial version of the database has been built defining the relationships of data points between different data sources.</w:t>
      </w:r>
    </w:p>
    <w:p w14:paraId="7AC63032" w14:textId="77777777" w:rsidR="00A121D7" w:rsidRDefault="00A121D7" w:rsidP="00A121D7">
      <w:pPr>
        <w:pStyle w:val="Body"/>
      </w:pPr>
      <w:r>
        <w:t>The suppliers’ project plan should include an initial review meeting with an RSSB representative (TBD by RSSB) to discuss database development. Subsequent monthly (as a minimum) reviews to update on progress and initial findings should also be included.</w:t>
      </w:r>
    </w:p>
    <w:p w14:paraId="2033DB0A" w14:textId="77777777" w:rsidR="00A121D7" w:rsidRDefault="00A121D7" w:rsidP="00A121D7">
      <w:pPr>
        <w:rPr>
          <w:rFonts w:ascii="Calibri" w:hAnsi="Calibri" w:cs="Arial"/>
          <w:lang w:eastAsia="en-GB"/>
        </w:rPr>
      </w:pPr>
      <w:r>
        <w:rPr>
          <w:rFonts w:ascii="Calibri" w:hAnsi="Calibri" w:cs="Arial"/>
          <w:lang w:eastAsia="en-GB"/>
        </w:rPr>
        <w:t xml:space="preserve">Industry have requested this work as important to inform preparations for autumn 2019. It is therefore important the project is </w:t>
      </w:r>
      <w:proofErr w:type="gramStart"/>
      <w:r>
        <w:rPr>
          <w:rFonts w:ascii="Calibri" w:hAnsi="Calibri" w:cs="Arial"/>
          <w:lang w:eastAsia="en-GB"/>
        </w:rPr>
        <w:t>completed</w:t>
      </w:r>
      <w:proofErr w:type="gramEnd"/>
      <w:r>
        <w:rPr>
          <w:rFonts w:ascii="Calibri" w:hAnsi="Calibri" w:cs="Arial"/>
          <w:lang w:eastAsia="en-GB"/>
        </w:rPr>
        <w:t xml:space="preserve"> and its findings communicated by March 2019. Suppliers should consider how and when they are to communicate interim findings as well as the final report.</w:t>
      </w:r>
    </w:p>
    <w:p w14:paraId="0066BF44" w14:textId="77777777" w:rsidR="00A121D7" w:rsidRPr="00E5692D" w:rsidRDefault="00A121D7" w:rsidP="00A121D7">
      <w:pPr>
        <w:pStyle w:val="Body"/>
        <w:sectPr w:rsidR="00A121D7" w:rsidRPr="00E5692D" w:rsidSect="00A121D7">
          <w:pgSz w:w="11906" w:h="16838"/>
          <w:pgMar w:top="1985" w:right="1985" w:bottom="1985" w:left="1985" w:header="567" w:footer="567" w:gutter="0"/>
          <w:cols w:space="708"/>
          <w:docGrid w:linePitch="360"/>
        </w:sectPr>
      </w:pPr>
    </w:p>
    <w:p w14:paraId="00C442C3" w14:textId="77777777" w:rsidR="00A121D7" w:rsidRDefault="00A121D7" w:rsidP="00F37E07">
      <w:pPr>
        <w:pStyle w:val="Heading1"/>
        <w:keepNext/>
        <w:numPr>
          <w:ilvl w:val="0"/>
          <w:numId w:val="45"/>
        </w:numPr>
        <w:ind w:left="426" w:hanging="426"/>
      </w:pPr>
      <w:r w:rsidRPr="00C8304E">
        <w:lastRenderedPageBreak/>
        <w:t>Stakeholder roles and responsibilities</w:t>
      </w:r>
    </w:p>
    <w:p w14:paraId="0441E905" w14:textId="77777777" w:rsidR="00A121D7" w:rsidRPr="00585D12" w:rsidRDefault="00A121D7" w:rsidP="00A121D7">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A121D7" w:rsidRPr="00425161" w14:paraId="6FFF0678" w14:textId="77777777" w:rsidTr="00A121D7">
        <w:trPr>
          <w:jc w:val="center"/>
        </w:trPr>
        <w:tc>
          <w:tcPr>
            <w:tcW w:w="1816" w:type="dxa"/>
          </w:tcPr>
          <w:p w14:paraId="6F950CD0" w14:textId="77777777" w:rsidR="00A121D7" w:rsidRPr="002D2271" w:rsidRDefault="00A121D7" w:rsidP="00A121D7">
            <w:pPr>
              <w:pStyle w:val="Body"/>
              <w:jc w:val="center"/>
              <w:rPr>
                <w:rFonts w:cs="Calibri"/>
                <w:b/>
              </w:rPr>
            </w:pPr>
            <w:r w:rsidRPr="002D2271">
              <w:rPr>
                <w:rFonts w:cs="Calibri"/>
                <w:b/>
              </w:rPr>
              <w:t>Stakeholder</w:t>
            </w:r>
            <w:r>
              <w:rPr>
                <w:rFonts w:cs="Calibri"/>
                <w:b/>
              </w:rPr>
              <w:t>(s)</w:t>
            </w:r>
          </w:p>
        </w:tc>
        <w:tc>
          <w:tcPr>
            <w:tcW w:w="4983" w:type="dxa"/>
          </w:tcPr>
          <w:p w14:paraId="44197C3A" w14:textId="77777777" w:rsidR="00A121D7" w:rsidRPr="00425161" w:rsidRDefault="00A121D7" w:rsidP="00A121D7">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20BF8FDE" w14:textId="77777777" w:rsidR="00A121D7" w:rsidRPr="00425161" w:rsidRDefault="00A121D7" w:rsidP="00A121D7">
            <w:pPr>
              <w:jc w:val="center"/>
              <w:rPr>
                <w:rFonts w:ascii="Calibri" w:hAnsi="Calibri" w:cs="Calibri"/>
                <w:lang w:eastAsia="en-GB"/>
              </w:rPr>
            </w:pPr>
            <w:r w:rsidRPr="00425161">
              <w:rPr>
                <w:rFonts w:ascii="Calibri" w:hAnsi="Calibri" w:cs="Calibri"/>
                <w:b/>
                <w:bCs/>
                <w:kern w:val="28"/>
              </w:rPr>
              <w:t>Specific role in acceptance of deliverables</w:t>
            </w:r>
          </w:p>
        </w:tc>
      </w:tr>
      <w:tr w:rsidR="00A121D7" w:rsidRPr="00425161" w14:paraId="6DE0D6AE" w14:textId="77777777" w:rsidTr="00A121D7">
        <w:trPr>
          <w:jc w:val="center"/>
        </w:trPr>
        <w:tc>
          <w:tcPr>
            <w:tcW w:w="1816" w:type="dxa"/>
          </w:tcPr>
          <w:p w14:paraId="25A82D18" w14:textId="77777777" w:rsidR="00A121D7" w:rsidRPr="00425161" w:rsidRDefault="00A121D7" w:rsidP="00A121D7">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3FD6C32B" w14:textId="77777777" w:rsidR="00A121D7" w:rsidRPr="002B2F02" w:rsidRDefault="00A121D7" w:rsidP="00A121D7">
            <w:pPr>
              <w:pStyle w:val="NormalWeb"/>
              <w:spacing w:before="40" w:after="40" w:line="260" w:lineRule="exact"/>
              <w:rPr>
                <w:rFonts w:ascii="Calibri" w:hAnsi="Calibri" w:cs="Calibri"/>
                <w:color w:val="000000" w:themeColor="dark1"/>
                <w:kern w:val="28"/>
                <w:lang w:eastAsia="en-US"/>
              </w:rPr>
            </w:pPr>
            <w:r w:rsidRPr="002B2F02">
              <w:rPr>
                <w:rFonts w:ascii="Calibri" w:hAnsi="Calibri" w:cs="Calibri"/>
                <w:color w:val="000000" w:themeColor="dark1"/>
                <w:kern w:val="28"/>
                <w:lang w:eastAsia="en-US"/>
              </w:rPr>
              <w:t xml:space="preserve">The RSSB Project Manager is the first point of contact during the Procurement and project delivery phase and is responsible for the detailed project management including, but not limited to, project schedules, cost reporting and other relevant project management tasks. </w:t>
            </w:r>
          </w:p>
          <w:p w14:paraId="2D0A0D1B" w14:textId="77777777" w:rsidR="00A121D7" w:rsidRPr="00425161" w:rsidRDefault="00A121D7" w:rsidP="00A121D7">
            <w:pPr>
              <w:pStyle w:val="NormalWeb"/>
              <w:spacing w:before="40" w:after="40" w:line="260" w:lineRule="exact"/>
              <w:rPr>
                <w:rFonts w:ascii="Calibri" w:hAnsi="Calibri" w:cs="Calibri"/>
                <w:color w:val="000000" w:themeColor="dark1"/>
                <w:kern w:val="28"/>
              </w:rPr>
            </w:pPr>
            <w:r w:rsidRPr="002B2F02">
              <w:rPr>
                <w:rFonts w:ascii="Calibri" w:hAnsi="Calibri" w:cs="Calibri"/>
                <w:color w:val="000000" w:themeColor="dark1"/>
                <w:kern w:val="28"/>
                <w:lang w:eastAsia="en-US"/>
              </w:rPr>
              <w:t>The Project Manager leads the project and ensures timely and effective delivery of project objectives.</w:t>
            </w:r>
          </w:p>
        </w:tc>
        <w:tc>
          <w:tcPr>
            <w:tcW w:w="2835" w:type="dxa"/>
          </w:tcPr>
          <w:p w14:paraId="75A59F65" w14:textId="77777777" w:rsidR="00A121D7" w:rsidRPr="00425161" w:rsidRDefault="00A121D7" w:rsidP="00A121D7">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A121D7" w:rsidRPr="00425161" w14:paraId="40403834" w14:textId="77777777" w:rsidTr="00A121D7">
        <w:trPr>
          <w:jc w:val="center"/>
        </w:trPr>
        <w:tc>
          <w:tcPr>
            <w:tcW w:w="1816" w:type="dxa"/>
          </w:tcPr>
          <w:p w14:paraId="6598CE1D" w14:textId="77777777" w:rsidR="00A121D7" w:rsidRPr="00425161" w:rsidRDefault="00A121D7" w:rsidP="00A121D7">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322826F2" w14:textId="77777777" w:rsidR="00A121D7" w:rsidRPr="00425161" w:rsidRDefault="00A121D7" w:rsidP="00A121D7">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496AE7C8" w14:textId="77777777" w:rsidR="00A121D7" w:rsidRPr="00425161" w:rsidRDefault="00A121D7" w:rsidP="00A121D7">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254AC3A4" w14:textId="77777777" w:rsidR="00A121D7" w:rsidRPr="00425161" w:rsidRDefault="00A121D7" w:rsidP="00A121D7">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A121D7" w:rsidRPr="00425161" w14:paraId="7A441A17" w14:textId="77777777" w:rsidTr="00A121D7">
        <w:trPr>
          <w:jc w:val="center"/>
        </w:trPr>
        <w:tc>
          <w:tcPr>
            <w:tcW w:w="1816" w:type="dxa"/>
          </w:tcPr>
          <w:p w14:paraId="7AB9039F" w14:textId="77777777" w:rsidR="00A121D7" w:rsidRPr="00425161" w:rsidRDefault="00A121D7" w:rsidP="00A121D7">
            <w:pPr>
              <w:rPr>
                <w:rFonts w:ascii="Calibri" w:hAnsi="Calibri" w:cs="Calibri"/>
                <w:lang w:eastAsia="en-GB"/>
              </w:rPr>
            </w:pPr>
            <w:r>
              <w:rPr>
                <w:rFonts w:ascii="Calibri" w:hAnsi="Calibri" w:cs="Calibri"/>
                <w:color w:val="000000" w:themeColor="dark1"/>
                <w:kern w:val="28"/>
              </w:rPr>
              <w:t>Industry Sponsor</w:t>
            </w:r>
          </w:p>
        </w:tc>
        <w:tc>
          <w:tcPr>
            <w:tcW w:w="4983" w:type="dxa"/>
            <w:vAlign w:val="center"/>
          </w:tcPr>
          <w:p w14:paraId="26CCD7B6" w14:textId="77777777" w:rsidR="00A121D7" w:rsidRPr="00425161" w:rsidRDefault="00A121D7" w:rsidP="00A121D7">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 championing its importance and its outputs. </w:t>
            </w:r>
          </w:p>
          <w:p w14:paraId="1B7C18CB" w14:textId="77777777" w:rsidR="00A121D7" w:rsidRPr="00425161" w:rsidRDefault="00A121D7" w:rsidP="00A121D7">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02CFD5A7" w14:textId="77777777" w:rsidR="00A121D7" w:rsidRPr="00425161" w:rsidRDefault="00A121D7" w:rsidP="00A121D7">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A121D7" w:rsidRPr="00425161" w14:paraId="17E5FA11" w14:textId="77777777" w:rsidTr="00A121D7">
        <w:trPr>
          <w:jc w:val="center"/>
        </w:trPr>
        <w:tc>
          <w:tcPr>
            <w:tcW w:w="1816" w:type="dxa"/>
          </w:tcPr>
          <w:p w14:paraId="21A9EDEE" w14:textId="77777777" w:rsidR="00A121D7" w:rsidRPr="00425161" w:rsidRDefault="00A121D7" w:rsidP="00A121D7">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0F197A89" w14:textId="77777777" w:rsidR="00A121D7" w:rsidRPr="00425161" w:rsidRDefault="00A121D7" w:rsidP="00A121D7">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5F7EA0A6" w14:textId="77777777" w:rsidR="00A121D7" w:rsidRPr="00425161" w:rsidRDefault="00A121D7" w:rsidP="00A121D7">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A121D7" w:rsidRPr="00425161" w14:paraId="5BF1D54B" w14:textId="77777777" w:rsidTr="00A121D7">
        <w:trPr>
          <w:jc w:val="center"/>
        </w:trPr>
        <w:tc>
          <w:tcPr>
            <w:tcW w:w="1816" w:type="dxa"/>
          </w:tcPr>
          <w:p w14:paraId="6CB71805" w14:textId="77777777" w:rsidR="00A121D7" w:rsidRPr="00425161" w:rsidRDefault="00A121D7" w:rsidP="00A121D7">
            <w:pPr>
              <w:rPr>
                <w:rFonts w:ascii="Calibri" w:hAnsi="Calibri" w:cs="Calibri"/>
                <w:color w:val="000000" w:themeColor="dark1"/>
                <w:kern w:val="28"/>
              </w:rPr>
            </w:pPr>
            <w:r>
              <w:rPr>
                <w:rFonts w:ascii="Calibri" w:hAnsi="Calibri" w:cs="Calibri"/>
                <w:color w:val="000000" w:themeColor="dark1"/>
                <w:kern w:val="28"/>
              </w:rPr>
              <w:t>Primary client group</w:t>
            </w:r>
          </w:p>
        </w:tc>
        <w:tc>
          <w:tcPr>
            <w:tcW w:w="4983" w:type="dxa"/>
            <w:vAlign w:val="center"/>
          </w:tcPr>
          <w:p w14:paraId="47215A59" w14:textId="77777777" w:rsidR="00A121D7" w:rsidRPr="007E194A" w:rsidRDefault="00A121D7" w:rsidP="00A121D7">
            <w:pPr>
              <w:pStyle w:val="NormalWeb"/>
              <w:spacing w:before="40" w:after="40" w:line="260" w:lineRule="exact"/>
              <w:rPr>
                <w:rFonts w:ascii="Calibri" w:hAnsi="Calibri" w:cs="Calibri"/>
                <w:color w:val="000000" w:themeColor="dark1"/>
                <w:kern w:val="28"/>
              </w:rPr>
            </w:pPr>
            <w:r w:rsidRPr="007E194A">
              <w:rPr>
                <w:rFonts w:ascii="Calibri" w:hAnsi="Calibri" w:cs="Calibri"/>
                <w:color w:val="000000" w:themeColor="dark1"/>
                <w:kern w:val="28"/>
              </w:rPr>
              <w:t>The primary client group (Adhesion</w:t>
            </w:r>
            <w:r>
              <w:rPr>
                <w:rFonts w:ascii="Calibri" w:hAnsi="Calibri" w:cs="Calibri"/>
                <w:color w:val="000000" w:themeColor="dark1"/>
                <w:kern w:val="28"/>
              </w:rPr>
              <w:t xml:space="preserve"> Research Group) </w:t>
            </w:r>
            <w:r w:rsidRPr="007E194A">
              <w:rPr>
                <w:rFonts w:ascii="Calibri" w:hAnsi="Calibri" w:cs="Calibri"/>
                <w:color w:val="000000" w:themeColor="dark1"/>
                <w:kern w:val="28"/>
              </w:rPr>
              <w:t>is made up of RSSB members and other stakeholders across industry, including Network Rail and Rail Delivery Group</w:t>
            </w:r>
            <w:r>
              <w:rPr>
                <w:rFonts w:ascii="Calibri" w:hAnsi="Calibri" w:cs="Calibri"/>
                <w:color w:val="000000" w:themeColor="dark1"/>
                <w:kern w:val="28"/>
              </w:rPr>
              <w:t>.</w:t>
            </w:r>
          </w:p>
          <w:p w14:paraId="6593DCC6" w14:textId="77777777" w:rsidR="00A121D7" w:rsidRPr="003112E3" w:rsidRDefault="00A121D7" w:rsidP="00A121D7">
            <w:pPr>
              <w:pStyle w:val="NormalWeb"/>
              <w:spacing w:before="40" w:beforeAutospacing="0" w:after="40" w:afterAutospacing="0" w:line="260" w:lineRule="exact"/>
              <w:rPr>
                <w:rFonts w:ascii="Calibri" w:hAnsi="Calibri" w:cs="Calibri"/>
                <w:color w:val="000000" w:themeColor="dark1"/>
                <w:kern w:val="28"/>
                <w:highlight w:val="yellow"/>
              </w:rPr>
            </w:pPr>
            <w:r w:rsidRPr="007E194A">
              <w:rPr>
                <w:rFonts w:ascii="Calibri" w:hAnsi="Calibri" w:cs="Calibri"/>
                <w:color w:val="000000" w:themeColor="dark1"/>
                <w:kern w:val="28"/>
              </w:rPr>
              <w:t>The group is kept informed of the project’s progress on a regular basis.</w:t>
            </w:r>
          </w:p>
        </w:tc>
        <w:tc>
          <w:tcPr>
            <w:tcW w:w="2835" w:type="dxa"/>
          </w:tcPr>
          <w:p w14:paraId="74898CF7" w14:textId="77777777" w:rsidR="00A121D7" w:rsidRPr="003112E3" w:rsidRDefault="00A121D7" w:rsidP="00A121D7">
            <w:pPr>
              <w:rPr>
                <w:rFonts w:ascii="Calibri" w:hAnsi="Calibri" w:cs="Calibri"/>
                <w:color w:val="000000" w:themeColor="dark1"/>
                <w:kern w:val="28"/>
                <w:highlight w:val="yellow"/>
              </w:rPr>
            </w:pPr>
            <w:r w:rsidRPr="00582678">
              <w:rPr>
                <w:rFonts w:ascii="Calibri" w:hAnsi="Calibri" w:cs="Calibri"/>
                <w:color w:val="000000" w:themeColor="dark1"/>
                <w:kern w:val="28"/>
              </w:rPr>
              <w:t>Informed of deliverables</w:t>
            </w:r>
            <w:r>
              <w:rPr>
                <w:rFonts w:ascii="Calibri" w:hAnsi="Calibri" w:cs="Calibri"/>
                <w:color w:val="000000" w:themeColor="dark1"/>
                <w:kern w:val="28"/>
              </w:rPr>
              <w:t>.</w:t>
            </w:r>
          </w:p>
        </w:tc>
      </w:tr>
    </w:tbl>
    <w:p w14:paraId="679077EF" w14:textId="77777777" w:rsidR="00A121D7" w:rsidRDefault="00A121D7" w:rsidP="00A121D7">
      <w:pPr>
        <w:pStyle w:val="Heading1"/>
        <w:sectPr w:rsidR="00A121D7" w:rsidSect="00A121D7">
          <w:pgSz w:w="11906" w:h="16838"/>
          <w:pgMar w:top="1985" w:right="1985" w:bottom="1985" w:left="1985" w:header="567" w:footer="567" w:gutter="0"/>
          <w:cols w:space="708"/>
          <w:docGrid w:linePitch="360"/>
        </w:sectPr>
      </w:pPr>
    </w:p>
    <w:p w14:paraId="2C55F5ED" w14:textId="77777777" w:rsidR="00A121D7" w:rsidRPr="00191D59" w:rsidRDefault="00A121D7" w:rsidP="00F37E07">
      <w:pPr>
        <w:pStyle w:val="Heading1"/>
        <w:keepNext/>
        <w:numPr>
          <w:ilvl w:val="0"/>
          <w:numId w:val="45"/>
        </w:numPr>
        <w:ind w:left="426" w:hanging="426"/>
      </w:pPr>
      <w:r w:rsidRPr="004161CA">
        <w:lastRenderedPageBreak/>
        <w:t>Budget, timescales and responsibilities</w:t>
      </w:r>
    </w:p>
    <w:p w14:paraId="78C8405D" w14:textId="77777777" w:rsidR="00A121D7" w:rsidRPr="00694131" w:rsidRDefault="00A121D7" w:rsidP="00A121D7">
      <w:pPr>
        <w:rPr>
          <w:rFonts w:ascii="Calibri" w:hAnsi="Calibri" w:cs="Arial"/>
          <w:lang w:eastAsia="en-GB"/>
        </w:rPr>
      </w:pPr>
      <w:r>
        <w:rPr>
          <w:rFonts w:ascii="Calibri" w:hAnsi="Calibri" w:cs="Arial"/>
          <w:lang w:eastAsia="en-GB"/>
        </w:rPr>
        <w:t>This work package has a b</w:t>
      </w:r>
      <w:r w:rsidRPr="00DF3518">
        <w:rPr>
          <w:rFonts w:ascii="Calibri" w:hAnsi="Calibri" w:cs="Arial"/>
          <w:lang w:eastAsia="en-GB"/>
        </w:rPr>
        <w:t>udget of £</w:t>
      </w:r>
      <w:r>
        <w:rPr>
          <w:rFonts w:ascii="Calibri" w:hAnsi="Calibri" w:cs="Arial"/>
          <w:lang w:eastAsia="en-GB"/>
        </w:rPr>
        <w:t>100</w:t>
      </w:r>
      <w:r w:rsidRPr="00DF3518">
        <w:rPr>
          <w:rFonts w:ascii="Calibri" w:hAnsi="Calibri" w:cs="Arial"/>
          <w:lang w:eastAsia="en-GB"/>
        </w:rPr>
        <w:t>,000. If</w:t>
      </w:r>
      <w:r w:rsidRPr="00A52B4E">
        <w:rPr>
          <w:rFonts w:ascii="Calibri" w:hAnsi="Calibri" w:cs="Arial"/>
          <w:lang w:eastAsia="en-GB"/>
        </w:rPr>
        <w:t xml:space="preserve"> the fixed cost</w:t>
      </w:r>
      <w:r w:rsidRPr="007E65B6">
        <w:rPr>
          <w:rFonts w:ascii="Calibri" w:hAnsi="Calibri" w:cs="Arial"/>
          <w:lang w:eastAsia="en-GB"/>
        </w:rPr>
        <w:t xml:space="preserve"> is a</w:t>
      </w:r>
      <w:r>
        <w:rPr>
          <w:rFonts w:ascii="Calibri" w:hAnsi="Calibri" w:cs="Arial"/>
          <w:lang w:eastAsia="en-GB"/>
        </w:rPr>
        <w:t>bove the budgeted amount,</w:t>
      </w:r>
      <w:r w:rsidRPr="007E65B6">
        <w:rPr>
          <w:rFonts w:ascii="Calibri" w:hAnsi="Calibri" w:cs="Arial"/>
          <w:lang w:eastAsia="en-GB"/>
        </w:rPr>
        <w:t xml:space="preserve"> then a detailed explanation as to why any proposed increase is necessary, and what added value it may provide.</w:t>
      </w:r>
      <w:r>
        <w:rPr>
          <w:rFonts w:ascii="Calibri" w:hAnsi="Calibri" w:cs="Arial"/>
          <w:lang w:eastAsia="en-GB"/>
        </w:rPr>
        <w:t xml:space="preserve"> In such cases, RSSB strongly encourages suppliers to provide costed options for consideration. </w:t>
      </w:r>
    </w:p>
    <w:p w14:paraId="355A23A0" w14:textId="77777777" w:rsidR="00A121D7" w:rsidRPr="00694131" w:rsidRDefault="00A121D7" w:rsidP="00A121D7">
      <w:pPr>
        <w:rPr>
          <w:rFonts w:ascii="Calibri" w:hAnsi="Calibri" w:cs="Arial"/>
          <w:lang w:eastAsia="en-GB"/>
        </w:rPr>
      </w:pPr>
    </w:p>
    <w:p w14:paraId="5E158412" w14:textId="77777777" w:rsidR="00A121D7" w:rsidRPr="00694131" w:rsidRDefault="00A121D7" w:rsidP="00A121D7">
      <w:pPr>
        <w:rPr>
          <w:rFonts w:ascii="Calibri" w:hAnsi="Calibri" w:cs="Arial"/>
          <w:lang w:eastAsia="en-GB"/>
        </w:rPr>
      </w:pPr>
      <w:r>
        <w:rPr>
          <w:rFonts w:ascii="Calibri" w:hAnsi="Calibri" w:cs="Arial"/>
          <w:lang w:eastAsia="en-GB"/>
        </w:rPr>
        <w:t xml:space="preserve">RSSB expects the work package to commence </w:t>
      </w:r>
      <w:r w:rsidRPr="00694131">
        <w:rPr>
          <w:rFonts w:ascii="Calibri" w:hAnsi="Calibri" w:cs="Arial"/>
          <w:lang w:eastAsia="en-GB"/>
        </w:rPr>
        <w:t xml:space="preserve">in </w:t>
      </w:r>
      <w:r>
        <w:rPr>
          <w:rFonts w:ascii="Calibri" w:hAnsi="Calibri" w:cs="Arial"/>
          <w:lang w:eastAsia="en-GB"/>
        </w:rPr>
        <w:t>late November 2018 and conclude b</w:t>
      </w:r>
      <w:r w:rsidRPr="00A52B4E">
        <w:rPr>
          <w:rFonts w:ascii="Calibri" w:hAnsi="Calibri" w:cs="Arial"/>
          <w:lang w:eastAsia="en-GB"/>
        </w:rPr>
        <w:t xml:space="preserve">y </w:t>
      </w:r>
      <w:r>
        <w:rPr>
          <w:rFonts w:ascii="Calibri" w:hAnsi="Calibri" w:cs="Arial"/>
          <w:lang w:eastAsia="en-GB"/>
        </w:rPr>
        <w:t>early March</w:t>
      </w:r>
      <w:r w:rsidRPr="00A52B4E">
        <w:rPr>
          <w:rFonts w:ascii="Calibri" w:hAnsi="Calibri" w:cs="Arial"/>
          <w:lang w:eastAsia="en-GB"/>
        </w:rPr>
        <w:t xml:space="preserve"> 2019.</w:t>
      </w:r>
      <w:r>
        <w:rPr>
          <w:rFonts w:ascii="Calibri" w:hAnsi="Calibri" w:cs="Arial"/>
          <w:lang w:eastAsia="en-GB"/>
        </w:rPr>
        <w:t xml:space="preserve"> </w:t>
      </w:r>
      <w:r w:rsidRPr="00914B94">
        <w:rPr>
          <w:rFonts w:ascii="Calibri" w:hAnsi="Calibri" w:cs="Arial"/>
          <w:lang w:eastAsia="en-GB"/>
        </w:rPr>
        <w:t xml:space="preserve">Industry have requested this work to inform preparations for autumn 2019. It is therefore </w:t>
      </w:r>
      <w:r>
        <w:rPr>
          <w:rFonts w:ascii="Calibri" w:hAnsi="Calibri" w:cs="Arial"/>
          <w:lang w:eastAsia="en-GB"/>
        </w:rPr>
        <w:t>important that</w:t>
      </w:r>
      <w:r w:rsidRPr="00914B94">
        <w:rPr>
          <w:rFonts w:ascii="Calibri" w:hAnsi="Calibri" w:cs="Arial"/>
          <w:lang w:eastAsia="en-GB"/>
        </w:rPr>
        <w:t xml:space="preserve"> the project’s findings are </w:t>
      </w:r>
      <w:r>
        <w:rPr>
          <w:rFonts w:ascii="Calibri" w:hAnsi="Calibri" w:cs="Arial"/>
          <w:lang w:eastAsia="en-GB"/>
        </w:rPr>
        <w:t xml:space="preserve">available and </w:t>
      </w:r>
      <w:r w:rsidRPr="00914B94">
        <w:rPr>
          <w:rFonts w:ascii="Calibri" w:hAnsi="Calibri" w:cs="Arial"/>
          <w:lang w:eastAsia="en-GB"/>
        </w:rPr>
        <w:t>communicated to industry by March 2019</w:t>
      </w:r>
      <w:r>
        <w:rPr>
          <w:rFonts w:ascii="Calibri" w:hAnsi="Calibri" w:cs="Arial"/>
          <w:lang w:eastAsia="en-GB"/>
        </w:rPr>
        <w:t>.</w:t>
      </w:r>
      <w:r>
        <w:rPr>
          <w:rFonts w:ascii="Calibri" w:hAnsi="Calibri" w:cs="Arial"/>
          <w:lang w:eastAsia="en-GB"/>
        </w:rPr>
        <w:br/>
      </w:r>
    </w:p>
    <w:p w14:paraId="7A78834C" w14:textId="77777777" w:rsidR="00A121D7" w:rsidRPr="00456066" w:rsidRDefault="00A121D7" w:rsidP="00F37E07">
      <w:pPr>
        <w:pStyle w:val="Heading1"/>
        <w:keepNext/>
        <w:numPr>
          <w:ilvl w:val="0"/>
          <w:numId w:val="45"/>
        </w:numPr>
        <w:ind w:left="426" w:hanging="426"/>
      </w:pPr>
      <w:r w:rsidRPr="00456066">
        <w:t>Critical success criteria and risk management</w:t>
      </w:r>
    </w:p>
    <w:p w14:paraId="7C51F5DD" w14:textId="77777777" w:rsidR="00A121D7" w:rsidRPr="003F6D0B" w:rsidRDefault="00A121D7" w:rsidP="00A121D7">
      <w:pPr>
        <w:rPr>
          <w:rFonts w:ascii="Calibri" w:hAnsi="Calibri" w:cs="Arial"/>
          <w:lang w:eastAsia="en-GB"/>
        </w:rPr>
      </w:pPr>
      <w:r w:rsidRPr="00610B0B">
        <w:rPr>
          <w:rFonts w:ascii="Calibri" w:hAnsi="Calibri" w:cs="Arial"/>
          <w:lang w:eastAsia="en-GB"/>
        </w:rPr>
        <w:t>The followin</w:t>
      </w:r>
      <w:r>
        <w:rPr>
          <w:rFonts w:ascii="Calibri" w:hAnsi="Calibri" w:cs="Arial"/>
          <w:lang w:eastAsia="en-GB"/>
        </w:rPr>
        <w:t>g critical success criteria</w:t>
      </w:r>
      <w:r w:rsidRPr="00610B0B">
        <w:rPr>
          <w:rFonts w:ascii="Calibri" w:hAnsi="Calibri" w:cs="Arial"/>
          <w:lang w:eastAsia="en-GB"/>
        </w:rPr>
        <w:t xml:space="preserve"> have been identified to help ensure successful delivery </w:t>
      </w:r>
      <w:r w:rsidRPr="003F6D0B">
        <w:rPr>
          <w:rFonts w:ascii="Calibri" w:hAnsi="Calibri" w:cs="Arial"/>
          <w:lang w:eastAsia="en-GB"/>
        </w:rPr>
        <w:t xml:space="preserve">and </w:t>
      </w:r>
      <w:r>
        <w:rPr>
          <w:rFonts w:ascii="Calibri" w:hAnsi="Calibri" w:cs="Arial"/>
          <w:lang w:eastAsia="en-GB"/>
        </w:rPr>
        <w:t xml:space="preserve">to </w:t>
      </w:r>
      <w:r w:rsidRPr="003F6D0B">
        <w:rPr>
          <w:rFonts w:ascii="Calibri" w:hAnsi="Calibri" w:cs="Arial"/>
          <w:lang w:eastAsia="en-GB"/>
        </w:rPr>
        <w:t>increase likelihood of industry acceptance/implementation:</w:t>
      </w:r>
    </w:p>
    <w:p w14:paraId="6F5217D8"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 xml:space="preserve">Project delivery completed by March 2019 </w:t>
      </w:r>
      <w:r w:rsidRPr="0084473C">
        <w:rPr>
          <w:rFonts w:asciiTheme="minorHAnsi" w:hAnsiTheme="minorHAnsi"/>
          <w:sz w:val="22"/>
          <w:szCs w:val="22"/>
        </w:rPr>
        <w:t>to inform preparations for autumn 2019</w:t>
      </w:r>
    </w:p>
    <w:p w14:paraId="3B699D59" w14:textId="77777777" w:rsidR="00A121D7" w:rsidRPr="0046404B" w:rsidRDefault="00A121D7" w:rsidP="00F37E07">
      <w:pPr>
        <w:pStyle w:val="ListParagraph"/>
        <w:numPr>
          <w:ilvl w:val="0"/>
          <w:numId w:val="44"/>
        </w:numPr>
        <w:rPr>
          <w:rFonts w:asciiTheme="minorHAnsi" w:hAnsiTheme="minorHAnsi"/>
          <w:sz w:val="22"/>
          <w:szCs w:val="22"/>
        </w:rPr>
      </w:pPr>
      <w:r w:rsidRPr="0046404B">
        <w:rPr>
          <w:rFonts w:asciiTheme="minorHAnsi" w:hAnsiTheme="minorHAnsi"/>
          <w:sz w:val="22"/>
          <w:szCs w:val="22"/>
        </w:rPr>
        <w:t>Ability to handle, collate and understand large sets of data from multiple sources</w:t>
      </w:r>
    </w:p>
    <w:p w14:paraId="5DC63E1D" w14:textId="77777777" w:rsidR="00A121D7" w:rsidRPr="003F237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Ability to establish</w:t>
      </w:r>
      <w:r w:rsidRPr="003F2377">
        <w:rPr>
          <w:rFonts w:asciiTheme="minorHAnsi" w:hAnsiTheme="minorHAnsi"/>
          <w:sz w:val="22"/>
          <w:szCs w:val="22"/>
        </w:rPr>
        <w:t xml:space="preserve"> the extent of driving variability across drivers within the same fleet and route, </w:t>
      </w:r>
      <w:r>
        <w:rPr>
          <w:rFonts w:asciiTheme="minorHAnsi" w:hAnsiTheme="minorHAnsi"/>
          <w:sz w:val="22"/>
          <w:szCs w:val="22"/>
        </w:rPr>
        <w:t>in a range of adhesion conditions ranging from</w:t>
      </w:r>
      <w:r w:rsidRPr="003F2377">
        <w:rPr>
          <w:rFonts w:asciiTheme="minorHAnsi" w:hAnsiTheme="minorHAnsi"/>
          <w:sz w:val="22"/>
          <w:szCs w:val="22"/>
        </w:rPr>
        <w:t xml:space="preserve"> </w:t>
      </w:r>
      <w:r>
        <w:rPr>
          <w:rFonts w:asciiTheme="minorHAnsi" w:hAnsiTheme="minorHAnsi"/>
          <w:sz w:val="22"/>
          <w:szCs w:val="22"/>
        </w:rPr>
        <w:t xml:space="preserve">severe </w:t>
      </w:r>
      <w:r w:rsidRPr="003F2377">
        <w:rPr>
          <w:rFonts w:asciiTheme="minorHAnsi" w:hAnsiTheme="minorHAnsi"/>
          <w:sz w:val="22"/>
          <w:szCs w:val="22"/>
        </w:rPr>
        <w:t xml:space="preserve">low adhesion during the autumn leaf fall period to ‘good’ adhesion conditions outside of the autumn period </w:t>
      </w:r>
    </w:p>
    <w:p w14:paraId="1949D620"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 xml:space="preserve">Ability to </w:t>
      </w:r>
      <w:r w:rsidRPr="003F2377">
        <w:rPr>
          <w:rFonts w:asciiTheme="minorHAnsi" w:hAnsiTheme="minorHAnsi"/>
          <w:sz w:val="22"/>
          <w:szCs w:val="22"/>
        </w:rPr>
        <w:t>establish statistically significant influences that lead to driving variability</w:t>
      </w:r>
    </w:p>
    <w:p w14:paraId="40A83934" w14:textId="77777777" w:rsidR="00A121D7" w:rsidRDefault="00A121D7" w:rsidP="00A121D7">
      <w:pPr>
        <w:rPr>
          <w:rFonts w:cs="Arial"/>
          <w:lang w:eastAsia="en-GB"/>
        </w:rPr>
      </w:pPr>
    </w:p>
    <w:p w14:paraId="10A766D8" w14:textId="77777777" w:rsidR="00A121D7" w:rsidRPr="000545C4" w:rsidRDefault="00A121D7" w:rsidP="00A121D7">
      <w:pPr>
        <w:rPr>
          <w:rFonts w:ascii="Calibri" w:hAnsi="Calibri" w:cs="Arial"/>
          <w:lang w:eastAsia="en-GB"/>
        </w:rPr>
      </w:pPr>
      <w:r w:rsidRPr="000545C4">
        <w:rPr>
          <w:rFonts w:ascii="Calibri" w:hAnsi="Calibri" w:cs="Arial"/>
          <w:lang w:eastAsia="en-GB"/>
        </w:rPr>
        <w:t xml:space="preserve">The </w:t>
      </w:r>
      <w:r>
        <w:rPr>
          <w:rFonts w:ascii="Calibri" w:hAnsi="Calibri" w:cs="Arial"/>
          <w:lang w:eastAsia="en-GB"/>
        </w:rPr>
        <w:t>following risks have been identified to highlight where the work package may encounter issues during delivery:</w:t>
      </w:r>
    </w:p>
    <w:p w14:paraId="012135FA"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Incompatibility of datasets (incompatible file formats, potential discrepancies between datasets (time, etc))</w:t>
      </w:r>
    </w:p>
    <w:p w14:paraId="72207290"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Staggered provision of data (potential need to re-analyse data, etc)</w:t>
      </w:r>
    </w:p>
    <w:p w14:paraId="61D7E7BC"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Lack of conclusive findings</w:t>
      </w:r>
    </w:p>
    <w:p w14:paraId="32E2128E" w14:textId="77777777" w:rsidR="00A121D7" w:rsidRDefault="00A121D7" w:rsidP="00F37E07">
      <w:pPr>
        <w:pStyle w:val="ListParagraph"/>
        <w:numPr>
          <w:ilvl w:val="0"/>
          <w:numId w:val="44"/>
        </w:numPr>
        <w:rPr>
          <w:rFonts w:asciiTheme="minorHAnsi" w:hAnsiTheme="minorHAnsi"/>
          <w:sz w:val="22"/>
          <w:szCs w:val="22"/>
        </w:rPr>
      </w:pPr>
      <w:r>
        <w:rPr>
          <w:rFonts w:asciiTheme="minorHAnsi" w:hAnsiTheme="minorHAnsi"/>
          <w:sz w:val="22"/>
          <w:szCs w:val="22"/>
        </w:rPr>
        <w:t>Stakeholder engagement and buy-in</w:t>
      </w:r>
    </w:p>
    <w:p w14:paraId="25EEA3B6" w14:textId="77777777" w:rsidR="00A121D7" w:rsidRDefault="00A121D7" w:rsidP="00A121D7">
      <w:pPr>
        <w:rPr>
          <w:rFonts w:cs="Arial"/>
          <w:lang w:eastAsia="en-GB"/>
        </w:rPr>
      </w:pPr>
    </w:p>
    <w:p w14:paraId="4F0B3397" w14:textId="7F90AC99" w:rsidR="00A121D7" w:rsidRDefault="00A121D7" w:rsidP="00A121D7">
      <w:pPr>
        <w:pStyle w:val="Body"/>
        <w:sectPr w:rsidR="00A121D7" w:rsidSect="00A121D7">
          <w:pgSz w:w="11906" w:h="16838"/>
          <w:pgMar w:top="1985" w:right="1985" w:bottom="1985" w:left="1985" w:header="567" w:footer="567" w:gutter="0"/>
          <w:cols w:space="708"/>
          <w:docGrid w:linePitch="360"/>
        </w:sectPr>
      </w:pPr>
      <w:r>
        <w:t>A detailed risk</w:t>
      </w:r>
      <w:r w:rsidRPr="008574B4">
        <w:t xml:space="preserve"> </w:t>
      </w:r>
      <w:r>
        <w:t>and mitigations register should be provided as part of the submission illustrating</w:t>
      </w:r>
      <w:r w:rsidRPr="008574B4">
        <w:t xml:space="preserve"> required </w:t>
      </w:r>
      <w:r>
        <w:t xml:space="preserve">actions </w:t>
      </w:r>
      <w:r w:rsidRPr="008574B4">
        <w:t xml:space="preserve">to </w:t>
      </w:r>
      <w:r>
        <w:t>support the</w:t>
      </w:r>
      <w:r w:rsidRPr="008574B4">
        <w:t xml:space="preserve"> success of the </w:t>
      </w:r>
      <w:r>
        <w:t>work package.</w:t>
      </w:r>
    </w:p>
    <w:p w14:paraId="4F58B9E8" w14:textId="77777777" w:rsidR="00C577A6" w:rsidRPr="00E52B87" w:rsidRDefault="00C577A6" w:rsidP="00E52B87">
      <w:pPr>
        <w:pStyle w:val="NoSpacing"/>
        <w:rPr>
          <w:rFonts w:asciiTheme="minorHAnsi" w:hAnsiTheme="minorHAnsi" w:cs="Arial"/>
        </w:rPr>
        <w:sectPr w:rsidR="00C577A6" w:rsidRPr="00E52B87" w:rsidSect="0024761A">
          <w:headerReference w:type="even" r:id="rId26"/>
          <w:headerReference w:type="default" r:id="rId27"/>
          <w:footerReference w:type="even" r:id="rId28"/>
          <w:footerReference w:type="default" r:id="rId29"/>
          <w:headerReference w:type="first" r:id="rId30"/>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9"/>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A121D7">
        <w:rPr>
          <w:rFonts w:asciiTheme="minorHAnsi" w:hAnsiTheme="minorHAnsi" w:cs="Arial"/>
          <w:b/>
          <w:bCs/>
          <w:sz w:val="22"/>
          <w:szCs w:val="22"/>
        </w:rPr>
      </w:r>
      <w:r w:rsidR="00A121D7">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A121D7"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31"/>
      <w:footerReference w:type="even" r:id="rId32"/>
      <w:footerReference w:type="default" r:id="rId33"/>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8EF4" w14:textId="77777777" w:rsidR="00F37E07" w:rsidRDefault="00F37E07" w:rsidP="0003785D">
      <w:r>
        <w:separator/>
      </w:r>
    </w:p>
  </w:endnote>
  <w:endnote w:type="continuationSeparator" w:id="0">
    <w:p w14:paraId="1D31B052" w14:textId="77777777" w:rsidR="00F37E07" w:rsidRDefault="00F37E0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A121D7" w:rsidRDefault="00A121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A121D7" w:rsidRDefault="00A121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A121D7" w:rsidRDefault="00A121D7"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A121D7" w:rsidRPr="00F735CB" w:rsidRDefault="00A121D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A121D7" w:rsidRDefault="00A121D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A121D7" w:rsidRDefault="00A12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0FAD" w14:textId="77777777" w:rsidR="00A121D7" w:rsidRDefault="00A121D7"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D6EC" w14:textId="77777777" w:rsidR="00A121D7" w:rsidRDefault="00A121D7" w:rsidP="00A121D7">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2 October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A051" w14:textId="77777777" w:rsidR="00A121D7" w:rsidRDefault="00A121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642C93DB" w:rsidR="00A121D7" w:rsidRDefault="00A121D7"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Pr>
        <w:noProof/>
      </w:rPr>
      <w:t>3-Oct-18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A121D7" w:rsidRDefault="00A121D7"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A121D7" w:rsidRDefault="00A121D7"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D5DF1" w14:textId="77777777" w:rsidR="00F37E07" w:rsidRDefault="00F37E07" w:rsidP="0003785D">
      <w:r>
        <w:separator/>
      </w:r>
    </w:p>
  </w:footnote>
  <w:footnote w:type="continuationSeparator" w:id="0">
    <w:p w14:paraId="11A79751" w14:textId="77777777" w:rsidR="00F37E07" w:rsidRDefault="00F37E07" w:rsidP="0003785D">
      <w:r>
        <w:continuationSeparator/>
      </w:r>
    </w:p>
  </w:footnote>
  <w:footnote w:id="1">
    <w:p w14:paraId="509076C1" w14:textId="77777777" w:rsidR="00A121D7" w:rsidRPr="006F79A3" w:rsidRDefault="00A121D7" w:rsidP="00A121D7">
      <w:pPr>
        <w:pStyle w:val="FootnoteText"/>
        <w:rPr>
          <w:rFonts w:asciiTheme="minorHAnsi" w:hAnsiTheme="minorHAnsi" w:cstheme="minorHAnsi"/>
        </w:rPr>
      </w:pPr>
      <w:r w:rsidRPr="006F79A3">
        <w:rPr>
          <w:rStyle w:val="FootnoteReference"/>
          <w:rFonts w:asciiTheme="minorHAnsi" w:hAnsiTheme="minorHAnsi" w:cstheme="minorHAnsi"/>
        </w:rPr>
        <w:footnoteRef/>
      </w:r>
      <w:r w:rsidRPr="006F79A3">
        <w:rPr>
          <w:rFonts w:asciiTheme="minorHAnsi" w:hAnsiTheme="minorHAnsi" w:cstheme="minorHAnsi"/>
        </w:rPr>
        <w:t xml:space="preserve"> Units </w:t>
      </w:r>
      <w:r>
        <w:rPr>
          <w:rFonts w:asciiTheme="minorHAnsi" w:hAnsiTheme="minorHAnsi" w:cstheme="minorHAnsi"/>
        </w:rPr>
        <w:t xml:space="preserve">fitted with monitoring equipment, but </w:t>
      </w:r>
      <w:r w:rsidRPr="006F79A3">
        <w:rPr>
          <w:rFonts w:asciiTheme="minorHAnsi" w:hAnsiTheme="minorHAnsi" w:cstheme="minorHAnsi"/>
        </w:rPr>
        <w:t>not fitted with enhanced sanders</w:t>
      </w:r>
    </w:p>
  </w:footnote>
  <w:footnote w:id="2">
    <w:p w14:paraId="5128A96C" w14:textId="77777777" w:rsidR="00A121D7" w:rsidRPr="006C4839" w:rsidRDefault="00A121D7" w:rsidP="00A121D7">
      <w:pPr>
        <w:pStyle w:val="FootnoteText"/>
        <w:rPr>
          <w:rFonts w:asciiTheme="minorHAnsi" w:hAnsiTheme="minorHAnsi" w:cstheme="minorHAnsi"/>
        </w:rPr>
      </w:pPr>
      <w:r w:rsidRPr="006C4839">
        <w:rPr>
          <w:rStyle w:val="FootnoteReference"/>
          <w:rFonts w:asciiTheme="minorHAnsi" w:hAnsiTheme="minorHAnsi" w:cstheme="minorHAnsi"/>
        </w:rPr>
        <w:footnoteRef/>
      </w:r>
      <w:r w:rsidRPr="006C4839">
        <w:rPr>
          <w:rFonts w:asciiTheme="minorHAnsi" w:hAnsiTheme="minorHAnsi" w:cstheme="minorHAnsi"/>
        </w:rPr>
        <w:t xml:space="preserve"> </w:t>
      </w:r>
      <w:r w:rsidRPr="00CE52FE">
        <w:rPr>
          <w:rFonts w:asciiTheme="minorHAnsi" w:hAnsiTheme="minorHAnsi" w:cstheme="minorHAnsi"/>
          <w:b/>
        </w:rPr>
        <w:t xml:space="preserve">COF-DART is </w:t>
      </w:r>
      <w:r>
        <w:rPr>
          <w:rFonts w:asciiTheme="minorHAnsi" w:hAnsiTheme="minorHAnsi" w:cstheme="minorHAnsi"/>
          <w:b/>
        </w:rPr>
        <w:t>currently out to tender</w:t>
      </w:r>
    </w:p>
  </w:footnote>
  <w:footnote w:id="3">
    <w:p w14:paraId="1FF86FE0" w14:textId="77777777" w:rsidR="00A121D7" w:rsidRDefault="00A121D7" w:rsidP="00A121D7">
      <w:pPr>
        <w:pStyle w:val="FootnoteText"/>
      </w:pPr>
      <w:r>
        <w:rPr>
          <w:rStyle w:val="FootnoteReference"/>
        </w:rPr>
        <w:footnoteRef/>
      </w:r>
      <w:r>
        <w:t xml:space="preserve"> </w:t>
      </w:r>
      <w:hyperlink r:id="rId1" w:history="1">
        <w:r w:rsidRPr="00955E39">
          <w:rPr>
            <w:rStyle w:val="Hyperlink"/>
            <w:rFonts w:asciiTheme="minorHAnsi" w:eastAsia="Arial" w:hAnsiTheme="minorHAnsi" w:cstheme="minorHAnsi"/>
          </w:rPr>
          <w:t>ARG</w:t>
        </w:r>
      </w:hyperlink>
      <w:r>
        <w:rPr>
          <w:rFonts w:asciiTheme="minorHAnsi" w:hAnsiTheme="minorHAnsi" w:cstheme="minorHAnsi"/>
        </w:rPr>
        <w:t xml:space="preserve"> is a cross-industry sub-group of the </w:t>
      </w:r>
      <w:hyperlink r:id="rId2" w:history="1">
        <w:r w:rsidRPr="00E31EF7">
          <w:rPr>
            <w:rStyle w:val="Hyperlink"/>
            <w:rFonts w:asciiTheme="minorHAnsi" w:eastAsia="Arial" w:hAnsiTheme="minorHAnsi" w:cstheme="minorHAnsi"/>
          </w:rPr>
          <w:t>Vehicle/Track System Interface Committee</w:t>
        </w:r>
      </w:hyperlink>
      <w:r>
        <w:rPr>
          <w:rFonts w:asciiTheme="minorHAnsi" w:hAnsiTheme="minorHAnsi" w:cstheme="minorHAnsi"/>
        </w:rPr>
        <w:t xml:space="preserve"> (V/T SIC), facilitated by </w:t>
      </w:r>
      <w:hyperlink r:id="rId3" w:history="1">
        <w:r w:rsidRPr="00E31EF7">
          <w:rPr>
            <w:rStyle w:val="Hyperlink"/>
            <w:rFonts w:asciiTheme="minorHAnsi" w:eastAsia="Arial" w:hAnsiTheme="minorHAnsi" w:cstheme="minorHAnsi"/>
          </w:rPr>
          <w:t>RSSB</w:t>
        </w:r>
      </w:hyperlink>
    </w:p>
  </w:footnote>
  <w:footnote w:id="4">
    <w:p w14:paraId="18E89D79" w14:textId="77777777" w:rsidR="00A121D7" w:rsidRPr="008645DE" w:rsidRDefault="00A121D7" w:rsidP="00A121D7">
      <w:pPr>
        <w:pStyle w:val="FootnoteText"/>
        <w:rPr>
          <w:rFonts w:asciiTheme="minorHAnsi" w:hAnsiTheme="minorHAnsi" w:cstheme="minorHAnsi"/>
        </w:rPr>
      </w:pPr>
      <w:r w:rsidRPr="008645DE">
        <w:rPr>
          <w:rStyle w:val="FootnoteReference"/>
          <w:rFonts w:asciiTheme="minorHAnsi" w:hAnsiTheme="minorHAnsi" w:cstheme="minorHAnsi"/>
        </w:rPr>
        <w:footnoteRef/>
      </w:r>
      <w:r w:rsidRPr="008645DE">
        <w:rPr>
          <w:rFonts w:asciiTheme="minorHAnsi" w:hAnsiTheme="minorHAnsi" w:cstheme="minorHAnsi"/>
        </w:rPr>
        <w:t xml:space="preserve"> RSSB intends to provide the following sample material and data to prospective suppliers in October 2018. The sample material shall be shared via a secured File Transfer Protocol (FTP) site. Prospective suppliers wish</w:t>
      </w:r>
      <w:r>
        <w:rPr>
          <w:rFonts w:asciiTheme="minorHAnsi" w:hAnsiTheme="minorHAnsi" w:cstheme="minorHAnsi"/>
        </w:rPr>
        <w:t>ing</w:t>
      </w:r>
      <w:r w:rsidRPr="008645DE">
        <w:rPr>
          <w:rFonts w:asciiTheme="minorHAnsi" w:hAnsiTheme="minorHAnsi" w:cstheme="minorHAnsi"/>
        </w:rPr>
        <w:t xml:space="preserve"> to obtain this material should email </w:t>
      </w:r>
      <w:hyperlink r:id="rId4" w:history="1">
        <w:r w:rsidRPr="008645DE">
          <w:rPr>
            <w:rStyle w:val="Hyperlink"/>
            <w:rFonts w:asciiTheme="minorHAnsi" w:eastAsia="Arial" w:hAnsiTheme="minorHAnsi" w:cstheme="minorHAnsi"/>
          </w:rPr>
          <w:t>Shareditt@rssb.co.uk</w:t>
        </w:r>
      </w:hyperlink>
      <w:r w:rsidRPr="008645DE">
        <w:rPr>
          <w:rFonts w:asciiTheme="minorHAnsi" w:hAnsiTheme="minorHAnsi" w:cstheme="minorHAnsi"/>
        </w:rPr>
        <w:t xml:space="preserve"> for access</w:t>
      </w:r>
    </w:p>
  </w:footnote>
  <w:footnote w:id="5">
    <w:p w14:paraId="2EEDEE2B" w14:textId="77777777" w:rsidR="00A121D7" w:rsidRDefault="00A121D7" w:rsidP="00A121D7">
      <w:pPr>
        <w:pStyle w:val="FootnoteText"/>
      </w:pPr>
      <w:r w:rsidRPr="008645DE">
        <w:rPr>
          <w:rStyle w:val="FootnoteReference"/>
          <w:rFonts w:asciiTheme="minorHAnsi" w:hAnsiTheme="minorHAnsi" w:cstheme="minorHAnsi"/>
        </w:rPr>
        <w:footnoteRef/>
      </w:r>
      <w:r w:rsidRPr="008645DE">
        <w:rPr>
          <w:rFonts w:asciiTheme="minorHAnsi" w:hAnsiTheme="minorHAnsi" w:cstheme="minorHAnsi"/>
        </w:rPr>
        <w:t xml:space="preserve"> RSSB intends to provide the following datasets and documentation to the awarded supplier over November </w:t>
      </w:r>
      <w:r w:rsidRPr="00D32B09">
        <w:rPr>
          <w:rFonts w:asciiTheme="minorHAnsi" w:hAnsiTheme="minorHAnsi" w:cstheme="minorHAnsi"/>
        </w:rPr>
        <w:t>2018 to December 2018, via</w:t>
      </w:r>
      <w:r w:rsidRPr="008645DE">
        <w:rPr>
          <w:rFonts w:asciiTheme="minorHAnsi" w:hAnsiTheme="minorHAnsi" w:cstheme="minorHAnsi"/>
        </w:rPr>
        <w:t xml:space="preserve"> a staggered approach</w:t>
      </w:r>
      <w:r>
        <w:rPr>
          <w:rFonts w:asciiTheme="minorHAnsi" w:hAnsiTheme="minorHAnsi" w:cstheme="minorHAnsi"/>
        </w:rPr>
        <w:t xml:space="preserve">. </w:t>
      </w:r>
      <w:r w:rsidRPr="009B4335">
        <w:rPr>
          <w:rFonts w:asciiTheme="minorHAnsi" w:hAnsiTheme="minorHAnsi" w:cstheme="minorHAnsi"/>
        </w:rPr>
        <w:t xml:space="preserve">In addition to the data provided by RSSB, tenderers should consider additional data sources, for instance open source real-time data feeds </w:t>
      </w:r>
    </w:p>
  </w:footnote>
  <w:footnote w:id="6">
    <w:p w14:paraId="78D6BED6" w14:textId="77777777" w:rsidR="00A121D7" w:rsidRPr="003261AA" w:rsidRDefault="00A121D7" w:rsidP="00A121D7">
      <w:pPr>
        <w:pStyle w:val="FootnoteText"/>
        <w:rPr>
          <w:rFonts w:asciiTheme="minorHAnsi" w:hAnsiTheme="minorHAnsi" w:cstheme="minorHAnsi"/>
        </w:rPr>
      </w:pPr>
      <w:r w:rsidRPr="003261AA">
        <w:rPr>
          <w:rStyle w:val="FootnoteReference"/>
          <w:rFonts w:asciiTheme="minorHAnsi" w:hAnsiTheme="minorHAnsi" w:cstheme="minorHAnsi"/>
        </w:rPr>
        <w:footnoteRef/>
      </w:r>
      <w:r w:rsidRPr="003261AA">
        <w:rPr>
          <w:rFonts w:asciiTheme="minorHAnsi" w:hAnsiTheme="minorHAnsi" w:cstheme="minorHAnsi"/>
        </w:rPr>
        <w:t xml:space="preserve"> The awarded supplier will need to ensure that it has a purchased license to use </w:t>
      </w:r>
      <w:proofErr w:type="spellStart"/>
      <w:r w:rsidRPr="003261AA">
        <w:rPr>
          <w:rFonts w:asciiTheme="minorHAnsi" w:hAnsiTheme="minorHAnsi" w:cstheme="minorHAnsi"/>
        </w:rPr>
        <w:t>Arrowvale</w:t>
      </w:r>
      <w:proofErr w:type="spellEnd"/>
      <w:r w:rsidRPr="003261AA">
        <w:rPr>
          <w:rFonts w:asciiTheme="minorHAnsi" w:hAnsiTheme="minorHAnsi" w:cstheme="minorHAnsi"/>
        </w:rPr>
        <w:t xml:space="preserve"> Analyser</w:t>
      </w:r>
    </w:p>
  </w:footnote>
  <w:footnote w:id="7">
    <w:p w14:paraId="61640210"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Consisting of the following binary (off/on) parameters: ‘Brake Code 1’; ‘Brake Code 2’; ‘Brake Code 3’; ‘Brake Emergency’ and ‘Dynamic Brake Isolated’</w:t>
      </w:r>
    </w:p>
  </w:footnote>
  <w:footnote w:id="8">
    <w:p w14:paraId="54B0166C"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Consisting of the following binary (off/on) parameters: ‘Power 1’; ‘Power 2’; ‘Power 3’ and ‘Power 4’</w:t>
      </w:r>
    </w:p>
  </w:footnote>
  <w:footnote w:id="9">
    <w:p w14:paraId="02591BAF"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Consisting of the numeric parameter: ‘Speed’ (mph)</w:t>
      </w:r>
    </w:p>
  </w:footnote>
  <w:footnote w:id="10">
    <w:p w14:paraId="2F87B203"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Consisting of the binary (off/on) parameter: ‘WSP operation’</w:t>
      </w:r>
    </w:p>
  </w:footnote>
  <w:footnote w:id="11">
    <w:p w14:paraId="03C4E1BB"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Consisting of the binary (off/on) parameter: ‘Manual Sanding’</w:t>
      </w:r>
    </w:p>
  </w:footnote>
  <w:footnote w:id="12">
    <w:p w14:paraId="331475BC" w14:textId="77777777" w:rsidR="00A121D7" w:rsidRPr="0085384E" w:rsidRDefault="00A121D7" w:rsidP="00A121D7">
      <w:pPr>
        <w:pStyle w:val="FootnoteText"/>
        <w:rPr>
          <w:rFonts w:asciiTheme="minorHAnsi" w:hAnsiTheme="minorHAnsi"/>
        </w:rPr>
      </w:pPr>
      <w:r>
        <w:rPr>
          <w:rStyle w:val="FootnoteReference"/>
        </w:rPr>
        <w:footnoteRef/>
      </w:r>
      <w:r>
        <w:t xml:space="preserve"> </w:t>
      </w:r>
      <w:r w:rsidRPr="0085384E">
        <w:rPr>
          <w:rFonts w:asciiTheme="minorHAnsi" w:hAnsiTheme="minorHAnsi"/>
        </w:rPr>
        <w:t>E.g. 20/05/18</w:t>
      </w:r>
    </w:p>
  </w:footnote>
  <w:footnote w:id="13">
    <w:p w14:paraId="32F58CFB" w14:textId="77777777" w:rsidR="00A121D7" w:rsidRDefault="00A121D7" w:rsidP="00A121D7">
      <w:pPr>
        <w:pStyle w:val="FootnoteText"/>
      </w:pPr>
      <w:r w:rsidRPr="0085384E">
        <w:rPr>
          <w:rStyle w:val="FootnoteReference"/>
        </w:rPr>
        <w:footnoteRef/>
      </w:r>
      <w:r w:rsidRPr="0085384E">
        <w:rPr>
          <w:rStyle w:val="FootnoteReference"/>
        </w:rPr>
        <w:t xml:space="preserve"> </w:t>
      </w:r>
      <w:r w:rsidRPr="0085384E">
        <w:rPr>
          <w:rFonts w:asciiTheme="minorHAnsi" w:hAnsiTheme="minorHAnsi"/>
        </w:rPr>
        <w:t>E.g. 18:48:04</w:t>
      </w:r>
    </w:p>
  </w:footnote>
  <w:footnote w:id="14">
    <w:p w14:paraId="112E514D" w14:textId="77777777" w:rsidR="00A121D7" w:rsidRPr="00A03454" w:rsidRDefault="00A121D7" w:rsidP="00A121D7">
      <w:pPr>
        <w:pStyle w:val="FootnoteText"/>
        <w:rPr>
          <w:rFonts w:asciiTheme="minorHAnsi" w:hAnsiTheme="minorHAnsi"/>
        </w:rPr>
      </w:pPr>
      <w:r w:rsidRPr="00A03454">
        <w:rPr>
          <w:rStyle w:val="FootnoteReference"/>
          <w:rFonts w:asciiTheme="minorHAnsi" w:hAnsiTheme="minorHAnsi"/>
        </w:rPr>
        <w:footnoteRef/>
      </w:r>
      <w:r w:rsidRPr="00A03454">
        <w:rPr>
          <w:rFonts w:asciiTheme="minorHAnsi" w:hAnsiTheme="minorHAnsi"/>
        </w:rPr>
        <w:t xml:space="preserve"> Miles</w:t>
      </w:r>
    </w:p>
  </w:footnote>
  <w:footnote w:id="15">
    <w:p w14:paraId="38F1C1D4" w14:textId="77777777" w:rsidR="00A121D7" w:rsidRDefault="00A121D7" w:rsidP="00A121D7">
      <w:pPr>
        <w:pStyle w:val="FootnoteText"/>
      </w:pPr>
      <w:r>
        <w:rPr>
          <w:rStyle w:val="FootnoteReference"/>
        </w:rPr>
        <w:footnoteRef/>
      </w:r>
      <w:r>
        <w:t xml:space="preserve"> </w:t>
      </w:r>
      <w:r w:rsidRPr="005F6BD5">
        <w:rPr>
          <w:rFonts w:asciiTheme="minorHAnsi" w:hAnsiTheme="minorHAnsi"/>
        </w:rPr>
        <w:t xml:space="preserve">Consisting of the following </w:t>
      </w:r>
      <w:r>
        <w:rPr>
          <w:rFonts w:asciiTheme="minorHAnsi" w:hAnsiTheme="minorHAnsi"/>
        </w:rPr>
        <w:t xml:space="preserve">binary (off/on) parameters: ‘AWS bell’; AWS Black’; ‘AWS Yell/Black’ [AWS Yellow/Black]; ‘AWS horn’; ‘AWS reset’; ‘Door </w:t>
      </w:r>
      <w:proofErr w:type="spellStart"/>
      <w:r>
        <w:rPr>
          <w:rFonts w:asciiTheme="minorHAnsi" w:hAnsiTheme="minorHAnsi"/>
        </w:rPr>
        <w:t>Rel</w:t>
      </w:r>
      <w:proofErr w:type="spellEnd"/>
      <w:r>
        <w:rPr>
          <w:rFonts w:asciiTheme="minorHAnsi" w:hAnsiTheme="minorHAnsi"/>
        </w:rPr>
        <w:t xml:space="preserve"> LHS’ [Door Release Left Hand Side] and ‘Door </w:t>
      </w:r>
      <w:proofErr w:type="spellStart"/>
      <w:r>
        <w:rPr>
          <w:rFonts w:asciiTheme="minorHAnsi" w:hAnsiTheme="minorHAnsi"/>
        </w:rPr>
        <w:t>Rel</w:t>
      </w:r>
      <w:proofErr w:type="spellEnd"/>
      <w:r>
        <w:rPr>
          <w:rFonts w:asciiTheme="minorHAnsi" w:hAnsiTheme="minorHAnsi"/>
        </w:rPr>
        <w:t xml:space="preserve"> RHS’ [Door Release Right Hand Side]. The parameters in isolation will be insufficient to determine vehicle location and must therefore be combined with other information </w:t>
      </w:r>
    </w:p>
  </w:footnote>
  <w:footnote w:id="16">
    <w:p w14:paraId="2DA5A71A" w14:textId="77777777" w:rsidR="00A121D7" w:rsidRPr="00890558" w:rsidRDefault="00A121D7" w:rsidP="00A121D7">
      <w:pPr>
        <w:pStyle w:val="FootnoteText"/>
        <w:rPr>
          <w:rFonts w:asciiTheme="minorHAnsi" w:hAnsiTheme="minorHAnsi" w:cstheme="minorHAnsi"/>
        </w:rPr>
      </w:pPr>
      <w:r w:rsidRPr="00207A3C">
        <w:rPr>
          <w:rStyle w:val="FootnoteReference"/>
          <w:rFonts w:asciiTheme="minorHAnsi" w:hAnsiTheme="minorHAnsi" w:cstheme="minorHAnsi"/>
        </w:rPr>
        <w:footnoteRef/>
      </w:r>
      <w:r w:rsidRPr="00207A3C">
        <w:rPr>
          <w:rFonts w:asciiTheme="minorHAnsi" w:hAnsiTheme="minorHAnsi" w:cstheme="minorHAnsi"/>
        </w:rPr>
        <w:t xml:space="preserve"> Notably</w:t>
      </w:r>
      <w:r>
        <w:rPr>
          <w:rFonts w:asciiTheme="minorHAnsi" w:hAnsiTheme="minorHAnsi" w:cstheme="minorHAnsi"/>
        </w:rPr>
        <w:t>:</w:t>
      </w:r>
      <w:r w:rsidRPr="00207A3C">
        <w:rPr>
          <w:rFonts w:asciiTheme="minorHAnsi" w:hAnsiTheme="minorHAnsi" w:cstheme="minorHAnsi"/>
        </w:rPr>
        <w:t xml:space="preserve"> train crew and rolling stock diagrams; train crew and rolling stock allocation changes; driver reports of low adhesion; adhesion notices; and driver route maps</w:t>
      </w:r>
    </w:p>
  </w:footnote>
  <w:footnote w:id="17">
    <w:p w14:paraId="4708560E" w14:textId="77777777" w:rsidR="00A121D7" w:rsidRPr="00BB36F4" w:rsidRDefault="00A121D7" w:rsidP="00A121D7">
      <w:pPr>
        <w:pStyle w:val="FootnoteText"/>
        <w:rPr>
          <w:rFonts w:asciiTheme="minorHAnsi" w:hAnsiTheme="minorHAnsi" w:cstheme="minorHAnsi"/>
        </w:rPr>
      </w:pPr>
      <w:r w:rsidRPr="00BB36F4">
        <w:rPr>
          <w:rStyle w:val="FootnoteReference"/>
          <w:rFonts w:asciiTheme="minorHAnsi" w:hAnsiTheme="minorHAnsi" w:cstheme="minorHAnsi"/>
        </w:rPr>
        <w:footnoteRef/>
      </w:r>
      <w:r w:rsidRPr="00BB36F4">
        <w:rPr>
          <w:rFonts w:asciiTheme="minorHAnsi" w:hAnsiTheme="minorHAnsi" w:cstheme="minorHAnsi"/>
        </w:rPr>
        <w:t xml:space="preserve"> Wheel slide protection (WSP) is an electronic system used to detect and prevent wheel-slide during braking or wheel-slip during acceleration. WSP includes interfaces with braking, traction and adhesion related devices, such as dynamic brake control and sander system controls. When wheel slide occurs, WSP automatically manages these interfaces to prevent serious damage to wheelsets. The use of WSP may impact upon driver behaviour.</w:t>
      </w:r>
    </w:p>
  </w:footnote>
  <w:footnote w:id="18">
    <w:p w14:paraId="25DA271C" w14:textId="77777777" w:rsidR="00A121D7" w:rsidRDefault="00A121D7" w:rsidP="00A121D7">
      <w:pPr>
        <w:pStyle w:val="FootnoteText"/>
      </w:pPr>
      <w:r>
        <w:rPr>
          <w:rStyle w:val="FootnoteReference"/>
        </w:rPr>
        <w:footnoteRef/>
      </w:r>
      <w:r>
        <w:t xml:space="preserve"> </w:t>
      </w:r>
      <w:r w:rsidRPr="00AD0C1C">
        <w:rPr>
          <w:rFonts w:asciiTheme="minorHAnsi" w:hAnsiTheme="minorHAnsi" w:cstheme="minorHAnsi"/>
        </w:rPr>
        <w:t xml:space="preserve">RSSB intends to notify the awarded supplier </w:t>
      </w:r>
      <w:r>
        <w:rPr>
          <w:rFonts w:asciiTheme="minorHAnsi" w:hAnsiTheme="minorHAnsi" w:cstheme="minorHAnsi"/>
        </w:rPr>
        <w:t>when</w:t>
      </w:r>
      <w:r w:rsidRPr="00AD0C1C">
        <w:rPr>
          <w:rFonts w:asciiTheme="minorHAnsi" w:hAnsiTheme="minorHAnsi" w:cstheme="minorHAnsi"/>
        </w:rPr>
        <w:t xml:space="preserve"> such events occur</w:t>
      </w:r>
      <w:r>
        <w:rPr>
          <w:rFonts w:asciiTheme="minorHAnsi" w:hAnsiTheme="minorHAnsi" w:cstheme="minorHAnsi"/>
        </w:rPr>
        <w:t>, so that these incidences can be excluded from the analysis</w:t>
      </w:r>
    </w:p>
  </w:footnote>
  <w:footnote w:id="19">
    <w:p w14:paraId="383B7734" w14:textId="77777777" w:rsidR="00A121D7" w:rsidRPr="00B13B50" w:rsidRDefault="00A121D7"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A121D7" w:rsidRDefault="00A121D7">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36B6" w14:textId="77777777" w:rsidR="00A121D7" w:rsidRDefault="00A1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4DAB" w14:textId="77777777" w:rsidR="00A121D7" w:rsidRPr="0003785D" w:rsidRDefault="00A121D7" w:rsidP="0003785D">
    <w:pPr>
      <w:pStyle w:val="Image"/>
    </w:pPr>
    <w:r>
      <w:rPr>
        <w:noProof/>
        <w:lang w:eastAsia="en-GB"/>
      </w:rPr>
      <w:drawing>
        <wp:inline distT="0" distB="0" distL="0" distR="0" wp14:anchorId="0DB16C8C" wp14:editId="6A9DEBC2">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2DFD" w14:textId="77777777" w:rsidR="00A121D7" w:rsidRDefault="00A121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A121D7" w:rsidRDefault="00A121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A121D7" w:rsidRPr="0003785D" w:rsidRDefault="00A121D7"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A121D7" w:rsidRDefault="00A121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A121D7" w:rsidRPr="0003785D" w:rsidRDefault="00A121D7"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DE122F2"/>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1A4EC6"/>
    <w:multiLevelType w:val="hybridMultilevel"/>
    <w:tmpl w:val="A8043A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7D735A"/>
    <w:multiLevelType w:val="hybridMultilevel"/>
    <w:tmpl w:val="0376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481DC8"/>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FA64C6"/>
    <w:multiLevelType w:val="hybridMultilevel"/>
    <w:tmpl w:val="9C888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539F6"/>
    <w:multiLevelType w:val="hybridMultilevel"/>
    <w:tmpl w:val="399A46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A622E73"/>
    <w:multiLevelType w:val="hybridMultilevel"/>
    <w:tmpl w:val="36E68C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5"/>
  </w:num>
  <w:num w:numId="3">
    <w:abstractNumId w:val="17"/>
  </w:num>
  <w:num w:numId="4">
    <w:abstractNumId w:val="29"/>
  </w:num>
  <w:num w:numId="5">
    <w:abstractNumId w:val="45"/>
  </w:num>
  <w:num w:numId="6">
    <w:abstractNumId w:val="0"/>
  </w:num>
  <w:num w:numId="7">
    <w:abstractNumId w:val="50"/>
  </w:num>
  <w:num w:numId="8">
    <w:abstractNumId w:val="44"/>
  </w:num>
  <w:num w:numId="9">
    <w:abstractNumId w:val="1"/>
  </w:num>
  <w:num w:numId="10">
    <w:abstractNumId w:val="30"/>
  </w:num>
  <w:num w:numId="11">
    <w:abstractNumId w:val="52"/>
  </w:num>
  <w:num w:numId="12">
    <w:abstractNumId w:val="3"/>
  </w:num>
  <w:num w:numId="13">
    <w:abstractNumId w:val="51"/>
  </w:num>
  <w:num w:numId="14">
    <w:abstractNumId w:val="37"/>
  </w:num>
  <w:num w:numId="15">
    <w:abstractNumId w:val="34"/>
  </w:num>
  <w:num w:numId="16">
    <w:abstractNumId w:val="6"/>
  </w:num>
  <w:num w:numId="17">
    <w:abstractNumId w:val="9"/>
  </w:num>
  <w:num w:numId="18">
    <w:abstractNumId w:val="43"/>
  </w:num>
  <w:num w:numId="19">
    <w:abstractNumId w:val="12"/>
  </w:num>
  <w:num w:numId="20">
    <w:abstractNumId w:val="27"/>
  </w:num>
  <w:num w:numId="21">
    <w:abstractNumId w:val="28"/>
  </w:num>
  <w:num w:numId="22">
    <w:abstractNumId w:val="35"/>
  </w:num>
  <w:num w:numId="23">
    <w:abstractNumId w:val="4"/>
  </w:num>
  <w:num w:numId="24">
    <w:abstractNumId w:val="53"/>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9"/>
  </w:num>
  <w:num w:numId="34">
    <w:abstractNumId w:val="5"/>
  </w:num>
  <w:num w:numId="35">
    <w:abstractNumId w:val="41"/>
  </w:num>
  <w:num w:numId="36">
    <w:abstractNumId w:val="20"/>
  </w:num>
  <w:num w:numId="37">
    <w:abstractNumId w:val="10"/>
  </w:num>
  <w:num w:numId="38">
    <w:abstractNumId w:val="47"/>
  </w:num>
  <w:num w:numId="39">
    <w:abstractNumId w:val="19"/>
  </w:num>
  <w:num w:numId="40">
    <w:abstractNumId w:val="46"/>
  </w:num>
  <w:num w:numId="41">
    <w:abstractNumId w:val="8"/>
  </w:num>
  <w:num w:numId="42">
    <w:abstractNumId w:val="26"/>
  </w:num>
  <w:num w:numId="43">
    <w:abstractNumId w:val="24"/>
  </w:num>
  <w:num w:numId="44">
    <w:abstractNumId w:val="31"/>
  </w:num>
  <w:num w:numId="45">
    <w:abstractNumId w:val="36"/>
  </w:num>
  <w:num w:numId="46">
    <w:abstractNumId w:val="15"/>
  </w:num>
  <w:num w:numId="47">
    <w:abstractNumId w:val="48"/>
  </w:num>
  <w:num w:numId="48">
    <w:abstractNumId w:val="13"/>
  </w:num>
  <w:num w:numId="49">
    <w:abstractNumId w:val="14"/>
  </w:num>
  <w:num w:numId="50">
    <w:abstractNumId w:val="21"/>
  </w:num>
  <w:num w:numId="51">
    <w:abstractNumId w:val="23"/>
  </w:num>
  <w:num w:numId="52">
    <w:abstractNumId w:val="7"/>
  </w:num>
  <w:num w:numId="53">
    <w:abstractNumId w:val="32"/>
  </w:num>
  <w:num w:numId="54">
    <w:abstractNumId w:val="38"/>
  </w:num>
  <w:num w:numId="55">
    <w:abstractNumId w:val="11"/>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header"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ssb.co.uk/groups-and-committees" TargetMode="External"/><Relationship Id="rId2" Type="http://schemas.openxmlformats.org/officeDocument/2006/relationships/hyperlink" Target="https://www.rssb.co.uk/groups-and-committees/rssb-board/technical-strategy/technical-leadership-group/system-interface-committees/vehicle-track-system-interface-committee/" TargetMode="External"/><Relationship Id="rId1" Type="http://schemas.openxmlformats.org/officeDocument/2006/relationships/hyperlink" Target="https://www.rssb.co.uk/groups-and-committees/rssb-board/technical-strategy/technical-leadership-group/system-interface-committees/vehicle-track-system-interface-committee/adhesion-research-group" TargetMode="External"/><Relationship Id="rId4" Type="http://schemas.openxmlformats.org/officeDocument/2006/relationships/hyperlink" Target="mailto:Shareditt@rss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_rels/header8.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FCC32F04-56AB-4673-9605-E61830D6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38</Pages>
  <Words>7945</Words>
  <Characters>45292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2018-10-03T08:52:00Z</dcterms:created>
  <dcterms:modified xsi:type="dcterms:W3CDTF">2018-10-03T08:52:00Z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