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A15" w:rsidRPr="00AA4B04" w:rsidRDefault="005F7A15" w:rsidP="005F7A15">
      <w:pPr>
        <w:pStyle w:val="GPSSchTitleandNumber"/>
        <w:rPr>
          <w:rFonts w:ascii="Arial" w:hAnsi="Arial" w:cs="Arial"/>
        </w:rPr>
      </w:pPr>
      <w:bookmarkStart w:id="0" w:name="_Toc468969844"/>
      <w:r w:rsidRPr="00AA4B04">
        <w:rPr>
          <w:rFonts w:ascii="Arial" w:hAnsi="Arial" w:cs="Arial"/>
        </w:rPr>
        <w:t>CALL OFF SCHEDULE 12: VARIATION FORM</w:t>
      </w:r>
      <w:bookmarkEnd w:id="0"/>
    </w:p>
    <w:p w:rsidR="005F7A15" w:rsidRPr="00AA4B04" w:rsidRDefault="005F7A15" w:rsidP="005F7A15">
      <w:pPr>
        <w:ind w:left="0"/>
      </w:pPr>
      <w:r w:rsidRPr="00AA4B04">
        <w:t>No of Call Off Order Form being varied:</w:t>
      </w:r>
    </w:p>
    <w:p w:rsidR="005F7A15" w:rsidRPr="00AA4B04" w:rsidRDefault="000D78FB" w:rsidP="005F7A15">
      <w:pPr>
        <w:ind w:left="0"/>
      </w:pPr>
      <w:r>
        <w:t>Contract Reference: CCCC18A48</w:t>
      </w:r>
      <w:r w:rsidR="005F7A15" w:rsidRPr="00AA4B04">
        <w:t>……………………………………………</w:t>
      </w:r>
    </w:p>
    <w:p w:rsidR="005F7A15" w:rsidRPr="00AA4B04" w:rsidRDefault="005F7A15" w:rsidP="005F7A15">
      <w:pPr>
        <w:ind w:left="0"/>
      </w:pPr>
      <w:r w:rsidRPr="00AA4B04">
        <w:t>Variation Form No:</w:t>
      </w:r>
    </w:p>
    <w:p w:rsidR="005F7A15" w:rsidRPr="00AA4B04" w:rsidRDefault="000D78FB" w:rsidP="005F7A15">
      <w:pPr>
        <w:ind w:left="0"/>
      </w:pPr>
      <w:r>
        <w:t>00</w:t>
      </w:r>
      <w:r w:rsidR="00592A6C">
        <w:t>2</w:t>
      </w:r>
      <w:r w:rsidR="005F7A15" w:rsidRPr="00AA4B04">
        <w:t>………………………………………………………………………………</w:t>
      </w:r>
    </w:p>
    <w:p w:rsidR="005F7A15" w:rsidRPr="00AA4B04" w:rsidRDefault="005F7A15" w:rsidP="005F7A15">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5F7A15" w:rsidRPr="00AA4B04" w:rsidTr="00F21BBD">
        <w:trPr>
          <w:cantSplit/>
        </w:trPr>
        <w:tc>
          <w:tcPr>
            <w:tcW w:w="9531" w:type="dxa"/>
            <w:tcBorders>
              <w:top w:val="nil"/>
              <w:left w:val="nil"/>
              <w:bottom w:val="nil"/>
              <w:right w:val="nil"/>
            </w:tcBorders>
          </w:tcPr>
          <w:p w:rsidR="005F7A15" w:rsidRPr="00AA4B04" w:rsidRDefault="000D78FB" w:rsidP="00F21BBD">
            <w:pPr>
              <w:ind w:left="-108"/>
            </w:pPr>
            <w:r>
              <w:rPr>
                <w:b/>
              </w:rPr>
              <w:t>The Department for Work and Pensions</w:t>
            </w:r>
            <w:r w:rsidR="005F7A15" w:rsidRPr="00AA4B04">
              <w:t xml:space="preserve"> ("</w:t>
            </w:r>
            <w:r w:rsidR="005F7A15" w:rsidRPr="00AA4B04">
              <w:rPr>
                <w:b/>
                <w:bCs/>
              </w:rPr>
              <w:t>the Customer"</w:t>
            </w:r>
            <w:r w:rsidR="005F7A15" w:rsidRPr="00AA4B04">
              <w:t>)</w:t>
            </w:r>
          </w:p>
          <w:p w:rsidR="005F7A15" w:rsidRPr="00AA4B04" w:rsidRDefault="005F7A15" w:rsidP="00F21BBD">
            <w:pPr>
              <w:ind w:left="-108"/>
            </w:pPr>
            <w:r w:rsidRPr="00AA4B04">
              <w:t>and</w:t>
            </w:r>
          </w:p>
          <w:p w:rsidR="005F7A15" w:rsidRPr="00AA4B04" w:rsidRDefault="000D78FB" w:rsidP="00F21BBD">
            <w:pPr>
              <w:ind w:left="-108"/>
            </w:pPr>
            <w:r>
              <w:rPr>
                <w:b/>
              </w:rPr>
              <w:t xml:space="preserve">Deloitte LLP </w:t>
            </w:r>
            <w:r w:rsidR="005F7A15" w:rsidRPr="00AA4B04">
              <w:t>(</w:t>
            </w:r>
            <w:r w:rsidR="005F7A15" w:rsidRPr="00AA4B04">
              <w:rPr>
                <w:b/>
              </w:rPr>
              <w:t>"the Supplier"</w:t>
            </w:r>
            <w:r w:rsidR="005F7A15" w:rsidRPr="00AA4B04">
              <w:t>)</w:t>
            </w:r>
          </w:p>
        </w:tc>
      </w:tr>
    </w:tbl>
    <w:p w:rsidR="005F7A15" w:rsidRDefault="005F7A15" w:rsidP="005F7A15">
      <w:pPr>
        <w:pStyle w:val="MarginText"/>
        <w:numPr>
          <w:ilvl w:val="0"/>
          <w:numId w:val="1"/>
        </w:numPr>
        <w:ind w:left="567" w:hanging="425"/>
        <w:rPr>
          <w:rFonts w:cs="Arial"/>
          <w:sz w:val="22"/>
          <w:szCs w:val="22"/>
        </w:rPr>
      </w:pPr>
      <w:r w:rsidRPr="00AA4B04">
        <w:rPr>
          <w:rFonts w:cs="Arial"/>
          <w:sz w:val="22"/>
          <w:szCs w:val="22"/>
        </w:rPr>
        <w:t xml:space="preserve">This Call Off Contract is varied as follows: </w:t>
      </w:r>
    </w:p>
    <w:p w:rsidR="00CA008A" w:rsidRPr="00CA008A" w:rsidRDefault="009D2AD3" w:rsidP="00CA008A">
      <w:pPr>
        <w:pStyle w:val="ORDERFORML2Box"/>
        <w:numPr>
          <w:ilvl w:val="0"/>
          <w:numId w:val="6"/>
        </w:numPr>
      </w:pPr>
      <w:r w:rsidRPr="00CA008A">
        <w:rPr>
          <w:rFonts w:cs="Arial"/>
          <w:b/>
        </w:rPr>
        <w:t>Section B, clause 1.2 Expiry Date</w:t>
      </w:r>
      <w:r w:rsidRPr="00CA008A">
        <w:rPr>
          <w:rFonts w:cs="Arial"/>
        </w:rPr>
        <w:t xml:space="preserve"> is changed from “End date: </w:t>
      </w:r>
      <w:r w:rsidR="00592A6C" w:rsidRPr="00CA008A">
        <w:rPr>
          <w:rFonts w:cs="Arial"/>
        </w:rPr>
        <w:t>31</w:t>
      </w:r>
      <w:r w:rsidR="00592A6C" w:rsidRPr="00CA008A">
        <w:rPr>
          <w:rFonts w:cs="Arial"/>
          <w:vertAlign w:val="superscript"/>
        </w:rPr>
        <w:t>st</w:t>
      </w:r>
      <w:r w:rsidR="00592A6C" w:rsidRPr="00CA008A">
        <w:rPr>
          <w:rFonts w:cs="Arial"/>
        </w:rPr>
        <w:t xml:space="preserve"> March</w:t>
      </w:r>
      <w:r w:rsidRPr="00CA008A">
        <w:rPr>
          <w:rFonts w:cs="Arial"/>
        </w:rPr>
        <w:t xml:space="preserve"> 2019” to “End Date: </w:t>
      </w:r>
      <w:r w:rsidR="00DA4CCF">
        <w:rPr>
          <w:rFonts w:cs="Arial"/>
        </w:rPr>
        <w:t>29</w:t>
      </w:r>
      <w:r w:rsidR="00592A6C" w:rsidRPr="00CA008A">
        <w:rPr>
          <w:vertAlign w:val="superscript"/>
        </w:rPr>
        <w:t>th</w:t>
      </w:r>
      <w:r w:rsidR="00592A6C" w:rsidRPr="00CA008A">
        <w:t xml:space="preserve"> April</w:t>
      </w:r>
      <w:r w:rsidRPr="00CA008A">
        <w:t xml:space="preserve"> 2019</w:t>
      </w:r>
      <w:r w:rsidR="005B4A49" w:rsidRPr="00CA008A">
        <w:t>”</w:t>
      </w:r>
      <w:r w:rsidRPr="00CA008A">
        <w:t>;</w:t>
      </w:r>
      <w:r w:rsidR="00952B3C" w:rsidRPr="00CA008A">
        <w:t xml:space="preserve"> </w:t>
      </w:r>
    </w:p>
    <w:p w:rsidR="00CA008A" w:rsidRDefault="00CA008A" w:rsidP="00CA008A">
      <w:pPr>
        <w:pStyle w:val="ORDERFORML2Box"/>
        <w:numPr>
          <w:ilvl w:val="0"/>
          <w:numId w:val="6"/>
        </w:numPr>
      </w:pPr>
      <w:r w:rsidRPr="00DA4CCF">
        <w:rPr>
          <w:rFonts w:cs="Arial"/>
          <w:b/>
        </w:rPr>
        <w:t>Section B, Clause 3.1 Project Plan</w:t>
      </w:r>
      <w:r w:rsidRPr="00DA4CCF">
        <w:rPr>
          <w:rFonts w:cs="Arial"/>
        </w:rPr>
        <w:t xml:space="preserve"> is varied by the addition of, “</w:t>
      </w:r>
      <w:r w:rsidR="00F579EC" w:rsidRPr="00DA4CCF">
        <w:rPr>
          <w:rFonts w:cs="Arial"/>
        </w:rPr>
        <w:t>Further a</w:t>
      </w:r>
      <w:r w:rsidRPr="00DA4CCF">
        <w:rPr>
          <w:rFonts w:cs="Arial"/>
        </w:rPr>
        <w:t xml:space="preserve">dditional information on the approach for the DWP Executive </w:t>
      </w:r>
      <w:r w:rsidR="00453252" w:rsidRPr="00DA4CCF">
        <w:rPr>
          <w:rFonts w:cs="Arial"/>
        </w:rPr>
        <w:t>Team</w:t>
      </w:r>
      <w:r w:rsidRPr="00DA4CCF">
        <w:rPr>
          <w:rFonts w:cs="Arial"/>
        </w:rPr>
        <w:t xml:space="preserve"> Organisational design is contained in the Supplier’s proposal submitted on </w:t>
      </w:r>
      <w:r w:rsidR="00DA4CCF" w:rsidRPr="00DA4CCF">
        <w:rPr>
          <w:rFonts w:cs="Arial"/>
        </w:rPr>
        <w:t>Thursday 21</w:t>
      </w:r>
      <w:r w:rsidR="00DA4CCF" w:rsidRPr="00DA4CCF">
        <w:rPr>
          <w:rFonts w:cs="Arial"/>
          <w:vertAlign w:val="superscript"/>
        </w:rPr>
        <w:t>st</w:t>
      </w:r>
      <w:r w:rsidR="00DA4CCF" w:rsidRPr="00DA4CCF">
        <w:rPr>
          <w:rFonts w:cs="Arial"/>
        </w:rPr>
        <w:t xml:space="preserve"> March</w:t>
      </w:r>
      <w:r w:rsidR="00FF1D17">
        <w:rPr>
          <w:rFonts w:cs="Arial"/>
        </w:rPr>
        <w:t xml:space="preserve"> 2019</w:t>
      </w:r>
      <w:r w:rsidRPr="00DA4CCF">
        <w:rPr>
          <w:rFonts w:cs="Arial"/>
        </w:rPr>
        <w:t>, attached below, which forms part of this contract, in sections 2 (Our approach), Section 3 (Our proposed team), and Appendix 4: Assumptions.”;</w:t>
      </w:r>
      <w:r w:rsidRPr="00DA4CCF">
        <w:t xml:space="preserve"> </w:t>
      </w:r>
    </w:p>
    <w:p w:rsidR="00DA4CCF" w:rsidRPr="00DA4CCF" w:rsidRDefault="00DA4CCF" w:rsidP="00DA4CCF">
      <w:pPr>
        <w:pStyle w:val="ORDERFORML2Box"/>
        <w:ind w:left="502"/>
      </w:pPr>
    </w:p>
    <w:p w:rsidR="00CA008A" w:rsidRPr="00DA4CCF" w:rsidRDefault="00CA008A" w:rsidP="00FF1D17">
      <w:pPr>
        <w:pStyle w:val="ORDERFORML2Box"/>
        <w:ind w:left="0"/>
        <w:jc w:val="center"/>
      </w:pPr>
      <w:r w:rsidRPr="00DA4CCF">
        <w:br w:type="textWrapping" w:clear="all"/>
      </w:r>
    </w:p>
    <w:p w:rsidR="004C337B" w:rsidRDefault="00CA008A" w:rsidP="00CA008A">
      <w:pPr>
        <w:pStyle w:val="ORDERFORML2Box"/>
        <w:tabs>
          <w:tab w:val="left" w:pos="2580"/>
        </w:tabs>
        <w:ind w:left="502"/>
      </w:pPr>
      <w:r w:rsidRPr="00DA4CCF">
        <w:t>The costs agreed for this project will be</w:t>
      </w:r>
      <w:r w:rsidR="004C337B">
        <w:t>:</w:t>
      </w:r>
    </w:p>
    <w:p w:rsidR="00857BD4" w:rsidRDefault="00574653" w:rsidP="00857BD4">
      <w:pPr>
        <w:pStyle w:val="ORDERFORML2Box"/>
        <w:numPr>
          <w:ilvl w:val="0"/>
          <w:numId w:val="14"/>
        </w:numPr>
        <w:tabs>
          <w:tab w:val="left" w:pos="2580"/>
        </w:tabs>
      </w:pPr>
      <w:r>
        <w:t xml:space="preserve">up to a maximum of £59,000 </w:t>
      </w:r>
      <w:r w:rsidR="00CA008A" w:rsidRPr="00DA4CCF">
        <w:t xml:space="preserve">on a </w:t>
      </w:r>
      <w:r w:rsidR="00857BD4">
        <w:t>Fixed Fee</w:t>
      </w:r>
      <w:r w:rsidR="00CA008A" w:rsidRPr="00DA4CCF">
        <w:t xml:space="preserve"> basis,</w:t>
      </w:r>
      <w:r w:rsidR="00857BD4">
        <w:t xml:space="preserve"> and </w:t>
      </w:r>
    </w:p>
    <w:p w:rsidR="00857BD4" w:rsidRDefault="00574653" w:rsidP="00857BD4">
      <w:pPr>
        <w:pStyle w:val="ORDERFORML2Box"/>
        <w:numPr>
          <w:ilvl w:val="0"/>
          <w:numId w:val="14"/>
        </w:numPr>
        <w:tabs>
          <w:tab w:val="left" w:pos="2580"/>
        </w:tabs>
      </w:pPr>
      <w:r>
        <w:t xml:space="preserve">up to a maximum of £21,000 </w:t>
      </w:r>
      <w:r w:rsidR="00857BD4" w:rsidRPr="00DA4CCF">
        <w:t xml:space="preserve">on a </w:t>
      </w:r>
      <w:r w:rsidR="00CC4D15">
        <w:t>Fixed Fee</w:t>
      </w:r>
      <w:r w:rsidR="00857BD4" w:rsidRPr="00DA4CCF">
        <w:t xml:space="preserve"> basis</w:t>
      </w:r>
      <w:r w:rsidR="00CC4D15">
        <w:t xml:space="preserve"> (subject to discussion and agreement on the Deliverables</w:t>
      </w:r>
      <w:r w:rsidR="00203D49">
        <w:t xml:space="preserve"> between the Supplier and the </w:t>
      </w:r>
      <w:r w:rsidR="00F42ACB">
        <w:t>Customer</w:t>
      </w:r>
      <w:r w:rsidR="00CC4D15">
        <w:t xml:space="preserve"> prior to </w:t>
      </w:r>
      <w:r w:rsidR="00F42ACB">
        <w:t>commencement of</w:t>
      </w:r>
      <w:r w:rsidR="00CC4D15">
        <w:t xml:space="preserve"> the work)</w:t>
      </w:r>
      <w:r w:rsidR="00857BD4">
        <w:t>;</w:t>
      </w:r>
      <w:r w:rsidR="00CA008A" w:rsidRPr="00DA4CCF">
        <w:t xml:space="preserve"> </w:t>
      </w:r>
    </w:p>
    <w:p w:rsidR="00CA008A" w:rsidRPr="00DA4CCF" w:rsidRDefault="00CA008A" w:rsidP="00CC4D15">
      <w:pPr>
        <w:pStyle w:val="ORDERFORML2Box"/>
        <w:tabs>
          <w:tab w:val="left" w:pos="2580"/>
        </w:tabs>
        <w:ind w:left="567"/>
      </w:pPr>
      <w:r w:rsidRPr="00DA4CCF">
        <w:t>using the existing rate card for this Agreement, namely:</w:t>
      </w:r>
    </w:p>
    <w:p w:rsidR="00CA008A" w:rsidRPr="00592A6C" w:rsidRDefault="00CA008A" w:rsidP="00CA008A">
      <w:pPr>
        <w:pStyle w:val="ORDERFORML2Box"/>
        <w:tabs>
          <w:tab w:val="left" w:pos="2580"/>
        </w:tabs>
        <w:ind w:left="502"/>
        <w:rPr>
          <w:highlight w:val="yellow"/>
        </w:rPr>
      </w:pPr>
    </w:p>
    <w:tbl>
      <w:tblPr>
        <w:tblStyle w:val="TableGrid"/>
        <w:tblW w:w="0" w:type="auto"/>
        <w:tblInd w:w="1327" w:type="dxa"/>
        <w:tblLook w:val="04A0" w:firstRow="1" w:lastRow="0" w:firstColumn="1" w:lastColumn="0" w:noHBand="0" w:noVBand="1"/>
      </w:tblPr>
      <w:tblGrid>
        <w:gridCol w:w="2328"/>
        <w:gridCol w:w="1843"/>
      </w:tblGrid>
      <w:tr w:rsidR="00CA008A" w:rsidRPr="00CC4D15" w:rsidTr="00A0068D">
        <w:tc>
          <w:tcPr>
            <w:tcW w:w="2328" w:type="dxa"/>
          </w:tcPr>
          <w:p w:rsidR="00CA008A" w:rsidRPr="00CC4D15" w:rsidRDefault="00C81BC2" w:rsidP="00A0068D">
            <w:pPr>
              <w:pStyle w:val="ORDERFORML2Box"/>
              <w:tabs>
                <w:tab w:val="left" w:pos="2580"/>
              </w:tabs>
              <w:ind w:left="0"/>
              <w:jc w:val="center"/>
            </w:pPr>
            <w:r>
              <w:t>Partner</w:t>
            </w:r>
          </w:p>
        </w:tc>
        <w:tc>
          <w:tcPr>
            <w:tcW w:w="1843" w:type="dxa"/>
          </w:tcPr>
          <w:p w:rsidR="00CA008A" w:rsidRPr="00CC4D15" w:rsidRDefault="00162586" w:rsidP="00C81BC2">
            <w:pPr>
              <w:pStyle w:val="ORDERFORML2Box"/>
              <w:tabs>
                <w:tab w:val="left" w:pos="2580"/>
              </w:tabs>
              <w:ind w:left="0"/>
              <w:jc w:val="center"/>
            </w:pPr>
            <w:r>
              <w:t>REDACTED TEXT</w:t>
            </w:r>
          </w:p>
        </w:tc>
      </w:tr>
      <w:tr w:rsidR="00C81BC2" w:rsidRPr="00CC4D15" w:rsidTr="00A0068D">
        <w:tc>
          <w:tcPr>
            <w:tcW w:w="2328" w:type="dxa"/>
          </w:tcPr>
          <w:p w:rsidR="00C81BC2" w:rsidRPr="00CC4D15" w:rsidRDefault="00C81BC2" w:rsidP="00C81BC2">
            <w:pPr>
              <w:pStyle w:val="ORDERFORML2Box"/>
              <w:tabs>
                <w:tab w:val="left" w:pos="2580"/>
              </w:tabs>
              <w:ind w:left="0"/>
              <w:jc w:val="center"/>
            </w:pPr>
            <w:r w:rsidRPr="00CC4D15">
              <w:t>Managing Consultant</w:t>
            </w:r>
          </w:p>
        </w:tc>
        <w:tc>
          <w:tcPr>
            <w:tcW w:w="1843" w:type="dxa"/>
          </w:tcPr>
          <w:p w:rsidR="00C81BC2" w:rsidRPr="00CC4D15" w:rsidRDefault="00162586" w:rsidP="00162586">
            <w:pPr>
              <w:pStyle w:val="ORDERFORML2Box"/>
              <w:tabs>
                <w:tab w:val="left" w:pos="2580"/>
              </w:tabs>
              <w:ind w:left="0"/>
              <w:jc w:val="center"/>
            </w:pPr>
            <w:r>
              <w:t>REDACTED TEXT</w:t>
            </w:r>
          </w:p>
        </w:tc>
      </w:tr>
      <w:tr w:rsidR="00CA008A" w:rsidRPr="00592A6C" w:rsidTr="00A0068D">
        <w:tc>
          <w:tcPr>
            <w:tcW w:w="2328" w:type="dxa"/>
          </w:tcPr>
          <w:p w:rsidR="00CA008A" w:rsidRPr="00CC4D15" w:rsidRDefault="00CA008A" w:rsidP="00A0068D">
            <w:pPr>
              <w:pStyle w:val="ORDERFORML2Box"/>
              <w:tabs>
                <w:tab w:val="left" w:pos="2580"/>
              </w:tabs>
              <w:ind w:left="0"/>
              <w:jc w:val="center"/>
            </w:pPr>
            <w:r w:rsidRPr="00CC4D15">
              <w:t>Principal Consultant</w:t>
            </w:r>
          </w:p>
        </w:tc>
        <w:tc>
          <w:tcPr>
            <w:tcW w:w="1843" w:type="dxa"/>
          </w:tcPr>
          <w:p w:rsidR="00CA008A" w:rsidRPr="00CC4D15" w:rsidRDefault="00162586" w:rsidP="00A0068D">
            <w:pPr>
              <w:pStyle w:val="ORDERFORML2Box"/>
              <w:tabs>
                <w:tab w:val="left" w:pos="2580"/>
              </w:tabs>
              <w:ind w:left="0"/>
              <w:jc w:val="center"/>
            </w:pPr>
            <w:r>
              <w:t>REDACTED TEXT</w:t>
            </w:r>
          </w:p>
        </w:tc>
      </w:tr>
      <w:tr w:rsidR="00C81BC2" w:rsidRPr="00592A6C" w:rsidTr="00A0068D">
        <w:tc>
          <w:tcPr>
            <w:tcW w:w="2328" w:type="dxa"/>
          </w:tcPr>
          <w:p w:rsidR="00C81BC2" w:rsidRPr="00CC4D15" w:rsidRDefault="00C81BC2" w:rsidP="00A0068D">
            <w:pPr>
              <w:pStyle w:val="ORDERFORML2Box"/>
              <w:tabs>
                <w:tab w:val="left" w:pos="2580"/>
              </w:tabs>
              <w:ind w:left="0"/>
              <w:jc w:val="center"/>
            </w:pPr>
            <w:r>
              <w:t>Consultant</w:t>
            </w:r>
          </w:p>
        </w:tc>
        <w:tc>
          <w:tcPr>
            <w:tcW w:w="1843" w:type="dxa"/>
          </w:tcPr>
          <w:p w:rsidR="00C81BC2" w:rsidRPr="00CC4D15" w:rsidRDefault="00162586" w:rsidP="00A0068D">
            <w:pPr>
              <w:pStyle w:val="ORDERFORML2Box"/>
              <w:tabs>
                <w:tab w:val="left" w:pos="2580"/>
              </w:tabs>
              <w:ind w:left="0"/>
              <w:jc w:val="center"/>
            </w:pPr>
            <w:r>
              <w:t>REDACTED TEXT</w:t>
            </w:r>
          </w:p>
        </w:tc>
      </w:tr>
    </w:tbl>
    <w:p w:rsidR="00CA008A" w:rsidRPr="00592A6C" w:rsidRDefault="00CA008A" w:rsidP="00CA008A">
      <w:pPr>
        <w:pStyle w:val="ORDERFORML2Box"/>
        <w:tabs>
          <w:tab w:val="left" w:pos="2580"/>
        </w:tabs>
        <w:ind w:left="502"/>
        <w:rPr>
          <w:highlight w:val="yellow"/>
        </w:rPr>
      </w:pPr>
    </w:p>
    <w:p w:rsidR="00CA008A" w:rsidRPr="00C81BC2" w:rsidRDefault="00CA008A" w:rsidP="00CA008A">
      <w:pPr>
        <w:pStyle w:val="ORDERFORML2Box"/>
        <w:tabs>
          <w:tab w:val="left" w:pos="2580"/>
        </w:tabs>
        <w:ind w:left="502"/>
      </w:pPr>
      <w:r w:rsidRPr="00C81BC2">
        <w:t xml:space="preserve">The maximum available budget for this project is </w:t>
      </w:r>
      <w:r w:rsidR="00C81BC2" w:rsidRPr="00C81BC2">
        <w:t xml:space="preserve">up to </w:t>
      </w:r>
      <w:r w:rsidRPr="00C81BC2">
        <w:t>£</w:t>
      </w:r>
      <w:r w:rsidR="00C81BC2" w:rsidRPr="00C81BC2">
        <w:t>175</w:t>
      </w:r>
      <w:r w:rsidRPr="00C81BC2">
        <w:t xml:space="preserve">,000, inclusive of any travel expenses. The base location for the delivery of the ET OD Work Package is DWP Caxton </w:t>
      </w:r>
      <w:r w:rsidRPr="00C81BC2">
        <w:lastRenderedPageBreak/>
        <w:t>House, London. Travel expenses will only be reimbursable for this work package for travel outside of London and will be in accordance with 6.3 Reimbursable Expenses.</w:t>
      </w:r>
    </w:p>
    <w:p w:rsidR="00CA008A" w:rsidRPr="00592A6C" w:rsidRDefault="00CA008A" w:rsidP="00CA008A">
      <w:pPr>
        <w:pStyle w:val="ORDERFORML2Box"/>
        <w:tabs>
          <w:tab w:val="left" w:pos="2580"/>
        </w:tabs>
        <w:ind w:left="502"/>
        <w:rPr>
          <w:highlight w:val="yellow"/>
        </w:rPr>
      </w:pPr>
      <w:r w:rsidRPr="00592A6C">
        <w:rPr>
          <w:highlight w:val="yellow"/>
        </w:rPr>
        <w:t xml:space="preserve">  </w:t>
      </w:r>
    </w:p>
    <w:p w:rsidR="00CA008A" w:rsidRDefault="00CA008A" w:rsidP="00CA008A">
      <w:pPr>
        <w:pStyle w:val="ORDERFORML2Box"/>
        <w:tabs>
          <w:tab w:val="left" w:pos="2580"/>
        </w:tabs>
        <w:ind w:left="502"/>
      </w:pPr>
      <w:r w:rsidRPr="00C81BC2">
        <w:t>The Supplier will work with the Customer Contract Manager to ensure efficient delivery of the Services required within the Customer’s budget. Charges for Services delivered under this work package should be invoiced to the Contract Manager for review and acceptance.</w:t>
      </w:r>
      <w:r>
        <w:tab/>
      </w:r>
    </w:p>
    <w:p w:rsidR="00CA008A" w:rsidRDefault="00CA008A" w:rsidP="00CA008A">
      <w:pPr>
        <w:pStyle w:val="ORDERFORML2Box"/>
        <w:ind w:left="0"/>
      </w:pPr>
    </w:p>
    <w:p w:rsidR="00F579EC" w:rsidRPr="00F579EC" w:rsidRDefault="00CA008A" w:rsidP="00C81BC2">
      <w:pPr>
        <w:pStyle w:val="ORDERFORML2Box"/>
        <w:numPr>
          <w:ilvl w:val="0"/>
          <w:numId w:val="6"/>
        </w:numPr>
        <w:ind w:left="360"/>
      </w:pPr>
      <w:r>
        <w:rPr>
          <w:rFonts w:cs="Arial"/>
          <w:b/>
        </w:rPr>
        <w:t xml:space="preserve">Section B, Clause </w:t>
      </w:r>
      <w:r w:rsidRPr="00337403">
        <w:rPr>
          <w:rFonts w:cs="Arial"/>
          <w:b/>
        </w:rPr>
        <w:t xml:space="preserve">5.1 Key Personnel </w:t>
      </w:r>
      <w:r w:rsidRPr="005B4A49">
        <w:rPr>
          <w:rFonts w:cs="Arial"/>
        </w:rPr>
        <w:t>is</w:t>
      </w:r>
      <w:r>
        <w:rPr>
          <w:rFonts w:cs="Arial"/>
        </w:rPr>
        <w:t xml:space="preserve"> </w:t>
      </w:r>
      <w:r w:rsidR="00F579EC">
        <w:rPr>
          <w:rFonts w:cs="Arial"/>
        </w:rPr>
        <w:t>changed from:</w:t>
      </w:r>
    </w:p>
    <w:p w:rsidR="00F579EC" w:rsidRDefault="00F579EC" w:rsidP="00C81BC2">
      <w:pPr>
        <w:overflowPunct/>
        <w:spacing w:after="0"/>
        <w:ind w:left="360"/>
        <w:jc w:val="left"/>
        <w:textAlignment w:val="auto"/>
        <w:rPr>
          <w:rFonts w:ascii="CIDFont+F1" w:eastAsiaTheme="minorHAnsi" w:hAnsi="CIDFont+F1" w:cs="CIDFont+F1"/>
          <w:color w:val="000000"/>
        </w:rPr>
      </w:pPr>
      <w:r>
        <w:t>“</w:t>
      </w:r>
      <w:r>
        <w:rPr>
          <w:rFonts w:ascii="CIDFont+F1" w:eastAsiaTheme="minorHAnsi" w:hAnsi="CIDFont+F1" w:cs="CIDFont+F1"/>
          <w:color w:val="000000"/>
        </w:rPr>
        <w:t>DWP;</w:t>
      </w:r>
    </w:p>
    <w:p w:rsidR="00F579EC" w:rsidRDefault="00162586" w:rsidP="00C81BC2">
      <w:pPr>
        <w:overflowPunct/>
        <w:spacing w:after="0"/>
        <w:ind w:left="360"/>
        <w:jc w:val="left"/>
        <w:textAlignment w:val="auto"/>
      </w:pPr>
      <w:r>
        <w:t>REDACTED TEXT</w:t>
      </w:r>
      <w:r w:rsidR="00F579EC">
        <w:rPr>
          <w:lang w:eastAsia="en-GB"/>
        </w:rPr>
        <w:t xml:space="preserve"> for the purposes for delivery and management of the additional work package - </w:t>
      </w:r>
      <w:r w:rsidR="00F579EC">
        <w:t>ET OD Work Package</w:t>
      </w:r>
    </w:p>
    <w:p w:rsidR="00F579EC" w:rsidRDefault="00F579EC" w:rsidP="00C81BC2">
      <w:pPr>
        <w:overflowPunct/>
        <w:spacing w:after="0"/>
        <w:ind w:left="360"/>
        <w:jc w:val="left"/>
        <w:textAlignment w:val="auto"/>
        <w:rPr>
          <w:rFonts w:ascii="CIDFont+F1" w:eastAsiaTheme="minorHAnsi" w:hAnsi="CIDFont+F1" w:cs="CIDFont+F1"/>
          <w:color w:val="000000"/>
        </w:rPr>
      </w:pPr>
    </w:p>
    <w:p w:rsidR="00F579EC" w:rsidRDefault="00F579EC" w:rsidP="00C81BC2">
      <w:pPr>
        <w:overflowPunct/>
        <w:spacing w:after="0"/>
        <w:ind w:left="360"/>
        <w:jc w:val="left"/>
        <w:textAlignment w:val="auto"/>
        <w:rPr>
          <w:rFonts w:ascii="CIDFont+F1" w:eastAsiaTheme="minorHAnsi" w:hAnsi="CIDFont+F1" w:cs="CIDFont+F1"/>
          <w:color w:val="000000"/>
        </w:rPr>
      </w:pPr>
      <w:r>
        <w:rPr>
          <w:rFonts w:ascii="CIDFont+F1" w:eastAsiaTheme="minorHAnsi" w:hAnsi="CIDFont+F1" w:cs="CIDFont+F1"/>
          <w:color w:val="000000"/>
        </w:rPr>
        <w:t>Deloitte;</w:t>
      </w:r>
    </w:p>
    <w:p w:rsidR="00F579EC" w:rsidRDefault="00162586" w:rsidP="00C81BC2">
      <w:pPr>
        <w:pStyle w:val="ORDERFORML2Box"/>
        <w:ind w:left="360"/>
        <w:rPr>
          <w:rFonts w:ascii="CIDFont+F1" w:eastAsiaTheme="minorHAnsi" w:hAnsi="CIDFont+F1" w:cs="CIDFont+F1"/>
          <w:color w:val="000000"/>
        </w:rPr>
      </w:pPr>
      <w:r>
        <w:t>REDACTED TEXT</w:t>
      </w:r>
      <w:r w:rsidR="00F579EC">
        <w:rPr>
          <w:rFonts w:ascii="CIDFont+F1" w:eastAsiaTheme="minorHAnsi" w:hAnsi="CIDFont+F1" w:cs="CIDFont+F1"/>
          <w:color w:val="000000"/>
        </w:rPr>
        <w:t>”</w:t>
      </w:r>
    </w:p>
    <w:p w:rsidR="00F579EC" w:rsidRDefault="00F579EC" w:rsidP="00C81BC2">
      <w:pPr>
        <w:pStyle w:val="ORDERFORML2Box"/>
        <w:ind w:left="360"/>
        <w:rPr>
          <w:rFonts w:ascii="CIDFont+F1" w:eastAsiaTheme="minorHAnsi" w:hAnsi="CIDFont+F1" w:cs="CIDFont+F1"/>
          <w:color w:val="000000"/>
        </w:rPr>
      </w:pPr>
      <w:r>
        <w:rPr>
          <w:rFonts w:ascii="CIDFont+F1" w:eastAsiaTheme="minorHAnsi" w:hAnsi="CIDFont+F1" w:cs="CIDFont+F1"/>
          <w:color w:val="000000"/>
        </w:rPr>
        <w:t>to:</w:t>
      </w:r>
    </w:p>
    <w:p w:rsidR="00F579EC" w:rsidRDefault="00F579EC" w:rsidP="00C81BC2">
      <w:pPr>
        <w:overflowPunct/>
        <w:spacing w:after="0"/>
        <w:ind w:left="360"/>
        <w:jc w:val="left"/>
        <w:textAlignment w:val="auto"/>
        <w:rPr>
          <w:rFonts w:ascii="CIDFont+F1" w:eastAsiaTheme="minorHAnsi" w:hAnsi="CIDFont+F1" w:cs="CIDFont+F1"/>
          <w:color w:val="000000"/>
        </w:rPr>
      </w:pPr>
      <w:r>
        <w:t>“</w:t>
      </w:r>
      <w:r>
        <w:rPr>
          <w:rFonts w:ascii="CIDFont+F1" w:eastAsiaTheme="minorHAnsi" w:hAnsi="CIDFont+F1" w:cs="CIDFont+F1"/>
          <w:color w:val="000000"/>
        </w:rPr>
        <w:t>DWP;</w:t>
      </w:r>
    </w:p>
    <w:p w:rsidR="00F579EC" w:rsidRDefault="00162586" w:rsidP="00C81BC2">
      <w:pPr>
        <w:overflowPunct/>
        <w:spacing w:after="0"/>
        <w:ind w:left="360"/>
        <w:jc w:val="left"/>
        <w:textAlignment w:val="auto"/>
      </w:pPr>
      <w:r>
        <w:t>REDACTED TEXT</w:t>
      </w:r>
      <w:r>
        <w:rPr>
          <w:lang w:eastAsia="en-GB"/>
        </w:rPr>
        <w:t xml:space="preserve"> </w:t>
      </w:r>
      <w:r w:rsidR="00F579EC">
        <w:rPr>
          <w:lang w:eastAsia="en-GB"/>
        </w:rPr>
        <w:t xml:space="preserve">for the purposes for delivery and management of the additional work package - </w:t>
      </w:r>
      <w:r w:rsidR="00F579EC">
        <w:t>ET OD Work Package.</w:t>
      </w:r>
    </w:p>
    <w:p w:rsidR="00F579EC" w:rsidRDefault="00F579EC" w:rsidP="00C81BC2">
      <w:pPr>
        <w:overflowPunct/>
        <w:spacing w:after="0"/>
        <w:ind w:left="360"/>
        <w:jc w:val="left"/>
        <w:textAlignment w:val="auto"/>
        <w:rPr>
          <w:rFonts w:ascii="CIDFont+F1" w:eastAsiaTheme="minorHAnsi" w:hAnsi="CIDFont+F1" w:cs="CIDFont+F1"/>
          <w:color w:val="000000"/>
        </w:rPr>
      </w:pPr>
    </w:p>
    <w:p w:rsidR="00F579EC" w:rsidRDefault="00F579EC" w:rsidP="00C81BC2">
      <w:pPr>
        <w:overflowPunct/>
        <w:spacing w:after="0"/>
        <w:ind w:left="360"/>
        <w:jc w:val="left"/>
        <w:textAlignment w:val="auto"/>
        <w:rPr>
          <w:rFonts w:ascii="CIDFont+F1" w:eastAsiaTheme="minorHAnsi" w:hAnsi="CIDFont+F1" w:cs="CIDFont+F1"/>
          <w:color w:val="000000"/>
        </w:rPr>
      </w:pPr>
      <w:r>
        <w:rPr>
          <w:rFonts w:ascii="CIDFont+F1" w:eastAsiaTheme="minorHAnsi" w:hAnsi="CIDFont+F1" w:cs="CIDFont+F1"/>
          <w:color w:val="000000"/>
        </w:rPr>
        <w:t>Deloitte;</w:t>
      </w:r>
    </w:p>
    <w:p w:rsidR="00CA008A" w:rsidRDefault="00162586" w:rsidP="00162586">
      <w:pPr>
        <w:pStyle w:val="ORDERFORML2Box"/>
        <w:ind w:left="0" w:firstLine="360"/>
      </w:pPr>
      <w:r>
        <w:t>REDACTED TEXT</w:t>
      </w:r>
    </w:p>
    <w:p w:rsidR="00CA008A" w:rsidRPr="00EC6ACB" w:rsidRDefault="00CA008A" w:rsidP="00C81BC2">
      <w:pPr>
        <w:pStyle w:val="ORDERFORML2Box"/>
        <w:numPr>
          <w:ilvl w:val="0"/>
          <w:numId w:val="6"/>
        </w:numPr>
        <w:ind w:left="360"/>
      </w:pPr>
      <w:r>
        <w:rPr>
          <w:rFonts w:cs="Arial"/>
          <w:b/>
        </w:rPr>
        <w:t>Section B, Clause 7</w:t>
      </w:r>
      <w:r w:rsidRPr="00337403">
        <w:rPr>
          <w:rFonts w:cs="Arial"/>
          <w:b/>
        </w:rPr>
        <w:t xml:space="preserve">.1 </w:t>
      </w:r>
      <w:r>
        <w:rPr>
          <w:rFonts w:cs="Arial"/>
          <w:b/>
        </w:rPr>
        <w:t xml:space="preserve">Estimated Year 1 Call Off Contract Charges: </w:t>
      </w:r>
      <w:r w:rsidRPr="005B4A49">
        <w:rPr>
          <w:rFonts w:cs="Arial"/>
        </w:rPr>
        <w:t>is</w:t>
      </w:r>
      <w:r>
        <w:rPr>
          <w:rFonts w:cs="Arial"/>
        </w:rPr>
        <w:t xml:space="preserve"> varied from:</w:t>
      </w:r>
    </w:p>
    <w:p w:rsidR="003A1A18" w:rsidRDefault="00CA008A" w:rsidP="00C81BC2">
      <w:pPr>
        <w:pStyle w:val="ORDERFORML2Box"/>
        <w:ind w:left="360"/>
      </w:pPr>
      <w:r>
        <w:t>“</w:t>
      </w:r>
      <w:r w:rsidR="003A1A18" w:rsidRPr="00AA4B04">
        <w:t xml:space="preserve">The sum of </w:t>
      </w:r>
      <w:r w:rsidR="003A1A18">
        <w:t xml:space="preserve">up to </w:t>
      </w:r>
      <w:r w:rsidR="003A1A18" w:rsidRPr="00AA4B04">
        <w:t>£</w:t>
      </w:r>
      <w:r w:rsidR="003A1A18" w:rsidRPr="00881610">
        <w:rPr>
          <w:color w:val="000000"/>
        </w:rPr>
        <w:t>349,200 Ex-Vat</w:t>
      </w:r>
      <w:r w:rsidR="003A1A18">
        <w:rPr>
          <w:color w:val="000000"/>
        </w:rPr>
        <w:t xml:space="preserve"> for FG Transformation Design Sprints and</w:t>
      </w:r>
    </w:p>
    <w:p w:rsidR="00F579EC" w:rsidRDefault="003A1A18" w:rsidP="00C81BC2">
      <w:pPr>
        <w:pStyle w:val="ORDERFORML2Box"/>
        <w:ind w:left="360"/>
        <w:rPr>
          <w:color w:val="000000"/>
        </w:rPr>
      </w:pPr>
      <w:r w:rsidRPr="00AA4B04">
        <w:t xml:space="preserve">The sum of </w:t>
      </w:r>
      <w:r>
        <w:t xml:space="preserve">up to </w:t>
      </w:r>
      <w:r w:rsidRPr="00AA4B04">
        <w:t>£</w:t>
      </w:r>
      <w:r>
        <w:rPr>
          <w:color w:val="000000"/>
        </w:rPr>
        <w:t>95,000</w:t>
      </w:r>
      <w:r w:rsidRPr="00881610">
        <w:rPr>
          <w:color w:val="000000"/>
        </w:rPr>
        <w:t xml:space="preserve"> Ex-Vat</w:t>
      </w:r>
      <w:r>
        <w:rPr>
          <w:color w:val="000000"/>
        </w:rPr>
        <w:t xml:space="preserve"> for ET OD Work Package</w:t>
      </w:r>
      <w:r w:rsidR="00CA008A">
        <w:rPr>
          <w:color w:val="000000"/>
        </w:rPr>
        <w:t xml:space="preserve">” </w:t>
      </w:r>
    </w:p>
    <w:p w:rsidR="00CA008A" w:rsidRDefault="00CA008A" w:rsidP="00C81BC2">
      <w:pPr>
        <w:pStyle w:val="ORDERFORML2Box"/>
        <w:ind w:left="360"/>
        <w:rPr>
          <w:color w:val="000000"/>
        </w:rPr>
      </w:pPr>
      <w:r>
        <w:rPr>
          <w:color w:val="000000"/>
        </w:rPr>
        <w:t>to:</w:t>
      </w:r>
    </w:p>
    <w:p w:rsidR="00CA008A" w:rsidRDefault="00CA008A" w:rsidP="00C81BC2">
      <w:pPr>
        <w:pStyle w:val="ORDERFORML2Box"/>
        <w:ind w:left="360"/>
      </w:pPr>
      <w:r>
        <w:t>“</w:t>
      </w:r>
      <w:r w:rsidRPr="00AA4B04">
        <w:t xml:space="preserve">The sum of </w:t>
      </w:r>
      <w:r>
        <w:t xml:space="preserve">up to </w:t>
      </w:r>
      <w:r w:rsidRPr="00AA4B04">
        <w:t>£</w:t>
      </w:r>
      <w:r w:rsidRPr="00881610">
        <w:rPr>
          <w:color w:val="000000"/>
        </w:rPr>
        <w:t>349,200 Ex-Vat</w:t>
      </w:r>
      <w:r>
        <w:rPr>
          <w:color w:val="000000"/>
        </w:rPr>
        <w:t xml:space="preserve"> for FG Transformation Design Sprints and</w:t>
      </w:r>
    </w:p>
    <w:p w:rsidR="00CA008A" w:rsidRPr="00EC6ACB" w:rsidRDefault="00CA008A" w:rsidP="00C81BC2">
      <w:pPr>
        <w:pStyle w:val="ORDERFORML2Box"/>
        <w:ind w:left="360"/>
        <w:rPr>
          <w:color w:val="000000"/>
        </w:rPr>
      </w:pPr>
      <w:r w:rsidRPr="00AA4B04">
        <w:t xml:space="preserve">The sum of </w:t>
      </w:r>
      <w:r>
        <w:t xml:space="preserve">up to </w:t>
      </w:r>
      <w:r w:rsidRPr="00AA4B04">
        <w:t>£</w:t>
      </w:r>
      <w:r w:rsidR="003A1A18" w:rsidRPr="003A1A18">
        <w:rPr>
          <w:color w:val="000000"/>
        </w:rPr>
        <w:t>175</w:t>
      </w:r>
      <w:r w:rsidRPr="003A1A18">
        <w:rPr>
          <w:color w:val="000000"/>
        </w:rPr>
        <w:t>,000</w:t>
      </w:r>
      <w:r w:rsidRPr="00881610">
        <w:rPr>
          <w:color w:val="000000"/>
        </w:rPr>
        <w:t xml:space="preserve"> Ex-Vat</w:t>
      </w:r>
      <w:r>
        <w:rPr>
          <w:color w:val="000000"/>
        </w:rPr>
        <w:t xml:space="preserve"> for ET OD Work Package”</w:t>
      </w:r>
      <w:r w:rsidR="00F579EC">
        <w:rPr>
          <w:color w:val="000000"/>
        </w:rPr>
        <w:t>;</w:t>
      </w:r>
    </w:p>
    <w:p w:rsidR="003A1A18" w:rsidRPr="007B1FA1" w:rsidRDefault="003A1A18" w:rsidP="00C81BC2">
      <w:pPr>
        <w:pStyle w:val="ORDERFORML2Box"/>
        <w:ind w:left="360"/>
      </w:pPr>
    </w:p>
    <w:p w:rsidR="00CA008A" w:rsidRPr="00F21BBD" w:rsidRDefault="00CA008A" w:rsidP="00C81BC2">
      <w:pPr>
        <w:pStyle w:val="ORDERFORML2Box"/>
        <w:numPr>
          <w:ilvl w:val="0"/>
          <w:numId w:val="6"/>
        </w:numPr>
        <w:ind w:left="360"/>
      </w:pPr>
      <w:r>
        <w:rPr>
          <w:rFonts w:cs="Arial"/>
          <w:b/>
        </w:rPr>
        <w:t xml:space="preserve">Clause B, Clause 10.9 Notices </w:t>
      </w:r>
      <w:r w:rsidRPr="005B4A49">
        <w:rPr>
          <w:rFonts w:cs="Arial"/>
        </w:rPr>
        <w:t xml:space="preserve">is </w:t>
      </w:r>
      <w:r>
        <w:rPr>
          <w:rFonts w:cs="Arial"/>
        </w:rPr>
        <w:t xml:space="preserve">changed from: </w:t>
      </w:r>
    </w:p>
    <w:p w:rsidR="00CA008A" w:rsidRDefault="00CA008A" w:rsidP="00C81BC2">
      <w:pPr>
        <w:pStyle w:val="ORDERFORML2Box"/>
        <w:ind w:left="720"/>
        <w:rPr>
          <w:rFonts w:cs="Arial"/>
        </w:rPr>
      </w:pPr>
      <w:r>
        <w:t>“</w:t>
      </w:r>
      <w:r>
        <w:rPr>
          <w:rFonts w:cs="Arial"/>
        </w:rPr>
        <w:t xml:space="preserve">Customer’s postal address and email address: </w:t>
      </w:r>
    </w:p>
    <w:p w:rsidR="00CA008A" w:rsidRDefault="00CA008A" w:rsidP="00C81BC2">
      <w:pPr>
        <w:pStyle w:val="ORDERFORML2Box"/>
        <w:numPr>
          <w:ilvl w:val="0"/>
          <w:numId w:val="10"/>
        </w:numPr>
        <w:ind w:left="1080"/>
        <w:rPr>
          <w:rFonts w:cs="Arial"/>
        </w:rPr>
      </w:pPr>
      <w:r>
        <w:rPr>
          <w:rFonts w:cs="Arial"/>
        </w:rPr>
        <w:t>for</w:t>
      </w:r>
      <w:r>
        <w:t xml:space="preserve"> Organisational Design for DWP Finance Group - </w:t>
      </w:r>
      <w:r w:rsidR="00162586">
        <w:t>REDACTED TEXT</w:t>
      </w:r>
    </w:p>
    <w:p w:rsidR="00CA008A" w:rsidRDefault="00CA008A" w:rsidP="00C81BC2">
      <w:pPr>
        <w:pStyle w:val="ORDERFORML2Box"/>
        <w:ind w:left="1080"/>
        <w:rPr>
          <w:rFonts w:cs="Arial"/>
        </w:rPr>
      </w:pPr>
      <w:r>
        <w:rPr>
          <w:rFonts w:cs="Arial"/>
        </w:rPr>
        <w:t>Quarry House,</w:t>
      </w:r>
    </w:p>
    <w:p w:rsidR="00CA008A" w:rsidRDefault="00CA008A" w:rsidP="00C81BC2">
      <w:pPr>
        <w:pStyle w:val="ORDERFORML2Box"/>
        <w:ind w:left="1080"/>
        <w:rPr>
          <w:rFonts w:cs="Arial"/>
        </w:rPr>
      </w:pPr>
      <w:r>
        <w:rPr>
          <w:rFonts w:cs="Arial"/>
        </w:rPr>
        <w:t>Leeds</w:t>
      </w:r>
    </w:p>
    <w:p w:rsidR="00CA008A" w:rsidRDefault="00CA008A" w:rsidP="00C81BC2">
      <w:pPr>
        <w:pStyle w:val="ORDERFORML2Box"/>
        <w:ind w:left="1080"/>
        <w:rPr>
          <w:rFonts w:cs="Arial"/>
        </w:rPr>
      </w:pPr>
      <w:r>
        <w:rPr>
          <w:rFonts w:cs="Arial"/>
        </w:rPr>
        <w:t xml:space="preserve">LS2 7UA; </w:t>
      </w:r>
    </w:p>
    <w:p w:rsidR="00CA008A" w:rsidRDefault="00CA008A" w:rsidP="00C81BC2">
      <w:pPr>
        <w:pStyle w:val="ORDERFORML2Box"/>
        <w:numPr>
          <w:ilvl w:val="0"/>
          <w:numId w:val="10"/>
        </w:numPr>
        <w:ind w:left="1080"/>
        <w:rPr>
          <w:rFonts w:cs="Arial"/>
        </w:rPr>
      </w:pPr>
      <w:r>
        <w:rPr>
          <w:rFonts w:cs="Arial"/>
        </w:rPr>
        <w:t xml:space="preserve">for ET OD Work Package - </w:t>
      </w:r>
      <w:r w:rsidR="00162586">
        <w:t>REDACTED TEXT</w:t>
      </w:r>
    </w:p>
    <w:p w:rsidR="00CA008A" w:rsidRDefault="00CA008A" w:rsidP="00C81BC2">
      <w:pPr>
        <w:pStyle w:val="ORDERFORML2Box"/>
        <w:ind w:left="1080"/>
        <w:rPr>
          <w:rFonts w:cs="Arial"/>
        </w:rPr>
      </w:pPr>
      <w:r>
        <w:rPr>
          <w:rFonts w:cs="Arial"/>
        </w:rPr>
        <w:t>Quarry House,</w:t>
      </w:r>
    </w:p>
    <w:p w:rsidR="00CA008A" w:rsidRDefault="00CA008A" w:rsidP="00C81BC2">
      <w:pPr>
        <w:pStyle w:val="ORDERFORML2Box"/>
        <w:ind w:left="1080"/>
        <w:rPr>
          <w:rFonts w:cs="Arial"/>
        </w:rPr>
      </w:pPr>
      <w:r>
        <w:rPr>
          <w:rFonts w:cs="Arial"/>
        </w:rPr>
        <w:t>Leeds</w:t>
      </w:r>
    </w:p>
    <w:p w:rsidR="00CA008A" w:rsidRDefault="00CA008A" w:rsidP="00C81BC2">
      <w:pPr>
        <w:pStyle w:val="ORDERFORML2Box"/>
        <w:ind w:left="1080"/>
        <w:rPr>
          <w:rFonts w:cs="Arial"/>
        </w:rPr>
      </w:pPr>
      <w:r>
        <w:rPr>
          <w:rFonts w:cs="Arial"/>
        </w:rPr>
        <w:t>LS2 7UA”;</w:t>
      </w:r>
    </w:p>
    <w:p w:rsidR="00CA008A" w:rsidRDefault="00CA008A" w:rsidP="00C81BC2">
      <w:pPr>
        <w:pStyle w:val="ORDERFORML2Box"/>
        <w:ind w:left="360"/>
      </w:pPr>
      <w:r>
        <w:t>to:</w:t>
      </w:r>
    </w:p>
    <w:p w:rsidR="00162586" w:rsidRDefault="00CA008A" w:rsidP="00325642">
      <w:pPr>
        <w:pStyle w:val="ORDERFORML2Box"/>
        <w:numPr>
          <w:ilvl w:val="0"/>
          <w:numId w:val="12"/>
        </w:numPr>
        <w:ind w:left="851" w:hanging="284"/>
        <w:jc w:val="left"/>
        <w:rPr>
          <w:rFonts w:cs="Arial"/>
        </w:rPr>
      </w:pPr>
      <w:r w:rsidRPr="00162586">
        <w:rPr>
          <w:rFonts w:cs="Arial"/>
        </w:rPr>
        <w:t>for</w:t>
      </w:r>
      <w:r>
        <w:t xml:space="preserve"> Organisational Design for DWP Finance Group - </w:t>
      </w:r>
      <w:r w:rsidR="00162586">
        <w:t>REDACTED TEXT</w:t>
      </w:r>
      <w:r w:rsidR="00162586" w:rsidRPr="00162586">
        <w:rPr>
          <w:rFonts w:cs="Arial"/>
        </w:rPr>
        <w:t xml:space="preserve"> </w:t>
      </w:r>
    </w:p>
    <w:p w:rsidR="00CA008A" w:rsidRPr="00162586" w:rsidRDefault="00CA008A" w:rsidP="00162586">
      <w:pPr>
        <w:pStyle w:val="ORDERFORML2Box"/>
        <w:ind w:left="851"/>
        <w:jc w:val="left"/>
        <w:rPr>
          <w:rFonts w:cs="Arial"/>
        </w:rPr>
      </w:pPr>
      <w:r w:rsidRPr="00162586">
        <w:rPr>
          <w:rFonts w:cs="Arial"/>
        </w:rPr>
        <w:t>Quarry House,</w:t>
      </w:r>
    </w:p>
    <w:p w:rsidR="00CA008A" w:rsidRDefault="00CA008A" w:rsidP="00C81BC2">
      <w:pPr>
        <w:pStyle w:val="ORDERFORML2Box"/>
        <w:ind w:left="851"/>
        <w:jc w:val="left"/>
        <w:rPr>
          <w:rFonts w:cs="Arial"/>
        </w:rPr>
      </w:pPr>
      <w:r>
        <w:rPr>
          <w:rFonts w:cs="Arial"/>
        </w:rPr>
        <w:lastRenderedPageBreak/>
        <w:t>Leeds</w:t>
      </w:r>
    </w:p>
    <w:p w:rsidR="00CA008A" w:rsidRDefault="00CA008A" w:rsidP="00C81BC2">
      <w:pPr>
        <w:pStyle w:val="ORDERFORML2Box"/>
        <w:ind w:left="851"/>
        <w:jc w:val="left"/>
        <w:rPr>
          <w:rFonts w:cs="Arial"/>
        </w:rPr>
      </w:pPr>
      <w:r>
        <w:rPr>
          <w:rFonts w:cs="Arial"/>
        </w:rPr>
        <w:t xml:space="preserve">LS2 7UA; </w:t>
      </w:r>
    </w:p>
    <w:p w:rsidR="00CA008A" w:rsidRPr="00CA0D6C" w:rsidRDefault="00CA008A" w:rsidP="00C81BC2">
      <w:pPr>
        <w:pStyle w:val="ORDERFORML2Box"/>
        <w:numPr>
          <w:ilvl w:val="0"/>
          <w:numId w:val="12"/>
        </w:numPr>
        <w:ind w:left="851" w:hanging="284"/>
        <w:jc w:val="left"/>
        <w:rPr>
          <w:rFonts w:cs="Arial"/>
        </w:rPr>
      </w:pPr>
      <w:r w:rsidRPr="00CA0D6C">
        <w:rPr>
          <w:rFonts w:cs="Arial"/>
        </w:rPr>
        <w:t xml:space="preserve">for ET OD Work Package </w:t>
      </w:r>
      <w:r w:rsidR="00CA0D6C" w:rsidRPr="00CA0D6C">
        <w:rPr>
          <w:rFonts w:cs="Arial"/>
        </w:rPr>
        <w:t>–</w:t>
      </w:r>
      <w:r w:rsidRPr="00CA0D6C">
        <w:rPr>
          <w:rFonts w:cs="Arial"/>
        </w:rPr>
        <w:t xml:space="preserve"> </w:t>
      </w:r>
      <w:r w:rsidR="00162586">
        <w:t>REDACTED TEXT</w:t>
      </w:r>
    </w:p>
    <w:p w:rsidR="00CA008A" w:rsidRDefault="00CA0D6C" w:rsidP="00C81BC2">
      <w:pPr>
        <w:pStyle w:val="ORDERFORML2Box"/>
        <w:ind w:left="1527" w:hanging="676"/>
        <w:jc w:val="left"/>
        <w:rPr>
          <w:rFonts w:cs="Arial"/>
        </w:rPr>
      </w:pPr>
      <w:r>
        <w:rPr>
          <w:rFonts w:cs="Arial"/>
        </w:rPr>
        <w:t>BP6002 Benton Park View</w:t>
      </w:r>
      <w:r w:rsidR="00CA008A" w:rsidRPr="00CA0D6C">
        <w:rPr>
          <w:rFonts w:cs="Arial"/>
        </w:rPr>
        <w:t>,</w:t>
      </w:r>
    </w:p>
    <w:p w:rsidR="00CA0D6C" w:rsidRPr="00CA0D6C" w:rsidRDefault="00F72820" w:rsidP="00C81BC2">
      <w:pPr>
        <w:pStyle w:val="ORDERFORML2Box"/>
        <w:ind w:left="1527" w:hanging="676"/>
        <w:jc w:val="left"/>
        <w:rPr>
          <w:rFonts w:cs="Arial"/>
        </w:rPr>
      </w:pPr>
      <w:r>
        <w:rPr>
          <w:rFonts w:cs="Arial"/>
        </w:rPr>
        <w:t>Be</w:t>
      </w:r>
      <w:r w:rsidR="00CA0D6C">
        <w:rPr>
          <w:rFonts w:cs="Arial"/>
        </w:rPr>
        <w:t xml:space="preserve">nton </w:t>
      </w:r>
      <w:r>
        <w:rPr>
          <w:rFonts w:cs="Arial"/>
        </w:rPr>
        <w:t>Park Road</w:t>
      </w:r>
    </w:p>
    <w:p w:rsidR="00F72820" w:rsidRDefault="00CA0D6C" w:rsidP="00C81BC2">
      <w:pPr>
        <w:pStyle w:val="ORDERFORML2Box"/>
        <w:ind w:left="1527" w:hanging="676"/>
        <w:jc w:val="left"/>
        <w:rPr>
          <w:rFonts w:cs="Arial"/>
        </w:rPr>
      </w:pPr>
      <w:r>
        <w:rPr>
          <w:rFonts w:cs="Arial"/>
        </w:rPr>
        <w:t>Newcastle</w:t>
      </w:r>
      <w:r w:rsidR="00F72820">
        <w:rPr>
          <w:rFonts w:cs="Arial"/>
        </w:rPr>
        <w:t xml:space="preserve"> Upon Tyne</w:t>
      </w:r>
      <w:bookmarkStart w:id="1" w:name="_GoBack"/>
      <w:bookmarkEnd w:id="1"/>
    </w:p>
    <w:p w:rsidR="00F579EC" w:rsidRDefault="00F72820" w:rsidP="00FF1D17">
      <w:pPr>
        <w:pStyle w:val="ORDERFORML2Box"/>
        <w:ind w:left="1527" w:hanging="676"/>
        <w:jc w:val="left"/>
        <w:rPr>
          <w:rFonts w:cs="Arial"/>
        </w:rPr>
      </w:pPr>
      <w:r>
        <w:rPr>
          <w:rFonts w:cs="Arial"/>
        </w:rPr>
        <w:t>NE98 1YY</w:t>
      </w:r>
      <w:r w:rsidR="00CA008A" w:rsidRPr="00CA0D6C">
        <w:rPr>
          <w:rFonts w:cs="Arial"/>
        </w:rPr>
        <w:t>”;</w:t>
      </w:r>
    </w:p>
    <w:p w:rsidR="00F579EC" w:rsidRPr="00F579EC" w:rsidRDefault="005B4A49" w:rsidP="00F579EC">
      <w:pPr>
        <w:pStyle w:val="MarginText"/>
        <w:numPr>
          <w:ilvl w:val="0"/>
          <w:numId w:val="6"/>
        </w:numPr>
        <w:rPr>
          <w:rFonts w:cs="Arial"/>
          <w:sz w:val="22"/>
          <w:szCs w:val="22"/>
        </w:rPr>
      </w:pPr>
      <w:r>
        <w:rPr>
          <w:rFonts w:cs="Arial"/>
          <w:b/>
          <w:sz w:val="22"/>
          <w:szCs w:val="22"/>
        </w:rPr>
        <w:t xml:space="preserve">Call Off </w:t>
      </w:r>
      <w:r w:rsidRPr="0091586B">
        <w:rPr>
          <w:rFonts w:cs="Arial"/>
          <w:b/>
          <w:sz w:val="22"/>
          <w:szCs w:val="22"/>
        </w:rPr>
        <w:t>Schedule 2</w:t>
      </w:r>
      <w:r>
        <w:rPr>
          <w:rFonts w:cs="Arial"/>
          <w:b/>
          <w:sz w:val="22"/>
          <w:szCs w:val="22"/>
        </w:rPr>
        <w:t>:</w:t>
      </w:r>
      <w:r w:rsidRPr="0091586B">
        <w:rPr>
          <w:rFonts w:cs="Arial"/>
          <w:b/>
          <w:sz w:val="22"/>
          <w:szCs w:val="22"/>
        </w:rPr>
        <w:t xml:space="preserve"> (Services)</w:t>
      </w:r>
      <w:r>
        <w:rPr>
          <w:rFonts w:cs="Arial"/>
          <w:b/>
          <w:sz w:val="22"/>
          <w:szCs w:val="22"/>
        </w:rPr>
        <w:t>,</w:t>
      </w:r>
      <w:r>
        <w:rPr>
          <w:rFonts w:cs="Arial"/>
          <w:sz w:val="22"/>
          <w:szCs w:val="22"/>
        </w:rPr>
        <w:t xml:space="preserve"> </w:t>
      </w:r>
      <w:r>
        <w:rPr>
          <w:rFonts w:cs="Arial"/>
          <w:b/>
          <w:sz w:val="22"/>
          <w:szCs w:val="22"/>
        </w:rPr>
        <w:t xml:space="preserve">Annex 1: The Services, </w:t>
      </w:r>
      <w:r w:rsidR="00CA0F1D" w:rsidRPr="00592A6C">
        <w:rPr>
          <w:rFonts w:cs="Arial"/>
          <w:b/>
          <w:sz w:val="22"/>
          <w:szCs w:val="22"/>
        </w:rPr>
        <w:t>Clause 6.1</w:t>
      </w:r>
      <w:r w:rsidR="00592A6C">
        <w:rPr>
          <w:rFonts w:cs="Arial"/>
          <w:b/>
          <w:sz w:val="22"/>
          <w:szCs w:val="22"/>
        </w:rPr>
        <w:t>.3</w:t>
      </w:r>
      <w:r w:rsidR="00CA0F1D" w:rsidRPr="00592A6C">
        <w:rPr>
          <w:rFonts w:cs="Arial"/>
          <w:b/>
          <w:sz w:val="22"/>
          <w:szCs w:val="22"/>
        </w:rPr>
        <w:t xml:space="preserve"> of </w:t>
      </w:r>
      <w:r w:rsidR="000D78FB" w:rsidRPr="00592A6C">
        <w:rPr>
          <w:rFonts w:cs="Arial"/>
          <w:b/>
          <w:sz w:val="22"/>
          <w:szCs w:val="22"/>
        </w:rPr>
        <w:t xml:space="preserve">CCCC18A48 Appendix B Call Off </w:t>
      </w:r>
      <w:r w:rsidR="000D78FB" w:rsidRPr="00592A6C">
        <w:rPr>
          <w:rFonts w:cs="Arial"/>
          <w:sz w:val="22"/>
          <w:szCs w:val="22"/>
        </w:rPr>
        <w:t xml:space="preserve">is </w:t>
      </w:r>
      <w:r w:rsidR="00FF1D17" w:rsidRPr="00FF1D17">
        <w:rPr>
          <w:rFonts w:cs="Arial"/>
          <w:sz w:val="22"/>
          <w:szCs w:val="22"/>
        </w:rPr>
        <w:t>varied by the addition of</w:t>
      </w:r>
      <w:r w:rsidR="00CA0F1D" w:rsidRPr="00592A6C">
        <w:rPr>
          <w:rFonts w:cs="Arial"/>
          <w:sz w:val="22"/>
          <w:szCs w:val="22"/>
        </w:rPr>
        <w:t>:</w:t>
      </w:r>
    </w:p>
    <w:p w:rsidR="00FF1D17" w:rsidRPr="00C613FB" w:rsidRDefault="00C057FF" w:rsidP="00C057FF">
      <w:pPr>
        <w:pStyle w:val="Heading2"/>
        <w:numPr>
          <w:ilvl w:val="0"/>
          <w:numId w:val="0"/>
        </w:numPr>
        <w:ind w:left="502"/>
        <w:rPr>
          <w:sz w:val="24"/>
          <w:szCs w:val="24"/>
        </w:rPr>
      </w:pPr>
      <w:r>
        <w:rPr>
          <w:lang w:eastAsia="en-GB"/>
        </w:rPr>
        <w:t>“</w:t>
      </w:r>
      <w:r w:rsidR="00FF1D17">
        <w:rPr>
          <w:lang w:eastAsia="en-GB"/>
        </w:rPr>
        <w:t>4.</w:t>
      </w:r>
      <w:r w:rsidR="00FF1D17">
        <w:rPr>
          <w:lang w:eastAsia="en-GB"/>
        </w:rPr>
        <w:tab/>
      </w:r>
      <w:r w:rsidR="00FF1D17" w:rsidRPr="00C613FB">
        <w:rPr>
          <w:sz w:val="24"/>
          <w:szCs w:val="24"/>
        </w:rPr>
        <w:t xml:space="preserve">We are seeking external consultancy input to support our Senior Leaders and Work Strands via the following activities – </w:t>
      </w:r>
    </w:p>
    <w:p w:rsidR="00FF1D17" w:rsidRPr="00C613FB" w:rsidRDefault="00FF1D17" w:rsidP="00C057FF">
      <w:pPr>
        <w:pStyle w:val="ListParagraph"/>
        <w:numPr>
          <w:ilvl w:val="0"/>
          <w:numId w:val="17"/>
        </w:numPr>
        <w:overflowPunct/>
        <w:autoSpaceDE/>
        <w:autoSpaceDN/>
        <w:adjustRightInd/>
        <w:spacing w:after="0"/>
        <w:ind w:left="1080"/>
        <w:contextualSpacing w:val="0"/>
        <w:jc w:val="left"/>
        <w:textAlignment w:val="auto"/>
        <w:rPr>
          <w:sz w:val="24"/>
          <w:szCs w:val="24"/>
        </w:rPr>
      </w:pPr>
      <w:r w:rsidRPr="00C613FB">
        <w:rPr>
          <w:sz w:val="24"/>
          <w:szCs w:val="24"/>
        </w:rPr>
        <w:t xml:space="preserve">The </w:t>
      </w:r>
      <w:r w:rsidRPr="00C613FB">
        <w:rPr>
          <w:b/>
          <w:bCs/>
          <w:sz w:val="24"/>
          <w:szCs w:val="24"/>
        </w:rPr>
        <w:t>testing of the governance</w:t>
      </w:r>
      <w:r w:rsidRPr="00C613FB">
        <w:rPr>
          <w:sz w:val="24"/>
          <w:szCs w:val="24"/>
        </w:rPr>
        <w:t xml:space="preserve"> (work has to be done by 2</w:t>
      </w:r>
      <w:r w:rsidRPr="00C613FB">
        <w:rPr>
          <w:sz w:val="24"/>
          <w:szCs w:val="24"/>
          <w:vertAlign w:val="superscript"/>
        </w:rPr>
        <w:t>nd</w:t>
      </w:r>
      <w:r w:rsidRPr="00C613FB">
        <w:rPr>
          <w:sz w:val="24"/>
          <w:szCs w:val="24"/>
        </w:rPr>
        <w:t xml:space="preserve"> April</w:t>
      </w:r>
      <w:r w:rsidR="009C7B1C">
        <w:rPr>
          <w:sz w:val="24"/>
          <w:szCs w:val="24"/>
        </w:rPr>
        <w:t xml:space="preserve"> 2019</w:t>
      </w:r>
      <w:r w:rsidRPr="00C613FB">
        <w:rPr>
          <w:sz w:val="24"/>
          <w:szCs w:val="24"/>
        </w:rPr>
        <w:t>) including:</w:t>
      </w:r>
    </w:p>
    <w:p w:rsidR="00FF1D17" w:rsidRPr="00C613FB" w:rsidRDefault="00FF1D17" w:rsidP="00C057FF">
      <w:pPr>
        <w:pStyle w:val="ListParagraph"/>
        <w:numPr>
          <w:ilvl w:val="0"/>
          <w:numId w:val="15"/>
        </w:numPr>
        <w:overflowPunct/>
        <w:autoSpaceDE/>
        <w:autoSpaceDN/>
        <w:adjustRightInd/>
        <w:spacing w:after="0"/>
        <w:ind w:left="1647"/>
        <w:contextualSpacing w:val="0"/>
        <w:jc w:val="left"/>
        <w:textAlignment w:val="auto"/>
        <w:rPr>
          <w:sz w:val="24"/>
          <w:szCs w:val="24"/>
        </w:rPr>
      </w:pPr>
      <w:r w:rsidRPr="00C613FB">
        <w:rPr>
          <w:sz w:val="24"/>
          <w:szCs w:val="24"/>
        </w:rPr>
        <w:t>Agreeing scenarios</w:t>
      </w:r>
    </w:p>
    <w:p w:rsidR="00FF1D17" w:rsidRPr="00C613FB" w:rsidRDefault="00FF1D17" w:rsidP="00C057FF">
      <w:pPr>
        <w:pStyle w:val="ListParagraph"/>
        <w:numPr>
          <w:ilvl w:val="0"/>
          <w:numId w:val="15"/>
        </w:numPr>
        <w:overflowPunct/>
        <w:autoSpaceDE/>
        <w:autoSpaceDN/>
        <w:adjustRightInd/>
        <w:spacing w:after="0"/>
        <w:ind w:left="1647"/>
        <w:contextualSpacing w:val="0"/>
        <w:jc w:val="left"/>
        <w:textAlignment w:val="auto"/>
        <w:rPr>
          <w:sz w:val="24"/>
          <w:szCs w:val="24"/>
        </w:rPr>
      </w:pPr>
      <w:r w:rsidRPr="00C613FB">
        <w:rPr>
          <w:sz w:val="24"/>
          <w:szCs w:val="24"/>
        </w:rPr>
        <w:t>Formulating material</w:t>
      </w:r>
    </w:p>
    <w:p w:rsidR="00FF1D17" w:rsidRPr="00C613FB" w:rsidRDefault="00FF1D17" w:rsidP="00C057FF">
      <w:pPr>
        <w:pStyle w:val="ListParagraph"/>
        <w:numPr>
          <w:ilvl w:val="0"/>
          <w:numId w:val="15"/>
        </w:numPr>
        <w:overflowPunct/>
        <w:autoSpaceDE/>
        <w:autoSpaceDN/>
        <w:adjustRightInd/>
        <w:spacing w:after="0"/>
        <w:ind w:left="1647"/>
        <w:contextualSpacing w:val="0"/>
        <w:jc w:val="left"/>
        <w:textAlignment w:val="auto"/>
        <w:rPr>
          <w:sz w:val="24"/>
          <w:szCs w:val="24"/>
        </w:rPr>
      </w:pPr>
      <w:r w:rsidRPr="00C613FB">
        <w:rPr>
          <w:sz w:val="24"/>
          <w:szCs w:val="24"/>
        </w:rPr>
        <w:t xml:space="preserve">Facilitating and running event </w:t>
      </w:r>
    </w:p>
    <w:p w:rsidR="00FF1D17" w:rsidRPr="00C613FB" w:rsidRDefault="00FF1D17" w:rsidP="00C057FF">
      <w:pPr>
        <w:pStyle w:val="ListParagraph"/>
        <w:numPr>
          <w:ilvl w:val="0"/>
          <w:numId w:val="15"/>
        </w:numPr>
        <w:overflowPunct/>
        <w:autoSpaceDE/>
        <w:autoSpaceDN/>
        <w:adjustRightInd/>
        <w:spacing w:after="0"/>
        <w:ind w:left="1647"/>
        <w:contextualSpacing w:val="0"/>
        <w:jc w:val="left"/>
        <w:textAlignment w:val="auto"/>
        <w:rPr>
          <w:sz w:val="24"/>
          <w:szCs w:val="24"/>
        </w:rPr>
      </w:pPr>
      <w:r w:rsidRPr="00C613FB">
        <w:rPr>
          <w:sz w:val="24"/>
          <w:szCs w:val="24"/>
        </w:rPr>
        <w:t>Agree final output</w:t>
      </w:r>
    </w:p>
    <w:p w:rsidR="00FF1D17" w:rsidRPr="00C613FB" w:rsidRDefault="00FF1D17" w:rsidP="00C057FF">
      <w:pPr>
        <w:pStyle w:val="ListParagraph"/>
        <w:numPr>
          <w:ilvl w:val="0"/>
          <w:numId w:val="15"/>
        </w:numPr>
        <w:overflowPunct/>
        <w:autoSpaceDE/>
        <w:autoSpaceDN/>
        <w:adjustRightInd/>
        <w:spacing w:after="0"/>
        <w:ind w:left="1647"/>
        <w:contextualSpacing w:val="0"/>
        <w:jc w:val="left"/>
        <w:textAlignment w:val="auto"/>
        <w:rPr>
          <w:sz w:val="24"/>
          <w:szCs w:val="24"/>
        </w:rPr>
      </w:pPr>
      <w:r w:rsidRPr="00C613FB">
        <w:rPr>
          <w:sz w:val="24"/>
          <w:szCs w:val="24"/>
        </w:rPr>
        <w:t>This has to go to DSG on 29</w:t>
      </w:r>
      <w:r w:rsidRPr="00C613FB">
        <w:rPr>
          <w:sz w:val="24"/>
          <w:szCs w:val="24"/>
          <w:vertAlign w:val="superscript"/>
        </w:rPr>
        <w:t>th</w:t>
      </w:r>
      <w:r w:rsidRPr="00C613FB">
        <w:rPr>
          <w:sz w:val="24"/>
          <w:szCs w:val="24"/>
        </w:rPr>
        <w:t xml:space="preserve"> and ET on 2</w:t>
      </w:r>
      <w:r w:rsidRPr="00C613FB">
        <w:rPr>
          <w:sz w:val="24"/>
          <w:szCs w:val="24"/>
          <w:vertAlign w:val="superscript"/>
        </w:rPr>
        <w:t>nd</w:t>
      </w:r>
      <w:r w:rsidRPr="00C613FB">
        <w:rPr>
          <w:sz w:val="24"/>
          <w:szCs w:val="24"/>
        </w:rPr>
        <w:t xml:space="preserve"> </w:t>
      </w:r>
      <w:r>
        <w:rPr>
          <w:sz w:val="24"/>
          <w:szCs w:val="24"/>
        </w:rPr>
        <w:t>April</w:t>
      </w:r>
      <w:r w:rsidR="009C7B1C">
        <w:rPr>
          <w:sz w:val="24"/>
          <w:szCs w:val="24"/>
        </w:rPr>
        <w:t xml:space="preserve"> 2019</w:t>
      </w:r>
    </w:p>
    <w:p w:rsidR="00FF1D17" w:rsidRPr="00C613FB" w:rsidRDefault="00FF1D17" w:rsidP="00C057FF">
      <w:pPr>
        <w:pStyle w:val="ListParagraph"/>
        <w:ind w:left="1440"/>
        <w:rPr>
          <w:sz w:val="24"/>
          <w:szCs w:val="24"/>
        </w:rPr>
      </w:pPr>
    </w:p>
    <w:p w:rsidR="00FF1D17" w:rsidRPr="0081567F" w:rsidRDefault="00FF1D17" w:rsidP="00C057FF">
      <w:pPr>
        <w:pStyle w:val="ListParagraph"/>
        <w:numPr>
          <w:ilvl w:val="0"/>
          <w:numId w:val="17"/>
        </w:numPr>
        <w:overflowPunct/>
        <w:autoSpaceDE/>
        <w:autoSpaceDN/>
        <w:adjustRightInd/>
        <w:spacing w:after="0"/>
        <w:ind w:left="1080"/>
        <w:contextualSpacing w:val="0"/>
        <w:jc w:val="left"/>
        <w:textAlignment w:val="auto"/>
        <w:rPr>
          <w:sz w:val="24"/>
          <w:szCs w:val="24"/>
        </w:rPr>
      </w:pPr>
      <w:r w:rsidRPr="0081567F">
        <w:rPr>
          <w:b/>
          <w:sz w:val="24"/>
          <w:szCs w:val="24"/>
        </w:rPr>
        <w:t>Transition planning/handover</w:t>
      </w:r>
      <w:r w:rsidRPr="0081567F">
        <w:rPr>
          <w:sz w:val="24"/>
          <w:szCs w:val="24"/>
        </w:rPr>
        <w:t xml:space="preserve"> – the Consultant’s plan for programme closure and transition (to go to DSG on 29th March</w:t>
      </w:r>
      <w:r w:rsidR="009C7B1C">
        <w:rPr>
          <w:sz w:val="24"/>
          <w:szCs w:val="24"/>
        </w:rPr>
        <w:t xml:space="preserve"> 2019</w:t>
      </w:r>
      <w:r w:rsidRPr="0081567F">
        <w:rPr>
          <w:sz w:val="24"/>
          <w:szCs w:val="24"/>
        </w:rPr>
        <w:t>). To include:</w:t>
      </w:r>
    </w:p>
    <w:p w:rsidR="00FF1D17" w:rsidRPr="00C613FB" w:rsidRDefault="00FF1D17" w:rsidP="00C057FF">
      <w:pPr>
        <w:pStyle w:val="ListParagraph"/>
        <w:numPr>
          <w:ilvl w:val="0"/>
          <w:numId w:val="18"/>
        </w:numPr>
        <w:overflowPunct/>
        <w:autoSpaceDE/>
        <w:autoSpaceDN/>
        <w:adjustRightInd/>
        <w:spacing w:after="0"/>
        <w:contextualSpacing w:val="0"/>
        <w:jc w:val="left"/>
        <w:textAlignment w:val="auto"/>
        <w:rPr>
          <w:sz w:val="24"/>
          <w:szCs w:val="24"/>
        </w:rPr>
      </w:pPr>
      <w:r w:rsidRPr="00C613FB">
        <w:rPr>
          <w:sz w:val="24"/>
          <w:szCs w:val="24"/>
        </w:rPr>
        <w:t>Document Transfer – giving the latest or final versions of all relevant documents.</w:t>
      </w:r>
    </w:p>
    <w:p w:rsidR="00FF1D17" w:rsidRPr="00C613FB" w:rsidRDefault="00FF1D17" w:rsidP="00C057FF">
      <w:pPr>
        <w:pStyle w:val="ListParagraph"/>
        <w:numPr>
          <w:ilvl w:val="0"/>
          <w:numId w:val="18"/>
        </w:numPr>
        <w:overflowPunct/>
        <w:autoSpaceDE/>
        <w:autoSpaceDN/>
        <w:adjustRightInd/>
        <w:spacing w:after="0"/>
        <w:contextualSpacing w:val="0"/>
        <w:jc w:val="left"/>
        <w:textAlignment w:val="auto"/>
        <w:rPr>
          <w:sz w:val="24"/>
          <w:szCs w:val="24"/>
        </w:rPr>
      </w:pPr>
      <w:r w:rsidRPr="00C613FB">
        <w:rPr>
          <w:sz w:val="24"/>
          <w:szCs w:val="24"/>
        </w:rPr>
        <w:t xml:space="preserve">Face to Face Knowledge Share – Typically occurring after the document transfer. Get together with OD colleagues to talk through the process behind the key documents and the important decisions that were made. </w:t>
      </w:r>
    </w:p>
    <w:p w:rsidR="00C057FF" w:rsidRDefault="00FF1D17" w:rsidP="00C057FF">
      <w:pPr>
        <w:pStyle w:val="ListParagraph"/>
        <w:numPr>
          <w:ilvl w:val="0"/>
          <w:numId w:val="18"/>
        </w:numPr>
        <w:overflowPunct/>
        <w:autoSpaceDE/>
        <w:autoSpaceDN/>
        <w:adjustRightInd/>
        <w:spacing w:after="0"/>
        <w:contextualSpacing w:val="0"/>
        <w:jc w:val="left"/>
        <w:textAlignment w:val="auto"/>
        <w:rPr>
          <w:sz w:val="24"/>
          <w:szCs w:val="24"/>
        </w:rPr>
      </w:pPr>
      <w:r w:rsidRPr="00C613FB">
        <w:rPr>
          <w:sz w:val="24"/>
          <w:szCs w:val="24"/>
        </w:rPr>
        <w:t>Progress Handover – Talking through exactly where each piece of work is up to and what we’d look to do next. This would be followed with a write up for you of pending actions etc.</w:t>
      </w:r>
    </w:p>
    <w:p w:rsidR="00C00636" w:rsidRPr="00C057FF" w:rsidRDefault="00FF1D17" w:rsidP="00C057FF">
      <w:pPr>
        <w:pStyle w:val="ListParagraph"/>
        <w:numPr>
          <w:ilvl w:val="0"/>
          <w:numId w:val="17"/>
        </w:numPr>
        <w:overflowPunct/>
        <w:autoSpaceDE/>
        <w:autoSpaceDN/>
        <w:adjustRightInd/>
        <w:spacing w:after="0"/>
        <w:ind w:left="1134" w:hanging="425"/>
        <w:contextualSpacing w:val="0"/>
        <w:jc w:val="left"/>
        <w:textAlignment w:val="auto"/>
        <w:rPr>
          <w:sz w:val="24"/>
          <w:szCs w:val="24"/>
        </w:rPr>
      </w:pPr>
      <w:r w:rsidRPr="00C057FF">
        <w:rPr>
          <w:b/>
          <w:bCs/>
          <w:sz w:val="24"/>
          <w:szCs w:val="24"/>
        </w:rPr>
        <w:t xml:space="preserve">Ways of working – the advice/best practice </w:t>
      </w:r>
      <w:r w:rsidRPr="00C057FF">
        <w:rPr>
          <w:bCs/>
          <w:sz w:val="24"/>
          <w:szCs w:val="24"/>
        </w:rPr>
        <w:t xml:space="preserve">– </w:t>
      </w:r>
      <w:r w:rsidRPr="00C057FF">
        <w:rPr>
          <w:sz w:val="24"/>
          <w:szCs w:val="24"/>
        </w:rPr>
        <w:t>the Consultant will need to feed in to the work being done by the strand by 29</w:t>
      </w:r>
      <w:r w:rsidRPr="00C057FF">
        <w:rPr>
          <w:sz w:val="24"/>
          <w:szCs w:val="24"/>
          <w:vertAlign w:val="superscript"/>
        </w:rPr>
        <w:t>th</w:t>
      </w:r>
      <w:r w:rsidRPr="00C057FF">
        <w:rPr>
          <w:sz w:val="24"/>
          <w:szCs w:val="24"/>
        </w:rPr>
        <w:t xml:space="preserve"> March</w:t>
      </w:r>
      <w:r w:rsidR="009C7B1C">
        <w:rPr>
          <w:sz w:val="24"/>
          <w:szCs w:val="24"/>
        </w:rPr>
        <w:t xml:space="preserve"> 2019</w:t>
      </w:r>
      <w:r w:rsidRPr="00C057FF">
        <w:rPr>
          <w:sz w:val="24"/>
          <w:szCs w:val="24"/>
        </w:rPr>
        <w:t>.</w:t>
      </w:r>
      <w:r w:rsidR="00C057FF" w:rsidRPr="00C057FF">
        <w:rPr>
          <w:sz w:val="24"/>
          <w:szCs w:val="24"/>
        </w:rPr>
        <w:t>”</w:t>
      </w:r>
    </w:p>
    <w:p w:rsidR="00C057FF" w:rsidRPr="00592A6C" w:rsidRDefault="00C057FF" w:rsidP="00C057FF">
      <w:pPr>
        <w:pStyle w:val="ORDERFORML2Box"/>
        <w:ind w:left="1004"/>
        <w:jc w:val="left"/>
        <w:rPr>
          <w:lang w:eastAsia="en-GB"/>
        </w:rPr>
      </w:pPr>
    </w:p>
    <w:p w:rsidR="00C057FF" w:rsidRPr="00F579EC" w:rsidRDefault="00C057FF" w:rsidP="00C057FF">
      <w:pPr>
        <w:pStyle w:val="MarginText"/>
        <w:numPr>
          <w:ilvl w:val="0"/>
          <w:numId w:val="6"/>
        </w:numPr>
        <w:rPr>
          <w:rFonts w:cs="Arial"/>
          <w:sz w:val="22"/>
          <w:szCs w:val="22"/>
        </w:rPr>
      </w:pPr>
      <w:r>
        <w:rPr>
          <w:rFonts w:cs="Arial"/>
          <w:b/>
          <w:sz w:val="22"/>
          <w:szCs w:val="22"/>
        </w:rPr>
        <w:t xml:space="preserve">Call Off </w:t>
      </w:r>
      <w:r w:rsidRPr="0091586B">
        <w:rPr>
          <w:rFonts w:cs="Arial"/>
          <w:b/>
          <w:sz w:val="22"/>
          <w:szCs w:val="22"/>
        </w:rPr>
        <w:t>Schedule 2</w:t>
      </w:r>
      <w:r>
        <w:rPr>
          <w:rFonts w:cs="Arial"/>
          <w:b/>
          <w:sz w:val="22"/>
          <w:szCs w:val="22"/>
        </w:rPr>
        <w:t>:</w:t>
      </w:r>
      <w:r w:rsidRPr="0091586B">
        <w:rPr>
          <w:rFonts w:cs="Arial"/>
          <w:b/>
          <w:sz w:val="22"/>
          <w:szCs w:val="22"/>
        </w:rPr>
        <w:t xml:space="preserve"> (Services)</w:t>
      </w:r>
      <w:r>
        <w:rPr>
          <w:rFonts w:cs="Arial"/>
          <w:b/>
          <w:sz w:val="22"/>
          <w:szCs w:val="22"/>
        </w:rPr>
        <w:t>,</w:t>
      </w:r>
      <w:r>
        <w:rPr>
          <w:rFonts w:cs="Arial"/>
          <w:sz w:val="22"/>
          <w:szCs w:val="22"/>
        </w:rPr>
        <w:t xml:space="preserve"> </w:t>
      </w:r>
      <w:r>
        <w:rPr>
          <w:rFonts w:cs="Arial"/>
          <w:b/>
          <w:sz w:val="22"/>
          <w:szCs w:val="22"/>
        </w:rPr>
        <w:t xml:space="preserve">Annex 1: The Services, </w:t>
      </w:r>
      <w:r w:rsidRPr="00592A6C">
        <w:rPr>
          <w:rFonts w:cs="Arial"/>
          <w:b/>
          <w:sz w:val="22"/>
          <w:szCs w:val="22"/>
        </w:rPr>
        <w:t>Clause 6.1</w:t>
      </w:r>
      <w:r>
        <w:rPr>
          <w:rFonts w:cs="Arial"/>
          <w:b/>
          <w:sz w:val="22"/>
          <w:szCs w:val="22"/>
        </w:rPr>
        <w:t>.4</w:t>
      </w:r>
      <w:r w:rsidRPr="00592A6C">
        <w:rPr>
          <w:rFonts w:cs="Arial"/>
          <w:b/>
          <w:sz w:val="22"/>
          <w:szCs w:val="22"/>
        </w:rPr>
        <w:t xml:space="preserve"> of CCCC18A48 Appendix B Call Off </w:t>
      </w:r>
      <w:r w:rsidRPr="00592A6C">
        <w:rPr>
          <w:rFonts w:cs="Arial"/>
          <w:sz w:val="22"/>
          <w:szCs w:val="22"/>
        </w:rPr>
        <w:t xml:space="preserve">is </w:t>
      </w:r>
      <w:r w:rsidRPr="00FF1D17">
        <w:rPr>
          <w:rFonts w:cs="Arial"/>
          <w:sz w:val="22"/>
          <w:szCs w:val="22"/>
        </w:rPr>
        <w:t>varied by the addition of</w:t>
      </w:r>
      <w:r w:rsidRPr="00592A6C">
        <w:rPr>
          <w:rFonts w:cs="Arial"/>
          <w:sz w:val="22"/>
          <w:szCs w:val="22"/>
        </w:rPr>
        <w:t>:</w:t>
      </w:r>
    </w:p>
    <w:p w:rsidR="0091586B" w:rsidRDefault="00C057FF" w:rsidP="00C057FF">
      <w:pPr>
        <w:pStyle w:val="ORDERFORML2Box"/>
        <w:ind w:left="502"/>
      </w:pPr>
      <w:r>
        <w:t>“</w:t>
      </w:r>
      <w:r w:rsidRPr="008D4612">
        <w:t xml:space="preserve">The consultant is required to provide support across Work Strands </w:t>
      </w:r>
      <w:r>
        <w:t xml:space="preserve">as required to fulfil the requirement described </w:t>
      </w:r>
      <w:r w:rsidR="009C7B1C">
        <w:t>in Clause 6.1.3</w:t>
      </w:r>
      <w:r w:rsidR="0091586B" w:rsidRPr="008D4612">
        <w:rPr>
          <w:lang w:eastAsia="en-GB"/>
        </w:rPr>
        <w:t>.</w:t>
      </w:r>
      <w:r w:rsidR="00F21BBD">
        <w:rPr>
          <w:lang w:eastAsia="en-GB"/>
        </w:rPr>
        <w:t>”</w:t>
      </w:r>
    </w:p>
    <w:p w:rsidR="005F7A15" w:rsidRDefault="005F7A15" w:rsidP="005F7A15">
      <w:pPr>
        <w:pStyle w:val="MarginText"/>
        <w:numPr>
          <w:ilvl w:val="0"/>
          <w:numId w:val="1"/>
        </w:numPr>
        <w:ind w:left="567" w:hanging="425"/>
        <w:rPr>
          <w:rFonts w:cs="Arial"/>
          <w:sz w:val="22"/>
          <w:szCs w:val="22"/>
        </w:rPr>
      </w:pPr>
      <w:r w:rsidRPr="00AA4B04">
        <w:rPr>
          <w:rFonts w:cs="Arial"/>
          <w:sz w:val="22"/>
          <w:szCs w:val="22"/>
        </w:rPr>
        <w:lastRenderedPageBreak/>
        <w:t>Words and expressions in this Variation shall have the meanings given to them in this Call Off Contract.</w:t>
      </w:r>
    </w:p>
    <w:p w:rsidR="00F21BBD" w:rsidRPr="00AA4B04" w:rsidRDefault="00F21BBD" w:rsidP="00F21BBD">
      <w:pPr>
        <w:pStyle w:val="MarginText"/>
        <w:ind w:left="567"/>
        <w:rPr>
          <w:rFonts w:cs="Arial"/>
          <w:sz w:val="22"/>
          <w:szCs w:val="22"/>
        </w:rPr>
      </w:pPr>
    </w:p>
    <w:p w:rsidR="005F7A15" w:rsidRDefault="005F7A15" w:rsidP="005F7A15">
      <w:pPr>
        <w:pStyle w:val="MarginText"/>
        <w:numPr>
          <w:ilvl w:val="0"/>
          <w:numId w:val="1"/>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rsidR="00A742C4" w:rsidRDefault="00A742C4" w:rsidP="00A742C4">
      <w:pPr>
        <w:pStyle w:val="ListParagraph"/>
      </w:pPr>
    </w:p>
    <w:p w:rsidR="00A742C4" w:rsidRPr="00AA4B04" w:rsidRDefault="00A742C4" w:rsidP="00EC6ACB">
      <w:pPr>
        <w:pStyle w:val="MarginText"/>
        <w:rPr>
          <w:rFonts w:cs="Arial"/>
          <w:sz w:val="22"/>
          <w:szCs w:val="22"/>
        </w:rPr>
      </w:pPr>
    </w:p>
    <w:p w:rsidR="005F7A15" w:rsidRPr="00AA4B04" w:rsidRDefault="005F7A15" w:rsidP="005F7A15">
      <w:pPr>
        <w:pStyle w:val="GPSmacrorestart"/>
        <w:numPr>
          <w:ilvl w:val="0"/>
          <w:numId w:val="1"/>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5F7A15" w:rsidRPr="00AA4B04" w:rsidRDefault="005F7A15" w:rsidP="005F7A15">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5F7A15" w:rsidRPr="00AA4B04" w:rsidTr="00F21BBD">
        <w:tc>
          <w:tcPr>
            <w:tcW w:w="2576" w:type="dxa"/>
            <w:tcBorders>
              <w:bottom w:val="nil"/>
            </w:tcBorders>
          </w:tcPr>
          <w:p w:rsidR="005F7A15" w:rsidRPr="00AA4B04" w:rsidRDefault="005F7A15" w:rsidP="00F21BBD">
            <w:r w:rsidRPr="00AA4B04">
              <w:t>Signature</w:t>
            </w:r>
          </w:p>
        </w:tc>
        <w:tc>
          <w:tcPr>
            <w:tcW w:w="5940" w:type="dxa"/>
          </w:tcPr>
          <w:p w:rsidR="005F7A15" w:rsidRPr="00AA4B04" w:rsidRDefault="005F7A15" w:rsidP="00F21BBD">
            <w:pPr>
              <w:pStyle w:val="TSOLScheduleNormalLeft"/>
            </w:pPr>
          </w:p>
        </w:tc>
      </w:tr>
      <w:tr w:rsidR="005F7A15" w:rsidRPr="00AA4B04" w:rsidTr="00F21BBD">
        <w:tc>
          <w:tcPr>
            <w:tcW w:w="2576" w:type="dxa"/>
            <w:tcBorders>
              <w:top w:val="nil"/>
              <w:bottom w:val="nil"/>
            </w:tcBorders>
          </w:tcPr>
          <w:p w:rsidR="005F7A15" w:rsidRPr="00AA4B04" w:rsidRDefault="005F7A15" w:rsidP="00F21BBD">
            <w:r w:rsidRPr="00AA4B04">
              <w:t>Date</w:t>
            </w:r>
          </w:p>
        </w:tc>
        <w:tc>
          <w:tcPr>
            <w:tcW w:w="5940" w:type="dxa"/>
          </w:tcPr>
          <w:p w:rsidR="005F7A15" w:rsidRPr="00AA4B04" w:rsidRDefault="005F7A15" w:rsidP="00F21BBD">
            <w:pPr>
              <w:pStyle w:val="TSOLScheduleNormalLeft"/>
            </w:pPr>
          </w:p>
        </w:tc>
      </w:tr>
      <w:tr w:rsidR="005F7A15" w:rsidRPr="00AA4B04" w:rsidTr="00F21BBD">
        <w:tc>
          <w:tcPr>
            <w:tcW w:w="2576" w:type="dxa"/>
            <w:tcBorders>
              <w:top w:val="nil"/>
              <w:bottom w:val="nil"/>
            </w:tcBorders>
          </w:tcPr>
          <w:p w:rsidR="005F7A15" w:rsidRPr="00AA4B04" w:rsidRDefault="005F7A15" w:rsidP="00F21BBD">
            <w:pPr>
              <w:jc w:val="left"/>
            </w:pPr>
            <w:r w:rsidRPr="00AA4B04">
              <w:t>Name (in Capitals)</w:t>
            </w:r>
          </w:p>
        </w:tc>
        <w:tc>
          <w:tcPr>
            <w:tcW w:w="5940" w:type="dxa"/>
          </w:tcPr>
          <w:p w:rsidR="005F7A15" w:rsidRPr="00AA4B04" w:rsidRDefault="005F7A15" w:rsidP="00F21BBD">
            <w:pPr>
              <w:pStyle w:val="TSOLScheduleNormalLeft"/>
            </w:pPr>
          </w:p>
        </w:tc>
      </w:tr>
      <w:tr w:rsidR="005F7A15" w:rsidRPr="00AA4B04" w:rsidTr="00F21BBD">
        <w:tc>
          <w:tcPr>
            <w:tcW w:w="2576" w:type="dxa"/>
            <w:tcBorders>
              <w:top w:val="nil"/>
              <w:bottom w:val="nil"/>
            </w:tcBorders>
          </w:tcPr>
          <w:p w:rsidR="005F7A15" w:rsidRPr="00AA4B04" w:rsidRDefault="005F7A15" w:rsidP="00F21BBD">
            <w:r w:rsidRPr="00AA4B04">
              <w:t>Address</w:t>
            </w:r>
          </w:p>
        </w:tc>
        <w:tc>
          <w:tcPr>
            <w:tcW w:w="5940" w:type="dxa"/>
          </w:tcPr>
          <w:p w:rsidR="005F7A15" w:rsidRPr="00AA4B04" w:rsidRDefault="005F7A15" w:rsidP="00F21BBD">
            <w:pPr>
              <w:pStyle w:val="TSOLScheduleNormalLeft"/>
            </w:pPr>
          </w:p>
        </w:tc>
      </w:tr>
    </w:tbl>
    <w:p w:rsidR="00A742C4" w:rsidRDefault="00A742C4" w:rsidP="00EC6ACB">
      <w:pPr>
        <w:ind w:left="0"/>
      </w:pPr>
    </w:p>
    <w:p w:rsidR="00A742C4" w:rsidRPr="00AA4B04" w:rsidRDefault="00A742C4" w:rsidP="005F7A15"/>
    <w:p w:rsidR="005F7A15" w:rsidRPr="00AA4B04" w:rsidRDefault="005F7A15" w:rsidP="005F7A15">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5F7A15" w:rsidRPr="00AA4B04" w:rsidTr="00F21BBD">
        <w:tc>
          <w:tcPr>
            <w:tcW w:w="2576" w:type="dxa"/>
            <w:tcBorders>
              <w:bottom w:val="nil"/>
            </w:tcBorders>
          </w:tcPr>
          <w:p w:rsidR="005F7A15" w:rsidRPr="00AA4B04" w:rsidRDefault="005F7A15" w:rsidP="00F21BBD">
            <w:r w:rsidRPr="00AA4B04">
              <w:t>Signature</w:t>
            </w:r>
          </w:p>
        </w:tc>
        <w:tc>
          <w:tcPr>
            <w:tcW w:w="5980" w:type="dxa"/>
          </w:tcPr>
          <w:p w:rsidR="005F7A15" w:rsidRPr="00AA4B04" w:rsidRDefault="005F7A15" w:rsidP="00F21BBD">
            <w:pPr>
              <w:pStyle w:val="TSOLScheduleNormalLeft"/>
            </w:pPr>
          </w:p>
        </w:tc>
      </w:tr>
      <w:tr w:rsidR="005F7A15" w:rsidRPr="00AA4B04" w:rsidTr="00F21BBD">
        <w:tc>
          <w:tcPr>
            <w:tcW w:w="2576" w:type="dxa"/>
            <w:tcBorders>
              <w:top w:val="nil"/>
              <w:bottom w:val="nil"/>
            </w:tcBorders>
          </w:tcPr>
          <w:p w:rsidR="005F7A15" w:rsidRPr="00AA4B04" w:rsidRDefault="005F7A15" w:rsidP="00F21BBD">
            <w:r w:rsidRPr="00AA4B04">
              <w:t>Date</w:t>
            </w:r>
          </w:p>
        </w:tc>
        <w:tc>
          <w:tcPr>
            <w:tcW w:w="5980" w:type="dxa"/>
          </w:tcPr>
          <w:p w:rsidR="005F7A15" w:rsidRPr="00AA4B04" w:rsidRDefault="005F7A15" w:rsidP="00F21BBD">
            <w:pPr>
              <w:pStyle w:val="TSOLScheduleNormalLeft"/>
            </w:pPr>
          </w:p>
        </w:tc>
      </w:tr>
      <w:tr w:rsidR="005F7A15" w:rsidRPr="00AA4B04" w:rsidTr="00F21BBD">
        <w:tc>
          <w:tcPr>
            <w:tcW w:w="2576" w:type="dxa"/>
            <w:tcBorders>
              <w:top w:val="nil"/>
              <w:bottom w:val="nil"/>
            </w:tcBorders>
          </w:tcPr>
          <w:p w:rsidR="005F7A15" w:rsidRPr="00AA4B04" w:rsidRDefault="005F7A15" w:rsidP="00F21BBD">
            <w:pPr>
              <w:jc w:val="left"/>
            </w:pPr>
            <w:r w:rsidRPr="00AA4B04">
              <w:t>Name (in Capitals)</w:t>
            </w:r>
          </w:p>
        </w:tc>
        <w:tc>
          <w:tcPr>
            <w:tcW w:w="5980" w:type="dxa"/>
          </w:tcPr>
          <w:p w:rsidR="005F7A15" w:rsidRPr="00AA4B04" w:rsidRDefault="005F7A15" w:rsidP="00F21BBD">
            <w:pPr>
              <w:pStyle w:val="TSOLScheduleNormalLeft"/>
            </w:pPr>
          </w:p>
        </w:tc>
      </w:tr>
      <w:tr w:rsidR="005F7A15" w:rsidRPr="00AA4B04" w:rsidTr="00F21BBD">
        <w:tc>
          <w:tcPr>
            <w:tcW w:w="2576" w:type="dxa"/>
            <w:tcBorders>
              <w:top w:val="nil"/>
              <w:bottom w:val="nil"/>
            </w:tcBorders>
          </w:tcPr>
          <w:p w:rsidR="005F7A15" w:rsidRPr="00AA4B04" w:rsidRDefault="005F7A15" w:rsidP="00F21BBD">
            <w:r w:rsidRPr="00AA4B04">
              <w:t>Address</w:t>
            </w:r>
          </w:p>
        </w:tc>
        <w:tc>
          <w:tcPr>
            <w:tcW w:w="5980" w:type="dxa"/>
          </w:tcPr>
          <w:p w:rsidR="005F7A15" w:rsidRPr="00AA4B04" w:rsidRDefault="005F7A15" w:rsidP="00F21BBD">
            <w:pPr>
              <w:pStyle w:val="TSOLScheduleNormalLeft"/>
            </w:pPr>
          </w:p>
        </w:tc>
      </w:tr>
    </w:tbl>
    <w:p w:rsidR="00107945" w:rsidRDefault="00107945" w:rsidP="00EC6ACB">
      <w:pPr>
        <w:ind w:left="0"/>
      </w:pPr>
    </w:p>
    <w:sectPr w:rsidR="00107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834"/>
    <w:multiLevelType w:val="hybridMultilevel"/>
    <w:tmpl w:val="27A2D5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1F718D7"/>
    <w:multiLevelType w:val="hybridMultilevel"/>
    <w:tmpl w:val="6C3EF63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5401FC4"/>
    <w:multiLevelType w:val="hybridMultilevel"/>
    <w:tmpl w:val="8DE64E2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DBF05E1"/>
    <w:multiLevelType w:val="hybridMultilevel"/>
    <w:tmpl w:val="1A941E18"/>
    <w:lvl w:ilvl="0" w:tplc="9D08BBE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11C73F5E"/>
    <w:multiLevelType w:val="hybridMultilevel"/>
    <w:tmpl w:val="1918FB74"/>
    <w:lvl w:ilvl="0" w:tplc="0108FD7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4515F"/>
    <w:multiLevelType w:val="hybridMultilevel"/>
    <w:tmpl w:val="019645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336AAF"/>
    <w:multiLevelType w:val="hybridMultilevel"/>
    <w:tmpl w:val="926EEA9A"/>
    <w:lvl w:ilvl="0" w:tplc="46FA30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03748"/>
    <w:multiLevelType w:val="hybridMultilevel"/>
    <w:tmpl w:val="F7AE8CAE"/>
    <w:lvl w:ilvl="0" w:tplc="08090001">
      <w:start w:val="1"/>
      <w:numFmt w:val="bullet"/>
      <w:lvlText w:val=""/>
      <w:lvlJc w:val="left"/>
      <w:pPr>
        <w:ind w:left="1794" w:hanging="360"/>
      </w:pPr>
      <w:rPr>
        <w:rFonts w:ascii="Symbol" w:hAnsi="Symbo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8" w15:restartNumberingAfterBreak="0">
    <w:nsid w:val="409253EF"/>
    <w:multiLevelType w:val="hybridMultilevel"/>
    <w:tmpl w:val="9B94FB1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987EFC"/>
    <w:multiLevelType w:val="hybridMultilevel"/>
    <w:tmpl w:val="0538AF9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FEE65BF0">
      <w:start w:val="1"/>
      <w:numFmt w:val="decimal"/>
      <w:lvlText w:val="(%3)"/>
      <w:lvlJc w:val="left"/>
      <w:pPr>
        <w:ind w:left="2220" w:hanging="360"/>
      </w:pPr>
      <w:rPr>
        <w:rFonts w:hint="default"/>
        <w:color w:val="000000"/>
        <w:sz w:val="20"/>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1200365"/>
    <w:multiLevelType w:val="multilevel"/>
    <w:tmpl w:val="6B285866"/>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287"/>
        </w:tabs>
        <w:ind w:left="1287"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1" w15:restartNumberingAfterBreak="0">
    <w:nsid w:val="51E04C3B"/>
    <w:multiLevelType w:val="hybridMultilevel"/>
    <w:tmpl w:val="607008F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3" w15:restartNumberingAfterBreak="0">
    <w:nsid w:val="65151577"/>
    <w:multiLevelType w:val="hybridMultilevel"/>
    <w:tmpl w:val="1A941E18"/>
    <w:lvl w:ilvl="0" w:tplc="9D08BBE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6D0D4D0A"/>
    <w:multiLevelType w:val="hybridMultilevel"/>
    <w:tmpl w:val="29EE138E"/>
    <w:lvl w:ilvl="0" w:tplc="0FD2388E">
      <w:numFmt w:val="bullet"/>
      <w:lvlText w:val="-"/>
      <w:lvlJc w:val="left"/>
      <w:pPr>
        <w:ind w:left="927" w:hanging="360"/>
      </w:pPr>
      <w:rPr>
        <w:rFonts w:ascii="Arial" w:eastAsia="Calibri"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5" w15:restartNumberingAfterBreak="0">
    <w:nsid w:val="7C3374EA"/>
    <w:multiLevelType w:val="hybridMultilevel"/>
    <w:tmpl w:val="0538AF9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FEE65BF0">
      <w:start w:val="1"/>
      <w:numFmt w:val="decimal"/>
      <w:lvlText w:val="(%3)"/>
      <w:lvlJc w:val="left"/>
      <w:pPr>
        <w:ind w:left="2220" w:hanging="360"/>
      </w:pPr>
      <w:rPr>
        <w:rFonts w:hint="default"/>
        <w:color w:val="000000"/>
        <w:sz w:val="20"/>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DFB57B5"/>
    <w:multiLevelType w:val="hybridMultilevel"/>
    <w:tmpl w:val="02AAAEE8"/>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abstractNumId w:val="12"/>
  </w:num>
  <w:num w:numId="2">
    <w:abstractNumId w:val="9"/>
  </w:num>
  <w:num w:numId="3">
    <w:abstractNumId w:val="7"/>
  </w:num>
  <w:num w:numId="4">
    <w:abstractNumId w:val="1"/>
  </w:num>
  <w:num w:numId="5">
    <w:abstractNumId w:val="5"/>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5"/>
  </w:num>
  <w:num w:numId="10">
    <w:abstractNumId w:val="13"/>
  </w:num>
  <w:num w:numId="11">
    <w:abstractNumId w:val="6"/>
  </w:num>
  <w:num w:numId="12">
    <w:abstractNumId w:val="3"/>
  </w:num>
  <w:num w:numId="13">
    <w:abstractNumId w:val="11"/>
  </w:num>
  <w:num w:numId="14">
    <w:abstractNumId w:val="16"/>
  </w:num>
  <w:num w:numId="15">
    <w:abstractNumId w:val="14"/>
  </w:num>
  <w:num w:numId="16">
    <w:abstractNumId w:val="8"/>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15"/>
    <w:rsid w:val="000B76FF"/>
    <w:rsid w:val="000D78FB"/>
    <w:rsid w:val="00104998"/>
    <w:rsid w:val="00107945"/>
    <w:rsid w:val="00162586"/>
    <w:rsid w:val="00203D49"/>
    <w:rsid w:val="00337403"/>
    <w:rsid w:val="003A1A18"/>
    <w:rsid w:val="00453252"/>
    <w:rsid w:val="004C337B"/>
    <w:rsid w:val="0055660E"/>
    <w:rsid w:val="00574653"/>
    <w:rsid w:val="00592A6C"/>
    <w:rsid w:val="005B4A49"/>
    <w:rsid w:val="005F7A15"/>
    <w:rsid w:val="00637F33"/>
    <w:rsid w:val="006E2B32"/>
    <w:rsid w:val="00700AB9"/>
    <w:rsid w:val="007B1FA1"/>
    <w:rsid w:val="007E1DEB"/>
    <w:rsid w:val="00831508"/>
    <w:rsid w:val="00857BD4"/>
    <w:rsid w:val="0091586B"/>
    <w:rsid w:val="009158D5"/>
    <w:rsid w:val="00952B3C"/>
    <w:rsid w:val="009C7B1C"/>
    <w:rsid w:val="009D2AD3"/>
    <w:rsid w:val="00A742C4"/>
    <w:rsid w:val="00AE6180"/>
    <w:rsid w:val="00B51BBD"/>
    <w:rsid w:val="00C00636"/>
    <w:rsid w:val="00C057FF"/>
    <w:rsid w:val="00C7616C"/>
    <w:rsid w:val="00C81BC2"/>
    <w:rsid w:val="00CA008A"/>
    <w:rsid w:val="00CA0D6C"/>
    <w:rsid w:val="00CA0F1D"/>
    <w:rsid w:val="00CC4D15"/>
    <w:rsid w:val="00CC7D12"/>
    <w:rsid w:val="00DA4CCF"/>
    <w:rsid w:val="00EB272E"/>
    <w:rsid w:val="00EC6ACB"/>
    <w:rsid w:val="00F21BBD"/>
    <w:rsid w:val="00F42ACB"/>
    <w:rsid w:val="00F579EC"/>
    <w:rsid w:val="00F72820"/>
    <w:rsid w:val="00F750EE"/>
    <w:rsid w:val="00FF1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329"/>
  <w15:chartTrackingRefBased/>
  <w15:docId w15:val="{119F7703-722C-4C11-BFD6-EB9970E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5F7A15"/>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37F33"/>
    <w:pPr>
      <w:keepNext/>
      <w:numPr>
        <w:numId w:val="7"/>
      </w:numPr>
      <w:overflowPunct/>
      <w:autoSpaceDE/>
      <w:autoSpaceDN/>
      <w:textAlignment w:val="auto"/>
      <w:outlineLvl w:val="0"/>
    </w:pPr>
    <w:rPr>
      <w:rFonts w:eastAsia="STZhongsong"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semiHidden/>
    <w:unhideWhenUsed/>
    <w:qFormat/>
    <w:rsid w:val="00637F33"/>
    <w:pPr>
      <w:numPr>
        <w:ilvl w:val="1"/>
        <w:numId w:val="7"/>
      </w:numPr>
      <w:overflowPunct/>
      <w:autoSpaceDE/>
      <w:autoSpaceDN/>
      <w:textAlignment w:val="auto"/>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637F33"/>
    <w:pPr>
      <w:numPr>
        <w:ilvl w:val="2"/>
        <w:numId w:val="7"/>
      </w:numPr>
      <w:overflowPunct/>
      <w:autoSpaceDE/>
      <w:autoSpaceDN/>
      <w:textAlignment w:val="auto"/>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637F33"/>
    <w:pPr>
      <w:numPr>
        <w:ilvl w:val="3"/>
        <w:numId w:val="7"/>
      </w:numPr>
      <w:overflowPunct/>
      <w:autoSpaceDE/>
      <w:autoSpaceDN/>
      <w:textAlignment w:val="auto"/>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637F33"/>
    <w:pPr>
      <w:numPr>
        <w:ilvl w:val="4"/>
        <w:numId w:val="7"/>
      </w:numPr>
      <w:overflowPunct/>
      <w:autoSpaceDE/>
      <w:autoSpaceDN/>
      <w:textAlignment w:val="auto"/>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637F33"/>
    <w:pPr>
      <w:numPr>
        <w:ilvl w:val="5"/>
        <w:numId w:val="7"/>
      </w:numPr>
      <w:overflowPunct/>
      <w:autoSpaceDE/>
      <w:autoSpaceDN/>
      <w:textAlignment w:val="auto"/>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637F33"/>
    <w:pPr>
      <w:numPr>
        <w:ilvl w:val="6"/>
        <w:numId w:val="7"/>
      </w:numPr>
      <w:overflowPunct/>
      <w:autoSpaceDE/>
      <w:autoSpaceDN/>
      <w:textAlignment w:val="auto"/>
      <w:outlineLvl w:val="6"/>
    </w:pPr>
    <w:rPr>
      <w:rFonts w:eastAsia="STZhongsong"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637F33"/>
    <w:pPr>
      <w:numPr>
        <w:ilvl w:val="7"/>
        <w:numId w:val="7"/>
      </w:numPr>
      <w:overflowPunct/>
      <w:autoSpaceDE/>
      <w:autoSpaceDN/>
      <w:textAlignment w:val="auto"/>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637F33"/>
    <w:pPr>
      <w:numPr>
        <w:ilvl w:val="8"/>
        <w:numId w:val="7"/>
      </w:numPr>
      <w:overflowPunct/>
      <w:autoSpaceDE/>
      <w:autoSpaceDN/>
      <w:textAlignment w:val="auto"/>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5F7A15"/>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5F7A15"/>
    <w:rPr>
      <w:rFonts w:ascii="Arial" w:eastAsia="STZhongsong" w:hAnsi="Arial" w:cs="Times New Roman"/>
      <w:sz w:val="18"/>
      <w:szCs w:val="18"/>
      <w:lang w:eastAsia="zh-CN"/>
    </w:rPr>
  </w:style>
  <w:style w:type="paragraph" w:customStyle="1" w:styleId="TSOLScheduleNormalLeft">
    <w:name w:val="TSOL Schedule Normal Left"/>
    <w:basedOn w:val="Normal"/>
    <w:qFormat/>
    <w:rsid w:val="005F7A15"/>
    <w:pPr>
      <w:ind w:left="142"/>
    </w:pPr>
  </w:style>
  <w:style w:type="paragraph" w:customStyle="1" w:styleId="GPSmacrorestart">
    <w:name w:val="GPS macro restart"/>
    <w:basedOn w:val="Normal"/>
    <w:qFormat/>
    <w:rsid w:val="005F7A15"/>
    <w:pPr>
      <w:spacing w:after="0"/>
      <w:ind w:left="0"/>
    </w:pPr>
    <w:rPr>
      <w:color w:val="FFFFFF"/>
      <w:sz w:val="16"/>
      <w:szCs w:val="16"/>
    </w:rPr>
  </w:style>
  <w:style w:type="paragraph" w:customStyle="1" w:styleId="GPSL1Guidance">
    <w:name w:val="GPS L1 Guidance"/>
    <w:basedOn w:val="Normal"/>
    <w:link w:val="GPSL1GuidanceChar"/>
    <w:qFormat/>
    <w:rsid w:val="005F7A15"/>
    <w:pPr>
      <w:spacing w:before="240" w:after="120"/>
      <w:ind w:left="567"/>
    </w:pPr>
    <w:rPr>
      <w:b/>
      <w:i/>
    </w:rPr>
  </w:style>
  <w:style w:type="character" w:customStyle="1" w:styleId="GPSL1GuidanceChar">
    <w:name w:val="GPS L1 Guidance Char"/>
    <w:link w:val="GPSL1Guidance"/>
    <w:rsid w:val="005F7A15"/>
    <w:rPr>
      <w:rFonts w:ascii="Arial" w:eastAsia="Times New Roman" w:hAnsi="Arial" w:cs="Arial"/>
      <w:b/>
      <w:i/>
    </w:rPr>
  </w:style>
  <w:style w:type="paragraph" w:customStyle="1" w:styleId="GPSSchTitleandNumber">
    <w:name w:val="GPS Sch Title and Number"/>
    <w:basedOn w:val="Normal"/>
    <w:link w:val="GPSSchTitleandNumberChar"/>
    <w:qFormat/>
    <w:rsid w:val="005F7A15"/>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5F7A15"/>
    <w:rPr>
      <w:rFonts w:ascii="Arial Bold" w:eastAsia="STZhongsong" w:hAnsi="Arial Bold" w:cs="Times New Roman"/>
      <w:b/>
      <w:caps/>
      <w:lang w:eastAsia="zh-CN"/>
    </w:rPr>
  </w:style>
  <w:style w:type="paragraph" w:customStyle="1" w:styleId="ORDERFORML2Box">
    <w:name w:val="ORDER FORM L2 Box"/>
    <w:basedOn w:val="Normal"/>
    <w:link w:val="ORDERFORML2BoxChar"/>
    <w:qFormat/>
    <w:rsid w:val="0091586B"/>
    <w:pPr>
      <w:overflowPunct/>
      <w:autoSpaceDE/>
      <w:autoSpaceDN/>
      <w:spacing w:after="120"/>
      <w:ind w:left="993"/>
      <w:textAlignment w:val="auto"/>
    </w:pPr>
    <w:rPr>
      <w:rFonts w:eastAsia="STZhongsong" w:cs="Times New Roman"/>
      <w:lang w:eastAsia="zh-CN"/>
    </w:rPr>
  </w:style>
  <w:style w:type="character" w:customStyle="1" w:styleId="ORDERFORML2BoxChar">
    <w:name w:val="ORDER FORM L2 Box Char"/>
    <w:link w:val="ORDERFORML2Box"/>
    <w:rsid w:val="0091586B"/>
    <w:rPr>
      <w:rFonts w:ascii="Arial" w:eastAsia="STZhongsong" w:hAnsi="Arial" w:cs="Times New Roman"/>
      <w:lang w:eastAsia="zh-CN"/>
    </w:rPr>
  </w:style>
  <w:style w:type="paragraph" w:customStyle="1" w:styleId="GPSTITLES">
    <w:name w:val="GPS TITLES"/>
    <w:basedOn w:val="Normal"/>
    <w:link w:val="GPSTITLESChar"/>
    <w:qFormat/>
    <w:rsid w:val="00952B3C"/>
    <w:pPr>
      <w:ind w:left="0"/>
      <w:jc w:val="center"/>
    </w:pPr>
    <w:rPr>
      <w:rFonts w:ascii="Arial Bold" w:hAnsi="Arial Bold"/>
      <w:b/>
      <w:caps/>
    </w:rPr>
  </w:style>
  <w:style w:type="character" w:customStyle="1" w:styleId="GPSTITLESChar">
    <w:name w:val="GPS TITLES Char"/>
    <w:link w:val="GPSTITLES"/>
    <w:rsid w:val="00952B3C"/>
    <w:rPr>
      <w:rFonts w:ascii="Arial Bold" w:eastAsia="Times New Roman" w:hAnsi="Arial Bold" w:cs="Arial"/>
      <w:b/>
      <w:caps/>
    </w:rPr>
  </w:style>
  <w:style w:type="character" w:styleId="Hyperlink">
    <w:name w:val="Hyperlink"/>
    <w:basedOn w:val="DefaultParagraphFont"/>
    <w:uiPriority w:val="99"/>
    <w:unhideWhenUsed/>
    <w:rsid w:val="005B4A49"/>
    <w:rPr>
      <w:color w:val="0563C1" w:themeColor="hyperlink"/>
      <w:u w:val="single"/>
    </w:rPr>
  </w:style>
  <w:style w:type="paragraph" w:styleId="Header">
    <w:name w:val="header"/>
    <w:aliases w:val="proposal header,h"/>
    <w:basedOn w:val="Normal"/>
    <w:link w:val="HeaderChar"/>
    <w:unhideWhenUsed/>
    <w:rsid w:val="00337403"/>
    <w:pPr>
      <w:tabs>
        <w:tab w:val="center" w:pos="4513"/>
        <w:tab w:val="right" w:pos="9026"/>
      </w:tabs>
    </w:pPr>
  </w:style>
  <w:style w:type="character" w:customStyle="1" w:styleId="HeaderChar">
    <w:name w:val="Header Char"/>
    <w:aliases w:val="proposal header Char,h Char"/>
    <w:basedOn w:val="DefaultParagraphFont"/>
    <w:link w:val="Header"/>
    <w:rsid w:val="00337403"/>
    <w:rPr>
      <w:rFonts w:ascii="Arial" w:eastAsia="Times New Roman" w:hAnsi="Arial" w:cs="Arial"/>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37F33"/>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semiHidden/>
    <w:rsid w:val="00637F3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637F3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637F3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637F3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637F3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637F3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637F3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637F33"/>
    <w:rPr>
      <w:rFonts w:ascii="Arial" w:eastAsia="STZhongsong" w:hAnsi="Arial" w:cs="Times New Roman"/>
      <w:szCs w:val="20"/>
      <w:lang w:eastAsia="zh-CN"/>
    </w:rPr>
  </w:style>
  <w:style w:type="paragraph" w:styleId="ListParagraph">
    <w:name w:val="List Paragraph"/>
    <w:basedOn w:val="Normal"/>
    <w:uiPriority w:val="34"/>
    <w:qFormat/>
    <w:rsid w:val="00F21BBD"/>
    <w:pPr>
      <w:ind w:left="720"/>
      <w:contextualSpacing/>
    </w:pPr>
  </w:style>
  <w:style w:type="table" w:styleId="TableGrid">
    <w:name w:val="Table Grid"/>
    <w:basedOn w:val="TableNormal"/>
    <w:uiPriority w:val="39"/>
    <w:rsid w:val="00A7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Askham Julie DWP COMMERCIAL DIRECTORATE</dc:creator>
  <cp:keywords/>
  <dc:description/>
  <cp:lastModifiedBy>Donna Wyatt</cp:lastModifiedBy>
  <cp:revision>2</cp:revision>
  <dcterms:created xsi:type="dcterms:W3CDTF">2019-04-02T08:40:00Z</dcterms:created>
  <dcterms:modified xsi:type="dcterms:W3CDTF">2019-04-02T08:40:00Z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104201518</vt:i4>
  </property>
  <property fmtid="{D5CDD505-2E9C-101B-9397-08002B2CF9AE}" pid="4" name="_EmailSubject">
    <vt:lpwstr>FAO Donna Wyatt - CCCC18A48 (Variation 002)</vt:lpwstr>
  </property>
  <property fmtid="{D5CDD505-2E9C-101B-9397-08002B2CF9AE}" pid="5" name="_AuthorEmail">
    <vt:lpwstr>JULIE.ASKHAM@DWP.GSI.GOV.UK</vt:lpwstr>
  </property>
  <property fmtid="{D5CDD505-2E9C-101B-9397-08002B2CF9AE}" pid="6" name="_AuthorEmailDisplayName">
    <vt:lpwstr>Askham Julie DWP COMMERCIAL DIRECTORATE</vt:lpwstr>
  </property>
  <property fmtid="{D5CDD505-2E9C-101B-9397-08002B2CF9AE}" pid="7" name="_ReviewingToolsShownOnce">
    <vt:lpwstr/>
  </property>
</Properties>
</file>