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44B60" w14:textId="77777777" w:rsidR="00E01628" w:rsidRDefault="00F973EC">
      <w:pPr>
        <w:spacing w:after="0" w:line="240"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4F3C9AF5" w14:textId="77777777" w:rsidR="00E01628" w:rsidRDefault="00E01628">
      <w:pPr>
        <w:spacing w:after="0" w:line="240" w:lineRule="auto"/>
        <w:rPr>
          <w:rFonts w:ascii="Arial" w:eastAsia="Arial" w:hAnsi="Arial" w:cs="Arial"/>
          <w:b/>
          <w:sz w:val="36"/>
          <w:szCs w:val="36"/>
        </w:rPr>
      </w:pPr>
    </w:p>
    <w:p w14:paraId="63119739" w14:textId="77777777" w:rsidR="00E01628" w:rsidRDefault="00F973EC">
      <w:pPr>
        <w:spacing w:after="0" w:line="240" w:lineRule="auto"/>
        <w:rPr>
          <w:rFonts w:ascii="Arial" w:eastAsia="Arial" w:hAnsi="Arial" w:cs="Arial"/>
          <w:b/>
          <w:sz w:val="36"/>
          <w:szCs w:val="36"/>
        </w:rPr>
      </w:pPr>
      <w:r>
        <w:rPr>
          <w:rFonts w:ascii="Arial" w:eastAsia="Arial" w:hAnsi="Arial" w:cs="Arial"/>
          <w:b/>
          <w:sz w:val="36"/>
          <w:szCs w:val="36"/>
        </w:rPr>
        <w:t xml:space="preserve">Order Form </w:t>
      </w:r>
    </w:p>
    <w:p w14:paraId="34E346F7" w14:textId="77777777" w:rsidR="00E01628" w:rsidRDefault="00E01628">
      <w:pPr>
        <w:spacing w:after="0" w:line="240" w:lineRule="auto"/>
        <w:rPr>
          <w:rFonts w:ascii="Arial" w:eastAsia="Arial" w:hAnsi="Arial" w:cs="Arial"/>
          <w:b/>
          <w:sz w:val="24"/>
          <w:szCs w:val="24"/>
        </w:rPr>
      </w:pPr>
    </w:p>
    <w:tbl>
      <w:tblPr>
        <w:tblW w:w="9634" w:type="dxa"/>
        <w:tblCellMar>
          <w:left w:w="10" w:type="dxa"/>
          <w:right w:w="10" w:type="dxa"/>
        </w:tblCellMar>
        <w:tblLook w:val="0000" w:firstRow="0" w:lastRow="0" w:firstColumn="0" w:lastColumn="0" w:noHBand="0" w:noVBand="0"/>
      </w:tblPr>
      <w:tblGrid>
        <w:gridCol w:w="3397"/>
        <w:gridCol w:w="6237"/>
      </w:tblGrid>
      <w:tr w:rsidR="00E01628" w14:paraId="241FCD9A"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AC0F8" w14:textId="34F6D432" w:rsidR="00E01628" w:rsidRPr="003A5181" w:rsidRDefault="00F973EC" w:rsidP="00532BD8">
            <w:pPr>
              <w:spacing w:after="0" w:line="240" w:lineRule="auto"/>
              <w:rPr>
                <w:rFonts w:ascii="Arial" w:hAnsi="Arial" w:cs="Arial"/>
              </w:rPr>
            </w:pPr>
            <w:r w:rsidRPr="00EC0F53">
              <w:rPr>
                <w:rFonts w:ascii="Arial" w:hAnsi="Arial" w:cs="Arial"/>
              </w:rPr>
              <w:t>CALL-OFF REFERENCE</w:t>
            </w:r>
            <w:r w:rsidRPr="003A5181">
              <w:rPr>
                <w:rFonts w:ascii="Arial" w:hAnsi="Arial" w:cs="Arial"/>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D69" w14:textId="38834A97" w:rsidR="00381855" w:rsidRPr="002B1DA7" w:rsidRDefault="00381855">
            <w:pPr>
              <w:spacing w:after="0" w:line="240" w:lineRule="auto"/>
              <w:rPr>
                <w:rFonts w:ascii="Arial" w:eastAsia="Arial" w:hAnsi="Arial" w:cs="Arial"/>
                <w:bCs/>
              </w:rPr>
            </w:pPr>
            <w:r w:rsidRPr="00381855">
              <w:rPr>
                <w:rFonts w:ascii="Arial" w:eastAsia="Arial" w:hAnsi="Arial" w:cs="Arial"/>
                <w:bCs/>
              </w:rPr>
              <w:t>709888450</w:t>
            </w:r>
          </w:p>
        </w:tc>
      </w:tr>
      <w:tr w:rsidR="00084C24" w14:paraId="6CD070B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EB61A" w14:textId="66F90998" w:rsidR="00084C24" w:rsidRPr="003A5181" w:rsidRDefault="00084C24" w:rsidP="00532BD8">
            <w:pPr>
              <w:spacing w:after="0" w:line="240" w:lineRule="auto"/>
              <w:rPr>
                <w:rFonts w:ascii="Arial" w:hAnsi="Arial" w:cs="Arial"/>
              </w:rPr>
            </w:pPr>
            <w:r w:rsidRPr="00EC0F53">
              <w:rPr>
                <w:rFonts w:ascii="Arial" w:hAnsi="Arial" w:cs="Arial"/>
              </w:rPr>
              <w:t>THE BUYER: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CC78F" w14:textId="6F763EEC" w:rsidR="00084C24" w:rsidRPr="002B1DA7" w:rsidRDefault="00084C24" w:rsidP="00084C24">
            <w:pPr>
              <w:spacing w:after="0" w:line="240" w:lineRule="auto"/>
              <w:rPr>
                <w:rFonts w:ascii="Arial" w:eastAsia="Arial" w:hAnsi="Arial" w:cs="Arial"/>
                <w:bCs/>
              </w:rPr>
            </w:pPr>
            <w:r>
              <w:rPr>
                <w:rFonts w:ascii="Arial" w:eastAsia="Arial" w:hAnsi="Arial" w:cs="Arial"/>
                <w:bCs/>
              </w:rPr>
              <w:t>The Secretary of State for Defence</w:t>
            </w:r>
          </w:p>
        </w:tc>
      </w:tr>
      <w:tr w:rsidR="00084C24" w14:paraId="36530C9C"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03BE7" w14:textId="77777777" w:rsidR="00084C24" w:rsidRPr="003A5181" w:rsidRDefault="00084C24" w:rsidP="00084C24">
            <w:pPr>
              <w:spacing w:after="0" w:line="240" w:lineRule="auto"/>
              <w:rPr>
                <w:rFonts w:ascii="Arial" w:hAnsi="Arial" w:cs="Arial"/>
              </w:rPr>
            </w:pPr>
            <w:r w:rsidRPr="00EC0F53">
              <w:rPr>
                <w:rFonts w:ascii="Arial" w:hAnsi="Arial" w:cs="Arial"/>
              </w:rPr>
              <w:t>BUYER ADDRESS:</w:t>
            </w:r>
          </w:p>
          <w:p w14:paraId="3986BB4D" w14:textId="77777777" w:rsidR="00084C24" w:rsidRPr="003A5181" w:rsidRDefault="00084C24" w:rsidP="00084C24">
            <w:pPr>
              <w:spacing w:after="0" w:line="240" w:lineRule="auto"/>
              <w:rPr>
                <w:rFonts w:ascii="Arial" w:hAnsi="Arial" w:cs="Arial"/>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F7084" w14:textId="77777777" w:rsidR="00051AA2" w:rsidRPr="00FA282A" w:rsidRDefault="00051AA2" w:rsidP="00051AA2">
            <w:pPr>
              <w:spacing w:after="0" w:line="240" w:lineRule="auto"/>
              <w:rPr>
                <w:rFonts w:ascii="Arial" w:eastAsia="Arial" w:hAnsi="Arial" w:cs="Arial"/>
                <w:b/>
              </w:rPr>
            </w:pPr>
            <w:r w:rsidRPr="00FA282A">
              <w:rPr>
                <w:rFonts w:ascii="Arial" w:eastAsia="Arial" w:hAnsi="Arial" w:cs="Arial"/>
                <w:b/>
              </w:rPr>
              <w:t>Ministry of Defence:</w:t>
            </w:r>
          </w:p>
          <w:p w14:paraId="68FC7083" w14:textId="77777777" w:rsidR="00051AA2" w:rsidRPr="00051AA2" w:rsidRDefault="00051AA2" w:rsidP="00051AA2">
            <w:pPr>
              <w:spacing w:after="0" w:line="240" w:lineRule="auto"/>
              <w:rPr>
                <w:rFonts w:ascii="Arial" w:eastAsia="Arial" w:hAnsi="Arial" w:cs="Arial"/>
                <w:bCs/>
              </w:rPr>
            </w:pPr>
            <w:r w:rsidRPr="00051AA2">
              <w:rPr>
                <w:rFonts w:ascii="Arial" w:eastAsia="Arial" w:hAnsi="Arial" w:cs="Arial"/>
                <w:bCs/>
              </w:rPr>
              <w:t xml:space="preserve">the Secretary of State for </w:t>
            </w:r>
          </w:p>
          <w:p w14:paraId="37753565" w14:textId="77777777" w:rsidR="00051AA2" w:rsidRPr="00051AA2" w:rsidRDefault="00051AA2" w:rsidP="00051AA2">
            <w:pPr>
              <w:spacing w:after="0" w:line="240" w:lineRule="auto"/>
              <w:rPr>
                <w:rFonts w:ascii="Arial" w:eastAsia="Arial" w:hAnsi="Arial" w:cs="Arial"/>
                <w:bCs/>
              </w:rPr>
            </w:pPr>
            <w:r w:rsidRPr="00051AA2">
              <w:rPr>
                <w:rFonts w:ascii="Arial" w:eastAsia="Arial" w:hAnsi="Arial" w:cs="Arial"/>
                <w:bCs/>
              </w:rPr>
              <w:t xml:space="preserve">Defence of the United Kingdom of Great </w:t>
            </w:r>
          </w:p>
          <w:p w14:paraId="2F88D786" w14:textId="01B1FD6C" w:rsidR="00051AA2" w:rsidRDefault="00051AA2" w:rsidP="00051AA2">
            <w:pPr>
              <w:spacing w:after="0" w:line="240" w:lineRule="auto"/>
              <w:rPr>
                <w:rFonts w:ascii="Arial" w:eastAsia="Arial" w:hAnsi="Arial" w:cs="Arial"/>
                <w:bCs/>
              </w:rPr>
            </w:pPr>
            <w:r w:rsidRPr="00051AA2">
              <w:rPr>
                <w:rFonts w:ascii="Arial" w:eastAsia="Arial" w:hAnsi="Arial" w:cs="Arial"/>
                <w:bCs/>
              </w:rPr>
              <w:t>Britain and Northern Ireland</w:t>
            </w:r>
          </w:p>
          <w:p w14:paraId="69AFFE09" w14:textId="77777777" w:rsidR="00C13407" w:rsidRDefault="00C13407" w:rsidP="00051AA2">
            <w:pPr>
              <w:spacing w:after="0" w:line="240" w:lineRule="auto"/>
              <w:rPr>
                <w:rFonts w:ascii="Arial" w:eastAsia="Arial" w:hAnsi="Arial" w:cs="Arial"/>
                <w:bCs/>
              </w:rPr>
            </w:pPr>
          </w:p>
          <w:p w14:paraId="2453BDA0" w14:textId="28A9218D" w:rsidR="00051AA2" w:rsidRPr="00FA282A" w:rsidRDefault="00051AA2" w:rsidP="00051AA2">
            <w:pPr>
              <w:spacing w:after="0" w:line="240" w:lineRule="auto"/>
              <w:rPr>
                <w:rFonts w:ascii="Arial" w:eastAsia="Arial" w:hAnsi="Arial" w:cs="Arial"/>
                <w:b/>
              </w:rPr>
            </w:pPr>
            <w:r w:rsidRPr="00FA282A">
              <w:rPr>
                <w:rFonts w:ascii="Arial" w:eastAsia="Arial" w:hAnsi="Arial" w:cs="Arial"/>
                <w:b/>
              </w:rPr>
              <w:t>Team Name:</w:t>
            </w:r>
          </w:p>
          <w:p w14:paraId="45901025" w14:textId="77777777" w:rsidR="000C6749" w:rsidRDefault="000C6749" w:rsidP="000C6749">
            <w:pPr>
              <w:spacing w:after="0" w:line="240" w:lineRule="auto"/>
              <w:rPr>
                <w:rFonts w:ascii="Arial" w:eastAsia="Arial" w:hAnsi="Arial" w:cs="Arial"/>
                <w:bCs/>
              </w:rPr>
            </w:pPr>
            <w:r>
              <w:rPr>
                <w:rFonts w:ascii="Arial" w:eastAsia="Arial" w:hAnsi="Arial" w:cs="Arial"/>
                <w:bCs/>
              </w:rPr>
              <w:t>MOD Strategic Command</w:t>
            </w:r>
            <w:r w:rsidRPr="000C6749">
              <w:rPr>
                <w:rFonts w:ascii="Arial" w:eastAsia="Arial" w:hAnsi="Arial" w:cs="Arial"/>
                <w:bCs/>
              </w:rPr>
              <w:t xml:space="preserve"> Commercial </w:t>
            </w:r>
          </w:p>
          <w:p w14:paraId="3CF2BCD0" w14:textId="21FBF130" w:rsidR="000C6749" w:rsidRPr="000C6749" w:rsidRDefault="000C6749" w:rsidP="000C6749">
            <w:pPr>
              <w:spacing w:after="0" w:line="240" w:lineRule="auto"/>
              <w:rPr>
                <w:rFonts w:ascii="Arial" w:eastAsia="Arial" w:hAnsi="Arial" w:cs="Arial"/>
                <w:bCs/>
              </w:rPr>
            </w:pPr>
            <w:r>
              <w:rPr>
                <w:rFonts w:ascii="Arial" w:eastAsia="Arial" w:hAnsi="Arial" w:cs="Arial"/>
                <w:bCs/>
              </w:rPr>
              <w:t>Defence Intelligence</w:t>
            </w:r>
          </w:p>
          <w:p w14:paraId="557ED67F" w14:textId="77777777" w:rsidR="000C6749" w:rsidRPr="000C6749" w:rsidRDefault="000C6749" w:rsidP="000C6749">
            <w:pPr>
              <w:spacing w:after="0" w:line="240" w:lineRule="auto"/>
              <w:rPr>
                <w:rFonts w:ascii="Arial" w:eastAsia="Arial" w:hAnsi="Arial" w:cs="Arial"/>
                <w:bCs/>
              </w:rPr>
            </w:pPr>
            <w:r w:rsidRPr="000C6749">
              <w:rPr>
                <w:rFonts w:ascii="Arial" w:eastAsia="Arial" w:hAnsi="Arial" w:cs="Arial"/>
                <w:bCs/>
              </w:rPr>
              <w:t>Room A104, A Block</w:t>
            </w:r>
          </w:p>
          <w:p w14:paraId="7DF79ED9" w14:textId="77777777" w:rsidR="000C6749" w:rsidRPr="000C6749" w:rsidRDefault="000C6749" w:rsidP="000C6749">
            <w:pPr>
              <w:spacing w:after="0" w:line="240" w:lineRule="auto"/>
              <w:rPr>
                <w:rFonts w:ascii="Arial" w:eastAsia="Arial" w:hAnsi="Arial" w:cs="Arial"/>
                <w:bCs/>
              </w:rPr>
            </w:pPr>
            <w:r w:rsidRPr="000C6749">
              <w:rPr>
                <w:rFonts w:ascii="Arial" w:eastAsia="Arial" w:hAnsi="Arial" w:cs="Arial"/>
                <w:bCs/>
              </w:rPr>
              <w:t>RAF Wyton</w:t>
            </w:r>
          </w:p>
          <w:p w14:paraId="1F95ED6F" w14:textId="77777777" w:rsidR="000C6749" w:rsidRPr="000C6749" w:rsidRDefault="000C6749" w:rsidP="000C6749">
            <w:pPr>
              <w:spacing w:after="0" w:line="240" w:lineRule="auto"/>
              <w:rPr>
                <w:rFonts w:ascii="Arial" w:eastAsia="Arial" w:hAnsi="Arial" w:cs="Arial"/>
                <w:bCs/>
              </w:rPr>
            </w:pPr>
            <w:r w:rsidRPr="000C6749">
              <w:rPr>
                <w:rFonts w:ascii="Arial" w:eastAsia="Arial" w:hAnsi="Arial" w:cs="Arial"/>
                <w:bCs/>
              </w:rPr>
              <w:t>Cambridgeshire</w:t>
            </w:r>
          </w:p>
          <w:p w14:paraId="00CC3D29" w14:textId="55C285E0" w:rsidR="000C6749" w:rsidRPr="00EC0F53" w:rsidRDefault="000C6749" w:rsidP="000C6749">
            <w:pPr>
              <w:spacing w:after="0" w:line="240" w:lineRule="auto"/>
              <w:rPr>
                <w:rFonts w:ascii="Arial" w:eastAsia="Arial" w:hAnsi="Arial" w:cs="Arial"/>
                <w:bCs/>
              </w:rPr>
            </w:pPr>
            <w:r w:rsidRPr="000C6749">
              <w:rPr>
                <w:rFonts w:ascii="Arial" w:eastAsia="Arial" w:hAnsi="Arial" w:cs="Arial"/>
                <w:bCs/>
              </w:rPr>
              <w:t>PE28 2EA</w:t>
            </w:r>
          </w:p>
        </w:tc>
      </w:tr>
      <w:tr w:rsidR="00084C24" w14:paraId="6D5920E0"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6DA87" w14:textId="0BAEEE57" w:rsidR="00084C24" w:rsidRPr="003A5181" w:rsidRDefault="00084C24" w:rsidP="00532BD8">
            <w:pPr>
              <w:spacing w:after="0" w:line="240" w:lineRule="auto"/>
              <w:rPr>
                <w:rFonts w:ascii="Arial" w:hAnsi="Arial" w:cs="Arial"/>
              </w:rPr>
            </w:pPr>
            <w:r w:rsidRPr="00EC0F53">
              <w:rPr>
                <w:rFonts w:ascii="Arial" w:hAnsi="Arial" w:cs="Arial"/>
              </w:rPr>
              <w:t>THE SUPPLIER: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A4515" w14:textId="79A3BA94" w:rsidR="00084C24" w:rsidRPr="003B2C60" w:rsidRDefault="00E437D2" w:rsidP="00084C24">
            <w:pPr>
              <w:spacing w:after="0" w:line="240" w:lineRule="auto"/>
              <w:rPr>
                <w:rFonts w:ascii="Arial" w:eastAsia="Arial" w:hAnsi="Arial" w:cs="Arial"/>
                <w:bCs/>
              </w:rPr>
            </w:pPr>
            <w:r>
              <w:rPr>
                <w:rFonts w:ascii="Arial" w:eastAsia="Arial" w:hAnsi="Arial" w:cs="Arial"/>
                <w:bCs/>
              </w:rPr>
              <w:t xml:space="preserve">Mills and </w:t>
            </w:r>
            <w:r w:rsidR="00BA478C">
              <w:rPr>
                <w:rFonts w:ascii="Arial" w:eastAsia="Arial" w:hAnsi="Arial" w:cs="Arial"/>
                <w:bCs/>
              </w:rPr>
              <w:t>Reeve LLP</w:t>
            </w:r>
          </w:p>
        </w:tc>
      </w:tr>
      <w:tr w:rsidR="00084C24" w14:paraId="6089B05E"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FA938" w14:textId="371D8416" w:rsidR="00084C24" w:rsidRPr="003A5181" w:rsidRDefault="00084C24" w:rsidP="00532BD8">
            <w:pPr>
              <w:spacing w:after="0" w:line="240" w:lineRule="auto"/>
              <w:rPr>
                <w:rFonts w:ascii="Arial" w:hAnsi="Arial" w:cs="Arial"/>
              </w:rPr>
            </w:pPr>
            <w:r w:rsidRPr="00EC0F53">
              <w:rPr>
                <w:rFonts w:ascii="Arial" w:hAnsi="Arial" w:cs="Arial"/>
              </w:rPr>
              <w:t>SUPPLIER ADDRESS: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A39" w14:textId="60B14FCA" w:rsidR="00084C24" w:rsidRPr="003B2C60" w:rsidRDefault="0082473C" w:rsidP="00084C24">
            <w:pPr>
              <w:spacing w:after="0" w:line="240" w:lineRule="auto"/>
              <w:rPr>
                <w:rFonts w:ascii="Arial" w:eastAsia="Arial" w:hAnsi="Arial" w:cs="Arial"/>
                <w:bCs/>
              </w:rPr>
            </w:pPr>
            <w:r>
              <w:rPr>
                <w:rFonts w:ascii="Arial" w:eastAsia="Arial" w:hAnsi="Arial" w:cs="Arial"/>
                <w:bCs/>
              </w:rPr>
              <w:t>24 King William Street, London, EC4R 9AT</w:t>
            </w:r>
          </w:p>
        </w:tc>
      </w:tr>
      <w:tr w:rsidR="00084C24" w14:paraId="6D38B5C5"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05D29" w14:textId="4EE3F6AA" w:rsidR="00084C24" w:rsidRPr="003A5181" w:rsidRDefault="00084C24" w:rsidP="00532BD8">
            <w:pPr>
              <w:spacing w:after="0" w:line="240" w:lineRule="auto"/>
              <w:rPr>
                <w:rFonts w:ascii="Arial" w:hAnsi="Arial" w:cs="Arial"/>
              </w:rPr>
            </w:pPr>
            <w:r w:rsidRPr="00EC0F53">
              <w:rPr>
                <w:rFonts w:ascii="Arial" w:hAnsi="Arial" w:cs="Arial"/>
              </w:rPr>
              <w:t>REGISTRATION NUMBER: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2C051" w14:textId="5D4D909D" w:rsidR="00084C24" w:rsidRPr="003B2C60" w:rsidRDefault="003410D2" w:rsidP="00084C24">
            <w:pPr>
              <w:spacing w:after="0" w:line="240" w:lineRule="auto"/>
              <w:rPr>
                <w:rFonts w:ascii="Arial" w:eastAsia="Arial" w:hAnsi="Arial" w:cs="Arial"/>
                <w:bCs/>
              </w:rPr>
            </w:pPr>
            <w:r>
              <w:rPr>
                <w:rFonts w:ascii="Arial" w:eastAsia="Arial" w:hAnsi="Arial" w:cs="Arial"/>
                <w:bCs/>
              </w:rPr>
              <w:t>OC326165</w:t>
            </w:r>
          </w:p>
        </w:tc>
      </w:tr>
      <w:tr w:rsidR="00084C24" w14:paraId="1005E240"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6FE58" w14:textId="0B926D20" w:rsidR="00084C24" w:rsidRPr="003A5181" w:rsidRDefault="00084C24" w:rsidP="00532BD8">
            <w:pPr>
              <w:spacing w:after="0" w:line="240" w:lineRule="auto"/>
              <w:rPr>
                <w:rFonts w:ascii="Arial" w:hAnsi="Arial" w:cs="Arial"/>
              </w:rPr>
            </w:pPr>
            <w:r w:rsidRPr="00EC0F53">
              <w:rPr>
                <w:rFonts w:ascii="Arial" w:hAnsi="Arial" w:cs="Arial"/>
              </w:rPr>
              <w:t>DUNS NUMBER: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87965" w14:textId="40E6172F" w:rsidR="00084C24" w:rsidRPr="003B2C60" w:rsidRDefault="003410D2" w:rsidP="00084C24">
            <w:pPr>
              <w:spacing w:after="0" w:line="240" w:lineRule="auto"/>
              <w:rPr>
                <w:rFonts w:ascii="Arial" w:eastAsia="Arial" w:hAnsi="Arial" w:cs="Arial"/>
                <w:bCs/>
              </w:rPr>
            </w:pPr>
            <w:r w:rsidRPr="008732E0">
              <w:rPr>
                <w:rFonts w:ascii="Arial" w:hAnsi="Arial" w:cs="Arial"/>
              </w:rPr>
              <w:t>219268914</w:t>
            </w:r>
          </w:p>
        </w:tc>
      </w:tr>
    </w:tbl>
    <w:p w14:paraId="57C4FF04" w14:textId="77777777" w:rsidR="00E01628" w:rsidRDefault="00E01628">
      <w:pPr>
        <w:spacing w:after="0" w:line="240" w:lineRule="auto"/>
        <w:rPr>
          <w:rFonts w:ascii="Arial" w:eastAsia="Arial" w:hAnsi="Arial" w:cs="Arial"/>
          <w:b/>
        </w:rPr>
      </w:pPr>
    </w:p>
    <w:p w14:paraId="3B782940" w14:textId="77777777" w:rsidR="00E01628" w:rsidRDefault="00F973EC">
      <w:pPr>
        <w:rPr>
          <w:rFonts w:ascii="Arial" w:hAnsi="Arial" w:cs="Arial"/>
          <w:b/>
          <w:bCs/>
        </w:rPr>
      </w:pPr>
      <w:r>
        <w:rPr>
          <w:rFonts w:ascii="Arial" w:hAnsi="Arial" w:cs="Arial"/>
          <w:b/>
          <w:bCs/>
        </w:rPr>
        <w:t>APPLICABLE FRAMEWORK CONTRACT</w:t>
      </w:r>
    </w:p>
    <w:p w14:paraId="0BD34C34" w14:textId="557C6F86" w:rsidR="00E01628" w:rsidRDefault="00F973EC">
      <w:r>
        <w:rPr>
          <w:rFonts w:ascii="Arial" w:hAnsi="Arial" w:cs="Arial"/>
        </w:rPr>
        <w:t xml:space="preserve">This Order Form is for the provision of the Call-Off Deliverables </w:t>
      </w:r>
      <w:bookmarkStart w:id="0" w:name="_Hlk95142690"/>
      <w:r w:rsidR="00DB2C78">
        <w:rPr>
          <w:rFonts w:ascii="Arial" w:hAnsi="Arial" w:cs="Arial"/>
        </w:rPr>
        <w:t>identified on this Order Form and shall be effective from the date that both the Buyer and the Supplier have signed and dated this Order Form in one or more counterparts.</w:t>
      </w:r>
    </w:p>
    <w:bookmarkEnd w:id="0"/>
    <w:p w14:paraId="441F1319" w14:textId="7E4BC200" w:rsidR="00E01628" w:rsidRDefault="00F973EC">
      <w:pPr>
        <w:rPr>
          <w:rFonts w:ascii="Arial" w:hAnsi="Arial" w:cs="Arial"/>
        </w:rPr>
      </w:pPr>
      <w:r>
        <w:rPr>
          <w:rFonts w:ascii="Arial" w:hAnsi="Arial" w:cs="Arial"/>
        </w:rPr>
        <w:t xml:space="preserve">It </w:t>
      </w:r>
      <w:r w:rsidR="00595AF8">
        <w:rPr>
          <w:rFonts w:ascii="Arial" w:hAnsi="Arial" w:cs="Arial"/>
        </w:rPr>
        <w:t xml:space="preserve">is </w:t>
      </w:r>
      <w:r w:rsidR="00DB2C78">
        <w:rPr>
          <w:rFonts w:ascii="Arial" w:hAnsi="Arial" w:cs="Arial"/>
        </w:rPr>
        <w:t xml:space="preserve">a Call-Off Contract </w:t>
      </w:r>
      <w:r>
        <w:rPr>
          <w:rFonts w:ascii="Arial" w:hAnsi="Arial" w:cs="Arial"/>
        </w:rPr>
        <w:t>issued under the Framework Contract with the reference number Legal Services Panel RM6179 for the provision of legal advice and services.</w:t>
      </w:r>
    </w:p>
    <w:p w14:paraId="772C865D" w14:textId="77777777" w:rsidR="00E01628" w:rsidRDefault="00F973EC">
      <w:pPr>
        <w:rPr>
          <w:rFonts w:ascii="Arial" w:hAnsi="Arial" w:cs="Arial"/>
        </w:rPr>
      </w:pPr>
      <w:r>
        <w:rPr>
          <w:rFonts w:ascii="Arial" w:hAnsi="Arial" w:cs="Arial"/>
        </w:rPr>
        <w:t>CALL-OFF LOT(S):</w:t>
      </w:r>
    </w:p>
    <w:p w14:paraId="74D8DA53" w14:textId="149E35A7" w:rsidR="00801179" w:rsidRPr="003B2C60" w:rsidRDefault="00F973EC">
      <w:pPr>
        <w:rPr>
          <w:rFonts w:ascii="Arial" w:hAnsi="Arial" w:cs="Arial"/>
        </w:rPr>
      </w:pPr>
      <w:r w:rsidRPr="003B2C60">
        <w:rPr>
          <w:rFonts w:ascii="Arial" w:hAnsi="Arial" w:cs="Arial"/>
        </w:rPr>
        <w:t>Lot 1 – General Legal Advice and Services</w:t>
      </w:r>
    </w:p>
    <w:p w14:paraId="5AF1CBC4" w14:textId="4175C2E8" w:rsidR="00E01628" w:rsidRPr="002341A0" w:rsidRDefault="00F973EC">
      <w:pPr>
        <w:rPr>
          <w:rFonts w:ascii="Arial" w:hAnsi="Arial" w:cs="Arial"/>
          <w:b/>
          <w:bCs/>
        </w:rPr>
      </w:pPr>
      <w:bookmarkStart w:id="1" w:name="_heading=h.gjdgxs"/>
      <w:bookmarkEnd w:id="1"/>
      <w:r w:rsidRPr="002341A0">
        <w:rPr>
          <w:rFonts w:ascii="Arial" w:hAnsi="Arial" w:cs="Arial"/>
          <w:b/>
          <w:bCs/>
        </w:rPr>
        <w:t>CALL-OFF INCORPORATED TERMS</w:t>
      </w:r>
    </w:p>
    <w:p w14:paraId="09230CA7" w14:textId="77777777" w:rsidR="00E01628" w:rsidRDefault="00F973EC">
      <w:pPr>
        <w:rPr>
          <w:rFonts w:ascii="Arial" w:hAnsi="Arial" w:cs="Arial"/>
        </w:rPr>
      </w:pPr>
      <w:r>
        <w:rPr>
          <w:rFonts w:ascii="Arial" w:hAnsi="Arial" w:cs="Arial"/>
        </w:rPr>
        <w:t>The following documents are incorporated into this Call-Off Contract, in the following order of precedence:</w:t>
      </w:r>
    </w:p>
    <w:p w14:paraId="20A9231C" w14:textId="77777777" w:rsidR="00E01628" w:rsidRDefault="00F973EC">
      <w:pPr>
        <w:pStyle w:val="ListParagraph"/>
        <w:numPr>
          <w:ilvl w:val="0"/>
          <w:numId w:val="11"/>
        </w:numPr>
        <w:rPr>
          <w:rFonts w:ascii="Arial" w:hAnsi="Arial" w:cs="Arial"/>
        </w:rPr>
      </w:pPr>
      <w:r>
        <w:rPr>
          <w:rFonts w:ascii="Arial" w:hAnsi="Arial" w:cs="Arial"/>
        </w:rPr>
        <w:t>This Order Form including the Call-Off Special Terms and the Call-Off Schedules listed below, in equal order of precedence</w:t>
      </w:r>
    </w:p>
    <w:p w14:paraId="13B4A4BE" w14:textId="7BED109B" w:rsidR="00E01628" w:rsidRDefault="00F973EC">
      <w:pPr>
        <w:pStyle w:val="ListParagraph"/>
        <w:numPr>
          <w:ilvl w:val="0"/>
          <w:numId w:val="11"/>
        </w:numPr>
        <w:rPr>
          <w:rFonts w:ascii="Arial" w:hAnsi="Arial" w:cs="Arial"/>
        </w:rPr>
      </w:pPr>
      <w:r>
        <w:rPr>
          <w:rFonts w:ascii="Arial" w:hAnsi="Arial" w:cs="Arial"/>
        </w:rPr>
        <w:t>Joint Schedule 1</w:t>
      </w:r>
      <w:r w:rsidR="00381855">
        <w:rPr>
          <w:rFonts w:ascii="Arial" w:hAnsi="Arial" w:cs="Arial"/>
        </w:rPr>
        <w:t xml:space="preserve"> </w:t>
      </w:r>
      <w:r>
        <w:rPr>
          <w:rFonts w:ascii="Arial" w:hAnsi="Arial" w:cs="Arial"/>
        </w:rPr>
        <w:t>(Definitions and Interpretation)</w:t>
      </w:r>
    </w:p>
    <w:p w14:paraId="1420D003" w14:textId="77777777" w:rsidR="00E01628" w:rsidRDefault="00F973EC">
      <w:pPr>
        <w:pStyle w:val="ListParagraph"/>
        <w:numPr>
          <w:ilvl w:val="0"/>
          <w:numId w:val="11"/>
        </w:numPr>
        <w:rPr>
          <w:rFonts w:ascii="Arial" w:hAnsi="Arial" w:cs="Arial"/>
        </w:rPr>
      </w:pPr>
      <w:r>
        <w:rPr>
          <w:rFonts w:ascii="Arial" w:hAnsi="Arial" w:cs="Arial"/>
        </w:rPr>
        <w:t>Framework Incorporated Terms and Framework Special Terms as set out in the Framework Award Form</w:t>
      </w:r>
    </w:p>
    <w:p w14:paraId="49D8C567" w14:textId="77777777" w:rsidR="00E01628" w:rsidRDefault="00F973EC">
      <w:pPr>
        <w:pStyle w:val="ListParagraph"/>
        <w:numPr>
          <w:ilvl w:val="0"/>
          <w:numId w:val="11"/>
        </w:numPr>
        <w:rPr>
          <w:rFonts w:ascii="Arial" w:hAnsi="Arial" w:cs="Arial"/>
        </w:rPr>
      </w:pPr>
      <w:r>
        <w:rPr>
          <w:rFonts w:ascii="Arial" w:hAnsi="Arial" w:cs="Arial"/>
        </w:rPr>
        <w:t>The following Joint Schedules, in equal order of precedence:</w:t>
      </w:r>
    </w:p>
    <w:p w14:paraId="1C19D0BE" w14:textId="77777777" w:rsidR="00E01628" w:rsidRDefault="00F973EC">
      <w:pPr>
        <w:pStyle w:val="ListParagraph"/>
        <w:numPr>
          <w:ilvl w:val="0"/>
          <w:numId w:val="12"/>
        </w:numPr>
        <w:rPr>
          <w:rFonts w:ascii="Arial" w:hAnsi="Arial" w:cs="Arial"/>
        </w:rPr>
      </w:pPr>
      <w:r>
        <w:rPr>
          <w:rFonts w:ascii="Arial" w:hAnsi="Arial" w:cs="Arial"/>
        </w:rPr>
        <w:lastRenderedPageBreak/>
        <w:t xml:space="preserve">Joint Schedule 2 (Variation Form) </w:t>
      </w:r>
    </w:p>
    <w:p w14:paraId="2569D813" w14:textId="77777777" w:rsidR="00E01628" w:rsidRDefault="00F973EC">
      <w:pPr>
        <w:pStyle w:val="ListParagraph"/>
        <w:numPr>
          <w:ilvl w:val="0"/>
          <w:numId w:val="12"/>
        </w:numPr>
        <w:rPr>
          <w:rFonts w:ascii="Arial" w:hAnsi="Arial" w:cs="Arial"/>
        </w:rPr>
      </w:pPr>
      <w:r>
        <w:rPr>
          <w:rFonts w:ascii="Arial" w:hAnsi="Arial" w:cs="Arial"/>
        </w:rPr>
        <w:t>Joint Schedule 3 (Insurance Requirements)</w:t>
      </w:r>
    </w:p>
    <w:p w14:paraId="68931C94" w14:textId="77777777" w:rsidR="00E01628" w:rsidRDefault="00F973EC">
      <w:pPr>
        <w:pStyle w:val="ListParagraph"/>
        <w:numPr>
          <w:ilvl w:val="0"/>
          <w:numId w:val="12"/>
        </w:numPr>
        <w:rPr>
          <w:rFonts w:ascii="Arial" w:hAnsi="Arial" w:cs="Arial"/>
        </w:rPr>
      </w:pPr>
      <w:r>
        <w:rPr>
          <w:rFonts w:ascii="Arial" w:hAnsi="Arial" w:cs="Arial"/>
        </w:rPr>
        <w:t>Joint Schedule 4 (Commercially Sensitive Information)</w:t>
      </w:r>
    </w:p>
    <w:p w14:paraId="6EBC4523" w14:textId="77777777" w:rsidR="00E01628" w:rsidRDefault="00F973EC">
      <w:pPr>
        <w:pStyle w:val="ListParagraph"/>
        <w:numPr>
          <w:ilvl w:val="0"/>
          <w:numId w:val="12"/>
        </w:numPr>
        <w:rPr>
          <w:rFonts w:ascii="Arial" w:hAnsi="Arial" w:cs="Arial"/>
        </w:rPr>
      </w:pPr>
      <w:r>
        <w:rPr>
          <w:rFonts w:ascii="Arial" w:hAnsi="Arial" w:cs="Arial"/>
        </w:rPr>
        <w:t xml:space="preserve">Joint Schedule 10 (Rectification Plan) </w:t>
      </w:r>
      <w:r>
        <w:rPr>
          <w:rFonts w:ascii="Arial" w:hAnsi="Arial" w:cs="Arial"/>
        </w:rPr>
        <w:tab/>
      </w:r>
      <w:r>
        <w:rPr>
          <w:rFonts w:ascii="Arial" w:hAnsi="Arial" w:cs="Arial"/>
        </w:rPr>
        <w:tab/>
      </w:r>
      <w:r>
        <w:rPr>
          <w:rFonts w:ascii="Arial" w:hAnsi="Arial" w:cs="Arial"/>
        </w:rPr>
        <w:tab/>
      </w:r>
    </w:p>
    <w:p w14:paraId="47B534B8" w14:textId="77777777" w:rsidR="00E01628" w:rsidRDefault="00F973EC">
      <w:pPr>
        <w:pStyle w:val="ListParagraph"/>
        <w:numPr>
          <w:ilvl w:val="0"/>
          <w:numId w:val="12"/>
        </w:numPr>
        <w:rPr>
          <w:rFonts w:ascii="Arial" w:hAnsi="Arial" w:cs="Arial"/>
        </w:rPr>
      </w:pPr>
      <w:r>
        <w:rPr>
          <w:rFonts w:ascii="Arial" w:hAnsi="Arial" w:cs="Arial"/>
        </w:rPr>
        <w:t>Joint Schedule 11 (Processing Data)</w:t>
      </w:r>
      <w:r>
        <w:rPr>
          <w:rFonts w:ascii="Arial" w:hAnsi="Arial" w:cs="Arial"/>
        </w:rPr>
        <w:tab/>
      </w:r>
    </w:p>
    <w:p w14:paraId="0DB44AFE" w14:textId="77777777" w:rsidR="00E01628" w:rsidRDefault="00F973EC">
      <w:pPr>
        <w:pStyle w:val="ListParagraph"/>
        <w:numPr>
          <w:ilvl w:val="0"/>
          <w:numId w:val="11"/>
        </w:numPr>
        <w:rPr>
          <w:rFonts w:ascii="Arial" w:hAnsi="Arial" w:cs="Arial"/>
        </w:rPr>
      </w:pPr>
      <w:r>
        <w:rPr>
          <w:rFonts w:ascii="Arial" w:hAnsi="Arial" w:cs="Arial"/>
        </w:rPr>
        <w:t>CCS Core Terms (version 3.0.11)</w:t>
      </w:r>
    </w:p>
    <w:p w14:paraId="58ADA513" w14:textId="77777777" w:rsidR="00E01628" w:rsidRDefault="00F973EC">
      <w:pPr>
        <w:pStyle w:val="ListParagraph"/>
        <w:numPr>
          <w:ilvl w:val="0"/>
          <w:numId w:val="11"/>
        </w:numPr>
        <w:rPr>
          <w:rFonts w:ascii="Arial" w:hAnsi="Arial" w:cs="Arial"/>
        </w:rPr>
      </w:pPr>
      <w:r>
        <w:rPr>
          <w:rFonts w:ascii="Arial" w:hAnsi="Arial" w:cs="Arial"/>
        </w:rPr>
        <w:t>Joint Schedule 5 (Corporate Social Responsibility)</w:t>
      </w:r>
    </w:p>
    <w:p w14:paraId="18A2A997" w14:textId="4A699AE2" w:rsidR="00E01628" w:rsidRDefault="00F973EC">
      <w:bookmarkStart w:id="2" w:name="_Hlk95142863"/>
      <w:r>
        <w:rPr>
          <w:rFonts w:ascii="Arial" w:hAnsi="Arial" w:cs="Arial"/>
        </w:rPr>
        <w:t xml:space="preserve">All documents can be found at: </w:t>
      </w:r>
      <w:hyperlink r:id="rId10" w:history="1">
        <w:r>
          <w:rPr>
            <w:rStyle w:val="Hyperlink"/>
            <w:rFonts w:ascii="Arial" w:hAnsi="Arial" w:cs="Arial"/>
          </w:rPr>
          <w:t>https://www.crowncommercial.gov.uk/agreements/RM6179</w:t>
        </w:r>
      </w:hyperlink>
    </w:p>
    <w:bookmarkEnd w:id="2"/>
    <w:p w14:paraId="3350B79C" w14:textId="77777777" w:rsidR="00E01628" w:rsidRDefault="00F973EC">
      <w:pPr>
        <w:rPr>
          <w:rFonts w:ascii="Arial" w:hAnsi="Arial" w:cs="Arial"/>
        </w:rPr>
      </w:pPr>
      <w:r>
        <w:rPr>
          <w:rFonts w:ascii="Arial" w:hAnsi="Arial" w:cs="Arial"/>
        </w:rPr>
        <w:t>No other Supplier terms form part of the Call-Off Contract, including any terms written on the back of or added to this Order Form.</w:t>
      </w:r>
    </w:p>
    <w:p w14:paraId="40214E21" w14:textId="77777777" w:rsidR="00E01628" w:rsidRDefault="00F973EC">
      <w:pPr>
        <w:rPr>
          <w:rFonts w:ascii="Arial" w:hAnsi="Arial" w:cs="Arial"/>
          <w:b/>
          <w:bCs/>
        </w:rPr>
      </w:pPr>
      <w:r>
        <w:rPr>
          <w:rFonts w:ascii="Arial" w:hAnsi="Arial" w:cs="Arial"/>
          <w:b/>
          <w:bCs/>
        </w:rPr>
        <w:t>CALL-OFF SPECIAL TERMS</w:t>
      </w:r>
    </w:p>
    <w:p w14:paraId="58BF0D98" w14:textId="77777777" w:rsidR="00E01628" w:rsidRDefault="00F973EC">
      <w:pPr>
        <w:rPr>
          <w:rFonts w:ascii="Arial" w:hAnsi="Arial" w:cs="Arial"/>
        </w:rPr>
      </w:pPr>
      <w:r>
        <w:rPr>
          <w:rFonts w:ascii="Arial" w:hAnsi="Arial" w:cs="Arial"/>
        </w:rPr>
        <w:t>The following Special Terms are incorporated into this Call-Off Contract:</w:t>
      </w:r>
    </w:p>
    <w:tbl>
      <w:tblPr>
        <w:tblW w:w="9016" w:type="dxa"/>
        <w:tblCellMar>
          <w:left w:w="10" w:type="dxa"/>
          <w:right w:w="10" w:type="dxa"/>
        </w:tblCellMar>
        <w:tblLook w:val="0000" w:firstRow="0" w:lastRow="0" w:firstColumn="0" w:lastColumn="0" w:noHBand="0" w:noVBand="0"/>
      </w:tblPr>
      <w:tblGrid>
        <w:gridCol w:w="9016"/>
      </w:tblGrid>
      <w:tr w:rsidR="00E01628" w14:paraId="59636588"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69B" w14:textId="77777777" w:rsidR="00E01628" w:rsidRDefault="00F973EC">
            <w:pPr>
              <w:spacing w:after="0" w:line="240" w:lineRule="auto"/>
              <w:rPr>
                <w:rFonts w:ascii="Arial" w:hAnsi="Arial" w:cs="Arial"/>
              </w:rPr>
            </w:pPr>
            <w:r>
              <w:rPr>
                <w:rFonts w:ascii="Arial" w:hAnsi="Arial" w:cs="Arial"/>
              </w:rPr>
              <w:t>CALL-OFF START DATE</w:t>
            </w:r>
          </w:p>
          <w:p w14:paraId="32C7F1D9" w14:textId="77777777" w:rsidR="00E01628" w:rsidRDefault="00E01628">
            <w:pPr>
              <w:spacing w:after="0" w:line="240" w:lineRule="auto"/>
              <w:rPr>
                <w:rFonts w:ascii="Arial" w:hAnsi="Arial" w:cs="Arial"/>
              </w:rPr>
            </w:pPr>
          </w:p>
          <w:p w14:paraId="01D81327" w14:textId="0DD9EAD5" w:rsidR="00E01628" w:rsidRDefault="00F973EC" w:rsidP="00393C42">
            <w:pPr>
              <w:spacing w:after="0" w:line="240" w:lineRule="auto"/>
              <w:rPr>
                <w:rFonts w:ascii="Arial" w:hAnsi="Arial" w:cs="Arial"/>
              </w:rPr>
            </w:pPr>
            <w:r>
              <w:rPr>
                <w:rFonts w:ascii="Arial" w:hAnsi="Arial" w:cs="Arial"/>
              </w:rPr>
              <w:t>On signature by both parties.</w:t>
            </w:r>
            <w:r>
              <w:rPr>
                <w:rFonts w:ascii="Arial" w:hAnsi="Arial" w:cs="Arial"/>
              </w:rPr>
              <w:tab/>
            </w:r>
          </w:p>
        </w:tc>
      </w:tr>
      <w:tr w:rsidR="00E01628" w14:paraId="6E60B56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AEC3F" w14:textId="77777777" w:rsidR="00E01628" w:rsidRDefault="00F973EC">
            <w:pPr>
              <w:spacing w:after="0" w:line="240" w:lineRule="auto"/>
              <w:rPr>
                <w:rFonts w:ascii="Arial" w:hAnsi="Arial" w:cs="Arial"/>
              </w:rPr>
            </w:pPr>
            <w:r>
              <w:rPr>
                <w:rFonts w:ascii="Arial" w:hAnsi="Arial" w:cs="Arial"/>
              </w:rPr>
              <w:t>CALL-OFF EXPIRY DATE</w:t>
            </w:r>
          </w:p>
          <w:p w14:paraId="50861590" w14:textId="77777777" w:rsidR="00E01628" w:rsidRDefault="00E01628">
            <w:pPr>
              <w:spacing w:after="0" w:line="240" w:lineRule="auto"/>
              <w:rPr>
                <w:rFonts w:ascii="Arial" w:hAnsi="Arial" w:cs="Arial"/>
              </w:rPr>
            </w:pPr>
          </w:p>
          <w:p w14:paraId="73430D43" w14:textId="4F886D22" w:rsidR="00E01628" w:rsidRDefault="00F973EC" w:rsidP="00393C42">
            <w:pPr>
              <w:spacing w:after="0" w:line="240" w:lineRule="auto"/>
              <w:rPr>
                <w:rFonts w:ascii="Arial" w:hAnsi="Arial" w:cs="Arial"/>
              </w:rPr>
            </w:pPr>
            <w:r>
              <w:rPr>
                <w:rFonts w:ascii="Arial" w:hAnsi="Arial" w:cs="Arial"/>
              </w:rPr>
              <w:t xml:space="preserve">On completion of the </w:t>
            </w:r>
            <w:r w:rsidR="005E4D2A">
              <w:rPr>
                <w:rFonts w:ascii="Arial" w:hAnsi="Arial" w:cs="Arial"/>
              </w:rPr>
              <w:t xml:space="preserve">Call-Off </w:t>
            </w:r>
            <w:r>
              <w:rPr>
                <w:rFonts w:ascii="Arial" w:hAnsi="Arial" w:cs="Arial"/>
              </w:rPr>
              <w:t>Deliverables.</w:t>
            </w:r>
          </w:p>
        </w:tc>
      </w:tr>
      <w:tr w:rsidR="00E01628" w:rsidRPr="003A5181" w14:paraId="7655B1B6"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A467E" w14:textId="0165B05D" w:rsidR="00E01628" w:rsidRPr="00532BD8" w:rsidRDefault="00F973EC">
            <w:pPr>
              <w:spacing w:after="0" w:line="240" w:lineRule="auto"/>
              <w:rPr>
                <w:rFonts w:ascii="Arial" w:hAnsi="Arial" w:cs="Arial"/>
              </w:rPr>
            </w:pPr>
            <w:r w:rsidRPr="00532BD8">
              <w:rPr>
                <w:rFonts w:ascii="Arial" w:hAnsi="Arial" w:cs="Arial"/>
              </w:rPr>
              <w:t>CALL-OFF DELIVERABLES</w:t>
            </w:r>
            <w:r w:rsidR="00DB2C78" w:rsidRPr="00532BD8">
              <w:rPr>
                <w:rFonts w:ascii="Arial" w:hAnsi="Arial" w:cs="Arial"/>
              </w:rPr>
              <w:t xml:space="preserve"> (CALL-OFF SPECIFICATION)</w:t>
            </w:r>
          </w:p>
          <w:p w14:paraId="7328C7FF" w14:textId="77777777" w:rsidR="00EE45A8" w:rsidRPr="001C6F27" w:rsidRDefault="00EE45A8" w:rsidP="00EE45A8">
            <w:pPr>
              <w:pStyle w:val="Untitledsubclause1"/>
              <w:spacing w:line="240" w:lineRule="auto"/>
              <w:rPr>
                <w:rFonts w:ascii="Arial" w:hAnsi="Arial" w:cs="Arial"/>
              </w:rPr>
            </w:pPr>
            <w:r w:rsidRPr="001C6F27">
              <w:rPr>
                <w:rFonts w:ascii="Arial" w:hAnsi="Arial" w:cs="Arial"/>
              </w:rPr>
              <w:t>Legal support will be required in the following areas:</w:t>
            </w:r>
          </w:p>
          <w:p w14:paraId="7E8D721A" w14:textId="77777777" w:rsidR="00EE45A8" w:rsidRPr="001C6F27" w:rsidRDefault="00EE45A8" w:rsidP="00EE45A8">
            <w:pPr>
              <w:pStyle w:val="Untitledsubclause2"/>
              <w:spacing w:line="240" w:lineRule="auto"/>
              <w:rPr>
                <w:rFonts w:ascii="Arial" w:hAnsi="Arial" w:cs="Arial"/>
              </w:rPr>
            </w:pPr>
            <w:r w:rsidRPr="001C6F27">
              <w:rPr>
                <w:rFonts w:ascii="Arial" w:hAnsi="Arial" w:cs="Arial"/>
              </w:rPr>
              <w:t xml:space="preserve">General Advice </w:t>
            </w:r>
          </w:p>
          <w:p w14:paraId="135F4204" w14:textId="77777777" w:rsidR="00EE45A8" w:rsidRPr="001C6F27" w:rsidRDefault="00EE45A8" w:rsidP="00EE45A8">
            <w:pPr>
              <w:pStyle w:val="Untitledsubclause3"/>
              <w:rPr>
                <w:rFonts w:ascii="Arial" w:hAnsi="Arial" w:cs="Arial"/>
              </w:rPr>
            </w:pPr>
            <w:r w:rsidRPr="001C6F27">
              <w:rPr>
                <w:rFonts w:ascii="Arial" w:hAnsi="Arial" w:cs="Arial"/>
              </w:rPr>
              <w:t>Provide any relevant legal support as required and as instructed by MOD Legal Advisors.</w:t>
            </w:r>
          </w:p>
          <w:p w14:paraId="48743C97" w14:textId="77777777" w:rsidR="00EE45A8" w:rsidRPr="001C6F27" w:rsidRDefault="00EE45A8" w:rsidP="00EE45A8">
            <w:pPr>
              <w:pStyle w:val="Untitledsubclause3"/>
              <w:rPr>
                <w:rFonts w:ascii="Arial" w:hAnsi="Arial" w:cs="Arial"/>
              </w:rPr>
            </w:pPr>
            <w:r w:rsidRPr="001C6F27">
              <w:rPr>
                <w:rFonts w:ascii="Arial" w:hAnsi="Arial" w:cs="Arial"/>
              </w:rPr>
              <w:t>Provide relevant legal support on other related legal issues when requested to do so.</w:t>
            </w:r>
          </w:p>
          <w:p w14:paraId="2E453BFB" w14:textId="77777777" w:rsidR="00EE45A8" w:rsidRPr="001C6F27" w:rsidRDefault="00EE45A8" w:rsidP="00EE45A8">
            <w:pPr>
              <w:pStyle w:val="Untitledsubclause2"/>
              <w:spacing w:line="240" w:lineRule="auto"/>
              <w:rPr>
                <w:rFonts w:ascii="Arial" w:hAnsi="Arial" w:cs="Arial"/>
              </w:rPr>
            </w:pPr>
            <w:r w:rsidRPr="001C6F27">
              <w:rPr>
                <w:rFonts w:ascii="Arial" w:hAnsi="Arial" w:cs="Arial"/>
              </w:rPr>
              <w:t>ITN Drafting Stage</w:t>
            </w:r>
          </w:p>
          <w:p w14:paraId="311ADED5" w14:textId="77777777" w:rsidR="00EE45A8" w:rsidRPr="001C6F27" w:rsidRDefault="00EE45A8" w:rsidP="00EE45A8">
            <w:pPr>
              <w:pStyle w:val="Untitledsubclause3"/>
              <w:rPr>
                <w:rFonts w:ascii="Arial" w:hAnsi="Arial" w:cs="Arial"/>
              </w:rPr>
            </w:pPr>
            <w:r w:rsidRPr="001C6F27">
              <w:rPr>
                <w:rFonts w:ascii="Arial" w:hAnsi="Arial" w:cs="Arial"/>
              </w:rPr>
              <w:t xml:space="preserve">to provide support in relation to the drafting of the ITN as well as the draft Model Services Contract and call-off terms and schedules; </w:t>
            </w:r>
          </w:p>
          <w:p w14:paraId="6EE35244" w14:textId="77777777" w:rsidR="00EE45A8" w:rsidRPr="001C6F27" w:rsidRDefault="00EE45A8" w:rsidP="00EE45A8">
            <w:pPr>
              <w:pStyle w:val="Untitledsubclause3"/>
              <w:rPr>
                <w:rFonts w:ascii="Arial" w:hAnsi="Arial" w:cs="Arial"/>
              </w:rPr>
            </w:pPr>
            <w:r w:rsidRPr="001C6F27">
              <w:rPr>
                <w:rFonts w:ascii="Arial" w:hAnsi="Arial" w:cs="Arial"/>
              </w:rPr>
              <w:t xml:space="preserve">Review the statements of requirement from a legal (not technical) perspective to ensure that they do not introduce legal risk and do not contradict the contract or procurement documents. </w:t>
            </w:r>
          </w:p>
          <w:p w14:paraId="21D7E015" w14:textId="77777777" w:rsidR="00EE45A8" w:rsidRPr="001C6F27" w:rsidRDefault="00EE45A8" w:rsidP="00EE45A8">
            <w:pPr>
              <w:pStyle w:val="Untitledsubclause3"/>
              <w:rPr>
                <w:rFonts w:ascii="Arial" w:hAnsi="Arial" w:cs="Arial"/>
              </w:rPr>
            </w:pPr>
            <w:r w:rsidRPr="001C6F27">
              <w:rPr>
                <w:rFonts w:ascii="Arial" w:hAnsi="Arial" w:cs="Arial"/>
              </w:rPr>
              <w:t xml:space="preserve">advise on the Regulations (including their application) in relation to the agreement and award processes (including award criteria) under it;  </w:t>
            </w:r>
          </w:p>
          <w:p w14:paraId="71BC5653" w14:textId="77777777" w:rsidR="00EE45A8" w:rsidRPr="001C6F27" w:rsidRDefault="00EE45A8" w:rsidP="00EE45A8">
            <w:pPr>
              <w:pStyle w:val="Untitledsubclause3"/>
              <w:rPr>
                <w:rFonts w:ascii="Arial" w:hAnsi="Arial" w:cs="Arial"/>
              </w:rPr>
            </w:pPr>
            <w:r w:rsidRPr="001C6F27">
              <w:rPr>
                <w:rFonts w:ascii="Arial" w:hAnsi="Arial" w:cs="Arial"/>
              </w:rPr>
              <w:lastRenderedPageBreak/>
              <w:t>Provide relevant legal support on other related legal issues arising during the ITN drafting stage when requested to do so.</w:t>
            </w:r>
          </w:p>
          <w:p w14:paraId="6148A00B" w14:textId="77777777" w:rsidR="00EE45A8" w:rsidRPr="001C6F27" w:rsidRDefault="00EE45A8" w:rsidP="00EE45A8">
            <w:pPr>
              <w:pStyle w:val="Untitledsubclause2"/>
              <w:spacing w:line="240" w:lineRule="auto"/>
              <w:rPr>
                <w:rFonts w:ascii="Arial" w:hAnsi="Arial" w:cs="Arial"/>
              </w:rPr>
            </w:pPr>
            <w:r w:rsidRPr="001C6F27">
              <w:rPr>
                <w:rFonts w:ascii="Arial" w:hAnsi="Arial" w:cs="Arial"/>
              </w:rPr>
              <w:t>Negotiation Stage</w:t>
            </w:r>
          </w:p>
          <w:p w14:paraId="3A30A36F" w14:textId="77777777" w:rsidR="00EE45A8" w:rsidRPr="001C6F27" w:rsidRDefault="00EE45A8" w:rsidP="00EE45A8">
            <w:pPr>
              <w:pStyle w:val="Untitledsubclause3"/>
              <w:rPr>
                <w:rFonts w:ascii="Arial" w:hAnsi="Arial" w:cs="Arial"/>
              </w:rPr>
            </w:pPr>
            <w:r w:rsidRPr="001C6F27">
              <w:rPr>
                <w:rFonts w:ascii="Arial" w:hAnsi="Arial" w:cs="Arial"/>
              </w:rPr>
              <w:t>Assist the MOD as required in the assessment of tender received against the ITN:</w:t>
            </w:r>
          </w:p>
          <w:p w14:paraId="76FAA034" w14:textId="77777777" w:rsidR="00EE45A8" w:rsidRPr="001C6F27" w:rsidRDefault="00EE45A8" w:rsidP="00EE45A8">
            <w:pPr>
              <w:pStyle w:val="Untitledsubclause3"/>
              <w:rPr>
                <w:rFonts w:ascii="Arial" w:hAnsi="Arial" w:cs="Arial"/>
              </w:rPr>
            </w:pPr>
            <w:r w:rsidRPr="001C6F27">
              <w:rPr>
                <w:rFonts w:ascii="Arial" w:hAnsi="Arial" w:cs="Arial"/>
              </w:rPr>
              <w:t>Support the drafting of the negotiation strategy and where required assist in the negotiations with the Supplier;</w:t>
            </w:r>
          </w:p>
          <w:p w14:paraId="07E0E4A7" w14:textId="77777777" w:rsidR="00EE45A8" w:rsidRPr="001C6F27" w:rsidRDefault="00EE45A8" w:rsidP="00EE45A8">
            <w:pPr>
              <w:pStyle w:val="Untitledsubclause3"/>
              <w:rPr>
                <w:rFonts w:ascii="Arial" w:hAnsi="Arial" w:cs="Arial"/>
              </w:rPr>
            </w:pPr>
            <w:r w:rsidRPr="001C6F27">
              <w:rPr>
                <w:rFonts w:ascii="Arial" w:hAnsi="Arial" w:cs="Arial"/>
              </w:rPr>
              <w:t>Provide ad hoc legal support on other related legal issues arising during the negotiation stage when requested to do so.</w:t>
            </w:r>
          </w:p>
          <w:p w14:paraId="5B4FB1F6" w14:textId="2E5DF322" w:rsidR="008C7203" w:rsidRPr="008C7203" w:rsidRDefault="00EE45A8" w:rsidP="008C7203">
            <w:pPr>
              <w:pStyle w:val="Untitledsubclause3"/>
              <w:spacing w:line="240" w:lineRule="auto"/>
              <w:rPr>
                <w:rFonts w:ascii="Arial" w:hAnsi="Arial" w:cs="Arial"/>
              </w:rPr>
            </w:pPr>
            <w:r w:rsidRPr="001C6F27">
              <w:rPr>
                <w:rFonts w:ascii="Arial" w:hAnsi="Arial" w:cs="Arial"/>
              </w:rPr>
              <w:t>address any legal issues raised at the final proposal stage.</w:t>
            </w:r>
          </w:p>
          <w:p w14:paraId="1B6B03AF" w14:textId="77777777" w:rsidR="008C7203" w:rsidRPr="001C6F27" w:rsidRDefault="008C7203" w:rsidP="008C7203">
            <w:pPr>
              <w:pStyle w:val="Untitledsubclause2"/>
              <w:rPr>
                <w:rFonts w:ascii="Arial" w:hAnsi="Arial" w:cs="Arial"/>
              </w:rPr>
            </w:pPr>
            <w:r w:rsidRPr="001C6F27">
              <w:rPr>
                <w:rFonts w:ascii="Arial" w:hAnsi="Arial" w:cs="Arial"/>
              </w:rPr>
              <w:t>Contract Award Stage</w:t>
            </w:r>
          </w:p>
          <w:p w14:paraId="737917D4" w14:textId="24AF7AD3" w:rsidR="008C7203" w:rsidRDefault="008C7203" w:rsidP="008C7203">
            <w:pPr>
              <w:pStyle w:val="Untitledsubclause3"/>
              <w:spacing w:line="240" w:lineRule="auto"/>
              <w:rPr>
                <w:rFonts w:ascii="Arial" w:hAnsi="Arial" w:cs="Arial"/>
              </w:rPr>
            </w:pPr>
            <w:r w:rsidRPr="001C6F27">
              <w:rPr>
                <w:rFonts w:ascii="Arial" w:hAnsi="Arial" w:cs="Arial"/>
              </w:rPr>
              <w:t xml:space="preserve">the production of an electronic copy of the final contract accompanied by a contract guide outlining the mechanics of contract including but not limited to key mechanisms e.g., KPIs, SLAs, IPR, TUPE, Service Credits, Change Process, Travel Approvals Process and any key risks and potential pitfalls. </w:t>
            </w:r>
          </w:p>
          <w:p w14:paraId="7BDE01F2" w14:textId="638FB166" w:rsidR="008B29CF" w:rsidRDefault="008C7203" w:rsidP="008B29CF">
            <w:pPr>
              <w:pStyle w:val="Untitledsubclause3"/>
              <w:rPr>
                <w:rFonts w:ascii="Arial" w:hAnsi="Arial" w:cs="Arial"/>
              </w:rPr>
            </w:pPr>
            <w:r w:rsidRPr="00DF6E28">
              <w:rPr>
                <w:rFonts w:ascii="Arial" w:hAnsi="Arial" w:cs="Arial"/>
              </w:rPr>
              <w:t>address any legal issues raised at the Contract Award stage.</w:t>
            </w:r>
          </w:p>
          <w:p w14:paraId="1A95864D" w14:textId="464654C5" w:rsidR="008B29CF" w:rsidRPr="008B29CF" w:rsidRDefault="008B29CF" w:rsidP="008B29CF">
            <w:pPr>
              <w:pStyle w:val="Untitledsubclause3"/>
              <w:rPr>
                <w:rFonts w:ascii="Arial" w:hAnsi="Arial" w:cs="Arial"/>
              </w:rPr>
            </w:pPr>
            <w:r>
              <w:rPr>
                <w:rFonts w:ascii="Arial" w:hAnsi="Arial" w:cs="Arial"/>
              </w:rPr>
              <w:t xml:space="preserve">Provision of legal support and advice throughout the contract term </w:t>
            </w:r>
            <w:r w:rsidRPr="008B29CF">
              <w:rPr>
                <w:rFonts w:ascii="Arial" w:hAnsi="Arial" w:cs="Arial"/>
              </w:rPr>
              <w:t xml:space="preserve">(including exit/transition). </w:t>
            </w:r>
          </w:p>
          <w:p w14:paraId="2059381B" w14:textId="13C0F264" w:rsidR="00C1027C" w:rsidRPr="001C6F27" w:rsidRDefault="00C1027C" w:rsidP="00C1027C">
            <w:pPr>
              <w:pStyle w:val="Untitledsubclause2"/>
              <w:spacing w:line="240" w:lineRule="auto"/>
              <w:rPr>
                <w:rFonts w:ascii="Arial" w:hAnsi="Arial" w:cs="Arial"/>
              </w:rPr>
            </w:pPr>
            <w:r w:rsidRPr="001C6F27">
              <w:rPr>
                <w:rFonts w:ascii="Arial" w:hAnsi="Arial" w:cs="Arial"/>
              </w:rPr>
              <w:t xml:space="preserve">Reserved Matters </w:t>
            </w:r>
          </w:p>
          <w:p w14:paraId="19CA1BB5" w14:textId="77777777" w:rsidR="00C1027C" w:rsidRPr="001C6F27" w:rsidRDefault="00C1027C" w:rsidP="00C1027C">
            <w:pPr>
              <w:pStyle w:val="Untitledsubclause2"/>
              <w:numPr>
                <w:ilvl w:val="5"/>
                <w:numId w:val="18"/>
              </w:numPr>
              <w:tabs>
                <w:tab w:val="left" w:pos="720"/>
              </w:tabs>
              <w:rPr>
                <w:rFonts w:ascii="Arial" w:hAnsi="Arial" w:cs="Arial"/>
              </w:rPr>
            </w:pPr>
            <w:r w:rsidRPr="001C6F27">
              <w:rPr>
                <w:rFonts w:ascii="Arial" w:hAnsi="Arial" w:cs="Arial"/>
              </w:rPr>
              <w:t xml:space="preserve">Unless otherwise requested, legal assistance is not required in the following areas: </w:t>
            </w:r>
          </w:p>
          <w:p w14:paraId="7995B58F" w14:textId="77777777" w:rsidR="00C1027C" w:rsidRPr="001C6F27" w:rsidRDefault="00C1027C" w:rsidP="00C1027C">
            <w:pPr>
              <w:pStyle w:val="Untitledsubclause2"/>
              <w:numPr>
                <w:ilvl w:val="0"/>
                <w:numId w:val="0"/>
              </w:numPr>
              <w:tabs>
                <w:tab w:val="left" w:pos="720"/>
              </w:tabs>
              <w:ind w:left="2160"/>
              <w:rPr>
                <w:rFonts w:ascii="Arial" w:hAnsi="Arial" w:cs="Arial"/>
              </w:rPr>
            </w:pPr>
            <w:r w:rsidRPr="001C6F27">
              <w:rPr>
                <w:rFonts w:ascii="Arial" w:hAnsi="Arial" w:cs="Arial"/>
              </w:rPr>
              <w:t xml:space="preserve">Areas reserved to MOD Legal Advisors: </w:t>
            </w:r>
          </w:p>
          <w:p w14:paraId="7F6321BC" w14:textId="77777777" w:rsidR="00C1027C" w:rsidRPr="001C6F27" w:rsidRDefault="00C1027C" w:rsidP="00C1027C">
            <w:pPr>
              <w:pStyle w:val="Untitledsubclause2"/>
              <w:numPr>
                <w:ilvl w:val="5"/>
                <w:numId w:val="18"/>
              </w:numPr>
              <w:tabs>
                <w:tab w:val="left" w:pos="720"/>
              </w:tabs>
              <w:rPr>
                <w:rFonts w:ascii="Arial" w:hAnsi="Arial" w:cs="Arial"/>
              </w:rPr>
            </w:pPr>
            <w:r w:rsidRPr="001C6F27">
              <w:rPr>
                <w:rFonts w:ascii="Arial" w:hAnsi="Arial" w:cs="Arial"/>
              </w:rPr>
              <w:t>Procurement Law</w:t>
            </w:r>
          </w:p>
          <w:p w14:paraId="191233FE" w14:textId="77777777" w:rsidR="00C1027C" w:rsidRPr="001C6F27" w:rsidRDefault="00C1027C" w:rsidP="00C1027C">
            <w:pPr>
              <w:pStyle w:val="Untitledsubclause2"/>
              <w:numPr>
                <w:ilvl w:val="5"/>
                <w:numId w:val="18"/>
              </w:numPr>
              <w:tabs>
                <w:tab w:val="left" w:pos="720"/>
              </w:tabs>
              <w:rPr>
                <w:rFonts w:ascii="Arial" w:hAnsi="Arial" w:cs="Arial"/>
              </w:rPr>
            </w:pPr>
            <w:r w:rsidRPr="001C6F27">
              <w:rPr>
                <w:rFonts w:ascii="Arial" w:hAnsi="Arial" w:cs="Arial"/>
              </w:rPr>
              <w:t>Subsidies</w:t>
            </w:r>
          </w:p>
          <w:p w14:paraId="6A615324" w14:textId="77777777" w:rsidR="00C1027C" w:rsidRPr="001C6F27" w:rsidRDefault="00C1027C" w:rsidP="00C1027C">
            <w:pPr>
              <w:pStyle w:val="Untitledsubclause2"/>
              <w:numPr>
                <w:ilvl w:val="5"/>
                <w:numId w:val="18"/>
              </w:numPr>
              <w:tabs>
                <w:tab w:val="left" w:pos="720"/>
              </w:tabs>
              <w:rPr>
                <w:rFonts w:ascii="Arial" w:hAnsi="Arial" w:cs="Arial"/>
              </w:rPr>
            </w:pPr>
            <w:r w:rsidRPr="001C6F27">
              <w:rPr>
                <w:rFonts w:ascii="Arial" w:hAnsi="Arial" w:cs="Arial"/>
              </w:rPr>
              <w:t xml:space="preserve">Public Law </w:t>
            </w:r>
          </w:p>
          <w:p w14:paraId="32BF6AF0" w14:textId="77777777" w:rsidR="00C1027C" w:rsidRPr="001C6F27" w:rsidRDefault="00C1027C" w:rsidP="00C1027C">
            <w:pPr>
              <w:pStyle w:val="Untitledsubclause2"/>
              <w:numPr>
                <w:ilvl w:val="5"/>
                <w:numId w:val="18"/>
              </w:numPr>
              <w:tabs>
                <w:tab w:val="left" w:pos="720"/>
              </w:tabs>
              <w:rPr>
                <w:rFonts w:ascii="Arial" w:hAnsi="Arial" w:cs="Arial"/>
              </w:rPr>
            </w:pPr>
            <w:r w:rsidRPr="001C6F27">
              <w:rPr>
                <w:rFonts w:ascii="Arial" w:hAnsi="Arial" w:cs="Arial"/>
              </w:rPr>
              <w:t>SSCR</w:t>
            </w:r>
          </w:p>
          <w:p w14:paraId="74765160" w14:textId="77777777" w:rsidR="00C1027C" w:rsidRPr="001C6F27" w:rsidRDefault="00C1027C" w:rsidP="00C1027C">
            <w:pPr>
              <w:pStyle w:val="Untitledsubclause2"/>
              <w:numPr>
                <w:ilvl w:val="5"/>
                <w:numId w:val="18"/>
              </w:numPr>
              <w:tabs>
                <w:tab w:val="left" w:pos="720"/>
              </w:tabs>
              <w:rPr>
                <w:rFonts w:ascii="Arial" w:hAnsi="Arial" w:cs="Arial"/>
              </w:rPr>
            </w:pPr>
            <w:r w:rsidRPr="001C6F27">
              <w:rPr>
                <w:rFonts w:ascii="Arial" w:hAnsi="Arial" w:cs="Arial"/>
              </w:rPr>
              <w:t xml:space="preserve">TUPE </w:t>
            </w:r>
          </w:p>
          <w:p w14:paraId="0292EF9A" w14:textId="77777777" w:rsidR="004F585E" w:rsidRDefault="00C1027C" w:rsidP="004F585E">
            <w:pPr>
              <w:pStyle w:val="Untitledsubclause2"/>
              <w:numPr>
                <w:ilvl w:val="5"/>
                <w:numId w:val="18"/>
              </w:numPr>
              <w:tabs>
                <w:tab w:val="left" w:pos="720"/>
              </w:tabs>
              <w:rPr>
                <w:rFonts w:ascii="Arial" w:hAnsi="Arial" w:cs="Arial"/>
              </w:rPr>
            </w:pPr>
            <w:r w:rsidRPr="001C6F27">
              <w:rPr>
                <w:rFonts w:ascii="Arial" w:hAnsi="Arial" w:cs="Arial"/>
              </w:rPr>
              <w:t xml:space="preserve">Liaison with MoD Scrutiny and Approvals. </w:t>
            </w:r>
          </w:p>
          <w:p w14:paraId="3D33CEC7" w14:textId="4F7CD20C" w:rsidR="00C1027C" w:rsidRPr="004F585E" w:rsidRDefault="00C1027C" w:rsidP="004F585E">
            <w:pPr>
              <w:pStyle w:val="Untitledsubclause2"/>
              <w:numPr>
                <w:ilvl w:val="5"/>
                <w:numId w:val="18"/>
              </w:numPr>
              <w:tabs>
                <w:tab w:val="left" w:pos="720"/>
              </w:tabs>
              <w:ind w:left="2154" w:hanging="357"/>
              <w:rPr>
                <w:rFonts w:ascii="Arial" w:hAnsi="Arial" w:cs="Arial"/>
              </w:rPr>
            </w:pPr>
            <w:r w:rsidRPr="004F585E">
              <w:rPr>
                <w:rFonts w:ascii="Arial" w:hAnsi="Arial" w:cs="Arial"/>
              </w:rPr>
              <w:t xml:space="preserve">Insurance advice and drafting will be provided in the first instance by Willis. </w:t>
            </w:r>
          </w:p>
          <w:p w14:paraId="07906E5B" w14:textId="77777777" w:rsidR="00C1027C" w:rsidRPr="001C6F27" w:rsidRDefault="00C1027C" w:rsidP="004F585E">
            <w:pPr>
              <w:pStyle w:val="Untitledsubclause2"/>
              <w:numPr>
                <w:ilvl w:val="5"/>
                <w:numId w:val="18"/>
              </w:numPr>
              <w:tabs>
                <w:tab w:val="left" w:pos="720"/>
              </w:tabs>
              <w:ind w:left="2154" w:hanging="357"/>
              <w:rPr>
                <w:rFonts w:ascii="Arial" w:hAnsi="Arial" w:cs="Arial"/>
              </w:rPr>
            </w:pPr>
            <w:r w:rsidRPr="001C6F27">
              <w:rPr>
                <w:rFonts w:ascii="Arial" w:hAnsi="Arial" w:cs="Arial"/>
              </w:rPr>
              <w:t>IPR advice and drafting will be provided by MOD Legal Advisors or D/IP</w:t>
            </w:r>
            <w:r>
              <w:rPr>
                <w:rFonts w:ascii="Arial" w:hAnsi="Arial" w:cs="Arial"/>
              </w:rPr>
              <w:t>R</w:t>
            </w:r>
          </w:p>
          <w:p w14:paraId="4AE6462A" w14:textId="77777777" w:rsidR="00C1027C" w:rsidRPr="001C6F27" w:rsidRDefault="00C1027C" w:rsidP="00C1027C">
            <w:pPr>
              <w:pStyle w:val="Untitledsubclause2"/>
              <w:rPr>
                <w:rFonts w:ascii="Arial" w:hAnsi="Arial" w:cs="Arial"/>
              </w:rPr>
            </w:pPr>
            <w:r w:rsidRPr="001C6F27">
              <w:rPr>
                <w:rFonts w:ascii="Arial" w:hAnsi="Arial" w:cs="Arial"/>
              </w:rPr>
              <w:t>Legal Advice Provided Free of Charge</w:t>
            </w:r>
          </w:p>
          <w:p w14:paraId="5030AC7A" w14:textId="1A954ECA" w:rsidR="00E01628" w:rsidRPr="00532BD8" w:rsidRDefault="00C1027C" w:rsidP="00313E9D">
            <w:pPr>
              <w:pStyle w:val="Untitledsubclause3"/>
              <w:numPr>
                <w:ilvl w:val="0"/>
                <w:numId w:val="0"/>
              </w:numPr>
              <w:spacing w:line="240" w:lineRule="auto"/>
              <w:ind w:left="1699"/>
              <w:rPr>
                <w:rFonts w:ascii="Arial" w:hAnsi="Arial" w:cs="Arial"/>
              </w:rPr>
            </w:pPr>
            <w:r w:rsidRPr="001C6F27">
              <w:rPr>
                <w:rFonts w:ascii="Arial" w:hAnsi="Arial" w:cs="Arial"/>
              </w:rPr>
              <w:t xml:space="preserve">The Authority will take advantage of the two hours of free legal advice </w:t>
            </w:r>
            <w:r>
              <w:rPr>
                <w:rFonts w:ascii="Arial" w:hAnsi="Arial" w:cs="Arial"/>
              </w:rPr>
              <w:t>in accordance with Paragraph 5.2 of Framework Schedule 1 (Specification).</w:t>
            </w:r>
          </w:p>
        </w:tc>
      </w:tr>
      <w:tr w:rsidR="00E01628" w:rsidRPr="003A5181" w14:paraId="24C689E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F9AD0" w14:textId="77777777" w:rsidR="00E01628" w:rsidRDefault="00F973EC">
            <w:pPr>
              <w:spacing w:after="0" w:line="240" w:lineRule="auto"/>
              <w:rPr>
                <w:rFonts w:ascii="Arial" w:hAnsi="Arial" w:cs="Arial"/>
              </w:rPr>
            </w:pPr>
            <w:r>
              <w:rPr>
                <w:rFonts w:ascii="Arial" w:hAnsi="Arial" w:cs="Arial"/>
              </w:rPr>
              <w:lastRenderedPageBreak/>
              <w:t>IPR</w:t>
            </w:r>
          </w:p>
          <w:p w14:paraId="3032F59B" w14:textId="77777777" w:rsidR="00E01628" w:rsidRDefault="00E01628">
            <w:pPr>
              <w:spacing w:after="0" w:line="240" w:lineRule="auto"/>
              <w:rPr>
                <w:rFonts w:ascii="Arial" w:hAnsi="Arial" w:cs="Arial"/>
              </w:rPr>
            </w:pPr>
          </w:p>
          <w:p w14:paraId="073203C0" w14:textId="14B02FCA" w:rsidR="00E01628" w:rsidRDefault="00F973EC" w:rsidP="00532BD8">
            <w:pPr>
              <w:spacing w:after="0" w:line="240" w:lineRule="auto"/>
              <w:rPr>
                <w:rFonts w:ascii="Arial" w:hAnsi="Arial" w:cs="Arial"/>
              </w:rPr>
            </w:pPr>
            <w:r>
              <w:rPr>
                <w:rFonts w:ascii="Arial" w:hAnsi="Arial" w:cs="Arial"/>
              </w:rPr>
              <w:lastRenderedPageBreak/>
              <w:t>Intellectual Property Rights in the output from the Deliverables shall vest in the Buyer who shall grant to the Supplier a non-exclusive, unlimited, perpetual, royalty-free, irrevocable, transferable worldwide licence to use, change, exploit and sub-license the same.</w:t>
            </w:r>
          </w:p>
        </w:tc>
      </w:tr>
      <w:tr w:rsidR="00E01628" w:rsidRPr="003A5181" w14:paraId="7A45B058"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65D9A" w14:textId="77777777" w:rsidR="00E01628" w:rsidRDefault="00F973EC">
            <w:pPr>
              <w:spacing w:after="0" w:line="240" w:lineRule="auto"/>
              <w:rPr>
                <w:rFonts w:ascii="Arial" w:hAnsi="Arial" w:cs="Arial"/>
              </w:rPr>
            </w:pPr>
            <w:r>
              <w:rPr>
                <w:rFonts w:ascii="Arial" w:hAnsi="Arial" w:cs="Arial"/>
              </w:rPr>
              <w:lastRenderedPageBreak/>
              <w:t>MAXIMUM LIABILITY</w:t>
            </w:r>
          </w:p>
          <w:p w14:paraId="5C61DD99" w14:textId="77777777" w:rsidR="00E01628" w:rsidRDefault="00E01628">
            <w:pPr>
              <w:spacing w:after="0" w:line="240" w:lineRule="auto"/>
              <w:rPr>
                <w:rFonts w:ascii="Arial" w:hAnsi="Arial" w:cs="Arial"/>
              </w:rPr>
            </w:pPr>
          </w:p>
          <w:p w14:paraId="0AF5297F" w14:textId="0ACB07F4" w:rsidR="00E01628" w:rsidRDefault="00F973EC" w:rsidP="00393C42">
            <w:pPr>
              <w:spacing w:after="0" w:line="240" w:lineRule="auto"/>
              <w:rPr>
                <w:rFonts w:ascii="Arial" w:hAnsi="Arial" w:cs="Arial"/>
              </w:rPr>
            </w:pPr>
            <w:r w:rsidRPr="0098180E">
              <w:rPr>
                <w:rFonts w:ascii="Arial" w:hAnsi="Arial" w:cs="Arial"/>
              </w:rPr>
              <w:t xml:space="preserve">Subject to any applicable Regulatory Compliance requirements, the Supplier’s total aggregate liability under this Call-Off Contract (whether in tort, contract or otherwise) shall be </w:t>
            </w:r>
            <w:r w:rsidR="0098180E" w:rsidRPr="0098180E">
              <w:rPr>
                <w:rFonts w:ascii="Arial" w:hAnsi="Arial" w:cs="Arial"/>
              </w:rPr>
              <w:t xml:space="preserve">no more </w:t>
            </w:r>
            <w:r w:rsidR="0098180E" w:rsidRPr="00CE6AB3">
              <w:rPr>
                <w:rFonts w:ascii="Arial" w:hAnsi="Arial" w:cs="Arial"/>
              </w:rPr>
              <w:t xml:space="preserve">than </w:t>
            </w:r>
            <w:r w:rsidR="00063FCB" w:rsidRPr="003531DC">
              <w:rPr>
                <w:rFonts w:ascii="Arial" w:hAnsi="Arial" w:cs="Arial"/>
              </w:rPr>
              <w:t>sixty eight</w:t>
            </w:r>
            <w:r w:rsidR="00084C24" w:rsidRPr="00A95F93">
              <w:rPr>
                <w:rFonts w:ascii="Arial" w:hAnsi="Arial" w:cs="Arial"/>
              </w:rPr>
              <w:t xml:space="preserve"> million</w:t>
            </w:r>
            <w:r w:rsidR="00113D7B" w:rsidRPr="00A95F93">
              <w:rPr>
                <w:rFonts w:ascii="Arial" w:hAnsi="Arial" w:cs="Arial"/>
              </w:rPr>
              <w:t xml:space="preserve"> pounds </w:t>
            </w:r>
            <w:r w:rsidR="00084C24" w:rsidRPr="00A95F93">
              <w:rPr>
                <w:rFonts w:ascii="Arial" w:hAnsi="Arial" w:cs="Arial"/>
              </w:rPr>
              <w:t>£</w:t>
            </w:r>
            <w:r w:rsidR="00063FCB" w:rsidRPr="00A95F93">
              <w:rPr>
                <w:rFonts w:ascii="Arial" w:hAnsi="Arial" w:cs="Arial"/>
              </w:rPr>
              <w:t>6</w:t>
            </w:r>
            <w:r w:rsidR="008B29CF">
              <w:rPr>
                <w:rFonts w:ascii="Arial" w:hAnsi="Arial" w:cs="Arial"/>
              </w:rPr>
              <w:t>0</w:t>
            </w:r>
            <w:r w:rsidR="00113D7B" w:rsidRPr="00A95F93">
              <w:rPr>
                <w:rFonts w:ascii="Arial" w:hAnsi="Arial" w:cs="Arial"/>
              </w:rPr>
              <w:t>,000,000.</w:t>
            </w:r>
            <w:r w:rsidR="00084C24" w:rsidRPr="00A95F93">
              <w:rPr>
                <w:rFonts w:ascii="Arial" w:hAnsi="Arial" w:cs="Arial"/>
              </w:rPr>
              <w:t xml:space="preserve"> </w:t>
            </w:r>
          </w:p>
        </w:tc>
      </w:tr>
      <w:tr w:rsidR="00E01628" w:rsidRPr="003A5181" w14:paraId="6ADBFCD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B1D8C" w14:textId="77777777" w:rsidR="00E01628" w:rsidRDefault="00F973EC" w:rsidP="001458CA">
            <w:pPr>
              <w:spacing w:after="0" w:line="240" w:lineRule="auto"/>
              <w:jc w:val="center"/>
              <w:rPr>
                <w:rFonts w:ascii="Arial" w:hAnsi="Arial" w:cs="Arial"/>
              </w:rPr>
            </w:pPr>
            <w:r>
              <w:rPr>
                <w:rFonts w:ascii="Arial" w:hAnsi="Arial" w:cs="Arial"/>
              </w:rPr>
              <w:t>CALL-OFF CHARGES</w:t>
            </w:r>
          </w:p>
          <w:p w14:paraId="19F96E2F" w14:textId="77777777" w:rsidR="00E01628" w:rsidRDefault="00E01628" w:rsidP="001458CA">
            <w:pPr>
              <w:spacing w:after="0" w:line="240" w:lineRule="auto"/>
              <w:jc w:val="center"/>
              <w:rPr>
                <w:rFonts w:ascii="Arial" w:hAnsi="Arial" w:cs="Arial"/>
              </w:rPr>
            </w:pPr>
          </w:p>
          <w:p w14:paraId="468FBE67" w14:textId="77777777" w:rsidR="00E01628" w:rsidRDefault="00F973EC" w:rsidP="001458CA">
            <w:pPr>
              <w:spacing w:after="0" w:line="240" w:lineRule="auto"/>
              <w:jc w:val="center"/>
              <w:rPr>
                <w:rFonts w:ascii="Arial" w:hAnsi="Arial" w:cs="Arial"/>
              </w:rPr>
            </w:pPr>
            <w:r w:rsidRPr="003B2C60">
              <w:rPr>
                <w:rFonts w:ascii="Arial" w:hAnsi="Arial" w:cs="Arial"/>
              </w:rPr>
              <w:t xml:space="preserve">Time and </w:t>
            </w:r>
            <w:r w:rsidR="00B27AF5" w:rsidRPr="003B2C60">
              <w:rPr>
                <w:rFonts w:ascii="Arial" w:hAnsi="Arial" w:cs="Arial"/>
              </w:rPr>
              <w:t>m</w:t>
            </w:r>
            <w:r w:rsidRPr="003B2C60">
              <w:rPr>
                <w:rFonts w:ascii="Arial" w:hAnsi="Arial" w:cs="Arial"/>
              </w:rPr>
              <w:t>aterials based on the Supplier’s rates set out in the RM6179 Legal Services Rate Card</w:t>
            </w:r>
            <w:r w:rsidR="00400801">
              <w:rPr>
                <w:rFonts w:ascii="Arial" w:hAnsi="Arial" w:cs="Arial"/>
              </w:rPr>
              <w:t>.</w:t>
            </w:r>
          </w:p>
          <w:p w14:paraId="0F48A51C" w14:textId="77777777" w:rsidR="006B070B" w:rsidRDefault="006B070B" w:rsidP="001458CA">
            <w:pPr>
              <w:spacing w:after="0" w:line="240" w:lineRule="auto"/>
              <w:jc w:val="center"/>
              <w:rPr>
                <w:rFonts w:ascii="Arial" w:hAnsi="Arial" w:cs="Arial"/>
              </w:rPr>
            </w:pPr>
          </w:p>
          <w:p w14:paraId="6492B2A3" w14:textId="57DFFE34" w:rsidR="00400801" w:rsidRPr="000B3DDD" w:rsidRDefault="000B3DDD" w:rsidP="001458CA">
            <w:pPr>
              <w:spacing w:after="0" w:line="240" w:lineRule="auto"/>
              <w:jc w:val="center"/>
              <w:rPr>
                <w:rFonts w:ascii="Arial" w:hAnsi="Arial" w:cs="Arial"/>
                <w:b/>
                <w:bCs/>
                <w:color w:val="FF0000"/>
              </w:rPr>
            </w:pPr>
            <w:r w:rsidRPr="000B3DDD">
              <w:rPr>
                <w:rFonts w:ascii="Arial" w:hAnsi="Arial" w:cs="Arial"/>
                <w:b/>
                <w:bCs/>
                <w:noProof/>
                <w:color w:val="FF0000"/>
              </w:rPr>
              <w:t>Call-off charges fully redacted on commercial sensitivity grounds (pricing).</w:t>
            </w:r>
          </w:p>
        </w:tc>
      </w:tr>
      <w:tr w:rsidR="00E01628" w:rsidRPr="003A5181" w14:paraId="4A579CD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0336E" w14:textId="77777777" w:rsidR="00E01628" w:rsidRDefault="00F973EC" w:rsidP="001458CA">
            <w:pPr>
              <w:spacing w:after="0" w:line="240" w:lineRule="auto"/>
              <w:jc w:val="center"/>
              <w:rPr>
                <w:rFonts w:ascii="Arial" w:hAnsi="Arial" w:cs="Arial"/>
              </w:rPr>
            </w:pPr>
            <w:r>
              <w:rPr>
                <w:rFonts w:ascii="Arial" w:hAnsi="Arial" w:cs="Arial"/>
              </w:rPr>
              <w:t>VOLUME DISCOUNTS</w:t>
            </w:r>
          </w:p>
          <w:p w14:paraId="1541BCBC" w14:textId="77777777" w:rsidR="00E01628" w:rsidRDefault="00E01628" w:rsidP="001458CA">
            <w:pPr>
              <w:spacing w:after="0" w:line="240" w:lineRule="auto"/>
              <w:jc w:val="center"/>
              <w:rPr>
                <w:rFonts w:ascii="Arial" w:hAnsi="Arial" w:cs="Arial"/>
              </w:rPr>
            </w:pPr>
          </w:p>
          <w:p w14:paraId="06C839A1" w14:textId="73C9C845" w:rsidR="00E01628" w:rsidRDefault="00F973EC" w:rsidP="001458CA">
            <w:pPr>
              <w:spacing w:after="0" w:line="240" w:lineRule="auto"/>
              <w:jc w:val="center"/>
              <w:rPr>
                <w:rFonts w:ascii="Arial" w:hAnsi="Arial" w:cs="Arial"/>
              </w:rPr>
            </w:pPr>
            <w:r>
              <w:rPr>
                <w:rFonts w:ascii="Arial" w:hAnsi="Arial" w:cs="Arial"/>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tc>
      </w:tr>
      <w:tr w:rsidR="00E01628" w:rsidRPr="003A5181" w14:paraId="60BC6B3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7FB22" w14:textId="0691E0E0" w:rsidR="00E01628" w:rsidRDefault="00F973EC">
            <w:pPr>
              <w:spacing w:after="0" w:line="240" w:lineRule="auto"/>
              <w:rPr>
                <w:rFonts w:ascii="Arial" w:hAnsi="Arial" w:cs="Arial"/>
              </w:rPr>
            </w:pPr>
            <w:r>
              <w:rPr>
                <w:rFonts w:ascii="Arial" w:hAnsi="Arial" w:cs="Arial"/>
              </w:rPr>
              <w:t>REIMBURSABLE EXPENSES</w:t>
            </w:r>
            <w:r w:rsidR="00DB2C78">
              <w:rPr>
                <w:rFonts w:ascii="Arial" w:hAnsi="Arial" w:cs="Arial"/>
              </w:rPr>
              <w:t xml:space="preserve"> (FOR TRAVEL, SUBSISTANCE AND HOTEL ACCOMMODATION)</w:t>
            </w:r>
          </w:p>
          <w:p w14:paraId="7EDA0ED4" w14:textId="18BB770A" w:rsidR="00E01628" w:rsidRDefault="0071100E" w:rsidP="0071100E">
            <w:pPr>
              <w:tabs>
                <w:tab w:val="left" w:pos="1860"/>
              </w:tabs>
              <w:spacing w:after="0" w:line="240" w:lineRule="auto"/>
              <w:rPr>
                <w:rFonts w:ascii="Arial" w:hAnsi="Arial" w:cs="Arial"/>
              </w:rPr>
            </w:pPr>
            <w:r>
              <w:rPr>
                <w:rFonts w:ascii="Arial" w:hAnsi="Arial" w:cs="Arial"/>
              </w:rPr>
              <w:tab/>
            </w:r>
          </w:p>
          <w:p w14:paraId="7478BD60" w14:textId="15F04B59" w:rsidR="00660861" w:rsidRPr="00660861" w:rsidRDefault="00F973EC" w:rsidP="00660861">
            <w:pPr>
              <w:spacing w:after="0" w:line="240" w:lineRule="auto"/>
              <w:rPr>
                <w:rFonts w:ascii="Arial" w:hAnsi="Arial" w:cs="Arial"/>
              </w:rPr>
            </w:pPr>
            <w:r w:rsidRPr="003B2C60">
              <w:rPr>
                <w:rFonts w:ascii="Arial" w:hAnsi="Arial" w:cs="Arial"/>
              </w:rPr>
              <w:t>Recoverable in accordance with the Ministry of Defence Business Travel Polic</w:t>
            </w:r>
            <w:r w:rsidR="00844640" w:rsidRPr="003B2C60">
              <w:rPr>
                <w:rFonts w:ascii="Arial" w:hAnsi="Arial" w:cs="Arial"/>
              </w:rPr>
              <w:t xml:space="preserve">y, provided </w:t>
            </w:r>
            <w:r w:rsidR="0053389E">
              <w:rPr>
                <w:rFonts w:ascii="Arial" w:hAnsi="Arial" w:cs="Arial"/>
              </w:rPr>
              <w:t xml:space="preserve">travel is </w:t>
            </w:r>
            <w:r w:rsidR="00660861">
              <w:rPr>
                <w:rFonts w:ascii="Arial" w:hAnsi="Arial" w:cs="Arial"/>
              </w:rPr>
              <w:t xml:space="preserve">expressly </w:t>
            </w:r>
            <w:r w:rsidR="00844640" w:rsidRPr="003B2C60">
              <w:rPr>
                <w:rFonts w:ascii="Arial" w:hAnsi="Arial" w:cs="Arial"/>
              </w:rPr>
              <w:t>authorised in advance</w:t>
            </w:r>
            <w:r w:rsidR="00660861">
              <w:rPr>
                <w:rFonts w:ascii="Arial" w:hAnsi="Arial" w:cs="Arial"/>
              </w:rPr>
              <w:t xml:space="preserve">. Travel time shall be charged at 50% of the respective supplier </w:t>
            </w:r>
            <w:r w:rsidR="00995DBD">
              <w:rPr>
                <w:rFonts w:ascii="Arial" w:hAnsi="Arial" w:cs="Arial"/>
              </w:rPr>
              <w:t xml:space="preserve">associate </w:t>
            </w:r>
            <w:r w:rsidR="00660861">
              <w:rPr>
                <w:rFonts w:ascii="Arial" w:hAnsi="Arial" w:cs="Arial"/>
              </w:rPr>
              <w:t>rate</w:t>
            </w:r>
            <w:r w:rsidR="00995DBD">
              <w:rPr>
                <w:rFonts w:ascii="Arial" w:hAnsi="Arial" w:cs="Arial"/>
              </w:rPr>
              <w:t>.</w:t>
            </w:r>
            <w:r w:rsidR="00660861">
              <w:rPr>
                <w:rFonts w:ascii="Arial" w:hAnsi="Arial" w:cs="Arial"/>
              </w:rPr>
              <w:t xml:space="preserve"> </w:t>
            </w:r>
          </w:p>
          <w:p w14:paraId="25B69265" w14:textId="57061345" w:rsidR="00660861" w:rsidRPr="003A5181" w:rsidRDefault="00660861">
            <w:pPr>
              <w:spacing w:after="0" w:line="240" w:lineRule="auto"/>
              <w:rPr>
                <w:rFonts w:ascii="Arial" w:hAnsi="Arial" w:cs="Arial"/>
              </w:rPr>
            </w:pPr>
          </w:p>
          <w:p w14:paraId="39BB47C0" w14:textId="148C71A6" w:rsidR="00E01628" w:rsidRDefault="00E01628" w:rsidP="00393C42">
            <w:pPr>
              <w:spacing w:after="0" w:line="240" w:lineRule="auto"/>
              <w:rPr>
                <w:rFonts w:ascii="Arial" w:hAnsi="Arial" w:cs="Arial"/>
              </w:rPr>
            </w:pPr>
          </w:p>
        </w:tc>
      </w:tr>
      <w:tr w:rsidR="00E01628" w:rsidRPr="003A5181" w14:paraId="56E59E1F"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F37E" w14:textId="77777777" w:rsidR="00E01628" w:rsidRDefault="00F973EC">
            <w:pPr>
              <w:spacing w:after="0" w:line="240" w:lineRule="auto"/>
              <w:rPr>
                <w:rFonts w:ascii="Arial" w:hAnsi="Arial" w:cs="Arial"/>
              </w:rPr>
            </w:pPr>
            <w:r>
              <w:rPr>
                <w:rFonts w:ascii="Arial" w:hAnsi="Arial" w:cs="Arial"/>
              </w:rPr>
              <w:t>DISBURSEMENTS</w:t>
            </w:r>
          </w:p>
          <w:p w14:paraId="5052078F" w14:textId="77777777" w:rsidR="00E01628" w:rsidRDefault="00E01628">
            <w:pPr>
              <w:spacing w:after="0" w:line="240" w:lineRule="auto"/>
              <w:rPr>
                <w:rFonts w:ascii="Arial" w:hAnsi="Arial" w:cs="Arial"/>
              </w:rPr>
            </w:pPr>
          </w:p>
          <w:p w14:paraId="6470CFED" w14:textId="1334D4F1" w:rsidR="00E01628" w:rsidRDefault="00F973EC" w:rsidP="00393C42">
            <w:pPr>
              <w:spacing w:after="0" w:line="240" w:lineRule="auto"/>
              <w:rPr>
                <w:rFonts w:ascii="Arial" w:hAnsi="Arial" w:cs="Arial"/>
              </w:rPr>
            </w:pPr>
            <w:r w:rsidRPr="003B2C60">
              <w:rPr>
                <w:rFonts w:ascii="Arial" w:hAnsi="Arial" w:cs="Arial"/>
              </w:rPr>
              <w:t xml:space="preserve">Payable, provided authorised in advance </w:t>
            </w:r>
          </w:p>
        </w:tc>
      </w:tr>
      <w:tr w:rsidR="00E01628" w:rsidRPr="003A5181" w14:paraId="58F54AD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D5612" w14:textId="45FC749E" w:rsidR="00E01628" w:rsidRDefault="00F973EC" w:rsidP="00393C42">
            <w:pPr>
              <w:keepNext/>
              <w:spacing w:after="0" w:line="240" w:lineRule="auto"/>
              <w:rPr>
                <w:rFonts w:ascii="Arial" w:hAnsi="Arial" w:cs="Arial"/>
              </w:rPr>
            </w:pPr>
            <w:r>
              <w:rPr>
                <w:rFonts w:ascii="Arial" w:hAnsi="Arial" w:cs="Arial"/>
              </w:rPr>
              <w:t>PAYMENT METHOD</w:t>
            </w:r>
          </w:p>
          <w:p w14:paraId="1FC162BA" w14:textId="57C45C8C" w:rsidR="00E01628" w:rsidRDefault="00F973EC" w:rsidP="00393C42">
            <w:pPr>
              <w:keepNext/>
              <w:spacing w:after="0" w:line="240" w:lineRule="auto"/>
              <w:rPr>
                <w:rFonts w:ascii="Arial" w:hAnsi="Arial" w:cs="Arial"/>
              </w:rPr>
            </w:pPr>
            <w:r>
              <w:rPr>
                <w:rFonts w:ascii="Arial" w:hAnsi="Arial" w:cs="Arial"/>
              </w:rPr>
              <w:t>The Buyer will pay the Call-Off Charges by electronic transfer and prior to submitting any claims for payment the Supplier shall register its details (supplier on-boarding) on the Contracting, Purchasing and Finance electronic procurement tool.</w:t>
            </w:r>
          </w:p>
        </w:tc>
      </w:tr>
      <w:tr w:rsidR="00E01628" w:rsidRPr="003A5181" w14:paraId="5DD07006"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038F" w14:textId="77777777" w:rsidR="00E01628" w:rsidRDefault="00F973EC">
            <w:pPr>
              <w:spacing w:after="0" w:line="240" w:lineRule="auto"/>
              <w:rPr>
                <w:rFonts w:ascii="Arial" w:hAnsi="Arial" w:cs="Arial"/>
              </w:rPr>
            </w:pPr>
            <w:r>
              <w:rPr>
                <w:rFonts w:ascii="Arial" w:hAnsi="Arial" w:cs="Arial"/>
              </w:rPr>
              <w:t>BUYER’S AUTHORISED REPRESENTATIVE</w:t>
            </w:r>
          </w:p>
          <w:p w14:paraId="40DDF36A" w14:textId="77777777" w:rsidR="00393C42" w:rsidRDefault="00393C42" w:rsidP="001E027A">
            <w:pPr>
              <w:spacing w:after="0" w:line="240" w:lineRule="auto"/>
              <w:rPr>
                <w:rFonts w:ascii="Arial" w:eastAsia="Arial" w:hAnsi="Arial" w:cs="Arial"/>
                <w:bCs/>
              </w:rPr>
            </w:pPr>
          </w:p>
          <w:p w14:paraId="0C48A18F" w14:textId="77777777" w:rsidR="00FD2D17" w:rsidRPr="000B3DDD" w:rsidRDefault="00FD2D17" w:rsidP="00FD2D17">
            <w:pPr>
              <w:spacing w:after="0" w:line="240" w:lineRule="auto"/>
              <w:rPr>
                <w:rFonts w:ascii="Arial" w:eastAsia="Arial" w:hAnsi="Arial" w:cs="Arial"/>
                <w:b/>
                <w:color w:val="FF0000"/>
              </w:rPr>
            </w:pPr>
            <w:r>
              <w:rPr>
                <w:rFonts w:ascii="Arial" w:eastAsia="Arial" w:hAnsi="Arial" w:cs="Arial"/>
                <w:b/>
                <w:color w:val="FF0000"/>
              </w:rPr>
              <w:t xml:space="preserve">Name - </w:t>
            </w:r>
            <w:r w:rsidRPr="000B3DDD">
              <w:rPr>
                <w:rFonts w:ascii="Arial" w:eastAsia="Arial" w:hAnsi="Arial" w:cs="Arial"/>
                <w:b/>
                <w:color w:val="FF0000"/>
              </w:rPr>
              <w:t>Redactions applied under Freedom Of Information (FOI) Section 40, personal data</w:t>
            </w:r>
          </w:p>
          <w:p w14:paraId="65B6BBF7" w14:textId="0D388A5A" w:rsidR="001E027A" w:rsidRDefault="001E027A" w:rsidP="001E027A">
            <w:pPr>
              <w:spacing w:after="0" w:line="240" w:lineRule="auto"/>
              <w:rPr>
                <w:rFonts w:ascii="Arial" w:eastAsia="Arial" w:hAnsi="Arial" w:cs="Arial"/>
                <w:bCs/>
              </w:rPr>
            </w:pPr>
            <w:r>
              <w:rPr>
                <w:rFonts w:ascii="Arial" w:eastAsia="Arial" w:hAnsi="Arial" w:cs="Arial"/>
                <w:bCs/>
              </w:rPr>
              <w:t>StratCom Comrcl C1-18 (C</w:t>
            </w:r>
            <w:r w:rsidRPr="000C6749">
              <w:rPr>
                <w:rFonts w:ascii="Arial" w:eastAsia="Arial" w:hAnsi="Arial" w:cs="Arial"/>
                <w:bCs/>
              </w:rPr>
              <w:t xml:space="preserve">ommercial </w:t>
            </w:r>
            <w:r>
              <w:rPr>
                <w:rFonts w:ascii="Arial" w:eastAsia="Arial" w:hAnsi="Arial" w:cs="Arial"/>
                <w:bCs/>
              </w:rPr>
              <w:t>Officer)</w:t>
            </w:r>
          </w:p>
          <w:p w14:paraId="02C03C85" w14:textId="77777777" w:rsidR="001E027A" w:rsidRDefault="001E027A" w:rsidP="001E027A">
            <w:pPr>
              <w:spacing w:after="0" w:line="240" w:lineRule="auto"/>
              <w:rPr>
                <w:rFonts w:ascii="Arial" w:eastAsia="Arial" w:hAnsi="Arial" w:cs="Arial"/>
                <w:bCs/>
              </w:rPr>
            </w:pPr>
            <w:r>
              <w:rPr>
                <w:rFonts w:ascii="Arial" w:eastAsia="Arial" w:hAnsi="Arial" w:cs="Arial"/>
                <w:bCs/>
              </w:rPr>
              <w:t>MOD Strategic Command</w:t>
            </w:r>
          </w:p>
          <w:p w14:paraId="2E55DDA8" w14:textId="2E15508F" w:rsidR="001E027A" w:rsidRPr="000C6749" w:rsidRDefault="001E027A" w:rsidP="001E027A">
            <w:pPr>
              <w:spacing w:after="0" w:line="240" w:lineRule="auto"/>
              <w:rPr>
                <w:rFonts w:ascii="Arial" w:eastAsia="Arial" w:hAnsi="Arial" w:cs="Arial"/>
                <w:bCs/>
              </w:rPr>
            </w:pPr>
            <w:r>
              <w:rPr>
                <w:rFonts w:ascii="Arial" w:eastAsia="Arial" w:hAnsi="Arial" w:cs="Arial"/>
                <w:bCs/>
              </w:rPr>
              <w:t>Defence Intelligence</w:t>
            </w:r>
          </w:p>
          <w:p w14:paraId="2F25313A" w14:textId="77777777" w:rsidR="001E027A" w:rsidRPr="000C6749" w:rsidRDefault="001E027A" w:rsidP="001E027A">
            <w:pPr>
              <w:spacing w:after="0" w:line="240" w:lineRule="auto"/>
              <w:rPr>
                <w:rFonts w:ascii="Arial" w:eastAsia="Arial" w:hAnsi="Arial" w:cs="Arial"/>
                <w:bCs/>
              </w:rPr>
            </w:pPr>
            <w:r w:rsidRPr="000C6749">
              <w:rPr>
                <w:rFonts w:ascii="Arial" w:eastAsia="Arial" w:hAnsi="Arial" w:cs="Arial"/>
                <w:bCs/>
              </w:rPr>
              <w:t>Room A104, A Block</w:t>
            </w:r>
          </w:p>
          <w:p w14:paraId="40DE4494" w14:textId="77777777" w:rsidR="001E027A" w:rsidRPr="000C6749" w:rsidRDefault="001E027A" w:rsidP="001E027A">
            <w:pPr>
              <w:spacing w:after="0" w:line="240" w:lineRule="auto"/>
              <w:rPr>
                <w:rFonts w:ascii="Arial" w:eastAsia="Arial" w:hAnsi="Arial" w:cs="Arial"/>
                <w:bCs/>
              </w:rPr>
            </w:pPr>
            <w:r w:rsidRPr="000C6749">
              <w:rPr>
                <w:rFonts w:ascii="Arial" w:eastAsia="Arial" w:hAnsi="Arial" w:cs="Arial"/>
                <w:bCs/>
              </w:rPr>
              <w:t>RAF Wyton</w:t>
            </w:r>
          </w:p>
          <w:p w14:paraId="29F9B8AF" w14:textId="77777777" w:rsidR="001E027A" w:rsidRPr="000C6749" w:rsidRDefault="001E027A" w:rsidP="001E027A">
            <w:pPr>
              <w:spacing w:after="0" w:line="240" w:lineRule="auto"/>
              <w:rPr>
                <w:rFonts w:ascii="Arial" w:eastAsia="Arial" w:hAnsi="Arial" w:cs="Arial"/>
                <w:bCs/>
              </w:rPr>
            </w:pPr>
            <w:r w:rsidRPr="000C6749">
              <w:rPr>
                <w:rFonts w:ascii="Arial" w:eastAsia="Arial" w:hAnsi="Arial" w:cs="Arial"/>
                <w:bCs/>
              </w:rPr>
              <w:t>Cambridgeshire</w:t>
            </w:r>
          </w:p>
          <w:p w14:paraId="68345506" w14:textId="5505EE5E" w:rsidR="00E01628" w:rsidRDefault="001E027A" w:rsidP="001E027A">
            <w:pPr>
              <w:spacing w:after="0" w:line="240" w:lineRule="auto"/>
              <w:rPr>
                <w:rFonts w:ascii="Arial" w:eastAsia="Arial" w:hAnsi="Arial" w:cs="Arial"/>
                <w:bCs/>
              </w:rPr>
            </w:pPr>
            <w:r w:rsidRPr="000C6749">
              <w:rPr>
                <w:rFonts w:ascii="Arial" w:eastAsia="Arial" w:hAnsi="Arial" w:cs="Arial"/>
                <w:bCs/>
              </w:rPr>
              <w:t>PE28 2EA</w:t>
            </w:r>
          </w:p>
          <w:p w14:paraId="3AAEC536" w14:textId="407976D1" w:rsidR="00E01628" w:rsidRPr="00FD2D17" w:rsidRDefault="00967D0A" w:rsidP="00393C42">
            <w:pPr>
              <w:spacing w:after="0" w:line="240" w:lineRule="auto"/>
              <w:rPr>
                <w:rFonts w:ascii="Arial" w:eastAsia="Arial" w:hAnsi="Arial" w:cs="Arial"/>
                <w:b/>
                <w:bCs/>
                <w:color w:val="FF0000"/>
              </w:rPr>
            </w:pPr>
            <w:r w:rsidRPr="00FD2D17">
              <w:rPr>
                <w:rFonts w:ascii="Arial" w:hAnsi="Arial" w:cs="Arial"/>
                <w:b/>
                <w:bCs/>
                <w:color w:val="FF0000"/>
              </w:rPr>
              <w:t>Email</w:t>
            </w:r>
            <w:r w:rsidR="00FD2D17" w:rsidRPr="00FD2D17">
              <w:rPr>
                <w:rFonts w:ascii="Arial" w:hAnsi="Arial" w:cs="Arial"/>
                <w:b/>
                <w:bCs/>
                <w:color w:val="FF0000"/>
              </w:rPr>
              <w:t xml:space="preserve"> Address</w:t>
            </w:r>
            <w:r w:rsidRPr="00FD2D17">
              <w:rPr>
                <w:rFonts w:ascii="Arial" w:hAnsi="Arial" w:cs="Arial"/>
                <w:b/>
                <w:bCs/>
                <w:color w:val="FF0000"/>
              </w:rPr>
              <w:t xml:space="preserve">: </w:t>
            </w:r>
            <w:r w:rsidR="000B3DDD" w:rsidRPr="00FD2D17">
              <w:rPr>
                <w:rFonts w:ascii="Arial" w:eastAsia="Arial" w:hAnsi="Arial" w:cs="Arial"/>
                <w:b/>
                <w:bCs/>
                <w:color w:val="FF0000"/>
              </w:rPr>
              <w:t>Redactions applied under Freedom Of Information (FOI) Section 40, personal data</w:t>
            </w:r>
          </w:p>
        </w:tc>
      </w:tr>
      <w:tr w:rsidR="00E01628" w:rsidRPr="003A5181" w14:paraId="54F9C298"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673FE" w14:textId="74C73319" w:rsidR="00E01628" w:rsidRDefault="00F973EC" w:rsidP="00E84EAF">
            <w:pPr>
              <w:keepNext/>
              <w:spacing w:after="0" w:line="240" w:lineRule="auto"/>
              <w:rPr>
                <w:rFonts w:ascii="Arial" w:hAnsi="Arial" w:cs="Arial"/>
              </w:rPr>
            </w:pPr>
            <w:r>
              <w:rPr>
                <w:rFonts w:ascii="Arial" w:hAnsi="Arial" w:cs="Arial"/>
              </w:rPr>
              <w:lastRenderedPageBreak/>
              <w:t>SUPPLIER’S AUTHORISED REPRESENTATIVE</w:t>
            </w:r>
            <w:r w:rsidR="003410D2">
              <w:rPr>
                <w:rFonts w:ascii="Arial" w:hAnsi="Arial" w:cs="Arial"/>
              </w:rPr>
              <w:t>S</w:t>
            </w:r>
          </w:p>
          <w:p w14:paraId="7F724172" w14:textId="2842FBC4" w:rsidR="00FD2D17" w:rsidRPr="000B3DDD" w:rsidRDefault="00FD2D17" w:rsidP="00FD2D17">
            <w:pPr>
              <w:spacing w:after="0" w:line="240" w:lineRule="auto"/>
              <w:rPr>
                <w:rFonts w:ascii="Arial" w:eastAsia="Arial" w:hAnsi="Arial" w:cs="Arial"/>
                <w:b/>
                <w:color w:val="FF0000"/>
              </w:rPr>
            </w:pPr>
            <w:r>
              <w:rPr>
                <w:rFonts w:ascii="Arial" w:eastAsia="Arial" w:hAnsi="Arial" w:cs="Arial"/>
                <w:b/>
                <w:color w:val="FF0000"/>
              </w:rPr>
              <w:t xml:space="preserve">Name - </w:t>
            </w:r>
            <w:r w:rsidRPr="000B3DDD">
              <w:rPr>
                <w:rFonts w:ascii="Arial" w:eastAsia="Arial" w:hAnsi="Arial" w:cs="Arial"/>
                <w:b/>
                <w:color w:val="FF0000"/>
              </w:rPr>
              <w:t>Redactions applied under Freedom Of Information (FOI) Section 40, personal data</w:t>
            </w:r>
          </w:p>
          <w:p w14:paraId="2A9D8C6D" w14:textId="77777777" w:rsidR="003410D2" w:rsidRPr="009E7C3E" w:rsidRDefault="003410D2" w:rsidP="003410D2">
            <w:pPr>
              <w:keepNext/>
              <w:spacing w:after="0" w:line="240" w:lineRule="auto"/>
              <w:rPr>
                <w:rFonts w:ascii="Arial" w:hAnsi="Arial" w:cs="Arial"/>
              </w:rPr>
            </w:pPr>
            <w:r w:rsidRPr="009E7C3E">
              <w:rPr>
                <w:rFonts w:ascii="Arial" w:hAnsi="Arial" w:cs="Arial"/>
              </w:rPr>
              <w:t>Partner</w:t>
            </w:r>
          </w:p>
          <w:p w14:paraId="5D45AAAC" w14:textId="1991511F" w:rsidR="00FD2D17" w:rsidRPr="000B3DDD" w:rsidRDefault="00FD2D17" w:rsidP="00FD2D17">
            <w:pPr>
              <w:spacing w:after="0" w:line="240" w:lineRule="auto"/>
              <w:rPr>
                <w:rFonts w:ascii="Arial" w:eastAsia="Arial" w:hAnsi="Arial" w:cs="Arial"/>
                <w:b/>
                <w:color w:val="FF0000"/>
              </w:rPr>
            </w:pPr>
            <w:r>
              <w:rPr>
                <w:rFonts w:ascii="Arial" w:eastAsia="Arial" w:hAnsi="Arial" w:cs="Arial"/>
                <w:b/>
                <w:color w:val="FF0000"/>
              </w:rPr>
              <w:t xml:space="preserve">E-mail address: </w:t>
            </w:r>
            <w:r w:rsidRPr="000B3DDD">
              <w:rPr>
                <w:rFonts w:ascii="Arial" w:eastAsia="Arial" w:hAnsi="Arial" w:cs="Arial"/>
                <w:b/>
                <w:color w:val="FF0000"/>
              </w:rPr>
              <w:t>Redactions applied under Freedom Of Information (FOI) Section 40, personal data</w:t>
            </w:r>
          </w:p>
          <w:p w14:paraId="7F962956" w14:textId="77777777" w:rsidR="003410D2" w:rsidRPr="009E7C3E" w:rsidRDefault="003410D2" w:rsidP="003410D2">
            <w:pPr>
              <w:keepNext/>
              <w:spacing w:after="0" w:line="240" w:lineRule="auto"/>
              <w:rPr>
                <w:rFonts w:ascii="Arial" w:hAnsi="Arial" w:cs="Arial"/>
              </w:rPr>
            </w:pPr>
          </w:p>
          <w:p w14:paraId="034BC170" w14:textId="77777777" w:rsidR="00FD2D17" w:rsidRPr="000B3DDD" w:rsidRDefault="00FD2D17" w:rsidP="00FD2D17">
            <w:pPr>
              <w:spacing w:after="0" w:line="240" w:lineRule="auto"/>
              <w:rPr>
                <w:rFonts w:ascii="Arial" w:eastAsia="Arial" w:hAnsi="Arial" w:cs="Arial"/>
                <w:b/>
                <w:color w:val="FF0000"/>
              </w:rPr>
            </w:pPr>
            <w:r>
              <w:rPr>
                <w:rFonts w:ascii="Arial" w:eastAsia="Arial" w:hAnsi="Arial" w:cs="Arial"/>
                <w:b/>
                <w:color w:val="FF0000"/>
              </w:rPr>
              <w:t xml:space="preserve">Name - </w:t>
            </w:r>
            <w:r w:rsidRPr="000B3DDD">
              <w:rPr>
                <w:rFonts w:ascii="Arial" w:eastAsia="Arial" w:hAnsi="Arial" w:cs="Arial"/>
                <w:b/>
                <w:color w:val="FF0000"/>
              </w:rPr>
              <w:t>Redactions applied under Freedom Of Information (FOI) Section 40, personal data</w:t>
            </w:r>
          </w:p>
          <w:p w14:paraId="6A7C9981" w14:textId="77777777" w:rsidR="003410D2" w:rsidRPr="009E7C3E" w:rsidRDefault="003410D2" w:rsidP="003410D2">
            <w:pPr>
              <w:keepNext/>
              <w:spacing w:after="0" w:line="240" w:lineRule="auto"/>
              <w:rPr>
                <w:rFonts w:ascii="Arial" w:hAnsi="Arial" w:cs="Arial"/>
              </w:rPr>
            </w:pPr>
            <w:r w:rsidRPr="009E7C3E">
              <w:rPr>
                <w:rFonts w:ascii="Arial" w:hAnsi="Arial" w:cs="Arial"/>
              </w:rPr>
              <w:t>Partner</w:t>
            </w:r>
          </w:p>
          <w:p w14:paraId="512635E8" w14:textId="77777777" w:rsidR="00FD2D17" w:rsidRPr="000B3DDD" w:rsidRDefault="00FD2D17" w:rsidP="00FD2D17">
            <w:pPr>
              <w:spacing w:after="0" w:line="240" w:lineRule="auto"/>
              <w:rPr>
                <w:rFonts w:ascii="Arial" w:eastAsia="Arial" w:hAnsi="Arial" w:cs="Arial"/>
                <w:b/>
                <w:color w:val="FF0000"/>
              </w:rPr>
            </w:pPr>
            <w:r>
              <w:rPr>
                <w:rFonts w:ascii="Arial" w:eastAsia="Arial" w:hAnsi="Arial" w:cs="Arial"/>
                <w:b/>
                <w:color w:val="FF0000"/>
              </w:rPr>
              <w:t xml:space="preserve">E-mail address: </w:t>
            </w:r>
            <w:r w:rsidRPr="000B3DDD">
              <w:rPr>
                <w:rFonts w:ascii="Arial" w:eastAsia="Arial" w:hAnsi="Arial" w:cs="Arial"/>
                <w:b/>
                <w:color w:val="FF0000"/>
              </w:rPr>
              <w:t>Redactions applied under Freedom Of Information (FOI) Section 40, personal data</w:t>
            </w:r>
          </w:p>
          <w:p w14:paraId="00D98F80" w14:textId="77777777" w:rsidR="003410D2" w:rsidRDefault="003410D2" w:rsidP="003410D2">
            <w:pPr>
              <w:spacing w:after="0" w:line="240" w:lineRule="auto"/>
              <w:rPr>
                <w:rFonts w:ascii="Arial" w:hAnsi="Arial" w:cs="Arial"/>
              </w:rPr>
            </w:pPr>
          </w:p>
          <w:p w14:paraId="3562D474" w14:textId="77777777" w:rsidR="003410D2" w:rsidRDefault="003410D2" w:rsidP="003410D2">
            <w:pPr>
              <w:spacing w:after="0" w:line="240" w:lineRule="auto"/>
              <w:rPr>
                <w:rFonts w:ascii="Arial" w:hAnsi="Arial" w:cs="Arial"/>
              </w:rPr>
            </w:pPr>
            <w:r>
              <w:rPr>
                <w:rFonts w:ascii="Arial" w:hAnsi="Arial" w:cs="Arial"/>
              </w:rPr>
              <w:t>Botanic House</w:t>
            </w:r>
          </w:p>
          <w:p w14:paraId="2B7D2D66" w14:textId="77777777" w:rsidR="003410D2" w:rsidRDefault="003410D2" w:rsidP="003410D2">
            <w:pPr>
              <w:spacing w:after="0" w:line="240" w:lineRule="auto"/>
              <w:rPr>
                <w:rFonts w:ascii="Arial" w:hAnsi="Arial" w:cs="Arial"/>
              </w:rPr>
            </w:pPr>
            <w:r>
              <w:rPr>
                <w:rFonts w:ascii="Arial" w:hAnsi="Arial" w:cs="Arial"/>
              </w:rPr>
              <w:t>100 Hills Road</w:t>
            </w:r>
          </w:p>
          <w:p w14:paraId="7C437D64" w14:textId="77777777" w:rsidR="003410D2" w:rsidRDefault="003410D2" w:rsidP="003410D2">
            <w:pPr>
              <w:spacing w:after="0" w:line="240" w:lineRule="auto"/>
              <w:rPr>
                <w:rFonts w:ascii="Arial" w:hAnsi="Arial" w:cs="Arial"/>
              </w:rPr>
            </w:pPr>
            <w:r>
              <w:rPr>
                <w:rFonts w:ascii="Arial" w:hAnsi="Arial" w:cs="Arial"/>
              </w:rPr>
              <w:t>Cambridge</w:t>
            </w:r>
          </w:p>
          <w:p w14:paraId="3ABCD0EC" w14:textId="5CBCB1D3" w:rsidR="00E01628" w:rsidRPr="003A5181" w:rsidRDefault="003410D2">
            <w:pPr>
              <w:spacing w:after="0" w:line="240" w:lineRule="auto"/>
              <w:rPr>
                <w:rFonts w:ascii="Arial" w:hAnsi="Arial" w:cs="Arial"/>
              </w:rPr>
            </w:pPr>
            <w:r>
              <w:rPr>
                <w:rFonts w:ascii="Arial" w:hAnsi="Arial" w:cs="Arial"/>
              </w:rPr>
              <w:t>CB2 1PH</w:t>
            </w:r>
          </w:p>
          <w:p w14:paraId="78A7B5E3" w14:textId="77777777" w:rsidR="00E01628" w:rsidRDefault="00E01628">
            <w:pPr>
              <w:spacing w:after="0" w:line="240" w:lineRule="auto"/>
              <w:rPr>
                <w:rFonts w:ascii="Arial" w:hAnsi="Arial" w:cs="Arial"/>
              </w:rPr>
            </w:pPr>
          </w:p>
        </w:tc>
      </w:tr>
      <w:tr w:rsidR="00E01628" w:rsidRPr="003A5181" w14:paraId="3D906D4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A171E" w14:textId="77777777" w:rsidR="00860B35" w:rsidRDefault="00860B35" w:rsidP="00860B35">
            <w:pPr>
              <w:spacing w:after="0" w:line="240" w:lineRule="auto"/>
              <w:rPr>
                <w:rFonts w:ascii="Arial" w:hAnsi="Arial" w:cs="Arial"/>
              </w:rPr>
            </w:pPr>
            <w:r>
              <w:rPr>
                <w:rFonts w:ascii="Arial" w:hAnsi="Arial" w:cs="Arial"/>
              </w:rPr>
              <w:t>JOINT SCHEDULE 11 (PROCESSING DATA) – ANNEX 1</w:t>
            </w:r>
          </w:p>
          <w:p w14:paraId="58C5B8AE" w14:textId="77777777" w:rsidR="00860B35" w:rsidRDefault="00860B35" w:rsidP="00860B35">
            <w:pPr>
              <w:spacing w:after="0" w:line="240" w:lineRule="auto"/>
              <w:rPr>
                <w:rFonts w:ascii="Arial" w:hAnsi="Arial" w:cs="Arial"/>
              </w:rPr>
            </w:pPr>
          </w:p>
          <w:p w14:paraId="3A99E91A" w14:textId="74AD342C" w:rsidR="00E01628" w:rsidRPr="003B2C60" w:rsidRDefault="00860B35" w:rsidP="00393C42">
            <w:pPr>
              <w:spacing w:after="0" w:line="240" w:lineRule="auto"/>
              <w:rPr>
                <w:rFonts w:ascii="Arial" w:hAnsi="Arial" w:cs="Arial"/>
              </w:rPr>
            </w:pPr>
            <w:r>
              <w:rPr>
                <w:rFonts w:ascii="Arial" w:hAnsi="Arial" w:cs="Arial"/>
              </w:rPr>
              <w:t>T</w:t>
            </w:r>
            <w:r w:rsidRPr="00E81F6E">
              <w:rPr>
                <w:rFonts w:ascii="Arial" w:hAnsi="Arial" w:cs="Arial"/>
              </w:rPr>
              <w:t>he Parties acknowledge that they are Independent Controllers for the purposes of the Data Protection Legislation in respect of the Personal Data shared for the delivery of the Services pursuant to th</w:t>
            </w:r>
            <w:r>
              <w:rPr>
                <w:rFonts w:ascii="Arial" w:hAnsi="Arial" w:cs="Arial"/>
              </w:rPr>
              <w:t>is</w:t>
            </w:r>
            <w:r w:rsidRPr="00E81F6E">
              <w:rPr>
                <w:rFonts w:ascii="Arial" w:hAnsi="Arial" w:cs="Arial"/>
              </w:rPr>
              <w:t xml:space="preserve"> </w:t>
            </w:r>
            <w:r>
              <w:rPr>
                <w:rFonts w:ascii="Arial" w:hAnsi="Arial" w:cs="Arial"/>
              </w:rPr>
              <w:t xml:space="preserve">Call-Off </w:t>
            </w:r>
            <w:r w:rsidRPr="00E81F6E">
              <w:rPr>
                <w:rFonts w:ascii="Arial" w:hAnsi="Arial" w:cs="Arial"/>
              </w:rPr>
              <w:t>Contract.</w:t>
            </w:r>
            <w:r>
              <w:rPr>
                <w:rFonts w:ascii="Arial" w:hAnsi="Arial" w:cs="Arial"/>
              </w:rPr>
              <w:t xml:space="preserve"> The Personal Data shared shall be limited to official staff position and contact data. </w:t>
            </w:r>
          </w:p>
        </w:tc>
      </w:tr>
      <w:tr w:rsidR="008218B1" w:rsidRPr="003A5181" w14:paraId="5335AD2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C452" w14:textId="77777777" w:rsidR="008218B1" w:rsidRPr="008218B1" w:rsidRDefault="008218B1" w:rsidP="008218B1">
            <w:pPr>
              <w:spacing w:after="0" w:line="240" w:lineRule="auto"/>
              <w:rPr>
                <w:rFonts w:ascii="Arial" w:hAnsi="Arial" w:cs="Arial"/>
              </w:rPr>
            </w:pPr>
            <w:r w:rsidRPr="008218B1">
              <w:rPr>
                <w:rFonts w:ascii="Arial" w:hAnsi="Arial" w:cs="Arial"/>
              </w:rPr>
              <w:t>CLIENT ACCOUNT</w:t>
            </w:r>
          </w:p>
          <w:p w14:paraId="7E9E7765" w14:textId="77777777" w:rsidR="008218B1" w:rsidRPr="008218B1" w:rsidRDefault="008218B1" w:rsidP="008218B1">
            <w:pPr>
              <w:spacing w:after="0" w:line="240" w:lineRule="auto"/>
              <w:rPr>
                <w:rFonts w:ascii="Arial" w:hAnsi="Arial" w:cs="Arial"/>
              </w:rPr>
            </w:pPr>
          </w:p>
          <w:p w14:paraId="20575667" w14:textId="77777777" w:rsidR="008218B1" w:rsidRPr="008218B1" w:rsidRDefault="008218B1" w:rsidP="008218B1">
            <w:pPr>
              <w:spacing w:after="0" w:line="240" w:lineRule="auto"/>
              <w:rPr>
                <w:rFonts w:ascii="Arial" w:hAnsi="Arial" w:cs="Arial"/>
              </w:rPr>
            </w:pPr>
            <w:r w:rsidRPr="008218B1">
              <w:rPr>
                <w:rFonts w:ascii="Arial" w:hAnsi="Arial" w:cs="Arial"/>
              </w:rPr>
              <w:t xml:space="preserve">The Supplier may deposit the Buyer’s monies with such banks as the Supplier may from time to time decide in accordance with its regulators' Accounts Rules. The details of the bank where your funds are held shall be provided to the Buyer on request.   </w:t>
            </w:r>
          </w:p>
          <w:p w14:paraId="519A78DF" w14:textId="77777777" w:rsidR="008218B1" w:rsidRPr="008218B1" w:rsidRDefault="008218B1" w:rsidP="008218B1">
            <w:pPr>
              <w:spacing w:after="0" w:line="240" w:lineRule="auto"/>
              <w:rPr>
                <w:rFonts w:ascii="Arial" w:hAnsi="Arial" w:cs="Arial"/>
              </w:rPr>
            </w:pPr>
          </w:p>
          <w:p w14:paraId="2E1BD97B" w14:textId="77777777" w:rsidR="008218B1" w:rsidRPr="008218B1" w:rsidRDefault="008218B1" w:rsidP="008218B1">
            <w:pPr>
              <w:spacing w:after="0" w:line="240" w:lineRule="auto"/>
              <w:rPr>
                <w:rFonts w:ascii="Arial" w:hAnsi="Arial" w:cs="Arial"/>
              </w:rPr>
            </w:pPr>
            <w:r w:rsidRPr="008218B1">
              <w:rPr>
                <w:rFonts w:ascii="Arial" w:hAnsi="Arial" w:cs="Arial"/>
              </w:rPr>
              <w:t xml:space="preserve">The Supplier has no immediate control over these monies while they are held on deposit and the Supplier will not be liable to the Buyer for any monies lost as a result of the failure of the bank.  In these circumstances, </w:t>
            </w:r>
            <w:r>
              <w:rPr>
                <w:rFonts w:ascii="Arial" w:hAnsi="Arial" w:cs="Arial"/>
              </w:rPr>
              <w:t xml:space="preserve">the </w:t>
            </w:r>
            <w:r w:rsidRPr="008218B1">
              <w:rPr>
                <w:rFonts w:ascii="Arial" w:hAnsi="Arial" w:cs="Arial"/>
              </w:rPr>
              <w:t xml:space="preserve">Buyer may be entitled to compensation under the Financial Services Compensation Scheme.  </w:t>
            </w:r>
          </w:p>
          <w:p w14:paraId="7D730EAF" w14:textId="77777777" w:rsidR="008218B1" w:rsidRPr="008218B1" w:rsidRDefault="008218B1" w:rsidP="008218B1">
            <w:pPr>
              <w:spacing w:after="0" w:line="240" w:lineRule="auto"/>
              <w:rPr>
                <w:rFonts w:ascii="Arial" w:hAnsi="Arial" w:cs="Arial"/>
              </w:rPr>
            </w:pPr>
          </w:p>
          <w:p w14:paraId="00FBB404" w14:textId="7D424027" w:rsidR="008218B1" w:rsidRPr="003D1B61" w:rsidRDefault="008218B1" w:rsidP="00393C42">
            <w:pPr>
              <w:spacing w:after="0" w:line="240" w:lineRule="auto"/>
              <w:rPr>
                <w:rFonts w:ascii="Arial" w:hAnsi="Arial" w:cs="Arial"/>
                <w:highlight w:val="green"/>
              </w:rPr>
            </w:pPr>
            <w:r w:rsidRPr="008218B1">
              <w:rPr>
                <w:rFonts w:ascii="Arial" w:hAnsi="Arial" w:cs="Arial"/>
              </w:rPr>
              <w:t>Interest is earned on the Supplier’s Client Account. The Supplier shall have an interest rate policy which is designed to ensure the Buyer is treated fairly and which complies with the Supplier’s regulatory requirements. This shall be provided to the Buyer, on request.</w:t>
            </w:r>
          </w:p>
        </w:tc>
      </w:tr>
      <w:tr w:rsidR="00801179" w:rsidRPr="003A5181" w14:paraId="41109617"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F49C" w14:textId="77777777" w:rsidR="00801179" w:rsidRPr="00801179" w:rsidRDefault="00801179" w:rsidP="00393C42">
            <w:pPr>
              <w:keepNext/>
              <w:spacing w:after="0" w:line="240" w:lineRule="auto"/>
              <w:rPr>
                <w:rFonts w:ascii="Arial" w:hAnsi="Arial" w:cs="Arial"/>
              </w:rPr>
            </w:pPr>
            <w:r w:rsidRPr="00801179">
              <w:rPr>
                <w:rFonts w:ascii="Arial" w:hAnsi="Arial" w:cs="Arial"/>
              </w:rPr>
              <w:lastRenderedPageBreak/>
              <w:t>RESIDUAL BALANCES</w:t>
            </w:r>
          </w:p>
          <w:p w14:paraId="6287FDFB" w14:textId="77777777" w:rsidR="00801179" w:rsidRPr="00801179" w:rsidRDefault="00801179" w:rsidP="00393C42">
            <w:pPr>
              <w:keepNext/>
              <w:spacing w:after="0" w:line="240" w:lineRule="auto"/>
              <w:rPr>
                <w:rFonts w:ascii="Arial" w:hAnsi="Arial" w:cs="Arial"/>
              </w:rPr>
            </w:pPr>
          </w:p>
          <w:p w14:paraId="16276306" w14:textId="77777777" w:rsidR="00801179" w:rsidRPr="00801179" w:rsidRDefault="00801179" w:rsidP="00393C42">
            <w:pPr>
              <w:keepNext/>
              <w:spacing w:after="0" w:line="240" w:lineRule="auto"/>
              <w:rPr>
                <w:rFonts w:ascii="Arial" w:hAnsi="Arial" w:cs="Arial"/>
              </w:rPr>
            </w:pPr>
            <w:r w:rsidRPr="00801179">
              <w:rPr>
                <w:rFonts w:ascii="Arial" w:hAnsi="Arial" w:cs="Arial"/>
              </w:rPr>
              <w:t xml:space="preserve">If the Supplier is holding any of the Buyer’s money at the end of a matter the Supplier will either send it to the Buyer or, if there are other ongoing matters that the Supplier is working on for the Buyer, the Supplier may transfer the money to the Buyer’s account on one of those other open matters (where this is permitted by the Supplier’s regulators' Accounts Rules).  </w:t>
            </w:r>
          </w:p>
          <w:p w14:paraId="000E92AF" w14:textId="77777777" w:rsidR="00801179" w:rsidRPr="00801179" w:rsidRDefault="00801179" w:rsidP="00393C42">
            <w:pPr>
              <w:keepNext/>
              <w:spacing w:after="0" w:line="240" w:lineRule="auto"/>
              <w:rPr>
                <w:rFonts w:ascii="Arial" w:hAnsi="Arial" w:cs="Arial"/>
              </w:rPr>
            </w:pPr>
          </w:p>
          <w:p w14:paraId="4A1DEB36" w14:textId="77777777" w:rsidR="00801179" w:rsidRPr="00801179" w:rsidRDefault="00801179" w:rsidP="00393C42">
            <w:pPr>
              <w:keepNext/>
              <w:spacing w:after="0" w:line="240" w:lineRule="auto"/>
              <w:rPr>
                <w:rFonts w:ascii="Arial" w:hAnsi="Arial" w:cs="Arial"/>
              </w:rPr>
            </w:pPr>
            <w:r w:rsidRPr="00801179">
              <w:rPr>
                <w:rFonts w:ascii="Arial" w:hAnsi="Arial" w:cs="Arial"/>
              </w:rPr>
              <w:t xml:space="preserve">Where the Supplier does send the money to the Buyer the Supplier will usually send it by electronic transfer to a bank account confirmed by Buyer. If the Supplier does not hold such bank account details, then the Supplier will send the money by cheque to the address stipulated in this Order Form. </w:t>
            </w:r>
          </w:p>
          <w:p w14:paraId="78D553D4" w14:textId="77777777" w:rsidR="00801179" w:rsidRPr="00801179" w:rsidRDefault="00801179" w:rsidP="00393C42">
            <w:pPr>
              <w:keepNext/>
              <w:spacing w:after="0" w:line="240" w:lineRule="auto"/>
              <w:rPr>
                <w:rFonts w:ascii="Arial" w:hAnsi="Arial" w:cs="Arial"/>
              </w:rPr>
            </w:pPr>
          </w:p>
          <w:p w14:paraId="4E12C4B1" w14:textId="1A3B8281" w:rsidR="00801179" w:rsidRPr="008218B1" w:rsidRDefault="00801179" w:rsidP="00393C42">
            <w:pPr>
              <w:keepNext/>
              <w:spacing w:after="0" w:line="240" w:lineRule="auto"/>
              <w:rPr>
                <w:rFonts w:ascii="Arial" w:hAnsi="Arial" w:cs="Arial"/>
              </w:rPr>
            </w:pPr>
            <w:r w:rsidRPr="00801179">
              <w:rPr>
                <w:rFonts w:ascii="Arial" w:hAnsi="Arial" w:cs="Arial"/>
              </w:rPr>
              <w:t xml:space="preserve">If the Buyer does not present the cheque for clearing within six months the Supplier will cancel it for security reasons and endeavour to let the Buyer know that the Supplier has done so. The Supplier will try to contact the Buyer by email, phone or in writing (at the Buyer’s last known address) to seek instructions or consent to donate the balance to charity.  If the Supplier is unable to contact the Buyer or get instructions within a further three months, the Supplier will </w:t>
            </w:r>
            <w:proofErr w:type="gramStart"/>
            <w:r w:rsidRPr="00801179">
              <w:rPr>
                <w:rFonts w:ascii="Arial" w:hAnsi="Arial" w:cs="Arial"/>
              </w:rPr>
              <w:t>make arrangements</w:t>
            </w:r>
            <w:proofErr w:type="gramEnd"/>
            <w:r w:rsidRPr="00801179">
              <w:rPr>
                <w:rFonts w:ascii="Arial" w:hAnsi="Arial" w:cs="Arial"/>
              </w:rPr>
              <w:t xml:space="preserve"> to donate the funds to charity in accordance with its regulators' Accounts Rules.</w:t>
            </w:r>
          </w:p>
        </w:tc>
      </w:tr>
      <w:tr w:rsidR="008218B1" w:rsidRPr="003A5181" w14:paraId="45ECB4B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75A8" w14:textId="77777777" w:rsidR="008218B1" w:rsidRPr="008218B1" w:rsidRDefault="008218B1" w:rsidP="008218B1">
            <w:pPr>
              <w:spacing w:after="0" w:line="240" w:lineRule="auto"/>
              <w:rPr>
                <w:rFonts w:ascii="Arial" w:hAnsi="Arial" w:cs="Arial"/>
              </w:rPr>
            </w:pPr>
            <w:r w:rsidRPr="008218B1">
              <w:rPr>
                <w:rFonts w:ascii="Arial" w:hAnsi="Arial" w:cs="Arial"/>
              </w:rPr>
              <w:t>GENERAL</w:t>
            </w:r>
          </w:p>
          <w:p w14:paraId="3FCD5FEF" w14:textId="77777777" w:rsidR="008218B1" w:rsidRPr="008218B1" w:rsidRDefault="008218B1" w:rsidP="008218B1">
            <w:pPr>
              <w:spacing w:after="0" w:line="240" w:lineRule="auto"/>
              <w:rPr>
                <w:rFonts w:ascii="Arial" w:hAnsi="Arial" w:cs="Arial"/>
              </w:rPr>
            </w:pPr>
          </w:p>
          <w:p w14:paraId="44E6381E" w14:textId="77777777" w:rsidR="008218B1" w:rsidRPr="008218B1" w:rsidRDefault="008218B1" w:rsidP="008218B1">
            <w:pPr>
              <w:spacing w:after="0" w:line="240" w:lineRule="auto"/>
              <w:rPr>
                <w:rFonts w:ascii="Arial" w:hAnsi="Arial" w:cs="Arial"/>
              </w:rPr>
            </w:pPr>
            <w:r w:rsidRPr="008218B1">
              <w:rPr>
                <w:rFonts w:ascii="Arial" w:hAnsi="Arial" w:cs="Arial"/>
              </w:rPr>
              <w:t>The Supplier’s advice and services are for the Buyer’s benefit only in connection with the particular work that the Buyer instructs the Supplier to do. Unless agreed otherwise in writing, the Supplier’s advice is not intended to be used or relied upon by anyone else, or for a different purpose. The Buyer should not, therefore, disclose the Supplier’s advice to anyone else without the Supplier’s consent or rely on it in connection with any other matter.</w:t>
            </w:r>
          </w:p>
          <w:p w14:paraId="4F03A26D" w14:textId="77777777" w:rsidR="008218B1" w:rsidRPr="008218B1" w:rsidRDefault="008218B1" w:rsidP="008218B1">
            <w:pPr>
              <w:spacing w:after="0" w:line="240" w:lineRule="auto"/>
              <w:rPr>
                <w:rFonts w:ascii="Arial" w:hAnsi="Arial" w:cs="Arial"/>
              </w:rPr>
            </w:pPr>
          </w:p>
          <w:p w14:paraId="597B0D08" w14:textId="77777777" w:rsidR="008218B1" w:rsidRPr="008218B1" w:rsidRDefault="008218B1" w:rsidP="008218B1">
            <w:pPr>
              <w:spacing w:after="0" w:line="240" w:lineRule="auto"/>
              <w:rPr>
                <w:rFonts w:ascii="Arial" w:hAnsi="Arial" w:cs="Arial"/>
              </w:rPr>
            </w:pPr>
            <w:r w:rsidRPr="008218B1">
              <w:rPr>
                <w:rFonts w:ascii="Arial" w:hAnsi="Arial" w:cs="Arial"/>
              </w:rPr>
              <w:t xml:space="preserve">The Supplier will take instructions from the contact(s) named in this Order Form, as confirmed by the Buyer.  The Supplier may also take instructions from and provide advice in this matter to other individuals within the Buyer’s organisation.  </w:t>
            </w:r>
          </w:p>
          <w:p w14:paraId="60AFD926" w14:textId="77777777" w:rsidR="008218B1" w:rsidRPr="008218B1" w:rsidRDefault="008218B1" w:rsidP="008218B1">
            <w:pPr>
              <w:spacing w:after="0" w:line="240" w:lineRule="auto"/>
              <w:rPr>
                <w:rFonts w:ascii="Arial" w:hAnsi="Arial" w:cs="Arial"/>
              </w:rPr>
            </w:pPr>
          </w:p>
          <w:p w14:paraId="16BC03DB" w14:textId="62616E96" w:rsidR="008218B1" w:rsidRDefault="008218B1" w:rsidP="00393C42">
            <w:pPr>
              <w:spacing w:after="0" w:line="240" w:lineRule="auto"/>
              <w:rPr>
                <w:rFonts w:ascii="Arial" w:hAnsi="Arial" w:cs="Arial"/>
                <w:highlight w:val="green"/>
              </w:rPr>
            </w:pPr>
            <w:r w:rsidRPr="008218B1">
              <w:rPr>
                <w:rFonts w:ascii="Arial" w:hAnsi="Arial" w:cs="Arial"/>
              </w:rPr>
              <w:t>The Supplier’s bank account details are unlikely to change. Should the Buyer receive any suspicious correspondence the Supplier shall contact the Buyer on a verified number.  Numbers can be verified on the Supplier’s website, or by contacting the Supplier using the details set out in the Solicitors Register hosted on the Solicitors Regulation Authority website.</w:t>
            </w:r>
          </w:p>
        </w:tc>
      </w:tr>
    </w:tbl>
    <w:p w14:paraId="781215C7" w14:textId="77777777" w:rsidR="00E01628" w:rsidRDefault="00E01628">
      <w:pPr>
        <w:rPr>
          <w:rFonts w:ascii="Arial" w:hAnsi="Arial" w:cs="Arial"/>
        </w:rPr>
      </w:pPr>
    </w:p>
    <w:p w14:paraId="68DA670E" w14:textId="77777777" w:rsidR="00E01628" w:rsidRPr="003A5181" w:rsidRDefault="00F973EC">
      <w:pPr>
        <w:rPr>
          <w:rFonts w:ascii="Arial" w:hAnsi="Arial" w:cs="Arial"/>
          <w:b/>
          <w:bCs/>
        </w:rPr>
      </w:pPr>
      <w:r w:rsidRPr="003A5181">
        <w:rPr>
          <w:rFonts w:ascii="Arial" w:hAnsi="Arial" w:cs="Arial"/>
          <w:b/>
          <w:bCs/>
        </w:rPr>
        <w:t>CALL-OFF SCHEDULES</w:t>
      </w:r>
    </w:p>
    <w:p w14:paraId="1DB0765B" w14:textId="77777777" w:rsidR="00E01628" w:rsidRDefault="00F973EC">
      <w:pPr>
        <w:rPr>
          <w:rFonts w:ascii="Arial" w:hAnsi="Arial" w:cs="Arial"/>
        </w:rPr>
      </w:pPr>
      <w:r>
        <w:rPr>
          <w:rFonts w:ascii="Arial" w:hAnsi="Arial" w:cs="Arial"/>
        </w:rPr>
        <w:t>The following Call-Off Schedules are incorporated into this Call-Off Contract, as amended or supplemented as follows:</w:t>
      </w:r>
    </w:p>
    <w:tbl>
      <w:tblPr>
        <w:tblW w:w="9016" w:type="dxa"/>
        <w:tblCellMar>
          <w:left w:w="10" w:type="dxa"/>
          <w:right w:w="10" w:type="dxa"/>
        </w:tblCellMar>
        <w:tblLook w:val="0000" w:firstRow="0" w:lastRow="0" w:firstColumn="0" w:lastColumn="0" w:noHBand="0" w:noVBand="0"/>
      </w:tblPr>
      <w:tblGrid>
        <w:gridCol w:w="9016"/>
      </w:tblGrid>
      <w:tr w:rsidR="00E01628" w:rsidRPr="003A5181" w14:paraId="2CB9441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9349D" w14:textId="77777777" w:rsidR="00E01628" w:rsidRDefault="00F973EC" w:rsidP="00393C42">
            <w:pPr>
              <w:keepNext/>
              <w:spacing w:after="0" w:line="240" w:lineRule="auto"/>
              <w:rPr>
                <w:rFonts w:ascii="Arial" w:hAnsi="Arial" w:cs="Arial"/>
              </w:rPr>
            </w:pPr>
            <w:r>
              <w:rPr>
                <w:rFonts w:ascii="Arial" w:hAnsi="Arial" w:cs="Arial"/>
              </w:rPr>
              <w:lastRenderedPageBreak/>
              <w:t>CALL-OFF SCHEDULE 1 (TRANSPARENCY REPORTS)</w:t>
            </w:r>
          </w:p>
          <w:p w14:paraId="7D241D4F" w14:textId="77777777" w:rsidR="00E01628" w:rsidRDefault="00E01628" w:rsidP="00393C42">
            <w:pPr>
              <w:keepNext/>
              <w:spacing w:after="0" w:line="240" w:lineRule="auto"/>
              <w:rPr>
                <w:rFonts w:ascii="Arial" w:hAnsi="Arial" w:cs="Arial"/>
              </w:rPr>
            </w:pPr>
          </w:p>
          <w:p w14:paraId="6D855B54" w14:textId="6D89AB45" w:rsidR="00E01628" w:rsidRDefault="00F973EC" w:rsidP="00393C42">
            <w:pPr>
              <w:keepNext/>
              <w:spacing w:after="0" w:line="240" w:lineRule="auto"/>
              <w:rPr>
                <w:rFonts w:ascii="Arial" w:hAnsi="Arial" w:cs="Arial"/>
              </w:rPr>
            </w:pPr>
            <w:r>
              <w:rPr>
                <w:rFonts w:ascii="Arial" w:hAnsi="Arial" w:cs="Arial"/>
              </w:rPr>
              <w:t>Annex 1: List of Transparency Reports</w:t>
            </w:r>
            <w:r w:rsidR="00DB2C78">
              <w:rPr>
                <w:rFonts w:ascii="Arial" w:hAnsi="Arial" w:cs="Arial"/>
              </w:rPr>
              <w:t xml:space="preserve"> and/or other reports</w:t>
            </w:r>
          </w:p>
          <w:p w14:paraId="40E83A45" w14:textId="77777777" w:rsidR="00EC033B" w:rsidRDefault="00EC033B" w:rsidP="00393C42">
            <w:pPr>
              <w:keepNext/>
              <w:spacing w:after="0" w:line="240" w:lineRule="auto"/>
              <w:rPr>
                <w:rFonts w:ascii="Arial" w:eastAsia="Arial" w:hAnsi="Arial" w:cs="Arial"/>
                <w:b/>
                <w:bCs/>
                <w:color w:val="000000"/>
                <w:sz w:val="24"/>
                <w:szCs w:val="24"/>
              </w:rPr>
            </w:pPr>
          </w:p>
          <w:p w14:paraId="5B57EB8A" w14:textId="20E9B598" w:rsidR="0099266F" w:rsidRPr="00FA282A" w:rsidRDefault="0099266F" w:rsidP="00393C42">
            <w:pPr>
              <w:keepNext/>
              <w:spacing w:after="0" w:line="240" w:lineRule="auto"/>
              <w:rPr>
                <w:rFonts w:ascii="Arial" w:eastAsia="Arial" w:hAnsi="Arial" w:cs="Arial"/>
                <w:b/>
                <w:bCs/>
                <w:color w:val="000000"/>
                <w:sz w:val="24"/>
                <w:szCs w:val="24"/>
              </w:rPr>
            </w:pPr>
            <w:r w:rsidRPr="00FA282A">
              <w:rPr>
                <w:rFonts w:ascii="Arial" w:eastAsia="Arial" w:hAnsi="Arial" w:cs="Arial"/>
                <w:b/>
                <w:bCs/>
                <w:color w:val="000000"/>
                <w:sz w:val="24"/>
                <w:szCs w:val="24"/>
              </w:rPr>
              <w:t xml:space="preserve">Call-Off  Contract Charges and budget management </w:t>
            </w:r>
          </w:p>
          <w:p w14:paraId="7990BFD4" w14:textId="77777777" w:rsidR="00A95F93" w:rsidRDefault="001E027A" w:rsidP="00EC033B">
            <w:pPr>
              <w:keepNext/>
              <w:spacing w:after="0" w:line="240" w:lineRule="auto"/>
              <w:rPr>
                <w:rFonts w:ascii="Arial" w:hAnsi="Arial" w:cs="Arial"/>
              </w:rPr>
            </w:pPr>
            <w:r w:rsidRPr="001E027A">
              <w:rPr>
                <w:rFonts w:ascii="Arial" w:hAnsi="Arial" w:cs="Arial"/>
              </w:rPr>
              <w:t>The Supplier shall be required to provide</w:t>
            </w:r>
            <w:r w:rsidR="00FA5737">
              <w:rPr>
                <w:rFonts w:ascii="Arial" w:hAnsi="Arial" w:cs="Arial"/>
              </w:rPr>
              <w:t xml:space="preserve"> </w:t>
            </w:r>
            <w:r w:rsidR="00FA5737" w:rsidRPr="001E027A">
              <w:rPr>
                <w:rFonts w:ascii="Arial" w:hAnsi="Arial" w:cs="Arial"/>
              </w:rPr>
              <w:t>a monthly statement</w:t>
            </w:r>
            <w:r w:rsidR="00FA5737">
              <w:rPr>
                <w:rFonts w:ascii="Arial" w:hAnsi="Arial" w:cs="Arial"/>
              </w:rPr>
              <w:t xml:space="preserve"> in MS Excel format</w:t>
            </w:r>
            <w:r>
              <w:rPr>
                <w:rFonts w:ascii="Arial" w:hAnsi="Arial" w:cs="Arial"/>
              </w:rPr>
              <w:t xml:space="preserve"> via e-mail to</w:t>
            </w:r>
            <w:r w:rsidRPr="001E027A">
              <w:rPr>
                <w:rFonts w:ascii="Arial" w:hAnsi="Arial" w:cs="Arial"/>
              </w:rPr>
              <w:t xml:space="preserve"> the </w:t>
            </w:r>
            <w:r w:rsidR="00713845">
              <w:rPr>
                <w:rFonts w:ascii="Arial" w:hAnsi="Arial" w:cs="Arial"/>
              </w:rPr>
              <w:t>Buyer’s Authorised</w:t>
            </w:r>
            <w:r w:rsidRPr="001E027A">
              <w:rPr>
                <w:rFonts w:ascii="Arial" w:hAnsi="Arial" w:cs="Arial"/>
              </w:rPr>
              <w:t xml:space="preserve"> Representative (detailed </w:t>
            </w:r>
            <w:r w:rsidR="00967D0A">
              <w:rPr>
                <w:rFonts w:ascii="Arial" w:hAnsi="Arial" w:cs="Arial"/>
              </w:rPr>
              <w:t>above</w:t>
            </w:r>
            <w:r w:rsidRPr="001E027A">
              <w:rPr>
                <w:rFonts w:ascii="Arial" w:hAnsi="Arial" w:cs="Arial"/>
              </w:rPr>
              <w:t>)</w:t>
            </w:r>
            <w:r w:rsidR="00FA5737">
              <w:rPr>
                <w:rFonts w:ascii="Arial" w:hAnsi="Arial" w:cs="Arial"/>
              </w:rPr>
              <w:t xml:space="preserve">. The </w:t>
            </w:r>
            <w:r w:rsidR="00901342">
              <w:rPr>
                <w:rFonts w:ascii="Arial" w:hAnsi="Arial" w:cs="Arial"/>
              </w:rPr>
              <w:t>monthly</w:t>
            </w:r>
            <w:r w:rsidRPr="001E027A">
              <w:rPr>
                <w:rFonts w:ascii="Arial" w:hAnsi="Arial" w:cs="Arial"/>
              </w:rPr>
              <w:t xml:space="preserve"> statement</w:t>
            </w:r>
            <w:r w:rsidR="00FA5737">
              <w:rPr>
                <w:rFonts w:ascii="Arial" w:hAnsi="Arial" w:cs="Arial"/>
              </w:rPr>
              <w:t xml:space="preserve"> is to provide</w:t>
            </w:r>
            <w:r w:rsidRPr="001E027A">
              <w:rPr>
                <w:rFonts w:ascii="Arial" w:hAnsi="Arial" w:cs="Arial"/>
              </w:rPr>
              <w:t xml:space="preserve"> a cumulative total of charges and invoices submitted against the Call-off contract.</w:t>
            </w:r>
            <w:r>
              <w:rPr>
                <w:rFonts w:ascii="Arial" w:hAnsi="Arial" w:cs="Arial"/>
              </w:rPr>
              <w:t xml:space="preserve"> E</w:t>
            </w:r>
            <w:r w:rsidRPr="001E027A">
              <w:rPr>
                <w:rFonts w:ascii="Arial" w:hAnsi="Arial" w:cs="Arial"/>
              </w:rPr>
              <w:t>ach</w:t>
            </w:r>
            <w:r w:rsidR="00FA5737">
              <w:rPr>
                <w:rFonts w:ascii="Arial" w:hAnsi="Arial" w:cs="Arial"/>
              </w:rPr>
              <w:t xml:space="preserve"> line must </w:t>
            </w:r>
            <w:r w:rsidRPr="001E027A">
              <w:rPr>
                <w:rFonts w:ascii="Arial" w:hAnsi="Arial" w:cs="Arial"/>
              </w:rPr>
              <w:t xml:space="preserve">include a </w:t>
            </w:r>
            <w:r w:rsidR="00901342">
              <w:rPr>
                <w:rFonts w:ascii="Arial" w:hAnsi="Arial" w:cs="Arial"/>
              </w:rPr>
              <w:t>summary</w:t>
            </w:r>
            <w:r w:rsidRPr="001E027A">
              <w:rPr>
                <w:rFonts w:ascii="Arial" w:hAnsi="Arial" w:cs="Arial"/>
              </w:rPr>
              <w:t xml:space="preserve"> of work completed and the associated costs.</w:t>
            </w:r>
          </w:p>
          <w:p w14:paraId="45D9F06D" w14:textId="77777777" w:rsidR="00A95F93" w:rsidRDefault="00A95F93" w:rsidP="00EC033B">
            <w:pPr>
              <w:keepNext/>
              <w:spacing w:after="0" w:line="240" w:lineRule="auto"/>
              <w:rPr>
                <w:rFonts w:ascii="Arial" w:hAnsi="Arial" w:cs="Arial"/>
              </w:rPr>
            </w:pPr>
          </w:p>
          <w:p w14:paraId="79B4BFE8" w14:textId="11F08290" w:rsidR="00A95F93" w:rsidRDefault="00A95F93" w:rsidP="00A95F93">
            <w:pPr>
              <w:spacing w:after="0" w:line="240" w:lineRule="auto"/>
              <w:rPr>
                <w:rFonts w:ascii="Arial" w:hAnsi="Arial" w:cs="Arial"/>
                <w:b/>
                <w:bCs/>
              </w:rPr>
            </w:pPr>
            <w:r>
              <w:rPr>
                <w:rFonts w:ascii="Arial" w:hAnsi="Arial" w:cs="Arial"/>
              </w:rPr>
              <w:t>With regard to the approved financial limit on call-off award, the total call-off value will be</w:t>
            </w:r>
            <w:r w:rsidRPr="00B92B38">
              <w:rPr>
                <w:rFonts w:ascii="Arial" w:hAnsi="Arial" w:cs="Arial"/>
              </w:rPr>
              <w:t xml:space="preserve">: </w:t>
            </w:r>
            <w:r w:rsidRPr="00B92B38">
              <w:rPr>
                <w:rFonts w:ascii="Arial" w:hAnsi="Arial" w:cs="Arial"/>
                <w:b/>
                <w:bCs/>
              </w:rPr>
              <w:t>£416,</w:t>
            </w:r>
            <w:r>
              <w:rPr>
                <w:rFonts w:ascii="Arial" w:hAnsi="Arial" w:cs="Arial"/>
                <w:b/>
                <w:bCs/>
              </w:rPr>
              <w:t>665.00</w:t>
            </w:r>
            <w:r w:rsidRPr="00B92B38">
              <w:rPr>
                <w:rFonts w:ascii="Arial" w:hAnsi="Arial" w:cs="Arial"/>
                <w:b/>
                <w:bCs/>
              </w:rPr>
              <w:t xml:space="preserve"> (Ex VAT)</w:t>
            </w:r>
          </w:p>
          <w:p w14:paraId="26332C35" w14:textId="77777777" w:rsidR="00A95F93" w:rsidRPr="00B92B38" w:rsidRDefault="00A95F93" w:rsidP="00A95F93">
            <w:pPr>
              <w:spacing w:after="0" w:line="240" w:lineRule="auto"/>
              <w:rPr>
                <w:rFonts w:ascii="Arial" w:hAnsi="Arial" w:cs="Arial"/>
              </w:rPr>
            </w:pPr>
          </w:p>
          <w:p w14:paraId="1F7A2A66" w14:textId="1433A9B9" w:rsidR="001E027A" w:rsidRDefault="00A95F93" w:rsidP="00A95F93">
            <w:pPr>
              <w:keepNext/>
              <w:spacing w:after="0" w:line="240" w:lineRule="auto"/>
              <w:rPr>
                <w:rFonts w:ascii="Arial" w:hAnsi="Arial" w:cs="Arial"/>
              </w:rPr>
            </w:pPr>
            <w:r w:rsidRPr="00B92B38">
              <w:rPr>
                <w:rFonts w:ascii="Arial" w:hAnsi="Arial" w:cs="Arial"/>
              </w:rPr>
              <w:t xml:space="preserve">The Supplier </w:t>
            </w:r>
            <w:r>
              <w:rPr>
                <w:rFonts w:ascii="Arial" w:hAnsi="Arial" w:cs="Arial"/>
              </w:rPr>
              <w:t xml:space="preserve">must </w:t>
            </w:r>
            <w:r w:rsidRPr="00B92B38">
              <w:rPr>
                <w:rFonts w:ascii="Arial" w:hAnsi="Arial" w:cs="Arial"/>
              </w:rPr>
              <w:t xml:space="preserve">notify the Authority when 80% of the </w:t>
            </w:r>
            <w:r>
              <w:rPr>
                <w:rFonts w:ascii="Arial" w:hAnsi="Arial" w:cs="Arial"/>
              </w:rPr>
              <w:t>c</w:t>
            </w:r>
            <w:r w:rsidRPr="00B92B38">
              <w:rPr>
                <w:rFonts w:ascii="Arial" w:hAnsi="Arial" w:cs="Arial"/>
              </w:rPr>
              <w:t>ap detailed above is reached to enable the Authority to prioritise activities or seek further internal financial approval</w:t>
            </w:r>
          </w:p>
        </w:tc>
      </w:tr>
      <w:tr w:rsidR="00E01628" w:rsidRPr="003A5181" w14:paraId="44C60FFD"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56F82" w14:textId="77777777" w:rsidR="00E01628" w:rsidRDefault="00F973EC">
            <w:pPr>
              <w:spacing w:after="0" w:line="240" w:lineRule="auto"/>
              <w:rPr>
                <w:rFonts w:ascii="Arial" w:hAnsi="Arial" w:cs="Arial"/>
              </w:rPr>
            </w:pPr>
            <w:r>
              <w:rPr>
                <w:rFonts w:ascii="Arial" w:hAnsi="Arial" w:cs="Arial"/>
              </w:rPr>
              <w:t>CALL-OFF SCHEDULE 2 (STAFF TRANSFER)</w:t>
            </w:r>
          </w:p>
          <w:p w14:paraId="6B375508" w14:textId="11CDDD6E" w:rsidR="00E01628" w:rsidRDefault="00443CCC" w:rsidP="00EC033B">
            <w:pPr>
              <w:spacing w:after="0" w:line="240" w:lineRule="auto"/>
              <w:rPr>
                <w:rFonts w:ascii="Arial" w:hAnsi="Arial" w:cs="Arial"/>
              </w:rPr>
            </w:pPr>
            <w:r>
              <w:rPr>
                <w:rFonts w:ascii="Arial" w:hAnsi="Arial" w:cs="Arial"/>
              </w:rPr>
              <w:t xml:space="preserve">No transfer at the start - </w:t>
            </w:r>
            <w:r w:rsidR="00F973EC">
              <w:rPr>
                <w:rFonts w:ascii="Arial" w:hAnsi="Arial" w:cs="Arial"/>
              </w:rPr>
              <w:t>Parts C, D and E apply</w:t>
            </w:r>
          </w:p>
        </w:tc>
      </w:tr>
      <w:tr w:rsidR="00E01628" w:rsidRPr="003A5181" w14:paraId="3D19781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04526" w14:textId="4C449CBE" w:rsidR="00E01628" w:rsidRDefault="00F973EC" w:rsidP="00EC033B">
            <w:pPr>
              <w:spacing w:after="0" w:line="240" w:lineRule="auto"/>
              <w:rPr>
                <w:rFonts w:ascii="Arial" w:hAnsi="Arial" w:cs="Arial"/>
              </w:rPr>
            </w:pPr>
            <w:r>
              <w:rPr>
                <w:rFonts w:ascii="Arial" w:hAnsi="Arial" w:cs="Arial"/>
              </w:rPr>
              <w:t>CALL-OFF SCHEDULE 3 (CONTINUOUS IMPROVEMENT)</w:t>
            </w:r>
          </w:p>
        </w:tc>
      </w:tr>
      <w:tr w:rsidR="00E01628" w:rsidRPr="003A5181" w14:paraId="4B7F3CC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6A07" w14:textId="77777777" w:rsidR="00E01628" w:rsidRPr="003B2C60" w:rsidRDefault="00F973EC">
            <w:pPr>
              <w:spacing w:after="0" w:line="240" w:lineRule="auto"/>
              <w:rPr>
                <w:rFonts w:ascii="Arial" w:hAnsi="Arial" w:cs="Arial"/>
              </w:rPr>
            </w:pPr>
            <w:r w:rsidRPr="003B2C60">
              <w:rPr>
                <w:rFonts w:ascii="Arial" w:hAnsi="Arial" w:cs="Arial"/>
              </w:rPr>
              <w:t>CALL-OFF SCHEDULE 17 (MOD TERMS)</w:t>
            </w:r>
          </w:p>
          <w:p w14:paraId="39794CCF" w14:textId="77777777" w:rsidR="00E01628" w:rsidRPr="003B2C60" w:rsidRDefault="00E01628">
            <w:pPr>
              <w:spacing w:after="0" w:line="240" w:lineRule="auto"/>
              <w:rPr>
                <w:rFonts w:ascii="Arial" w:hAnsi="Arial" w:cs="Arial"/>
              </w:rPr>
            </w:pPr>
          </w:p>
          <w:p w14:paraId="7D8478DD" w14:textId="7593729B" w:rsidR="00E01628" w:rsidRDefault="00F973EC">
            <w:pPr>
              <w:spacing w:after="0" w:line="240" w:lineRule="auto"/>
              <w:rPr>
                <w:rFonts w:ascii="Arial" w:hAnsi="Arial" w:cs="Arial"/>
              </w:rPr>
            </w:pPr>
            <w:r w:rsidRPr="003B2C60">
              <w:rPr>
                <w:rFonts w:ascii="Arial" w:hAnsi="Arial" w:cs="Arial"/>
              </w:rPr>
              <w:t>Annex 1: D</w:t>
            </w:r>
            <w:r w:rsidR="00EC033B">
              <w:rPr>
                <w:rFonts w:ascii="Arial" w:hAnsi="Arial" w:cs="Arial"/>
              </w:rPr>
              <w:t>EFCONs</w:t>
            </w:r>
            <w:r w:rsidRPr="003B2C60">
              <w:rPr>
                <w:rFonts w:ascii="Arial" w:hAnsi="Arial" w:cs="Arial"/>
              </w:rPr>
              <w:t xml:space="preserve"> and D</w:t>
            </w:r>
            <w:r w:rsidR="00EC033B">
              <w:rPr>
                <w:rFonts w:ascii="Arial" w:hAnsi="Arial" w:cs="Arial"/>
              </w:rPr>
              <w:t>EFFORM</w:t>
            </w:r>
            <w:r w:rsidRPr="003B2C60">
              <w:rPr>
                <w:rFonts w:ascii="Arial" w:hAnsi="Arial" w:cs="Arial"/>
              </w:rPr>
              <w:t>s</w:t>
            </w:r>
          </w:p>
          <w:p w14:paraId="72EE1C02" w14:textId="77777777" w:rsidR="009B5741" w:rsidRPr="003B2C60" w:rsidRDefault="009B5741">
            <w:pPr>
              <w:spacing w:after="0" w:line="240" w:lineRule="auto"/>
              <w:rPr>
                <w:rFonts w:ascii="Arial" w:hAnsi="Arial" w:cs="Arial"/>
              </w:rPr>
            </w:pPr>
          </w:p>
          <w:p w14:paraId="5E1DA40E" w14:textId="0D059145" w:rsidR="00E01628" w:rsidRDefault="00F973EC">
            <w:pPr>
              <w:spacing w:after="0" w:line="240" w:lineRule="auto"/>
              <w:rPr>
                <w:rFonts w:ascii="Arial" w:hAnsi="Arial" w:cs="Arial"/>
              </w:rPr>
            </w:pPr>
            <w:r w:rsidRPr="003B2C60">
              <w:rPr>
                <w:rFonts w:ascii="Arial" w:hAnsi="Arial" w:cs="Arial"/>
              </w:rPr>
              <w:t>The following MoD D</w:t>
            </w:r>
            <w:r w:rsidR="00286C5E">
              <w:rPr>
                <w:rFonts w:ascii="Arial" w:hAnsi="Arial" w:cs="Arial"/>
              </w:rPr>
              <w:t>EFCONS</w:t>
            </w:r>
            <w:r w:rsidRPr="003B2C60">
              <w:rPr>
                <w:rFonts w:ascii="Arial" w:hAnsi="Arial" w:cs="Arial"/>
              </w:rPr>
              <w:t xml:space="preserve"> and D</w:t>
            </w:r>
            <w:r w:rsidR="00286C5E">
              <w:rPr>
                <w:rFonts w:ascii="Arial" w:hAnsi="Arial" w:cs="Arial"/>
              </w:rPr>
              <w:t>EFFORMS</w:t>
            </w:r>
            <w:r w:rsidRPr="003B2C60">
              <w:rPr>
                <w:rFonts w:ascii="Arial" w:hAnsi="Arial" w:cs="Arial"/>
              </w:rPr>
              <w:t xml:space="preserve"> apply to this Call-Off Contract:</w:t>
            </w:r>
          </w:p>
          <w:p w14:paraId="33C95E32" w14:textId="4F2F802D" w:rsidR="00084C24" w:rsidRDefault="00084C24">
            <w:pPr>
              <w:spacing w:after="0" w:line="240" w:lineRule="auto"/>
              <w:rPr>
                <w:rFonts w:ascii="Arial" w:hAnsi="Arial" w:cs="Arial"/>
              </w:rPr>
            </w:pPr>
          </w:p>
          <w:p w14:paraId="17DE377E" w14:textId="77777777" w:rsidR="00084C24" w:rsidRDefault="00084C24" w:rsidP="00084C24">
            <w:pPr>
              <w:spacing w:after="0" w:line="240" w:lineRule="auto"/>
              <w:rPr>
                <w:rFonts w:ascii="Arial" w:hAnsi="Arial" w:cs="Arial"/>
              </w:rPr>
            </w:pPr>
            <w:r>
              <w:rPr>
                <w:rFonts w:ascii="Arial" w:hAnsi="Arial" w:cs="Arial"/>
              </w:rPr>
              <w:t>The following DEFCONs are incorporated into this Call-Contract:</w:t>
            </w:r>
          </w:p>
          <w:p w14:paraId="43038FA6" w14:textId="77777777" w:rsidR="00084C24" w:rsidRDefault="00084C24" w:rsidP="00084C24">
            <w:pPr>
              <w:spacing w:after="0" w:line="240" w:lineRule="auto"/>
              <w:rPr>
                <w:rFonts w:ascii="Arial" w:hAnsi="Arial" w:cs="Arial"/>
              </w:rPr>
            </w:pPr>
          </w:p>
          <w:p w14:paraId="60E3C995" w14:textId="19EA9DA8" w:rsidR="0030189A" w:rsidRPr="00FA282A" w:rsidRDefault="0030189A" w:rsidP="0030189A">
            <w:pPr>
              <w:pStyle w:val="ListParagraph"/>
              <w:numPr>
                <w:ilvl w:val="0"/>
                <w:numId w:val="14"/>
              </w:numPr>
              <w:spacing w:after="0" w:line="240" w:lineRule="auto"/>
              <w:textAlignment w:val="auto"/>
              <w:rPr>
                <w:rFonts w:ascii="Arial" w:hAnsi="Arial" w:cs="Arial"/>
              </w:rPr>
            </w:pPr>
            <w:r>
              <w:rPr>
                <w:rFonts w:ascii="Arial" w:hAnsi="Arial" w:cs="Arial"/>
              </w:rPr>
              <w:t xml:space="preserve">DEFCON 76 (11/22) </w:t>
            </w:r>
            <w:r w:rsidRPr="0030189A">
              <w:rPr>
                <w:rFonts w:ascii="Arial" w:hAnsi="Arial" w:cs="Arial"/>
              </w:rPr>
              <w:t xml:space="preserve">Contractor's Personnel at </w:t>
            </w:r>
            <w:r w:rsidRPr="00FA282A">
              <w:rPr>
                <w:rFonts w:ascii="Arial" w:hAnsi="Arial" w:cs="Arial"/>
              </w:rPr>
              <w:t>Government Establishments</w:t>
            </w:r>
          </w:p>
          <w:p w14:paraId="7AAAB9F4" w14:textId="5C71E914" w:rsidR="00084C24" w:rsidRPr="006A61B5" w:rsidRDefault="00084C24" w:rsidP="006A61B5">
            <w:pPr>
              <w:pStyle w:val="ListParagraph"/>
              <w:numPr>
                <w:ilvl w:val="0"/>
                <w:numId w:val="14"/>
              </w:numPr>
              <w:spacing w:after="0" w:line="240" w:lineRule="auto"/>
              <w:textAlignment w:val="auto"/>
              <w:rPr>
                <w:rFonts w:ascii="Arial" w:hAnsi="Arial" w:cs="Arial"/>
              </w:rPr>
            </w:pPr>
            <w:r w:rsidRPr="006A61B5">
              <w:rPr>
                <w:rFonts w:ascii="Arial" w:hAnsi="Arial" w:cs="Arial"/>
              </w:rPr>
              <w:t>DEFCON 658 (Ed 09/21) Cyber</w:t>
            </w:r>
            <w:r w:rsidR="00145F78" w:rsidRPr="006A61B5">
              <w:rPr>
                <w:rFonts w:ascii="Arial" w:hAnsi="Arial" w:cs="Arial"/>
              </w:rPr>
              <w:t xml:space="preserve"> </w:t>
            </w:r>
            <w:r w:rsidR="006A61B5" w:rsidRPr="006A61B5">
              <w:rPr>
                <w:rFonts w:ascii="Arial" w:hAnsi="Arial" w:cs="Arial"/>
              </w:rPr>
              <w:t xml:space="preserve">(The Cyber Risk Profile for this requirement identified by the Cyber Risk Assessment is </w:t>
            </w:r>
            <w:r w:rsidR="006A61B5">
              <w:rPr>
                <w:rFonts w:ascii="Arial" w:hAnsi="Arial" w:cs="Arial"/>
              </w:rPr>
              <w:t>Low</w:t>
            </w:r>
            <w:r w:rsidR="006A61B5" w:rsidRPr="006A61B5">
              <w:rPr>
                <w:rFonts w:ascii="Arial" w:hAnsi="Arial" w:cs="Arial"/>
              </w:rPr>
              <w:t xml:space="preserve"> (Reference </w:t>
            </w:r>
            <w:r w:rsidR="00E46CB8" w:rsidRPr="00E46CB8">
              <w:rPr>
                <w:rFonts w:ascii="Arial" w:hAnsi="Arial" w:cs="Arial"/>
              </w:rPr>
              <w:t>RAR-205009635</w:t>
            </w:r>
            <w:r w:rsidR="00654750">
              <w:rPr>
                <w:rFonts w:ascii="Arial" w:hAnsi="Arial" w:cs="Arial"/>
              </w:rPr>
              <w:t xml:space="preserve"> – see* below</w:t>
            </w:r>
            <w:r w:rsidR="006A61B5" w:rsidRPr="006A61B5">
              <w:rPr>
                <w:rFonts w:ascii="Arial" w:hAnsi="Arial" w:cs="Arial"/>
              </w:rPr>
              <w:t>)</w:t>
            </w:r>
          </w:p>
          <w:p w14:paraId="02ACC001" w14:textId="3299F22D" w:rsidR="00084C24" w:rsidRDefault="00084C24" w:rsidP="00084C24">
            <w:pPr>
              <w:pStyle w:val="ListParagraph"/>
              <w:numPr>
                <w:ilvl w:val="0"/>
                <w:numId w:val="14"/>
              </w:numPr>
              <w:spacing w:after="0" w:line="240" w:lineRule="auto"/>
              <w:textAlignment w:val="auto"/>
              <w:rPr>
                <w:rFonts w:ascii="Arial" w:hAnsi="Arial" w:cs="Arial"/>
              </w:rPr>
            </w:pPr>
            <w:r>
              <w:rPr>
                <w:rFonts w:ascii="Arial" w:hAnsi="Arial" w:cs="Arial"/>
              </w:rPr>
              <w:t xml:space="preserve">DEFCON </w:t>
            </w:r>
            <w:r w:rsidR="00B92CAC">
              <w:rPr>
                <w:rFonts w:ascii="Arial" w:hAnsi="Arial" w:cs="Arial"/>
              </w:rPr>
              <w:t>6</w:t>
            </w:r>
            <w:r>
              <w:rPr>
                <w:rFonts w:ascii="Arial" w:hAnsi="Arial" w:cs="Arial"/>
              </w:rPr>
              <w:t>59A (Ed 09/21) Security Measures</w:t>
            </w:r>
          </w:p>
          <w:p w14:paraId="384E8B4E" w14:textId="77777777" w:rsidR="00084C24" w:rsidRDefault="00084C24" w:rsidP="00084C24">
            <w:pPr>
              <w:pStyle w:val="ListParagraph"/>
              <w:numPr>
                <w:ilvl w:val="0"/>
                <w:numId w:val="14"/>
              </w:numPr>
              <w:spacing w:after="0" w:line="240" w:lineRule="auto"/>
              <w:textAlignment w:val="auto"/>
              <w:rPr>
                <w:rFonts w:ascii="Arial" w:hAnsi="Arial" w:cs="Arial"/>
              </w:rPr>
            </w:pPr>
            <w:r>
              <w:rPr>
                <w:rFonts w:ascii="Arial" w:hAnsi="Arial" w:cs="Arial"/>
              </w:rPr>
              <w:t>DEFCON 660 (Ed 12/15) Official-Sensitive Security Requirements</w:t>
            </w:r>
          </w:p>
          <w:p w14:paraId="48DE5EB6" w14:textId="77777777" w:rsidR="003D706F" w:rsidRDefault="003D706F" w:rsidP="00F6101C">
            <w:pPr>
              <w:spacing w:after="0" w:line="240" w:lineRule="auto"/>
              <w:ind w:left="360"/>
              <w:rPr>
                <w:rFonts w:ascii="Arial" w:hAnsi="Arial" w:cs="Arial"/>
              </w:rPr>
            </w:pPr>
          </w:p>
          <w:p w14:paraId="7C2BE9E5" w14:textId="69FC5CB0" w:rsidR="00084C24" w:rsidRDefault="00084C24" w:rsidP="00F6101C">
            <w:pPr>
              <w:spacing w:after="0" w:line="240" w:lineRule="auto"/>
              <w:ind w:left="360"/>
              <w:rPr>
                <w:rFonts w:ascii="Arial" w:hAnsi="Arial" w:cs="Arial"/>
              </w:rPr>
            </w:pPr>
            <w:r>
              <w:rPr>
                <w:rFonts w:ascii="Arial" w:hAnsi="Arial" w:cs="Arial"/>
              </w:rPr>
              <w:t>in which:</w:t>
            </w:r>
          </w:p>
          <w:p w14:paraId="3BB8E5C3" w14:textId="77777777" w:rsidR="00084C24" w:rsidRDefault="00084C24" w:rsidP="00F6101C">
            <w:pPr>
              <w:spacing w:after="0" w:line="240" w:lineRule="auto"/>
              <w:ind w:left="360"/>
              <w:rPr>
                <w:rFonts w:ascii="Arial" w:hAnsi="Arial" w:cs="Arial"/>
              </w:rPr>
            </w:pPr>
          </w:p>
          <w:p w14:paraId="3F532F26" w14:textId="77777777" w:rsidR="00084C24" w:rsidRDefault="00084C24" w:rsidP="00F6101C">
            <w:pPr>
              <w:pStyle w:val="ListParagraph"/>
              <w:numPr>
                <w:ilvl w:val="0"/>
                <w:numId w:val="15"/>
              </w:numPr>
              <w:spacing w:after="0" w:line="240" w:lineRule="auto"/>
              <w:ind w:left="1080"/>
              <w:textAlignment w:val="auto"/>
              <w:rPr>
                <w:rFonts w:ascii="Arial" w:hAnsi="Arial" w:cs="Arial"/>
              </w:rPr>
            </w:pPr>
            <w:r>
              <w:rPr>
                <w:rFonts w:ascii="Arial" w:hAnsi="Arial" w:cs="Arial"/>
              </w:rPr>
              <w:t>“the Authority” means the Buyer;</w:t>
            </w:r>
          </w:p>
          <w:p w14:paraId="75449F51" w14:textId="77777777" w:rsidR="00084C24" w:rsidRDefault="00084C24" w:rsidP="00F6101C">
            <w:pPr>
              <w:pStyle w:val="ListParagraph"/>
              <w:numPr>
                <w:ilvl w:val="0"/>
                <w:numId w:val="15"/>
              </w:numPr>
              <w:spacing w:after="0" w:line="240" w:lineRule="auto"/>
              <w:ind w:left="1080"/>
              <w:textAlignment w:val="auto"/>
              <w:rPr>
                <w:rFonts w:ascii="Arial" w:hAnsi="Arial" w:cs="Arial"/>
              </w:rPr>
            </w:pPr>
            <w:r>
              <w:rPr>
                <w:rFonts w:ascii="Arial" w:hAnsi="Arial" w:cs="Arial"/>
              </w:rPr>
              <w:t>“the Contractor” means the Supplier; and</w:t>
            </w:r>
          </w:p>
          <w:p w14:paraId="64A0D073" w14:textId="77777777" w:rsidR="00084C24" w:rsidRDefault="00084C24" w:rsidP="00F6101C">
            <w:pPr>
              <w:pStyle w:val="ListParagraph"/>
              <w:numPr>
                <w:ilvl w:val="0"/>
                <w:numId w:val="15"/>
              </w:numPr>
              <w:spacing w:after="0" w:line="240" w:lineRule="auto"/>
              <w:ind w:left="1080"/>
              <w:textAlignment w:val="auto"/>
              <w:rPr>
                <w:rFonts w:ascii="Arial" w:hAnsi="Arial" w:cs="Arial"/>
              </w:rPr>
            </w:pPr>
            <w:r>
              <w:rPr>
                <w:rFonts w:ascii="Arial" w:hAnsi="Arial" w:cs="Arial"/>
              </w:rPr>
              <w:t>“the Contract” means this Call-Off Contract.</w:t>
            </w:r>
          </w:p>
          <w:p w14:paraId="0869A685" w14:textId="77777777" w:rsidR="00084C24" w:rsidRDefault="00084C24" w:rsidP="00084C24">
            <w:pPr>
              <w:spacing w:after="0" w:line="240" w:lineRule="auto"/>
              <w:rPr>
                <w:rFonts w:ascii="Arial" w:hAnsi="Arial" w:cs="Arial"/>
              </w:rPr>
            </w:pPr>
          </w:p>
          <w:p w14:paraId="733D11F4" w14:textId="77777777" w:rsidR="00FD2D17" w:rsidRPr="00F6101C" w:rsidRDefault="00084C24" w:rsidP="00084C24">
            <w:pPr>
              <w:spacing w:after="0" w:line="240" w:lineRule="auto"/>
              <w:rPr>
                <w:rFonts w:ascii="Arial" w:hAnsi="Arial" w:cs="Arial"/>
              </w:rPr>
            </w:pPr>
            <w:r w:rsidRPr="00F6101C">
              <w:rPr>
                <w:rFonts w:ascii="Arial" w:hAnsi="Arial" w:cs="Arial"/>
              </w:rPr>
              <w:t>The Security Aspects Letter which applies to this Call-Off Contract is attached.</w:t>
            </w:r>
          </w:p>
          <w:p w14:paraId="6C551A48" w14:textId="153017A4" w:rsidR="00084C24" w:rsidRPr="003B2C60" w:rsidRDefault="00FD2D17" w:rsidP="00FD2D17">
            <w:pPr>
              <w:suppressAutoHyphens w:val="0"/>
              <w:rPr>
                <w:rFonts w:ascii="Arial" w:hAnsi="Arial" w:cs="Arial"/>
              </w:rPr>
            </w:pPr>
            <w:r w:rsidRPr="00FD2D17">
              <w:rPr>
                <w:rFonts w:ascii="Arial" w:hAnsi="Arial" w:cs="Arial"/>
                <w:b/>
                <w:bCs/>
                <w:color w:val="FF0000"/>
              </w:rPr>
              <w:t>The Security Aspects Letter has been redacted in entirety as this contains Military Sensitive Technical Information at Official Sensitive, including the project title which is exempt from publication</w:t>
            </w:r>
            <w:r>
              <w:rPr>
                <w:rFonts w:ascii="Arial" w:hAnsi="Arial" w:cs="Arial"/>
                <w:b/>
                <w:bCs/>
                <w:color w:val="FF0000"/>
              </w:rPr>
              <w:t>.</w:t>
            </w:r>
          </w:p>
          <w:p w14:paraId="322B8AF9" w14:textId="058055C5" w:rsidR="00FA42FB" w:rsidRPr="00DD1A95" w:rsidRDefault="00654750" w:rsidP="00085FEF">
            <w:pPr>
              <w:spacing w:after="0" w:line="240" w:lineRule="auto"/>
              <w:rPr>
                <w:rFonts w:ascii="Arial" w:hAnsi="Arial" w:cs="Arial"/>
              </w:rPr>
            </w:pPr>
            <w:r w:rsidRPr="006D26D0">
              <w:rPr>
                <w:rFonts w:ascii="Arial" w:hAnsi="Arial" w:cs="Arial"/>
                <w:b/>
                <w:bCs/>
              </w:rPr>
              <w:t>*</w:t>
            </w:r>
            <w:r w:rsidR="00DD1A95" w:rsidRPr="006D26D0">
              <w:rPr>
                <w:rFonts w:ascii="Arial" w:hAnsi="Arial" w:cs="Arial"/>
                <w:b/>
                <w:bCs/>
              </w:rPr>
              <w:t>Note</w:t>
            </w:r>
            <w:r w:rsidR="00DD1A95" w:rsidRPr="006D26D0">
              <w:rPr>
                <w:rFonts w:ascii="Arial" w:hAnsi="Arial" w:cs="Arial"/>
              </w:rPr>
              <w:t xml:space="preserve"> the supplier for this contract must complete a Supplier Assurance Questionnaire (SAQ)</w:t>
            </w:r>
            <w:r w:rsidR="00042874" w:rsidRPr="006D26D0">
              <w:rPr>
                <w:rFonts w:ascii="Arial" w:hAnsi="Arial" w:cs="Arial"/>
              </w:rPr>
              <w:t xml:space="preserve"> against </w:t>
            </w:r>
            <w:r w:rsidR="00DD1A95" w:rsidRPr="006D26D0">
              <w:rPr>
                <w:rFonts w:ascii="Arial" w:hAnsi="Arial" w:cs="Arial"/>
              </w:rPr>
              <w:t>Risk Assessment Reference</w:t>
            </w:r>
            <w:r w:rsidRPr="006D26D0">
              <w:rPr>
                <w:rFonts w:ascii="Arial" w:hAnsi="Arial" w:cs="Arial"/>
              </w:rPr>
              <w:t xml:space="preserve"> RAR-205009635 </w:t>
            </w:r>
            <w:r w:rsidR="00DD1A95" w:rsidRPr="006D26D0">
              <w:rPr>
                <w:rFonts w:ascii="Arial" w:hAnsi="Arial" w:cs="Arial"/>
              </w:rPr>
              <w:t>and Cyber Risk Profile</w:t>
            </w:r>
            <w:r w:rsidRPr="006D26D0">
              <w:rPr>
                <w:rFonts w:ascii="Arial" w:hAnsi="Arial" w:cs="Arial"/>
              </w:rPr>
              <w:t xml:space="preserve"> of ‘Low</w:t>
            </w:r>
            <w:r w:rsidR="00DC7D79" w:rsidRPr="006D26D0">
              <w:rPr>
                <w:rFonts w:ascii="Arial" w:hAnsi="Arial" w:cs="Arial"/>
              </w:rPr>
              <w:t>’. The SAQ is to be completed</w:t>
            </w:r>
            <w:r w:rsidR="00DD1A95" w:rsidRPr="006D26D0">
              <w:rPr>
                <w:rFonts w:ascii="Arial" w:hAnsi="Arial" w:cs="Arial"/>
              </w:rPr>
              <w:t xml:space="preserve"> using the </w:t>
            </w:r>
            <w:r w:rsidR="00DD1A95" w:rsidRPr="006D26D0">
              <w:rPr>
                <w:rFonts w:ascii="Arial" w:hAnsi="Arial" w:cs="Arial"/>
                <w:color w:val="0000FF"/>
                <w:u w:val="single"/>
              </w:rPr>
              <w:t>SAQ Form</w:t>
            </w:r>
            <w:r w:rsidR="00DD1A95" w:rsidRPr="006D26D0">
              <w:rPr>
                <w:rFonts w:ascii="Arial" w:hAnsi="Arial" w:cs="Arial"/>
              </w:rPr>
              <w:t xml:space="preserve">, which must be returned to </w:t>
            </w:r>
            <w:r w:rsidR="00DD1A95" w:rsidRPr="006D26D0">
              <w:rPr>
                <w:rFonts w:ascii="Arial" w:hAnsi="Arial" w:cs="Arial"/>
                <w:color w:val="0000FF"/>
                <w:u w:val="single"/>
              </w:rPr>
              <w:t>UKStratComDD-CyDR-DCPP@mod.gov.uk</w:t>
            </w:r>
            <w:r w:rsidR="00DD1A95" w:rsidRPr="006D26D0">
              <w:rPr>
                <w:rFonts w:ascii="Arial" w:hAnsi="Arial" w:cs="Arial"/>
              </w:rPr>
              <w:t xml:space="preserve"> </w:t>
            </w:r>
            <w:r w:rsidR="00DC7D79" w:rsidRPr="006D26D0">
              <w:rPr>
                <w:rFonts w:ascii="Arial" w:hAnsi="Arial" w:cs="Arial"/>
              </w:rPr>
              <w:t xml:space="preserve">for </w:t>
            </w:r>
            <w:r w:rsidR="005B09EC" w:rsidRPr="006D26D0">
              <w:rPr>
                <w:rFonts w:ascii="Arial" w:hAnsi="Arial" w:cs="Arial"/>
              </w:rPr>
              <w:t>confirmation that the supplier has met the minimum requirement.</w:t>
            </w:r>
          </w:p>
        </w:tc>
      </w:tr>
      <w:tr w:rsidR="00E01628" w:rsidRPr="003A5181" w14:paraId="6E6BC71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BCC0D" w14:textId="77777777" w:rsidR="00E01628" w:rsidRPr="003B2C60" w:rsidRDefault="00F973EC">
            <w:pPr>
              <w:spacing w:after="0" w:line="240" w:lineRule="auto"/>
              <w:rPr>
                <w:rFonts w:ascii="Arial" w:hAnsi="Arial" w:cs="Arial"/>
              </w:rPr>
            </w:pPr>
            <w:r w:rsidRPr="003B2C60">
              <w:rPr>
                <w:rFonts w:ascii="Arial" w:hAnsi="Arial" w:cs="Arial"/>
              </w:rPr>
              <w:t>[CALL-OFF SCHEDULE 20 (CALL-OFF SPECIFICATION)]</w:t>
            </w:r>
          </w:p>
          <w:p w14:paraId="55DFF12D" w14:textId="77777777" w:rsidR="00E01628" w:rsidRPr="003B2C60" w:rsidRDefault="00E01628">
            <w:pPr>
              <w:spacing w:after="0" w:line="240" w:lineRule="auto"/>
              <w:rPr>
                <w:rFonts w:ascii="Arial" w:hAnsi="Arial" w:cs="Arial"/>
              </w:rPr>
            </w:pPr>
          </w:p>
          <w:p w14:paraId="0B343F44" w14:textId="77777777" w:rsidR="00E01628" w:rsidRPr="003B2C60" w:rsidRDefault="00E01628">
            <w:pPr>
              <w:pStyle w:val="ListParagraph"/>
              <w:spacing w:after="0" w:line="240" w:lineRule="auto"/>
              <w:rPr>
                <w:rFonts w:ascii="Arial" w:hAnsi="Arial" w:cs="Arial"/>
              </w:rPr>
            </w:pPr>
          </w:p>
        </w:tc>
      </w:tr>
      <w:tr w:rsidR="00E01628" w:rsidRPr="003A5181" w14:paraId="01849F2C"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22183" w14:textId="77777777" w:rsidR="00E01628" w:rsidRDefault="00F973EC">
            <w:pPr>
              <w:spacing w:after="0" w:line="240" w:lineRule="auto"/>
              <w:rPr>
                <w:rFonts w:ascii="Arial" w:hAnsi="Arial" w:cs="Arial"/>
              </w:rPr>
            </w:pPr>
            <w:r>
              <w:rPr>
                <w:rFonts w:ascii="Arial" w:hAnsi="Arial" w:cs="Arial"/>
              </w:rPr>
              <w:t>CALL-OFF SCHEDULE 24 (SPECIAL SCHEDULE)</w:t>
            </w:r>
          </w:p>
          <w:p w14:paraId="2D8C7C2D" w14:textId="77777777" w:rsidR="00E01628" w:rsidRDefault="00E01628">
            <w:pPr>
              <w:spacing w:after="0" w:line="240" w:lineRule="auto"/>
              <w:rPr>
                <w:rFonts w:ascii="Arial" w:hAnsi="Arial" w:cs="Arial"/>
              </w:rPr>
            </w:pPr>
          </w:p>
        </w:tc>
      </w:tr>
    </w:tbl>
    <w:p w14:paraId="57DAFFC6" w14:textId="77777777" w:rsidR="00E01628" w:rsidRPr="003A5181" w:rsidRDefault="00E01628">
      <w:pPr>
        <w:rPr>
          <w:rFonts w:ascii="Arial" w:hAnsi="Arial" w:cs="Arial"/>
        </w:rPr>
      </w:pPr>
    </w:p>
    <w:tbl>
      <w:tblPr>
        <w:tblW w:w="9170" w:type="dxa"/>
        <w:tblLayout w:type="fixed"/>
        <w:tblCellMar>
          <w:left w:w="10" w:type="dxa"/>
          <w:right w:w="10" w:type="dxa"/>
        </w:tblCellMar>
        <w:tblLook w:val="0000" w:firstRow="0" w:lastRow="0" w:firstColumn="0" w:lastColumn="0" w:noHBand="0" w:noVBand="0"/>
      </w:tblPr>
      <w:tblGrid>
        <w:gridCol w:w="1526"/>
        <w:gridCol w:w="2980"/>
        <w:gridCol w:w="1556"/>
        <w:gridCol w:w="3108"/>
      </w:tblGrid>
      <w:tr w:rsidR="00E01628" w14:paraId="1F4D1861" w14:textId="77777777">
        <w:trPr>
          <w:trHeight w:val="63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7932FE4"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pPr>
            <w:r>
              <w:rPr>
                <w:rFonts w:ascii="Arial" w:eastAsia="Arial" w:hAnsi="Arial" w:cs="Arial"/>
                <w:b/>
                <w:color w:val="000000"/>
                <w:sz w:val="24"/>
                <w:szCs w:val="24"/>
              </w:rPr>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34A0FE6B"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01628" w14:paraId="2A95BDC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6BACFBFB"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664BB59B" w14:textId="7729754A" w:rsidR="00E01628" w:rsidRPr="00A94FAE" w:rsidRDefault="00A94FAE" w:rsidP="00A94FAE">
            <w:pPr>
              <w:spacing w:after="0" w:line="240" w:lineRule="auto"/>
              <w:rPr>
                <w:rFonts w:ascii="Arial" w:eastAsia="Arial" w:hAnsi="Arial" w:cs="Arial"/>
                <w:b/>
                <w:color w:val="FF0000"/>
              </w:rPr>
            </w:pPr>
            <w:r>
              <w:rPr>
                <w:rFonts w:ascii="Arial" w:eastAsia="Arial" w:hAnsi="Arial" w:cs="Arial"/>
                <w:b/>
                <w:color w:val="FF0000"/>
              </w:rPr>
              <w:t xml:space="preserve">Name - </w:t>
            </w:r>
            <w:r w:rsidRPr="000B3DDD">
              <w:rPr>
                <w:rFonts w:ascii="Arial" w:eastAsia="Arial" w:hAnsi="Arial" w:cs="Arial"/>
                <w:b/>
                <w:color w:val="FF0000"/>
              </w:rPr>
              <w:t>Redactions applied under Freedom Of Information (FOI) Section 40, personal dat</w:t>
            </w:r>
            <w:r>
              <w:rPr>
                <w:rFonts w:ascii="Arial" w:eastAsia="Arial" w:hAnsi="Arial" w:cs="Arial"/>
                <w:b/>
                <w:color w:val="FF0000"/>
              </w:rPr>
              <w:t>a</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182EB08"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167F3EB7" w14:textId="53511F60" w:rsidR="00E01628" w:rsidRPr="00A94FAE" w:rsidRDefault="00A94FAE" w:rsidP="00A94FAE">
            <w:pPr>
              <w:spacing w:after="0" w:line="240" w:lineRule="auto"/>
              <w:rPr>
                <w:rFonts w:ascii="Arial" w:eastAsia="Arial" w:hAnsi="Arial" w:cs="Arial"/>
                <w:b/>
                <w:color w:val="FF0000"/>
              </w:rPr>
            </w:pPr>
            <w:r>
              <w:rPr>
                <w:rFonts w:ascii="Arial" w:eastAsia="Arial" w:hAnsi="Arial" w:cs="Arial"/>
                <w:b/>
                <w:color w:val="FF0000"/>
              </w:rPr>
              <w:t xml:space="preserve">Name - </w:t>
            </w:r>
            <w:r w:rsidRPr="000B3DDD">
              <w:rPr>
                <w:rFonts w:ascii="Arial" w:eastAsia="Arial" w:hAnsi="Arial" w:cs="Arial"/>
                <w:b/>
                <w:color w:val="FF0000"/>
              </w:rPr>
              <w:t>Redactions applied under Freedom Of Information (FOI) Section 40, personal data</w:t>
            </w:r>
          </w:p>
        </w:tc>
      </w:tr>
      <w:tr w:rsidR="00E01628" w14:paraId="50E7F928"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4D9E9C0D"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A843373" w14:textId="77777777" w:rsidR="00A94FAE" w:rsidRPr="000B3DDD" w:rsidRDefault="00A94FAE" w:rsidP="00A94FAE">
            <w:pPr>
              <w:spacing w:after="0" w:line="240" w:lineRule="auto"/>
              <w:rPr>
                <w:rFonts w:ascii="Arial" w:eastAsia="Arial" w:hAnsi="Arial" w:cs="Arial"/>
                <w:b/>
                <w:color w:val="FF0000"/>
              </w:rPr>
            </w:pPr>
            <w:r>
              <w:rPr>
                <w:rFonts w:ascii="Arial" w:eastAsia="Arial" w:hAnsi="Arial" w:cs="Arial"/>
                <w:b/>
                <w:color w:val="FF0000"/>
              </w:rPr>
              <w:t xml:space="preserve">Name - </w:t>
            </w:r>
            <w:r w:rsidRPr="000B3DDD">
              <w:rPr>
                <w:rFonts w:ascii="Arial" w:eastAsia="Arial" w:hAnsi="Arial" w:cs="Arial"/>
                <w:b/>
                <w:color w:val="FF0000"/>
              </w:rPr>
              <w:t>Redactions applied under Freedom Of Information (FOI) Section 40, personal data</w:t>
            </w:r>
          </w:p>
          <w:p w14:paraId="58D5809E" w14:textId="30A87B05" w:rsidR="00E01628" w:rsidRDefault="00E0162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11B4001F"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41756D1E" w14:textId="7FA385C8" w:rsidR="00E01628" w:rsidRPr="00A94FAE" w:rsidRDefault="00A94FAE" w:rsidP="00A94FAE">
            <w:pPr>
              <w:spacing w:after="0" w:line="240" w:lineRule="auto"/>
              <w:rPr>
                <w:rFonts w:ascii="Arial" w:eastAsia="Arial" w:hAnsi="Arial" w:cs="Arial"/>
                <w:b/>
                <w:color w:val="FF0000"/>
              </w:rPr>
            </w:pPr>
            <w:r>
              <w:rPr>
                <w:rFonts w:ascii="Arial" w:eastAsia="Arial" w:hAnsi="Arial" w:cs="Arial"/>
                <w:b/>
                <w:color w:val="FF0000"/>
              </w:rPr>
              <w:t xml:space="preserve">Name - </w:t>
            </w:r>
            <w:r w:rsidRPr="000B3DDD">
              <w:rPr>
                <w:rFonts w:ascii="Arial" w:eastAsia="Arial" w:hAnsi="Arial" w:cs="Arial"/>
                <w:b/>
                <w:color w:val="FF0000"/>
              </w:rPr>
              <w:t>Redactions applied under Freedom Of Information (FOI) Section 40, personal data</w:t>
            </w:r>
          </w:p>
        </w:tc>
      </w:tr>
      <w:tr w:rsidR="00E01628" w14:paraId="649F6CB7"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6E4E4487"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BA7D672" w14:textId="71E17B66" w:rsidR="00E01628" w:rsidRDefault="006D26D0">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PARTNER</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0DAA05F"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5E46FE87" w14:textId="38C53EAD" w:rsidR="00E01628" w:rsidRDefault="0007699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StratCom Comrcl C1-18</w:t>
            </w:r>
          </w:p>
        </w:tc>
      </w:tr>
      <w:tr w:rsidR="00E01628" w14:paraId="786FFB6B"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531A8E75"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3CD80083" w14:textId="7E51D361" w:rsidR="00E01628" w:rsidRDefault="006D26D0">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15 February 2024</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5986B8B" w14:textId="77777777" w:rsidR="00E01628" w:rsidRDefault="00F973E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0362980E" w14:textId="13BD9F80" w:rsidR="00E01628" w:rsidRDefault="002776CD">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w:t>
            </w:r>
            <w:r w:rsidR="000F2631">
              <w:rPr>
                <w:rFonts w:ascii="Arial" w:eastAsia="Arial" w:hAnsi="Arial" w:cs="Arial"/>
                <w:color w:val="000000"/>
                <w:sz w:val="24"/>
                <w:szCs w:val="24"/>
              </w:rPr>
              <w:t>5</w:t>
            </w:r>
            <w:r>
              <w:rPr>
                <w:rFonts w:ascii="Arial" w:eastAsia="Arial" w:hAnsi="Arial" w:cs="Arial"/>
                <w:color w:val="000000"/>
                <w:sz w:val="24"/>
                <w:szCs w:val="24"/>
              </w:rPr>
              <w:t xml:space="preserve"> February</w:t>
            </w:r>
            <w:r w:rsidR="00E509EB">
              <w:rPr>
                <w:rFonts w:ascii="Arial" w:eastAsia="Arial" w:hAnsi="Arial" w:cs="Arial"/>
                <w:color w:val="000000"/>
                <w:sz w:val="24"/>
                <w:szCs w:val="24"/>
              </w:rPr>
              <w:t xml:space="preserve"> 2024</w:t>
            </w:r>
          </w:p>
        </w:tc>
      </w:tr>
    </w:tbl>
    <w:p w14:paraId="7B0D29C2" w14:textId="77777777" w:rsidR="00E01628" w:rsidRDefault="00E01628">
      <w:pPr>
        <w:rPr>
          <w:rFonts w:ascii="Arial" w:eastAsia="Arial" w:hAnsi="Arial" w:cs="Arial"/>
          <w:color w:val="1F497D"/>
          <w:sz w:val="24"/>
          <w:szCs w:val="24"/>
          <w:shd w:val="clear" w:color="auto" w:fill="FFFF00"/>
        </w:rPr>
      </w:pPr>
    </w:p>
    <w:sectPr w:rsidR="00E0162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D177" w14:textId="77777777" w:rsidR="007368CE" w:rsidRDefault="007368CE">
      <w:pPr>
        <w:spacing w:after="0" w:line="240" w:lineRule="auto"/>
      </w:pPr>
      <w:r>
        <w:separator/>
      </w:r>
    </w:p>
  </w:endnote>
  <w:endnote w:type="continuationSeparator" w:id="0">
    <w:p w14:paraId="3F935795" w14:textId="77777777" w:rsidR="007368CE" w:rsidRDefault="007368CE">
      <w:pPr>
        <w:spacing w:after="0" w:line="240" w:lineRule="auto"/>
      </w:pPr>
      <w:r>
        <w:continuationSeparator/>
      </w:r>
    </w:p>
  </w:endnote>
  <w:endnote w:type="continuationNotice" w:id="1">
    <w:p w14:paraId="4B385C44" w14:textId="77777777" w:rsidR="007368CE" w:rsidRDefault="00736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D75C7" w14:textId="0B7FE2F6" w:rsidR="00B67551" w:rsidRDefault="00747677">
    <w:pPr>
      <w:pStyle w:val="Footer"/>
    </w:pPr>
    <w:r>
      <w:rPr>
        <w:noProof/>
      </w:rPr>
      <mc:AlternateContent>
        <mc:Choice Requires="wps">
          <w:drawing>
            <wp:anchor distT="0" distB="0" distL="0" distR="0" simplePos="0" relativeHeight="251662336" behindDoc="0" locked="0" layoutInCell="1" allowOverlap="1" wp14:anchorId="4432A167" wp14:editId="7B655C3D">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1BD846" w14:textId="7444B08C"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32A167"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1BD846" w14:textId="7444B08C"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D851" w14:textId="17F086AC" w:rsidR="006D26D0" w:rsidRDefault="00747677" w:rsidP="001F0932">
    <w:pPr>
      <w:tabs>
        <w:tab w:val="center" w:pos="4513"/>
        <w:tab w:val="right" w:pos="9026"/>
      </w:tabs>
      <w:spacing w:after="0" w:line="240" w:lineRule="auto"/>
    </w:pPr>
    <w:r>
      <w:rPr>
        <w:rFonts w:ascii="Arial" w:eastAsia="Arial" w:hAnsi="Arial" w:cs="Arial"/>
        <w:noProof/>
        <w:color w:val="000000"/>
        <w:sz w:val="20"/>
        <w:szCs w:val="20"/>
      </w:rPr>
      <mc:AlternateContent>
        <mc:Choice Requires="wps">
          <w:drawing>
            <wp:anchor distT="0" distB="0" distL="0" distR="0" simplePos="0" relativeHeight="251663360" behindDoc="0" locked="0" layoutInCell="1" allowOverlap="1" wp14:anchorId="016B2DA9" wp14:editId="0BA1F52A">
              <wp:simplePos x="914400" y="9950450"/>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E70E52" w14:textId="691D14C3"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6B2DA9"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6E70E52" w14:textId="691D14C3"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v:textbox>
              <w10:wrap anchorx="page" anchory="page"/>
            </v:shape>
          </w:pict>
        </mc:Fallback>
      </mc:AlternateContent>
    </w:r>
    <w:r w:rsidR="00F973EC">
      <w:rPr>
        <w:rFonts w:ascii="Arial" w:eastAsia="Arial" w:hAnsi="Arial" w:cs="Arial"/>
        <w:color w:val="000000"/>
        <w:sz w:val="20"/>
        <w:szCs w:val="20"/>
      </w:rPr>
      <w:t>Project Version: v1.0</w:t>
    </w:r>
    <w:r w:rsidR="00F973EC">
      <w:rPr>
        <w:rFonts w:ascii="Arial" w:eastAsia="Arial" w:hAnsi="Arial" w:cs="Arial"/>
        <w:color w:val="000000"/>
        <w:sz w:val="20"/>
        <w:szCs w:val="20"/>
      </w:rPr>
      <w:tab/>
      <w:t xml:space="preserve"> </w:t>
    </w:r>
    <w:r w:rsidR="00F973EC">
      <w:rPr>
        <w:rFonts w:ascii="Arial" w:eastAsia="Arial" w:hAnsi="Arial" w:cs="Arial"/>
        <w:color w:val="000000"/>
        <w:sz w:val="20"/>
        <w:szCs w:val="20"/>
      </w:rPr>
      <w:fldChar w:fldCharType="begin"/>
    </w:r>
    <w:r w:rsidR="00F973EC">
      <w:rPr>
        <w:rFonts w:ascii="Arial" w:eastAsia="Arial" w:hAnsi="Arial" w:cs="Arial"/>
        <w:color w:val="000000"/>
        <w:sz w:val="20"/>
        <w:szCs w:val="20"/>
      </w:rPr>
      <w:instrText xml:space="preserve"> PAGE </w:instrText>
    </w:r>
    <w:r w:rsidR="00F973EC">
      <w:rPr>
        <w:rFonts w:ascii="Arial" w:eastAsia="Arial" w:hAnsi="Arial" w:cs="Arial"/>
        <w:color w:val="000000"/>
        <w:sz w:val="20"/>
        <w:szCs w:val="20"/>
      </w:rPr>
      <w:fldChar w:fldCharType="separate"/>
    </w:r>
    <w:r w:rsidR="00F973EC">
      <w:rPr>
        <w:rFonts w:ascii="Arial" w:eastAsia="Arial" w:hAnsi="Arial" w:cs="Arial"/>
        <w:color w:val="000000"/>
        <w:sz w:val="20"/>
        <w:szCs w:val="20"/>
      </w:rPr>
      <w:t>1</w:t>
    </w:r>
    <w:r w:rsidR="00F973EC">
      <w:rPr>
        <w:rFonts w:ascii="Arial" w:eastAsia="Arial" w:hAnsi="Arial" w:cs="Arial"/>
        <w:color w:val="000000"/>
        <w:sz w:val="20"/>
        <w:szCs w:val="20"/>
      </w:rPr>
      <w:fldChar w:fldCharType="end"/>
    </w:r>
  </w:p>
  <w:p w14:paraId="019D8D8C" w14:textId="7E0B01C8" w:rsidR="006D26D0" w:rsidRDefault="00F973EC">
    <w:pPr>
      <w:spacing w:after="0" w:line="240" w:lineRule="auto"/>
      <w:rPr>
        <w:rFonts w:ascii="Arial" w:eastAsia="Arial" w:hAnsi="Arial" w:cs="Arial"/>
        <w:sz w:val="20"/>
        <w:szCs w:val="20"/>
      </w:rPr>
    </w:pPr>
    <w:r>
      <w:rPr>
        <w:rFonts w:ascii="Arial" w:eastAsia="Arial" w:hAnsi="Arial" w:cs="Arial"/>
        <w:sz w:val="20"/>
        <w:szCs w:val="20"/>
      </w:rPr>
      <w:t>Model Version: v3.7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6B9F" w14:textId="5C66575D" w:rsidR="00B67551" w:rsidRDefault="00747677">
    <w:pPr>
      <w:pStyle w:val="Footer"/>
    </w:pPr>
    <w:r>
      <w:rPr>
        <w:noProof/>
      </w:rPr>
      <mc:AlternateContent>
        <mc:Choice Requires="wps">
          <w:drawing>
            <wp:anchor distT="0" distB="0" distL="0" distR="0" simplePos="0" relativeHeight="251661312" behindDoc="0" locked="0" layoutInCell="1" allowOverlap="1" wp14:anchorId="5D326692" wp14:editId="25C01252">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665812" w14:textId="0D4D94CA"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26692" id="_x0000_t202" coordsize="21600,21600" o:spt="202" path="m,l,21600r21600,l21600,xe">
              <v:stroke joinstyle="miter"/>
              <v:path gradientshapeok="t" o:connecttype="rect"/>
            </v:shapetype>
            <v:shape id="Text Box 4" o:spid="_x0000_s1031"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C665812" w14:textId="0D4D94CA"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B7EE" w14:textId="77777777" w:rsidR="007368CE" w:rsidRDefault="007368CE">
      <w:pPr>
        <w:spacing w:after="0" w:line="240" w:lineRule="auto"/>
      </w:pPr>
      <w:r>
        <w:rPr>
          <w:color w:val="000000"/>
        </w:rPr>
        <w:separator/>
      </w:r>
    </w:p>
  </w:footnote>
  <w:footnote w:type="continuationSeparator" w:id="0">
    <w:p w14:paraId="34A0DFD0" w14:textId="77777777" w:rsidR="007368CE" w:rsidRDefault="007368CE">
      <w:pPr>
        <w:spacing w:after="0" w:line="240" w:lineRule="auto"/>
      </w:pPr>
      <w:r>
        <w:continuationSeparator/>
      </w:r>
    </w:p>
  </w:footnote>
  <w:footnote w:type="continuationNotice" w:id="1">
    <w:p w14:paraId="7B00C6A1" w14:textId="77777777" w:rsidR="007368CE" w:rsidRDefault="007368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9C98" w14:textId="41890646" w:rsidR="00B67551" w:rsidRDefault="00747677">
    <w:pPr>
      <w:pStyle w:val="Header"/>
    </w:pPr>
    <w:r>
      <w:rPr>
        <w:noProof/>
      </w:rPr>
      <mc:AlternateContent>
        <mc:Choice Requires="wps">
          <w:drawing>
            <wp:anchor distT="0" distB="0" distL="0" distR="0" simplePos="0" relativeHeight="251659264" behindDoc="0" locked="0" layoutInCell="1" allowOverlap="1" wp14:anchorId="40C294B4" wp14:editId="10361268">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5F47B8" w14:textId="5B4F2D0B"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C294B4"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5F47B8" w14:textId="5B4F2D0B"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70D7" w14:textId="3B27FA31" w:rsidR="009E6708" w:rsidRDefault="00747677" w:rsidP="009E6708">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07B6019F" wp14:editId="63456837">
              <wp:simplePos x="914400" y="450850"/>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2F87B" w14:textId="1AF34C5F"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B6019F"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6B2F87B" w14:textId="1AF34C5F"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v:textbox>
              <w10:wrap anchorx="page" anchory="page"/>
            </v:shape>
          </w:pict>
        </mc:Fallback>
      </mc:AlternateContent>
    </w:r>
    <w:r w:rsidR="00F973EC">
      <w:rPr>
        <w:rFonts w:ascii="Arial" w:eastAsia="Arial" w:hAnsi="Arial" w:cs="Arial"/>
        <w:b/>
        <w:color w:val="000000"/>
        <w:sz w:val="20"/>
        <w:szCs w:val="20"/>
      </w:rPr>
      <w:t>Framework Schedule 6 (Order Form Template and Call-Off Schedules)</w:t>
    </w:r>
  </w:p>
  <w:p w14:paraId="6DAD3623" w14:textId="77777777" w:rsidR="009E6708" w:rsidRDefault="00F973EC" w:rsidP="009E6708">
    <w:pP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2F3510C2" w14:textId="65D9C025" w:rsidR="0041723C" w:rsidRDefault="0041723C" w:rsidP="009E670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RM6179</w:t>
    </w:r>
  </w:p>
  <w:p w14:paraId="7E78EACD" w14:textId="77777777" w:rsidR="00012ACF" w:rsidRDefault="00012ACF" w:rsidP="009E6708">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2E47" w14:textId="114546BE" w:rsidR="00B67551" w:rsidRDefault="00747677">
    <w:pPr>
      <w:pStyle w:val="Header"/>
    </w:pPr>
    <w:r>
      <w:rPr>
        <w:noProof/>
      </w:rPr>
      <mc:AlternateContent>
        <mc:Choice Requires="wps">
          <w:drawing>
            <wp:anchor distT="0" distB="0" distL="0" distR="0" simplePos="0" relativeHeight="251658240" behindDoc="0" locked="0" layoutInCell="1" allowOverlap="1" wp14:anchorId="29B79E66" wp14:editId="004BCC45">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78AA6" w14:textId="770EB062"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79E66"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A778AA6" w14:textId="770EB062" w:rsidR="00747677" w:rsidRPr="00747677" w:rsidRDefault="00747677" w:rsidP="00747677">
                    <w:pPr>
                      <w:spacing w:after="0"/>
                      <w:rPr>
                        <w:rFonts w:ascii="Arial" w:eastAsia="Arial" w:hAnsi="Arial" w:cs="Arial"/>
                        <w:noProof/>
                        <w:color w:val="000000"/>
                      </w:rPr>
                    </w:pPr>
                    <w:r w:rsidRPr="00747677">
                      <w:rPr>
                        <w:rFonts w:ascii="Arial" w:eastAsia="Arial" w:hAnsi="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035F"/>
    <w:multiLevelType w:val="multilevel"/>
    <w:tmpl w:val="0B18E2AE"/>
    <w:styleLink w:val="WWOutlineListStyle6"/>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2814D04"/>
    <w:multiLevelType w:val="multilevel"/>
    <w:tmpl w:val="03D0C19E"/>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rFonts w:ascii="Tahoma" w:hAnsi="Tahoma" w:cs="Tahoma" w:hint="default"/>
        <w:b w:val="0"/>
        <w:color w:val="000000"/>
        <w:sz w:val="20"/>
        <w:szCs w:val="20"/>
      </w:rPr>
    </w:lvl>
    <w:lvl w:ilvl="2">
      <w:start w:val="1"/>
      <w:numFmt w:val="lowerLetter"/>
      <w:pStyle w:val="Untitledsubclause2"/>
      <w:lvlText w:val="(%3)"/>
      <w:lvlJc w:val="left"/>
      <w:pPr>
        <w:tabs>
          <w:tab w:val="num" w:pos="1555"/>
        </w:tabs>
        <w:ind w:left="1555" w:hanging="561"/>
      </w:pPr>
      <w:rPr>
        <w:b w:val="0"/>
        <w:bCs/>
        <w:color w:val="000000"/>
      </w:rPr>
    </w:lvl>
    <w:lvl w:ilvl="3">
      <w:start w:val="1"/>
      <w:numFmt w:val="lowerRoman"/>
      <w:pStyle w:val="Untitledsubclause3"/>
      <w:lvlText w:val="(%4)"/>
      <w:lvlJc w:val="left"/>
      <w:pPr>
        <w:tabs>
          <w:tab w:val="num" w:pos="2419"/>
        </w:tabs>
        <w:ind w:left="2275" w:hanging="576"/>
      </w:pPr>
      <w:rPr>
        <w:b w:val="0"/>
        <w:bCs w:val="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4F18D8"/>
    <w:multiLevelType w:val="hybridMultilevel"/>
    <w:tmpl w:val="3A6CB9F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B3F006D"/>
    <w:multiLevelType w:val="multilevel"/>
    <w:tmpl w:val="E350FBE4"/>
    <w:styleLink w:val="WWOutlineListStyle7"/>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C062A08"/>
    <w:multiLevelType w:val="multilevel"/>
    <w:tmpl w:val="3A1A50B6"/>
    <w:styleLink w:val="WWOutlineListStyle4"/>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36A805B8"/>
    <w:multiLevelType w:val="multilevel"/>
    <w:tmpl w:val="2BCE099A"/>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DE0EB2"/>
    <w:multiLevelType w:val="multilevel"/>
    <w:tmpl w:val="DC10EE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6810128"/>
    <w:multiLevelType w:val="multilevel"/>
    <w:tmpl w:val="F9944E26"/>
    <w:styleLink w:val="WWOutlineListStyle"/>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A560970"/>
    <w:multiLevelType w:val="multilevel"/>
    <w:tmpl w:val="681C825C"/>
    <w:styleLink w:val="LFO4"/>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 w15:restartNumberingAfterBreak="0">
    <w:nsid w:val="5A5C4097"/>
    <w:multiLevelType w:val="multilevel"/>
    <w:tmpl w:val="69D0D2C0"/>
    <w:styleLink w:val="WWOutlineListStyle1"/>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AA129DE"/>
    <w:multiLevelType w:val="multilevel"/>
    <w:tmpl w:val="E3A4A542"/>
    <w:styleLink w:val="WWOutlineListStyle5"/>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CA737BA"/>
    <w:multiLevelType w:val="multilevel"/>
    <w:tmpl w:val="1CFE99E2"/>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69F9342D"/>
    <w:multiLevelType w:val="multilevel"/>
    <w:tmpl w:val="BBA415F4"/>
    <w:styleLink w:val="WWOutlineListStyle2"/>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EEE701E"/>
    <w:multiLevelType w:val="hybridMultilevel"/>
    <w:tmpl w:val="AD52CE56"/>
    <w:lvl w:ilvl="0" w:tplc="DB468DA8">
      <w:start w:val="1"/>
      <w:numFmt w:val="lowerLetter"/>
      <w:lvlText w:val="%1."/>
      <w:lvlJc w:val="left"/>
      <w:pPr>
        <w:ind w:left="720" w:hanging="360"/>
      </w:pPr>
    </w:lvl>
    <w:lvl w:ilvl="1" w:tplc="10AC0B88">
      <w:start w:val="1"/>
      <w:numFmt w:val="lowerLetter"/>
      <w:lvlText w:val="%2."/>
      <w:lvlJc w:val="left"/>
      <w:pPr>
        <w:ind w:left="1440" w:hanging="360"/>
      </w:pPr>
    </w:lvl>
    <w:lvl w:ilvl="2" w:tplc="E51C15F6">
      <w:start w:val="1"/>
      <w:numFmt w:val="lowerRoman"/>
      <w:lvlText w:val="%3."/>
      <w:lvlJc w:val="right"/>
      <w:pPr>
        <w:ind w:left="2160" w:hanging="180"/>
      </w:pPr>
    </w:lvl>
    <w:lvl w:ilvl="3" w:tplc="F34C3BF0">
      <w:start w:val="1"/>
      <w:numFmt w:val="decimal"/>
      <w:lvlText w:val="%4."/>
      <w:lvlJc w:val="left"/>
      <w:pPr>
        <w:ind w:left="2880" w:hanging="360"/>
      </w:pPr>
    </w:lvl>
    <w:lvl w:ilvl="4" w:tplc="F126054C">
      <w:start w:val="1"/>
      <w:numFmt w:val="lowerLetter"/>
      <w:lvlText w:val="%5."/>
      <w:lvlJc w:val="left"/>
      <w:pPr>
        <w:ind w:left="3600" w:hanging="360"/>
      </w:pPr>
    </w:lvl>
    <w:lvl w:ilvl="5" w:tplc="72A803EE">
      <w:start w:val="1"/>
      <w:numFmt w:val="lowerRoman"/>
      <w:lvlText w:val="%6."/>
      <w:lvlJc w:val="right"/>
      <w:pPr>
        <w:ind w:left="4320" w:hanging="180"/>
      </w:pPr>
    </w:lvl>
    <w:lvl w:ilvl="6" w:tplc="FADA096A">
      <w:start w:val="1"/>
      <w:numFmt w:val="decimal"/>
      <w:lvlText w:val="%7."/>
      <w:lvlJc w:val="left"/>
      <w:pPr>
        <w:ind w:left="5040" w:hanging="360"/>
      </w:pPr>
    </w:lvl>
    <w:lvl w:ilvl="7" w:tplc="7CCC15C8">
      <w:start w:val="1"/>
      <w:numFmt w:val="lowerLetter"/>
      <w:lvlText w:val="%8."/>
      <w:lvlJc w:val="left"/>
      <w:pPr>
        <w:ind w:left="5760" w:hanging="360"/>
      </w:pPr>
    </w:lvl>
    <w:lvl w:ilvl="8" w:tplc="069269AA">
      <w:start w:val="1"/>
      <w:numFmt w:val="lowerRoman"/>
      <w:lvlText w:val="%9."/>
      <w:lvlJc w:val="right"/>
      <w:pPr>
        <w:ind w:left="6480" w:hanging="180"/>
      </w:pPr>
    </w:lvl>
  </w:abstractNum>
  <w:abstractNum w:abstractNumId="14" w15:restartNumberingAfterBreak="0">
    <w:nsid w:val="776A6AFB"/>
    <w:multiLevelType w:val="multilevel"/>
    <w:tmpl w:val="EDC89D02"/>
    <w:styleLink w:val="WWOutlineListStyle3"/>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792D7DD7"/>
    <w:multiLevelType w:val="hybridMultilevel"/>
    <w:tmpl w:val="EE3C0996"/>
    <w:lvl w:ilvl="0" w:tplc="6AAE1066">
      <w:start w:val="1"/>
      <w:numFmt w:val="lowerRoman"/>
      <w:lvlText w:val="%1."/>
      <w:lvlJc w:val="right"/>
      <w:pPr>
        <w:ind w:left="720" w:hanging="360"/>
      </w:pPr>
    </w:lvl>
    <w:lvl w:ilvl="1" w:tplc="5B3A3882">
      <w:start w:val="1"/>
      <w:numFmt w:val="lowerLetter"/>
      <w:lvlText w:val="%2."/>
      <w:lvlJc w:val="left"/>
      <w:pPr>
        <w:ind w:left="1440" w:hanging="360"/>
      </w:pPr>
    </w:lvl>
    <w:lvl w:ilvl="2" w:tplc="360A74C8">
      <w:start w:val="1"/>
      <w:numFmt w:val="lowerRoman"/>
      <w:lvlText w:val="%3."/>
      <w:lvlJc w:val="right"/>
      <w:pPr>
        <w:ind w:left="2160" w:hanging="180"/>
      </w:pPr>
    </w:lvl>
    <w:lvl w:ilvl="3" w:tplc="95BE2806">
      <w:start w:val="1"/>
      <w:numFmt w:val="decimal"/>
      <w:lvlText w:val="%4."/>
      <w:lvlJc w:val="left"/>
      <w:pPr>
        <w:ind w:left="2880" w:hanging="360"/>
      </w:pPr>
    </w:lvl>
    <w:lvl w:ilvl="4" w:tplc="D084E9AE">
      <w:start w:val="1"/>
      <w:numFmt w:val="lowerLetter"/>
      <w:lvlText w:val="%5."/>
      <w:lvlJc w:val="left"/>
      <w:pPr>
        <w:ind w:left="3600" w:hanging="360"/>
      </w:pPr>
    </w:lvl>
    <w:lvl w:ilvl="5" w:tplc="5532FAEE">
      <w:start w:val="1"/>
      <w:numFmt w:val="lowerRoman"/>
      <w:lvlText w:val="%6."/>
      <w:lvlJc w:val="right"/>
      <w:pPr>
        <w:ind w:left="4320" w:hanging="180"/>
      </w:pPr>
    </w:lvl>
    <w:lvl w:ilvl="6" w:tplc="3E1C4266">
      <w:start w:val="1"/>
      <w:numFmt w:val="decimal"/>
      <w:lvlText w:val="%7."/>
      <w:lvlJc w:val="left"/>
      <w:pPr>
        <w:ind w:left="5040" w:hanging="360"/>
      </w:pPr>
    </w:lvl>
    <w:lvl w:ilvl="7" w:tplc="A88814D8">
      <w:start w:val="1"/>
      <w:numFmt w:val="lowerLetter"/>
      <w:lvlText w:val="%8."/>
      <w:lvlJc w:val="left"/>
      <w:pPr>
        <w:ind w:left="5760" w:hanging="360"/>
      </w:pPr>
    </w:lvl>
    <w:lvl w:ilvl="8" w:tplc="0B681742">
      <w:start w:val="1"/>
      <w:numFmt w:val="lowerRoman"/>
      <w:lvlText w:val="%9."/>
      <w:lvlJc w:val="right"/>
      <w:pPr>
        <w:ind w:left="6480" w:hanging="180"/>
      </w:pPr>
    </w:lvl>
  </w:abstractNum>
  <w:abstractNum w:abstractNumId="16" w15:restartNumberingAfterBreak="0">
    <w:nsid w:val="7CBC1528"/>
    <w:multiLevelType w:val="multilevel"/>
    <w:tmpl w:val="C596A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6126067">
    <w:abstractNumId w:val="3"/>
  </w:num>
  <w:num w:numId="2" w16cid:durableId="84309767">
    <w:abstractNumId w:val="0"/>
  </w:num>
  <w:num w:numId="3" w16cid:durableId="1382514554">
    <w:abstractNumId w:val="10"/>
  </w:num>
  <w:num w:numId="4" w16cid:durableId="1323238647">
    <w:abstractNumId w:val="4"/>
  </w:num>
  <w:num w:numId="5" w16cid:durableId="1128162237">
    <w:abstractNumId w:val="14"/>
  </w:num>
  <w:num w:numId="6" w16cid:durableId="1511677578">
    <w:abstractNumId w:val="12"/>
  </w:num>
  <w:num w:numId="7" w16cid:durableId="2013992720">
    <w:abstractNumId w:val="9"/>
  </w:num>
  <w:num w:numId="8" w16cid:durableId="507255323">
    <w:abstractNumId w:val="7"/>
  </w:num>
  <w:num w:numId="9" w16cid:durableId="756097065">
    <w:abstractNumId w:val="5"/>
  </w:num>
  <w:num w:numId="10" w16cid:durableId="1285696289">
    <w:abstractNumId w:val="8"/>
  </w:num>
  <w:num w:numId="11" w16cid:durableId="1244948157">
    <w:abstractNumId w:val="16"/>
  </w:num>
  <w:num w:numId="12" w16cid:durableId="34083517">
    <w:abstractNumId w:val="11"/>
  </w:num>
  <w:num w:numId="13" w16cid:durableId="1707214403">
    <w:abstractNumId w:val="6"/>
  </w:num>
  <w:num w:numId="14" w16cid:durableId="60755294">
    <w:abstractNumId w:val="13"/>
  </w:num>
  <w:num w:numId="15" w16cid:durableId="20166083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2773970">
    <w:abstractNumId w:val="13"/>
  </w:num>
  <w:num w:numId="17" w16cid:durableId="1849901311">
    <w:abstractNumId w:val="2"/>
  </w:num>
  <w:num w:numId="18" w16cid:durableId="1913613895">
    <w:abstractNumId w:val="1"/>
  </w:num>
  <w:num w:numId="19" w16cid:durableId="1683707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28"/>
    <w:rsid w:val="000105D4"/>
    <w:rsid w:val="00012ACF"/>
    <w:rsid w:val="00016B28"/>
    <w:rsid w:val="00035310"/>
    <w:rsid w:val="00042874"/>
    <w:rsid w:val="00051AA2"/>
    <w:rsid w:val="00063FCB"/>
    <w:rsid w:val="00076996"/>
    <w:rsid w:val="00084C24"/>
    <w:rsid w:val="00085FEF"/>
    <w:rsid w:val="000A5C17"/>
    <w:rsid w:val="000B3DDD"/>
    <w:rsid w:val="000C6749"/>
    <w:rsid w:val="000F2631"/>
    <w:rsid w:val="00113D7B"/>
    <w:rsid w:val="00123758"/>
    <w:rsid w:val="001458CA"/>
    <w:rsid w:val="00145F78"/>
    <w:rsid w:val="0015045D"/>
    <w:rsid w:val="001A5218"/>
    <w:rsid w:val="001A7241"/>
    <w:rsid w:val="001B11FE"/>
    <w:rsid w:val="001D08D9"/>
    <w:rsid w:val="001D30BA"/>
    <w:rsid w:val="001E027A"/>
    <w:rsid w:val="001F0932"/>
    <w:rsid w:val="001F579B"/>
    <w:rsid w:val="002150D6"/>
    <w:rsid w:val="002341A0"/>
    <w:rsid w:val="002537F6"/>
    <w:rsid w:val="00272AD6"/>
    <w:rsid w:val="0027506F"/>
    <w:rsid w:val="002776CD"/>
    <w:rsid w:val="00286C5E"/>
    <w:rsid w:val="0029618A"/>
    <w:rsid w:val="002B1DA7"/>
    <w:rsid w:val="002D0133"/>
    <w:rsid w:val="0030189A"/>
    <w:rsid w:val="00302100"/>
    <w:rsid w:val="00313E9D"/>
    <w:rsid w:val="003410D2"/>
    <w:rsid w:val="003504CB"/>
    <w:rsid w:val="00381855"/>
    <w:rsid w:val="00393C42"/>
    <w:rsid w:val="003A5181"/>
    <w:rsid w:val="003B1E5D"/>
    <w:rsid w:val="003B2C60"/>
    <w:rsid w:val="003C3EB3"/>
    <w:rsid w:val="003D1B61"/>
    <w:rsid w:val="003D706F"/>
    <w:rsid w:val="003F7704"/>
    <w:rsid w:val="00400801"/>
    <w:rsid w:val="0041723C"/>
    <w:rsid w:val="00431725"/>
    <w:rsid w:val="00440A70"/>
    <w:rsid w:val="00443CCC"/>
    <w:rsid w:val="004655EC"/>
    <w:rsid w:val="004820D3"/>
    <w:rsid w:val="004C22DE"/>
    <w:rsid w:val="004E6C71"/>
    <w:rsid w:val="004F0725"/>
    <w:rsid w:val="004F585E"/>
    <w:rsid w:val="0051364E"/>
    <w:rsid w:val="00532BD8"/>
    <w:rsid w:val="00532CBB"/>
    <w:rsid w:val="0053389E"/>
    <w:rsid w:val="0058584E"/>
    <w:rsid w:val="00595AF8"/>
    <w:rsid w:val="005B09EC"/>
    <w:rsid w:val="005B25C2"/>
    <w:rsid w:val="005E4D2A"/>
    <w:rsid w:val="0061350F"/>
    <w:rsid w:val="00650DD9"/>
    <w:rsid w:val="00654750"/>
    <w:rsid w:val="00660861"/>
    <w:rsid w:val="006A61B5"/>
    <w:rsid w:val="006B070B"/>
    <w:rsid w:val="006D1418"/>
    <w:rsid w:val="006D26D0"/>
    <w:rsid w:val="006E2DA8"/>
    <w:rsid w:val="006E4520"/>
    <w:rsid w:val="006E5611"/>
    <w:rsid w:val="0071100E"/>
    <w:rsid w:val="00713845"/>
    <w:rsid w:val="007350CC"/>
    <w:rsid w:val="007368CE"/>
    <w:rsid w:val="00736A4B"/>
    <w:rsid w:val="00747677"/>
    <w:rsid w:val="00767E76"/>
    <w:rsid w:val="007A391F"/>
    <w:rsid w:val="007A3B65"/>
    <w:rsid w:val="007B4831"/>
    <w:rsid w:val="007C0A1B"/>
    <w:rsid w:val="007C20E2"/>
    <w:rsid w:val="007F6BD8"/>
    <w:rsid w:val="00801179"/>
    <w:rsid w:val="00805828"/>
    <w:rsid w:val="00820BEA"/>
    <w:rsid w:val="008218B1"/>
    <w:rsid w:val="0082473C"/>
    <w:rsid w:val="00844640"/>
    <w:rsid w:val="00860B35"/>
    <w:rsid w:val="0088020E"/>
    <w:rsid w:val="00897316"/>
    <w:rsid w:val="008A339F"/>
    <w:rsid w:val="008B29CF"/>
    <w:rsid w:val="008C7203"/>
    <w:rsid w:val="008F16D0"/>
    <w:rsid w:val="008F2C6D"/>
    <w:rsid w:val="00901342"/>
    <w:rsid w:val="00906036"/>
    <w:rsid w:val="0092552D"/>
    <w:rsid w:val="00967D0A"/>
    <w:rsid w:val="0098180E"/>
    <w:rsid w:val="0099266F"/>
    <w:rsid w:val="00995DBD"/>
    <w:rsid w:val="009B5741"/>
    <w:rsid w:val="009D3CA2"/>
    <w:rsid w:val="009E6708"/>
    <w:rsid w:val="00A2793A"/>
    <w:rsid w:val="00A534B9"/>
    <w:rsid w:val="00A6404D"/>
    <w:rsid w:val="00A76EA5"/>
    <w:rsid w:val="00A94FAE"/>
    <w:rsid w:val="00A95F93"/>
    <w:rsid w:val="00B14C43"/>
    <w:rsid w:val="00B22BFA"/>
    <w:rsid w:val="00B27AF5"/>
    <w:rsid w:val="00B32765"/>
    <w:rsid w:val="00B55B73"/>
    <w:rsid w:val="00B67551"/>
    <w:rsid w:val="00B92B38"/>
    <w:rsid w:val="00B92CAC"/>
    <w:rsid w:val="00BA478C"/>
    <w:rsid w:val="00BD570D"/>
    <w:rsid w:val="00BF1AD8"/>
    <w:rsid w:val="00BF312B"/>
    <w:rsid w:val="00C017C8"/>
    <w:rsid w:val="00C1027C"/>
    <w:rsid w:val="00C13407"/>
    <w:rsid w:val="00C40AF0"/>
    <w:rsid w:val="00C63017"/>
    <w:rsid w:val="00C76CBA"/>
    <w:rsid w:val="00CA25D3"/>
    <w:rsid w:val="00CD0CF4"/>
    <w:rsid w:val="00CE6AB3"/>
    <w:rsid w:val="00DB2C78"/>
    <w:rsid w:val="00DC7D79"/>
    <w:rsid w:val="00DD1A95"/>
    <w:rsid w:val="00DE751F"/>
    <w:rsid w:val="00DE7C61"/>
    <w:rsid w:val="00E01628"/>
    <w:rsid w:val="00E437D2"/>
    <w:rsid w:val="00E46CB8"/>
    <w:rsid w:val="00E476DB"/>
    <w:rsid w:val="00E509EB"/>
    <w:rsid w:val="00E51079"/>
    <w:rsid w:val="00E63679"/>
    <w:rsid w:val="00E646C1"/>
    <w:rsid w:val="00E66A87"/>
    <w:rsid w:val="00E84EAF"/>
    <w:rsid w:val="00EC033B"/>
    <w:rsid w:val="00EC0F53"/>
    <w:rsid w:val="00EE0F31"/>
    <w:rsid w:val="00EE45A8"/>
    <w:rsid w:val="00F155FB"/>
    <w:rsid w:val="00F5153C"/>
    <w:rsid w:val="00F6101C"/>
    <w:rsid w:val="00F973EC"/>
    <w:rsid w:val="00FA282A"/>
    <w:rsid w:val="00FA42FB"/>
    <w:rsid w:val="00FA46A6"/>
    <w:rsid w:val="00FA5737"/>
    <w:rsid w:val="00FD2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58728"/>
  <w15:docId w15:val="{8CDF0C1C-15E4-4878-87A6-E6BFD260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AE"/>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paragraph" w:customStyle="1" w:styleId="GPSL1CLAUSEHEADING">
    <w:name w:val="GPS L1 CLAUSE HEADING"/>
    <w:basedOn w:val="Normal"/>
    <w:next w:val="Normal"/>
    <w:pPr>
      <w:numPr>
        <w:ilvl w:val="1"/>
        <w:numId w:val="1"/>
      </w:numPr>
      <w:tabs>
        <w:tab w:val="left" w:pos="-5760"/>
        <w:tab w:val="left" w:pos="-5040"/>
      </w:tabs>
      <w:spacing w:before="240" w:after="240" w:line="240" w:lineRule="auto"/>
      <w:jc w:val="both"/>
      <w:outlineLvl w:val="1"/>
    </w:pPr>
    <w:rPr>
      <w:rFonts w:ascii="Arial Bold" w:eastAsia="STZhongsong" w:hAnsi="Arial Bold" w:cs="Arial"/>
      <w:b/>
      <w:caps/>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10"/>
      </w:numPr>
      <w:tabs>
        <w:tab w:val="clear" w:pos="360"/>
        <w:tab w:val="clear" w:pos="1985"/>
        <w:tab w:val="clear" w:pos="2880"/>
        <w:tab w:val="clear" w:pos="3402"/>
        <w:tab w:val="clear" w:pos="3600"/>
        <w:tab w:val="left" w:pos="19134"/>
        <w:tab w:val="left" w:pos="20759"/>
        <w:tab w:val="left" w:pos="21654"/>
        <w:tab w:val="left" w:pos="22176"/>
        <w:tab w:val="left" w:pos="22374"/>
        <w:tab w:val="left" w:pos="23027"/>
        <w:tab w:val="left" w:pos="23094"/>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9"/>
      </w:numPr>
      <w:tabs>
        <w:tab w:val="clear" w:pos="-5760"/>
        <w:tab w:val="clear" w:pos="-5040"/>
        <w:tab w:val="left" w:pos="-561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lang w:eastAsia="en-US"/>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1">
    <w:name w:val="LFO1"/>
    <w:basedOn w:val="NoList"/>
    <w:pPr>
      <w:numPr>
        <w:numId w:val="9"/>
      </w:numPr>
    </w:pPr>
  </w:style>
  <w:style w:type="numbering" w:customStyle="1" w:styleId="LFO4">
    <w:name w:val="LFO4"/>
    <w:basedOn w:val="NoList"/>
    <w:pPr>
      <w:numPr>
        <w:numId w:val="10"/>
      </w:numPr>
    </w:pPr>
  </w:style>
  <w:style w:type="paragraph" w:customStyle="1" w:styleId="TitleClause">
    <w:name w:val="Title Clause"/>
    <w:basedOn w:val="Normal"/>
    <w:rsid w:val="00035310"/>
    <w:pPr>
      <w:keepNext/>
      <w:numPr>
        <w:numId w:val="18"/>
      </w:numPr>
      <w:suppressAutoHyphens w:val="0"/>
      <w:autoSpaceDN/>
      <w:spacing w:before="240" w:after="240" w:line="300" w:lineRule="atLeast"/>
      <w:jc w:val="both"/>
      <w:textAlignment w:val="auto"/>
      <w:outlineLvl w:val="0"/>
    </w:pPr>
    <w:rPr>
      <w:rFonts w:asciiTheme="minorHAnsi" w:eastAsia="Times New Roman" w:hAnsiTheme="minorHAnsi"/>
      <w:b/>
      <w:kern w:val="28"/>
      <w:szCs w:val="20"/>
      <w:lang w:eastAsia="en-US"/>
    </w:rPr>
  </w:style>
  <w:style w:type="paragraph" w:customStyle="1" w:styleId="Untitledsubclause1">
    <w:name w:val="Untitled subclause 1"/>
    <w:basedOn w:val="Normal"/>
    <w:rsid w:val="00035310"/>
    <w:pPr>
      <w:numPr>
        <w:ilvl w:val="1"/>
        <w:numId w:val="18"/>
      </w:numPr>
      <w:suppressAutoHyphens w:val="0"/>
      <w:autoSpaceDN/>
      <w:spacing w:before="280" w:after="120" w:line="300" w:lineRule="atLeast"/>
      <w:jc w:val="both"/>
      <w:textAlignment w:val="auto"/>
      <w:outlineLvl w:val="1"/>
    </w:pPr>
    <w:rPr>
      <w:rFonts w:asciiTheme="minorHAnsi" w:eastAsia="Times New Roman" w:hAnsiTheme="minorHAnsi"/>
      <w:szCs w:val="20"/>
      <w:lang w:eastAsia="en-US"/>
    </w:rPr>
  </w:style>
  <w:style w:type="paragraph" w:customStyle="1" w:styleId="Untitledsubclause2">
    <w:name w:val="Untitled subclause 2"/>
    <w:basedOn w:val="Normal"/>
    <w:rsid w:val="00035310"/>
    <w:pPr>
      <w:numPr>
        <w:ilvl w:val="2"/>
        <w:numId w:val="18"/>
      </w:numPr>
      <w:suppressAutoHyphens w:val="0"/>
      <w:autoSpaceDN/>
      <w:spacing w:after="120" w:line="300" w:lineRule="atLeast"/>
      <w:jc w:val="both"/>
      <w:textAlignment w:val="auto"/>
      <w:outlineLvl w:val="2"/>
    </w:pPr>
    <w:rPr>
      <w:rFonts w:asciiTheme="minorHAnsi" w:eastAsia="Times New Roman" w:hAnsiTheme="minorHAnsi"/>
      <w:szCs w:val="20"/>
      <w:lang w:eastAsia="en-US"/>
    </w:rPr>
  </w:style>
  <w:style w:type="paragraph" w:customStyle="1" w:styleId="Untitledsubclause3">
    <w:name w:val="Untitled subclause 3"/>
    <w:basedOn w:val="Normal"/>
    <w:rsid w:val="00035310"/>
    <w:pPr>
      <w:numPr>
        <w:ilvl w:val="3"/>
        <w:numId w:val="18"/>
      </w:numPr>
      <w:tabs>
        <w:tab w:val="left" w:pos="2261"/>
      </w:tabs>
      <w:suppressAutoHyphens w:val="0"/>
      <w:autoSpaceDN/>
      <w:spacing w:after="120" w:line="300" w:lineRule="atLeast"/>
      <w:jc w:val="both"/>
      <w:textAlignment w:val="auto"/>
      <w:outlineLvl w:val="3"/>
    </w:pPr>
    <w:rPr>
      <w:rFonts w:asciiTheme="minorHAnsi" w:eastAsia="Times New Roman" w:hAnsiTheme="minorHAnsi"/>
      <w:szCs w:val="20"/>
      <w:lang w:eastAsia="en-US"/>
    </w:rPr>
  </w:style>
  <w:style w:type="paragraph" w:customStyle="1" w:styleId="Untitledsubclause4">
    <w:name w:val="Untitled subclause 4"/>
    <w:basedOn w:val="Normal"/>
    <w:rsid w:val="00035310"/>
    <w:pPr>
      <w:numPr>
        <w:ilvl w:val="4"/>
        <w:numId w:val="18"/>
      </w:numPr>
      <w:suppressAutoHyphens w:val="0"/>
      <w:autoSpaceDN/>
      <w:spacing w:after="120" w:line="300" w:lineRule="atLeast"/>
      <w:jc w:val="both"/>
      <w:textAlignment w:val="auto"/>
      <w:outlineLvl w:val="4"/>
    </w:pPr>
    <w:rPr>
      <w:rFonts w:asciiTheme="minorHAnsi" w:eastAsia="Times New Roman" w:hAnsiTheme="minorHAns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60804">
      <w:bodyDiv w:val="1"/>
      <w:marLeft w:val="0"/>
      <w:marRight w:val="0"/>
      <w:marTop w:val="0"/>
      <w:marBottom w:val="0"/>
      <w:divBdr>
        <w:top w:val="none" w:sz="0" w:space="0" w:color="auto"/>
        <w:left w:val="none" w:sz="0" w:space="0" w:color="auto"/>
        <w:bottom w:val="none" w:sz="0" w:space="0" w:color="auto"/>
        <w:right w:val="none" w:sz="0" w:space="0" w:color="auto"/>
      </w:divBdr>
    </w:div>
    <w:div w:id="448159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rowncommercial.gov.uk/agreements/RM617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ca9f94ef-b563-4993-bba8-3863c7d10a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C91CD2FEE72B478C309E6A5C09E3B7" ma:contentTypeVersion="10" ma:contentTypeDescription="Create a new document." ma:contentTypeScope="" ma:versionID="4778348d499f92160cb25e6a9469baa8">
  <xsd:schema xmlns:xsd="http://www.w3.org/2001/XMLSchema" xmlns:xs="http://www.w3.org/2001/XMLSchema" xmlns:p="http://schemas.microsoft.com/office/2006/metadata/properties" xmlns:ns2="ca9f94ef-b563-4993-bba8-3863c7d10add" xmlns:ns3="04738c6d-ecc8-46f1-821f-82e308eab3d9" targetNamespace="http://schemas.microsoft.com/office/2006/metadata/properties" ma:root="true" ma:fieldsID="3b54a910fa5a5b9a7f8518b847d746d5" ns2:_="" ns3:_="">
    <xsd:import namespace="ca9f94ef-b563-4993-bba8-3863c7d10add"/>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f94ef-b563-4993-bba8-3863c7d10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32773-43D3-4EB9-A5C2-F4DA81F74411}">
  <ds:schemaRefs>
    <ds:schemaRef ds:uri="04738c6d-ecc8-46f1-821f-82e308eab3d9"/>
    <ds:schemaRef ds:uri="ca9f94ef-b563-4993-bba8-3863c7d10a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73E0283-CB6E-4C83-BEA5-BF37D27D4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f94ef-b563-4993-bba8-3863c7d10add"/>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672B1-A4D3-42B5-BE0C-5EC90FA75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Karen C2 (UKStratCom-Comrcl C1-18)</dc:creator>
  <cp:lastModifiedBy>Sinclair, Karen C2 (UKStratCom-Comrcl C1-18)</cp:lastModifiedBy>
  <cp:revision>2</cp:revision>
  <dcterms:created xsi:type="dcterms:W3CDTF">2024-03-07T11:51:00Z</dcterms:created>
  <dcterms:modified xsi:type="dcterms:W3CDTF">2024-03-07T11:51:00Z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4,5,6</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2024-02-19T14:04:57Z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c3173214-5315-4fdd-8446-b2c99c9ab79b</vt:lpwstr>
  </property>
  <property fmtid="{D5CDD505-2E9C-101B-9397-08002B2CF9AE}" pid="14" name="MSIP_Label_5e992740-1f89-4ed6-b51b-95a6d0136ac8_ContentBits">
    <vt:lpwstr>3</vt:lpwstr>
  </property>
  <property fmtid="{D5CDD505-2E9C-101B-9397-08002B2CF9AE}" pid="15" name="ContentTypeId">
    <vt:lpwstr>0x0101000CC91CD2FEE72B478C309E6A5C09E3B7</vt:lpwstr>
  </property>
</Properties>
</file>