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80" w:rsidRPr="00373507" w:rsidRDefault="006536C2" w:rsidP="009E2B80">
      <w:pPr>
        <w:rPr>
          <w:rFonts w:ascii="Arial" w:hAnsi="Arial" w:cs="Arial"/>
          <w:b/>
          <w:bCs/>
          <w:color w:val="000000"/>
          <w:szCs w:val="36"/>
        </w:rPr>
      </w:pPr>
      <w:r w:rsidRPr="00373507">
        <w:rPr>
          <w:rFonts w:ascii="Arial" w:hAnsi="Arial" w:cs="Arial"/>
          <w:b/>
          <w:bCs/>
          <w:color w:val="000000"/>
          <w:szCs w:val="36"/>
        </w:rPr>
        <w:t>Specification Document</w:t>
      </w:r>
      <w:r w:rsidR="00620339" w:rsidRPr="00373507">
        <w:rPr>
          <w:rFonts w:ascii="Arial" w:hAnsi="Arial" w:cs="Arial"/>
          <w:b/>
          <w:bCs/>
          <w:color w:val="000000"/>
          <w:szCs w:val="36"/>
        </w:rPr>
        <w:t xml:space="preserve">: </w:t>
      </w:r>
    </w:p>
    <w:p w:rsidR="00416659" w:rsidRDefault="00416659" w:rsidP="005822BB">
      <w:pPr>
        <w:rPr>
          <w:rFonts w:ascii="Arial" w:eastAsia="Times New Roman" w:hAnsi="Arial" w:cs="Arial"/>
          <w:lang w:val="en-GB" w:eastAsia="en-GB"/>
        </w:rPr>
      </w:pPr>
      <w:r>
        <w:rPr>
          <w:rFonts w:ascii="Arial" w:eastAsia="Times New Roman" w:hAnsi="Arial" w:cs="Arial"/>
          <w:lang w:val="en-GB" w:eastAsia="en-GB"/>
        </w:rPr>
        <w:t>Refresh of you’re welcome quality criteria accreditation process</w:t>
      </w:r>
    </w:p>
    <w:p w:rsidR="003A4088" w:rsidRPr="00373507"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373507"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373507">
        <w:rPr>
          <w:rFonts w:ascii="Arial" w:hAnsi="Arial" w:cs="Arial"/>
          <w:b/>
          <w:bCs/>
          <w:color w:val="000000"/>
          <w:szCs w:val="36"/>
        </w:rPr>
        <w:t xml:space="preserve">Introduction  </w:t>
      </w:r>
    </w:p>
    <w:p w:rsidR="003A4088" w:rsidRPr="00373507"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D6553D" w:rsidRDefault="00B118F0" w:rsidP="00D6553D">
      <w:pPr>
        <w:pStyle w:val="ListParagraph"/>
        <w:numPr>
          <w:ilvl w:val="0"/>
          <w:numId w:val="32"/>
        </w:numPr>
        <w:rPr>
          <w:rFonts w:ascii="Arial" w:eastAsia="Times New Roman" w:hAnsi="Arial" w:cs="Arial"/>
          <w:lang w:val="en-GB" w:eastAsia="en-GB"/>
        </w:rPr>
      </w:pPr>
      <w:r w:rsidRPr="00D6553D">
        <w:rPr>
          <w:rFonts w:ascii="Arial" w:hAnsi="Arial" w:cs="Arial"/>
          <w:bCs/>
          <w:szCs w:val="36"/>
        </w:rPr>
        <w:t>P</w:t>
      </w:r>
      <w:r w:rsidR="00E1342D" w:rsidRPr="00D6553D">
        <w:rPr>
          <w:rFonts w:ascii="Arial" w:hAnsi="Arial" w:cs="Arial"/>
          <w:bCs/>
          <w:szCs w:val="36"/>
        </w:rPr>
        <w:t xml:space="preserve">ublic </w:t>
      </w:r>
      <w:r w:rsidRPr="00D6553D">
        <w:rPr>
          <w:rFonts w:ascii="Arial" w:hAnsi="Arial" w:cs="Arial"/>
          <w:bCs/>
          <w:szCs w:val="36"/>
        </w:rPr>
        <w:t>H</w:t>
      </w:r>
      <w:r w:rsidR="00E1342D" w:rsidRPr="00D6553D">
        <w:rPr>
          <w:rFonts w:ascii="Arial" w:hAnsi="Arial" w:cs="Arial"/>
          <w:bCs/>
          <w:szCs w:val="36"/>
        </w:rPr>
        <w:t xml:space="preserve">ealth </w:t>
      </w:r>
      <w:r w:rsidRPr="00D6553D">
        <w:rPr>
          <w:rFonts w:ascii="Arial" w:hAnsi="Arial" w:cs="Arial"/>
          <w:bCs/>
          <w:szCs w:val="36"/>
        </w:rPr>
        <w:t>E</w:t>
      </w:r>
      <w:r w:rsidR="00E1342D" w:rsidRPr="00D6553D">
        <w:rPr>
          <w:rFonts w:ascii="Arial" w:hAnsi="Arial" w:cs="Arial"/>
          <w:bCs/>
          <w:szCs w:val="36"/>
        </w:rPr>
        <w:t>ngland (PHE)</w:t>
      </w:r>
      <w:r w:rsidR="00D6553D" w:rsidRPr="00D6553D">
        <w:rPr>
          <w:rFonts w:ascii="Arial" w:hAnsi="Arial" w:cs="Arial"/>
          <w:bCs/>
          <w:szCs w:val="36"/>
        </w:rPr>
        <w:t>, NHS England and D</w:t>
      </w:r>
      <w:r w:rsidR="000E0459">
        <w:rPr>
          <w:rFonts w:ascii="Arial" w:hAnsi="Arial" w:cs="Arial"/>
          <w:bCs/>
          <w:szCs w:val="36"/>
        </w:rPr>
        <w:t xml:space="preserve">epartment of </w:t>
      </w:r>
      <w:r w:rsidR="00D6553D" w:rsidRPr="00D6553D">
        <w:rPr>
          <w:rFonts w:ascii="Arial" w:hAnsi="Arial" w:cs="Arial"/>
          <w:bCs/>
          <w:szCs w:val="36"/>
        </w:rPr>
        <w:t>H</w:t>
      </w:r>
      <w:r w:rsidR="000E0459">
        <w:rPr>
          <w:rFonts w:ascii="Arial" w:hAnsi="Arial" w:cs="Arial"/>
          <w:bCs/>
          <w:szCs w:val="36"/>
        </w:rPr>
        <w:t>ealth</w:t>
      </w:r>
      <w:r w:rsidR="00D6553D" w:rsidRPr="00D6553D">
        <w:rPr>
          <w:rFonts w:ascii="Arial" w:hAnsi="Arial" w:cs="Arial"/>
        </w:rPr>
        <w:t xml:space="preserve"> are all committed to delivering accessible and high quality care to young people across the whole system. The You’re welcome Quality Criteria need to therefore be applicable to</w:t>
      </w:r>
      <w:r w:rsidR="00D6553D" w:rsidRPr="00D6553D">
        <w:rPr>
          <w:rFonts w:ascii="Arial" w:hAnsi="Arial" w:cs="Arial"/>
          <w:b/>
          <w:bCs/>
          <w:u w:val="single"/>
        </w:rPr>
        <w:t xml:space="preserve"> all</w:t>
      </w:r>
      <w:r w:rsidR="00D6553D" w:rsidRPr="00D6553D">
        <w:rPr>
          <w:rFonts w:ascii="Arial" w:hAnsi="Arial" w:cs="Arial"/>
        </w:rPr>
        <w:t xml:space="preserve"> areas</w:t>
      </w:r>
      <w:r w:rsidR="00D6553D">
        <w:rPr>
          <w:rFonts w:ascii="Arial" w:hAnsi="Arial" w:cs="Arial"/>
        </w:rPr>
        <w:t xml:space="preserve"> and we working in partnership to deliver this aspiration and are commissioning a refresh of the YW </w:t>
      </w:r>
      <w:r w:rsidR="0067226A">
        <w:rPr>
          <w:rFonts w:ascii="Arial" w:hAnsi="Arial" w:cs="Arial"/>
        </w:rPr>
        <w:t xml:space="preserve">standards and accreditation </w:t>
      </w:r>
      <w:r w:rsidR="00D6553D">
        <w:rPr>
          <w:rFonts w:ascii="Arial" w:hAnsi="Arial" w:cs="Arial"/>
        </w:rPr>
        <w:t>process</w:t>
      </w:r>
      <w:r w:rsidR="00D6553D">
        <w:rPr>
          <w:rFonts w:ascii="Arial" w:eastAsia="Times New Roman" w:hAnsi="Arial" w:cs="Arial"/>
          <w:lang w:val="en-GB" w:eastAsia="en-GB"/>
        </w:rPr>
        <w:t>:</w:t>
      </w:r>
    </w:p>
    <w:p w:rsidR="00D6553D" w:rsidRPr="00416659" w:rsidRDefault="00D6553D" w:rsidP="00D6553D">
      <w:pPr>
        <w:pStyle w:val="ListParagraph"/>
        <w:rPr>
          <w:rFonts w:ascii="Arial" w:eastAsia="Times New Roman" w:hAnsi="Arial" w:cs="Arial"/>
          <w:lang w:val="en-GB" w:eastAsia="en-GB"/>
        </w:rPr>
      </w:pPr>
    </w:p>
    <w:p w:rsidR="00CF3338" w:rsidRDefault="00D6553D" w:rsidP="00D14525">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rPr>
        <w:t xml:space="preserve">PHE </w:t>
      </w:r>
      <w:r w:rsidR="00B118F0">
        <w:rPr>
          <w:rFonts w:ascii="Arial" w:hAnsi="Arial" w:cs="Arial"/>
          <w:bCs/>
          <w:color w:val="000000"/>
          <w:szCs w:val="36"/>
        </w:rPr>
        <w:t>is i</w:t>
      </w:r>
      <w:r w:rsidR="00620339">
        <w:rPr>
          <w:rFonts w:ascii="Arial" w:hAnsi="Arial" w:cs="Arial"/>
          <w:bCs/>
          <w:color w:val="000000"/>
          <w:szCs w:val="36"/>
        </w:rPr>
        <w:t>nviting tender applications to</w:t>
      </w:r>
      <w:r w:rsidR="00CF3338">
        <w:rPr>
          <w:rFonts w:ascii="Arial" w:hAnsi="Arial" w:cs="Arial"/>
          <w:bCs/>
          <w:color w:val="000000"/>
          <w:szCs w:val="36"/>
        </w:rPr>
        <w:t xml:space="preserve"> undertake the following work:</w:t>
      </w:r>
    </w:p>
    <w:p w:rsidR="00F321FC" w:rsidRPr="00347AC2" w:rsidRDefault="00F321FC" w:rsidP="00F321FC"/>
    <w:p w:rsidR="00416659" w:rsidRPr="00416659" w:rsidRDefault="00416659" w:rsidP="00416659">
      <w:pPr>
        <w:pStyle w:val="ListParagraph"/>
        <w:numPr>
          <w:ilvl w:val="0"/>
          <w:numId w:val="32"/>
        </w:numPr>
        <w:rPr>
          <w:rFonts w:ascii="Arial" w:eastAsia="Times New Roman" w:hAnsi="Arial" w:cs="Arial"/>
          <w:lang w:val="en-GB" w:eastAsia="en-GB"/>
        </w:rPr>
      </w:pPr>
      <w:r w:rsidRPr="00416659">
        <w:rPr>
          <w:rFonts w:ascii="Arial" w:eastAsia="Times New Roman" w:hAnsi="Arial" w:cs="Arial"/>
          <w:lang w:val="en-GB" w:eastAsia="en-GB"/>
        </w:rPr>
        <w:t>Refresh of you’re welcome quality criteria accreditation process</w:t>
      </w:r>
      <w:r w:rsidR="00594521">
        <w:rPr>
          <w:rFonts w:ascii="Arial" w:eastAsia="Times New Roman" w:hAnsi="Arial" w:cs="Arial"/>
          <w:lang w:val="en-GB" w:eastAsia="en-GB"/>
        </w:rPr>
        <w:t xml:space="preserve"> to improve access to services service users</w:t>
      </w:r>
      <w:r w:rsidR="00D6553D">
        <w:rPr>
          <w:rFonts w:ascii="Arial" w:eastAsia="Times New Roman" w:hAnsi="Arial" w:cs="Arial"/>
          <w:lang w:val="en-GB" w:eastAsia="en-GB"/>
        </w:rPr>
        <w:t xml:space="preserve"> </w:t>
      </w:r>
    </w:p>
    <w:p w:rsidR="00F321FC" w:rsidRPr="00373507" w:rsidRDefault="00373507" w:rsidP="00373507">
      <w:pPr>
        <w:numPr>
          <w:ilvl w:val="0"/>
          <w:numId w:val="32"/>
        </w:numPr>
        <w:rPr>
          <w:rFonts w:ascii="Arial" w:hAnsi="Arial" w:cs="Arial"/>
        </w:rPr>
      </w:pPr>
      <w:r>
        <w:rPr>
          <w:rFonts w:ascii="Arial" w:hAnsi="Arial" w:cs="Arial"/>
        </w:rPr>
        <w:t>Building on previous consultation work</w:t>
      </w:r>
      <w:r w:rsidR="004B051B">
        <w:rPr>
          <w:rFonts w:ascii="Arial" w:hAnsi="Arial" w:cs="Arial"/>
        </w:rPr>
        <w:t xml:space="preserve"> </w:t>
      </w:r>
      <w:r w:rsidR="00416659">
        <w:rPr>
          <w:rFonts w:ascii="Arial" w:hAnsi="Arial" w:cs="Arial"/>
        </w:rPr>
        <w:t xml:space="preserve"> </w:t>
      </w:r>
      <w:r w:rsidR="004B051B">
        <w:rPr>
          <w:rFonts w:ascii="Arial" w:hAnsi="Arial" w:cs="Arial"/>
        </w:rPr>
        <w:t xml:space="preserve">with </w:t>
      </w:r>
      <w:r w:rsidR="00416659">
        <w:rPr>
          <w:rFonts w:ascii="Arial" w:hAnsi="Arial" w:cs="Arial"/>
        </w:rPr>
        <w:t xml:space="preserve">NCB and </w:t>
      </w:r>
      <w:hyperlink r:id="rId9" w:history="1">
        <w:r w:rsidR="004B051B" w:rsidRPr="004B051B">
          <w:rPr>
            <w:rStyle w:val="Hyperlink"/>
            <w:rFonts w:ascii="Arial" w:hAnsi="Arial" w:cs="Arial"/>
          </w:rPr>
          <w:t>British Youth Council</w:t>
        </w:r>
      </w:hyperlink>
      <w:r>
        <w:rPr>
          <w:rFonts w:ascii="Arial" w:hAnsi="Arial" w:cs="Arial"/>
        </w:rPr>
        <w:t>;</w:t>
      </w:r>
    </w:p>
    <w:p w:rsidR="007E0C86" w:rsidRDefault="007E0C86" w:rsidP="00416659">
      <w:pPr>
        <w:numPr>
          <w:ilvl w:val="1"/>
          <w:numId w:val="32"/>
        </w:numPr>
        <w:rPr>
          <w:rFonts w:ascii="Arial" w:hAnsi="Arial" w:cs="Arial"/>
        </w:rPr>
      </w:pPr>
      <w:r>
        <w:rPr>
          <w:rFonts w:ascii="Arial" w:hAnsi="Arial" w:cs="Arial"/>
        </w:rPr>
        <w:t xml:space="preserve">To </w:t>
      </w:r>
      <w:r w:rsidR="0067226A">
        <w:rPr>
          <w:rFonts w:ascii="Arial" w:hAnsi="Arial" w:cs="Arial"/>
        </w:rPr>
        <w:t>review the standards and refresh</w:t>
      </w:r>
      <w:r>
        <w:rPr>
          <w:rFonts w:ascii="Arial" w:hAnsi="Arial" w:cs="Arial"/>
        </w:rPr>
        <w:t xml:space="preserve"> in light of current </w:t>
      </w:r>
      <w:r w:rsidR="00E05716">
        <w:rPr>
          <w:rFonts w:ascii="Arial" w:hAnsi="Arial" w:cs="Arial"/>
        </w:rPr>
        <w:t>p</w:t>
      </w:r>
      <w:r w:rsidR="0067226A">
        <w:rPr>
          <w:rFonts w:ascii="Arial" w:hAnsi="Arial" w:cs="Arial"/>
        </w:rPr>
        <w:t>riorities, for example</w:t>
      </w:r>
      <w:r>
        <w:rPr>
          <w:rFonts w:ascii="Arial" w:hAnsi="Arial" w:cs="Arial"/>
        </w:rPr>
        <w:t xml:space="preserve"> menta</w:t>
      </w:r>
      <w:r w:rsidR="00E05716">
        <w:rPr>
          <w:rFonts w:ascii="Arial" w:hAnsi="Arial" w:cs="Arial"/>
        </w:rPr>
        <w:t>l health and wellbeing and CSA</w:t>
      </w:r>
    </w:p>
    <w:p w:rsidR="00373507" w:rsidRPr="00416659" w:rsidRDefault="00373507" w:rsidP="00416659">
      <w:pPr>
        <w:numPr>
          <w:ilvl w:val="1"/>
          <w:numId w:val="32"/>
        </w:numPr>
        <w:rPr>
          <w:rFonts w:ascii="Arial" w:hAnsi="Arial" w:cs="Arial"/>
        </w:rPr>
      </w:pPr>
      <w:r>
        <w:rPr>
          <w:rFonts w:ascii="Arial" w:hAnsi="Arial" w:cs="Arial"/>
        </w:rPr>
        <w:t xml:space="preserve">Scope </w:t>
      </w:r>
      <w:r w:rsidR="00416659">
        <w:rPr>
          <w:rFonts w:ascii="Arial" w:hAnsi="Arial" w:cs="Arial"/>
        </w:rPr>
        <w:t xml:space="preserve">options and </w:t>
      </w:r>
      <w:r>
        <w:rPr>
          <w:rFonts w:ascii="Arial" w:hAnsi="Arial" w:cs="Arial"/>
        </w:rPr>
        <w:t xml:space="preserve">identify key </w:t>
      </w:r>
      <w:r w:rsidR="00103D6A">
        <w:rPr>
          <w:rFonts w:ascii="Arial" w:hAnsi="Arial" w:cs="Arial"/>
        </w:rPr>
        <w:t>components</w:t>
      </w:r>
      <w:r>
        <w:rPr>
          <w:rFonts w:ascii="Arial" w:hAnsi="Arial" w:cs="Arial"/>
        </w:rPr>
        <w:t xml:space="preserve"> of a</w:t>
      </w:r>
      <w:r w:rsidR="00416659">
        <w:rPr>
          <w:rFonts w:ascii="Arial" w:hAnsi="Arial" w:cs="Arial"/>
        </w:rPr>
        <w:t xml:space="preserve"> refreshed streamlined approach to accreditation including a refreshed toolkit</w:t>
      </w:r>
      <w:r w:rsidR="00416659" w:rsidRPr="00416659">
        <w:rPr>
          <w:rFonts w:ascii="Arial" w:hAnsi="Arial" w:cs="Arial"/>
        </w:rPr>
        <w:t>;</w:t>
      </w:r>
    </w:p>
    <w:p w:rsidR="00416659" w:rsidRDefault="00373507" w:rsidP="00373507">
      <w:pPr>
        <w:numPr>
          <w:ilvl w:val="1"/>
          <w:numId w:val="32"/>
        </w:numPr>
        <w:rPr>
          <w:rFonts w:ascii="Arial" w:hAnsi="Arial" w:cs="Arial"/>
        </w:rPr>
      </w:pPr>
      <w:r w:rsidRPr="005300FD">
        <w:rPr>
          <w:rFonts w:ascii="Arial" w:hAnsi="Arial" w:cs="Arial"/>
        </w:rPr>
        <w:t xml:space="preserve">Identifying </w:t>
      </w:r>
      <w:r w:rsidR="00416659">
        <w:rPr>
          <w:rFonts w:ascii="Arial" w:hAnsi="Arial" w:cs="Arial"/>
        </w:rPr>
        <w:t xml:space="preserve"> good practice examples from across the 4 regions to illustrate localization and local ownership of the process – including links to commissioning and improved outcomes;</w:t>
      </w:r>
    </w:p>
    <w:p w:rsidR="00373507" w:rsidRPr="005300FD" w:rsidRDefault="00373507" w:rsidP="00373507">
      <w:pPr>
        <w:numPr>
          <w:ilvl w:val="1"/>
          <w:numId w:val="32"/>
        </w:numPr>
        <w:rPr>
          <w:rFonts w:ascii="Arial" w:hAnsi="Arial" w:cs="Arial"/>
        </w:rPr>
      </w:pPr>
      <w:r w:rsidRPr="005300FD">
        <w:rPr>
          <w:rFonts w:ascii="Arial" w:hAnsi="Arial" w:cs="Arial"/>
        </w:rPr>
        <w:t xml:space="preserve">To consider the feasibility </w:t>
      </w:r>
      <w:proofErr w:type="gramStart"/>
      <w:r w:rsidRPr="005300FD">
        <w:rPr>
          <w:rFonts w:ascii="Arial" w:hAnsi="Arial" w:cs="Arial"/>
        </w:rPr>
        <w:t>of,</w:t>
      </w:r>
      <w:proofErr w:type="gramEnd"/>
      <w:r w:rsidRPr="005300FD">
        <w:rPr>
          <w:rFonts w:ascii="Arial" w:hAnsi="Arial" w:cs="Arial"/>
        </w:rPr>
        <w:t xml:space="preserve"> and considerations for wider roll-out.</w:t>
      </w:r>
    </w:p>
    <w:p w:rsidR="00F321FC" w:rsidRPr="00F321FC" w:rsidRDefault="00F321FC" w:rsidP="00F32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Cs/>
          <w:color w:val="000000"/>
          <w:szCs w:val="36"/>
        </w:rPr>
      </w:pPr>
    </w:p>
    <w:p w:rsidR="003A4088" w:rsidRPr="00F321FC"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F321FC">
        <w:rPr>
          <w:rFonts w:ascii="Arial" w:hAnsi="Arial" w:cs="Arial"/>
          <w:b/>
          <w:bCs/>
          <w:color w:val="000000"/>
          <w:szCs w:val="36"/>
        </w:rPr>
        <w:t>Background</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044993" w:rsidRPr="00D84C99" w:rsidRDefault="00044993" w:rsidP="001045B4">
      <w:pPr>
        <w:numPr>
          <w:ilvl w:val="1"/>
          <w:numId w:val="7"/>
        </w:numPr>
        <w:autoSpaceDE w:val="0"/>
        <w:autoSpaceDN w:val="0"/>
        <w:contextualSpacing/>
        <w:rPr>
          <w:rFonts w:ascii="Arial" w:hAnsi="Arial" w:cs="Arial"/>
          <w:bCs/>
          <w:color w:val="000000"/>
        </w:rPr>
      </w:pPr>
      <w:r w:rsidRPr="00D84C99">
        <w:rPr>
          <w:rFonts w:ascii="Arial" w:hAnsi="Arial" w:cs="Arial"/>
          <w:color w:val="000000"/>
        </w:rPr>
        <w:t>PHE is the expert national public health agency which fulfils the Secretary of State for Health’s statutory duty to protect health and address inequalities, and executes his power to promote the health and wellbeing of the nation.</w:t>
      </w:r>
    </w:p>
    <w:p w:rsidR="00044993" w:rsidRPr="00D84C99" w:rsidRDefault="00044993" w:rsidP="00D84C99">
      <w:pPr>
        <w:autoSpaceDE w:val="0"/>
        <w:autoSpaceDN w:val="0"/>
        <w:ind w:left="792"/>
        <w:contextualSpacing/>
        <w:rPr>
          <w:rFonts w:ascii="Arial" w:hAnsi="Arial" w:cs="Arial"/>
          <w:bCs/>
          <w:color w:val="000000"/>
        </w:rPr>
      </w:pPr>
    </w:p>
    <w:p w:rsidR="00CF6881" w:rsidRPr="00905C9B" w:rsidRDefault="00044993" w:rsidP="00CF6881">
      <w:pPr>
        <w:numPr>
          <w:ilvl w:val="1"/>
          <w:numId w:val="7"/>
        </w:numPr>
        <w:autoSpaceDE w:val="0"/>
        <w:autoSpaceDN w:val="0"/>
        <w:contextualSpacing/>
        <w:rPr>
          <w:rFonts w:ascii="Arial" w:hAnsi="Arial" w:cs="Arial"/>
          <w:bCs/>
        </w:rPr>
      </w:pPr>
      <w:r w:rsidRPr="00905C9B">
        <w:rPr>
          <w:rFonts w:ascii="Arial" w:hAnsi="Arial" w:cs="Arial"/>
        </w:rPr>
        <w:t xml:space="preserve">PHE </w:t>
      </w:r>
      <w:r w:rsidR="00CF6881" w:rsidRPr="00905C9B">
        <w:rPr>
          <w:rFonts w:ascii="Arial" w:hAnsi="Arial" w:cs="Arial"/>
        </w:rPr>
        <w:t>has four key functions to protect and improve the health of the population, achieved</w:t>
      </w:r>
      <w:r w:rsidR="00631153">
        <w:rPr>
          <w:rFonts w:ascii="Arial" w:hAnsi="Arial" w:cs="Arial"/>
        </w:rPr>
        <w:t xml:space="preserve"> in part</w:t>
      </w:r>
      <w:r w:rsidR="00CF6881" w:rsidRPr="00905C9B">
        <w:rPr>
          <w:rFonts w:ascii="Arial" w:hAnsi="Arial" w:cs="Arial"/>
        </w:rPr>
        <w:t xml:space="preserve"> through building the capability and capacity of the public health system.  This is done by working with national and local government, the NHS, industry, academia, the public and the voluntary and community sector.</w:t>
      </w:r>
    </w:p>
    <w:p w:rsidR="00CF6881" w:rsidRPr="00905C9B" w:rsidRDefault="00CF6881" w:rsidP="00CF6881">
      <w:pPr>
        <w:pStyle w:val="ListParagraph"/>
        <w:rPr>
          <w:rFonts w:ascii="Arial" w:hAnsi="Arial" w:cs="Arial"/>
          <w:bCs/>
        </w:rPr>
      </w:pPr>
    </w:p>
    <w:p w:rsidR="00373507" w:rsidRDefault="00594521" w:rsidP="00373507">
      <w:pPr>
        <w:numPr>
          <w:ilvl w:val="1"/>
          <w:numId w:val="7"/>
        </w:numPr>
        <w:autoSpaceDE w:val="0"/>
        <w:autoSpaceDN w:val="0"/>
        <w:contextualSpacing/>
        <w:rPr>
          <w:rFonts w:ascii="Arial" w:hAnsi="Arial" w:cs="Arial"/>
          <w:bCs/>
        </w:rPr>
      </w:pPr>
      <w:r>
        <w:rPr>
          <w:rFonts w:ascii="Arial" w:hAnsi="Arial" w:cs="Arial"/>
          <w:bCs/>
        </w:rPr>
        <w:t>Increa</w:t>
      </w:r>
      <w:r w:rsidR="000E0459">
        <w:rPr>
          <w:rFonts w:ascii="Arial" w:hAnsi="Arial" w:cs="Arial"/>
          <w:bCs/>
        </w:rPr>
        <w:t>s</w:t>
      </w:r>
      <w:r>
        <w:rPr>
          <w:rFonts w:ascii="Arial" w:hAnsi="Arial" w:cs="Arial"/>
          <w:bCs/>
        </w:rPr>
        <w:t xml:space="preserve">ing access to services for young people is vital if we are to improve health outcomes. </w:t>
      </w:r>
      <w:r w:rsidR="00CF6881" w:rsidRPr="00905C9B">
        <w:rPr>
          <w:rFonts w:ascii="Arial" w:hAnsi="Arial" w:cs="Arial"/>
          <w:bCs/>
        </w:rPr>
        <w:t xml:space="preserve">The </w:t>
      </w:r>
      <w:r w:rsidR="00103D6A">
        <w:rPr>
          <w:rFonts w:ascii="Arial" w:hAnsi="Arial" w:cs="Arial"/>
          <w:bCs/>
        </w:rPr>
        <w:t>engagement of children and young people</w:t>
      </w:r>
      <w:r w:rsidR="00416659">
        <w:rPr>
          <w:rFonts w:ascii="Arial" w:hAnsi="Arial" w:cs="Arial"/>
          <w:bCs/>
        </w:rPr>
        <w:t xml:space="preserve"> forms part of PHE’s</w:t>
      </w:r>
      <w:r w:rsidR="009E2B80">
        <w:rPr>
          <w:rFonts w:ascii="Arial" w:hAnsi="Arial" w:cs="Arial"/>
          <w:bCs/>
        </w:rPr>
        <w:t xml:space="preserve"> commitment to raise the profile of the </w:t>
      </w:r>
      <w:r w:rsidR="00103D6A">
        <w:rPr>
          <w:rFonts w:ascii="Arial" w:hAnsi="Arial" w:cs="Arial"/>
          <w:bCs/>
        </w:rPr>
        <w:t xml:space="preserve">public health of children and young people and </w:t>
      </w:r>
      <w:r w:rsidR="00416659">
        <w:rPr>
          <w:rFonts w:ascii="Arial" w:hAnsi="Arial" w:cs="Arial"/>
          <w:bCs/>
        </w:rPr>
        <w:t>to support</w:t>
      </w:r>
      <w:r w:rsidR="00103D6A">
        <w:rPr>
          <w:rFonts w:ascii="Arial" w:hAnsi="Arial" w:cs="Arial"/>
          <w:bCs/>
        </w:rPr>
        <w:t xml:space="preserve"> improved outcomes</w:t>
      </w:r>
      <w:r w:rsidR="00416659">
        <w:rPr>
          <w:rFonts w:ascii="Arial" w:hAnsi="Arial" w:cs="Arial"/>
          <w:bCs/>
        </w:rPr>
        <w:t xml:space="preserve"> through community engagement</w:t>
      </w:r>
      <w:r w:rsidR="00103D6A">
        <w:rPr>
          <w:rFonts w:ascii="Arial" w:hAnsi="Arial" w:cs="Arial"/>
          <w:bCs/>
        </w:rPr>
        <w:t xml:space="preserve">. </w:t>
      </w:r>
      <w:r w:rsidR="00373507" w:rsidRPr="005300FD">
        <w:rPr>
          <w:rFonts w:ascii="Arial" w:hAnsi="Arial" w:cs="Arial"/>
          <w:bCs/>
        </w:rPr>
        <w:t>This also builds on the Best Start commitment from PHE and Children and young people’s health improvement</w:t>
      </w:r>
      <w:r w:rsidR="00416659">
        <w:rPr>
          <w:rFonts w:ascii="Arial" w:hAnsi="Arial" w:cs="Arial"/>
          <w:bCs/>
        </w:rPr>
        <w:t xml:space="preserve"> through youth voice</w:t>
      </w:r>
    </w:p>
    <w:p w:rsidR="00416659" w:rsidRDefault="00416659" w:rsidP="00416659">
      <w:pPr>
        <w:pStyle w:val="ListParagraph"/>
        <w:rPr>
          <w:rFonts w:ascii="Arial" w:hAnsi="Arial" w:cs="Arial"/>
          <w:bCs/>
        </w:rPr>
      </w:pPr>
    </w:p>
    <w:p w:rsidR="00416659" w:rsidRDefault="00416659" w:rsidP="00373507">
      <w:pPr>
        <w:numPr>
          <w:ilvl w:val="1"/>
          <w:numId w:val="7"/>
        </w:numPr>
        <w:autoSpaceDE w:val="0"/>
        <w:autoSpaceDN w:val="0"/>
        <w:contextualSpacing/>
        <w:rPr>
          <w:rFonts w:ascii="Arial" w:hAnsi="Arial" w:cs="Arial"/>
          <w:bCs/>
        </w:rPr>
      </w:pPr>
      <w:r>
        <w:rPr>
          <w:rFonts w:ascii="Arial" w:hAnsi="Arial" w:cs="Arial"/>
          <w:bCs/>
        </w:rPr>
        <w:lastRenderedPageBreak/>
        <w:t>This work is a partnership collaboration between PHE, DH and NHS England</w:t>
      </w:r>
    </w:p>
    <w:p w:rsidR="00373507" w:rsidRDefault="00373507" w:rsidP="00373507">
      <w:pPr>
        <w:autoSpaceDE w:val="0"/>
        <w:autoSpaceDN w:val="0"/>
        <w:contextualSpacing/>
        <w:rPr>
          <w:rFonts w:ascii="Arial" w:hAnsi="Arial" w:cs="Arial"/>
          <w:bCs/>
        </w:rPr>
      </w:pPr>
    </w:p>
    <w:p w:rsidR="001045B4" w:rsidRPr="003412A6" w:rsidRDefault="001045B4" w:rsidP="00CF6881">
      <w:pPr>
        <w:autoSpaceDE w:val="0"/>
        <w:autoSpaceDN w:val="0"/>
        <w:contextualSpacing/>
        <w:jc w:val="center"/>
        <w:rPr>
          <w:rFonts w:ascii="Arial" w:hAnsi="Arial" w:cs="Arial"/>
          <w:bCs/>
          <w:color w:val="000000"/>
          <w:szCs w:val="36"/>
        </w:rPr>
      </w:pPr>
    </w:p>
    <w:p w:rsidR="003A4088" w:rsidRPr="00CA01D5"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A01D5">
        <w:rPr>
          <w:rFonts w:ascii="Arial" w:hAnsi="Arial" w:cs="Arial"/>
          <w:b/>
          <w:bCs/>
          <w:color w:val="000000"/>
          <w:szCs w:val="36"/>
        </w:rPr>
        <w:t>Context</w:t>
      </w:r>
    </w:p>
    <w:p w:rsidR="00D14525" w:rsidRDefault="00D14525" w:rsidP="00D14525">
      <w:pPr>
        <w:autoSpaceDE w:val="0"/>
        <w:autoSpaceDN w:val="0"/>
        <w:ind w:left="792"/>
        <w:contextualSpacing/>
        <w:rPr>
          <w:rFonts w:ascii="Arial" w:eastAsia="Times New Roman" w:hAnsi="Arial" w:cs="Arial"/>
          <w:lang w:val="en-GB" w:eastAsia="en-GB"/>
        </w:rPr>
      </w:pPr>
    </w:p>
    <w:p w:rsidR="00416659" w:rsidRDefault="00416659" w:rsidP="00905C9B">
      <w:pPr>
        <w:numPr>
          <w:ilvl w:val="1"/>
          <w:numId w:val="7"/>
        </w:numPr>
        <w:autoSpaceDE w:val="0"/>
        <w:autoSpaceDN w:val="0"/>
        <w:contextualSpacing/>
        <w:rPr>
          <w:rFonts w:ascii="Arial" w:eastAsia="Times New Roman" w:hAnsi="Arial" w:cs="Arial"/>
          <w:lang w:val="en-GB" w:eastAsia="en-GB"/>
        </w:rPr>
      </w:pPr>
      <w:r>
        <w:rPr>
          <w:rFonts w:ascii="Arial" w:eastAsia="Times New Roman" w:hAnsi="Arial" w:cs="Arial"/>
          <w:lang w:val="en-GB" w:eastAsia="en-GB"/>
        </w:rPr>
        <w:t xml:space="preserve">This work builds on the national </w:t>
      </w:r>
      <w:r w:rsidRPr="00416659">
        <w:rPr>
          <w:rFonts w:ascii="Arial" w:eastAsia="Times New Roman" w:hAnsi="Arial" w:cs="Arial"/>
          <w:highlight w:val="yellow"/>
          <w:lang w:val="en-GB" w:eastAsia="en-GB"/>
        </w:rPr>
        <w:t>You’re Welcome Standards add link please, which are endorsed by the WHO</w:t>
      </w:r>
      <w:r>
        <w:rPr>
          <w:rFonts w:ascii="Arial" w:eastAsia="Times New Roman" w:hAnsi="Arial" w:cs="Arial"/>
          <w:lang w:val="en-GB" w:eastAsia="en-GB"/>
        </w:rPr>
        <w:t xml:space="preserve">. </w:t>
      </w:r>
    </w:p>
    <w:p w:rsidR="00594521" w:rsidRDefault="00373507" w:rsidP="00416659">
      <w:pPr>
        <w:numPr>
          <w:ilvl w:val="1"/>
          <w:numId w:val="7"/>
        </w:numPr>
        <w:autoSpaceDE w:val="0"/>
        <w:autoSpaceDN w:val="0"/>
        <w:contextualSpacing/>
        <w:rPr>
          <w:rFonts w:ascii="Arial" w:eastAsia="Times New Roman" w:hAnsi="Arial" w:cs="Arial"/>
          <w:lang w:val="en-GB" w:eastAsia="en-GB"/>
        </w:rPr>
      </w:pPr>
      <w:r>
        <w:rPr>
          <w:rFonts w:ascii="Arial" w:eastAsia="Times New Roman" w:hAnsi="Arial" w:cs="Arial"/>
          <w:lang w:val="en-GB" w:eastAsia="en-GB"/>
        </w:rPr>
        <w:t>Children and young people utilise and frequent many components of the health services, often their views are overlooked and not routinely sought.</w:t>
      </w:r>
      <w:r w:rsidR="002C2BEA">
        <w:rPr>
          <w:rFonts w:ascii="Arial" w:eastAsia="Times New Roman" w:hAnsi="Arial" w:cs="Arial"/>
          <w:lang w:val="en-GB" w:eastAsia="en-GB"/>
        </w:rPr>
        <w:t xml:space="preserve"> </w:t>
      </w:r>
      <w:hyperlink r:id="rId10" w:history="1">
        <w:r w:rsidRPr="00416659">
          <w:rPr>
            <w:rStyle w:val="Hyperlink"/>
            <w:rFonts w:ascii="Arial" w:eastAsia="Times New Roman" w:hAnsi="Arial" w:cs="Arial"/>
            <w:lang w:val="en-GB" w:eastAsia="en-GB"/>
          </w:rPr>
          <w:t>Evidence indicates</w:t>
        </w:r>
      </w:hyperlink>
      <w:proofErr w:type="gramStart"/>
      <w:r w:rsidRPr="00416659">
        <w:rPr>
          <w:rFonts w:ascii="Arial" w:eastAsia="Times New Roman" w:hAnsi="Arial" w:cs="Arial"/>
          <w:lang w:val="en-GB" w:eastAsia="en-GB"/>
        </w:rPr>
        <w:t>,</w:t>
      </w:r>
      <w:proofErr w:type="gramEnd"/>
      <w:r w:rsidRPr="00416659">
        <w:rPr>
          <w:rFonts w:ascii="Arial" w:eastAsia="Times New Roman" w:hAnsi="Arial" w:cs="Arial"/>
          <w:lang w:val="en-GB" w:eastAsia="en-GB"/>
        </w:rPr>
        <w:t xml:space="preserve"> young people can make excellence contributions to service improvement if</w:t>
      </w:r>
      <w:r w:rsidR="00103D6A" w:rsidRPr="00416659">
        <w:rPr>
          <w:rFonts w:ascii="Arial" w:eastAsia="Times New Roman" w:hAnsi="Arial" w:cs="Arial"/>
          <w:lang w:val="en-GB" w:eastAsia="en-GB"/>
        </w:rPr>
        <w:t xml:space="preserve"> t</w:t>
      </w:r>
      <w:r w:rsidRPr="00416659">
        <w:rPr>
          <w:rFonts w:ascii="Arial" w:eastAsia="Times New Roman" w:hAnsi="Arial" w:cs="Arial"/>
          <w:lang w:val="en-GB" w:eastAsia="en-GB"/>
        </w:rPr>
        <w:t>hey are supported and encouraged to do so.</w:t>
      </w:r>
      <w:r w:rsidR="002C2BEA">
        <w:rPr>
          <w:rFonts w:ascii="Arial" w:eastAsia="Times New Roman" w:hAnsi="Arial" w:cs="Arial"/>
          <w:lang w:val="en-GB" w:eastAsia="en-GB"/>
        </w:rPr>
        <w:t xml:space="preserve"> </w:t>
      </w:r>
    </w:p>
    <w:p w:rsidR="0067226A" w:rsidRDefault="002C2BEA" w:rsidP="00416659">
      <w:pPr>
        <w:numPr>
          <w:ilvl w:val="1"/>
          <w:numId w:val="7"/>
        </w:numPr>
        <w:autoSpaceDE w:val="0"/>
        <w:autoSpaceDN w:val="0"/>
        <w:contextualSpacing/>
        <w:rPr>
          <w:rFonts w:ascii="Arial" w:eastAsia="Times New Roman" w:hAnsi="Arial" w:cs="Arial"/>
          <w:lang w:val="en-GB" w:eastAsia="en-GB"/>
        </w:rPr>
      </w:pPr>
      <w:r>
        <w:rPr>
          <w:rFonts w:ascii="Arial" w:eastAsia="Times New Roman" w:hAnsi="Arial" w:cs="Arial"/>
          <w:lang w:val="en-GB" w:eastAsia="en-GB"/>
        </w:rPr>
        <w:t>The YW standards provide a clear framework for ensuring services locally meet the needs of young people</w:t>
      </w:r>
      <w:r w:rsidR="00594521">
        <w:rPr>
          <w:rFonts w:ascii="Arial" w:eastAsia="Times New Roman" w:hAnsi="Arial" w:cs="Arial"/>
          <w:lang w:val="en-GB" w:eastAsia="en-GB"/>
        </w:rPr>
        <w:t xml:space="preserve"> and improves access, particularly vulnerable and at risk groups </w:t>
      </w:r>
      <w:r>
        <w:rPr>
          <w:rFonts w:ascii="Arial" w:eastAsia="Times New Roman" w:hAnsi="Arial" w:cs="Arial"/>
          <w:lang w:val="en-GB" w:eastAsia="en-GB"/>
        </w:rPr>
        <w:t xml:space="preserve">. </w:t>
      </w:r>
    </w:p>
    <w:p w:rsidR="00373507" w:rsidRPr="00416659" w:rsidRDefault="002C2BEA" w:rsidP="00416659">
      <w:pPr>
        <w:numPr>
          <w:ilvl w:val="1"/>
          <w:numId w:val="7"/>
        </w:numPr>
        <w:autoSpaceDE w:val="0"/>
        <w:autoSpaceDN w:val="0"/>
        <w:contextualSpacing/>
        <w:rPr>
          <w:rFonts w:ascii="Arial" w:eastAsia="Times New Roman" w:hAnsi="Arial" w:cs="Arial"/>
          <w:lang w:val="en-GB" w:eastAsia="en-GB"/>
        </w:rPr>
      </w:pPr>
      <w:r>
        <w:rPr>
          <w:rFonts w:ascii="Arial" w:eastAsia="Times New Roman" w:hAnsi="Arial" w:cs="Arial"/>
          <w:lang w:val="en-GB" w:eastAsia="en-GB"/>
        </w:rPr>
        <w:t xml:space="preserve">The YW brand is well </w:t>
      </w:r>
      <w:r w:rsidR="00594521">
        <w:rPr>
          <w:rFonts w:ascii="Arial" w:eastAsia="Times New Roman" w:hAnsi="Arial" w:cs="Arial"/>
          <w:lang w:val="en-GB" w:eastAsia="en-GB"/>
        </w:rPr>
        <w:t>recognised as</w:t>
      </w:r>
      <w:r>
        <w:rPr>
          <w:rFonts w:ascii="Arial" w:eastAsia="Times New Roman" w:hAnsi="Arial" w:cs="Arial"/>
          <w:lang w:val="en-GB" w:eastAsia="en-GB"/>
        </w:rPr>
        <w:t xml:space="preserve"> an indication of quality by commissioners, providers and young people; however the current accreditation process has been reported as a barrier.</w:t>
      </w:r>
    </w:p>
    <w:p w:rsidR="00103D6A" w:rsidRPr="002C2BEA" w:rsidRDefault="00103D6A" w:rsidP="002C2BEA">
      <w:pPr>
        <w:autoSpaceDE w:val="0"/>
        <w:autoSpaceDN w:val="0"/>
        <w:contextualSpacing/>
        <w:rPr>
          <w:rFonts w:ascii="Arial" w:eastAsia="Times New Roman" w:hAnsi="Arial" w:cs="Arial"/>
          <w:lang w:val="en-GB" w:eastAsia="en-GB"/>
        </w:rPr>
      </w:pPr>
    </w:p>
    <w:p w:rsidR="003A4088" w:rsidRPr="003412A6" w:rsidRDefault="003A4088" w:rsidP="00F43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A01D5">
        <w:rPr>
          <w:rFonts w:ascii="Arial" w:hAnsi="Arial" w:cs="Arial"/>
          <w:b/>
          <w:bCs/>
          <w:color w:val="000000"/>
          <w:szCs w:val="36"/>
        </w:rPr>
        <w:t>Aims</w:t>
      </w:r>
      <w:r w:rsidR="00F43F16">
        <w:rPr>
          <w:rFonts w:ascii="Arial" w:hAnsi="Arial" w:cs="Arial"/>
          <w:b/>
          <w:bCs/>
          <w:color w:val="000000"/>
          <w:szCs w:val="36"/>
        </w:rPr>
        <w:t xml:space="preserve"> and Objectives </w:t>
      </w:r>
    </w:p>
    <w:p w:rsidR="003A4088" w:rsidRPr="00CA01D5"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3A4088"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88" w:hanging="431"/>
        <w:rPr>
          <w:rFonts w:ascii="Arial" w:hAnsi="Arial" w:cs="Arial"/>
          <w:bCs/>
          <w:i/>
          <w:color w:val="000000"/>
          <w:szCs w:val="36"/>
        </w:rPr>
      </w:pPr>
      <w:r w:rsidRPr="00CA01D5">
        <w:rPr>
          <w:rFonts w:ascii="Arial" w:hAnsi="Arial" w:cs="Arial"/>
          <w:bCs/>
          <w:i/>
          <w:color w:val="000000"/>
          <w:szCs w:val="36"/>
        </w:rPr>
        <w:t>Aims</w:t>
      </w:r>
      <w:r w:rsidR="00594521">
        <w:rPr>
          <w:rFonts w:ascii="Arial" w:hAnsi="Arial" w:cs="Arial"/>
          <w:bCs/>
          <w:i/>
          <w:color w:val="000000"/>
          <w:szCs w:val="36"/>
        </w:rPr>
        <w:t xml:space="preserve"> </w:t>
      </w:r>
    </w:p>
    <w:p w:rsidR="0087601C" w:rsidRPr="00CA01D5" w:rsidRDefault="0087601C" w:rsidP="00D84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88"/>
        <w:rPr>
          <w:rFonts w:ascii="Arial" w:hAnsi="Arial" w:cs="Arial"/>
          <w:bCs/>
          <w:i/>
          <w:color w:val="000000"/>
          <w:szCs w:val="36"/>
        </w:rPr>
      </w:pPr>
    </w:p>
    <w:p w:rsidR="00594521" w:rsidRDefault="00594521"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The over-arching aim is to improve access to services for young people</w:t>
      </w:r>
    </w:p>
    <w:p w:rsidR="0067226A" w:rsidRDefault="00103D6A"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w:t>
      </w:r>
      <w:r w:rsidR="0067226A">
        <w:rPr>
          <w:rFonts w:ascii="Arial" w:hAnsi="Arial" w:cs="Arial"/>
          <w:bCs/>
          <w:color w:val="000000"/>
          <w:szCs w:val="36"/>
        </w:rPr>
        <w:t>review the standards with young people and refresh in light of current national priorities</w:t>
      </w:r>
    </w:p>
    <w:p w:rsidR="00594521" w:rsidRPr="0067226A" w:rsidRDefault="0067226A" w:rsidP="006722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w:t>
      </w:r>
      <w:r w:rsidR="002C2BEA">
        <w:rPr>
          <w:rFonts w:ascii="Arial" w:hAnsi="Arial" w:cs="Arial"/>
          <w:bCs/>
          <w:color w:val="000000"/>
          <w:szCs w:val="36"/>
        </w:rPr>
        <w:t>develop a streamlined accreditation process which builds on the core standards and retains the quality associated with the brand;</w:t>
      </w:r>
    </w:p>
    <w:p w:rsidR="002C2BEA" w:rsidRDefault="002C2BEA"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To identify good practice which can be shared to illustrate what can be achieved locally;</w:t>
      </w:r>
    </w:p>
    <w:p w:rsidR="00793F33" w:rsidRDefault="00793F33" w:rsidP="00D84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2C2BD7" w:rsidRDefault="00631153"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produce a comprehensive report that presents an appraisal of the intelligence gathered </w:t>
      </w:r>
      <w:r w:rsidR="00F62584">
        <w:rPr>
          <w:rFonts w:ascii="Arial" w:hAnsi="Arial" w:cs="Arial"/>
          <w:bCs/>
          <w:color w:val="000000"/>
          <w:szCs w:val="36"/>
        </w:rPr>
        <w:t xml:space="preserve">and makes helpful recommendations </w:t>
      </w:r>
      <w:r w:rsidR="002C2BEA">
        <w:rPr>
          <w:rFonts w:ascii="Arial" w:hAnsi="Arial" w:cs="Arial"/>
          <w:bCs/>
          <w:color w:val="000000"/>
          <w:szCs w:val="36"/>
        </w:rPr>
        <w:t xml:space="preserve">for the wider application of a </w:t>
      </w:r>
      <w:r w:rsidR="0067226A">
        <w:rPr>
          <w:rFonts w:ascii="Arial" w:hAnsi="Arial" w:cs="Arial"/>
          <w:bCs/>
          <w:color w:val="000000"/>
          <w:szCs w:val="36"/>
        </w:rPr>
        <w:t xml:space="preserve">sustainable </w:t>
      </w:r>
      <w:r w:rsidR="002C2BEA">
        <w:rPr>
          <w:rFonts w:ascii="Arial" w:hAnsi="Arial" w:cs="Arial"/>
          <w:bCs/>
          <w:color w:val="000000"/>
          <w:szCs w:val="36"/>
        </w:rPr>
        <w:t>streamlined approach</w:t>
      </w:r>
    </w:p>
    <w:p w:rsidR="00044993" w:rsidRDefault="00044993" w:rsidP="00D84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080B7A" w:rsidRPr="003412A6" w:rsidRDefault="00080B7A" w:rsidP="00080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3A4088"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88" w:hanging="431"/>
        <w:rPr>
          <w:rFonts w:ascii="Arial" w:hAnsi="Arial" w:cs="Arial"/>
          <w:bCs/>
          <w:i/>
          <w:color w:val="000000"/>
          <w:szCs w:val="36"/>
        </w:rPr>
      </w:pPr>
      <w:r w:rsidRPr="00CA01D5">
        <w:rPr>
          <w:rFonts w:ascii="Arial" w:hAnsi="Arial" w:cs="Arial"/>
          <w:bCs/>
          <w:i/>
          <w:color w:val="000000"/>
          <w:szCs w:val="36"/>
        </w:rPr>
        <w:t>Objectives</w:t>
      </w:r>
    </w:p>
    <w:p w:rsidR="0087601C" w:rsidRPr="00CA01D5" w:rsidRDefault="0087601C" w:rsidP="00D84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88"/>
        <w:rPr>
          <w:rFonts w:ascii="Arial" w:hAnsi="Arial" w:cs="Arial"/>
          <w:bCs/>
          <w:i/>
          <w:color w:val="000000"/>
          <w:szCs w:val="36"/>
        </w:rPr>
      </w:pPr>
    </w:p>
    <w:p w:rsidR="0067226A" w:rsidRPr="0067226A" w:rsidRDefault="00103D6A" w:rsidP="006722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w:t>
      </w:r>
      <w:r w:rsidR="00A93A73">
        <w:rPr>
          <w:rFonts w:ascii="Arial" w:hAnsi="Arial" w:cs="Arial"/>
          <w:bCs/>
          <w:color w:val="000000"/>
          <w:szCs w:val="36"/>
        </w:rPr>
        <w:t>gather intelligence from the consultations that have been undertaken to ensur</w:t>
      </w:r>
      <w:r w:rsidR="0067226A">
        <w:rPr>
          <w:rFonts w:ascii="Arial" w:hAnsi="Arial" w:cs="Arial"/>
          <w:bCs/>
          <w:color w:val="000000"/>
          <w:szCs w:val="36"/>
        </w:rPr>
        <w:t>e understanding of the barriers</w:t>
      </w:r>
    </w:p>
    <w:p w:rsidR="00A93A73" w:rsidRDefault="00A93A73" w:rsidP="00A93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A93A73" w:rsidRDefault="00F62584"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w:t>
      </w:r>
      <w:r w:rsidR="003E4C06">
        <w:rPr>
          <w:rFonts w:ascii="Arial" w:hAnsi="Arial" w:cs="Arial"/>
          <w:bCs/>
          <w:color w:val="000000"/>
          <w:szCs w:val="36"/>
        </w:rPr>
        <w:t>identify</w:t>
      </w:r>
      <w:r w:rsidR="00103D6A">
        <w:rPr>
          <w:rFonts w:ascii="Arial" w:hAnsi="Arial" w:cs="Arial"/>
          <w:bCs/>
          <w:color w:val="000000"/>
          <w:szCs w:val="36"/>
        </w:rPr>
        <w:t xml:space="preserve"> </w:t>
      </w:r>
      <w:r w:rsidR="00A93A73">
        <w:rPr>
          <w:rFonts w:ascii="Arial" w:hAnsi="Arial" w:cs="Arial"/>
          <w:bCs/>
          <w:color w:val="000000"/>
          <w:szCs w:val="36"/>
        </w:rPr>
        <w:t xml:space="preserve">core elements of a refreshed </w:t>
      </w:r>
      <w:r w:rsidR="0067226A">
        <w:rPr>
          <w:rFonts w:ascii="Arial" w:hAnsi="Arial" w:cs="Arial"/>
          <w:bCs/>
          <w:color w:val="000000"/>
          <w:szCs w:val="36"/>
        </w:rPr>
        <w:t xml:space="preserve">standards and </w:t>
      </w:r>
      <w:r w:rsidR="00A93A73">
        <w:rPr>
          <w:rFonts w:ascii="Arial" w:hAnsi="Arial" w:cs="Arial"/>
          <w:bCs/>
          <w:color w:val="000000"/>
          <w:szCs w:val="36"/>
        </w:rPr>
        <w:t>streamlined process and test with stakeholders</w:t>
      </w:r>
    </w:p>
    <w:p w:rsidR="00A93A73" w:rsidRDefault="00A93A73" w:rsidP="00A93A73">
      <w:pPr>
        <w:pStyle w:val="ListParagraph"/>
        <w:rPr>
          <w:rFonts w:ascii="Arial" w:hAnsi="Arial" w:cs="Arial"/>
          <w:bCs/>
          <w:color w:val="000000"/>
          <w:szCs w:val="36"/>
        </w:rPr>
      </w:pPr>
    </w:p>
    <w:p w:rsidR="00103D6A" w:rsidRDefault="00103D6A" w:rsidP="00103D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identify examples of good practice and consider the </w:t>
      </w:r>
      <w:r>
        <w:rPr>
          <w:rFonts w:ascii="Arial" w:hAnsi="Arial" w:cs="Arial"/>
          <w:bCs/>
          <w:color w:val="000000"/>
          <w:szCs w:val="36"/>
        </w:rPr>
        <w:lastRenderedPageBreak/>
        <w:t>transferability of these across other localities</w:t>
      </w:r>
    </w:p>
    <w:p w:rsidR="00103D6A" w:rsidRDefault="00103D6A" w:rsidP="00103D6A">
      <w:pPr>
        <w:pStyle w:val="ListParagraph"/>
        <w:rPr>
          <w:rFonts w:ascii="Arial" w:hAnsi="Arial" w:cs="Arial"/>
          <w:bCs/>
          <w:color w:val="000000"/>
          <w:szCs w:val="36"/>
        </w:rPr>
      </w:pPr>
    </w:p>
    <w:p w:rsidR="00103D6A" w:rsidRPr="00A93A73" w:rsidRDefault="00103D6A" w:rsidP="00103D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A93A73">
        <w:rPr>
          <w:rFonts w:ascii="Arial" w:hAnsi="Arial" w:cs="Arial"/>
          <w:bCs/>
          <w:color w:val="000000"/>
          <w:szCs w:val="36"/>
        </w:rPr>
        <w:t xml:space="preserve">To develop a toolkit for </w:t>
      </w:r>
      <w:r w:rsidR="00A93A73" w:rsidRPr="00A93A73">
        <w:rPr>
          <w:rFonts w:ascii="Arial" w:hAnsi="Arial" w:cs="Arial"/>
          <w:bCs/>
          <w:color w:val="000000"/>
          <w:szCs w:val="36"/>
        </w:rPr>
        <w:t>providers and service users and t</w:t>
      </w:r>
      <w:r w:rsidRPr="00A93A73">
        <w:rPr>
          <w:rFonts w:ascii="Arial" w:hAnsi="Arial" w:cs="Arial"/>
          <w:bCs/>
          <w:color w:val="000000"/>
          <w:szCs w:val="36"/>
        </w:rPr>
        <w:t xml:space="preserve">o develop an evaluation framework for the toolkit. To engage with the key </w:t>
      </w:r>
    </w:p>
    <w:p w:rsidR="00103D6A" w:rsidRDefault="00103D6A" w:rsidP="00103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103D6A" w:rsidRDefault="00103D6A" w:rsidP="00103D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To obtain and </w:t>
      </w:r>
      <w:proofErr w:type="spellStart"/>
      <w:r>
        <w:rPr>
          <w:rFonts w:ascii="Arial" w:hAnsi="Arial" w:cs="Arial"/>
          <w:bCs/>
          <w:color w:val="000000"/>
          <w:szCs w:val="36"/>
        </w:rPr>
        <w:t>analyse</w:t>
      </w:r>
      <w:proofErr w:type="spellEnd"/>
      <w:r>
        <w:rPr>
          <w:rFonts w:ascii="Arial" w:hAnsi="Arial" w:cs="Arial"/>
          <w:bCs/>
          <w:color w:val="000000"/>
          <w:szCs w:val="36"/>
        </w:rPr>
        <w:t xml:space="preserve"> all relevant data </w:t>
      </w:r>
      <w:proofErr w:type="spellStart"/>
      <w:r>
        <w:rPr>
          <w:rFonts w:ascii="Arial" w:hAnsi="Arial" w:cs="Arial"/>
          <w:bCs/>
          <w:color w:val="000000"/>
          <w:szCs w:val="36"/>
        </w:rPr>
        <w:t>eg</w:t>
      </w:r>
      <w:proofErr w:type="spellEnd"/>
      <w:r>
        <w:rPr>
          <w:rFonts w:ascii="Arial" w:hAnsi="Arial" w:cs="Arial"/>
          <w:bCs/>
          <w:color w:val="000000"/>
          <w:szCs w:val="36"/>
        </w:rPr>
        <w:t>: from stakeholder engagement methods, from data captured through the tool itself, and to appraise and interpret this data to inform further work</w:t>
      </w:r>
    </w:p>
    <w:p w:rsidR="00103D6A" w:rsidRDefault="00103D6A" w:rsidP="00103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103D6A" w:rsidRPr="002C2BD7" w:rsidRDefault="00103D6A" w:rsidP="00103D6A">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To produce a full repo</w:t>
      </w:r>
      <w:r w:rsidR="00A93A73">
        <w:rPr>
          <w:rFonts w:ascii="Arial" w:hAnsi="Arial" w:cs="Arial"/>
          <w:bCs/>
          <w:color w:val="000000"/>
          <w:szCs w:val="36"/>
        </w:rPr>
        <w:t xml:space="preserve">rt for use by the </w:t>
      </w:r>
      <w:r>
        <w:rPr>
          <w:rFonts w:ascii="Arial" w:hAnsi="Arial" w:cs="Arial"/>
          <w:bCs/>
          <w:color w:val="000000"/>
          <w:szCs w:val="36"/>
        </w:rPr>
        <w:t>PHE</w:t>
      </w:r>
      <w:r w:rsidR="00A93A73">
        <w:rPr>
          <w:rFonts w:ascii="Arial" w:hAnsi="Arial" w:cs="Arial"/>
          <w:bCs/>
          <w:color w:val="000000"/>
          <w:szCs w:val="36"/>
        </w:rPr>
        <w:t>, DH &amp; NHS Eng</w:t>
      </w:r>
      <w:r>
        <w:rPr>
          <w:rFonts w:ascii="Arial" w:hAnsi="Arial" w:cs="Arial"/>
          <w:bCs/>
          <w:color w:val="000000"/>
          <w:szCs w:val="36"/>
        </w:rPr>
        <w:t xml:space="preserve"> teams</w:t>
      </w:r>
      <w:r w:rsidRPr="00EE64C9">
        <w:rPr>
          <w:rFonts w:ascii="Arial" w:hAnsi="Arial" w:cs="Arial"/>
          <w:bCs/>
          <w:color w:val="000000"/>
          <w:szCs w:val="36"/>
        </w:rPr>
        <w:t xml:space="preserve"> to inform future working </w:t>
      </w:r>
    </w:p>
    <w:p w:rsidR="0087601C" w:rsidRPr="002C2BD7" w:rsidRDefault="0087601C" w:rsidP="00D84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CA01D5"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A01D5">
        <w:rPr>
          <w:rFonts w:ascii="Arial" w:hAnsi="Arial" w:cs="Arial"/>
          <w:b/>
          <w:bCs/>
          <w:color w:val="000000"/>
          <w:szCs w:val="36"/>
        </w:rPr>
        <w:t>Standard information for applicants</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Cs/>
          <w:color w:val="000000"/>
          <w:szCs w:val="36"/>
        </w:rPr>
      </w:pPr>
    </w:p>
    <w:p w:rsidR="003A4088" w:rsidRPr="003412A6"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szCs w:val="22"/>
        </w:rPr>
        <w:t>The sections below provide standard informati</w:t>
      </w:r>
      <w:r w:rsidR="00044EFA">
        <w:rPr>
          <w:rFonts w:ascii="Arial" w:hAnsi="Arial" w:cs="Arial"/>
          <w:szCs w:val="22"/>
        </w:rPr>
        <w:t>on on different aspects of the</w:t>
      </w:r>
      <w:r w:rsidRPr="003412A6">
        <w:rPr>
          <w:rFonts w:ascii="Arial" w:hAnsi="Arial" w:cs="Arial"/>
          <w:szCs w:val="22"/>
        </w:rPr>
        <w:t xml:space="preserve"> project and will contain details relevant to your application.</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Cs/>
          <w:szCs w:val="36"/>
        </w:rPr>
      </w:pPr>
    </w:p>
    <w:p w:rsidR="003A4088" w:rsidRPr="00CA01D5"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szCs w:val="36"/>
        </w:rPr>
      </w:pPr>
      <w:r w:rsidRPr="00CA01D5">
        <w:rPr>
          <w:rFonts w:ascii="Arial" w:hAnsi="Arial" w:cs="Arial"/>
          <w:i/>
          <w:szCs w:val="22"/>
        </w:rPr>
        <w:t>Governance Issues</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p>
    <w:p w:rsidR="003A4088" w:rsidRPr="003412A6" w:rsidRDefault="00AE17F7"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Pr>
          <w:rFonts w:ascii="Arial" w:hAnsi="Arial" w:cs="Arial"/>
          <w:szCs w:val="22"/>
        </w:rPr>
        <w:t>Day-to-day management of the evaluation</w:t>
      </w:r>
      <w:r w:rsidR="00044EFA">
        <w:rPr>
          <w:rFonts w:ascii="Arial" w:hAnsi="Arial" w:cs="Arial"/>
          <w:szCs w:val="22"/>
        </w:rPr>
        <w:t xml:space="preserve"> will be by an identified project lead within the</w:t>
      </w:r>
      <w:r>
        <w:rPr>
          <w:rFonts w:ascii="Arial" w:hAnsi="Arial" w:cs="Arial"/>
          <w:szCs w:val="22"/>
        </w:rPr>
        <w:t xml:space="preserve"> provider </w:t>
      </w:r>
      <w:proofErr w:type="spellStart"/>
      <w:r>
        <w:rPr>
          <w:rFonts w:ascii="Arial" w:hAnsi="Arial" w:cs="Arial"/>
          <w:szCs w:val="22"/>
        </w:rPr>
        <w:t>organis</w:t>
      </w:r>
      <w:r w:rsidR="00044EFA">
        <w:rPr>
          <w:rFonts w:ascii="Arial" w:hAnsi="Arial" w:cs="Arial"/>
          <w:szCs w:val="22"/>
        </w:rPr>
        <w:t>ation</w:t>
      </w:r>
      <w:proofErr w:type="spellEnd"/>
      <w:r w:rsidR="00044EFA">
        <w:rPr>
          <w:rFonts w:ascii="Arial" w:hAnsi="Arial" w:cs="Arial"/>
          <w:szCs w:val="22"/>
        </w:rPr>
        <w:t>.</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rsidR="003A4088" w:rsidRPr="003412A6" w:rsidRDefault="00044EFA"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Pr>
          <w:rFonts w:ascii="Arial" w:hAnsi="Arial" w:cs="Arial"/>
          <w:szCs w:val="22"/>
        </w:rPr>
        <w:t>The successful provider</w:t>
      </w:r>
      <w:r w:rsidR="003A4088" w:rsidRPr="003412A6">
        <w:rPr>
          <w:rFonts w:ascii="Arial" w:hAnsi="Arial" w:cs="Arial"/>
          <w:szCs w:val="22"/>
        </w:rPr>
        <w:t xml:space="preserve"> must adhere to the Data Protection Act (1998) and the Freedom of Information Act (2000). Effective security management, and ensuring personal information and assessment data are kept secure, will be essential. In particular:</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p>
    <w:p w:rsidR="003A4088" w:rsidRPr="00CA01D5"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szCs w:val="36"/>
        </w:rPr>
      </w:pPr>
      <w:r w:rsidRPr="00CA01D5">
        <w:rPr>
          <w:rFonts w:ascii="Arial" w:hAnsi="Arial" w:cs="Arial"/>
          <w:i/>
          <w:szCs w:val="22"/>
        </w:rPr>
        <w:t>Risk Issues and Management</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3412A6" w:rsidRDefault="003A4088"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3412A6">
        <w:rPr>
          <w:rFonts w:ascii="Arial" w:hAnsi="Arial" w:cs="Arial"/>
          <w:color w:val="000000"/>
          <w:szCs w:val="22"/>
        </w:rPr>
        <w:t>Applicants should submit, as part of their application, a summary explaining what they believe will be the key ri</w:t>
      </w:r>
      <w:r w:rsidR="00044EFA">
        <w:rPr>
          <w:rFonts w:ascii="Arial" w:hAnsi="Arial" w:cs="Arial"/>
          <w:color w:val="000000"/>
          <w:szCs w:val="22"/>
        </w:rPr>
        <w:t>sks to delivering this project</w:t>
      </w:r>
      <w:r w:rsidRPr="003412A6">
        <w:rPr>
          <w:rFonts w:ascii="Arial" w:hAnsi="Arial" w:cs="Arial"/>
          <w:color w:val="000000"/>
          <w:szCs w:val="22"/>
        </w:rPr>
        <w:t>, and what contingencies they will put in place to deal with them.</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rFonts w:ascii="Arial" w:hAnsi="Arial" w:cs="Arial"/>
          <w:bCs/>
          <w:color w:val="000000"/>
          <w:szCs w:val="36"/>
        </w:rPr>
      </w:pPr>
    </w:p>
    <w:p w:rsidR="003A4088" w:rsidRPr="003412A6" w:rsidRDefault="003A4088" w:rsidP="003A4088">
      <w:pPr>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3412A6">
        <w:rPr>
          <w:rFonts w:ascii="Arial" w:hAnsi="Arial" w:cs="Arial"/>
          <w:bCs/>
          <w:color w:val="000000"/>
          <w:szCs w:val="36"/>
        </w:rPr>
        <w:t>A risk is defined as any factor which may delay, disrupt or prevent the full achievement of a project objective. All risks should be identified. The summary should include an assessment of each risk, together with a rating of the risks likelihood and its impact on a project objective (using a high, medium or low classification for both). The risk assessment should also identify appropriate actions that would reduce or eliminate each risk, or its impact.</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3412A6">
        <w:rPr>
          <w:rFonts w:ascii="Arial" w:hAnsi="Arial" w:cs="Arial"/>
          <w:b/>
          <w:bCs/>
          <w:color w:val="000000"/>
          <w:szCs w:val="36"/>
        </w:rPr>
        <w:t xml:space="preserve">Public </w:t>
      </w:r>
      <w:r w:rsidR="00AE17F7">
        <w:rPr>
          <w:rFonts w:ascii="Arial" w:hAnsi="Arial" w:cs="Arial"/>
          <w:b/>
          <w:bCs/>
          <w:color w:val="000000"/>
          <w:szCs w:val="36"/>
        </w:rPr>
        <w:t xml:space="preserve">Health Workforce </w:t>
      </w:r>
      <w:r w:rsidRPr="003412A6">
        <w:rPr>
          <w:rFonts w:ascii="Arial" w:hAnsi="Arial" w:cs="Arial"/>
          <w:b/>
          <w:bCs/>
          <w:color w:val="000000"/>
          <w:szCs w:val="36"/>
        </w:rPr>
        <w:t xml:space="preserve">Involvement </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4B051B" w:rsidRPr="002C2BEA" w:rsidRDefault="00A746BC" w:rsidP="002C2BEA">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A746BC">
        <w:rPr>
          <w:rFonts w:ascii="Arial" w:hAnsi="Arial" w:cs="Arial"/>
          <w:bCs/>
          <w:color w:val="000000"/>
          <w:szCs w:val="36"/>
        </w:rPr>
        <w:t>The provider will be undertaking direct engagemen</w:t>
      </w:r>
      <w:r w:rsidR="002C2BEA">
        <w:rPr>
          <w:rFonts w:ascii="Arial" w:hAnsi="Arial" w:cs="Arial"/>
          <w:bCs/>
          <w:color w:val="000000"/>
          <w:szCs w:val="36"/>
        </w:rPr>
        <w:t xml:space="preserve">t with public health professionals and the wider workforce, for example </w:t>
      </w:r>
      <w:r w:rsidRPr="00A746BC">
        <w:rPr>
          <w:rFonts w:ascii="Arial" w:hAnsi="Arial" w:cs="Arial"/>
          <w:bCs/>
          <w:color w:val="000000"/>
          <w:szCs w:val="36"/>
        </w:rPr>
        <w:t>school nurses</w:t>
      </w:r>
      <w:r w:rsidR="002C2BEA">
        <w:rPr>
          <w:rFonts w:ascii="Arial" w:hAnsi="Arial" w:cs="Arial"/>
          <w:bCs/>
          <w:color w:val="000000"/>
          <w:szCs w:val="36"/>
        </w:rPr>
        <w:t>, youth worker</w:t>
      </w:r>
      <w:r w:rsidR="0067226A">
        <w:rPr>
          <w:rFonts w:ascii="Arial" w:hAnsi="Arial" w:cs="Arial"/>
          <w:bCs/>
          <w:color w:val="000000"/>
          <w:szCs w:val="36"/>
        </w:rPr>
        <w:t xml:space="preserve">s, sexual health services, </w:t>
      </w:r>
      <w:proofErr w:type="gramStart"/>
      <w:r w:rsidR="0067226A">
        <w:rPr>
          <w:rFonts w:ascii="Arial" w:hAnsi="Arial" w:cs="Arial"/>
          <w:bCs/>
          <w:color w:val="000000"/>
          <w:szCs w:val="36"/>
        </w:rPr>
        <w:t>CAMHs</w:t>
      </w:r>
      <w:r w:rsidR="002C2BEA">
        <w:rPr>
          <w:rFonts w:ascii="Arial" w:hAnsi="Arial" w:cs="Arial"/>
          <w:bCs/>
          <w:color w:val="000000"/>
          <w:szCs w:val="36"/>
        </w:rPr>
        <w:t xml:space="preserve"> .</w:t>
      </w:r>
      <w:proofErr w:type="gramEnd"/>
    </w:p>
    <w:p w:rsidR="002C2BEA" w:rsidRDefault="002C2BEA" w:rsidP="002C2B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Cs/>
          <w:color w:val="000000"/>
          <w:szCs w:val="36"/>
        </w:rPr>
      </w:pPr>
    </w:p>
    <w:p w:rsidR="002C2BEA" w:rsidRDefault="002C2BEA" w:rsidP="002C2B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
          <w:bCs/>
          <w:color w:val="000000"/>
          <w:szCs w:val="36"/>
        </w:rPr>
      </w:pPr>
      <w:r>
        <w:rPr>
          <w:rFonts w:ascii="Arial" w:hAnsi="Arial" w:cs="Arial"/>
          <w:bCs/>
          <w:color w:val="000000"/>
          <w:szCs w:val="36"/>
        </w:rPr>
        <w:lastRenderedPageBreak/>
        <w:t>NB the process must also include engagement with young people and all stages must reflect the voice of service users</w:t>
      </w:r>
    </w:p>
    <w:p w:rsidR="004B051B" w:rsidRDefault="004B051B" w:rsidP="004B0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E55878">
        <w:rPr>
          <w:rFonts w:ascii="Arial" w:hAnsi="Arial" w:cs="Arial"/>
          <w:b/>
          <w:bCs/>
          <w:color w:val="000000"/>
          <w:szCs w:val="36"/>
        </w:rPr>
        <w:t>Reporting Arrangements</w:t>
      </w:r>
    </w:p>
    <w:p w:rsidR="003A4088" w:rsidRPr="00E55878"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9207CB" w:rsidRPr="004B051B"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4B051B">
        <w:rPr>
          <w:rFonts w:ascii="Arial" w:hAnsi="Arial" w:cs="Arial"/>
          <w:bCs/>
          <w:color w:val="000000"/>
          <w:szCs w:val="36"/>
        </w:rPr>
        <w:t xml:space="preserve">The </w:t>
      </w:r>
      <w:r w:rsidR="009207CB" w:rsidRPr="004B051B">
        <w:rPr>
          <w:rFonts w:ascii="Arial" w:hAnsi="Arial" w:cs="Arial"/>
          <w:bCs/>
          <w:color w:val="000000"/>
          <w:szCs w:val="36"/>
        </w:rPr>
        <w:t xml:space="preserve">PHE lead for this project </w:t>
      </w:r>
      <w:r w:rsidR="009E2B80" w:rsidRPr="004B051B">
        <w:rPr>
          <w:rFonts w:ascii="Arial" w:hAnsi="Arial" w:cs="Arial"/>
          <w:bCs/>
          <w:color w:val="000000"/>
          <w:szCs w:val="36"/>
        </w:rPr>
        <w:t>will be Wendy Nicholson</w:t>
      </w:r>
      <w:r w:rsidR="004B051B" w:rsidRPr="004B051B">
        <w:rPr>
          <w:rFonts w:ascii="Arial" w:hAnsi="Arial" w:cs="Arial"/>
          <w:bCs/>
          <w:color w:val="000000"/>
          <w:szCs w:val="36"/>
        </w:rPr>
        <w:t>, Lead Nurse, Children, young people and families</w:t>
      </w:r>
      <w:r w:rsidR="009E2B80" w:rsidRPr="004B051B">
        <w:rPr>
          <w:rFonts w:ascii="Arial" w:hAnsi="Arial" w:cs="Arial"/>
          <w:bCs/>
          <w:color w:val="000000"/>
          <w:szCs w:val="36"/>
        </w:rPr>
        <w:t xml:space="preserve"> </w:t>
      </w:r>
      <w:r w:rsidR="00AE17F7" w:rsidRPr="004B051B">
        <w:rPr>
          <w:rFonts w:ascii="Arial" w:hAnsi="Arial" w:cs="Arial"/>
          <w:bCs/>
          <w:color w:val="000000"/>
          <w:szCs w:val="36"/>
        </w:rPr>
        <w:t xml:space="preserve">and </w:t>
      </w:r>
      <w:r w:rsidR="0067226A">
        <w:rPr>
          <w:rFonts w:ascii="Arial" w:hAnsi="Arial" w:cs="Arial"/>
          <w:bCs/>
          <w:color w:val="000000"/>
          <w:szCs w:val="36"/>
        </w:rPr>
        <w:t xml:space="preserve">Jess </w:t>
      </w:r>
      <w:proofErr w:type="spellStart"/>
      <w:r w:rsidR="0067226A">
        <w:rPr>
          <w:rFonts w:ascii="Arial" w:hAnsi="Arial" w:cs="Arial"/>
          <w:bCs/>
          <w:color w:val="000000"/>
          <w:szCs w:val="36"/>
        </w:rPr>
        <w:t>Hubb</w:t>
      </w:r>
      <w:proofErr w:type="spellEnd"/>
      <w:r w:rsidR="004B051B" w:rsidRPr="004B051B">
        <w:rPr>
          <w:rFonts w:ascii="Arial" w:hAnsi="Arial" w:cs="Arial"/>
          <w:bCs/>
          <w:color w:val="000000"/>
          <w:szCs w:val="36"/>
        </w:rPr>
        <w:t>, Business Lead for the Chief Nurse Directorate</w:t>
      </w:r>
      <w:r w:rsidR="00255CEF" w:rsidRPr="004B051B">
        <w:rPr>
          <w:rFonts w:ascii="Arial" w:hAnsi="Arial" w:cs="Arial"/>
          <w:bCs/>
          <w:color w:val="000000"/>
          <w:szCs w:val="36"/>
        </w:rPr>
        <w:t xml:space="preserve"> wi</w:t>
      </w:r>
      <w:r w:rsidR="009207CB" w:rsidRPr="004B051B">
        <w:rPr>
          <w:rFonts w:ascii="Arial" w:hAnsi="Arial" w:cs="Arial"/>
          <w:bCs/>
          <w:color w:val="000000"/>
          <w:szCs w:val="36"/>
        </w:rPr>
        <w:t>ll liaise with the provider lead and provide day to day support from PHE.</w:t>
      </w:r>
    </w:p>
    <w:p w:rsidR="009207CB" w:rsidRDefault="009207CB" w:rsidP="009207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Cs/>
          <w:color w:val="000000"/>
          <w:szCs w:val="36"/>
        </w:rPr>
      </w:pPr>
    </w:p>
    <w:p w:rsidR="003A4088" w:rsidRDefault="009207CB"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AE17F7">
        <w:rPr>
          <w:rFonts w:ascii="Arial" w:hAnsi="Arial" w:cs="Arial"/>
          <w:bCs/>
          <w:color w:val="000000"/>
          <w:szCs w:val="36"/>
        </w:rPr>
        <w:t>The provider will be expected to meet with the PHE lead at the initiation,</w:t>
      </w:r>
      <w:r w:rsidR="00AE17F7" w:rsidRPr="00AE17F7">
        <w:rPr>
          <w:rFonts w:ascii="Arial" w:hAnsi="Arial" w:cs="Arial"/>
          <w:bCs/>
          <w:color w:val="000000"/>
          <w:szCs w:val="36"/>
        </w:rPr>
        <w:t xml:space="preserve"> and at regular intervals throughout the work, to discuss access to key stakeholders, and methods of data capture. </w:t>
      </w:r>
      <w:r w:rsidRPr="00AE17F7">
        <w:rPr>
          <w:rFonts w:ascii="Arial" w:hAnsi="Arial" w:cs="Arial"/>
          <w:bCs/>
          <w:color w:val="000000"/>
          <w:szCs w:val="36"/>
        </w:rPr>
        <w:t xml:space="preserve"> </w:t>
      </w:r>
    </w:p>
    <w:p w:rsidR="00AE17F7" w:rsidRPr="00AE17F7" w:rsidRDefault="00AE17F7" w:rsidP="00AE1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E55878">
        <w:rPr>
          <w:rFonts w:ascii="Arial" w:hAnsi="Arial" w:cs="Arial"/>
          <w:b/>
          <w:bCs/>
          <w:color w:val="000000"/>
          <w:szCs w:val="36"/>
        </w:rPr>
        <w:t>Dissemination</w:t>
      </w:r>
    </w:p>
    <w:p w:rsidR="00AE17F7" w:rsidRPr="00E55878" w:rsidRDefault="00AE17F7" w:rsidP="00AE1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9207CB" w:rsidRDefault="009207CB"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The intellectual copyright to </w:t>
      </w:r>
      <w:r w:rsidR="00631153">
        <w:rPr>
          <w:rFonts w:ascii="Arial" w:hAnsi="Arial" w:cs="Arial"/>
          <w:bCs/>
          <w:color w:val="000000"/>
          <w:szCs w:val="36"/>
        </w:rPr>
        <w:t>the final report</w:t>
      </w:r>
      <w:r>
        <w:rPr>
          <w:rFonts w:ascii="Arial" w:hAnsi="Arial" w:cs="Arial"/>
          <w:bCs/>
          <w:color w:val="000000"/>
          <w:szCs w:val="36"/>
        </w:rPr>
        <w:t xml:space="preserve"> will be </w:t>
      </w:r>
      <w:r w:rsidR="00631153">
        <w:rPr>
          <w:rFonts w:ascii="Arial" w:hAnsi="Arial" w:cs="Arial"/>
          <w:bCs/>
          <w:color w:val="000000"/>
          <w:szCs w:val="36"/>
        </w:rPr>
        <w:t>that of PHE on behalf of the Department of Health</w:t>
      </w:r>
      <w:r w:rsidR="0067226A">
        <w:rPr>
          <w:rFonts w:ascii="Arial" w:hAnsi="Arial" w:cs="Arial"/>
          <w:bCs/>
          <w:color w:val="000000"/>
          <w:szCs w:val="36"/>
        </w:rPr>
        <w:t xml:space="preserve"> and NHS </w:t>
      </w:r>
      <w:proofErr w:type="gramStart"/>
      <w:r w:rsidR="0067226A">
        <w:rPr>
          <w:rFonts w:ascii="Arial" w:hAnsi="Arial" w:cs="Arial"/>
          <w:bCs/>
          <w:color w:val="000000"/>
          <w:szCs w:val="36"/>
        </w:rPr>
        <w:t xml:space="preserve">England </w:t>
      </w:r>
      <w:r w:rsidR="00631153">
        <w:rPr>
          <w:rFonts w:ascii="Arial" w:hAnsi="Arial" w:cs="Arial"/>
          <w:bCs/>
          <w:color w:val="000000"/>
          <w:szCs w:val="36"/>
        </w:rPr>
        <w:t>.</w:t>
      </w:r>
      <w:proofErr w:type="gramEnd"/>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631153"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Pr>
          <w:rFonts w:ascii="Arial" w:hAnsi="Arial" w:cs="Arial"/>
          <w:b/>
          <w:bCs/>
          <w:color w:val="000000"/>
          <w:szCs w:val="36"/>
        </w:rPr>
        <w:t>Budget and Timescale</w:t>
      </w:r>
    </w:p>
    <w:p w:rsidR="00631153" w:rsidRPr="000F56A7" w:rsidRDefault="00631153" w:rsidP="00631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3A4088"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The </w:t>
      </w:r>
      <w:r w:rsidR="00631153">
        <w:rPr>
          <w:rFonts w:ascii="Arial" w:hAnsi="Arial" w:cs="Arial"/>
          <w:bCs/>
          <w:color w:val="000000"/>
          <w:szCs w:val="36"/>
        </w:rPr>
        <w:t>evaluation</w:t>
      </w:r>
      <w:r>
        <w:rPr>
          <w:rFonts w:ascii="Arial" w:hAnsi="Arial" w:cs="Arial"/>
          <w:bCs/>
          <w:color w:val="000000"/>
          <w:szCs w:val="36"/>
        </w:rPr>
        <w:t xml:space="preserve"> ha</w:t>
      </w:r>
      <w:r w:rsidR="00631153">
        <w:rPr>
          <w:rFonts w:ascii="Arial" w:hAnsi="Arial" w:cs="Arial"/>
          <w:bCs/>
          <w:color w:val="000000"/>
          <w:szCs w:val="36"/>
        </w:rPr>
        <w:t>s a budget of up to £</w:t>
      </w:r>
      <w:r w:rsidR="0067226A">
        <w:rPr>
          <w:rFonts w:ascii="Arial" w:hAnsi="Arial" w:cs="Arial"/>
          <w:bCs/>
          <w:color w:val="000000"/>
          <w:szCs w:val="36"/>
        </w:rPr>
        <w:t>4</w:t>
      </w:r>
      <w:r w:rsidR="002C2BEA">
        <w:rPr>
          <w:rFonts w:ascii="Arial" w:hAnsi="Arial" w:cs="Arial"/>
          <w:bCs/>
          <w:color w:val="000000"/>
          <w:szCs w:val="36"/>
        </w:rPr>
        <w:t>5,000</w:t>
      </w:r>
      <w:r>
        <w:rPr>
          <w:rFonts w:ascii="Arial" w:hAnsi="Arial" w:cs="Arial"/>
          <w:bCs/>
          <w:color w:val="000000"/>
          <w:szCs w:val="36"/>
        </w:rPr>
        <w:t xml:space="preserve"> </w:t>
      </w:r>
      <w:r w:rsidR="00001C47">
        <w:rPr>
          <w:rFonts w:ascii="Arial" w:hAnsi="Arial" w:cs="Arial"/>
          <w:bCs/>
          <w:color w:val="000000"/>
          <w:szCs w:val="36"/>
        </w:rPr>
        <w:t>in</w:t>
      </w:r>
      <w:bookmarkStart w:id="0" w:name="_GoBack"/>
      <w:bookmarkEnd w:id="0"/>
      <w:r>
        <w:rPr>
          <w:rFonts w:ascii="Arial" w:hAnsi="Arial" w:cs="Arial"/>
          <w:bCs/>
          <w:color w:val="000000"/>
          <w:szCs w:val="36"/>
        </w:rPr>
        <w:t>cluding VAT.</w:t>
      </w:r>
    </w:p>
    <w:p w:rsidR="003A4088" w:rsidRPr="003412A6"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Cs/>
          <w:color w:val="000000"/>
          <w:szCs w:val="36"/>
        </w:rPr>
        <w:t xml:space="preserve">The </w:t>
      </w:r>
      <w:r w:rsidR="002C2BEA">
        <w:rPr>
          <w:rFonts w:ascii="Arial" w:hAnsi="Arial" w:cs="Arial"/>
          <w:bCs/>
          <w:color w:val="000000"/>
          <w:szCs w:val="36"/>
        </w:rPr>
        <w:t xml:space="preserve">toolkit and </w:t>
      </w:r>
      <w:r w:rsidR="00631153">
        <w:rPr>
          <w:rFonts w:ascii="Arial" w:hAnsi="Arial" w:cs="Arial"/>
          <w:bCs/>
          <w:color w:val="000000"/>
          <w:szCs w:val="36"/>
        </w:rPr>
        <w:t>evaluation</w:t>
      </w:r>
      <w:r>
        <w:rPr>
          <w:rFonts w:ascii="Arial" w:hAnsi="Arial" w:cs="Arial"/>
          <w:bCs/>
          <w:color w:val="000000"/>
          <w:szCs w:val="36"/>
        </w:rPr>
        <w:t xml:space="preserve"> </w:t>
      </w:r>
      <w:r w:rsidR="009207CB">
        <w:rPr>
          <w:rFonts w:ascii="Arial" w:hAnsi="Arial" w:cs="Arial"/>
          <w:bCs/>
          <w:color w:val="000000"/>
          <w:szCs w:val="36"/>
        </w:rPr>
        <w:t xml:space="preserve">must </w:t>
      </w:r>
      <w:r w:rsidR="00631153">
        <w:rPr>
          <w:rFonts w:ascii="Arial" w:hAnsi="Arial" w:cs="Arial"/>
          <w:bCs/>
          <w:color w:val="000000"/>
          <w:szCs w:val="36"/>
        </w:rPr>
        <w:t>report by 30</w:t>
      </w:r>
      <w:r w:rsidR="00631153" w:rsidRPr="00631153">
        <w:rPr>
          <w:rFonts w:ascii="Arial" w:hAnsi="Arial" w:cs="Arial"/>
          <w:bCs/>
          <w:color w:val="000000"/>
          <w:szCs w:val="36"/>
          <w:vertAlign w:val="superscript"/>
        </w:rPr>
        <w:t>th</w:t>
      </w:r>
      <w:r w:rsidR="00631153">
        <w:rPr>
          <w:rFonts w:ascii="Arial" w:hAnsi="Arial" w:cs="Arial"/>
          <w:bCs/>
          <w:color w:val="000000"/>
          <w:szCs w:val="36"/>
        </w:rPr>
        <w:t xml:space="preserve"> April</w:t>
      </w:r>
      <w:r w:rsidR="00255CEF">
        <w:rPr>
          <w:rFonts w:ascii="Arial" w:hAnsi="Arial" w:cs="Arial"/>
          <w:bCs/>
          <w:color w:val="000000"/>
          <w:szCs w:val="36"/>
        </w:rPr>
        <w:t xml:space="preserve"> 2015</w:t>
      </w:r>
      <w:r w:rsidR="009207CB">
        <w:rPr>
          <w:rFonts w:ascii="Arial" w:hAnsi="Arial" w:cs="Arial"/>
          <w:bCs/>
          <w:color w:val="000000"/>
          <w:szCs w:val="36"/>
        </w:rPr>
        <w:t xml:space="preserve">. </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0F56A7">
        <w:rPr>
          <w:rFonts w:ascii="Arial" w:hAnsi="Arial" w:cs="Arial"/>
          <w:b/>
          <w:bCs/>
          <w:color w:val="000000"/>
          <w:szCs w:val="36"/>
        </w:rPr>
        <w:t>Application Process</w:t>
      </w:r>
      <w:r>
        <w:rPr>
          <w:rFonts w:ascii="Arial" w:hAnsi="Arial" w:cs="Arial"/>
          <w:b/>
          <w:bCs/>
          <w:color w:val="000000"/>
          <w:szCs w:val="36"/>
        </w:rPr>
        <w:t xml:space="preserve"> </w:t>
      </w:r>
    </w:p>
    <w:p w:rsidR="003A4088"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D84C99" w:rsidRDefault="003A4088" w:rsidP="00D84C99">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A01D5">
        <w:rPr>
          <w:rFonts w:ascii="Arial" w:hAnsi="Arial" w:cs="Arial"/>
          <w:bCs/>
          <w:color w:val="000000"/>
          <w:szCs w:val="36"/>
        </w:rPr>
        <w:t>Applications should be submitted electronically</w:t>
      </w:r>
      <w:r w:rsidR="00255CEF">
        <w:rPr>
          <w:rFonts w:ascii="Arial" w:hAnsi="Arial" w:cs="Arial"/>
          <w:bCs/>
          <w:color w:val="000000"/>
          <w:szCs w:val="36"/>
        </w:rPr>
        <w:t xml:space="preserve"> through the Bravo portal</w:t>
      </w:r>
      <w:r w:rsidRPr="00CA01D5">
        <w:rPr>
          <w:rFonts w:ascii="Arial" w:hAnsi="Arial" w:cs="Arial"/>
          <w:bCs/>
          <w:color w:val="000000"/>
          <w:szCs w:val="36"/>
        </w:rPr>
        <w:t xml:space="preserve"> and include the following documentation:</w:t>
      </w:r>
    </w:p>
    <w:p w:rsidR="00D84C99" w:rsidRPr="00D84C99" w:rsidRDefault="00D84C99" w:rsidP="00D84C99">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D84C99">
        <w:rPr>
          <w:rFonts w:ascii="Arial" w:hAnsi="Arial" w:cs="Arial"/>
          <w:bCs/>
          <w:color w:val="000000"/>
          <w:szCs w:val="36"/>
        </w:rPr>
        <w:t>Supporting statement setting out establishing suitability to undertake the project.</w:t>
      </w:r>
    </w:p>
    <w:p w:rsidR="00044EFA" w:rsidRPr="00D84C99" w:rsidRDefault="00044EFA" w:rsidP="00D84C99">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D84C99">
        <w:rPr>
          <w:rFonts w:ascii="Arial" w:hAnsi="Arial" w:cs="Arial"/>
          <w:bCs/>
          <w:color w:val="000000"/>
          <w:szCs w:val="36"/>
        </w:rPr>
        <w:t>Outline project plan &amp; methodology</w:t>
      </w:r>
    </w:p>
    <w:p w:rsidR="003A4088" w:rsidRPr="00D84C99" w:rsidRDefault="003A4088" w:rsidP="00D84C99">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D84C99">
        <w:rPr>
          <w:rFonts w:ascii="Arial" w:hAnsi="Arial" w:cs="Arial"/>
          <w:bCs/>
          <w:color w:val="000000"/>
          <w:szCs w:val="36"/>
        </w:rPr>
        <w:t>Risk statement</w:t>
      </w:r>
    </w:p>
    <w:p w:rsidR="003A4088" w:rsidRPr="00D84C99" w:rsidRDefault="003A4088" w:rsidP="00D84C99">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D84C99">
        <w:rPr>
          <w:rFonts w:ascii="Arial" w:hAnsi="Arial" w:cs="Arial"/>
          <w:bCs/>
          <w:color w:val="000000"/>
          <w:szCs w:val="36"/>
        </w:rPr>
        <w:t>Budget</w:t>
      </w:r>
    </w:p>
    <w:p w:rsidR="003A4088" w:rsidRPr="00D84C99" w:rsidRDefault="00044EFA" w:rsidP="00D84C99">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D84C99">
        <w:rPr>
          <w:rFonts w:ascii="Arial" w:hAnsi="Arial" w:cs="Arial"/>
          <w:bCs/>
          <w:color w:val="000000"/>
          <w:szCs w:val="36"/>
        </w:rPr>
        <w:t xml:space="preserve">Project </w:t>
      </w:r>
      <w:r w:rsidR="003A4088" w:rsidRPr="00D84C99">
        <w:rPr>
          <w:rFonts w:ascii="Arial" w:hAnsi="Arial" w:cs="Arial"/>
          <w:bCs/>
          <w:color w:val="000000"/>
          <w:szCs w:val="36"/>
        </w:rPr>
        <w:t>team CVs</w:t>
      </w:r>
    </w:p>
    <w:p w:rsidR="003A4088" w:rsidRPr="00CA01D5"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
          <w:bCs/>
          <w:color w:val="000000"/>
          <w:szCs w:val="36"/>
        </w:rPr>
      </w:pPr>
    </w:p>
    <w:p w:rsidR="003A4088" w:rsidRPr="00CA01D5"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Pr>
          <w:rFonts w:ascii="Arial" w:hAnsi="Arial" w:cs="Arial"/>
          <w:bCs/>
          <w:color w:val="000000"/>
          <w:szCs w:val="36"/>
        </w:rPr>
        <w:t>Appl</w:t>
      </w:r>
      <w:r w:rsidR="00044EFA">
        <w:rPr>
          <w:rFonts w:ascii="Arial" w:hAnsi="Arial" w:cs="Arial"/>
          <w:bCs/>
          <w:color w:val="000000"/>
          <w:szCs w:val="36"/>
        </w:rPr>
        <w:t>ications will be reviewed by an internal PHE</w:t>
      </w:r>
      <w:r>
        <w:rPr>
          <w:rFonts w:ascii="Arial" w:hAnsi="Arial" w:cs="Arial"/>
          <w:bCs/>
          <w:color w:val="000000"/>
          <w:szCs w:val="36"/>
        </w:rPr>
        <w:t xml:space="preserve"> </w:t>
      </w:r>
      <w:r w:rsidR="00044EFA">
        <w:rPr>
          <w:rFonts w:ascii="Arial" w:hAnsi="Arial" w:cs="Arial"/>
          <w:bCs/>
          <w:color w:val="000000"/>
          <w:szCs w:val="36"/>
        </w:rPr>
        <w:t>panel</w:t>
      </w:r>
      <w:r w:rsidR="0067226A">
        <w:rPr>
          <w:rFonts w:ascii="Arial" w:hAnsi="Arial" w:cs="Arial"/>
          <w:bCs/>
          <w:color w:val="000000"/>
          <w:szCs w:val="36"/>
        </w:rPr>
        <w:t>, together with colleagues NHS England and the Department of Health</w:t>
      </w:r>
      <w:r w:rsidR="00044EFA">
        <w:rPr>
          <w:rFonts w:ascii="Arial" w:hAnsi="Arial" w:cs="Arial"/>
          <w:bCs/>
          <w:color w:val="000000"/>
          <w:szCs w:val="36"/>
        </w:rPr>
        <w:t xml:space="preserve"> </w:t>
      </w:r>
      <w:r>
        <w:rPr>
          <w:rFonts w:ascii="Arial" w:hAnsi="Arial" w:cs="Arial"/>
          <w:bCs/>
          <w:color w:val="000000"/>
          <w:szCs w:val="36"/>
        </w:rPr>
        <w:t>and candidates will be informed electronically of the result.</w:t>
      </w:r>
    </w:p>
    <w:p w:rsidR="003A4088" w:rsidRPr="00CA01D5"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Arial" w:hAnsi="Arial" w:cs="Arial"/>
          <w:b/>
          <w:bCs/>
          <w:color w:val="000000"/>
          <w:szCs w:val="36"/>
        </w:rPr>
      </w:pPr>
    </w:p>
    <w:p w:rsidR="003A4088" w:rsidRPr="00CA01D5"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Pr>
          <w:rFonts w:ascii="Arial" w:hAnsi="Arial" w:cs="Arial"/>
          <w:bCs/>
          <w:color w:val="000000"/>
          <w:szCs w:val="36"/>
        </w:rPr>
        <w:t>If two applications are scored identically then both applicants will be invited to a verbal presentat</w:t>
      </w:r>
      <w:r w:rsidR="00044EFA">
        <w:rPr>
          <w:rFonts w:ascii="Arial" w:hAnsi="Arial" w:cs="Arial"/>
          <w:bCs/>
          <w:color w:val="000000"/>
          <w:szCs w:val="36"/>
        </w:rPr>
        <w:t>ion</w:t>
      </w:r>
      <w:r>
        <w:rPr>
          <w:rFonts w:ascii="Arial" w:hAnsi="Arial" w:cs="Arial"/>
          <w:bCs/>
          <w:color w:val="000000"/>
          <w:szCs w:val="36"/>
        </w:rPr>
        <w:t>.</w:t>
      </w:r>
    </w:p>
    <w:p w:rsidR="003A4088" w:rsidRPr="00CA01D5"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0F56A7"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0F56A7">
        <w:rPr>
          <w:rFonts w:ascii="Arial" w:hAnsi="Arial" w:cs="Arial"/>
          <w:b/>
          <w:bCs/>
          <w:color w:val="000000"/>
          <w:szCs w:val="36"/>
        </w:rPr>
        <w:t>Selection Criteria</w:t>
      </w:r>
    </w:p>
    <w:p w:rsidR="003A4088"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p>
    <w:p w:rsidR="003A4088" w:rsidRPr="000F56A7"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0F56A7">
        <w:rPr>
          <w:rFonts w:ascii="Arial" w:hAnsi="Arial" w:cs="Arial"/>
          <w:bCs/>
          <w:szCs w:val="36"/>
        </w:rPr>
        <w:t>Criteria used by me</w:t>
      </w:r>
      <w:r w:rsidR="0067226A">
        <w:rPr>
          <w:rFonts w:ascii="Arial" w:hAnsi="Arial" w:cs="Arial"/>
          <w:bCs/>
          <w:szCs w:val="36"/>
        </w:rPr>
        <w:t xml:space="preserve">mbers of the review </w:t>
      </w:r>
      <w:r w:rsidR="00044EFA">
        <w:rPr>
          <w:rFonts w:ascii="Arial" w:hAnsi="Arial" w:cs="Arial"/>
          <w:bCs/>
          <w:szCs w:val="36"/>
        </w:rPr>
        <w:t>panel</w:t>
      </w:r>
      <w:r w:rsidRPr="000F56A7">
        <w:rPr>
          <w:rFonts w:ascii="Arial" w:hAnsi="Arial" w:cs="Arial"/>
          <w:bCs/>
          <w:szCs w:val="36"/>
        </w:rPr>
        <w:t xml:space="preserve"> to assess applications </w:t>
      </w:r>
      <w:r w:rsidR="00044EFA">
        <w:rPr>
          <w:rFonts w:ascii="Arial" w:hAnsi="Arial" w:cs="Arial"/>
          <w:bCs/>
          <w:szCs w:val="36"/>
        </w:rPr>
        <w:t xml:space="preserve">for funding from the project </w:t>
      </w:r>
      <w:r w:rsidRPr="000F56A7">
        <w:rPr>
          <w:rFonts w:ascii="Arial" w:hAnsi="Arial" w:cs="Arial"/>
          <w:bCs/>
          <w:szCs w:val="36"/>
        </w:rPr>
        <w:t>include:</w:t>
      </w:r>
    </w:p>
    <w:p w:rsidR="00044EFA" w:rsidRDefault="003A4088"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bCs/>
          <w:szCs w:val="36"/>
        </w:rPr>
        <w:t>RE</w:t>
      </w:r>
      <w:r w:rsidR="00044EFA">
        <w:rPr>
          <w:rFonts w:ascii="Arial" w:hAnsi="Arial" w:cs="Arial"/>
          <w:bCs/>
          <w:szCs w:val="36"/>
        </w:rPr>
        <w:t xml:space="preserve">LEVANCE of the proposed </w:t>
      </w:r>
      <w:r w:rsidR="00631153">
        <w:rPr>
          <w:rFonts w:ascii="Arial" w:hAnsi="Arial" w:cs="Arial"/>
          <w:bCs/>
          <w:szCs w:val="36"/>
        </w:rPr>
        <w:t>evaluation</w:t>
      </w:r>
      <w:r w:rsidR="00044EFA">
        <w:rPr>
          <w:rFonts w:ascii="Arial" w:hAnsi="Arial" w:cs="Arial"/>
          <w:bCs/>
          <w:szCs w:val="36"/>
        </w:rPr>
        <w:t xml:space="preserve"> plan and metho</w:t>
      </w:r>
      <w:r w:rsidR="00E1342D">
        <w:rPr>
          <w:rFonts w:ascii="Arial" w:hAnsi="Arial" w:cs="Arial"/>
          <w:bCs/>
          <w:szCs w:val="36"/>
        </w:rPr>
        <w:t>do</w:t>
      </w:r>
      <w:r w:rsidR="00044EFA">
        <w:rPr>
          <w:rFonts w:ascii="Arial" w:hAnsi="Arial" w:cs="Arial"/>
          <w:bCs/>
          <w:szCs w:val="36"/>
        </w:rPr>
        <w:t>logy</w:t>
      </w:r>
      <w:r w:rsidRPr="003412A6">
        <w:rPr>
          <w:rFonts w:ascii="Arial" w:hAnsi="Arial" w:cs="Arial"/>
          <w:bCs/>
          <w:szCs w:val="36"/>
        </w:rPr>
        <w:t xml:space="preserve"> to the </w:t>
      </w:r>
      <w:r w:rsidR="00044EFA">
        <w:rPr>
          <w:rFonts w:ascii="Arial" w:hAnsi="Arial" w:cs="Arial"/>
          <w:bCs/>
          <w:szCs w:val="36"/>
        </w:rPr>
        <w:t xml:space="preserve">aims and objectives of the project </w:t>
      </w:r>
    </w:p>
    <w:p w:rsidR="00044EFA" w:rsidRDefault="003A4088"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bCs/>
          <w:szCs w:val="36"/>
        </w:rPr>
        <w:t>QUALITY of the work plan and p</w:t>
      </w:r>
      <w:r w:rsidR="00044EFA">
        <w:rPr>
          <w:rFonts w:ascii="Arial" w:hAnsi="Arial" w:cs="Arial"/>
          <w:bCs/>
          <w:szCs w:val="36"/>
        </w:rPr>
        <w:t xml:space="preserve">roposed management </w:t>
      </w:r>
      <w:r w:rsidR="00044EFA">
        <w:rPr>
          <w:rFonts w:ascii="Arial" w:hAnsi="Arial" w:cs="Arial"/>
          <w:bCs/>
          <w:szCs w:val="36"/>
        </w:rPr>
        <w:lastRenderedPageBreak/>
        <w:t>arrangements</w:t>
      </w:r>
    </w:p>
    <w:p w:rsidR="003A4088" w:rsidRPr="003412A6" w:rsidRDefault="00044EFA"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Pr>
          <w:rFonts w:ascii="Arial" w:hAnsi="Arial" w:cs="Arial"/>
          <w:bCs/>
          <w:szCs w:val="36"/>
        </w:rPr>
        <w:t xml:space="preserve">STRENGTH of the project </w:t>
      </w:r>
      <w:r w:rsidR="003A4088" w:rsidRPr="003412A6">
        <w:rPr>
          <w:rFonts w:ascii="Arial" w:hAnsi="Arial" w:cs="Arial"/>
          <w:bCs/>
          <w:szCs w:val="36"/>
        </w:rPr>
        <w:t>team</w:t>
      </w:r>
    </w:p>
    <w:p w:rsidR="003A4088" w:rsidRPr="003412A6" w:rsidRDefault="003A4088"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bCs/>
          <w:szCs w:val="36"/>
        </w:rPr>
        <w:t xml:space="preserve">IMPACT of the proposed work </w:t>
      </w:r>
    </w:p>
    <w:p w:rsidR="003A4088" w:rsidRPr="003412A6" w:rsidRDefault="003A4088"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bCs/>
          <w:szCs w:val="36"/>
        </w:rPr>
        <w:t xml:space="preserve">VALUE for money (justification of the proposed costs) </w:t>
      </w:r>
    </w:p>
    <w:p w:rsidR="003A4088" w:rsidRPr="003412A6" w:rsidRDefault="003A4088" w:rsidP="003A4088">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3412A6">
        <w:rPr>
          <w:rFonts w:ascii="Arial" w:hAnsi="Arial" w:cs="Arial"/>
          <w:bCs/>
          <w:szCs w:val="36"/>
        </w:rPr>
        <w:t xml:space="preserve">INVOLVEMENT of </w:t>
      </w:r>
      <w:r w:rsidR="00631153">
        <w:rPr>
          <w:rFonts w:ascii="Arial" w:hAnsi="Arial" w:cs="Arial"/>
          <w:bCs/>
          <w:szCs w:val="36"/>
        </w:rPr>
        <w:t>key stakeholders</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p>
    <w:p w:rsidR="003A4088" w:rsidRPr="00CA01D5" w:rsidRDefault="00FF4D2C"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Pr>
          <w:rFonts w:ascii="Arial" w:hAnsi="Arial" w:cs="Arial"/>
          <w:b/>
          <w:bCs/>
          <w:color w:val="000000"/>
          <w:szCs w:val="36"/>
        </w:rPr>
        <w:t>T</w:t>
      </w:r>
      <w:r w:rsidR="003A4088" w:rsidRPr="000F56A7">
        <w:rPr>
          <w:rFonts w:ascii="Arial" w:hAnsi="Arial" w:cs="Arial"/>
          <w:b/>
          <w:bCs/>
          <w:color w:val="000000"/>
          <w:szCs w:val="36"/>
        </w:rPr>
        <w:t>imetable</w:t>
      </w:r>
    </w:p>
    <w:p w:rsidR="003A4088"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Cs/>
          <w:color w:val="000000"/>
          <w:szCs w:val="36"/>
        </w:rPr>
      </w:pPr>
    </w:p>
    <w:p w:rsidR="003A4088" w:rsidRPr="000F56A7"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0F56A7">
        <w:rPr>
          <w:rFonts w:ascii="Arial" w:hAnsi="Arial" w:cs="Arial"/>
          <w:bCs/>
          <w:color w:val="000000"/>
          <w:szCs w:val="36"/>
        </w:rPr>
        <w:t>It is anticipated tha</w:t>
      </w:r>
      <w:r w:rsidR="00044EFA">
        <w:rPr>
          <w:rFonts w:ascii="Arial" w:hAnsi="Arial" w:cs="Arial"/>
          <w:bCs/>
          <w:color w:val="000000"/>
          <w:szCs w:val="36"/>
        </w:rPr>
        <w:t>t commissioning of this project</w:t>
      </w:r>
      <w:r w:rsidRPr="000F56A7">
        <w:rPr>
          <w:rFonts w:ascii="Arial" w:hAnsi="Arial" w:cs="Arial"/>
          <w:bCs/>
          <w:color w:val="000000"/>
          <w:szCs w:val="36"/>
        </w:rPr>
        <w:t xml:space="preserve"> will occur to the following timetable:</w:t>
      </w:r>
    </w:p>
    <w:p w:rsidR="003E4C06" w:rsidRPr="000F56A7" w:rsidRDefault="003E4C06" w:rsidP="003E4C06">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r w:rsidRPr="000F56A7">
        <w:rPr>
          <w:rFonts w:ascii="Arial" w:hAnsi="Arial" w:cs="Arial"/>
          <w:bCs/>
          <w:color w:val="000000"/>
          <w:szCs w:val="36"/>
        </w:rPr>
        <w:t>It is anticipated tha</w:t>
      </w:r>
      <w:r>
        <w:rPr>
          <w:rFonts w:ascii="Arial" w:hAnsi="Arial" w:cs="Arial"/>
          <w:bCs/>
          <w:color w:val="000000"/>
          <w:szCs w:val="36"/>
        </w:rPr>
        <w:t>t commissioning of this project</w:t>
      </w:r>
      <w:r w:rsidRPr="000F56A7">
        <w:rPr>
          <w:rFonts w:ascii="Arial" w:hAnsi="Arial" w:cs="Arial"/>
          <w:bCs/>
          <w:color w:val="000000"/>
          <w:szCs w:val="36"/>
        </w:rPr>
        <w:t xml:space="preserve"> will occur to the following timetable:</w:t>
      </w:r>
    </w:p>
    <w:p w:rsidR="003E4C06" w:rsidRPr="00F165A1" w:rsidRDefault="0067226A" w:rsidP="003E4C06">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Pr>
          <w:rFonts w:ascii="Arial" w:hAnsi="Arial" w:cs="Arial"/>
          <w:bCs/>
          <w:szCs w:val="36"/>
        </w:rPr>
        <w:t>Issue of invitation to tender 25</w:t>
      </w:r>
      <w:r w:rsidRPr="0067226A">
        <w:rPr>
          <w:rFonts w:ascii="Arial" w:hAnsi="Arial" w:cs="Arial"/>
          <w:bCs/>
          <w:szCs w:val="36"/>
          <w:vertAlign w:val="superscript"/>
        </w:rPr>
        <w:t>th</w:t>
      </w:r>
      <w:r>
        <w:rPr>
          <w:rFonts w:ascii="Arial" w:hAnsi="Arial" w:cs="Arial"/>
          <w:bCs/>
          <w:szCs w:val="36"/>
        </w:rPr>
        <w:t xml:space="preserve"> January</w:t>
      </w:r>
    </w:p>
    <w:p w:rsidR="003E4C06" w:rsidRPr="00F165A1" w:rsidRDefault="003E4C06" w:rsidP="003E4C06">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F165A1">
        <w:rPr>
          <w:rFonts w:ascii="Arial" w:hAnsi="Arial" w:cs="Arial"/>
          <w:bCs/>
          <w:szCs w:val="36"/>
        </w:rPr>
        <w:t>Deadli</w:t>
      </w:r>
      <w:r w:rsidR="0067226A">
        <w:rPr>
          <w:rFonts w:ascii="Arial" w:hAnsi="Arial" w:cs="Arial"/>
          <w:bCs/>
          <w:szCs w:val="36"/>
        </w:rPr>
        <w:t>ne for receipt of applications:</w:t>
      </w:r>
      <w:r w:rsidR="0071097E">
        <w:rPr>
          <w:rFonts w:ascii="Arial" w:hAnsi="Arial" w:cs="Arial"/>
          <w:bCs/>
          <w:szCs w:val="36"/>
        </w:rPr>
        <w:t xml:space="preserve"> 1</w:t>
      </w:r>
      <w:r w:rsidR="0071097E" w:rsidRPr="0071097E">
        <w:rPr>
          <w:rFonts w:ascii="Arial" w:hAnsi="Arial" w:cs="Arial"/>
          <w:bCs/>
          <w:szCs w:val="36"/>
          <w:vertAlign w:val="superscript"/>
        </w:rPr>
        <w:t>st</w:t>
      </w:r>
      <w:r w:rsidR="0071097E">
        <w:rPr>
          <w:rFonts w:ascii="Arial" w:hAnsi="Arial" w:cs="Arial"/>
          <w:bCs/>
          <w:szCs w:val="36"/>
        </w:rPr>
        <w:t xml:space="preserve"> February 2016</w:t>
      </w:r>
    </w:p>
    <w:p w:rsidR="003E4C06" w:rsidRPr="00F165A1" w:rsidRDefault="003E4C06" w:rsidP="003E4C06">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F165A1">
        <w:rPr>
          <w:rFonts w:ascii="Arial" w:hAnsi="Arial" w:cs="Arial"/>
          <w:bCs/>
          <w:szCs w:val="36"/>
        </w:rPr>
        <w:t xml:space="preserve">Notification of outcome of applications review: </w:t>
      </w:r>
      <w:r w:rsidR="0071097E">
        <w:rPr>
          <w:rFonts w:ascii="Arial" w:hAnsi="Arial" w:cs="Arial"/>
          <w:bCs/>
          <w:szCs w:val="36"/>
        </w:rPr>
        <w:t>3</w:t>
      </w:r>
      <w:r w:rsidR="0071097E" w:rsidRPr="0071097E">
        <w:rPr>
          <w:rFonts w:ascii="Arial" w:hAnsi="Arial" w:cs="Arial"/>
          <w:bCs/>
          <w:szCs w:val="36"/>
          <w:vertAlign w:val="superscript"/>
        </w:rPr>
        <w:t>rd</w:t>
      </w:r>
      <w:r w:rsidR="0071097E">
        <w:rPr>
          <w:rFonts w:ascii="Arial" w:hAnsi="Arial" w:cs="Arial"/>
          <w:bCs/>
          <w:szCs w:val="36"/>
        </w:rPr>
        <w:t xml:space="preserve"> February 2016</w:t>
      </w:r>
    </w:p>
    <w:p w:rsidR="003E4C06" w:rsidRPr="00F165A1" w:rsidRDefault="003E4C06" w:rsidP="003E4C06">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F165A1">
        <w:rPr>
          <w:rFonts w:ascii="Arial" w:hAnsi="Arial" w:cs="Arial"/>
          <w:bCs/>
          <w:szCs w:val="36"/>
        </w:rPr>
        <w:t xml:space="preserve">Award of contract: </w:t>
      </w:r>
      <w:r w:rsidR="0071097E">
        <w:rPr>
          <w:rFonts w:ascii="Arial" w:hAnsi="Arial" w:cs="Arial"/>
          <w:bCs/>
          <w:szCs w:val="36"/>
        </w:rPr>
        <w:t>4</w:t>
      </w:r>
      <w:r w:rsidR="0071097E" w:rsidRPr="0071097E">
        <w:rPr>
          <w:rFonts w:ascii="Arial" w:hAnsi="Arial" w:cs="Arial"/>
          <w:bCs/>
          <w:szCs w:val="36"/>
          <w:vertAlign w:val="superscript"/>
        </w:rPr>
        <w:t>th</w:t>
      </w:r>
      <w:r w:rsidR="0071097E">
        <w:rPr>
          <w:rFonts w:ascii="Arial" w:hAnsi="Arial" w:cs="Arial"/>
          <w:bCs/>
          <w:szCs w:val="36"/>
        </w:rPr>
        <w:t xml:space="preserve"> February</w:t>
      </w:r>
    </w:p>
    <w:p w:rsidR="003E4C06" w:rsidRPr="00F165A1" w:rsidRDefault="003E4C06" w:rsidP="003E4C06">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36"/>
        </w:rPr>
      </w:pPr>
      <w:r w:rsidRPr="00F165A1">
        <w:rPr>
          <w:rFonts w:ascii="Arial" w:hAnsi="Arial" w:cs="Arial"/>
          <w:bCs/>
          <w:szCs w:val="36"/>
        </w:rPr>
        <w:t xml:space="preserve">Project completion: </w:t>
      </w:r>
      <w:r w:rsidR="0071097E">
        <w:rPr>
          <w:rFonts w:ascii="Arial" w:hAnsi="Arial" w:cs="Arial"/>
          <w:bCs/>
          <w:szCs w:val="36"/>
        </w:rPr>
        <w:t>31</w:t>
      </w:r>
      <w:r w:rsidR="0071097E" w:rsidRPr="0071097E">
        <w:rPr>
          <w:rFonts w:ascii="Arial" w:hAnsi="Arial" w:cs="Arial"/>
          <w:bCs/>
          <w:szCs w:val="36"/>
          <w:vertAlign w:val="superscript"/>
        </w:rPr>
        <w:t>st</w:t>
      </w:r>
      <w:r w:rsidR="0071097E">
        <w:rPr>
          <w:rFonts w:ascii="Arial" w:hAnsi="Arial" w:cs="Arial"/>
          <w:bCs/>
          <w:szCs w:val="36"/>
        </w:rPr>
        <w:t xml:space="preserve"> April</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Default="003A4088" w:rsidP="003A4088">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0F56A7">
        <w:rPr>
          <w:rFonts w:ascii="Arial" w:hAnsi="Arial" w:cs="Arial"/>
          <w:b/>
          <w:bCs/>
          <w:color w:val="000000"/>
          <w:szCs w:val="36"/>
        </w:rPr>
        <w:t>Contacts</w:t>
      </w:r>
      <w:r>
        <w:rPr>
          <w:rFonts w:ascii="Arial" w:hAnsi="Arial" w:cs="Arial"/>
          <w:b/>
          <w:bCs/>
          <w:color w:val="000000"/>
          <w:szCs w:val="36"/>
        </w:rPr>
        <w:t xml:space="preserve">  </w:t>
      </w:r>
    </w:p>
    <w:p w:rsidR="003A4088"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b/>
          <w:bCs/>
          <w:color w:val="000000"/>
          <w:szCs w:val="36"/>
        </w:rPr>
      </w:pPr>
    </w:p>
    <w:p w:rsidR="003A4088" w:rsidRPr="000F56A7" w:rsidRDefault="003A4088" w:rsidP="003A4088">
      <w:pPr>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Pr>
          <w:rFonts w:ascii="Arial" w:hAnsi="Arial" w:cs="Arial"/>
          <w:bCs/>
          <w:color w:val="000000"/>
          <w:szCs w:val="36"/>
        </w:rPr>
        <w:t xml:space="preserve">Questions regarding </w:t>
      </w:r>
      <w:r w:rsidR="00044EFA">
        <w:rPr>
          <w:rFonts w:ascii="Arial" w:hAnsi="Arial" w:cs="Arial"/>
          <w:bCs/>
          <w:color w:val="000000"/>
          <w:szCs w:val="36"/>
        </w:rPr>
        <w:t xml:space="preserve">this tender </w:t>
      </w:r>
      <w:r>
        <w:rPr>
          <w:rFonts w:ascii="Arial" w:hAnsi="Arial" w:cs="Arial"/>
          <w:bCs/>
          <w:color w:val="000000"/>
          <w:szCs w:val="36"/>
        </w:rPr>
        <w:t>can be directed</w:t>
      </w:r>
      <w:r w:rsidR="005D46AD">
        <w:rPr>
          <w:rFonts w:ascii="Arial" w:hAnsi="Arial" w:cs="Arial"/>
          <w:bCs/>
          <w:color w:val="000000"/>
          <w:szCs w:val="36"/>
        </w:rPr>
        <w:t xml:space="preserve"> via the Bravo platform</w:t>
      </w:r>
      <w:r w:rsidR="006F6CCB">
        <w:rPr>
          <w:rFonts w:ascii="Arial" w:hAnsi="Arial" w:cs="Arial"/>
          <w:bCs/>
          <w:color w:val="000000"/>
          <w:szCs w:val="36"/>
        </w:rPr>
        <w:t>.</w:t>
      </w: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3412A6" w:rsidRDefault="003A4088" w:rsidP="003A4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36"/>
        </w:rPr>
      </w:pPr>
    </w:p>
    <w:p w:rsidR="003A4088" w:rsidRPr="003412A6" w:rsidRDefault="003A4088" w:rsidP="003A4088">
      <w:pPr>
        <w:rPr>
          <w:rFonts w:ascii="Arial" w:hAnsi="Arial"/>
          <w:lang w:val="en-GB"/>
        </w:rPr>
      </w:pPr>
    </w:p>
    <w:sectPr w:rsidR="003A4088" w:rsidRPr="003412A6" w:rsidSect="003A408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55" w:rsidRDefault="009D2255">
      <w:r>
        <w:separator/>
      </w:r>
    </w:p>
  </w:endnote>
  <w:endnote w:type="continuationSeparator" w:id="0">
    <w:p w:rsidR="009D2255" w:rsidRDefault="009D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55" w:rsidRDefault="009D2255">
      <w:r>
        <w:separator/>
      </w:r>
    </w:p>
  </w:footnote>
  <w:footnote w:type="continuationSeparator" w:id="0">
    <w:p w:rsidR="009D2255" w:rsidRDefault="009D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B83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B26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D72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F44CD5"/>
    <w:multiLevelType w:val="hybridMultilevel"/>
    <w:tmpl w:val="9248519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8E430FA"/>
    <w:multiLevelType w:val="hybridMultilevel"/>
    <w:tmpl w:val="75BC1164"/>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E0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3502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B003E0"/>
    <w:multiLevelType w:val="hybridMultilevel"/>
    <w:tmpl w:val="A98A88F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Wingdings"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Wingdings"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Wingdings" w:hint="default"/>
      </w:rPr>
    </w:lvl>
    <w:lvl w:ilvl="8" w:tplc="08090005" w:tentative="1">
      <w:start w:val="1"/>
      <w:numFmt w:val="bullet"/>
      <w:lvlText w:val=""/>
      <w:lvlJc w:val="left"/>
      <w:pPr>
        <w:ind w:left="7540" w:hanging="360"/>
      </w:pPr>
      <w:rPr>
        <w:rFonts w:ascii="Wingdings" w:hAnsi="Wingdings" w:hint="default"/>
      </w:rPr>
    </w:lvl>
  </w:abstractNum>
  <w:abstractNum w:abstractNumId="8">
    <w:nsid w:val="14B8174F"/>
    <w:multiLevelType w:val="multilevel"/>
    <w:tmpl w:val="A98A88F6"/>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Wingdings"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Wingdings"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Wingdings" w:hint="default"/>
      </w:rPr>
    </w:lvl>
    <w:lvl w:ilvl="8">
      <w:start w:val="1"/>
      <w:numFmt w:val="bullet"/>
      <w:lvlText w:val=""/>
      <w:lvlJc w:val="left"/>
      <w:pPr>
        <w:ind w:left="7540" w:hanging="360"/>
      </w:pPr>
      <w:rPr>
        <w:rFonts w:ascii="Wingdings" w:hAnsi="Wingdings" w:hint="default"/>
      </w:rPr>
    </w:lvl>
  </w:abstractNum>
  <w:abstractNum w:abstractNumId="9">
    <w:nsid w:val="1596524F"/>
    <w:multiLevelType w:val="hybridMultilevel"/>
    <w:tmpl w:val="AE00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513852"/>
    <w:multiLevelType w:val="hybridMultilevel"/>
    <w:tmpl w:val="A1B89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F638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717671"/>
    <w:multiLevelType w:val="hybridMultilevel"/>
    <w:tmpl w:val="3000D8B6"/>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Wingdings"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Wingdings"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Wingdings" w:hint="default"/>
      </w:rPr>
    </w:lvl>
    <w:lvl w:ilvl="8" w:tplc="08090005" w:tentative="1">
      <w:start w:val="1"/>
      <w:numFmt w:val="bullet"/>
      <w:lvlText w:val=""/>
      <w:lvlJc w:val="left"/>
      <w:pPr>
        <w:ind w:left="7180" w:hanging="360"/>
      </w:pPr>
      <w:rPr>
        <w:rFonts w:ascii="Wingdings" w:hAnsi="Wingdings" w:hint="default"/>
      </w:rPr>
    </w:lvl>
  </w:abstractNum>
  <w:abstractNum w:abstractNumId="13">
    <w:nsid w:val="24690E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1C4548"/>
    <w:multiLevelType w:val="hybridMultilevel"/>
    <w:tmpl w:val="2BD6073E"/>
    <w:lvl w:ilvl="0" w:tplc="08090013">
      <w:start w:val="1"/>
      <w:numFmt w:val="upperRoman"/>
      <w:lvlText w:val="%1."/>
      <w:lvlJc w:val="righ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nsid w:val="2DF42C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413A8D"/>
    <w:multiLevelType w:val="hybridMultilevel"/>
    <w:tmpl w:val="F8B6123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Wingdings"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Wingdings"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Wingdings" w:hint="default"/>
      </w:rPr>
    </w:lvl>
    <w:lvl w:ilvl="8" w:tplc="08090005" w:tentative="1">
      <w:start w:val="1"/>
      <w:numFmt w:val="bullet"/>
      <w:lvlText w:val=""/>
      <w:lvlJc w:val="left"/>
      <w:pPr>
        <w:ind w:left="7027" w:hanging="360"/>
      </w:pPr>
      <w:rPr>
        <w:rFonts w:ascii="Wingdings" w:hAnsi="Wingdings" w:hint="default"/>
      </w:rPr>
    </w:lvl>
  </w:abstractNum>
  <w:abstractNum w:abstractNumId="17">
    <w:nsid w:val="3AD675EB"/>
    <w:multiLevelType w:val="hybridMultilevel"/>
    <w:tmpl w:val="F5566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4D7AAC"/>
    <w:multiLevelType w:val="hybridMultilevel"/>
    <w:tmpl w:val="F08014E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58147F"/>
    <w:multiLevelType w:val="multilevel"/>
    <w:tmpl w:val="F3A6C5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BF655D"/>
    <w:multiLevelType w:val="hybridMultilevel"/>
    <w:tmpl w:val="DBF851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ACC0A8B"/>
    <w:multiLevelType w:val="hybridMultilevel"/>
    <w:tmpl w:val="6152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A91B3A"/>
    <w:multiLevelType w:val="hybridMultilevel"/>
    <w:tmpl w:val="4712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54512"/>
    <w:multiLevelType w:val="hybridMultilevel"/>
    <w:tmpl w:val="F7DEB43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nsid w:val="65AD63D8"/>
    <w:multiLevelType w:val="hybridMultilevel"/>
    <w:tmpl w:val="375E86C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nsid w:val="660E0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1378F8"/>
    <w:multiLevelType w:val="hybridMultilevel"/>
    <w:tmpl w:val="4F782E5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7">
    <w:nsid w:val="69D25C80"/>
    <w:multiLevelType w:val="hybridMultilevel"/>
    <w:tmpl w:val="EB92F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AAD2C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EE2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79B3D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91609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CF5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7"/>
  </w:num>
  <w:num w:numId="3">
    <w:abstractNumId w:val="12"/>
  </w:num>
  <w:num w:numId="4">
    <w:abstractNumId w:val="16"/>
  </w:num>
  <w:num w:numId="5">
    <w:abstractNumId w:val="8"/>
  </w:num>
  <w:num w:numId="6">
    <w:abstractNumId w:val="22"/>
  </w:num>
  <w:num w:numId="7">
    <w:abstractNumId w:val="1"/>
  </w:num>
  <w:num w:numId="8">
    <w:abstractNumId w:val="2"/>
  </w:num>
  <w:num w:numId="9">
    <w:abstractNumId w:val="10"/>
  </w:num>
  <w:num w:numId="10">
    <w:abstractNumId w:val="29"/>
  </w:num>
  <w:num w:numId="11">
    <w:abstractNumId w:val="11"/>
  </w:num>
  <w:num w:numId="12">
    <w:abstractNumId w:val="9"/>
  </w:num>
  <w:num w:numId="13">
    <w:abstractNumId w:val="25"/>
  </w:num>
  <w:num w:numId="14">
    <w:abstractNumId w:val="17"/>
  </w:num>
  <w:num w:numId="15">
    <w:abstractNumId w:val="28"/>
  </w:num>
  <w:num w:numId="16">
    <w:abstractNumId w:val="15"/>
  </w:num>
  <w:num w:numId="17">
    <w:abstractNumId w:val="32"/>
  </w:num>
  <w:num w:numId="18">
    <w:abstractNumId w:val="6"/>
  </w:num>
  <w:num w:numId="19">
    <w:abstractNumId w:val="31"/>
  </w:num>
  <w:num w:numId="20">
    <w:abstractNumId w:val="5"/>
  </w:num>
  <w:num w:numId="21">
    <w:abstractNumId w:val="27"/>
  </w:num>
  <w:num w:numId="22">
    <w:abstractNumId w:val="13"/>
  </w:num>
  <w:num w:numId="23">
    <w:abstractNumId w:val="23"/>
  </w:num>
  <w:num w:numId="24">
    <w:abstractNumId w:val="30"/>
  </w:num>
  <w:num w:numId="25">
    <w:abstractNumId w:val="18"/>
  </w:num>
  <w:num w:numId="26">
    <w:abstractNumId w:val="20"/>
  </w:num>
  <w:num w:numId="27">
    <w:abstractNumId w:val="26"/>
  </w:num>
  <w:num w:numId="28">
    <w:abstractNumId w:val="0"/>
  </w:num>
  <w:num w:numId="29">
    <w:abstractNumId w:val="3"/>
  </w:num>
  <w:num w:numId="30">
    <w:abstractNumId w:val="14"/>
  </w:num>
  <w:num w:numId="31">
    <w:abstractNumId w:val="24"/>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25"/>
    <w:rsid w:val="00001C47"/>
    <w:rsid w:val="00044993"/>
    <w:rsid w:val="00044EFA"/>
    <w:rsid w:val="00080B7A"/>
    <w:rsid w:val="000E0459"/>
    <w:rsid w:val="000E465D"/>
    <w:rsid w:val="00103B70"/>
    <w:rsid w:val="00103D6A"/>
    <w:rsid w:val="001045B4"/>
    <w:rsid w:val="00113E08"/>
    <w:rsid w:val="001228EB"/>
    <w:rsid w:val="0017417E"/>
    <w:rsid w:val="00185DA0"/>
    <w:rsid w:val="001D4E33"/>
    <w:rsid w:val="00232DBE"/>
    <w:rsid w:val="00255CEF"/>
    <w:rsid w:val="002C2BD7"/>
    <w:rsid w:val="002C2BEA"/>
    <w:rsid w:val="00320448"/>
    <w:rsid w:val="00324192"/>
    <w:rsid w:val="00373507"/>
    <w:rsid w:val="00384E49"/>
    <w:rsid w:val="003A4088"/>
    <w:rsid w:val="003D3C6E"/>
    <w:rsid w:val="003E4C06"/>
    <w:rsid w:val="003F35B0"/>
    <w:rsid w:val="003F59DD"/>
    <w:rsid w:val="00416659"/>
    <w:rsid w:val="004B051B"/>
    <w:rsid w:val="00537FF8"/>
    <w:rsid w:val="00562A51"/>
    <w:rsid w:val="005822BB"/>
    <w:rsid w:val="00594521"/>
    <w:rsid w:val="005D46AD"/>
    <w:rsid w:val="00620339"/>
    <w:rsid w:val="00623B4D"/>
    <w:rsid w:val="00631153"/>
    <w:rsid w:val="00651581"/>
    <w:rsid w:val="006536C2"/>
    <w:rsid w:val="0067226A"/>
    <w:rsid w:val="006D1FC3"/>
    <w:rsid w:val="006F6CCB"/>
    <w:rsid w:val="0071097E"/>
    <w:rsid w:val="00725A6D"/>
    <w:rsid w:val="00725FC6"/>
    <w:rsid w:val="00736587"/>
    <w:rsid w:val="00746725"/>
    <w:rsid w:val="00761089"/>
    <w:rsid w:val="00793F33"/>
    <w:rsid w:val="007A1736"/>
    <w:rsid w:val="007A2885"/>
    <w:rsid w:val="007B44ED"/>
    <w:rsid w:val="007E0C86"/>
    <w:rsid w:val="00830E65"/>
    <w:rsid w:val="0087601C"/>
    <w:rsid w:val="008A5237"/>
    <w:rsid w:val="008C2B12"/>
    <w:rsid w:val="00905C9B"/>
    <w:rsid w:val="009135B6"/>
    <w:rsid w:val="009207CB"/>
    <w:rsid w:val="009A4F1E"/>
    <w:rsid w:val="009D025E"/>
    <w:rsid w:val="009D2255"/>
    <w:rsid w:val="009E2B80"/>
    <w:rsid w:val="00A37FBA"/>
    <w:rsid w:val="00A746BC"/>
    <w:rsid w:val="00A93A73"/>
    <w:rsid w:val="00AE17F7"/>
    <w:rsid w:val="00B02E2E"/>
    <w:rsid w:val="00B118F0"/>
    <w:rsid w:val="00B5132E"/>
    <w:rsid w:val="00BA30DD"/>
    <w:rsid w:val="00C71157"/>
    <w:rsid w:val="00C76916"/>
    <w:rsid w:val="00CF3338"/>
    <w:rsid w:val="00CF6881"/>
    <w:rsid w:val="00D05F89"/>
    <w:rsid w:val="00D14525"/>
    <w:rsid w:val="00D6553D"/>
    <w:rsid w:val="00D84C99"/>
    <w:rsid w:val="00E05716"/>
    <w:rsid w:val="00E1342D"/>
    <w:rsid w:val="00E50925"/>
    <w:rsid w:val="00E574D0"/>
    <w:rsid w:val="00E84F3B"/>
    <w:rsid w:val="00E913F4"/>
    <w:rsid w:val="00EC1901"/>
    <w:rsid w:val="00F165A1"/>
    <w:rsid w:val="00F321FC"/>
    <w:rsid w:val="00F43F16"/>
    <w:rsid w:val="00F5506C"/>
    <w:rsid w:val="00F62584"/>
    <w:rsid w:val="00F632D9"/>
    <w:rsid w:val="00F80E25"/>
    <w:rsid w:val="00FA1F88"/>
    <w:rsid w:val="00FF4D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A4D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345"/>
    <w:rPr>
      <w:color w:val="0000FF"/>
      <w:u w:val="single"/>
    </w:rPr>
  </w:style>
  <w:style w:type="paragraph" w:styleId="FootnoteText">
    <w:name w:val="footnote text"/>
    <w:basedOn w:val="Normal"/>
    <w:link w:val="FootnoteTextChar"/>
    <w:rsid w:val="0010277B"/>
  </w:style>
  <w:style w:type="character" w:customStyle="1" w:styleId="FootnoteTextChar">
    <w:name w:val="Footnote Text Char"/>
    <w:link w:val="FootnoteText"/>
    <w:rsid w:val="0010277B"/>
    <w:rPr>
      <w:sz w:val="24"/>
      <w:szCs w:val="24"/>
      <w:lang w:val="en-US"/>
    </w:rPr>
  </w:style>
  <w:style w:type="character" w:styleId="FootnoteReference">
    <w:name w:val="footnote reference"/>
    <w:uiPriority w:val="99"/>
    <w:unhideWhenUsed/>
    <w:rsid w:val="0010277B"/>
    <w:rPr>
      <w:vertAlign w:val="superscript"/>
    </w:rPr>
  </w:style>
  <w:style w:type="character" w:styleId="CommentReference">
    <w:name w:val="annotation reference"/>
    <w:rsid w:val="00E1342D"/>
    <w:rPr>
      <w:sz w:val="16"/>
      <w:szCs w:val="16"/>
    </w:rPr>
  </w:style>
  <w:style w:type="paragraph" w:styleId="CommentText">
    <w:name w:val="annotation text"/>
    <w:basedOn w:val="Normal"/>
    <w:link w:val="CommentTextChar"/>
    <w:rsid w:val="00E1342D"/>
    <w:rPr>
      <w:sz w:val="20"/>
      <w:szCs w:val="20"/>
    </w:rPr>
  </w:style>
  <w:style w:type="character" w:customStyle="1" w:styleId="CommentTextChar">
    <w:name w:val="Comment Text Char"/>
    <w:link w:val="CommentText"/>
    <w:rsid w:val="00E1342D"/>
    <w:rPr>
      <w:lang w:val="en-US" w:eastAsia="en-US"/>
    </w:rPr>
  </w:style>
  <w:style w:type="paragraph" w:styleId="CommentSubject">
    <w:name w:val="annotation subject"/>
    <w:basedOn w:val="CommentText"/>
    <w:next w:val="CommentText"/>
    <w:link w:val="CommentSubjectChar"/>
    <w:rsid w:val="00E1342D"/>
    <w:rPr>
      <w:b/>
      <w:bCs/>
    </w:rPr>
  </w:style>
  <w:style w:type="character" w:customStyle="1" w:styleId="CommentSubjectChar">
    <w:name w:val="Comment Subject Char"/>
    <w:link w:val="CommentSubject"/>
    <w:rsid w:val="00E1342D"/>
    <w:rPr>
      <w:b/>
      <w:bCs/>
      <w:lang w:val="en-US" w:eastAsia="en-US"/>
    </w:rPr>
  </w:style>
  <w:style w:type="paragraph" w:styleId="BalloonText">
    <w:name w:val="Balloon Text"/>
    <w:basedOn w:val="Normal"/>
    <w:link w:val="BalloonTextChar"/>
    <w:rsid w:val="00E1342D"/>
    <w:rPr>
      <w:rFonts w:ascii="Tahoma" w:hAnsi="Tahoma" w:cs="Tahoma"/>
      <w:sz w:val="16"/>
      <w:szCs w:val="16"/>
    </w:rPr>
  </w:style>
  <w:style w:type="character" w:customStyle="1" w:styleId="BalloonTextChar">
    <w:name w:val="Balloon Text Char"/>
    <w:link w:val="BalloonText"/>
    <w:rsid w:val="00E1342D"/>
    <w:rPr>
      <w:rFonts w:ascii="Tahoma" w:hAnsi="Tahoma" w:cs="Tahoma"/>
      <w:sz w:val="16"/>
      <w:szCs w:val="16"/>
      <w:lang w:val="en-US" w:eastAsia="en-US"/>
    </w:rPr>
  </w:style>
  <w:style w:type="paragraph" w:styleId="ListParagraph">
    <w:name w:val="List Paragraph"/>
    <w:basedOn w:val="Normal"/>
    <w:qFormat/>
    <w:rsid w:val="0004499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A4D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345"/>
    <w:rPr>
      <w:color w:val="0000FF"/>
      <w:u w:val="single"/>
    </w:rPr>
  </w:style>
  <w:style w:type="paragraph" w:styleId="FootnoteText">
    <w:name w:val="footnote text"/>
    <w:basedOn w:val="Normal"/>
    <w:link w:val="FootnoteTextChar"/>
    <w:rsid w:val="0010277B"/>
  </w:style>
  <w:style w:type="character" w:customStyle="1" w:styleId="FootnoteTextChar">
    <w:name w:val="Footnote Text Char"/>
    <w:link w:val="FootnoteText"/>
    <w:rsid w:val="0010277B"/>
    <w:rPr>
      <w:sz w:val="24"/>
      <w:szCs w:val="24"/>
      <w:lang w:val="en-US"/>
    </w:rPr>
  </w:style>
  <w:style w:type="character" w:styleId="FootnoteReference">
    <w:name w:val="footnote reference"/>
    <w:uiPriority w:val="99"/>
    <w:unhideWhenUsed/>
    <w:rsid w:val="0010277B"/>
    <w:rPr>
      <w:vertAlign w:val="superscript"/>
    </w:rPr>
  </w:style>
  <w:style w:type="character" w:styleId="CommentReference">
    <w:name w:val="annotation reference"/>
    <w:rsid w:val="00E1342D"/>
    <w:rPr>
      <w:sz w:val="16"/>
      <w:szCs w:val="16"/>
    </w:rPr>
  </w:style>
  <w:style w:type="paragraph" w:styleId="CommentText">
    <w:name w:val="annotation text"/>
    <w:basedOn w:val="Normal"/>
    <w:link w:val="CommentTextChar"/>
    <w:rsid w:val="00E1342D"/>
    <w:rPr>
      <w:sz w:val="20"/>
      <w:szCs w:val="20"/>
    </w:rPr>
  </w:style>
  <w:style w:type="character" w:customStyle="1" w:styleId="CommentTextChar">
    <w:name w:val="Comment Text Char"/>
    <w:link w:val="CommentText"/>
    <w:rsid w:val="00E1342D"/>
    <w:rPr>
      <w:lang w:val="en-US" w:eastAsia="en-US"/>
    </w:rPr>
  </w:style>
  <w:style w:type="paragraph" w:styleId="CommentSubject">
    <w:name w:val="annotation subject"/>
    <w:basedOn w:val="CommentText"/>
    <w:next w:val="CommentText"/>
    <w:link w:val="CommentSubjectChar"/>
    <w:rsid w:val="00E1342D"/>
    <w:rPr>
      <w:b/>
      <w:bCs/>
    </w:rPr>
  </w:style>
  <w:style w:type="character" w:customStyle="1" w:styleId="CommentSubjectChar">
    <w:name w:val="Comment Subject Char"/>
    <w:link w:val="CommentSubject"/>
    <w:rsid w:val="00E1342D"/>
    <w:rPr>
      <w:b/>
      <w:bCs/>
      <w:lang w:val="en-US" w:eastAsia="en-US"/>
    </w:rPr>
  </w:style>
  <w:style w:type="paragraph" w:styleId="BalloonText">
    <w:name w:val="Balloon Text"/>
    <w:basedOn w:val="Normal"/>
    <w:link w:val="BalloonTextChar"/>
    <w:rsid w:val="00E1342D"/>
    <w:rPr>
      <w:rFonts w:ascii="Tahoma" w:hAnsi="Tahoma" w:cs="Tahoma"/>
      <w:sz w:val="16"/>
      <w:szCs w:val="16"/>
    </w:rPr>
  </w:style>
  <w:style w:type="character" w:customStyle="1" w:styleId="BalloonTextChar">
    <w:name w:val="Balloon Text Char"/>
    <w:link w:val="BalloonText"/>
    <w:rsid w:val="00E1342D"/>
    <w:rPr>
      <w:rFonts w:ascii="Tahoma" w:hAnsi="Tahoma" w:cs="Tahoma"/>
      <w:sz w:val="16"/>
      <w:szCs w:val="16"/>
      <w:lang w:val="en-US" w:eastAsia="en-US"/>
    </w:rPr>
  </w:style>
  <w:style w:type="paragraph" w:styleId="ListParagraph">
    <w:name w:val="List Paragraph"/>
    <w:basedOn w:val="Normal"/>
    <w:qFormat/>
    <w:rsid w:val="000449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0201">
      <w:bodyDiv w:val="1"/>
      <w:marLeft w:val="0"/>
      <w:marRight w:val="0"/>
      <w:marTop w:val="0"/>
      <w:marBottom w:val="0"/>
      <w:divBdr>
        <w:top w:val="none" w:sz="0" w:space="0" w:color="auto"/>
        <w:left w:val="none" w:sz="0" w:space="0" w:color="auto"/>
        <w:bottom w:val="none" w:sz="0" w:space="0" w:color="auto"/>
        <w:right w:val="none" w:sz="0" w:space="0" w:color="auto"/>
      </w:divBdr>
    </w:div>
    <w:div w:id="107504853">
      <w:bodyDiv w:val="1"/>
      <w:marLeft w:val="0"/>
      <w:marRight w:val="0"/>
      <w:marTop w:val="0"/>
      <w:marBottom w:val="0"/>
      <w:divBdr>
        <w:top w:val="none" w:sz="0" w:space="0" w:color="auto"/>
        <w:left w:val="none" w:sz="0" w:space="0" w:color="auto"/>
        <w:bottom w:val="none" w:sz="0" w:space="0" w:color="auto"/>
        <w:right w:val="none" w:sz="0" w:space="0" w:color="auto"/>
      </w:divBdr>
    </w:div>
    <w:div w:id="570968322">
      <w:bodyDiv w:val="1"/>
      <w:marLeft w:val="0"/>
      <w:marRight w:val="0"/>
      <w:marTop w:val="0"/>
      <w:marBottom w:val="0"/>
      <w:divBdr>
        <w:top w:val="none" w:sz="0" w:space="0" w:color="auto"/>
        <w:left w:val="none" w:sz="0" w:space="0" w:color="auto"/>
        <w:bottom w:val="none" w:sz="0" w:space="0" w:color="auto"/>
        <w:right w:val="none" w:sz="0" w:space="0" w:color="auto"/>
      </w:divBdr>
    </w:div>
    <w:div w:id="697314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yc.org.uk/media/75447/byc_school_nurse_report_web.pdf" TargetMode="External"/><Relationship Id="rId4" Type="http://schemas.microsoft.com/office/2007/relationships/stylesWithEffects" Target="stylesWithEffects.xml"/><Relationship Id="rId9" Type="http://schemas.openxmlformats.org/officeDocument/2006/relationships/hyperlink" Target="http://www.byc.org.uk/media/75447/byc_school_nurse_report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6B79-B9BE-497D-BAEE-77F6949A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drv</Company>
  <LinksUpToDate>false</LinksUpToDate>
  <CharactersWithSpaces>8438</CharactersWithSpaces>
  <SharedDoc>false</SharedDoc>
  <HLinks>
    <vt:vector size="6" baseType="variant">
      <vt:variant>
        <vt:i4>6291457</vt:i4>
      </vt:variant>
      <vt:variant>
        <vt:i4>0</vt:i4>
      </vt:variant>
      <vt:variant>
        <vt:i4>0</vt:i4>
      </vt:variant>
      <vt:variant>
        <vt:i4>5</vt:i4>
      </vt:variant>
      <vt:variant>
        <vt:lpwstr>https://www.gov.uk/government/uploads/system/uploads/attachment_data/file/204792/2900899_28781_Healthy_lives_v0.8.pdf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Varney</dc:creator>
  <cp:lastModifiedBy>Timothy Purchase</cp:lastModifiedBy>
  <cp:revision>2</cp:revision>
  <cp:lastPrinted>2016-01-22T10:20:00Z</cp:lastPrinted>
  <dcterms:created xsi:type="dcterms:W3CDTF">2016-01-22T11:22:00Z</dcterms:created>
  <dcterms:modified xsi:type="dcterms:W3CDTF">2016-01-22T11:22:00Z</dcterms:modified>
</cp:coreProperties>
</file>