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4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2d – Relevant Principal Services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RM6232 Facilities Management &amp; Workplace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Ind w:w="0.0" w:type="dxa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2d RM6232 - 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prime,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2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You should not be limited by the number of rows within this document and should create additional rows in order to fulfil the obligation of this requirement.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uwM5iQjLhCEQ3pBPSgIwS8g6g==">AMUW2mXCIEIH9Gux3CStEwAgAuKjlCyWNcidvPCDsUuNeBsgUwDgks/3VGcu9c7GcJf39IiLwfLAiMQcUXn8k1AzYtK/vA6N3VCuoi3DVavXZB303N2IDtkcwILOxaSSl92n39WkdWwE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2020-09-28T09:42:00Z</dcterms:created>
  <dc:creator>Tanya Critten-Chapman</dc:creator>
</cp:coreProperties>
</file>