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9C" w:rsidRDefault="008E309C" w:rsidP="008E309C">
      <w:pPr>
        <w:rPr>
          <w:rFonts w:ascii="Calibri" w:eastAsia="Calibri" w:hAnsi="Calibri" w:cs="Calibri"/>
          <w:sz w:val="22"/>
          <w:szCs w:val="22"/>
        </w:rPr>
      </w:pPr>
      <w:bookmarkStart w:id="0" w:name="_gjdgxs" w:colFirst="0" w:colLast="0"/>
      <w:bookmarkEnd w:id="0"/>
      <w:r>
        <w:rPr>
          <w:rFonts w:ascii="Calibri" w:eastAsia="Calibri" w:hAnsi="Calibri" w:cs="Calibri"/>
          <w:sz w:val="22"/>
          <w:szCs w:val="22"/>
        </w:rPr>
        <w:br/>
      </w:r>
      <w:r>
        <w:rPr>
          <w:noProof/>
        </w:rPr>
        <w:drawing>
          <wp:anchor distT="0" distB="0" distL="114300" distR="114300" simplePos="0" relativeHeight="251659264" behindDoc="0" locked="0" layoutInCell="1" hidden="0" allowOverlap="1" wp14:anchorId="14A97A6F" wp14:editId="44CA9EA9">
            <wp:simplePos x="0" y="0"/>
            <wp:positionH relativeFrom="margin">
              <wp:posOffset>3704590</wp:posOffset>
            </wp:positionH>
            <wp:positionV relativeFrom="paragraph">
              <wp:posOffset>0</wp:posOffset>
            </wp:positionV>
            <wp:extent cx="2026920" cy="810260"/>
            <wp:effectExtent l="0" t="0" r="0" b="0"/>
            <wp:wrapSquare wrapText="bothSides" distT="0" distB="0" distL="114300" distR="114300"/>
            <wp:docPr id="1" name="image2.jpg" descr="\\Mffilevs01\children commission\Communications Team\Brand\Brand 2016\CC_Logo_Artwork\Full Colour\CMYK_Print use\jpg\CC_Logo_CMYK.jpg"/>
            <wp:cNvGraphicFramePr/>
            <a:graphic xmlns:a="http://schemas.openxmlformats.org/drawingml/2006/main">
              <a:graphicData uri="http://schemas.openxmlformats.org/drawingml/2006/picture">
                <pic:pic xmlns:pic="http://schemas.openxmlformats.org/drawingml/2006/picture">
                  <pic:nvPicPr>
                    <pic:cNvPr id="0" name="image2.jpg" descr="\\Mffilevs01\children commission\Communications Team\Brand\Brand 2016\CC_Logo_Artwork\Full Colour\CMYK_Print use\jpg\CC_Logo_CMYK.jpg"/>
                    <pic:cNvPicPr preferRelativeResize="0"/>
                  </pic:nvPicPr>
                  <pic:blipFill>
                    <a:blip r:embed="rId7"/>
                    <a:srcRect/>
                    <a:stretch>
                      <a:fillRect/>
                    </a:stretch>
                  </pic:blipFill>
                  <pic:spPr>
                    <a:xfrm>
                      <a:off x="0" y="0"/>
                      <a:ext cx="2026920" cy="810260"/>
                    </a:xfrm>
                    <a:prstGeom prst="rect">
                      <a:avLst/>
                    </a:prstGeom>
                    <a:ln/>
                  </pic:spPr>
                </pic:pic>
              </a:graphicData>
            </a:graphic>
          </wp:anchor>
        </w:drawing>
      </w:r>
    </w:p>
    <w:p w:rsidR="008E309C" w:rsidRDefault="008E309C" w:rsidP="008E309C">
      <w:pPr>
        <w:jc w:val="center"/>
        <w:rPr>
          <w:rFonts w:ascii="Calibri" w:eastAsia="Calibri" w:hAnsi="Calibri" w:cs="Calibri"/>
          <w:sz w:val="22"/>
          <w:szCs w:val="22"/>
        </w:rPr>
      </w:pP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32"/>
          <w:szCs w:val="32"/>
        </w:rPr>
      </w:pPr>
      <w:r>
        <w:rPr>
          <w:rFonts w:ascii="Calibri" w:eastAsia="Calibri" w:hAnsi="Calibri" w:cs="Calibri"/>
          <w:b/>
          <w:sz w:val="32"/>
          <w:szCs w:val="32"/>
        </w:rPr>
        <w:t xml:space="preserve">Children’s Commissioner’s Office </w:t>
      </w: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p>
    <w:p w:rsidR="008E309C" w:rsidRDefault="008E309C" w:rsidP="008E309C">
      <w:pPr>
        <w:pBdr>
          <w:bottom w:val="single" w:sz="6" w:space="1" w:color="000000"/>
        </w:pBdr>
        <w:rPr>
          <w:rFonts w:ascii="Calibri" w:eastAsia="Calibri" w:hAnsi="Calibri" w:cs="Calibri"/>
          <w:b/>
          <w:sz w:val="40"/>
          <w:szCs w:val="40"/>
        </w:rPr>
      </w:pPr>
      <w:r>
        <w:rPr>
          <w:rFonts w:ascii="Calibri" w:eastAsia="Calibri" w:hAnsi="Calibri" w:cs="Calibri"/>
          <w:b/>
          <w:sz w:val="40"/>
          <w:szCs w:val="40"/>
        </w:rPr>
        <w:t xml:space="preserve">Invitation to Tender </w:t>
      </w:r>
      <w:r>
        <w:rPr>
          <w:rFonts w:ascii="Calibri" w:eastAsia="Calibri" w:hAnsi="Calibri" w:cs="Calibri"/>
          <w:b/>
          <w:sz w:val="40"/>
          <w:szCs w:val="40"/>
        </w:rPr>
        <w:br/>
      </w:r>
    </w:p>
    <w:p w:rsidR="008E309C" w:rsidRDefault="008E309C" w:rsidP="008E309C">
      <w:pPr>
        <w:rPr>
          <w:rFonts w:ascii="Calibri" w:eastAsia="Calibri" w:hAnsi="Calibri" w:cs="Calibri"/>
          <w:b/>
          <w:sz w:val="32"/>
          <w:szCs w:val="32"/>
        </w:rPr>
      </w:pPr>
    </w:p>
    <w:p w:rsidR="008E309C" w:rsidRDefault="008E309C" w:rsidP="008E309C">
      <w:pPr>
        <w:rPr>
          <w:rFonts w:ascii="Calibri" w:eastAsia="Calibri" w:hAnsi="Calibri" w:cs="Calibri"/>
          <w:b/>
          <w:sz w:val="32"/>
          <w:szCs w:val="32"/>
        </w:rPr>
      </w:pPr>
      <w:r>
        <w:rPr>
          <w:rFonts w:ascii="Calibri" w:eastAsia="Calibri" w:hAnsi="Calibri" w:cs="Calibri"/>
          <w:b/>
          <w:sz w:val="32"/>
          <w:szCs w:val="32"/>
        </w:rPr>
        <w:t>Vulnerability</w:t>
      </w:r>
      <w:r w:rsidR="003B38A9">
        <w:rPr>
          <w:rFonts w:ascii="Calibri" w:eastAsia="Calibri" w:hAnsi="Calibri" w:cs="Calibri"/>
          <w:b/>
          <w:sz w:val="32"/>
          <w:szCs w:val="32"/>
        </w:rPr>
        <w:t xml:space="preserve"> data</w:t>
      </w:r>
      <w:r>
        <w:rPr>
          <w:rFonts w:ascii="Calibri" w:eastAsia="Calibri" w:hAnsi="Calibri" w:cs="Calibri"/>
          <w:b/>
          <w:sz w:val="32"/>
          <w:szCs w:val="32"/>
        </w:rPr>
        <w:t xml:space="preserve"> web pages </w:t>
      </w:r>
      <w:r>
        <w:rPr>
          <w:rFonts w:ascii="Calibri" w:eastAsia="Calibri" w:hAnsi="Calibri" w:cs="Calibri"/>
          <w:b/>
          <w:sz w:val="32"/>
          <w:szCs w:val="32"/>
        </w:rPr>
        <w:br/>
      </w:r>
    </w:p>
    <w:p w:rsidR="008E309C" w:rsidRDefault="003B38A9" w:rsidP="008E309C">
      <w:pPr>
        <w:rPr>
          <w:rFonts w:ascii="Calibri" w:eastAsia="Calibri" w:hAnsi="Calibri" w:cs="Calibri"/>
          <w:sz w:val="32"/>
          <w:szCs w:val="32"/>
        </w:rPr>
      </w:pPr>
      <w:r>
        <w:rPr>
          <w:rFonts w:ascii="Calibri" w:eastAsia="Calibri" w:hAnsi="Calibri" w:cs="Calibri"/>
          <w:sz w:val="32"/>
          <w:szCs w:val="32"/>
        </w:rPr>
        <w:t>October</w:t>
      </w:r>
      <w:r w:rsidR="008E309C">
        <w:rPr>
          <w:rFonts w:ascii="Calibri" w:eastAsia="Calibri" w:hAnsi="Calibri" w:cs="Calibri"/>
          <w:sz w:val="32"/>
          <w:szCs w:val="32"/>
        </w:rPr>
        <w:t xml:space="preserve"> 2018</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color w:val="000000"/>
          <w:sz w:val="22"/>
          <w:szCs w:val="22"/>
          <w:u w:val="single"/>
        </w:rPr>
      </w:pPr>
    </w:p>
    <w:p w:rsidR="008E309C" w:rsidRDefault="008E309C" w:rsidP="008E309C">
      <w:pPr>
        <w:pBdr>
          <w:top w:val="nil"/>
          <w:left w:val="nil"/>
          <w:bottom w:val="nil"/>
          <w:right w:val="nil"/>
          <w:between w:val="nil"/>
        </w:pBdr>
        <w:spacing w:line="276" w:lineRule="auto"/>
        <w:rPr>
          <w:rFonts w:ascii="Calibri" w:eastAsia="Calibri" w:hAnsi="Calibri" w:cs="Calibri"/>
          <w:color w:val="000000"/>
          <w:sz w:val="22"/>
          <w:szCs w:val="22"/>
          <w:u w:val="single"/>
        </w:rPr>
        <w:sectPr w:rsidR="008E309C">
          <w:headerReference w:type="default" r:id="rId8"/>
          <w:footerReference w:type="even" r:id="rId9"/>
          <w:footerReference w:type="default" r:id="rId10"/>
          <w:footerReference w:type="first" r:id="rId11"/>
          <w:pgSz w:w="11906" w:h="16838"/>
          <w:pgMar w:top="1440" w:right="1440" w:bottom="1440" w:left="1440" w:header="706" w:footer="501" w:gutter="0"/>
          <w:pgNumType w:start="1"/>
          <w:cols w:space="720"/>
          <w:titlePg/>
        </w:sectPr>
      </w:pPr>
      <w:r>
        <w:br w:type="page"/>
      </w:r>
    </w:p>
    <w:p w:rsidR="008E309C" w:rsidRDefault="008E309C" w:rsidP="008E309C">
      <w:pPr>
        <w:pBdr>
          <w:top w:val="nil"/>
          <w:left w:val="nil"/>
          <w:bottom w:val="nil"/>
          <w:right w:val="nil"/>
          <w:between w:val="nil"/>
        </w:pBdr>
        <w:tabs>
          <w:tab w:val="right" w:pos="8296"/>
        </w:tabs>
        <w:spacing w:after="100"/>
        <w:ind w:hanging="240"/>
        <w:rPr>
          <w:rFonts w:ascii="Calibri" w:eastAsia="Calibri" w:hAnsi="Calibri" w:cs="Calibri"/>
          <w:sz w:val="22"/>
          <w:szCs w:val="22"/>
        </w:rPr>
      </w:pPr>
      <w:r>
        <w:rPr>
          <w:rFonts w:ascii="Calibri" w:eastAsia="Calibri" w:hAnsi="Calibri" w:cs="Calibri"/>
          <w:color w:val="000000"/>
          <w:sz w:val="22"/>
          <w:szCs w:val="22"/>
        </w:rPr>
        <w:lastRenderedPageBreak/>
        <w:br/>
      </w:r>
    </w:p>
    <w:sdt>
      <w:sdtPr>
        <w:rPr>
          <w:rFonts w:ascii="Arial" w:eastAsia="Arial" w:hAnsi="Arial" w:cs="Arial"/>
          <w:color w:val="auto"/>
          <w:sz w:val="24"/>
          <w:szCs w:val="24"/>
          <w:lang w:val="en-GB" w:eastAsia="en-GB"/>
        </w:rPr>
        <w:id w:val="-313491744"/>
        <w:docPartObj>
          <w:docPartGallery w:val="Table of Contents"/>
          <w:docPartUnique/>
        </w:docPartObj>
      </w:sdtPr>
      <w:sdtEndPr>
        <w:rPr>
          <w:b/>
          <w:bCs/>
          <w:noProof/>
        </w:rPr>
      </w:sdtEndPr>
      <w:sdtContent>
        <w:p w:rsidR="008E309C" w:rsidRDefault="008E309C">
          <w:pPr>
            <w:pStyle w:val="TOCHeading"/>
          </w:pPr>
          <w:r>
            <w:t>Contents</w:t>
          </w:r>
        </w:p>
        <w:p w:rsidR="003C06C0" w:rsidRDefault="008E309C">
          <w:pPr>
            <w:pStyle w:val="TOC1"/>
            <w:tabs>
              <w:tab w:val="right" w:leader="dot" w:pos="9016"/>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525923332" w:history="1">
            <w:r w:rsidR="003C06C0" w:rsidRPr="00896BCD">
              <w:rPr>
                <w:rStyle w:val="Hyperlink"/>
                <w:noProof/>
              </w:rPr>
              <w:t>About the Children’s Commissioner for England</w:t>
            </w:r>
            <w:r w:rsidR="003C06C0">
              <w:rPr>
                <w:noProof/>
                <w:webHidden/>
              </w:rPr>
              <w:tab/>
            </w:r>
            <w:r w:rsidR="003C06C0">
              <w:rPr>
                <w:noProof/>
                <w:webHidden/>
              </w:rPr>
              <w:fldChar w:fldCharType="begin"/>
            </w:r>
            <w:r w:rsidR="003C06C0">
              <w:rPr>
                <w:noProof/>
                <w:webHidden/>
              </w:rPr>
              <w:instrText xml:space="preserve"> PAGEREF _Toc525923332 \h </w:instrText>
            </w:r>
            <w:r w:rsidR="003C06C0">
              <w:rPr>
                <w:noProof/>
                <w:webHidden/>
              </w:rPr>
            </w:r>
            <w:r w:rsidR="003C06C0">
              <w:rPr>
                <w:noProof/>
                <w:webHidden/>
              </w:rPr>
              <w:fldChar w:fldCharType="separate"/>
            </w:r>
            <w:r w:rsidR="003C06C0">
              <w:rPr>
                <w:noProof/>
                <w:webHidden/>
              </w:rPr>
              <w:t>3</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33" w:history="1">
            <w:r w:rsidR="003C06C0" w:rsidRPr="00896BCD">
              <w:rPr>
                <w:rStyle w:val="Hyperlink"/>
                <w:noProof/>
              </w:rPr>
              <w:t>The Children’s Commissioner’s website</w:t>
            </w:r>
            <w:r w:rsidR="003C06C0">
              <w:rPr>
                <w:noProof/>
                <w:webHidden/>
              </w:rPr>
              <w:tab/>
            </w:r>
            <w:r w:rsidR="003C06C0">
              <w:rPr>
                <w:noProof/>
                <w:webHidden/>
              </w:rPr>
              <w:fldChar w:fldCharType="begin"/>
            </w:r>
            <w:r w:rsidR="003C06C0">
              <w:rPr>
                <w:noProof/>
                <w:webHidden/>
              </w:rPr>
              <w:instrText xml:space="preserve"> PAGEREF _Toc525923333 \h </w:instrText>
            </w:r>
            <w:r w:rsidR="003C06C0">
              <w:rPr>
                <w:noProof/>
                <w:webHidden/>
              </w:rPr>
            </w:r>
            <w:r w:rsidR="003C06C0">
              <w:rPr>
                <w:noProof/>
                <w:webHidden/>
              </w:rPr>
              <w:fldChar w:fldCharType="separate"/>
            </w:r>
            <w:r w:rsidR="003C06C0">
              <w:rPr>
                <w:noProof/>
                <w:webHidden/>
              </w:rPr>
              <w:t>3</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34" w:history="1">
            <w:r w:rsidR="003C06C0" w:rsidRPr="00896BCD">
              <w:rPr>
                <w:rStyle w:val="Hyperlink"/>
                <w:noProof/>
              </w:rPr>
              <w:t>Background information on phase 1</w:t>
            </w:r>
            <w:r w:rsidR="003C06C0">
              <w:rPr>
                <w:noProof/>
                <w:webHidden/>
              </w:rPr>
              <w:tab/>
            </w:r>
            <w:r w:rsidR="003C06C0">
              <w:rPr>
                <w:noProof/>
                <w:webHidden/>
              </w:rPr>
              <w:fldChar w:fldCharType="begin"/>
            </w:r>
            <w:r w:rsidR="003C06C0">
              <w:rPr>
                <w:noProof/>
                <w:webHidden/>
              </w:rPr>
              <w:instrText xml:space="preserve"> PAGEREF _Toc525923334 \h </w:instrText>
            </w:r>
            <w:r w:rsidR="003C06C0">
              <w:rPr>
                <w:noProof/>
                <w:webHidden/>
              </w:rPr>
            </w:r>
            <w:r w:rsidR="003C06C0">
              <w:rPr>
                <w:noProof/>
                <w:webHidden/>
              </w:rPr>
              <w:fldChar w:fldCharType="separate"/>
            </w:r>
            <w:r w:rsidR="003C06C0">
              <w:rPr>
                <w:noProof/>
                <w:webHidden/>
              </w:rPr>
              <w:t>4</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35" w:history="1">
            <w:r w:rsidR="003C06C0" w:rsidRPr="00896BCD">
              <w:rPr>
                <w:rStyle w:val="Hyperlink"/>
                <w:noProof/>
              </w:rPr>
              <w:t>Project scope</w:t>
            </w:r>
            <w:r w:rsidR="003C06C0">
              <w:rPr>
                <w:noProof/>
                <w:webHidden/>
              </w:rPr>
              <w:tab/>
            </w:r>
            <w:r w:rsidR="003C06C0">
              <w:rPr>
                <w:noProof/>
                <w:webHidden/>
              </w:rPr>
              <w:fldChar w:fldCharType="begin"/>
            </w:r>
            <w:r w:rsidR="003C06C0">
              <w:rPr>
                <w:noProof/>
                <w:webHidden/>
              </w:rPr>
              <w:instrText xml:space="preserve"> PAGEREF _Toc525923335 \h </w:instrText>
            </w:r>
            <w:r w:rsidR="003C06C0">
              <w:rPr>
                <w:noProof/>
                <w:webHidden/>
              </w:rPr>
            </w:r>
            <w:r w:rsidR="003C06C0">
              <w:rPr>
                <w:noProof/>
                <w:webHidden/>
              </w:rPr>
              <w:fldChar w:fldCharType="separate"/>
            </w:r>
            <w:r w:rsidR="003C06C0">
              <w:rPr>
                <w:noProof/>
                <w:webHidden/>
              </w:rPr>
              <w:t>4</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36" w:history="1">
            <w:r w:rsidR="003C06C0" w:rsidRPr="00896BCD">
              <w:rPr>
                <w:rStyle w:val="Hyperlink"/>
                <w:noProof/>
              </w:rPr>
              <w:t>Aims and objectives</w:t>
            </w:r>
            <w:r w:rsidR="003C06C0">
              <w:rPr>
                <w:noProof/>
                <w:webHidden/>
              </w:rPr>
              <w:tab/>
            </w:r>
            <w:r w:rsidR="003C06C0">
              <w:rPr>
                <w:noProof/>
                <w:webHidden/>
              </w:rPr>
              <w:fldChar w:fldCharType="begin"/>
            </w:r>
            <w:r w:rsidR="003C06C0">
              <w:rPr>
                <w:noProof/>
                <w:webHidden/>
              </w:rPr>
              <w:instrText xml:space="preserve"> PAGEREF _Toc525923336 \h </w:instrText>
            </w:r>
            <w:r w:rsidR="003C06C0">
              <w:rPr>
                <w:noProof/>
                <w:webHidden/>
              </w:rPr>
            </w:r>
            <w:r w:rsidR="003C06C0">
              <w:rPr>
                <w:noProof/>
                <w:webHidden/>
              </w:rPr>
              <w:fldChar w:fldCharType="separate"/>
            </w:r>
            <w:r w:rsidR="003C06C0">
              <w:rPr>
                <w:noProof/>
                <w:webHidden/>
              </w:rPr>
              <w:t>5</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37" w:history="1">
            <w:r w:rsidR="003C06C0" w:rsidRPr="00896BCD">
              <w:rPr>
                <w:rStyle w:val="Hyperlink"/>
                <w:noProof/>
              </w:rPr>
              <w:t>Understanding the data</w:t>
            </w:r>
            <w:r w:rsidR="003C06C0">
              <w:rPr>
                <w:noProof/>
                <w:webHidden/>
              </w:rPr>
              <w:tab/>
            </w:r>
            <w:r w:rsidR="003C06C0">
              <w:rPr>
                <w:noProof/>
                <w:webHidden/>
              </w:rPr>
              <w:fldChar w:fldCharType="begin"/>
            </w:r>
            <w:r w:rsidR="003C06C0">
              <w:rPr>
                <w:noProof/>
                <w:webHidden/>
              </w:rPr>
              <w:instrText xml:space="preserve"> PAGEREF _Toc525923337 \h </w:instrText>
            </w:r>
            <w:r w:rsidR="003C06C0">
              <w:rPr>
                <w:noProof/>
                <w:webHidden/>
              </w:rPr>
            </w:r>
            <w:r w:rsidR="003C06C0">
              <w:rPr>
                <w:noProof/>
                <w:webHidden/>
              </w:rPr>
              <w:fldChar w:fldCharType="separate"/>
            </w:r>
            <w:r w:rsidR="003C06C0">
              <w:rPr>
                <w:noProof/>
                <w:webHidden/>
              </w:rPr>
              <w:t>6</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38" w:history="1">
            <w:r w:rsidR="003C06C0" w:rsidRPr="00896BCD">
              <w:rPr>
                <w:rStyle w:val="Hyperlink"/>
                <w:noProof/>
              </w:rPr>
              <w:t>Audiences</w:t>
            </w:r>
            <w:r w:rsidR="003C06C0">
              <w:rPr>
                <w:noProof/>
                <w:webHidden/>
              </w:rPr>
              <w:tab/>
            </w:r>
            <w:r w:rsidR="003C06C0">
              <w:rPr>
                <w:noProof/>
                <w:webHidden/>
              </w:rPr>
              <w:fldChar w:fldCharType="begin"/>
            </w:r>
            <w:r w:rsidR="003C06C0">
              <w:rPr>
                <w:noProof/>
                <w:webHidden/>
              </w:rPr>
              <w:instrText xml:space="preserve"> PAGEREF _Toc525923338 \h </w:instrText>
            </w:r>
            <w:r w:rsidR="003C06C0">
              <w:rPr>
                <w:noProof/>
                <w:webHidden/>
              </w:rPr>
            </w:r>
            <w:r w:rsidR="003C06C0">
              <w:rPr>
                <w:noProof/>
                <w:webHidden/>
              </w:rPr>
              <w:fldChar w:fldCharType="separate"/>
            </w:r>
            <w:r w:rsidR="003C06C0">
              <w:rPr>
                <w:noProof/>
                <w:webHidden/>
              </w:rPr>
              <w:t>6</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39" w:history="1">
            <w:r w:rsidR="003C06C0" w:rsidRPr="00896BCD">
              <w:rPr>
                <w:rStyle w:val="Hyperlink"/>
                <w:noProof/>
              </w:rPr>
              <w:t>Design</w:t>
            </w:r>
            <w:r w:rsidR="003C06C0">
              <w:rPr>
                <w:noProof/>
                <w:webHidden/>
              </w:rPr>
              <w:tab/>
            </w:r>
            <w:r w:rsidR="003C06C0">
              <w:rPr>
                <w:noProof/>
                <w:webHidden/>
              </w:rPr>
              <w:fldChar w:fldCharType="begin"/>
            </w:r>
            <w:r w:rsidR="003C06C0">
              <w:rPr>
                <w:noProof/>
                <w:webHidden/>
              </w:rPr>
              <w:instrText xml:space="preserve"> PAGEREF _Toc525923339 \h </w:instrText>
            </w:r>
            <w:r w:rsidR="003C06C0">
              <w:rPr>
                <w:noProof/>
                <w:webHidden/>
              </w:rPr>
            </w:r>
            <w:r w:rsidR="003C06C0">
              <w:rPr>
                <w:noProof/>
                <w:webHidden/>
              </w:rPr>
              <w:fldChar w:fldCharType="separate"/>
            </w:r>
            <w:r w:rsidR="003C06C0">
              <w:rPr>
                <w:noProof/>
                <w:webHidden/>
              </w:rPr>
              <w:t>6</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0" w:history="1">
            <w:r w:rsidR="003C06C0" w:rsidRPr="00896BCD">
              <w:rPr>
                <w:rStyle w:val="Hyperlink"/>
                <w:noProof/>
              </w:rPr>
              <w:t>Technical specifications</w:t>
            </w:r>
            <w:r w:rsidR="003C06C0">
              <w:rPr>
                <w:noProof/>
                <w:webHidden/>
              </w:rPr>
              <w:tab/>
            </w:r>
            <w:r w:rsidR="003C06C0">
              <w:rPr>
                <w:noProof/>
                <w:webHidden/>
              </w:rPr>
              <w:fldChar w:fldCharType="begin"/>
            </w:r>
            <w:r w:rsidR="003C06C0">
              <w:rPr>
                <w:noProof/>
                <w:webHidden/>
              </w:rPr>
              <w:instrText xml:space="preserve"> PAGEREF _Toc525923340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1" w:history="1">
            <w:r w:rsidR="003C06C0" w:rsidRPr="00896BCD">
              <w:rPr>
                <w:rStyle w:val="Hyperlink"/>
                <w:noProof/>
              </w:rPr>
              <w:t>Budget</w:t>
            </w:r>
            <w:r w:rsidR="003C06C0">
              <w:rPr>
                <w:noProof/>
                <w:webHidden/>
              </w:rPr>
              <w:tab/>
            </w:r>
            <w:r w:rsidR="003C06C0">
              <w:rPr>
                <w:noProof/>
                <w:webHidden/>
              </w:rPr>
              <w:fldChar w:fldCharType="begin"/>
            </w:r>
            <w:r w:rsidR="003C06C0">
              <w:rPr>
                <w:noProof/>
                <w:webHidden/>
              </w:rPr>
              <w:instrText xml:space="preserve"> PAGEREF _Toc525923341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2" w:history="1">
            <w:r w:rsidR="003C06C0" w:rsidRPr="00896BCD">
              <w:rPr>
                <w:rStyle w:val="Hyperlink"/>
                <w:noProof/>
              </w:rPr>
              <w:t>Tendering arrangements</w:t>
            </w:r>
            <w:r w:rsidR="003C06C0">
              <w:rPr>
                <w:noProof/>
                <w:webHidden/>
              </w:rPr>
              <w:tab/>
            </w:r>
            <w:r w:rsidR="003C06C0">
              <w:rPr>
                <w:noProof/>
                <w:webHidden/>
              </w:rPr>
              <w:fldChar w:fldCharType="begin"/>
            </w:r>
            <w:r w:rsidR="003C06C0">
              <w:rPr>
                <w:noProof/>
                <w:webHidden/>
              </w:rPr>
              <w:instrText xml:space="preserve"> PAGEREF _Toc525923342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3" w:history="1">
            <w:r w:rsidR="003C06C0" w:rsidRPr="00896BCD">
              <w:rPr>
                <w:rStyle w:val="Hyperlink"/>
                <w:noProof/>
              </w:rPr>
              <w:t>Tender requirements</w:t>
            </w:r>
            <w:r w:rsidR="003C06C0">
              <w:rPr>
                <w:noProof/>
                <w:webHidden/>
              </w:rPr>
              <w:tab/>
            </w:r>
            <w:r w:rsidR="003C06C0">
              <w:rPr>
                <w:noProof/>
                <w:webHidden/>
              </w:rPr>
              <w:fldChar w:fldCharType="begin"/>
            </w:r>
            <w:r w:rsidR="003C06C0">
              <w:rPr>
                <w:noProof/>
                <w:webHidden/>
              </w:rPr>
              <w:instrText xml:space="preserve"> PAGEREF _Toc525923343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4" w:history="1">
            <w:r w:rsidR="003C06C0" w:rsidRPr="00896BCD">
              <w:rPr>
                <w:rStyle w:val="Hyperlink"/>
                <w:noProof/>
              </w:rPr>
              <w:t>Completion and return of tender</w:t>
            </w:r>
            <w:r w:rsidR="003C06C0">
              <w:rPr>
                <w:noProof/>
                <w:webHidden/>
              </w:rPr>
              <w:tab/>
            </w:r>
            <w:r w:rsidR="003C06C0">
              <w:rPr>
                <w:noProof/>
                <w:webHidden/>
              </w:rPr>
              <w:fldChar w:fldCharType="begin"/>
            </w:r>
            <w:r w:rsidR="003C06C0">
              <w:rPr>
                <w:noProof/>
                <w:webHidden/>
              </w:rPr>
              <w:instrText xml:space="preserve"> PAGEREF _Toc525923344 \h </w:instrText>
            </w:r>
            <w:r w:rsidR="003C06C0">
              <w:rPr>
                <w:noProof/>
                <w:webHidden/>
              </w:rPr>
            </w:r>
            <w:r w:rsidR="003C06C0">
              <w:rPr>
                <w:noProof/>
                <w:webHidden/>
              </w:rPr>
              <w:fldChar w:fldCharType="separate"/>
            </w:r>
            <w:r w:rsidR="003C06C0">
              <w:rPr>
                <w:noProof/>
                <w:webHidden/>
              </w:rPr>
              <w:t>8</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5" w:history="1">
            <w:r w:rsidR="003C06C0" w:rsidRPr="00896BCD">
              <w:rPr>
                <w:rStyle w:val="Hyperlink"/>
                <w:noProof/>
              </w:rPr>
              <w:t>Acceptance of a successful tender</w:t>
            </w:r>
            <w:r w:rsidR="003C06C0">
              <w:rPr>
                <w:noProof/>
                <w:webHidden/>
              </w:rPr>
              <w:tab/>
            </w:r>
            <w:r w:rsidR="003C06C0">
              <w:rPr>
                <w:noProof/>
                <w:webHidden/>
              </w:rPr>
              <w:fldChar w:fldCharType="begin"/>
            </w:r>
            <w:r w:rsidR="003C06C0">
              <w:rPr>
                <w:noProof/>
                <w:webHidden/>
              </w:rPr>
              <w:instrText xml:space="preserve"> PAGEREF _Toc525923345 \h </w:instrText>
            </w:r>
            <w:r w:rsidR="003C06C0">
              <w:rPr>
                <w:noProof/>
                <w:webHidden/>
              </w:rPr>
            </w:r>
            <w:r w:rsidR="003C06C0">
              <w:rPr>
                <w:noProof/>
                <w:webHidden/>
              </w:rPr>
              <w:fldChar w:fldCharType="separate"/>
            </w:r>
            <w:r w:rsidR="003C06C0">
              <w:rPr>
                <w:noProof/>
                <w:webHidden/>
              </w:rPr>
              <w:t>10</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6" w:history="1">
            <w:r w:rsidR="003C06C0" w:rsidRPr="00896BCD">
              <w:rPr>
                <w:rStyle w:val="Hyperlink"/>
                <w:noProof/>
              </w:rPr>
              <w:t>Canvassing</w:t>
            </w:r>
            <w:r w:rsidR="003C06C0">
              <w:rPr>
                <w:noProof/>
                <w:webHidden/>
              </w:rPr>
              <w:tab/>
            </w:r>
            <w:r w:rsidR="003C06C0">
              <w:rPr>
                <w:noProof/>
                <w:webHidden/>
              </w:rPr>
              <w:fldChar w:fldCharType="begin"/>
            </w:r>
            <w:r w:rsidR="003C06C0">
              <w:rPr>
                <w:noProof/>
                <w:webHidden/>
              </w:rPr>
              <w:instrText xml:space="preserve"> PAGEREF _Toc525923346 \h </w:instrText>
            </w:r>
            <w:r w:rsidR="003C06C0">
              <w:rPr>
                <w:noProof/>
                <w:webHidden/>
              </w:rPr>
            </w:r>
            <w:r w:rsidR="003C06C0">
              <w:rPr>
                <w:noProof/>
                <w:webHidden/>
              </w:rPr>
              <w:fldChar w:fldCharType="separate"/>
            </w:r>
            <w:r w:rsidR="003C06C0">
              <w:rPr>
                <w:noProof/>
                <w:webHidden/>
              </w:rPr>
              <w:t>10</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7" w:history="1">
            <w:r w:rsidR="003C06C0" w:rsidRPr="00896BCD">
              <w:rPr>
                <w:rStyle w:val="Hyperlink"/>
                <w:noProof/>
              </w:rPr>
              <w:t>Confidentiality of tender information and documentation</w:t>
            </w:r>
            <w:r w:rsidR="003C06C0">
              <w:rPr>
                <w:noProof/>
                <w:webHidden/>
              </w:rPr>
              <w:tab/>
            </w:r>
            <w:r w:rsidR="003C06C0">
              <w:rPr>
                <w:noProof/>
                <w:webHidden/>
              </w:rPr>
              <w:fldChar w:fldCharType="begin"/>
            </w:r>
            <w:r w:rsidR="003C06C0">
              <w:rPr>
                <w:noProof/>
                <w:webHidden/>
              </w:rPr>
              <w:instrText xml:space="preserve"> PAGEREF _Toc525923347 \h </w:instrText>
            </w:r>
            <w:r w:rsidR="003C06C0">
              <w:rPr>
                <w:noProof/>
                <w:webHidden/>
              </w:rPr>
            </w:r>
            <w:r w:rsidR="003C06C0">
              <w:rPr>
                <w:noProof/>
                <w:webHidden/>
              </w:rPr>
              <w:fldChar w:fldCharType="separate"/>
            </w:r>
            <w:r w:rsidR="003C06C0">
              <w:rPr>
                <w:noProof/>
                <w:webHidden/>
              </w:rPr>
              <w:t>11</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8" w:history="1">
            <w:r w:rsidR="003C06C0" w:rsidRPr="00896BCD">
              <w:rPr>
                <w:rStyle w:val="Hyperlink"/>
                <w:noProof/>
              </w:rPr>
              <w:t>Collusion</w:t>
            </w:r>
            <w:r w:rsidR="003C06C0">
              <w:rPr>
                <w:noProof/>
                <w:webHidden/>
              </w:rPr>
              <w:tab/>
            </w:r>
            <w:r w:rsidR="003C06C0">
              <w:rPr>
                <w:noProof/>
                <w:webHidden/>
              </w:rPr>
              <w:fldChar w:fldCharType="begin"/>
            </w:r>
            <w:r w:rsidR="003C06C0">
              <w:rPr>
                <w:noProof/>
                <w:webHidden/>
              </w:rPr>
              <w:instrText xml:space="preserve"> PAGEREF _Toc525923348 \h </w:instrText>
            </w:r>
            <w:r w:rsidR="003C06C0">
              <w:rPr>
                <w:noProof/>
                <w:webHidden/>
              </w:rPr>
            </w:r>
            <w:r w:rsidR="003C06C0">
              <w:rPr>
                <w:noProof/>
                <w:webHidden/>
              </w:rPr>
              <w:fldChar w:fldCharType="separate"/>
            </w:r>
            <w:r w:rsidR="003C06C0">
              <w:rPr>
                <w:noProof/>
                <w:webHidden/>
              </w:rPr>
              <w:t>11</w:t>
            </w:r>
            <w:r w:rsidR="003C06C0">
              <w:rPr>
                <w:noProof/>
                <w:webHidden/>
              </w:rPr>
              <w:fldChar w:fldCharType="end"/>
            </w:r>
          </w:hyperlink>
        </w:p>
        <w:p w:rsidR="003C06C0" w:rsidRDefault="00A44DB1">
          <w:pPr>
            <w:pStyle w:val="TOC1"/>
            <w:tabs>
              <w:tab w:val="right" w:leader="dot" w:pos="9016"/>
            </w:tabs>
            <w:rPr>
              <w:rFonts w:asciiTheme="minorHAnsi" w:eastAsiaTheme="minorEastAsia" w:hAnsiTheme="minorHAnsi" w:cstheme="minorBidi"/>
              <w:noProof/>
              <w:sz w:val="22"/>
              <w:szCs w:val="22"/>
            </w:rPr>
          </w:pPr>
          <w:hyperlink w:anchor="_Toc525923349" w:history="1">
            <w:r w:rsidR="003C06C0" w:rsidRPr="00896BCD">
              <w:rPr>
                <w:rStyle w:val="Hyperlink"/>
                <w:noProof/>
              </w:rPr>
              <w:t>Annex 1 - Tender format</w:t>
            </w:r>
            <w:r w:rsidR="003C06C0">
              <w:rPr>
                <w:noProof/>
                <w:webHidden/>
              </w:rPr>
              <w:tab/>
            </w:r>
            <w:r w:rsidR="003C06C0">
              <w:rPr>
                <w:noProof/>
                <w:webHidden/>
              </w:rPr>
              <w:fldChar w:fldCharType="begin"/>
            </w:r>
            <w:r w:rsidR="003C06C0">
              <w:rPr>
                <w:noProof/>
                <w:webHidden/>
              </w:rPr>
              <w:instrText xml:space="preserve"> PAGEREF _Toc525923349 \h </w:instrText>
            </w:r>
            <w:r w:rsidR="003C06C0">
              <w:rPr>
                <w:noProof/>
                <w:webHidden/>
              </w:rPr>
            </w:r>
            <w:r w:rsidR="003C06C0">
              <w:rPr>
                <w:noProof/>
                <w:webHidden/>
              </w:rPr>
              <w:fldChar w:fldCharType="separate"/>
            </w:r>
            <w:r w:rsidR="003C06C0">
              <w:rPr>
                <w:noProof/>
                <w:webHidden/>
              </w:rPr>
              <w:t>12</w:t>
            </w:r>
            <w:r w:rsidR="003C06C0">
              <w:rPr>
                <w:noProof/>
                <w:webHidden/>
              </w:rPr>
              <w:fldChar w:fldCharType="end"/>
            </w:r>
          </w:hyperlink>
        </w:p>
        <w:p w:rsidR="008E309C" w:rsidRDefault="008E309C">
          <w:r>
            <w:rPr>
              <w:b/>
              <w:bCs/>
              <w:noProof/>
            </w:rPr>
            <w:fldChar w:fldCharType="end"/>
          </w:r>
        </w:p>
      </w:sdtContent>
    </w:sdt>
    <w:p w:rsidR="008E309C" w:rsidRDefault="008E309C">
      <w:pPr>
        <w:widowControl/>
        <w:spacing w:after="160" w:line="259" w:lineRule="auto"/>
        <w:rPr>
          <w:rFonts w:ascii="Calibri" w:eastAsia="Calibri" w:hAnsi="Calibri" w:cs="Calibri"/>
          <w:b/>
          <w:color w:val="000000"/>
          <w:sz w:val="26"/>
          <w:szCs w:val="26"/>
        </w:rPr>
      </w:pPr>
      <w:r>
        <w:br w:type="page"/>
      </w:r>
    </w:p>
    <w:p w:rsidR="008E309C" w:rsidRPr="008E309C" w:rsidRDefault="008E309C" w:rsidP="008E309C">
      <w:pPr>
        <w:pStyle w:val="Heading10"/>
      </w:pPr>
      <w:bookmarkStart w:id="1" w:name="_Toc525923332"/>
      <w:r w:rsidRPr="008E309C">
        <w:lastRenderedPageBreak/>
        <w:t>About the Children’s Commissioner for England</w:t>
      </w:r>
      <w:bookmarkEnd w:id="1"/>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Anne </w:t>
      </w:r>
      <w:proofErr w:type="spellStart"/>
      <w:r>
        <w:rPr>
          <w:rFonts w:ascii="Calibri" w:eastAsia="Calibri" w:hAnsi="Calibri" w:cs="Calibri"/>
          <w:sz w:val="22"/>
          <w:szCs w:val="22"/>
        </w:rPr>
        <w:t>Longfield</w:t>
      </w:r>
      <w:proofErr w:type="spellEnd"/>
      <w:r>
        <w:rPr>
          <w:rFonts w:ascii="Calibri" w:eastAsia="Calibri" w:hAnsi="Calibri" w:cs="Calibri"/>
          <w:sz w:val="22"/>
          <w:szCs w:val="22"/>
        </w:rPr>
        <w:t xml:space="preserve"> started as Children’s Commissioner for England in March 2015. Her role </w:t>
      </w:r>
      <w:proofErr w:type="gramStart"/>
      <w:r>
        <w:rPr>
          <w:rFonts w:ascii="Calibri" w:eastAsia="Calibri" w:hAnsi="Calibri" w:cs="Calibri"/>
          <w:sz w:val="22"/>
          <w:szCs w:val="22"/>
        </w:rPr>
        <w:t>was created by the Children Act 2004 and strengthened by the Children and Families Act 2014</w:t>
      </w:r>
      <w:proofErr w:type="gramEnd"/>
      <w:r>
        <w:rPr>
          <w:rFonts w:ascii="Calibri" w:eastAsia="Calibri" w:hAnsi="Calibri" w:cs="Calibri"/>
          <w:sz w:val="22"/>
          <w:szCs w:val="22"/>
        </w:rPr>
        <w: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speaks up for children and young people so that policymakers and the people who have an impact on their lives take their views and interests into account when making decisions about them.</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Independent of Government and Parliament, the Children’s Commissioner has unique powers to help bring about long-term change and improvements for all children, particularly the most vulnerable.</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does this by first gathering evidence: talking to children and young people, requesting information from public institutions and then carrying out research and compiling information on the wide range of things that affect children’s lives.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is the ‘eyes and ears’ of children in the system and the country as a whole and is expected to carry out her duties ‘without fear or favour’ of Government, children’s agencies, and the voluntary and private sectors.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also provides advice to children who are in or leaving care, living away from home or working with social services through her advice line, Help at Hand.</w:t>
      </w:r>
    </w:p>
    <w:p w:rsidR="008E309C" w:rsidRDefault="008E309C" w:rsidP="008E309C">
      <w:pPr>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p>
    <w:p w:rsidR="008E309C" w:rsidRPr="008E309C" w:rsidRDefault="008E309C" w:rsidP="008E309C">
      <w:pPr>
        <w:pStyle w:val="Heading10"/>
      </w:pPr>
      <w:bookmarkStart w:id="2" w:name="_Toc525923333"/>
      <w:proofErr w:type="gramStart"/>
      <w:r w:rsidRPr="008E309C">
        <w:t>The Children’s Commissioner’s</w:t>
      </w:r>
      <w:proofErr w:type="gramEnd"/>
      <w:r w:rsidRPr="008E309C">
        <w:t xml:space="preserve"> website</w:t>
      </w:r>
      <w:bookmarkEnd w:id="2"/>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website is located at </w:t>
      </w:r>
      <w:hyperlink r:id="rId12">
        <w:r>
          <w:rPr>
            <w:rFonts w:ascii="Calibri" w:eastAsia="Calibri" w:hAnsi="Calibri" w:cs="Calibri"/>
            <w:color w:val="0563C1"/>
            <w:sz w:val="22"/>
            <w:szCs w:val="22"/>
            <w:u w:val="single"/>
          </w:rPr>
          <w:t>www.childrenscommissioner.gov.uk</w:t>
        </w:r>
      </w:hyperlink>
      <w:r>
        <w:rPr>
          <w:rFonts w:ascii="Calibri" w:eastAsia="Calibri" w:hAnsi="Calibri" w:cs="Calibri"/>
          <w:sz w:val="22"/>
          <w:szCs w:val="22"/>
        </w:rPr>
        <w:t xml:space="preserve"> and provides access to the work of the Children’s Commissioner’s Office (CCO).</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The current site was delivered in July 2017 by Diva Creative, a digital agency based in Sheffield</w:t>
      </w:r>
      <w:proofErr w:type="gramEnd"/>
      <w:r>
        <w:rPr>
          <w:rFonts w:ascii="Calibri" w:eastAsia="Calibri" w:hAnsi="Calibri" w:cs="Calibri"/>
          <w:sz w:val="22"/>
          <w:szCs w:val="22"/>
        </w:rPr>
        <w:t xml:space="preserve">. The site is a (bespoke) WordPress build. Diva Creative currently operate under a maintenance contract for 12 hours a month. They provide support and assistance, including design amends, bug fixes, and WordPress updates.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site </w:t>
      </w:r>
      <w:proofErr w:type="gramStart"/>
      <w:r>
        <w:rPr>
          <w:rFonts w:ascii="Calibri" w:eastAsia="Calibri" w:hAnsi="Calibri" w:cs="Calibri"/>
          <w:sz w:val="22"/>
          <w:szCs w:val="22"/>
        </w:rPr>
        <w:t>is hosted</w:t>
      </w:r>
      <w:proofErr w:type="gramEnd"/>
      <w:r>
        <w:rPr>
          <w:rFonts w:ascii="Calibri" w:eastAsia="Calibri" w:hAnsi="Calibri" w:cs="Calibri"/>
          <w:sz w:val="22"/>
          <w:szCs w:val="22"/>
        </w:rPr>
        <w:t xml:space="preserve"> on the DfE instance of Microsoft Azure servers. </w:t>
      </w:r>
      <w:proofErr w:type="gramStart"/>
      <w:r>
        <w:rPr>
          <w:rFonts w:ascii="Calibri" w:eastAsia="Calibri" w:hAnsi="Calibri" w:cs="Calibri"/>
          <w:sz w:val="22"/>
          <w:szCs w:val="22"/>
        </w:rPr>
        <w:t>Hosting support is provided by DfE IT Group</w:t>
      </w:r>
      <w:proofErr w:type="gramEnd"/>
      <w:r>
        <w:rPr>
          <w:rFonts w:ascii="Calibri" w:eastAsia="Calibri" w:hAnsi="Calibri" w:cs="Calibri"/>
          <w:sz w:val="22"/>
          <w:szCs w:val="22"/>
        </w:rPr>
        <w:t xml:space="preserve">. Content on the site </w:t>
      </w:r>
      <w:proofErr w:type="gramStart"/>
      <w:r>
        <w:rPr>
          <w:rFonts w:ascii="Calibri" w:eastAsia="Calibri" w:hAnsi="Calibri" w:cs="Calibri"/>
          <w:sz w:val="22"/>
          <w:szCs w:val="22"/>
        </w:rPr>
        <w:t>is managed and updated in-house by the CCO Digital Communications Manager</w:t>
      </w:r>
      <w:proofErr w:type="gramEnd"/>
      <w:r>
        <w:rPr>
          <w:rFonts w:ascii="Calibri" w:eastAsia="Calibri" w:hAnsi="Calibri" w:cs="Calibri"/>
          <w:sz w:val="22"/>
          <w:szCs w:val="22"/>
        </w:rPr>
        <w: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Until last year, the CCO website had a qualitative focus. The Vulnerability Project marked a change, placing data at the heart of the Commissioner’s strategy. CCO released a series of vulnerability reports in July 2017 summarising the project’s initial findings, accessible </w:t>
      </w:r>
      <w:hyperlink r:id="rId13">
        <w:r>
          <w:rPr>
            <w:rFonts w:ascii="Calibri" w:eastAsia="Calibri" w:hAnsi="Calibri" w:cs="Calibri"/>
            <w:color w:val="0563C1"/>
            <w:sz w:val="22"/>
            <w:szCs w:val="22"/>
            <w:u w:val="single"/>
          </w:rPr>
          <w:t>here</w:t>
        </w:r>
      </w:hyperlink>
      <w:r>
        <w:rPr>
          <w:rFonts w:ascii="Calibri" w:eastAsia="Calibri" w:hAnsi="Calibri" w:cs="Calibri"/>
          <w:sz w:val="22"/>
          <w:szCs w:val="22"/>
        </w:rPr>
        <w:t xml:space="preserve">. A second series of reports and improved data sets </w:t>
      </w:r>
      <w:proofErr w:type="gramStart"/>
      <w:r>
        <w:rPr>
          <w:rFonts w:ascii="Calibri" w:eastAsia="Calibri" w:hAnsi="Calibri" w:cs="Calibri"/>
          <w:sz w:val="22"/>
          <w:szCs w:val="22"/>
        </w:rPr>
        <w:t>were released</w:t>
      </w:r>
      <w:proofErr w:type="gramEnd"/>
      <w:r>
        <w:rPr>
          <w:rFonts w:ascii="Calibri" w:eastAsia="Calibri" w:hAnsi="Calibri" w:cs="Calibri"/>
          <w:sz w:val="22"/>
          <w:szCs w:val="22"/>
        </w:rPr>
        <w:t xml:space="preserve"> in July 2018, accessible </w:t>
      </w:r>
      <w:hyperlink r:id="rId14">
        <w:r>
          <w:rPr>
            <w:rFonts w:ascii="Calibri" w:eastAsia="Calibri" w:hAnsi="Calibri" w:cs="Calibri"/>
            <w:color w:val="0563C1"/>
            <w:sz w:val="22"/>
            <w:szCs w:val="22"/>
            <w:u w:val="single"/>
          </w:rPr>
          <w:t>here</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To maximise the impact and accessibility of this second, improved data release (July 2018), the Commissioner would like to extend the website to allow the data to </w:t>
      </w:r>
      <w:proofErr w:type="gramStart"/>
      <w:r>
        <w:rPr>
          <w:rFonts w:ascii="Calibri" w:eastAsia="Calibri" w:hAnsi="Calibri" w:cs="Calibri"/>
          <w:sz w:val="22"/>
          <w:szCs w:val="22"/>
        </w:rPr>
        <w:t>be published</w:t>
      </w:r>
      <w:proofErr w:type="gramEnd"/>
      <w:r>
        <w:rPr>
          <w:rFonts w:ascii="Calibri" w:eastAsia="Calibri" w:hAnsi="Calibri" w:cs="Calibri"/>
          <w:sz w:val="22"/>
          <w:szCs w:val="22"/>
        </w:rPr>
        <w:t xml:space="preserve"> digitally and interactively - i.e. as a data-driven set of web pages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There is currently no data-driven content on the website. </w:t>
      </w:r>
    </w:p>
    <w:p w:rsidR="008E309C" w:rsidRDefault="008E309C" w:rsidP="008E309C">
      <w:pPr>
        <w:rPr>
          <w:rFonts w:ascii="Calibri" w:eastAsia="Calibri" w:hAnsi="Calibri" w:cs="Calibri"/>
          <w:sz w:val="22"/>
          <w:szCs w:val="22"/>
        </w:rPr>
      </w:pPr>
    </w:p>
    <w:p w:rsidR="008E309C" w:rsidRPr="008E309C" w:rsidRDefault="008E309C" w:rsidP="008E309C">
      <w:pPr>
        <w:pStyle w:val="Heading10"/>
      </w:pPr>
      <w:bookmarkStart w:id="3" w:name="_Toc525923334"/>
      <w:r w:rsidRPr="008E309C">
        <w:lastRenderedPageBreak/>
        <w:t>Background information on phase 1</w:t>
      </w:r>
      <w:bookmarkEnd w:id="3"/>
    </w:p>
    <w:p w:rsidR="008E309C" w:rsidRDefault="008E309C" w:rsidP="008E309C">
      <w:pPr>
        <w:rPr>
          <w:rFonts w:ascii="Calibri" w:eastAsia="Calibri" w:hAnsi="Calibri" w:cs="Calibri"/>
          <w:sz w:val="22"/>
          <w:szCs w:val="22"/>
        </w:rPr>
      </w:pPr>
      <w:r>
        <w:rPr>
          <w:rFonts w:ascii="Calibri" w:eastAsia="Calibri" w:hAnsi="Calibri" w:cs="Calibri"/>
          <w:sz w:val="22"/>
          <w:szCs w:val="22"/>
        </w:rPr>
        <w:t>In March 2018, CCO conducted a scoping and feasibility exercise for the development and delivery of these web pages (phase 1). Based on interviews with stakeholders, analysis of the data and assessment of the risks, a brief was prepared. It describes a feasible minimum viable product (MVP) and includes a proposed data model and wireframes.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development and delivery of this MVP will be phase 2. Phase </w:t>
      </w:r>
      <w:proofErr w:type="gramStart"/>
      <w:r>
        <w:rPr>
          <w:rFonts w:ascii="Calibri" w:eastAsia="Calibri" w:hAnsi="Calibri" w:cs="Calibri"/>
          <w:sz w:val="22"/>
          <w:szCs w:val="22"/>
        </w:rPr>
        <w:t>3</w:t>
      </w:r>
      <w:proofErr w:type="gramEnd"/>
      <w:r>
        <w:rPr>
          <w:rFonts w:ascii="Calibri" w:eastAsia="Calibri" w:hAnsi="Calibri" w:cs="Calibri"/>
          <w:sz w:val="22"/>
          <w:szCs w:val="22"/>
        </w:rPr>
        <w:t xml:space="preserve"> (not part of this brief) will take the MVP on to a more comprehensive solution.</w:t>
      </w:r>
    </w:p>
    <w:p w:rsidR="008E309C" w:rsidRDefault="008E309C" w:rsidP="008E309C">
      <w:pPr>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r>
        <w:rPr>
          <w:rFonts w:ascii="Calibri" w:eastAsia="Calibri" w:hAnsi="Calibri" w:cs="Calibri"/>
          <w:sz w:val="22"/>
          <w:szCs w:val="22"/>
        </w:rPr>
        <w:t>T</w:t>
      </w:r>
      <w:r w:rsidR="003C06C0">
        <w:rPr>
          <w:rFonts w:ascii="Calibri" w:eastAsia="Calibri" w:hAnsi="Calibri" w:cs="Calibri"/>
          <w:sz w:val="22"/>
          <w:szCs w:val="22"/>
        </w:rPr>
        <w:t xml:space="preserve">his phase - phase 2 - includes </w:t>
      </w:r>
      <w:r>
        <w:rPr>
          <w:rFonts w:ascii="Calibri" w:eastAsia="Calibri" w:hAnsi="Calibri" w:cs="Calibri"/>
          <w:sz w:val="22"/>
          <w:szCs w:val="22"/>
        </w:rPr>
        <w:t>development and design work to take the wireframes on to a full design. Some suggestions for improvements to the structure and design of the current wireframes are welcome (taking time and budget constraints into account).</w:t>
      </w:r>
    </w:p>
    <w:p w:rsidR="008E309C" w:rsidRDefault="008E309C" w:rsidP="008E309C">
      <w:pPr>
        <w:widowControl/>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r>
        <w:rPr>
          <w:rFonts w:ascii="Calibri" w:eastAsia="Calibri" w:hAnsi="Calibri" w:cs="Calibri"/>
          <w:sz w:val="22"/>
          <w:szCs w:val="22"/>
        </w:rPr>
        <w:t xml:space="preserve">It is important to note that the data model has developed and improved since the wireframes were created, and as </w:t>
      </w:r>
      <w:proofErr w:type="gramStart"/>
      <w:r>
        <w:rPr>
          <w:rFonts w:ascii="Calibri" w:eastAsia="Calibri" w:hAnsi="Calibri" w:cs="Calibri"/>
          <w:sz w:val="22"/>
          <w:szCs w:val="22"/>
        </w:rPr>
        <w:t>such</w:t>
      </w:r>
      <w:proofErr w:type="gramEnd"/>
      <w:r>
        <w:rPr>
          <w:rFonts w:ascii="Calibri" w:eastAsia="Calibri" w:hAnsi="Calibri" w:cs="Calibri"/>
          <w:sz w:val="22"/>
          <w:szCs w:val="22"/>
        </w:rPr>
        <w:t xml:space="preserve"> they now need to be reworked. </w:t>
      </w:r>
    </w:p>
    <w:p w:rsidR="008E309C" w:rsidRPr="008E309C" w:rsidRDefault="008E309C" w:rsidP="008E309C">
      <w:pPr>
        <w:pStyle w:val="Heading10"/>
      </w:pPr>
      <w:bookmarkStart w:id="4" w:name="_Toc525923335"/>
      <w:r w:rsidRPr="008E309C">
        <w:t>Project scope</w:t>
      </w:r>
      <w:bookmarkEnd w:id="4"/>
    </w:p>
    <w:p w:rsidR="008E309C" w:rsidRDefault="008E309C" w:rsidP="008E309C">
      <w:pPr>
        <w:rPr>
          <w:rFonts w:ascii="Calibri" w:eastAsia="Calibri" w:hAnsi="Calibri" w:cs="Calibri"/>
          <w:sz w:val="22"/>
          <w:szCs w:val="22"/>
        </w:rPr>
      </w:pPr>
      <w:r>
        <w:rPr>
          <w:rFonts w:ascii="Calibri" w:eastAsia="Calibri" w:hAnsi="Calibri" w:cs="Calibri"/>
          <w:sz w:val="22"/>
          <w:szCs w:val="22"/>
        </w:rPr>
        <w:t>In order to deliver this data-driven set of web pages, we need a supplier to do the following:</w:t>
      </w:r>
    </w:p>
    <w:p w:rsidR="008E309C" w:rsidRDefault="008E309C" w:rsidP="008E309C">
      <w:pPr>
        <w:rPr>
          <w:rFonts w:ascii="Calibri" w:eastAsia="Calibri" w:hAnsi="Calibri" w:cs="Calibri"/>
          <w:sz w:val="22"/>
          <w:szCs w:val="22"/>
        </w:rPr>
      </w:pP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Rework the wireframes to match the latest data structure </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Turn wireframes into a full design</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Choose a mechanism to create and present the open data page(s) (data &amp; documentation) </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Build the web pages/web app</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Manage the release of the code onto the live site</w:t>
      </w:r>
    </w:p>
    <w:p w:rsidR="008E309C" w:rsidRDefault="008E309C" w:rsidP="008E309C">
      <w:pPr>
        <w:numPr>
          <w:ilvl w:val="0"/>
          <w:numId w:val="3"/>
        </w:numPr>
        <w:pBdr>
          <w:top w:val="nil"/>
          <w:left w:val="nil"/>
          <w:bottom w:val="nil"/>
          <w:right w:val="nil"/>
          <w:between w:val="nil"/>
        </w:pBdr>
        <w:contextualSpacing/>
        <w:rPr>
          <w:rFonts w:ascii="Calibri" w:eastAsia="Calibri" w:hAnsi="Calibri" w:cs="Calibri"/>
          <w:color w:val="000000"/>
          <w:sz w:val="22"/>
          <w:szCs w:val="22"/>
        </w:rPr>
      </w:pPr>
      <w:r>
        <w:rPr>
          <w:rFonts w:ascii="Calibri" w:eastAsia="Calibri" w:hAnsi="Calibri" w:cs="Calibri"/>
          <w:color w:val="000000"/>
          <w:sz w:val="22"/>
          <w:szCs w:val="22"/>
        </w:rPr>
        <w:t xml:space="preserve">Provide ongoing support for 6 months after launch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b/>
          <w:i/>
          <w:sz w:val="22"/>
          <w:szCs w:val="22"/>
        </w:rPr>
      </w:pPr>
      <w:r>
        <w:rPr>
          <w:rFonts w:ascii="Calibri" w:eastAsia="Calibri" w:hAnsi="Calibri" w:cs="Calibri"/>
          <w:b/>
          <w:i/>
          <w:sz w:val="22"/>
          <w:szCs w:val="22"/>
        </w:rPr>
        <w:t xml:space="preserve">High level </w:t>
      </w: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The proposed MVP combines the following:</w:t>
      </w:r>
    </w:p>
    <w:p w:rsidR="008E309C" w:rsidRDefault="008E309C" w:rsidP="008E309C">
      <w:pPr>
        <w:rPr>
          <w:rFonts w:ascii="Calibri" w:eastAsia="Calibri" w:hAnsi="Calibri" w:cs="Calibri"/>
          <w:sz w:val="22"/>
          <w:szCs w:val="22"/>
        </w:rPr>
      </w:pP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 fully-functional set of web pages auto-generated from the data (i.e. CCO should not need to add any custom content or configuration for it to work)</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Clear and accessible visualisations (these are not set in stone and we would welcome new ideas and revisions from the appointed agency)</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Optional commentary on the data, easily-editable via WordPress CMS</w:t>
      </w:r>
    </w:p>
    <w:p w:rsidR="008E309C" w:rsidRDefault="008E309C" w:rsidP="008E309C">
      <w:pPr>
        <w:widowControl/>
        <w:numPr>
          <w:ilvl w:val="0"/>
          <w:numId w:val="11"/>
        </w:numPr>
        <w:contextualSpacing/>
        <w:rPr>
          <w:rFonts w:ascii="Calibri" w:eastAsia="Calibri" w:hAnsi="Calibri" w:cs="Calibri"/>
          <w:sz w:val="22"/>
          <w:szCs w:val="22"/>
        </w:rPr>
      </w:pPr>
      <w:r>
        <w:rPr>
          <w:rFonts w:ascii="Calibri" w:eastAsia="Calibri" w:hAnsi="Calibri" w:cs="Calibri"/>
          <w:sz w:val="22"/>
          <w:szCs w:val="22"/>
        </w:rPr>
        <w:t>CMS functionality to upload data files (CSVs)</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Automated process to publish a subset of the data on the open data page</w:t>
      </w:r>
    </w:p>
    <w:p w:rsidR="008E309C" w:rsidRDefault="008E309C" w:rsidP="008E309C">
      <w:pPr>
        <w:widowControl/>
        <w:numPr>
          <w:ilvl w:val="1"/>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an automatic process to extract the subset of the data to be published</w:t>
      </w:r>
    </w:p>
    <w:p w:rsidR="008E309C" w:rsidRDefault="008E309C" w:rsidP="008E309C">
      <w:pPr>
        <w:widowControl/>
        <w:numPr>
          <w:ilvl w:val="1"/>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 page where visitors can download the data, including the documentation on how to use it</w:t>
      </w:r>
    </w:p>
    <w:p w:rsidR="008E309C" w:rsidRDefault="008E309C" w:rsidP="008E309C">
      <w:pPr>
        <w:widowControl/>
        <w:numPr>
          <w:ilvl w:val="1"/>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CMS functionality to edit the documentation (note, CC will write the documentation)</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Meta/method stories: Information on progress gathering and processing ever more accurate data</w:t>
      </w:r>
    </w:p>
    <w:p w:rsidR="008E309C" w:rsidRDefault="008E309C" w:rsidP="008E309C">
      <w:pPr>
        <w:rPr>
          <w:rFonts w:ascii="Calibri" w:eastAsia="Calibri" w:hAnsi="Calibri" w:cs="Calibri"/>
          <w:sz w:val="22"/>
          <w:szCs w:val="22"/>
          <w:highlight w:val="yellow"/>
        </w:rPr>
      </w:pPr>
    </w:p>
    <w:p w:rsidR="008E309C" w:rsidRDefault="008E309C" w:rsidP="008E309C">
      <w:pPr>
        <w:rPr>
          <w:rFonts w:ascii="Calibri" w:eastAsia="Calibri" w:hAnsi="Calibri" w:cs="Calibri"/>
          <w:b/>
          <w:i/>
          <w:sz w:val="22"/>
          <w:szCs w:val="22"/>
        </w:rPr>
      </w:pPr>
      <w:r>
        <w:rPr>
          <w:rFonts w:ascii="Calibri" w:eastAsia="Calibri" w:hAnsi="Calibri" w:cs="Calibri"/>
          <w:b/>
          <w:i/>
          <w:sz w:val="22"/>
          <w:szCs w:val="22"/>
        </w:rPr>
        <w:t>Further detail</w:t>
      </w:r>
    </w:p>
    <w:p w:rsidR="008E309C" w:rsidRDefault="008E309C" w:rsidP="008E309C">
      <w:pPr>
        <w:rPr>
          <w:rFonts w:ascii="Calibri" w:eastAsia="Calibri" w:hAnsi="Calibri" w:cs="Calibri"/>
          <w:sz w:val="22"/>
          <w:szCs w:val="22"/>
          <w:highlight w:val="yellow"/>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In overview, the work required for the MVP looks like this:</w:t>
      </w:r>
    </w:p>
    <w:p w:rsidR="008E309C" w:rsidRDefault="008E309C" w:rsidP="008E309C">
      <w:pPr>
        <w:rPr>
          <w:rFonts w:ascii="Calibri" w:eastAsia="Calibri" w:hAnsi="Calibri" w:cs="Calibri"/>
          <w:sz w:val="22"/>
          <w:szCs w:val="22"/>
        </w:rPr>
      </w:pPr>
    </w:p>
    <w:p w:rsidR="008E309C" w:rsidRDefault="008E309C" w:rsidP="007801F0">
      <w:pPr>
        <w:widowControl/>
        <w:numPr>
          <w:ilvl w:val="0"/>
          <w:numId w:val="10"/>
        </w:numPr>
        <w:pBdr>
          <w:top w:val="nil"/>
          <w:left w:val="nil"/>
          <w:bottom w:val="nil"/>
          <w:right w:val="nil"/>
          <w:between w:val="nil"/>
        </w:pBdr>
        <w:contextualSpacing/>
        <w:rPr>
          <w:rFonts w:ascii="Calibri" w:eastAsia="Calibri" w:hAnsi="Calibri" w:cs="Calibri"/>
          <w:sz w:val="22"/>
          <w:szCs w:val="22"/>
        </w:rPr>
      </w:pPr>
      <w:r w:rsidRPr="00DB304D">
        <w:rPr>
          <w:rFonts w:ascii="Calibri" w:eastAsia="Calibri" w:hAnsi="Calibri" w:cs="Calibri"/>
          <w:b/>
          <w:sz w:val="22"/>
          <w:szCs w:val="22"/>
        </w:rPr>
        <w:lastRenderedPageBreak/>
        <w:t xml:space="preserve">Wireframes: </w:t>
      </w:r>
      <w:r>
        <w:rPr>
          <w:rFonts w:ascii="Calibri" w:eastAsia="Calibri" w:hAnsi="Calibri" w:cs="Calibri"/>
          <w:sz w:val="22"/>
          <w:szCs w:val="22"/>
        </w:rPr>
        <w:t xml:space="preserve">Rework the wireframes to match the latest data structure </w:t>
      </w:r>
      <w:r w:rsidR="007801F0">
        <w:rPr>
          <w:rFonts w:ascii="Calibri" w:eastAsia="Calibri" w:hAnsi="Calibri" w:cs="Calibri"/>
          <w:sz w:val="22"/>
          <w:szCs w:val="22"/>
        </w:rPr>
        <w:t xml:space="preserve">(You can view draft wireframes here: </w:t>
      </w:r>
      <w:hyperlink r:id="rId15" w:history="1">
        <w:r w:rsidR="007801F0" w:rsidRPr="00E60722">
          <w:rPr>
            <w:rStyle w:val="Hyperlink"/>
            <w:rFonts w:ascii="Calibri" w:eastAsia="Calibri" w:hAnsi="Calibri" w:cs="Calibri"/>
            <w:sz w:val="22"/>
            <w:szCs w:val="22"/>
          </w:rPr>
          <w:t>https://drive.google.com/open?id=1IqMlsroWPPq1JwB4KvVGOV-W4w1_lfI_</w:t>
        </w:r>
      </w:hyperlink>
      <w:r w:rsidR="007801F0">
        <w:rPr>
          <w:rFonts w:ascii="Calibri" w:eastAsia="Calibri" w:hAnsi="Calibri" w:cs="Calibri"/>
          <w:sz w:val="22"/>
          <w:szCs w:val="22"/>
        </w:rPr>
        <w:t>)</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b/>
          <w:sz w:val="22"/>
          <w:szCs w:val="22"/>
        </w:rPr>
        <w:t>Design</w:t>
      </w:r>
      <w:r>
        <w:rPr>
          <w:rFonts w:ascii="Calibri" w:eastAsia="Calibri" w:hAnsi="Calibri" w:cs="Calibri"/>
          <w:sz w:val="22"/>
          <w:szCs w:val="22"/>
        </w:rPr>
        <w:t>: turn the existing wireframes into a complete design</w:t>
      </w:r>
      <w:r>
        <w:rPr>
          <w:rFonts w:ascii="Calibri" w:eastAsia="Calibri" w:hAnsi="Calibri" w:cs="Calibri"/>
          <w:sz w:val="22"/>
          <w:szCs w:val="22"/>
        </w:rPr>
        <w:br/>
      </w:r>
      <w:r>
        <w:rPr>
          <w:rFonts w:ascii="Calibri" w:eastAsia="Calibri" w:hAnsi="Calibri" w:cs="Calibri"/>
          <w:i/>
          <w:sz w:val="22"/>
          <w:szCs w:val="22"/>
        </w:rPr>
        <w:t xml:space="preserve">(See draft </w:t>
      </w:r>
      <w:r w:rsidRPr="008E309C">
        <w:rPr>
          <w:rFonts w:ascii="Calibri" w:eastAsia="Calibri" w:hAnsi="Calibri" w:cs="Calibri"/>
          <w:i/>
          <w:sz w:val="22"/>
          <w:szCs w:val="22"/>
        </w:rPr>
        <w:t xml:space="preserve">wireframes and the “changes to the data model” </w:t>
      </w:r>
      <w:r>
        <w:rPr>
          <w:rFonts w:ascii="Calibri" w:eastAsia="Calibri" w:hAnsi="Calibri" w:cs="Calibri"/>
          <w:i/>
          <w:sz w:val="22"/>
          <w:szCs w:val="22"/>
        </w:rPr>
        <w:t>doc)</w:t>
      </w:r>
    </w:p>
    <w:p w:rsidR="008E309C" w:rsidRDefault="008E309C" w:rsidP="007801F0">
      <w:pPr>
        <w:widowControl/>
        <w:numPr>
          <w:ilvl w:val="0"/>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b/>
          <w:sz w:val="22"/>
          <w:szCs w:val="22"/>
        </w:rPr>
        <w:t>Data Upload</w:t>
      </w:r>
      <w:r>
        <w:rPr>
          <w:rFonts w:ascii="Calibri" w:eastAsia="Calibri" w:hAnsi="Calibri" w:cs="Calibri"/>
          <w:sz w:val="22"/>
          <w:szCs w:val="22"/>
        </w:rPr>
        <w:t>: CMS functionality to upload the data (as multiple CSVs) and back-end functionality to pull out a subset of the data for publishing on the Open Data page</w:t>
      </w:r>
      <w:r w:rsidR="007801F0">
        <w:rPr>
          <w:rFonts w:ascii="Calibri" w:eastAsia="Calibri" w:hAnsi="Calibri" w:cs="Calibri"/>
          <w:sz w:val="22"/>
          <w:szCs w:val="22"/>
        </w:rPr>
        <w:t xml:space="preserve"> (You can view sample datasets here: </w:t>
      </w:r>
      <w:hyperlink r:id="rId16" w:history="1">
        <w:r w:rsidR="007801F0" w:rsidRPr="00E60722">
          <w:rPr>
            <w:rStyle w:val="Hyperlink"/>
            <w:rFonts w:ascii="Calibri" w:eastAsia="Calibri" w:hAnsi="Calibri" w:cs="Calibri"/>
            <w:sz w:val="22"/>
            <w:szCs w:val="22"/>
          </w:rPr>
          <w:t>https://drive.google.com/open?id=1IqMlsroWPPq1JwB4KvVGOV-W4w1_lfI_</w:t>
        </w:r>
      </w:hyperlink>
      <w:r w:rsidR="007801F0">
        <w:rPr>
          <w:rFonts w:ascii="Calibri" w:eastAsia="Calibri" w:hAnsi="Calibri" w:cs="Calibri"/>
          <w:sz w:val="22"/>
          <w:szCs w:val="22"/>
        </w:rPr>
        <w:t>)</w:t>
      </w:r>
      <w:bookmarkStart w:id="5" w:name="_GoBack"/>
      <w:bookmarkEnd w:id="5"/>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b/>
          <w:sz w:val="22"/>
          <w:szCs w:val="22"/>
        </w:rPr>
      </w:pPr>
      <w:r>
        <w:rPr>
          <w:rFonts w:ascii="Calibri" w:eastAsia="Calibri" w:hAnsi="Calibri" w:cs="Calibri"/>
          <w:b/>
          <w:sz w:val="22"/>
          <w:szCs w:val="22"/>
        </w:rPr>
        <w:t xml:space="preserve">Open Data Page: </w:t>
      </w:r>
      <w:r>
        <w:rPr>
          <w:rFonts w:ascii="Calibri" w:eastAsia="Calibri" w:hAnsi="Calibri" w:cs="Calibri"/>
          <w:sz w:val="22"/>
          <w:szCs w:val="22"/>
        </w:rPr>
        <w:t>a mechanism to create and present the open data documentation along with a link to download the published subset of the data</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b/>
          <w:sz w:val="22"/>
          <w:szCs w:val="22"/>
        </w:rPr>
      </w:pPr>
      <w:r>
        <w:rPr>
          <w:rFonts w:ascii="Calibri" w:eastAsia="Calibri" w:hAnsi="Calibri" w:cs="Calibri"/>
          <w:b/>
          <w:sz w:val="22"/>
          <w:szCs w:val="22"/>
        </w:rPr>
        <w:t>Front-end dev</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Three responsive data-driven pages (</w:t>
      </w:r>
      <w:r>
        <w:rPr>
          <w:rFonts w:ascii="Calibri" w:eastAsia="Calibri" w:hAnsi="Calibri" w:cs="Calibri"/>
          <w:i/>
          <w:sz w:val="22"/>
          <w:szCs w:val="22"/>
        </w:rPr>
        <w:t>splash page</w:t>
      </w:r>
      <w:r>
        <w:rPr>
          <w:rFonts w:ascii="Calibri" w:eastAsia="Calibri" w:hAnsi="Calibri" w:cs="Calibri"/>
          <w:sz w:val="22"/>
          <w:szCs w:val="22"/>
        </w:rPr>
        <w:t xml:space="preserve">, </w:t>
      </w:r>
      <w:r>
        <w:rPr>
          <w:rFonts w:ascii="Calibri" w:eastAsia="Calibri" w:hAnsi="Calibri" w:cs="Calibri"/>
          <w:i/>
          <w:sz w:val="22"/>
          <w:szCs w:val="22"/>
        </w:rPr>
        <w:t>category page, group page</w:t>
      </w:r>
      <w:r>
        <w:rPr>
          <w:rFonts w:ascii="Calibri" w:eastAsia="Calibri" w:hAnsi="Calibri" w:cs="Calibri"/>
          <w:sz w:val="22"/>
          <w:szCs w:val="22"/>
        </w:rPr>
        <w:t>), including:</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Breadcrumbs on all pages</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One line chart on the </w:t>
      </w:r>
      <w:r>
        <w:rPr>
          <w:rFonts w:ascii="Calibri" w:eastAsia="Calibri" w:hAnsi="Calibri" w:cs="Calibri"/>
          <w:i/>
          <w:sz w:val="22"/>
          <w:szCs w:val="22"/>
        </w:rPr>
        <w:t>group page</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One UK map visualisation on the </w:t>
      </w:r>
      <w:r>
        <w:rPr>
          <w:rFonts w:ascii="Calibri" w:eastAsia="Calibri" w:hAnsi="Calibri" w:cs="Calibri"/>
          <w:i/>
          <w:sz w:val="22"/>
          <w:szCs w:val="22"/>
        </w:rPr>
        <w:t>group page</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Two of the data pages are parameterised, to show subsets of the data</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i/>
          <w:sz w:val="22"/>
          <w:szCs w:val="22"/>
        </w:rPr>
        <w:t>category page</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i/>
          <w:sz w:val="22"/>
          <w:szCs w:val="22"/>
        </w:rPr>
        <w:t>group page</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Additional static pages:</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About the data</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[CC to decide on any additional static pages to be included]</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b/>
          <w:sz w:val="22"/>
          <w:szCs w:val="22"/>
        </w:rPr>
      </w:pPr>
      <w:r>
        <w:rPr>
          <w:rFonts w:ascii="Calibri" w:eastAsia="Calibri" w:hAnsi="Calibri" w:cs="Calibri"/>
          <w:b/>
          <w:sz w:val="22"/>
          <w:szCs w:val="22"/>
        </w:rPr>
        <w:t>CMS-editable content</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Subtitle on the </w:t>
      </w:r>
      <w:r>
        <w:rPr>
          <w:rFonts w:ascii="Calibri" w:eastAsia="Calibri" w:hAnsi="Calibri" w:cs="Calibri"/>
          <w:i/>
          <w:sz w:val="22"/>
          <w:szCs w:val="22"/>
        </w:rPr>
        <w:t>splash page</w:t>
      </w:r>
      <w:r>
        <w:rPr>
          <w:rFonts w:ascii="Calibri" w:eastAsia="Calibri" w:hAnsi="Calibri" w:cs="Calibri"/>
          <w:sz w:val="22"/>
          <w:szCs w:val="22"/>
        </w:rPr>
        <w:t xml:space="preserve"> and “About the data” on all pages</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A short bit of text and an image for each of the (~42) groups in the data (“bespoke commentary for this group, …” on the </w:t>
      </w:r>
      <w:r>
        <w:rPr>
          <w:rFonts w:ascii="Calibri" w:eastAsia="Calibri" w:hAnsi="Calibri" w:cs="Calibri"/>
          <w:i/>
          <w:sz w:val="22"/>
          <w:szCs w:val="22"/>
        </w:rPr>
        <w:t>group page)</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An ordered list of very short bits of text (intended to be hyperlinks) for each of the (~42) groups in the data (on the </w:t>
      </w:r>
      <w:r>
        <w:rPr>
          <w:rFonts w:ascii="Calibri" w:eastAsia="Calibri" w:hAnsi="Calibri" w:cs="Calibri"/>
          <w:i/>
          <w:sz w:val="22"/>
          <w:szCs w:val="22"/>
        </w:rPr>
        <w:t>category page</w:t>
      </w:r>
      <w:r>
        <w:rPr>
          <w:rFonts w:ascii="Calibri" w:eastAsia="Calibri" w:hAnsi="Calibri" w:cs="Calibri"/>
          <w:sz w:val="22"/>
          <w:szCs w:val="22"/>
        </w:rPr>
        <w:t>)</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b/>
          <w:sz w:val="22"/>
          <w:szCs w:val="22"/>
        </w:rPr>
        <w:t>Group-specific data download:</w:t>
      </w:r>
      <w:r>
        <w:rPr>
          <w:rFonts w:ascii="Calibri" w:eastAsia="Calibri" w:hAnsi="Calibri" w:cs="Calibri"/>
          <w:sz w:val="22"/>
          <w:szCs w:val="22"/>
        </w:rPr>
        <w:t xml:space="preserve"> On each </w:t>
      </w:r>
      <w:r>
        <w:rPr>
          <w:rFonts w:ascii="Calibri" w:eastAsia="Calibri" w:hAnsi="Calibri" w:cs="Calibri"/>
          <w:i/>
          <w:sz w:val="22"/>
          <w:szCs w:val="22"/>
        </w:rPr>
        <w:t>group page</w:t>
      </w:r>
      <w:r>
        <w:rPr>
          <w:rFonts w:ascii="Calibri" w:eastAsia="Calibri" w:hAnsi="Calibri" w:cs="Calibri"/>
          <w:sz w:val="22"/>
          <w:szCs w:val="22"/>
        </w:rPr>
        <w:t>, a link to download the data specific to the current group (data needs to be in an accessible format and structure. Unlike the open data page, no documentation will accompany this download - clicking the link should trigger an immediate CSV download)</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pStyle w:val="Heading10"/>
        <w:rPr>
          <w:sz w:val="22"/>
          <w:szCs w:val="22"/>
        </w:rPr>
      </w:pPr>
      <w:bookmarkStart w:id="6" w:name="_Toc525923336"/>
      <w:r>
        <w:t>Aims and objectives</w:t>
      </w:r>
      <w:bookmarkEnd w:id="6"/>
      <w:r>
        <w:t xml:space="preserve"> </w:t>
      </w:r>
    </w:p>
    <w:tbl>
      <w:tblPr>
        <w:tblW w:w="97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
        <w:gridCol w:w="9453"/>
      </w:tblGrid>
      <w:tr w:rsidR="008E309C" w:rsidTr="008E309C">
        <w:tc>
          <w:tcPr>
            <w:tcW w:w="31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309C" w:rsidRDefault="008E309C" w:rsidP="008E309C">
            <w:pPr>
              <w:rPr>
                <w:rFonts w:ascii="Calibri" w:eastAsia="Calibri" w:hAnsi="Calibri" w:cs="Calibri"/>
                <w:sz w:val="22"/>
                <w:szCs w:val="22"/>
              </w:rPr>
            </w:pPr>
          </w:p>
        </w:tc>
        <w:tc>
          <w:tcPr>
            <w:tcW w:w="945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Create “the </w:t>
            </w:r>
            <w:r>
              <w:rPr>
                <w:rFonts w:ascii="Calibri" w:eastAsia="Calibri" w:hAnsi="Calibri" w:cs="Calibri"/>
                <w:b/>
                <w:sz w:val="22"/>
                <w:szCs w:val="22"/>
              </w:rPr>
              <w:t>go-to place</w:t>
            </w:r>
            <w:r>
              <w:rPr>
                <w:rFonts w:ascii="Calibri" w:eastAsia="Calibri" w:hAnsi="Calibri" w:cs="Calibri"/>
                <w:i/>
                <w:sz w:val="22"/>
                <w:szCs w:val="22"/>
              </w:rPr>
              <w:t xml:space="preserve"> </w:t>
            </w:r>
            <w:r>
              <w:rPr>
                <w:rFonts w:ascii="Calibri" w:eastAsia="Calibri" w:hAnsi="Calibri" w:cs="Calibri"/>
                <w:sz w:val="22"/>
                <w:szCs w:val="22"/>
              </w:rPr>
              <w:t>for the latest data on the welfare and wellbeing of children”:</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Help others: External tool to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aid in campaigns targeted at decision-makers; (ii) answer journalists’ questions easily and (iii) inform </w:t>
            </w:r>
            <w:proofErr w:type="gramStart"/>
            <w:r>
              <w:rPr>
                <w:rFonts w:ascii="Calibri" w:eastAsia="Calibri" w:hAnsi="Calibri" w:cs="Calibri"/>
                <w:sz w:val="22"/>
                <w:szCs w:val="22"/>
              </w:rPr>
              <w:t>user’s</w:t>
            </w:r>
            <w:proofErr w:type="gramEnd"/>
            <w:r>
              <w:rPr>
                <w:rFonts w:ascii="Calibri" w:eastAsia="Calibri" w:hAnsi="Calibri" w:cs="Calibri"/>
                <w:sz w:val="22"/>
                <w:szCs w:val="22"/>
              </w:rPr>
              <w:t xml:space="preserve"> thinking about children and vulnerability. This tool will devolve research activity to the user, for the purposes of their own research, campaigning, reporting or other activities </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Set agenda: Provide a framework to help CCO set their agenda. In particular, by highlighting issues relating to vulnerable children, and providing an inter-agency view</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Share and educate: Share CCO’s work and the work of others, e.g. articles by BBC news, reports from the Children’s Society</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lastRenderedPageBreak/>
              <w:t>Internal tool: Easy access to data for CCO staff</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Communicate the purpose and integrity of the CCO’s work</w:t>
            </w:r>
          </w:p>
          <w:p w:rsidR="008E309C" w:rsidRDefault="008E309C" w:rsidP="008E309C">
            <w:pPr>
              <w:rPr>
                <w:rFonts w:ascii="Calibri" w:eastAsia="Calibri" w:hAnsi="Calibri" w:cs="Calibri"/>
                <w:sz w:val="22"/>
                <w:szCs w:val="22"/>
              </w:rPr>
            </w:pPr>
          </w:p>
        </w:tc>
      </w:tr>
    </w:tbl>
    <w:p w:rsidR="008E309C" w:rsidRDefault="008E309C" w:rsidP="008E309C">
      <w:pPr>
        <w:rPr>
          <w:rFonts w:ascii="Calibri" w:eastAsia="Calibri" w:hAnsi="Calibri" w:cs="Calibri"/>
          <w:sz w:val="22"/>
          <w:szCs w:val="22"/>
        </w:rPr>
      </w:pPr>
    </w:p>
    <w:p w:rsidR="008E309C" w:rsidRDefault="008E309C" w:rsidP="008E309C">
      <w:pPr>
        <w:pStyle w:val="Heading10"/>
      </w:pPr>
      <w:bookmarkStart w:id="7" w:name="_Toc525923337"/>
      <w:r>
        <w:t>Understanding the data</w:t>
      </w:r>
      <w:bookmarkEnd w:id="7"/>
    </w:p>
    <w:p w:rsidR="008E309C" w:rsidRDefault="008E309C" w:rsidP="008E309C">
      <w:pPr>
        <w:keepNext/>
        <w:keepLines/>
        <w:pBdr>
          <w:top w:val="nil"/>
          <w:left w:val="nil"/>
          <w:bottom w:val="nil"/>
          <w:right w:val="nil"/>
          <w:between w:val="nil"/>
        </w:pBdr>
        <w:spacing w:before="240" w:after="240"/>
        <w:rPr>
          <w:rFonts w:ascii="Calibri" w:eastAsia="Calibri" w:hAnsi="Calibri" w:cs="Calibri"/>
          <w:sz w:val="22"/>
          <w:szCs w:val="22"/>
        </w:rPr>
      </w:pPr>
      <w:bookmarkStart w:id="8" w:name="_onhs7dyvynjz" w:colFirst="0" w:colLast="0"/>
      <w:bookmarkEnd w:id="8"/>
      <w:r>
        <w:rPr>
          <w:rFonts w:ascii="Calibri" w:eastAsia="Calibri" w:hAnsi="Calibri" w:cs="Calibri"/>
          <w:sz w:val="22"/>
          <w:szCs w:val="22"/>
        </w:rPr>
        <w:t xml:space="preserve">The data has already been collected and used to publish the 2018 report. </w:t>
      </w:r>
      <w:proofErr w:type="gramStart"/>
      <w:r>
        <w:rPr>
          <w:rFonts w:ascii="Calibri" w:eastAsia="Calibri" w:hAnsi="Calibri" w:cs="Calibri"/>
          <w:sz w:val="22"/>
          <w:szCs w:val="22"/>
        </w:rPr>
        <w:t>There is an internal data owner who can answer any data-related questions</w:t>
      </w:r>
      <w:proofErr w:type="gramEnd"/>
      <w:r>
        <w:rPr>
          <w:rFonts w:ascii="Calibri" w:eastAsia="Calibri" w:hAnsi="Calibri" w:cs="Calibri"/>
          <w:sz w:val="22"/>
          <w:szCs w:val="22"/>
        </w:rPr>
        <w:t xml:space="preserve">; minor changes to the source data model might be possible during development. </w:t>
      </w:r>
    </w:p>
    <w:p w:rsidR="008E309C" w:rsidRDefault="008E309C" w:rsidP="008E309C">
      <w:pPr>
        <w:rPr>
          <w:rFonts w:ascii="Calibri" w:eastAsia="Calibri" w:hAnsi="Calibri" w:cs="Calibri"/>
          <w:i/>
          <w:sz w:val="22"/>
          <w:szCs w:val="22"/>
        </w:rPr>
      </w:pPr>
      <w:r>
        <w:rPr>
          <w:rFonts w:ascii="Calibri" w:eastAsia="Calibri" w:hAnsi="Calibri" w:cs="Calibri"/>
          <w:sz w:val="22"/>
          <w:szCs w:val="22"/>
        </w:rPr>
        <w:t xml:space="preserve">The Vulnerability Project has identified ~70 </w:t>
      </w:r>
      <w:r w:rsidRPr="00DB304D">
        <w:rPr>
          <w:rFonts w:ascii="Calibri" w:eastAsia="Calibri" w:hAnsi="Calibri" w:cs="Calibri"/>
          <w:b/>
          <w:i/>
          <w:sz w:val="22"/>
          <w:szCs w:val="22"/>
        </w:rPr>
        <w:t>vulnerability</w:t>
      </w:r>
      <w:r>
        <w:rPr>
          <w:rFonts w:ascii="Calibri" w:eastAsia="Calibri" w:hAnsi="Calibri" w:cs="Calibri"/>
          <w:sz w:val="22"/>
          <w:szCs w:val="22"/>
        </w:rPr>
        <w:t xml:space="preserve"> </w:t>
      </w:r>
      <w:r>
        <w:rPr>
          <w:rFonts w:ascii="Calibri" w:eastAsia="Calibri" w:hAnsi="Calibri" w:cs="Calibri"/>
          <w:b/>
          <w:i/>
          <w:sz w:val="22"/>
          <w:szCs w:val="22"/>
        </w:rPr>
        <w:t>groups</w:t>
      </w:r>
      <w:r>
        <w:rPr>
          <w:rFonts w:ascii="Calibri" w:eastAsia="Calibri" w:hAnsi="Calibri" w:cs="Calibri"/>
          <w:sz w:val="22"/>
          <w:szCs w:val="22"/>
        </w:rPr>
        <w:t xml:space="preserve"> of vulnerable children. </w:t>
      </w:r>
    </w:p>
    <w:p w:rsidR="008E309C" w:rsidRDefault="008E309C" w:rsidP="008E309C">
      <w:pPr>
        <w:rPr>
          <w:rFonts w:ascii="Calibri" w:eastAsia="Calibri" w:hAnsi="Calibri" w:cs="Calibri"/>
          <w:color w:val="000000"/>
          <w:sz w:val="22"/>
          <w:szCs w:val="22"/>
        </w:rPr>
      </w:pPr>
      <w:r>
        <w:rPr>
          <w:rFonts w:ascii="Calibri" w:eastAsia="Calibri" w:hAnsi="Calibri" w:cs="Calibri"/>
          <w:i/>
          <w:sz w:val="22"/>
          <w:szCs w:val="22"/>
        </w:rPr>
        <w:t>Vulnerability groups</w:t>
      </w:r>
      <w:r>
        <w:rPr>
          <w:rFonts w:ascii="Calibri" w:eastAsia="Calibri" w:hAnsi="Calibri" w:cs="Calibri"/>
          <w:sz w:val="22"/>
          <w:szCs w:val="22"/>
        </w:rPr>
        <w:t xml:space="preserve"> </w:t>
      </w:r>
      <w:proofErr w:type="gramStart"/>
      <w:r>
        <w:rPr>
          <w:rFonts w:ascii="Calibri" w:eastAsia="Calibri" w:hAnsi="Calibri" w:cs="Calibri"/>
          <w:sz w:val="22"/>
          <w:szCs w:val="22"/>
        </w:rPr>
        <w:t>are grouped</w:t>
      </w:r>
      <w:proofErr w:type="gramEnd"/>
      <w:r>
        <w:rPr>
          <w:rFonts w:ascii="Calibri" w:eastAsia="Calibri" w:hAnsi="Calibri" w:cs="Calibri"/>
          <w:sz w:val="22"/>
          <w:szCs w:val="22"/>
        </w:rPr>
        <w:t xml:space="preserve"> by </w:t>
      </w:r>
      <w:r>
        <w:rPr>
          <w:rFonts w:ascii="Calibri" w:eastAsia="Calibri" w:hAnsi="Calibri" w:cs="Calibri"/>
          <w:b/>
          <w:i/>
          <w:sz w:val="22"/>
          <w:szCs w:val="22"/>
        </w:rPr>
        <w:t xml:space="preserve">category </w:t>
      </w:r>
      <w:r w:rsidRPr="00DB304D">
        <w:rPr>
          <w:rFonts w:ascii="Calibri" w:eastAsia="Calibri" w:hAnsi="Calibri" w:cs="Calibri"/>
          <w:sz w:val="22"/>
          <w:szCs w:val="22"/>
        </w:rPr>
        <w:t>and</w:t>
      </w:r>
      <w:r>
        <w:rPr>
          <w:rFonts w:ascii="Calibri" w:eastAsia="Calibri" w:hAnsi="Calibri" w:cs="Calibri"/>
          <w:b/>
          <w:i/>
          <w:sz w:val="22"/>
          <w:szCs w:val="22"/>
        </w:rPr>
        <w:t xml:space="preserve"> sub-category</w:t>
      </w:r>
      <w:r>
        <w:rPr>
          <w:rFonts w:ascii="Calibri" w:eastAsia="Calibri" w:hAnsi="Calibri" w:cs="Calibri"/>
          <w:sz w:val="22"/>
          <w:szCs w:val="22"/>
        </w:rPr>
        <w:t xml:space="preserve">. </w:t>
      </w:r>
      <w:r>
        <w:rPr>
          <w:rFonts w:ascii="Calibri" w:eastAsia="Calibri" w:hAnsi="Calibri" w:cs="Calibri"/>
          <w:i/>
          <w:sz w:val="22"/>
          <w:szCs w:val="22"/>
        </w:rPr>
        <w:t xml:space="preserve">Categories </w:t>
      </w:r>
      <w:r w:rsidRPr="00DB304D">
        <w:rPr>
          <w:rFonts w:ascii="Calibri" w:eastAsia="Calibri" w:hAnsi="Calibri" w:cs="Calibri"/>
          <w:sz w:val="22"/>
          <w:szCs w:val="22"/>
        </w:rPr>
        <w:t>and</w:t>
      </w:r>
      <w:r>
        <w:rPr>
          <w:rFonts w:ascii="Calibri" w:eastAsia="Calibri" w:hAnsi="Calibri" w:cs="Calibri"/>
          <w:i/>
          <w:sz w:val="22"/>
          <w:szCs w:val="22"/>
        </w:rPr>
        <w:t xml:space="preserve"> sub-categories</w:t>
      </w:r>
      <w:r>
        <w:rPr>
          <w:rFonts w:ascii="Calibri" w:eastAsia="Calibri" w:hAnsi="Calibri" w:cs="Calibri"/>
          <w:sz w:val="22"/>
          <w:szCs w:val="22"/>
        </w:rPr>
        <w:t xml:space="preserve"> have no meaningful relationship to any of the data points - they are simply groupings that provide a way for the UI to navigate a long list of </w:t>
      </w:r>
      <w:r>
        <w:rPr>
          <w:rFonts w:ascii="Calibri" w:eastAsia="Calibri" w:hAnsi="Calibri" w:cs="Calibri"/>
          <w:i/>
          <w:sz w:val="22"/>
          <w:szCs w:val="22"/>
        </w:rPr>
        <w:t>vulnerability groups</w:t>
      </w:r>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highlight w:val="yellow"/>
        </w:rPr>
      </w:pPr>
      <w:r>
        <w:rPr>
          <w:rFonts w:ascii="Calibri" w:eastAsia="Calibri" w:hAnsi="Calibri" w:cs="Calibri"/>
          <w:sz w:val="22"/>
          <w:szCs w:val="22"/>
        </w:rPr>
        <w:t xml:space="preserve">For each </w:t>
      </w:r>
      <w:r>
        <w:rPr>
          <w:rFonts w:ascii="Calibri" w:eastAsia="Calibri" w:hAnsi="Calibri" w:cs="Calibri"/>
          <w:i/>
          <w:sz w:val="22"/>
          <w:szCs w:val="22"/>
        </w:rPr>
        <w:t>vulnerability group</w:t>
      </w:r>
      <w:r>
        <w:rPr>
          <w:rFonts w:ascii="Calibri" w:eastAsia="Calibri" w:hAnsi="Calibri" w:cs="Calibri"/>
          <w:sz w:val="22"/>
          <w:szCs w:val="22"/>
        </w:rPr>
        <w:t xml:space="preserve"> there is a set of </w:t>
      </w:r>
      <w:r w:rsidRPr="00DB304D">
        <w:rPr>
          <w:rFonts w:ascii="Calibri" w:eastAsia="Calibri" w:hAnsi="Calibri" w:cs="Calibri"/>
          <w:b/>
          <w:i/>
          <w:sz w:val="22"/>
          <w:szCs w:val="22"/>
        </w:rPr>
        <w:t>indicators</w:t>
      </w:r>
      <w:r>
        <w:rPr>
          <w:rFonts w:ascii="Calibri" w:eastAsia="Calibri" w:hAnsi="Calibri" w:cs="Calibri"/>
          <w:sz w:val="22"/>
          <w:szCs w:val="22"/>
        </w:rPr>
        <w:t xml:space="preserve">. Each indicator has a value – a count of children. One indicator </w:t>
      </w:r>
      <w:proofErr w:type="gramStart"/>
      <w:r>
        <w:rPr>
          <w:rFonts w:ascii="Calibri" w:eastAsia="Calibri" w:hAnsi="Calibri" w:cs="Calibri"/>
          <w:sz w:val="22"/>
          <w:szCs w:val="22"/>
        </w:rPr>
        <w:t>will be flagged</w:t>
      </w:r>
      <w:proofErr w:type="gramEnd"/>
      <w:r>
        <w:rPr>
          <w:rFonts w:ascii="Calibri" w:eastAsia="Calibri" w:hAnsi="Calibri" w:cs="Calibri"/>
          <w:sz w:val="22"/>
          <w:szCs w:val="22"/>
        </w:rPr>
        <w:t xml:space="preserve"> as the </w:t>
      </w:r>
      <w:r w:rsidRPr="00DB304D">
        <w:rPr>
          <w:rFonts w:ascii="Calibri" w:eastAsia="Calibri" w:hAnsi="Calibri" w:cs="Calibri"/>
          <w:b/>
          <w:i/>
          <w:sz w:val="22"/>
          <w:szCs w:val="22"/>
        </w:rPr>
        <w:t>primary indicator</w:t>
      </w:r>
      <w:r>
        <w:rPr>
          <w:rFonts w:ascii="Calibri" w:eastAsia="Calibri" w:hAnsi="Calibri" w:cs="Calibri"/>
          <w:b/>
          <w:i/>
          <w:sz w:val="22"/>
          <w:szCs w:val="22"/>
        </w:rPr>
        <w:t xml:space="preserve"> </w:t>
      </w:r>
      <w:r>
        <w:rPr>
          <w:rFonts w:ascii="Calibri" w:eastAsia="Calibri" w:hAnsi="Calibri" w:cs="Calibri"/>
          <w:sz w:val="22"/>
          <w:szCs w:val="22"/>
        </w:rPr>
        <w:t xml:space="preserve">for each </w:t>
      </w:r>
      <w:r w:rsidRPr="00DB304D">
        <w:rPr>
          <w:rFonts w:ascii="Calibri" w:eastAsia="Calibri" w:hAnsi="Calibri" w:cs="Calibri"/>
          <w:i/>
          <w:sz w:val="22"/>
          <w:szCs w:val="22"/>
        </w:rPr>
        <w:t>vulnerability group</w:t>
      </w:r>
      <w:r>
        <w:rPr>
          <w:rFonts w:ascii="Calibri" w:eastAsia="Calibri" w:hAnsi="Calibri" w:cs="Calibri"/>
          <w:sz w:val="22"/>
          <w:szCs w:val="22"/>
        </w:rPr>
        <w:t xml:space="preserve">. The </w:t>
      </w:r>
      <w:r>
        <w:rPr>
          <w:rFonts w:ascii="Calibri" w:eastAsia="Calibri" w:hAnsi="Calibri" w:cs="Calibri"/>
          <w:i/>
          <w:sz w:val="22"/>
          <w:szCs w:val="22"/>
        </w:rPr>
        <w:t xml:space="preserve">primary indicator </w:t>
      </w:r>
      <w:r>
        <w:rPr>
          <w:rFonts w:ascii="Calibri" w:eastAsia="Calibri" w:hAnsi="Calibri" w:cs="Calibri"/>
          <w:sz w:val="22"/>
          <w:szCs w:val="22"/>
        </w:rPr>
        <w:t xml:space="preserve">is the value selected by the Childrens’ Commissioner to indicate the size of the </w:t>
      </w:r>
      <w:r>
        <w:rPr>
          <w:rFonts w:ascii="Calibri" w:eastAsia="Calibri" w:hAnsi="Calibri" w:cs="Calibri"/>
          <w:i/>
          <w:sz w:val="22"/>
          <w:szCs w:val="22"/>
        </w:rPr>
        <w:t>vulnerability group</w:t>
      </w:r>
      <w:r>
        <w:rPr>
          <w:rFonts w:ascii="Calibri" w:eastAsia="Calibri" w:hAnsi="Calibri" w:cs="Calibri"/>
          <w:sz w:val="22"/>
          <w:szCs w:val="22"/>
        </w:rPr>
        <w:t xml:space="preserve">. The other indicators are “extra information“, or different ways to count the same cohort of children. They are not necessarily additive; no values </w:t>
      </w:r>
      <w:proofErr w:type="gramStart"/>
      <w:r>
        <w:rPr>
          <w:rFonts w:ascii="Calibri" w:eastAsia="Calibri" w:hAnsi="Calibri" w:cs="Calibri"/>
          <w:sz w:val="22"/>
          <w:szCs w:val="22"/>
        </w:rPr>
        <w:t>should be aggregated</w:t>
      </w:r>
      <w:proofErr w:type="gramEnd"/>
      <w:r>
        <w:rPr>
          <w:rFonts w:ascii="Calibri" w:eastAsia="Calibri" w:hAnsi="Calibri" w:cs="Calibri"/>
          <w:sz w:val="22"/>
          <w:szCs w:val="22"/>
        </w:rPr>
        <w:t xml:space="preserve"> without consulting the Childrens’ Commissioner first.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Some </w:t>
      </w:r>
      <w:r w:rsidRPr="00DB304D">
        <w:rPr>
          <w:rFonts w:ascii="Calibri" w:eastAsia="Calibri" w:hAnsi="Calibri" w:cs="Calibri"/>
          <w:i/>
          <w:sz w:val="22"/>
          <w:szCs w:val="22"/>
        </w:rPr>
        <w:t>vulnerability groups</w:t>
      </w:r>
      <w:r>
        <w:rPr>
          <w:rFonts w:ascii="Calibri" w:eastAsia="Calibri" w:hAnsi="Calibri" w:cs="Calibri"/>
          <w:sz w:val="22"/>
          <w:szCs w:val="22"/>
        </w:rPr>
        <w:t xml:space="preserve"> will include </w:t>
      </w:r>
      <w:r>
        <w:rPr>
          <w:rFonts w:ascii="Calibri" w:eastAsia="Calibri" w:hAnsi="Calibri" w:cs="Calibri"/>
          <w:b/>
          <w:i/>
          <w:sz w:val="22"/>
          <w:szCs w:val="22"/>
        </w:rPr>
        <w:t>time series</w:t>
      </w:r>
      <w:r>
        <w:rPr>
          <w:rFonts w:ascii="Calibri" w:eastAsia="Calibri" w:hAnsi="Calibri" w:cs="Calibri"/>
          <w:sz w:val="22"/>
          <w:szCs w:val="22"/>
        </w:rPr>
        <w:t xml:space="preserve"> and/or </w:t>
      </w:r>
      <w:r>
        <w:rPr>
          <w:rFonts w:ascii="Calibri" w:eastAsia="Calibri" w:hAnsi="Calibri" w:cs="Calibri"/>
          <w:b/>
          <w:i/>
          <w:sz w:val="22"/>
          <w:szCs w:val="22"/>
        </w:rPr>
        <w:t>demographic breakdown</w:t>
      </w:r>
      <w:r>
        <w:rPr>
          <w:rFonts w:ascii="Calibri" w:eastAsia="Calibri" w:hAnsi="Calibri" w:cs="Calibri"/>
          <w:sz w:val="22"/>
          <w:szCs w:val="22"/>
        </w:rPr>
        <w:t xml:space="preserve"> data (gender, age and geography)</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Finally, there are </w:t>
      </w:r>
      <w:proofErr w:type="gramStart"/>
      <w:r>
        <w:rPr>
          <w:rFonts w:ascii="Calibri" w:eastAsia="Calibri" w:hAnsi="Calibri" w:cs="Calibri"/>
          <w:sz w:val="22"/>
          <w:szCs w:val="22"/>
        </w:rPr>
        <w:t>2</w:t>
      </w:r>
      <w:proofErr w:type="gramEnd"/>
      <w:r>
        <w:rPr>
          <w:rFonts w:ascii="Calibri" w:eastAsia="Calibri" w:hAnsi="Calibri" w:cs="Calibri"/>
          <w:sz w:val="22"/>
          <w:szCs w:val="22"/>
        </w:rPr>
        <w:t xml:space="preserve"> or 3 </w:t>
      </w:r>
      <w:r>
        <w:rPr>
          <w:rFonts w:ascii="Calibri" w:eastAsia="Calibri" w:hAnsi="Calibri" w:cs="Calibri"/>
          <w:b/>
          <w:i/>
          <w:sz w:val="22"/>
          <w:szCs w:val="22"/>
        </w:rPr>
        <w:t>headline</w:t>
      </w:r>
      <w:r>
        <w:rPr>
          <w:rFonts w:ascii="Calibri" w:eastAsia="Calibri" w:hAnsi="Calibri" w:cs="Calibri"/>
          <w:sz w:val="22"/>
          <w:szCs w:val="22"/>
        </w:rPr>
        <w:t xml:space="preserve"> </w:t>
      </w:r>
      <w:r>
        <w:rPr>
          <w:rFonts w:ascii="Calibri" w:eastAsia="Calibri" w:hAnsi="Calibri" w:cs="Calibri"/>
          <w:b/>
          <w:i/>
          <w:sz w:val="22"/>
          <w:szCs w:val="22"/>
        </w:rPr>
        <w:t>aggregates</w:t>
      </w:r>
      <w:r>
        <w:rPr>
          <w:rFonts w:ascii="Calibri" w:eastAsia="Calibri" w:hAnsi="Calibri" w:cs="Calibri"/>
          <w:sz w:val="22"/>
          <w:szCs w:val="22"/>
        </w:rPr>
        <w:t xml:space="preserve">. Each of these is a number we have constructed that provides a </w:t>
      </w:r>
      <w:proofErr w:type="gramStart"/>
      <w:r>
        <w:rPr>
          <w:rFonts w:ascii="Calibri" w:eastAsia="Calibri" w:hAnsi="Calibri" w:cs="Calibri"/>
          <w:sz w:val="22"/>
          <w:szCs w:val="22"/>
        </w:rPr>
        <w:t>top level</w:t>
      </w:r>
      <w:proofErr w:type="gramEnd"/>
      <w:r>
        <w:rPr>
          <w:rFonts w:ascii="Calibri" w:eastAsia="Calibri" w:hAnsi="Calibri" w:cs="Calibri"/>
          <w:sz w:val="22"/>
          <w:szCs w:val="22"/>
        </w:rPr>
        <w:t xml:space="preserve"> count of the number of vulnerable children in England.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b/>
          <w:i/>
          <w:sz w:val="22"/>
          <w:szCs w:val="22"/>
        </w:rPr>
      </w:pPr>
      <w:r>
        <w:rPr>
          <w:rFonts w:ascii="Calibri" w:eastAsia="Calibri" w:hAnsi="Calibri" w:cs="Calibri"/>
          <w:sz w:val="22"/>
          <w:szCs w:val="22"/>
        </w:rPr>
        <w:t xml:space="preserve">Accompanying this ITT is a </w:t>
      </w:r>
      <w:r w:rsidRPr="008E309C">
        <w:rPr>
          <w:rFonts w:ascii="Calibri" w:eastAsia="Calibri" w:hAnsi="Calibri" w:cs="Calibri"/>
          <w:i/>
          <w:sz w:val="22"/>
          <w:szCs w:val="22"/>
        </w:rPr>
        <w:t>sample dataset</w:t>
      </w:r>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i/>
          <w:sz w:val="22"/>
          <w:szCs w:val="22"/>
        </w:rPr>
      </w:pPr>
      <w:r>
        <w:rPr>
          <w:rFonts w:ascii="Calibri" w:eastAsia="Calibri" w:hAnsi="Calibri" w:cs="Calibri"/>
          <w:i/>
          <w:sz w:val="22"/>
          <w:szCs w:val="22"/>
        </w:rPr>
        <w:t xml:space="preserve">Further information on the scope and nature of the data </w:t>
      </w:r>
      <w:proofErr w:type="gramStart"/>
      <w:r>
        <w:rPr>
          <w:rFonts w:ascii="Calibri" w:eastAsia="Calibri" w:hAnsi="Calibri" w:cs="Calibri"/>
          <w:i/>
          <w:sz w:val="22"/>
          <w:szCs w:val="22"/>
        </w:rPr>
        <w:t>will be provided</w:t>
      </w:r>
      <w:proofErr w:type="gramEnd"/>
      <w:r>
        <w:rPr>
          <w:rFonts w:ascii="Calibri" w:eastAsia="Calibri" w:hAnsi="Calibri" w:cs="Calibri"/>
          <w:i/>
          <w:sz w:val="22"/>
          <w:szCs w:val="22"/>
        </w:rPr>
        <w:t xml:space="preserve"> to the successful bidder. </w:t>
      </w:r>
    </w:p>
    <w:p w:rsidR="008E309C" w:rsidRDefault="008E309C" w:rsidP="008E309C">
      <w:pPr>
        <w:rPr>
          <w:i/>
        </w:rPr>
      </w:pPr>
    </w:p>
    <w:p w:rsidR="008E309C" w:rsidRDefault="008E309C" w:rsidP="008E309C">
      <w:pPr>
        <w:pStyle w:val="Heading10"/>
      </w:pPr>
      <w:bookmarkStart w:id="9" w:name="_Toc525923338"/>
      <w:r>
        <w:t>Audiences</w:t>
      </w:r>
      <w:bookmarkEnd w:id="9"/>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range of possible users is broad and their needs </w:t>
      </w:r>
      <w:proofErr w:type="gramStart"/>
      <w:r>
        <w:rPr>
          <w:rFonts w:ascii="Calibri" w:eastAsia="Calibri" w:hAnsi="Calibri" w:cs="Calibri"/>
          <w:sz w:val="22"/>
          <w:szCs w:val="22"/>
        </w:rPr>
        <w:t>are not yet fully understood</w:t>
      </w:r>
      <w:proofErr w:type="gramEnd"/>
      <w:r>
        <w:rPr>
          <w:rFonts w:ascii="Calibri" w:eastAsia="Calibri" w:hAnsi="Calibri" w:cs="Calibri"/>
          <w:sz w:val="22"/>
          <w:szCs w:val="22"/>
        </w:rPr>
        <w:t>. At this stage, the goal is to publish the data and build a foundation upon which CCO can grow a more comprehensive web app. With that in mind, the following audiences will make use of the data:</w:t>
      </w:r>
    </w:p>
    <w:p w:rsidR="008E309C" w:rsidRDefault="008E309C" w:rsidP="008E309C">
      <w:pPr>
        <w:rPr>
          <w:rFonts w:ascii="Calibri" w:eastAsia="Calibri" w:hAnsi="Calibri" w:cs="Calibri"/>
          <w:sz w:val="22"/>
          <w:szCs w:val="22"/>
        </w:rPr>
      </w:pPr>
    </w:p>
    <w:p w:rsidR="008E309C" w:rsidRDefault="008E309C" w:rsidP="008E309C">
      <w:pPr>
        <w:widowControl/>
        <w:numPr>
          <w:ilvl w:val="0"/>
          <w:numId w:val="8"/>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Primary: Decision-makers, service providers and journalists. This includes MPs and their teams, Government departments, policy makers, Local Authorities, charities, heads of children’s services, and social affairs and industry press. Also the internal CC team. </w:t>
      </w:r>
    </w:p>
    <w:p w:rsidR="008E309C" w:rsidRDefault="008E309C" w:rsidP="008E309C">
      <w:pPr>
        <w:widowControl/>
        <w:numPr>
          <w:ilvl w:val="0"/>
          <w:numId w:val="8"/>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Secondary: Mainly those working with and for children. This includes social workers, foster carers, those working in physical health and mental health services. This group also includes those using the data for intermediate research, such as academics and non-campaigning research groups</w:t>
      </w:r>
    </w:p>
    <w:p w:rsidR="008E309C" w:rsidRDefault="008E309C" w:rsidP="008E309C">
      <w:pPr>
        <w:widowControl/>
        <w:numPr>
          <w:ilvl w:val="0"/>
          <w:numId w:val="8"/>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Tertiary: The general public</w:t>
      </w:r>
    </w:p>
    <w:p w:rsidR="008E309C" w:rsidRDefault="008E309C" w:rsidP="008E309C">
      <w:pPr>
        <w:widowControl/>
        <w:pBdr>
          <w:top w:val="nil"/>
          <w:left w:val="nil"/>
          <w:bottom w:val="nil"/>
          <w:right w:val="nil"/>
          <w:between w:val="nil"/>
        </w:pBdr>
        <w:rPr>
          <w:rFonts w:ascii="Calibri" w:eastAsia="Calibri" w:hAnsi="Calibri" w:cs="Calibri"/>
          <w:sz w:val="22"/>
          <w:szCs w:val="22"/>
        </w:rPr>
      </w:pPr>
    </w:p>
    <w:p w:rsidR="008E309C" w:rsidRDefault="008E309C" w:rsidP="00223B1A">
      <w:pPr>
        <w:pStyle w:val="Heading10"/>
        <w:rPr>
          <w:sz w:val="22"/>
          <w:szCs w:val="22"/>
        </w:rPr>
      </w:pPr>
      <w:bookmarkStart w:id="10" w:name="_Toc525923339"/>
      <w:r>
        <w:lastRenderedPageBreak/>
        <w:t>Design</w:t>
      </w:r>
      <w:bookmarkEnd w:id="10"/>
      <w:r>
        <w:t xml:space="preserve"> </w:t>
      </w: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wireframes that </w:t>
      </w:r>
      <w:proofErr w:type="gramStart"/>
      <w:r>
        <w:rPr>
          <w:rFonts w:ascii="Calibri" w:eastAsia="Calibri" w:hAnsi="Calibri" w:cs="Calibri"/>
          <w:sz w:val="22"/>
          <w:szCs w:val="22"/>
        </w:rPr>
        <w:t>were developed</w:t>
      </w:r>
      <w:proofErr w:type="gramEnd"/>
      <w:r>
        <w:rPr>
          <w:rFonts w:ascii="Calibri" w:eastAsia="Calibri" w:hAnsi="Calibri" w:cs="Calibri"/>
          <w:sz w:val="22"/>
          <w:szCs w:val="22"/>
        </w:rPr>
        <w:t xml:space="preserve"> during Phase 1 are </w:t>
      </w:r>
      <w:r>
        <w:rPr>
          <w:rFonts w:ascii="Calibri" w:eastAsia="Calibri" w:hAnsi="Calibri" w:cs="Calibri"/>
          <w:i/>
          <w:sz w:val="22"/>
          <w:szCs w:val="22"/>
        </w:rPr>
        <w:t>not</w:t>
      </w:r>
      <w:r>
        <w:rPr>
          <w:rFonts w:ascii="Calibri" w:eastAsia="Calibri" w:hAnsi="Calibri" w:cs="Calibri"/>
          <w:sz w:val="22"/>
          <w:szCs w:val="22"/>
        </w:rPr>
        <w:t xml:space="preserve"> to be considered a design. They </w:t>
      </w:r>
      <w:proofErr w:type="gramStart"/>
      <w:r>
        <w:rPr>
          <w:rFonts w:ascii="Calibri" w:eastAsia="Calibri" w:hAnsi="Calibri" w:cs="Calibri"/>
          <w:sz w:val="22"/>
          <w:szCs w:val="22"/>
        </w:rPr>
        <w:t>were also based</w:t>
      </w:r>
      <w:proofErr w:type="gramEnd"/>
      <w:r>
        <w:rPr>
          <w:rFonts w:ascii="Calibri" w:eastAsia="Calibri" w:hAnsi="Calibri" w:cs="Calibri"/>
          <w:sz w:val="22"/>
          <w:szCs w:val="22"/>
        </w:rPr>
        <w:t xml:space="preserve"> on an old version of the data model and need updating. A new set of wireframes and the design work are to </w:t>
      </w:r>
      <w:proofErr w:type="gramStart"/>
      <w:r>
        <w:rPr>
          <w:rFonts w:ascii="Calibri" w:eastAsia="Calibri" w:hAnsi="Calibri" w:cs="Calibri"/>
          <w:sz w:val="22"/>
          <w:szCs w:val="22"/>
        </w:rPr>
        <w:t>be completed</w:t>
      </w:r>
      <w:proofErr w:type="gramEnd"/>
      <w:r>
        <w:rPr>
          <w:rFonts w:ascii="Calibri" w:eastAsia="Calibri" w:hAnsi="Calibri" w:cs="Calibri"/>
          <w:sz w:val="22"/>
          <w:szCs w:val="22"/>
        </w:rPr>
        <w:t xml:space="preserve"> at the start of phase 2.</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Design considerations:</w:t>
      </w:r>
    </w:p>
    <w:p w:rsidR="008E309C" w:rsidRDefault="008E309C" w:rsidP="008E309C">
      <w:pPr>
        <w:rPr>
          <w:rFonts w:ascii="Calibri" w:eastAsia="Calibri" w:hAnsi="Calibri" w:cs="Calibri"/>
          <w:sz w:val="22"/>
          <w:szCs w:val="22"/>
        </w:rPr>
      </w:pP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Designs must adhere to CCO brand guidelines</w:t>
      </w: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The website must “auto generate” from the data</w:t>
      </w: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CC website already includes a “sub site”, </w:t>
      </w:r>
      <w:hyperlink r:id="rId17">
        <w:r>
          <w:rPr>
            <w:rFonts w:ascii="Calibri" w:eastAsia="Calibri" w:hAnsi="Calibri" w:cs="Calibri"/>
            <w:color w:val="0563C1"/>
            <w:sz w:val="22"/>
            <w:szCs w:val="22"/>
            <w:u w:val="single"/>
          </w:rPr>
          <w:t>Help at Hand</w:t>
        </w:r>
      </w:hyperlink>
      <w:r>
        <w:rPr>
          <w:rFonts w:ascii="Calibri" w:eastAsia="Calibri" w:hAnsi="Calibri" w:cs="Calibri"/>
          <w:sz w:val="22"/>
          <w:szCs w:val="22"/>
        </w:rPr>
        <w:t xml:space="preserve">, with its own branding. The web app will </w:t>
      </w:r>
      <w:r>
        <w:rPr>
          <w:rFonts w:ascii="Calibri" w:eastAsia="Calibri" w:hAnsi="Calibri" w:cs="Calibri"/>
          <w:i/>
          <w:sz w:val="22"/>
          <w:szCs w:val="22"/>
        </w:rPr>
        <w:t>not</w:t>
      </w:r>
      <w:r>
        <w:rPr>
          <w:rFonts w:ascii="Calibri" w:eastAsia="Calibri" w:hAnsi="Calibri" w:cs="Calibri"/>
          <w:sz w:val="22"/>
          <w:szCs w:val="22"/>
        </w:rPr>
        <w:t xml:space="preserve"> follow this approach - it </w:t>
      </w:r>
      <w:proofErr w:type="gramStart"/>
      <w:r>
        <w:rPr>
          <w:rFonts w:ascii="Calibri" w:eastAsia="Calibri" w:hAnsi="Calibri" w:cs="Calibri"/>
          <w:sz w:val="22"/>
          <w:szCs w:val="22"/>
        </w:rPr>
        <w:t>should be integrated</w:t>
      </w:r>
      <w:proofErr w:type="gramEnd"/>
      <w:r>
        <w:rPr>
          <w:rFonts w:ascii="Calibri" w:eastAsia="Calibri" w:hAnsi="Calibri" w:cs="Calibri"/>
          <w:sz w:val="22"/>
          <w:szCs w:val="22"/>
        </w:rPr>
        <w:t xml:space="preserve"> into the main website’s existing design to clearly indicate how central quantitative analysis is to the organisation.</w:t>
      </w: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documentation page(s) should take a simpler design, one more appropriate to open data documentation. Off the </w:t>
      </w:r>
      <w:proofErr w:type="gramStart"/>
      <w:r>
        <w:rPr>
          <w:rFonts w:ascii="Calibri" w:eastAsia="Calibri" w:hAnsi="Calibri" w:cs="Calibri"/>
          <w:sz w:val="22"/>
          <w:szCs w:val="22"/>
        </w:rPr>
        <w:t>shelf</w:t>
      </w:r>
      <w:proofErr w:type="gramEnd"/>
      <w:r>
        <w:rPr>
          <w:rFonts w:ascii="Calibri" w:eastAsia="Calibri" w:hAnsi="Calibri" w:cs="Calibri"/>
          <w:sz w:val="22"/>
          <w:szCs w:val="22"/>
        </w:rPr>
        <w:t xml:space="preserve"> solutions are fine.</w:t>
      </w:r>
    </w:p>
    <w:p w:rsidR="008E309C" w:rsidRDefault="008E309C" w:rsidP="008E309C">
      <w:pPr>
        <w:widowControl/>
        <w:pBdr>
          <w:top w:val="nil"/>
          <w:left w:val="nil"/>
          <w:bottom w:val="nil"/>
          <w:right w:val="nil"/>
          <w:between w:val="nil"/>
        </w:pBdr>
        <w:ind w:left="720"/>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r>
        <w:rPr>
          <w:rFonts w:ascii="Calibri" w:eastAsia="Calibri" w:hAnsi="Calibri" w:cs="Calibri"/>
          <w:sz w:val="22"/>
          <w:szCs w:val="22"/>
        </w:rPr>
        <w:t xml:space="preserve">Responsibility for the wider site’s design </w:t>
      </w:r>
      <w:proofErr w:type="gramStart"/>
      <w:r>
        <w:rPr>
          <w:rFonts w:ascii="Calibri" w:eastAsia="Calibri" w:hAnsi="Calibri" w:cs="Calibri"/>
          <w:sz w:val="22"/>
          <w:szCs w:val="22"/>
        </w:rPr>
        <w:t>is held</w:t>
      </w:r>
      <w:proofErr w:type="gramEnd"/>
      <w:r>
        <w:rPr>
          <w:rFonts w:ascii="Calibri" w:eastAsia="Calibri" w:hAnsi="Calibri" w:cs="Calibri"/>
          <w:sz w:val="22"/>
          <w:szCs w:val="22"/>
        </w:rPr>
        <w:t xml:space="preserve"> collaboratively by CCO and the external agency that developed the site. The proposed design will need to </w:t>
      </w:r>
      <w:proofErr w:type="gramStart"/>
      <w:r>
        <w:rPr>
          <w:rFonts w:ascii="Calibri" w:eastAsia="Calibri" w:hAnsi="Calibri" w:cs="Calibri"/>
          <w:sz w:val="22"/>
          <w:szCs w:val="22"/>
        </w:rPr>
        <w:t>be signed off</w:t>
      </w:r>
      <w:proofErr w:type="gramEnd"/>
      <w:r>
        <w:rPr>
          <w:rFonts w:ascii="Calibri" w:eastAsia="Calibri" w:hAnsi="Calibri" w:cs="Calibri"/>
          <w:sz w:val="22"/>
          <w:szCs w:val="22"/>
        </w:rPr>
        <w:t xml:space="preserve"> by both parties.</w:t>
      </w:r>
    </w:p>
    <w:p w:rsidR="008E309C" w:rsidRDefault="008E309C" w:rsidP="008E309C">
      <w:pPr>
        <w:widowControl/>
        <w:spacing w:after="160" w:line="259" w:lineRule="auto"/>
        <w:rPr>
          <w:rFonts w:ascii="Calibri" w:eastAsia="Calibri" w:hAnsi="Calibri" w:cs="Calibri"/>
          <w:sz w:val="22"/>
          <w:szCs w:val="22"/>
        </w:rPr>
      </w:pPr>
    </w:p>
    <w:p w:rsidR="008E309C" w:rsidRDefault="008E309C" w:rsidP="00223B1A">
      <w:pPr>
        <w:pStyle w:val="Heading10"/>
        <w:rPr>
          <w:sz w:val="22"/>
          <w:szCs w:val="22"/>
        </w:rPr>
      </w:pPr>
      <w:bookmarkStart w:id="11" w:name="_Toc525923340"/>
      <w:r>
        <w:t>Technical specifications</w:t>
      </w:r>
      <w:bookmarkEnd w:id="11"/>
    </w:p>
    <w:p w:rsidR="008E309C" w:rsidRDefault="008E309C" w:rsidP="008E309C">
      <w:pPr>
        <w:numPr>
          <w:ilvl w:val="0"/>
          <w:numId w:val="13"/>
        </w:numPr>
        <w:pBdr>
          <w:top w:val="nil"/>
          <w:left w:val="nil"/>
          <w:bottom w:val="nil"/>
          <w:right w:val="nil"/>
          <w:between w:val="nil"/>
        </w:pBdr>
        <w:contextualSpacing/>
        <w:rPr>
          <w:color w:val="000000"/>
          <w:sz w:val="22"/>
          <w:szCs w:val="22"/>
        </w:rPr>
      </w:pPr>
      <w:r>
        <w:rPr>
          <w:rFonts w:ascii="Calibri" w:eastAsia="Calibri" w:hAnsi="Calibri" w:cs="Calibri"/>
          <w:color w:val="000000"/>
          <w:sz w:val="22"/>
          <w:szCs w:val="22"/>
        </w:rPr>
        <w:t>The web pages must sit within the existing CCO website</w:t>
      </w:r>
    </w:p>
    <w:p w:rsidR="008E309C" w:rsidRDefault="008E309C" w:rsidP="008E309C">
      <w:pPr>
        <w:numPr>
          <w:ilvl w:val="0"/>
          <w:numId w:val="13"/>
        </w:numPr>
        <w:pBdr>
          <w:top w:val="nil"/>
          <w:left w:val="nil"/>
          <w:bottom w:val="nil"/>
          <w:right w:val="nil"/>
          <w:between w:val="nil"/>
        </w:pBdr>
        <w:contextualSpacing/>
        <w:rPr>
          <w:color w:val="000000"/>
          <w:sz w:val="22"/>
          <w:szCs w:val="22"/>
        </w:rPr>
      </w:pPr>
      <w:r>
        <w:rPr>
          <w:rFonts w:ascii="Calibri" w:eastAsia="Calibri" w:hAnsi="Calibri" w:cs="Calibri"/>
          <w:color w:val="000000"/>
          <w:sz w:val="22"/>
          <w:szCs w:val="22"/>
        </w:rPr>
        <w:t>Fully responsive across desktop, mobile and tablet</w:t>
      </w:r>
    </w:p>
    <w:p w:rsidR="008E309C" w:rsidRDefault="008E309C" w:rsidP="008E309C">
      <w:pPr>
        <w:numPr>
          <w:ilvl w:val="0"/>
          <w:numId w:val="13"/>
        </w:numPr>
        <w:pBdr>
          <w:top w:val="nil"/>
          <w:left w:val="nil"/>
          <w:bottom w:val="nil"/>
          <w:right w:val="nil"/>
          <w:between w:val="nil"/>
        </w:pBdr>
        <w:contextualSpacing/>
        <w:rPr>
          <w:color w:val="000000"/>
          <w:sz w:val="22"/>
          <w:szCs w:val="22"/>
        </w:rPr>
      </w:pPr>
      <w:r>
        <w:rPr>
          <w:rFonts w:ascii="Calibri" w:eastAsia="Calibri" w:hAnsi="Calibri" w:cs="Calibri"/>
          <w:color w:val="000000"/>
          <w:sz w:val="22"/>
          <w:szCs w:val="22"/>
        </w:rPr>
        <w:t>The pages must be compatible with all major browsers (Chrome back to at least 38.0.2125.102, IE back to at least 8.0, Safari back to at least 600.1.4, Firefox back to at least 31.0)</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project itself must adhere to the Government’s 18 Digital Service Standards, </w:t>
      </w:r>
      <w:hyperlink r:id="rId18">
        <w:r>
          <w:rPr>
            <w:rFonts w:ascii="Calibri" w:eastAsia="Calibri" w:hAnsi="Calibri" w:cs="Calibri"/>
            <w:color w:val="0563C1"/>
            <w:sz w:val="22"/>
            <w:szCs w:val="22"/>
            <w:u w:val="single"/>
          </w:rPr>
          <w:t>accessible here</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new website should conform to at least AA level of the W3C Web Content Accessibility Guidelines, </w:t>
      </w:r>
      <w:hyperlink r:id="rId19">
        <w:r>
          <w:rPr>
            <w:rFonts w:ascii="Calibri" w:eastAsia="Calibri" w:hAnsi="Calibri" w:cs="Calibri"/>
            <w:color w:val="0563C1"/>
            <w:sz w:val="22"/>
            <w:szCs w:val="22"/>
            <w:u w:val="single"/>
          </w:rPr>
          <w:t>accessible here</w:t>
        </w:r>
      </w:hyperlink>
      <w:r>
        <w:rPr>
          <w:rFonts w:ascii="Calibri" w:eastAsia="Calibri" w:hAnsi="Calibri" w:cs="Calibri"/>
          <w:sz w:val="22"/>
          <w:szCs w:val="22"/>
        </w:rPr>
        <w:t>.</w:t>
      </w: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r>
        <w:rPr>
          <w:rFonts w:ascii="Calibri" w:eastAsia="Calibri" w:hAnsi="Calibri" w:cs="Calibri"/>
          <w:b/>
          <w:sz w:val="22"/>
          <w:szCs w:val="22"/>
        </w:rPr>
        <w:t>Care should be taken for the MVP project to familiarise itself with the staging release process as soon as possible and work closely with existing agencies to ensure successful release of code.</w:t>
      </w:r>
    </w:p>
    <w:p w:rsidR="003C06C0" w:rsidRDefault="003C06C0" w:rsidP="008E309C">
      <w:pPr>
        <w:rPr>
          <w:rFonts w:ascii="Calibri" w:eastAsia="Calibri" w:hAnsi="Calibri" w:cs="Calibri"/>
          <w:b/>
          <w:sz w:val="22"/>
          <w:szCs w:val="22"/>
        </w:rPr>
      </w:pPr>
    </w:p>
    <w:p w:rsidR="003C06C0" w:rsidRDefault="003C06C0" w:rsidP="008E309C">
      <w:pPr>
        <w:rPr>
          <w:rFonts w:ascii="Calibri" w:eastAsia="Calibri" w:hAnsi="Calibri" w:cs="Calibri"/>
          <w:b/>
          <w:sz w:val="22"/>
          <w:szCs w:val="22"/>
        </w:rPr>
      </w:pPr>
      <w:r>
        <w:rPr>
          <w:rFonts w:ascii="Calibri" w:eastAsia="Calibri" w:hAnsi="Calibri" w:cs="Calibri"/>
          <w:b/>
          <w:sz w:val="22"/>
          <w:szCs w:val="22"/>
        </w:rPr>
        <w:t xml:space="preserve">Suppliers should be ISO700001 compliant. </w:t>
      </w:r>
    </w:p>
    <w:p w:rsidR="008E309C" w:rsidRDefault="008E309C" w:rsidP="008E309C">
      <w:pPr>
        <w:rPr>
          <w:rFonts w:ascii="Calibri" w:eastAsia="Calibri" w:hAnsi="Calibri" w:cs="Calibri"/>
          <w:sz w:val="22"/>
          <w:szCs w:val="22"/>
        </w:rPr>
      </w:pPr>
    </w:p>
    <w:p w:rsidR="008E309C" w:rsidRDefault="008E309C" w:rsidP="00223B1A">
      <w:pPr>
        <w:pStyle w:val="Heading10"/>
        <w:rPr>
          <w:sz w:val="22"/>
          <w:szCs w:val="22"/>
        </w:rPr>
      </w:pPr>
      <w:bookmarkStart w:id="12" w:name="_Toc525923341"/>
      <w:r>
        <w:t>Budget</w:t>
      </w:r>
      <w:bookmarkEnd w:id="12"/>
    </w:p>
    <w:p w:rsidR="008E309C" w:rsidRDefault="008E309C" w:rsidP="008E309C">
      <w:pPr>
        <w:rPr>
          <w:rFonts w:ascii="Calibri" w:eastAsia="Calibri" w:hAnsi="Calibri" w:cs="Calibri"/>
          <w:b/>
          <w:sz w:val="22"/>
          <w:szCs w:val="22"/>
        </w:rPr>
      </w:pPr>
      <w:r>
        <w:rPr>
          <w:rFonts w:ascii="Calibri" w:eastAsia="Calibri" w:hAnsi="Calibri" w:cs="Calibri"/>
          <w:sz w:val="22"/>
          <w:szCs w:val="22"/>
        </w:rPr>
        <w:t xml:space="preserve">The total value of this contract should not exceed </w:t>
      </w:r>
      <w:r w:rsidR="003C06C0">
        <w:rPr>
          <w:rFonts w:ascii="Calibri" w:eastAsia="Calibri" w:hAnsi="Calibri" w:cs="Calibri"/>
          <w:b/>
          <w:sz w:val="22"/>
          <w:szCs w:val="22"/>
        </w:rPr>
        <w:t>£23</w:t>
      </w:r>
      <w:r>
        <w:rPr>
          <w:rFonts w:ascii="Calibri" w:eastAsia="Calibri" w:hAnsi="Calibri" w:cs="Calibri"/>
          <w:b/>
          <w:sz w:val="22"/>
          <w:szCs w:val="22"/>
        </w:rPr>
        <w:t xml:space="preserve">,000, excluding VAT. </w:t>
      </w:r>
    </w:p>
    <w:p w:rsidR="008E309C" w:rsidRDefault="008E309C" w:rsidP="008E309C">
      <w:pPr>
        <w:rPr>
          <w:rFonts w:ascii="Calibri" w:eastAsia="Calibri" w:hAnsi="Calibri" w:cs="Calibri"/>
          <w:b/>
          <w:sz w:val="22"/>
          <w:szCs w:val="22"/>
        </w:rPr>
      </w:pPr>
    </w:p>
    <w:p w:rsidR="008E309C" w:rsidRDefault="008E309C" w:rsidP="00223B1A">
      <w:pPr>
        <w:pStyle w:val="Heading10"/>
        <w:rPr>
          <w:sz w:val="22"/>
          <w:szCs w:val="22"/>
        </w:rPr>
      </w:pPr>
      <w:bookmarkStart w:id="13" w:name="_Toc525923342"/>
      <w:r>
        <w:t>Tendering arrangements</w:t>
      </w:r>
      <w:bookmarkEnd w:id="13"/>
    </w:p>
    <w:p w:rsidR="008E309C" w:rsidRDefault="008E309C" w:rsidP="008E309C">
      <w:pPr>
        <w:jc w:val="both"/>
        <w:rPr>
          <w:rFonts w:ascii="Calibri" w:eastAsia="Calibri" w:hAnsi="Calibri" w:cs="Calibri"/>
          <w:sz w:val="22"/>
          <w:szCs w:val="22"/>
        </w:rPr>
      </w:pPr>
      <w:r>
        <w:rPr>
          <w:rFonts w:ascii="Calibri" w:eastAsia="Calibri" w:hAnsi="Calibri" w:cs="Calibri"/>
          <w:sz w:val="22"/>
          <w:szCs w:val="22"/>
        </w:rPr>
        <w:t xml:space="preserve">We would like to hear from you if you can provide the service detailed in the above specifications. We reserve the right not to accept any tenders or award any contracts </w:t>
      </w:r>
      <w:proofErr w:type="gramStart"/>
      <w:r>
        <w:rPr>
          <w:rFonts w:ascii="Calibri" w:eastAsia="Calibri" w:hAnsi="Calibri" w:cs="Calibri"/>
          <w:sz w:val="22"/>
          <w:szCs w:val="22"/>
        </w:rPr>
        <w:t>as a result</w:t>
      </w:r>
      <w:proofErr w:type="gramEnd"/>
      <w:r>
        <w:rPr>
          <w:rFonts w:ascii="Calibri" w:eastAsia="Calibri" w:hAnsi="Calibri" w:cs="Calibri"/>
          <w:sz w:val="22"/>
          <w:szCs w:val="22"/>
        </w:rPr>
        <w:t xml:space="preserve"> of this tender exercise.</w:t>
      </w:r>
    </w:p>
    <w:p w:rsidR="008E309C" w:rsidRDefault="008E309C" w:rsidP="008E309C">
      <w:pPr>
        <w:jc w:val="both"/>
        <w:rPr>
          <w:rFonts w:ascii="Calibri" w:eastAsia="Calibri" w:hAnsi="Calibri" w:cs="Calibri"/>
          <w:sz w:val="22"/>
          <w:szCs w:val="22"/>
        </w:rPr>
      </w:pPr>
    </w:p>
    <w:p w:rsidR="008E309C" w:rsidRDefault="008E309C" w:rsidP="00223B1A">
      <w:pPr>
        <w:pStyle w:val="Heading10"/>
      </w:pPr>
      <w:bookmarkStart w:id="14" w:name="_Toc525923343"/>
      <w:r>
        <w:lastRenderedPageBreak/>
        <w:t>Tender requirements</w:t>
      </w:r>
      <w:bookmarkEnd w:id="14"/>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Bidders </w:t>
      </w:r>
      <w:proofErr w:type="gramStart"/>
      <w:r>
        <w:rPr>
          <w:rFonts w:ascii="Calibri" w:eastAsia="Calibri" w:hAnsi="Calibri" w:cs="Calibri"/>
          <w:sz w:val="22"/>
          <w:szCs w:val="22"/>
        </w:rPr>
        <w:t>are requested</w:t>
      </w:r>
      <w:proofErr w:type="gramEnd"/>
      <w:r>
        <w:rPr>
          <w:rFonts w:ascii="Calibri" w:eastAsia="Calibri" w:hAnsi="Calibri" w:cs="Calibri"/>
          <w:sz w:val="22"/>
          <w:szCs w:val="22"/>
        </w:rPr>
        <w:t xml:space="preserve"> to include in their tender submission the following information:</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Details of the organisation:</w:t>
      </w:r>
    </w:p>
    <w:p w:rsidR="008E309C" w:rsidRDefault="008E309C" w:rsidP="008E309C">
      <w:pPr>
        <w:rPr>
          <w:rFonts w:ascii="Calibri" w:eastAsia="Calibri" w:hAnsi="Calibri" w:cs="Calibri"/>
          <w:b/>
          <w:sz w:val="22"/>
          <w:szCs w:val="22"/>
        </w:rPr>
      </w:pPr>
    </w:p>
    <w:p w:rsidR="008E309C" w:rsidRDefault="008E309C" w:rsidP="008E309C">
      <w:pPr>
        <w:numPr>
          <w:ilvl w:val="0"/>
          <w:numId w:val="14"/>
        </w:numPr>
        <w:ind w:left="567" w:hanging="567"/>
        <w:rPr>
          <w:sz w:val="22"/>
          <w:szCs w:val="22"/>
        </w:rPr>
      </w:pPr>
      <w:r>
        <w:rPr>
          <w:rFonts w:ascii="Calibri" w:eastAsia="Calibri" w:hAnsi="Calibri" w:cs="Calibri"/>
          <w:sz w:val="22"/>
          <w:szCs w:val="22"/>
        </w:rPr>
        <w:t>Background information on the organisation to include:</w:t>
      </w:r>
    </w:p>
    <w:p w:rsidR="008E309C" w:rsidRDefault="008E309C" w:rsidP="008E309C">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the management structure</w:t>
      </w:r>
    </w:p>
    <w:p w:rsidR="008E309C" w:rsidRDefault="008E309C" w:rsidP="008E309C">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the resource available locally, and in other offices</w:t>
      </w:r>
    </w:p>
    <w:p w:rsidR="008E309C" w:rsidRDefault="008E309C" w:rsidP="008E309C">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any specialist knowledge available to the firm</w:t>
      </w:r>
    </w:p>
    <w:p w:rsidR="008E309C" w:rsidRDefault="008E309C" w:rsidP="008E309C">
      <w:pPr>
        <w:numPr>
          <w:ilvl w:val="0"/>
          <w:numId w:val="2"/>
        </w:numPr>
        <w:pBdr>
          <w:top w:val="nil"/>
          <w:left w:val="nil"/>
          <w:bottom w:val="nil"/>
          <w:right w:val="nil"/>
          <w:between w:val="nil"/>
        </w:pBdr>
        <w:rPr>
          <w:color w:val="000000"/>
          <w:sz w:val="22"/>
          <w:szCs w:val="22"/>
        </w:rPr>
      </w:pPr>
      <w:proofErr w:type="gramStart"/>
      <w:r>
        <w:rPr>
          <w:rFonts w:ascii="Calibri" w:eastAsia="Calibri" w:hAnsi="Calibri" w:cs="Calibri"/>
          <w:color w:val="000000"/>
          <w:sz w:val="22"/>
          <w:szCs w:val="22"/>
        </w:rPr>
        <w:t>financial</w:t>
      </w:r>
      <w:proofErr w:type="gramEnd"/>
      <w:r>
        <w:rPr>
          <w:rFonts w:ascii="Calibri" w:eastAsia="Calibri" w:hAnsi="Calibri" w:cs="Calibri"/>
          <w:color w:val="000000"/>
          <w:sz w:val="22"/>
          <w:szCs w:val="22"/>
        </w:rPr>
        <w:t xml:space="preserve"> statement (annual report).</w:t>
      </w:r>
    </w:p>
    <w:p w:rsidR="008E309C" w:rsidRDefault="008E309C" w:rsidP="00223B1A">
      <w:pPr>
        <w:pBdr>
          <w:top w:val="nil"/>
          <w:left w:val="nil"/>
          <w:bottom w:val="nil"/>
          <w:right w:val="nil"/>
          <w:between w:val="nil"/>
        </w:pBdr>
        <w:ind w:left="1080"/>
        <w:rPr>
          <w:rFonts w:ascii="Calibri" w:eastAsia="Calibri" w:hAnsi="Calibri" w:cs="Calibri"/>
          <w:color w:val="000000"/>
          <w:sz w:val="22"/>
          <w:szCs w:val="22"/>
        </w:rPr>
      </w:pPr>
    </w:p>
    <w:p w:rsidR="008E309C" w:rsidRDefault="008E309C" w:rsidP="008E309C">
      <w:pPr>
        <w:numPr>
          <w:ilvl w:val="0"/>
          <w:numId w:val="14"/>
        </w:numPr>
        <w:ind w:left="567" w:hanging="567"/>
        <w:rPr>
          <w:sz w:val="22"/>
          <w:szCs w:val="22"/>
        </w:rPr>
      </w:pPr>
      <w:r>
        <w:rPr>
          <w:rFonts w:ascii="Calibri" w:eastAsia="Calibri" w:hAnsi="Calibri" w:cs="Calibri"/>
          <w:sz w:val="22"/>
          <w:szCs w:val="22"/>
        </w:rPr>
        <w:t>Proposed terms and conditions for invoicing and payment of fees under                      the contract.</w:t>
      </w:r>
    </w:p>
    <w:p w:rsidR="008E309C" w:rsidRDefault="008E309C" w:rsidP="008E309C">
      <w:pPr>
        <w:ind w:left="567" w:hanging="567"/>
        <w:rPr>
          <w:rFonts w:ascii="Calibri" w:eastAsia="Calibri" w:hAnsi="Calibri" w:cs="Calibri"/>
          <w:sz w:val="22"/>
          <w:szCs w:val="22"/>
        </w:rPr>
      </w:pPr>
    </w:p>
    <w:p w:rsidR="008E309C" w:rsidRDefault="008E309C" w:rsidP="008E309C">
      <w:pPr>
        <w:numPr>
          <w:ilvl w:val="0"/>
          <w:numId w:val="14"/>
        </w:numPr>
        <w:ind w:left="567" w:hanging="567"/>
        <w:rPr>
          <w:sz w:val="22"/>
          <w:szCs w:val="22"/>
        </w:rPr>
      </w:pPr>
      <w:r>
        <w:rPr>
          <w:rFonts w:ascii="Calibri" w:eastAsia="Calibri" w:hAnsi="Calibri" w:cs="Calibri"/>
          <w:sz w:val="22"/>
          <w:szCs w:val="22"/>
        </w:rPr>
        <w:t>A commitment to ensuring that staff and managers involved in the project will be DBS checked (where relevant)</w:t>
      </w:r>
    </w:p>
    <w:p w:rsidR="008E309C" w:rsidRDefault="008E309C" w:rsidP="008E309C">
      <w:pPr>
        <w:ind w:left="567" w:hanging="567"/>
        <w:rPr>
          <w:rFonts w:ascii="Calibri" w:eastAsia="Calibri" w:hAnsi="Calibri" w:cs="Calibri"/>
          <w:sz w:val="22"/>
          <w:szCs w:val="22"/>
        </w:rPr>
      </w:pPr>
    </w:p>
    <w:p w:rsidR="008E309C" w:rsidRDefault="008E309C" w:rsidP="008E309C">
      <w:pPr>
        <w:numPr>
          <w:ilvl w:val="0"/>
          <w:numId w:val="15"/>
        </w:numPr>
        <w:ind w:left="567" w:hanging="567"/>
        <w:rPr>
          <w:sz w:val="22"/>
          <w:szCs w:val="22"/>
        </w:rPr>
      </w:pPr>
      <w:r>
        <w:rPr>
          <w:rFonts w:ascii="Calibri" w:eastAsia="Calibri" w:hAnsi="Calibri" w:cs="Calibri"/>
          <w:sz w:val="22"/>
          <w:szCs w:val="22"/>
        </w:rPr>
        <w:t xml:space="preserve">Copies of policies (or supporting statements) validating your organisation’s commitment to: </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child protection</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sustainable development</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equal opportunities and equalities</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risk management</w:t>
      </w:r>
    </w:p>
    <w:p w:rsidR="008E309C" w:rsidRDefault="008E309C" w:rsidP="008E309C">
      <w:pPr>
        <w:numPr>
          <w:ilvl w:val="0"/>
          <w:numId w:val="6"/>
        </w:numPr>
        <w:pBdr>
          <w:top w:val="nil"/>
          <w:left w:val="nil"/>
          <w:bottom w:val="nil"/>
          <w:right w:val="nil"/>
          <w:between w:val="nil"/>
        </w:pBdr>
        <w:rPr>
          <w:color w:val="000000"/>
          <w:sz w:val="22"/>
          <w:szCs w:val="22"/>
        </w:rPr>
      </w:pPr>
      <w:proofErr w:type="gramStart"/>
      <w:r>
        <w:rPr>
          <w:rFonts w:ascii="Calibri" w:eastAsia="Calibri" w:hAnsi="Calibri" w:cs="Calibri"/>
          <w:color w:val="000000"/>
          <w:sz w:val="22"/>
          <w:szCs w:val="22"/>
        </w:rPr>
        <w:t>business</w:t>
      </w:r>
      <w:proofErr w:type="gramEnd"/>
      <w:r>
        <w:rPr>
          <w:rFonts w:ascii="Calibri" w:eastAsia="Calibri" w:hAnsi="Calibri" w:cs="Calibri"/>
          <w:color w:val="000000"/>
          <w:sz w:val="22"/>
          <w:szCs w:val="22"/>
        </w:rPr>
        <w:t xml:space="preserve"> ethics.</w:t>
      </w:r>
    </w:p>
    <w:p w:rsidR="008E309C" w:rsidRDefault="008E309C" w:rsidP="00223B1A">
      <w:pPr>
        <w:pBdr>
          <w:top w:val="nil"/>
          <w:left w:val="nil"/>
          <w:bottom w:val="nil"/>
          <w:right w:val="nil"/>
          <w:between w:val="nil"/>
        </w:pBdr>
        <w:ind w:left="1080"/>
        <w:rPr>
          <w:rFonts w:ascii="Calibri" w:eastAsia="Calibri" w:hAnsi="Calibri" w:cs="Calibri"/>
          <w:color w:val="000000"/>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Delivery of services:</w:t>
      </w:r>
    </w:p>
    <w:p w:rsidR="008E309C" w:rsidRDefault="008E309C" w:rsidP="008E309C">
      <w:pPr>
        <w:rPr>
          <w:rFonts w:ascii="Calibri" w:eastAsia="Calibri" w:hAnsi="Calibri" w:cs="Calibri"/>
          <w:b/>
          <w:sz w:val="22"/>
          <w:szCs w:val="22"/>
        </w:rPr>
      </w:pPr>
    </w:p>
    <w:p w:rsidR="008E309C" w:rsidRDefault="008E309C" w:rsidP="008E309C">
      <w:pPr>
        <w:numPr>
          <w:ilvl w:val="0"/>
          <w:numId w:val="16"/>
        </w:numPr>
        <w:rPr>
          <w:sz w:val="22"/>
          <w:szCs w:val="22"/>
        </w:rPr>
      </w:pPr>
      <w:r>
        <w:rPr>
          <w:rFonts w:ascii="Calibri" w:eastAsia="Calibri" w:hAnsi="Calibri" w:cs="Calibri"/>
          <w:sz w:val="22"/>
          <w:szCs w:val="22"/>
        </w:rPr>
        <w:t>Details of the proposed approach and methodology to be applied in the delivery of all parts of the specification</w:t>
      </w:r>
    </w:p>
    <w:p w:rsidR="008E309C" w:rsidRDefault="008E309C" w:rsidP="008E309C">
      <w:pPr>
        <w:numPr>
          <w:ilvl w:val="0"/>
          <w:numId w:val="16"/>
        </w:numPr>
        <w:rPr>
          <w:sz w:val="22"/>
          <w:szCs w:val="22"/>
        </w:rPr>
      </w:pPr>
      <w:r>
        <w:rPr>
          <w:rFonts w:ascii="Calibri" w:eastAsia="Calibri" w:hAnsi="Calibri" w:cs="Calibri"/>
          <w:sz w:val="22"/>
          <w:szCs w:val="22"/>
        </w:rPr>
        <w:t>An outline project plan including decision points, iterations and milestones</w:t>
      </w:r>
    </w:p>
    <w:p w:rsidR="008E309C" w:rsidRDefault="008E309C" w:rsidP="008E309C">
      <w:pPr>
        <w:numPr>
          <w:ilvl w:val="0"/>
          <w:numId w:val="16"/>
        </w:numPr>
        <w:rPr>
          <w:sz w:val="22"/>
          <w:szCs w:val="22"/>
        </w:rPr>
      </w:pPr>
      <w:r>
        <w:rPr>
          <w:rFonts w:ascii="Calibri" w:eastAsia="Calibri" w:hAnsi="Calibri" w:cs="Calibri"/>
          <w:sz w:val="22"/>
          <w:szCs w:val="22"/>
        </w:rPr>
        <w:t>A proposal for reporting which will make the information as user-friendly as possible</w:t>
      </w:r>
    </w:p>
    <w:p w:rsidR="008E309C" w:rsidRDefault="008E309C" w:rsidP="008E309C">
      <w:pPr>
        <w:numPr>
          <w:ilvl w:val="0"/>
          <w:numId w:val="16"/>
        </w:numPr>
        <w:rPr>
          <w:sz w:val="22"/>
          <w:szCs w:val="22"/>
        </w:rPr>
      </w:pPr>
      <w:r>
        <w:rPr>
          <w:rFonts w:ascii="Calibri" w:eastAsia="Calibri" w:hAnsi="Calibri" w:cs="Calibri"/>
          <w:sz w:val="22"/>
          <w:szCs w:val="22"/>
        </w:rPr>
        <w:t>An assessment of the principal risks associated with the project and a plan for dealing with them</w:t>
      </w:r>
    </w:p>
    <w:p w:rsidR="008E309C" w:rsidRDefault="008E309C" w:rsidP="008E309C">
      <w:pPr>
        <w:numPr>
          <w:ilvl w:val="0"/>
          <w:numId w:val="16"/>
        </w:numPr>
        <w:rPr>
          <w:sz w:val="22"/>
          <w:szCs w:val="22"/>
        </w:rPr>
      </w:pPr>
      <w:r>
        <w:rPr>
          <w:rFonts w:ascii="Calibri" w:eastAsia="Calibri" w:hAnsi="Calibri" w:cs="Calibri"/>
          <w:sz w:val="22"/>
          <w:szCs w:val="22"/>
        </w:rPr>
        <w:t xml:space="preserve">A nominated project manager for the appointment who </w:t>
      </w:r>
      <w:proofErr w:type="gramStart"/>
      <w:r>
        <w:rPr>
          <w:rFonts w:ascii="Calibri" w:eastAsia="Calibri" w:hAnsi="Calibri" w:cs="Calibri"/>
          <w:sz w:val="22"/>
          <w:szCs w:val="22"/>
        </w:rPr>
        <w:t>shall not be changed</w:t>
      </w:r>
      <w:proofErr w:type="gramEnd"/>
      <w:r>
        <w:rPr>
          <w:rFonts w:ascii="Calibri" w:eastAsia="Calibri" w:hAnsi="Calibri" w:cs="Calibri"/>
          <w:sz w:val="22"/>
          <w:szCs w:val="22"/>
        </w:rPr>
        <w:t xml:space="preserve"> during the term of the appointment without the consent of the Children’s Commissioner’s Office, together with brief details and CVs of the project team, to demonstrate that they possess the necessary qualifications and experience to deliver of the project. The bidder must provide appropriate numbers of sufficiently qualified staff that are properly experienced. Any substitutions shall be similarly notified</w:t>
      </w:r>
    </w:p>
    <w:p w:rsidR="008E309C" w:rsidRDefault="008E309C" w:rsidP="008E309C">
      <w:pPr>
        <w:numPr>
          <w:ilvl w:val="0"/>
          <w:numId w:val="16"/>
        </w:numPr>
        <w:rPr>
          <w:sz w:val="22"/>
          <w:szCs w:val="22"/>
        </w:rPr>
      </w:pPr>
      <w:r>
        <w:rPr>
          <w:rFonts w:ascii="Calibri" w:eastAsia="Calibri" w:hAnsi="Calibri" w:cs="Calibri"/>
          <w:sz w:val="22"/>
          <w:szCs w:val="22"/>
        </w:rPr>
        <w:t xml:space="preserve">Details of the bidder’s relevant experience in relation to all parts of the specification </w:t>
      </w:r>
    </w:p>
    <w:p w:rsidR="008E309C" w:rsidRDefault="008E309C" w:rsidP="008E309C">
      <w:pPr>
        <w:numPr>
          <w:ilvl w:val="0"/>
          <w:numId w:val="16"/>
        </w:numPr>
        <w:rPr>
          <w:sz w:val="22"/>
          <w:szCs w:val="22"/>
        </w:rPr>
      </w:pPr>
      <w:r>
        <w:rPr>
          <w:rFonts w:ascii="Calibri" w:eastAsia="Calibri" w:hAnsi="Calibri" w:cs="Calibri"/>
          <w:sz w:val="22"/>
          <w:szCs w:val="22"/>
        </w:rPr>
        <w:t xml:space="preserve">Examples of any previous similar projects delivered by the bidder </w:t>
      </w:r>
    </w:p>
    <w:p w:rsidR="008E309C" w:rsidRDefault="008E309C" w:rsidP="008E309C">
      <w:pPr>
        <w:numPr>
          <w:ilvl w:val="0"/>
          <w:numId w:val="16"/>
        </w:numPr>
        <w:rPr>
          <w:sz w:val="22"/>
          <w:szCs w:val="22"/>
        </w:rPr>
      </w:pPr>
      <w:r>
        <w:rPr>
          <w:rFonts w:ascii="Calibri" w:eastAsia="Calibri" w:hAnsi="Calibri" w:cs="Calibri"/>
          <w:sz w:val="22"/>
          <w:szCs w:val="22"/>
        </w:rPr>
        <w:t xml:space="preserve">A clear understanding of the requirements of the needs of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as discussed in this invitation document.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Value for money:</w:t>
      </w:r>
    </w:p>
    <w:p w:rsidR="008E309C" w:rsidRDefault="008E309C" w:rsidP="008E309C">
      <w:pPr>
        <w:rPr>
          <w:rFonts w:ascii="Calibri" w:eastAsia="Calibri" w:hAnsi="Calibri" w:cs="Calibri"/>
          <w:sz w:val="22"/>
          <w:szCs w:val="22"/>
        </w:rPr>
      </w:pPr>
    </w:p>
    <w:p w:rsidR="008E309C" w:rsidRDefault="008E309C" w:rsidP="008E309C">
      <w:pPr>
        <w:numPr>
          <w:ilvl w:val="0"/>
          <w:numId w:val="4"/>
        </w:numPr>
        <w:ind w:left="360"/>
        <w:rPr>
          <w:sz w:val="22"/>
          <w:szCs w:val="22"/>
        </w:rPr>
      </w:pPr>
      <w:r>
        <w:rPr>
          <w:rFonts w:ascii="Calibri" w:eastAsia="Calibri" w:hAnsi="Calibri" w:cs="Calibri"/>
          <w:sz w:val="22"/>
          <w:szCs w:val="22"/>
        </w:rPr>
        <w:t>Bidders are required to submit a breakdown of costs to explain the final price calculation</w:t>
      </w:r>
    </w:p>
    <w:p w:rsidR="008E309C" w:rsidRDefault="008E309C" w:rsidP="008E309C">
      <w:pPr>
        <w:numPr>
          <w:ilvl w:val="0"/>
          <w:numId w:val="4"/>
        </w:numPr>
        <w:ind w:left="360"/>
        <w:rPr>
          <w:sz w:val="22"/>
          <w:szCs w:val="22"/>
        </w:rPr>
      </w:pPr>
      <w:r>
        <w:rPr>
          <w:rFonts w:ascii="Calibri" w:eastAsia="Calibri" w:hAnsi="Calibri" w:cs="Calibri"/>
          <w:sz w:val="22"/>
          <w:szCs w:val="22"/>
        </w:rPr>
        <w:t xml:space="preserve">Details of </w:t>
      </w:r>
      <w:proofErr w:type="gramStart"/>
      <w:r>
        <w:rPr>
          <w:rFonts w:ascii="Calibri" w:eastAsia="Calibri" w:hAnsi="Calibri" w:cs="Calibri"/>
          <w:sz w:val="22"/>
          <w:szCs w:val="22"/>
        </w:rPr>
        <w:t>expenses which</w:t>
      </w:r>
      <w:proofErr w:type="gramEnd"/>
      <w:r>
        <w:rPr>
          <w:rFonts w:ascii="Calibri" w:eastAsia="Calibri" w:hAnsi="Calibri" w:cs="Calibri"/>
          <w:sz w:val="22"/>
          <w:szCs w:val="22"/>
        </w:rPr>
        <w:t xml:space="preserve"> are chargeable in addition to fees, including mileage rates, rail fares, etc.</w:t>
      </w:r>
    </w:p>
    <w:p w:rsidR="008E309C" w:rsidRDefault="008E309C" w:rsidP="008E309C">
      <w:pPr>
        <w:numPr>
          <w:ilvl w:val="0"/>
          <w:numId w:val="4"/>
        </w:numPr>
        <w:ind w:left="360"/>
        <w:rPr>
          <w:sz w:val="22"/>
          <w:szCs w:val="22"/>
        </w:rPr>
      </w:pPr>
      <w:r>
        <w:rPr>
          <w:rFonts w:ascii="Calibri" w:eastAsia="Calibri" w:hAnsi="Calibri" w:cs="Calibri"/>
          <w:sz w:val="22"/>
          <w:szCs w:val="22"/>
        </w:rPr>
        <w:t xml:space="preserve">Details of how long the tender is valid </w:t>
      </w:r>
    </w:p>
    <w:p w:rsidR="008E309C" w:rsidRDefault="008E309C" w:rsidP="008E309C">
      <w:pPr>
        <w:numPr>
          <w:ilvl w:val="0"/>
          <w:numId w:val="4"/>
        </w:numPr>
        <w:ind w:left="360"/>
        <w:rPr>
          <w:sz w:val="22"/>
          <w:szCs w:val="22"/>
        </w:rPr>
      </w:pPr>
      <w:r>
        <w:rPr>
          <w:rFonts w:ascii="Calibri" w:eastAsia="Calibri" w:hAnsi="Calibri" w:cs="Calibri"/>
          <w:sz w:val="22"/>
          <w:szCs w:val="22"/>
        </w:rPr>
        <w:t>All tenders must be adhere to the Tender Format – see Annex 3.</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223B1A">
      <w:pPr>
        <w:pStyle w:val="Heading10"/>
      </w:pPr>
      <w:bookmarkStart w:id="15" w:name="_Toc525923344"/>
      <w:r>
        <w:t>Completion and return of tender</w:t>
      </w:r>
      <w:bookmarkEnd w:id="15"/>
    </w:p>
    <w:p w:rsidR="008E309C" w:rsidRDefault="003C06C0" w:rsidP="008E309C">
      <w:pPr>
        <w:rPr>
          <w:rFonts w:ascii="Calibri" w:eastAsia="Calibri" w:hAnsi="Calibri" w:cs="Calibri"/>
          <w:sz w:val="22"/>
          <w:szCs w:val="22"/>
        </w:rPr>
      </w:pPr>
      <w:r>
        <w:rPr>
          <w:rFonts w:ascii="Calibri" w:eastAsia="Calibri" w:hAnsi="Calibri" w:cs="Calibri"/>
          <w:sz w:val="22"/>
          <w:szCs w:val="22"/>
        </w:rPr>
        <w:t>Deadline for responses:</w:t>
      </w:r>
      <w:r>
        <w:rPr>
          <w:rFonts w:ascii="Calibri" w:eastAsia="Calibri" w:hAnsi="Calibri" w:cs="Calibri"/>
          <w:sz w:val="22"/>
          <w:szCs w:val="22"/>
        </w:rPr>
        <w:tab/>
        <w:t xml:space="preserve"> </w:t>
      </w:r>
      <w:r>
        <w:rPr>
          <w:rFonts w:ascii="Calibri" w:eastAsia="Calibri" w:hAnsi="Calibri" w:cs="Calibri"/>
          <w:sz w:val="22"/>
          <w:szCs w:val="22"/>
        </w:rPr>
        <w:tab/>
        <w:t xml:space="preserve">19 October 2018 </w:t>
      </w:r>
    </w:p>
    <w:p w:rsidR="008E309C" w:rsidRDefault="008E309C" w:rsidP="008E309C">
      <w:pPr>
        <w:rPr>
          <w:rFonts w:ascii="Calibri" w:eastAsia="Calibri" w:hAnsi="Calibri" w:cs="Calibri"/>
          <w:sz w:val="22"/>
          <w:szCs w:val="22"/>
        </w:rPr>
      </w:pPr>
      <w:r>
        <w:rPr>
          <w:rFonts w:ascii="Calibri" w:eastAsia="Calibri" w:hAnsi="Calibri" w:cs="Calibri"/>
          <w:sz w:val="22"/>
          <w:szCs w:val="22"/>
        </w:rPr>
        <w:t>Interview</w:t>
      </w:r>
      <w:r w:rsidR="003C06C0">
        <w:rPr>
          <w:rFonts w:ascii="Calibri" w:eastAsia="Calibri" w:hAnsi="Calibri" w:cs="Calibri"/>
          <w:sz w:val="22"/>
          <w:szCs w:val="22"/>
        </w:rPr>
        <w:t xml:space="preserve">s: </w:t>
      </w:r>
      <w:r w:rsidR="003C06C0">
        <w:rPr>
          <w:rFonts w:ascii="Calibri" w:eastAsia="Calibri" w:hAnsi="Calibri" w:cs="Calibri"/>
          <w:sz w:val="22"/>
          <w:szCs w:val="22"/>
        </w:rPr>
        <w:tab/>
      </w:r>
      <w:r w:rsidR="003C06C0">
        <w:rPr>
          <w:rFonts w:ascii="Calibri" w:eastAsia="Calibri" w:hAnsi="Calibri" w:cs="Calibri"/>
          <w:sz w:val="22"/>
          <w:szCs w:val="22"/>
        </w:rPr>
        <w:tab/>
      </w:r>
      <w:r w:rsidR="003C06C0">
        <w:rPr>
          <w:rFonts w:ascii="Calibri" w:eastAsia="Calibri" w:hAnsi="Calibri" w:cs="Calibri"/>
          <w:sz w:val="22"/>
          <w:szCs w:val="22"/>
        </w:rPr>
        <w:tab/>
        <w:t>Week commencing 22 October 2018</w:t>
      </w:r>
    </w:p>
    <w:p w:rsidR="008E309C" w:rsidRDefault="003C06C0" w:rsidP="008E309C">
      <w:pPr>
        <w:rPr>
          <w:rFonts w:ascii="Calibri" w:eastAsia="Calibri" w:hAnsi="Calibri" w:cs="Calibri"/>
          <w:sz w:val="22"/>
          <w:szCs w:val="22"/>
        </w:rPr>
      </w:pPr>
      <w:r>
        <w:rPr>
          <w:rFonts w:ascii="Calibri" w:eastAsia="Calibri" w:hAnsi="Calibri" w:cs="Calibri"/>
          <w:sz w:val="22"/>
          <w:szCs w:val="22"/>
        </w:rPr>
        <w:t xml:space="preserve">Appointment date: </w:t>
      </w:r>
      <w:r>
        <w:rPr>
          <w:rFonts w:ascii="Calibri" w:eastAsia="Calibri" w:hAnsi="Calibri" w:cs="Calibri"/>
          <w:sz w:val="22"/>
          <w:szCs w:val="22"/>
        </w:rPr>
        <w:tab/>
      </w:r>
      <w:r w:rsidR="00C0297F">
        <w:rPr>
          <w:rFonts w:ascii="Calibri" w:eastAsia="Calibri" w:hAnsi="Calibri" w:cs="Calibri"/>
          <w:sz w:val="22"/>
          <w:szCs w:val="22"/>
        </w:rPr>
        <w:tab/>
        <w:t>Week commencing 29 October 2018</w:t>
      </w:r>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tabs>
          <w:tab w:val="left" w:pos="2268"/>
        </w:tabs>
        <w:rPr>
          <w:rFonts w:ascii="Calibri" w:eastAsia="Calibri" w:hAnsi="Calibri" w:cs="Calibri"/>
          <w:sz w:val="22"/>
          <w:szCs w:val="22"/>
        </w:rPr>
      </w:pPr>
      <w:r>
        <w:rPr>
          <w:rFonts w:ascii="Calibri" w:eastAsia="Calibri" w:hAnsi="Calibri" w:cs="Calibri"/>
          <w:b/>
          <w:sz w:val="22"/>
          <w:szCs w:val="22"/>
        </w:rPr>
        <w:t>Contact:</w:t>
      </w:r>
      <w:r>
        <w:rPr>
          <w:rFonts w:ascii="Calibri" w:eastAsia="Calibri" w:hAnsi="Calibri" w:cs="Calibri"/>
          <w:b/>
          <w:sz w:val="22"/>
          <w:szCs w:val="22"/>
        </w:rPr>
        <w:tab/>
      </w:r>
      <w:r>
        <w:rPr>
          <w:rFonts w:ascii="Calibri" w:eastAsia="Calibri" w:hAnsi="Calibri" w:cs="Calibri"/>
          <w:sz w:val="22"/>
          <w:szCs w:val="22"/>
        </w:rPr>
        <w:t xml:space="preserve">Michelle </w:t>
      </w:r>
      <w:proofErr w:type="spellStart"/>
      <w:r>
        <w:rPr>
          <w:rFonts w:ascii="Calibri" w:eastAsia="Calibri" w:hAnsi="Calibri" w:cs="Calibri"/>
          <w:sz w:val="22"/>
          <w:szCs w:val="22"/>
        </w:rPr>
        <w:t>Browne,</w:t>
      </w:r>
      <w:proofErr w:type="spellEnd"/>
      <w:r>
        <w:rPr>
          <w:rFonts w:ascii="Calibri" w:eastAsia="Calibri" w:hAnsi="Calibri" w:cs="Calibri"/>
          <w:sz w:val="22"/>
          <w:szCs w:val="22"/>
        </w:rPr>
        <w:t xml:space="preserve"> Digital Communications Manager</w:t>
      </w:r>
    </w:p>
    <w:p w:rsidR="008E309C" w:rsidRDefault="008E309C" w:rsidP="008E309C">
      <w:pPr>
        <w:tabs>
          <w:tab w:val="left" w:pos="2268"/>
        </w:tabs>
        <w:jc w:val="both"/>
        <w:rPr>
          <w:rFonts w:ascii="Calibri" w:eastAsia="Calibri" w:hAnsi="Calibri" w:cs="Calibri"/>
          <w:sz w:val="22"/>
          <w:szCs w:val="22"/>
        </w:rPr>
      </w:pPr>
      <w:r>
        <w:rPr>
          <w:rFonts w:ascii="Calibri" w:eastAsia="Calibri" w:hAnsi="Calibri" w:cs="Calibri"/>
          <w:b/>
          <w:sz w:val="22"/>
          <w:szCs w:val="22"/>
        </w:rPr>
        <w:t>Email:</w:t>
      </w:r>
      <w:r>
        <w:rPr>
          <w:rFonts w:ascii="Calibri" w:eastAsia="Calibri" w:hAnsi="Calibri" w:cs="Calibri"/>
          <w:sz w:val="22"/>
          <w:szCs w:val="22"/>
        </w:rPr>
        <w:t xml:space="preserve"> </w:t>
      </w:r>
      <w:r>
        <w:rPr>
          <w:rFonts w:ascii="Calibri" w:eastAsia="Calibri" w:hAnsi="Calibri" w:cs="Calibri"/>
          <w:sz w:val="22"/>
          <w:szCs w:val="22"/>
        </w:rPr>
        <w:tab/>
      </w:r>
      <w:hyperlink r:id="rId20">
        <w:r>
          <w:rPr>
            <w:rFonts w:ascii="Calibri" w:eastAsia="Calibri" w:hAnsi="Calibri" w:cs="Calibri"/>
            <w:color w:val="0563C1"/>
            <w:sz w:val="22"/>
            <w:szCs w:val="22"/>
            <w:u w:val="single"/>
          </w:rPr>
          <w:t>michelle.browne@childrenscommissioner.gsi.gov.uk</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All responses should be directed </w:t>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w:t>
      </w:r>
      <w:hyperlink r:id="rId21">
        <w:r>
          <w:rPr>
            <w:rFonts w:ascii="Calibri" w:eastAsia="Calibri" w:hAnsi="Calibri" w:cs="Calibri"/>
            <w:color w:val="0563C1"/>
            <w:sz w:val="22"/>
            <w:szCs w:val="22"/>
            <w:u w:val="single"/>
          </w:rPr>
          <w:t>procurement.mailbox@childrenscommissioner.gsi.gov.uk</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Any submission received after the deadline specified above </w:t>
      </w:r>
      <w:proofErr w:type="gramStart"/>
      <w:r>
        <w:rPr>
          <w:rFonts w:ascii="Calibri" w:eastAsia="Calibri" w:hAnsi="Calibri" w:cs="Calibri"/>
          <w:sz w:val="22"/>
          <w:szCs w:val="22"/>
        </w:rPr>
        <w:t>will be disqualified</w:t>
      </w:r>
      <w:proofErr w:type="gramEnd"/>
      <w:r>
        <w:rPr>
          <w:rFonts w:ascii="Calibri" w:eastAsia="Calibri" w:hAnsi="Calibri" w:cs="Calibri"/>
          <w:sz w:val="22"/>
          <w:szCs w:val="22"/>
        </w:rPr>
        <w:t xml:space="preserve">. No exceptions </w:t>
      </w:r>
      <w:proofErr w:type="gramStart"/>
      <w:r>
        <w:rPr>
          <w:rFonts w:ascii="Calibri" w:eastAsia="Calibri" w:hAnsi="Calibri" w:cs="Calibri"/>
          <w:sz w:val="22"/>
          <w:szCs w:val="22"/>
        </w:rPr>
        <w:t>will be made</w:t>
      </w:r>
      <w:proofErr w:type="gramEnd"/>
      <w:r>
        <w:rPr>
          <w:rFonts w:ascii="Calibri" w:eastAsia="Calibri" w:hAnsi="Calibri" w:cs="Calibri"/>
          <w:sz w:val="22"/>
          <w:szCs w:val="22"/>
        </w:rPr>
        <w:t xml:space="preserve"> for any reason. However,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may, at its own absolute discretion, extend the closing date and time for receipt of tenders specified above without request. Any such extension will apply to all tenders.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Every tender response received by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shall be deemed to have been made subject to the conditions of tender as set out in this document, unless the Children’s Commissioner’s Office shall previously have expressly agreed in writing to the contrary. Any alternative terms and conditions offered on behalf of a bidder </w:t>
      </w:r>
      <w:proofErr w:type="gramStart"/>
      <w:r>
        <w:rPr>
          <w:rFonts w:ascii="Calibri" w:eastAsia="Calibri" w:hAnsi="Calibri" w:cs="Calibri"/>
          <w:sz w:val="22"/>
          <w:szCs w:val="22"/>
        </w:rPr>
        <w:t>shall, if inconsistent with these conditions, be deemed to have been rejected</w:t>
      </w:r>
      <w:proofErr w:type="gramEnd"/>
      <w:r>
        <w:rPr>
          <w:rFonts w:ascii="Calibri" w:eastAsia="Calibri" w:hAnsi="Calibri" w:cs="Calibri"/>
          <w:sz w:val="22"/>
          <w:szCs w:val="22"/>
        </w:rPr>
        <w:t xml:space="preserve"> by the Children’s Commissioner’s Office unless expressly accepted by them in writing.</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The bidder must obtain for themselves, at their own responsibility and expense, all information necessary for the preparation of the tender.</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Information supplied to the bidder by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or its officers, agents or other staff is supplied only for general guidance in the preparation of the tender. Bidders must satisfy themselves by their own investigations, as to the accuracy of any such information and no responsibility is accepted by the Children’s Commissioner’s Office through any loss of damage of whatever kind arising from the use by the bidder of such information.</w:t>
      </w:r>
    </w:p>
    <w:p w:rsidR="008E309C" w:rsidRDefault="008E309C" w:rsidP="008E309C">
      <w:pPr>
        <w:rPr>
          <w:rFonts w:ascii="Calibri" w:eastAsia="Calibri" w:hAnsi="Calibri" w:cs="Calibri"/>
          <w:sz w:val="22"/>
          <w:szCs w:val="22"/>
        </w:rPr>
      </w:pPr>
    </w:p>
    <w:p w:rsidR="008E309C" w:rsidRDefault="008E309C" w:rsidP="008E309C">
      <w:pPr>
        <w:widowControl/>
        <w:spacing w:after="160" w:line="259" w:lineRule="auto"/>
        <w:rPr>
          <w:rFonts w:ascii="Calibri" w:eastAsia="Calibri" w:hAnsi="Calibri" w:cs="Calibri"/>
          <w:sz w:val="22"/>
          <w:szCs w:val="22"/>
        </w:rPr>
      </w:pPr>
      <w:r>
        <w:br w:type="page"/>
      </w:r>
    </w:p>
    <w:p w:rsidR="008E309C" w:rsidRDefault="008E309C" w:rsidP="00223B1A">
      <w:pPr>
        <w:pStyle w:val="Heading10"/>
        <w:rPr>
          <w:sz w:val="22"/>
          <w:szCs w:val="22"/>
        </w:rPr>
      </w:pPr>
      <w:bookmarkStart w:id="16" w:name="_Toc525923345"/>
      <w:r>
        <w:lastRenderedPageBreak/>
        <w:t>Acceptance of a successful tender</w:t>
      </w:r>
      <w:bookmarkEnd w:id="16"/>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is not bound to accept the lowest tender. The selection criteria, and relative weighting, are as follows: </w:t>
      </w:r>
      <w:r>
        <w:rPr>
          <w:rFonts w:ascii="Calibri" w:eastAsia="Calibri" w:hAnsi="Calibri" w:cs="Calibri"/>
          <w:sz w:val="22"/>
          <w:szCs w:val="22"/>
        </w:rPr>
        <w:br/>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8E309C" w:rsidTr="008E309C">
        <w:trPr>
          <w:trHeight w:val="300"/>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Weighting </w:t>
            </w:r>
          </w:p>
        </w:tc>
      </w:tr>
      <w:tr w:rsidR="008E309C" w:rsidTr="008E309C">
        <w:trPr>
          <w:trHeight w:val="48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Expertise in key areas addressed by the project brief including web design, data presentation and project management and the ability to work with and draw in appropriate expertise in data analytics</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30 </w:t>
            </w:r>
          </w:p>
        </w:tc>
      </w:tr>
      <w:tr w:rsidR="008E309C" w:rsidTr="008E309C">
        <w:trPr>
          <w:trHeight w:val="56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 in undertaking this type of work for similar audiences and uses</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w:t>
            </w:r>
          </w:p>
        </w:tc>
      </w:tr>
      <w:tr w:rsidR="008E309C" w:rsidTr="008E309C">
        <w:trPr>
          <w:trHeight w:val="42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CAPACITY</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Ability for the organisation to deliver the work on time and within budget in a flexible and agile way. Assurances that risks will be managed appropriately and quality ensured</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20 </w:t>
            </w:r>
          </w:p>
        </w:tc>
      </w:tr>
      <w:tr w:rsidR="008E309C" w:rsidTr="008E309C">
        <w:trPr>
          <w:trHeight w:val="42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APPROACH</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Whether the proposed methodology for delivering the webpages will deliver a robust, effective and high-value product within time and budget and allow for iteration and discussion with CCO</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w:t>
            </w:r>
          </w:p>
        </w:tc>
      </w:tr>
      <w:tr w:rsidR="008E309C" w:rsidTr="008E309C">
        <w:trPr>
          <w:trHeight w:val="42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VALUE FOR MONEY</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Whether the bid provides good value for money in relation to what will be delivered, comparable to ‘market rates’ for similar work</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10</w:t>
            </w:r>
          </w:p>
        </w:tc>
      </w:tr>
      <w:tr w:rsidR="008E309C" w:rsidTr="008E309C">
        <w:trPr>
          <w:trHeight w:val="420"/>
        </w:trPr>
        <w:tc>
          <w:tcPr>
            <w:tcW w:w="6487" w:type="dxa"/>
            <w:gridSpan w:val="2"/>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TOTAL</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100</w:t>
            </w:r>
          </w:p>
        </w:tc>
      </w:tr>
    </w:tbl>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successful bidder will </w:t>
      </w:r>
      <w:proofErr w:type="gramStart"/>
      <w:r>
        <w:rPr>
          <w:rFonts w:ascii="Calibri" w:eastAsia="Calibri" w:hAnsi="Calibri" w:cs="Calibri"/>
          <w:sz w:val="22"/>
          <w:szCs w:val="22"/>
        </w:rPr>
        <w:t>be notified</w:t>
      </w:r>
      <w:proofErr w:type="gramEnd"/>
      <w:r>
        <w:rPr>
          <w:rFonts w:ascii="Calibri" w:eastAsia="Calibri" w:hAnsi="Calibri" w:cs="Calibri"/>
          <w:sz w:val="22"/>
          <w:szCs w:val="22"/>
        </w:rPr>
        <w:t xml:space="preserve"> in writing and will be required to enter into a formal agreement with the Children’s Commissioner’s Office in the form of a contract.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Contractor shall not give, bargain, sell, assign, sub-let (except as it is customary in the normal course of business), or otherwise dispose of the Contract or any part thereof or the benefit or advantage of the Contract or any part thereof without the consent in writing of the Children’s Commissioner’s Office. All unsuccessful tenders </w:t>
      </w:r>
      <w:proofErr w:type="gramStart"/>
      <w:r>
        <w:rPr>
          <w:rFonts w:ascii="Calibri" w:eastAsia="Calibri" w:hAnsi="Calibri" w:cs="Calibri"/>
          <w:sz w:val="22"/>
          <w:szCs w:val="22"/>
        </w:rPr>
        <w:t>will be notified</w:t>
      </w:r>
      <w:proofErr w:type="gramEnd"/>
      <w:r>
        <w:rPr>
          <w:rFonts w:ascii="Calibri" w:eastAsia="Calibri" w:hAnsi="Calibri" w:cs="Calibri"/>
          <w:sz w:val="22"/>
          <w:szCs w:val="22"/>
        </w:rPr>
        <w:t xml:space="preserve"> at contract award.</w:t>
      </w:r>
      <w:r>
        <w:rPr>
          <w:rFonts w:ascii="Calibri" w:eastAsia="Calibri" w:hAnsi="Calibri" w:cs="Calibri"/>
          <w:sz w:val="22"/>
          <w:szCs w:val="22"/>
        </w:rPr>
        <w:br/>
      </w:r>
    </w:p>
    <w:p w:rsidR="008E309C" w:rsidRDefault="008E309C" w:rsidP="00223B1A">
      <w:pPr>
        <w:pStyle w:val="Heading10"/>
      </w:pPr>
      <w:bookmarkStart w:id="17" w:name="_Toc525923346"/>
      <w:r>
        <w:t>Canvassing</w:t>
      </w:r>
      <w:bookmarkEnd w:id="17"/>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 xml:space="preserve">Any bidder who directly or indirectly canvases any other member, official or agent of the Children’s Commissioner’s Office concerning the award of the Contract for the provision of the services, or who </w:t>
      </w:r>
      <w:r>
        <w:rPr>
          <w:rFonts w:ascii="Calibri" w:eastAsia="Calibri" w:hAnsi="Calibri" w:cs="Calibri"/>
          <w:sz w:val="22"/>
          <w:szCs w:val="22"/>
        </w:rPr>
        <w:lastRenderedPageBreak/>
        <w:t>directly or indirectly obtains or attempts to obtain information from any other member, official or agent of the Children’s Commissioner’s Office concerning any other tender or proposed tender for the services described herein, shall be disqualified.</w:t>
      </w:r>
      <w:proofErr w:type="gramEnd"/>
    </w:p>
    <w:p w:rsidR="008E309C" w:rsidRDefault="008E309C" w:rsidP="008E309C">
      <w:pPr>
        <w:rPr>
          <w:rFonts w:ascii="Calibri" w:eastAsia="Calibri" w:hAnsi="Calibri" w:cs="Calibri"/>
          <w:sz w:val="22"/>
          <w:szCs w:val="22"/>
        </w:rPr>
      </w:pPr>
    </w:p>
    <w:p w:rsidR="008E309C" w:rsidRDefault="008E309C" w:rsidP="00223B1A">
      <w:pPr>
        <w:pStyle w:val="Heading10"/>
      </w:pPr>
      <w:bookmarkStart w:id="18" w:name="_Toc525923347"/>
      <w:r>
        <w:t>Confidentiality of tender information and documentation</w:t>
      </w:r>
      <w:bookmarkEnd w:id="18"/>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All information supplied by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in connection with this tender shall be regarded as confidential.</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Invitation to tender and accompanying documentation and publications are and shall remain the property of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and must be returned upon demand to the Children’s Commissioner’s Office. </w:t>
      </w:r>
      <w:r>
        <w:rPr>
          <w:rFonts w:ascii="Calibri" w:eastAsia="Calibri" w:hAnsi="Calibri" w:cs="Calibri"/>
          <w:sz w:val="22"/>
          <w:szCs w:val="22"/>
        </w:rPr>
        <w:br/>
      </w:r>
    </w:p>
    <w:p w:rsidR="008E309C" w:rsidRDefault="008E309C" w:rsidP="00223B1A">
      <w:pPr>
        <w:pStyle w:val="Heading10"/>
      </w:pPr>
      <w:bookmarkStart w:id="19" w:name="_Toc525923348"/>
      <w:r>
        <w:t>Collusion</w:t>
      </w:r>
      <w:bookmarkEnd w:id="19"/>
    </w:p>
    <w:p w:rsidR="008E309C" w:rsidRDefault="008E309C" w:rsidP="008E309C">
      <w:pPr>
        <w:rPr>
          <w:rFonts w:ascii="Calibri" w:eastAsia="Calibri" w:hAnsi="Calibri" w:cs="Calibri"/>
          <w:sz w:val="22"/>
          <w:szCs w:val="22"/>
        </w:rPr>
      </w:pPr>
      <w:r>
        <w:rPr>
          <w:rFonts w:ascii="Calibri" w:eastAsia="Calibri" w:hAnsi="Calibri" w:cs="Calibri"/>
          <w:sz w:val="22"/>
          <w:szCs w:val="22"/>
        </w:rPr>
        <w:t>Any bidder who:</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Fixes or adjusts the amount of his tender by or in accordance with any agreement with any party,</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OR</w:t>
      </w: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Communicates to any other party (other than the Children’s Commissioner’s Office) the approximate amount of the proposed tender, (except where disclosure is made confidentially and is deemed necessary to obtain quotations for insurance and contract guarantee bond valuation),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OR</w:t>
      </w:r>
    </w:p>
    <w:p w:rsidR="008E309C" w:rsidRDefault="008E309C" w:rsidP="008E309C">
      <w:pPr>
        <w:rPr>
          <w:rFonts w:ascii="Calibri" w:eastAsia="Calibri" w:hAnsi="Calibri" w:cs="Calibri"/>
          <w:sz w:val="22"/>
          <w:szCs w:val="22"/>
        </w:rPr>
      </w:pPr>
      <w:r>
        <w:rPr>
          <w:rFonts w:ascii="Calibri" w:eastAsia="Calibri" w:hAnsi="Calibri" w:cs="Calibri"/>
          <w:sz w:val="22"/>
          <w:szCs w:val="22"/>
        </w:rPr>
        <w:t>Enters into an agreement or arrangement with any other party that they will refrain from tendering or as to the amount of any tender submitted,</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OR</w:t>
      </w:r>
    </w:p>
    <w:p w:rsidR="008E309C" w:rsidRDefault="008E309C" w:rsidP="008E309C">
      <w:pPr>
        <w:rPr>
          <w:rFonts w:ascii="Calibri" w:eastAsia="Calibri" w:hAnsi="Calibri" w:cs="Calibri"/>
          <w:sz w:val="22"/>
          <w:szCs w:val="22"/>
        </w:rPr>
      </w:pPr>
      <w:r>
        <w:rPr>
          <w:rFonts w:ascii="Calibri" w:eastAsia="Calibri" w:hAnsi="Calibri" w:cs="Calibri"/>
          <w:sz w:val="22"/>
          <w:szCs w:val="22"/>
        </w:rPr>
        <w:t>Offers or agrees to pay, give, or does pay any sum of money, inducement or valuable consideration directly or indirectly to any person for doing or having done, causing or having caused to be done in relation to any other tender or proposed Tender for the Service any act or omission,</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SHALL</w:t>
      </w:r>
    </w:p>
    <w:p w:rsidR="008E309C" w:rsidRDefault="008E309C" w:rsidP="008E309C">
      <w:pPr>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without</w:t>
      </w:r>
      <w:proofErr w:type="gramEnd"/>
      <w:r>
        <w:rPr>
          <w:rFonts w:ascii="Calibri" w:eastAsia="Calibri" w:hAnsi="Calibri" w:cs="Calibri"/>
          <w:sz w:val="22"/>
          <w:szCs w:val="22"/>
        </w:rPr>
        <w:t xml:space="preserve"> prejudice to any civil remedies available to the Children’s Commissioner’s Office and without prejudice to any criminal liability which such conduct by a bidder may attract) be disqualified</w:t>
      </w:r>
      <w:r w:rsidR="00223B1A">
        <w:rPr>
          <w:rFonts w:ascii="Calibri" w:eastAsia="Calibri" w:hAnsi="Calibri" w:cs="Calibri"/>
          <w:sz w:val="22"/>
          <w:szCs w:val="22"/>
        </w:rPr>
        <w:t>.</w:t>
      </w:r>
    </w:p>
    <w:p w:rsidR="008E309C" w:rsidRDefault="008E309C" w:rsidP="008E309C">
      <w:pPr>
        <w:widowControl/>
        <w:spacing w:after="160" w:line="259" w:lineRule="auto"/>
        <w:rPr>
          <w:rFonts w:ascii="Calibri" w:eastAsia="Calibri" w:hAnsi="Calibri" w:cs="Calibri"/>
          <w:sz w:val="22"/>
          <w:szCs w:val="22"/>
        </w:rPr>
      </w:pPr>
      <w:r>
        <w:br w:type="page"/>
      </w:r>
    </w:p>
    <w:p w:rsidR="008E309C" w:rsidRDefault="008E309C" w:rsidP="008E309C">
      <w:pPr>
        <w:pBdr>
          <w:top w:val="nil"/>
          <w:left w:val="nil"/>
          <w:bottom w:val="nil"/>
          <w:right w:val="nil"/>
          <w:between w:val="nil"/>
        </w:pBdr>
        <w:spacing w:line="276" w:lineRule="auto"/>
        <w:rPr>
          <w:rFonts w:ascii="Calibri" w:eastAsia="Calibri" w:hAnsi="Calibri" w:cs="Calibri"/>
          <w:sz w:val="22"/>
          <w:szCs w:val="22"/>
        </w:rPr>
        <w:sectPr w:rsidR="008E309C">
          <w:type w:val="continuous"/>
          <w:pgSz w:w="11906" w:h="16838"/>
          <w:pgMar w:top="1440" w:right="1440" w:bottom="1440" w:left="1440" w:header="706" w:footer="501" w:gutter="0"/>
          <w:cols w:space="720"/>
        </w:sectPr>
      </w:pPr>
    </w:p>
    <w:p w:rsidR="008E309C" w:rsidRDefault="008E309C" w:rsidP="00223B1A">
      <w:pPr>
        <w:pStyle w:val="Heading10"/>
      </w:pPr>
      <w:bookmarkStart w:id="20" w:name="_Toc525923349"/>
      <w:r>
        <w:lastRenderedPageBreak/>
        <w:t xml:space="preserve">Annex </w:t>
      </w:r>
      <w:proofErr w:type="gramStart"/>
      <w:r>
        <w:t>1</w:t>
      </w:r>
      <w:proofErr w:type="gramEnd"/>
      <w:r>
        <w:t xml:space="preserve"> - Tender format</w:t>
      </w:r>
      <w:bookmarkEnd w:id="20"/>
    </w:p>
    <w:p w:rsidR="008E309C" w:rsidRDefault="008E309C" w:rsidP="008E309C">
      <w:pPr>
        <w:rPr>
          <w:rFonts w:ascii="Calibri" w:eastAsia="Calibri" w:hAnsi="Calibri" w:cs="Calibri"/>
          <w:b/>
          <w:sz w:val="22"/>
          <w:szCs w:val="22"/>
        </w:rPr>
      </w:pP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Bidders should present their proposals in the following format:</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1</w:t>
      </w:r>
      <w:r>
        <w:rPr>
          <w:rFonts w:ascii="Calibri" w:eastAsia="Calibri" w:hAnsi="Calibri" w:cs="Calibri"/>
          <w:color w:val="000000"/>
          <w:sz w:val="22"/>
          <w:szCs w:val="22"/>
        </w:rPr>
        <w:tab/>
        <w:t>Table of Contents</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2</w:t>
      </w:r>
      <w:r>
        <w:rPr>
          <w:rFonts w:ascii="Calibri" w:eastAsia="Calibri" w:hAnsi="Calibri" w:cs="Calibri"/>
          <w:color w:val="000000"/>
          <w:sz w:val="22"/>
          <w:szCs w:val="22"/>
        </w:rPr>
        <w:tab/>
        <w:t>Executive Summary</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3</w:t>
      </w:r>
      <w:r>
        <w:rPr>
          <w:rFonts w:ascii="Calibri" w:eastAsia="Calibri" w:hAnsi="Calibri" w:cs="Calibri"/>
          <w:color w:val="000000"/>
          <w:sz w:val="22"/>
          <w:szCs w:val="22"/>
        </w:rPr>
        <w:tab/>
        <w:t>Meeting the Specification</w:t>
      </w:r>
    </w:p>
    <w:p w:rsidR="008E309C" w:rsidRDefault="008E309C" w:rsidP="008E309C">
      <w:pPr>
        <w:numPr>
          <w:ilvl w:val="0"/>
          <w:numId w:val="7"/>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Proposed methodology</w:t>
      </w:r>
    </w:p>
    <w:p w:rsidR="008E309C" w:rsidRDefault="008E309C" w:rsidP="008E309C">
      <w:pPr>
        <w:numPr>
          <w:ilvl w:val="0"/>
          <w:numId w:val="7"/>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Project management</w:t>
      </w:r>
    </w:p>
    <w:p w:rsidR="008E309C" w:rsidRDefault="008E309C" w:rsidP="008E309C">
      <w:pPr>
        <w:numPr>
          <w:ilvl w:val="0"/>
          <w:numId w:val="7"/>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Risk assessment</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4</w:t>
      </w:r>
      <w:r>
        <w:rPr>
          <w:rFonts w:ascii="Calibri" w:eastAsia="Calibri" w:hAnsi="Calibri" w:cs="Calibri"/>
          <w:color w:val="000000"/>
          <w:sz w:val="22"/>
          <w:szCs w:val="22"/>
        </w:rPr>
        <w:tab/>
        <w:t xml:space="preserve">Cost and Charging Arrangements </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5</w:t>
      </w:r>
      <w:r>
        <w:rPr>
          <w:rFonts w:ascii="Calibri" w:eastAsia="Calibri" w:hAnsi="Calibri" w:cs="Calibri"/>
          <w:color w:val="000000"/>
          <w:sz w:val="22"/>
          <w:szCs w:val="22"/>
        </w:rPr>
        <w:tab/>
        <w:t xml:space="preserve">Experience and References </w:t>
      </w:r>
    </w:p>
    <w:p w:rsidR="008E309C" w:rsidRDefault="008E309C" w:rsidP="008E309C">
      <w:pPr>
        <w:numPr>
          <w:ilvl w:val="0"/>
          <w:numId w:val="9"/>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Bidding organisation</w:t>
      </w:r>
    </w:p>
    <w:p w:rsidR="008E309C" w:rsidRDefault="008E309C" w:rsidP="008E309C">
      <w:pPr>
        <w:numPr>
          <w:ilvl w:val="0"/>
          <w:numId w:val="9"/>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Individual project manager</w:t>
      </w:r>
    </w:p>
    <w:p w:rsidR="008E309C" w:rsidRDefault="008E309C" w:rsidP="008E309C">
      <w:pPr>
        <w:pBdr>
          <w:top w:val="nil"/>
          <w:left w:val="nil"/>
          <w:bottom w:val="nil"/>
          <w:right w:val="nil"/>
          <w:between w:val="nil"/>
        </w:pBdr>
        <w:spacing w:after="240"/>
        <w:rPr>
          <w:rFonts w:ascii="Calibri" w:eastAsia="Calibri" w:hAnsi="Calibri" w:cs="Calibri"/>
          <w:sz w:val="22"/>
          <w:szCs w:val="22"/>
        </w:rPr>
      </w:pPr>
      <w:r>
        <w:rPr>
          <w:rFonts w:ascii="Calibri" w:eastAsia="Calibri" w:hAnsi="Calibri" w:cs="Calibri"/>
          <w:color w:val="000000"/>
          <w:sz w:val="22"/>
          <w:szCs w:val="22"/>
        </w:rPr>
        <w:t xml:space="preserve">Section </w:t>
      </w:r>
      <w:proofErr w:type="gramStart"/>
      <w:r>
        <w:rPr>
          <w:rFonts w:ascii="Calibri" w:eastAsia="Calibri" w:hAnsi="Calibri" w:cs="Calibri"/>
          <w:color w:val="000000"/>
          <w:sz w:val="22"/>
          <w:szCs w:val="22"/>
        </w:rPr>
        <w:t>6</w:t>
      </w:r>
      <w:proofErr w:type="gramEnd"/>
      <w:r>
        <w:rPr>
          <w:rFonts w:ascii="Calibri" w:eastAsia="Calibri" w:hAnsi="Calibri" w:cs="Calibri"/>
          <w:color w:val="000000"/>
          <w:sz w:val="22"/>
          <w:szCs w:val="22"/>
        </w:rPr>
        <w:tab/>
        <w:t xml:space="preserve">Declarations, Undertakings and Attachments </w:t>
      </w:r>
    </w:p>
    <w:p w:rsidR="007016E6" w:rsidRDefault="007016E6"/>
    <w:sectPr w:rsidR="007016E6">
      <w:type w:val="continuous"/>
      <w:pgSz w:w="11906" w:h="16838"/>
      <w:pgMar w:top="1440" w:right="1440" w:bottom="1440" w:left="1440" w:header="706"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DB1" w:rsidRDefault="00A44DB1">
      <w:r>
        <w:separator/>
      </w:r>
    </w:p>
  </w:endnote>
  <w:endnote w:type="continuationSeparator" w:id="0">
    <w:p w:rsidR="00A44DB1" w:rsidRDefault="00A4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Lubalin Graph Std Boo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pBdr>
        <w:top w:val="nil"/>
        <w:left w:val="nil"/>
        <w:bottom w:val="nil"/>
        <w:right w:val="nil"/>
        <w:between w:val="nil"/>
      </w:pBdr>
      <w:tabs>
        <w:tab w:val="center" w:pos="4153"/>
        <w:tab w:val="right" w:pos="8306"/>
      </w:tabs>
      <w:jc w:val="right"/>
      <w:rPr>
        <w:color w:val="000000"/>
      </w:rPr>
    </w:pPr>
  </w:p>
  <w:p w:rsidR="008E309C" w:rsidRDefault="008E309C">
    <w:pPr>
      <w:pBdr>
        <w:top w:val="nil"/>
        <w:left w:val="nil"/>
        <w:bottom w:val="nil"/>
        <w:right w:val="nil"/>
        <w:between w:val="nil"/>
      </w:pBdr>
      <w:tabs>
        <w:tab w:val="center" w:pos="4153"/>
        <w:tab w:val="right" w:pos="8306"/>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separate"/>
    </w:r>
    <w:r w:rsidR="007801F0">
      <w:rPr>
        <w:noProof/>
        <w:color w:val="000000"/>
      </w:rPr>
      <w:t>5</w:t>
    </w:r>
    <w:r>
      <w:rPr>
        <w:color w:val="000000"/>
      </w:rPr>
      <w:fldChar w:fldCharType="end"/>
    </w:r>
  </w:p>
  <w:p w:rsidR="008E309C" w:rsidRDefault="008E309C">
    <w:pPr>
      <w:pBdr>
        <w:top w:val="nil"/>
        <w:left w:val="nil"/>
        <w:bottom w:val="nil"/>
        <w:right w:val="nil"/>
        <w:between w:val="nil"/>
      </w:pBdr>
      <w:tabs>
        <w:tab w:val="center" w:pos="4153"/>
        <w:tab w:val="right" w:pos="8306"/>
      </w:tabs>
      <w:jc w:val="right"/>
      <w:rPr>
        <w:rFonts w:ascii="ITC Lubalin Graph Std Book" w:eastAsia="ITC Lubalin Graph Std Book" w:hAnsi="ITC Lubalin Graph Std Book" w:cs="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DB1" w:rsidRDefault="00A44DB1">
      <w:r>
        <w:separator/>
      </w:r>
    </w:p>
  </w:footnote>
  <w:footnote w:type="continuationSeparator" w:id="0">
    <w:p w:rsidR="00A44DB1" w:rsidRDefault="00A4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jc w:val="right"/>
      <w:rPr>
        <w:rFonts w:ascii="Calibri" w:eastAsia="Calibri" w:hAnsi="Calibri" w:cs="Calibri"/>
        <w:sz w:val="16"/>
        <w:szCs w:val="16"/>
      </w:rPr>
    </w:pPr>
    <w:r>
      <w:rPr>
        <w:rFonts w:ascii="Calibri" w:eastAsia="Calibri" w:hAnsi="Calibri" w:cs="Calibri"/>
        <w:color w:val="0070C0"/>
        <w:sz w:val="16"/>
        <w:szCs w:val="16"/>
      </w:rPr>
      <w:t xml:space="preserve">Children’s Commissioner </w:t>
    </w:r>
    <w:r>
      <w:rPr>
        <w:rFonts w:ascii="Calibri" w:eastAsia="Calibri" w:hAnsi="Calibri" w:cs="Calibri"/>
        <w:sz w:val="16"/>
        <w:szCs w:val="16"/>
      </w:rPr>
      <w:t>| Invitation to Tender</w:t>
    </w:r>
    <w:r>
      <w:rPr>
        <w:rFonts w:ascii="Calibri" w:eastAsia="Calibri" w:hAnsi="Calibri" w:cs="Calibri"/>
        <w:sz w:val="16"/>
        <w:szCs w:val="16"/>
      </w:rPr>
      <w:br/>
    </w:r>
  </w:p>
  <w:p w:rsidR="008E309C" w:rsidRDefault="008E309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0FB"/>
    <w:multiLevelType w:val="multilevel"/>
    <w:tmpl w:val="A0789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085D4F"/>
    <w:multiLevelType w:val="multilevel"/>
    <w:tmpl w:val="B8B6BA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63E037F"/>
    <w:multiLevelType w:val="multilevel"/>
    <w:tmpl w:val="BE8EE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9B4496"/>
    <w:multiLevelType w:val="multilevel"/>
    <w:tmpl w:val="F5B25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A97825"/>
    <w:multiLevelType w:val="multilevel"/>
    <w:tmpl w:val="F4981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50072C"/>
    <w:multiLevelType w:val="multilevel"/>
    <w:tmpl w:val="C5A0029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065250"/>
    <w:multiLevelType w:val="multilevel"/>
    <w:tmpl w:val="37FAEC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C5E3464"/>
    <w:multiLevelType w:val="multilevel"/>
    <w:tmpl w:val="55201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F92FD3"/>
    <w:multiLevelType w:val="multilevel"/>
    <w:tmpl w:val="CE422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B833DE"/>
    <w:multiLevelType w:val="multilevel"/>
    <w:tmpl w:val="1518A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BF50232"/>
    <w:multiLevelType w:val="multilevel"/>
    <w:tmpl w:val="B1FEF3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C380830"/>
    <w:multiLevelType w:val="multilevel"/>
    <w:tmpl w:val="79C2714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6350396A"/>
    <w:multiLevelType w:val="multilevel"/>
    <w:tmpl w:val="A43E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642D7B"/>
    <w:multiLevelType w:val="multilevel"/>
    <w:tmpl w:val="1C846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F1B34B4"/>
    <w:multiLevelType w:val="multilevel"/>
    <w:tmpl w:val="40380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D807CCB"/>
    <w:multiLevelType w:val="multilevel"/>
    <w:tmpl w:val="8A182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3"/>
  </w:num>
  <w:num w:numId="4">
    <w:abstractNumId w:val="15"/>
  </w:num>
  <w:num w:numId="5">
    <w:abstractNumId w:val="7"/>
  </w:num>
  <w:num w:numId="6">
    <w:abstractNumId w:val="10"/>
  </w:num>
  <w:num w:numId="7">
    <w:abstractNumId w:val="13"/>
  </w:num>
  <w:num w:numId="8">
    <w:abstractNumId w:val="12"/>
  </w:num>
  <w:num w:numId="9">
    <w:abstractNumId w:val="11"/>
  </w:num>
  <w:num w:numId="10">
    <w:abstractNumId w:val="14"/>
  </w:num>
  <w:num w:numId="11">
    <w:abstractNumId w:val="8"/>
  </w:num>
  <w:num w:numId="12">
    <w:abstractNumId w:val="0"/>
  </w:num>
  <w:num w:numId="13">
    <w:abstractNumId w:val="2"/>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9C"/>
    <w:rsid w:val="000C7559"/>
    <w:rsid w:val="00223B1A"/>
    <w:rsid w:val="003B38A9"/>
    <w:rsid w:val="003C06C0"/>
    <w:rsid w:val="005307F8"/>
    <w:rsid w:val="007016E6"/>
    <w:rsid w:val="007801F0"/>
    <w:rsid w:val="0078180C"/>
    <w:rsid w:val="008E309C"/>
    <w:rsid w:val="00956E1D"/>
    <w:rsid w:val="009A7BBA"/>
    <w:rsid w:val="00A44DB1"/>
    <w:rsid w:val="00C0297F"/>
    <w:rsid w:val="00EB1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EE1B"/>
  <w15:chartTrackingRefBased/>
  <w15:docId w15:val="{788F7D77-44D4-4ED7-A623-7D028FBA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309C"/>
    <w:pPr>
      <w:widowControl w:val="0"/>
      <w:spacing w:after="0" w:line="240" w:lineRule="auto"/>
    </w:pPr>
    <w:rPr>
      <w:rFonts w:ascii="Arial" w:eastAsia="Arial" w:hAnsi="Arial" w:cs="Arial"/>
      <w:sz w:val="24"/>
      <w:szCs w:val="24"/>
      <w:lang w:eastAsia="en-GB"/>
    </w:rPr>
  </w:style>
  <w:style w:type="paragraph" w:styleId="Heading1">
    <w:name w:val="heading 1"/>
    <w:basedOn w:val="Normal"/>
    <w:next w:val="Normal"/>
    <w:link w:val="Heading1Char"/>
    <w:rsid w:val="008E309C"/>
    <w:pPr>
      <w:keepNext/>
      <w:keepLines/>
      <w:spacing w:before="240" w:after="240"/>
      <w:outlineLvl w:val="0"/>
    </w:pPr>
    <w:rPr>
      <w:b/>
    </w:rPr>
  </w:style>
  <w:style w:type="paragraph" w:styleId="Heading2">
    <w:name w:val="heading 2"/>
    <w:basedOn w:val="Normal"/>
    <w:next w:val="Normal"/>
    <w:link w:val="Heading2Char"/>
    <w:rsid w:val="008E309C"/>
    <w:pPr>
      <w:keepNext/>
      <w:keepLines/>
      <w:spacing w:before="240" w:after="240"/>
      <w:outlineLvl w:val="1"/>
    </w:pPr>
    <w:rPr>
      <w:b/>
    </w:rPr>
  </w:style>
  <w:style w:type="paragraph" w:styleId="Heading3">
    <w:name w:val="heading 3"/>
    <w:basedOn w:val="Normal"/>
    <w:next w:val="Normal"/>
    <w:link w:val="Heading3Char"/>
    <w:rsid w:val="008E309C"/>
    <w:pPr>
      <w:outlineLvl w:val="2"/>
    </w:pPr>
  </w:style>
  <w:style w:type="paragraph" w:styleId="Heading4">
    <w:name w:val="heading 4"/>
    <w:basedOn w:val="Normal"/>
    <w:next w:val="Normal"/>
    <w:link w:val="Heading4Char"/>
    <w:rsid w:val="008E309C"/>
    <w:pPr>
      <w:outlineLvl w:val="3"/>
    </w:pPr>
  </w:style>
  <w:style w:type="paragraph" w:styleId="Heading5">
    <w:name w:val="heading 5"/>
    <w:basedOn w:val="Normal"/>
    <w:next w:val="Normal"/>
    <w:link w:val="Heading5Char"/>
    <w:rsid w:val="008E309C"/>
    <w:pPr>
      <w:outlineLvl w:val="4"/>
    </w:pPr>
  </w:style>
  <w:style w:type="paragraph" w:styleId="Heading6">
    <w:name w:val="heading 6"/>
    <w:basedOn w:val="Normal"/>
    <w:next w:val="Normal"/>
    <w:link w:val="Heading6Char"/>
    <w:rsid w:val="008E309C"/>
    <w:pPr>
      <w:outlineLvl w:val="5"/>
    </w:pPr>
  </w:style>
  <w:style w:type="paragraph" w:styleId="Heading7">
    <w:name w:val="heading 7"/>
    <w:basedOn w:val="Normal"/>
    <w:next w:val="Normal"/>
    <w:link w:val="Heading7Char"/>
    <w:uiPriority w:val="9"/>
    <w:unhideWhenUsed/>
    <w:qFormat/>
    <w:rsid w:val="008E309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09C"/>
    <w:rPr>
      <w:rFonts w:ascii="Arial" w:eastAsia="Arial" w:hAnsi="Arial" w:cs="Arial"/>
      <w:b/>
      <w:sz w:val="24"/>
      <w:szCs w:val="24"/>
      <w:lang w:eastAsia="en-GB"/>
    </w:rPr>
  </w:style>
  <w:style w:type="character" w:customStyle="1" w:styleId="Heading2Char">
    <w:name w:val="Heading 2 Char"/>
    <w:basedOn w:val="DefaultParagraphFont"/>
    <w:link w:val="Heading2"/>
    <w:rsid w:val="008E309C"/>
    <w:rPr>
      <w:rFonts w:ascii="Arial" w:eastAsia="Arial" w:hAnsi="Arial" w:cs="Arial"/>
      <w:b/>
      <w:sz w:val="24"/>
      <w:szCs w:val="24"/>
      <w:lang w:eastAsia="en-GB"/>
    </w:rPr>
  </w:style>
  <w:style w:type="character" w:customStyle="1" w:styleId="Heading3Char">
    <w:name w:val="Heading 3 Char"/>
    <w:basedOn w:val="DefaultParagraphFont"/>
    <w:link w:val="Heading3"/>
    <w:rsid w:val="008E309C"/>
    <w:rPr>
      <w:rFonts w:ascii="Arial" w:eastAsia="Arial" w:hAnsi="Arial" w:cs="Arial"/>
      <w:sz w:val="24"/>
      <w:szCs w:val="24"/>
      <w:lang w:eastAsia="en-GB"/>
    </w:rPr>
  </w:style>
  <w:style w:type="character" w:customStyle="1" w:styleId="Heading4Char">
    <w:name w:val="Heading 4 Char"/>
    <w:basedOn w:val="DefaultParagraphFont"/>
    <w:link w:val="Heading4"/>
    <w:rsid w:val="008E309C"/>
    <w:rPr>
      <w:rFonts w:ascii="Arial" w:eastAsia="Arial" w:hAnsi="Arial" w:cs="Arial"/>
      <w:sz w:val="24"/>
      <w:szCs w:val="24"/>
      <w:lang w:eastAsia="en-GB"/>
    </w:rPr>
  </w:style>
  <w:style w:type="character" w:customStyle="1" w:styleId="Heading5Char">
    <w:name w:val="Heading 5 Char"/>
    <w:basedOn w:val="DefaultParagraphFont"/>
    <w:link w:val="Heading5"/>
    <w:rsid w:val="008E309C"/>
    <w:rPr>
      <w:rFonts w:ascii="Arial" w:eastAsia="Arial" w:hAnsi="Arial" w:cs="Arial"/>
      <w:sz w:val="24"/>
      <w:szCs w:val="24"/>
      <w:lang w:eastAsia="en-GB"/>
    </w:rPr>
  </w:style>
  <w:style w:type="character" w:customStyle="1" w:styleId="Heading6Char">
    <w:name w:val="Heading 6 Char"/>
    <w:basedOn w:val="DefaultParagraphFont"/>
    <w:link w:val="Heading6"/>
    <w:rsid w:val="008E309C"/>
    <w:rPr>
      <w:rFonts w:ascii="Arial" w:eastAsia="Arial" w:hAnsi="Arial" w:cs="Arial"/>
      <w:sz w:val="24"/>
      <w:szCs w:val="24"/>
      <w:lang w:eastAsia="en-GB"/>
    </w:rPr>
  </w:style>
  <w:style w:type="paragraph" w:styleId="Title">
    <w:name w:val="Title"/>
    <w:basedOn w:val="Normal"/>
    <w:next w:val="Normal"/>
    <w:link w:val="TitleChar"/>
    <w:rsid w:val="008E309C"/>
    <w:pPr>
      <w:pBdr>
        <w:bottom w:val="single" w:sz="8" w:space="4" w:color="5B9BD5"/>
      </w:pBdr>
      <w:spacing w:after="300"/>
      <w:contextualSpacing/>
    </w:pPr>
    <w:rPr>
      <w:rFonts w:ascii="Calibri" w:eastAsia="Calibri" w:hAnsi="Calibri" w:cs="Calibri"/>
      <w:color w:val="323E4F"/>
      <w:sz w:val="52"/>
      <w:szCs w:val="52"/>
    </w:rPr>
  </w:style>
  <w:style w:type="character" w:customStyle="1" w:styleId="TitleChar">
    <w:name w:val="Title Char"/>
    <w:basedOn w:val="DefaultParagraphFont"/>
    <w:link w:val="Title"/>
    <w:rsid w:val="008E309C"/>
    <w:rPr>
      <w:rFonts w:ascii="Calibri" w:eastAsia="Calibri" w:hAnsi="Calibri" w:cs="Calibri"/>
      <w:color w:val="323E4F"/>
      <w:sz w:val="52"/>
      <w:szCs w:val="52"/>
      <w:lang w:eastAsia="en-GB"/>
    </w:rPr>
  </w:style>
  <w:style w:type="paragraph" w:styleId="Subtitle">
    <w:name w:val="Subtitle"/>
    <w:basedOn w:val="Normal"/>
    <w:next w:val="Normal"/>
    <w:link w:val="SubtitleChar"/>
    <w:rsid w:val="008E309C"/>
    <w:pPr>
      <w:spacing w:after="60"/>
      <w:jc w:val="center"/>
    </w:pPr>
    <w:rPr>
      <w:i/>
    </w:rPr>
  </w:style>
  <w:style w:type="character" w:customStyle="1" w:styleId="SubtitleChar">
    <w:name w:val="Subtitle Char"/>
    <w:basedOn w:val="DefaultParagraphFont"/>
    <w:link w:val="Subtitle"/>
    <w:rsid w:val="008E309C"/>
    <w:rPr>
      <w:rFonts w:ascii="Arial" w:eastAsia="Arial" w:hAnsi="Arial" w:cs="Arial"/>
      <w:i/>
      <w:sz w:val="24"/>
      <w:szCs w:val="24"/>
      <w:lang w:eastAsia="en-GB"/>
    </w:rPr>
  </w:style>
  <w:style w:type="paragraph" w:styleId="CommentText">
    <w:name w:val="annotation text"/>
    <w:basedOn w:val="Normal"/>
    <w:link w:val="CommentTextChar"/>
    <w:uiPriority w:val="99"/>
    <w:semiHidden/>
    <w:unhideWhenUsed/>
    <w:rsid w:val="008E309C"/>
    <w:rPr>
      <w:sz w:val="20"/>
      <w:szCs w:val="20"/>
    </w:rPr>
  </w:style>
  <w:style w:type="character" w:customStyle="1" w:styleId="CommentTextChar">
    <w:name w:val="Comment Text Char"/>
    <w:basedOn w:val="DefaultParagraphFont"/>
    <w:link w:val="CommentText"/>
    <w:uiPriority w:val="99"/>
    <w:semiHidden/>
    <w:rsid w:val="008E309C"/>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8E309C"/>
    <w:rPr>
      <w:sz w:val="16"/>
      <w:szCs w:val="16"/>
    </w:rPr>
  </w:style>
  <w:style w:type="paragraph" w:styleId="BalloonText">
    <w:name w:val="Balloon Text"/>
    <w:basedOn w:val="Normal"/>
    <w:link w:val="BalloonTextChar"/>
    <w:uiPriority w:val="99"/>
    <w:semiHidden/>
    <w:unhideWhenUsed/>
    <w:rsid w:val="008E30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09C"/>
    <w:rPr>
      <w:rFonts w:ascii="Segoe UI" w:eastAsia="Arial" w:hAnsi="Segoe UI" w:cs="Segoe UI"/>
      <w:sz w:val="18"/>
      <w:szCs w:val="18"/>
      <w:lang w:eastAsia="en-GB"/>
    </w:rPr>
  </w:style>
  <w:style w:type="paragraph" w:customStyle="1" w:styleId="Heading10">
    <w:name w:val="Heading1"/>
    <w:basedOn w:val="Heading1"/>
    <w:link w:val="Heading1Char0"/>
    <w:qFormat/>
    <w:rsid w:val="008E309C"/>
    <w:pPr>
      <w:pBdr>
        <w:top w:val="nil"/>
        <w:left w:val="nil"/>
        <w:bottom w:val="nil"/>
        <w:right w:val="nil"/>
        <w:between w:val="nil"/>
      </w:pBdr>
    </w:pPr>
    <w:rPr>
      <w:rFonts w:ascii="Calibri" w:eastAsia="Calibri" w:hAnsi="Calibri" w:cs="Calibri"/>
      <w:b w:val="0"/>
      <w:color w:val="000000"/>
      <w:sz w:val="26"/>
      <w:szCs w:val="26"/>
    </w:rPr>
  </w:style>
  <w:style w:type="character" w:customStyle="1" w:styleId="Heading7Char">
    <w:name w:val="Heading 7 Char"/>
    <w:basedOn w:val="DefaultParagraphFont"/>
    <w:link w:val="Heading7"/>
    <w:uiPriority w:val="9"/>
    <w:rsid w:val="008E309C"/>
    <w:rPr>
      <w:rFonts w:asciiTheme="majorHAnsi" w:eastAsiaTheme="majorEastAsia" w:hAnsiTheme="majorHAnsi" w:cstheme="majorBidi"/>
      <w:i/>
      <w:iCs/>
      <w:color w:val="1F4D78" w:themeColor="accent1" w:themeShade="7F"/>
      <w:sz w:val="24"/>
      <w:szCs w:val="24"/>
      <w:lang w:eastAsia="en-GB"/>
    </w:rPr>
  </w:style>
  <w:style w:type="character" w:customStyle="1" w:styleId="Heading1Char0">
    <w:name w:val="Heading1 Char"/>
    <w:basedOn w:val="DefaultParagraphFont"/>
    <w:link w:val="Heading10"/>
    <w:rsid w:val="008E309C"/>
    <w:rPr>
      <w:rFonts w:ascii="Calibri" w:eastAsia="Calibri" w:hAnsi="Calibri" w:cs="Calibri"/>
      <w:color w:val="000000"/>
      <w:sz w:val="26"/>
      <w:szCs w:val="26"/>
      <w:lang w:eastAsia="en-GB"/>
    </w:rPr>
  </w:style>
  <w:style w:type="paragraph" w:styleId="TOCHeading">
    <w:name w:val="TOC Heading"/>
    <w:basedOn w:val="Heading1"/>
    <w:next w:val="Normal"/>
    <w:uiPriority w:val="39"/>
    <w:unhideWhenUsed/>
    <w:qFormat/>
    <w:rsid w:val="008E309C"/>
    <w:pPr>
      <w:widowControl/>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NoSpacing">
    <w:name w:val="No Spacing"/>
    <w:uiPriority w:val="1"/>
    <w:qFormat/>
    <w:rsid w:val="008E309C"/>
    <w:pPr>
      <w:widowControl w:val="0"/>
      <w:spacing w:after="0" w:line="240" w:lineRule="auto"/>
    </w:pPr>
    <w:rPr>
      <w:rFonts w:ascii="Arial" w:eastAsia="Arial" w:hAnsi="Arial" w:cs="Arial"/>
      <w:sz w:val="24"/>
      <w:szCs w:val="24"/>
      <w:lang w:eastAsia="en-GB"/>
    </w:rPr>
  </w:style>
  <w:style w:type="paragraph" w:styleId="TOC1">
    <w:name w:val="toc 1"/>
    <w:basedOn w:val="Normal"/>
    <w:next w:val="Normal"/>
    <w:autoRedefine/>
    <w:uiPriority w:val="39"/>
    <w:unhideWhenUsed/>
    <w:rsid w:val="008E309C"/>
    <w:pPr>
      <w:spacing w:after="100"/>
    </w:pPr>
  </w:style>
  <w:style w:type="character" w:styleId="Hyperlink">
    <w:name w:val="Hyperlink"/>
    <w:basedOn w:val="DefaultParagraphFont"/>
    <w:uiPriority w:val="99"/>
    <w:unhideWhenUsed/>
    <w:rsid w:val="008E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ildrenscommissioner.gov.uk/publication/childrens-commissioners-report-on-vulnerability/" TargetMode="External"/><Relationship Id="rId18" Type="http://schemas.openxmlformats.org/officeDocument/2006/relationships/hyperlink" Target="https://www.gov.uk/service-manual/service-standard" TargetMode="External"/><Relationship Id="rId3" Type="http://schemas.openxmlformats.org/officeDocument/2006/relationships/settings" Target="settings.xml"/><Relationship Id="rId21" Type="http://schemas.openxmlformats.org/officeDocument/2006/relationships/hyperlink" Target="mailto:procurement.mailbox@childrenscommissioner.gsi.gov.uk" TargetMode="External"/><Relationship Id="rId7" Type="http://schemas.openxmlformats.org/officeDocument/2006/relationships/image" Target="media/image1.jpg"/><Relationship Id="rId12" Type="http://schemas.openxmlformats.org/officeDocument/2006/relationships/hyperlink" Target="http://www.childrenscommissioner.gov.uk" TargetMode="External"/><Relationship Id="rId17" Type="http://schemas.openxmlformats.org/officeDocument/2006/relationships/hyperlink" Target="https://www.childrenscommissioner.gov.uk/help-at-hand/" TargetMode="External"/><Relationship Id="rId2" Type="http://schemas.openxmlformats.org/officeDocument/2006/relationships/styles" Target="styles.xml"/><Relationship Id="rId16" Type="http://schemas.openxmlformats.org/officeDocument/2006/relationships/hyperlink" Target="https://drive.google.com/open?id=1IqMlsroWPPq1JwB4KvVGOV-W4w1_lfI_" TargetMode="External"/><Relationship Id="rId20" Type="http://schemas.openxmlformats.org/officeDocument/2006/relationships/hyperlink" Target="mailto:michelle.browne@childrenscommissioner.gsi.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rive.google.com/open?id=1IqMlsroWPPq1JwB4KvVGOV-W4w1_lfI_"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gov.uk/service-manual/user-centred-design/accessibilit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hildrenscommissioner.gov.uk/publication/childrens-commissioner-vulnerability-report-20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Michelle - Children's Commissioner</dc:creator>
  <cp:keywords/>
  <dc:description/>
  <cp:lastModifiedBy>BROWNE, Michelle - Children's Commissioner</cp:lastModifiedBy>
  <cp:revision>4</cp:revision>
  <dcterms:created xsi:type="dcterms:W3CDTF">2018-10-01T11:38:00Z</dcterms:created>
  <dcterms:modified xsi:type="dcterms:W3CDTF">2018-10-01T15:16:00Z</dcterms:modified>
</cp:coreProperties>
</file>