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54A4B" w:rsidR="00F56508" w:rsidP="00F56508" w:rsidRDefault="00C23D23" w14:paraId="588987BB" w14:textId="207CF0FD">
      <w:pPr>
        <w:rPr>
          <w:rFonts w:asciiTheme="minorHAnsi" w:hAnsiTheme="minorHAnsi"/>
        </w:rPr>
      </w:pPr>
      <w:r>
        <w:rPr>
          <w:rFonts w:asciiTheme="minorHAnsi" w:hAnsiTheme="minorHAnsi"/>
        </w:rPr>
        <w:t xml:space="preserve"> </w:t>
      </w:r>
      <w:r w:rsidRPr="00B54A4B" w:rsidR="00F56508">
        <w:rPr>
          <w:rFonts w:asciiTheme="minorHAnsi" w:hAnsiTheme="minorHAnsi"/>
          <w:noProof/>
          <w:lang w:eastAsia="en-GB"/>
        </w:rPr>
        <w:drawing>
          <wp:inline distT="0" distB="0" distL="0" distR="0" wp14:anchorId="5666A7F9" wp14:editId="3B46E69B">
            <wp:extent cx="182880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238250"/>
                    </a:xfrm>
                    <a:prstGeom prst="rect">
                      <a:avLst/>
                    </a:prstGeom>
                    <a:noFill/>
                  </pic:spPr>
                </pic:pic>
              </a:graphicData>
            </a:graphic>
          </wp:inline>
        </w:drawing>
      </w:r>
    </w:p>
    <w:p w:rsidRPr="00B54A4B" w:rsidR="00F56508" w:rsidP="00F56508" w:rsidRDefault="00F56508" w14:paraId="2F28EE25" w14:textId="77777777">
      <w:pPr>
        <w:rPr>
          <w:rFonts w:asciiTheme="minorHAnsi" w:hAnsiTheme="minorHAnsi"/>
        </w:rPr>
      </w:pPr>
    </w:p>
    <w:p w:rsidRPr="00B54A4B" w:rsidR="00F56508" w:rsidP="00F56508" w:rsidRDefault="00F56508" w14:paraId="5044D9C8" w14:textId="77777777">
      <w:pPr>
        <w:rPr>
          <w:rFonts w:asciiTheme="minorHAnsi" w:hAnsiTheme="minorHAnsi"/>
        </w:rPr>
      </w:pPr>
    </w:p>
    <w:p w:rsidRPr="00B54A4B" w:rsidR="00F56508" w:rsidP="00F56508" w:rsidRDefault="00F56508" w14:paraId="17009A98" w14:textId="77777777">
      <w:pPr>
        <w:rPr>
          <w:rFonts w:asciiTheme="minorHAnsi" w:hAnsiTheme="minorHAnsi"/>
        </w:rPr>
      </w:pPr>
    </w:p>
    <w:p w:rsidRPr="001E1D9D" w:rsidR="00B06FA8" w:rsidP="00B06FA8" w:rsidRDefault="008A00C7" w14:paraId="6BF29DB3" w14:textId="77777777">
      <w:pPr>
        <w:jc w:val="center"/>
        <w:rPr>
          <w:rFonts w:asciiTheme="minorHAnsi" w:hAnsiTheme="minorHAnsi" w:cstheme="minorHAnsi"/>
          <w:sz w:val="48"/>
          <w:szCs w:val="48"/>
        </w:rPr>
      </w:pPr>
      <w:r>
        <w:rPr>
          <w:rFonts w:asciiTheme="minorHAnsi" w:hAnsiTheme="minorHAnsi"/>
          <w:sz w:val="48"/>
          <w:szCs w:val="48"/>
        </w:rPr>
        <w:t xml:space="preserve">Call Off </w:t>
      </w:r>
      <w:r w:rsidR="005F5D89">
        <w:rPr>
          <w:rFonts w:asciiTheme="minorHAnsi" w:hAnsiTheme="minorHAnsi"/>
          <w:sz w:val="48"/>
          <w:szCs w:val="48"/>
        </w:rPr>
        <w:t xml:space="preserve">Competition </w:t>
      </w:r>
      <w:r w:rsidRPr="00676A01" w:rsidR="003936EC">
        <w:rPr>
          <w:rFonts w:asciiTheme="minorHAnsi" w:hAnsiTheme="minorHAnsi"/>
          <w:sz w:val="48"/>
          <w:szCs w:val="48"/>
        </w:rPr>
        <w:t>for Component Testing Services</w:t>
      </w:r>
      <w:r w:rsidRPr="00676A01" w:rsidR="006A4E2C">
        <w:rPr>
          <w:rFonts w:asciiTheme="minorHAnsi" w:hAnsiTheme="minorHAnsi"/>
          <w:sz w:val="48"/>
          <w:szCs w:val="48"/>
        </w:rPr>
        <w:t xml:space="preserve"> </w:t>
      </w:r>
      <w:r w:rsidRPr="001E1D9D" w:rsidR="00B06FA8">
        <w:rPr>
          <w:rFonts w:asciiTheme="minorHAnsi" w:hAnsiTheme="minorHAnsi" w:cstheme="minorHAnsi"/>
          <w:sz w:val="48"/>
          <w:szCs w:val="48"/>
        </w:rPr>
        <w:t>Under Framework Ref</w:t>
      </w:r>
      <w:r w:rsidR="00B06FA8">
        <w:rPr>
          <w:rFonts w:asciiTheme="minorHAnsi" w:hAnsiTheme="minorHAnsi" w:cstheme="minorHAnsi"/>
          <w:sz w:val="48"/>
          <w:szCs w:val="48"/>
        </w:rPr>
        <w:t xml:space="preserve"> </w:t>
      </w:r>
      <w:r w:rsidRPr="00A9753E" w:rsidR="00B06FA8">
        <w:rPr>
          <w:rFonts w:asciiTheme="minorHAnsi" w:hAnsiTheme="minorHAnsi" w:cstheme="minorHAnsi"/>
          <w:sz w:val="48"/>
          <w:szCs w:val="48"/>
        </w:rPr>
        <w:t>K280021593</w:t>
      </w:r>
    </w:p>
    <w:p w:rsidRPr="00676A01" w:rsidR="003936EC" w:rsidP="006E11C9" w:rsidRDefault="003936EC" w14:paraId="6C4E8CC5" w14:textId="5598DBB4">
      <w:pPr>
        <w:jc w:val="center"/>
        <w:rPr>
          <w:rFonts w:asciiTheme="minorHAnsi" w:hAnsiTheme="minorHAnsi"/>
          <w:sz w:val="48"/>
          <w:szCs w:val="48"/>
        </w:rPr>
      </w:pPr>
    </w:p>
    <w:p w:rsidRPr="00676A01" w:rsidR="00F56508" w:rsidP="00F56508" w:rsidRDefault="00F56508" w14:paraId="04A8B739" w14:textId="77777777">
      <w:pPr>
        <w:rPr>
          <w:rFonts w:asciiTheme="minorHAnsi" w:hAnsiTheme="minorHAnsi"/>
        </w:rPr>
      </w:pPr>
    </w:p>
    <w:p w:rsidRPr="00B54A4B" w:rsidR="00F56508" w:rsidP="00F56508" w:rsidRDefault="00F56508" w14:paraId="5789BBA7" w14:textId="77777777">
      <w:pPr>
        <w:rPr>
          <w:rFonts w:asciiTheme="minorHAnsi" w:hAnsiTheme="minorHAnsi"/>
        </w:rPr>
      </w:pPr>
    </w:p>
    <w:p w:rsidR="00F56508" w:rsidP="00893D08" w:rsidRDefault="00893D08" w14:paraId="59F0ED7A" w14:textId="4AD09DDC">
      <w:pPr>
        <w:jc w:val="center"/>
        <w:rPr>
          <w:rFonts w:asciiTheme="minorHAnsi" w:hAnsiTheme="minorHAnsi"/>
          <w:sz w:val="48"/>
          <w:szCs w:val="48"/>
        </w:rPr>
      </w:pPr>
      <w:r>
        <w:rPr>
          <w:rFonts w:asciiTheme="minorHAnsi" w:hAnsiTheme="minorHAnsi"/>
          <w:sz w:val="48"/>
          <w:szCs w:val="48"/>
        </w:rPr>
        <w:t>Contract Title:</w:t>
      </w:r>
      <w:r w:rsidR="00B06FA8">
        <w:rPr>
          <w:rFonts w:asciiTheme="minorHAnsi" w:hAnsiTheme="minorHAnsi"/>
          <w:sz w:val="48"/>
          <w:szCs w:val="48"/>
        </w:rPr>
        <w:t xml:space="preserve"> WP181</w:t>
      </w:r>
      <w:r w:rsidR="00CD0A61">
        <w:rPr>
          <w:rFonts w:asciiTheme="minorHAnsi" w:hAnsiTheme="minorHAnsi"/>
          <w:sz w:val="48"/>
          <w:szCs w:val="48"/>
        </w:rPr>
        <w:t xml:space="preserve"> </w:t>
      </w:r>
      <w:r w:rsidR="0087432E">
        <w:rPr>
          <w:rFonts w:asciiTheme="minorHAnsi" w:hAnsiTheme="minorHAnsi"/>
          <w:sz w:val="48"/>
          <w:szCs w:val="48"/>
        </w:rPr>
        <w:t xml:space="preserve">Aftermarket </w:t>
      </w:r>
      <w:r w:rsidR="00CD0A61">
        <w:rPr>
          <w:rFonts w:asciiTheme="minorHAnsi" w:hAnsiTheme="minorHAnsi"/>
          <w:sz w:val="48"/>
          <w:szCs w:val="48"/>
        </w:rPr>
        <w:t xml:space="preserve">Component </w:t>
      </w:r>
      <w:r w:rsidR="000E3887">
        <w:rPr>
          <w:rFonts w:asciiTheme="minorHAnsi" w:hAnsiTheme="minorHAnsi"/>
          <w:sz w:val="48"/>
          <w:szCs w:val="48"/>
        </w:rPr>
        <w:t>Emission</w:t>
      </w:r>
      <w:r w:rsidR="006F2C2A">
        <w:rPr>
          <w:rFonts w:asciiTheme="minorHAnsi" w:hAnsiTheme="minorHAnsi"/>
          <w:sz w:val="48"/>
          <w:szCs w:val="48"/>
        </w:rPr>
        <w:t xml:space="preserve">s </w:t>
      </w:r>
      <w:r w:rsidRPr="00B54A4B" w:rsidR="00F56508">
        <w:rPr>
          <w:rFonts w:asciiTheme="minorHAnsi" w:hAnsiTheme="minorHAnsi"/>
          <w:sz w:val="48"/>
          <w:szCs w:val="48"/>
        </w:rPr>
        <w:t>Testing</w:t>
      </w:r>
      <w:r w:rsidR="003936EC">
        <w:rPr>
          <w:rFonts w:asciiTheme="minorHAnsi" w:hAnsiTheme="minorHAnsi"/>
          <w:sz w:val="48"/>
          <w:szCs w:val="48"/>
        </w:rPr>
        <w:t xml:space="preserve"> Programme</w:t>
      </w:r>
      <w:r w:rsidRPr="00B54A4B" w:rsidR="00F56508">
        <w:rPr>
          <w:rFonts w:asciiTheme="minorHAnsi" w:hAnsiTheme="minorHAnsi"/>
          <w:sz w:val="48"/>
          <w:szCs w:val="48"/>
        </w:rPr>
        <w:t xml:space="preserve"> </w:t>
      </w:r>
      <w:r w:rsidR="00885A1E">
        <w:rPr>
          <w:rFonts w:asciiTheme="minorHAnsi" w:hAnsiTheme="minorHAnsi"/>
          <w:sz w:val="48"/>
          <w:szCs w:val="48"/>
        </w:rPr>
        <w:t>20</w:t>
      </w:r>
      <w:r w:rsidR="003C5150">
        <w:rPr>
          <w:rFonts w:asciiTheme="minorHAnsi" w:hAnsiTheme="minorHAnsi"/>
          <w:sz w:val="48"/>
          <w:szCs w:val="48"/>
        </w:rPr>
        <w:t>2</w:t>
      </w:r>
      <w:r w:rsidR="009F6E0E">
        <w:rPr>
          <w:rFonts w:asciiTheme="minorHAnsi" w:hAnsiTheme="minorHAnsi"/>
          <w:sz w:val="48"/>
          <w:szCs w:val="48"/>
        </w:rPr>
        <w:t>5</w:t>
      </w:r>
      <w:r w:rsidR="00885A1E">
        <w:rPr>
          <w:rFonts w:asciiTheme="minorHAnsi" w:hAnsiTheme="minorHAnsi"/>
          <w:sz w:val="48"/>
          <w:szCs w:val="48"/>
        </w:rPr>
        <w:t>-2</w:t>
      </w:r>
      <w:r w:rsidR="009F6E0E">
        <w:rPr>
          <w:rFonts w:asciiTheme="minorHAnsi" w:hAnsiTheme="minorHAnsi"/>
          <w:sz w:val="48"/>
          <w:szCs w:val="48"/>
        </w:rPr>
        <w:t>6</w:t>
      </w:r>
      <w:r w:rsidR="007A6DFD">
        <w:rPr>
          <w:rFonts w:asciiTheme="minorHAnsi" w:hAnsiTheme="minorHAnsi"/>
          <w:sz w:val="48"/>
          <w:szCs w:val="48"/>
        </w:rPr>
        <w:t xml:space="preserve"> </w:t>
      </w:r>
    </w:p>
    <w:p w:rsidR="00AF7EEB" w:rsidP="00AF7EEB" w:rsidRDefault="00AF7EEB" w14:paraId="1E5BF91F" w14:textId="0BB92D7C">
      <w:pPr>
        <w:rPr>
          <w:rFonts w:asciiTheme="minorHAnsi" w:hAnsiTheme="minorHAnsi"/>
          <w:sz w:val="48"/>
          <w:szCs w:val="48"/>
        </w:rPr>
      </w:pPr>
    </w:p>
    <w:p w:rsidRPr="00A070BC" w:rsidR="00AF7EEB" w:rsidP="00893D08" w:rsidRDefault="00AF7EEB" w14:paraId="192FD351" w14:textId="5B74A419">
      <w:pPr>
        <w:jc w:val="center"/>
        <w:rPr>
          <w:rFonts w:asciiTheme="minorHAnsi" w:hAnsiTheme="minorHAnsi"/>
          <w:sz w:val="48"/>
          <w:szCs w:val="48"/>
        </w:rPr>
      </w:pPr>
      <w:r w:rsidRPr="00A070BC">
        <w:rPr>
          <w:rFonts w:asciiTheme="minorHAnsi" w:hAnsiTheme="minorHAnsi"/>
          <w:sz w:val="48"/>
          <w:szCs w:val="48"/>
        </w:rPr>
        <w:t xml:space="preserve">Contract </w:t>
      </w:r>
      <w:r w:rsidR="00893D08">
        <w:rPr>
          <w:rFonts w:asciiTheme="minorHAnsi" w:hAnsiTheme="minorHAnsi"/>
          <w:sz w:val="48"/>
          <w:szCs w:val="48"/>
        </w:rPr>
        <w:t>R</w:t>
      </w:r>
      <w:r w:rsidRPr="00A070BC">
        <w:rPr>
          <w:rFonts w:asciiTheme="minorHAnsi" w:hAnsiTheme="minorHAnsi"/>
          <w:sz w:val="48"/>
          <w:szCs w:val="48"/>
        </w:rPr>
        <w:t xml:space="preserve">eference: </w:t>
      </w:r>
      <w:r w:rsidRPr="00892093" w:rsidR="00892093">
        <w:rPr>
          <w:rFonts w:asciiTheme="minorHAnsi" w:hAnsiTheme="minorHAnsi"/>
          <w:sz w:val="48"/>
          <w:szCs w:val="48"/>
        </w:rPr>
        <w:t>K280022</w:t>
      </w:r>
      <w:r w:rsidR="00AD7515">
        <w:rPr>
          <w:rFonts w:asciiTheme="minorHAnsi" w:hAnsiTheme="minorHAnsi"/>
          <w:sz w:val="48"/>
          <w:szCs w:val="48"/>
        </w:rPr>
        <w:t>803</w:t>
      </w:r>
    </w:p>
    <w:p w:rsidR="00A60F34" w:rsidP="00F56508" w:rsidRDefault="00A60F34" w14:paraId="55A09DC9" w14:textId="0DD21113">
      <w:pPr>
        <w:jc w:val="center"/>
        <w:rPr>
          <w:rFonts w:asciiTheme="minorHAnsi" w:hAnsiTheme="minorHAnsi"/>
          <w:sz w:val="48"/>
          <w:szCs w:val="48"/>
        </w:rPr>
      </w:pPr>
    </w:p>
    <w:p w:rsidRPr="00D85050" w:rsidR="00A60F34" w:rsidP="00A60F34" w:rsidRDefault="00A60F34" w14:paraId="5C116669" w14:textId="37D663AA">
      <w:pPr>
        <w:jc w:val="center"/>
        <w:rPr>
          <w:rFonts w:asciiTheme="minorHAnsi" w:hAnsiTheme="minorHAnsi"/>
          <w:sz w:val="48"/>
          <w:szCs w:val="48"/>
        </w:rPr>
      </w:pPr>
      <w:r w:rsidRPr="00D85050">
        <w:rPr>
          <w:rFonts w:asciiTheme="minorHAnsi" w:hAnsiTheme="minorHAnsi"/>
          <w:sz w:val="48"/>
          <w:szCs w:val="48"/>
        </w:rPr>
        <w:t>Light Duty Vehicle</w:t>
      </w:r>
    </w:p>
    <w:p w:rsidRPr="00B54A4B" w:rsidR="00A60F34" w:rsidP="00F56508" w:rsidRDefault="00A60F34" w14:paraId="4EE5AC57" w14:textId="77777777">
      <w:pPr>
        <w:jc w:val="center"/>
        <w:rPr>
          <w:rFonts w:asciiTheme="minorHAnsi" w:hAnsiTheme="minorHAnsi"/>
          <w:sz w:val="48"/>
          <w:szCs w:val="48"/>
        </w:rPr>
      </w:pPr>
    </w:p>
    <w:p w:rsidRPr="00B54A4B" w:rsidR="00F56508" w:rsidP="00F56508" w:rsidRDefault="00F56508" w14:paraId="0AD34C2C" w14:textId="77777777">
      <w:pPr>
        <w:jc w:val="center"/>
        <w:rPr>
          <w:rFonts w:asciiTheme="minorHAnsi" w:hAnsiTheme="minorHAnsi"/>
          <w:sz w:val="48"/>
          <w:szCs w:val="48"/>
        </w:rPr>
      </w:pPr>
    </w:p>
    <w:p w:rsidRPr="00B54A4B" w:rsidR="00F56508" w:rsidP="00F56508" w:rsidRDefault="003A5FF5" w14:paraId="671DE835" w14:textId="55260E6B">
      <w:pPr>
        <w:jc w:val="center"/>
        <w:rPr>
          <w:rFonts w:asciiTheme="minorHAnsi" w:hAnsiTheme="minorHAnsi"/>
          <w:sz w:val="48"/>
          <w:szCs w:val="48"/>
        </w:rPr>
      </w:pPr>
      <w:r>
        <w:rPr>
          <w:rFonts w:asciiTheme="minorHAnsi" w:hAnsiTheme="minorHAnsi"/>
          <w:sz w:val="48"/>
          <w:szCs w:val="48"/>
        </w:rPr>
        <w:t xml:space="preserve">Schedule 2 - </w:t>
      </w:r>
      <w:r w:rsidR="000A1A76">
        <w:rPr>
          <w:rFonts w:asciiTheme="minorHAnsi" w:hAnsiTheme="minorHAnsi"/>
          <w:sz w:val="48"/>
          <w:szCs w:val="48"/>
        </w:rPr>
        <w:t xml:space="preserve">Specification </w:t>
      </w:r>
    </w:p>
    <w:p w:rsidRPr="00B54A4B" w:rsidR="00F56508" w:rsidP="00F56508" w:rsidRDefault="00F56508" w14:paraId="01622A40" w14:textId="77777777">
      <w:pPr>
        <w:jc w:val="center"/>
        <w:rPr>
          <w:rFonts w:asciiTheme="minorHAnsi" w:hAnsiTheme="minorHAnsi"/>
        </w:rPr>
      </w:pPr>
    </w:p>
    <w:p w:rsidRPr="00B54A4B" w:rsidR="00F56508" w:rsidP="00F56508" w:rsidRDefault="00F56508" w14:paraId="244E8266" w14:textId="77777777">
      <w:pPr>
        <w:rPr>
          <w:rFonts w:asciiTheme="minorHAnsi" w:hAnsiTheme="minorHAnsi"/>
        </w:rPr>
      </w:pPr>
    </w:p>
    <w:p w:rsidRPr="00B54A4B" w:rsidR="00F56508" w:rsidP="00F56508" w:rsidRDefault="00F56508" w14:paraId="72ED44B0" w14:textId="77777777">
      <w:pPr>
        <w:rPr>
          <w:rFonts w:asciiTheme="minorHAnsi" w:hAnsiTheme="minorHAnsi"/>
        </w:rPr>
      </w:pPr>
    </w:p>
    <w:p w:rsidRPr="00B54A4B" w:rsidR="00F56508" w:rsidP="00F56508" w:rsidRDefault="00F56508" w14:paraId="0CF3F683" w14:textId="77777777">
      <w:pPr>
        <w:rPr>
          <w:rFonts w:asciiTheme="minorHAnsi" w:hAnsiTheme="minorHAnsi"/>
        </w:rPr>
      </w:pPr>
    </w:p>
    <w:p w:rsidRPr="006E11C9" w:rsidR="00F56508" w:rsidP="00F56508" w:rsidRDefault="00F56508" w14:paraId="0644C62D" w14:textId="77777777">
      <w:pPr>
        <w:jc w:val="center"/>
        <w:rPr>
          <w:rFonts w:asciiTheme="minorHAnsi" w:hAnsiTheme="minorHAnsi"/>
          <w:sz w:val="32"/>
          <w:szCs w:val="32"/>
        </w:rPr>
      </w:pPr>
      <w:r w:rsidRPr="006E11C9">
        <w:rPr>
          <w:rFonts w:asciiTheme="minorHAnsi" w:hAnsiTheme="minorHAnsi"/>
          <w:sz w:val="32"/>
          <w:szCs w:val="32"/>
        </w:rPr>
        <w:t>Driver &amp; Vehicle Standards Agency</w:t>
      </w:r>
    </w:p>
    <w:p w:rsidRPr="006E11C9" w:rsidR="00F56508" w:rsidP="00F56508" w:rsidRDefault="00F56508" w14:paraId="177363DF" w14:textId="77777777">
      <w:pPr>
        <w:jc w:val="center"/>
        <w:rPr>
          <w:rFonts w:asciiTheme="minorHAnsi" w:hAnsiTheme="minorHAnsi"/>
          <w:sz w:val="32"/>
          <w:szCs w:val="32"/>
        </w:rPr>
      </w:pPr>
      <w:smartTag w:uri="urn:schemas-microsoft-com:office:smarttags" w:element="City">
        <w:smartTag w:uri="urn:schemas-microsoft-com:office:smarttags" w:element="place">
          <w:r w:rsidRPr="006E11C9">
            <w:rPr>
              <w:rFonts w:asciiTheme="minorHAnsi" w:hAnsiTheme="minorHAnsi"/>
              <w:sz w:val="32"/>
              <w:szCs w:val="32"/>
            </w:rPr>
            <w:t>Berkeley</w:t>
          </w:r>
        </w:smartTag>
      </w:smartTag>
      <w:r w:rsidRPr="006E11C9">
        <w:rPr>
          <w:rFonts w:asciiTheme="minorHAnsi" w:hAnsiTheme="minorHAnsi"/>
          <w:sz w:val="32"/>
          <w:szCs w:val="32"/>
        </w:rPr>
        <w:t xml:space="preserve"> House</w:t>
      </w:r>
    </w:p>
    <w:p w:rsidRPr="006E11C9" w:rsidR="00F56508" w:rsidP="00F56508" w:rsidRDefault="00F56508" w14:paraId="40CB2C57" w14:textId="77777777">
      <w:pPr>
        <w:jc w:val="center"/>
        <w:rPr>
          <w:rFonts w:asciiTheme="minorHAnsi" w:hAnsiTheme="minorHAnsi"/>
          <w:sz w:val="32"/>
          <w:szCs w:val="32"/>
        </w:rPr>
      </w:pPr>
      <w:smartTag w:uri="urn:schemas-microsoft-com:office:smarttags" w:element="address">
        <w:smartTag w:uri="urn:schemas-microsoft-com:office:smarttags" w:element="Street">
          <w:r w:rsidRPr="006E11C9">
            <w:rPr>
              <w:rFonts w:asciiTheme="minorHAnsi" w:hAnsiTheme="minorHAnsi"/>
              <w:sz w:val="32"/>
              <w:szCs w:val="32"/>
            </w:rPr>
            <w:t>Croydon Street</w:t>
          </w:r>
        </w:smartTag>
      </w:smartTag>
    </w:p>
    <w:p w:rsidRPr="006E11C9" w:rsidR="00F56508" w:rsidP="00F56508" w:rsidRDefault="00F56508" w14:paraId="4D70E6A3" w14:textId="77777777">
      <w:pPr>
        <w:jc w:val="center"/>
        <w:rPr>
          <w:rFonts w:asciiTheme="minorHAnsi" w:hAnsiTheme="minorHAnsi"/>
          <w:sz w:val="32"/>
          <w:szCs w:val="32"/>
        </w:rPr>
      </w:pPr>
      <w:smartTag w:uri="urn:schemas-microsoft-com:office:smarttags" w:element="City">
        <w:smartTag w:uri="urn:schemas-microsoft-com:office:smarttags" w:element="place">
          <w:r w:rsidRPr="006E11C9">
            <w:rPr>
              <w:rFonts w:asciiTheme="minorHAnsi" w:hAnsiTheme="minorHAnsi"/>
              <w:sz w:val="32"/>
              <w:szCs w:val="32"/>
            </w:rPr>
            <w:t>Bristol</w:t>
          </w:r>
        </w:smartTag>
      </w:smartTag>
    </w:p>
    <w:p w:rsidRPr="006E11C9" w:rsidR="00F56508" w:rsidP="00F56508" w:rsidRDefault="00F56508" w14:paraId="7F4CDDAB" w14:textId="77777777">
      <w:pPr>
        <w:jc w:val="center"/>
        <w:rPr>
          <w:rFonts w:asciiTheme="minorHAnsi" w:hAnsiTheme="minorHAnsi"/>
          <w:sz w:val="32"/>
          <w:szCs w:val="32"/>
        </w:rPr>
      </w:pPr>
      <w:r w:rsidRPr="006E11C9">
        <w:rPr>
          <w:rFonts w:asciiTheme="minorHAnsi" w:hAnsiTheme="minorHAnsi"/>
          <w:sz w:val="32"/>
          <w:szCs w:val="32"/>
        </w:rPr>
        <w:t>BS5 0DA</w:t>
      </w:r>
    </w:p>
    <w:p w:rsidRPr="00B54A4B" w:rsidR="00F56508" w:rsidP="00F56508" w:rsidRDefault="00F56508" w14:paraId="42E0DCE3" w14:textId="77777777">
      <w:pPr>
        <w:tabs>
          <w:tab w:val="left" w:pos="1134"/>
        </w:tabs>
        <w:outlineLvl w:val="0"/>
        <w:rPr>
          <w:rFonts w:asciiTheme="minorHAnsi" w:hAnsiTheme="minorHAnsi"/>
          <w:b/>
        </w:rPr>
      </w:pPr>
    </w:p>
    <w:p w:rsidRPr="00B54A4B" w:rsidR="00F56508" w:rsidP="00F56508" w:rsidRDefault="00F56508" w14:paraId="4786BC5E" w14:textId="77777777">
      <w:pPr>
        <w:tabs>
          <w:tab w:val="left" w:pos="1134"/>
        </w:tabs>
        <w:outlineLvl w:val="0"/>
        <w:rPr>
          <w:rFonts w:asciiTheme="minorHAnsi" w:hAnsiTheme="minorHAnsi"/>
          <w:b/>
        </w:rPr>
      </w:pPr>
    </w:p>
    <w:p w:rsidRPr="00C235E9" w:rsidR="00566890" w:rsidP="006E11C9" w:rsidRDefault="00566890" w14:paraId="0AFB0747" w14:textId="4D9D78F5">
      <w:pPr>
        <w:pStyle w:val="ListParagraph"/>
        <w:numPr>
          <w:ilvl w:val="0"/>
          <w:numId w:val="6"/>
        </w:numPr>
        <w:overflowPunct/>
        <w:autoSpaceDE/>
        <w:autoSpaceDN/>
        <w:adjustRightInd/>
        <w:spacing w:after="360" w:line="264" w:lineRule="auto"/>
        <w:jc w:val="both"/>
        <w:textAlignment w:val="auto"/>
        <w:rPr>
          <w:rFonts w:asciiTheme="minorHAnsi" w:hAnsiTheme="minorHAnsi"/>
          <w:b/>
          <w:sz w:val="28"/>
        </w:rPr>
      </w:pPr>
      <w:r w:rsidRPr="00C235E9">
        <w:rPr>
          <w:rFonts w:asciiTheme="minorHAnsi" w:hAnsiTheme="minorHAnsi"/>
          <w:b/>
          <w:sz w:val="28"/>
        </w:rPr>
        <w:t>Introduction</w:t>
      </w:r>
    </w:p>
    <w:p w:rsidRPr="00491A81" w:rsidR="00C65351" w:rsidP="005633FF" w:rsidRDefault="00566890" w14:paraId="6298E2F8" w14:textId="0F439FAB">
      <w:pPr>
        <w:spacing w:after="240"/>
        <w:jc w:val="both"/>
        <w:rPr>
          <w:rFonts w:asciiTheme="minorHAnsi" w:hAnsiTheme="minorHAnsi"/>
        </w:rPr>
      </w:pPr>
      <w:r w:rsidRPr="00B97279">
        <w:rPr>
          <w:rFonts w:asciiTheme="minorHAnsi" w:hAnsiTheme="minorHAnsi"/>
        </w:rPr>
        <w:t xml:space="preserve">The Driver </w:t>
      </w:r>
      <w:r w:rsidR="006247CD">
        <w:rPr>
          <w:rFonts w:asciiTheme="minorHAnsi" w:hAnsiTheme="minorHAnsi"/>
        </w:rPr>
        <w:t>and</w:t>
      </w:r>
      <w:r w:rsidRPr="00B97279">
        <w:rPr>
          <w:rFonts w:asciiTheme="minorHAnsi" w:hAnsiTheme="minorHAnsi"/>
        </w:rPr>
        <w:t xml:space="preserve"> Vehicle Standards Agency (DVSA), an executive agency of the Department for Transport (DfT), invites proposals for the following requirement that will be met by </w:t>
      </w:r>
      <w:r w:rsidRPr="00B97279" w:rsidR="000C17F1">
        <w:rPr>
          <w:rFonts w:asciiTheme="minorHAnsi" w:hAnsiTheme="minorHAnsi"/>
        </w:rPr>
        <w:t>further competition under the established</w:t>
      </w:r>
      <w:r w:rsidRPr="00B97279" w:rsidR="005633FF">
        <w:t xml:space="preserve"> </w:t>
      </w:r>
      <w:r w:rsidRPr="00B97279" w:rsidR="005633FF">
        <w:rPr>
          <w:rFonts w:asciiTheme="minorHAnsi" w:hAnsiTheme="minorHAnsi"/>
        </w:rPr>
        <w:t>Framework Agreement for Component Testing Service</w:t>
      </w:r>
      <w:r w:rsidR="00C91793">
        <w:rPr>
          <w:rFonts w:asciiTheme="minorHAnsi" w:hAnsiTheme="minorHAnsi"/>
        </w:rPr>
        <w:t>s</w:t>
      </w:r>
      <w:r w:rsidRPr="00B97279" w:rsidR="005633FF">
        <w:rPr>
          <w:rFonts w:asciiTheme="minorHAnsi" w:hAnsiTheme="minorHAnsi"/>
        </w:rPr>
        <w:t xml:space="preserve"> </w:t>
      </w:r>
      <w:r w:rsidRPr="00491A81" w:rsidR="005633FF">
        <w:rPr>
          <w:rFonts w:asciiTheme="minorHAnsi" w:hAnsiTheme="minorHAnsi"/>
        </w:rPr>
        <w:t>(ref</w:t>
      </w:r>
      <w:r w:rsidR="000B4A02">
        <w:rPr>
          <w:rFonts w:asciiTheme="minorHAnsi" w:hAnsiTheme="minorHAnsi"/>
        </w:rPr>
        <w:t xml:space="preserve"> </w:t>
      </w:r>
      <w:r w:rsidR="003E7671">
        <w:rPr>
          <w:rFonts w:asciiTheme="minorHAnsi" w:hAnsiTheme="minorHAnsi"/>
        </w:rPr>
        <w:t>K28002</w:t>
      </w:r>
      <w:r w:rsidR="00B06FA8">
        <w:rPr>
          <w:rFonts w:asciiTheme="minorHAnsi" w:hAnsiTheme="minorHAnsi"/>
        </w:rPr>
        <w:t>1593</w:t>
      </w:r>
      <w:r w:rsidRPr="00491A81" w:rsidR="00C65351">
        <w:rPr>
          <w:rFonts w:asciiTheme="minorHAnsi" w:hAnsiTheme="minorHAnsi"/>
        </w:rPr>
        <w:t xml:space="preserve"> (</w:t>
      </w:r>
      <w:r w:rsidRPr="00491A81" w:rsidR="00B2311B">
        <w:rPr>
          <w:rFonts w:asciiTheme="minorHAnsi" w:hAnsiTheme="minorHAnsi"/>
        </w:rPr>
        <w:t>“Framework Agreement”)</w:t>
      </w:r>
      <w:r w:rsidRPr="00491A81">
        <w:rPr>
          <w:rFonts w:asciiTheme="minorHAnsi" w:hAnsiTheme="minorHAnsi"/>
        </w:rPr>
        <w:t xml:space="preserve">.  </w:t>
      </w:r>
    </w:p>
    <w:p w:rsidRPr="00241937" w:rsidR="00F56508" w:rsidP="005633FF" w:rsidRDefault="00566890" w14:paraId="0AB3D96A" w14:textId="1B99A86E">
      <w:pPr>
        <w:spacing w:after="240"/>
        <w:jc w:val="both"/>
        <w:rPr>
          <w:rFonts w:asciiTheme="minorHAnsi" w:hAnsiTheme="minorHAnsi"/>
        </w:rPr>
      </w:pPr>
      <w:r w:rsidRPr="00433D27">
        <w:rPr>
          <w:rFonts w:asciiTheme="minorHAnsi" w:hAnsiTheme="minorHAnsi"/>
        </w:rPr>
        <w:t xml:space="preserve">The </w:t>
      </w:r>
      <w:r w:rsidRPr="00433D27" w:rsidR="008F1A1B">
        <w:rPr>
          <w:rFonts w:asciiTheme="minorHAnsi" w:hAnsiTheme="minorHAnsi"/>
        </w:rPr>
        <w:t xml:space="preserve">resulting call-off </w:t>
      </w:r>
      <w:r w:rsidRPr="00433D27">
        <w:rPr>
          <w:rFonts w:asciiTheme="minorHAnsi" w:hAnsiTheme="minorHAnsi"/>
        </w:rPr>
        <w:t>contract will be subject to the terms of the Framework Agreement</w:t>
      </w:r>
      <w:r w:rsidR="00D26ECE">
        <w:rPr>
          <w:rFonts w:asciiTheme="minorHAnsi" w:hAnsiTheme="minorHAnsi"/>
        </w:rPr>
        <w:t>.</w:t>
      </w:r>
    </w:p>
    <w:p w:rsidRPr="00BE045A" w:rsidR="00625EBA" w:rsidP="00625EBA" w:rsidRDefault="00625EBA" w14:paraId="6363C882" w14:textId="409CBDE9">
      <w:pPr>
        <w:spacing w:after="240"/>
        <w:jc w:val="both"/>
        <w:rPr>
          <w:rFonts w:asciiTheme="minorHAnsi" w:hAnsiTheme="minorHAnsi"/>
        </w:rPr>
      </w:pPr>
      <w:r w:rsidRPr="00BE045A">
        <w:rPr>
          <w:rFonts w:asciiTheme="minorHAnsi" w:hAnsiTheme="minorHAnsi"/>
        </w:rPr>
        <w:t xml:space="preserve">The </w:t>
      </w:r>
      <w:r w:rsidRPr="00BE045A" w:rsidR="0075255E">
        <w:rPr>
          <w:rFonts w:asciiTheme="minorHAnsi" w:hAnsiTheme="minorHAnsi"/>
        </w:rPr>
        <w:t>requirement will be met by</w:t>
      </w:r>
      <w:r w:rsidRPr="00BE045A" w:rsidR="00454951">
        <w:rPr>
          <w:rFonts w:asciiTheme="minorHAnsi" w:hAnsiTheme="minorHAnsi"/>
        </w:rPr>
        <w:t xml:space="preserve"> </w:t>
      </w:r>
      <w:r w:rsidRPr="00BE045A" w:rsidR="00BE045A">
        <w:rPr>
          <w:rFonts w:asciiTheme="minorHAnsi" w:hAnsiTheme="minorHAnsi"/>
        </w:rPr>
        <w:t>a</w:t>
      </w:r>
      <w:r w:rsidRPr="00BE045A" w:rsidR="00CD0A61">
        <w:rPr>
          <w:rFonts w:asciiTheme="minorHAnsi" w:hAnsiTheme="minorHAnsi"/>
        </w:rPr>
        <w:t xml:space="preserve"> </w:t>
      </w:r>
      <w:r w:rsidRPr="00BE045A" w:rsidR="0078569F">
        <w:rPr>
          <w:rFonts w:asciiTheme="minorHAnsi" w:hAnsiTheme="minorHAnsi"/>
        </w:rPr>
        <w:t>discrete call-off contract</w:t>
      </w:r>
      <w:r w:rsidRPr="00BE045A">
        <w:rPr>
          <w:rFonts w:asciiTheme="minorHAnsi" w:hAnsiTheme="minorHAnsi"/>
        </w:rPr>
        <w:t xml:space="preserve">. </w:t>
      </w:r>
    </w:p>
    <w:tbl>
      <w:tblPr>
        <w:tblStyle w:val="TableGrid"/>
        <w:tblW w:w="9493" w:type="dxa"/>
        <w:tblLook w:val="04A0" w:firstRow="1" w:lastRow="0" w:firstColumn="1" w:lastColumn="0" w:noHBand="0" w:noVBand="1"/>
      </w:tblPr>
      <w:tblGrid>
        <w:gridCol w:w="2122"/>
        <w:gridCol w:w="3827"/>
        <w:gridCol w:w="3544"/>
      </w:tblGrid>
      <w:tr w:rsidR="001B6BD7" w:rsidTr="003177F0" w14:paraId="140542C0" w14:textId="77777777">
        <w:tc>
          <w:tcPr>
            <w:tcW w:w="2122" w:type="dxa"/>
          </w:tcPr>
          <w:p w:rsidRPr="001B6BD7" w:rsidR="001B6BD7" w:rsidP="00625EBA" w:rsidRDefault="001B6BD7" w14:paraId="3481C5C5" w14:textId="3A1A803A">
            <w:pPr>
              <w:spacing w:after="240"/>
              <w:jc w:val="both"/>
              <w:rPr>
                <w:rFonts w:asciiTheme="minorHAnsi" w:hAnsiTheme="minorHAnsi"/>
              </w:rPr>
            </w:pPr>
            <w:r w:rsidRPr="001B6BD7">
              <w:rPr>
                <w:rFonts w:asciiTheme="minorHAnsi" w:hAnsiTheme="minorHAnsi"/>
                <w:b/>
              </w:rPr>
              <w:t>Reference No.</w:t>
            </w:r>
          </w:p>
        </w:tc>
        <w:tc>
          <w:tcPr>
            <w:tcW w:w="3827" w:type="dxa"/>
          </w:tcPr>
          <w:p w:rsidRPr="001B6BD7" w:rsidR="001B6BD7" w:rsidP="00625EBA" w:rsidRDefault="001B6BD7" w14:paraId="718CF041" w14:textId="1169A925">
            <w:pPr>
              <w:spacing w:after="240"/>
              <w:jc w:val="both"/>
              <w:rPr>
                <w:rFonts w:asciiTheme="minorHAnsi" w:hAnsiTheme="minorHAnsi"/>
              </w:rPr>
            </w:pPr>
            <w:r w:rsidRPr="001B6BD7">
              <w:rPr>
                <w:rFonts w:asciiTheme="minorHAnsi" w:hAnsiTheme="minorHAnsi"/>
                <w:b/>
              </w:rPr>
              <w:t>Outline Description</w:t>
            </w:r>
          </w:p>
        </w:tc>
        <w:tc>
          <w:tcPr>
            <w:tcW w:w="3544" w:type="dxa"/>
          </w:tcPr>
          <w:p w:rsidR="001B6BD7" w:rsidP="00625EBA" w:rsidRDefault="001B6BD7" w14:paraId="46E9D7B6" w14:textId="789E72FA">
            <w:pPr>
              <w:spacing w:after="240"/>
              <w:jc w:val="both"/>
              <w:rPr>
                <w:rFonts w:asciiTheme="minorHAnsi" w:hAnsiTheme="minorHAnsi"/>
                <w:color w:val="FF0000"/>
              </w:rPr>
            </w:pPr>
            <w:r w:rsidRPr="002D7738">
              <w:rPr>
                <w:rFonts w:asciiTheme="minorHAnsi" w:hAnsiTheme="minorHAnsi"/>
                <w:b/>
              </w:rPr>
              <w:t xml:space="preserve">Number of </w:t>
            </w:r>
            <w:r w:rsidRPr="002D7738" w:rsidR="002D7738">
              <w:rPr>
                <w:rFonts w:asciiTheme="minorHAnsi" w:hAnsiTheme="minorHAnsi"/>
                <w:b/>
              </w:rPr>
              <w:t>Tests</w:t>
            </w:r>
          </w:p>
        </w:tc>
      </w:tr>
      <w:tr w:rsidR="001B6BD7" w:rsidTr="003177F0" w14:paraId="6E90A417" w14:textId="77777777">
        <w:tc>
          <w:tcPr>
            <w:tcW w:w="2122" w:type="dxa"/>
          </w:tcPr>
          <w:p w:rsidR="001B6BD7" w:rsidP="00625EBA" w:rsidRDefault="001B6BD7" w14:paraId="7CDCBCDD" w14:textId="39BAC1F7">
            <w:pPr>
              <w:spacing w:after="240"/>
              <w:jc w:val="both"/>
              <w:rPr>
                <w:rFonts w:asciiTheme="minorHAnsi" w:hAnsiTheme="minorHAnsi"/>
                <w:color w:val="FF0000"/>
              </w:rPr>
            </w:pPr>
            <w:r w:rsidRPr="001B6BD7">
              <w:rPr>
                <w:rFonts w:asciiTheme="minorHAnsi" w:hAnsiTheme="minorHAnsi"/>
              </w:rPr>
              <w:t>WP1</w:t>
            </w:r>
            <w:r w:rsidR="00C51C33">
              <w:rPr>
                <w:rFonts w:asciiTheme="minorHAnsi" w:hAnsiTheme="minorHAnsi"/>
              </w:rPr>
              <w:t>8</w:t>
            </w:r>
            <w:r w:rsidRPr="001B6BD7">
              <w:rPr>
                <w:rFonts w:asciiTheme="minorHAnsi" w:hAnsiTheme="minorHAnsi"/>
              </w:rPr>
              <w:t>1</w:t>
            </w:r>
            <w:r>
              <w:rPr>
                <w:rFonts w:asciiTheme="minorHAnsi" w:hAnsiTheme="minorHAnsi"/>
              </w:rPr>
              <w:t xml:space="preserve"> -</w:t>
            </w:r>
            <w:r w:rsidRPr="001B6BD7">
              <w:rPr>
                <w:rFonts w:asciiTheme="minorHAnsi" w:hAnsiTheme="minorHAnsi"/>
              </w:rPr>
              <w:t xml:space="preserve"> M1</w:t>
            </w:r>
          </w:p>
        </w:tc>
        <w:tc>
          <w:tcPr>
            <w:tcW w:w="3827" w:type="dxa"/>
          </w:tcPr>
          <w:p w:rsidR="001B6BD7" w:rsidP="00625EBA" w:rsidRDefault="001B6BD7" w14:paraId="3B465F79" w14:textId="20AF8E80">
            <w:pPr>
              <w:spacing w:after="240"/>
              <w:jc w:val="both"/>
              <w:rPr>
                <w:rFonts w:asciiTheme="minorHAnsi" w:hAnsiTheme="minorHAnsi"/>
                <w:color w:val="FF0000"/>
              </w:rPr>
            </w:pPr>
            <w:r w:rsidRPr="009B0C29">
              <w:rPr>
                <w:rFonts w:asciiTheme="minorHAnsi" w:hAnsiTheme="minorHAnsi"/>
              </w:rPr>
              <w:t>After</w:t>
            </w:r>
            <w:r w:rsidR="00747EF2">
              <w:rPr>
                <w:rFonts w:asciiTheme="minorHAnsi" w:hAnsiTheme="minorHAnsi"/>
              </w:rPr>
              <w:t>m</w:t>
            </w:r>
            <w:r w:rsidRPr="009B0C29">
              <w:rPr>
                <w:rFonts w:asciiTheme="minorHAnsi" w:hAnsiTheme="minorHAnsi"/>
              </w:rPr>
              <w:t xml:space="preserve">arket Component Testing </w:t>
            </w:r>
          </w:p>
        </w:tc>
        <w:tc>
          <w:tcPr>
            <w:tcW w:w="3544" w:type="dxa"/>
          </w:tcPr>
          <w:p w:rsidR="00EF7166" w:rsidP="00A75250" w:rsidRDefault="00A75250" w14:paraId="5D4C3E39" w14:textId="2BCDB9A3">
            <w:pPr>
              <w:spacing w:after="240"/>
              <w:rPr>
                <w:rFonts w:asciiTheme="minorHAnsi" w:hAnsiTheme="minorHAnsi"/>
              </w:rPr>
            </w:pPr>
            <w:r>
              <w:rPr>
                <w:rFonts w:asciiTheme="minorHAnsi" w:hAnsiTheme="minorHAnsi"/>
              </w:rPr>
              <w:t xml:space="preserve">Each of the </w:t>
            </w:r>
            <w:r w:rsidR="00FA3A93">
              <w:rPr>
                <w:rFonts w:asciiTheme="minorHAnsi" w:hAnsiTheme="minorHAnsi"/>
              </w:rPr>
              <w:t>4</w:t>
            </w:r>
            <w:r w:rsidR="00367828">
              <w:rPr>
                <w:rFonts w:asciiTheme="minorHAnsi" w:hAnsiTheme="minorHAnsi"/>
              </w:rPr>
              <w:t xml:space="preserve"> vehicle</w:t>
            </w:r>
            <w:r w:rsidR="00FD010D">
              <w:rPr>
                <w:rFonts w:asciiTheme="minorHAnsi" w:hAnsiTheme="minorHAnsi"/>
              </w:rPr>
              <w:t>s</w:t>
            </w:r>
            <w:r w:rsidR="00367828">
              <w:rPr>
                <w:rFonts w:asciiTheme="minorHAnsi" w:hAnsiTheme="minorHAnsi"/>
              </w:rPr>
              <w:t xml:space="preserve"> test</w:t>
            </w:r>
            <w:r w:rsidR="00FD010D">
              <w:rPr>
                <w:rFonts w:asciiTheme="minorHAnsi" w:hAnsiTheme="minorHAnsi"/>
              </w:rPr>
              <w:t>ed</w:t>
            </w:r>
            <w:r w:rsidR="00367828">
              <w:rPr>
                <w:rFonts w:asciiTheme="minorHAnsi" w:hAnsiTheme="minorHAnsi"/>
              </w:rPr>
              <w:t xml:space="preserve"> as provided with </w:t>
            </w:r>
            <w:r w:rsidR="00FD010D">
              <w:rPr>
                <w:rFonts w:asciiTheme="minorHAnsi" w:hAnsiTheme="minorHAnsi"/>
              </w:rPr>
              <w:t xml:space="preserve">original </w:t>
            </w:r>
            <w:r w:rsidR="00367828">
              <w:rPr>
                <w:rFonts w:asciiTheme="minorHAnsi" w:hAnsiTheme="minorHAnsi"/>
              </w:rPr>
              <w:t xml:space="preserve">fitted </w:t>
            </w:r>
            <w:r w:rsidR="00906CA7">
              <w:rPr>
                <w:rFonts w:asciiTheme="minorHAnsi" w:hAnsiTheme="minorHAnsi"/>
              </w:rPr>
              <w:t>aftertreatments.</w:t>
            </w:r>
          </w:p>
          <w:p w:rsidR="00BB1507" w:rsidP="00625EBA" w:rsidRDefault="006C7C56" w14:paraId="54741BF8" w14:textId="57A1AD75">
            <w:pPr>
              <w:spacing w:after="240"/>
              <w:jc w:val="both"/>
              <w:rPr>
                <w:rFonts w:asciiTheme="minorHAnsi" w:hAnsiTheme="minorHAnsi"/>
              </w:rPr>
            </w:pPr>
            <w:r w:rsidRPr="00E63708">
              <w:rPr>
                <w:rFonts w:asciiTheme="minorHAnsi" w:hAnsiTheme="minorHAnsi"/>
              </w:rPr>
              <w:t xml:space="preserve">A </w:t>
            </w:r>
            <w:r w:rsidR="00906CA7">
              <w:rPr>
                <w:rFonts w:asciiTheme="minorHAnsi" w:hAnsiTheme="minorHAnsi"/>
              </w:rPr>
              <w:t xml:space="preserve">further </w:t>
            </w:r>
            <w:r w:rsidRPr="00E63708" w:rsidR="004E299D">
              <w:rPr>
                <w:rFonts w:asciiTheme="minorHAnsi" w:hAnsiTheme="minorHAnsi"/>
              </w:rPr>
              <w:t>1</w:t>
            </w:r>
            <w:r w:rsidR="003D4357">
              <w:rPr>
                <w:rFonts w:asciiTheme="minorHAnsi" w:hAnsiTheme="minorHAnsi"/>
              </w:rPr>
              <w:t>6</w:t>
            </w:r>
            <w:r w:rsidRPr="00E63708" w:rsidR="00A220C0">
              <w:rPr>
                <w:rFonts w:asciiTheme="minorHAnsi" w:hAnsiTheme="minorHAnsi"/>
              </w:rPr>
              <w:t xml:space="preserve"> </w:t>
            </w:r>
            <w:r w:rsidR="00BB1507">
              <w:rPr>
                <w:rFonts w:asciiTheme="minorHAnsi" w:hAnsiTheme="minorHAnsi"/>
              </w:rPr>
              <w:t>components</w:t>
            </w:r>
            <w:r w:rsidR="00AE09CB">
              <w:rPr>
                <w:rFonts w:asciiTheme="minorHAnsi" w:hAnsiTheme="minorHAnsi"/>
              </w:rPr>
              <w:t xml:space="preserve"> being tested </w:t>
            </w:r>
            <w:r w:rsidR="00BB1507">
              <w:rPr>
                <w:rFonts w:asciiTheme="minorHAnsi" w:hAnsiTheme="minorHAnsi"/>
              </w:rPr>
              <w:t>with a maximum of up to 3 test</w:t>
            </w:r>
            <w:r w:rsidR="0089035D">
              <w:rPr>
                <w:rFonts w:asciiTheme="minorHAnsi" w:hAnsiTheme="minorHAnsi"/>
              </w:rPr>
              <w:t>s</w:t>
            </w:r>
            <w:r w:rsidR="00BB1507">
              <w:rPr>
                <w:rFonts w:asciiTheme="minorHAnsi" w:hAnsiTheme="minorHAnsi"/>
              </w:rPr>
              <w:t xml:space="preserve"> per component</w:t>
            </w:r>
            <w:r w:rsidR="00151078">
              <w:rPr>
                <w:rFonts w:asciiTheme="minorHAnsi" w:hAnsiTheme="minorHAnsi"/>
              </w:rPr>
              <w:t>.</w:t>
            </w:r>
            <w:r w:rsidR="00BB1507">
              <w:rPr>
                <w:rFonts w:asciiTheme="minorHAnsi" w:hAnsiTheme="minorHAnsi"/>
              </w:rPr>
              <w:t xml:space="preserve"> </w:t>
            </w:r>
          </w:p>
          <w:p w:rsidR="001B6BD7" w:rsidP="00625EBA" w:rsidRDefault="00661BBB" w14:paraId="15C98219" w14:textId="76B1822D">
            <w:pPr>
              <w:spacing w:after="240"/>
              <w:jc w:val="both"/>
              <w:rPr>
                <w:rFonts w:asciiTheme="minorHAnsi" w:hAnsiTheme="minorHAnsi"/>
                <w:color w:val="FF0000"/>
              </w:rPr>
            </w:pPr>
            <w:r w:rsidRPr="00661BBB">
              <w:rPr>
                <w:rFonts w:asciiTheme="minorHAnsi" w:hAnsiTheme="minorHAnsi"/>
                <w:color w:val="000000" w:themeColor="text1"/>
              </w:rPr>
              <w:t xml:space="preserve">In </w:t>
            </w:r>
            <w:r w:rsidRPr="00661BBB" w:rsidR="00226AF1">
              <w:rPr>
                <w:rFonts w:asciiTheme="minorHAnsi" w:hAnsiTheme="minorHAnsi"/>
                <w:color w:val="000000" w:themeColor="text1"/>
              </w:rPr>
              <w:t>addition,</w:t>
            </w:r>
            <w:r w:rsidRPr="00661BBB">
              <w:rPr>
                <w:rFonts w:asciiTheme="minorHAnsi" w:hAnsiTheme="minorHAnsi"/>
                <w:color w:val="000000" w:themeColor="text1"/>
              </w:rPr>
              <w:t xml:space="preserve"> there will be EUDC test</w:t>
            </w:r>
            <w:r w:rsidR="00347F64">
              <w:rPr>
                <w:rFonts w:asciiTheme="minorHAnsi" w:hAnsiTheme="minorHAnsi"/>
                <w:color w:val="000000" w:themeColor="text1"/>
              </w:rPr>
              <w:t>s</w:t>
            </w:r>
            <w:r w:rsidRPr="00661BBB">
              <w:rPr>
                <w:rFonts w:asciiTheme="minorHAnsi" w:hAnsiTheme="minorHAnsi"/>
                <w:color w:val="000000" w:themeColor="text1"/>
              </w:rPr>
              <w:t xml:space="preserve"> (De-greening of components after fitment)</w:t>
            </w:r>
            <w:r w:rsidR="00151078">
              <w:rPr>
                <w:rFonts w:asciiTheme="minorHAnsi" w:hAnsiTheme="minorHAnsi"/>
                <w:color w:val="000000" w:themeColor="text1"/>
              </w:rPr>
              <w:t>.</w:t>
            </w:r>
          </w:p>
        </w:tc>
      </w:tr>
    </w:tbl>
    <w:p w:rsidRPr="003A5B36" w:rsidR="006B48E1" w:rsidP="00625EBA" w:rsidRDefault="006B48E1" w14:paraId="7BCC3DBD" w14:textId="77777777">
      <w:pPr>
        <w:spacing w:after="240"/>
        <w:jc w:val="both"/>
        <w:rPr>
          <w:rFonts w:asciiTheme="minorHAnsi" w:hAnsiTheme="minorHAnsi"/>
          <w:color w:val="FF0000"/>
        </w:rPr>
      </w:pPr>
    </w:p>
    <w:p w:rsidRPr="003177F0" w:rsidR="00CC6971" w:rsidP="00811403" w:rsidRDefault="00681BF9" w14:paraId="061A8150" w14:textId="5E8123B0">
      <w:pPr>
        <w:spacing w:after="240"/>
        <w:jc w:val="both"/>
        <w:rPr>
          <w:rFonts w:asciiTheme="minorHAnsi" w:hAnsiTheme="minorHAnsi"/>
        </w:rPr>
      </w:pPr>
      <w:r w:rsidRPr="003177F0">
        <w:rPr>
          <w:rFonts w:asciiTheme="minorHAnsi" w:hAnsiTheme="minorHAnsi"/>
        </w:rPr>
        <w:t xml:space="preserve">There is no guarantee on the number of tests provided, these are estimated numbers only. </w:t>
      </w:r>
    </w:p>
    <w:p w:rsidR="00CC6971" w:rsidP="00CC6971" w:rsidRDefault="00811403" w14:paraId="37BCCD64" w14:textId="039624DC">
      <w:pPr>
        <w:rPr>
          <w:rFonts w:asciiTheme="minorHAnsi" w:hAnsiTheme="minorHAnsi"/>
        </w:rPr>
      </w:pPr>
      <w:r w:rsidRPr="00237D0A">
        <w:rPr>
          <w:rFonts w:asciiTheme="minorHAnsi" w:hAnsiTheme="minorHAnsi"/>
        </w:rPr>
        <w:t>This</w:t>
      </w:r>
      <w:r w:rsidRPr="00237D0A" w:rsidR="00E905CF">
        <w:rPr>
          <w:rFonts w:asciiTheme="minorHAnsi" w:hAnsiTheme="minorHAnsi"/>
        </w:rPr>
        <w:t xml:space="preserve"> Specification </w:t>
      </w:r>
      <w:r w:rsidRPr="00237D0A">
        <w:rPr>
          <w:rFonts w:asciiTheme="minorHAnsi" w:hAnsiTheme="minorHAnsi"/>
        </w:rPr>
        <w:t xml:space="preserve">document details the </w:t>
      </w:r>
      <w:r w:rsidRPr="00237D0A" w:rsidR="002F0CD0">
        <w:rPr>
          <w:rFonts w:asciiTheme="minorHAnsi" w:hAnsiTheme="minorHAnsi"/>
        </w:rPr>
        <w:t xml:space="preserve">requirements </w:t>
      </w:r>
      <w:r w:rsidR="00582482">
        <w:rPr>
          <w:rFonts w:asciiTheme="minorHAnsi" w:hAnsiTheme="minorHAnsi"/>
        </w:rPr>
        <w:t xml:space="preserve">for the provision of </w:t>
      </w:r>
      <w:r w:rsidR="00EA4F5A">
        <w:rPr>
          <w:rFonts w:asciiTheme="minorHAnsi" w:hAnsiTheme="minorHAnsi"/>
        </w:rPr>
        <w:t xml:space="preserve">WP181 </w:t>
      </w:r>
      <w:r w:rsidRPr="00582482" w:rsidR="00582482">
        <w:rPr>
          <w:rFonts w:asciiTheme="minorHAnsi" w:hAnsiTheme="minorHAnsi"/>
        </w:rPr>
        <w:t>Aftermarket Component Emissions Testing Programme 202</w:t>
      </w:r>
      <w:r w:rsidR="00FA3A93">
        <w:rPr>
          <w:rFonts w:asciiTheme="minorHAnsi" w:hAnsiTheme="minorHAnsi"/>
        </w:rPr>
        <w:t>5</w:t>
      </w:r>
      <w:r w:rsidRPr="00582482" w:rsidR="00582482">
        <w:rPr>
          <w:rFonts w:asciiTheme="minorHAnsi" w:hAnsiTheme="minorHAnsi"/>
        </w:rPr>
        <w:t>-2</w:t>
      </w:r>
      <w:r w:rsidR="00FA3A93">
        <w:rPr>
          <w:rFonts w:asciiTheme="minorHAnsi" w:hAnsiTheme="minorHAnsi"/>
        </w:rPr>
        <w:t>6</w:t>
      </w:r>
      <w:r w:rsidRPr="00582482" w:rsidR="00582482">
        <w:rPr>
          <w:rFonts w:asciiTheme="minorHAnsi" w:hAnsiTheme="minorHAnsi"/>
        </w:rPr>
        <w:t xml:space="preserve"> </w:t>
      </w:r>
      <w:r w:rsidR="000E5E99">
        <w:rPr>
          <w:rFonts w:asciiTheme="minorHAnsi" w:hAnsiTheme="minorHAnsi"/>
        </w:rPr>
        <w:t xml:space="preserve">for </w:t>
      </w:r>
      <w:r w:rsidRPr="003177F0" w:rsidR="000E5E99">
        <w:rPr>
          <w:rFonts w:asciiTheme="minorHAnsi" w:hAnsiTheme="minorHAnsi"/>
        </w:rPr>
        <w:t>Light Duty Vehicles</w:t>
      </w:r>
      <w:r w:rsidR="00FB7A31">
        <w:rPr>
          <w:rFonts w:asciiTheme="minorHAnsi" w:hAnsiTheme="minorHAnsi"/>
        </w:rPr>
        <w:t>.</w:t>
      </w:r>
    </w:p>
    <w:p w:rsidR="00CC6971" w:rsidP="00CC6971" w:rsidRDefault="00CC6971" w14:paraId="2A8B067B" w14:textId="77777777">
      <w:pPr>
        <w:rPr>
          <w:rFonts w:asciiTheme="minorHAnsi" w:hAnsiTheme="minorHAnsi"/>
        </w:rPr>
      </w:pPr>
    </w:p>
    <w:p w:rsidR="004507FB" w:rsidP="00CC6971" w:rsidRDefault="00E45BB7" w14:paraId="73ADF691" w14:textId="24826C8D">
      <w:pPr>
        <w:rPr>
          <w:rFonts w:asciiTheme="minorHAnsi" w:hAnsiTheme="minorHAnsi"/>
          <w:color w:val="FF0000"/>
        </w:rPr>
      </w:pPr>
      <w:r w:rsidRPr="00237D0A">
        <w:rPr>
          <w:rFonts w:asciiTheme="minorHAnsi" w:hAnsiTheme="minorHAnsi"/>
        </w:rPr>
        <w:t>A glossary of acronyms is provided at Annex 1.</w:t>
      </w:r>
    </w:p>
    <w:p w:rsidR="00B37C9B" w:rsidP="00CC6971" w:rsidRDefault="00B37C9B" w14:paraId="0AF0D3A6" w14:textId="77777777">
      <w:pPr>
        <w:rPr>
          <w:rFonts w:asciiTheme="minorHAnsi" w:hAnsiTheme="minorHAnsi"/>
          <w:color w:val="FF0000"/>
        </w:rPr>
      </w:pPr>
    </w:p>
    <w:p w:rsidRPr="003A5B36" w:rsidR="00B37C9B" w:rsidP="003177F0" w:rsidRDefault="00B37C9B" w14:paraId="63139FCB" w14:textId="77777777">
      <w:pPr>
        <w:rPr>
          <w:rFonts w:asciiTheme="minorHAnsi" w:hAnsiTheme="minorHAnsi"/>
          <w:color w:val="FF0000"/>
        </w:rPr>
      </w:pPr>
    </w:p>
    <w:p w:rsidRPr="00FD6AE0" w:rsidR="00A81BD5" w:rsidP="00C656DE" w:rsidRDefault="00A81BD5" w14:paraId="3BB4C83A" w14:textId="77777777">
      <w:pPr>
        <w:pStyle w:val="ListParagraph"/>
        <w:numPr>
          <w:ilvl w:val="0"/>
          <w:numId w:val="6"/>
        </w:numPr>
        <w:overflowPunct/>
        <w:autoSpaceDE/>
        <w:autoSpaceDN/>
        <w:adjustRightInd/>
        <w:spacing w:after="360" w:line="264" w:lineRule="auto"/>
        <w:jc w:val="both"/>
        <w:textAlignment w:val="auto"/>
        <w:rPr>
          <w:rFonts w:asciiTheme="minorHAnsi" w:hAnsiTheme="minorHAnsi"/>
          <w:b/>
          <w:sz w:val="28"/>
          <w:szCs w:val="28"/>
        </w:rPr>
      </w:pPr>
      <w:r w:rsidRPr="00FD6AE0">
        <w:rPr>
          <w:rFonts w:asciiTheme="minorHAnsi" w:hAnsiTheme="minorHAnsi"/>
          <w:b/>
          <w:sz w:val="28"/>
          <w:szCs w:val="28"/>
        </w:rPr>
        <w:t>Procurement Timetable</w:t>
      </w:r>
    </w:p>
    <w:p w:rsidR="00A81BD5" w:rsidP="00A81BD5" w:rsidRDefault="00A81BD5" w14:paraId="21723EAD" w14:textId="0B92DD80">
      <w:pPr>
        <w:overflowPunct/>
        <w:autoSpaceDE/>
        <w:adjustRightInd/>
        <w:spacing w:after="360" w:line="264" w:lineRule="auto"/>
        <w:jc w:val="both"/>
        <w:rPr>
          <w:rFonts w:asciiTheme="minorHAnsi" w:hAnsiTheme="minorHAnsi" w:cstheme="minorHAnsi"/>
        </w:rPr>
      </w:pPr>
      <w:r w:rsidRPr="009B0C29">
        <w:rPr>
          <w:rFonts w:asciiTheme="minorHAnsi" w:hAnsiTheme="minorHAnsi" w:cstheme="minorHAnsi"/>
        </w:rPr>
        <w:t>The anticipated procurement timetable is as follows:</w:t>
      </w:r>
    </w:p>
    <w:tbl>
      <w:tblPr>
        <w:tblStyle w:val="TableGrid"/>
        <w:tblW w:w="5000" w:type="pct"/>
        <w:tblLook w:val="04A0" w:firstRow="1" w:lastRow="0" w:firstColumn="1" w:lastColumn="0" w:noHBand="0" w:noVBand="1"/>
      </w:tblPr>
      <w:tblGrid>
        <w:gridCol w:w="4814"/>
        <w:gridCol w:w="4815"/>
      </w:tblGrid>
      <w:tr w:rsidRPr="006A11F4" w:rsidR="00FE7D74" w:rsidTr="3D81A61B" w14:paraId="17130D53" w14:textId="77777777">
        <w:tc>
          <w:tcPr>
            <w:tcW w:w="2500" w:type="pct"/>
            <w:tcMar/>
          </w:tcPr>
          <w:p w:rsidRPr="006A11F4" w:rsidR="00FE7D74" w:rsidP="008E656E" w:rsidRDefault="00FE7D74" w14:paraId="706A5E24" w14:textId="4019F26E">
            <w:pPr>
              <w:pStyle w:val="Paragraph"/>
              <w:spacing w:after="240" w:line="240" w:lineRule="auto"/>
              <w:jc w:val="left"/>
              <w:rPr>
                <w:b/>
                <w:szCs w:val="22"/>
              </w:rPr>
            </w:pPr>
            <w:r w:rsidRPr="009B0C29">
              <w:rPr>
                <w:b/>
                <w:bCs/>
                <w:szCs w:val="22"/>
              </w:rPr>
              <w:t>Description</w:t>
            </w:r>
          </w:p>
        </w:tc>
        <w:tc>
          <w:tcPr>
            <w:tcW w:w="2500" w:type="pct"/>
            <w:tcMar/>
          </w:tcPr>
          <w:p w:rsidRPr="006A11F4" w:rsidR="00FE7D74" w:rsidP="008E656E" w:rsidRDefault="00FE7D74" w14:paraId="3BAA8091" w14:textId="77777777">
            <w:pPr>
              <w:pStyle w:val="Paragraph"/>
              <w:spacing w:after="240" w:line="240" w:lineRule="auto"/>
              <w:jc w:val="left"/>
              <w:rPr>
                <w:b/>
                <w:szCs w:val="22"/>
              </w:rPr>
            </w:pPr>
            <w:r w:rsidRPr="006A11F4">
              <w:rPr>
                <w:b/>
                <w:szCs w:val="22"/>
              </w:rPr>
              <w:t>Date</w:t>
            </w:r>
          </w:p>
        </w:tc>
      </w:tr>
      <w:tr w:rsidRPr="006A11F4" w:rsidR="00313696" w:rsidTr="3D81A61B" w14:paraId="0DC1AEB7" w14:textId="77777777">
        <w:tc>
          <w:tcPr>
            <w:tcW w:w="2500" w:type="pct"/>
            <w:tcMar/>
          </w:tcPr>
          <w:p w:rsidRPr="006A11F4" w:rsidR="00313696" w:rsidP="00313696" w:rsidRDefault="00313696" w14:paraId="50F2EA0A" w14:textId="37F58860">
            <w:pPr>
              <w:pStyle w:val="Paragraph"/>
              <w:spacing w:after="240" w:line="240" w:lineRule="auto"/>
              <w:jc w:val="left"/>
              <w:rPr>
                <w:szCs w:val="22"/>
              </w:rPr>
            </w:pPr>
            <w:r w:rsidRPr="009B0C29">
              <w:rPr>
                <w:szCs w:val="22"/>
              </w:rPr>
              <w:t>Invitation to further competition issued</w:t>
            </w:r>
          </w:p>
        </w:tc>
        <w:tc>
          <w:tcPr>
            <w:tcW w:w="2500" w:type="pct"/>
            <w:tcMar/>
          </w:tcPr>
          <w:p w:rsidRPr="00647046" w:rsidR="00313696" w:rsidP="00313696" w:rsidRDefault="00892B99" w14:paraId="12096704" w14:textId="083127B8">
            <w:pPr>
              <w:pStyle w:val="Paragraph"/>
              <w:spacing w:after="240" w:line="240" w:lineRule="auto"/>
              <w:jc w:val="left"/>
            </w:pPr>
            <w:r w:rsidR="4F3B1FC6">
              <w:rPr/>
              <w:t>15 July</w:t>
            </w:r>
            <w:r w:rsidR="00C64F6B">
              <w:rPr/>
              <w:t xml:space="preserve"> 20</w:t>
            </w:r>
            <w:r w:rsidR="00892B99">
              <w:rPr/>
              <w:t>25</w:t>
            </w:r>
          </w:p>
        </w:tc>
      </w:tr>
      <w:tr w:rsidRPr="006A11F4" w:rsidR="00313696" w:rsidTr="3D81A61B" w14:paraId="7CDD0B7C" w14:textId="77777777">
        <w:tc>
          <w:tcPr>
            <w:tcW w:w="2500" w:type="pct"/>
            <w:tcMar/>
          </w:tcPr>
          <w:p w:rsidRPr="006A11F4" w:rsidR="00313696" w:rsidP="00313696" w:rsidRDefault="00313696" w14:paraId="61F4BF9D" w14:textId="77777777">
            <w:pPr>
              <w:pStyle w:val="Paragraph"/>
              <w:spacing w:after="240" w:line="240" w:lineRule="auto"/>
              <w:jc w:val="left"/>
              <w:rPr>
                <w:szCs w:val="22"/>
              </w:rPr>
            </w:pPr>
            <w:r w:rsidRPr="006A11F4">
              <w:rPr>
                <w:szCs w:val="22"/>
              </w:rPr>
              <w:t>Deadline for receipt of clarifications</w:t>
            </w:r>
          </w:p>
        </w:tc>
        <w:tc>
          <w:tcPr>
            <w:tcW w:w="2500" w:type="pct"/>
            <w:tcMar/>
          </w:tcPr>
          <w:p w:rsidRPr="00647046" w:rsidR="00313696" w:rsidP="00313696" w:rsidRDefault="00892B99" w14:paraId="0567DEDA" w14:textId="7103236D">
            <w:pPr>
              <w:pStyle w:val="Paragraph"/>
              <w:spacing w:after="240" w:line="240" w:lineRule="auto"/>
              <w:jc w:val="left"/>
            </w:pPr>
            <w:r w:rsidR="752D398B">
              <w:rPr/>
              <w:t>18 July</w:t>
            </w:r>
            <w:r w:rsidR="00C64F6B">
              <w:rPr/>
              <w:t xml:space="preserve"> 20</w:t>
            </w:r>
            <w:r w:rsidR="00892B99">
              <w:rPr/>
              <w:t>25</w:t>
            </w:r>
            <w:r w:rsidR="00C64F6B">
              <w:rPr/>
              <w:t xml:space="preserve"> at 11:00am</w:t>
            </w:r>
          </w:p>
        </w:tc>
      </w:tr>
      <w:tr w:rsidRPr="006A11F4" w:rsidR="00313696" w:rsidTr="3D81A61B" w14:paraId="080C1549" w14:textId="77777777">
        <w:tc>
          <w:tcPr>
            <w:tcW w:w="2500" w:type="pct"/>
            <w:tcMar/>
          </w:tcPr>
          <w:p w:rsidRPr="006A11F4" w:rsidR="00313696" w:rsidP="00313696" w:rsidRDefault="00313696" w14:paraId="470EA063" w14:textId="77777777">
            <w:pPr>
              <w:pStyle w:val="Paragraph"/>
              <w:spacing w:after="240" w:line="240" w:lineRule="auto"/>
              <w:jc w:val="left"/>
              <w:rPr>
                <w:szCs w:val="22"/>
              </w:rPr>
            </w:pPr>
            <w:r w:rsidRPr="006A11F4">
              <w:rPr>
                <w:szCs w:val="22"/>
              </w:rPr>
              <w:t>Target date for responses to clarifications</w:t>
            </w:r>
          </w:p>
        </w:tc>
        <w:tc>
          <w:tcPr>
            <w:tcW w:w="2500" w:type="pct"/>
            <w:tcMar/>
          </w:tcPr>
          <w:p w:rsidRPr="00647046" w:rsidR="00313696" w:rsidP="1FB8997E" w:rsidRDefault="00892B99" w14:paraId="172BD80C" w14:textId="6B2996AC">
            <w:pPr>
              <w:pStyle w:val="Paragraph"/>
              <w:spacing w:after="240" w:line="240" w:lineRule="auto"/>
              <w:jc w:val="left"/>
            </w:pPr>
            <w:r w:rsidR="03EE2F79">
              <w:rPr/>
              <w:t>22</w:t>
            </w:r>
            <w:r w:rsidR="00B8212A">
              <w:rPr/>
              <w:t xml:space="preserve"> July 2025 at 16:00pm</w:t>
            </w:r>
          </w:p>
        </w:tc>
      </w:tr>
      <w:tr w:rsidRPr="006A11F4" w:rsidR="00313696" w:rsidTr="3D81A61B" w14:paraId="35916278" w14:textId="77777777">
        <w:tc>
          <w:tcPr>
            <w:tcW w:w="2500" w:type="pct"/>
            <w:tcMar/>
          </w:tcPr>
          <w:p w:rsidRPr="006A11F4" w:rsidR="00313696" w:rsidP="00313696" w:rsidRDefault="00313696" w14:paraId="52994B97" w14:textId="77777777">
            <w:pPr>
              <w:pStyle w:val="Paragraph"/>
              <w:spacing w:after="240" w:line="240" w:lineRule="auto"/>
              <w:jc w:val="left"/>
              <w:rPr>
                <w:szCs w:val="22"/>
              </w:rPr>
            </w:pPr>
            <w:r w:rsidRPr="006A11F4">
              <w:rPr>
                <w:szCs w:val="22"/>
              </w:rPr>
              <w:t>Deadline for receipt of Tenders (</w:t>
            </w:r>
            <w:r w:rsidRPr="006A11F4">
              <w:rPr>
                <w:b/>
                <w:szCs w:val="22"/>
              </w:rPr>
              <w:t>Tender Deadline</w:t>
            </w:r>
            <w:r w:rsidRPr="006A11F4">
              <w:rPr>
                <w:szCs w:val="22"/>
              </w:rPr>
              <w:t>)</w:t>
            </w:r>
          </w:p>
        </w:tc>
        <w:tc>
          <w:tcPr>
            <w:tcW w:w="2500" w:type="pct"/>
            <w:tcMar/>
          </w:tcPr>
          <w:p w:rsidRPr="00647046" w:rsidR="00313696" w:rsidP="00313696" w:rsidRDefault="68113680" w14:paraId="5DF5B0ED" w14:textId="1EE4A84D">
            <w:pPr>
              <w:pStyle w:val="Paragraph"/>
              <w:spacing w:after="240" w:line="240" w:lineRule="auto"/>
              <w:jc w:val="left"/>
            </w:pPr>
            <w:r w:rsidR="194604A7">
              <w:rPr/>
              <w:t>28</w:t>
            </w:r>
            <w:r w:rsidR="00B8212A">
              <w:rPr/>
              <w:t xml:space="preserve"> July 20</w:t>
            </w:r>
            <w:r w:rsidR="00892B99">
              <w:rPr/>
              <w:t>25</w:t>
            </w:r>
            <w:r w:rsidR="00B8212A">
              <w:rPr/>
              <w:t xml:space="preserve"> at 11:00am</w:t>
            </w:r>
          </w:p>
        </w:tc>
      </w:tr>
      <w:tr w:rsidRPr="006A11F4" w:rsidR="00313696" w:rsidTr="3D81A61B" w14:paraId="6B6518D8" w14:textId="77777777">
        <w:tc>
          <w:tcPr>
            <w:tcW w:w="2500" w:type="pct"/>
            <w:tcMar/>
          </w:tcPr>
          <w:p w:rsidRPr="006A11F4" w:rsidR="00313696" w:rsidP="00313696" w:rsidRDefault="00313696" w14:paraId="257B5E6D" w14:textId="77777777">
            <w:pPr>
              <w:pStyle w:val="Paragraph"/>
              <w:spacing w:after="240" w:line="240" w:lineRule="auto"/>
              <w:jc w:val="left"/>
              <w:rPr>
                <w:szCs w:val="22"/>
              </w:rPr>
            </w:pPr>
            <w:r w:rsidRPr="006A11F4">
              <w:rPr>
                <w:szCs w:val="22"/>
              </w:rPr>
              <w:t>Evaluation of Tenders</w:t>
            </w:r>
          </w:p>
        </w:tc>
        <w:tc>
          <w:tcPr>
            <w:tcW w:w="2500" w:type="pct"/>
            <w:tcMar/>
          </w:tcPr>
          <w:p w:rsidRPr="00647046" w:rsidR="00313696" w:rsidP="00313696" w:rsidRDefault="54C906F1" w14:paraId="08E2445B" w14:textId="18F6248D">
            <w:pPr>
              <w:pStyle w:val="Paragraph"/>
              <w:spacing w:after="240" w:line="240" w:lineRule="auto"/>
              <w:jc w:val="left"/>
            </w:pPr>
            <w:r w:rsidR="17C4FBFE">
              <w:rPr/>
              <w:t>29 July</w:t>
            </w:r>
            <w:r w:rsidR="54C906F1">
              <w:rPr/>
              <w:t>-</w:t>
            </w:r>
            <w:r w:rsidR="42C14DFB">
              <w:rPr/>
              <w:t>05 Aug</w:t>
            </w:r>
            <w:r w:rsidR="00B8212A">
              <w:rPr/>
              <w:t xml:space="preserve"> 20</w:t>
            </w:r>
            <w:r w:rsidR="00892B99">
              <w:rPr/>
              <w:t>25</w:t>
            </w:r>
          </w:p>
        </w:tc>
      </w:tr>
      <w:tr w:rsidRPr="006A11F4" w:rsidR="00313696" w:rsidTr="3D81A61B" w14:paraId="703F2EDF" w14:textId="77777777">
        <w:tc>
          <w:tcPr>
            <w:tcW w:w="2500" w:type="pct"/>
            <w:tcMar/>
          </w:tcPr>
          <w:p w:rsidRPr="006A11F4" w:rsidR="00313696" w:rsidP="00313696" w:rsidRDefault="00313696" w14:paraId="207702BE" w14:textId="77777777">
            <w:pPr>
              <w:pStyle w:val="Paragraph"/>
              <w:spacing w:after="240" w:line="240" w:lineRule="auto"/>
              <w:jc w:val="left"/>
              <w:rPr>
                <w:szCs w:val="22"/>
              </w:rPr>
            </w:pPr>
            <w:r w:rsidRPr="006A11F4">
              <w:rPr>
                <w:szCs w:val="22"/>
              </w:rPr>
              <w:t>Notification of contract award decision</w:t>
            </w:r>
          </w:p>
        </w:tc>
        <w:tc>
          <w:tcPr>
            <w:tcW w:w="2500" w:type="pct"/>
            <w:tcMar/>
          </w:tcPr>
          <w:p w:rsidRPr="00647046" w:rsidR="00313696" w:rsidP="00313696" w:rsidRDefault="6E3D3469" w14:paraId="10B0F8A3" w14:textId="368CB624">
            <w:pPr>
              <w:pStyle w:val="Paragraph"/>
              <w:spacing w:after="240" w:line="240" w:lineRule="auto"/>
              <w:jc w:val="left"/>
            </w:pPr>
            <w:r w:rsidR="6A362DCC">
              <w:rPr/>
              <w:t>06 Aug</w:t>
            </w:r>
            <w:r w:rsidR="00B8212A">
              <w:rPr/>
              <w:t xml:space="preserve"> 20</w:t>
            </w:r>
            <w:r w:rsidR="00892B99">
              <w:rPr/>
              <w:t>25</w:t>
            </w:r>
          </w:p>
        </w:tc>
      </w:tr>
      <w:tr w:rsidRPr="006A11F4" w:rsidR="00313696" w:rsidTr="3D81A61B" w14:paraId="418C745E" w14:textId="77777777">
        <w:tc>
          <w:tcPr>
            <w:tcW w:w="2500" w:type="pct"/>
            <w:tcMar/>
          </w:tcPr>
          <w:p w:rsidRPr="006A11F4" w:rsidR="00313696" w:rsidP="00313696" w:rsidRDefault="00313696" w14:paraId="42F620EA" w14:textId="5252F525">
            <w:pPr>
              <w:pStyle w:val="Paragraph"/>
              <w:spacing w:after="240" w:line="240" w:lineRule="auto"/>
              <w:jc w:val="left"/>
              <w:rPr>
                <w:szCs w:val="22"/>
              </w:rPr>
            </w:pPr>
            <w:r>
              <w:rPr>
                <w:szCs w:val="22"/>
              </w:rPr>
              <w:t>10-day s</w:t>
            </w:r>
            <w:r w:rsidRPr="00B35DCD">
              <w:rPr>
                <w:szCs w:val="22"/>
              </w:rPr>
              <w:t>tandstill period</w:t>
            </w:r>
          </w:p>
        </w:tc>
        <w:tc>
          <w:tcPr>
            <w:tcW w:w="2500" w:type="pct"/>
            <w:tcMar/>
          </w:tcPr>
          <w:p w:rsidRPr="00647046" w:rsidR="00313696" w:rsidP="00313696" w:rsidRDefault="0E1E3297" w14:paraId="77598D3E" w14:textId="5F2E66B8">
            <w:pPr>
              <w:pStyle w:val="Paragraph"/>
              <w:spacing w:after="240" w:line="240" w:lineRule="auto"/>
              <w:jc w:val="left"/>
            </w:pPr>
            <w:r w:rsidR="0E1E3297">
              <w:rPr/>
              <w:t>0</w:t>
            </w:r>
            <w:r w:rsidR="74042F35">
              <w:rPr/>
              <w:t>7</w:t>
            </w:r>
            <w:r w:rsidR="00B8212A">
              <w:rPr/>
              <w:t xml:space="preserve"> </w:t>
            </w:r>
            <w:r w:rsidR="00892B99">
              <w:rPr/>
              <w:t xml:space="preserve">- </w:t>
            </w:r>
            <w:r w:rsidR="7CB52AE2">
              <w:rPr/>
              <w:t>1</w:t>
            </w:r>
            <w:r w:rsidR="4836B48A">
              <w:rPr/>
              <w:t>8</w:t>
            </w:r>
            <w:r w:rsidR="00892B99">
              <w:rPr/>
              <w:t xml:space="preserve"> </w:t>
            </w:r>
            <w:r w:rsidR="7F1EFA25">
              <w:rPr/>
              <w:t>August</w:t>
            </w:r>
            <w:r w:rsidR="00B8212A">
              <w:rPr/>
              <w:t xml:space="preserve"> 20</w:t>
            </w:r>
            <w:r w:rsidR="00892B99">
              <w:rPr/>
              <w:t>25</w:t>
            </w:r>
          </w:p>
        </w:tc>
      </w:tr>
      <w:tr w:rsidRPr="006A11F4" w:rsidR="00313696" w:rsidTr="3D81A61B" w14:paraId="6793B872" w14:textId="77777777">
        <w:tc>
          <w:tcPr>
            <w:tcW w:w="2500" w:type="pct"/>
            <w:tcMar/>
          </w:tcPr>
          <w:p w:rsidRPr="006A11F4" w:rsidR="00313696" w:rsidP="00313696" w:rsidRDefault="00313696" w14:paraId="445902E7" w14:textId="77777777">
            <w:pPr>
              <w:pStyle w:val="Paragraph"/>
              <w:spacing w:after="240" w:line="240" w:lineRule="auto"/>
              <w:jc w:val="left"/>
              <w:rPr>
                <w:szCs w:val="22"/>
              </w:rPr>
            </w:pPr>
            <w:r w:rsidRPr="006A11F4">
              <w:rPr>
                <w:szCs w:val="22"/>
              </w:rPr>
              <w:t>Confirm contract award</w:t>
            </w:r>
          </w:p>
        </w:tc>
        <w:tc>
          <w:tcPr>
            <w:tcW w:w="2500" w:type="pct"/>
            <w:tcMar/>
          </w:tcPr>
          <w:p w:rsidRPr="00647046" w:rsidR="00313696" w:rsidP="00313696" w:rsidRDefault="5AE0B5BA" w14:paraId="25D14012" w14:textId="0D667F8D">
            <w:pPr>
              <w:pStyle w:val="Paragraph"/>
              <w:spacing w:after="240" w:line="240" w:lineRule="auto"/>
              <w:jc w:val="left"/>
            </w:pPr>
            <w:r w:rsidR="5AE0B5BA">
              <w:rPr/>
              <w:t>1</w:t>
            </w:r>
            <w:r w:rsidR="6E1A5306">
              <w:rPr/>
              <w:t>9</w:t>
            </w:r>
            <w:r w:rsidR="5AE0B5BA">
              <w:rPr/>
              <w:t xml:space="preserve"> August</w:t>
            </w:r>
            <w:r w:rsidR="00B8212A">
              <w:rPr/>
              <w:t xml:space="preserve"> 20</w:t>
            </w:r>
            <w:r w:rsidR="00892B99">
              <w:rPr/>
              <w:t>25</w:t>
            </w:r>
          </w:p>
        </w:tc>
      </w:tr>
    </w:tbl>
    <w:p w:rsidR="00B37C9B" w:rsidP="006E11C9" w:rsidRDefault="00B37C9B" w14:paraId="09A5F9AD" w14:textId="77777777">
      <w:pPr>
        <w:spacing w:after="240"/>
        <w:jc w:val="both"/>
        <w:rPr>
          <w:rFonts w:asciiTheme="minorHAnsi" w:hAnsiTheme="minorHAnsi"/>
          <w:color w:val="FF0000"/>
        </w:rPr>
      </w:pPr>
    </w:p>
    <w:p w:rsidRPr="00FD6AE0" w:rsidR="00F56508" w:rsidP="00F56508" w:rsidRDefault="004507FB" w14:paraId="466DEA9E" w14:textId="69307E37">
      <w:pPr>
        <w:pStyle w:val="ListParagraph"/>
        <w:numPr>
          <w:ilvl w:val="0"/>
          <w:numId w:val="6"/>
        </w:numPr>
        <w:overflowPunct/>
        <w:autoSpaceDE/>
        <w:autoSpaceDN/>
        <w:adjustRightInd/>
        <w:spacing w:after="360" w:line="264" w:lineRule="auto"/>
        <w:jc w:val="both"/>
        <w:textAlignment w:val="auto"/>
        <w:rPr>
          <w:rFonts w:asciiTheme="minorHAnsi" w:hAnsiTheme="minorHAnsi"/>
          <w:sz w:val="28"/>
          <w:szCs w:val="28"/>
        </w:rPr>
      </w:pPr>
      <w:r w:rsidRPr="00FD6AE0">
        <w:rPr>
          <w:rFonts w:asciiTheme="minorHAnsi" w:hAnsiTheme="minorHAnsi"/>
          <w:b/>
          <w:sz w:val="28"/>
          <w:szCs w:val="28"/>
        </w:rPr>
        <w:t>Background to the Requirement</w:t>
      </w:r>
    </w:p>
    <w:p w:rsidRPr="00050166" w:rsidR="00F56508" w:rsidP="00F56508" w:rsidRDefault="00F56508" w14:paraId="01CE8D23" w14:textId="77777777">
      <w:pPr>
        <w:spacing w:after="240"/>
        <w:jc w:val="both"/>
        <w:rPr>
          <w:rFonts w:asciiTheme="minorHAnsi" w:hAnsiTheme="minorHAnsi"/>
        </w:rPr>
      </w:pPr>
      <w:r w:rsidRPr="00050166">
        <w:rPr>
          <w:rFonts w:asciiTheme="minorHAnsi" w:hAnsiTheme="minorHAnsi"/>
        </w:rPr>
        <w:t>Road traffic has a measurable impact on the environment and regulations exist to ensure that this impact is managed in a balanced way that reflects the technology level.  In particular the quantities of certain pollutants emitted from the vehicle exhaust are controlled and measures are in place to improve vehicle efficiency with the goal of making carbon savings through reduced C0</w:t>
      </w:r>
      <w:r w:rsidRPr="00050166">
        <w:rPr>
          <w:rFonts w:asciiTheme="minorHAnsi" w:hAnsiTheme="minorHAnsi"/>
          <w:vertAlign w:val="subscript"/>
        </w:rPr>
        <w:t>2</w:t>
      </w:r>
      <w:r w:rsidRPr="00050166">
        <w:rPr>
          <w:rFonts w:asciiTheme="minorHAnsi" w:hAnsiTheme="minorHAnsi"/>
        </w:rPr>
        <w:t xml:space="preserve"> and NO</w:t>
      </w:r>
      <w:r w:rsidRPr="00050166">
        <w:rPr>
          <w:rFonts w:asciiTheme="minorHAnsi" w:hAnsiTheme="minorHAnsi"/>
          <w:vertAlign w:val="subscript"/>
        </w:rPr>
        <w:t>x</w:t>
      </w:r>
      <w:r w:rsidRPr="00050166">
        <w:rPr>
          <w:rFonts w:asciiTheme="minorHAnsi" w:hAnsiTheme="minorHAnsi"/>
        </w:rPr>
        <w:t xml:space="preserve"> emission.</w:t>
      </w:r>
    </w:p>
    <w:p w:rsidRPr="00050166" w:rsidR="00F56508" w:rsidP="00F56508" w:rsidRDefault="00F56508" w14:paraId="6C09341B" w14:textId="7D247A4E">
      <w:pPr>
        <w:spacing w:after="360"/>
        <w:jc w:val="both"/>
        <w:rPr>
          <w:rFonts w:asciiTheme="minorHAnsi" w:hAnsiTheme="minorHAnsi"/>
        </w:rPr>
      </w:pPr>
      <w:r w:rsidRPr="00050166">
        <w:rPr>
          <w:rFonts w:asciiTheme="minorHAnsi" w:hAnsiTheme="minorHAnsi"/>
        </w:rPr>
        <w:t xml:space="preserve">DVSA wishes to test a range of </w:t>
      </w:r>
      <w:r w:rsidRPr="003E773D" w:rsidR="003E773D">
        <w:rPr>
          <w:rFonts w:asciiTheme="minorHAnsi" w:hAnsiTheme="minorHAnsi" w:cstheme="minorHAnsi"/>
        </w:rPr>
        <w:t>replacement</w:t>
      </w:r>
      <w:r w:rsidR="003E773D">
        <w:t xml:space="preserve"> </w:t>
      </w:r>
      <w:r w:rsidR="001B530F">
        <w:rPr>
          <w:rFonts w:asciiTheme="minorHAnsi" w:hAnsiTheme="minorHAnsi"/>
        </w:rPr>
        <w:t xml:space="preserve">aftermarket </w:t>
      </w:r>
      <w:r w:rsidR="004672B7">
        <w:rPr>
          <w:rFonts w:asciiTheme="minorHAnsi" w:hAnsiTheme="minorHAnsi"/>
        </w:rPr>
        <w:t>pollution control devices</w:t>
      </w:r>
      <w:r w:rsidR="00A25836">
        <w:rPr>
          <w:rFonts w:asciiTheme="minorHAnsi" w:hAnsiTheme="minorHAnsi"/>
        </w:rPr>
        <w:t xml:space="preserve"> upon </w:t>
      </w:r>
      <w:r w:rsidRPr="00050166">
        <w:rPr>
          <w:rFonts w:asciiTheme="minorHAnsi" w:hAnsiTheme="minorHAnsi"/>
        </w:rPr>
        <w:t>vehicles that are representative of the petrol and diesel fleet currently in use on the roads of Great Britain.  These tests are intended to ensure that</w:t>
      </w:r>
      <w:r w:rsidR="004A2C6E">
        <w:rPr>
          <w:rFonts w:asciiTheme="minorHAnsi" w:hAnsiTheme="minorHAnsi"/>
        </w:rPr>
        <w:t xml:space="preserve"> the</w:t>
      </w:r>
      <w:r w:rsidRPr="00050166">
        <w:rPr>
          <w:rFonts w:asciiTheme="minorHAnsi" w:hAnsiTheme="minorHAnsi"/>
        </w:rPr>
        <w:t xml:space="preserve"> </w:t>
      </w:r>
      <w:r w:rsidRPr="004A2C6E" w:rsidR="004A2C6E">
        <w:rPr>
          <w:rFonts w:asciiTheme="minorHAnsi" w:hAnsiTheme="minorHAnsi" w:cstheme="minorHAnsi"/>
        </w:rPr>
        <w:t>aftermarket exhaust aftertreatment components</w:t>
      </w:r>
      <w:r w:rsidRPr="00050166">
        <w:rPr>
          <w:rFonts w:asciiTheme="minorHAnsi" w:hAnsiTheme="minorHAnsi"/>
        </w:rPr>
        <w:t xml:space="preserve"> meet the standards they were approved to.  </w:t>
      </w:r>
    </w:p>
    <w:p w:rsidR="00B37C9B" w:rsidP="00F56508" w:rsidRDefault="00BC62BA" w14:paraId="6CF044B9" w14:textId="342C4C52">
      <w:pPr>
        <w:spacing w:after="360"/>
        <w:jc w:val="both"/>
        <w:rPr>
          <w:rFonts w:asciiTheme="minorHAnsi" w:hAnsiTheme="minorHAnsi"/>
        </w:rPr>
      </w:pPr>
      <w:r w:rsidRPr="00050166">
        <w:rPr>
          <w:rFonts w:asciiTheme="minorHAnsi" w:hAnsiTheme="minorHAnsi"/>
        </w:rPr>
        <w:t xml:space="preserve">This </w:t>
      </w:r>
      <w:r w:rsidRPr="00050166" w:rsidR="00862FA6">
        <w:rPr>
          <w:rFonts w:asciiTheme="minorHAnsi" w:hAnsiTheme="minorHAnsi"/>
        </w:rPr>
        <w:t xml:space="preserve">Specification details </w:t>
      </w:r>
      <w:r w:rsidRPr="00050166" w:rsidR="00F56508">
        <w:rPr>
          <w:rFonts w:asciiTheme="minorHAnsi" w:hAnsiTheme="minorHAnsi"/>
        </w:rPr>
        <w:t>a laboratory and regulatory emissions test programme that will contribute to the evidence base that the</w:t>
      </w:r>
      <w:r w:rsidRPr="00050166" w:rsidR="00862FA6">
        <w:rPr>
          <w:rFonts w:asciiTheme="minorHAnsi" w:hAnsiTheme="minorHAnsi"/>
        </w:rPr>
        <w:t xml:space="preserve"> DVSA’s Marke</w:t>
      </w:r>
      <w:r w:rsidR="00CD5C0D">
        <w:rPr>
          <w:rFonts w:asciiTheme="minorHAnsi" w:hAnsiTheme="minorHAnsi"/>
        </w:rPr>
        <w:t>t</w:t>
      </w:r>
      <w:r w:rsidRPr="00050166" w:rsidR="00862FA6">
        <w:rPr>
          <w:rFonts w:asciiTheme="minorHAnsi" w:hAnsiTheme="minorHAnsi"/>
        </w:rPr>
        <w:t xml:space="preserve"> Surveillance Unit</w:t>
      </w:r>
      <w:r w:rsidRPr="00050166" w:rsidR="00F56508">
        <w:rPr>
          <w:rFonts w:asciiTheme="minorHAnsi" w:hAnsiTheme="minorHAnsi"/>
        </w:rPr>
        <w:t xml:space="preserve"> </w:t>
      </w:r>
      <w:r w:rsidRPr="00050166" w:rsidR="00862FA6">
        <w:rPr>
          <w:rFonts w:asciiTheme="minorHAnsi" w:hAnsiTheme="minorHAnsi"/>
        </w:rPr>
        <w:t>(</w:t>
      </w:r>
      <w:r w:rsidRPr="00050166" w:rsidR="00F56508">
        <w:rPr>
          <w:rFonts w:asciiTheme="minorHAnsi" w:hAnsiTheme="minorHAnsi"/>
        </w:rPr>
        <w:t>MSU</w:t>
      </w:r>
      <w:r w:rsidRPr="00050166" w:rsidR="00862FA6">
        <w:rPr>
          <w:rFonts w:asciiTheme="minorHAnsi" w:hAnsiTheme="minorHAnsi"/>
        </w:rPr>
        <w:t>)</w:t>
      </w:r>
      <w:r w:rsidRPr="00050166" w:rsidR="00F56508">
        <w:rPr>
          <w:rFonts w:asciiTheme="minorHAnsi" w:hAnsiTheme="minorHAnsi"/>
        </w:rPr>
        <w:t xml:space="preserve"> is developing.  Emissions of regulated pollutants will be measured using regulatory procedures in laboratories equipped to conduct regulatory standard emissions testing</w:t>
      </w:r>
      <w:r w:rsidRPr="00050166" w:rsidR="00050166">
        <w:rPr>
          <w:rFonts w:asciiTheme="minorHAnsi" w:hAnsiTheme="minorHAnsi"/>
        </w:rPr>
        <w:t>.</w:t>
      </w:r>
      <w:r w:rsidRPr="00050166" w:rsidR="00F56508">
        <w:rPr>
          <w:rFonts w:asciiTheme="minorHAnsi" w:hAnsiTheme="minorHAnsi"/>
        </w:rPr>
        <w:t xml:space="preserve"> </w:t>
      </w:r>
    </w:p>
    <w:p w:rsidRPr="00AA4ADD" w:rsidR="00F56508" w:rsidP="00F56508" w:rsidRDefault="00F56508" w14:paraId="0D681BFD" w14:textId="0440830A">
      <w:pPr>
        <w:pStyle w:val="ListParagraph"/>
        <w:numPr>
          <w:ilvl w:val="0"/>
          <w:numId w:val="6"/>
        </w:numPr>
        <w:overflowPunct/>
        <w:autoSpaceDE/>
        <w:autoSpaceDN/>
        <w:adjustRightInd/>
        <w:spacing w:after="360" w:line="264" w:lineRule="auto"/>
        <w:jc w:val="both"/>
        <w:textAlignment w:val="auto"/>
        <w:rPr>
          <w:rFonts w:asciiTheme="minorHAnsi" w:hAnsiTheme="minorHAnsi"/>
          <w:b/>
          <w:sz w:val="28"/>
          <w:szCs w:val="22"/>
        </w:rPr>
      </w:pPr>
      <w:r w:rsidRPr="00AA4ADD">
        <w:rPr>
          <w:rFonts w:asciiTheme="minorHAnsi" w:hAnsiTheme="minorHAnsi"/>
          <w:b/>
          <w:sz w:val="28"/>
          <w:szCs w:val="22"/>
        </w:rPr>
        <w:t>Test</w:t>
      </w:r>
      <w:r w:rsidR="003A7F3F">
        <w:rPr>
          <w:rFonts w:asciiTheme="minorHAnsi" w:hAnsiTheme="minorHAnsi"/>
          <w:b/>
          <w:sz w:val="28"/>
          <w:szCs w:val="22"/>
        </w:rPr>
        <w:t>ing</w:t>
      </w:r>
      <w:r w:rsidRPr="00AA4ADD">
        <w:rPr>
          <w:rFonts w:asciiTheme="minorHAnsi" w:hAnsiTheme="minorHAnsi"/>
          <w:b/>
          <w:sz w:val="28"/>
          <w:szCs w:val="22"/>
        </w:rPr>
        <w:t xml:space="preserve"> Programme</w:t>
      </w:r>
    </w:p>
    <w:p w:rsidRPr="00AA4ADD" w:rsidR="00F56508" w:rsidP="00F56508" w:rsidRDefault="00F56508" w14:paraId="6E06620B" w14:textId="142B15B1">
      <w:pPr>
        <w:spacing w:after="240"/>
        <w:jc w:val="both"/>
        <w:rPr>
          <w:rFonts w:asciiTheme="minorHAnsi" w:hAnsiTheme="minorHAnsi"/>
        </w:rPr>
      </w:pPr>
      <w:r w:rsidRPr="00AA4ADD">
        <w:rPr>
          <w:rFonts w:asciiTheme="minorHAnsi" w:hAnsiTheme="minorHAnsi"/>
        </w:rPr>
        <w:t>The laboratory facilities and test procedures</w:t>
      </w:r>
      <w:r w:rsidRPr="00AA4ADD" w:rsidR="00030BF7">
        <w:rPr>
          <w:rFonts w:asciiTheme="minorHAnsi" w:hAnsiTheme="minorHAnsi"/>
        </w:rPr>
        <w:t xml:space="preserve"> provided under the Framework Agreement</w:t>
      </w:r>
      <w:r w:rsidRPr="00AA4ADD">
        <w:rPr>
          <w:rFonts w:asciiTheme="minorHAnsi" w:hAnsiTheme="minorHAnsi"/>
        </w:rPr>
        <w:t xml:space="preserve"> </w:t>
      </w:r>
      <w:r w:rsidRPr="00AA4ADD" w:rsidR="00C06354">
        <w:rPr>
          <w:rFonts w:asciiTheme="minorHAnsi" w:hAnsiTheme="minorHAnsi"/>
        </w:rPr>
        <w:t>shall</w:t>
      </w:r>
      <w:r w:rsidRPr="00AA4ADD">
        <w:rPr>
          <w:rFonts w:asciiTheme="minorHAnsi" w:hAnsiTheme="minorHAnsi"/>
        </w:rPr>
        <w:t xml:space="preserve">, unless otherwise stated, meet the technical requirements for </w:t>
      </w:r>
      <w:r w:rsidR="004F3D66">
        <w:rPr>
          <w:rFonts w:asciiTheme="minorHAnsi" w:hAnsiTheme="minorHAnsi"/>
        </w:rPr>
        <w:t>T</w:t>
      </w:r>
      <w:r w:rsidRPr="00AA4ADD">
        <w:rPr>
          <w:rFonts w:asciiTheme="minorHAnsi" w:hAnsiTheme="minorHAnsi"/>
        </w:rPr>
        <w:t xml:space="preserve">ype </w:t>
      </w:r>
      <w:r w:rsidR="004F3D66">
        <w:rPr>
          <w:rFonts w:asciiTheme="minorHAnsi" w:hAnsiTheme="minorHAnsi"/>
        </w:rPr>
        <w:t>A</w:t>
      </w:r>
      <w:r w:rsidRPr="00AA4ADD">
        <w:rPr>
          <w:rFonts w:asciiTheme="minorHAnsi" w:hAnsiTheme="minorHAnsi"/>
        </w:rPr>
        <w:t xml:space="preserve">pproval with tests being conducted under conditions that would satisfy </w:t>
      </w:r>
      <w:r w:rsidR="004F3D66">
        <w:rPr>
          <w:rFonts w:asciiTheme="minorHAnsi" w:hAnsiTheme="minorHAnsi"/>
        </w:rPr>
        <w:t>T</w:t>
      </w:r>
      <w:r w:rsidRPr="00AA4ADD">
        <w:rPr>
          <w:rFonts w:asciiTheme="minorHAnsi" w:hAnsiTheme="minorHAnsi"/>
        </w:rPr>
        <w:t xml:space="preserve">ype </w:t>
      </w:r>
      <w:r w:rsidR="004F3D66">
        <w:rPr>
          <w:rFonts w:asciiTheme="minorHAnsi" w:hAnsiTheme="minorHAnsi"/>
        </w:rPr>
        <w:t>A</w:t>
      </w:r>
      <w:r w:rsidRPr="00AA4ADD">
        <w:rPr>
          <w:rFonts w:asciiTheme="minorHAnsi" w:hAnsiTheme="minorHAnsi"/>
        </w:rPr>
        <w:t xml:space="preserve">pproval requirements. </w:t>
      </w:r>
    </w:p>
    <w:p w:rsidR="003419FB" w:rsidP="00577355" w:rsidRDefault="003419FB" w14:paraId="635A91B4" w14:textId="77777777">
      <w:pPr>
        <w:jc w:val="both"/>
        <w:rPr>
          <w:rFonts w:asciiTheme="minorHAnsi" w:hAnsiTheme="minorHAnsi" w:cstheme="minorHAnsi"/>
        </w:rPr>
      </w:pPr>
      <w:r w:rsidRPr="00AA4ADD">
        <w:rPr>
          <w:rFonts w:asciiTheme="minorHAnsi" w:hAnsiTheme="minorHAnsi"/>
        </w:rPr>
        <w:t xml:space="preserve">Vehicle preparation, laboratory requirements and test/assessment processes shall follow the requirements and direction provided by 715/2007/EC as amended (Euro </w:t>
      </w:r>
      <w:r>
        <w:rPr>
          <w:rFonts w:asciiTheme="minorHAnsi" w:hAnsiTheme="minorHAnsi"/>
        </w:rPr>
        <w:t>5</w:t>
      </w:r>
      <w:r w:rsidRPr="00AA4ADD">
        <w:rPr>
          <w:rFonts w:asciiTheme="minorHAnsi" w:hAnsiTheme="minorHAnsi"/>
        </w:rPr>
        <w:t>)</w:t>
      </w:r>
      <w:r>
        <w:rPr>
          <w:rFonts w:asciiTheme="minorHAnsi" w:hAnsiTheme="minorHAnsi"/>
        </w:rPr>
        <w:t xml:space="preserve">, as amended by </w:t>
      </w:r>
      <w:r w:rsidRPr="009571D8">
        <w:rPr>
          <w:rFonts w:asciiTheme="minorHAnsi" w:hAnsiTheme="minorHAnsi"/>
        </w:rPr>
        <w:t>459/2012/EC (Euro</w:t>
      </w:r>
      <w:r>
        <w:rPr>
          <w:rFonts w:asciiTheme="minorHAnsi" w:hAnsiTheme="minorHAnsi"/>
        </w:rPr>
        <w:t xml:space="preserve"> </w:t>
      </w:r>
      <w:r w:rsidRPr="009571D8">
        <w:rPr>
          <w:rFonts w:asciiTheme="minorHAnsi" w:hAnsiTheme="minorHAnsi"/>
        </w:rPr>
        <w:t>6) and</w:t>
      </w:r>
      <w:r w:rsidRPr="009571D8">
        <w:t xml:space="preserve"> </w:t>
      </w:r>
      <w:r w:rsidRPr="009571D8">
        <w:rPr>
          <w:rFonts w:asciiTheme="minorHAnsi" w:hAnsiTheme="minorHAnsi" w:cstheme="minorHAnsi"/>
        </w:rPr>
        <w:t>compliance against UN R103 for replacement pollution control devic</w:t>
      </w:r>
      <w:r w:rsidRPr="00864943">
        <w:rPr>
          <w:rFonts w:asciiTheme="minorHAnsi" w:hAnsiTheme="minorHAnsi" w:cstheme="minorHAnsi"/>
        </w:rPr>
        <w:t xml:space="preserve">es. </w:t>
      </w:r>
    </w:p>
    <w:p w:rsidRPr="00864943" w:rsidR="003419FB" w:rsidP="00864943" w:rsidRDefault="003419FB" w14:paraId="1DC68149" w14:textId="77777777">
      <w:pPr>
        <w:rPr>
          <w:rFonts w:asciiTheme="minorHAnsi" w:hAnsiTheme="minorHAnsi" w:cstheme="minorHAnsi"/>
          <w:sz w:val="22"/>
          <w:szCs w:val="22"/>
        </w:rPr>
      </w:pPr>
    </w:p>
    <w:p w:rsidR="00783D01" w:rsidP="00F56508" w:rsidRDefault="005277A5" w14:paraId="7EB4B80A" w14:textId="2E4DC86D">
      <w:pPr>
        <w:spacing w:after="240"/>
        <w:jc w:val="both"/>
        <w:rPr>
          <w:rFonts w:asciiTheme="minorHAnsi" w:hAnsiTheme="minorHAnsi"/>
        </w:rPr>
      </w:pPr>
      <w:r w:rsidRPr="003177F0">
        <w:rPr>
          <w:rFonts w:asciiTheme="minorHAnsi" w:hAnsiTheme="minorHAnsi"/>
        </w:rPr>
        <w:t>Where testing is to be conducted outside of the UK, this should be outlined in the Bidders proposal. The Bidder must include all costs as part of their bid, including any shipping costs for transporting the vehicles and components to the Non-UK test facility and return to the UK.</w:t>
      </w:r>
    </w:p>
    <w:p w:rsidRPr="00932F62" w:rsidR="00F56508" w:rsidP="00932F62" w:rsidRDefault="00F56508" w14:paraId="3370758E" w14:textId="02E2FE90">
      <w:pPr>
        <w:pStyle w:val="ListParagraph"/>
        <w:numPr>
          <w:ilvl w:val="0"/>
          <w:numId w:val="6"/>
        </w:numPr>
        <w:overflowPunct/>
        <w:autoSpaceDE/>
        <w:autoSpaceDN/>
        <w:adjustRightInd/>
        <w:spacing w:after="120" w:line="264" w:lineRule="auto"/>
        <w:contextualSpacing w:val="0"/>
        <w:jc w:val="both"/>
        <w:textAlignment w:val="auto"/>
        <w:rPr>
          <w:rFonts w:asciiTheme="minorHAnsi" w:hAnsiTheme="minorHAnsi"/>
          <w:b/>
          <w:sz w:val="28"/>
          <w:szCs w:val="22"/>
        </w:rPr>
      </w:pPr>
      <w:r w:rsidRPr="00932F62">
        <w:rPr>
          <w:rFonts w:asciiTheme="minorHAnsi" w:hAnsiTheme="minorHAnsi"/>
          <w:b/>
          <w:sz w:val="28"/>
          <w:szCs w:val="22"/>
        </w:rPr>
        <w:t xml:space="preserve">Vehicle </w:t>
      </w:r>
      <w:r w:rsidRPr="00932F62" w:rsidR="00A85DF7">
        <w:rPr>
          <w:rFonts w:asciiTheme="minorHAnsi" w:hAnsiTheme="minorHAnsi"/>
          <w:b/>
          <w:sz w:val="28"/>
          <w:szCs w:val="22"/>
        </w:rPr>
        <w:t xml:space="preserve">&amp; Components </w:t>
      </w:r>
      <w:r w:rsidRPr="00932F62">
        <w:rPr>
          <w:rFonts w:asciiTheme="minorHAnsi" w:hAnsiTheme="minorHAnsi"/>
          <w:b/>
          <w:sz w:val="28"/>
          <w:szCs w:val="22"/>
        </w:rPr>
        <w:t xml:space="preserve">Selection and Provision.   </w:t>
      </w:r>
    </w:p>
    <w:p w:rsidR="00333EC1" w:rsidP="00F56508" w:rsidRDefault="0066784D" w14:paraId="60B68901" w14:textId="3AFB48DE">
      <w:pPr>
        <w:spacing w:after="360"/>
        <w:jc w:val="both"/>
        <w:rPr>
          <w:rFonts w:asciiTheme="minorHAnsi" w:hAnsiTheme="minorHAnsi"/>
        </w:rPr>
      </w:pPr>
      <w:r w:rsidRPr="0027586C">
        <w:rPr>
          <w:rFonts w:asciiTheme="minorHAnsi" w:hAnsiTheme="minorHAnsi"/>
        </w:rPr>
        <w:t>All components in this programme will be</w:t>
      </w:r>
      <w:r w:rsidR="00160003">
        <w:rPr>
          <w:rFonts w:asciiTheme="minorHAnsi" w:hAnsiTheme="minorHAnsi"/>
        </w:rPr>
        <w:t xml:space="preserve"> </w:t>
      </w:r>
      <w:r w:rsidR="00685DC1">
        <w:rPr>
          <w:rFonts w:asciiTheme="minorHAnsi" w:hAnsiTheme="minorHAnsi"/>
        </w:rPr>
        <w:t xml:space="preserve">manufacturers and </w:t>
      </w:r>
      <w:r w:rsidR="00160003">
        <w:rPr>
          <w:rFonts w:asciiTheme="minorHAnsi" w:hAnsiTheme="minorHAnsi"/>
        </w:rPr>
        <w:t>aftermarket</w:t>
      </w:r>
      <w:r w:rsidRPr="0027586C">
        <w:rPr>
          <w:rFonts w:asciiTheme="minorHAnsi" w:hAnsiTheme="minorHAnsi"/>
        </w:rPr>
        <w:t xml:space="preserve"> Catalytic Converters or Diesel Particulate Filters or combinations of the two</w:t>
      </w:r>
      <w:r w:rsidR="005B7B2C">
        <w:rPr>
          <w:rFonts w:asciiTheme="minorHAnsi" w:hAnsiTheme="minorHAnsi"/>
        </w:rPr>
        <w:t xml:space="preserve"> </w:t>
      </w:r>
      <w:r w:rsidRPr="001C0442" w:rsidR="005B7B2C">
        <w:rPr>
          <w:rFonts w:asciiTheme="minorHAnsi" w:hAnsiTheme="minorHAnsi"/>
        </w:rPr>
        <w:t>(</w:t>
      </w:r>
      <w:r w:rsidR="000A2021">
        <w:rPr>
          <w:rFonts w:asciiTheme="minorHAnsi" w:hAnsiTheme="minorHAnsi"/>
        </w:rPr>
        <w:t>Euro</w:t>
      </w:r>
      <w:r w:rsidR="00D37B4B">
        <w:rPr>
          <w:rFonts w:asciiTheme="minorHAnsi" w:hAnsiTheme="minorHAnsi"/>
        </w:rPr>
        <w:t xml:space="preserve"> 5 and Euro</w:t>
      </w:r>
      <w:r w:rsidR="000A2021">
        <w:rPr>
          <w:rFonts w:asciiTheme="minorHAnsi" w:hAnsiTheme="minorHAnsi"/>
        </w:rPr>
        <w:t xml:space="preserve"> 6 </w:t>
      </w:r>
      <w:r w:rsidRPr="001C0442" w:rsidR="005B7B2C">
        <w:rPr>
          <w:rFonts w:asciiTheme="minorHAnsi" w:hAnsiTheme="minorHAnsi"/>
        </w:rPr>
        <w:t>vehicles)</w:t>
      </w:r>
      <w:r w:rsidRPr="0027586C">
        <w:rPr>
          <w:rFonts w:asciiTheme="minorHAnsi" w:hAnsiTheme="minorHAnsi"/>
        </w:rPr>
        <w:t xml:space="preserve">. </w:t>
      </w:r>
      <w:r w:rsidRPr="001C0442" w:rsidR="00EF3F14">
        <w:rPr>
          <w:rFonts w:asciiTheme="minorHAnsi" w:hAnsiTheme="minorHAnsi"/>
        </w:rPr>
        <w:t xml:space="preserve">All vehicles and </w:t>
      </w:r>
      <w:r w:rsidR="00EF3F14">
        <w:rPr>
          <w:rFonts w:asciiTheme="minorHAnsi" w:hAnsiTheme="minorHAnsi"/>
        </w:rPr>
        <w:t xml:space="preserve">aftermarket </w:t>
      </w:r>
      <w:r w:rsidRPr="001C0442" w:rsidR="00EF3F14">
        <w:rPr>
          <w:rFonts w:asciiTheme="minorHAnsi" w:hAnsiTheme="minorHAnsi"/>
        </w:rPr>
        <w:t xml:space="preserve">components will be provided to the laboratory by the DVSA.  </w:t>
      </w:r>
    </w:p>
    <w:p w:rsidR="00B37C9B" w:rsidRDefault="00B37C9B" w14:paraId="19B04A3C" w14:textId="4964ADBE">
      <w:pPr>
        <w:overflowPunct/>
        <w:autoSpaceDE/>
        <w:autoSpaceDN/>
        <w:adjustRightInd/>
        <w:textAlignment w:val="auto"/>
        <w:rPr>
          <w:rFonts w:asciiTheme="minorHAnsi" w:hAnsiTheme="minorHAnsi"/>
        </w:rPr>
      </w:pPr>
    </w:p>
    <w:p w:rsidRPr="00A31509" w:rsidR="00F56508" w:rsidP="00F56508" w:rsidRDefault="00F56508" w14:paraId="71F66723" w14:textId="77777777">
      <w:pPr>
        <w:pStyle w:val="ListParagraph"/>
        <w:numPr>
          <w:ilvl w:val="0"/>
          <w:numId w:val="6"/>
        </w:numPr>
        <w:overflowPunct/>
        <w:autoSpaceDE/>
        <w:autoSpaceDN/>
        <w:adjustRightInd/>
        <w:spacing w:after="120" w:line="264" w:lineRule="auto"/>
        <w:ind w:left="357" w:hanging="357"/>
        <w:contextualSpacing w:val="0"/>
        <w:jc w:val="both"/>
        <w:textAlignment w:val="auto"/>
        <w:rPr>
          <w:rFonts w:asciiTheme="minorHAnsi" w:hAnsiTheme="minorHAnsi"/>
          <w:b/>
          <w:sz w:val="28"/>
          <w:szCs w:val="22"/>
        </w:rPr>
      </w:pPr>
      <w:r w:rsidRPr="00A31509">
        <w:rPr>
          <w:rFonts w:asciiTheme="minorHAnsi" w:hAnsiTheme="minorHAnsi"/>
          <w:b/>
          <w:sz w:val="28"/>
          <w:szCs w:val="22"/>
        </w:rPr>
        <w:t>Vehicle Preparation and Management</w:t>
      </w:r>
    </w:p>
    <w:p w:rsidR="00BE5341" w:rsidP="00585659" w:rsidRDefault="00585659" w14:paraId="3EF1C0C1" w14:textId="66E6DC22">
      <w:pPr>
        <w:spacing w:after="360"/>
        <w:jc w:val="both"/>
        <w:rPr>
          <w:rFonts w:asciiTheme="minorHAnsi" w:hAnsiTheme="minorHAnsi"/>
        </w:rPr>
      </w:pPr>
      <w:r w:rsidRPr="006301AF">
        <w:rPr>
          <w:rFonts w:asciiTheme="minorHAnsi" w:hAnsiTheme="minorHAnsi"/>
        </w:rPr>
        <w:t>DVSA will provide the donor vehicle</w:t>
      </w:r>
      <w:r w:rsidR="002A5515">
        <w:rPr>
          <w:rFonts w:asciiTheme="minorHAnsi" w:hAnsiTheme="minorHAnsi"/>
        </w:rPr>
        <w:t>s</w:t>
      </w:r>
      <w:r w:rsidRPr="006301AF">
        <w:rPr>
          <w:rFonts w:asciiTheme="minorHAnsi" w:hAnsiTheme="minorHAnsi"/>
        </w:rPr>
        <w:t xml:space="preserve"> and a number of aftermarket components which need to be tested. It is expected that the laboratory will replace the components to be tested including any resetting of engine management functions (e.g. </w:t>
      </w:r>
      <w:r w:rsidRPr="00000659" w:rsidR="008A678D">
        <w:rPr>
          <w:rFonts w:asciiTheme="minorHAnsi" w:hAnsiTheme="minorHAnsi"/>
        </w:rPr>
        <w:t>Diesel Particulate Filter (</w:t>
      </w:r>
      <w:r w:rsidRPr="00000659">
        <w:rPr>
          <w:rFonts w:asciiTheme="minorHAnsi" w:hAnsiTheme="minorHAnsi"/>
        </w:rPr>
        <w:t>DPF</w:t>
      </w:r>
      <w:r w:rsidRPr="00000659" w:rsidR="008A678D">
        <w:rPr>
          <w:rFonts w:asciiTheme="minorHAnsi" w:hAnsiTheme="minorHAnsi"/>
        </w:rPr>
        <w:t>)</w:t>
      </w:r>
      <w:r w:rsidRPr="006301AF">
        <w:rPr>
          <w:rFonts w:asciiTheme="minorHAnsi" w:hAnsiTheme="minorHAnsi"/>
        </w:rPr>
        <w:t xml:space="preserve"> soot load). </w:t>
      </w:r>
    </w:p>
    <w:p w:rsidRPr="006301AF" w:rsidR="00585659" w:rsidP="00585659" w:rsidRDefault="00BF248F" w14:paraId="33025F87" w14:textId="74B3FA1C">
      <w:pPr>
        <w:spacing w:after="360"/>
        <w:jc w:val="both"/>
        <w:rPr>
          <w:rFonts w:asciiTheme="minorHAnsi" w:hAnsiTheme="minorHAnsi"/>
        </w:rPr>
      </w:pPr>
      <w:r>
        <w:rPr>
          <w:rFonts w:asciiTheme="minorHAnsi" w:hAnsiTheme="minorHAnsi"/>
        </w:rPr>
        <w:t>B</w:t>
      </w:r>
      <w:r w:rsidRPr="006301AF" w:rsidR="00585659">
        <w:rPr>
          <w:rFonts w:asciiTheme="minorHAnsi" w:hAnsiTheme="minorHAnsi"/>
        </w:rPr>
        <w:t>efore emission testing commences</w:t>
      </w:r>
      <w:r w:rsidR="000713CC">
        <w:rPr>
          <w:rFonts w:asciiTheme="minorHAnsi" w:hAnsiTheme="minorHAnsi"/>
        </w:rPr>
        <w:t xml:space="preserve"> </w:t>
      </w:r>
      <w:r w:rsidR="00737B04">
        <w:rPr>
          <w:rFonts w:asciiTheme="minorHAnsi" w:hAnsiTheme="minorHAnsi"/>
        </w:rPr>
        <w:t>the</w:t>
      </w:r>
      <w:r w:rsidR="005226F0">
        <w:rPr>
          <w:rFonts w:asciiTheme="minorHAnsi" w:hAnsiTheme="minorHAnsi"/>
        </w:rPr>
        <w:t xml:space="preserve"> supplier will need to conduct checks</w:t>
      </w:r>
      <w:r w:rsidR="00D976EA">
        <w:rPr>
          <w:rFonts w:asciiTheme="minorHAnsi" w:hAnsiTheme="minorHAnsi"/>
        </w:rPr>
        <w:t xml:space="preserve"> on the vehicle. Each</w:t>
      </w:r>
      <w:r w:rsidR="00737B04">
        <w:rPr>
          <w:rFonts w:asciiTheme="minorHAnsi" w:hAnsiTheme="minorHAnsi"/>
        </w:rPr>
        <w:t xml:space="preserve"> </w:t>
      </w:r>
      <w:r w:rsidRPr="006301AF" w:rsidR="00585659">
        <w:rPr>
          <w:rFonts w:asciiTheme="minorHAnsi" w:hAnsiTheme="minorHAnsi"/>
        </w:rPr>
        <w:t>vehicle will be required to complete:</w:t>
      </w:r>
    </w:p>
    <w:p w:rsidRPr="006301AF" w:rsidR="00585659" w:rsidP="00585659" w:rsidRDefault="00585659" w14:paraId="7D179555" w14:textId="74C83B0D">
      <w:pPr>
        <w:pStyle w:val="ListParagraph"/>
        <w:numPr>
          <w:ilvl w:val="0"/>
          <w:numId w:val="23"/>
        </w:numPr>
        <w:spacing w:after="360"/>
        <w:jc w:val="both"/>
        <w:rPr>
          <w:rFonts w:asciiTheme="minorHAnsi" w:hAnsiTheme="minorHAnsi"/>
        </w:rPr>
      </w:pPr>
      <w:r w:rsidRPr="006301AF">
        <w:rPr>
          <w:rFonts w:asciiTheme="minorHAnsi" w:hAnsiTheme="minorHAnsi"/>
        </w:rPr>
        <w:t>A vehicle safety check</w:t>
      </w:r>
      <w:r w:rsidRPr="00DE7C5C" w:rsidR="00DE7C5C">
        <w:rPr>
          <w:rFonts w:asciiTheme="minorHAnsi" w:hAnsiTheme="minorHAnsi"/>
        </w:rPr>
        <w:t xml:space="preserve"> </w:t>
      </w:r>
      <w:r w:rsidRPr="00A31509" w:rsidR="00DE7C5C">
        <w:rPr>
          <w:rFonts w:asciiTheme="minorHAnsi" w:hAnsiTheme="minorHAnsi"/>
        </w:rPr>
        <w:t>to ensure the vehicle is free from defect</w:t>
      </w:r>
      <w:r w:rsidR="00DE7C5C">
        <w:rPr>
          <w:rFonts w:asciiTheme="minorHAnsi" w:hAnsiTheme="minorHAnsi"/>
        </w:rPr>
        <w:t>.</w:t>
      </w:r>
    </w:p>
    <w:p w:rsidRPr="006301AF" w:rsidR="00585659" w:rsidP="00585659" w:rsidRDefault="00585659" w14:paraId="0CC8CF2D" w14:textId="48896625">
      <w:pPr>
        <w:pStyle w:val="ListParagraph"/>
        <w:numPr>
          <w:ilvl w:val="0"/>
          <w:numId w:val="23"/>
        </w:numPr>
        <w:spacing w:after="360"/>
        <w:jc w:val="both"/>
        <w:rPr>
          <w:rFonts w:asciiTheme="minorHAnsi" w:hAnsiTheme="minorHAnsi"/>
        </w:rPr>
      </w:pPr>
      <w:r w:rsidRPr="006301AF">
        <w:rPr>
          <w:rFonts w:asciiTheme="minorHAnsi" w:hAnsiTheme="minorHAnsi"/>
        </w:rPr>
        <w:t xml:space="preserve">A vehicle diagnostic scan to capture any current or historic Diagnostic Trouble Codes (DTCs). Any current codes should be </w:t>
      </w:r>
      <w:r w:rsidR="000A05ED">
        <w:rPr>
          <w:rFonts w:asciiTheme="minorHAnsi" w:hAnsiTheme="minorHAnsi"/>
        </w:rPr>
        <w:t xml:space="preserve">notified and </w:t>
      </w:r>
      <w:r w:rsidRPr="006301AF">
        <w:rPr>
          <w:rFonts w:asciiTheme="minorHAnsi" w:hAnsiTheme="minorHAnsi"/>
        </w:rPr>
        <w:t xml:space="preserve">discussed with DVSA </w:t>
      </w:r>
      <w:r w:rsidRPr="00CF6106" w:rsidR="00CF6106">
        <w:rPr>
          <w:rFonts w:asciiTheme="minorHAnsi" w:hAnsiTheme="minorHAnsi"/>
        </w:rPr>
        <w:t xml:space="preserve">before proceeding with work </w:t>
      </w:r>
      <w:r w:rsidRPr="006301AF">
        <w:rPr>
          <w:rFonts w:asciiTheme="minorHAnsi" w:hAnsiTheme="minorHAnsi"/>
        </w:rPr>
        <w:t>and reset / rectified as required.</w:t>
      </w:r>
    </w:p>
    <w:p w:rsidRPr="006301AF" w:rsidR="00585659" w:rsidP="00585659" w:rsidRDefault="00585659" w14:paraId="0EC0970A" w14:textId="6035F3D5">
      <w:pPr>
        <w:pStyle w:val="ListParagraph"/>
        <w:numPr>
          <w:ilvl w:val="0"/>
          <w:numId w:val="23"/>
        </w:numPr>
        <w:spacing w:after="360"/>
        <w:jc w:val="both"/>
        <w:rPr>
          <w:rFonts w:asciiTheme="minorHAnsi" w:hAnsiTheme="minorHAnsi"/>
        </w:rPr>
      </w:pPr>
      <w:r w:rsidRPr="006301AF">
        <w:rPr>
          <w:rFonts w:asciiTheme="minorHAnsi" w:hAnsiTheme="minorHAnsi"/>
        </w:rPr>
        <w:t xml:space="preserve">An assessment </w:t>
      </w:r>
      <w:r w:rsidR="002175E1">
        <w:rPr>
          <w:rFonts w:asciiTheme="minorHAnsi" w:hAnsiTheme="minorHAnsi"/>
        </w:rPr>
        <w:t xml:space="preserve">and record </w:t>
      </w:r>
      <w:r w:rsidRPr="006301AF">
        <w:rPr>
          <w:rFonts w:asciiTheme="minorHAnsi" w:hAnsiTheme="minorHAnsi"/>
        </w:rPr>
        <w:t>of the current DPF soot loading or distance since last successful DPF regeneration. It may be necessary to perform a manual DPF regeneration on the vehicle, DVSA will advise of the requirement based upon the information provided on soot loading.</w:t>
      </w:r>
    </w:p>
    <w:p w:rsidR="00585659" w:rsidP="00585659" w:rsidRDefault="00585659" w14:paraId="0D6F1C20" w14:textId="77777777">
      <w:pPr>
        <w:pStyle w:val="ListParagraph"/>
        <w:numPr>
          <w:ilvl w:val="0"/>
          <w:numId w:val="23"/>
        </w:numPr>
        <w:spacing w:after="360"/>
        <w:jc w:val="both"/>
        <w:rPr>
          <w:rFonts w:asciiTheme="minorHAnsi" w:hAnsiTheme="minorHAnsi"/>
        </w:rPr>
      </w:pPr>
      <w:r w:rsidRPr="006301AF">
        <w:rPr>
          <w:rFonts w:asciiTheme="minorHAnsi" w:hAnsiTheme="minorHAnsi"/>
        </w:rPr>
        <w:t>12V battery preconditioning and charging, details to be provided in the test request.</w:t>
      </w:r>
    </w:p>
    <w:p w:rsidR="009072ED" w:rsidP="009072ED" w:rsidRDefault="009072ED" w14:paraId="7BC31F82" w14:textId="77777777">
      <w:pPr>
        <w:spacing w:after="360"/>
        <w:jc w:val="both"/>
        <w:rPr>
          <w:rFonts w:asciiTheme="minorHAnsi" w:hAnsiTheme="minorHAnsi"/>
        </w:rPr>
      </w:pPr>
      <w:r w:rsidRPr="009072ED">
        <w:rPr>
          <w:rFonts w:asciiTheme="minorHAnsi" w:hAnsiTheme="minorHAnsi"/>
        </w:rPr>
        <w:t>When a new DPF is fitted to a vehicle the soot mass and distance since last successful regen must be reset, when a DPF is removed the soot mass must be recorded for future test reference.</w:t>
      </w:r>
    </w:p>
    <w:p w:rsidRPr="00F821EF" w:rsidR="00F821EF" w:rsidP="00F56508" w:rsidRDefault="000D0119" w14:paraId="5DDA4B57" w14:textId="4BEAAB96">
      <w:pPr>
        <w:spacing w:after="240"/>
        <w:jc w:val="both"/>
        <w:rPr>
          <w:rFonts w:asciiTheme="minorHAnsi" w:hAnsiTheme="minorHAnsi" w:cstheme="minorHAnsi"/>
        </w:rPr>
      </w:pPr>
      <w:r w:rsidRPr="00F821EF">
        <w:rPr>
          <w:rFonts w:asciiTheme="minorHAnsi" w:hAnsiTheme="minorHAnsi" w:cstheme="minorHAnsi"/>
        </w:rPr>
        <w:t xml:space="preserve">Once the </w:t>
      </w:r>
      <w:r w:rsidRPr="00F821EF" w:rsidR="005C3FB8">
        <w:rPr>
          <w:rFonts w:asciiTheme="minorHAnsi" w:hAnsiTheme="minorHAnsi" w:cstheme="minorHAnsi"/>
        </w:rPr>
        <w:t xml:space="preserve">vehicles have been assessed and found to be </w:t>
      </w:r>
      <w:r w:rsidRPr="00F821EF" w:rsidR="004D00EB">
        <w:rPr>
          <w:rFonts w:asciiTheme="minorHAnsi" w:hAnsiTheme="minorHAnsi" w:cstheme="minorHAnsi"/>
        </w:rPr>
        <w:t>satisfactory,</w:t>
      </w:r>
      <w:r w:rsidRPr="00F821EF" w:rsidR="00086773">
        <w:rPr>
          <w:rFonts w:asciiTheme="minorHAnsi" w:hAnsiTheme="minorHAnsi" w:cstheme="minorHAnsi"/>
        </w:rPr>
        <w:t xml:space="preserve"> </w:t>
      </w:r>
      <w:r w:rsidRPr="00F821EF" w:rsidR="00F821EF">
        <w:rPr>
          <w:rFonts w:asciiTheme="minorHAnsi" w:hAnsiTheme="minorHAnsi" w:cstheme="minorHAnsi"/>
        </w:rPr>
        <w:t xml:space="preserve">a series of baseline emissions tests with an OEM produced </w:t>
      </w:r>
      <w:r w:rsidR="00F05122">
        <w:rPr>
          <w:rFonts w:asciiTheme="minorHAnsi" w:hAnsiTheme="minorHAnsi" w:cstheme="minorHAnsi"/>
        </w:rPr>
        <w:t>TWC</w:t>
      </w:r>
      <w:r w:rsidR="0029753D">
        <w:rPr>
          <w:rFonts w:asciiTheme="minorHAnsi" w:hAnsiTheme="minorHAnsi" w:cstheme="minorHAnsi"/>
        </w:rPr>
        <w:t>, DOC</w:t>
      </w:r>
      <w:r w:rsidR="00854DF0">
        <w:rPr>
          <w:rFonts w:asciiTheme="minorHAnsi" w:hAnsiTheme="minorHAnsi" w:cstheme="minorHAnsi"/>
        </w:rPr>
        <w:t xml:space="preserve">, </w:t>
      </w:r>
      <w:r w:rsidR="0029753D">
        <w:rPr>
          <w:rFonts w:asciiTheme="minorHAnsi" w:hAnsiTheme="minorHAnsi" w:cstheme="minorHAnsi"/>
        </w:rPr>
        <w:t>DPF</w:t>
      </w:r>
      <w:r w:rsidR="00854DF0">
        <w:rPr>
          <w:rFonts w:asciiTheme="minorHAnsi" w:hAnsiTheme="minorHAnsi" w:cstheme="minorHAnsi"/>
        </w:rPr>
        <w:t xml:space="preserve"> or Combined DOC/DPF</w:t>
      </w:r>
      <w:r w:rsidR="0029753D">
        <w:rPr>
          <w:rFonts w:asciiTheme="minorHAnsi" w:hAnsiTheme="minorHAnsi" w:cstheme="minorHAnsi"/>
        </w:rPr>
        <w:t xml:space="preserve"> will be completed </w:t>
      </w:r>
      <w:r w:rsidRPr="00F821EF" w:rsidR="00F821EF">
        <w:rPr>
          <w:rFonts w:asciiTheme="minorHAnsi" w:hAnsiTheme="minorHAnsi" w:cstheme="minorHAnsi"/>
        </w:rPr>
        <w:t>to ensure vehicle</w:t>
      </w:r>
      <w:r w:rsidR="00F04CCA">
        <w:rPr>
          <w:rFonts w:asciiTheme="minorHAnsi" w:hAnsiTheme="minorHAnsi" w:cstheme="minorHAnsi"/>
        </w:rPr>
        <w:t>s are performing correctly</w:t>
      </w:r>
      <w:r w:rsidRPr="00F821EF" w:rsidR="00F821EF">
        <w:rPr>
          <w:rFonts w:asciiTheme="minorHAnsi" w:hAnsiTheme="minorHAnsi" w:cstheme="minorHAnsi"/>
        </w:rPr>
        <w:t xml:space="preserve">, and to ensure reference data </w:t>
      </w:r>
      <w:r w:rsidR="00540367">
        <w:rPr>
          <w:rFonts w:asciiTheme="minorHAnsi" w:hAnsiTheme="minorHAnsi" w:cstheme="minorHAnsi"/>
        </w:rPr>
        <w:t>is</w:t>
      </w:r>
      <w:r w:rsidRPr="00F821EF" w:rsidR="00F821EF">
        <w:rPr>
          <w:rFonts w:asciiTheme="minorHAnsi" w:hAnsiTheme="minorHAnsi" w:cstheme="minorHAnsi"/>
        </w:rPr>
        <w:t xml:space="preserve"> available for comparison.</w:t>
      </w:r>
    </w:p>
    <w:p w:rsidRPr="00A31509" w:rsidR="00F56508" w:rsidP="00F56508" w:rsidRDefault="00F56508" w14:paraId="60A68F39" w14:textId="58727A5F">
      <w:pPr>
        <w:spacing w:after="240"/>
        <w:jc w:val="both"/>
        <w:rPr>
          <w:rFonts w:asciiTheme="minorHAnsi" w:hAnsiTheme="minorHAnsi"/>
        </w:rPr>
      </w:pPr>
      <w:r w:rsidRPr="00A31509">
        <w:rPr>
          <w:rFonts w:asciiTheme="minorHAnsi" w:hAnsiTheme="minorHAnsi"/>
        </w:rPr>
        <w:t xml:space="preserve">The vehicles under test must be returned </w:t>
      </w:r>
      <w:r w:rsidRPr="00A31509" w:rsidR="002A31A2">
        <w:rPr>
          <w:rFonts w:asciiTheme="minorHAnsi" w:hAnsiTheme="minorHAnsi"/>
        </w:rPr>
        <w:t>undamaged to</w:t>
      </w:r>
      <w:r w:rsidRPr="00A31509">
        <w:rPr>
          <w:rFonts w:asciiTheme="minorHAnsi" w:hAnsiTheme="minorHAnsi"/>
        </w:rPr>
        <w:t xml:space="preserve"> </w:t>
      </w:r>
      <w:r w:rsidRPr="00A31509" w:rsidR="00D5356C">
        <w:rPr>
          <w:rFonts w:asciiTheme="minorHAnsi" w:hAnsiTheme="minorHAnsi"/>
        </w:rPr>
        <w:t>DVSA</w:t>
      </w:r>
      <w:r w:rsidRPr="00A31509">
        <w:rPr>
          <w:rFonts w:asciiTheme="minorHAnsi" w:hAnsiTheme="minorHAnsi"/>
        </w:rPr>
        <w:t xml:space="preserve"> at the conclusion of their tests.  Damage occurring to the vehicles during the time that they are at the laboratory will be the responsibility of the laboratory and the laboratory will be liable for any relat</w:t>
      </w:r>
      <w:r w:rsidRPr="00A31509" w:rsidR="00717370">
        <w:rPr>
          <w:rFonts w:asciiTheme="minorHAnsi" w:hAnsiTheme="minorHAnsi"/>
        </w:rPr>
        <w:t>ed</w:t>
      </w:r>
      <w:r w:rsidRPr="00A31509">
        <w:rPr>
          <w:rFonts w:asciiTheme="minorHAnsi" w:hAnsiTheme="minorHAnsi"/>
        </w:rPr>
        <w:t xml:space="preserve"> charge from </w:t>
      </w:r>
      <w:r w:rsidRPr="00A31509" w:rsidR="001372FE">
        <w:rPr>
          <w:rFonts w:asciiTheme="minorHAnsi" w:hAnsiTheme="minorHAnsi"/>
        </w:rPr>
        <w:t>DVSA</w:t>
      </w:r>
      <w:r w:rsidRPr="00A31509">
        <w:rPr>
          <w:rFonts w:asciiTheme="minorHAnsi" w:hAnsiTheme="minorHAnsi"/>
        </w:rPr>
        <w:t xml:space="preserve">. Laboratories must have confirmation in writing from DVSA that a vehicle can be released before it is handed back to </w:t>
      </w:r>
      <w:r w:rsidRPr="00A31509" w:rsidR="00A31509">
        <w:rPr>
          <w:rFonts w:asciiTheme="minorHAnsi" w:hAnsiTheme="minorHAnsi"/>
        </w:rPr>
        <w:t>DVSA</w:t>
      </w:r>
      <w:r w:rsidRPr="00A31509">
        <w:rPr>
          <w:rFonts w:asciiTheme="minorHAnsi" w:hAnsiTheme="minorHAnsi"/>
        </w:rPr>
        <w:t xml:space="preserve"> or other responsible person. </w:t>
      </w:r>
    </w:p>
    <w:p w:rsidR="008F7930" w:rsidP="008F7930" w:rsidRDefault="008F7930" w14:paraId="7AC1BD93" w14:textId="5E0B78AA">
      <w:pPr>
        <w:spacing w:after="360"/>
        <w:jc w:val="both"/>
        <w:rPr>
          <w:rFonts w:asciiTheme="minorHAnsi" w:hAnsiTheme="minorHAnsi"/>
        </w:rPr>
      </w:pPr>
      <w:r w:rsidRPr="006301AF">
        <w:rPr>
          <w:rFonts w:asciiTheme="minorHAnsi" w:hAnsiTheme="minorHAnsi"/>
        </w:rPr>
        <w:t xml:space="preserve">An audit trail of the components will need to be maintained linking it to the test result. </w:t>
      </w:r>
    </w:p>
    <w:p w:rsidRPr="006C5FEE" w:rsidR="005B6C66" w:rsidP="005B6C66" w:rsidRDefault="005B6C66" w14:paraId="0BCB0FB3" w14:textId="77777777">
      <w:pPr>
        <w:pStyle w:val="ListParagraph"/>
        <w:numPr>
          <w:ilvl w:val="0"/>
          <w:numId w:val="6"/>
        </w:numPr>
        <w:overflowPunct/>
        <w:autoSpaceDE/>
        <w:autoSpaceDN/>
        <w:adjustRightInd/>
        <w:spacing w:after="120" w:line="264" w:lineRule="auto"/>
        <w:ind w:left="357" w:hanging="357"/>
        <w:contextualSpacing w:val="0"/>
        <w:jc w:val="both"/>
        <w:textAlignment w:val="auto"/>
        <w:rPr>
          <w:rFonts w:asciiTheme="minorHAnsi" w:hAnsiTheme="minorHAnsi"/>
          <w:b/>
          <w:sz w:val="28"/>
          <w:szCs w:val="22"/>
        </w:rPr>
      </w:pPr>
      <w:r w:rsidRPr="006C5FEE">
        <w:rPr>
          <w:rFonts w:asciiTheme="minorHAnsi" w:hAnsiTheme="minorHAnsi"/>
          <w:b/>
          <w:sz w:val="28"/>
          <w:szCs w:val="22"/>
        </w:rPr>
        <w:t>Laboratory Testing Requirement</w:t>
      </w:r>
    </w:p>
    <w:p w:rsidRPr="006C5FEE" w:rsidR="005B6C66" w:rsidP="005B6C66" w:rsidRDefault="005B6C66" w14:paraId="0825F862" w14:textId="77777777">
      <w:pPr>
        <w:spacing w:after="240"/>
        <w:jc w:val="both"/>
        <w:rPr>
          <w:rFonts w:asciiTheme="minorHAnsi" w:hAnsiTheme="minorHAnsi"/>
        </w:rPr>
      </w:pPr>
      <w:r w:rsidRPr="006C5FEE">
        <w:rPr>
          <w:rFonts w:asciiTheme="minorHAnsi" w:hAnsiTheme="minorHAnsi"/>
        </w:rPr>
        <w:t>Vehicles will be subject to a single cold Type I test.</w:t>
      </w:r>
    </w:p>
    <w:p w:rsidRPr="006C5FEE" w:rsidR="005B6C66" w:rsidP="005B6C66" w:rsidRDefault="005B6C66" w14:paraId="33B67D7A" w14:textId="77777777">
      <w:pPr>
        <w:spacing w:after="240"/>
        <w:jc w:val="both"/>
        <w:rPr>
          <w:rFonts w:asciiTheme="minorHAnsi" w:hAnsiTheme="minorHAnsi"/>
        </w:rPr>
      </w:pPr>
      <w:r w:rsidRPr="006C5FEE">
        <w:rPr>
          <w:rFonts w:asciiTheme="minorHAnsi" w:hAnsiTheme="minorHAnsi"/>
        </w:rPr>
        <w:t>Testing shall be undertaken as follows:</w:t>
      </w:r>
    </w:p>
    <w:p w:rsidR="005B6C66" w:rsidP="005B6C66" w:rsidRDefault="005B6C66" w14:paraId="7AF87BCC" w14:textId="056D96B8">
      <w:pPr>
        <w:spacing w:after="240"/>
        <w:jc w:val="both"/>
        <w:rPr>
          <w:rFonts w:asciiTheme="minorHAnsi" w:hAnsiTheme="minorHAnsi"/>
        </w:rPr>
      </w:pPr>
      <w:r w:rsidRPr="006C5FEE">
        <w:rPr>
          <w:rFonts w:asciiTheme="minorHAnsi" w:hAnsiTheme="minorHAnsi"/>
        </w:rPr>
        <w:tab/>
      </w:r>
      <w:proofErr w:type="spellStart"/>
      <w:r w:rsidRPr="006C5FEE">
        <w:rPr>
          <w:rFonts w:asciiTheme="minorHAnsi" w:hAnsiTheme="minorHAnsi"/>
        </w:rPr>
        <w:t>Coastdown</w:t>
      </w:r>
      <w:proofErr w:type="spellEnd"/>
      <w:r w:rsidRPr="006C5FEE">
        <w:rPr>
          <w:rFonts w:asciiTheme="minorHAnsi" w:hAnsiTheme="minorHAnsi"/>
        </w:rPr>
        <w:t xml:space="preserve"> and </w:t>
      </w:r>
      <w:proofErr w:type="spellStart"/>
      <w:r w:rsidRPr="006C5FEE">
        <w:rPr>
          <w:rFonts w:asciiTheme="minorHAnsi" w:hAnsiTheme="minorHAnsi"/>
        </w:rPr>
        <w:t>Roadload</w:t>
      </w:r>
      <w:proofErr w:type="spellEnd"/>
      <w:r w:rsidRPr="006C5FEE">
        <w:rPr>
          <w:rFonts w:asciiTheme="minorHAnsi" w:hAnsiTheme="minorHAnsi"/>
        </w:rPr>
        <w:t xml:space="preserve"> matching</w:t>
      </w:r>
    </w:p>
    <w:p w:rsidRPr="006C5FEE" w:rsidR="005B6C66" w:rsidP="005B6C66" w:rsidRDefault="005B6C66" w14:paraId="29B23014" w14:textId="77777777">
      <w:pPr>
        <w:pStyle w:val="ListParagraph"/>
        <w:numPr>
          <w:ilvl w:val="2"/>
          <w:numId w:val="6"/>
        </w:numPr>
        <w:overflowPunct/>
        <w:autoSpaceDE/>
        <w:autoSpaceDN/>
        <w:adjustRightInd/>
        <w:jc w:val="both"/>
        <w:textAlignment w:val="auto"/>
        <w:rPr>
          <w:rFonts w:asciiTheme="minorHAnsi" w:hAnsiTheme="minorHAnsi"/>
          <w:u w:val="single"/>
        </w:rPr>
      </w:pPr>
      <w:r w:rsidRPr="006C5FEE">
        <w:rPr>
          <w:rFonts w:asciiTheme="minorHAnsi" w:hAnsiTheme="minorHAnsi"/>
        </w:rPr>
        <w:t xml:space="preserve">The vehicle shall undergo a </w:t>
      </w:r>
      <w:proofErr w:type="spellStart"/>
      <w:r w:rsidRPr="006C5FEE">
        <w:rPr>
          <w:rFonts w:asciiTheme="minorHAnsi" w:hAnsiTheme="minorHAnsi"/>
        </w:rPr>
        <w:t>coastdown</w:t>
      </w:r>
      <w:proofErr w:type="spellEnd"/>
      <w:r w:rsidRPr="006C5FEE">
        <w:rPr>
          <w:rFonts w:asciiTheme="minorHAnsi" w:hAnsiTheme="minorHAnsi"/>
        </w:rPr>
        <w:t xml:space="preserve"> and </w:t>
      </w:r>
      <w:proofErr w:type="spellStart"/>
      <w:r w:rsidRPr="006C5FEE">
        <w:rPr>
          <w:rFonts w:asciiTheme="minorHAnsi" w:hAnsiTheme="minorHAnsi"/>
        </w:rPr>
        <w:t>roadload</w:t>
      </w:r>
      <w:proofErr w:type="spellEnd"/>
      <w:r w:rsidRPr="006C5FEE">
        <w:rPr>
          <w:rFonts w:asciiTheme="minorHAnsi" w:hAnsiTheme="minorHAnsi"/>
        </w:rPr>
        <w:t xml:space="preserve"> match in accordance with </w:t>
      </w:r>
      <w:proofErr w:type="spellStart"/>
      <w:r w:rsidRPr="006C5FEE">
        <w:rPr>
          <w:rFonts w:asciiTheme="minorHAnsi" w:hAnsiTheme="minorHAnsi"/>
        </w:rPr>
        <w:t>coastdown</w:t>
      </w:r>
      <w:proofErr w:type="spellEnd"/>
      <w:r w:rsidRPr="006C5FEE">
        <w:rPr>
          <w:rFonts w:asciiTheme="minorHAnsi" w:hAnsiTheme="minorHAnsi"/>
        </w:rPr>
        <w:t xml:space="preserve"> times / dyno terms provided in the test request. Any requirements for enabling dyno / test modes will be provided in the test request. Standard </w:t>
      </w:r>
      <w:r w:rsidRPr="006C5FEE">
        <w:rPr>
          <w:rFonts w:asciiTheme="minorHAnsi" w:hAnsiTheme="minorHAnsi"/>
          <w:u w:val="single"/>
        </w:rPr>
        <w:t>Conditioning Procedure</w:t>
      </w:r>
      <w:r>
        <w:rPr>
          <w:rFonts w:asciiTheme="minorHAnsi" w:hAnsiTheme="minorHAnsi"/>
          <w:u w:val="single"/>
        </w:rPr>
        <w:t>.</w:t>
      </w:r>
    </w:p>
    <w:p w:rsidRPr="006C5FEE" w:rsidR="005B6C66" w:rsidP="005B6C66" w:rsidRDefault="005B6C66" w14:paraId="33EB498E" w14:textId="77777777">
      <w:pPr>
        <w:pStyle w:val="ListParagraph"/>
        <w:ind w:left="1225"/>
        <w:jc w:val="both"/>
        <w:rPr>
          <w:rFonts w:asciiTheme="minorHAnsi" w:hAnsiTheme="minorHAnsi"/>
        </w:rPr>
      </w:pPr>
    </w:p>
    <w:p w:rsidRPr="006C5FEE" w:rsidR="005B6C66" w:rsidP="005B6C66" w:rsidRDefault="005B6C66" w14:paraId="6471A1B4" w14:textId="26B7EF31">
      <w:pPr>
        <w:ind w:left="709"/>
        <w:jc w:val="both"/>
        <w:rPr>
          <w:rFonts w:asciiTheme="minorHAnsi" w:hAnsiTheme="minorHAnsi"/>
        </w:rPr>
      </w:pPr>
      <w:r w:rsidRPr="006C5FEE">
        <w:rPr>
          <w:rFonts w:asciiTheme="minorHAnsi" w:hAnsiTheme="minorHAnsi"/>
        </w:rPr>
        <w:t xml:space="preserve">The vehicle shall be conditioned in accordance </w:t>
      </w:r>
      <w:r w:rsidRPr="001D2987" w:rsidR="00483490">
        <w:rPr>
          <w:rFonts w:asciiTheme="minorHAnsi" w:hAnsiTheme="minorHAnsi"/>
        </w:rPr>
        <w:t>with</w:t>
      </w:r>
      <w:r w:rsidRPr="006C5FEE">
        <w:rPr>
          <w:rFonts w:asciiTheme="minorHAnsi" w:hAnsiTheme="minorHAnsi"/>
        </w:rPr>
        <w:t xml:space="preserve"> the procedures set out the Regulation (For SI port injection 1UDC + 2xEUDC, for GDI and diesel 3xEUDC) prior to commencing emission measurement. </w:t>
      </w:r>
    </w:p>
    <w:p w:rsidRPr="006C5FEE" w:rsidR="005B6C66" w:rsidP="005B6C66" w:rsidRDefault="005B6C66" w14:paraId="76555D6A" w14:textId="77777777">
      <w:pPr>
        <w:pStyle w:val="ListParagraph"/>
        <w:ind w:left="1225"/>
        <w:jc w:val="both"/>
        <w:rPr>
          <w:rFonts w:asciiTheme="minorHAnsi" w:hAnsiTheme="minorHAnsi"/>
        </w:rPr>
      </w:pPr>
    </w:p>
    <w:p w:rsidRPr="006C5FEE" w:rsidR="005B6C66" w:rsidP="005B6C66" w:rsidRDefault="005B6C66" w14:paraId="43EDA258" w14:textId="77777777">
      <w:pPr>
        <w:pStyle w:val="ListParagraph"/>
        <w:numPr>
          <w:ilvl w:val="2"/>
          <w:numId w:val="6"/>
        </w:numPr>
        <w:overflowPunct/>
        <w:autoSpaceDE/>
        <w:autoSpaceDN/>
        <w:adjustRightInd/>
        <w:jc w:val="both"/>
        <w:textAlignment w:val="auto"/>
        <w:rPr>
          <w:rFonts w:asciiTheme="minorHAnsi" w:hAnsiTheme="minorHAnsi"/>
          <w:u w:val="single"/>
        </w:rPr>
      </w:pPr>
      <w:r w:rsidRPr="006C5FEE">
        <w:rPr>
          <w:rFonts w:asciiTheme="minorHAnsi" w:hAnsiTheme="minorHAnsi"/>
          <w:u w:val="single"/>
        </w:rPr>
        <w:t>Type I (cold start) NEDC cold</w:t>
      </w:r>
    </w:p>
    <w:p w:rsidRPr="006C5FEE" w:rsidR="005B6C66" w:rsidP="005B6C66" w:rsidRDefault="005B6C66" w14:paraId="0E79E71C" w14:textId="77777777">
      <w:pPr>
        <w:spacing w:after="240"/>
        <w:ind w:left="709"/>
        <w:jc w:val="both"/>
        <w:rPr>
          <w:rFonts w:asciiTheme="minorHAnsi" w:hAnsiTheme="minorHAnsi"/>
        </w:rPr>
      </w:pPr>
      <w:r w:rsidRPr="006C5FEE">
        <w:rPr>
          <w:rFonts w:asciiTheme="minorHAnsi" w:hAnsiTheme="minorHAnsi"/>
        </w:rPr>
        <w:t xml:space="preserve">This test shall follow the Type I test procedures defined in the Regulation.  </w:t>
      </w:r>
    </w:p>
    <w:p w:rsidRPr="006C5FEE" w:rsidR="005B6C66" w:rsidP="005B6C66" w:rsidRDefault="005B6C66" w14:paraId="75A3C82E" w14:textId="77777777">
      <w:pPr>
        <w:spacing w:after="240"/>
        <w:ind w:left="709"/>
        <w:jc w:val="both"/>
        <w:rPr>
          <w:rFonts w:asciiTheme="minorHAnsi" w:hAnsiTheme="minorHAnsi"/>
        </w:rPr>
      </w:pPr>
      <w:r w:rsidRPr="006C5FEE">
        <w:rPr>
          <w:rFonts w:asciiTheme="minorHAnsi" w:hAnsiTheme="minorHAnsi"/>
        </w:rPr>
        <w:t xml:space="preserve">CVS and post cat modal data logged, OBD port on the vehicle </w:t>
      </w:r>
      <w:r w:rsidRPr="006C5FEE">
        <w:rPr>
          <w:rFonts w:asciiTheme="minorHAnsi" w:hAnsiTheme="minorHAnsi"/>
          <w:u w:val="single"/>
        </w:rPr>
        <w:t>should not</w:t>
      </w:r>
      <w:r w:rsidRPr="006C5FEE">
        <w:rPr>
          <w:rFonts w:asciiTheme="minorHAnsi" w:hAnsiTheme="minorHAnsi"/>
        </w:rPr>
        <w:t xml:space="preserve"> be connected during this test.</w:t>
      </w:r>
    </w:p>
    <w:p w:rsidRPr="006C5FEE" w:rsidR="005B6C66" w:rsidP="005B6C66" w:rsidRDefault="005B6C66" w14:paraId="27437098" w14:textId="7A51FA84">
      <w:pPr>
        <w:spacing w:after="240"/>
        <w:ind w:left="709"/>
        <w:jc w:val="both"/>
        <w:rPr>
          <w:rFonts w:asciiTheme="minorHAnsi" w:hAnsiTheme="minorHAnsi"/>
        </w:rPr>
      </w:pPr>
      <w:r w:rsidRPr="00E00BC2">
        <w:rPr>
          <w:rFonts w:asciiTheme="minorHAnsi" w:hAnsiTheme="minorHAnsi"/>
        </w:rPr>
        <w:t>At the end of this test the</w:t>
      </w:r>
      <w:r w:rsidRPr="00E00BC2" w:rsidR="00177A6E">
        <w:rPr>
          <w:rFonts w:asciiTheme="minorHAnsi" w:hAnsiTheme="minorHAnsi"/>
        </w:rPr>
        <w:t xml:space="preserve"> component</w:t>
      </w:r>
      <w:r w:rsidRPr="00E00BC2">
        <w:rPr>
          <w:rFonts w:asciiTheme="minorHAnsi" w:hAnsiTheme="minorHAnsi"/>
        </w:rPr>
        <w:t xml:space="preserve"> emission</w:t>
      </w:r>
      <w:r w:rsidRPr="006C5FEE">
        <w:rPr>
          <w:rFonts w:asciiTheme="minorHAnsi" w:hAnsiTheme="minorHAnsi"/>
        </w:rPr>
        <w:t xml:space="preserve"> results</w:t>
      </w:r>
      <w:r w:rsidR="001E27D5">
        <w:rPr>
          <w:rFonts w:asciiTheme="minorHAnsi" w:hAnsiTheme="minorHAnsi"/>
        </w:rPr>
        <w:t xml:space="preserve"> </w:t>
      </w:r>
      <w:r w:rsidRPr="006C5FEE">
        <w:rPr>
          <w:rFonts w:asciiTheme="minorHAnsi" w:hAnsiTheme="minorHAnsi"/>
        </w:rPr>
        <w:t xml:space="preserve">shall be reviewed to determine whether the vehicle is performing satisfactorily, </w:t>
      </w:r>
      <w:r w:rsidRPr="006C5FEE" w:rsidR="0067568D">
        <w:rPr>
          <w:rFonts w:asciiTheme="minorHAnsi" w:hAnsiTheme="minorHAnsi"/>
        </w:rPr>
        <w:t>i.e.,</w:t>
      </w:r>
      <w:r w:rsidRPr="006C5FEE">
        <w:rPr>
          <w:rFonts w:asciiTheme="minorHAnsi" w:hAnsiTheme="minorHAnsi"/>
        </w:rPr>
        <w:t xml:space="preserve"> without obvious defect or deficiency.  If the results exceed the Type Approval limit 2 further cold NEDCs with preconditioning are to be conducted.  Should the data suggest that such a defect or deficiency exists the laboratory shall consult with </w:t>
      </w:r>
      <w:r w:rsidR="00D8570A">
        <w:rPr>
          <w:rFonts w:asciiTheme="minorHAnsi" w:hAnsiTheme="minorHAnsi"/>
        </w:rPr>
        <w:t>DVSA</w:t>
      </w:r>
      <w:r w:rsidR="00AE4C7C">
        <w:rPr>
          <w:rFonts w:asciiTheme="minorHAnsi" w:hAnsiTheme="minorHAnsi"/>
        </w:rPr>
        <w:t xml:space="preserve"> and </w:t>
      </w:r>
      <w:r w:rsidRPr="006C5FEE">
        <w:rPr>
          <w:rFonts w:asciiTheme="minorHAnsi" w:hAnsiTheme="minorHAnsi"/>
        </w:rPr>
        <w:t xml:space="preserve">VCA before continuing with the programme.  Dynamometer </w:t>
      </w:r>
      <w:proofErr w:type="spellStart"/>
      <w:r w:rsidRPr="006C5FEE">
        <w:rPr>
          <w:rFonts w:asciiTheme="minorHAnsi" w:hAnsiTheme="minorHAnsi"/>
        </w:rPr>
        <w:t>coastdowns</w:t>
      </w:r>
      <w:proofErr w:type="spellEnd"/>
      <w:r w:rsidRPr="006C5FEE">
        <w:rPr>
          <w:rFonts w:asciiTheme="minorHAnsi" w:hAnsiTheme="minorHAnsi"/>
        </w:rPr>
        <w:t xml:space="preserve"> should be checked post-test and comply with the tolerance in the Regulation.</w:t>
      </w:r>
    </w:p>
    <w:p w:rsidR="005B6C66" w:rsidP="005B6C66" w:rsidRDefault="005B6C66" w14:paraId="61432FA3" w14:textId="6BC907F8">
      <w:pPr>
        <w:spacing w:after="240"/>
        <w:jc w:val="both"/>
        <w:rPr>
          <w:rFonts w:asciiTheme="minorHAnsi" w:hAnsiTheme="minorHAnsi"/>
        </w:rPr>
      </w:pPr>
      <w:r w:rsidRPr="006C5FEE">
        <w:rPr>
          <w:rFonts w:asciiTheme="minorHAnsi" w:hAnsiTheme="minorHAnsi"/>
        </w:rPr>
        <w:t xml:space="preserve">Note: </w:t>
      </w:r>
      <w:r w:rsidR="003D48CB">
        <w:rPr>
          <w:rFonts w:asciiTheme="minorHAnsi" w:hAnsiTheme="minorHAnsi"/>
        </w:rPr>
        <w:t>W</w:t>
      </w:r>
      <w:r w:rsidRPr="006C5FEE">
        <w:rPr>
          <w:rFonts w:asciiTheme="minorHAnsi" w:hAnsiTheme="minorHAnsi"/>
        </w:rPr>
        <w:t xml:space="preserve">hen a new catalyst and or DPF is fitted the vehicle should complete component </w:t>
      </w:r>
      <w:proofErr w:type="spellStart"/>
      <w:r w:rsidRPr="006C5FEE">
        <w:rPr>
          <w:rFonts w:asciiTheme="minorHAnsi" w:hAnsiTheme="minorHAnsi"/>
        </w:rPr>
        <w:t>degreening</w:t>
      </w:r>
      <w:proofErr w:type="spellEnd"/>
      <w:r w:rsidRPr="006C5FEE">
        <w:rPr>
          <w:rFonts w:asciiTheme="minorHAnsi" w:hAnsiTheme="minorHAnsi"/>
        </w:rPr>
        <w:t xml:space="preserve"> as per UN ECE Regulation R103 (12 of extra urban cycles). The component </w:t>
      </w:r>
      <w:proofErr w:type="spellStart"/>
      <w:r w:rsidRPr="006C5FEE">
        <w:rPr>
          <w:rFonts w:asciiTheme="minorHAnsi" w:hAnsiTheme="minorHAnsi"/>
        </w:rPr>
        <w:t>degreening</w:t>
      </w:r>
      <w:proofErr w:type="spellEnd"/>
      <w:r w:rsidRPr="006C5FEE">
        <w:rPr>
          <w:rFonts w:asciiTheme="minorHAnsi" w:hAnsiTheme="minorHAnsi"/>
        </w:rPr>
        <w:t xml:space="preserve"> should include a test log with time and vehicle speed measurement but without emission measurement.</w:t>
      </w:r>
    </w:p>
    <w:p w:rsidRPr="00665DD5" w:rsidR="000844DE" w:rsidP="00C558D6" w:rsidRDefault="001D2EBF" w14:paraId="54D436E9" w14:textId="29B2891E">
      <w:pPr>
        <w:pStyle w:val="ListParagraph"/>
        <w:numPr>
          <w:ilvl w:val="0"/>
          <w:numId w:val="27"/>
        </w:numPr>
        <w:overflowPunct/>
        <w:autoSpaceDE/>
        <w:autoSpaceDN/>
        <w:adjustRightInd/>
        <w:spacing w:after="160" w:line="259" w:lineRule="auto"/>
        <w:jc w:val="both"/>
        <w:textAlignment w:val="auto"/>
        <w:rPr>
          <w:lang w:val="en-US"/>
        </w:rPr>
      </w:pPr>
      <w:r>
        <w:rPr>
          <w:rFonts w:asciiTheme="minorHAnsi" w:hAnsiTheme="minorHAnsi"/>
        </w:rPr>
        <w:t>It has</w:t>
      </w:r>
      <w:r w:rsidR="001026A8">
        <w:rPr>
          <w:rFonts w:asciiTheme="minorHAnsi" w:hAnsiTheme="minorHAnsi"/>
        </w:rPr>
        <w:t xml:space="preserve"> </w:t>
      </w:r>
      <w:r w:rsidR="00FC0946">
        <w:rPr>
          <w:rFonts w:asciiTheme="minorHAnsi" w:hAnsiTheme="minorHAnsi"/>
        </w:rPr>
        <w:t>previously</w:t>
      </w:r>
      <w:r>
        <w:rPr>
          <w:rFonts w:asciiTheme="minorHAnsi" w:hAnsiTheme="minorHAnsi"/>
        </w:rPr>
        <w:t xml:space="preserve"> been</w:t>
      </w:r>
      <w:r w:rsidR="00FC0946">
        <w:rPr>
          <w:rFonts w:asciiTheme="minorHAnsi" w:hAnsiTheme="minorHAnsi"/>
        </w:rPr>
        <w:t xml:space="preserve"> identified </w:t>
      </w:r>
      <w:r w:rsidR="00A37314">
        <w:rPr>
          <w:rFonts w:asciiTheme="minorHAnsi" w:hAnsiTheme="minorHAnsi"/>
        </w:rPr>
        <w:t xml:space="preserve">that during </w:t>
      </w:r>
      <w:proofErr w:type="spellStart"/>
      <w:r w:rsidR="007C2E21">
        <w:rPr>
          <w:rFonts w:asciiTheme="minorHAnsi" w:hAnsiTheme="minorHAnsi"/>
        </w:rPr>
        <w:t>c</w:t>
      </w:r>
      <w:r w:rsidR="00A37314">
        <w:rPr>
          <w:rFonts w:asciiTheme="minorHAnsi" w:hAnsiTheme="minorHAnsi"/>
        </w:rPr>
        <w:t>oastdown</w:t>
      </w:r>
      <w:proofErr w:type="spellEnd"/>
      <w:r w:rsidR="00A37314">
        <w:rPr>
          <w:rFonts w:asciiTheme="minorHAnsi" w:hAnsiTheme="minorHAnsi"/>
        </w:rPr>
        <w:t xml:space="preserve"> </w:t>
      </w:r>
      <w:r w:rsidR="00083523">
        <w:rPr>
          <w:rFonts w:asciiTheme="minorHAnsi" w:hAnsiTheme="minorHAnsi"/>
        </w:rPr>
        <w:t xml:space="preserve">verification </w:t>
      </w:r>
      <w:r w:rsidR="00BE27B1">
        <w:rPr>
          <w:rFonts w:asciiTheme="minorHAnsi" w:hAnsiTheme="minorHAnsi"/>
        </w:rPr>
        <w:t xml:space="preserve">checks vehicles have </w:t>
      </w:r>
      <w:r w:rsidR="003A5A94">
        <w:rPr>
          <w:rFonts w:asciiTheme="minorHAnsi" w:hAnsiTheme="minorHAnsi"/>
        </w:rPr>
        <w:t>not always</w:t>
      </w:r>
      <w:r w:rsidR="00FA51BA">
        <w:rPr>
          <w:rFonts w:asciiTheme="minorHAnsi" w:hAnsiTheme="minorHAnsi"/>
        </w:rPr>
        <w:t xml:space="preserve"> remained within tolerance</w:t>
      </w:r>
      <w:r w:rsidR="004A791C">
        <w:rPr>
          <w:rFonts w:asciiTheme="minorHAnsi" w:hAnsiTheme="minorHAnsi"/>
        </w:rPr>
        <w:t>, therefore special attention should be</w:t>
      </w:r>
      <w:r w:rsidR="00385725">
        <w:rPr>
          <w:rFonts w:asciiTheme="minorHAnsi" w:hAnsiTheme="minorHAnsi"/>
        </w:rPr>
        <w:t xml:space="preserve"> </w:t>
      </w:r>
      <w:r w:rsidR="0072789A">
        <w:rPr>
          <w:rFonts w:asciiTheme="minorHAnsi" w:hAnsiTheme="minorHAnsi"/>
        </w:rPr>
        <w:t xml:space="preserve">paid to ensure </w:t>
      </w:r>
      <w:r w:rsidR="00C9217E">
        <w:rPr>
          <w:rFonts w:asciiTheme="minorHAnsi" w:hAnsiTheme="minorHAnsi"/>
        </w:rPr>
        <w:t>compliance.</w:t>
      </w:r>
      <w:r w:rsidRPr="000844DE" w:rsidR="000844DE">
        <w:rPr>
          <w:lang w:val="en-US"/>
        </w:rPr>
        <w:t xml:space="preserve"> </w:t>
      </w:r>
      <w:proofErr w:type="spellStart"/>
      <w:r w:rsidRPr="00665DD5" w:rsidR="000844DE">
        <w:rPr>
          <w:rFonts w:asciiTheme="minorHAnsi" w:hAnsiTheme="minorHAnsi" w:cstheme="minorHAnsi"/>
          <w:lang w:val="en-US"/>
        </w:rPr>
        <w:t>Coastdown</w:t>
      </w:r>
      <w:proofErr w:type="spellEnd"/>
      <w:r w:rsidRPr="00665DD5" w:rsidR="000844DE">
        <w:rPr>
          <w:rFonts w:asciiTheme="minorHAnsi" w:hAnsiTheme="minorHAnsi" w:cstheme="minorHAnsi"/>
          <w:lang w:val="en-US"/>
        </w:rPr>
        <w:t xml:space="preserve"> Match and verification readings</w:t>
      </w:r>
      <w:r w:rsidRPr="00665DD5" w:rsidR="00FD4EDE">
        <w:rPr>
          <w:rFonts w:asciiTheme="minorHAnsi" w:hAnsiTheme="minorHAnsi" w:cstheme="minorHAnsi"/>
          <w:lang w:val="en-US"/>
        </w:rPr>
        <w:t xml:space="preserve"> are required.</w:t>
      </w:r>
    </w:p>
    <w:p w:rsidR="005B6C66" w:rsidP="005B6C66" w:rsidRDefault="0019296F" w14:paraId="698777CC" w14:textId="639A834A">
      <w:pPr>
        <w:spacing w:after="240"/>
        <w:jc w:val="both"/>
        <w:rPr>
          <w:rFonts w:asciiTheme="minorHAnsi" w:hAnsiTheme="minorHAnsi"/>
        </w:rPr>
      </w:pPr>
      <w:r w:rsidRPr="00665DD5">
        <w:rPr>
          <w:rFonts w:asciiTheme="minorHAnsi" w:hAnsiTheme="minorHAnsi"/>
        </w:rPr>
        <w:t xml:space="preserve">Vehicle OBD readings </w:t>
      </w:r>
      <w:r w:rsidRPr="00665DD5" w:rsidR="0033108E">
        <w:rPr>
          <w:rFonts w:asciiTheme="minorHAnsi" w:hAnsiTheme="minorHAnsi"/>
        </w:rPr>
        <w:t>Pre and Post NEDC are required for each component</w:t>
      </w:r>
      <w:r w:rsidRPr="00665DD5" w:rsidR="00BD6EC3">
        <w:rPr>
          <w:rFonts w:asciiTheme="minorHAnsi" w:hAnsiTheme="minorHAnsi"/>
        </w:rPr>
        <w:t xml:space="preserve"> showing </w:t>
      </w:r>
      <w:r w:rsidRPr="00665DD5" w:rsidR="001743B0">
        <w:rPr>
          <w:rFonts w:asciiTheme="minorHAnsi" w:hAnsiTheme="minorHAnsi"/>
        </w:rPr>
        <w:t xml:space="preserve">any current DTCs and </w:t>
      </w:r>
      <w:r w:rsidRPr="00665DD5" w:rsidR="004F778B">
        <w:rPr>
          <w:rFonts w:asciiTheme="minorHAnsi" w:hAnsiTheme="minorHAnsi"/>
        </w:rPr>
        <w:t xml:space="preserve">(for diesel only) </w:t>
      </w:r>
      <w:r w:rsidRPr="00665DD5" w:rsidR="00DA0DAB">
        <w:rPr>
          <w:rFonts w:asciiTheme="minorHAnsi" w:hAnsiTheme="minorHAnsi"/>
        </w:rPr>
        <w:t>current DPF soot loading or distance since last successful DPF regeneration.</w:t>
      </w:r>
    </w:p>
    <w:p w:rsidRPr="00B0567B" w:rsidR="00214F23" w:rsidP="00214F23" w:rsidRDefault="00214F23" w14:paraId="566944D8" w14:textId="77777777">
      <w:pPr>
        <w:pStyle w:val="ListParagraph"/>
        <w:numPr>
          <w:ilvl w:val="0"/>
          <w:numId w:val="7"/>
        </w:numPr>
        <w:overflowPunct/>
        <w:autoSpaceDE/>
        <w:autoSpaceDN/>
        <w:adjustRightInd/>
        <w:spacing w:after="120" w:line="264" w:lineRule="auto"/>
        <w:ind w:left="360"/>
        <w:contextualSpacing w:val="0"/>
        <w:jc w:val="both"/>
        <w:textAlignment w:val="auto"/>
        <w:rPr>
          <w:rFonts w:asciiTheme="minorHAnsi" w:hAnsiTheme="minorHAnsi"/>
          <w:b/>
          <w:sz w:val="28"/>
          <w:szCs w:val="22"/>
        </w:rPr>
      </w:pPr>
      <w:r w:rsidRPr="00B0567B">
        <w:rPr>
          <w:rFonts w:asciiTheme="minorHAnsi" w:hAnsiTheme="minorHAnsi"/>
          <w:b/>
          <w:sz w:val="28"/>
          <w:szCs w:val="22"/>
        </w:rPr>
        <w:t xml:space="preserve">Emission measurement   </w:t>
      </w:r>
    </w:p>
    <w:p w:rsidRPr="00B0567B" w:rsidR="00214F23" w:rsidP="00214F23" w:rsidRDefault="00214F23" w14:paraId="1F82EFAF" w14:textId="5D8533D4">
      <w:pPr>
        <w:pStyle w:val="ListParagraph"/>
        <w:numPr>
          <w:ilvl w:val="0"/>
          <w:numId w:val="8"/>
        </w:numPr>
        <w:overflowPunct/>
        <w:autoSpaceDE/>
        <w:autoSpaceDN/>
        <w:adjustRightInd/>
        <w:spacing w:after="240" w:line="264" w:lineRule="auto"/>
        <w:jc w:val="both"/>
        <w:textAlignment w:val="auto"/>
        <w:rPr>
          <w:rFonts w:asciiTheme="minorHAnsi" w:hAnsiTheme="minorHAnsi"/>
        </w:rPr>
      </w:pPr>
      <w:r w:rsidRPr="00B0567B">
        <w:rPr>
          <w:rFonts w:asciiTheme="minorHAnsi" w:hAnsiTheme="minorHAnsi"/>
        </w:rPr>
        <w:t>As applicable for</w:t>
      </w:r>
      <w:r w:rsidR="00D46D3A">
        <w:rPr>
          <w:rFonts w:asciiTheme="minorHAnsi" w:hAnsiTheme="minorHAnsi"/>
        </w:rPr>
        <w:t xml:space="preserve"> Euro 5 and</w:t>
      </w:r>
      <w:r w:rsidRPr="00B0567B">
        <w:rPr>
          <w:rFonts w:asciiTheme="minorHAnsi" w:hAnsiTheme="minorHAnsi"/>
        </w:rPr>
        <w:t xml:space="preserve"> </w:t>
      </w:r>
      <w:r w:rsidR="00665DD5">
        <w:rPr>
          <w:rFonts w:asciiTheme="minorHAnsi" w:hAnsiTheme="minorHAnsi"/>
        </w:rPr>
        <w:t>Euro 6</w:t>
      </w:r>
    </w:p>
    <w:p w:rsidRPr="00B0567B" w:rsidR="00214F23" w:rsidP="00214F23" w:rsidRDefault="00214F23" w14:paraId="7D31BE8C" w14:textId="795FDF53">
      <w:pPr>
        <w:spacing w:after="240"/>
        <w:ind w:left="360"/>
        <w:jc w:val="both"/>
        <w:rPr>
          <w:rFonts w:asciiTheme="minorHAnsi" w:hAnsiTheme="minorHAnsi"/>
        </w:rPr>
      </w:pPr>
      <w:r w:rsidRPr="00B0567B">
        <w:rPr>
          <w:rFonts w:asciiTheme="minorHAnsi" w:hAnsiTheme="minorHAnsi"/>
        </w:rPr>
        <w:t xml:space="preserve">The gaseous pollutants shall be measured both in a regulatory manner (dilute CVS) and also by sampling the post aftertreatment raw exhaust on a </w:t>
      </w:r>
      <w:r w:rsidRPr="00B0567B" w:rsidR="000205E2">
        <w:rPr>
          <w:rFonts w:asciiTheme="minorHAnsi" w:hAnsiTheme="minorHAnsi"/>
        </w:rPr>
        <w:t>second-by-second</w:t>
      </w:r>
      <w:r w:rsidRPr="00B0567B">
        <w:rPr>
          <w:rFonts w:asciiTheme="minorHAnsi" w:hAnsiTheme="minorHAnsi"/>
        </w:rPr>
        <w:t xml:space="preserve"> basis. Both PM and PN measurements are required for all gasoline and diesel vehicles.</w:t>
      </w:r>
    </w:p>
    <w:p w:rsidRPr="00214F23" w:rsidR="003C4FC4" w:rsidP="00214F23" w:rsidRDefault="00214F23" w14:paraId="7EE3D805" w14:textId="06C5A3D4">
      <w:pPr>
        <w:overflowPunct/>
        <w:autoSpaceDE/>
        <w:autoSpaceDN/>
        <w:adjustRightInd/>
        <w:spacing w:after="120" w:line="264" w:lineRule="auto"/>
        <w:jc w:val="both"/>
        <w:textAlignment w:val="auto"/>
        <w:rPr>
          <w:rFonts w:asciiTheme="minorHAnsi" w:hAnsiTheme="minorHAnsi"/>
          <w:b/>
          <w:sz w:val="28"/>
          <w:szCs w:val="22"/>
        </w:rPr>
      </w:pPr>
      <w:r>
        <w:rPr>
          <w:rFonts w:asciiTheme="minorHAnsi" w:hAnsiTheme="minorHAnsi"/>
          <w:b/>
          <w:sz w:val="28"/>
          <w:szCs w:val="22"/>
        </w:rPr>
        <w:t xml:space="preserve">9. </w:t>
      </w:r>
      <w:r w:rsidRPr="00214F23" w:rsidR="003C4FC4">
        <w:rPr>
          <w:rFonts w:asciiTheme="minorHAnsi" w:hAnsiTheme="minorHAnsi"/>
          <w:b/>
          <w:sz w:val="28"/>
          <w:szCs w:val="22"/>
        </w:rPr>
        <w:t>Fuel</w:t>
      </w:r>
    </w:p>
    <w:p w:rsidRPr="0090727C" w:rsidR="003C4FC4" w:rsidP="003C4FC4" w:rsidRDefault="003C4FC4" w14:paraId="05E33E2B" w14:textId="77777777">
      <w:pPr>
        <w:spacing w:after="240"/>
        <w:jc w:val="both"/>
        <w:rPr>
          <w:rFonts w:asciiTheme="minorHAnsi" w:hAnsiTheme="minorHAnsi"/>
        </w:rPr>
      </w:pPr>
      <w:r w:rsidRPr="0090727C">
        <w:rPr>
          <w:rFonts w:asciiTheme="minorHAnsi" w:hAnsiTheme="minorHAnsi"/>
        </w:rPr>
        <w:t>The use of test reference fuel as specified in the Regulation shall apply.  Please include pricing for fuel change and reference fuel supply.</w:t>
      </w:r>
    </w:p>
    <w:p w:rsidR="007C27E1" w:rsidP="003C4FC4" w:rsidRDefault="00F50E22" w14:paraId="4A003315" w14:textId="7877AA2B">
      <w:pPr>
        <w:spacing w:after="240"/>
        <w:jc w:val="both"/>
        <w:rPr>
          <w:rFonts w:asciiTheme="minorHAnsi" w:hAnsiTheme="minorHAnsi" w:cstheme="minorHAnsi"/>
          <w:color w:val="242424"/>
          <w:shd w:val="clear" w:color="auto" w:fill="FFFFFF"/>
        </w:rPr>
      </w:pPr>
      <w:r>
        <w:rPr>
          <w:rFonts w:asciiTheme="minorHAnsi" w:hAnsiTheme="minorHAnsi"/>
        </w:rPr>
        <w:t>If fitted</w:t>
      </w:r>
      <w:r w:rsidR="003F6B76">
        <w:rPr>
          <w:rFonts w:asciiTheme="minorHAnsi" w:hAnsiTheme="minorHAnsi"/>
        </w:rPr>
        <w:t>,</w:t>
      </w:r>
      <w:r w:rsidR="00F012D4">
        <w:rPr>
          <w:rFonts w:asciiTheme="minorHAnsi" w:hAnsiTheme="minorHAnsi"/>
        </w:rPr>
        <w:t xml:space="preserve"> v</w:t>
      </w:r>
      <w:r w:rsidRPr="00F012D4" w:rsidR="00F012D4">
        <w:rPr>
          <w:rFonts w:asciiTheme="minorHAnsi" w:hAnsiTheme="minorHAnsi" w:cstheme="minorHAnsi"/>
          <w:color w:val="242424"/>
          <w:shd w:val="clear" w:color="auto" w:fill="FFFFFF"/>
        </w:rPr>
        <w:t>ehicles that use a reagent, the quality of the reagent used shall be checked by the laboratory before test and should be drained and refilled with fresh reagent (</w:t>
      </w:r>
      <w:proofErr w:type="spellStart"/>
      <w:r w:rsidRPr="00F012D4" w:rsidR="00F012D4">
        <w:rPr>
          <w:rFonts w:asciiTheme="minorHAnsi" w:hAnsiTheme="minorHAnsi" w:cstheme="minorHAnsi"/>
          <w:color w:val="242424"/>
          <w:shd w:val="clear" w:color="auto" w:fill="FFFFFF"/>
        </w:rPr>
        <w:t>Adblue</w:t>
      </w:r>
      <w:proofErr w:type="spellEnd"/>
      <w:r w:rsidRPr="00F012D4" w:rsidR="00F012D4">
        <w:rPr>
          <w:rFonts w:asciiTheme="minorHAnsi" w:hAnsiTheme="minorHAnsi" w:cstheme="minorHAnsi"/>
          <w:color w:val="242424"/>
          <w:shd w:val="clear" w:color="auto" w:fill="FFFFFF"/>
        </w:rPr>
        <w:t xml:space="preserve">) if </w:t>
      </w:r>
      <w:r w:rsidR="00561794">
        <w:rPr>
          <w:rFonts w:asciiTheme="minorHAnsi" w:hAnsiTheme="minorHAnsi" w:cstheme="minorHAnsi"/>
          <w:color w:val="242424"/>
          <w:shd w:val="clear" w:color="auto" w:fill="FFFFFF"/>
        </w:rPr>
        <w:t xml:space="preserve">it </w:t>
      </w:r>
      <w:r w:rsidRPr="00F012D4" w:rsidR="00F012D4">
        <w:rPr>
          <w:rFonts w:asciiTheme="minorHAnsi" w:hAnsiTheme="minorHAnsi" w:cstheme="minorHAnsi"/>
          <w:color w:val="242424"/>
          <w:shd w:val="clear" w:color="auto" w:fill="FFFFFF"/>
        </w:rPr>
        <w:t>doesn’t meet the requirements or topped up as necessary. Please include pricing for replacement of the reagent if necessary.</w:t>
      </w:r>
    </w:p>
    <w:p w:rsidRPr="002E0091" w:rsidR="003C4FC4" w:rsidP="002E0091" w:rsidRDefault="002E0091" w14:paraId="5C385637" w14:textId="05638899">
      <w:pPr>
        <w:overflowPunct/>
        <w:autoSpaceDE/>
        <w:autoSpaceDN/>
        <w:adjustRightInd/>
        <w:spacing w:after="120" w:line="264" w:lineRule="auto"/>
        <w:jc w:val="both"/>
        <w:textAlignment w:val="auto"/>
        <w:rPr>
          <w:rFonts w:asciiTheme="minorHAnsi" w:hAnsiTheme="minorHAnsi"/>
          <w:b/>
          <w:sz w:val="28"/>
          <w:szCs w:val="22"/>
        </w:rPr>
      </w:pPr>
      <w:r w:rsidRPr="002E0091">
        <w:rPr>
          <w:rFonts w:asciiTheme="minorHAnsi" w:hAnsiTheme="minorHAnsi"/>
          <w:b/>
          <w:sz w:val="28"/>
          <w:szCs w:val="22"/>
        </w:rPr>
        <w:t xml:space="preserve">10. </w:t>
      </w:r>
      <w:r w:rsidRPr="002E0091" w:rsidR="00A81BD5">
        <w:rPr>
          <w:rFonts w:asciiTheme="minorHAnsi" w:hAnsiTheme="minorHAnsi"/>
          <w:b/>
          <w:sz w:val="28"/>
          <w:szCs w:val="22"/>
        </w:rPr>
        <w:t>Site Visits</w:t>
      </w:r>
    </w:p>
    <w:p w:rsidRPr="00844877" w:rsidR="003C4FC4" w:rsidP="003C4FC4" w:rsidRDefault="003C4FC4" w14:paraId="78505A50" w14:textId="6FB90F9D">
      <w:pPr>
        <w:pStyle w:val="ListParagraph"/>
        <w:spacing w:after="240"/>
        <w:ind w:left="0"/>
        <w:jc w:val="both"/>
        <w:rPr>
          <w:rFonts w:asciiTheme="minorHAnsi" w:hAnsiTheme="minorHAnsi"/>
        </w:rPr>
      </w:pPr>
      <w:r w:rsidRPr="00844877">
        <w:rPr>
          <w:rFonts w:asciiTheme="minorHAnsi" w:hAnsiTheme="minorHAnsi"/>
        </w:rPr>
        <w:t xml:space="preserve">Witnessing by DVSA or VCA will not necessarily be required, but either body may on occasion seek to attend the tests. Notice will be provided if this is to occur. </w:t>
      </w:r>
    </w:p>
    <w:p w:rsidR="003C4FC4" w:rsidP="00C656DE" w:rsidRDefault="00A81BD5" w14:paraId="3DA5A334" w14:textId="4FF965F7">
      <w:pPr>
        <w:spacing w:after="240"/>
        <w:jc w:val="both"/>
        <w:rPr>
          <w:rFonts w:asciiTheme="minorHAnsi" w:hAnsiTheme="minorHAnsi"/>
        </w:rPr>
      </w:pPr>
      <w:r w:rsidRPr="00844877">
        <w:rPr>
          <w:rFonts w:asciiTheme="minorHAnsi" w:hAnsiTheme="minorHAnsi"/>
        </w:rPr>
        <w:t>The Supplier shall make arrangements</w:t>
      </w:r>
      <w:r w:rsidR="00B37C9B">
        <w:rPr>
          <w:rFonts w:asciiTheme="minorHAnsi" w:hAnsiTheme="minorHAnsi"/>
        </w:rPr>
        <w:t>,</w:t>
      </w:r>
      <w:r w:rsidRPr="00844877">
        <w:rPr>
          <w:rFonts w:asciiTheme="minorHAnsi" w:hAnsiTheme="minorHAnsi"/>
        </w:rPr>
        <w:t xml:space="preserve"> upon the Authority’s request to allow the Authority to review or inspect equipment</w:t>
      </w:r>
      <w:r w:rsidRPr="00844877" w:rsidR="00AB53A8">
        <w:rPr>
          <w:rFonts w:asciiTheme="minorHAnsi" w:hAnsiTheme="minorHAnsi"/>
        </w:rPr>
        <w:t xml:space="preserve">, </w:t>
      </w:r>
      <w:r w:rsidRPr="00844877">
        <w:rPr>
          <w:rFonts w:asciiTheme="minorHAnsi" w:hAnsiTheme="minorHAnsi"/>
        </w:rPr>
        <w:t xml:space="preserve">facility set-up and procedures at any point through </w:t>
      </w:r>
      <w:r w:rsidRPr="00844877" w:rsidR="00C76F20">
        <w:rPr>
          <w:rFonts w:asciiTheme="minorHAnsi" w:hAnsiTheme="minorHAnsi"/>
        </w:rPr>
        <w:t xml:space="preserve">the </w:t>
      </w:r>
      <w:r w:rsidRPr="00844877">
        <w:rPr>
          <w:rFonts w:asciiTheme="minorHAnsi" w:hAnsiTheme="minorHAnsi"/>
        </w:rPr>
        <w:t>programme.</w:t>
      </w:r>
    </w:p>
    <w:p w:rsidR="00B37C9B" w:rsidP="00C656DE" w:rsidRDefault="00B37C9B" w14:paraId="343EE8FA" w14:textId="77777777">
      <w:pPr>
        <w:spacing w:after="240"/>
        <w:jc w:val="both"/>
        <w:rPr>
          <w:rFonts w:asciiTheme="minorHAnsi" w:hAnsiTheme="minorHAnsi"/>
        </w:rPr>
      </w:pPr>
    </w:p>
    <w:p w:rsidRPr="00A5358F" w:rsidR="003C4FC4" w:rsidP="00A5358F" w:rsidRDefault="003C4FC4" w14:paraId="4CC9849C" w14:textId="0C0EA8C4">
      <w:pPr>
        <w:pStyle w:val="ListParagraph"/>
        <w:numPr>
          <w:ilvl w:val="0"/>
          <w:numId w:val="26"/>
        </w:numPr>
        <w:overflowPunct/>
        <w:autoSpaceDE/>
        <w:autoSpaceDN/>
        <w:adjustRightInd/>
        <w:spacing w:after="120" w:line="264" w:lineRule="auto"/>
        <w:jc w:val="both"/>
        <w:textAlignment w:val="auto"/>
        <w:rPr>
          <w:rFonts w:asciiTheme="minorHAnsi" w:hAnsiTheme="minorHAnsi"/>
          <w:b/>
          <w:sz w:val="28"/>
          <w:szCs w:val="22"/>
        </w:rPr>
      </w:pPr>
      <w:r w:rsidRPr="00A5358F">
        <w:rPr>
          <w:rFonts w:asciiTheme="minorHAnsi" w:hAnsiTheme="minorHAnsi"/>
          <w:b/>
          <w:sz w:val="28"/>
          <w:szCs w:val="22"/>
        </w:rPr>
        <w:t xml:space="preserve">Delivery of Results </w:t>
      </w:r>
    </w:p>
    <w:p w:rsidRPr="001F33C1" w:rsidR="003C4FC4" w:rsidP="003C4FC4" w:rsidRDefault="003C4FC4" w14:paraId="69F12B10" w14:textId="73845A32">
      <w:pPr>
        <w:spacing w:after="240"/>
        <w:jc w:val="both"/>
        <w:rPr>
          <w:rFonts w:asciiTheme="minorHAnsi" w:hAnsiTheme="minorHAnsi"/>
        </w:rPr>
      </w:pPr>
      <w:r w:rsidRPr="00A33AE4">
        <w:rPr>
          <w:rFonts w:asciiTheme="minorHAnsi" w:hAnsiTheme="minorHAnsi"/>
        </w:rPr>
        <w:t>The immediate results for the</w:t>
      </w:r>
      <w:r w:rsidRPr="00A33AE4" w:rsidR="00A33AE4">
        <w:rPr>
          <w:rFonts w:asciiTheme="minorHAnsi" w:hAnsiTheme="minorHAnsi"/>
        </w:rPr>
        <w:t xml:space="preserve"> component</w:t>
      </w:r>
      <w:r w:rsidRPr="00A33AE4">
        <w:rPr>
          <w:rFonts w:asciiTheme="minorHAnsi" w:hAnsiTheme="minorHAnsi"/>
        </w:rPr>
        <w:t xml:space="preserve"> emissions during</w:t>
      </w:r>
      <w:r w:rsidRPr="001F33C1">
        <w:rPr>
          <w:rFonts w:asciiTheme="minorHAnsi" w:hAnsiTheme="minorHAnsi"/>
        </w:rPr>
        <w:t xml:space="preserve"> the cold start Type I test shall be assessed and confirmed by the laboratory prior to any further testing taking place.  </w:t>
      </w:r>
    </w:p>
    <w:p w:rsidRPr="001F33C1" w:rsidR="003C4FC4" w:rsidP="003C4FC4" w:rsidRDefault="003C4FC4" w14:paraId="640DEF35" w14:textId="471B7514">
      <w:pPr>
        <w:spacing w:after="240"/>
        <w:jc w:val="both"/>
        <w:rPr>
          <w:rFonts w:asciiTheme="minorHAnsi" w:hAnsiTheme="minorHAnsi"/>
        </w:rPr>
      </w:pPr>
      <w:r w:rsidRPr="001F33C1">
        <w:rPr>
          <w:rFonts w:asciiTheme="minorHAnsi" w:hAnsiTheme="minorHAnsi"/>
        </w:rPr>
        <w:t>Validated results, including those for any raw tests requested by the DVSA, shall be provided to  DVSA</w:t>
      </w:r>
      <w:r w:rsidR="006C7C1B">
        <w:rPr>
          <w:rFonts w:asciiTheme="minorHAnsi" w:hAnsiTheme="minorHAnsi"/>
        </w:rPr>
        <w:t xml:space="preserve"> </w:t>
      </w:r>
      <w:r w:rsidRPr="001F33C1">
        <w:rPr>
          <w:rFonts w:asciiTheme="minorHAnsi" w:hAnsiTheme="minorHAnsi"/>
        </w:rPr>
        <w:t xml:space="preserve">no later than </w:t>
      </w:r>
      <w:r w:rsidR="002C3D4D">
        <w:rPr>
          <w:rFonts w:asciiTheme="minorHAnsi" w:hAnsiTheme="minorHAnsi"/>
        </w:rPr>
        <w:t xml:space="preserve">one </w:t>
      </w:r>
      <w:r w:rsidRPr="001F33C1">
        <w:rPr>
          <w:rFonts w:asciiTheme="minorHAnsi" w:hAnsiTheme="minorHAnsi"/>
        </w:rPr>
        <w:t xml:space="preserve">day following the test.  </w:t>
      </w:r>
    </w:p>
    <w:p w:rsidRPr="001F33C1" w:rsidR="003C4FC4" w:rsidP="006E11C9" w:rsidRDefault="003C4FC4" w14:paraId="6D763295" w14:textId="7D49B784">
      <w:pPr>
        <w:spacing w:after="240"/>
        <w:jc w:val="both"/>
        <w:rPr>
          <w:rFonts w:asciiTheme="minorHAnsi" w:hAnsiTheme="minorHAnsi"/>
          <w:sz w:val="28"/>
          <w:szCs w:val="22"/>
        </w:rPr>
      </w:pPr>
      <w:r w:rsidRPr="001F33C1">
        <w:rPr>
          <w:rFonts w:asciiTheme="minorHAnsi" w:hAnsiTheme="minorHAnsi"/>
        </w:rPr>
        <w:t xml:space="preserve">A completed test report must be submitted </w:t>
      </w:r>
      <w:r w:rsidRPr="001F33C1" w:rsidR="00C23D23">
        <w:rPr>
          <w:rFonts w:asciiTheme="minorHAnsi" w:hAnsiTheme="minorHAnsi"/>
        </w:rPr>
        <w:t>to DVSA</w:t>
      </w:r>
      <w:r w:rsidR="00F81FF0">
        <w:rPr>
          <w:rFonts w:asciiTheme="minorHAnsi" w:hAnsiTheme="minorHAnsi"/>
        </w:rPr>
        <w:t xml:space="preserve"> within one day following the test</w:t>
      </w:r>
      <w:r w:rsidR="00FF1EEF">
        <w:rPr>
          <w:rFonts w:asciiTheme="minorHAnsi" w:hAnsiTheme="minorHAnsi"/>
        </w:rPr>
        <w:t>.</w:t>
      </w:r>
      <w:r w:rsidR="00284812">
        <w:rPr>
          <w:rFonts w:asciiTheme="minorHAnsi" w:hAnsiTheme="minorHAnsi"/>
        </w:rPr>
        <w:t xml:space="preserve"> </w:t>
      </w:r>
      <w:r w:rsidRPr="00B84C1E" w:rsidR="002826A9">
        <w:rPr>
          <w:rFonts w:asciiTheme="minorHAnsi" w:hAnsiTheme="minorHAnsi"/>
        </w:rPr>
        <w:t>Containing the Overall Results, Phase 1 Data, Phase 2 Data, Trace and Modal Data</w:t>
      </w:r>
      <w:r w:rsidR="00FF1EEF">
        <w:rPr>
          <w:rFonts w:asciiTheme="minorHAnsi" w:hAnsiTheme="minorHAnsi"/>
        </w:rPr>
        <w:t>.</w:t>
      </w:r>
      <w:r w:rsidR="00B23AF9">
        <w:rPr>
          <w:rFonts w:asciiTheme="minorHAnsi" w:hAnsiTheme="minorHAnsi"/>
        </w:rPr>
        <w:tab/>
      </w:r>
    </w:p>
    <w:p w:rsidRPr="001F33C1" w:rsidR="00B37C9B" w:rsidP="00C656DE" w:rsidRDefault="00A81BD5" w14:paraId="39775FB1" w14:textId="36CBB7EE">
      <w:pPr>
        <w:tabs>
          <w:tab w:val="left" w:pos="1985"/>
        </w:tabs>
        <w:suppressAutoHyphens/>
        <w:overflowPunct/>
        <w:autoSpaceDE/>
        <w:adjustRightInd/>
        <w:spacing w:after="160" w:line="256" w:lineRule="auto"/>
        <w:rPr>
          <w:rFonts w:asciiTheme="minorHAnsi" w:hAnsiTheme="minorHAnsi" w:cstheme="minorHAnsi"/>
        </w:rPr>
      </w:pPr>
      <w:r w:rsidRPr="001F33C1">
        <w:rPr>
          <w:rFonts w:asciiTheme="minorHAnsi" w:hAnsiTheme="minorHAnsi" w:cstheme="minorHAnsi"/>
        </w:rPr>
        <w:t>The Suppliers shall provide calibration certificates of equipment used for each test (to accompany the standard data pack).</w:t>
      </w:r>
    </w:p>
    <w:p w:rsidRPr="00B43D17" w:rsidR="003C4FC4" w:rsidP="00B43D17" w:rsidRDefault="00B43D17" w14:paraId="37C258C4" w14:textId="3ACA0DB3">
      <w:pPr>
        <w:pStyle w:val="ListParagraph"/>
        <w:numPr>
          <w:ilvl w:val="0"/>
          <w:numId w:val="26"/>
        </w:numPr>
        <w:overflowPunct/>
        <w:autoSpaceDE/>
        <w:autoSpaceDN/>
        <w:adjustRightInd/>
        <w:spacing w:after="120" w:line="264" w:lineRule="auto"/>
        <w:jc w:val="both"/>
        <w:textAlignment w:val="auto"/>
        <w:rPr>
          <w:rFonts w:asciiTheme="minorHAnsi" w:hAnsiTheme="minorHAnsi"/>
          <w:b/>
          <w:sz w:val="28"/>
          <w:szCs w:val="22"/>
        </w:rPr>
      </w:pPr>
      <w:r>
        <w:rPr>
          <w:rFonts w:asciiTheme="minorHAnsi" w:hAnsiTheme="minorHAnsi"/>
          <w:b/>
          <w:sz w:val="28"/>
          <w:szCs w:val="22"/>
        </w:rPr>
        <w:t xml:space="preserve"> </w:t>
      </w:r>
      <w:r w:rsidRPr="00B43D17" w:rsidR="00CD4691">
        <w:rPr>
          <w:rFonts w:asciiTheme="minorHAnsi" w:hAnsiTheme="minorHAnsi"/>
          <w:b/>
          <w:sz w:val="28"/>
          <w:szCs w:val="22"/>
        </w:rPr>
        <w:t>Flexibility</w:t>
      </w:r>
    </w:p>
    <w:p w:rsidR="00D701D0" w:rsidP="003C4FC4" w:rsidRDefault="003C4FC4" w14:paraId="3FA356E7" w14:textId="0A195103">
      <w:pPr>
        <w:spacing w:after="240"/>
        <w:jc w:val="both"/>
        <w:rPr>
          <w:rFonts w:asciiTheme="minorHAnsi" w:hAnsiTheme="minorHAnsi"/>
        </w:rPr>
      </w:pPr>
      <w:r w:rsidRPr="00D47B09">
        <w:rPr>
          <w:rFonts w:asciiTheme="minorHAnsi" w:hAnsiTheme="minorHAnsi"/>
        </w:rPr>
        <w:t xml:space="preserve">The successful </w:t>
      </w:r>
      <w:r w:rsidRPr="00D47B09" w:rsidR="00284812">
        <w:rPr>
          <w:rFonts w:asciiTheme="minorHAnsi" w:hAnsiTheme="minorHAnsi"/>
        </w:rPr>
        <w:t>bidder is</w:t>
      </w:r>
      <w:r w:rsidR="008A678D">
        <w:rPr>
          <w:rFonts w:asciiTheme="minorHAnsi" w:hAnsiTheme="minorHAnsi"/>
        </w:rPr>
        <w:t xml:space="preserve"> </w:t>
      </w:r>
      <w:r w:rsidRPr="00D47B09">
        <w:rPr>
          <w:rFonts w:asciiTheme="minorHAnsi" w:hAnsiTheme="minorHAnsi"/>
        </w:rPr>
        <w:t xml:space="preserve">expected to be flexible and work closely with </w:t>
      </w:r>
      <w:r w:rsidR="00CC426E">
        <w:rPr>
          <w:rFonts w:asciiTheme="minorHAnsi" w:hAnsiTheme="minorHAnsi"/>
        </w:rPr>
        <w:t>DVSA’s</w:t>
      </w:r>
      <w:r w:rsidRPr="00D47B09">
        <w:rPr>
          <w:rFonts w:asciiTheme="minorHAnsi" w:hAnsiTheme="minorHAnsi"/>
        </w:rPr>
        <w:t xml:space="preserve"> MSU as there is likely to be a need for additional testing of </w:t>
      </w:r>
      <w:r w:rsidRPr="00D47B09" w:rsidR="00311914">
        <w:rPr>
          <w:rFonts w:asciiTheme="minorHAnsi" w:hAnsiTheme="minorHAnsi"/>
        </w:rPr>
        <w:t xml:space="preserve">aftermarket </w:t>
      </w:r>
      <w:r w:rsidRPr="00D47B09" w:rsidR="005226B9">
        <w:rPr>
          <w:rFonts w:asciiTheme="minorHAnsi" w:hAnsiTheme="minorHAnsi"/>
        </w:rPr>
        <w:t xml:space="preserve">Catalytic </w:t>
      </w:r>
      <w:r w:rsidRPr="00D47B09" w:rsidR="00FF50F7">
        <w:rPr>
          <w:rFonts w:asciiTheme="minorHAnsi" w:hAnsiTheme="minorHAnsi"/>
        </w:rPr>
        <w:t>C</w:t>
      </w:r>
      <w:r w:rsidRPr="00D47B09" w:rsidR="005226B9">
        <w:rPr>
          <w:rFonts w:asciiTheme="minorHAnsi" w:hAnsiTheme="minorHAnsi"/>
        </w:rPr>
        <w:t xml:space="preserve">onverters and Diesel </w:t>
      </w:r>
      <w:r w:rsidRPr="00D47B09" w:rsidR="00FF50F7">
        <w:rPr>
          <w:rFonts w:asciiTheme="minorHAnsi" w:hAnsiTheme="minorHAnsi"/>
        </w:rPr>
        <w:t>P</w:t>
      </w:r>
      <w:r w:rsidRPr="00D47B09" w:rsidR="005226B9">
        <w:rPr>
          <w:rFonts w:asciiTheme="minorHAnsi" w:hAnsiTheme="minorHAnsi"/>
        </w:rPr>
        <w:t xml:space="preserve">articulate </w:t>
      </w:r>
      <w:r w:rsidRPr="00D47B09" w:rsidR="00FF50F7">
        <w:rPr>
          <w:rFonts w:asciiTheme="minorHAnsi" w:hAnsiTheme="minorHAnsi"/>
        </w:rPr>
        <w:t>F</w:t>
      </w:r>
      <w:r w:rsidRPr="00D47B09" w:rsidR="005226B9">
        <w:rPr>
          <w:rFonts w:asciiTheme="minorHAnsi" w:hAnsiTheme="minorHAnsi"/>
        </w:rPr>
        <w:t>ilter</w:t>
      </w:r>
      <w:r w:rsidRPr="00D47B09" w:rsidR="00FF50F7">
        <w:rPr>
          <w:rFonts w:asciiTheme="minorHAnsi" w:hAnsiTheme="minorHAnsi"/>
        </w:rPr>
        <w:t>s</w:t>
      </w:r>
      <w:r w:rsidRPr="00D47B09">
        <w:rPr>
          <w:rFonts w:asciiTheme="minorHAnsi" w:hAnsiTheme="minorHAnsi"/>
        </w:rPr>
        <w:t xml:space="preserve"> found to be non-compliant. In the event that a </w:t>
      </w:r>
      <w:r w:rsidRPr="00D47B09" w:rsidR="003E741F">
        <w:rPr>
          <w:rFonts w:asciiTheme="minorHAnsi" w:hAnsiTheme="minorHAnsi"/>
        </w:rPr>
        <w:t>component</w:t>
      </w:r>
      <w:r w:rsidRPr="00D47B09">
        <w:rPr>
          <w:rFonts w:asciiTheme="minorHAnsi" w:hAnsiTheme="minorHAnsi"/>
        </w:rPr>
        <w:t xml:space="preserve"> fails the initial test, a further two test</w:t>
      </w:r>
      <w:r w:rsidRPr="00D47B09" w:rsidR="001652D0">
        <w:rPr>
          <w:rFonts w:asciiTheme="minorHAnsi" w:hAnsiTheme="minorHAnsi"/>
        </w:rPr>
        <w:t>s</w:t>
      </w:r>
      <w:r w:rsidRPr="00D47B09">
        <w:rPr>
          <w:rFonts w:asciiTheme="minorHAnsi" w:hAnsiTheme="minorHAnsi"/>
        </w:rPr>
        <w:t xml:space="preserve"> will be required to be undertaken</w:t>
      </w:r>
      <w:r w:rsidR="00515099">
        <w:rPr>
          <w:rFonts w:asciiTheme="minorHAnsi" w:hAnsiTheme="minorHAnsi"/>
        </w:rPr>
        <w:t xml:space="preserve">, followed by a </w:t>
      </w:r>
      <w:r w:rsidR="00A16984">
        <w:rPr>
          <w:rFonts w:asciiTheme="minorHAnsi" w:hAnsiTheme="minorHAnsi"/>
        </w:rPr>
        <w:t>re</w:t>
      </w:r>
      <w:r w:rsidR="009531C0">
        <w:rPr>
          <w:rFonts w:asciiTheme="minorHAnsi" w:hAnsiTheme="minorHAnsi"/>
        </w:rPr>
        <w:t>-</w:t>
      </w:r>
      <w:r w:rsidR="00A16984">
        <w:rPr>
          <w:rFonts w:asciiTheme="minorHAnsi" w:hAnsiTheme="minorHAnsi"/>
        </w:rPr>
        <w:t>ba</w:t>
      </w:r>
      <w:r w:rsidR="009531C0">
        <w:rPr>
          <w:rFonts w:asciiTheme="minorHAnsi" w:hAnsiTheme="minorHAnsi"/>
        </w:rPr>
        <w:t xml:space="preserve">seline test of the </w:t>
      </w:r>
      <w:r w:rsidR="001961DB">
        <w:rPr>
          <w:rFonts w:asciiTheme="minorHAnsi" w:hAnsiTheme="minorHAnsi"/>
        </w:rPr>
        <w:t xml:space="preserve">new </w:t>
      </w:r>
      <w:r w:rsidR="009531C0">
        <w:rPr>
          <w:rFonts w:asciiTheme="minorHAnsi" w:hAnsiTheme="minorHAnsi"/>
        </w:rPr>
        <w:t>OEM</w:t>
      </w:r>
      <w:r w:rsidR="001961DB">
        <w:rPr>
          <w:rFonts w:asciiTheme="minorHAnsi" w:hAnsiTheme="minorHAnsi"/>
        </w:rPr>
        <w:t xml:space="preserve"> component</w:t>
      </w:r>
      <w:r w:rsidRPr="00D47B09">
        <w:rPr>
          <w:rFonts w:asciiTheme="minorHAnsi" w:hAnsiTheme="minorHAnsi"/>
        </w:rPr>
        <w:t xml:space="preserve">. In some cases, there may also be a requirement to test additional, identical </w:t>
      </w:r>
      <w:r w:rsidRPr="00D47B09" w:rsidR="002E1B48">
        <w:rPr>
          <w:rFonts w:asciiTheme="minorHAnsi" w:hAnsiTheme="minorHAnsi"/>
        </w:rPr>
        <w:t>components</w:t>
      </w:r>
      <w:r w:rsidRPr="00D47B09">
        <w:rPr>
          <w:rFonts w:asciiTheme="minorHAnsi" w:hAnsiTheme="minorHAnsi"/>
        </w:rPr>
        <w:t xml:space="preserve"> of the same </w:t>
      </w:r>
      <w:r w:rsidRPr="00D47B09" w:rsidR="002D63E6">
        <w:rPr>
          <w:rFonts w:asciiTheme="minorHAnsi" w:hAnsiTheme="minorHAnsi"/>
        </w:rPr>
        <w:t>make</w:t>
      </w:r>
      <w:r w:rsidRPr="00D47B09">
        <w:rPr>
          <w:rFonts w:asciiTheme="minorHAnsi" w:hAnsiTheme="minorHAnsi"/>
        </w:rPr>
        <w:t xml:space="preserve"> and type. These extra tests would be in addition to the original number of </w:t>
      </w:r>
      <w:r w:rsidRPr="00D47B09" w:rsidR="00D47B09">
        <w:rPr>
          <w:rFonts w:asciiTheme="minorHAnsi" w:hAnsiTheme="minorHAnsi"/>
        </w:rPr>
        <w:t>tests</w:t>
      </w:r>
      <w:r w:rsidRPr="00D47B09">
        <w:rPr>
          <w:rFonts w:asciiTheme="minorHAnsi" w:hAnsiTheme="minorHAnsi"/>
        </w:rPr>
        <w:t xml:space="preserve"> required and </w:t>
      </w:r>
      <w:r w:rsidRPr="00D47B09" w:rsidR="006E11C9">
        <w:rPr>
          <w:rFonts w:asciiTheme="minorHAnsi" w:hAnsiTheme="minorHAnsi"/>
        </w:rPr>
        <w:t>the</w:t>
      </w:r>
      <w:r w:rsidRPr="00D47B09">
        <w:rPr>
          <w:rFonts w:asciiTheme="minorHAnsi" w:hAnsiTheme="minorHAnsi"/>
        </w:rPr>
        <w:t xml:space="preserve"> timetable</w:t>
      </w:r>
      <w:r w:rsidRPr="00D47B09" w:rsidR="00655E44">
        <w:rPr>
          <w:rFonts w:asciiTheme="minorHAnsi" w:hAnsiTheme="minorHAnsi"/>
        </w:rPr>
        <w:t xml:space="preserve"> and cost</w:t>
      </w:r>
      <w:r w:rsidRPr="00D47B09">
        <w:rPr>
          <w:rFonts w:asciiTheme="minorHAnsi" w:hAnsiTheme="minorHAnsi"/>
        </w:rPr>
        <w:t xml:space="preserve"> will be agreed between DVSA and the supplier. </w:t>
      </w:r>
    </w:p>
    <w:tbl>
      <w:tblPr>
        <w:tblW w:w="7903" w:type="dxa"/>
        <w:tblCellMar>
          <w:top w:w="15" w:type="dxa"/>
        </w:tblCellMar>
        <w:tblLook w:val="04A0" w:firstRow="1" w:lastRow="0" w:firstColumn="1" w:lastColumn="0" w:noHBand="0" w:noVBand="1"/>
      </w:tblPr>
      <w:tblGrid>
        <w:gridCol w:w="3192"/>
        <w:gridCol w:w="1003"/>
        <w:gridCol w:w="3486"/>
        <w:gridCol w:w="222"/>
      </w:tblGrid>
      <w:tr w:rsidRPr="0016670B" w:rsidR="0016670B" w:rsidTr="0016670B" w14:paraId="06DAAA38" w14:textId="77777777">
        <w:trPr>
          <w:gridAfter w:val="1"/>
          <w:wAfter w:w="222" w:type="dxa"/>
          <w:trHeight w:val="288"/>
        </w:trPr>
        <w:tc>
          <w:tcPr>
            <w:tcW w:w="7681" w:type="dxa"/>
            <w:gridSpan w:val="3"/>
            <w:tcBorders>
              <w:top w:val="single" w:color="auto" w:sz="8" w:space="0"/>
              <w:left w:val="single" w:color="auto" w:sz="8" w:space="0"/>
              <w:bottom w:val="nil"/>
              <w:right w:val="single" w:color="000000" w:sz="8" w:space="0"/>
            </w:tcBorders>
            <w:shd w:val="clear" w:color="000000" w:fill="F2F2F2"/>
            <w:noWrap/>
            <w:vAlign w:val="bottom"/>
            <w:hideMark/>
          </w:tcPr>
          <w:p w:rsidRPr="005664CF" w:rsidR="0016670B" w:rsidP="0016670B" w:rsidRDefault="0016670B" w14:paraId="5DAE680D" w14:textId="09ABEB37">
            <w:pPr>
              <w:overflowPunct/>
              <w:autoSpaceDE/>
              <w:autoSpaceDN/>
              <w:adjustRightInd/>
              <w:jc w:val="center"/>
              <w:textAlignment w:val="auto"/>
              <w:rPr>
                <w:rFonts w:ascii="Calibri" w:hAnsi="Calibri" w:cs="Calibri"/>
                <w:b/>
                <w:bCs/>
                <w:color w:val="000000"/>
                <w:sz w:val="22"/>
                <w:szCs w:val="22"/>
                <w:lang w:eastAsia="en-GB"/>
              </w:rPr>
            </w:pPr>
            <w:r w:rsidRPr="005664CF">
              <w:rPr>
                <w:rFonts w:ascii="Calibri" w:hAnsi="Calibri" w:cs="Calibri"/>
                <w:b/>
                <w:bCs/>
                <w:color w:val="000000"/>
                <w:sz w:val="22"/>
                <w:szCs w:val="22"/>
                <w:lang w:eastAsia="en-GB"/>
              </w:rPr>
              <w:t>WP1</w:t>
            </w:r>
            <w:r w:rsidR="00703AB6">
              <w:rPr>
                <w:rFonts w:ascii="Calibri" w:hAnsi="Calibri" w:cs="Calibri"/>
                <w:b/>
                <w:bCs/>
                <w:color w:val="000000"/>
                <w:sz w:val="22"/>
                <w:szCs w:val="22"/>
                <w:lang w:eastAsia="en-GB"/>
              </w:rPr>
              <w:t>8</w:t>
            </w:r>
            <w:r w:rsidRPr="005664CF">
              <w:rPr>
                <w:rFonts w:ascii="Calibri" w:hAnsi="Calibri" w:cs="Calibri"/>
                <w:b/>
                <w:bCs/>
                <w:color w:val="000000"/>
                <w:sz w:val="22"/>
                <w:szCs w:val="22"/>
                <w:lang w:eastAsia="en-GB"/>
              </w:rPr>
              <w:t>1 Test Program</w:t>
            </w:r>
          </w:p>
        </w:tc>
      </w:tr>
      <w:tr w:rsidRPr="0016670B" w:rsidR="0016670B" w:rsidTr="0016670B" w14:paraId="0020A9E7" w14:textId="77777777">
        <w:trPr>
          <w:gridAfter w:val="1"/>
          <w:wAfter w:w="222" w:type="dxa"/>
          <w:trHeight w:val="288"/>
        </w:trPr>
        <w:tc>
          <w:tcPr>
            <w:tcW w:w="3192" w:type="dxa"/>
            <w:tcBorders>
              <w:top w:val="single" w:color="auto" w:sz="4" w:space="0"/>
              <w:left w:val="single" w:color="auto" w:sz="8" w:space="0"/>
              <w:bottom w:val="single" w:color="auto" w:sz="4" w:space="0"/>
              <w:right w:val="single" w:color="auto" w:sz="4" w:space="0"/>
            </w:tcBorders>
            <w:shd w:val="clear" w:color="000000" w:fill="FFFFFF"/>
            <w:noWrap/>
            <w:vAlign w:val="bottom"/>
            <w:hideMark/>
          </w:tcPr>
          <w:p w:rsidRPr="0016670B" w:rsidR="0016670B" w:rsidP="0016670B" w:rsidRDefault="0016670B" w14:paraId="0DC0E49D" w14:textId="77777777">
            <w:pPr>
              <w:overflowPunct/>
              <w:autoSpaceDE/>
              <w:autoSpaceDN/>
              <w:adjustRightInd/>
              <w:jc w:val="center"/>
              <w:textAlignment w:val="auto"/>
              <w:rPr>
                <w:rFonts w:ascii="Calibri" w:hAnsi="Calibri" w:cs="Calibri"/>
                <w:b/>
                <w:bCs/>
                <w:color w:val="000000"/>
                <w:sz w:val="22"/>
                <w:szCs w:val="22"/>
                <w:lang w:eastAsia="en-GB"/>
              </w:rPr>
            </w:pPr>
            <w:r w:rsidRPr="0016670B">
              <w:rPr>
                <w:rFonts w:ascii="Calibri" w:hAnsi="Calibri" w:cs="Calibri"/>
                <w:b/>
                <w:bCs/>
                <w:color w:val="000000"/>
                <w:sz w:val="22"/>
                <w:szCs w:val="22"/>
                <w:lang w:eastAsia="en-GB"/>
              </w:rPr>
              <w:t>NEDC Test</w:t>
            </w:r>
          </w:p>
        </w:tc>
        <w:tc>
          <w:tcPr>
            <w:tcW w:w="1003" w:type="dxa"/>
            <w:tcBorders>
              <w:top w:val="single" w:color="auto" w:sz="4" w:space="0"/>
              <w:left w:val="nil"/>
              <w:bottom w:val="single" w:color="auto" w:sz="4" w:space="0"/>
              <w:right w:val="single" w:color="auto" w:sz="4" w:space="0"/>
            </w:tcBorders>
            <w:shd w:val="clear" w:color="000000" w:fill="FFFFFF"/>
            <w:noWrap/>
            <w:vAlign w:val="bottom"/>
            <w:hideMark/>
          </w:tcPr>
          <w:p w:rsidRPr="0016670B" w:rsidR="0016670B" w:rsidP="0016670B" w:rsidRDefault="0016670B" w14:paraId="3C0F0C57" w14:textId="77777777">
            <w:pPr>
              <w:overflowPunct/>
              <w:autoSpaceDE/>
              <w:autoSpaceDN/>
              <w:adjustRightInd/>
              <w:jc w:val="center"/>
              <w:textAlignment w:val="auto"/>
              <w:rPr>
                <w:rFonts w:ascii="Calibri" w:hAnsi="Calibri" w:cs="Calibri"/>
                <w:b/>
                <w:bCs/>
                <w:color w:val="000000"/>
                <w:sz w:val="22"/>
                <w:szCs w:val="22"/>
                <w:lang w:eastAsia="en-GB"/>
              </w:rPr>
            </w:pPr>
            <w:r w:rsidRPr="0016670B">
              <w:rPr>
                <w:rFonts w:ascii="Calibri" w:hAnsi="Calibri" w:cs="Calibri"/>
                <w:b/>
                <w:bCs/>
                <w:color w:val="000000"/>
                <w:sz w:val="22"/>
                <w:szCs w:val="22"/>
                <w:lang w:eastAsia="en-GB"/>
              </w:rPr>
              <w:t>Degreen</w:t>
            </w:r>
          </w:p>
        </w:tc>
        <w:tc>
          <w:tcPr>
            <w:tcW w:w="3486" w:type="dxa"/>
            <w:tcBorders>
              <w:top w:val="single" w:color="auto" w:sz="4" w:space="0"/>
              <w:left w:val="nil"/>
              <w:bottom w:val="single" w:color="auto" w:sz="4" w:space="0"/>
              <w:right w:val="single" w:color="000000" w:sz="8" w:space="0"/>
            </w:tcBorders>
            <w:shd w:val="clear" w:color="000000" w:fill="FFFFFF"/>
            <w:noWrap/>
            <w:vAlign w:val="bottom"/>
            <w:hideMark/>
          </w:tcPr>
          <w:p w:rsidRPr="0016670B" w:rsidR="0016670B" w:rsidP="0016670B" w:rsidRDefault="0016670B" w14:paraId="28592D04" w14:textId="77777777">
            <w:pPr>
              <w:overflowPunct/>
              <w:autoSpaceDE/>
              <w:autoSpaceDN/>
              <w:adjustRightInd/>
              <w:jc w:val="center"/>
              <w:textAlignment w:val="auto"/>
              <w:rPr>
                <w:rFonts w:ascii="Calibri" w:hAnsi="Calibri" w:cs="Calibri"/>
                <w:b/>
                <w:bCs/>
                <w:color w:val="000000"/>
                <w:sz w:val="22"/>
                <w:szCs w:val="22"/>
                <w:lang w:eastAsia="en-GB"/>
              </w:rPr>
            </w:pPr>
            <w:r w:rsidRPr="0016670B">
              <w:rPr>
                <w:rFonts w:ascii="Calibri" w:hAnsi="Calibri" w:cs="Calibri"/>
                <w:b/>
                <w:bCs/>
                <w:color w:val="000000"/>
                <w:sz w:val="22"/>
                <w:szCs w:val="22"/>
                <w:lang w:eastAsia="en-GB"/>
              </w:rPr>
              <w:t>If Component Fails</w:t>
            </w:r>
          </w:p>
        </w:tc>
      </w:tr>
      <w:tr w:rsidRPr="0016670B" w:rsidR="0016670B" w:rsidTr="0016670B" w14:paraId="43F28D05" w14:textId="77777777">
        <w:trPr>
          <w:gridAfter w:val="1"/>
          <w:wAfter w:w="222" w:type="dxa"/>
          <w:trHeight w:val="288"/>
        </w:trPr>
        <w:tc>
          <w:tcPr>
            <w:tcW w:w="3192"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16670B" w:rsidR="0016670B" w:rsidP="0016670B" w:rsidRDefault="0016670B" w14:paraId="0022C648" w14:textId="77777777">
            <w:pPr>
              <w:overflowPunct/>
              <w:autoSpaceDE/>
              <w:autoSpaceDN/>
              <w:adjustRightInd/>
              <w:textAlignment w:val="auto"/>
              <w:rPr>
                <w:rFonts w:ascii="Calibri" w:hAnsi="Calibri" w:cs="Calibri"/>
                <w:b/>
                <w:bCs/>
                <w:color w:val="000000"/>
                <w:sz w:val="22"/>
                <w:szCs w:val="22"/>
                <w:lang w:eastAsia="en-GB"/>
              </w:rPr>
            </w:pPr>
            <w:r w:rsidRPr="0016670B">
              <w:rPr>
                <w:rFonts w:ascii="Calibri" w:hAnsi="Calibri" w:cs="Calibri"/>
                <w:color w:val="000000"/>
                <w:sz w:val="22"/>
                <w:szCs w:val="22"/>
                <w:lang w:eastAsia="en-GB"/>
              </w:rPr>
              <w:t>1</w:t>
            </w:r>
            <w:r w:rsidRPr="0016670B">
              <w:rPr>
                <w:rFonts w:ascii="Calibri" w:hAnsi="Calibri" w:cs="Calibri"/>
                <w:b/>
                <w:bCs/>
                <w:color w:val="000000"/>
                <w:sz w:val="22"/>
                <w:szCs w:val="22"/>
                <w:lang w:eastAsia="en-GB"/>
              </w:rPr>
              <w:t xml:space="preserve"> Baseline OEM</w:t>
            </w:r>
          </w:p>
        </w:tc>
        <w:tc>
          <w:tcPr>
            <w:tcW w:w="1003" w:type="dxa"/>
            <w:tcBorders>
              <w:top w:val="nil"/>
              <w:left w:val="nil"/>
              <w:bottom w:val="single" w:color="auto" w:sz="4" w:space="0"/>
              <w:right w:val="single" w:color="auto" w:sz="4" w:space="0"/>
            </w:tcBorders>
            <w:shd w:val="clear" w:color="auto" w:fill="auto"/>
            <w:noWrap/>
            <w:vAlign w:val="bottom"/>
            <w:hideMark/>
          </w:tcPr>
          <w:p w:rsidRPr="0016670B" w:rsidR="0016670B" w:rsidP="0016670B" w:rsidRDefault="0016670B" w14:paraId="511D76F2" w14:textId="77777777">
            <w:pPr>
              <w:overflowPunct/>
              <w:autoSpaceDE/>
              <w:autoSpaceDN/>
              <w:adjustRightInd/>
              <w:jc w:val="center"/>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Yes</w:t>
            </w:r>
          </w:p>
        </w:tc>
        <w:tc>
          <w:tcPr>
            <w:tcW w:w="3486" w:type="dxa"/>
            <w:tcBorders>
              <w:top w:val="single" w:color="auto" w:sz="4" w:space="0"/>
              <w:left w:val="nil"/>
              <w:bottom w:val="single" w:color="auto" w:sz="4" w:space="0"/>
              <w:right w:val="single" w:color="000000" w:sz="8" w:space="0"/>
            </w:tcBorders>
            <w:shd w:val="clear" w:color="000000" w:fill="F2F2F2"/>
            <w:noWrap/>
            <w:vAlign w:val="bottom"/>
            <w:hideMark/>
          </w:tcPr>
          <w:p w:rsidRPr="0016670B" w:rsidR="0016670B" w:rsidP="0016670B" w:rsidRDefault="0016670B" w14:paraId="7269125E" w14:textId="77777777">
            <w:pPr>
              <w:overflowPunct/>
              <w:autoSpaceDE/>
              <w:autoSpaceDN/>
              <w:adjustRightInd/>
              <w:jc w:val="center"/>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 </w:t>
            </w:r>
          </w:p>
        </w:tc>
      </w:tr>
      <w:tr w:rsidRPr="0016670B" w:rsidR="0016670B" w:rsidTr="0016670B" w14:paraId="3560B12D" w14:textId="77777777">
        <w:trPr>
          <w:gridAfter w:val="1"/>
          <w:wAfter w:w="222" w:type="dxa"/>
          <w:trHeight w:val="288"/>
        </w:trPr>
        <w:tc>
          <w:tcPr>
            <w:tcW w:w="3192"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16670B" w:rsidR="0016670B" w:rsidP="0016670B" w:rsidRDefault="0016670B" w14:paraId="4B18CFCF" w14:textId="77777777">
            <w:pPr>
              <w:overflowPunct/>
              <w:autoSpaceDE/>
              <w:autoSpaceDN/>
              <w:adjustRightInd/>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2 Aftermarket Component 1</w:t>
            </w:r>
          </w:p>
        </w:tc>
        <w:tc>
          <w:tcPr>
            <w:tcW w:w="1003" w:type="dxa"/>
            <w:tcBorders>
              <w:top w:val="nil"/>
              <w:left w:val="nil"/>
              <w:bottom w:val="single" w:color="auto" w:sz="4" w:space="0"/>
              <w:right w:val="single" w:color="auto" w:sz="4" w:space="0"/>
            </w:tcBorders>
            <w:shd w:val="clear" w:color="auto" w:fill="auto"/>
            <w:noWrap/>
            <w:vAlign w:val="bottom"/>
            <w:hideMark/>
          </w:tcPr>
          <w:p w:rsidRPr="004F4A5D" w:rsidR="0016670B" w:rsidP="0016670B" w:rsidRDefault="0016670B" w14:paraId="11E90D9F" w14:textId="77777777">
            <w:pPr>
              <w:overflowPunct/>
              <w:autoSpaceDE/>
              <w:autoSpaceDN/>
              <w:adjustRightInd/>
              <w:jc w:val="center"/>
              <w:textAlignment w:val="auto"/>
              <w:rPr>
                <w:rFonts w:ascii="Calibri" w:hAnsi="Calibri" w:cs="Calibri"/>
                <w:color w:val="000000"/>
                <w:sz w:val="22"/>
                <w:szCs w:val="22"/>
                <w:lang w:eastAsia="en-GB"/>
              </w:rPr>
            </w:pPr>
            <w:r w:rsidRPr="004F4A5D">
              <w:rPr>
                <w:rFonts w:ascii="Calibri" w:hAnsi="Calibri" w:cs="Calibri"/>
                <w:color w:val="000000"/>
                <w:sz w:val="22"/>
                <w:szCs w:val="22"/>
                <w:lang w:eastAsia="en-GB"/>
              </w:rPr>
              <w:t>Yes</w:t>
            </w:r>
          </w:p>
        </w:tc>
        <w:tc>
          <w:tcPr>
            <w:tcW w:w="3486" w:type="dxa"/>
            <w:vMerge w:val="restart"/>
            <w:tcBorders>
              <w:top w:val="single" w:color="auto" w:sz="4" w:space="0"/>
              <w:left w:val="single" w:color="auto" w:sz="4" w:space="0"/>
              <w:bottom w:val="single" w:color="auto" w:sz="4" w:space="0"/>
              <w:right w:val="single" w:color="000000" w:sz="8" w:space="0"/>
            </w:tcBorders>
            <w:shd w:val="clear" w:color="auto" w:fill="auto"/>
            <w:vAlign w:val="center"/>
            <w:hideMark/>
          </w:tcPr>
          <w:p w:rsidRPr="004F4A5D" w:rsidR="0016670B" w:rsidP="0016670B" w:rsidRDefault="0016670B" w14:paraId="34BC42F0" w14:textId="77777777">
            <w:pPr>
              <w:overflowPunct/>
              <w:autoSpaceDE/>
              <w:autoSpaceDN/>
              <w:adjustRightInd/>
              <w:jc w:val="center"/>
              <w:textAlignment w:val="auto"/>
              <w:rPr>
                <w:rFonts w:ascii="Calibri" w:hAnsi="Calibri" w:cs="Calibri"/>
                <w:color w:val="000000"/>
                <w:sz w:val="22"/>
                <w:szCs w:val="22"/>
                <w:lang w:eastAsia="en-GB"/>
              </w:rPr>
            </w:pPr>
            <w:r w:rsidRPr="004F4A5D">
              <w:rPr>
                <w:rFonts w:ascii="Calibri" w:hAnsi="Calibri" w:cs="Calibri"/>
                <w:color w:val="000000"/>
                <w:sz w:val="22"/>
                <w:szCs w:val="22"/>
                <w:lang w:eastAsia="en-GB"/>
              </w:rPr>
              <w:t xml:space="preserve">Up to 2 further NEDC Tests - No </w:t>
            </w:r>
            <w:proofErr w:type="spellStart"/>
            <w:r w:rsidRPr="004F4A5D">
              <w:rPr>
                <w:rFonts w:ascii="Calibri" w:hAnsi="Calibri" w:cs="Calibri"/>
                <w:color w:val="000000"/>
                <w:sz w:val="22"/>
                <w:szCs w:val="22"/>
                <w:lang w:eastAsia="en-GB"/>
              </w:rPr>
              <w:t>degreen</w:t>
            </w:r>
            <w:proofErr w:type="spellEnd"/>
            <w:r w:rsidRPr="004F4A5D">
              <w:rPr>
                <w:rFonts w:ascii="Calibri" w:hAnsi="Calibri" w:cs="Calibri"/>
                <w:color w:val="000000"/>
                <w:sz w:val="22"/>
                <w:szCs w:val="22"/>
                <w:lang w:eastAsia="en-GB"/>
              </w:rPr>
              <w:t xml:space="preserve"> Followed by Baseline OEM*</w:t>
            </w:r>
          </w:p>
        </w:tc>
      </w:tr>
      <w:tr w:rsidRPr="0016670B" w:rsidR="0016670B" w:rsidTr="0016670B" w14:paraId="43A7A21C" w14:textId="77777777">
        <w:trPr>
          <w:gridAfter w:val="1"/>
          <w:wAfter w:w="222" w:type="dxa"/>
          <w:trHeight w:val="288"/>
        </w:trPr>
        <w:tc>
          <w:tcPr>
            <w:tcW w:w="3192"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16670B" w:rsidR="0016670B" w:rsidP="0016670B" w:rsidRDefault="0016670B" w14:paraId="5979E9D5" w14:textId="77777777">
            <w:pPr>
              <w:overflowPunct/>
              <w:autoSpaceDE/>
              <w:autoSpaceDN/>
              <w:adjustRightInd/>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3 Aftermarket Component 2</w:t>
            </w:r>
          </w:p>
        </w:tc>
        <w:tc>
          <w:tcPr>
            <w:tcW w:w="1003" w:type="dxa"/>
            <w:tcBorders>
              <w:top w:val="nil"/>
              <w:left w:val="nil"/>
              <w:bottom w:val="single" w:color="auto" w:sz="4" w:space="0"/>
              <w:right w:val="single" w:color="auto" w:sz="4" w:space="0"/>
            </w:tcBorders>
            <w:shd w:val="clear" w:color="auto" w:fill="auto"/>
            <w:noWrap/>
            <w:vAlign w:val="bottom"/>
            <w:hideMark/>
          </w:tcPr>
          <w:p w:rsidRPr="004F4A5D" w:rsidR="0016670B" w:rsidP="0016670B" w:rsidRDefault="0016670B" w14:paraId="350C6C18" w14:textId="77777777">
            <w:pPr>
              <w:overflowPunct/>
              <w:autoSpaceDE/>
              <w:autoSpaceDN/>
              <w:adjustRightInd/>
              <w:jc w:val="center"/>
              <w:textAlignment w:val="auto"/>
              <w:rPr>
                <w:rFonts w:ascii="Calibri" w:hAnsi="Calibri" w:cs="Calibri"/>
                <w:color w:val="000000"/>
                <w:sz w:val="22"/>
                <w:szCs w:val="22"/>
                <w:lang w:eastAsia="en-GB"/>
              </w:rPr>
            </w:pPr>
            <w:r w:rsidRPr="004F4A5D">
              <w:rPr>
                <w:rFonts w:ascii="Calibri" w:hAnsi="Calibri" w:cs="Calibri"/>
                <w:color w:val="000000"/>
                <w:sz w:val="22"/>
                <w:szCs w:val="22"/>
                <w:lang w:eastAsia="en-GB"/>
              </w:rPr>
              <w:t>Yes</w:t>
            </w:r>
          </w:p>
        </w:tc>
        <w:tc>
          <w:tcPr>
            <w:tcW w:w="3486" w:type="dxa"/>
            <w:vMerge/>
            <w:tcBorders>
              <w:top w:val="nil"/>
              <w:left w:val="nil"/>
              <w:bottom w:val="single" w:color="auto" w:sz="4" w:space="0"/>
              <w:right w:val="single" w:color="auto" w:sz="4" w:space="0"/>
            </w:tcBorders>
            <w:vAlign w:val="center"/>
            <w:hideMark/>
          </w:tcPr>
          <w:p w:rsidRPr="004F4A5D" w:rsidR="0016670B" w:rsidP="0016670B" w:rsidRDefault="0016670B" w14:paraId="389B94C9" w14:textId="77777777">
            <w:pPr>
              <w:overflowPunct/>
              <w:autoSpaceDE/>
              <w:autoSpaceDN/>
              <w:adjustRightInd/>
              <w:textAlignment w:val="auto"/>
              <w:rPr>
                <w:rFonts w:ascii="Calibri" w:hAnsi="Calibri" w:cs="Calibri"/>
                <w:color w:val="000000"/>
                <w:sz w:val="22"/>
                <w:szCs w:val="22"/>
                <w:lang w:eastAsia="en-GB"/>
              </w:rPr>
            </w:pPr>
          </w:p>
        </w:tc>
      </w:tr>
      <w:tr w:rsidRPr="0016670B" w:rsidR="0016670B" w:rsidTr="0016670B" w14:paraId="4475AB93" w14:textId="77777777">
        <w:trPr>
          <w:gridAfter w:val="1"/>
          <w:wAfter w:w="222" w:type="dxa"/>
          <w:trHeight w:val="288"/>
        </w:trPr>
        <w:tc>
          <w:tcPr>
            <w:tcW w:w="3192"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16670B" w:rsidR="0016670B" w:rsidP="0016670B" w:rsidRDefault="0016670B" w14:paraId="1102E3C4" w14:textId="77777777">
            <w:pPr>
              <w:overflowPunct/>
              <w:autoSpaceDE/>
              <w:autoSpaceDN/>
              <w:adjustRightInd/>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4 Aftermarket Component 3</w:t>
            </w:r>
          </w:p>
        </w:tc>
        <w:tc>
          <w:tcPr>
            <w:tcW w:w="1003" w:type="dxa"/>
            <w:tcBorders>
              <w:top w:val="nil"/>
              <w:left w:val="nil"/>
              <w:bottom w:val="single" w:color="auto" w:sz="4" w:space="0"/>
              <w:right w:val="single" w:color="auto" w:sz="4" w:space="0"/>
            </w:tcBorders>
            <w:shd w:val="clear" w:color="auto" w:fill="auto"/>
            <w:noWrap/>
            <w:vAlign w:val="bottom"/>
            <w:hideMark/>
          </w:tcPr>
          <w:p w:rsidRPr="0016670B" w:rsidR="0016670B" w:rsidP="0016670B" w:rsidRDefault="0016670B" w14:paraId="36E896A4" w14:textId="77777777">
            <w:pPr>
              <w:overflowPunct/>
              <w:autoSpaceDE/>
              <w:autoSpaceDN/>
              <w:adjustRightInd/>
              <w:jc w:val="center"/>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Yes</w:t>
            </w:r>
          </w:p>
        </w:tc>
        <w:tc>
          <w:tcPr>
            <w:tcW w:w="3486" w:type="dxa"/>
            <w:vMerge/>
            <w:tcBorders>
              <w:top w:val="nil"/>
              <w:left w:val="nil"/>
              <w:bottom w:val="single" w:color="auto" w:sz="4" w:space="0"/>
              <w:right w:val="single" w:color="auto" w:sz="4" w:space="0"/>
            </w:tcBorders>
            <w:vAlign w:val="center"/>
            <w:hideMark/>
          </w:tcPr>
          <w:p w:rsidRPr="0016670B" w:rsidR="0016670B" w:rsidP="0016670B" w:rsidRDefault="0016670B" w14:paraId="13E7F383" w14:textId="77777777">
            <w:pPr>
              <w:overflowPunct/>
              <w:autoSpaceDE/>
              <w:autoSpaceDN/>
              <w:adjustRightInd/>
              <w:textAlignment w:val="auto"/>
              <w:rPr>
                <w:rFonts w:ascii="Calibri" w:hAnsi="Calibri" w:cs="Calibri"/>
                <w:color w:val="000000"/>
                <w:sz w:val="22"/>
                <w:szCs w:val="22"/>
                <w:lang w:eastAsia="en-GB"/>
              </w:rPr>
            </w:pPr>
          </w:p>
        </w:tc>
      </w:tr>
      <w:tr w:rsidRPr="0016670B" w:rsidR="0016670B" w:rsidTr="0016670B" w14:paraId="54D1B4F5" w14:textId="77777777">
        <w:trPr>
          <w:gridAfter w:val="1"/>
          <w:wAfter w:w="222" w:type="dxa"/>
          <w:trHeight w:val="288"/>
        </w:trPr>
        <w:tc>
          <w:tcPr>
            <w:tcW w:w="3192"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16670B" w:rsidR="0016670B" w:rsidP="0016670B" w:rsidRDefault="0016670B" w14:paraId="71440F13" w14:textId="77777777">
            <w:pPr>
              <w:overflowPunct/>
              <w:autoSpaceDE/>
              <w:autoSpaceDN/>
              <w:adjustRightInd/>
              <w:textAlignment w:val="auto"/>
              <w:rPr>
                <w:rFonts w:ascii="Calibri" w:hAnsi="Calibri" w:cs="Calibri"/>
                <w:b/>
                <w:bCs/>
                <w:color w:val="000000"/>
                <w:sz w:val="22"/>
                <w:szCs w:val="22"/>
                <w:lang w:eastAsia="en-GB"/>
              </w:rPr>
            </w:pPr>
            <w:r w:rsidRPr="0016670B">
              <w:rPr>
                <w:rFonts w:ascii="Calibri" w:hAnsi="Calibri" w:cs="Calibri"/>
                <w:color w:val="000000"/>
                <w:sz w:val="22"/>
                <w:szCs w:val="22"/>
                <w:lang w:eastAsia="en-GB"/>
              </w:rPr>
              <w:t>5</w:t>
            </w:r>
            <w:r w:rsidRPr="0016670B">
              <w:rPr>
                <w:rFonts w:ascii="Calibri" w:hAnsi="Calibri" w:cs="Calibri"/>
                <w:b/>
                <w:bCs/>
                <w:color w:val="000000"/>
                <w:sz w:val="22"/>
                <w:szCs w:val="22"/>
                <w:lang w:eastAsia="en-GB"/>
              </w:rPr>
              <w:t xml:space="preserve"> Baseline OEM</w:t>
            </w:r>
          </w:p>
        </w:tc>
        <w:tc>
          <w:tcPr>
            <w:tcW w:w="1003" w:type="dxa"/>
            <w:tcBorders>
              <w:top w:val="nil"/>
              <w:left w:val="nil"/>
              <w:bottom w:val="single" w:color="auto" w:sz="4" w:space="0"/>
              <w:right w:val="single" w:color="auto" w:sz="4" w:space="0"/>
            </w:tcBorders>
            <w:shd w:val="clear" w:color="auto" w:fill="auto"/>
            <w:noWrap/>
            <w:vAlign w:val="bottom"/>
            <w:hideMark/>
          </w:tcPr>
          <w:p w:rsidRPr="0016670B" w:rsidR="0016670B" w:rsidP="0016670B" w:rsidRDefault="0016670B" w14:paraId="5B034296" w14:textId="77777777">
            <w:pPr>
              <w:overflowPunct/>
              <w:autoSpaceDE/>
              <w:autoSpaceDN/>
              <w:adjustRightInd/>
              <w:jc w:val="center"/>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No</w:t>
            </w:r>
          </w:p>
        </w:tc>
        <w:tc>
          <w:tcPr>
            <w:tcW w:w="3486" w:type="dxa"/>
            <w:tcBorders>
              <w:top w:val="single" w:color="auto" w:sz="4" w:space="0"/>
              <w:left w:val="nil"/>
              <w:bottom w:val="single" w:color="auto" w:sz="4" w:space="0"/>
              <w:right w:val="single" w:color="000000" w:sz="8" w:space="0"/>
            </w:tcBorders>
            <w:shd w:val="clear" w:color="000000" w:fill="F2F2F2"/>
            <w:noWrap/>
            <w:vAlign w:val="bottom"/>
            <w:hideMark/>
          </w:tcPr>
          <w:p w:rsidRPr="0016670B" w:rsidR="0016670B" w:rsidP="0016670B" w:rsidRDefault="0016670B" w14:paraId="271E69E8" w14:textId="77777777">
            <w:pPr>
              <w:overflowPunct/>
              <w:autoSpaceDE/>
              <w:autoSpaceDN/>
              <w:adjustRightInd/>
              <w:jc w:val="center"/>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 </w:t>
            </w:r>
          </w:p>
        </w:tc>
      </w:tr>
      <w:tr w:rsidRPr="0016670B" w:rsidR="0016670B" w:rsidTr="0016670B" w14:paraId="55620964" w14:textId="77777777">
        <w:trPr>
          <w:gridAfter w:val="1"/>
          <w:wAfter w:w="222" w:type="dxa"/>
          <w:trHeight w:val="288"/>
        </w:trPr>
        <w:tc>
          <w:tcPr>
            <w:tcW w:w="7681" w:type="dxa"/>
            <w:gridSpan w:val="3"/>
            <w:vMerge w:val="restart"/>
            <w:tcBorders>
              <w:top w:val="single" w:color="auto" w:sz="4" w:space="0"/>
              <w:left w:val="single" w:color="auto" w:sz="8" w:space="0"/>
              <w:bottom w:val="single" w:color="000000" w:sz="8" w:space="0"/>
              <w:right w:val="single" w:color="000000" w:sz="8" w:space="0"/>
            </w:tcBorders>
            <w:shd w:val="clear" w:color="000000" w:fill="F2F2F2"/>
            <w:vAlign w:val="bottom"/>
            <w:hideMark/>
          </w:tcPr>
          <w:p w:rsidR="00181F3F" w:rsidP="0016670B" w:rsidRDefault="0016670B" w14:paraId="7933D0ED" w14:textId="1A3ADEA1">
            <w:pPr>
              <w:overflowPunct/>
              <w:autoSpaceDE/>
              <w:autoSpaceDN/>
              <w:adjustRightInd/>
              <w:textAlignment w:val="auto"/>
              <w:rPr>
                <w:rFonts w:ascii="Calibri" w:hAnsi="Calibri" w:cs="Calibri"/>
                <w:color w:val="000000"/>
                <w:sz w:val="22"/>
                <w:szCs w:val="22"/>
                <w:lang w:eastAsia="en-GB"/>
              </w:rPr>
            </w:pPr>
            <w:r w:rsidRPr="003F5423">
              <w:rPr>
                <w:rFonts w:ascii="Calibri" w:hAnsi="Calibri" w:cs="Calibri"/>
                <w:b/>
                <w:bCs/>
                <w:color w:val="000000"/>
                <w:sz w:val="22"/>
                <w:szCs w:val="22"/>
                <w:lang w:eastAsia="en-GB"/>
              </w:rPr>
              <w:t>Please Note</w:t>
            </w:r>
            <w:r w:rsidRPr="0016670B">
              <w:rPr>
                <w:rFonts w:ascii="Calibri" w:hAnsi="Calibri" w:cs="Calibri"/>
                <w:color w:val="000000"/>
                <w:sz w:val="22"/>
                <w:szCs w:val="22"/>
                <w:lang w:eastAsia="en-GB"/>
              </w:rPr>
              <w:t xml:space="preserve"> </w:t>
            </w:r>
            <w:r w:rsidR="00BA4BBA">
              <w:rPr>
                <w:rFonts w:ascii="Calibri" w:hAnsi="Calibri" w:cs="Calibri"/>
                <w:color w:val="000000"/>
                <w:sz w:val="22"/>
                <w:szCs w:val="22"/>
                <w:lang w:eastAsia="en-GB"/>
              </w:rPr>
              <w:t xml:space="preserve">There are </w:t>
            </w:r>
            <w:r w:rsidR="00147684">
              <w:rPr>
                <w:rFonts w:ascii="Calibri" w:hAnsi="Calibri" w:cs="Calibri"/>
                <w:color w:val="000000"/>
                <w:sz w:val="22"/>
                <w:szCs w:val="22"/>
                <w:lang w:eastAsia="en-GB"/>
              </w:rPr>
              <w:t>3</w:t>
            </w:r>
            <w:r w:rsidRPr="0016670B">
              <w:rPr>
                <w:rFonts w:ascii="Calibri" w:hAnsi="Calibri" w:cs="Calibri"/>
                <w:color w:val="000000"/>
                <w:sz w:val="22"/>
                <w:szCs w:val="22"/>
                <w:lang w:eastAsia="en-GB"/>
              </w:rPr>
              <w:t xml:space="preserve"> aftermarket components </w:t>
            </w:r>
            <w:r w:rsidR="00FE509D">
              <w:rPr>
                <w:rFonts w:ascii="Calibri" w:hAnsi="Calibri" w:cs="Calibri"/>
                <w:color w:val="000000"/>
                <w:sz w:val="22"/>
                <w:szCs w:val="22"/>
                <w:lang w:eastAsia="en-GB"/>
              </w:rPr>
              <w:t xml:space="preserve">for </w:t>
            </w:r>
            <w:r w:rsidR="005F02E4">
              <w:rPr>
                <w:rFonts w:ascii="Calibri" w:hAnsi="Calibri" w:cs="Calibri"/>
                <w:color w:val="000000"/>
                <w:sz w:val="22"/>
                <w:szCs w:val="22"/>
                <w:lang w:eastAsia="en-GB"/>
              </w:rPr>
              <w:t xml:space="preserve">each </w:t>
            </w:r>
            <w:r w:rsidRPr="0016670B">
              <w:rPr>
                <w:rFonts w:ascii="Calibri" w:hAnsi="Calibri" w:cs="Calibri"/>
                <w:color w:val="000000"/>
                <w:sz w:val="22"/>
                <w:szCs w:val="22"/>
                <w:lang w:eastAsia="en-GB"/>
              </w:rPr>
              <w:t xml:space="preserve">Petrol </w:t>
            </w:r>
            <w:r w:rsidR="005F02E4">
              <w:rPr>
                <w:rFonts w:ascii="Calibri" w:hAnsi="Calibri" w:cs="Calibri"/>
                <w:color w:val="000000"/>
                <w:sz w:val="22"/>
                <w:szCs w:val="22"/>
                <w:lang w:eastAsia="en-GB"/>
              </w:rPr>
              <w:t xml:space="preserve">and </w:t>
            </w:r>
            <w:r w:rsidR="0077188A">
              <w:rPr>
                <w:rFonts w:ascii="Calibri" w:hAnsi="Calibri" w:cs="Calibri"/>
                <w:color w:val="000000"/>
                <w:sz w:val="22"/>
                <w:szCs w:val="22"/>
                <w:lang w:eastAsia="en-GB"/>
              </w:rPr>
              <w:t xml:space="preserve">Diesel </w:t>
            </w:r>
            <w:r w:rsidRPr="0016670B">
              <w:rPr>
                <w:rFonts w:ascii="Calibri" w:hAnsi="Calibri" w:cs="Calibri"/>
                <w:color w:val="000000"/>
                <w:sz w:val="22"/>
                <w:szCs w:val="22"/>
                <w:lang w:eastAsia="en-GB"/>
              </w:rPr>
              <w:t>vehicle</w:t>
            </w:r>
            <w:r w:rsidR="0077188A">
              <w:rPr>
                <w:rFonts w:ascii="Calibri" w:hAnsi="Calibri" w:cs="Calibri"/>
                <w:color w:val="000000"/>
                <w:sz w:val="22"/>
                <w:szCs w:val="22"/>
                <w:lang w:eastAsia="en-GB"/>
              </w:rPr>
              <w:t xml:space="preserve">. </w:t>
            </w:r>
          </w:p>
          <w:p w:rsidR="002E0E7E" w:rsidP="0016670B" w:rsidRDefault="002E0E7E" w14:paraId="30522099" w14:textId="77777777">
            <w:pPr>
              <w:overflowPunct/>
              <w:autoSpaceDE/>
              <w:autoSpaceDN/>
              <w:adjustRightInd/>
              <w:textAlignment w:val="auto"/>
              <w:rPr>
                <w:rFonts w:ascii="Calibri" w:hAnsi="Calibri" w:cs="Calibri"/>
                <w:color w:val="000000"/>
                <w:sz w:val="22"/>
                <w:szCs w:val="22"/>
                <w:lang w:eastAsia="en-GB"/>
              </w:rPr>
            </w:pPr>
          </w:p>
          <w:p w:rsidRPr="0016670B" w:rsidR="0016670B" w:rsidP="0016670B" w:rsidRDefault="00181F3F" w14:paraId="4BB40CF6" w14:textId="2C756FE3">
            <w:pPr>
              <w:overflowPunct/>
              <w:autoSpaceDE/>
              <w:autoSpaceDN/>
              <w:adjustRightInd/>
              <w:textAlignment w:val="auto"/>
              <w:rPr>
                <w:rFonts w:ascii="Calibri" w:hAnsi="Calibri" w:cs="Calibri"/>
                <w:color w:val="000000"/>
                <w:sz w:val="22"/>
                <w:szCs w:val="22"/>
                <w:lang w:eastAsia="en-GB"/>
              </w:rPr>
            </w:pPr>
            <w:r w:rsidRPr="0016670B">
              <w:rPr>
                <w:rFonts w:ascii="Calibri" w:hAnsi="Calibri" w:cs="Calibri"/>
                <w:color w:val="000000"/>
                <w:sz w:val="22"/>
                <w:szCs w:val="22"/>
                <w:lang w:eastAsia="en-GB"/>
              </w:rPr>
              <w:t>*Not required if further 2 NEDC tests are satisfactory</w:t>
            </w:r>
            <w:r w:rsidRPr="0016670B" w:rsidR="0016670B">
              <w:rPr>
                <w:rFonts w:ascii="Calibri" w:hAnsi="Calibri" w:cs="Calibri"/>
                <w:color w:val="000000"/>
                <w:sz w:val="22"/>
                <w:szCs w:val="22"/>
                <w:lang w:eastAsia="en-GB"/>
              </w:rPr>
              <w:t xml:space="preserve">                                                                                                                                                                                                   </w:t>
            </w:r>
          </w:p>
        </w:tc>
      </w:tr>
      <w:tr w:rsidRPr="0016670B" w:rsidR="0016670B" w:rsidTr="0016670B" w14:paraId="40BAF913" w14:textId="77777777">
        <w:trPr>
          <w:trHeight w:val="600"/>
        </w:trPr>
        <w:tc>
          <w:tcPr>
            <w:tcW w:w="7681" w:type="dxa"/>
            <w:gridSpan w:val="3"/>
            <w:vMerge/>
            <w:tcBorders>
              <w:top w:val="single" w:color="auto" w:sz="4" w:space="0"/>
              <w:left w:val="single" w:color="auto" w:sz="8" w:space="0"/>
              <w:bottom w:val="single" w:color="000000" w:sz="8" w:space="0"/>
              <w:right w:val="single" w:color="000000" w:sz="8" w:space="0"/>
            </w:tcBorders>
            <w:vAlign w:val="center"/>
            <w:hideMark/>
          </w:tcPr>
          <w:p w:rsidRPr="0016670B" w:rsidR="0016670B" w:rsidP="0016670B" w:rsidRDefault="0016670B" w14:paraId="2D0F1ADE" w14:textId="77777777">
            <w:pPr>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rsidRPr="0016670B" w:rsidR="0016670B" w:rsidP="0016670B" w:rsidRDefault="0016670B" w14:paraId="378692D0" w14:textId="77777777">
            <w:pPr>
              <w:overflowPunct/>
              <w:autoSpaceDE/>
              <w:autoSpaceDN/>
              <w:adjustRightInd/>
              <w:textAlignment w:val="auto"/>
              <w:rPr>
                <w:rFonts w:ascii="Calibri" w:hAnsi="Calibri" w:cs="Calibri"/>
                <w:color w:val="000000"/>
                <w:sz w:val="22"/>
                <w:szCs w:val="22"/>
                <w:lang w:eastAsia="en-GB"/>
              </w:rPr>
            </w:pPr>
          </w:p>
        </w:tc>
      </w:tr>
    </w:tbl>
    <w:p w:rsidR="005D2443" w:rsidP="003C4FC4" w:rsidRDefault="005D2443" w14:paraId="0AE9E7CD" w14:textId="77777777">
      <w:pPr>
        <w:spacing w:after="240"/>
        <w:jc w:val="both"/>
        <w:rPr>
          <w:rFonts w:asciiTheme="minorHAnsi" w:hAnsiTheme="minorHAnsi"/>
        </w:rPr>
      </w:pPr>
    </w:p>
    <w:p w:rsidRPr="00D866C5" w:rsidR="00B54A4B" w:rsidP="00B43D17" w:rsidRDefault="004F43C5" w14:paraId="4889B975" w14:textId="27F9DF9E">
      <w:pPr>
        <w:numPr>
          <w:ilvl w:val="0"/>
          <w:numId w:val="26"/>
        </w:numPr>
        <w:overflowPunct/>
        <w:autoSpaceDE/>
        <w:autoSpaceDN/>
        <w:adjustRightInd/>
        <w:spacing w:after="240" w:line="280" w:lineRule="atLeast"/>
        <w:jc w:val="both"/>
        <w:textAlignment w:val="auto"/>
        <w:rPr>
          <w:rFonts w:asciiTheme="minorHAnsi" w:hAnsiTheme="minorHAnsi"/>
          <w:b/>
          <w:sz w:val="28"/>
        </w:rPr>
      </w:pPr>
      <w:r w:rsidRPr="003A5B36">
        <w:rPr>
          <w:rFonts w:asciiTheme="minorHAnsi" w:hAnsiTheme="minorHAnsi"/>
          <w:b/>
          <w:color w:val="FF0000"/>
          <w:sz w:val="28"/>
        </w:rPr>
        <w:t xml:space="preserve">  </w:t>
      </w:r>
      <w:r w:rsidRPr="00D866C5" w:rsidR="00B54A4B">
        <w:rPr>
          <w:rFonts w:asciiTheme="minorHAnsi" w:hAnsiTheme="minorHAnsi"/>
          <w:b/>
          <w:sz w:val="28"/>
        </w:rPr>
        <w:t>Timetable</w:t>
      </w:r>
      <w:r w:rsidR="00757437">
        <w:rPr>
          <w:rFonts w:asciiTheme="minorHAnsi" w:hAnsiTheme="minorHAnsi"/>
          <w:b/>
          <w:sz w:val="28"/>
        </w:rPr>
        <w:t xml:space="preserve"> and contract period</w:t>
      </w:r>
    </w:p>
    <w:p w:rsidRPr="00D866C5" w:rsidR="00114371" w:rsidP="00C656DE" w:rsidRDefault="00A81BD5" w14:paraId="23BB04D9" w14:textId="03D95ED3">
      <w:pPr>
        <w:spacing w:after="240"/>
        <w:jc w:val="both"/>
        <w:rPr>
          <w:rFonts w:asciiTheme="minorHAnsi" w:hAnsiTheme="minorHAnsi"/>
        </w:rPr>
      </w:pPr>
      <w:r w:rsidRPr="00D866C5">
        <w:rPr>
          <w:rFonts w:asciiTheme="minorHAnsi" w:hAnsiTheme="minorHAnsi"/>
        </w:rPr>
        <w:t xml:space="preserve">The required timetable for completion of testing and delivery of results is set out below. </w:t>
      </w:r>
      <w:r w:rsidRPr="00D866C5" w:rsidR="00B54A4B">
        <w:rPr>
          <w:rFonts w:asciiTheme="minorHAnsi" w:hAnsiTheme="minorHAnsi"/>
        </w:rPr>
        <w:t xml:space="preserve">Where proposals </w:t>
      </w:r>
      <w:r w:rsidRPr="00D866C5" w:rsidR="007F6948">
        <w:rPr>
          <w:rFonts w:asciiTheme="minorHAnsi" w:hAnsiTheme="minorHAnsi"/>
        </w:rPr>
        <w:t xml:space="preserve">demonstrate </w:t>
      </w:r>
      <w:r w:rsidRPr="00D866C5" w:rsidR="00B54A4B">
        <w:rPr>
          <w:rFonts w:asciiTheme="minorHAnsi" w:hAnsiTheme="minorHAnsi"/>
        </w:rPr>
        <w:t xml:space="preserve">that the work package can be delivered more quickly, higher scores </w:t>
      </w:r>
      <w:r w:rsidRPr="00D866C5" w:rsidR="007F6948">
        <w:rPr>
          <w:rFonts w:asciiTheme="minorHAnsi" w:hAnsiTheme="minorHAnsi"/>
        </w:rPr>
        <w:t xml:space="preserve">may </w:t>
      </w:r>
      <w:r w:rsidRPr="00D866C5" w:rsidR="00B54A4B">
        <w:rPr>
          <w:rFonts w:asciiTheme="minorHAnsi" w:hAnsiTheme="minorHAnsi"/>
        </w:rPr>
        <w:t xml:space="preserve">be applied </w:t>
      </w:r>
      <w:r w:rsidRPr="00D866C5" w:rsidR="007F6948">
        <w:rPr>
          <w:rFonts w:asciiTheme="minorHAnsi" w:hAnsiTheme="minorHAnsi"/>
        </w:rPr>
        <w:t>in accordance with the E</w:t>
      </w:r>
      <w:r w:rsidRPr="00D866C5" w:rsidR="00B54A4B">
        <w:rPr>
          <w:rFonts w:asciiTheme="minorHAnsi" w:hAnsiTheme="minorHAnsi"/>
        </w:rPr>
        <w:t>valuation</w:t>
      </w:r>
      <w:r w:rsidRPr="00D866C5" w:rsidR="007F6948">
        <w:rPr>
          <w:rFonts w:asciiTheme="minorHAnsi" w:hAnsiTheme="minorHAnsi"/>
        </w:rPr>
        <w:t xml:space="preserve"> Criteria</w:t>
      </w:r>
      <w:r w:rsidRPr="00D866C5" w:rsidR="00B54A4B">
        <w:rPr>
          <w:rFonts w:asciiTheme="minorHAnsi" w:hAnsiTheme="minorHAnsi"/>
        </w:rPr>
        <w:t>.</w:t>
      </w:r>
    </w:p>
    <w:tbl>
      <w:tblPr>
        <w:tblStyle w:val="TableGrid"/>
        <w:tblW w:w="6374" w:type="dxa"/>
        <w:tblLook w:val="04A0" w:firstRow="1" w:lastRow="0" w:firstColumn="1" w:lastColumn="0" w:noHBand="0" w:noVBand="1"/>
      </w:tblPr>
      <w:tblGrid>
        <w:gridCol w:w="2565"/>
        <w:gridCol w:w="3809"/>
      </w:tblGrid>
      <w:tr w:rsidRPr="00D866C5" w:rsidR="00D866C5" w:rsidTr="005143F6" w14:paraId="14809026" w14:textId="77777777">
        <w:trPr>
          <w:trHeight w:val="440"/>
        </w:trPr>
        <w:tc>
          <w:tcPr>
            <w:tcW w:w="2565" w:type="dxa"/>
          </w:tcPr>
          <w:p w:rsidRPr="00D866C5" w:rsidR="00CD0A61" w:rsidP="00C03BA8" w:rsidRDefault="00CD0A61" w14:paraId="192811BD" w14:textId="7C623106">
            <w:pPr>
              <w:spacing w:before="60" w:after="60"/>
              <w:rPr>
                <w:rFonts w:asciiTheme="minorHAnsi" w:hAnsiTheme="minorHAnsi"/>
                <w:b/>
              </w:rPr>
            </w:pPr>
            <w:r w:rsidRPr="00D866C5">
              <w:rPr>
                <w:rFonts w:asciiTheme="minorHAnsi" w:hAnsiTheme="minorHAnsi"/>
                <w:b/>
              </w:rPr>
              <w:t xml:space="preserve">Reference No. </w:t>
            </w:r>
          </w:p>
        </w:tc>
        <w:tc>
          <w:tcPr>
            <w:tcW w:w="3809" w:type="dxa"/>
          </w:tcPr>
          <w:p w:rsidRPr="00D866C5" w:rsidR="00CD0A61" w:rsidP="00C03BA8" w:rsidRDefault="00CD0A61" w14:paraId="313D3755" w14:textId="0891BCCA">
            <w:pPr>
              <w:spacing w:before="60" w:after="60"/>
              <w:rPr>
                <w:rFonts w:asciiTheme="minorHAnsi" w:hAnsiTheme="minorHAnsi"/>
                <w:b/>
              </w:rPr>
            </w:pPr>
            <w:r w:rsidRPr="00D866C5">
              <w:rPr>
                <w:rFonts w:asciiTheme="minorHAnsi" w:hAnsiTheme="minorHAnsi"/>
                <w:b/>
              </w:rPr>
              <w:t>Deliver By</w:t>
            </w:r>
          </w:p>
        </w:tc>
      </w:tr>
      <w:tr w:rsidRPr="00D866C5" w:rsidR="00D866C5" w:rsidTr="005143F6" w14:paraId="23ED3FF0" w14:textId="77777777">
        <w:tc>
          <w:tcPr>
            <w:tcW w:w="2565" w:type="dxa"/>
          </w:tcPr>
          <w:p w:rsidRPr="00D866C5" w:rsidR="00CD0A61" w:rsidP="00C03BA8" w:rsidRDefault="00CD0A61" w14:paraId="2326B43C" w14:textId="2B354CAB">
            <w:pPr>
              <w:spacing w:before="60" w:after="60"/>
              <w:rPr>
                <w:rFonts w:asciiTheme="minorHAnsi" w:hAnsiTheme="minorHAnsi"/>
              </w:rPr>
            </w:pPr>
            <w:r w:rsidRPr="00D866C5">
              <w:rPr>
                <w:rFonts w:asciiTheme="minorHAnsi" w:hAnsiTheme="minorHAnsi"/>
              </w:rPr>
              <w:t>WP</w:t>
            </w:r>
            <w:r w:rsidRPr="00D866C5" w:rsidR="00646BC9">
              <w:rPr>
                <w:rFonts w:asciiTheme="minorHAnsi" w:hAnsiTheme="minorHAnsi"/>
              </w:rPr>
              <w:t>1</w:t>
            </w:r>
            <w:r w:rsidR="00496284">
              <w:rPr>
                <w:rFonts w:asciiTheme="minorHAnsi" w:hAnsiTheme="minorHAnsi"/>
              </w:rPr>
              <w:t>8</w:t>
            </w:r>
            <w:r w:rsidRPr="00D866C5" w:rsidR="00646BC9">
              <w:rPr>
                <w:rFonts w:asciiTheme="minorHAnsi" w:hAnsiTheme="minorHAnsi"/>
              </w:rPr>
              <w:t>1 M1</w:t>
            </w:r>
          </w:p>
        </w:tc>
        <w:tc>
          <w:tcPr>
            <w:tcW w:w="3809" w:type="dxa"/>
          </w:tcPr>
          <w:p w:rsidRPr="00D866C5" w:rsidR="00CD0A61" w:rsidP="00C03BA8" w:rsidRDefault="0015507D" w14:paraId="1EDD1EA4" w14:textId="59E332B8">
            <w:pPr>
              <w:pStyle w:val="ListParagraph"/>
              <w:spacing w:before="60" w:after="60"/>
              <w:ind w:left="0"/>
              <w:rPr>
                <w:rFonts w:asciiTheme="minorHAnsi" w:hAnsiTheme="minorHAnsi"/>
              </w:rPr>
            </w:pPr>
            <w:r w:rsidRPr="006A4BC5">
              <w:rPr>
                <w:rFonts w:asciiTheme="minorHAnsi" w:hAnsiTheme="minorHAnsi"/>
              </w:rPr>
              <w:t>3</w:t>
            </w:r>
            <w:r w:rsidR="006A4BC5">
              <w:rPr>
                <w:rFonts w:asciiTheme="minorHAnsi" w:hAnsiTheme="minorHAnsi"/>
              </w:rPr>
              <w:t>1</w:t>
            </w:r>
            <w:r w:rsidRPr="006A4BC5">
              <w:rPr>
                <w:rFonts w:asciiTheme="minorHAnsi" w:hAnsiTheme="minorHAnsi"/>
              </w:rPr>
              <w:t xml:space="preserve"> December 202</w:t>
            </w:r>
            <w:r w:rsidR="000B58CC">
              <w:rPr>
                <w:rFonts w:asciiTheme="minorHAnsi" w:hAnsiTheme="minorHAnsi"/>
              </w:rPr>
              <w:t>5</w:t>
            </w:r>
          </w:p>
        </w:tc>
      </w:tr>
    </w:tbl>
    <w:p w:rsidR="00A81BD5" w:rsidP="00B54A4B" w:rsidRDefault="00A81BD5" w14:paraId="383ED29D" w14:textId="698FA56A">
      <w:pPr>
        <w:spacing w:after="240"/>
        <w:jc w:val="both"/>
        <w:rPr>
          <w:rFonts w:asciiTheme="minorHAnsi" w:hAnsiTheme="minorHAnsi"/>
          <w:color w:val="FF0000"/>
        </w:rPr>
      </w:pPr>
    </w:p>
    <w:p w:rsidRPr="00AC78D7" w:rsidR="001E1ACA" w:rsidP="00B54A4B" w:rsidRDefault="007F7AF1" w14:paraId="75B2C083" w14:textId="15EF013F">
      <w:pPr>
        <w:spacing w:after="240"/>
        <w:jc w:val="both"/>
        <w:rPr>
          <w:rFonts w:asciiTheme="minorHAnsi" w:hAnsiTheme="minorHAnsi"/>
        </w:rPr>
      </w:pPr>
      <w:r>
        <w:rPr>
          <w:rFonts w:asciiTheme="minorHAnsi" w:hAnsiTheme="minorHAnsi"/>
        </w:rPr>
        <w:t>A</w:t>
      </w:r>
      <w:r w:rsidRPr="00AC78D7" w:rsidR="00AC78D7">
        <w:rPr>
          <w:rFonts w:asciiTheme="minorHAnsi" w:hAnsiTheme="minorHAnsi"/>
        </w:rPr>
        <w:t>lthough the services need to be delivered by 31 December 202</w:t>
      </w:r>
      <w:r w:rsidR="000B58CC">
        <w:rPr>
          <w:rFonts w:asciiTheme="minorHAnsi" w:hAnsiTheme="minorHAnsi"/>
        </w:rPr>
        <w:t>5</w:t>
      </w:r>
      <w:r w:rsidRPr="00AC78D7" w:rsidR="00AC78D7">
        <w:rPr>
          <w:rFonts w:asciiTheme="minorHAnsi" w:hAnsiTheme="minorHAnsi"/>
        </w:rPr>
        <w:t xml:space="preserve"> the contract period will be until 30 June 202</w:t>
      </w:r>
      <w:r w:rsidR="000B58CC">
        <w:rPr>
          <w:rFonts w:asciiTheme="minorHAnsi" w:hAnsiTheme="minorHAnsi"/>
        </w:rPr>
        <w:t>6</w:t>
      </w:r>
      <w:r w:rsidRPr="00AC78D7" w:rsidR="00AC78D7">
        <w:rPr>
          <w:rFonts w:asciiTheme="minorHAnsi" w:hAnsiTheme="minorHAnsi"/>
        </w:rPr>
        <w:t xml:space="preserve"> to allow for any additional testing that may be required under this contract. </w:t>
      </w:r>
      <w:r>
        <w:rPr>
          <w:rFonts w:asciiTheme="minorHAnsi" w:hAnsiTheme="minorHAnsi"/>
        </w:rPr>
        <w:t xml:space="preserve">The contract is expected to commence </w:t>
      </w:r>
      <w:r w:rsidR="002A22B4">
        <w:rPr>
          <w:rFonts w:asciiTheme="minorHAnsi" w:hAnsiTheme="minorHAnsi"/>
        </w:rPr>
        <w:t xml:space="preserve">in </w:t>
      </w:r>
      <w:r w:rsidR="00496284">
        <w:rPr>
          <w:rFonts w:asciiTheme="minorHAnsi" w:hAnsiTheme="minorHAnsi"/>
        </w:rPr>
        <w:t>July</w:t>
      </w:r>
      <w:r w:rsidR="002A22B4">
        <w:rPr>
          <w:rFonts w:asciiTheme="minorHAnsi" w:hAnsiTheme="minorHAnsi"/>
        </w:rPr>
        <w:t xml:space="preserve"> </w:t>
      </w:r>
      <w:r>
        <w:rPr>
          <w:rFonts w:asciiTheme="minorHAnsi" w:hAnsiTheme="minorHAnsi"/>
        </w:rPr>
        <w:t>202</w:t>
      </w:r>
      <w:r w:rsidR="004D6C9B">
        <w:rPr>
          <w:rFonts w:asciiTheme="minorHAnsi" w:hAnsiTheme="minorHAnsi"/>
        </w:rPr>
        <w:t>5</w:t>
      </w:r>
      <w:r>
        <w:rPr>
          <w:rFonts w:asciiTheme="minorHAnsi" w:hAnsiTheme="minorHAnsi"/>
        </w:rPr>
        <w:t>.</w:t>
      </w:r>
      <w:r w:rsidR="00D02ED4">
        <w:rPr>
          <w:rFonts w:asciiTheme="minorHAnsi" w:hAnsiTheme="minorHAnsi"/>
        </w:rPr>
        <w:t xml:space="preserve"> </w:t>
      </w:r>
    </w:p>
    <w:p w:rsidRPr="00D866C5" w:rsidR="00016081" w:rsidP="00B43D17" w:rsidRDefault="00016081" w14:paraId="1B5020E1" w14:textId="6EB71A33">
      <w:pPr>
        <w:numPr>
          <w:ilvl w:val="0"/>
          <w:numId w:val="26"/>
        </w:numPr>
        <w:overflowPunct/>
        <w:autoSpaceDE/>
        <w:autoSpaceDN/>
        <w:adjustRightInd/>
        <w:spacing w:after="240" w:line="280" w:lineRule="atLeast"/>
        <w:jc w:val="both"/>
        <w:textAlignment w:val="auto"/>
        <w:rPr>
          <w:rFonts w:asciiTheme="minorHAnsi" w:hAnsiTheme="minorHAnsi"/>
          <w:b/>
          <w:sz w:val="28"/>
        </w:rPr>
      </w:pPr>
      <w:r w:rsidRPr="003A5B36">
        <w:rPr>
          <w:rFonts w:asciiTheme="minorHAnsi" w:hAnsiTheme="minorHAnsi"/>
          <w:b/>
          <w:color w:val="FF0000"/>
          <w:sz w:val="28"/>
        </w:rPr>
        <w:t xml:space="preserve">  </w:t>
      </w:r>
      <w:r w:rsidRPr="00D866C5" w:rsidR="00C14685">
        <w:rPr>
          <w:rFonts w:asciiTheme="minorHAnsi" w:hAnsiTheme="minorHAnsi"/>
          <w:b/>
          <w:sz w:val="28"/>
        </w:rPr>
        <w:t xml:space="preserve">Monitoring </w:t>
      </w:r>
      <w:r w:rsidRPr="00D866C5" w:rsidR="00E204EA">
        <w:rPr>
          <w:rFonts w:asciiTheme="minorHAnsi" w:hAnsiTheme="minorHAnsi"/>
          <w:b/>
          <w:sz w:val="28"/>
        </w:rPr>
        <w:t xml:space="preserve">and reporting of </w:t>
      </w:r>
      <w:r w:rsidRPr="00D866C5" w:rsidR="00C14685">
        <w:rPr>
          <w:rFonts w:asciiTheme="minorHAnsi" w:hAnsiTheme="minorHAnsi"/>
          <w:b/>
          <w:sz w:val="28"/>
        </w:rPr>
        <w:t>progress</w:t>
      </w:r>
    </w:p>
    <w:p w:rsidRPr="00D866C5" w:rsidR="008D1CDE" w:rsidP="003177F0" w:rsidRDefault="00C14685" w14:paraId="556C1CC6" w14:textId="284B149D">
      <w:pPr>
        <w:ind w:hanging="720"/>
        <w:rPr>
          <w:rFonts w:asciiTheme="minorHAnsi" w:hAnsiTheme="minorHAnsi" w:cstheme="minorHAnsi"/>
        </w:rPr>
      </w:pPr>
      <w:r w:rsidRPr="00D866C5">
        <w:rPr>
          <w:rFonts w:asciiTheme="minorHAnsi" w:hAnsiTheme="minorHAnsi" w:cstheme="minorHAnsi"/>
        </w:rPr>
        <w:tab/>
      </w:r>
      <w:r w:rsidRPr="00D866C5" w:rsidR="00984F68">
        <w:rPr>
          <w:rFonts w:asciiTheme="minorHAnsi" w:hAnsiTheme="minorHAnsi" w:cstheme="minorHAnsi"/>
        </w:rPr>
        <w:t xml:space="preserve">The </w:t>
      </w:r>
      <w:r w:rsidRPr="00D866C5" w:rsidR="005A1D83">
        <w:rPr>
          <w:rFonts w:asciiTheme="minorHAnsi" w:hAnsiTheme="minorHAnsi" w:cstheme="minorHAnsi"/>
        </w:rPr>
        <w:t xml:space="preserve">successful bidder </w:t>
      </w:r>
      <w:r w:rsidRPr="00D866C5" w:rsidR="00F720DD">
        <w:rPr>
          <w:rFonts w:asciiTheme="minorHAnsi" w:hAnsiTheme="minorHAnsi" w:cstheme="minorHAnsi"/>
        </w:rPr>
        <w:t xml:space="preserve">will provide a </w:t>
      </w:r>
      <w:r w:rsidRPr="00D866C5" w:rsidR="00D6688D">
        <w:rPr>
          <w:rFonts w:asciiTheme="minorHAnsi" w:hAnsiTheme="minorHAnsi" w:cstheme="minorHAnsi"/>
        </w:rPr>
        <w:t xml:space="preserve">weekly </w:t>
      </w:r>
      <w:r w:rsidRPr="00D866C5" w:rsidR="00F720DD">
        <w:rPr>
          <w:rFonts w:asciiTheme="minorHAnsi" w:hAnsiTheme="minorHAnsi" w:cstheme="minorHAnsi"/>
        </w:rPr>
        <w:t xml:space="preserve">written </w:t>
      </w:r>
      <w:r w:rsidRPr="00D866C5" w:rsidR="00376F31">
        <w:rPr>
          <w:rFonts w:asciiTheme="minorHAnsi" w:hAnsiTheme="minorHAnsi" w:cstheme="minorHAnsi"/>
        </w:rPr>
        <w:t xml:space="preserve">progress </w:t>
      </w:r>
      <w:r w:rsidRPr="00D866C5" w:rsidR="00F720DD">
        <w:rPr>
          <w:rFonts w:asciiTheme="minorHAnsi" w:hAnsiTheme="minorHAnsi" w:cstheme="minorHAnsi"/>
        </w:rPr>
        <w:t xml:space="preserve">report </w:t>
      </w:r>
      <w:r w:rsidRPr="00D866C5" w:rsidR="00115CD1">
        <w:rPr>
          <w:rFonts w:asciiTheme="minorHAnsi" w:hAnsiTheme="minorHAnsi" w:cstheme="minorHAnsi"/>
        </w:rPr>
        <w:t xml:space="preserve">and </w:t>
      </w:r>
      <w:r w:rsidRPr="00D866C5" w:rsidR="00F720DD">
        <w:rPr>
          <w:rFonts w:asciiTheme="minorHAnsi" w:hAnsiTheme="minorHAnsi" w:cstheme="minorHAnsi"/>
        </w:rPr>
        <w:t xml:space="preserve">engage in </w:t>
      </w:r>
      <w:r w:rsidRPr="00D866C5" w:rsidR="00115CD1">
        <w:rPr>
          <w:rFonts w:asciiTheme="minorHAnsi" w:hAnsiTheme="minorHAnsi" w:cstheme="minorHAnsi"/>
        </w:rPr>
        <w:t xml:space="preserve">a regular </w:t>
      </w:r>
      <w:r w:rsidRPr="00D866C5" w:rsidR="00646BC9">
        <w:rPr>
          <w:rFonts w:asciiTheme="minorHAnsi" w:hAnsiTheme="minorHAnsi" w:cstheme="minorHAnsi"/>
        </w:rPr>
        <w:t>catch-up</w:t>
      </w:r>
      <w:r w:rsidRPr="00D866C5" w:rsidR="00115CD1">
        <w:rPr>
          <w:rFonts w:asciiTheme="minorHAnsi" w:hAnsiTheme="minorHAnsi" w:cstheme="minorHAnsi"/>
        </w:rPr>
        <w:t xml:space="preserve"> meeting</w:t>
      </w:r>
      <w:r w:rsidRPr="00D866C5" w:rsidR="008D1CDE">
        <w:rPr>
          <w:rFonts w:asciiTheme="minorHAnsi" w:hAnsiTheme="minorHAnsi" w:cstheme="minorHAnsi"/>
        </w:rPr>
        <w:t xml:space="preserve"> with the DVSA Project Engineer</w:t>
      </w:r>
      <w:r w:rsidRPr="00D866C5" w:rsidR="00115CD1">
        <w:rPr>
          <w:rFonts w:asciiTheme="minorHAnsi" w:hAnsiTheme="minorHAnsi" w:cstheme="minorHAnsi"/>
        </w:rPr>
        <w:t xml:space="preserve"> to resolve </w:t>
      </w:r>
      <w:r w:rsidRPr="00D866C5" w:rsidR="008D1CDE">
        <w:rPr>
          <w:rFonts w:asciiTheme="minorHAnsi" w:hAnsiTheme="minorHAnsi" w:cstheme="minorHAnsi"/>
        </w:rPr>
        <w:t>operation</w:t>
      </w:r>
      <w:r w:rsidRPr="00D866C5" w:rsidR="00941AB0">
        <w:rPr>
          <w:rFonts w:asciiTheme="minorHAnsi" w:hAnsiTheme="minorHAnsi" w:cstheme="minorHAnsi"/>
        </w:rPr>
        <w:t>al</w:t>
      </w:r>
      <w:r w:rsidRPr="00D866C5" w:rsidR="008D1CDE">
        <w:rPr>
          <w:rFonts w:asciiTheme="minorHAnsi" w:hAnsiTheme="minorHAnsi" w:cstheme="minorHAnsi"/>
        </w:rPr>
        <w:t xml:space="preserve"> issue</w:t>
      </w:r>
      <w:r w:rsidRPr="00D866C5" w:rsidR="00941AB0">
        <w:rPr>
          <w:rFonts w:asciiTheme="minorHAnsi" w:hAnsiTheme="minorHAnsi" w:cstheme="minorHAnsi"/>
        </w:rPr>
        <w:t>s</w:t>
      </w:r>
      <w:r w:rsidRPr="00D866C5" w:rsidR="008D1CDE">
        <w:rPr>
          <w:rFonts w:asciiTheme="minorHAnsi" w:hAnsiTheme="minorHAnsi" w:cstheme="minorHAnsi"/>
        </w:rPr>
        <w:t xml:space="preserve"> which may arise.</w:t>
      </w:r>
    </w:p>
    <w:p w:rsidRPr="00D866C5" w:rsidR="005F5438" w:rsidP="00C14685" w:rsidRDefault="005F5438" w14:paraId="40F79389" w14:textId="77777777">
      <w:pPr>
        <w:ind w:left="720" w:hanging="720"/>
        <w:rPr>
          <w:rFonts w:asciiTheme="minorHAnsi" w:hAnsiTheme="minorHAnsi" w:cstheme="minorHAnsi"/>
        </w:rPr>
      </w:pPr>
    </w:p>
    <w:p w:rsidRPr="00D866C5" w:rsidR="004C7E93" w:rsidP="003177F0" w:rsidRDefault="00DA115E" w14:paraId="4F4B0245" w14:textId="06095D59">
      <w:pPr>
        <w:ind w:hanging="720"/>
        <w:rPr>
          <w:rFonts w:asciiTheme="minorHAnsi" w:hAnsiTheme="minorHAnsi" w:cstheme="minorHAnsi"/>
        </w:rPr>
      </w:pPr>
      <w:r w:rsidRPr="00D866C5">
        <w:rPr>
          <w:rFonts w:asciiTheme="minorHAnsi" w:hAnsiTheme="minorHAnsi" w:cstheme="minorHAnsi"/>
        </w:rPr>
        <w:tab/>
      </w:r>
      <w:r w:rsidRPr="00D866C5">
        <w:rPr>
          <w:rFonts w:asciiTheme="minorHAnsi" w:hAnsiTheme="minorHAnsi" w:cstheme="minorHAnsi"/>
        </w:rPr>
        <w:t xml:space="preserve">The </w:t>
      </w:r>
      <w:r w:rsidRPr="00D866C5" w:rsidR="00E204EA">
        <w:rPr>
          <w:rFonts w:asciiTheme="minorHAnsi" w:hAnsiTheme="minorHAnsi" w:cstheme="minorHAnsi"/>
        </w:rPr>
        <w:t>successful bidder</w:t>
      </w:r>
      <w:r w:rsidRPr="00D866C5">
        <w:rPr>
          <w:rFonts w:asciiTheme="minorHAnsi" w:hAnsiTheme="minorHAnsi" w:cstheme="minorHAnsi"/>
        </w:rPr>
        <w:t xml:space="preserve"> will</w:t>
      </w:r>
      <w:r w:rsidRPr="00D866C5" w:rsidR="00BF4D9D">
        <w:rPr>
          <w:rFonts w:asciiTheme="minorHAnsi" w:hAnsiTheme="minorHAnsi" w:cstheme="minorHAnsi"/>
        </w:rPr>
        <w:t xml:space="preserve"> hold monthly </w:t>
      </w:r>
      <w:r w:rsidRPr="00D866C5" w:rsidR="00E204EA">
        <w:rPr>
          <w:rFonts w:asciiTheme="minorHAnsi" w:hAnsiTheme="minorHAnsi" w:cstheme="minorHAnsi"/>
        </w:rPr>
        <w:t xml:space="preserve">progress and </w:t>
      </w:r>
      <w:r w:rsidRPr="00D866C5" w:rsidR="00BF4D9D">
        <w:rPr>
          <w:rFonts w:asciiTheme="minorHAnsi" w:hAnsiTheme="minorHAnsi" w:cstheme="minorHAnsi"/>
        </w:rPr>
        <w:t xml:space="preserve">performance meetings </w:t>
      </w:r>
      <w:r w:rsidRPr="00D866C5" w:rsidR="009853B9">
        <w:rPr>
          <w:rFonts w:asciiTheme="minorHAnsi" w:hAnsiTheme="minorHAnsi" w:cstheme="minorHAnsi"/>
        </w:rPr>
        <w:t>with DVSA</w:t>
      </w:r>
      <w:r w:rsidRPr="00D866C5" w:rsidR="00941AB0">
        <w:rPr>
          <w:rFonts w:asciiTheme="minorHAnsi" w:hAnsiTheme="minorHAnsi" w:cstheme="minorHAnsi"/>
        </w:rPr>
        <w:t>’</w:t>
      </w:r>
      <w:r w:rsidRPr="00D866C5" w:rsidR="009853B9">
        <w:rPr>
          <w:rFonts w:asciiTheme="minorHAnsi" w:hAnsiTheme="minorHAnsi" w:cstheme="minorHAnsi"/>
        </w:rPr>
        <w:t xml:space="preserve">s Contract Manager </w:t>
      </w:r>
      <w:r w:rsidRPr="00D866C5" w:rsidR="00BF4D9D">
        <w:rPr>
          <w:rFonts w:asciiTheme="minorHAnsi" w:hAnsiTheme="minorHAnsi" w:cstheme="minorHAnsi"/>
        </w:rPr>
        <w:t>where any c</w:t>
      </w:r>
      <w:r w:rsidRPr="00D866C5" w:rsidR="009A3623">
        <w:rPr>
          <w:rFonts w:asciiTheme="minorHAnsi" w:hAnsiTheme="minorHAnsi" w:cstheme="minorHAnsi"/>
        </w:rPr>
        <w:t xml:space="preserve">ontractual performance </w:t>
      </w:r>
      <w:r w:rsidRPr="00D866C5" w:rsidR="0052504F">
        <w:rPr>
          <w:rFonts w:asciiTheme="minorHAnsi" w:hAnsiTheme="minorHAnsi" w:cstheme="minorHAnsi"/>
        </w:rPr>
        <w:t>will be discussed</w:t>
      </w:r>
      <w:r w:rsidR="00E04794">
        <w:rPr>
          <w:rFonts w:asciiTheme="minorHAnsi" w:hAnsiTheme="minorHAnsi" w:cstheme="minorHAnsi"/>
        </w:rPr>
        <w:t>.</w:t>
      </w:r>
    </w:p>
    <w:p w:rsidR="008D1CDE" w:rsidP="00C14685" w:rsidRDefault="008D1CDE" w14:paraId="2D3877FC" w14:textId="0293F007">
      <w:pPr>
        <w:ind w:left="720" w:hanging="720"/>
        <w:rPr>
          <w:rFonts w:asciiTheme="minorHAnsi" w:hAnsiTheme="minorHAnsi" w:cstheme="minorHAnsi"/>
        </w:rPr>
      </w:pPr>
    </w:p>
    <w:p w:rsidRPr="00D866C5" w:rsidR="00C14685" w:rsidP="003177F0" w:rsidRDefault="00C14685" w14:paraId="5273F14A" w14:textId="414B61ED">
      <w:pPr>
        <w:rPr>
          <w:rFonts w:asciiTheme="minorHAnsi" w:hAnsiTheme="minorHAnsi" w:cstheme="minorHAnsi"/>
        </w:rPr>
      </w:pPr>
      <w:r w:rsidRPr="00D866C5">
        <w:rPr>
          <w:rFonts w:asciiTheme="minorHAnsi" w:hAnsiTheme="minorHAnsi" w:cstheme="minorHAnsi"/>
        </w:rPr>
        <w:t>The agenda will include the following as standard</w:t>
      </w:r>
      <w:r w:rsidR="00E92A57">
        <w:rPr>
          <w:rFonts w:asciiTheme="minorHAnsi" w:hAnsiTheme="minorHAnsi" w:cstheme="minorHAnsi"/>
        </w:rPr>
        <w:t>:</w:t>
      </w:r>
    </w:p>
    <w:p w:rsidRPr="00D866C5" w:rsidR="00C14685" w:rsidP="00C14685" w:rsidRDefault="00C14685" w14:paraId="44FC89DC" w14:textId="77777777">
      <w:pPr>
        <w:pStyle w:val="ListParagraph"/>
        <w:numPr>
          <w:ilvl w:val="0"/>
          <w:numId w:val="19"/>
        </w:numPr>
        <w:rPr>
          <w:rFonts w:asciiTheme="minorHAnsi" w:hAnsiTheme="minorHAnsi" w:cstheme="minorHAnsi"/>
        </w:rPr>
      </w:pPr>
      <w:r w:rsidRPr="00D866C5">
        <w:rPr>
          <w:rFonts w:asciiTheme="minorHAnsi" w:hAnsiTheme="minorHAnsi" w:cstheme="minorHAnsi"/>
        </w:rPr>
        <w:t>Agreement of minutes from previous meeting</w:t>
      </w:r>
    </w:p>
    <w:p w:rsidRPr="00D866C5" w:rsidR="00C14685" w:rsidP="00C14685" w:rsidRDefault="00C14685" w14:paraId="27419EEE" w14:textId="77777777">
      <w:pPr>
        <w:pStyle w:val="ListParagraph"/>
        <w:numPr>
          <w:ilvl w:val="0"/>
          <w:numId w:val="19"/>
        </w:numPr>
        <w:rPr>
          <w:rFonts w:asciiTheme="minorHAnsi" w:hAnsiTheme="minorHAnsi" w:cstheme="minorHAnsi"/>
        </w:rPr>
      </w:pPr>
      <w:r w:rsidRPr="00D866C5">
        <w:rPr>
          <w:rFonts w:asciiTheme="minorHAnsi" w:hAnsiTheme="minorHAnsi" w:cstheme="minorHAnsi"/>
        </w:rPr>
        <w:t>Monitoring of actions</w:t>
      </w:r>
    </w:p>
    <w:p w:rsidRPr="00D866C5" w:rsidR="00C14685" w:rsidP="00C14685" w:rsidRDefault="00E204EA" w14:paraId="1B7ADA6B" w14:textId="1976F1AF">
      <w:pPr>
        <w:pStyle w:val="ListParagraph"/>
        <w:numPr>
          <w:ilvl w:val="0"/>
          <w:numId w:val="19"/>
        </w:numPr>
        <w:rPr>
          <w:rFonts w:asciiTheme="minorHAnsi" w:hAnsiTheme="minorHAnsi" w:cstheme="minorHAnsi"/>
        </w:rPr>
      </w:pPr>
      <w:r w:rsidRPr="00D866C5">
        <w:rPr>
          <w:rFonts w:asciiTheme="minorHAnsi" w:hAnsiTheme="minorHAnsi" w:cstheme="minorHAnsi"/>
        </w:rPr>
        <w:t xml:space="preserve">Progress and </w:t>
      </w:r>
      <w:r w:rsidRPr="00D866C5" w:rsidR="00B937FE">
        <w:rPr>
          <w:rFonts w:asciiTheme="minorHAnsi" w:hAnsiTheme="minorHAnsi" w:cstheme="minorHAnsi"/>
        </w:rPr>
        <w:t>p</w:t>
      </w:r>
      <w:r w:rsidRPr="00D866C5" w:rsidR="00C14685">
        <w:rPr>
          <w:rFonts w:asciiTheme="minorHAnsi" w:hAnsiTheme="minorHAnsi" w:cstheme="minorHAnsi"/>
        </w:rPr>
        <w:t>erformance against work plans</w:t>
      </w:r>
    </w:p>
    <w:p w:rsidRPr="00D866C5" w:rsidR="00C14685" w:rsidP="00C14685" w:rsidRDefault="00C14685" w14:paraId="5319F910" w14:textId="77777777">
      <w:pPr>
        <w:pStyle w:val="ListParagraph"/>
        <w:numPr>
          <w:ilvl w:val="0"/>
          <w:numId w:val="19"/>
        </w:numPr>
        <w:rPr>
          <w:rFonts w:asciiTheme="minorHAnsi" w:hAnsiTheme="minorHAnsi" w:cstheme="minorHAnsi"/>
        </w:rPr>
      </w:pPr>
      <w:r w:rsidRPr="00D866C5">
        <w:rPr>
          <w:rFonts w:asciiTheme="minorHAnsi" w:hAnsiTheme="minorHAnsi" w:cstheme="minorHAnsi"/>
        </w:rPr>
        <w:t>Performance against agreed costings</w:t>
      </w:r>
    </w:p>
    <w:p w:rsidRPr="00D866C5" w:rsidR="005F5438" w:rsidP="005F5438" w:rsidRDefault="005F5438" w14:paraId="5C5ED245" w14:textId="77777777">
      <w:pPr>
        <w:rPr>
          <w:rFonts w:asciiTheme="minorHAnsi" w:hAnsiTheme="minorHAnsi" w:cstheme="minorHAnsi"/>
        </w:rPr>
      </w:pPr>
    </w:p>
    <w:p w:rsidRPr="00D866C5" w:rsidR="005F5438" w:rsidP="005F5438" w:rsidRDefault="005F5438" w14:paraId="1DB99419" w14:textId="77777777">
      <w:pPr>
        <w:rPr>
          <w:rFonts w:asciiTheme="minorHAnsi" w:hAnsiTheme="minorHAnsi" w:cstheme="minorHAnsi"/>
        </w:rPr>
      </w:pPr>
    </w:p>
    <w:p w:rsidR="00C14685" w:rsidP="005F5438" w:rsidRDefault="005F5438" w14:paraId="64E48C1E" w14:textId="03F896BF">
      <w:pPr>
        <w:rPr>
          <w:rFonts w:asciiTheme="minorHAnsi" w:hAnsiTheme="minorHAnsi" w:cstheme="minorHAnsi"/>
        </w:rPr>
      </w:pPr>
      <w:r w:rsidRPr="00D866C5">
        <w:rPr>
          <w:rFonts w:asciiTheme="minorHAnsi" w:hAnsiTheme="minorHAnsi" w:cstheme="minorHAnsi"/>
        </w:rPr>
        <w:t xml:space="preserve">All </w:t>
      </w:r>
      <w:r w:rsidRPr="00D866C5" w:rsidR="00C14685">
        <w:rPr>
          <w:rFonts w:asciiTheme="minorHAnsi" w:hAnsiTheme="minorHAnsi" w:cstheme="minorHAnsi"/>
        </w:rPr>
        <w:t>meetings will either take place face to face</w:t>
      </w:r>
      <w:r w:rsidRPr="00D866C5" w:rsidR="00834F71">
        <w:rPr>
          <w:rFonts w:asciiTheme="minorHAnsi" w:hAnsiTheme="minorHAnsi" w:cstheme="minorHAnsi"/>
        </w:rPr>
        <w:t>,</w:t>
      </w:r>
      <w:r w:rsidR="008B135E">
        <w:rPr>
          <w:rFonts w:asciiTheme="minorHAnsi" w:hAnsiTheme="minorHAnsi" w:cstheme="minorHAnsi"/>
        </w:rPr>
        <w:t xml:space="preserve"> through </w:t>
      </w:r>
      <w:r w:rsidR="00F13A4F">
        <w:rPr>
          <w:rFonts w:asciiTheme="minorHAnsi" w:hAnsiTheme="minorHAnsi" w:cstheme="minorHAnsi"/>
        </w:rPr>
        <w:t xml:space="preserve">Microsoft Teams </w:t>
      </w:r>
      <w:r w:rsidRPr="00D866C5" w:rsidR="00834F71">
        <w:rPr>
          <w:rFonts w:asciiTheme="minorHAnsi" w:hAnsiTheme="minorHAnsi" w:cstheme="minorHAnsi"/>
        </w:rPr>
        <w:t>or conference calls as appropriate.</w:t>
      </w:r>
    </w:p>
    <w:p w:rsidR="000225A9" w:rsidP="005F5438" w:rsidRDefault="000225A9" w14:paraId="169960C0" w14:textId="35091E18">
      <w:pPr>
        <w:rPr>
          <w:rFonts w:asciiTheme="minorHAnsi" w:hAnsiTheme="minorHAnsi" w:cstheme="minorHAnsi"/>
        </w:rPr>
      </w:pPr>
    </w:p>
    <w:p w:rsidRPr="00D866C5" w:rsidR="00C915AA" w:rsidP="005F5438" w:rsidRDefault="00C915AA" w14:paraId="39D445FA" w14:textId="77777777">
      <w:pPr>
        <w:rPr>
          <w:rFonts w:asciiTheme="minorHAnsi" w:hAnsiTheme="minorHAnsi" w:cstheme="minorHAnsi"/>
        </w:rPr>
      </w:pPr>
    </w:p>
    <w:p w:rsidRPr="0022788E" w:rsidR="00815490" w:rsidP="00B43D17" w:rsidRDefault="004F43C5" w14:paraId="193CD41F" w14:textId="123BCDBA">
      <w:pPr>
        <w:numPr>
          <w:ilvl w:val="0"/>
          <w:numId w:val="26"/>
        </w:numPr>
        <w:overflowPunct/>
        <w:autoSpaceDE/>
        <w:autoSpaceDN/>
        <w:adjustRightInd/>
        <w:spacing w:after="240" w:line="280" w:lineRule="atLeast"/>
        <w:jc w:val="both"/>
        <w:textAlignment w:val="auto"/>
        <w:rPr>
          <w:rFonts w:asciiTheme="minorHAnsi" w:hAnsiTheme="minorHAnsi"/>
          <w:b/>
          <w:sz w:val="28"/>
        </w:rPr>
      </w:pPr>
      <w:r w:rsidRPr="003A5B36">
        <w:rPr>
          <w:rFonts w:asciiTheme="minorHAnsi" w:hAnsiTheme="minorHAnsi"/>
          <w:b/>
          <w:color w:val="FF0000"/>
          <w:sz w:val="28"/>
        </w:rPr>
        <w:t xml:space="preserve">  </w:t>
      </w:r>
      <w:r w:rsidRPr="0022788E" w:rsidR="00815490">
        <w:rPr>
          <w:rFonts w:asciiTheme="minorHAnsi" w:hAnsiTheme="minorHAnsi"/>
          <w:b/>
          <w:sz w:val="28"/>
        </w:rPr>
        <w:t>Costs</w:t>
      </w:r>
      <w:r w:rsidRPr="0022788E" w:rsidR="00F21995">
        <w:rPr>
          <w:rFonts w:asciiTheme="minorHAnsi" w:hAnsiTheme="minorHAnsi"/>
          <w:b/>
          <w:sz w:val="28"/>
        </w:rPr>
        <w:t xml:space="preserve"> &amp; Payment</w:t>
      </w:r>
    </w:p>
    <w:p w:rsidRPr="0017675D" w:rsidR="003D231C" w:rsidP="003D231C" w:rsidRDefault="00DF784D" w14:paraId="47439F5D" w14:textId="2141685B">
      <w:pPr>
        <w:jc w:val="both"/>
        <w:rPr>
          <w:rFonts w:asciiTheme="minorHAnsi" w:hAnsiTheme="minorHAnsi" w:cstheme="minorHAnsi"/>
        </w:rPr>
      </w:pPr>
      <w:r w:rsidRPr="0022788E">
        <w:rPr>
          <w:rFonts w:asciiTheme="minorHAnsi" w:hAnsiTheme="minorHAnsi"/>
        </w:rPr>
        <w:t xml:space="preserve">Bidders must tender a </w:t>
      </w:r>
      <w:r w:rsidRPr="0022788E">
        <w:rPr>
          <w:rFonts w:asciiTheme="minorHAnsi" w:hAnsiTheme="minorHAnsi"/>
          <w:b/>
          <w:bCs/>
        </w:rPr>
        <w:t>Maximum</w:t>
      </w:r>
      <w:r w:rsidRPr="0022788E">
        <w:rPr>
          <w:rFonts w:asciiTheme="minorHAnsi" w:hAnsiTheme="minorHAnsi"/>
        </w:rPr>
        <w:t xml:space="preserve"> Price</w:t>
      </w:r>
      <w:r w:rsidRPr="0022788E" w:rsidR="00D1667C">
        <w:rPr>
          <w:rFonts w:asciiTheme="minorHAnsi" w:hAnsiTheme="minorHAnsi"/>
        </w:rPr>
        <w:t xml:space="preserve"> for the delivery </w:t>
      </w:r>
      <w:r w:rsidRPr="0022788E" w:rsidR="00631E8B">
        <w:rPr>
          <w:rFonts w:asciiTheme="minorHAnsi" w:hAnsiTheme="minorHAnsi"/>
        </w:rPr>
        <w:t xml:space="preserve">with an accompanying breakdown that details how that </w:t>
      </w:r>
      <w:r w:rsidRPr="0022788E" w:rsidR="0043602E">
        <w:rPr>
          <w:rFonts w:asciiTheme="minorHAnsi" w:hAnsiTheme="minorHAnsi"/>
        </w:rPr>
        <w:t>Maximum Price is derived.</w:t>
      </w:r>
      <w:r w:rsidRPr="0022788E" w:rsidR="00C62B63">
        <w:rPr>
          <w:rFonts w:asciiTheme="minorHAnsi" w:hAnsiTheme="minorHAnsi" w:cstheme="minorHAnsi"/>
        </w:rPr>
        <w:t xml:space="preserve"> </w:t>
      </w:r>
      <w:r w:rsidRPr="0022788E" w:rsidR="00663C1A">
        <w:rPr>
          <w:rFonts w:asciiTheme="minorHAnsi" w:hAnsiTheme="minorHAnsi" w:cstheme="minorHAnsi"/>
        </w:rPr>
        <w:t>Individual</w:t>
      </w:r>
      <w:r w:rsidRPr="0022788E" w:rsidR="00C62B63">
        <w:rPr>
          <w:rFonts w:asciiTheme="minorHAnsi" w:hAnsiTheme="minorHAnsi" w:cstheme="minorHAnsi"/>
        </w:rPr>
        <w:t xml:space="preserve"> </w:t>
      </w:r>
      <w:r w:rsidRPr="0022788E" w:rsidR="00ED281E">
        <w:rPr>
          <w:rFonts w:asciiTheme="minorHAnsi" w:hAnsiTheme="minorHAnsi" w:cstheme="minorHAnsi"/>
        </w:rPr>
        <w:t>test costs</w:t>
      </w:r>
      <w:r w:rsidRPr="0022788E" w:rsidR="00C62B63">
        <w:rPr>
          <w:rFonts w:asciiTheme="minorHAnsi" w:hAnsiTheme="minorHAnsi" w:cstheme="minorHAnsi"/>
        </w:rPr>
        <w:t xml:space="preserve"> </w:t>
      </w:r>
      <w:r w:rsidRPr="0022788E" w:rsidR="00663C1A">
        <w:rPr>
          <w:rFonts w:asciiTheme="minorHAnsi" w:hAnsiTheme="minorHAnsi" w:cstheme="minorHAnsi"/>
        </w:rPr>
        <w:t xml:space="preserve">should </w:t>
      </w:r>
      <w:r w:rsidRPr="0022788E" w:rsidR="00C62B63">
        <w:rPr>
          <w:rFonts w:asciiTheme="minorHAnsi" w:hAnsiTheme="minorHAnsi" w:cstheme="minorHAnsi"/>
        </w:rPr>
        <w:t xml:space="preserve">not exceed </w:t>
      </w:r>
      <w:r w:rsidRPr="0022788E" w:rsidR="00ED281E">
        <w:rPr>
          <w:rFonts w:asciiTheme="minorHAnsi" w:hAnsiTheme="minorHAnsi" w:cstheme="minorHAnsi"/>
        </w:rPr>
        <w:t>those</w:t>
      </w:r>
      <w:r w:rsidRPr="0022788E" w:rsidR="00C62B63">
        <w:rPr>
          <w:rFonts w:asciiTheme="minorHAnsi" w:hAnsiTheme="minorHAnsi" w:cstheme="minorHAnsi"/>
        </w:rPr>
        <w:t xml:space="preserve"> provided as part of your tender for the Framework Agreement</w:t>
      </w:r>
      <w:r w:rsidRPr="0022788E" w:rsidR="00ED281E">
        <w:rPr>
          <w:rFonts w:asciiTheme="minorHAnsi" w:hAnsiTheme="minorHAnsi" w:cstheme="minorHAnsi"/>
        </w:rPr>
        <w:t>.</w:t>
      </w:r>
      <w:r w:rsidR="00184D06">
        <w:rPr>
          <w:rFonts w:asciiTheme="minorHAnsi" w:hAnsiTheme="minorHAnsi" w:cstheme="minorHAnsi"/>
        </w:rPr>
        <w:t xml:space="preserve"> </w:t>
      </w:r>
      <w:r w:rsidRPr="0017675D" w:rsidR="003D231C">
        <w:rPr>
          <w:rFonts w:asciiTheme="minorHAnsi" w:hAnsiTheme="minorHAnsi" w:cstheme="minorHAnsi"/>
        </w:rPr>
        <w:t xml:space="preserve">There is also a 100% retest provision included in the pricing schedule (Schedule 4). </w:t>
      </w:r>
      <w:r w:rsidRPr="0017675D" w:rsidR="003D231C">
        <w:rPr>
          <w:rFonts w:asciiTheme="minorHAnsi" w:hAnsiTheme="minorHAnsi"/>
        </w:rPr>
        <w:t>There is no guarantee for this 100% retest provision and will only apply should the Authority request additional testing.</w:t>
      </w:r>
    </w:p>
    <w:p w:rsidR="006F3EF2" w:rsidP="006E11C9" w:rsidRDefault="006F3EF2" w14:paraId="20ED4121" w14:textId="08459C7A">
      <w:pPr>
        <w:jc w:val="both"/>
        <w:rPr>
          <w:rFonts w:asciiTheme="minorHAnsi" w:hAnsiTheme="minorHAnsi" w:cstheme="minorHAnsi"/>
        </w:rPr>
      </w:pPr>
    </w:p>
    <w:p w:rsidR="006F3EF2" w:rsidP="006E11C9" w:rsidRDefault="006F3EF2" w14:paraId="1532F3E6" w14:textId="77777777">
      <w:pPr>
        <w:jc w:val="both"/>
        <w:rPr>
          <w:rFonts w:asciiTheme="minorHAnsi" w:hAnsiTheme="minorHAnsi" w:cstheme="minorHAnsi"/>
        </w:rPr>
      </w:pPr>
    </w:p>
    <w:p w:rsidRPr="0022788E" w:rsidR="003578C4" w:rsidP="00781C00" w:rsidRDefault="003578C4" w14:paraId="3E782C2E" w14:textId="13CF3CCA">
      <w:pPr>
        <w:jc w:val="both"/>
        <w:rPr>
          <w:rFonts w:asciiTheme="minorHAnsi" w:hAnsiTheme="minorHAnsi"/>
        </w:rPr>
      </w:pPr>
      <w:r w:rsidRPr="0022788E">
        <w:rPr>
          <w:rFonts w:asciiTheme="minorHAnsi" w:hAnsiTheme="minorHAnsi"/>
        </w:rPr>
        <w:t xml:space="preserve">In calculating </w:t>
      </w:r>
      <w:r w:rsidRPr="0022788E" w:rsidR="00F54BA2">
        <w:rPr>
          <w:rFonts w:asciiTheme="minorHAnsi" w:hAnsiTheme="minorHAnsi"/>
        </w:rPr>
        <w:t>the tendered Maximum Price bidders must include</w:t>
      </w:r>
      <w:r w:rsidRPr="0022788E" w:rsidR="00D24A52">
        <w:rPr>
          <w:rFonts w:asciiTheme="minorHAnsi" w:hAnsiTheme="minorHAnsi"/>
        </w:rPr>
        <w:t xml:space="preserve"> a provision for</w:t>
      </w:r>
      <w:r w:rsidR="00C24609">
        <w:rPr>
          <w:rFonts w:asciiTheme="minorHAnsi" w:hAnsiTheme="minorHAnsi"/>
        </w:rPr>
        <w:t>:</w:t>
      </w:r>
    </w:p>
    <w:p w:rsidRPr="0022788E" w:rsidR="006D2B79" w:rsidP="00781C00" w:rsidRDefault="006D2B79" w14:paraId="7FB106E5" w14:textId="45627C19">
      <w:pPr>
        <w:jc w:val="both"/>
        <w:rPr>
          <w:rFonts w:asciiTheme="minorHAnsi" w:hAnsiTheme="minorHAnsi"/>
        </w:rPr>
      </w:pPr>
    </w:p>
    <w:p w:rsidR="00F54BA2" w:rsidP="0023684B" w:rsidRDefault="007C2EB1" w14:paraId="343FBAC9" w14:textId="039386F6">
      <w:pPr>
        <w:pStyle w:val="ListParagraph"/>
        <w:numPr>
          <w:ilvl w:val="0"/>
          <w:numId w:val="15"/>
        </w:numPr>
        <w:spacing w:line="360" w:lineRule="auto"/>
        <w:jc w:val="both"/>
        <w:rPr>
          <w:rFonts w:asciiTheme="minorHAnsi" w:hAnsiTheme="minorHAnsi"/>
        </w:rPr>
      </w:pPr>
      <w:r w:rsidRPr="0022788E">
        <w:rPr>
          <w:rFonts w:asciiTheme="minorHAnsi" w:hAnsiTheme="minorHAnsi"/>
        </w:rPr>
        <w:t>T</w:t>
      </w:r>
      <w:r w:rsidRPr="0022788E" w:rsidR="00F54BA2">
        <w:rPr>
          <w:rFonts w:asciiTheme="minorHAnsi" w:hAnsiTheme="minorHAnsi"/>
        </w:rPr>
        <w:t xml:space="preserve">he </w:t>
      </w:r>
      <w:r w:rsidRPr="0022788E" w:rsidR="00FB7868">
        <w:rPr>
          <w:rFonts w:asciiTheme="minorHAnsi" w:hAnsiTheme="minorHAnsi"/>
        </w:rPr>
        <w:t xml:space="preserve">entire requirement for </w:t>
      </w:r>
      <w:r w:rsidRPr="0022788E" w:rsidR="00FB4648">
        <w:rPr>
          <w:rFonts w:asciiTheme="minorHAnsi" w:hAnsiTheme="minorHAnsi"/>
        </w:rPr>
        <w:t>th</w:t>
      </w:r>
      <w:r w:rsidRPr="0022788E" w:rsidR="00BC4F41">
        <w:rPr>
          <w:rFonts w:asciiTheme="minorHAnsi" w:hAnsiTheme="minorHAnsi"/>
        </w:rPr>
        <w:t xml:space="preserve">e </w:t>
      </w:r>
      <w:r w:rsidR="003F4444">
        <w:rPr>
          <w:rFonts w:asciiTheme="minorHAnsi" w:hAnsiTheme="minorHAnsi"/>
        </w:rPr>
        <w:t>s</w:t>
      </w:r>
      <w:r w:rsidRPr="0022788E" w:rsidR="00FB7868">
        <w:rPr>
          <w:rFonts w:asciiTheme="minorHAnsi" w:hAnsiTheme="minorHAnsi"/>
        </w:rPr>
        <w:t xml:space="preserve">pecifications </w:t>
      </w:r>
      <w:r w:rsidRPr="0022788E" w:rsidR="00997035">
        <w:rPr>
          <w:rFonts w:asciiTheme="minorHAnsi" w:hAnsiTheme="minorHAnsi"/>
        </w:rPr>
        <w:t xml:space="preserve">in the </w:t>
      </w:r>
      <w:r w:rsidRPr="0022788E" w:rsidR="00FB7868">
        <w:rPr>
          <w:rFonts w:asciiTheme="minorHAnsi" w:hAnsiTheme="minorHAnsi"/>
        </w:rPr>
        <w:t>document</w:t>
      </w:r>
    </w:p>
    <w:p w:rsidRPr="0023684B" w:rsidR="00637664" w:rsidP="0023684B" w:rsidRDefault="007C2EB1" w14:paraId="5CE2FA6F" w14:textId="1D056C9A">
      <w:pPr>
        <w:pStyle w:val="ListParagraph"/>
        <w:numPr>
          <w:ilvl w:val="0"/>
          <w:numId w:val="15"/>
        </w:numPr>
        <w:spacing w:line="360" w:lineRule="auto"/>
        <w:jc w:val="both"/>
        <w:rPr>
          <w:rFonts w:asciiTheme="minorHAnsi" w:hAnsiTheme="minorHAnsi"/>
        </w:rPr>
      </w:pPr>
      <w:r w:rsidRPr="0023684B">
        <w:rPr>
          <w:rFonts w:asciiTheme="minorHAnsi" w:hAnsiTheme="minorHAnsi"/>
        </w:rPr>
        <w:t>V</w:t>
      </w:r>
      <w:r w:rsidRPr="0023684B" w:rsidR="00FB4648">
        <w:rPr>
          <w:rFonts w:asciiTheme="minorHAnsi" w:hAnsiTheme="minorHAnsi"/>
        </w:rPr>
        <w:t>ehicle pre checks</w:t>
      </w:r>
    </w:p>
    <w:p w:rsidR="00653BD6" w:rsidP="00B25B88" w:rsidRDefault="007C2EB1" w14:paraId="237F690E" w14:textId="305F941B">
      <w:pPr>
        <w:pStyle w:val="ListParagraph"/>
        <w:numPr>
          <w:ilvl w:val="0"/>
          <w:numId w:val="15"/>
        </w:numPr>
        <w:overflowPunct/>
        <w:autoSpaceDE/>
        <w:autoSpaceDN/>
        <w:adjustRightInd/>
        <w:spacing w:after="120"/>
        <w:contextualSpacing w:val="0"/>
        <w:jc w:val="both"/>
        <w:textAlignment w:val="auto"/>
        <w:rPr>
          <w:rFonts w:asciiTheme="minorHAnsi" w:hAnsiTheme="minorHAnsi"/>
        </w:rPr>
      </w:pPr>
      <w:r w:rsidRPr="0022788E">
        <w:rPr>
          <w:rFonts w:asciiTheme="minorHAnsi" w:hAnsiTheme="minorHAnsi"/>
        </w:rPr>
        <w:t>F</w:t>
      </w:r>
      <w:r w:rsidRPr="0022788E" w:rsidR="00FB4648">
        <w:rPr>
          <w:rFonts w:asciiTheme="minorHAnsi" w:hAnsiTheme="minorHAnsi"/>
        </w:rPr>
        <w:t xml:space="preserve">uel </w:t>
      </w:r>
      <w:r w:rsidRPr="0022788E" w:rsidR="00653BD6">
        <w:rPr>
          <w:rFonts w:asciiTheme="minorHAnsi" w:hAnsiTheme="minorHAnsi"/>
        </w:rPr>
        <w:t xml:space="preserve">and reagent </w:t>
      </w:r>
      <w:r w:rsidRPr="0022788E" w:rsidR="00FB4648">
        <w:rPr>
          <w:rFonts w:asciiTheme="minorHAnsi" w:hAnsiTheme="minorHAnsi"/>
        </w:rPr>
        <w:t>change and reference fuel</w:t>
      </w:r>
    </w:p>
    <w:p w:rsidR="001607FD" w:rsidP="00B25B88" w:rsidRDefault="00533F86" w14:paraId="5DC1A7FF" w14:textId="725D3A57">
      <w:pPr>
        <w:pStyle w:val="ListParagraph"/>
        <w:numPr>
          <w:ilvl w:val="0"/>
          <w:numId w:val="15"/>
        </w:numPr>
        <w:overflowPunct/>
        <w:autoSpaceDE/>
        <w:autoSpaceDN/>
        <w:adjustRightInd/>
        <w:spacing w:after="120"/>
        <w:contextualSpacing w:val="0"/>
        <w:jc w:val="both"/>
        <w:textAlignment w:val="auto"/>
        <w:rPr>
          <w:rFonts w:asciiTheme="minorHAnsi" w:hAnsiTheme="minorHAnsi"/>
        </w:rPr>
      </w:pPr>
      <w:r>
        <w:rPr>
          <w:rFonts w:asciiTheme="minorHAnsi" w:hAnsiTheme="minorHAnsi"/>
        </w:rPr>
        <w:t xml:space="preserve">Fitting of </w:t>
      </w:r>
      <w:r w:rsidR="00C81EB5">
        <w:rPr>
          <w:rFonts w:asciiTheme="minorHAnsi" w:hAnsiTheme="minorHAnsi"/>
        </w:rPr>
        <w:t>p</w:t>
      </w:r>
      <w:r w:rsidR="00CF602C">
        <w:rPr>
          <w:rFonts w:asciiTheme="minorHAnsi" w:hAnsiTheme="minorHAnsi"/>
        </w:rPr>
        <w:t xml:space="preserve">ollution </w:t>
      </w:r>
      <w:r w:rsidR="00C81EB5">
        <w:rPr>
          <w:rFonts w:asciiTheme="minorHAnsi" w:hAnsiTheme="minorHAnsi"/>
        </w:rPr>
        <w:t>c</w:t>
      </w:r>
      <w:r w:rsidR="00CF602C">
        <w:rPr>
          <w:rFonts w:asciiTheme="minorHAnsi" w:hAnsiTheme="minorHAnsi"/>
        </w:rPr>
        <w:t xml:space="preserve">ontrol </w:t>
      </w:r>
      <w:r w:rsidR="00C81EB5">
        <w:rPr>
          <w:rFonts w:asciiTheme="minorHAnsi" w:hAnsiTheme="minorHAnsi"/>
        </w:rPr>
        <w:t>d</w:t>
      </w:r>
      <w:r w:rsidR="00CF602C">
        <w:rPr>
          <w:rFonts w:asciiTheme="minorHAnsi" w:hAnsiTheme="minorHAnsi"/>
        </w:rPr>
        <w:t>evice</w:t>
      </w:r>
    </w:p>
    <w:p w:rsidRPr="0022788E" w:rsidR="00182FBF" w:rsidP="00B25B88" w:rsidRDefault="00182FBF" w14:paraId="7D9402C7" w14:textId="690E1A0E">
      <w:pPr>
        <w:pStyle w:val="ListParagraph"/>
        <w:numPr>
          <w:ilvl w:val="0"/>
          <w:numId w:val="15"/>
        </w:numPr>
        <w:overflowPunct/>
        <w:autoSpaceDE/>
        <w:autoSpaceDN/>
        <w:adjustRightInd/>
        <w:spacing w:after="120"/>
        <w:contextualSpacing w:val="0"/>
        <w:jc w:val="both"/>
        <w:textAlignment w:val="auto"/>
        <w:rPr>
          <w:rFonts w:asciiTheme="minorHAnsi" w:hAnsiTheme="minorHAnsi"/>
        </w:rPr>
      </w:pPr>
      <w:proofErr w:type="spellStart"/>
      <w:r>
        <w:rPr>
          <w:rFonts w:asciiTheme="minorHAnsi" w:hAnsiTheme="minorHAnsi"/>
        </w:rPr>
        <w:t>Degreening</w:t>
      </w:r>
      <w:proofErr w:type="spellEnd"/>
      <w:r>
        <w:rPr>
          <w:rFonts w:asciiTheme="minorHAnsi" w:hAnsiTheme="minorHAnsi"/>
        </w:rPr>
        <w:t xml:space="preserve"> of </w:t>
      </w:r>
      <w:r w:rsidR="00A80790">
        <w:rPr>
          <w:rFonts w:asciiTheme="minorHAnsi" w:hAnsiTheme="minorHAnsi"/>
        </w:rPr>
        <w:t>new pollution control device</w:t>
      </w:r>
    </w:p>
    <w:p w:rsidRPr="0022788E" w:rsidR="00FB4648" w:rsidP="00B25B88" w:rsidRDefault="007C2EB1" w14:paraId="181CAC01" w14:textId="477430AD">
      <w:pPr>
        <w:pStyle w:val="ListParagraph"/>
        <w:numPr>
          <w:ilvl w:val="0"/>
          <w:numId w:val="15"/>
        </w:numPr>
        <w:overflowPunct/>
        <w:autoSpaceDE/>
        <w:autoSpaceDN/>
        <w:adjustRightInd/>
        <w:spacing w:after="120"/>
        <w:contextualSpacing w:val="0"/>
        <w:jc w:val="both"/>
        <w:textAlignment w:val="auto"/>
        <w:rPr>
          <w:rFonts w:asciiTheme="minorHAnsi" w:hAnsiTheme="minorHAnsi"/>
        </w:rPr>
      </w:pPr>
      <w:r w:rsidRPr="0022788E">
        <w:rPr>
          <w:rFonts w:asciiTheme="minorHAnsi" w:hAnsiTheme="minorHAnsi"/>
        </w:rPr>
        <w:t>D</w:t>
      </w:r>
      <w:r w:rsidRPr="0022788E" w:rsidR="00FB4648">
        <w:rPr>
          <w:rFonts w:asciiTheme="minorHAnsi" w:hAnsiTheme="minorHAnsi"/>
        </w:rPr>
        <w:t>ynamometer load setting</w:t>
      </w:r>
    </w:p>
    <w:p w:rsidRPr="0022788E" w:rsidR="007C2EB1" w:rsidP="00B25B88" w:rsidRDefault="007C2EB1" w14:paraId="1A624813" w14:textId="4F7C28F9">
      <w:pPr>
        <w:pStyle w:val="ListParagraph"/>
        <w:numPr>
          <w:ilvl w:val="0"/>
          <w:numId w:val="15"/>
        </w:numPr>
        <w:overflowPunct/>
        <w:autoSpaceDE/>
        <w:autoSpaceDN/>
        <w:adjustRightInd/>
        <w:spacing w:after="120"/>
        <w:contextualSpacing w:val="0"/>
        <w:jc w:val="both"/>
        <w:textAlignment w:val="auto"/>
        <w:rPr>
          <w:rFonts w:asciiTheme="minorHAnsi" w:hAnsiTheme="minorHAnsi"/>
        </w:rPr>
      </w:pPr>
      <w:r w:rsidRPr="0022788E">
        <w:rPr>
          <w:rFonts w:asciiTheme="minorHAnsi" w:hAnsiTheme="minorHAnsi"/>
        </w:rPr>
        <w:t xml:space="preserve">Vehicle preconditioning </w:t>
      </w:r>
    </w:p>
    <w:p w:rsidRPr="00184965" w:rsidR="00FB4648" w:rsidP="008F6550" w:rsidRDefault="008D7153" w14:paraId="3F26E55C" w14:textId="254FE0DB">
      <w:pPr>
        <w:pStyle w:val="ListParagraph"/>
        <w:numPr>
          <w:ilvl w:val="0"/>
          <w:numId w:val="15"/>
        </w:numPr>
        <w:spacing w:line="360" w:lineRule="auto"/>
        <w:jc w:val="both"/>
        <w:rPr>
          <w:rFonts w:asciiTheme="minorHAnsi" w:hAnsiTheme="minorHAnsi"/>
          <w:color w:val="000000" w:themeColor="text1"/>
        </w:rPr>
      </w:pPr>
      <w:r w:rsidRPr="00184965">
        <w:rPr>
          <w:rFonts w:asciiTheme="minorHAnsi" w:hAnsiTheme="minorHAnsi"/>
          <w:color w:val="000000" w:themeColor="text1"/>
        </w:rPr>
        <w:t xml:space="preserve">A full set of valid tests for each </w:t>
      </w:r>
      <w:r w:rsidRPr="00184965" w:rsidR="00B774F6">
        <w:rPr>
          <w:rFonts w:asciiTheme="minorHAnsi" w:hAnsiTheme="minorHAnsi"/>
          <w:color w:val="000000" w:themeColor="text1"/>
        </w:rPr>
        <w:t>component</w:t>
      </w:r>
      <w:r w:rsidRPr="00184965" w:rsidR="00030E95">
        <w:rPr>
          <w:rFonts w:asciiTheme="minorHAnsi" w:hAnsiTheme="minorHAnsi"/>
          <w:color w:val="000000" w:themeColor="text1"/>
        </w:rPr>
        <w:t xml:space="preserve"> </w:t>
      </w:r>
      <w:r w:rsidRPr="00184965" w:rsidR="007B58DA">
        <w:rPr>
          <w:rFonts w:asciiTheme="minorHAnsi" w:hAnsiTheme="minorHAnsi"/>
          <w:color w:val="000000" w:themeColor="text1"/>
        </w:rPr>
        <w:t>(</w:t>
      </w:r>
      <w:r w:rsidRPr="00184965" w:rsidR="00384A6D">
        <w:rPr>
          <w:rFonts w:asciiTheme="minorHAnsi" w:hAnsiTheme="minorHAnsi"/>
          <w:color w:val="000000" w:themeColor="text1"/>
        </w:rPr>
        <w:t xml:space="preserve">Type I </w:t>
      </w:r>
      <w:r w:rsidRPr="00184965" w:rsidR="00030E95">
        <w:rPr>
          <w:rFonts w:asciiTheme="minorHAnsi" w:hAnsiTheme="minorHAnsi"/>
          <w:color w:val="000000" w:themeColor="text1"/>
        </w:rPr>
        <w:t>NEDC</w:t>
      </w:r>
      <w:r w:rsidRPr="00184965" w:rsidR="00384A6D">
        <w:rPr>
          <w:rFonts w:asciiTheme="minorHAnsi" w:hAnsiTheme="minorHAnsi"/>
          <w:color w:val="000000" w:themeColor="text1"/>
        </w:rPr>
        <w:t xml:space="preserve"> cold start</w:t>
      </w:r>
      <w:r w:rsidRPr="00184965" w:rsidR="007B58DA">
        <w:rPr>
          <w:rFonts w:asciiTheme="minorHAnsi" w:hAnsiTheme="minorHAnsi"/>
          <w:color w:val="000000" w:themeColor="text1"/>
        </w:rPr>
        <w:t>)</w:t>
      </w:r>
      <w:r w:rsidRPr="00184965" w:rsidR="00D61A9A">
        <w:rPr>
          <w:rFonts w:asciiTheme="minorHAnsi" w:hAnsiTheme="minorHAnsi"/>
          <w:color w:val="000000" w:themeColor="text1"/>
        </w:rPr>
        <w:t xml:space="preserve"> </w:t>
      </w:r>
      <w:r w:rsidRPr="00184965" w:rsidR="004308EA">
        <w:rPr>
          <w:rFonts w:asciiTheme="minorHAnsi" w:hAnsiTheme="minorHAnsi"/>
          <w:color w:val="000000" w:themeColor="text1"/>
        </w:rPr>
        <w:t xml:space="preserve">including </w:t>
      </w:r>
      <w:r w:rsidRPr="00184965" w:rsidR="00CC7AD7">
        <w:rPr>
          <w:rFonts w:asciiTheme="minorHAnsi" w:hAnsiTheme="minorHAnsi"/>
          <w:color w:val="000000" w:themeColor="text1"/>
        </w:rPr>
        <w:t xml:space="preserve">required </w:t>
      </w:r>
      <w:proofErr w:type="spellStart"/>
      <w:r w:rsidRPr="00184965" w:rsidR="004308EA">
        <w:rPr>
          <w:rFonts w:asciiTheme="minorHAnsi" w:hAnsiTheme="minorHAnsi"/>
          <w:color w:val="000000" w:themeColor="text1"/>
        </w:rPr>
        <w:t>coastdown</w:t>
      </w:r>
      <w:proofErr w:type="spellEnd"/>
      <w:r w:rsidRPr="00184965" w:rsidR="00481743">
        <w:rPr>
          <w:rFonts w:asciiTheme="minorHAnsi" w:hAnsiTheme="minorHAnsi"/>
          <w:color w:val="000000" w:themeColor="text1"/>
        </w:rPr>
        <w:t>.</w:t>
      </w:r>
    </w:p>
    <w:p w:rsidRPr="003177F0" w:rsidR="00035CA8" w:rsidP="000C5796" w:rsidRDefault="00495B7B" w14:paraId="18D79BCC" w14:textId="5E323702">
      <w:pPr>
        <w:pStyle w:val="ListParagraph"/>
        <w:numPr>
          <w:ilvl w:val="0"/>
          <w:numId w:val="15"/>
        </w:numPr>
        <w:jc w:val="both"/>
        <w:rPr>
          <w:rFonts w:asciiTheme="minorHAnsi" w:hAnsiTheme="minorHAnsi"/>
        </w:rPr>
      </w:pPr>
      <w:r w:rsidRPr="003177F0">
        <w:rPr>
          <w:rFonts w:asciiTheme="minorHAnsi" w:hAnsiTheme="minorHAnsi"/>
        </w:rPr>
        <w:t>If testing is to be conducted outside of the UK</w:t>
      </w:r>
      <w:r w:rsidRPr="003177F0" w:rsidR="002725D1">
        <w:rPr>
          <w:rFonts w:asciiTheme="minorHAnsi" w:hAnsiTheme="minorHAnsi"/>
        </w:rPr>
        <w:t xml:space="preserve"> the Bidder</w:t>
      </w:r>
      <w:r w:rsidRPr="003177F0" w:rsidR="00982928">
        <w:rPr>
          <w:rFonts w:asciiTheme="minorHAnsi" w:hAnsiTheme="minorHAnsi"/>
        </w:rPr>
        <w:t xml:space="preserve"> must </w:t>
      </w:r>
      <w:r w:rsidRPr="003177F0" w:rsidR="000602D2">
        <w:rPr>
          <w:rFonts w:asciiTheme="minorHAnsi" w:hAnsiTheme="minorHAnsi"/>
        </w:rPr>
        <w:t>include all costs in th</w:t>
      </w:r>
      <w:r w:rsidRPr="003177F0" w:rsidR="00EA0D47">
        <w:rPr>
          <w:rFonts w:asciiTheme="minorHAnsi" w:hAnsiTheme="minorHAnsi"/>
        </w:rPr>
        <w:t>e pricing schedule such as</w:t>
      </w:r>
      <w:r w:rsidRPr="003177F0" w:rsidR="00982928">
        <w:rPr>
          <w:rFonts w:asciiTheme="minorHAnsi" w:hAnsiTheme="minorHAnsi"/>
        </w:rPr>
        <w:t xml:space="preserve"> </w:t>
      </w:r>
      <w:r w:rsidRPr="003177F0" w:rsidR="00C31C8D">
        <w:rPr>
          <w:rFonts w:asciiTheme="minorHAnsi" w:hAnsiTheme="minorHAnsi"/>
        </w:rPr>
        <w:t xml:space="preserve">shipping </w:t>
      </w:r>
      <w:r w:rsidRPr="003177F0" w:rsidR="00982928">
        <w:rPr>
          <w:rFonts w:asciiTheme="minorHAnsi" w:hAnsiTheme="minorHAnsi"/>
        </w:rPr>
        <w:t>cost</w:t>
      </w:r>
      <w:r w:rsidRPr="003177F0" w:rsidR="00C31C8D">
        <w:rPr>
          <w:rFonts w:asciiTheme="minorHAnsi" w:hAnsiTheme="minorHAnsi"/>
        </w:rPr>
        <w:t>s</w:t>
      </w:r>
      <w:r w:rsidRPr="003177F0" w:rsidR="00982928">
        <w:rPr>
          <w:rFonts w:asciiTheme="minorHAnsi" w:hAnsiTheme="minorHAnsi"/>
        </w:rPr>
        <w:t xml:space="preserve"> </w:t>
      </w:r>
      <w:r w:rsidRPr="003177F0" w:rsidR="00C31C8D">
        <w:rPr>
          <w:rFonts w:asciiTheme="minorHAnsi" w:hAnsiTheme="minorHAnsi"/>
        </w:rPr>
        <w:t>for</w:t>
      </w:r>
      <w:r w:rsidRPr="003177F0" w:rsidR="00982928">
        <w:rPr>
          <w:rFonts w:asciiTheme="minorHAnsi" w:hAnsiTheme="minorHAnsi"/>
        </w:rPr>
        <w:t xml:space="preserve"> transporting the vehicles and components </w:t>
      </w:r>
      <w:r w:rsidRPr="003177F0" w:rsidR="00734C8D">
        <w:rPr>
          <w:rFonts w:asciiTheme="minorHAnsi" w:hAnsiTheme="minorHAnsi"/>
        </w:rPr>
        <w:t xml:space="preserve">to the </w:t>
      </w:r>
      <w:r w:rsidRPr="003177F0" w:rsidR="00771283">
        <w:rPr>
          <w:rFonts w:asciiTheme="minorHAnsi" w:hAnsiTheme="minorHAnsi"/>
        </w:rPr>
        <w:t>Non</w:t>
      </w:r>
      <w:r w:rsidRPr="003177F0" w:rsidR="00C8124E">
        <w:rPr>
          <w:rFonts w:asciiTheme="minorHAnsi" w:hAnsiTheme="minorHAnsi"/>
        </w:rPr>
        <w:t>-</w:t>
      </w:r>
      <w:r w:rsidRPr="003177F0" w:rsidR="00771283">
        <w:rPr>
          <w:rFonts w:asciiTheme="minorHAnsi" w:hAnsiTheme="minorHAnsi"/>
        </w:rPr>
        <w:t xml:space="preserve">UK </w:t>
      </w:r>
      <w:r w:rsidRPr="003177F0" w:rsidR="00734C8D">
        <w:rPr>
          <w:rFonts w:asciiTheme="minorHAnsi" w:hAnsiTheme="minorHAnsi"/>
        </w:rPr>
        <w:t xml:space="preserve">test facility and </w:t>
      </w:r>
      <w:r w:rsidRPr="003177F0" w:rsidR="00C8124E">
        <w:rPr>
          <w:rFonts w:asciiTheme="minorHAnsi" w:hAnsiTheme="minorHAnsi"/>
        </w:rPr>
        <w:t>return</w:t>
      </w:r>
      <w:r w:rsidRPr="003177F0" w:rsidR="00734C8D">
        <w:rPr>
          <w:rFonts w:asciiTheme="minorHAnsi" w:hAnsiTheme="minorHAnsi"/>
        </w:rPr>
        <w:t xml:space="preserve"> to the UK.</w:t>
      </w:r>
    </w:p>
    <w:p w:rsidRPr="003E5E1E" w:rsidR="00012498" w:rsidP="00035CA8" w:rsidRDefault="00012498" w14:paraId="77A611D4" w14:textId="77777777">
      <w:pPr>
        <w:pStyle w:val="ListParagraph"/>
        <w:jc w:val="both"/>
        <w:rPr>
          <w:rFonts w:asciiTheme="minorHAnsi" w:hAnsiTheme="minorHAnsi"/>
        </w:rPr>
      </w:pPr>
    </w:p>
    <w:p w:rsidRPr="003177F0" w:rsidR="004670B1" w:rsidP="003177F0" w:rsidRDefault="004670B1" w14:paraId="52560660" w14:textId="77777777">
      <w:pPr>
        <w:jc w:val="both"/>
        <w:rPr>
          <w:rFonts w:asciiTheme="minorHAnsi" w:hAnsiTheme="minorHAnsi"/>
        </w:rPr>
      </w:pPr>
    </w:p>
    <w:p w:rsidRPr="0022788E" w:rsidR="003578C4" w:rsidP="00781C00" w:rsidRDefault="000F510E" w14:paraId="5022A823" w14:textId="06162B9E">
      <w:pPr>
        <w:jc w:val="both"/>
        <w:rPr>
          <w:rFonts w:asciiTheme="minorHAnsi" w:hAnsiTheme="minorHAnsi"/>
        </w:rPr>
      </w:pPr>
      <w:bookmarkStart w:name="_Hlk55402916" w:id="0"/>
      <w:r w:rsidRPr="003177F0">
        <w:rPr>
          <w:rFonts w:asciiTheme="minorHAnsi" w:hAnsiTheme="minorHAnsi"/>
        </w:rPr>
        <w:t xml:space="preserve">Any additional </w:t>
      </w:r>
      <w:r w:rsidRPr="003E5E1E">
        <w:rPr>
          <w:rFonts w:asciiTheme="minorHAnsi" w:hAnsiTheme="minorHAnsi"/>
        </w:rPr>
        <w:t>work activity that may be incurred during testing</w:t>
      </w:r>
      <w:r w:rsidRPr="003177F0" w:rsidDel="000F510E">
        <w:rPr>
          <w:rFonts w:asciiTheme="minorHAnsi" w:hAnsiTheme="minorHAnsi"/>
        </w:rPr>
        <w:t xml:space="preserve"> </w:t>
      </w:r>
      <w:r w:rsidRPr="003177F0" w:rsidR="00EE76B4">
        <w:rPr>
          <w:rFonts w:asciiTheme="minorHAnsi" w:hAnsiTheme="minorHAnsi"/>
        </w:rPr>
        <w:t xml:space="preserve">should </w:t>
      </w:r>
      <w:r w:rsidRPr="003177F0">
        <w:rPr>
          <w:rFonts w:asciiTheme="minorHAnsi" w:hAnsiTheme="minorHAnsi"/>
        </w:rPr>
        <w:t>be included in table 2 of the pricing schedule (</w:t>
      </w:r>
      <w:r w:rsidRPr="003177F0" w:rsidR="00850F3B">
        <w:rPr>
          <w:rFonts w:asciiTheme="minorHAnsi" w:hAnsiTheme="minorHAnsi"/>
        </w:rPr>
        <w:t>Schedule</w:t>
      </w:r>
      <w:r w:rsidRPr="003177F0">
        <w:rPr>
          <w:rFonts w:asciiTheme="minorHAnsi" w:hAnsiTheme="minorHAnsi"/>
        </w:rPr>
        <w:t xml:space="preserve"> </w:t>
      </w:r>
      <w:r w:rsidRPr="003177F0" w:rsidR="00850F3B">
        <w:rPr>
          <w:rFonts w:asciiTheme="minorHAnsi" w:hAnsiTheme="minorHAnsi"/>
        </w:rPr>
        <w:t>4)</w:t>
      </w:r>
      <w:r w:rsidRPr="003E5E1E" w:rsidR="00850F3B">
        <w:rPr>
          <w:rFonts w:asciiTheme="minorHAnsi" w:hAnsiTheme="minorHAnsi"/>
        </w:rPr>
        <w:t>.</w:t>
      </w:r>
      <w:r w:rsidRPr="003E5E1E" w:rsidR="00747C3E">
        <w:rPr>
          <w:rFonts w:asciiTheme="minorHAnsi" w:hAnsiTheme="minorHAnsi"/>
        </w:rPr>
        <w:t xml:space="preserve"> These charges will not be used to evaluate the bid but will be</w:t>
      </w:r>
      <w:r w:rsidRPr="00747C3E" w:rsidR="00747C3E">
        <w:rPr>
          <w:rFonts w:asciiTheme="minorHAnsi" w:hAnsiTheme="minorHAnsi"/>
        </w:rPr>
        <w:t xml:space="preserve"> considered for the total contract value when awarding the contract. </w:t>
      </w:r>
      <w:r w:rsidR="00743772">
        <w:rPr>
          <w:rFonts w:asciiTheme="minorHAnsi" w:hAnsiTheme="minorHAnsi"/>
        </w:rPr>
        <w:t xml:space="preserve">There is no guarantee for this additional work and will only </w:t>
      </w:r>
      <w:r w:rsidRPr="0022788E" w:rsidR="00EE76B4">
        <w:rPr>
          <w:rFonts w:asciiTheme="minorHAnsi" w:hAnsiTheme="minorHAnsi"/>
        </w:rPr>
        <w:t xml:space="preserve">apply should the Authority request these services. </w:t>
      </w:r>
      <w:bookmarkEnd w:id="0"/>
    </w:p>
    <w:p w:rsidRPr="0022788E" w:rsidR="003578C4" w:rsidP="003461A3" w:rsidRDefault="003578C4" w14:paraId="67D3BDCA" w14:textId="605C4C18">
      <w:pPr>
        <w:jc w:val="both"/>
        <w:rPr>
          <w:rFonts w:asciiTheme="minorHAnsi" w:hAnsiTheme="minorHAnsi"/>
        </w:rPr>
      </w:pPr>
    </w:p>
    <w:p w:rsidR="003177F0" w:rsidP="003461A3" w:rsidRDefault="00262444" w14:paraId="1417DA84" w14:textId="4B5F248F">
      <w:pPr>
        <w:jc w:val="both"/>
        <w:rPr>
          <w:rFonts w:asciiTheme="minorHAnsi" w:hAnsiTheme="minorHAnsi"/>
        </w:rPr>
      </w:pPr>
      <w:r w:rsidRPr="0022788E">
        <w:rPr>
          <w:rFonts w:asciiTheme="minorHAnsi" w:hAnsiTheme="minorHAnsi"/>
        </w:rPr>
        <w:t xml:space="preserve">The Services shall be paid for monthly in arrears on a “time </w:t>
      </w:r>
      <w:r w:rsidRPr="0022788E" w:rsidR="007B3EC8">
        <w:rPr>
          <w:rFonts w:asciiTheme="minorHAnsi" w:hAnsiTheme="minorHAnsi"/>
        </w:rPr>
        <w:t>charge</w:t>
      </w:r>
      <w:r w:rsidRPr="0022788E">
        <w:rPr>
          <w:rFonts w:asciiTheme="minorHAnsi" w:hAnsiTheme="minorHAnsi"/>
        </w:rPr>
        <w:t>” basis</w:t>
      </w:r>
      <w:r w:rsidRPr="0022788E" w:rsidR="001342D4">
        <w:rPr>
          <w:rFonts w:asciiTheme="minorHAnsi" w:hAnsiTheme="minorHAnsi"/>
        </w:rPr>
        <w:t xml:space="preserve"> for actual time and materials expended in provision of the service</w:t>
      </w:r>
      <w:r w:rsidRPr="0022788E" w:rsidR="00046716">
        <w:rPr>
          <w:rFonts w:asciiTheme="minorHAnsi" w:hAnsiTheme="minorHAnsi"/>
        </w:rPr>
        <w:t xml:space="preserve">. </w:t>
      </w:r>
      <w:r w:rsidRPr="0022788E" w:rsidR="00F21995">
        <w:rPr>
          <w:rFonts w:asciiTheme="minorHAnsi" w:hAnsiTheme="minorHAnsi"/>
        </w:rPr>
        <w:t xml:space="preserve">The invoice shall be accompanied by a statement that </w:t>
      </w:r>
      <w:r w:rsidRPr="0022788E" w:rsidR="001F537D">
        <w:rPr>
          <w:rFonts w:asciiTheme="minorHAnsi" w:hAnsiTheme="minorHAnsi"/>
        </w:rPr>
        <w:t>details</w:t>
      </w:r>
      <w:r w:rsidRPr="0022788E" w:rsidR="00F21995">
        <w:rPr>
          <w:rFonts w:asciiTheme="minorHAnsi" w:hAnsiTheme="minorHAnsi"/>
        </w:rPr>
        <w:t xml:space="preserve"> the activity to be charged for in that month</w:t>
      </w:r>
      <w:r w:rsidRPr="0022788E" w:rsidR="003578C4">
        <w:rPr>
          <w:rFonts w:asciiTheme="minorHAnsi" w:hAnsiTheme="minorHAnsi"/>
        </w:rPr>
        <w:t>.</w:t>
      </w:r>
      <w:r w:rsidR="00E76368">
        <w:rPr>
          <w:rFonts w:asciiTheme="minorHAnsi" w:hAnsiTheme="minorHAnsi"/>
        </w:rPr>
        <w:t xml:space="preserve"> Payment will be made by BACS</w:t>
      </w:r>
      <w:r w:rsidR="00072C2B">
        <w:rPr>
          <w:rFonts w:asciiTheme="minorHAnsi" w:hAnsiTheme="minorHAnsi"/>
        </w:rPr>
        <w:t xml:space="preserve"> no later than 30 days of receip</w:t>
      </w:r>
      <w:r w:rsidR="009959EA">
        <w:rPr>
          <w:rFonts w:asciiTheme="minorHAnsi" w:hAnsiTheme="minorHAnsi"/>
        </w:rPr>
        <w:t xml:space="preserve">t of a valid invoice. </w:t>
      </w:r>
    </w:p>
    <w:p w:rsidRPr="003A5B36" w:rsidR="00DF784D" w:rsidP="003461A3" w:rsidRDefault="00DF784D" w14:paraId="152D2474" w14:textId="77777777">
      <w:pPr>
        <w:jc w:val="both"/>
        <w:rPr>
          <w:rFonts w:asciiTheme="minorHAnsi" w:hAnsiTheme="minorHAnsi"/>
          <w:color w:val="FF0000"/>
        </w:rPr>
      </w:pPr>
    </w:p>
    <w:p w:rsidRPr="002B2079" w:rsidR="00683628" w:rsidP="00B43D17" w:rsidRDefault="00683628" w14:paraId="5C69DAE2" w14:textId="77777777">
      <w:pPr>
        <w:numPr>
          <w:ilvl w:val="0"/>
          <w:numId w:val="26"/>
        </w:numPr>
        <w:overflowPunct/>
        <w:autoSpaceDE/>
        <w:autoSpaceDN/>
        <w:adjustRightInd/>
        <w:spacing w:after="240" w:line="280" w:lineRule="atLeast"/>
        <w:jc w:val="both"/>
        <w:textAlignment w:val="auto"/>
        <w:rPr>
          <w:rFonts w:asciiTheme="minorHAnsi" w:hAnsiTheme="minorHAnsi"/>
          <w:b/>
          <w:sz w:val="28"/>
        </w:rPr>
      </w:pPr>
      <w:r w:rsidRPr="002B2079">
        <w:rPr>
          <w:rFonts w:asciiTheme="minorHAnsi" w:hAnsiTheme="minorHAnsi"/>
          <w:b/>
          <w:sz w:val="28"/>
        </w:rPr>
        <w:t>Tender Requirements</w:t>
      </w:r>
    </w:p>
    <w:p w:rsidRPr="002B2079" w:rsidR="00683628" w:rsidP="00683628" w:rsidRDefault="0042040C" w14:paraId="45149B92" w14:textId="5D22FB62">
      <w:pPr>
        <w:jc w:val="both"/>
        <w:rPr>
          <w:rFonts w:asciiTheme="minorHAnsi" w:hAnsiTheme="minorHAnsi"/>
        </w:rPr>
      </w:pPr>
      <w:r w:rsidRPr="002B2079">
        <w:rPr>
          <w:rFonts w:asciiTheme="minorHAnsi" w:hAnsiTheme="minorHAnsi"/>
        </w:rPr>
        <w:t>Bidder</w:t>
      </w:r>
      <w:r w:rsidRPr="002B2079" w:rsidR="00920C7C">
        <w:rPr>
          <w:rFonts w:asciiTheme="minorHAnsi" w:hAnsiTheme="minorHAnsi"/>
        </w:rPr>
        <w:t>s</w:t>
      </w:r>
      <w:r w:rsidRPr="002B2079">
        <w:rPr>
          <w:rFonts w:asciiTheme="minorHAnsi" w:hAnsiTheme="minorHAnsi"/>
        </w:rPr>
        <w:t xml:space="preserve"> must </w:t>
      </w:r>
      <w:r w:rsidRPr="002B2079" w:rsidR="00AA6F1E">
        <w:rPr>
          <w:rFonts w:asciiTheme="minorHAnsi" w:hAnsiTheme="minorHAnsi"/>
        </w:rPr>
        <w:t>provide:</w:t>
      </w:r>
    </w:p>
    <w:p w:rsidRPr="002B2079" w:rsidR="00AA6F1E" w:rsidP="00683628" w:rsidRDefault="00AA6F1E" w14:paraId="6FB92B77" w14:textId="4FBECCCE">
      <w:pPr>
        <w:jc w:val="both"/>
        <w:rPr>
          <w:rFonts w:asciiTheme="minorHAnsi" w:hAnsiTheme="minorHAnsi"/>
        </w:rPr>
      </w:pPr>
    </w:p>
    <w:p w:rsidR="009F2F4B" w:rsidP="00B274AA" w:rsidRDefault="009F2F4B" w14:paraId="452BBF31" w14:textId="4985A61E">
      <w:pPr>
        <w:pStyle w:val="ListParagraph"/>
        <w:numPr>
          <w:ilvl w:val="0"/>
          <w:numId w:val="16"/>
        </w:numPr>
        <w:jc w:val="both"/>
        <w:rPr>
          <w:rFonts w:asciiTheme="minorHAnsi" w:hAnsiTheme="minorHAnsi"/>
        </w:rPr>
      </w:pPr>
      <w:r>
        <w:rPr>
          <w:rFonts w:asciiTheme="minorHAnsi" w:hAnsiTheme="minorHAnsi"/>
        </w:rPr>
        <w:t xml:space="preserve">A completed Form of Tender (Schedule 1) </w:t>
      </w:r>
    </w:p>
    <w:p w:rsidRPr="002B2079" w:rsidR="00AA6F1E" w:rsidP="00B274AA" w:rsidRDefault="00C27EA1" w14:paraId="65C3D246" w14:textId="6FB7A435">
      <w:pPr>
        <w:pStyle w:val="ListParagraph"/>
        <w:numPr>
          <w:ilvl w:val="0"/>
          <w:numId w:val="16"/>
        </w:numPr>
        <w:jc w:val="both"/>
        <w:rPr>
          <w:rFonts w:asciiTheme="minorHAnsi" w:hAnsiTheme="minorHAnsi"/>
        </w:rPr>
      </w:pPr>
      <w:r>
        <w:rPr>
          <w:rFonts w:asciiTheme="minorHAnsi" w:hAnsiTheme="minorHAnsi"/>
        </w:rPr>
        <w:t xml:space="preserve">A response to DVSA’s Technical factors </w:t>
      </w:r>
      <w:r w:rsidR="00A0761E">
        <w:rPr>
          <w:rFonts w:asciiTheme="minorHAnsi" w:hAnsiTheme="minorHAnsi"/>
        </w:rPr>
        <w:t>(</w:t>
      </w:r>
      <w:r w:rsidR="00CD0C8D">
        <w:rPr>
          <w:rFonts w:asciiTheme="minorHAnsi" w:hAnsiTheme="minorHAnsi"/>
        </w:rPr>
        <w:t>Schedule 3</w:t>
      </w:r>
      <w:r w:rsidR="00A0761E">
        <w:rPr>
          <w:rFonts w:asciiTheme="minorHAnsi" w:hAnsiTheme="minorHAnsi"/>
        </w:rPr>
        <w:t>)</w:t>
      </w:r>
    </w:p>
    <w:p w:rsidRPr="002B2079" w:rsidR="00EE76B4" w:rsidP="006E11C9" w:rsidRDefault="004D0CE8" w14:paraId="3100B75B" w14:textId="32FD7FAF">
      <w:pPr>
        <w:pStyle w:val="ListParagraph"/>
        <w:numPr>
          <w:ilvl w:val="0"/>
          <w:numId w:val="16"/>
        </w:numPr>
        <w:jc w:val="both"/>
        <w:rPr>
          <w:rFonts w:asciiTheme="minorHAnsi" w:hAnsiTheme="minorHAnsi"/>
        </w:rPr>
      </w:pPr>
      <w:r w:rsidRPr="002B2079">
        <w:rPr>
          <w:rFonts w:asciiTheme="minorHAnsi" w:hAnsiTheme="minorHAnsi"/>
        </w:rPr>
        <w:t xml:space="preserve">A </w:t>
      </w:r>
      <w:r w:rsidR="00A0761E">
        <w:rPr>
          <w:rFonts w:asciiTheme="minorHAnsi" w:hAnsiTheme="minorHAnsi"/>
        </w:rPr>
        <w:t>Completed P</w:t>
      </w:r>
      <w:r w:rsidRPr="002B2079">
        <w:rPr>
          <w:rFonts w:asciiTheme="minorHAnsi" w:hAnsiTheme="minorHAnsi"/>
        </w:rPr>
        <w:t>ricing Schedule (</w:t>
      </w:r>
      <w:r w:rsidR="00A0761E">
        <w:rPr>
          <w:rFonts w:asciiTheme="minorHAnsi" w:hAnsiTheme="minorHAnsi"/>
        </w:rPr>
        <w:t>Schedule 4</w:t>
      </w:r>
      <w:r w:rsidRPr="002B2079">
        <w:rPr>
          <w:rFonts w:asciiTheme="minorHAnsi" w:hAnsiTheme="minorHAnsi"/>
        </w:rPr>
        <w:t>) that meets the requirement of paragraph 1</w:t>
      </w:r>
      <w:r w:rsidR="00D91776">
        <w:rPr>
          <w:rFonts w:asciiTheme="minorHAnsi" w:hAnsiTheme="minorHAnsi"/>
        </w:rPr>
        <w:t>5</w:t>
      </w:r>
      <w:r w:rsidRPr="002B2079">
        <w:rPr>
          <w:rFonts w:asciiTheme="minorHAnsi" w:hAnsiTheme="minorHAnsi"/>
        </w:rPr>
        <w:t xml:space="preserve"> above</w:t>
      </w:r>
      <w:r w:rsidRPr="002B2079" w:rsidR="00EE76B4">
        <w:rPr>
          <w:rFonts w:asciiTheme="minorHAnsi" w:hAnsiTheme="minorHAnsi"/>
        </w:rPr>
        <w:t>.</w:t>
      </w:r>
    </w:p>
    <w:p w:rsidR="00C915AA" w:rsidP="006E11C9" w:rsidRDefault="00C915AA" w14:paraId="1DB49D74" w14:textId="77777777">
      <w:pPr>
        <w:jc w:val="both"/>
        <w:rPr>
          <w:rFonts w:asciiTheme="minorHAnsi" w:hAnsiTheme="minorHAnsi"/>
          <w:b/>
          <w:color w:val="FF0000"/>
          <w:sz w:val="28"/>
          <w:szCs w:val="28"/>
        </w:rPr>
      </w:pPr>
    </w:p>
    <w:p w:rsidRPr="00AE5886" w:rsidR="00B54A4B" w:rsidP="00B43D17" w:rsidRDefault="00B54A4B" w14:paraId="56E2634A" w14:textId="7714E2F7">
      <w:pPr>
        <w:pStyle w:val="ListParagraph"/>
        <w:numPr>
          <w:ilvl w:val="0"/>
          <w:numId w:val="26"/>
        </w:numPr>
        <w:overflowPunct/>
        <w:autoSpaceDE/>
        <w:autoSpaceDN/>
        <w:adjustRightInd/>
        <w:spacing w:after="240" w:line="264" w:lineRule="auto"/>
        <w:jc w:val="both"/>
        <w:textAlignment w:val="auto"/>
        <w:rPr>
          <w:rFonts w:asciiTheme="minorHAnsi" w:hAnsiTheme="minorHAnsi"/>
          <w:sz w:val="28"/>
          <w:szCs w:val="28"/>
        </w:rPr>
      </w:pPr>
      <w:r w:rsidRPr="00AE5886">
        <w:rPr>
          <w:rFonts w:asciiTheme="minorHAnsi" w:hAnsiTheme="minorHAnsi"/>
          <w:b/>
          <w:sz w:val="28"/>
          <w:szCs w:val="28"/>
        </w:rPr>
        <w:t>Evaluation</w:t>
      </w:r>
      <w:r w:rsidRPr="00AE5886">
        <w:rPr>
          <w:rFonts w:asciiTheme="minorHAnsi" w:hAnsiTheme="minorHAnsi"/>
          <w:sz w:val="28"/>
          <w:szCs w:val="28"/>
        </w:rPr>
        <w:t xml:space="preserve"> </w:t>
      </w:r>
    </w:p>
    <w:p w:rsidRPr="00AE5886" w:rsidR="00FA1A07" w:rsidP="006E11C9" w:rsidRDefault="00FA1A07" w14:paraId="532DD2F2" w14:textId="429F2731">
      <w:pPr>
        <w:rPr>
          <w:rFonts w:asciiTheme="minorHAnsi" w:hAnsiTheme="minorHAnsi" w:cstheme="minorHAnsi"/>
        </w:rPr>
      </w:pPr>
      <w:r w:rsidRPr="00AE5886">
        <w:rPr>
          <w:rFonts w:asciiTheme="minorHAnsi" w:hAnsiTheme="minorHAnsi" w:cstheme="minorHAnsi"/>
        </w:rPr>
        <w:t>Evaluation will be based on the criteria detailed below that will determine the most economically advantageous tender.</w:t>
      </w:r>
      <w:r w:rsidRPr="00AE5886" w:rsidR="003E5051">
        <w:rPr>
          <w:rFonts w:asciiTheme="minorHAnsi" w:hAnsiTheme="minorHAnsi" w:cstheme="minorHAnsi"/>
        </w:rPr>
        <w:t xml:space="preserve"> </w:t>
      </w:r>
    </w:p>
    <w:p w:rsidRPr="00AE5886" w:rsidR="00FA1A07" w:rsidP="006E11C9" w:rsidRDefault="00FA1A07" w14:paraId="20026EB9" w14:textId="77777777">
      <w:pPr>
        <w:rPr>
          <w:rFonts w:asciiTheme="minorHAnsi" w:hAnsiTheme="minorHAnsi" w:cstheme="minorHAnsi"/>
        </w:rPr>
      </w:pPr>
    </w:p>
    <w:p w:rsidRPr="00AE5886" w:rsidR="00C70CC5" w:rsidP="006E11C9" w:rsidRDefault="00FA1A07" w14:paraId="1B3107B4" w14:textId="30BBA28B">
      <w:pPr>
        <w:rPr>
          <w:rFonts w:asciiTheme="minorHAnsi" w:hAnsiTheme="minorHAnsi" w:cstheme="minorHAnsi"/>
        </w:rPr>
      </w:pPr>
      <w:r w:rsidRPr="00AE5886">
        <w:rPr>
          <w:rFonts w:asciiTheme="minorHAnsi" w:hAnsiTheme="minorHAnsi" w:cstheme="minorHAnsi"/>
        </w:rPr>
        <w:t>Tenders will be evaluated using the following weightings to obtain the optimal balance of quality and cost:</w:t>
      </w:r>
    </w:p>
    <w:p w:rsidRPr="00AE5886" w:rsidR="00FA1A07" w:rsidP="003177F0" w:rsidRDefault="00FA1A07" w14:paraId="05702E6E" w14:textId="77777777">
      <w:pPr>
        <w:rPr>
          <w:rFonts w:asciiTheme="minorHAnsi" w:hAnsiTheme="minorHAnsi"/>
          <w:sz w:val="28"/>
          <w:szCs w:val="28"/>
        </w:rPr>
      </w:pPr>
    </w:p>
    <w:tbl>
      <w:tblPr>
        <w:tblStyle w:val="TableGrid"/>
        <w:tblW w:w="0" w:type="auto"/>
        <w:tblLook w:val="04A0" w:firstRow="1" w:lastRow="0" w:firstColumn="1" w:lastColumn="0" w:noHBand="0" w:noVBand="1"/>
      </w:tblPr>
      <w:tblGrid>
        <w:gridCol w:w="2122"/>
        <w:gridCol w:w="1275"/>
        <w:gridCol w:w="4536"/>
      </w:tblGrid>
      <w:tr w:rsidRPr="00AE5886" w:rsidR="00AE5886" w:rsidTr="003177F0" w14:paraId="0C208E43" w14:textId="77777777">
        <w:tc>
          <w:tcPr>
            <w:tcW w:w="2122" w:type="dxa"/>
            <w:shd w:val="clear" w:color="auto" w:fill="F2F2F2" w:themeFill="background1" w:themeFillShade="F2"/>
          </w:tcPr>
          <w:p w:rsidRPr="00395C08" w:rsidR="001264F5" w:rsidP="00A46783" w:rsidRDefault="001264F5" w14:paraId="4607E76C" w14:textId="77777777">
            <w:pPr>
              <w:spacing w:after="240"/>
              <w:jc w:val="both"/>
              <w:rPr>
                <w:rFonts w:asciiTheme="minorHAnsi" w:hAnsiTheme="minorHAnsi"/>
                <w:b/>
                <w:bCs/>
              </w:rPr>
            </w:pPr>
            <w:r w:rsidRPr="00395C08">
              <w:rPr>
                <w:rFonts w:asciiTheme="minorHAnsi" w:hAnsiTheme="minorHAnsi"/>
                <w:b/>
                <w:bCs/>
              </w:rPr>
              <w:t>Primary Criteria</w:t>
            </w:r>
          </w:p>
        </w:tc>
        <w:tc>
          <w:tcPr>
            <w:tcW w:w="1275" w:type="dxa"/>
            <w:shd w:val="clear" w:color="auto" w:fill="F2F2F2" w:themeFill="background1" w:themeFillShade="F2"/>
          </w:tcPr>
          <w:p w:rsidRPr="00395C08" w:rsidR="001264F5" w:rsidP="00A46783" w:rsidRDefault="001264F5" w14:paraId="6F0A6A90" w14:textId="77777777">
            <w:pPr>
              <w:spacing w:after="240"/>
              <w:jc w:val="both"/>
              <w:rPr>
                <w:rFonts w:asciiTheme="minorHAnsi" w:hAnsiTheme="minorHAnsi"/>
                <w:b/>
                <w:bCs/>
              </w:rPr>
            </w:pPr>
            <w:r w:rsidRPr="00395C08">
              <w:rPr>
                <w:rFonts w:asciiTheme="minorHAnsi" w:hAnsiTheme="minorHAnsi"/>
                <w:b/>
                <w:bCs/>
              </w:rPr>
              <w:t>Weighting</w:t>
            </w:r>
          </w:p>
        </w:tc>
        <w:tc>
          <w:tcPr>
            <w:tcW w:w="4536" w:type="dxa"/>
            <w:shd w:val="clear" w:color="auto" w:fill="F2F2F2" w:themeFill="background1" w:themeFillShade="F2"/>
          </w:tcPr>
          <w:p w:rsidRPr="00395C08" w:rsidR="001264F5" w:rsidP="00A46783" w:rsidRDefault="00FA1A07" w14:paraId="7DA70966" w14:textId="42EDEC09">
            <w:pPr>
              <w:spacing w:after="240"/>
              <w:jc w:val="both"/>
              <w:rPr>
                <w:rFonts w:asciiTheme="minorHAnsi" w:hAnsiTheme="minorHAnsi"/>
                <w:b/>
                <w:bCs/>
              </w:rPr>
            </w:pPr>
            <w:r w:rsidRPr="00395C08">
              <w:rPr>
                <w:rFonts w:asciiTheme="minorHAnsi" w:hAnsiTheme="minorHAnsi"/>
                <w:b/>
                <w:bCs/>
              </w:rPr>
              <w:t>Tender Submission A</w:t>
            </w:r>
            <w:r w:rsidRPr="00395C08" w:rsidR="00847D0F">
              <w:rPr>
                <w:rFonts w:asciiTheme="minorHAnsi" w:hAnsiTheme="minorHAnsi"/>
                <w:b/>
                <w:bCs/>
              </w:rPr>
              <w:t>rtefact</w:t>
            </w:r>
          </w:p>
        </w:tc>
      </w:tr>
      <w:tr w:rsidRPr="00AE5886" w:rsidR="00AE5886" w:rsidTr="003177F0" w14:paraId="44935899" w14:textId="77777777">
        <w:tc>
          <w:tcPr>
            <w:tcW w:w="2122" w:type="dxa"/>
          </w:tcPr>
          <w:p w:rsidRPr="00AE5886" w:rsidR="001264F5" w:rsidP="00A46783" w:rsidRDefault="00CD0C8D" w14:paraId="57FE4BB9" w14:textId="1D780408">
            <w:pPr>
              <w:spacing w:after="240"/>
              <w:jc w:val="both"/>
              <w:rPr>
                <w:rFonts w:asciiTheme="minorHAnsi" w:hAnsiTheme="minorHAnsi"/>
              </w:rPr>
            </w:pPr>
            <w:r>
              <w:rPr>
                <w:rFonts w:asciiTheme="minorHAnsi" w:hAnsiTheme="minorHAnsi"/>
              </w:rPr>
              <w:t>Technical</w:t>
            </w:r>
            <w:r w:rsidRPr="00AE5886">
              <w:rPr>
                <w:rFonts w:asciiTheme="minorHAnsi" w:hAnsiTheme="minorHAnsi"/>
              </w:rPr>
              <w:t xml:space="preserve"> </w:t>
            </w:r>
            <w:r w:rsidRPr="00AE5886" w:rsidR="00E97771">
              <w:rPr>
                <w:rFonts w:asciiTheme="minorHAnsi" w:hAnsiTheme="minorHAnsi"/>
              </w:rPr>
              <w:t>Factor</w:t>
            </w:r>
            <w:r>
              <w:rPr>
                <w:rFonts w:asciiTheme="minorHAnsi" w:hAnsiTheme="minorHAnsi"/>
              </w:rPr>
              <w:t>s</w:t>
            </w:r>
          </w:p>
        </w:tc>
        <w:tc>
          <w:tcPr>
            <w:tcW w:w="1275" w:type="dxa"/>
          </w:tcPr>
          <w:p w:rsidRPr="00AE5886" w:rsidR="001264F5" w:rsidP="00801FEC" w:rsidRDefault="001264F5" w14:paraId="1746CF9A" w14:textId="7723E02D">
            <w:pPr>
              <w:spacing w:after="240"/>
              <w:jc w:val="both"/>
              <w:rPr>
                <w:rFonts w:asciiTheme="minorHAnsi" w:hAnsiTheme="minorHAnsi"/>
              </w:rPr>
            </w:pPr>
            <w:r w:rsidRPr="00AE5886">
              <w:rPr>
                <w:rFonts w:asciiTheme="minorHAnsi" w:hAnsiTheme="minorHAnsi"/>
              </w:rPr>
              <w:t xml:space="preserve">40% </w:t>
            </w:r>
          </w:p>
        </w:tc>
        <w:tc>
          <w:tcPr>
            <w:tcW w:w="4536" w:type="dxa"/>
          </w:tcPr>
          <w:p w:rsidRPr="00AE5886" w:rsidR="001264F5" w:rsidP="00A46783" w:rsidRDefault="00FD4979" w14:paraId="1296F721" w14:textId="203F566A">
            <w:pPr>
              <w:spacing w:after="240"/>
              <w:jc w:val="both"/>
              <w:rPr>
                <w:rFonts w:asciiTheme="minorHAnsi" w:hAnsiTheme="minorHAnsi"/>
              </w:rPr>
            </w:pPr>
            <w:r>
              <w:rPr>
                <w:rFonts w:asciiTheme="minorHAnsi" w:hAnsiTheme="minorHAnsi" w:cstheme="minorHAnsi"/>
              </w:rPr>
              <w:t xml:space="preserve">A response is required for each technical factor </w:t>
            </w:r>
            <w:r w:rsidR="00B04C00">
              <w:rPr>
                <w:rFonts w:asciiTheme="minorHAnsi" w:hAnsiTheme="minorHAnsi" w:cstheme="minorHAnsi"/>
              </w:rPr>
              <w:t>–</w:t>
            </w:r>
            <w:r>
              <w:rPr>
                <w:rFonts w:asciiTheme="minorHAnsi" w:hAnsiTheme="minorHAnsi" w:cstheme="minorHAnsi"/>
              </w:rPr>
              <w:t xml:space="preserve"> </w:t>
            </w:r>
            <w:r w:rsidR="00B04C00">
              <w:rPr>
                <w:rFonts w:asciiTheme="minorHAnsi" w:hAnsiTheme="minorHAnsi" w:cstheme="minorHAnsi"/>
              </w:rPr>
              <w:t>please see Schedule 3 for further details</w:t>
            </w:r>
          </w:p>
        </w:tc>
      </w:tr>
      <w:tr w:rsidRPr="00AE5886" w:rsidR="00AE5886" w:rsidTr="003177F0" w14:paraId="2A9435FF" w14:textId="77777777">
        <w:tc>
          <w:tcPr>
            <w:tcW w:w="2122" w:type="dxa"/>
          </w:tcPr>
          <w:p w:rsidRPr="00AE5886" w:rsidR="001264F5" w:rsidP="00A46783" w:rsidRDefault="001264F5" w14:paraId="63BAB47B" w14:textId="781796E6">
            <w:pPr>
              <w:spacing w:after="240"/>
              <w:jc w:val="both"/>
              <w:rPr>
                <w:rFonts w:asciiTheme="minorHAnsi" w:hAnsiTheme="minorHAnsi"/>
              </w:rPr>
            </w:pPr>
            <w:r w:rsidRPr="00AE5886">
              <w:rPr>
                <w:rFonts w:asciiTheme="minorHAnsi" w:hAnsiTheme="minorHAnsi"/>
              </w:rPr>
              <w:t>Price</w:t>
            </w:r>
            <w:r w:rsidRPr="00AE5886" w:rsidR="00E97771">
              <w:rPr>
                <w:rFonts w:asciiTheme="minorHAnsi" w:hAnsiTheme="minorHAnsi"/>
              </w:rPr>
              <w:t xml:space="preserve"> Factor</w:t>
            </w:r>
          </w:p>
        </w:tc>
        <w:tc>
          <w:tcPr>
            <w:tcW w:w="1275" w:type="dxa"/>
          </w:tcPr>
          <w:p w:rsidRPr="00AE5886" w:rsidR="001264F5" w:rsidP="00A46783" w:rsidRDefault="001264F5" w14:paraId="0C3330A3" w14:textId="77777777">
            <w:pPr>
              <w:spacing w:after="240"/>
              <w:jc w:val="both"/>
              <w:rPr>
                <w:rFonts w:asciiTheme="minorHAnsi" w:hAnsiTheme="minorHAnsi"/>
              </w:rPr>
            </w:pPr>
            <w:r w:rsidRPr="00AE5886">
              <w:rPr>
                <w:rFonts w:asciiTheme="minorHAnsi" w:hAnsiTheme="minorHAnsi"/>
              </w:rPr>
              <w:t>60%</w:t>
            </w:r>
          </w:p>
        </w:tc>
        <w:tc>
          <w:tcPr>
            <w:tcW w:w="4536" w:type="dxa"/>
          </w:tcPr>
          <w:p w:rsidRPr="00AE5886" w:rsidR="001264F5" w:rsidP="00A46783" w:rsidRDefault="0070718C" w14:paraId="22DD9B1C" w14:textId="38E2DA21">
            <w:pPr>
              <w:spacing w:after="240"/>
              <w:jc w:val="both"/>
              <w:rPr>
                <w:rFonts w:asciiTheme="minorHAnsi" w:hAnsiTheme="minorHAnsi"/>
              </w:rPr>
            </w:pPr>
            <w:r>
              <w:rPr>
                <w:rFonts w:asciiTheme="minorHAnsi" w:hAnsiTheme="minorHAnsi"/>
              </w:rPr>
              <w:t>A completed pricing schedule (</w:t>
            </w:r>
            <w:r w:rsidRPr="00AE5886" w:rsidR="00847D0F">
              <w:rPr>
                <w:rFonts w:asciiTheme="minorHAnsi" w:hAnsiTheme="minorHAnsi"/>
              </w:rPr>
              <w:t>Schedule</w:t>
            </w:r>
            <w:r w:rsidR="00B14E3E">
              <w:rPr>
                <w:rFonts w:asciiTheme="minorHAnsi" w:hAnsiTheme="minorHAnsi"/>
              </w:rPr>
              <w:t xml:space="preserve"> 4</w:t>
            </w:r>
            <w:r>
              <w:rPr>
                <w:rFonts w:asciiTheme="minorHAnsi" w:hAnsiTheme="minorHAnsi"/>
              </w:rPr>
              <w:t xml:space="preserve">) </w:t>
            </w:r>
          </w:p>
        </w:tc>
      </w:tr>
    </w:tbl>
    <w:p w:rsidR="00B54A4B" w:rsidP="00B54A4B" w:rsidRDefault="00B54A4B" w14:paraId="12E853A7" w14:textId="34E0E763">
      <w:pPr>
        <w:spacing w:after="240"/>
        <w:jc w:val="both"/>
        <w:rPr>
          <w:rFonts w:asciiTheme="minorHAnsi" w:hAnsiTheme="minorHAnsi"/>
          <w:color w:val="FF0000"/>
        </w:rPr>
      </w:pPr>
    </w:p>
    <w:p w:rsidR="00346E9C" w:rsidP="00B54A4B" w:rsidRDefault="00346E9C" w14:paraId="7F8FC13B" w14:textId="23E56AE7">
      <w:pPr>
        <w:spacing w:after="240"/>
        <w:jc w:val="both"/>
        <w:rPr>
          <w:rFonts w:asciiTheme="minorHAnsi" w:hAnsiTheme="minorHAnsi" w:cstheme="minorHAnsi"/>
          <w:b/>
          <w:bCs/>
          <w:sz w:val="28"/>
          <w:szCs w:val="28"/>
        </w:rPr>
      </w:pPr>
      <w:r w:rsidRPr="003177F0">
        <w:rPr>
          <w:rFonts w:asciiTheme="minorHAnsi" w:hAnsiTheme="minorHAnsi" w:cstheme="minorHAnsi"/>
          <w:b/>
          <w:bCs/>
          <w:sz w:val="28"/>
          <w:szCs w:val="28"/>
        </w:rPr>
        <w:t xml:space="preserve">Technical Evaluation </w:t>
      </w:r>
    </w:p>
    <w:p w:rsidR="00346E9C" w:rsidP="00B54A4B" w:rsidRDefault="00346E9C" w14:paraId="1FD0FC97" w14:textId="6B87AB42">
      <w:pPr>
        <w:spacing w:after="240"/>
        <w:jc w:val="both"/>
        <w:rPr>
          <w:rFonts w:asciiTheme="minorHAnsi" w:hAnsiTheme="minorHAnsi" w:cstheme="minorHAnsi"/>
        </w:rPr>
      </w:pPr>
      <w:r w:rsidRPr="003177F0">
        <w:rPr>
          <w:rFonts w:asciiTheme="minorHAnsi" w:hAnsiTheme="minorHAnsi" w:cstheme="minorHAnsi"/>
        </w:rPr>
        <w:t xml:space="preserve">Schedule 3 outlines the </w:t>
      </w:r>
      <w:r w:rsidR="0070718C">
        <w:rPr>
          <w:rFonts w:asciiTheme="minorHAnsi" w:hAnsiTheme="minorHAnsi" w:cstheme="minorHAnsi"/>
        </w:rPr>
        <w:t>technical</w:t>
      </w:r>
      <w:r>
        <w:rPr>
          <w:rFonts w:asciiTheme="minorHAnsi" w:hAnsiTheme="minorHAnsi" w:cstheme="minorHAnsi"/>
        </w:rPr>
        <w:t xml:space="preserve"> factors </w:t>
      </w:r>
      <w:r w:rsidR="00C70CC5">
        <w:rPr>
          <w:rFonts w:asciiTheme="minorHAnsi" w:hAnsiTheme="minorHAnsi" w:cstheme="minorHAnsi"/>
        </w:rPr>
        <w:t xml:space="preserve">for this requirement </w:t>
      </w:r>
      <w:r>
        <w:rPr>
          <w:rFonts w:asciiTheme="minorHAnsi" w:hAnsiTheme="minorHAnsi" w:cstheme="minorHAnsi"/>
        </w:rPr>
        <w:t xml:space="preserve">and the evaluation </w:t>
      </w:r>
      <w:r w:rsidR="002A0FA7">
        <w:rPr>
          <w:rFonts w:asciiTheme="minorHAnsi" w:hAnsiTheme="minorHAnsi" w:cstheme="minorHAnsi"/>
        </w:rPr>
        <w:t>methodology</w:t>
      </w:r>
      <w:r w:rsidR="00C70CC5">
        <w:rPr>
          <w:rFonts w:asciiTheme="minorHAnsi" w:hAnsiTheme="minorHAnsi" w:cstheme="minorHAnsi"/>
        </w:rPr>
        <w:t xml:space="preserve"> including the scoring matrix</w:t>
      </w:r>
      <w:r w:rsidR="002A0FA7">
        <w:rPr>
          <w:rFonts w:asciiTheme="minorHAnsi" w:hAnsiTheme="minorHAnsi" w:cstheme="minorHAnsi"/>
        </w:rPr>
        <w:t>.</w:t>
      </w:r>
    </w:p>
    <w:p w:rsidR="00E57243" w:rsidP="00604FAF" w:rsidRDefault="00E57243" w14:paraId="236316A6" w14:textId="77777777">
      <w:pPr>
        <w:rPr>
          <w:rFonts w:asciiTheme="minorHAnsi" w:hAnsiTheme="minorHAnsi" w:cstheme="minorHAnsi"/>
          <w:b/>
          <w:bCs/>
          <w:color w:val="FF0000"/>
        </w:rPr>
      </w:pPr>
    </w:p>
    <w:p w:rsidRPr="00AC76B9" w:rsidR="001A447F" w:rsidP="00604FAF" w:rsidRDefault="001A447F" w14:paraId="5ADED844" w14:textId="6284D91C">
      <w:pPr>
        <w:rPr>
          <w:rFonts w:asciiTheme="minorHAnsi" w:hAnsiTheme="minorHAnsi" w:cstheme="minorHAnsi"/>
          <w:b/>
          <w:bCs/>
          <w:sz w:val="28"/>
          <w:szCs w:val="28"/>
        </w:rPr>
      </w:pPr>
      <w:r w:rsidRPr="00AC76B9">
        <w:rPr>
          <w:rFonts w:asciiTheme="minorHAnsi" w:hAnsiTheme="minorHAnsi" w:cstheme="minorHAnsi"/>
          <w:b/>
          <w:bCs/>
          <w:sz w:val="28"/>
          <w:szCs w:val="28"/>
        </w:rPr>
        <w:t xml:space="preserve">Price </w:t>
      </w:r>
      <w:r w:rsidR="005A53A9">
        <w:rPr>
          <w:rFonts w:asciiTheme="minorHAnsi" w:hAnsiTheme="minorHAnsi" w:cstheme="minorHAnsi"/>
          <w:b/>
          <w:bCs/>
          <w:sz w:val="28"/>
          <w:szCs w:val="28"/>
        </w:rPr>
        <w:t>Evaluation</w:t>
      </w:r>
      <w:r w:rsidRPr="00AC76B9">
        <w:rPr>
          <w:rFonts w:asciiTheme="minorHAnsi" w:hAnsiTheme="minorHAnsi" w:cstheme="minorHAnsi"/>
          <w:b/>
          <w:bCs/>
          <w:sz w:val="28"/>
          <w:szCs w:val="28"/>
        </w:rPr>
        <w:t>:</w:t>
      </w:r>
    </w:p>
    <w:p w:rsidRPr="004766B4" w:rsidR="001A447F" w:rsidP="00604FAF" w:rsidRDefault="001A447F" w14:paraId="321B8684" w14:textId="77777777">
      <w:pPr>
        <w:rPr>
          <w:rFonts w:asciiTheme="minorHAnsi" w:hAnsiTheme="minorHAnsi" w:cstheme="minorHAnsi"/>
        </w:rPr>
      </w:pPr>
    </w:p>
    <w:p w:rsidRPr="003177F0" w:rsidR="005A53A9" w:rsidP="003177F0" w:rsidRDefault="005A53A9" w14:paraId="322C4FBC" w14:textId="5D17F1AD">
      <w:pPr>
        <w:spacing w:after="240"/>
        <w:rPr>
          <w:rFonts w:asciiTheme="minorHAnsi" w:hAnsiTheme="minorHAnsi" w:cstheme="minorHAnsi"/>
        </w:rPr>
      </w:pPr>
      <w:bookmarkStart w:name="_Toc353533352" w:id="1"/>
      <w:r w:rsidRPr="003177F0">
        <w:rPr>
          <w:rFonts w:asciiTheme="minorHAnsi" w:hAnsiTheme="minorHAnsi" w:cstheme="minorHAnsi"/>
        </w:rPr>
        <w:t xml:space="preserve">The Percentage Scoring Methodology will be used to evaluate </w:t>
      </w:r>
      <w:r>
        <w:rPr>
          <w:rFonts w:asciiTheme="minorHAnsi" w:hAnsiTheme="minorHAnsi" w:cstheme="minorHAnsi"/>
        </w:rPr>
        <w:t xml:space="preserve">the </w:t>
      </w:r>
      <w:r w:rsidRPr="003177F0">
        <w:rPr>
          <w:rFonts w:asciiTheme="minorHAnsi" w:hAnsiTheme="minorHAnsi" w:cstheme="minorHAnsi"/>
        </w:rPr>
        <w:t>completed Pricing Schedule</w:t>
      </w:r>
      <w:r>
        <w:rPr>
          <w:rFonts w:asciiTheme="minorHAnsi" w:hAnsiTheme="minorHAnsi" w:cstheme="minorHAnsi"/>
        </w:rPr>
        <w:t xml:space="preserve"> (schedule 4)</w:t>
      </w:r>
      <w:r w:rsidRPr="003177F0">
        <w:rPr>
          <w:rFonts w:asciiTheme="minorHAnsi" w:hAnsiTheme="minorHAnsi" w:cstheme="minorHAnsi"/>
        </w:rPr>
        <w:t xml:space="preserve"> submitted for this requirement.  </w:t>
      </w:r>
    </w:p>
    <w:p w:rsidRPr="003177F0" w:rsidR="005A53A9" w:rsidP="003177F0" w:rsidRDefault="005A53A9" w14:paraId="68FBA700" w14:textId="77777777">
      <w:pPr>
        <w:spacing w:after="240"/>
        <w:jc w:val="both"/>
        <w:rPr>
          <w:rFonts w:asciiTheme="minorHAnsi" w:hAnsiTheme="minorHAnsi" w:cstheme="minorHAnsi"/>
        </w:rPr>
      </w:pPr>
      <w:r w:rsidRPr="003177F0">
        <w:rPr>
          <w:rFonts w:asciiTheme="minorHAnsi" w:hAnsiTheme="minorHAnsi" w:cstheme="minorHAnsi"/>
        </w:rPr>
        <w:t>The Tenderer with the lowest price shall be awarded the Maximum Score Available. The remaining Tenderers shall be awarded a percentage of the Maximum Score Available equal to their price, relative to the lowest price submitted.</w:t>
      </w:r>
    </w:p>
    <w:p w:rsidRPr="003177F0" w:rsidR="005A53A9" w:rsidP="003177F0" w:rsidRDefault="005A53A9" w14:paraId="1942A4B0" w14:textId="77777777">
      <w:pPr>
        <w:spacing w:after="240"/>
        <w:jc w:val="both"/>
        <w:rPr>
          <w:rFonts w:asciiTheme="minorHAnsi" w:hAnsiTheme="minorHAnsi" w:cstheme="minorHAnsi"/>
        </w:rPr>
      </w:pPr>
      <w:r w:rsidRPr="003177F0">
        <w:rPr>
          <w:rFonts w:asciiTheme="minorHAnsi" w:hAnsiTheme="minorHAnsi" w:cstheme="minorHAnsi"/>
        </w:rPr>
        <w:t>The calculation used is the following:</w:t>
      </w:r>
    </w:p>
    <w:p w:rsidRPr="003177F0" w:rsidR="00551038" w:rsidP="00551038" w:rsidRDefault="00551038" w14:paraId="7C3A8ED9" w14:textId="77777777">
      <w:pPr>
        <w:ind w:left="426"/>
        <w:jc w:val="both"/>
        <w:rPr>
          <w:rFonts w:asciiTheme="minorHAnsi" w:hAnsiTheme="minorHAnsi" w:cstheme="minorHAnsi"/>
        </w:rPr>
      </w:pPr>
      <w:r w:rsidRPr="003177F0">
        <w:rPr>
          <w:rFonts w:asciiTheme="minorHAnsi" w:hAnsiTheme="minorHAnsi" w:cstheme="minorHAnsi"/>
          <w:u w:val="single"/>
        </w:rPr>
        <w:t>Lowest Price Tendered</w:t>
      </w:r>
      <w:r w:rsidRPr="003177F0">
        <w:rPr>
          <w:rFonts w:asciiTheme="minorHAnsi" w:hAnsiTheme="minorHAnsi" w:cstheme="minorHAnsi"/>
        </w:rPr>
        <w:t xml:space="preserve"> x Maximum Score Available</w:t>
      </w:r>
    </w:p>
    <w:p w:rsidRPr="003177F0" w:rsidR="00551038" w:rsidP="00551038" w:rsidRDefault="00551038" w14:paraId="6D8708D3" w14:textId="77777777">
      <w:pPr>
        <w:ind w:left="1418" w:hanging="567"/>
        <w:jc w:val="both"/>
        <w:rPr>
          <w:rFonts w:asciiTheme="minorHAnsi" w:hAnsiTheme="minorHAnsi" w:cstheme="minorHAnsi"/>
        </w:rPr>
      </w:pPr>
      <w:r w:rsidRPr="003177F0">
        <w:rPr>
          <w:rFonts w:asciiTheme="minorHAnsi" w:hAnsiTheme="minorHAnsi" w:cstheme="minorHAnsi"/>
        </w:rPr>
        <w:t>Tender price</w:t>
      </w:r>
      <w:r w:rsidRPr="003177F0">
        <w:rPr>
          <w:rFonts w:asciiTheme="minorHAnsi" w:hAnsiTheme="minorHAnsi" w:cstheme="minorHAnsi"/>
        </w:rPr>
        <w:tab/>
      </w:r>
    </w:p>
    <w:p w:rsidRPr="00DA7E69" w:rsidR="003177F0" w:rsidP="003177F0" w:rsidRDefault="003177F0" w14:paraId="16DF07C6" w14:textId="77777777">
      <w:pPr>
        <w:spacing w:after="240"/>
        <w:ind w:left="1418" w:hanging="567"/>
      </w:pPr>
    </w:p>
    <w:p w:rsidRPr="003177F0" w:rsidR="005A53A9" w:rsidP="005A53A9" w:rsidRDefault="005A53A9" w14:paraId="327ACF0D" w14:textId="77777777">
      <w:pPr>
        <w:spacing w:after="240"/>
        <w:ind w:left="426"/>
        <w:jc w:val="both"/>
        <w:rPr>
          <w:rFonts w:asciiTheme="minorHAnsi" w:hAnsiTheme="minorHAnsi" w:cstheme="minorHAnsi"/>
        </w:rPr>
      </w:pPr>
      <w:r w:rsidRPr="003177F0">
        <w:rPr>
          <w:rFonts w:asciiTheme="minorHAnsi" w:hAnsiTheme="minorHAnsi" w:cstheme="minorHAnsi"/>
        </w:rPr>
        <w:t>Example Calculation:</w:t>
      </w:r>
    </w:p>
    <w:tbl>
      <w:tblPr>
        <w:tblW w:w="7822"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2623"/>
        <w:gridCol w:w="1733"/>
        <w:gridCol w:w="1733"/>
        <w:gridCol w:w="1733"/>
      </w:tblGrid>
      <w:tr w:rsidRPr="00DA7E69" w:rsidR="005A53A9" w:rsidTr="003177F0" w14:paraId="3FDC4FB5" w14:textId="77777777">
        <w:trPr>
          <w:trHeight w:val="743"/>
        </w:trPr>
        <w:tc>
          <w:tcPr>
            <w:tcW w:w="2623" w:type="dxa"/>
            <w:shd w:val="clear" w:color="auto" w:fill="auto"/>
            <w:vAlign w:val="center"/>
            <w:hideMark/>
          </w:tcPr>
          <w:p w:rsidRPr="003177F0" w:rsidR="005A53A9" w:rsidP="000D4A92" w:rsidRDefault="005A53A9" w14:paraId="2C65E749" w14:textId="77777777">
            <w:pPr>
              <w:shd w:val="clear" w:color="auto" w:fill="9BBB59" w:themeFill="accent3"/>
              <w:spacing w:after="240"/>
              <w:jc w:val="center"/>
              <w:rPr>
                <w:rFonts w:asciiTheme="minorHAnsi" w:hAnsiTheme="minorHAnsi" w:cstheme="minorHAnsi"/>
                <w:b/>
                <w:bCs/>
                <w:color w:val="000000"/>
                <w:lang w:eastAsia="en-GB"/>
              </w:rPr>
            </w:pPr>
            <w:r w:rsidRPr="003177F0">
              <w:rPr>
                <w:rFonts w:asciiTheme="minorHAnsi" w:hAnsiTheme="minorHAnsi" w:cstheme="minorHAnsi"/>
                <w:b/>
                <w:bCs/>
                <w:color w:val="000000"/>
                <w:lang w:eastAsia="en-GB"/>
              </w:rPr>
              <w:t>Potential Supplier</w:t>
            </w:r>
          </w:p>
        </w:tc>
        <w:tc>
          <w:tcPr>
            <w:tcW w:w="1733" w:type="dxa"/>
            <w:shd w:val="clear" w:color="auto" w:fill="auto"/>
            <w:vAlign w:val="center"/>
            <w:hideMark/>
          </w:tcPr>
          <w:p w:rsidRPr="003177F0" w:rsidR="005A53A9" w:rsidP="000D4A92" w:rsidRDefault="005A53A9" w14:paraId="5C66B2E2"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Potential Supplier A</w:t>
            </w:r>
          </w:p>
        </w:tc>
        <w:tc>
          <w:tcPr>
            <w:tcW w:w="1733" w:type="dxa"/>
            <w:shd w:val="clear" w:color="auto" w:fill="auto"/>
            <w:vAlign w:val="center"/>
            <w:hideMark/>
          </w:tcPr>
          <w:p w:rsidRPr="003177F0" w:rsidR="005A53A9" w:rsidP="000D4A92" w:rsidRDefault="005A53A9" w14:paraId="6AE9805C"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Potential Supplier B</w:t>
            </w:r>
          </w:p>
        </w:tc>
        <w:tc>
          <w:tcPr>
            <w:tcW w:w="1733" w:type="dxa"/>
            <w:shd w:val="clear" w:color="auto" w:fill="auto"/>
            <w:vAlign w:val="center"/>
            <w:hideMark/>
          </w:tcPr>
          <w:p w:rsidRPr="003177F0" w:rsidR="005A53A9" w:rsidP="000D4A92" w:rsidRDefault="005A53A9" w14:paraId="1AEE37B8"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Potential Supplier C</w:t>
            </w:r>
          </w:p>
        </w:tc>
      </w:tr>
      <w:tr w:rsidRPr="00DA7E69" w:rsidR="005A53A9" w:rsidTr="003177F0" w14:paraId="441D4C41" w14:textId="77777777">
        <w:trPr>
          <w:trHeight w:val="539"/>
        </w:trPr>
        <w:tc>
          <w:tcPr>
            <w:tcW w:w="2623" w:type="dxa"/>
            <w:shd w:val="clear" w:color="auto" w:fill="auto"/>
            <w:vAlign w:val="center"/>
            <w:hideMark/>
          </w:tcPr>
          <w:p w:rsidRPr="003177F0" w:rsidR="005A53A9" w:rsidP="000D4A92" w:rsidRDefault="005A53A9" w14:paraId="01EA9FA2" w14:textId="77777777">
            <w:pPr>
              <w:shd w:val="clear" w:color="auto" w:fill="9BBB59" w:themeFill="accent3"/>
              <w:spacing w:after="240"/>
              <w:jc w:val="center"/>
              <w:rPr>
                <w:rFonts w:asciiTheme="minorHAnsi" w:hAnsiTheme="minorHAnsi" w:cstheme="minorHAnsi"/>
                <w:b/>
                <w:bCs/>
                <w:color w:val="000000"/>
                <w:lang w:eastAsia="en-GB"/>
              </w:rPr>
            </w:pPr>
            <w:r w:rsidRPr="003177F0">
              <w:rPr>
                <w:rFonts w:asciiTheme="minorHAnsi" w:hAnsiTheme="minorHAnsi" w:cstheme="minorHAnsi"/>
                <w:b/>
                <w:bCs/>
                <w:color w:val="000000"/>
                <w:lang w:eastAsia="en-GB"/>
              </w:rPr>
              <w:t>Price Submitted</w:t>
            </w:r>
          </w:p>
        </w:tc>
        <w:tc>
          <w:tcPr>
            <w:tcW w:w="1733" w:type="dxa"/>
            <w:shd w:val="clear" w:color="auto" w:fill="auto"/>
            <w:vAlign w:val="center"/>
            <w:hideMark/>
          </w:tcPr>
          <w:p w:rsidRPr="003177F0" w:rsidR="005A53A9" w:rsidP="000D4A92" w:rsidRDefault="005A53A9" w14:paraId="20FACB44"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£1,000</w:t>
            </w:r>
          </w:p>
        </w:tc>
        <w:tc>
          <w:tcPr>
            <w:tcW w:w="1733" w:type="dxa"/>
            <w:shd w:val="clear" w:color="auto" w:fill="auto"/>
            <w:vAlign w:val="center"/>
            <w:hideMark/>
          </w:tcPr>
          <w:p w:rsidRPr="003177F0" w:rsidR="005A53A9" w:rsidP="000D4A92" w:rsidRDefault="005A53A9" w14:paraId="5054B922"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£2,000</w:t>
            </w:r>
          </w:p>
        </w:tc>
        <w:tc>
          <w:tcPr>
            <w:tcW w:w="1733" w:type="dxa"/>
            <w:shd w:val="clear" w:color="auto" w:fill="auto"/>
            <w:vAlign w:val="center"/>
            <w:hideMark/>
          </w:tcPr>
          <w:p w:rsidRPr="003177F0" w:rsidR="005A53A9" w:rsidP="000D4A92" w:rsidRDefault="005A53A9" w14:paraId="5D4F3E7E"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£2,500</w:t>
            </w:r>
          </w:p>
        </w:tc>
      </w:tr>
      <w:tr w:rsidRPr="00DA7E69" w:rsidR="005A53A9" w:rsidTr="003177F0" w14:paraId="07101C12" w14:textId="77777777">
        <w:trPr>
          <w:trHeight w:val="1092"/>
        </w:trPr>
        <w:tc>
          <w:tcPr>
            <w:tcW w:w="2623" w:type="dxa"/>
            <w:shd w:val="clear" w:color="auto" w:fill="auto"/>
            <w:vAlign w:val="center"/>
            <w:hideMark/>
          </w:tcPr>
          <w:p w:rsidRPr="003177F0" w:rsidR="005A53A9" w:rsidP="000D4A92" w:rsidRDefault="005A53A9" w14:paraId="33032358" w14:textId="77777777">
            <w:pPr>
              <w:shd w:val="clear" w:color="auto" w:fill="9BBB59" w:themeFill="accent3"/>
              <w:spacing w:after="240"/>
              <w:jc w:val="center"/>
              <w:rPr>
                <w:rFonts w:asciiTheme="minorHAnsi" w:hAnsiTheme="minorHAnsi" w:cstheme="minorHAnsi"/>
                <w:b/>
                <w:bCs/>
                <w:color w:val="000000"/>
                <w:lang w:eastAsia="en-GB"/>
              </w:rPr>
            </w:pPr>
            <w:r w:rsidRPr="003177F0">
              <w:rPr>
                <w:rFonts w:asciiTheme="minorHAnsi" w:hAnsiTheme="minorHAnsi" w:cstheme="minorHAnsi"/>
                <w:b/>
                <w:bCs/>
                <w:color w:val="000000"/>
                <w:lang w:eastAsia="en-GB"/>
              </w:rPr>
              <w:t>Score Calculation (Lowest scoring bidder / your bid) x 100</w:t>
            </w:r>
          </w:p>
        </w:tc>
        <w:tc>
          <w:tcPr>
            <w:tcW w:w="1733" w:type="dxa"/>
            <w:shd w:val="clear" w:color="auto" w:fill="auto"/>
            <w:vAlign w:val="center"/>
            <w:hideMark/>
          </w:tcPr>
          <w:p w:rsidRPr="003177F0" w:rsidR="005A53A9" w:rsidP="000D4A92" w:rsidRDefault="005A53A9" w14:paraId="1A6FB69F"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£1,000 / £1,000 x 100</w:t>
            </w:r>
          </w:p>
        </w:tc>
        <w:tc>
          <w:tcPr>
            <w:tcW w:w="1733" w:type="dxa"/>
            <w:shd w:val="clear" w:color="auto" w:fill="auto"/>
            <w:vAlign w:val="center"/>
            <w:hideMark/>
          </w:tcPr>
          <w:p w:rsidRPr="003177F0" w:rsidR="005A53A9" w:rsidP="000D4A92" w:rsidRDefault="005A53A9" w14:paraId="4ABDA876"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£1,000 / £2,000 x 100</w:t>
            </w:r>
          </w:p>
        </w:tc>
        <w:tc>
          <w:tcPr>
            <w:tcW w:w="1733" w:type="dxa"/>
            <w:shd w:val="clear" w:color="auto" w:fill="auto"/>
            <w:vAlign w:val="center"/>
            <w:hideMark/>
          </w:tcPr>
          <w:p w:rsidRPr="003177F0" w:rsidR="005A53A9" w:rsidP="000D4A92" w:rsidRDefault="005A53A9" w14:paraId="68F48145"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£1,000 / £2,500 x 100</w:t>
            </w:r>
          </w:p>
        </w:tc>
      </w:tr>
      <w:tr w:rsidRPr="00DA7E69" w:rsidR="005A53A9" w:rsidTr="003177F0" w14:paraId="009E9A1B" w14:textId="77777777">
        <w:trPr>
          <w:trHeight w:val="458"/>
        </w:trPr>
        <w:tc>
          <w:tcPr>
            <w:tcW w:w="2623" w:type="dxa"/>
            <w:shd w:val="clear" w:color="auto" w:fill="auto"/>
            <w:vAlign w:val="center"/>
            <w:hideMark/>
          </w:tcPr>
          <w:p w:rsidRPr="003177F0" w:rsidR="005A53A9" w:rsidP="000D4A92" w:rsidRDefault="005A53A9" w14:paraId="10119684" w14:textId="77777777">
            <w:pPr>
              <w:shd w:val="clear" w:color="auto" w:fill="9BBB59" w:themeFill="accent3"/>
              <w:spacing w:after="240"/>
              <w:jc w:val="center"/>
              <w:rPr>
                <w:rFonts w:asciiTheme="minorHAnsi" w:hAnsiTheme="minorHAnsi" w:cstheme="minorHAnsi"/>
                <w:b/>
                <w:bCs/>
                <w:color w:val="000000"/>
                <w:lang w:eastAsia="en-GB"/>
              </w:rPr>
            </w:pPr>
            <w:r w:rsidRPr="003177F0">
              <w:rPr>
                <w:rFonts w:asciiTheme="minorHAnsi" w:hAnsiTheme="minorHAnsi" w:cstheme="minorHAnsi"/>
                <w:b/>
                <w:bCs/>
                <w:color w:val="000000"/>
                <w:lang w:eastAsia="en-GB"/>
              </w:rPr>
              <w:t>Score Awarded</w:t>
            </w:r>
          </w:p>
        </w:tc>
        <w:tc>
          <w:tcPr>
            <w:tcW w:w="1733" w:type="dxa"/>
            <w:shd w:val="clear" w:color="auto" w:fill="auto"/>
            <w:vAlign w:val="center"/>
            <w:hideMark/>
          </w:tcPr>
          <w:p w:rsidRPr="003177F0" w:rsidR="005A53A9" w:rsidP="000D4A92" w:rsidRDefault="005A53A9" w14:paraId="0DC7ED5E"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100%</w:t>
            </w:r>
          </w:p>
        </w:tc>
        <w:tc>
          <w:tcPr>
            <w:tcW w:w="1733" w:type="dxa"/>
            <w:shd w:val="clear" w:color="auto" w:fill="auto"/>
            <w:vAlign w:val="center"/>
            <w:hideMark/>
          </w:tcPr>
          <w:p w:rsidRPr="003177F0" w:rsidR="005A53A9" w:rsidP="000D4A92" w:rsidRDefault="005A53A9" w14:paraId="49E9F774"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50%</w:t>
            </w:r>
          </w:p>
        </w:tc>
        <w:tc>
          <w:tcPr>
            <w:tcW w:w="1733" w:type="dxa"/>
            <w:shd w:val="clear" w:color="auto" w:fill="auto"/>
            <w:vAlign w:val="center"/>
            <w:hideMark/>
          </w:tcPr>
          <w:p w:rsidRPr="003177F0" w:rsidR="005A53A9" w:rsidP="000D4A92" w:rsidRDefault="005A53A9" w14:paraId="2FC701D8" w14:textId="77777777">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40%</w:t>
            </w:r>
          </w:p>
        </w:tc>
      </w:tr>
      <w:tr w:rsidRPr="00DA7E69" w:rsidR="005A53A9" w:rsidTr="003177F0" w14:paraId="722A366C" w14:textId="77777777">
        <w:trPr>
          <w:trHeight w:val="1184"/>
        </w:trPr>
        <w:tc>
          <w:tcPr>
            <w:tcW w:w="2623" w:type="dxa"/>
            <w:shd w:val="clear" w:color="auto" w:fill="auto"/>
            <w:vAlign w:val="center"/>
            <w:hideMark/>
          </w:tcPr>
          <w:p w:rsidRPr="003177F0" w:rsidR="005A53A9" w:rsidP="000D4A92" w:rsidRDefault="005A53A9" w14:paraId="5F8AC118" w14:textId="77777777">
            <w:pPr>
              <w:shd w:val="clear" w:color="auto" w:fill="9BBB59" w:themeFill="accent3"/>
              <w:spacing w:after="240"/>
              <w:jc w:val="center"/>
              <w:rPr>
                <w:rFonts w:asciiTheme="minorHAnsi" w:hAnsiTheme="minorHAnsi" w:cstheme="minorHAnsi"/>
                <w:b/>
                <w:bCs/>
                <w:color w:val="000000"/>
                <w:lang w:eastAsia="en-GB"/>
              </w:rPr>
            </w:pPr>
            <w:r w:rsidRPr="003177F0">
              <w:rPr>
                <w:rFonts w:asciiTheme="minorHAnsi" w:hAnsiTheme="minorHAnsi" w:cstheme="minorHAnsi"/>
                <w:b/>
                <w:bCs/>
                <w:color w:val="000000"/>
                <w:lang w:eastAsia="en-GB"/>
              </w:rPr>
              <w:t>Weighted Score Calculation</w:t>
            </w:r>
            <w:r w:rsidRPr="003177F0">
              <w:rPr>
                <w:rFonts w:asciiTheme="minorHAnsi" w:hAnsiTheme="minorHAnsi" w:cstheme="minorHAnsi"/>
                <w:b/>
                <w:bCs/>
                <w:color w:val="000000"/>
                <w:lang w:eastAsia="en-GB"/>
              </w:rPr>
              <w:br/>
            </w:r>
            <w:r w:rsidRPr="003177F0">
              <w:rPr>
                <w:rFonts w:asciiTheme="minorHAnsi" w:hAnsiTheme="minorHAnsi" w:cstheme="minorHAnsi"/>
                <w:b/>
                <w:bCs/>
                <w:color w:val="000000"/>
                <w:lang w:eastAsia="en-GB"/>
              </w:rPr>
              <w:t>(Score Awarded x Price Weighting)</w:t>
            </w:r>
          </w:p>
        </w:tc>
        <w:tc>
          <w:tcPr>
            <w:tcW w:w="1733" w:type="dxa"/>
            <w:shd w:val="clear" w:color="auto" w:fill="auto"/>
            <w:vAlign w:val="center"/>
            <w:hideMark/>
          </w:tcPr>
          <w:p w:rsidRPr="003177F0" w:rsidR="005A53A9" w:rsidP="000D4A92" w:rsidRDefault="005A53A9" w14:paraId="691E93E7" w14:textId="4C4F09AC">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100 x 0.</w:t>
            </w:r>
            <w:r w:rsidRPr="003177F0" w:rsidR="00551038">
              <w:rPr>
                <w:rFonts w:asciiTheme="minorHAnsi" w:hAnsiTheme="minorHAnsi" w:cstheme="minorHAnsi"/>
                <w:color w:val="000000"/>
                <w:lang w:eastAsia="en-GB"/>
              </w:rPr>
              <w:t>4</w:t>
            </w:r>
            <w:r w:rsidRPr="003177F0">
              <w:rPr>
                <w:rFonts w:asciiTheme="minorHAnsi" w:hAnsiTheme="minorHAnsi" w:cstheme="minorHAnsi"/>
                <w:color w:val="000000"/>
                <w:lang w:eastAsia="en-GB"/>
              </w:rPr>
              <w:t xml:space="preserve"> </w:t>
            </w:r>
          </w:p>
        </w:tc>
        <w:tc>
          <w:tcPr>
            <w:tcW w:w="1733" w:type="dxa"/>
            <w:shd w:val="clear" w:color="auto" w:fill="auto"/>
            <w:vAlign w:val="center"/>
            <w:hideMark/>
          </w:tcPr>
          <w:p w:rsidRPr="003177F0" w:rsidR="005A53A9" w:rsidP="000D4A92" w:rsidRDefault="005A53A9" w14:paraId="551CF695" w14:textId="216F8543">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50 x 0.</w:t>
            </w:r>
            <w:r w:rsidRPr="003177F0" w:rsidR="00551038">
              <w:rPr>
                <w:rFonts w:asciiTheme="minorHAnsi" w:hAnsiTheme="minorHAnsi" w:cstheme="minorHAnsi"/>
                <w:color w:val="000000"/>
                <w:lang w:eastAsia="en-GB"/>
              </w:rPr>
              <w:t>4</w:t>
            </w:r>
          </w:p>
        </w:tc>
        <w:tc>
          <w:tcPr>
            <w:tcW w:w="1733" w:type="dxa"/>
            <w:shd w:val="clear" w:color="auto" w:fill="auto"/>
            <w:vAlign w:val="center"/>
            <w:hideMark/>
          </w:tcPr>
          <w:p w:rsidRPr="003177F0" w:rsidR="005A53A9" w:rsidP="000D4A92" w:rsidRDefault="005A53A9" w14:paraId="532CA106" w14:textId="09C3CE91">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40 x 0.</w:t>
            </w:r>
            <w:r w:rsidRPr="003177F0" w:rsidR="00551038">
              <w:rPr>
                <w:rFonts w:asciiTheme="minorHAnsi" w:hAnsiTheme="minorHAnsi" w:cstheme="minorHAnsi"/>
                <w:color w:val="000000"/>
                <w:lang w:eastAsia="en-GB"/>
              </w:rPr>
              <w:t>4</w:t>
            </w:r>
          </w:p>
        </w:tc>
      </w:tr>
      <w:tr w:rsidRPr="002F62EA" w:rsidR="005A53A9" w:rsidTr="003177F0" w14:paraId="751DBF58" w14:textId="77777777">
        <w:trPr>
          <w:trHeight w:val="484"/>
        </w:trPr>
        <w:tc>
          <w:tcPr>
            <w:tcW w:w="2623" w:type="dxa"/>
            <w:shd w:val="clear" w:color="auto" w:fill="auto"/>
            <w:vAlign w:val="center"/>
            <w:hideMark/>
          </w:tcPr>
          <w:p w:rsidRPr="003177F0" w:rsidR="005A53A9" w:rsidP="000D4A92" w:rsidRDefault="005A53A9" w14:paraId="5876C5DE" w14:textId="77777777">
            <w:pPr>
              <w:shd w:val="clear" w:color="auto" w:fill="9BBB59" w:themeFill="accent3"/>
              <w:spacing w:after="240"/>
              <w:jc w:val="center"/>
              <w:rPr>
                <w:rFonts w:asciiTheme="minorHAnsi" w:hAnsiTheme="minorHAnsi" w:cstheme="minorHAnsi"/>
                <w:b/>
                <w:bCs/>
                <w:color w:val="000000"/>
                <w:lang w:eastAsia="en-GB"/>
              </w:rPr>
            </w:pPr>
            <w:r w:rsidRPr="003177F0">
              <w:rPr>
                <w:rFonts w:asciiTheme="minorHAnsi" w:hAnsiTheme="minorHAnsi" w:cstheme="minorHAnsi"/>
                <w:b/>
                <w:bCs/>
                <w:color w:val="000000"/>
                <w:lang w:eastAsia="en-GB"/>
              </w:rPr>
              <w:t>Weighted Price Score</w:t>
            </w:r>
          </w:p>
        </w:tc>
        <w:tc>
          <w:tcPr>
            <w:tcW w:w="1733" w:type="dxa"/>
            <w:shd w:val="clear" w:color="auto" w:fill="auto"/>
            <w:noWrap/>
            <w:vAlign w:val="center"/>
            <w:hideMark/>
          </w:tcPr>
          <w:p w:rsidRPr="003177F0" w:rsidR="005A53A9" w:rsidP="000D4A92" w:rsidRDefault="00551038" w14:paraId="5F91C092" w14:textId="0AE4D549">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4</w:t>
            </w:r>
            <w:r w:rsidRPr="003177F0" w:rsidR="005A53A9">
              <w:rPr>
                <w:rFonts w:asciiTheme="minorHAnsi" w:hAnsiTheme="minorHAnsi" w:cstheme="minorHAnsi"/>
                <w:color w:val="000000"/>
                <w:lang w:eastAsia="en-GB"/>
              </w:rPr>
              <w:t>0%</w:t>
            </w:r>
          </w:p>
        </w:tc>
        <w:tc>
          <w:tcPr>
            <w:tcW w:w="1733" w:type="dxa"/>
            <w:shd w:val="clear" w:color="auto" w:fill="auto"/>
            <w:vAlign w:val="center"/>
            <w:hideMark/>
          </w:tcPr>
          <w:p w:rsidRPr="003177F0" w:rsidR="005A53A9" w:rsidP="000D4A92" w:rsidRDefault="008F0982" w14:paraId="75958298" w14:textId="04120646">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20</w:t>
            </w:r>
            <w:r w:rsidRPr="003177F0" w:rsidR="005A53A9">
              <w:rPr>
                <w:rFonts w:asciiTheme="minorHAnsi" w:hAnsiTheme="minorHAnsi" w:cstheme="minorHAnsi"/>
                <w:color w:val="000000"/>
                <w:lang w:eastAsia="en-GB"/>
              </w:rPr>
              <w:t>%</w:t>
            </w:r>
          </w:p>
        </w:tc>
        <w:tc>
          <w:tcPr>
            <w:tcW w:w="1733" w:type="dxa"/>
            <w:shd w:val="clear" w:color="auto" w:fill="auto"/>
            <w:vAlign w:val="center"/>
            <w:hideMark/>
          </w:tcPr>
          <w:p w:rsidRPr="003177F0" w:rsidR="005A53A9" w:rsidP="000D4A92" w:rsidRDefault="005A53A9" w14:paraId="03BFEE18" w14:textId="75FAA5A6">
            <w:pPr>
              <w:shd w:val="clear" w:color="auto" w:fill="9BBB59" w:themeFill="accent3"/>
              <w:spacing w:after="240"/>
              <w:jc w:val="center"/>
              <w:rPr>
                <w:rFonts w:asciiTheme="minorHAnsi" w:hAnsiTheme="minorHAnsi" w:cstheme="minorHAnsi"/>
                <w:color w:val="000000"/>
                <w:lang w:eastAsia="en-GB"/>
              </w:rPr>
            </w:pPr>
            <w:r w:rsidRPr="003177F0">
              <w:rPr>
                <w:rFonts w:asciiTheme="minorHAnsi" w:hAnsiTheme="minorHAnsi" w:cstheme="minorHAnsi"/>
                <w:color w:val="000000"/>
                <w:lang w:eastAsia="en-GB"/>
              </w:rPr>
              <w:t>1</w:t>
            </w:r>
            <w:r w:rsidRPr="003177F0" w:rsidR="00E82D34">
              <w:rPr>
                <w:rFonts w:asciiTheme="minorHAnsi" w:hAnsiTheme="minorHAnsi" w:cstheme="minorHAnsi"/>
                <w:color w:val="000000"/>
                <w:lang w:eastAsia="en-GB"/>
              </w:rPr>
              <w:t>6</w:t>
            </w:r>
            <w:r w:rsidRPr="003177F0">
              <w:rPr>
                <w:rFonts w:asciiTheme="minorHAnsi" w:hAnsiTheme="minorHAnsi" w:cstheme="minorHAnsi"/>
                <w:color w:val="000000"/>
                <w:lang w:eastAsia="en-GB"/>
              </w:rPr>
              <w:t>%</w:t>
            </w:r>
          </w:p>
        </w:tc>
      </w:tr>
      <w:bookmarkEnd w:id="1"/>
    </w:tbl>
    <w:p w:rsidRPr="004766B4" w:rsidR="00314934" w:rsidP="00604FAF" w:rsidRDefault="00314934" w14:paraId="61E85469" w14:textId="299DCEE7">
      <w:pPr>
        <w:rPr>
          <w:rFonts w:asciiTheme="minorHAnsi" w:hAnsiTheme="minorHAnsi" w:cstheme="minorHAnsi"/>
        </w:rPr>
      </w:pPr>
    </w:p>
    <w:p w:rsidR="00314934" w:rsidP="00604FAF" w:rsidRDefault="00314934" w14:paraId="26173209" w14:textId="6FEACE72">
      <w:pPr>
        <w:rPr>
          <w:rFonts w:asciiTheme="minorHAnsi" w:hAnsiTheme="minorHAnsi" w:cstheme="minorHAnsi"/>
        </w:rPr>
      </w:pPr>
      <w:r w:rsidRPr="004766B4">
        <w:rPr>
          <w:rFonts w:asciiTheme="minorHAnsi" w:hAnsiTheme="minorHAnsi" w:cstheme="minorHAnsi"/>
        </w:rPr>
        <w:t xml:space="preserve">The Authority will interrogate the breakdown that </w:t>
      </w:r>
      <w:r w:rsidRPr="004766B4" w:rsidR="00581051">
        <w:rPr>
          <w:rFonts w:asciiTheme="minorHAnsi" w:hAnsiTheme="minorHAnsi" w:cstheme="minorHAnsi"/>
        </w:rPr>
        <w:t>each</w:t>
      </w:r>
      <w:r w:rsidRPr="004766B4">
        <w:rPr>
          <w:rFonts w:asciiTheme="minorHAnsi" w:hAnsiTheme="minorHAnsi" w:cstheme="minorHAnsi"/>
        </w:rPr>
        <w:t xml:space="preserve"> bidder</w:t>
      </w:r>
      <w:r w:rsidRPr="004766B4" w:rsidR="00581051">
        <w:rPr>
          <w:rFonts w:asciiTheme="minorHAnsi" w:hAnsiTheme="minorHAnsi" w:cstheme="minorHAnsi"/>
        </w:rPr>
        <w:t>’s</w:t>
      </w:r>
      <w:r w:rsidRPr="004766B4">
        <w:rPr>
          <w:rFonts w:asciiTheme="minorHAnsi" w:hAnsiTheme="minorHAnsi" w:cstheme="minorHAnsi"/>
        </w:rPr>
        <w:t xml:space="preserve"> Maximum Price and reserves the right </w:t>
      </w:r>
      <w:r w:rsidRPr="004766B4" w:rsidR="00F05ABB">
        <w:rPr>
          <w:rFonts w:asciiTheme="minorHAnsi" w:hAnsiTheme="minorHAnsi" w:cstheme="minorHAnsi"/>
        </w:rPr>
        <w:t>to modify the Maximum Price used in this calculation to ensure a consistent like-for-like comparison between tenders.</w:t>
      </w:r>
    </w:p>
    <w:p w:rsidRPr="004766B4" w:rsidR="003177F0" w:rsidP="00604FAF" w:rsidRDefault="003177F0" w14:paraId="57D3F6BA" w14:textId="77777777">
      <w:pPr>
        <w:rPr>
          <w:rFonts w:asciiTheme="minorHAnsi" w:hAnsiTheme="minorHAnsi" w:cstheme="minorHAnsi"/>
        </w:rPr>
      </w:pPr>
    </w:p>
    <w:p w:rsidRPr="004766B4" w:rsidR="00AF42AB" w:rsidP="00604FAF" w:rsidRDefault="00AF42AB" w14:paraId="0516839D" w14:textId="77777777">
      <w:pPr>
        <w:rPr>
          <w:rFonts w:asciiTheme="minorHAnsi" w:hAnsiTheme="minorHAnsi" w:cstheme="minorHAnsi"/>
        </w:rPr>
      </w:pPr>
    </w:p>
    <w:p w:rsidRPr="00AC76B9" w:rsidR="00E762A3" w:rsidP="00604FAF" w:rsidRDefault="00E762A3" w14:paraId="5DE29786" w14:textId="45D48CA9">
      <w:pPr>
        <w:rPr>
          <w:rFonts w:asciiTheme="minorHAnsi" w:hAnsiTheme="minorHAnsi" w:cstheme="minorHAnsi"/>
          <w:b/>
          <w:bCs/>
          <w:sz w:val="28"/>
          <w:szCs w:val="28"/>
        </w:rPr>
      </w:pPr>
      <w:r w:rsidRPr="00AC76B9">
        <w:rPr>
          <w:rFonts w:asciiTheme="minorHAnsi" w:hAnsiTheme="minorHAnsi" w:cstheme="minorHAnsi"/>
          <w:b/>
          <w:bCs/>
          <w:sz w:val="28"/>
          <w:szCs w:val="28"/>
        </w:rPr>
        <w:t>Overall Score</w:t>
      </w:r>
    </w:p>
    <w:p w:rsidRPr="004766B4" w:rsidR="00E762A3" w:rsidP="00604FAF" w:rsidRDefault="00E762A3" w14:paraId="3F86A51E" w14:textId="77777777">
      <w:pPr>
        <w:rPr>
          <w:rFonts w:asciiTheme="minorHAnsi" w:hAnsiTheme="minorHAnsi" w:cstheme="minorHAnsi"/>
        </w:rPr>
      </w:pPr>
    </w:p>
    <w:p w:rsidR="00E45BB7" w:rsidP="00604FAF" w:rsidRDefault="001A447F" w14:paraId="775A9D99" w14:textId="605F3100">
      <w:pPr>
        <w:rPr>
          <w:rFonts w:asciiTheme="minorHAnsi" w:hAnsiTheme="minorHAnsi" w:cstheme="minorHAnsi"/>
        </w:rPr>
      </w:pPr>
      <w:r w:rsidRPr="004766B4">
        <w:rPr>
          <w:rFonts w:asciiTheme="minorHAnsi" w:hAnsiTheme="minorHAnsi" w:cstheme="minorHAnsi"/>
        </w:rPr>
        <w:t xml:space="preserve">The </w:t>
      </w:r>
      <w:r w:rsidR="005F4BC8">
        <w:rPr>
          <w:rFonts w:asciiTheme="minorHAnsi" w:hAnsiTheme="minorHAnsi" w:cstheme="minorHAnsi"/>
        </w:rPr>
        <w:t>Technical</w:t>
      </w:r>
      <w:r w:rsidRPr="004766B4" w:rsidR="0070718C">
        <w:rPr>
          <w:rFonts w:asciiTheme="minorHAnsi" w:hAnsiTheme="minorHAnsi" w:cstheme="minorHAnsi"/>
        </w:rPr>
        <w:t xml:space="preserve"> </w:t>
      </w:r>
      <w:r w:rsidRPr="004766B4">
        <w:rPr>
          <w:rFonts w:asciiTheme="minorHAnsi" w:hAnsiTheme="minorHAnsi" w:cstheme="minorHAnsi"/>
        </w:rPr>
        <w:t>Factor score and the Pricing Factor score will be combined to identify the bidder who has the highest overall score and thus who has submitted the most economically advantageous tender.</w:t>
      </w:r>
      <w:r w:rsidR="00665FFD">
        <w:rPr>
          <w:rFonts w:asciiTheme="minorHAnsi" w:hAnsiTheme="minorHAnsi" w:cstheme="minorHAnsi"/>
        </w:rPr>
        <w:t xml:space="preserve"> </w:t>
      </w:r>
    </w:p>
    <w:p w:rsidR="00B539ED" w:rsidP="00604FAF" w:rsidRDefault="00B539ED" w14:paraId="5941A62F" w14:textId="77777777">
      <w:pPr>
        <w:rPr>
          <w:rFonts w:asciiTheme="minorHAnsi" w:hAnsiTheme="minorHAnsi" w:cstheme="minorHAnsi"/>
        </w:rPr>
      </w:pPr>
    </w:p>
    <w:p w:rsidR="00B539ED" w:rsidP="00B539ED" w:rsidRDefault="00B539ED" w14:paraId="6B2AAE92" w14:textId="34CA979C">
      <w:pPr>
        <w:pStyle w:val="Standard"/>
        <w:spacing w:line="240" w:lineRule="auto"/>
        <w:ind w:left="0" w:firstLine="0"/>
        <w:rPr>
          <w:rFonts w:eastAsia="Times New Roman" w:asciiTheme="minorHAnsi" w:hAnsiTheme="minorHAnsi" w:cstheme="minorHAnsi"/>
          <w:lang w:eastAsia="en-US" w:bidi="ar-SA"/>
        </w:rPr>
      </w:pPr>
      <w:r w:rsidRPr="003177F0">
        <w:rPr>
          <w:rFonts w:eastAsia="Times New Roman" w:asciiTheme="minorHAnsi" w:hAnsiTheme="minorHAnsi" w:cstheme="minorHAnsi"/>
          <w:lang w:eastAsia="en-US" w:bidi="ar-SA"/>
        </w:rPr>
        <w:t xml:space="preserve">The bidder with the highest </w:t>
      </w:r>
      <w:r w:rsidR="006C5F71">
        <w:rPr>
          <w:rFonts w:eastAsia="Times New Roman" w:asciiTheme="minorHAnsi" w:hAnsiTheme="minorHAnsi" w:cstheme="minorHAnsi"/>
          <w:lang w:eastAsia="en-US" w:bidi="ar-SA"/>
        </w:rPr>
        <w:t>overall</w:t>
      </w:r>
      <w:r w:rsidRPr="003177F0">
        <w:rPr>
          <w:rFonts w:eastAsia="Times New Roman" w:asciiTheme="minorHAnsi" w:hAnsiTheme="minorHAnsi" w:cstheme="minorHAnsi"/>
          <w:lang w:eastAsia="en-US" w:bidi="ar-SA"/>
        </w:rPr>
        <w:t xml:space="preserve"> score, where the bid is deemed compliant, will be awarded the contract. </w:t>
      </w:r>
      <w:bookmarkStart w:name="_quv1yqmjsys3" w:id="2"/>
      <w:bookmarkStart w:name="_haapch" w:id="3"/>
      <w:bookmarkStart w:name="_319y80a" w:id="4"/>
      <w:bookmarkStart w:name="_1gf8i83" w:id="5"/>
      <w:bookmarkStart w:name="_40ew0vw" w:id="6"/>
      <w:bookmarkStart w:name="_2fk6b3p" w:id="7"/>
      <w:bookmarkEnd w:id="2"/>
      <w:bookmarkEnd w:id="3"/>
      <w:bookmarkEnd w:id="4"/>
      <w:bookmarkEnd w:id="5"/>
      <w:bookmarkEnd w:id="6"/>
      <w:bookmarkEnd w:id="7"/>
    </w:p>
    <w:p w:rsidR="00EB4F38" w:rsidP="00EB4F38" w:rsidRDefault="00EB4F38" w14:paraId="43BB4EDC" w14:textId="77777777">
      <w:pPr>
        <w:pStyle w:val="Standard"/>
        <w:widowControl/>
        <w:tabs>
          <w:tab w:val="left" w:pos="912"/>
        </w:tabs>
        <w:ind w:left="0" w:firstLine="0"/>
        <w:rPr>
          <w:rFonts w:eastAsia="Times New Roman" w:asciiTheme="minorHAnsi" w:hAnsiTheme="minorHAnsi" w:cstheme="minorHAnsi"/>
          <w:lang w:eastAsia="en-US" w:bidi="ar-SA"/>
        </w:rPr>
      </w:pPr>
      <w:r>
        <w:rPr>
          <w:rFonts w:eastAsia="Times New Roman" w:asciiTheme="minorHAnsi" w:hAnsiTheme="minorHAnsi" w:cstheme="minorHAnsi"/>
          <w:lang w:eastAsia="en-US" w:bidi="ar-SA"/>
        </w:rPr>
        <w:t xml:space="preserve">All bidders will be notified of the outcome. </w:t>
      </w:r>
    </w:p>
    <w:p w:rsidRPr="003177F0" w:rsidR="00EB4F38" w:rsidP="00EB4F38" w:rsidRDefault="00EB4F38" w14:paraId="75847C24" w14:textId="552493A5">
      <w:pPr>
        <w:pStyle w:val="Standard"/>
        <w:widowControl/>
        <w:tabs>
          <w:tab w:val="left" w:pos="912"/>
        </w:tabs>
        <w:ind w:left="0" w:firstLine="0"/>
        <w:rPr>
          <w:rFonts w:eastAsia="Times New Roman" w:asciiTheme="minorHAnsi" w:hAnsiTheme="minorHAnsi" w:cstheme="minorHAnsi"/>
          <w:lang w:eastAsia="en-US" w:bidi="ar-SA"/>
        </w:rPr>
      </w:pPr>
      <w:r w:rsidRPr="003177F0">
        <w:rPr>
          <w:rFonts w:eastAsia="Times New Roman" w:asciiTheme="minorHAnsi" w:hAnsiTheme="minorHAnsi" w:cstheme="minorHAnsi"/>
          <w:lang w:eastAsia="en-US" w:bidi="ar-SA"/>
        </w:rPr>
        <w:t xml:space="preserve">All communication will be conducted via the </w:t>
      </w:r>
      <w:r>
        <w:rPr>
          <w:rFonts w:eastAsia="Times New Roman" w:asciiTheme="minorHAnsi" w:hAnsiTheme="minorHAnsi" w:cstheme="minorHAnsi"/>
          <w:lang w:eastAsia="en-US" w:bidi="ar-SA"/>
        </w:rPr>
        <w:t xml:space="preserve">Jaggaer </w:t>
      </w:r>
      <w:r w:rsidRPr="003177F0">
        <w:rPr>
          <w:rFonts w:eastAsia="Times New Roman" w:asciiTheme="minorHAnsi" w:hAnsiTheme="minorHAnsi" w:cstheme="minorHAnsi"/>
          <w:lang w:eastAsia="en-US" w:bidi="ar-SA"/>
        </w:rPr>
        <w:t xml:space="preserve">e-sourcing system, including notification of </w:t>
      </w:r>
      <w:r w:rsidR="00124ECD">
        <w:rPr>
          <w:rFonts w:eastAsia="Times New Roman" w:asciiTheme="minorHAnsi" w:hAnsiTheme="minorHAnsi" w:cstheme="minorHAnsi"/>
          <w:lang w:eastAsia="en-US" w:bidi="ar-SA"/>
        </w:rPr>
        <w:t xml:space="preserve">the </w:t>
      </w:r>
      <w:r w:rsidRPr="003177F0">
        <w:rPr>
          <w:rFonts w:eastAsia="Times New Roman" w:asciiTheme="minorHAnsi" w:hAnsiTheme="minorHAnsi" w:cstheme="minorHAnsi"/>
          <w:lang w:eastAsia="en-US" w:bidi="ar-SA"/>
        </w:rPr>
        <w:t>outcome.</w:t>
      </w:r>
    </w:p>
    <w:p w:rsidR="00124ECD" w:rsidRDefault="00124ECD" w14:paraId="1FF382AC" w14:textId="634B12E5">
      <w:pPr>
        <w:overflowPunct/>
        <w:autoSpaceDE/>
        <w:autoSpaceDN/>
        <w:adjustRightInd/>
        <w:textAlignment w:val="auto"/>
        <w:rPr>
          <w:rFonts w:asciiTheme="minorHAnsi" w:hAnsiTheme="minorHAnsi" w:cstheme="minorHAnsi"/>
        </w:rPr>
      </w:pPr>
      <w:r>
        <w:rPr>
          <w:rFonts w:asciiTheme="minorHAnsi" w:hAnsiTheme="minorHAnsi" w:cstheme="minorHAnsi"/>
        </w:rPr>
        <w:br w:type="page"/>
      </w:r>
    </w:p>
    <w:p w:rsidRPr="003177F0" w:rsidR="00E92087" w:rsidP="00604FAF" w:rsidRDefault="0059760D" w14:paraId="4E540169" w14:textId="045F5178">
      <w:pPr>
        <w:rPr>
          <w:rFonts w:asciiTheme="minorHAnsi" w:hAnsiTheme="minorHAnsi" w:cstheme="minorHAnsi"/>
          <w:b/>
          <w:bCs/>
          <w:sz w:val="28"/>
          <w:szCs w:val="28"/>
        </w:rPr>
      </w:pPr>
      <w:r w:rsidRPr="0060512A">
        <w:rPr>
          <w:rFonts w:asciiTheme="minorHAnsi" w:hAnsiTheme="minorHAnsi" w:cstheme="minorHAnsi"/>
          <w:b/>
          <w:bCs/>
          <w:sz w:val="28"/>
          <w:szCs w:val="28"/>
        </w:rPr>
        <w:t>Annex 1</w:t>
      </w:r>
      <w:r w:rsidR="004E543F">
        <w:rPr>
          <w:rFonts w:asciiTheme="minorHAnsi" w:hAnsiTheme="minorHAnsi" w:cstheme="minorHAnsi"/>
          <w:b/>
          <w:bCs/>
          <w:sz w:val="28"/>
          <w:szCs w:val="28"/>
        </w:rPr>
        <w:t xml:space="preserve"> - </w:t>
      </w:r>
      <w:r w:rsidR="00C965CB">
        <w:rPr>
          <w:rFonts w:asciiTheme="minorHAnsi" w:hAnsiTheme="minorHAnsi" w:cstheme="minorHAnsi"/>
          <w:b/>
          <w:bCs/>
          <w:sz w:val="28"/>
          <w:szCs w:val="28"/>
        </w:rPr>
        <w:t>G</w:t>
      </w:r>
      <w:r w:rsidRPr="003177F0" w:rsidR="00E45BB7">
        <w:rPr>
          <w:rFonts w:asciiTheme="minorHAnsi" w:hAnsiTheme="minorHAnsi" w:cstheme="minorHAnsi"/>
          <w:b/>
          <w:bCs/>
          <w:sz w:val="28"/>
          <w:szCs w:val="28"/>
        </w:rPr>
        <w:t>lossary of Acronyms</w:t>
      </w:r>
    </w:p>
    <w:p w:rsidRPr="004766B4" w:rsidR="00B54A4B" w:rsidP="00B54A4B" w:rsidRDefault="00B54A4B" w14:paraId="6B9AD3FD"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88"/>
        <w:gridCol w:w="4110"/>
      </w:tblGrid>
      <w:tr w:rsidR="00C6665A" w:rsidTr="00EE1DD3" w14:paraId="1533E3A3" w14:textId="77777777">
        <w:tc>
          <w:tcPr>
            <w:tcW w:w="988" w:type="dxa"/>
          </w:tcPr>
          <w:p w:rsidR="00C6665A" w:rsidP="00604FAF" w:rsidRDefault="005B71C4" w14:paraId="212222BA" w14:textId="5ADFA765">
            <w:pPr>
              <w:rPr>
                <w:rFonts w:asciiTheme="minorHAnsi" w:hAnsiTheme="minorHAnsi" w:cstheme="minorHAnsi"/>
              </w:rPr>
            </w:pPr>
            <w:r>
              <w:rPr>
                <w:rFonts w:asciiTheme="minorHAnsi" w:hAnsiTheme="minorHAnsi" w:cstheme="minorHAnsi"/>
              </w:rPr>
              <w:t>DOC</w:t>
            </w:r>
          </w:p>
        </w:tc>
        <w:tc>
          <w:tcPr>
            <w:tcW w:w="4110" w:type="dxa"/>
          </w:tcPr>
          <w:p w:rsidR="00C6665A" w:rsidP="00604FAF" w:rsidRDefault="00177EAF" w14:paraId="359AF849" w14:textId="090E186F">
            <w:pPr>
              <w:rPr>
                <w:rFonts w:asciiTheme="minorHAnsi" w:hAnsiTheme="minorHAnsi" w:cstheme="minorHAnsi"/>
              </w:rPr>
            </w:pPr>
            <w:r>
              <w:rPr>
                <w:rFonts w:asciiTheme="minorHAnsi" w:hAnsiTheme="minorHAnsi" w:cstheme="minorHAnsi"/>
              </w:rPr>
              <w:t>Diesel Oxid</w:t>
            </w:r>
            <w:r w:rsidR="009C56E2">
              <w:rPr>
                <w:rFonts w:asciiTheme="minorHAnsi" w:hAnsiTheme="minorHAnsi" w:cstheme="minorHAnsi"/>
              </w:rPr>
              <w:t>ation Catalysts</w:t>
            </w:r>
          </w:p>
        </w:tc>
      </w:tr>
      <w:tr w:rsidR="007E336D" w:rsidTr="00EE1DD3" w14:paraId="622AAEFF" w14:textId="77777777">
        <w:tc>
          <w:tcPr>
            <w:tcW w:w="988" w:type="dxa"/>
          </w:tcPr>
          <w:p w:rsidR="007E336D" w:rsidP="00604FAF" w:rsidRDefault="007E336D" w14:paraId="47974D8E" w14:textId="592B9885">
            <w:pPr>
              <w:rPr>
                <w:rFonts w:asciiTheme="minorHAnsi" w:hAnsiTheme="minorHAnsi" w:cstheme="minorHAnsi"/>
              </w:rPr>
            </w:pPr>
            <w:r>
              <w:rPr>
                <w:rFonts w:asciiTheme="minorHAnsi" w:hAnsiTheme="minorHAnsi" w:cstheme="minorHAnsi"/>
              </w:rPr>
              <w:t>DFT</w:t>
            </w:r>
          </w:p>
        </w:tc>
        <w:tc>
          <w:tcPr>
            <w:tcW w:w="4110" w:type="dxa"/>
          </w:tcPr>
          <w:p w:rsidR="007E336D" w:rsidP="00604FAF" w:rsidRDefault="007E336D" w14:paraId="12870DD7" w14:textId="0AAEE53E">
            <w:pPr>
              <w:rPr>
                <w:rFonts w:asciiTheme="minorHAnsi" w:hAnsiTheme="minorHAnsi" w:cstheme="minorHAnsi"/>
              </w:rPr>
            </w:pPr>
            <w:r>
              <w:rPr>
                <w:rFonts w:asciiTheme="minorHAnsi" w:hAnsiTheme="minorHAnsi" w:cstheme="minorHAnsi"/>
              </w:rPr>
              <w:t>Department for Transport</w:t>
            </w:r>
          </w:p>
        </w:tc>
      </w:tr>
      <w:tr w:rsidR="00162E4A" w:rsidTr="00EE1DD3" w14:paraId="3A8D91A1" w14:textId="77777777">
        <w:tc>
          <w:tcPr>
            <w:tcW w:w="988" w:type="dxa"/>
          </w:tcPr>
          <w:p w:rsidRPr="004766B4" w:rsidR="00162E4A" w:rsidP="00604FAF" w:rsidRDefault="005B71C4" w14:paraId="58286942" w14:textId="55A21EE9">
            <w:pPr>
              <w:rPr>
                <w:rFonts w:asciiTheme="minorHAnsi" w:hAnsiTheme="minorHAnsi" w:cstheme="minorHAnsi"/>
              </w:rPr>
            </w:pPr>
            <w:r>
              <w:rPr>
                <w:rFonts w:asciiTheme="minorHAnsi" w:hAnsiTheme="minorHAnsi" w:cstheme="minorHAnsi"/>
              </w:rPr>
              <w:t>DPF</w:t>
            </w:r>
          </w:p>
        </w:tc>
        <w:tc>
          <w:tcPr>
            <w:tcW w:w="4110" w:type="dxa"/>
          </w:tcPr>
          <w:p w:rsidR="00162E4A" w:rsidP="00604FAF" w:rsidRDefault="00177EAF" w14:paraId="215AFC4B" w14:textId="2EAF78C7">
            <w:pPr>
              <w:rPr>
                <w:rFonts w:asciiTheme="minorHAnsi" w:hAnsiTheme="minorHAnsi" w:cstheme="minorHAnsi"/>
              </w:rPr>
            </w:pPr>
            <w:r>
              <w:rPr>
                <w:rFonts w:asciiTheme="minorHAnsi" w:hAnsiTheme="minorHAnsi" w:cstheme="minorHAnsi"/>
              </w:rPr>
              <w:t>Diesel Particulate Filter</w:t>
            </w:r>
          </w:p>
        </w:tc>
      </w:tr>
      <w:tr w:rsidR="006174CB" w:rsidTr="00EE1DD3" w14:paraId="795728F5" w14:textId="77777777">
        <w:tc>
          <w:tcPr>
            <w:tcW w:w="988" w:type="dxa"/>
          </w:tcPr>
          <w:p w:rsidRPr="004766B4" w:rsidR="006174CB" w:rsidP="00604FAF" w:rsidRDefault="002A10DF" w14:paraId="454D18F0" w14:textId="2533510D">
            <w:pPr>
              <w:rPr>
                <w:rFonts w:asciiTheme="minorHAnsi" w:hAnsiTheme="minorHAnsi" w:cstheme="minorHAnsi"/>
              </w:rPr>
            </w:pPr>
            <w:r w:rsidRPr="004766B4">
              <w:rPr>
                <w:rFonts w:asciiTheme="minorHAnsi" w:hAnsiTheme="minorHAnsi" w:cstheme="minorHAnsi"/>
              </w:rPr>
              <w:t>DVSA</w:t>
            </w:r>
          </w:p>
        </w:tc>
        <w:tc>
          <w:tcPr>
            <w:tcW w:w="4110" w:type="dxa"/>
          </w:tcPr>
          <w:p w:rsidR="006174CB" w:rsidP="00604FAF" w:rsidRDefault="002A10DF" w14:paraId="39C2983D" w14:textId="5B56127D">
            <w:pPr>
              <w:rPr>
                <w:rFonts w:asciiTheme="minorHAnsi" w:hAnsiTheme="minorHAnsi" w:cstheme="minorHAnsi"/>
              </w:rPr>
            </w:pPr>
            <w:r w:rsidRPr="004766B4">
              <w:rPr>
                <w:rFonts w:asciiTheme="minorHAnsi" w:hAnsiTheme="minorHAnsi" w:cstheme="minorHAnsi"/>
              </w:rPr>
              <w:t>Driver and Vehicle Standards Agency</w:t>
            </w:r>
          </w:p>
        </w:tc>
      </w:tr>
      <w:tr w:rsidR="00C6665A" w:rsidTr="00EE1DD3" w14:paraId="62EDDAD8" w14:textId="77777777">
        <w:tc>
          <w:tcPr>
            <w:tcW w:w="988" w:type="dxa"/>
          </w:tcPr>
          <w:p w:rsidR="00C6665A" w:rsidP="00604FAF" w:rsidRDefault="00C6665A" w14:paraId="02B092E6" w14:textId="5CC2672B">
            <w:pPr>
              <w:rPr>
                <w:rFonts w:asciiTheme="minorHAnsi" w:hAnsiTheme="minorHAnsi" w:cstheme="minorHAnsi"/>
              </w:rPr>
            </w:pPr>
            <w:r w:rsidRPr="004766B4">
              <w:rPr>
                <w:rFonts w:asciiTheme="minorHAnsi" w:hAnsiTheme="minorHAnsi" w:cstheme="minorHAnsi"/>
              </w:rPr>
              <w:t>ECU</w:t>
            </w:r>
          </w:p>
        </w:tc>
        <w:tc>
          <w:tcPr>
            <w:tcW w:w="4110" w:type="dxa"/>
          </w:tcPr>
          <w:p w:rsidR="00C6665A" w:rsidP="00604FAF" w:rsidRDefault="002A10DF" w14:paraId="4B003B40" w14:textId="6F339D99">
            <w:pPr>
              <w:rPr>
                <w:rFonts w:asciiTheme="minorHAnsi" w:hAnsiTheme="minorHAnsi" w:cstheme="minorHAnsi"/>
              </w:rPr>
            </w:pPr>
            <w:r w:rsidRPr="004766B4">
              <w:rPr>
                <w:rFonts w:asciiTheme="minorHAnsi" w:hAnsiTheme="minorHAnsi" w:cstheme="minorHAnsi"/>
              </w:rPr>
              <w:t>Engine Control Unit</w:t>
            </w:r>
          </w:p>
        </w:tc>
      </w:tr>
      <w:tr w:rsidR="00C6665A" w:rsidTr="00EE1DD3" w14:paraId="3A6CA24A" w14:textId="77777777">
        <w:tc>
          <w:tcPr>
            <w:tcW w:w="988" w:type="dxa"/>
          </w:tcPr>
          <w:p w:rsidR="00C6665A" w:rsidP="00604FAF" w:rsidRDefault="00C6665A" w14:paraId="59F18415" w14:textId="6F1436CB">
            <w:pPr>
              <w:rPr>
                <w:rFonts w:asciiTheme="minorHAnsi" w:hAnsiTheme="minorHAnsi" w:cstheme="minorHAnsi"/>
              </w:rPr>
            </w:pPr>
            <w:r w:rsidRPr="004766B4">
              <w:rPr>
                <w:rFonts w:asciiTheme="minorHAnsi" w:hAnsiTheme="minorHAnsi" w:cstheme="minorHAnsi"/>
              </w:rPr>
              <w:t>EGR</w:t>
            </w:r>
          </w:p>
        </w:tc>
        <w:tc>
          <w:tcPr>
            <w:tcW w:w="4110" w:type="dxa"/>
          </w:tcPr>
          <w:p w:rsidR="00C6665A" w:rsidP="00604FAF" w:rsidRDefault="002A10DF" w14:paraId="2164FDE3" w14:textId="503E4518">
            <w:pPr>
              <w:rPr>
                <w:rFonts w:asciiTheme="minorHAnsi" w:hAnsiTheme="minorHAnsi" w:cstheme="minorHAnsi"/>
              </w:rPr>
            </w:pPr>
            <w:r w:rsidRPr="004766B4">
              <w:rPr>
                <w:rFonts w:asciiTheme="minorHAnsi" w:hAnsiTheme="minorHAnsi" w:cstheme="minorHAnsi"/>
              </w:rPr>
              <w:t>Exhaust Gas Re-circulation</w:t>
            </w:r>
          </w:p>
        </w:tc>
      </w:tr>
      <w:tr w:rsidR="00C6665A" w:rsidTr="00EE1DD3" w14:paraId="06094C09" w14:textId="77777777">
        <w:tc>
          <w:tcPr>
            <w:tcW w:w="988" w:type="dxa"/>
          </w:tcPr>
          <w:p w:rsidR="00C6665A" w:rsidP="00604FAF" w:rsidRDefault="00C6665A" w14:paraId="749ACCE4" w14:textId="24A464E1">
            <w:pPr>
              <w:rPr>
                <w:rFonts w:asciiTheme="minorHAnsi" w:hAnsiTheme="minorHAnsi" w:cstheme="minorHAnsi"/>
              </w:rPr>
            </w:pPr>
            <w:r w:rsidRPr="004766B4">
              <w:rPr>
                <w:rFonts w:asciiTheme="minorHAnsi" w:hAnsiTheme="minorHAnsi" w:cstheme="minorHAnsi"/>
              </w:rPr>
              <w:t>OBD</w:t>
            </w:r>
          </w:p>
        </w:tc>
        <w:tc>
          <w:tcPr>
            <w:tcW w:w="4110" w:type="dxa"/>
          </w:tcPr>
          <w:p w:rsidR="00C6665A" w:rsidP="00604FAF" w:rsidRDefault="002A10DF" w14:paraId="71B34920" w14:textId="04C96D1A">
            <w:pPr>
              <w:rPr>
                <w:rFonts w:asciiTheme="minorHAnsi" w:hAnsiTheme="minorHAnsi" w:cstheme="minorHAnsi"/>
              </w:rPr>
            </w:pPr>
            <w:r w:rsidRPr="004766B4">
              <w:rPr>
                <w:rFonts w:asciiTheme="minorHAnsi" w:hAnsiTheme="minorHAnsi" w:cstheme="minorHAnsi"/>
              </w:rPr>
              <w:t>On-Board Diagnostic</w:t>
            </w:r>
          </w:p>
        </w:tc>
      </w:tr>
      <w:tr w:rsidR="003A5228" w:rsidTr="00EE1DD3" w14:paraId="7C48FBEF" w14:textId="77777777">
        <w:tc>
          <w:tcPr>
            <w:tcW w:w="988" w:type="dxa"/>
          </w:tcPr>
          <w:p w:rsidR="003A5228" w:rsidP="00604FAF" w:rsidRDefault="003A5228" w14:paraId="620A55E4" w14:textId="2EC6F29A">
            <w:pPr>
              <w:rPr>
                <w:rFonts w:asciiTheme="minorHAnsi" w:hAnsiTheme="minorHAnsi" w:cstheme="minorHAnsi"/>
              </w:rPr>
            </w:pPr>
            <w:r>
              <w:rPr>
                <w:rFonts w:asciiTheme="minorHAnsi" w:hAnsiTheme="minorHAnsi" w:cstheme="minorHAnsi"/>
              </w:rPr>
              <w:t>OEM</w:t>
            </w:r>
          </w:p>
        </w:tc>
        <w:tc>
          <w:tcPr>
            <w:tcW w:w="4110" w:type="dxa"/>
          </w:tcPr>
          <w:p w:rsidR="003A5228" w:rsidP="00604FAF" w:rsidRDefault="003A5228" w14:paraId="418DE9A3" w14:textId="5400712C">
            <w:pPr>
              <w:rPr>
                <w:rFonts w:asciiTheme="minorHAnsi" w:hAnsiTheme="minorHAnsi" w:cstheme="minorHAnsi"/>
              </w:rPr>
            </w:pPr>
            <w:r>
              <w:rPr>
                <w:rFonts w:asciiTheme="minorHAnsi" w:hAnsiTheme="minorHAnsi" w:cstheme="minorHAnsi"/>
              </w:rPr>
              <w:t>Original Equipment Manufacturer</w:t>
            </w:r>
          </w:p>
        </w:tc>
      </w:tr>
      <w:tr w:rsidR="006174CB" w:rsidTr="00EE1DD3" w14:paraId="3D3F7949" w14:textId="77777777">
        <w:tc>
          <w:tcPr>
            <w:tcW w:w="988" w:type="dxa"/>
          </w:tcPr>
          <w:p w:rsidRPr="004766B4" w:rsidR="006174CB" w:rsidP="00604FAF" w:rsidRDefault="005B71C4" w14:paraId="1B32C652" w14:textId="1838BE05">
            <w:pPr>
              <w:rPr>
                <w:rFonts w:asciiTheme="minorHAnsi" w:hAnsiTheme="minorHAnsi" w:cstheme="minorHAnsi"/>
              </w:rPr>
            </w:pPr>
            <w:r>
              <w:rPr>
                <w:rFonts w:asciiTheme="minorHAnsi" w:hAnsiTheme="minorHAnsi" w:cstheme="minorHAnsi"/>
              </w:rPr>
              <w:t>TWC</w:t>
            </w:r>
          </w:p>
        </w:tc>
        <w:tc>
          <w:tcPr>
            <w:tcW w:w="4110" w:type="dxa"/>
          </w:tcPr>
          <w:p w:rsidR="006174CB" w:rsidP="00604FAF" w:rsidRDefault="005B71C4" w14:paraId="05EF027F" w14:textId="65D170B7">
            <w:pPr>
              <w:rPr>
                <w:rFonts w:asciiTheme="minorHAnsi" w:hAnsiTheme="minorHAnsi" w:cstheme="minorHAnsi"/>
              </w:rPr>
            </w:pPr>
            <w:r>
              <w:rPr>
                <w:rFonts w:asciiTheme="minorHAnsi" w:hAnsiTheme="minorHAnsi" w:cstheme="minorHAnsi"/>
              </w:rPr>
              <w:t>Three Way Catalyst</w:t>
            </w:r>
          </w:p>
        </w:tc>
      </w:tr>
      <w:tr w:rsidR="00C6665A" w:rsidTr="003177F0" w14:paraId="656FCCA7" w14:textId="77777777">
        <w:trPr>
          <w:trHeight w:val="70"/>
        </w:trPr>
        <w:tc>
          <w:tcPr>
            <w:tcW w:w="988" w:type="dxa"/>
          </w:tcPr>
          <w:p w:rsidR="00C6665A" w:rsidP="00604FAF" w:rsidRDefault="00162E4A" w14:paraId="2DB6AF0A" w14:textId="74BA118B">
            <w:pPr>
              <w:rPr>
                <w:rFonts w:asciiTheme="minorHAnsi" w:hAnsiTheme="minorHAnsi" w:cstheme="minorHAnsi"/>
              </w:rPr>
            </w:pPr>
            <w:r w:rsidRPr="004766B4">
              <w:rPr>
                <w:rFonts w:asciiTheme="minorHAnsi" w:hAnsiTheme="minorHAnsi" w:cstheme="minorHAnsi"/>
              </w:rPr>
              <w:t>VCA</w:t>
            </w:r>
          </w:p>
        </w:tc>
        <w:tc>
          <w:tcPr>
            <w:tcW w:w="4110" w:type="dxa"/>
          </w:tcPr>
          <w:p w:rsidR="00C6665A" w:rsidP="00604FAF" w:rsidRDefault="002A10DF" w14:paraId="5465EE32" w14:textId="7D71649E">
            <w:pPr>
              <w:rPr>
                <w:rFonts w:asciiTheme="minorHAnsi" w:hAnsiTheme="minorHAnsi" w:cstheme="minorHAnsi"/>
              </w:rPr>
            </w:pPr>
            <w:r w:rsidRPr="004766B4">
              <w:rPr>
                <w:rFonts w:asciiTheme="minorHAnsi" w:hAnsiTheme="minorHAnsi" w:cstheme="minorHAnsi"/>
              </w:rPr>
              <w:t>Vehicle Certification Agency</w:t>
            </w:r>
          </w:p>
        </w:tc>
      </w:tr>
    </w:tbl>
    <w:p w:rsidRPr="004766B4" w:rsidR="00F56508" w:rsidP="00604FAF" w:rsidRDefault="00F56508" w14:paraId="6AB7F4FE" w14:textId="77777777">
      <w:pPr>
        <w:rPr>
          <w:rFonts w:asciiTheme="minorHAnsi" w:hAnsiTheme="minorHAnsi" w:cstheme="minorHAnsi"/>
        </w:rPr>
      </w:pPr>
    </w:p>
    <w:sectPr w:rsidRPr="004766B4" w:rsidR="00F56508" w:rsidSect="00405F1A">
      <w:footerReference w:type="default" r:id="rId12"/>
      <w:pgSz w:w="11907" w:h="16840" w:orient="portrait" w:code="9"/>
      <w:pgMar w:top="1134"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957" w:rsidP="00B54A4B" w:rsidRDefault="005F2957" w14:paraId="27F773A3" w14:textId="77777777">
      <w:r>
        <w:separator/>
      </w:r>
    </w:p>
  </w:endnote>
  <w:endnote w:type="continuationSeparator" w:id="0">
    <w:p w:rsidR="005F2957" w:rsidP="00B54A4B" w:rsidRDefault="005F2957" w14:paraId="5C881573" w14:textId="77777777">
      <w:r>
        <w:continuationSeparator/>
      </w:r>
    </w:p>
  </w:endnote>
  <w:endnote w:type="continuationNotice" w:id="1">
    <w:p w:rsidR="005F2957" w:rsidRDefault="005F2957" w14:paraId="368C51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4A4B" w:rsidR="00B54A4B" w:rsidP="00801FEC" w:rsidRDefault="006E774F" w14:paraId="2D7E418B" w14:textId="2CE7F697">
    <w:pPr>
      <w:jc w:val="center"/>
      <w:rPr>
        <w:rFonts w:asciiTheme="minorHAnsi" w:hAnsiTheme="minorHAnsi"/>
        <w:sz w:val="32"/>
      </w:rPr>
    </w:pPr>
    <w:r>
      <w:rPr>
        <w:rFonts w:asciiTheme="minorHAnsi" w:hAnsiTheme="minorHAnsi"/>
        <w:sz w:val="28"/>
        <w:szCs w:val="28"/>
      </w:rPr>
      <w:t xml:space="preserve">WP181 Aftermarket </w:t>
    </w:r>
    <w:r w:rsidRPr="006E11C9" w:rsidR="004529D0">
      <w:rPr>
        <w:rFonts w:asciiTheme="minorHAnsi" w:hAnsiTheme="minorHAnsi"/>
        <w:sz w:val="28"/>
        <w:szCs w:val="28"/>
      </w:rPr>
      <w:t xml:space="preserve">Emissions Testing Programme </w:t>
    </w:r>
    <w:r w:rsidRPr="006E11C9" w:rsidR="00D57274">
      <w:rPr>
        <w:rFonts w:asciiTheme="minorHAnsi" w:hAnsiTheme="minorHAnsi"/>
        <w:sz w:val="28"/>
        <w:szCs w:val="28"/>
      </w:rPr>
      <w:t>20</w:t>
    </w:r>
    <w:r w:rsidR="00D57274">
      <w:rPr>
        <w:rFonts w:asciiTheme="minorHAnsi" w:hAnsiTheme="minorHAnsi"/>
        <w:sz w:val="28"/>
        <w:szCs w:val="28"/>
      </w:rPr>
      <w:t>2</w:t>
    </w:r>
    <w:r w:rsidR="004344FF">
      <w:rPr>
        <w:rFonts w:asciiTheme="minorHAnsi" w:hAnsiTheme="minorHAnsi"/>
        <w:sz w:val="28"/>
        <w:szCs w:val="28"/>
      </w:rPr>
      <w:t>5</w:t>
    </w:r>
    <w:r w:rsidR="00D57274">
      <w:rPr>
        <w:rFonts w:asciiTheme="minorHAnsi" w:hAnsiTheme="minorHAnsi"/>
        <w:sz w:val="28"/>
        <w:szCs w:val="28"/>
      </w:rPr>
      <w:t>-2</w:t>
    </w:r>
    <w:r w:rsidR="004344FF">
      <w:rPr>
        <w:rFonts w:asciiTheme="minorHAnsi" w:hAnsiTheme="minorHAnsi"/>
        <w:sz w:val="28"/>
        <w:szCs w:val="28"/>
      </w:rPr>
      <w:t>6</w:t>
    </w:r>
    <w:r w:rsidRPr="006E11C9" w:rsidR="00D57274">
      <w:rPr>
        <w:rFonts w:asciiTheme="minorHAnsi" w:hAnsiTheme="minorHAnsi"/>
        <w:sz w:val="28"/>
        <w:szCs w:val="28"/>
      </w:rPr>
      <w:t xml:space="preserve"> </w:t>
    </w:r>
    <w:r w:rsidR="006A7BCB">
      <w:rPr>
        <w:rFonts w:asciiTheme="minorHAnsi" w:hAnsiTheme="minorHAnsi"/>
        <w:sz w:val="28"/>
        <w:szCs w:val="28"/>
      </w:rPr>
      <w:t xml:space="preserve">- </w:t>
    </w:r>
    <w:r w:rsidRPr="00B54A4B" w:rsidR="00B54A4B">
      <w:rPr>
        <w:rFonts w:asciiTheme="minorHAnsi" w:hAnsiTheme="minorHAnsi"/>
      </w:rPr>
      <w:t xml:space="preserve">Page </w:t>
    </w:r>
    <w:r w:rsidRPr="00B54A4B" w:rsidR="00B54A4B">
      <w:rPr>
        <w:rFonts w:asciiTheme="minorHAnsi" w:hAnsiTheme="minorHAnsi"/>
      </w:rPr>
      <w:fldChar w:fldCharType="begin"/>
    </w:r>
    <w:r w:rsidRPr="00B54A4B" w:rsidR="00B54A4B">
      <w:rPr>
        <w:rFonts w:asciiTheme="minorHAnsi" w:hAnsiTheme="minorHAnsi"/>
      </w:rPr>
      <w:instrText xml:space="preserve"> PAGE   \* MERGEFORMAT </w:instrText>
    </w:r>
    <w:r w:rsidRPr="00B54A4B" w:rsidR="00B54A4B">
      <w:rPr>
        <w:rFonts w:asciiTheme="minorHAnsi" w:hAnsiTheme="minorHAnsi"/>
      </w:rPr>
      <w:fldChar w:fldCharType="separate"/>
    </w:r>
    <w:r w:rsidR="00C9316E">
      <w:rPr>
        <w:rFonts w:asciiTheme="minorHAnsi" w:hAnsiTheme="minorHAnsi"/>
        <w:noProof/>
      </w:rPr>
      <w:t>5</w:t>
    </w:r>
    <w:r w:rsidRPr="00B54A4B" w:rsidR="00B54A4B">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957" w:rsidP="00B54A4B" w:rsidRDefault="005F2957" w14:paraId="1F4AE8A7" w14:textId="77777777">
      <w:r>
        <w:separator/>
      </w:r>
    </w:p>
  </w:footnote>
  <w:footnote w:type="continuationSeparator" w:id="0">
    <w:p w:rsidR="005F2957" w:rsidP="00B54A4B" w:rsidRDefault="005F2957" w14:paraId="0C46AB68" w14:textId="77777777">
      <w:r>
        <w:continuationSeparator/>
      </w:r>
    </w:p>
  </w:footnote>
  <w:footnote w:type="continuationNotice" w:id="1">
    <w:p w:rsidR="005F2957" w:rsidRDefault="005F2957" w14:paraId="0A1712D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1F8A"/>
    <w:multiLevelType w:val="hybridMultilevel"/>
    <w:tmpl w:val="A8F8E014"/>
    <w:lvl w:ilvl="0" w:tplc="706C3AB2">
      <w:start w:val="15"/>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D2CF7"/>
    <w:multiLevelType w:val="multilevel"/>
    <w:tmpl w:val="89E45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591AE6"/>
    <w:multiLevelType w:val="hybridMultilevel"/>
    <w:tmpl w:val="50A65AD0"/>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8AE71ED"/>
    <w:multiLevelType w:val="multilevel"/>
    <w:tmpl w:val="CCB4B896"/>
    <w:lvl w:ilvl="0">
      <w:start w:val="12"/>
      <w:numFmt w:val="decimal"/>
      <w:lvlText w:val="%1"/>
      <w:lvlJc w:val="left"/>
      <w:pPr>
        <w:ind w:left="491" w:hanging="491"/>
      </w:pPr>
      <w:rPr>
        <w:rFonts w:hint="default"/>
      </w:rPr>
    </w:lvl>
    <w:lvl w:ilvl="1">
      <w:start w:val="1"/>
      <w:numFmt w:val="decimal"/>
      <w:lvlText w:val="%1.%2"/>
      <w:lvlJc w:val="left"/>
      <w:pPr>
        <w:ind w:left="491" w:hanging="49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EF60CB7"/>
    <w:multiLevelType w:val="hybridMultilevel"/>
    <w:tmpl w:val="195EA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7F71AD"/>
    <w:multiLevelType w:val="hybridMultilevel"/>
    <w:tmpl w:val="B6AEE7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4824DC"/>
    <w:multiLevelType w:val="hybridMultilevel"/>
    <w:tmpl w:val="868AE5F2"/>
    <w:lvl w:ilvl="0" w:tplc="2CAE7F0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41B76"/>
    <w:multiLevelType w:val="hybridMultilevel"/>
    <w:tmpl w:val="12943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136903"/>
    <w:multiLevelType w:val="hybridMultilevel"/>
    <w:tmpl w:val="2400859E"/>
    <w:lvl w:ilvl="0" w:tplc="681C8628">
      <w:start w:val="1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3A063E66"/>
    <w:multiLevelType w:val="hybridMultilevel"/>
    <w:tmpl w:val="FDFAF1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03A0D"/>
    <w:multiLevelType w:val="hybridMultilevel"/>
    <w:tmpl w:val="E572DFA8"/>
    <w:lvl w:ilvl="0" w:tplc="D4F44EB4">
      <w:numFmt w:val="bullet"/>
      <w:lvlText w:val="-"/>
      <w:lvlJc w:val="left"/>
      <w:pPr>
        <w:ind w:left="720" w:hanging="360"/>
      </w:pPr>
      <w:rPr>
        <w:rFonts w:hint="default" w:ascii="Arial" w:hAnsi="Arial" w:eastAsia="Times New Roman" w:cs="Aria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0B80FE0"/>
    <w:multiLevelType w:val="hybridMultilevel"/>
    <w:tmpl w:val="752CA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6A4C67"/>
    <w:multiLevelType w:val="hybridMultilevel"/>
    <w:tmpl w:val="AF280D84"/>
    <w:lvl w:ilvl="0" w:tplc="0B1234AA">
      <w:start w:val="202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F5B2738"/>
    <w:multiLevelType w:val="hybridMultilevel"/>
    <w:tmpl w:val="A6442B2A"/>
    <w:lvl w:ilvl="0" w:tplc="0809001B">
      <w:start w:val="1"/>
      <w:numFmt w:val="lowerRoman"/>
      <w:lvlText w:val="%1."/>
      <w:lvlJc w:val="righ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4" w15:restartNumberingAfterBreak="0">
    <w:nsid w:val="4FCD3DD7"/>
    <w:multiLevelType w:val="hybridMultilevel"/>
    <w:tmpl w:val="73168C32"/>
    <w:lvl w:ilvl="0" w:tplc="A0E2A36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889"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44774"/>
    <w:multiLevelType w:val="hybridMultilevel"/>
    <w:tmpl w:val="E30CD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F55D62"/>
    <w:multiLevelType w:val="multilevel"/>
    <w:tmpl w:val="80B2D2B2"/>
    <w:lvl w:ilvl="0">
      <w:start w:val="12"/>
      <w:numFmt w:val="decimal"/>
      <w:lvlText w:val="%1"/>
      <w:lvlJc w:val="left"/>
      <w:pPr>
        <w:ind w:left="491" w:hanging="491"/>
      </w:pPr>
      <w:rPr>
        <w:rFonts w:hint="default"/>
      </w:rPr>
    </w:lvl>
    <w:lvl w:ilvl="1">
      <w:start w:val="1"/>
      <w:numFmt w:val="decimal"/>
      <w:lvlText w:val="%1.%2"/>
      <w:lvlJc w:val="left"/>
      <w:pPr>
        <w:ind w:left="491" w:hanging="49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DF84B44"/>
    <w:multiLevelType w:val="hybridMultilevel"/>
    <w:tmpl w:val="6D7CCC7A"/>
    <w:lvl w:ilvl="0" w:tplc="C2549B8C">
      <w:start w:val="1"/>
      <w:numFmt w:val="decimal"/>
      <w:pStyle w:val="JCHead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73804"/>
    <w:multiLevelType w:val="hybridMultilevel"/>
    <w:tmpl w:val="60FC3F42"/>
    <w:lvl w:ilvl="0" w:tplc="2662EE46">
      <w:start w:val="1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52712D"/>
    <w:multiLevelType w:val="hybridMultilevel"/>
    <w:tmpl w:val="578E45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7251BC"/>
    <w:multiLevelType w:val="hybridMultilevel"/>
    <w:tmpl w:val="624A0C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6EF03D81"/>
    <w:multiLevelType w:val="multilevel"/>
    <w:tmpl w:val="16201A8E"/>
    <w:lvl w:ilvl="0">
      <w:start w:val="8"/>
      <w:numFmt w:val="decimal"/>
      <w:lvlText w:val="%1."/>
      <w:lvlJc w:val="left"/>
      <w:pPr>
        <w:ind w:left="786"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8B1528"/>
    <w:multiLevelType w:val="hybridMultilevel"/>
    <w:tmpl w:val="C6FE9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E46129"/>
    <w:multiLevelType w:val="hybridMultilevel"/>
    <w:tmpl w:val="B6AEE7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5C1C6F"/>
    <w:multiLevelType w:val="hybridMultilevel"/>
    <w:tmpl w:val="289075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87168697">
    <w:abstractNumId w:val="17"/>
  </w:num>
  <w:num w:numId="2" w16cid:durableId="772550466">
    <w:abstractNumId w:val="4"/>
  </w:num>
  <w:num w:numId="3" w16cid:durableId="331570982">
    <w:abstractNumId w:val="4"/>
  </w:num>
  <w:num w:numId="4" w16cid:durableId="1135609257">
    <w:abstractNumId w:val="11"/>
  </w:num>
  <w:num w:numId="5" w16cid:durableId="311642738">
    <w:abstractNumId w:val="15"/>
  </w:num>
  <w:num w:numId="6" w16cid:durableId="113643468">
    <w:abstractNumId w:val="14"/>
  </w:num>
  <w:num w:numId="7" w16cid:durableId="868956149">
    <w:abstractNumId w:val="21"/>
  </w:num>
  <w:num w:numId="8" w16cid:durableId="1650595734">
    <w:abstractNumId w:val="20"/>
  </w:num>
  <w:num w:numId="9" w16cid:durableId="1943416169">
    <w:abstractNumId w:val="0"/>
  </w:num>
  <w:num w:numId="10" w16cid:durableId="105345471">
    <w:abstractNumId w:val="24"/>
  </w:num>
  <w:num w:numId="11" w16cid:durableId="1012801313">
    <w:abstractNumId w:val="5"/>
  </w:num>
  <w:num w:numId="12" w16cid:durableId="1514221884">
    <w:abstractNumId w:val="7"/>
  </w:num>
  <w:num w:numId="13" w16cid:durableId="384835277">
    <w:abstractNumId w:val="16"/>
  </w:num>
  <w:num w:numId="14" w16cid:durableId="289409609">
    <w:abstractNumId w:val="3"/>
  </w:num>
  <w:num w:numId="15" w16cid:durableId="1590312975">
    <w:abstractNumId w:val="9"/>
  </w:num>
  <w:num w:numId="16" w16cid:durableId="42410440">
    <w:abstractNumId w:val="19"/>
  </w:num>
  <w:num w:numId="17" w16cid:durableId="923302235">
    <w:abstractNumId w:val="10"/>
  </w:num>
  <w:num w:numId="18" w16cid:durableId="814949947">
    <w:abstractNumId w:val="23"/>
  </w:num>
  <w:num w:numId="19" w16cid:durableId="105198106">
    <w:abstractNumId w:val="2"/>
  </w:num>
  <w:num w:numId="20" w16cid:durableId="1934241781">
    <w:abstractNumId w:val="1"/>
  </w:num>
  <w:num w:numId="21" w16cid:durableId="1318457109">
    <w:abstractNumId w:val="13"/>
  </w:num>
  <w:num w:numId="22" w16cid:durableId="1555390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9478609">
    <w:abstractNumId w:val="12"/>
  </w:num>
  <w:num w:numId="24" w16cid:durableId="1064523746">
    <w:abstractNumId w:val="8"/>
  </w:num>
  <w:num w:numId="25" w16cid:durableId="1734041012">
    <w:abstractNumId w:val="6"/>
  </w:num>
  <w:num w:numId="26" w16cid:durableId="376248245">
    <w:abstractNumId w:val="18"/>
  </w:num>
  <w:num w:numId="27" w16cid:durableId="1779374220">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70"/>
    <w:rsid w:val="00000659"/>
    <w:rsid w:val="0000074B"/>
    <w:rsid w:val="00002593"/>
    <w:rsid w:val="00003691"/>
    <w:rsid w:val="00005BED"/>
    <w:rsid w:val="000104E7"/>
    <w:rsid w:val="00012498"/>
    <w:rsid w:val="00014DB9"/>
    <w:rsid w:val="00016081"/>
    <w:rsid w:val="000205E2"/>
    <w:rsid w:val="000225A9"/>
    <w:rsid w:val="00022D42"/>
    <w:rsid w:val="00026321"/>
    <w:rsid w:val="00026718"/>
    <w:rsid w:val="00027117"/>
    <w:rsid w:val="00030BF7"/>
    <w:rsid w:val="00030E95"/>
    <w:rsid w:val="00035CA8"/>
    <w:rsid w:val="00042ABE"/>
    <w:rsid w:val="0004340B"/>
    <w:rsid w:val="0004545B"/>
    <w:rsid w:val="00046716"/>
    <w:rsid w:val="00050166"/>
    <w:rsid w:val="00050877"/>
    <w:rsid w:val="00053E70"/>
    <w:rsid w:val="00057822"/>
    <w:rsid w:val="000602D2"/>
    <w:rsid w:val="0006237A"/>
    <w:rsid w:val="00065049"/>
    <w:rsid w:val="00066CD6"/>
    <w:rsid w:val="0007082E"/>
    <w:rsid w:val="000713CC"/>
    <w:rsid w:val="00072C2B"/>
    <w:rsid w:val="00075AAE"/>
    <w:rsid w:val="0008002E"/>
    <w:rsid w:val="00080482"/>
    <w:rsid w:val="00083523"/>
    <w:rsid w:val="00083E03"/>
    <w:rsid w:val="000844DE"/>
    <w:rsid w:val="00086773"/>
    <w:rsid w:val="000930CF"/>
    <w:rsid w:val="0009343C"/>
    <w:rsid w:val="000A05ED"/>
    <w:rsid w:val="000A1A76"/>
    <w:rsid w:val="000A2021"/>
    <w:rsid w:val="000A34C4"/>
    <w:rsid w:val="000A38B6"/>
    <w:rsid w:val="000A4DF4"/>
    <w:rsid w:val="000A6CF2"/>
    <w:rsid w:val="000B4A02"/>
    <w:rsid w:val="000B58CC"/>
    <w:rsid w:val="000C0D67"/>
    <w:rsid w:val="000C17F1"/>
    <w:rsid w:val="000C3F5B"/>
    <w:rsid w:val="000C4529"/>
    <w:rsid w:val="000C47C3"/>
    <w:rsid w:val="000C5796"/>
    <w:rsid w:val="000C657B"/>
    <w:rsid w:val="000D0119"/>
    <w:rsid w:val="000D1BEF"/>
    <w:rsid w:val="000D2230"/>
    <w:rsid w:val="000D29A4"/>
    <w:rsid w:val="000D51B0"/>
    <w:rsid w:val="000E3887"/>
    <w:rsid w:val="000E5E99"/>
    <w:rsid w:val="000F2A7A"/>
    <w:rsid w:val="000F2F26"/>
    <w:rsid w:val="000F36F2"/>
    <w:rsid w:val="000F4DD2"/>
    <w:rsid w:val="000F510E"/>
    <w:rsid w:val="000F5116"/>
    <w:rsid w:val="000F5184"/>
    <w:rsid w:val="000F62B5"/>
    <w:rsid w:val="00101165"/>
    <w:rsid w:val="001026A8"/>
    <w:rsid w:val="00103954"/>
    <w:rsid w:val="0010637B"/>
    <w:rsid w:val="00110940"/>
    <w:rsid w:val="00114371"/>
    <w:rsid w:val="0011529D"/>
    <w:rsid w:val="00115CD1"/>
    <w:rsid w:val="00116D7E"/>
    <w:rsid w:val="001200AB"/>
    <w:rsid w:val="00124758"/>
    <w:rsid w:val="00124ECD"/>
    <w:rsid w:val="001264F5"/>
    <w:rsid w:val="00127637"/>
    <w:rsid w:val="001304E1"/>
    <w:rsid w:val="001342D4"/>
    <w:rsid w:val="001372FE"/>
    <w:rsid w:val="00140D9A"/>
    <w:rsid w:val="001432CB"/>
    <w:rsid w:val="00147684"/>
    <w:rsid w:val="00150B54"/>
    <w:rsid w:val="00151078"/>
    <w:rsid w:val="0015507D"/>
    <w:rsid w:val="0015577F"/>
    <w:rsid w:val="001565A2"/>
    <w:rsid w:val="00156F0E"/>
    <w:rsid w:val="00157C78"/>
    <w:rsid w:val="00160003"/>
    <w:rsid w:val="00160776"/>
    <w:rsid w:val="001607FD"/>
    <w:rsid w:val="00160C9F"/>
    <w:rsid w:val="00162E4A"/>
    <w:rsid w:val="001632E2"/>
    <w:rsid w:val="00163368"/>
    <w:rsid w:val="00164CC5"/>
    <w:rsid w:val="001652D0"/>
    <w:rsid w:val="00166055"/>
    <w:rsid w:val="00166620"/>
    <w:rsid w:val="0016670B"/>
    <w:rsid w:val="00167149"/>
    <w:rsid w:val="00171414"/>
    <w:rsid w:val="00172CA1"/>
    <w:rsid w:val="0017385C"/>
    <w:rsid w:val="001743B0"/>
    <w:rsid w:val="0017532E"/>
    <w:rsid w:val="0017675D"/>
    <w:rsid w:val="00177A6E"/>
    <w:rsid w:val="00177EAF"/>
    <w:rsid w:val="00181F3F"/>
    <w:rsid w:val="00182FBF"/>
    <w:rsid w:val="0018449E"/>
    <w:rsid w:val="0018467A"/>
    <w:rsid w:val="00184965"/>
    <w:rsid w:val="00184D06"/>
    <w:rsid w:val="0018544B"/>
    <w:rsid w:val="00185B60"/>
    <w:rsid w:val="00187DE9"/>
    <w:rsid w:val="00190E47"/>
    <w:rsid w:val="00191939"/>
    <w:rsid w:val="0019296F"/>
    <w:rsid w:val="00193846"/>
    <w:rsid w:val="00193A87"/>
    <w:rsid w:val="00195F26"/>
    <w:rsid w:val="0019617B"/>
    <w:rsid w:val="001961DB"/>
    <w:rsid w:val="00196731"/>
    <w:rsid w:val="001A447F"/>
    <w:rsid w:val="001A54A3"/>
    <w:rsid w:val="001B0EE8"/>
    <w:rsid w:val="001B1EF3"/>
    <w:rsid w:val="001B530F"/>
    <w:rsid w:val="001B53DC"/>
    <w:rsid w:val="001B6BD7"/>
    <w:rsid w:val="001C0442"/>
    <w:rsid w:val="001C0AF0"/>
    <w:rsid w:val="001C4D97"/>
    <w:rsid w:val="001C73BE"/>
    <w:rsid w:val="001D0A83"/>
    <w:rsid w:val="001D1AEE"/>
    <w:rsid w:val="001D2987"/>
    <w:rsid w:val="001D2EBF"/>
    <w:rsid w:val="001D413E"/>
    <w:rsid w:val="001E1ACA"/>
    <w:rsid w:val="001E1B1C"/>
    <w:rsid w:val="001E27D5"/>
    <w:rsid w:val="001E3FE6"/>
    <w:rsid w:val="001E4DC7"/>
    <w:rsid w:val="001F33C1"/>
    <w:rsid w:val="001F3B50"/>
    <w:rsid w:val="001F4B23"/>
    <w:rsid w:val="001F5237"/>
    <w:rsid w:val="001F537D"/>
    <w:rsid w:val="001F7C4B"/>
    <w:rsid w:val="002002AF"/>
    <w:rsid w:val="0020074B"/>
    <w:rsid w:val="00201E2A"/>
    <w:rsid w:val="00210568"/>
    <w:rsid w:val="00212570"/>
    <w:rsid w:val="00214F23"/>
    <w:rsid w:val="00215AA7"/>
    <w:rsid w:val="002175E1"/>
    <w:rsid w:val="002201F2"/>
    <w:rsid w:val="00223919"/>
    <w:rsid w:val="00224130"/>
    <w:rsid w:val="00226AF1"/>
    <w:rsid w:val="00227879"/>
    <w:rsid w:val="0022788E"/>
    <w:rsid w:val="00233F55"/>
    <w:rsid w:val="00234756"/>
    <w:rsid w:val="00234E2C"/>
    <w:rsid w:val="002359AC"/>
    <w:rsid w:val="0023684B"/>
    <w:rsid w:val="00237294"/>
    <w:rsid w:val="00237BDC"/>
    <w:rsid w:val="00237D0A"/>
    <w:rsid w:val="00241937"/>
    <w:rsid w:val="00246280"/>
    <w:rsid w:val="002506D2"/>
    <w:rsid w:val="00251ACC"/>
    <w:rsid w:val="00254318"/>
    <w:rsid w:val="00260303"/>
    <w:rsid w:val="00262444"/>
    <w:rsid w:val="00266C90"/>
    <w:rsid w:val="0026719C"/>
    <w:rsid w:val="002721E7"/>
    <w:rsid w:val="002725D1"/>
    <w:rsid w:val="00272ED0"/>
    <w:rsid w:val="00281BCE"/>
    <w:rsid w:val="002826A9"/>
    <w:rsid w:val="00283EF5"/>
    <w:rsid w:val="00284812"/>
    <w:rsid w:val="002857E1"/>
    <w:rsid w:val="00286490"/>
    <w:rsid w:val="00290DD0"/>
    <w:rsid w:val="00293DEB"/>
    <w:rsid w:val="0029442B"/>
    <w:rsid w:val="0029753D"/>
    <w:rsid w:val="002A0FA7"/>
    <w:rsid w:val="002A10DF"/>
    <w:rsid w:val="002A22B4"/>
    <w:rsid w:val="002A31A2"/>
    <w:rsid w:val="002A5515"/>
    <w:rsid w:val="002B2079"/>
    <w:rsid w:val="002B336D"/>
    <w:rsid w:val="002B6BDB"/>
    <w:rsid w:val="002C1DAD"/>
    <w:rsid w:val="002C269B"/>
    <w:rsid w:val="002C3D4D"/>
    <w:rsid w:val="002C3DBA"/>
    <w:rsid w:val="002C3EB6"/>
    <w:rsid w:val="002C4372"/>
    <w:rsid w:val="002D0579"/>
    <w:rsid w:val="002D123D"/>
    <w:rsid w:val="002D3D5A"/>
    <w:rsid w:val="002D5ACA"/>
    <w:rsid w:val="002D63E6"/>
    <w:rsid w:val="002D7738"/>
    <w:rsid w:val="002D7776"/>
    <w:rsid w:val="002E0091"/>
    <w:rsid w:val="002E0A77"/>
    <w:rsid w:val="002E0E7E"/>
    <w:rsid w:val="002E1B48"/>
    <w:rsid w:val="002E1E7B"/>
    <w:rsid w:val="002E474E"/>
    <w:rsid w:val="002E5544"/>
    <w:rsid w:val="002F0CD0"/>
    <w:rsid w:val="002F402F"/>
    <w:rsid w:val="002F48AB"/>
    <w:rsid w:val="002F579E"/>
    <w:rsid w:val="002F5AA5"/>
    <w:rsid w:val="002F7592"/>
    <w:rsid w:val="00302F48"/>
    <w:rsid w:val="00302F66"/>
    <w:rsid w:val="00303B93"/>
    <w:rsid w:val="00307BEB"/>
    <w:rsid w:val="003112BC"/>
    <w:rsid w:val="0031130C"/>
    <w:rsid w:val="00311914"/>
    <w:rsid w:val="00313696"/>
    <w:rsid w:val="00314934"/>
    <w:rsid w:val="00315C48"/>
    <w:rsid w:val="00316A56"/>
    <w:rsid w:val="00317568"/>
    <w:rsid w:val="003177F0"/>
    <w:rsid w:val="00322311"/>
    <w:rsid w:val="003247B8"/>
    <w:rsid w:val="003247EE"/>
    <w:rsid w:val="003275D1"/>
    <w:rsid w:val="0033108E"/>
    <w:rsid w:val="00333DA5"/>
    <w:rsid w:val="00333EC1"/>
    <w:rsid w:val="00335731"/>
    <w:rsid w:val="003419FB"/>
    <w:rsid w:val="00343601"/>
    <w:rsid w:val="003437DC"/>
    <w:rsid w:val="003455D9"/>
    <w:rsid w:val="00345880"/>
    <w:rsid w:val="003461A3"/>
    <w:rsid w:val="00346E9C"/>
    <w:rsid w:val="00347F64"/>
    <w:rsid w:val="0035668C"/>
    <w:rsid w:val="00356F5E"/>
    <w:rsid w:val="00356F63"/>
    <w:rsid w:val="003578C4"/>
    <w:rsid w:val="00366A6C"/>
    <w:rsid w:val="00366D15"/>
    <w:rsid w:val="003673DA"/>
    <w:rsid w:val="00367828"/>
    <w:rsid w:val="0037557B"/>
    <w:rsid w:val="00375B24"/>
    <w:rsid w:val="00376313"/>
    <w:rsid w:val="00376F31"/>
    <w:rsid w:val="00377533"/>
    <w:rsid w:val="00377CA5"/>
    <w:rsid w:val="00381741"/>
    <w:rsid w:val="00382D15"/>
    <w:rsid w:val="00384A6D"/>
    <w:rsid w:val="00385725"/>
    <w:rsid w:val="003876D4"/>
    <w:rsid w:val="003936EC"/>
    <w:rsid w:val="00393AD6"/>
    <w:rsid w:val="00395C08"/>
    <w:rsid w:val="003974B3"/>
    <w:rsid w:val="003A2F9A"/>
    <w:rsid w:val="003A327F"/>
    <w:rsid w:val="003A4F7D"/>
    <w:rsid w:val="003A5228"/>
    <w:rsid w:val="003A5A94"/>
    <w:rsid w:val="003A5B36"/>
    <w:rsid w:val="003A5FF5"/>
    <w:rsid w:val="003A7F3F"/>
    <w:rsid w:val="003B012B"/>
    <w:rsid w:val="003B0E0C"/>
    <w:rsid w:val="003B5E2F"/>
    <w:rsid w:val="003C022C"/>
    <w:rsid w:val="003C1FA8"/>
    <w:rsid w:val="003C4FC4"/>
    <w:rsid w:val="003C5150"/>
    <w:rsid w:val="003C78F3"/>
    <w:rsid w:val="003D046A"/>
    <w:rsid w:val="003D1A86"/>
    <w:rsid w:val="003D231C"/>
    <w:rsid w:val="003D275B"/>
    <w:rsid w:val="003D2AA6"/>
    <w:rsid w:val="003D4357"/>
    <w:rsid w:val="003D48CB"/>
    <w:rsid w:val="003D5A5A"/>
    <w:rsid w:val="003D5D6D"/>
    <w:rsid w:val="003E034C"/>
    <w:rsid w:val="003E3624"/>
    <w:rsid w:val="003E37BA"/>
    <w:rsid w:val="003E5051"/>
    <w:rsid w:val="003E5E1E"/>
    <w:rsid w:val="003E741F"/>
    <w:rsid w:val="003E7671"/>
    <w:rsid w:val="003E773D"/>
    <w:rsid w:val="003F4444"/>
    <w:rsid w:val="003F5423"/>
    <w:rsid w:val="003F5B4C"/>
    <w:rsid w:val="003F6B76"/>
    <w:rsid w:val="003F76F3"/>
    <w:rsid w:val="00405F1A"/>
    <w:rsid w:val="00411CEB"/>
    <w:rsid w:val="004140F5"/>
    <w:rsid w:val="004142F0"/>
    <w:rsid w:val="00414CA9"/>
    <w:rsid w:val="0042040C"/>
    <w:rsid w:val="00420F26"/>
    <w:rsid w:val="004308EA"/>
    <w:rsid w:val="004310AF"/>
    <w:rsid w:val="004315C6"/>
    <w:rsid w:val="00433D27"/>
    <w:rsid w:val="004344FF"/>
    <w:rsid w:val="0043602E"/>
    <w:rsid w:val="004362EE"/>
    <w:rsid w:val="00436E75"/>
    <w:rsid w:val="00442A91"/>
    <w:rsid w:val="00443FD7"/>
    <w:rsid w:val="004507FB"/>
    <w:rsid w:val="004529D0"/>
    <w:rsid w:val="00453E81"/>
    <w:rsid w:val="00454282"/>
    <w:rsid w:val="00454951"/>
    <w:rsid w:val="00457AC5"/>
    <w:rsid w:val="00461906"/>
    <w:rsid w:val="00462BD0"/>
    <w:rsid w:val="004636D6"/>
    <w:rsid w:val="004670B1"/>
    <w:rsid w:val="004672B7"/>
    <w:rsid w:val="00471434"/>
    <w:rsid w:val="0047213D"/>
    <w:rsid w:val="004729ED"/>
    <w:rsid w:val="00473899"/>
    <w:rsid w:val="004747EE"/>
    <w:rsid w:val="004766B4"/>
    <w:rsid w:val="00481743"/>
    <w:rsid w:val="00483490"/>
    <w:rsid w:val="00483B54"/>
    <w:rsid w:val="00485CFB"/>
    <w:rsid w:val="004867E8"/>
    <w:rsid w:val="00486ECD"/>
    <w:rsid w:val="00490FB0"/>
    <w:rsid w:val="00491A81"/>
    <w:rsid w:val="00492482"/>
    <w:rsid w:val="00494760"/>
    <w:rsid w:val="00495B7B"/>
    <w:rsid w:val="00495E9F"/>
    <w:rsid w:val="00496284"/>
    <w:rsid w:val="004A2C6E"/>
    <w:rsid w:val="004A346A"/>
    <w:rsid w:val="004A38D6"/>
    <w:rsid w:val="004A3A88"/>
    <w:rsid w:val="004A7708"/>
    <w:rsid w:val="004A791C"/>
    <w:rsid w:val="004B7EC1"/>
    <w:rsid w:val="004C0DA4"/>
    <w:rsid w:val="004C5A38"/>
    <w:rsid w:val="004C7E93"/>
    <w:rsid w:val="004C7F27"/>
    <w:rsid w:val="004D0072"/>
    <w:rsid w:val="004D00EB"/>
    <w:rsid w:val="004D0CE8"/>
    <w:rsid w:val="004D0D1D"/>
    <w:rsid w:val="004D2044"/>
    <w:rsid w:val="004D49EC"/>
    <w:rsid w:val="004D56A5"/>
    <w:rsid w:val="004D6C9B"/>
    <w:rsid w:val="004E299D"/>
    <w:rsid w:val="004E3189"/>
    <w:rsid w:val="004E4E80"/>
    <w:rsid w:val="004E543F"/>
    <w:rsid w:val="004E5485"/>
    <w:rsid w:val="004E548B"/>
    <w:rsid w:val="004E5D4D"/>
    <w:rsid w:val="004E7CC5"/>
    <w:rsid w:val="004F13DE"/>
    <w:rsid w:val="004F1CDF"/>
    <w:rsid w:val="004F3D66"/>
    <w:rsid w:val="004F43C5"/>
    <w:rsid w:val="004F4A5D"/>
    <w:rsid w:val="004F4E17"/>
    <w:rsid w:val="004F4FDA"/>
    <w:rsid w:val="004F778B"/>
    <w:rsid w:val="00503025"/>
    <w:rsid w:val="0050613F"/>
    <w:rsid w:val="00510DA6"/>
    <w:rsid w:val="005112EF"/>
    <w:rsid w:val="0051245A"/>
    <w:rsid w:val="00513815"/>
    <w:rsid w:val="005143F6"/>
    <w:rsid w:val="00515099"/>
    <w:rsid w:val="00516D08"/>
    <w:rsid w:val="005174EB"/>
    <w:rsid w:val="00520B98"/>
    <w:rsid w:val="00521CEB"/>
    <w:rsid w:val="005226B9"/>
    <w:rsid w:val="005226F0"/>
    <w:rsid w:val="00523AF2"/>
    <w:rsid w:val="00523FAA"/>
    <w:rsid w:val="0052504F"/>
    <w:rsid w:val="00527151"/>
    <w:rsid w:val="005277A5"/>
    <w:rsid w:val="00532817"/>
    <w:rsid w:val="00533F86"/>
    <w:rsid w:val="00540367"/>
    <w:rsid w:val="0054416C"/>
    <w:rsid w:val="005446F1"/>
    <w:rsid w:val="00544EBE"/>
    <w:rsid w:val="00546A24"/>
    <w:rsid w:val="00550160"/>
    <w:rsid w:val="0055020C"/>
    <w:rsid w:val="00550428"/>
    <w:rsid w:val="00551038"/>
    <w:rsid w:val="00552877"/>
    <w:rsid w:val="005535A1"/>
    <w:rsid w:val="00561794"/>
    <w:rsid w:val="005621BC"/>
    <w:rsid w:val="005633FF"/>
    <w:rsid w:val="00565821"/>
    <w:rsid w:val="005664CF"/>
    <w:rsid w:val="005666C4"/>
    <w:rsid w:val="00566890"/>
    <w:rsid w:val="00571EDC"/>
    <w:rsid w:val="005765F9"/>
    <w:rsid w:val="00577355"/>
    <w:rsid w:val="00577CFA"/>
    <w:rsid w:val="00577DFF"/>
    <w:rsid w:val="00581051"/>
    <w:rsid w:val="00582482"/>
    <w:rsid w:val="0058337E"/>
    <w:rsid w:val="0058419F"/>
    <w:rsid w:val="00585659"/>
    <w:rsid w:val="0059128B"/>
    <w:rsid w:val="00591F5D"/>
    <w:rsid w:val="00594F02"/>
    <w:rsid w:val="005954E5"/>
    <w:rsid w:val="0059760D"/>
    <w:rsid w:val="005978C5"/>
    <w:rsid w:val="005A1D83"/>
    <w:rsid w:val="005A29BC"/>
    <w:rsid w:val="005A3F83"/>
    <w:rsid w:val="005A4D49"/>
    <w:rsid w:val="005A53A9"/>
    <w:rsid w:val="005A5974"/>
    <w:rsid w:val="005A73AD"/>
    <w:rsid w:val="005B6C66"/>
    <w:rsid w:val="005B71C4"/>
    <w:rsid w:val="005B7B2C"/>
    <w:rsid w:val="005C1B46"/>
    <w:rsid w:val="005C2D46"/>
    <w:rsid w:val="005C3FB8"/>
    <w:rsid w:val="005C6FD7"/>
    <w:rsid w:val="005C7683"/>
    <w:rsid w:val="005C7929"/>
    <w:rsid w:val="005D0341"/>
    <w:rsid w:val="005D0B0F"/>
    <w:rsid w:val="005D162A"/>
    <w:rsid w:val="005D183E"/>
    <w:rsid w:val="005D2443"/>
    <w:rsid w:val="005D59DB"/>
    <w:rsid w:val="005D6908"/>
    <w:rsid w:val="005E6283"/>
    <w:rsid w:val="005E72F7"/>
    <w:rsid w:val="005F02E4"/>
    <w:rsid w:val="005F08A9"/>
    <w:rsid w:val="005F2957"/>
    <w:rsid w:val="005F4BC8"/>
    <w:rsid w:val="005F5438"/>
    <w:rsid w:val="005F5D89"/>
    <w:rsid w:val="005F7931"/>
    <w:rsid w:val="005F7F5B"/>
    <w:rsid w:val="00604FAF"/>
    <w:rsid w:val="0060512A"/>
    <w:rsid w:val="00614750"/>
    <w:rsid w:val="006171C2"/>
    <w:rsid w:val="006174CB"/>
    <w:rsid w:val="006238A7"/>
    <w:rsid w:val="006247CD"/>
    <w:rsid w:val="00625EBA"/>
    <w:rsid w:val="00626530"/>
    <w:rsid w:val="00626C61"/>
    <w:rsid w:val="0063127C"/>
    <w:rsid w:val="00631E8B"/>
    <w:rsid w:val="00632050"/>
    <w:rsid w:val="0063300A"/>
    <w:rsid w:val="00633913"/>
    <w:rsid w:val="006351CE"/>
    <w:rsid w:val="00637664"/>
    <w:rsid w:val="00640739"/>
    <w:rsid w:val="00641D28"/>
    <w:rsid w:val="00645BE0"/>
    <w:rsid w:val="00646BC9"/>
    <w:rsid w:val="00647046"/>
    <w:rsid w:val="00647149"/>
    <w:rsid w:val="00650948"/>
    <w:rsid w:val="00650D80"/>
    <w:rsid w:val="00650F53"/>
    <w:rsid w:val="00653BD6"/>
    <w:rsid w:val="0065449F"/>
    <w:rsid w:val="00655E44"/>
    <w:rsid w:val="00660BE0"/>
    <w:rsid w:val="00661BBB"/>
    <w:rsid w:val="00663C1A"/>
    <w:rsid w:val="006656BE"/>
    <w:rsid w:val="00665DD5"/>
    <w:rsid w:val="00665FFD"/>
    <w:rsid w:val="0066775A"/>
    <w:rsid w:val="0066784D"/>
    <w:rsid w:val="00667D27"/>
    <w:rsid w:val="0067568D"/>
    <w:rsid w:val="00675BFB"/>
    <w:rsid w:val="00676A01"/>
    <w:rsid w:val="00677590"/>
    <w:rsid w:val="00681BF9"/>
    <w:rsid w:val="00682EE6"/>
    <w:rsid w:val="00683469"/>
    <w:rsid w:val="00683628"/>
    <w:rsid w:val="00684EB6"/>
    <w:rsid w:val="00684FA4"/>
    <w:rsid w:val="00685DC1"/>
    <w:rsid w:val="00687D2B"/>
    <w:rsid w:val="0069066A"/>
    <w:rsid w:val="006915D8"/>
    <w:rsid w:val="00692223"/>
    <w:rsid w:val="0069456D"/>
    <w:rsid w:val="006A211B"/>
    <w:rsid w:val="006A2E00"/>
    <w:rsid w:val="006A3473"/>
    <w:rsid w:val="006A4BC5"/>
    <w:rsid w:val="006A4E2C"/>
    <w:rsid w:val="006A6310"/>
    <w:rsid w:val="006A65FB"/>
    <w:rsid w:val="006A7B5F"/>
    <w:rsid w:val="006A7BCB"/>
    <w:rsid w:val="006B14BA"/>
    <w:rsid w:val="006B230E"/>
    <w:rsid w:val="006B2FFB"/>
    <w:rsid w:val="006B48E1"/>
    <w:rsid w:val="006B7831"/>
    <w:rsid w:val="006B7904"/>
    <w:rsid w:val="006C0B93"/>
    <w:rsid w:val="006C2144"/>
    <w:rsid w:val="006C5F71"/>
    <w:rsid w:val="006C7C1B"/>
    <w:rsid w:val="006C7C56"/>
    <w:rsid w:val="006D1D7F"/>
    <w:rsid w:val="006D1E3E"/>
    <w:rsid w:val="006D2B79"/>
    <w:rsid w:val="006D38F8"/>
    <w:rsid w:val="006D7993"/>
    <w:rsid w:val="006E11C9"/>
    <w:rsid w:val="006E2CB9"/>
    <w:rsid w:val="006E774F"/>
    <w:rsid w:val="006F2C2A"/>
    <w:rsid w:val="006F3EF2"/>
    <w:rsid w:val="00703576"/>
    <w:rsid w:val="00703AB6"/>
    <w:rsid w:val="00704A8D"/>
    <w:rsid w:val="0070718C"/>
    <w:rsid w:val="00710F5C"/>
    <w:rsid w:val="007141A7"/>
    <w:rsid w:val="00714D24"/>
    <w:rsid w:val="007157BF"/>
    <w:rsid w:val="00717370"/>
    <w:rsid w:val="00717984"/>
    <w:rsid w:val="00720AF0"/>
    <w:rsid w:val="007214CA"/>
    <w:rsid w:val="00723458"/>
    <w:rsid w:val="0072471F"/>
    <w:rsid w:val="00724747"/>
    <w:rsid w:val="00724F79"/>
    <w:rsid w:val="0072789A"/>
    <w:rsid w:val="00732BA6"/>
    <w:rsid w:val="00734C8D"/>
    <w:rsid w:val="00737B04"/>
    <w:rsid w:val="00737C3A"/>
    <w:rsid w:val="0074253B"/>
    <w:rsid w:val="00742B7D"/>
    <w:rsid w:val="00743772"/>
    <w:rsid w:val="00747C3E"/>
    <w:rsid w:val="00747EF2"/>
    <w:rsid w:val="0075174C"/>
    <w:rsid w:val="0075255E"/>
    <w:rsid w:val="00753535"/>
    <w:rsid w:val="0075467B"/>
    <w:rsid w:val="00757437"/>
    <w:rsid w:val="00763D4B"/>
    <w:rsid w:val="0076573B"/>
    <w:rsid w:val="00770E50"/>
    <w:rsid w:val="00771143"/>
    <w:rsid w:val="0077125E"/>
    <w:rsid w:val="00771283"/>
    <w:rsid w:val="0077188A"/>
    <w:rsid w:val="00777488"/>
    <w:rsid w:val="00781C00"/>
    <w:rsid w:val="00782AF8"/>
    <w:rsid w:val="0078300A"/>
    <w:rsid w:val="00783A18"/>
    <w:rsid w:val="00783D01"/>
    <w:rsid w:val="0078569F"/>
    <w:rsid w:val="0079005C"/>
    <w:rsid w:val="00790B51"/>
    <w:rsid w:val="00791846"/>
    <w:rsid w:val="0079234D"/>
    <w:rsid w:val="0079564B"/>
    <w:rsid w:val="007A0233"/>
    <w:rsid w:val="007A0BA7"/>
    <w:rsid w:val="007A1613"/>
    <w:rsid w:val="007A4A68"/>
    <w:rsid w:val="007A6DFD"/>
    <w:rsid w:val="007B20CC"/>
    <w:rsid w:val="007B3EC8"/>
    <w:rsid w:val="007B4896"/>
    <w:rsid w:val="007B5779"/>
    <w:rsid w:val="007B58DA"/>
    <w:rsid w:val="007B7F3D"/>
    <w:rsid w:val="007C0B71"/>
    <w:rsid w:val="007C1868"/>
    <w:rsid w:val="007C27E1"/>
    <w:rsid w:val="007C2E21"/>
    <w:rsid w:val="007C2EB1"/>
    <w:rsid w:val="007C55BA"/>
    <w:rsid w:val="007C7881"/>
    <w:rsid w:val="007D369D"/>
    <w:rsid w:val="007D6B7E"/>
    <w:rsid w:val="007E25DC"/>
    <w:rsid w:val="007E336D"/>
    <w:rsid w:val="007E5AB9"/>
    <w:rsid w:val="007F0D69"/>
    <w:rsid w:val="007F1B96"/>
    <w:rsid w:val="007F37E7"/>
    <w:rsid w:val="007F4410"/>
    <w:rsid w:val="007F6948"/>
    <w:rsid w:val="007F7AF1"/>
    <w:rsid w:val="0080042B"/>
    <w:rsid w:val="00800C74"/>
    <w:rsid w:val="00801FEC"/>
    <w:rsid w:val="00804600"/>
    <w:rsid w:val="00804898"/>
    <w:rsid w:val="00811403"/>
    <w:rsid w:val="00811C78"/>
    <w:rsid w:val="0081283B"/>
    <w:rsid w:val="0081453F"/>
    <w:rsid w:val="00815490"/>
    <w:rsid w:val="008175A7"/>
    <w:rsid w:val="0082054C"/>
    <w:rsid w:val="00821B79"/>
    <w:rsid w:val="0082364F"/>
    <w:rsid w:val="00824398"/>
    <w:rsid w:val="00824CAA"/>
    <w:rsid w:val="008278B1"/>
    <w:rsid w:val="00830199"/>
    <w:rsid w:val="00831DE8"/>
    <w:rsid w:val="008324B4"/>
    <w:rsid w:val="008324EF"/>
    <w:rsid w:val="00834F71"/>
    <w:rsid w:val="00836636"/>
    <w:rsid w:val="0084427F"/>
    <w:rsid w:val="00844877"/>
    <w:rsid w:val="00845D74"/>
    <w:rsid w:val="008479FB"/>
    <w:rsid w:val="00847D0F"/>
    <w:rsid w:val="00850F3B"/>
    <w:rsid w:val="0085168C"/>
    <w:rsid w:val="0085247D"/>
    <w:rsid w:val="00853543"/>
    <w:rsid w:val="00854DF0"/>
    <w:rsid w:val="00861D70"/>
    <w:rsid w:val="00862FA6"/>
    <w:rsid w:val="00864329"/>
    <w:rsid w:val="00864943"/>
    <w:rsid w:val="00865265"/>
    <w:rsid w:val="0087432E"/>
    <w:rsid w:val="00884D71"/>
    <w:rsid w:val="00885A1E"/>
    <w:rsid w:val="00886326"/>
    <w:rsid w:val="0088755D"/>
    <w:rsid w:val="00887CB8"/>
    <w:rsid w:val="0089035D"/>
    <w:rsid w:val="00892093"/>
    <w:rsid w:val="00892B99"/>
    <w:rsid w:val="00893D08"/>
    <w:rsid w:val="008979C6"/>
    <w:rsid w:val="008A00C7"/>
    <w:rsid w:val="008A0EE3"/>
    <w:rsid w:val="008A14DE"/>
    <w:rsid w:val="008A461B"/>
    <w:rsid w:val="008A678D"/>
    <w:rsid w:val="008A7D78"/>
    <w:rsid w:val="008B1086"/>
    <w:rsid w:val="008B135E"/>
    <w:rsid w:val="008B1A4C"/>
    <w:rsid w:val="008B6A74"/>
    <w:rsid w:val="008C20FD"/>
    <w:rsid w:val="008C707C"/>
    <w:rsid w:val="008D1CDE"/>
    <w:rsid w:val="008D7153"/>
    <w:rsid w:val="008D73BA"/>
    <w:rsid w:val="008E162B"/>
    <w:rsid w:val="008E43A1"/>
    <w:rsid w:val="008E5DC0"/>
    <w:rsid w:val="008F0982"/>
    <w:rsid w:val="008F1A1B"/>
    <w:rsid w:val="008F2834"/>
    <w:rsid w:val="008F5716"/>
    <w:rsid w:val="008F6550"/>
    <w:rsid w:val="008F7930"/>
    <w:rsid w:val="009031F2"/>
    <w:rsid w:val="00905971"/>
    <w:rsid w:val="00906CA7"/>
    <w:rsid w:val="0090727C"/>
    <w:rsid w:val="009072ED"/>
    <w:rsid w:val="00911163"/>
    <w:rsid w:val="0091259D"/>
    <w:rsid w:val="00913CF4"/>
    <w:rsid w:val="00914128"/>
    <w:rsid w:val="00916BDF"/>
    <w:rsid w:val="00920C7C"/>
    <w:rsid w:val="00920F73"/>
    <w:rsid w:val="00921F60"/>
    <w:rsid w:val="00925828"/>
    <w:rsid w:val="00925CA0"/>
    <w:rsid w:val="00926DB5"/>
    <w:rsid w:val="0093082E"/>
    <w:rsid w:val="00932F62"/>
    <w:rsid w:val="00934B90"/>
    <w:rsid w:val="009365D1"/>
    <w:rsid w:val="00941AB0"/>
    <w:rsid w:val="00943A9D"/>
    <w:rsid w:val="0094461A"/>
    <w:rsid w:val="00946820"/>
    <w:rsid w:val="009522CA"/>
    <w:rsid w:val="009531C0"/>
    <w:rsid w:val="00954480"/>
    <w:rsid w:val="00955031"/>
    <w:rsid w:val="00956403"/>
    <w:rsid w:val="009564C4"/>
    <w:rsid w:val="009571D8"/>
    <w:rsid w:val="00962623"/>
    <w:rsid w:val="0096334A"/>
    <w:rsid w:val="00963544"/>
    <w:rsid w:val="009642E1"/>
    <w:rsid w:val="00966FC6"/>
    <w:rsid w:val="00974733"/>
    <w:rsid w:val="00982928"/>
    <w:rsid w:val="00983523"/>
    <w:rsid w:val="00984F68"/>
    <w:rsid w:val="009853B9"/>
    <w:rsid w:val="00986D0A"/>
    <w:rsid w:val="009877D7"/>
    <w:rsid w:val="00987BA3"/>
    <w:rsid w:val="00992B7F"/>
    <w:rsid w:val="009942BB"/>
    <w:rsid w:val="009959EA"/>
    <w:rsid w:val="00997035"/>
    <w:rsid w:val="0099765F"/>
    <w:rsid w:val="009A0368"/>
    <w:rsid w:val="009A3623"/>
    <w:rsid w:val="009A39AC"/>
    <w:rsid w:val="009B0C29"/>
    <w:rsid w:val="009B53F2"/>
    <w:rsid w:val="009C0732"/>
    <w:rsid w:val="009C17A5"/>
    <w:rsid w:val="009C431C"/>
    <w:rsid w:val="009C4CF1"/>
    <w:rsid w:val="009C56E2"/>
    <w:rsid w:val="009C6D66"/>
    <w:rsid w:val="009D06C3"/>
    <w:rsid w:val="009D681E"/>
    <w:rsid w:val="009E2A4F"/>
    <w:rsid w:val="009E3F85"/>
    <w:rsid w:val="009E425F"/>
    <w:rsid w:val="009F2A1C"/>
    <w:rsid w:val="009F2F4B"/>
    <w:rsid w:val="009F473A"/>
    <w:rsid w:val="009F6E0E"/>
    <w:rsid w:val="009F7E38"/>
    <w:rsid w:val="00A003D0"/>
    <w:rsid w:val="00A0241E"/>
    <w:rsid w:val="00A0242D"/>
    <w:rsid w:val="00A02BC0"/>
    <w:rsid w:val="00A070BC"/>
    <w:rsid w:val="00A0761E"/>
    <w:rsid w:val="00A12A24"/>
    <w:rsid w:val="00A13330"/>
    <w:rsid w:val="00A16984"/>
    <w:rsid w:val="00A16A10"/>
    <w:rsid w:val="00A20B43"/>
    <w:rsid w:val="00A20B64"/>
    <w:rsid w:val="00A220C0"/>
    <w:rsid w:val="00A229F4"/>
    <w:rsid w:val="00A25836"/>
    <w:rsid w:val="00A25A7E"/>
    <w:rsid w:val="00A31509"/>
    <w:rsid w:val="00A33AE4"/>
    <w:rsid w:val="00A3498D"/>
    <w:rsid w:val="00A36A70"/>
    <w:rsid w:val="00A37314"/>
    <w:rsid w:val="00A404D6"/>
    <w:rsid w:val="00A409FD"/>
    <w:rsid w:val="00A42486"/>
    <w:rsid w:val="00A46C59"/>
    <w:rsid w:val="00A47FEE"/>
    <w:rsid w:val="00A5358F"/>
    <w:rsid w:val="00A56E85"/>
    <w:rsid w:val="00A6050D"/>
    <w:rsid w:val="00A60F34"/>
    <w:rsid w:val="00A63991"/>
    <w:rsid w:val="00A65E3D"/>
    <w:rsid w:val="00A70A1D"/>
    <w:rsid w:val="00A74A9F"/>
    <w:rsid w:val="00A75250"/>
    <w:rsid w:val="00A76F51"/>
    <w:rsid w:val="00A80790"/>
    <w:rsid w:val="00A81BD5"/>
    <w:rsid w:val="00A84AA5"/>
    <w:rsid w:val="00A85DF7"/>
    <w:rsid w:val="00A921BD"/>
    <w:rsid w:val="00A946B0"/>
    <w:rsid w:val="00AA2148"/>
    <w:rsid w:val="00AA2B56"/>
    <w:rsid w:val="00AA3804"/>
    <w:rsid w:val="00AA4ADD"/>
    <w:rsid w:val="00AA682A"/>
    <w:rsid w:val="00AA6F1E"/>
    <w:rsid w:val="00AA7916"/>
    <w:rsid w:val="00AB20D0"/>
    <w:rsid w:val="00AB3534"/>
    <w:rsid w:val="00AB3800"/>
    <w:rsid w:val="00AB53A8"/>
    <w:rsid w:val="00AB7627"/>
    <w:rsid w:val="00AC378F"/>
    <w:rsid w:val="00AC38D1"/>
    <w:rsid w:val="00AC76B9"/>
    <w:rsid w:val="00AC78D7"/>
    <w:rsid w:val="00AD2D34"/>
    <w:rsid w:val="00AD45B3"/>
    <w:rsid w:val="00AD61DE"/>
    <w:rsid w:val="00AD72A6"/>
    <w:rsid w:val="00AD7515"/>
    <w:rsid w:val="00AD7A28"/>
    <w:rsid w:val="00AD7D08"/>
    <w:rsid w:val="00AE09CB"/>
    <w:rsid w:val="00AE2018"/>
    <w:rsid w:val="00AE26E9"/>
    <w:rsid w:val="00AE4164"/>
    <w:rsid w:val="00AE4C7C"/>
    <w:rsid w:val="00AE5886"/>
    <w:rsid w:val="00AE5B05"/>
    <w:rsid w:val="00AE7294"/>
    <w:rsid w:val="00AF0078"/>
    <w:rsid w:val="00AF0A6C"/>
    <w:rsid w:val="00AF21AB"/>
    <w:rsid w:val="00AF42AB"/>
    <w:rsid w:val="00AF536C"/>
    <w:rsid w:val="00AF7EEB"/>
    <w:rsid w:val="00B04C00"/>
    <w:rsid w:val="00B04C55"/>
    <w:rsid w:val="00B059C1"/>
    <w:rsid w:val="00B06FA8"/>
    <w:rsid w:val="00B07329"/>
    <w:rsid w:val="00B11515"/>
    <w:rsid w:val="00B14E3E"/>
    <w:rsid w:val="00B1523D"/>
    <w:rsid w:val="00B17264"/>
    <w:rsid w:val="00B221CC"/>
    <w:rsid w:val="00B22433"/>
    <w:rsid w:val="00B2311B"/>
    <w:rsid w:val="00B23235"/>
    <w:rsid w:val="00B23AF9"/>
    <w:rsid w:val="00B23E3C"/>
    <w:rsid w:val="00B249DE"/>
    <w:rsid w:val="00B25B88"/>
    <w:rsid w:val="00B274AA"/>
    <w:rsid w:val="00B27EBF"/>
    <w:rsid w:val="00B35056"/>
    <w:rsid w:val="00B35666"/>
    <w:rsid w:val="00B37C9B"/>
    <w:rsid w:val="00B42882"/>
    <w:rsid w:val="00B43617"/>
    <w:rsid w:val="00B43D17"/>
    <w:rsid w:val="00B44BCC"/>
    <w:rsid w:val="00B45AF3"/>
    <w:rsid w:val="00B51D63"/>
    <w:rsid w:val="00B538B3"/>
    <w:rsid w:val="00B539ED"/>
    <w:rsid w:val="00B53CE2"/>
    <w:rsid w:val="00B54A4B"/>
    <w:rsid w:val="00B54AA4"/>
    <w:rsid w:val="00B5721B"/>
    <w:rsid w:val="00B57D64"/>
    <w:rsid w:val="00B72F0D"/>
    <w:rsid w:val="00B73748"/>
    <w:rsid w:val="00B76D40"/>
    <w:rsid w:val="00B77494"/>
    <w:rsid w:val="00B774F6"/>
    <w:rsid w:val="00B776F7"/>
    <w:rsid w:val="00B8212A"/>
    <w:rsid w:val="00B83CE5"/>
    <w:rsid w:val="00B84851"/>
    <w:rsid w:val="00B84C1E"/>
    <w:rsid w:val="00B90F40"/>
    <w:rsid w:val="00B937FE"/>
    <w:rsid w:val="00B93F28"/>
    <w:rsid w:val="00B943B5"/>
    <w:rsid w:val="00B94681"/>
    <w:rsid w:val="00B954C4"/>
    <w:rsid w:val="00B97279"/>
    <w:rsid w:val="00BA080D"/>
    <w:rsid w:val="00BA344B"/>
    <w:rsid w:val="00BA4BBA"/>
    <w:rsid w:val="00BA736B"/>
    <w:rsid w:val="00BB1507"/>
    <w:rsid w:val="00BB3511"/>
    <w:rsid w:val="00BC4900"/>
    <w:rsid w:val="00BC4F41"/>
    <w:rsid w:val="00BC53B7"/>
    <w:rsid w:val="00BC5EEC"/>
    <w:rsid w:val="00BC62BA"/>
    <w:rsid w:val="00BD0805"/>
    <w:rsid w:val="00BD1299"/>
    <w:rsid w:val="00BD2A56"/>
    <w:rsid w:val="00BD6EC3"/>
    <w:rsid w:val="00BD7F9B"/>
    <w:rsid w:val="00BE02F1"/>
    <w:rsid w:val="00BE045A"/>
    <w:rsid w:val="00BE27B1"/>
    <w:rsid w:val="00BE5341"/>
    <w:rsid w:val="00BE5409"/>
    <w:rsid w:val="00BE6A6E"/>
    <w:rsid w:val="00BF0ED4"/>
    <w:rsid w:val="00BF1A66"/>
    <w:rsid w:val="00BF1BDF"/>
    <w:rsid w:val="00BF248F"/>
    <w:rsid w:val="00BF3194"/>
    <w:rsid w:val="00BF4D9D"/>
    <w:rsid w:val="00BF5B8A"/>
    <w:rsid w:val="00C033DD"/>
    <w:rsid w:val="00C04377"/>
    <w:rsid w:val="00C06354"/>
    <w:rsid w:val="00C124BD"/>
    <w:rsid w:val="00C13516"/>
    <w:rsid w:val="00C14685"/>
    <w:rsid w:val="00C15BA2"/>
    <w:rsid w:val="00C21395"/>
    <w:rsid w:val="00C235E9"/>
    <w:rsid w:val="00C23D23"/>
    <w:rsid w:val="00C24609"/>
    <w:rsid w:val="00C24C8A"/>
    <w:rsid w:val="00C27AA3"/>
    <w:rsid w:val="00C27EA1"/>
    <w:rsid w:val="00C31C8D"/>
    <w:rsid w:val="00C32AE8"/>
    <w:rsid w:val="00C35527"/>
    <w:rsid w:val="00C35815"/>
    <w:rsid w:val="00C41937"/>
    <w:rsid w:val="00C43BF1"/>
    <w:rsid w:val="00C452B2"/>
    <w:rsid w:val="00C46399"/>
    <w:rsid w:val="00C4786A"/>
    <w:rsid w:val="00C50B54"/>
    <w:rsid w:val="00C51C33"/>
    <w:rsid w:val="00C524E7"/>
    <w:rsid w:val="00C52F61"/>
    <w:rsid w:val="00C54E68"/>
    <w:rsid w:val="00C558D6"/>
    <w:rsid w:val="00C56BF3"/>
    <w:rsid w:val="00C61104"/>
    <w:rsid w:val="00C6282D"/>
    <w:rsid w:val="00C62B63"/>
    <w:rsid w:val="00C62CB8"/>
    <w:rsid w:val="00C63899"/>
    <w:rsid w:val="00C64F6B"/>
    <w:rsid w:val="00C65351"/>
    <w:rsid w:val="00C656DE"/>
    <w:rsid w:val="00C6654E"/>
    <w:rsid w:val="00C6665A"/>
    <w:rsid w:val="00C706A2"/>
    <w:rsid w:val="00C70CC5"/>
    <w:rsid w:val="00C72E7E"/>
    <w:rsid w:val="00C76F20"/>
    <w:rsid w:val="00C8124E"/>
    <w:rsid w:val="00C81EB5"/>
    <w:rsid w:val="00C82938"/>
    <w:rsid w:val="00C82F6A"/>
    <w:rsid w:val="00C84C44"/>
    <w:rsid w:val="00C915AA"/>
    <w:rsid w:val="00C91793"/>
    <w:rsid w:val="00C9217E"/>
    <w:rsid w:val="00C9316E"/>
    <w:rsid w:val="00C965CB"/>
    <w:rsid w:val="00C97F07"/>
    <w:rsid w:val="00CA07F9"/>
    <w:rsid w:val="00CA2E32"/>
    <w:rsid w:val="00CA4D2F"/>
    <w:rsid w:val="00CB1920"/>
    <w:rsid w:val="00CB628A"/>
    <w:rsid w:val="00CB7566"/>
    <w:rsid w:val="00CB7BED"/>
    <w:rsid w:val="00CC1D3D"/>
    <w:rsid w:val="00CC209F"/>
    <w:rsid w:val="00CC35B0"/>
    <w:rsid w:val="00CC426E"/>
    <w:rsid w:val="00CC6971"/>
    <w:rsid w:val="00CC71C0"/>
    <w:rsid w:val="00CC7AD7"/>
    <w:rsid w:val="00CD07D3"/>
    <w:rsid w:val="00CD0A61"/>
    <w:rsid w:val="00CD0C8D"/>
    <w:rsid w:val="00CD4691"/>
    <w:rsid w:val="00CD5287"/>
    <w:rsid w:val="00CD5C0D"/>
    <w:rsid w:val="00CD6860"/>
    <w:rsid w:val="00CE200C"/>
    <w:rsid w:val="00CE57DB"/>
    <w:rsid w:val="00CE6F18"/>
    <w:rsid w:val="00CE7911"/>
    <w:rsid w:val="00CF006F"/>
    <w:rsid w:val="00CF3337"/>
    <w:rsid w:val="00CF3D60"/>
    <w:rsid w:val="00CF5311"/>
    <w:rsid w:val="00CF602C"/>
    <w:rsid w:val="00CF6106"/>
    <w:rsid w:val="00CF7F1B"/>
    <w:rsid w:val="00D02ED4"/>
    <w:rsid w:val="00D02FE6"/>
    <w:rsid w:val="00D0411C"/>
    <w:rsid w:val="00D05801"/>
    <w:rsid w:val="00D118C2"/>
    <w:rsid w:val="00D1667C"/>
    <w:rsid w:val="00D170BD"/>
    <w:rsid w:val="00D178DB"/>
    <w:rsid w:val="00D17E9C"/>
    <w:rsid w:val="00D21036"/>
    <w:rsid w:val="00D23DC3"/>
    <w:rsid w:val="00D24A52"/>
    <w:rsid w:val="00D25987"/>
    <w:rsid w:val="00D26B02"/>
    <w:rsid w:val="00D26ECE"/>
    <w:rsid w:val="00D3542E"/>
    <w:rsid w:val="00D37B4B"/>
    <w:rsid w:val="00D44145"/>
    <w:rsid w:val="00D45D66"/>
    <w:rsid w:val="00D46D3A"/>
    <w:rsid w:val="00D47B09"/>
    <w:rsid w:val="00D5356C"/>
    <w:rsid w:val="00D53E72"/>
    <w:rsid w:val="00D57274"/>
    <w:rsid w:val="00D61A9A"/>
    <w:rsid w:val="00D66062"/>
    <w:rsid w:val="00D6688D"/>
    <w:rsid w:val="00D679D6"/>
    <w:rsid w:val="00D701D0"/>
    <w:rsid w:val="00D70294"/>
    <w:rsid w:val="00D70A4D"/>
    <w:rsid w:val="00D740F1"/>
    <w:rsid w:val="00D74DF4"/>
    <w:rsid w:val="00D75204"/>
    <w:rsid w:val="00D852CE"/>
    <w:rsid w:val="00D8570A"/>
    <w:rsid w:val="00D866C5"/>
    <w:rsid w:val="00D91240"/>
    <w:rsid w:val="00D91776"/>
    <w:rsid w:val="00D929BF"/>
    <w:rsid w:val="00D9306E"/>
    <w:rsid w:val="00D95F48"/>
    <w:rsid w:val="00D976EA"/>
    <w:rsid w:val="00DA054D"/>
    <w:rsid w:val="00DA0DAB"/>
    <w:rsid w:val="00DA115E"/>
    <w:rsid w:val="00DA1B2D"/>
    <w:rsid w:val="00DA4245"/>
    <w:rsid w:val="00DA59A3"/>
    <w:rsid w:val="00DA64BE"/>
    <w:rsid w:val="00DB0206"/>
    <w:rsid w:val="00DB26EC"/>
    <w:rsid w:val="00DB2A3A"/>
    <w:rsid w:val="00DB373C"/>
    <w:rsid w:val="00DB379D"/>
    <w:rsid w:val="00DB6C17"/>
    <w:rsid w:val="00DB7025"/>
    <w:rsid w:val="00DB729A"/>
    <w:rsid w:val="00DB7691"/>
    <w:rsid w:val="00DC3765"/>
    <w:rsid w:val="00DC3A89"/>
    <w:rsid w:val="00DC3BDB"/>
    <w:rsid w:val="00DC723B"/>
    <w:rsid w:val="00DC7333"/>
    <w:rsid w:val="00DC75CF"/>
    <w:rsid w:val="00DD1C72"/>
    <w:rsid w:val="00DD2F65"/>
    <w:rsid w:val="00DD4C07"/>
    <w:rsid w:val="00DD52F8"/>
    <w:rsid w:val="00DD6D41"/>
    <w:rsid w:val="00DD7040"/>
    <w:rsid w:val="00DE5A80"/>
    <w:rsid w:val="00DE600E"/>
    <w:rsid w:val="00DE7C5C"/>
    <w:rsid w:val="00DF61E5"/>
    <w:rsid w:val="00DF784D"/>
    <w:rsid w:val="00E00A36"/>
    <w:rsid w:val="00E00BC2"/>
    <w:rsid w:val="00E04794"/>
    <w:rsid w:val="00E04D24"/>
    <w:rsid w:val="00E0761E"/>
    <w:rsid w:val="00E13459"/>
    <w:rsid w:val="00E14127"/>
    <w:rsid w:val="00E14F17"/>
    <w:rsid w:val="00E15840"/>
    <w:rsid w:val="00E17C9C"/>
    <w:rsid w:val="00E204EA"/>
    <w:rsid w:val="00E22168"/>
    <w:rsid w:val="00E26076"/>
    <w:rsid w:val="00E37B16"/>
    <w:rsid w:val="00E4048D"/>
    <w:rsid w:val="00E41AA2"/>
    <w:rsid w:val="00E42984"/>
    <w:rsid w:val="00E45BB7"/>
    <w:rsid w:val="00E47767"/>
    <w:rsid w:val="00E500E0"/>
    <w:rsid w:val="00E54393"/>
    <w:rsid w:val="00E55FB4"/>
    <w:rsid w:val="00E57243"/>
    <w:rsid w:val="00E607F9"/>
    <w:rsid w:val="00E63708"/>
    <w:rsid w:val="00E65099"/>
    <w:rsid w:val="00E6582B"/>
    <w:rsid w:val="00E65F62"/>
    <w:rsid w:val="00E71C44"/>
    <w:rsid w:val="00E762A3"/>
    <w:rsid w:val="00E76368"/>
    <w:rsid w:val="00E77E40"/>
    <w:rsid w:val="00E80B3B"/>
    <w:rsid w:val="00E82D34"/>
    <w:rsid w:val="00E85FF0"/>
    <w:rsid w:val="00E90546"/>
    <w:rsid w:val="00E905CF"/>
    <w:rsid w:val="00E92087"/>
    <w:rsid w:val="00E92A57"/>
    <w:rsid w:val="00E93B06"/>
    <w:rsid w:val="00E961BA"/>
    <w:rsid w:val="00E97771"/>
    <w:rsid w:val="00E979D9"/>
    <w:rsid w:val="00EA0AFB"/>
    <w:rsid w:val="00EA0D47"/>
    <w:rsid w:val="00EA4F5A"/>
    <w:rsid w:val="00EA4FE6"/>
    <w:rsid w:val="00EA652E"/>
    <w:rsid w:val="00EA65AC"/>
    <w:rsid w:val="00EB44A4"/>
    <w:rsid w:val="00EB4F38"/>
    <w:rsid w:val="00EB77B1"/>
    <w:rsid w:val="00EB7E11"/>
    <w:rsid w:val="00EC2335"/>
    <w:rsid w:val="00EC24B0"/>
    <w:rsid w:val="00EC4E77"/>
    <w:rsid w:val="00EC5A60"/>
    <w:rsid w:val="00EC6E2E"/>
    <w:rsid w:val="00ED1F3A"/>
    <w:rsid w:val="00ED281E"/>
    <w:rsid w:val="00ED2D06"/>
    <w:rsid w:val="00ED31F0"/>
    <w:rsid w:val="00ED3AD2"/>
    <w:rsid w:val="00ED7355"/>
    <w:rsid w:val="00EE1DD3"/>
    <w:rsid w:val="00EE3263"/>
    <w:rsid w:val="00EE4483"/>
    <w:rsid w:val="00EE76B4"/>
    <w:rsid w:val="00EF0E06"/>
    <w:rsid w:val="00EF361C"/>
    <w:rsid w:val="00EF3F14"/>
    <w:rsid w:val="00EF6C24"/>
    <w:rsid w:val="00EF7166"/>
    <w:rsid w:val="00F0081E"/>
    <w:rsid w:val="00F0123B"/>
    <w:rsid w:val="00F012D4"/>
    <w:rsid w:val="00F0285E"/>
    <w:rsid w:val="00F03E7A"/>
    <w:rsid w:val="00F04CCA"/>
    <w:rsid w:val="00F05122"/>
    <w:rsid w:val="00F05A64"/>
    <w:rsid w:val="00F05ABB"/>
    <w:rsid w:val="00F06DCA"/>
    <w:rsid w:val="00F10DD3"/>
    <w:rsid w:val="00F12B3D"/>
    <w:rsid w:val="00F13103"/>
    <w:rsid w:val="00F13A4F"/>
    <w:rsid w:val="00F13E85"/>
    <w:rsid w:val="00F14B41"/>
    <w:rsid w:val="00F15136"/>
    <w:rsid w:val="00F15C15"/>
    <w:rsid w:val="00F21995"/>
    <w:rsid w:val="00F23ECE"/>
    <w:rsid w:val="00F251CF"/>
    <w:rsid w:val="00F264F2"/>
    <w:rsid w:val="00F26BDA"/>
    <w:rsid w:val="00F407DC"/>
    <w:rsid w:val="00F41D9F"/>
    <w:rsid w:val="00F45258"/>
    <w:rsid w:val="00F4733E"/>
    <w:rsid w:val="00F50E22"/>
    <w:rsid w:val="00F54BA2"/>
    <w:rsid w:val="00F54E98"/>
    <w:rsid w:val="00F55B99"/>
    <w:rsid w:val="00F56508"/>
    <w:rsid w:val="00F62428"/>
    <w:rsid w:val="00F6435E"/>
    <w:rsid w:val="00F67870"/>
    <w:rsid w:val="00F720DD"/>
    <w:rsid w:val="00F73B03"/>
    <w:rsid w:val="00F76A90"/>
    <w:rsid w:val="00F7764A"/>
    <w:rsid w:val="00F81FF0"/>
    <w:rsid w:val="00F821EF"/>
    <w:rsid w:val="00F85354"/>
    <w:rsid w:val="00F8616F"/>
    <w:rsid w:val="00F91BAF"/>
    <w:rsid w:val="00F922E9"/>
    <w:rsid w:val="00FA050C"/>
    <w:rsid w:val="00FA1A07"/>
    <w:rsid w:val="00FA1ACC"/>
    <w:rsid w:val="00FA3A93"/>
    <w:rsid w:val="00FA42B7"/>
    <w:rsid w:val="00FA51BA"/>
    <w:rsid w:val="00FB062E"/>
    <w:rsid w:val="00FB2B82"/>
    <w:rsid w:val="00FB3B67"/>
    <w:rsid w:val="00FB4648"/>
    <w:rsid w:val="00FB4B31"/>
    <w:rsid w:val="00FB5457"/>
    <w:rsid w:val="00FB7868"/>
    <w:rsid w:val="00FB7A31"/>
    <w:rsid w:val="00FC0946"/>
    <w:rsid w:val="00FC7B51"/>
    <w:rsid w:val="00FD010D"/>
    <w:rsid w:val="00FD0E61"/>
    <w:rsid w:val="00FD34BB"/>
    <w:rsid w:val="00FD4979"/>
    <w:rsid w:val="00FD4EDE"/>
    <w:rsid w:val="00FD64BE"/>
    <w:rsid w:val="00FD66F6"/>
    <w:rsid w:val="00FD6AE0"/>
    <w:rsid w:val="00FE05A8"/>
    <w:rsid w:val="00FE47A0"/>
    <w:rsid w:val="00FE509D"/>
    <w:rsid w:val="00FE51BE"/>
    <w:rsid w:val="00FE7D74"/>
    <w:rsid w:val="00FF1EEF"/>
    <w:rsid w:val="00FF3EFB"/>
    <w:rsid w:val="00FF4BBD"/>
    <w:rsid w:val="00FF50F7"/>
    <w:rsid w:val="00FF56DB"/>
    <w:rsid w:val="00FF7BDE"/>
    <w:rsid w:val="03EE2F79"/>
    <w:rsid w:val="05DD42E6"/>
    <w:rsid w:val="0E1E3297"/>
    <w:rsid w:val="17C4FBFE"/>
    <w:rsid w:val="194604A7"/>
    <w:rsid w:val="1FB8997E"/>
    <w:rsid w:val="3D81A61B"/>
    <w:rsid w:val="42C14DFB"/>
    <w:rsid w:val="4836B48A"/>
    <w:rsid w:val="4E07D00C"/>
    <w:rsid w:val="4F3B1FC6"/>
    <w:rsid w:val="54C906F1"/>
    <w:rsid w:val="5AE0B5BA"/>
    <w:rsid w:val="68113680"/>
    <w:rsid w:val="6A362DCC"/>
    <w:rsid w:val="6E1A5306"/>
    <w:rsid w:val="6E3D3469"/>
    <w:rsid w:val="74042F35"/>
    <w:rsid w:val="752D398B"/>
    <w:rsid w:val="7CB52AE2"/>
    <w:rsid w:val="7F1EF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35552A83"/>
  <w15:chartTrackingRefBased/>
  <w15:docId w15:val="{26A4A579-5326-4225-BE52-D06C137A99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D5A5A"/>
    <w:pPr>
      <w:overflowPunct w:val="0"/>
      <w:autoSpaceDE w:val="0"/>
      <w:autoSpaceDN w:val="0"/>
      <w:adjustRightInd w:val="0"/>
      <w:textAlignment w:val="baseline"/>
    </w:pPr>
    <w:rPr>
      <w:rFonts w:ascii="Arial" w:hAnsi="Arial" w:cs="Arial"/>
      <w:sz w:val="24"/>
      <w:szCs w:val="24"/>
      <w:lang w:eastAsia="en-US"/>
    </w:rPr>
  </w:style>
  <w:style w:type="paragraph" w:styleId="Heading1">
    <w:name w:val="heading 1"/>
    <w:basedOn w:val="Normal"/>
    <w:next w:val="Normal"/>
    <w:link w:val="Heading1Char"/>
    <w:qFormat/>
    <w:rsid w:val="003D5A5A"/>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5A5A"/>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llowedHyperlink">
    <w:name w:val="FollowedHyperlink"/>
    <w:basedOn w:val="DefaultParagraphFont"/>
    <w:qFormat/>
    <w:rsid w:val="003D5A5A"/>
    <w:rPr>
      <w:color w:val="000000" w:themeColor="text1"/>
      <w:u w:val="single"/>
    </w:rPr>
  </w:style>
  <w:style w:type="character" w:styleId="Hyperlink">
    <w:name w:val="Hyperlink"/>
    <w:basedOn w:val="DefaultParagraphFont"/>
    <w:rsid w:val="003D5A5A"/>
    <w:rPr>
      <w:b/>
      <w:bCs/>
      <w:color w:val="auto"/>
      <w:sz w:val="26"/>
      <w:u w:val="single"/>
    </w:rPr>
  </w:style>
  <w:style w:type="character" w:styleId="Heading1Char" w:customStyle="1">
    <w:name w:val="Heading 1 Char"/>
    <w:basedOn w:val="DefaultParagraphFont"/>
    <w:link w:val="Heading1"/>
    <w:rsid w:val="003D5A5A"/>
    <w:rPr>
      <w:rFonts w:asciiTheme="majorHAnsi" w:hAnsiTheme="majorHAnsi" w:eastAsiaTheme="majorEastAsia" w:cstheme="majorBidi"/>
      <w:b/>
      <w:bCs/>
      <w:color w:val="365F91" w:themeColor="accent1" w:themeShade="BF"/>
      <w:sz w:val="28"/>
      <w:szCs w:val="28"/>
      <w:lang w:eastAsia="en-US"/>
    </w:rPr>
  </w:style>
  <w:style w:type="character" w:styleId="Heading2Char" w:customStyle="1">
    <w:name w:val="Heading 2 Char"/>
    <w:basedOn w:val="DefaultParagraphFont"/>
    <w:link w:val="Heading2"/>
    <w:uiPriority w:val="9"/>
    <w:rsid w:val="003D5A5A"/>
    <w:rPr>
      <w:rFonts w:asciiTheme="majorHAnsi" w:hAnsiTheme="majorHAnsi" w:eastAsiaTheme="majorEastAsia" w:cstheme="majorBidi"/>
      <w:b/>
      <w:bCs/>
      <w:color w:val="4F81BD" w:themeColor="accent1"/>
      <w:sz w:val="26"/>
      <w:szCs w:val="26"/>
      <w:lang w:eastAsia="en-US"/>
    </w:rPr>
  </w:style>
  <w:style w:type="paragraph" w:styleId="ListParagraph">
    <w:name w:val="List Paragraph"/>
    <w:basedOn w:val="Normal"/>
    <w:link w:val="ListParagraphChar"/>
    <w:uiPriority w:val="34"/>
    <w:qFormat/>
    <w:rsid w:val="003D5A5A"/>
    <w:pPr>
      <w:ind w:left="720"/>
      <w:contextualSpacing/>
    </w:pPr>
  </w:style>
  <w:style w:type="paragraph" w:styleId="TOCHeading">
    <w:name w:val="TOC Heading"/>
    <w:basedOn w:val="Heading1"/>
    <w:next w:val="Normal"/>
    <w:uiPriority w:val="39"/>
    <w:semiHidden/>
    <w:unhideWhenUsed/>
    <w:qFormat/>
    <w:rsid w:val="003D5A5A"/>
    <w:pPr>
      <w:outlineLvl w:val="9"/>
    </w:pPr>
  </w:style>
  <w:style w:type="paragraph" w:styleId="JCHeader" w:customStyle="1">
    <w:name w:val="JCHeader"/>
    <w:basedOn w:val="Heading1"/>
    <w:qFormat/>
    <w:rsid w:val="003D5A5A"/>
    <w:pPr>
      <w:numPr>
        <w:numId w:val="1"/>
      </w:numPr>
    </w:pPr>
    <w:rPr>
      <w:szCs w:val="22"/>
    </w:rPr>
  </w:style>
  <w:style w:type="table" w:styleId="TableGrid">
    <w:name w:val="Table Grid"/>
    <w:basedOn w:val="TableNormal"/>
    <w:uiPriority w:val="39"/>
    <w:rsid w:val="00861D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150B54"/>
    <w:rPr>
      <w:rFonts w:ascii="Segoe UI" w:hAnsi="Segoe UI" w:cs="Segoe UI"/>
      <w:sz w:val="18"/>
      <w:szCs w:val="18"/>
    </w:rPr>
  </w:style>
  <w:style w:type="character" w:styleId="BalloonTextChar" w:customStyle="1">
    <w:name w:val="Balloon Text Char"/>
    <w:basedOn w:val="DefaultParagraphFont"/>
    <w:link w:val="BalloonText"/>
    <w:semiHidden/>
    <w:rsid w:val="00150B54"/>
    <w:rPr>
      <w:rFonts w:ascii="Segoe UI" w:hAnsi="Segoe UI" w:cs="Segoe UI"/>
      <w:sz w:val="18"/>
      <w:szCs w:val="18"/>
      <w:lang w:eastAsia="en-US"/>
    </w:rPr>
  </w:style>
  <w:style w:type="character" w:styleId="ListParagraphChar" w:customStyle="1">
    <w:name w:val="List Paragraph Char"/>
    <w:link w:val="ListParagraph"/>
    <w:uiPriority w:val="34"/>
    <w:locked/>
    <w:rsid w:val="00F56508"/>
    <w:rPr>
      <w:rFonts w:ascii="Arial" w:hAnsi="Arial" w:cs="Arial"/>
      <w:sz w:val="24"/>
      <w:szCs w:val="24"/>
      <w:lang w:eastAsia="en-US"/>
    </w:rPr>
  </w:style>
  <w:style w:type="paragraph" w:styleId="Header">
    <w:name w:val="header"/>
    <w:basedOn w:val="Normal"/>
    <w:link w:val="HeaderChar"/>
    <w:unhideWhenUsed/>
    <w:rsid w:val="00B54A4B"/>
    <w:pPr>
      <w:tabs>
        <w:tab w:val="center" w:pos="4513"/>
        <w:tab w:val="right" w:pos="9026"/>
      </w:tabs>
    </w:pPr>
  </w:style>
  <w:style w:type="character" w:styleId="HeaderChar" w:customStyle="1">
    <w:name w:val="Header Char"/>
    <w:basedOn w:val="DefaultParagraphFont"/>
    <w:link w:val="Header"/>
    <w:rsid w:val="00B54A4B"/>
    <w:rPr>
      <w:rFonts w:ascii="Arial" w:hAnsi="Arial" w:cs="Arial"/>
      <w:sz w:val="24"/>
      <w:szCs w:val="24"/>
      <w:lang w:eastAsia="en-US"/>
    </w:rPr>
  </w:style>
  <w:style w:type="paragraph" w:styleId="Footer">
    <w:name w:val="footer"/>
    <w:basedOn w:val="Normal"/>
    <w:link w:val="FooterChar"/>
    <w:uiPriority w:val="99"/>
    <w:unhideWhenUsed/>
    <w:rsid w:val="00B54A4B"/>
    <w:pPr>
      <w:tabs>
        <w:tab w:val="center" w:pos="4513"/>
        <w:tab w:val="right" w:pos="9026"/>
      </w:tabs>
    </w:pPr>
  </w:style>
  <w:style w:type="character" w:styleId="FooterChar" w:customStyle="1">
    <w:name w:val="Footer Char"/>
    <w:basedOn w:val="DefaultParagraphFont"/>
    <w:link w:val="Footer"/>
    <w:uiPriority w:val="99"/>
    <w:rsid w:val="00B54A4B"/>
    <w:rPr>
      <w:rFonts w:ascii="Arial" w:hAnsi="Arial" w:cs="Arial"/>
      <w:sz w:val="24"/>
      <w:szCs w:val="24"/>
      <w:lang w:eastAsia="en-US"/>
    </w:rPr>
  </w:style>
  <w:style w:type="character" w:styleId="CommentReference">
    <w:name w:val="annotation reference"/>
    <w:basedOn w:val="DefaultParagraphFont"/>
    <w:semiHidden/>
    <w:unhideWhenUsed/>
    <w:rsid w:val="005535A1"/>
    <w:rPr>
      <w:sz w:val="16"/>
      <w:szCs w:val="16"/>
    </w:rPr>
  </w:style>
  <w:style w:type="paragraph" w:styleId="CommentText">
    <w:name w:val="annotation text"/>
    <w:basedOn w:val="Normal"/>
    <w:link w:val="CommentTextChar"/>
    <w:unhideWhenUsed/>
    <w:rsid w:val="005535A1"/>
    <w:rPr>
      <w:sz w:val="20"/>
      <w:szCs w:val="20"/>
    </w:rPr>
  </w:style>
  <w:style w:type="character" w:styleId="CommentTextChar" w:customStyle="1">
    <w:name w:val="Comment Text Char"/>
    <w:basedOn w:val="DefaultParagraphFont"/>
    <w:link w:val="CommentText"/>
    <w:rsid w:val="005535A1"/>
    <w:rPr>
      <w:rFonts w:ascii="Arial" w:hAnsi="Arial" w:cs="Arial"/>
      <w:lang w:eastAsia="en-US"/>
    </w:rPr>
  </w:style>
  <w:style w:type="paragraph" w:styleId="CommentSubject">
    <w:name w:val="annotation subject"/>
    <w:basedOn w:val="CommentText"/>
    <w:next w:val="CommentText"/>
    <w:link w:val="CommentSubjectChar"/>
    <w:semiHidden/>
    <w:unhideWhenUsed/>
    <w:rsid w:val="005535A1"/>
    <w:rPr>
      <w:b/>
      <w:bCs/>
    </w:rPr>
  </w:style>
  <w:style w:type="character" w:styleId="CommentSubjectChar" w:customStyle="1">
    <w:name w:val="Comment Subject Char"/>
    <w:basedOn w:val="CommentTextChar"/>
    <w:link w:val="CommentSubject"/>
    <w:semiHidden/>
    <w:rsid w:val="005535A1"/>
    <w:rPr>
      <w:rFonts w:ascii="Arial" w:hAnsi="Arial" w:cs="Arial"/>
      <w:b/>
      <w:bCs/>
      <w:lang w:eastAsia="en-US"/>
    </w:rPr>
  </w:style>
  <w:style w:type="paragraph" w:styleId="Revision">
    <w:name w:val="Revision"/>
    <w:hidden/>
    <w:uiPriority w:val="99"/>
    <w:semiHidden/>
    <w:rsid w:val="005535A1"/>
    <w:rPr>
      <w:rFonts w:ascii="Arial" w:hAnsi="Arial" w:cs="Arial"/>
      <w:sz w:val="24"/>
      <w:szCs w:val="24"/>
      <w:lang w:eastAsia="en-US"/>
    </w:rPr>
  </w:style>
  <w:style w:type="paragraph" w:styleId="NormalWeb">
    <w:name w:val="Normal (Web)"/>
    <w:basedOn w:val="Normal"/>
    <w:uiPriority w:val="99"/>
    <w:semiHidden/>
    <w:unhideWhenUsed/>
    <w:rsid w:val="00EA65AC"/>
    <w:pPr>
      <w:overflowPunct/>
      <w:autoSpaceDE/>
      <w:autoSpaceDN/>
      <w:adjustRightInd/>
      <w:spacing w:before="100" w:beforeAutospacing="1" w:after="100" w:afterAutospacing="1"/>
      <w:textAlignment w:val="auto"/>
    </w:pPr>
    <w:rPr>
      <w:rFonts w:ascii="Times New Roman" w:hAnsi="Times New Roman" w:cs="Times New Roman"/>
      <w:lang w:eastAsia="en-GB"/>
    </w:rPr>
  </w:style>
  <w:style w:type="paragraph" w:styleId="Standard" w:customStyle="1">
    <w:name w:val="Standard"/>
    <w:rsid w:val="00B539ED"/>
    <w:pPr>
      <w:widowControl w:val="0"/>
      <w:suppressAutoHyphens/>
      <w:autoSpaceDN w:val="0"/>
      <w:spacing w:after="200" w:line="276" w:lineRule="auto"/>
      <w:ind w:left="1440" w:hanging="360"/>
      <w:textAlignment w:val="baseline"/>
    </w:pPr>
    <w:rPr>
      <w:rFonts w:ascii="Arial" w:hAnsi="Arial" w:eastAsia="Arial" w:cs="Arial"/>
      <w:sz w:val="24"/>
      <w:szCs w:val="24"/>
      <w:lang w:eastAsia="zh-CN" w:bidi="hi-IN"/>
    </w:rPr>
  </w:style>
  <w:style w:type="character" w:styleId="cf01" w:customStyle="1">
    <w:name w:val="cf01"/>
    <w:basedOn w:val="DefaultParagraphFont"/>
    <w:rsid w:val="005277A5"/>
    <w:rPr>
      <w:rFonts w:hint="default" w:ascii="Segoe UI" w:hAnsi="Segoe UI" w:cs="Segoe UI"/>
      <w:sz w:val="18"/>
      <w:szCs w:val="18"/>
    </w:rPr>
  </w:style>
  <w:style w:type="paragraph" w:styleId="Paragraph" w:customStyle="1">
    <w:name w:val="Paragraph"/>
    <w:basedOn w:val="Normal"/>
    <w:link w:val="ParagraphChar"/>
    <w:qFormat/>
    <w:rsid w:val="00FE7D74"/>
    <w:pPr>
      <w:overflowPunct/>
      <w:autoSpaceDE/>
      <w:autoSpaceDN/>
      <w:adjustRightInd/>
      <w:spacing w:after="120" w:line="300" w:lineRule="atLeast"/>
      <w:jc w:val="both"/>
      <w:textAlignment w:val="auto"/>
    </w:pPr>
    <w:rPr>
      <w:rFonts w:eastAsia="Arial Unicode MS" w:asciiTheme="minorHAnsi" w:hAnsiTheme="minorHAnsi"/>
      <w:color w:val="000000"/>
      <w:kern w:val="2"/>
      <w:sz w:val="22"/>
      <w:szCs w:val="20"/>
      <w14:ligatures w14:val="standardContextual"/>
    </w:rPr>
  </w:style>
  <w:style w:type="character" w:styleId="ParagraphChar" w:customStyle="1">
    <w:name w:val="Paragraph Char"/>
    <w:basedOn w:val="DefaultParagraphFont"/>
    <w:link w:val="Paragraph"/>
    <w:rsid w:val="00FE7D74"/>
    <w:rPr>
      <w:rFonts w:eastAsia="Arial Unicode MS" w:cs="Arial" w:asciiTheme="minorHAnsi" w:hAnsiTheme="minorHAnsi"/>
      <w:color w:val="000000"/>
      <w:kern w:val="2"/>
      <w:sz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467">
      <w:bodyDiv w:val="1"/>
      <w:marLeft w:val="0"/>
      <w:marRight w:val="0"/>
      <w:marTop w:val="0"/>
      <w:marBottom w:val="0"/>
      <w:divBdr>
        <w:top w:val="none" w:sz="0" w:space="0" w:color="auto"/>
        <w:left w:val="none" w:sz="0" w:space="0" w:color="auto"/>
        <w:bottom w:val="none" w:sz="0" w:space="0" w:color="auto"/>
        <w:right w:val="none" w:sz="0" w:space="0" w:color="auto"/>
      </w:divBdr>
    </w:div>
    <w:div w:id="484780369">
      <w:bodyDiv w:val="1"/>
      <w:marLeft w:val="0"/>
      <w:marRight w:val="0"/>
      <w:marTop w:val="0"/>
      <w:marBottom w:val="0"/>
      <w:divBdr>
        <w:top w:val="none" w:sz="0" w:space="0" w:color="auto"/>
        <w:left w:val="none" w:sz="0" w:space="0" w:color="auto"/>
        <w:bottom w:val="none" w:sz="0" w:space="0" w:color="auto"/>
        <w:right w:val="none" w:sz="0" w:space="0" w:color="auto"/>
      </w:divBdr>
    </w:div>
    <w:div w:id="550463874">
      <w:bodyDiv w:val="1"/>
      <w:marLeft w:val="0"/>
      <w:marRight w:val="0"/>
      <w:marTop w:val="0"/>
      <w:marBottom w:val="0"/>
      <w:divBdr>
        <w:top w:val="none" w:sz="0" w:space="0" w:color="auto"/>
        <w:left w:val="none" w:sz="0" w:space="0" w:color="auto"/>
        <w:bottom w:val="none" w:sz="0" w:space="0" w:color="auto"/>
        <w:right w:val="none" w:sz="0" w:space="0" w:color="auto"/>
      </w:divBdr>
    </w:div>
    <w:div w:id="566036210">
      <w:bodyDiv w:val="1"/>
      <w:marLeft w:val="0"/>
      <w:marRight w:val="0"/>
      <w:marTop w:val="0"/>
      <w:marBottom w:val="0"/>
      <w:divBdr>
        <w:top w:val="none" w:sz="0" w:space="0" w:color="auto"/>
        <w:left w:val="none" w:sz="0" w:space="0" w:color="auto"/>
        <w:bottom w:val="none" w:sz="0" w:space="0" w:color="auto"/>
        <w:right w:val="none" w:sz="0" w:space="0" w:color="auto"/>
      </w:divBdr>
    </w:div>
    <w:div w:id="944193183">
      <w:bodyDiv w:val="1"/>
      <w:marLeft w:val="0"/>
      <w:marRight w:val="0"/>
      <w:marTop w:val="0"/>
      <w:marBottom w:val="0"/>
      <w:divBdr>
        <w:top w:val="none" w:sz="0" w:space="0" w:color="auto"/>
        <w:left w:val="none" w:sz="0" w:space="0" w:color="auto"/>
        <w:bottom w:val="none" w:sz="0" w:space="0" w:color="auto"/>
        <w:right w:val="none" w:sz="0" w:space="0" w:color="auto"/>
      </w:divBdr>
    </w:div>
    <w:div w:id="1002515671">
      <w:bodyDiv w:val="1"/>
      <w:marLeft w:val="0"/>
      <w:marRight w:val="0"/>
      <w:marTop w:val="0"/>
      <w:marBottom w:val="0"/>
      <w:divBdr>
        <w:top w:val="none" w:sz="0" w:space="0" w:color="auto"/>
        <w:left w:val="none" w:sz="0" w:space="0" w:color="auto"/>
        <w:bottom w:val="none" w:sz="0" w:space="0" w:color="auto"/>
        <w:right w:val="none" w:sz="0" w:space="0" w:color="auto"/>
      </w:divBdr>
    </w:div>
    <w:div w:id="1207792555">
      <w:bodyDiv w:val="1"/>
      <w:marLeft w:val="0"/>
      <w:marRight w:val="0"/>
      <w:marTop w:val="0"/>
      <w:marBottom w:val="0"/>
      <w:divBdr>
        <w:top w:val="none" w:sz="0" w:space="0" w:color="auto"/>
        <w:left w:val="none" w:sz="0" w:space="0" w:color="auto"/>
        <w:bottom w:val="none" w:sz="0" w:space="0" w:color="auto"/>
        <w:right w:val="none" w:sz="0" w:space="0" w:color="auto"/>
      </w:divBdr>
    </w:div>
    <w:div w:id="1419057598">
      <w:bodyDiv w:val="1"/>
      <w:marLeft w:val="0"/>
      <w:marRight w:val="0"/>
      <w:marTop w:val="0"/>
      <w:marBottom w:val="0"/>
      <w:divBdr>
        <w:top w:val="none" w:sz="0" w:space="0" w:color="auto"/>
        <w:left w:val="none" w:sz="0" w:space="0" w:color="auto"/>
        <w:bottom w:val="none" w:sz="0" w:space="0" w:color="auto"/>
        <w:right w:val="none" w:sz="0" w:space="0" w:color="auto"/>
      </w:divBdr>
    </w:div>
    <w:div w:id="1518692119">
      <w:bodyDiv w:val="1"/>
      <w:marLeft w:val="0"/>
      <w:marRight w:val="0"/>
      <w:marTop w:val="0"/>
      <w:marBottom w:val="0"/>
      <w:divBdr>
        <w:top w:val="none" w:sz="0" w:space="0" w:color="auto"/>
        <w:left w:val="none" w:sz="0" w:space="0" w:color="auto"/>
        <w:bottom w:val="none" w:sz="0" w:space="0" w:color="auto"/>
        <w:right w:val="none" w:sz="0" w:space="0" w:color="auto"/>
      </w:divBdr>
    </w:div>
    <w:div w:id="1663199040">
      <w:bodyDiv w:val="1"/>
      <w:marLeft w:val="0"/>
      <w:marRight w:val="0"/>
      <w:marTop w:val="0"/>
      <w:marBottom w:val="0"/>
      <w:divBdr>
        <w:top w:val="none" w:sz="0" w:space="0" w:color="auto"/>
        <w:left w:val="none" w:sz="0" w:space="0" w:color="auto"/>
        <w:bottom w:val="none" w:sz="0" w:space="0" w:color="auto"/>
        <w:right w:val="none" w:sz="0" w:space="0" w:color="auto"/>
      </w:divBdr>
    </w:div>
    <w:div w:id="1749305947">
      <w:bodyDiv w:val="1"/>
      <w:marLeft w:val="0"/>
      <w:marRight w:val="0"/>
      <w:marTop w:val="0"/>
      <w:marBottom w:val="0"/>
      <w:divBdr>
        <w:top w:val="none" w:sz="0" w:space="0" w:color="auto"/>
        <w:left w:val="none" w:sz="0" w:space="0" w:color="auto"/>
        <w:bottom w:val="none" w:sz="0" w:space="0" w:color="auto"/>
        <w:right w:val="none" w:sz="0" w:space="0" w:color="auto"/>
      </w:divBdr>
    </w:div>
    <w:div w:id="1967731212">
      <w:bodyDiv w:val="1"/>
      <w:marLeft w:val="0"/>
      <w:marRight w:val="0"/>
      <w:marTop w:val="0"/>
      <w:marBottom w:val="0"/>
      <w:divBdr>
        <w:top w:val="none" w:sz="0" w:space="0" w:color="auto"/>
        <w:left w:val="none" w:sz="0" w:space="0" w:color="auto"/>
        <w:bottom w:val="none" w:sz="0" w:space="0" w:color="auto"/>
        <w:right w:val="none" w:sz="0" w:space="0" w:color="auto"/>
      </w:divBdr>
    </w:div>
    <w:div w:id="2051297568">
      <w:bodyDiv w:val="1"/>
      <w:marLeft w:val="0"/>
      <w:marRight w:val="0"/>
      <w:marTop w:val="0"/>
      <w:marBottom w:val="0"/>
      <w:divBdr>
        <w:top w:val="none" w:sz="0" w:space="0" w:color="auto"/>
        <w:left w:val="none" w:sz="0" w:space="0" w:color="auto"/>
        <w:bottom w:val="none" w:sz="0" w:space="0" w:color="auto"/>
        <w:right w:val="none" w:sz="0" w:space="0" w:color="auto"/>
      </w:divBdr>
    </w:div>
    <w:div w:id="2107385772">
      <w:bodyDiv w:val="1"/>
      <w:marLeft w:val="0"/>
      <w:marRight w:val="0"/>
      <w:marTop w:val="0"/>
      <w:marBottom w:val="0"/>
      <w:divBdr>
        <w:top w:val="none" w:sz="0" w:space="0" w:color="auto"/>
        <w:left w:val="none" w:sz="0" w:space="0" w:color="auto"/>
        <w:bottom w:val="none" w:sz="0" w:space="0" w:color="auto"/>
        <w:right w:val="none" w:sz="0" w:space="0" w:color="auto"/>
      </w:divBdr>
    </w:div>
    <w:div w:id="21153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DE0D0B86F10649B96B6C70C8841A1C" ma:contentTypeVersion="13" ma:contentTypeDescription="Create a new document." ma:contentTypeScope="" ma:versionID="c6b5a7f70f4c0d51faea408bde8b8ca6">
  <xsd:schema xmlns:xsd="http://www.w3.org/2001/XMLSchema" xmlns:xs="http://www.w3.org/2001/XMLSchema" xmlns:p="http://schemas.microsoft.com/office/2006/metadata/properties" xmlns:ns3="36560c22-313f-4b57-8da4-23097dbb6cb3" xmlns:ns4="8e52aacd-f75c-4b6e-a82e-534c830c4b35" targetNamespace="http://schemas.microsoft.com/office/2006/metadata/properties" ma:root="true" ma:fieldsID="fd8bc1ee4c86767816b2730cb4e04031" ns3:_="" ns4:_="">
    <xsd:import namespace="36560c22-313f-4b57-8da4-23097dbb6cb3"/>
    <xsd:import namespace="8e52aacd-f75c-4b6e-a82e-534c830c4b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60c22-313f-4b57-8da4-23097dbb6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2aacd-f75c-4b6e-a82e-534c830c4b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5103F-5A90-4275-91E9-FC4A97BED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38B54-A6AA-417B-B002-8BF70473BE22}">
  <ds:schemaRefs>
    <ds:schemaRef ds:uri="http://schemas.openxmlformats.org/officeDocument/2006/bibliography"/>
  </ds:schemaRefs>
</ds:datastoreItem>
</file>

<file path=customXml/itemProps3.xml><?xml version="1.0" encoding="utf-8"?>
<ds:datastoreItem xmlns:ds="http://schemas.openxmlformats.org/officeDocument/2006/customXml" ds:itemID="{2422A34D-9950-4921-B3BA-501E37BEB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60c22-313f-4b57-8da4-23097dbb6cb3"/>
    <ds:schemaRef ds:uri="8e52aacd-f75c-4b6e-a82e-534c830c4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25EDB-016C-48AE-A1C8-1AD2006B9B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Driver and Vehicle Standards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15/07/2007</dc:title>
  <dc:subject/>
  <dc:creator>Ian Bartlett</dc:creator>
  <cp:keywords/>
  <dc:description/>
  <cp:lastModifiedBy>Helen Leyland</cp:lastModifiedBy>
  <cp:revision>22</cp:revision>
  <cp:lastPrinted>2021-05-25T14:54:00Z</cp:lastPrinted>
  <dcterms:created xsi:type="dcterms:W3CDTF">2025-06-05T13:50:00Z</dcterms:created>
  <dcterms:modified xsi:type="dcterms:W3CDTF">2025-07-22T10:15:54Z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AgencyTags">
    <vt:lpwstr/>
  </property>
  <property fmtid="{D5CDD505-2E9C-101B-9397-08002B2CF9AE}" pid="4" name="fd3ea3193a1b45a1be050362e1e23f4c">
    <vt:lpwstr/>
  </property>
  <property fmtid="{D5CDD505-2E9C-101B-9397-08002B2CF9AE}" pid="5" name="MediaServiceImageTags">
    <vt:lpwstr/>
  </property>
  <property fmtid="{D5CDD505-2E9C-101B-9397-08002B2CF9AE}" pid="6" name="cc87c50785dd403e94216a56cbaf1917">
    <vt:lpwstr>Professional Services|9132e163-98da-4acc-ac55-148ab077762c</vt:lpwstr>
  </property>
  <property fmtid="{D5CDD505-2E9C-101B-9397-08002B2CF9AE}" pid="7" name="lcf76f155ced4ddcb4097134ff3c332f">
    <vt:lpwstr/>
  </property>
  <property fmtid="{D5CDD505-2E9C-101B-9397-08002B2CF9AE}" pid="8" name="TaxCatchAll">
    <vt:lpwstr>2;#Professional Services|9132e163-98da-4acc-ac55-148ab077762c</vt:lpwstr>
  </property>
  <property fmtid="{D5CDD505-2E9C-101B-9397-08002B2CF9AE}" pid="9" name="hd9bb3938e574c39aaf180bed4766390">
    <vt:lpwstr/>
  </property>
  <property fmtid="{D5CDD505-2E9C-101B-9397-08002B2CF9AE}" pid="10" name="CommercialCategory">
    <vt:lpwstr>2</vt:lpwstr>
  </property>
  <property fmtid="{D5CDD505-2E9C-101B-9397-08002B2CF9AE}" pid="11" name="Commercial_x0020_Activity">
    <vt:lpwstr/>
  </property>
  <property fmtid="{D5CDD505-2E9C-101B-9397-08002B2CF9AE}" pid="12" name="Commercial Activity">
    <vt:lpwstr/>
  </property>
  <property fmtid="{D5CDD505-2E9C-101B-9397-08002B2CF9AE}" pid="13" name="Contract Support">
    <vt:lpwstr/>
  </property>
</Properties>
</file>