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94" w:rsidRDefault="00203D31">
      <w:pPr>
        <w:spacing w:after="0" w:line="240" w:lineRule="auto"/>
        <w:jc w:val="center"/>
        <w:rPr>
          <w:rFonts w:ascii="Arial" w:eastAsia="Arial" w:hAnsi="Arial" w:cs="Arial"/>
          <w:b/>
          <w:caps/>
          <w:sz w:val="24"/>
        </w:rPr>
      </w:pPr>
      <w:r>
        <w:rPr>
          <w:rFonts w:ascii="Arial" w:eastAsia="Arial" w:hAnsi="Arial" w:cs="Arial"/>
          <w:b/>
          <w:caps/>
          <w:sz w:val="24"/>
        </w:rPr>
        <w:t>Tender for</w:t>
      </w:r>
      <w:r w:rsidR="00240903">
        <w:rPr>
          <w:rFonts w:ascii="Arial" w:eastAsia="Arial" w:hAnsi="Arial" w:cs="Arial"/>
          <w:b/>
          <w:caps/>
          <w:sz w:val="24"/>
        </w:rPr>
        <w:t xml:space="preserve"> REDMILE P</w:t>
      </w:r>
      <w:bookmarkStart w:id="0" w:name="_GoBack"/>
      <w:bookmarkEnd w:id="0"/>
      <w:r w:rsidR="00240903">
        <w:rPr>
          <w:rFonts w:ascii="Arial" w:eastAsia="Arial" w:hAnsi="Arial" w:cs="Arial"/>
          <w:b/>
          <w:caps/>
          <w:sz w:val="24"/>
        </w:rPr>
        <w:t>lay Area refurbishment</w:t>
      </w:r>
    </w:p>
    <w:p w:rsidR="00780094" w:rsidRDefault="00780094">
      <w:pPr>
        <w:spacing w:after="0" w:line="240" w:lineRule="auto"/>
        <w:jc w:val="center"/>
        <w:rPr>
          <w:rFonts w:ascii="Arial" w:eastAsia="Arial" w:hAnsi="Arial" w:cs="Arial"/>
          <w:b/>
          <w:sz w:val="24"/>
        </w:rPr>
      </w:pPr>
    </w:p>
    <w:p w:rsidR="00780094" w:rsidRDefault="00240903">
      <w:pPr>
        <w:spacing w:after="0" w:line="240" w:lineRule="auto"/>
        <w:jc w:val="center"/>
        <w:rPr>
          <w:rFonts w:ascii="Arial" w:eastAsia="Arial" w:hAnsi="Arial" w:cs="Arial"/>
          <w:b/>
          <w:caps/>
          <w:color w:val="000000"/>
          <w:sz w:val="24"/>
          <w:u w:val="single"/>
        </w:rPr>
      </w:pPr>
      <w:r>
        <w:rPr>
          <w:rFonts w:ascii="Arial" w:eastAsia="Arial" w:hAnsi="Arial" w:cs="Arial"/>
          <w:b/>
          <w:caps/>
          <w:color w:val="000000"/>
          <w:sz w:val="24"/>
          <w:u w:val="single"/>
        </w:rPr>
        <w:t xml:space="preserve"> DOCument two - Specification</w:t>
      </w:r>
    </w:p>
    <w:p w:rsidR="00780094" w:rsidRDefault="00780094">
      <w:pPr>
        <w:spacing w:after="0" w:line="240" w:lineRule="auto"/>
        <w:jc w:val="center"/>
        <w:rPr>
          <w:rFonts w:ascii="Arial" w:eastAsia="Arial" w:hAnsi="Arial" w:cs="Arial"/>
          <w:b/>
          <w:sz w:val="24"/>
        </w:rPr>
      </w:pPr>
    </w:p>
    <w:tbl>
      <w:tblPr>
        <w:tblW w:w="0" w:type="auto"/>
        <w:jc w:val="center"/>
        <w:tblCellMar>
          <w:left w:w="10" w:type="dxa"/>
          <w:right w:w="10" w:type="dxa"/>
        </w:tblCellMar>
        <w:tblLook w:val="0000" w:firstRow="0" w:lastRow="0" w:firstColumn="0" w:lastColumn="0" w:noHBand="0" w:noVBand="0"/>
      </w:tblPr>
      <w:tblGrid>
        <w:gridCol w:w="1520"/>
        <w:gridCol w:w="6750"/>
      </w:tblGrid>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BE239A" w:rsidRDefault="00BE239A">
            <w:pPr>
              <w:spacing w:after="0" w:line="240" w:lineRule="auto"/>
              <w:jc w:val="center"/>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BE239A" w:rsidRDefault="00BE239A" w:rsidP="00B5016C">
            <w:pPr>
              <w:spacing w:after="0" w:line="240" w:lineRule="auto"/>
              <w:jc w:val="center"/>
            </w:pPr>
            <w:r>
              <w:rPr>
                <w:rFonts w:ascii="Arial" w:eastAsia="Arial" w:hAnsi="Arial" w:cs="Arial"/>
                <w:b/>
                <w:sz w:val="24"/>
              </w:rPr>
              <w:t>CONTENTS</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pPr>
            <w:r>
              <w:rPr>
                <w:rFonts w:ascii="Arial" w:eastAsia="Arial" w:hAnsi="Arial" w:cs="Arial"/>
                <w:sz w:val="24"/>
              </w:rPr>
              <w:t>Introduction</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pPr>
            <w:r>
              <w:rPr>
                <w:rFonts w:ascii="Arial" w:eastAsia="Arial" w:hAnsi="Arial" w:cs="Arial"/>
                <w:sz w:val="24"/>
              </w:rPr>
              <w:t>Background</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CB67EE">
            <w:pPr>
              <w:spacing w:after="120" w:line="240" w:lineRule="auto"/>
            </w:pPr>
            <w:r>
              <w:rPr>
                <w:rFonts w:ascii="Arial" w:eastAsia="Arial" w:hAnsi="Arial" w:cs="Arial"/>
                <w:sz w:val="24"/>
              </w:rPr>
              <w:t>Requirement</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pPr>
            <w:r>
              <w:rPr>
                <w:rFonts w:ascii="Arial" w:eastAsia="Arial" w:hAnsi="Arial" w:cs="Arial"/>
                <w:sz w:val="24"/>
              </w:rPr>
              <w:t>Service Conditions and Environmental Factors</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pPr>
            <w:r>
              <w:rPr>
                <w:rFonts w:ascii="Arial" w:eastAsia="Arial" w:hAnsi="Arial" w:cs="Arial"/>
                <w:sz w:val="24"/>
              </w:rPr>
              <w:t>Quality Requirements</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tabs>
                <w:tab w:val="left" w:pos="459"/>
              </w:tabs>
              <w:spacing w:after="120" w:line="240" w:lineRule="auto"/>
              <w:jc w:val="both"/>
            </w:pPr>
            <w:r>
              <w:rPr>
                <w:rFonts w:ascii="Arial" w:eastAsia="Arial" w:hAnsi="Arial" w:cs="Arial"/>
                <w:sz w:val="24"/>
              </w:rPr>
              <w:t>Whole of Life Support</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tabs>
                <w:tab w:val="left" w:pos="459"/>
              </w:tabs>
              <w:spacing w:after="120" w:line="240" w:lineRule="auto"/>
              <w:jc w:val="both"/>
            </w:pPr>
            <w:r>
              <w:rPr>
                <w:rFonts w:ascii="Arial" w:eastAsia="Arial" w:hAnsi="Arial" w:cs="Arial"/>
                <w:sz w:val="24"/>
              </w:rPr>
              <w:t>Security</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rsidP="00240903">
            <w:pPr>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tabs>
                <w:tab w:val="left" w:pos="459"/>
              </w:tabs>
              <w:spacing w:after="120" w:line="240" w:lineRule="auto"/>
              <w:jc w:val="both"/>
            </w:pPr>
            <w:r>
              <w:rPr>
                <w:rFonts w:ascii="Arial" w:eastAsia="Arial" w:hAnsi="Arial" w:cs="Arial"/>
                <w:sz w:val="24"/>
              </w:rPr>
              <w:t>Project Start and End Dates</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Pr="000F55FA" w:rsidRDefault="00BE239A" w:rsidP="000F55FA">
            <w:pPr>
              <w:pStyle w:val="ListParagraph"/>
              <w:numPr>
                <w:ilvl w:val="0"/>
                <w:numId w:val="35"/>
              </w:num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pPr>
            <w:r>
              <w:rPr>
                <w:rFonts w:ascii="Arial" w:eastAsia="Arial" w:hAnsi="Arial" w:cs="Arial"/>
                <w:sz w:val="24"/>
              </w:rPr>
              <w:t>Monitoring Arrangements</w:t>
            </w:r>
          </w:p>
        </w:tc>
      </w:tr>
      <w:tr w:rsidR="00BE239A" w:rsidTr="00240903">
        <w:trPr>
          <w:jc w:val="center"/>
        </w:trPr>
        <w:tc>
          <w:tcPr>
            <w:tcW w:w="15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rPr>
                <w:rFonts w:ascii="Calibri" w:eastAsia="Calibri" w:hAnsi="Calibri" w:cs="Calibri"/>
              </w:rPr>
            </w:pPr>
          </w:p>
        </w:tc>
        <w:tc>
          <w:tcPr>
            <w:tcW w:w="67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E239A" w:rsidRDefault="00BE239A">
            <w:pPr>
              <w:spacing w:after="120" w:line="240" w:lineRule="auto"/>
            </w:pPr>
            <w:r>
              <w:rPr>
                <w:rFonts w:ascii="Arial" w:eastAsia="Arial" w:hAnsi="Arial" w:cs="Arial"/>
                <w:sz w:val="24"/>
              </w:rPr>
              <w:t>Appendix 1 – Location of play area and example draft specification</w:t>
            </w:r>
          </w:p>
        </w:tc>
      </w:tr>
    </w:tbl>
    <w:p w:rsidR="00780094" w:rsidRPr="00CB67EE" w:rsidRDefault="00780094">
      <w:pPr>
        <w:spacing w:after="0" w:line="240" w:lineRule="auto"/>
        <w:jc w:val="both"/>
        <w:rPr>
          <w:rFonts w:ascii="Arial" w:eastAsia="Arial" w:hAnsi="Arial" w:cs="Arial"/>
          <w:sz w:val="24"/>
        </w:rPr>
      </w:pPr>
    </w:p>
    <w:p w:rsidR="00780094" w:rsidRDefault="000F55FA" w:rsidP="000F55FA">
      <w:pPr>
        <w:tabs>
          <w:tab w:val="left" w:pos="567"/>
        </w:tabs>
        <w:spacing w:after="0" w:line="240" w:lineRule="auto"/>
        <w:rPr>
          <w:rFonts w:ascii="Arial" w:eastAsia="Arial" w:hAnsi="Arial" w:cs="Arial"/>
          <w:b/>
          <w:caps/>
          <w:sz w:val="24"/>
        </w:rPr>
      </w:pPr>
      <w:r>
        <w:rPr>
          <w:rFonts w:ascii="Arial" w:eastAsia="Arial" w:hAnsi="Arial" w:cs="Arial"/>
          <w:b/>
          <w:caps/>
          <w:sz w:val="24"/>
        </w:rPr>
        <w:t xml:space="preserve">1. </w:t>
      </w:r>
      <w:r w:rsidR="00240903">
        <w:rPr>
          <w:rFonts w:ascii="Arial" w:eastAsia="Arial" w:hAnsi="Arial" w:cs="Arial"/>
          <w:b/>
          <w:caps/>
          <w:sz w:val="24"/>
        </w:rPr>
        <w:t>Introduction</w:t>
      </w:r>
    </w:p>
    <w:p w:rsidR="00780094" w:rsidRDefault="00780094">
      <w:pPr>
        <w:spacing w:after="0" w:line="240" w:lineRule="auto"/>
        <w:jc w:val="both"/>
        <w:rPr>
          <w:rFonts w:ascii="Arial" w:eastAsia="Arial" w:hAnsi="Arial" w:cs="Arial"/>
          <w:sz w:val="24"/>
        </w:rPr>
      </w:pPr>
    </w:p>
    <w:p w:rsidR="00780094" w:rsidRDefault="00240903">
      <w:pPr>
        <w:spacing w:after="0" w:line="240" w:lineRule="auto"/>
        <w:rPr>
          <w:rFonts w:ascii="Arial" w:eastAsia="Arial" w:hAnsi="Arial" w:cs="Arial"/>
          <w:sz w:val="24"/>
        </w:rPr>
      </w:pPr>
      <w:proofErr w:type="spellStart"/>
      <w:r>
        <w:rPr>
          <w:rFonts w:ascii="Arial" w:eastAsia="Arial" w:hAnsi="Arial" w:cs="Arial"/>
          <w:sz w:val="24"/>
        </w:rPr>
        <w:t>Barkestone</w:t>
      </w:r>
      <w:proofErr w:type="spellEnd"/>
      <w:r>
        <w:rPr>
          <w:rFonts w:ascii="Arial" w:eastAsia="Arial" w:hAnsi="Arial" w:cs="Arial"/>
          <w:sz w:val="24"/>
        </w:rPr>
        <w:t xml:space="preserve">, </w:t>
      </w:r>
      <w:proofErr w:type="spellStart"/>
      <w:r>
        <w:rPr>
          <w:rFonts w:ascii="Arial" w:eastAsia="Arial" w:hAnsi="Arial" w:cs="Arial"/>
          <w:sz w:val="24"/>
        </w:rPr>
        <w:t>Plungar</w:t>
      </w:r>
      <w:proofErr w:type="spellEnd"/>
      <w:r>
        <w:rPr>
          <w:rFonts w:ascii="Arial" w:eastAsia="Arial" w:hAnsi="Arial" w:cs="Arial"/>
          <w:sz w:val="24"/>
        </w:rPr>
        <w:t xml:space="preserve"> and </w:t>
      </w:r>
      <w:proofErr w:type="spellStart"/>
      <w:r>
        <w:rPr>
          <w:rFonts w:ascii="Arial" w:eastAsia="Arial" w:hAnsi="Arial" w:cs="Arial"/>
          <w:sz w:val="24"/>
        </w:rPr>
        <w:t>Redmile</w:t>
      </w:r>
      <w:proofErr w:type="spellEnd"/>
      <w:r>
        <w:rPr>
          <w:rFonts w:ascii="Arial" w:eastAsia="Arial" w:hAnsi="Arial" w:cs="Arial"/>
          <w:sz w:val="24"/>
        </w:rPr>
        <w:t xml:space="preserve"> Parish Council ( the Parish Council), is seeking a reputable organisation to upgrade the existing play area in the village of </w:t>
      </w:r>
      <w:proofErr w:type="spellStart"/>
      <w:r>
        <w:rPr>
          <w:rFonts w:ascii="Arial" w:eastAsia="Arial" w:hAnsi="Arial" w:cs="Arial"/>
          <w:sz w:val="24"/>
        </w:rPr>
        <w:t>Redmile</w:t>
      </w:r>
      <w:proofErr w:type="spellEnd"/>
      <w:r>
        <w:rPr>
          <w:rFonts w:ascii="Arial" w:eastAsia="Arial" w:hAnsi="Arial" w:cs="Arial"/>
          <w:sz w:val="24"/>
        </w:rPr>
        <w:t xml:space="preserve">, to supply and install new play equipment similar to that specified in the draft design document, Appendix 1, and if feasible to refurbish </w:t>
      </w:r>
      <w:r w:rsidR="00A83373">
        <w:rPr>
          <w:rFonts w:ascii="Arial" w:eastAsia="Arial" w:hAnsi="Arial" w:cs="Arial"/>
          <w:sz w:val="24"/>
        </w:rPr>
        <w:t>some of the existing play equip</w:t>
      </w:r>
      <w:r>
        <w:rPr>
          <w:rFonts w:ascii="Arial" w:eastAsia="Arial" w:hAnsi="Arial" w:cs="Arial"/>
          <w:sz w:val="24"/>
        </w:rPr>
        <w:t>ment.</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Parish Council have been awarded a grant from WREN for this refurbishment and have up to a maximum of £60,000</w:t>
      </w:r>
      <w:r>
        <w:rPr>
          <w:rFonts w:ascii="Arial" w:eastAsia="Arial" w:hAnsi="Arial" w:cs="Arial"/>
          <w:i/>
          <w:sz w:val="24"/>
        </w:rPr>
        <w:t xml:space="preserve"> excluding VAT </w:t>
      </w:r>
      <w:r>
        <w:rPr>
          <w:rFonts w:ascii="Arial" w:eastAsia="Arial" w:hAnsi="Arial" w:cs="Arial"/>
          <w:sz w:val="24"/>
        </w:rPr>
        <w:t>to cover the design, equipment, installation and all associated costs, including warranties. As a condition of funding the works should ide</w:t>
      </w:r>
      <w:r w:rsidR="00F051CD">
        <w:rPr>
          <w:rFonts w:ascii="Arial" w:eastAsia="Arial" w:hAnsi="Arial" w:cs="Arial"/>
          <w:sz w:val="24"/>
        </w:rPr>
        <w:t>ally commence by December 2018 and complete, ideally, by the end of March.</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proofErr w:type="spellStart"/>
      <w:r>
        <w:rPr>
          <w:rFonts w:ascii="Arial" w:eastAsia="Arial" w:hAnsi="Arial" w:cs="Arial"/>
          <w:sz w:val="24"/>
        </w:rPr>
        <w:t>Redmile</w:t>
      </w:r>
      <w:proofErr w:type="spellEnd"/>
      <w:r>
        <w:rPr>
          <w:rFonts w:ascii="Arial" w:eastAsia="Arial" w:hAnsi="Arial" w:cs="Arial"/>
          <w:sz w:val="24"/>
        </w:rPr>
        <w:t xml:space="preserve"> is a village in the north eastern corner of Leicestershire, ten miles north of Melton Mowbray and 7 miles west of Grantham.</w:t>
      </w:r>
    </w:p>
    <w:p w:rsidR="00780094" w:rsidRDefault="00780094">
      <w:pPr>
        <w:spacing w:after="0" w:line="240" w:lineRule="auto"/>
        <w:rPr>
          <w:rFonts w:ascii="Arial" w:eastAsia="Arial" w:hAnsi="Arial" w:cs="Arial"/>
          <w:sz w:val="24"/>
        </w:rPr>
      </w:pPr>
    </w:p>
    <w:p w:rsidR="00780094" w:rsidRDefault="000F55FA" w:rsidP="000F55FA">
      <w:pPr>
        <w:tabs>
          <w:tab w:val="left" w:pos="567"/>
        </w:tabs>
        <w:spacing w:after="0" w:line="240" w:lineRule="auto"/>
        <w:rPr>
          <w:rFonts w:ascii="Arial" w:eastAsia="Arial" w:hAnsi="Arial" w:cs="Arial"/>
          <w:b/>
          <w:caps/>
          <w:sz w:val="24"/>
        </w:rPr>
      </w:pPr>
      <w:r>
        <w:rPr>
          <w:rFonts w:ascii="Arial" w:eastAsia="Arial" w:hAnsi="Arial" w:cs="Arial"/>
          <w:b/>
          <w:caps/>
          <w:sz w:val="24"/>
        </w:rPr>
        <w:t xml:space="preserve">2. </w:t>
      </w:r>
      <w:r w:rsidR="00240903">
        <w:rPr>
          <w:rFonts w:ascii="Arial" w:eastAsia="Arial" w:hAnsi="Arial" w:cs="Arial"/>
          <w:b/>
          <w:caps/>
          <w:sz w:val="24"/>
        </w:rPr>
        <w:t xml:space="preserve">Background </w:t>
      </w:r>
    </w:p>
    <w:p w:rsidR="00780094" w:rsidRPr="00CB67EE" w:rsidRDefault="00780094">
      <w:pPr>
        <w:tabs>
          <w:tab w:val="left" w:pos="567"/>
        </w:tabs>
        <w:spacing w:after="0" w:line="240" w:lineRule="auto"/>
        <w:rPr>
          <w:rFonts w:ascii="Arial" w:eastAsia="Arial" w:hAnsi="Arial" w:cs="Arial"/>
          <w:caps/>
          <w:sz w:val="24"/>
        </w:rPr>
      </w:pPr>
    </w:p>
    <w:p w:rsidR="00780094" w:rsidRDefault="00240903">
      <w:pPr>
        <w:tabs>
          <w:tab w:val="left" w:pos="284"/>
        </w:tabs>
        <w:spacing w:after="0" w:line="240" w:lineRule="auto"/>
        <w:rPr>
          <w:rFonts w:ascii="Arial" w:eastAsia="Arial" w:hAnsi="Arial" w:cs="Arial"/>
          <w:color w:val="000000"/>
          <w:sz w:val="24"/>
        </w:rPr>
      </w:pPr>
      <w:r>
        <w:rPr>
          <w:rFonts w:ascii="Arial" w:eastAsia="Arial" w:hAnsi="Arial" w:cs="Arial"/>
          <w:color w:val="000000"/>
          <w:sz w:val="24"/>
        </w:rPr>
        <w:t xml:space="preserve">The </w:t>
      </w:r>
      <w:proofErr w:type="spellStart"/>
      <w:r>
        <w:rPr>
          <w:rFonts w:ascii="Arial" w:eastAsia="Arial" w:hAnsi="Arial" w:cs="Arial"/>
          <w:color w:val="000000"/>
          <w:sz w:val="24"/>
        </w:rPr>
        <w:t>Redmile</w:t>
      </w:r>
      <w:proofErr w:type="spellEnd"/>
      <w:r>
        <w:rPr>
          <w:rFonts w:ascii="Arial" w:eastAsia="Arial" w:hAnsi="Arial" w:cs="Arial"/>
          <w:color w:val="000000"/>
          <w:sz w:val="24"/>
        </w:rPr>
        <w:t xml:space="preserve"> Play Area is in use all year round for a range of activities:</w:t>
      </w:r>
    </w:p>
    <w:p w:rsidR="00780094" w:rsidRDefault="00780094">
      <w:pPr>
        <w:tabs>
          <w:tab w:val="left" w:pos="284"/>
        </w:tabs>
        <w:spacing w:after="0" w:line="240" w:lineRule="auto"/>
        <w:rPr>
          <w:rFonts w:ascii="Arial" w:eastAsia="Arial" w:hAnsi="Arial" w:cs="Arial"/>
          <w:color w:val="000000"/>
          <w:sz w:val="24"/>
        </w:rPr>
      </w:pPr>
    </w:p>
    <w:p w:rsidR="00780094" w:rsidRDefault="00240903">
      <w:pPr>
        <w:numPr>
          <w:ilvl w:val="0"/>
          <w:numId w:val="13"/>
        </w:numPr>
        <w:tabs>
          <w:tab w:val="left" w:pos="284"/>
        </w:tabs>
        <w:spacing w:after="0" w:line="240" w:lineRule="auto"/>
        <w:ind w:left="720" w:hanging="360"/>
        <w:rPr>
          <w:rFonts w:ascii="Arial" w:eastAsia="Arial" w:hAnsi="Arial" w:cs="Arial"/>
          <w:color w:val="000000"/>
          <w:sz w:val="24"/>
        </w:rPr>
      </w:pPr>
      <w:r>
        <w:rPr>
          <w:rFonts w:ascii="Arial" w:eastAsia="Arial" w:hAnsi="Arial" w:cs="Arial"/>
          <w:color w:val="000000"/>
          <w:sz w:val="24"/>
        </w:rPr>
        <w:t>The 14 pieces of play equipment currently in place are used by local children and visiting children alike</w:t>
      </w:r>
    </w:p>
    <w:p w:rsidR="00780094" w:rsidRDefault="00240903">
      <w:pPr>
        <w:numPr>
          <w:ilvl w:val="0"/>
          <w:numId w:val="13"/>
        </w:numPr>
        <w:tabs>
          <w:tab w:val="left" w:pos="284"/>
        </w:tabs>
        <w:spacing w:after="0" w:line="240" w:lineRule="auto"/>
        <w:ind w:left="720" w:hanging="360"/>
        <w:rPr>
          <w:rFonts w:ascii="Arial" w:eastAsia="Arial" w:hAnsi="Arial" w:cs="Arial"/>
          <w:color w:val="000000"/>
          <w:sz w:val="24"/>
        </w:rPr>
      </w:pPr>
      <w:r>
        <w:rPr>
          <w:rFonts w:ascii="Arial" w:eastAsia="Arial" w:hAnsi="Arial" w:cs="Arial"/>
          <w:color w:val="000000"/>
          <w:sz w:val="24"/>
        </w:rPr>
        <w:t>The picnic benches are used by cyclists and hikers visiting the Vale of Belvoir as well as local families</w:t>
      </w:r>
    </w:p>
    <w:p w:rsidR="00780094" w:rsidRDefault="00240903">
      <w:pPr>
        <w:numPr>
          <w:ilvl w:val="0"/>
          <w:numId w:val="13"/>
        </w:numPr>
        <w:tabs>
          <w:tab w:val="left" w:pos="284"/>
        </w:tabs>
        <w:spacing w:after="0" w:line="240" w:lineRule="auto"/>
        <w:ind w:left="720" w:hanging="360"/>
        <w:rPr>
          <w:rFonts w:ascii="Arial" w:eastAsia="Arial" w:hAnsi="Arial" w:cs="Arial"/>
          <w:color w:val="000000"/>
          <w:sz w:val="24"/>
        </w:rPr>
      </w:pPr>
      <w:r>
        <w:rPr>
          <w:rFonts w:ascii="Arial" w:eastAsia="Arial" w:hAnsi="Arial" w:cs="Arial"/>
          <w:color w:val="000000"/>
          <w:sz w:val="24"/>
        </w:rPr>
        <w:t>The fixed seating bench is often used by locals walking through the village</w:t>
      </w:r>
    </w:p>
    <w:p w:rsidR="00780094" w:rsidRDefault="00240903">
      <w:pPr>
        <w:numPr>
          <w:ilvl w:val="0"/>
          <w:numId w:val="13"/>
        </w:numPr>
        <w:tabs>
          <w:tab w:val="left" w:pos="284"/>
        </w:tabs>
        <w:spacing w:after="0" w:line="240" w:lineRule="auto"/>
        <w:ind w:left="720" w:hanging="360"/>
        <w:rPr>
          <w:rFonts w:ascii="Arial" w:eastAsia="Arial" w:hAnsi="Arial" w:cs="Arial"/>
          <w:color w:val="000000"/>
          <w:sz w:val="24"/>
        </w:rPr>
      </w:pPr>
      <w:r>
        <w:rPr>
          <w:rFonts w:ascii="Arial" w:eastAsia="Arial" w:hAnsi="Arial" w:cs="Arial"/>
          <w:color w:val="000000"/>
          <w:sz w:val="24"/>
        </w:rPr>
        <w:t>The open spaces are used by organised fitness classes and for playing ball games such as football, cricket and basketball</w:t>
      </w:r>
    </w:p>
    <w:p w:rsidR="00780094" w:rsidRDefault="00240903">
      <w:pPr>
        <w:numPr>
          <w:ilvl w:val="0"/>
          <w:numId w:val="13"/>
        </w:numPr>
        <w:tabs>
          <w:tab w:val="left" w:pos="284"/>
        </w:tabs>
        <w:spacing w:after="0" w:line="240" w:lineRule="auto"/>
        <w:ind w:left="720" w:hanging="360"/>
        <w:rPr>
          <w:rFonts w:ascii="Arial" w:eastAsia="Arial" w:hAnsi="Arial" w:cs="Arial"/>
          <w:color w:val="000000"/>
          <w:sz w:val="24"/>
        </w:rPr>
      </w:pPr>
      <w:r>
        <w:rPr>
          <w:rFonts w:ascii="Arial" w:eastAsia="Arial" w:hAnsi="Arial" w:cs="Arial"/>
          <w:color w:val="000000"/>
          <w:sz w:val="24"/>
        </w:rPr>
        <w:lastRenderedPageBreak/>
        <w:t>The whole park is occasionally used for village gatherings such as the annual Halloween Party, summer fetes and pop-up barbeques</w:t>
      </w:r>
    </w:p>
    <w:p w:rsidR="00780094" w:rsidRDefault="00780094">
      <w:pPr>
        <w:tabs>
          <w:tab w:val="left" w:pos="284"/>
        </w:tabs>
        <w:spacing w:after="0" w:line="240" w:lineRule="auto"/>
        <w:rPr>
          <w:rFonts w:ascii="Arial" w:eastAsia="Arial" w:hAnsi="Arial" w:cs="Arial"/>
          <w:color w:val="000000"/>
          <w:sz w:val="24"/>
        </w:rPr>
      </w:pPr>
    </w:p>
    <w:p w:rsidR="00780094" w:rsidRDefault="00240903">
      <w:pPr>
        <w:tabs>
          <w:tab w:val="left" w:pos="284"/>
        </w:tabs>
        <w:spacing w:after="0" w:line="240" w:lineRule="auto"/>
        <w:rPr>
          <w:rFonts w:ascii="Arial" w:eastAsia="Arial" w:hAnsi="Arial" w:cs="Arial"/>
          <w:color w:val="000000"/>
          <w:sz w:val="24"/>
        </w:rPr>
      </w:pPr>
      <w:r>
        <w:rPr>
          <w:rFonts w:ascii="Arial" w:eastAsia="Arial" w:hAnsi="Arial" w:cs="Arial"/>
          <w:color w:val="000000"/>
          <w:sz w:val="24"/>
        </w:rPr>
        <w:t xml:space="preserve">However, in recent years, the annual inspection (made as a condition of ongoing public liability insurance), has noted that several of the original pieces of equipment are nearing end of life - particularly those which have predominantly wooden structures. </w:t>
      </w:r>
    </w:p>
    <w:p w:rsidR="00780094" w:rsidRDefault="00780094">
      <w:pPr>
        <w:tabs>
          <w:tab w:val="left" w:pos="284"/>
        </w:tabs>
        <w:spacing w:after="0" w:line="240" w:lineRule="auto"/>
        <w:rPr>
          <w:rFonts w:ascii="Arial" w:eastAsia="Arial" w:hAnsi="Arial" w:cs="Arial"/>
          <w:color w:val="000000"/>
          <w:sz w:val="24"/>
        </w:rPr>
      </w:pPr>
    </w:p>
    <w:p w:rsidR="00780094" w:rsidRDefault="00240903">
      <w:pPr>
        <w:tabs>
          <w:tab w:val="left" w:pos="284"/>
        </w:tabs>
        <w:spacing w:after="0" w:line="240" w:lineRule="auto"/>
        <w:rPr>
          <w:rFonts w:ascii="Arial" w:eastAsia="Arial" w:hAnsi="Arial" w:cs="Arial"/>
          <w:color w:val="000000"/>
          <w:sz w:val="24"/>
        </w:rPr>
      </w:pPr>
      <w:r>
        <w:rPr>
          <w:rFonts w:ascii="Arial" w:eastAsia="Arial" w:hAnsi="Arial" w:cs="Arial"/>
          <w:color w:val="000000"/>
          <w:sz w:val="24"/>
        </w:rPr>
        <w:t>As such, the community have conducted a series of fundraising activities to enable a significant replacement and upgrade of the facilities and ensure that the park remains an attraction for the foreseeable future.</w:t>
      </w:r>
    </w:p>
    <w:p w:rsidR="00780094" w:rsidRDefault="00780094">
      <w:pPr>
        <w:tabs>
          <w:tab w:val="left" w:pos="284"/>
        </w:tabs>
        <w:spacing w:after="0" w:line="240" w:lineRule="auto"/>
        <w:rPr>
          <w:rFonts w:ascii="Arial" w:eastAsia="Arial" w:hAnsi="Arial" w:cs="Arial"/>
          <w:color w:val="000000"/>
          <w:sz w:val="24"/>
        </w:rPr>
      </w:pPr>
    </w:p>
    <w:p w:rsidR="00780094" w:rsidRDefault="000F55FA" w:rsidP="000F55FA">
      <w:pPr>
        <w:tabs>
          <w:tab w:val="left" w:pos="567"/>
        </w:tabs>
        <w:spacing w:after="0" w:line="240" w:lineRule="auto"/>
        <w:rPr>
          <w:rFonts w:ascii="Arial" w:eastAsia="Arial" w:hAnsi="Arial" w:cs="Arial"/>
          <w:b/>
          <w:caps/>
          <w:sz w:val="24"/>
        </w:rPr>
      </w:pPr>
      <w:r>
        <w:rPr>
          <w:rFonts w:ascii="Arial" w:eastAsia="Arial" w:hAnsi="Arial" w:cs="Arial"/>
          <w:b/>
          <w:caps/>
          <w:sz w:val="24"/>
        </w:rPr>
        <w:t xml:space="preserve">3. </w:t>
      </w:r>
      <w:r w:rsidR="00CB67EE">
        <w:rPr>
          <w:rFonts w:ascii="Arial" w:eastAsia="Arial" w:hAnsi="Arial" w:cs="Arial"/>
          <w:b/>
          <w:caps/>
          <w:sz w:val="24"/>
        </w:rPr>
        <w:t>Requirement</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Rather than competing on price, tenders are invited to make the most of the £60k available for the refurbishment of the play area and the submitted bids must include:</w:t>
      </w:r>
    </w:p>
    <w:p w:rsidR="00780094" w:rsidRDefault="00780094">
      <w:pPr>
        <w:spacing w:after="0" w:line="240" w:lineRule="auto"/>
        <w:rPr>
          <w:rFonts w:ascii="Arial" w:eastAsia="Arial" w:hAnsi="Arial" w:cs="Arial"/>
          <w:sz w:val="24"/>
        </w:rPr>
      </w:pPr>
    </w:p>
    <w:p w:rsidR="00780094" w:rsidRDefault="000F55FA">
      <w:pPr>
        <w:spacing w:after="0" w:line="240" w:lineRule="auto"/>
        <w:rPr>
          <w:rFonts w:ascii="Arial" w:eastAsia="Arial" w:hAnsi="Arial" w:cs="Arial"/>
          <w:i/>
          <w:sz w:val="24"/>
        </w:rPr>
      </w:pPr>
      <w:r>
        <w:rPr>
          <w:rFonts w:ascii="Arial" w:eastAsia="Arial" w:hAnsi="Arial" w:cs="Arial"/>
          <w:b/>
          <w:sz w:val="24"/>
        </w:rPr>
        <w:t>3.1</w:t>
      </w:r>
      <w:r w:rsidR="00240903">
        <w:rPr>
          <w:rFonts w:ascii="Arial" w:eastAsia="Arial" w:hAnsi="Arial" w:cs="Arial"/>
          <w:sz w:val="24"/>
        </w:rPr>
        <w:t xml:space="preserve">The design/re-design of the play area </w:t>
      </w:r>
      <w:r w:rsidR="00240903">
        <w:rPr>
          <w:rFonts w:ascii="Arial" w:eastAsia="Arial" w:hAnsi="Arial" w:cs="Arial"/>
          <w:i/>
          <w:sz w:val="24"/>
        </w:rPr>
        <w:t>based on the example draft specification included in Appendix 1of this document, i.e.:</w:t>
      </w:r>
    </w:p>
    <w:p w:rsidR="00780094" w:rsidRDefault="00780094">
      <w:pPr>
        <w:spacing w:after="0" w:line="240" w:lineRule="auto"/>
        <w:rPr>
          <w:rFonts w:ascii="Arial" w:eastAsia="Arial" w:hAnsi="Arial" w:cs="Arial"/>
          <w:b/>
          <w:sz w:val="24"/>
        </w:rPr>
      </w:pPr>
    </w:p>
    <w:p w:rsidR="00780094" w:rsidRPr="000F55FA" w:rsidRDefault="00240903" w:rsidP="000F55FA">
      <w:pPr>
        <w:numPr>
          <w:ilvl w:val="0"/>
          <w:numId w:val="16"/>
        </w:numPr>
        <w:tabs>
          <w:tab w:val="left" w:pos="284"/>
        </w:tabs>
        <w:spacing w:after="0" w:line="240" w:lineRule="auto"/>
        <w:ind w:left="360" w:hanging="360"/>
        <w:rPr>
          <w:rFonts w:ascii="Arial" w:eastAsia="Arial" w:hAnsi="Arial" w:cs="Arial"/>
          <w:sz w:val="24"/>
        </w:rPr>
      </w:pPr>
      <w:r w:rsidRPr="000F55FA">
        <w:rPr>
          <w:rFonts w:ascii="Arial" w:eastAsia="Arial" w:hAnsi="Arial" w:cs="Arial"/>
          <w:sz w:val="24"/>
        </w:rPr>
        <w:t xml:space="preserve">The example draft specification proposes a layout (Appendix 1, Figure 3) whereby the north-eastern side of the park is to be laid fully to grass and kept open for ball-games and continuation of other non-play uses noted in Section 2 above and </w:t>
      </w:r>
    </w:p>
    <w:p w:rsidR="00780094" w:rsidRDefault="00780094">
      <w:pPr>
        <w:tabs>
          <w:tab w:val="left" w:pos="284"/>
        </w:tabs>
        <w:spacing w:after="0" w:line="240" w:lineRule="auto"/>
        <w:ind w:left="360"/>
        <w:rPr>
          <w:rFonts w:ascii="Arial" w:eastAsia="Arial" w:hAnsi="Arial" w:cs="Arial"/>
          <w:sz w:val="24"/>
        </w:rPr>
      </w:pPr>
    </w:p>
    <w:p w:rsidR="00780094" w:rsidRDefault="00240903">
      <w:pPr>
        <w:numPr>
          <w:ilvl w:val="0"/>
          <w:numId w:val="16"/>
        </w:numPr>
        <w:tabs>
          <w:tab w:val="left" w:pos="284"/>
        </w:tabs>
        <w:spacing w:after="0" w:line="240" w:lineRule="auto"/>
        <w:ind w:left="360" w:hanging="360"/>
        <w:rPr>
          <w:rFonts w:ascii="Arial" w:eastAsia="Arial" w:hAnsi="Arial" w:cs="Arial"/>
          <w:sz w:val="24"/>
        </w:rPr>
      </w:pPr>
      <w:r>
        <w:rPr>
          <w:rFonts w:ascii="Arial" w:eastAsia="Arial" w:hAnsi="Arial" w:cs="Arial"/>
          <w:sz w:val="24"/>
        </w:rPr>
        <w:t>The western and southern aspects are used to maximise the inclusion of new and refurbished play equipment</w:t>
      </w:r>
    </w:p>
    <w:p w:rsidR="00780094" w:rsidRDefault="00780094">
      <w:pPr>
        <w:spacing w:after="0" w:line="240" w:lineRule="auto"/>
        <w:ind w:left="720"/>
        <w:rPr>
          <w:rFonts w:ascii="Arial" w:eastAsia="Arial" w:hAnsi="Arial" w:cs="Arial"/>
          <w:sz w:val="24"/>
        </w:rPr>
      </w:pPr>
    </w:p>
    <w:p w:rsidR="00780094" w:rsidRDefault="00240903">
      <w:pPr>
        <w:numPr>
          <w:ilvl w:val="0"/>
          <w:numId w:val="17"/>
        </w:numPr>
        <w:tabs>
          <w:tab w:val="left" w:pos="284"/>
        </w:tabs>
        <w:spacing w:after="0" w:line="240" w:lineRule="auto"/>
        <w:ind w:left="360" w:hanging="360"/>
        <w:rPr>
          <w:rFonts w:ascii="Arial" w:eastAsia="Arial" w:hAnsi="Arial" w:cs="Arial"/>
          <w:sz w:val="24"/>
        </w:rPr>
      </w:pPr>
      <w:r>
        <w:rPr>
          <w:rFonts w:ascii="Arial" w:eastAsia="Arial" w:hAnsi="Arial" w:cs="Arial"/>
          <w:sz w:val="24"/>
        </w:rPr>
        <w:t>The example draft specification includes details of new equipment for indicative purposes only. We appreciate that not every supplier may be able to provide the range of equipment from different manufacturers shown. However, please ensure that your response includes broadly the same mix of equipment detailed as this comprises the various requests from the public consultation performed to date</w:t>
      </w:r>
    </w:p>
    <w:p w:rsidR="00780094" w:rsidRDefault="00780094">
      <w:pPr>
        <w:tabs>
          <w:tab w:val="left" w:pos="284"/>
        </w:tabs>
        <w:spacing w:after="0" w:line="240" w:lineRule="auto"/>
        <w:ind w:left="360"/>
        <w:rPr>
          <w:rFonts w:ascii="Arial" w:eastAsia="Arial" w:hAnsi="Arial" w:cs="Arial"/>
          <w:sz w:val="24"/>
        </w:rPr>
      </w:pPr>
    </w:p>
    <w:p w:rsidR="00780094" w:rsidRDefault="00240903">
      <w:pPr>
        <w:numPr>
          <w:ilvl w:val="0"/>
          <w:numId w:val="18"/>
        </w:numPr>
        <w:tabs>
          <w:tab w:val="left" w:pos="284"/>
        </w:tabs>
        <w:spacing w:after="0" w:line="240" w:lineRule="auto"/>
        <w:ind w:left="360" w:hanging="360"/>
        <w:rPr>
          <w:rFonts w:ascii="Arial" w:eastAsia="Arial" w:hAnsi="Arial" w:cs="Arial"/>
          <w:i/>
          <w:sz w:val="24"/>
        </w:rPr>
      </w:pPr>
      <w:r>
        <w:rPr>
          <w:rFonts w:ascii="Arial" w:eastAsia="Arial" w:hAnsi="Arial" w:cs="Arial"/>
          <w:i/>
          <w:sz w:val="24"/>
        </w:rPr>
        <w:t xml:space="preserve">The list of equipment in Appendix 1, Figure 3, is for indicative purposes only. The manufacturers of this equipment have not gained any advantage. </w:t>
      </w:r>
    </w:p>
    <w:p w:rsidR="00780094" w:rsidRDefault="00780094">
      <w:pPr>
        <w:spacing w:after="0" w:line="240" w:lineRule="auto"/>
        <w:ind w:left="720"/>
        <w:rPr>
          <w:rFonts w:ascii="Arial" w:eastAsia="Arial" w:hAnsi="Arial" w:cs="Arial"/>
          <w:i/>
          <w:sz w:val="24"/>
        </w:rPr>
      </w:pPr>
    </w:p>
    <w:p w:rsidR="00780094" w:rsidRDefault="00240903">
      <w:pPr>
        <w:numPr>
          <w:ilvl w:val="0"/>
          <w:numId w:val="19"/>
        </w:numPr>
        <w:tabs>
          <w:tab w:val="left" w:pos="284"/>
        </w:tabs>
        <w:spacing w:after="0" w:line="240" w:lineRule="auto"/>
        <w:ind w:left="360" w:hanging="360"/>
        <w:rPr>
          <w:rFonts w:ascii="Arial" w:eastAsia="Arial" w:hAnsi="Arial" w:cs="Arial"/>
          <w:sz w:val="24"/>
        </w:rPr>
      </w:pPr>
      <w:r>
        <w:rPr>
          <w:rFonts w:ascii="Arial" w:eastAsia="Arial" w:hAnsi="Arial" w:cs="Arial"/>
          <w:sz w:val="24"/>
        </w:rPr>
        <w:t>Please refer to Appendix 1 for more details. Alternative designs which vary significantly from the draft specification will be considered but may not be successful.</w:t>
      </w:r>
    </w:p>
    <w:p w:rsidR="00780094" w:rsidRDefault="00780094">
      <w:pPr>
        <w:tabs>
          <w:tab w:val="left" w:pos="284"/>
        </w:tabs>
        <w:spacing w:after="0" w:line="240" w:lineRule="auto"/>
        <w:rPr>
          <w:rFonts w:ascii="Arial" w:eastAsia="Arial" w:hAnsi="Arial" w:cs="Arial"/>
          <w:sz w:val="24"/>
        </w:rPr>
      </w:pPr>
    </w:p>
    <w:p w:rsidR="00780094" w:rsidRDefault="00240903">
      <w:pPr>
        <w:numPr>
          <w:ilvl w:val="0"/>
          <w:numId w:val="20"/>
        </w:numPr>
        <w:tabs>
          <w:tab w:val="left" w:pos="284"/>
        </w:tabs>
        <w:spacing w:after="0" w:line="240" w:lineRule="auto"/>
        <w:ind w:left="284" w:hanging="284"/>
        <w:rPr>
          <w:rFonts w:ascii="Arial" w:eastAsia="Arial" w:hAnsi="Arial" w:cs="Arial"/>
          <w:sz w:val="24"/>
        </w:rPr>
      </w:pPr>
      <w:r>
        <w:rPr>
          <w:rFonts w:ascii="Arial" w:eastAsia="Arial" w:hAnsi="Arial" w:cs="Arial"/>
          <w:sz w:val="24"/>
        </w:rPr>
        <w:t>Supply and installation of new equipment where required</w:t>
      </w:r>
    </w:p>
    <w:p w:rsidR="00780094" w:rsidRDefault="00780094">
      <w:pPr>
        <w:spacing w:after="0" w:line="240" w:lineRule="auto"/>
        <w:ind w:left="720"/>
        <w:rPr>
          <w:rFonts w:ascii="Arial" w:eastAsia="Arial" w:hAnsi="Arial" w:cs="Arial"/>
          <w:sz w:val="24"/>
        </w:rPr>
      </w:pPr>
    </w:p>
    <w:p w:rsidR="000F55FA" w:rsidRDefault="00240903" w:rsidP="000F55FA">
      <w:pPr>
        <w:numPr>
          <w:ilvl w:val="0"/>
          <w:numId w:val="21"/>
        </w:numPr>
        <w:tabs>
          <w:tab w:val="left" w:pos="284"/>
        </w:tabs>
        <w:spacing w:after="0" w:line="240" w:lineRule="auto"/>
        <w:ind w:left="284" w:hanging="284"/>
        <w:rPr>
          <w:rFonts w:ascii="Arial" w:eastAsia="Arial" w:hAnsi="Arial" w:cs="Arial"/>
          <w:sz w:val="24"/>
        </w:rPr>
      </w:pPr>
      <w:r>
        <w:rPr>
          <w:rFonts w:ascii="Arial" w:eastAsia="Arial" w:hAnsi="Arial" w:cs="Arial"/>
          <w:sz w:val="24"/>
        </w:rPr>
        <w:t>Refurbishment of some of the existing equipment where appropriate, if considered to be feasible and safe – see the existing layout  and associated refurbishment notes (Appendix 1, Figure 2)</w:t>
      </w:r>
    </w:p>
    <w:p w:rsidR="000F55FA" w:rsidRPr="000F55FA" w:rsidRDefault="000F55FA" w:rsidP="000F55FA">
      <w:pPr>
        <w:tabs>
          <w:tab w:val="left" w:pos="284"/>
        </w:tabs>
        <w:spacing w:after="0" w:line="240" w:lineRule="auto"/>
        <w:ind w:left="284"/>
        <w:rPr>
          <w:rFonts w:ascii="Arial" w:eastAsia="Arial" w:hAnsi="Arial" w:cs="Arial"/>
          <w:sz w:val="24"/>
        </w:rPr>
      </w:pPr>
    </w:p>
    <w:p w:rsidR="00780094" w:rsidRPr="000F55FA" w:rsidRDefault="000F55FA" w:rsidP="000F55FA">
      <w:pPr>
        <w:numPr>
          <w:ilvl w:val="0"/>
          <w:numId w:val="21"/>
        </w:numPr>
        <w:tabs>
          <w:tab w:val="left" w:pos="284"/>
        </w:tabs>
        <w:spacing w:after="0" w:line="240" w:lineRule="auto"/>
        <w:ind w:left="284" w:hanging="284"/>
        <w:rPr>
          <w:rFonts w:ascii="Arial" w:eastAsia="Arial" w:hAnsi="Arial" w:cs="Arial"/>
          <w:sz w:val="24"/>
        </w:rPr>
      </w:pPr>
      <w:r w:rsidRPr="000F55FA">
        <w:rPr>
          <w:rFonts w:ascii="Arial" w:eastAsia="Arial" w:hAnsi="Arial" w:cs="Arial"/>
          <w:sz w:val="24"/>
        </w:rPr>
        <w:t>The Parish Council also consider t</w:t>
      </w:r>
      <w:r w:rsidR="00240903" w:rsidRPr="000F55FA">
        <w:rPr>
          <w:rFonts w:ascii="Arial" w:eastAsia="Arial" w:hAnsi="Arial" w:cs="Arial"/>
          <w:sz w:val="24"/>
        </w:rPr>
        <w:t xml:space="preserve">hat the </w:t>
      </w:r>
      <w:r>
        <w:rPr>
          <w:rFonts w:ascii="Arial" w:eastAsia="Arial" w:hAnsi="Arial" w:cs="Arial"/>
          <w:sz w:val="24"/>
        </w:rPr>
        <w:t xml:space="preserve">two </w:t>
      </w:r>
      <w:r w:rsidR="00240903" w:rsidRPr="000F55FA">
        <w:rPr>
          <w:rFonts w:ascii="Arial" w:eastAsia="Arial" w:hAnsi="Arial" w:cs="Arial"/>
          <w:sz w:val="24"/>
        </w:rPr>
        <w:t>pieces</w:t>
      </w:r>
      <w:r>
        <w:rPr>
          <w:rFonts w:ascii="Arial" w:eastAsia="Arial" w:hAnsi="Arial" w:cs="Arial"/>
          <w:sz w:val="24"/>
        </w:rPr>
        <w:t xml:space="preserve"> of equipment </w:t>
      </w:r>
      <w:r w:rsidR="00240903" w:rsidRPr="000F55FA">
        <w:rPr>
          <w:rFonts w:ascii="Arial" w:eastAsia="Arial" w:hAnsi="Arial" w:cs="Arial"/>
          <w:sz w:val="24"/>
        </w:rPr>
        <w:t>o</w:t>
      </w:r>
      <w:r w:rsidRPr="000F55FA">
        <w:rPr>
          <w:rFonts w:ascii="Arial" w:eastAsia="Arial" w:hAnsi="Arial" w:cs="Arial"/>
          <w:sz w:val="24"/>
        </w:rPr>
        <w:t>n lorry springs adjacent to</w:t>
      </w:r>
      <w:r w:rsidR="00240903" w:rsidRPr="000F55FA">
        <w:rPr>
          <w:rFonts w:ascii="Arial" w:eastAsia="Arial" w:hAnsi="Arial" w:cs="Arial"/>
          <w:sz w:val="24"/>
        </w:rPr>
        <w:t xml:space="preserve"> the main road could possibly be refurbished</w:t>
      </w:r>
      <w:r>
        <w:rPr>
          <w:rFonts w:ascii="Arial" w:eastAsia="Arial" w:hAnsi="Arial" w:cs="Arial"/>
          <w:sz w:val="24"/>
        </w:rPr>
        <w:t xml:space="preserve"> too</w:t>
      </w:r>
      <w:r w:rsidR="00240903" w:rsidRPr="000F55FA">
        <w:rPr>
          <w:rFonts w:ascii="Arial" w:eastAsia="Arial" w:hAnsi="Arial" w:cs="Arial"/>
          <w:sz w:val="24"/>
        </w:rPr>
        <w:t xml:space="preserve">. </w:t>
      </w:r>
    </w:p>
    <w:p w:rsidR="00780094" w:rsidRDefault="00780094">
      <w:pPr>
        <w:tabs>
          <w:tab w:val="left" w:pos="284"/>
        </w:tabs>
        <w:spacing w:after="0" w:line="240" w:lineRule="auto"/>
        <w:rPr>
          <w:rFonts w:ascii="Arial" w:eastAsia="Arial" w:hAnsi="Arial" w:cs="Arial"/>
          <w:sz w:val="24"/>
        </w:rPr>
      </w:pPr>
    </w:p>
    <w:p w:rsidR="00780094" w:rsidRDefault="00240903">
      <w:pPr>
        <w:numPr>
          <w:ilvl w:val="0"/>
          <w:numId w:val="22"/>
        </w:numPr>
        <w:tabs>
          <w:tab w:val="left" w:pos="284"/>
        </w:tabs>
        <w:spacing w:after="0" w:line="240" w:lineRule="auto"/>
        <w:ind w:left="360" w:hanging="360"/>
        <w:rPr>
          <w:rFonts w:ascii="Arial" w:eastAsia="Arial" w:hAnsi="Arial" w:cs="Arial"/>
          <w:sz w:val="24"/>
        </w:rPr>
      </w:pPr>
      <w:r>
        <w:rPr>
          <w:rFonts w:ascii="Arial" w:eastAsia="Arial" w:hAnsi="Arial" w:cs="Arial"/>
          <w:sz w:val="24"/>
        </w:rPr>
        <w:lastRenderedPageBreak/>
        <w:t>All prices and costs must be itemised for each piece of equipment and each aspect of the works</w:t>
      </w:r>
      <w:r w:rsidR="007774AA">
        <w:rPr>
          <w:rFonts w:ascii="Arial" w:eastAsia="Arial" w:hAnsi="Arial" w:cs="Arial"/>
          <w:sz w:val="24"/>
        </w:rPr>
        <w:t xml:space="preserve"> - </w:t>
      </w:r>
      <w:r>
        <w:rPr>
          <w:rFonts w:ascii="Arial" w:eastAsia="Arial" w:hAnsi="Arial" w:cs="Arial"/>
          <w:sz w:val="24"/>
        </w:rPr>
        <w:t>see the existing layout (Appendix 1, Figure 2) and associated refurbishment notes</w:t>
      </w:r>
    </w:p>
    <w:p w:rsidR="00780094" w:rsidRDefault="00780094">
      <w:pPr>
        <w:tabs>
          <w:tab w:val="left" w:pos="284"/>
        </w:tabs>
        <w:spacing w:after="0" w:line="240" w:lineRule="auto"/>
        <w:rPr>
          <w:rFonts w:ascii="Arial" w:eastAsia="Arial" w:hAnsi="Arial" w:cs="Arial"/>
          <w:sz w:val="24"/>
        </w:rPr>
      </w:pPr>
    </w:p>
    <w:p w:rsidR="00780094" w:rsidRDefault="00240903">
      <w:pPr>
        <w:numPr>
          <w:ilvl w:val="0"/>
          <w:numId w:val="23"/>
        </w:numPr>
        <w:tabs>
          <w:tab w:val="left" w:pos="284"/>
        </w:tabs>
        <w:spacing w:after="0" w:line="240" w:lineRule="auto"/>
        <w:ind w:left="284" w:hanging="284"/>
        <w:rPr>
          <w:rFonts w:ascii="Arial" w:eastAsia="Arial" w:hAnsi="Arial" w:cs="Arial"/>
          <w:sz w:val="24"/>
        </w:rPr>
      </w:pPr>
      <w:r>
        <w:rPr>
          <w:rFonts w:ascii="Arial" w:eastAsia="Arial" w:hAnsi="Arial" w:cs="Arial"/>
          <w:sz w:val="24"/>
        </w:rPr>
        <w:t>An independent Post Installation Safety Inspection Report</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u w:val="single"/>
        </w:rPr>
      </w:pPr>
      <w:r>
        <w:rPr>
          <w:rFonts w:ascii="Arial" w:eastAsia="Arial" w:hAnsi="Arial" w:cs="Arial"/>
          <w:sz w:val="24"/>
          <w:u w:val="single"/>
        </w:rPr>
        <w:t>NB: Tenders that exceed the available funding will not be considered.</w:t>
      </w:r>
    </w:p>
    <w:p w:rsidR="00780094" w:rsidRPr="000F55FA"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3.2 Details of the new / refurbished play area;</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All equipment must be located within the boundary of the current play area as seen in Appendix 1, Figures 1 to 3.</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All equipment must be sympathetic to the surrounding environment. We have a preference for equipment constructed from either stainless steel, Aluminium, powder coated steel or wood or, if no viable alternative, green plastic if possible. This is to ensure that the playpark retains its current character and also to reduce the impact on the environment and the need for ongoing maintenance.</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choice of new equipment to be installed will be at each company’s discretion but subject to the Council’s approval.</w:t>
      </w:r>
    </w:p>
    <w:p w:rsidR="00780094" w:rsidRDefault="00780094">
      <w:pPr>
        <w:spacing w:after="0"/>
        <w:rPr>
          <w:rFonts w:ascii="Arial" w:eastAsia="Arial" w:hAnsi="Arial" w:cs="Arial"/>
          <w:sz w:val="24"/>
        </w:rPr>
      </w:pPr>
    </w:p>
    <w:p w:rsidR="00780094" w:rsidRDefault="00240903">
      <w:pPr>
        <w:spacing w:after="0"/>
        <w:rPr>
          <w:rFonts w:ascii="Arial" w:eastAsia="Arial" w:hAnsi="Arial" w:cs="Arial"/>
          <w:sz w:val="24"/>
        </w:rPr>
      </w:pPr>
      <w:r>
        <w:rPr>
          <w:rFonts w:ascii="Arial" w:eastAsia="Arial" w:hAnsi="Arial" w:cs="Arial"/>
          <w:sz w:val="24"/>
        </w:rPr>
        <w:t>Appropriate safety surfacing is left to each company’s discretion. Sand, grass mats, play bark or wet pour will be permitted.</w:t>
      </w:r>
    </w:p>
    <w:p w:rsidR="00780094" w:rsidRDefault="00780094">
      <w:pPr>
        <w:spacing w:after="0"/>
        <w:rPr>
          <w:rFonts w:ascii="Arial" w:eastAsia="Arial" w:hAnsi="Arial" w:cs="Arial"/>
          <w:sz w:val="24"/>
        </w:rPr>
      </w:pPr>
    </w:p>
    <w:p w:rsidR="00780094" w:rsidRDefault="00240903">
      <w:pPr>
        <w:spacing w:after="0"/>
        <w:rPr>
          <w:rFonts w:ascii="Arial" w:eastAsia="Arial" w:hAnsi="Arial" w:cs="Arial"/>
          <w:sz w:val="24"/>
        </w:rPr>
      </w:pPr>
      <w:r>
        <w:rPr>
          <w:rFonts w:ascii="Arial" w:eastAsia="Arial" w:hAnsi="Arial" w:cs="Arial"/>
          <w:sz w:val="24"/>
        </w:rPr>
        <w:t>Bidders must provide full details of each piece of equipment, including height, width and what they are constructed of, in their completed Response document - Document 4.</w:t>
      </w:r>
    </w:p>
    <w:p w:rsidR="00780094" w:rsidRPr="00CB67EE"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3.3 Location and Access</w:t>
      </w:r>
    </w:p>
    <w:p w:rsidR="00780094" w:rsidRPr="00CB67EE"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Please see Appendix 1, which shows the area for development. The final position of equipment is to be agreed as best position after the contract has been awarded at the initial project meeting on site.</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Access to the site will be via Main Street, </w:t>
      </w:r>
      <w:proofErr w:type="spellStart"/>
      <w:r>
        <w:rPr>
          <w:rFonts w:ascii="Arial" w:eastAsia="Arial" w:hAnsi="Arial" w:cs="Arial"/>
          <w:sz w:val="24"/>
        </w:rPr>
        <w:t>Redmile</w:t>
      </w:r>
      <w:proofErr w:type="spellEnd"/>
      <w:r>
        <w:rPr>
          <w:rFonts w:ascii="Arial" w:eastAsia="Arial" w:hAnsi="Arial" w:cs="Arial"/>
          <w:sz w:val="24"/>
        </w:rPr>
        <w:t xml:space="preserve">. A portion of the front fence has been designed such that it can be removed to facilitate access to the park. </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Please note that the Contractor will be responsible for all aspects of the site during the project including but not limited to, vehicular parking and access, toilets, electrical power, construction machinery, water, safety fencing</w:t>
      </w:r>
      <w:r w:rsidR="00F051CD">
        <w:rPr>
          <w:rFonts w:ascii="Arial" w:eastAsia="Arial" w:hAnsi="Arial" w:cs="Arial"/>
          <w:sz w:val="24"/>
        </w:rPr>
        <w:t>, disposal of wastes</w:t>
      </w:r>
      <w:r>
        <w:rPr>
          <w:rFonts w:ascii="Arial" w:eastAsia="Arial" w:hAnsi="Arial" w:cs="Arial"/>
          <w:sz w:val="24"/>
        </w:rPr>
        <w:t xml:space="preserve"> etc.</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All bidders are strongly encouraged to visit the play area prior to submitting their bid and to meet with local representatives to discuss options.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3.4 Priced Contract Specification</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sz w:val="24"/>
        </w:rPr>
      </w:pPr>
      <w:r>
        <w:rPr>
          <w:rFonts w:ascii="Arial" w:eastAsia="Arial" w:hAnsi="Arial" w:cs="Arial"/>
          <w:sz w:val="24"/>
        </w:rPr>
        <w:lastRenderedPageBreak/>
        <w:t>Please include a clear breakdown of your costs in your response, which must include the cost of each aspect of the works and each individual piece of equipment and its installation, plus a breakdown of all other costs associated with the works e.g., equipment and plant hire, safety fencing, site preparation, disposal of wastes, making good, etc. as noted in Section 3.3 above.</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successful bidder will be responsible for the disposal of topsoil, grass, mud, stones and any other waste materials created by the works.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successful bidder will also make good any surfaces damaged in accessing the site and otherwise make good the site as found.</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3.5 Design Drawings</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Submitted designs </w:t>
      </w:r>
      <w:r>
        <w:rPr>
          <w:rFonts w:ascii="Arial" w:eastAsia="Arial" w:hAnsi="Arial" w:cs="Arial"/>
          <w:b/>
          <w:sz w:val="24"/>
        </w:rPr>
        <w:t>must not include</w:t>
      </w:r>
      <w:r>
        <w:rPr>
          <w:rFonts w:ascii="Arial" w:eastAsia="Arial" w:hAnsi="Arial" w:cs="Arial"/>
          <w:sz w:val="24"/>
        </w:rPr>
        <w:t xml:space="preserve"> company, or identifiable logos, so as not to unduly influence the evaluators, who </w:t>
      </w:r>
      <w:r w:rsidR="00F051CD">
        <w:rPr>
          <w:rFonts w:ascii="Arial" w:eastAsia="Arial" w:hAnsi="Arial" w:cs="Arial"/>
          <w:sz w:val="24"/>
        </w:rPr>
        <w:t>may</w:t>
      </w:r>
      <w:r>
        <w:rPr>
          <w:rFonts w:ascii="Arial" w:eastAsia="Arial" w:hAnsi="Arial" w:cs="Arial"/>
          <w:sz w:val="24"/>
        </w:rPr>
        <w:t xml:space="preserve"> include the local village population. The designs must </w:t>
      </w:r>
      <w:r>
        <w:rPr>
          <w:rFonts w:ascii="Arial" w:eastAsia="Arial" w:hAnsi="Arial" w:cs="Arial"/>
          <w:b/>
          <w:sz w:val="24"/>
        </w:rPr>
        <w:t>NOT</w:t>
      </w:r>
      <w:r>
        <w:rPr>
          <w:rFonts w:ascii="Arial" w:eastAsia="Arial" w:hAnsi="Arial" w:cs="Arial"/>
          <w:sz w:val="24"/>
        </w:rPr>
        <w:t xml:space="preserve"> include figures of children or adults. </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All </w:t>
      </w:r>
      <w:r w:rsidR="00F051CD">
        <w:rPr>
          <w:rFonts w:ascii="Arial" w:eastAsia="Arial" w:hAnsi="Arial" w:cs="Arial"/>
          <w:sz w:val="24"/>
        </w:rPr>
        <w:t xml:space="preserve">designs must be a maximum of A1 </w:t>
      </w:r>
      <w:r>
        <w:rPr>
          <w:rFonts w:ascii="Arial" w:eastAsia="Arial" w:hAnsi="Arial" w:cs="Arial"/>
          <w:sz w:val="24"/>
        </w:rPr>
        <w:t>size (841 x 1189mm or 33.1 x 46.8 in) and by submitting a response for consideration in this tender exercise, bidders accept other bidders may p</w:t>
      </w:r>
      <w:r w:rsidR="00F051CD">
        <w:rPr>
          <w:rFonts w:ascii="Arial" w:eastAsia="Arial" w:hAnsi="Arial" w:cs="Arial"/>
          <w:sz w:val="24"/>
        </w:rPr>
        <w:t>rovide a design up to A1</w:t>
      </w:r>
      <w:r>
        <w:rPr>
          <w:rFonts w:ascii="Arial" w:eastAsia="Arial" w:hAnsi="Arial" w:cs="Arial"/>
          <w:sz w:val="24"/>
        </w:rPr>
        <w:t xml:space="preserve"> size for consideration by the Evaluation Panel</w:t>
      </w:r>
      <w:r w:rsidR="00F051CD">
        <w:rPr>
          <w:rFonts w:ascii="Arial" w:eastAsia="Arial" w:hAnsi="Arial" w:cs="Arial"/>
          <w:sz w:val="24"/>
        </w:rPr>
        <w:t xml:space="preserve"> comprised of Parish Councillors - </w:t>
      </w:r>
      <w:r>
        <w:rPr>
          <w:rFonts w:ascii="Arial" w:eastAsia="Arial" w:hAnsi="Arial" w:cs="Arial"/>
          <w:sz w:val="24"/>
        </w:rPr>
        <w:t xml:space="preserve"> and </w:t>
      </w:r>
      <w:r w:rsidR="00F051CD">
        <w:rPr>
          <w:rFonts w:ascii="Arial" w:eastAsia="Arial" w:hAnsi="Arial" w:cs="Arial"/>
          <w:sz w:val="24"/>
        </w:rPr>
        <w:t xml:space="preserve">possibly also by </w:t>
      </w:r>
      <w:r>
        <w:rPr>
          <w:rFonts w:ascii="Arial" w:eastAsia="Arial" w:hAnsi="Arial" w:cs="Arial"/>
          <w:sz w:val="24"/>
        </w:rPr>
        <w:t>local children and families.</w:t>
      </w:r>
    </w:p>
    <w:p w:rsidR="00780094" w:rsidRPr="000F55FA" w:rsidRDefault="00780094">
      <w:pPr>
        <w:spacing w:after="0" w:line="240" w:lineRule="auto"/>
        <w:rPr>
          <w:rFonts w:ascii="Arial" w:eastAsia="Arial" w:hAnsi="Arial" w:cs="Arial"/>
          <w:sz w:val="24"/>
        </w:rPr>
      </w:pPr>
    </w:p>
    <w:p w:rsidR="00780094" w:rsidRDefault="000F55FA">
      <w:pPr>
        <w:spacing w:after="0" w:line="240" w:lineRule="auto"/>
        <w:rPr>
          <w:rFonts w:ascii="Arial" w:eastAsia="Arial" w:hAnsi="Arial" w:cs="Arial"/>
          <w:b/>
          <w:sz w:val="24"/>
        </w:rPr>
      </w:pPr>
      <w:r>
        <w:rPr>
          <w:rFonts w:ascii="Arial" w:eastAsia="Arial" w:hAnsi="Arial" w:cs="Arial"/>
          <w:b/>
          <w:sz w:val="24"/>
        </w:rPr>
        <w:t xml:space="preserve">3.6 </w:t>
      </w:r>
      <w:r w:rsidR="00240903">
        <w:rPr>
          <w:rFonts w:ascii="Arial" w:eastAsia="Arial" w:hAnsi="Arial" w:cs="Arial"/>
          <w:b/>
          <w:sz w:val="24"/>
        </w:rPr>
        <w:t>Timescale</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The intended start date on site is ideally no later than December 2018 and the new play area should be fully open and operational for the public </w:t>
      </w:r>
      <w:r w:rsidR="00F051CD">
        <w:rPr>
          <w:rFonts w:ascii="Arial" w:eastAsia="Arial" w:hAnsi="Arial" w:cs="Arial"/>
          <w:sz w:val="24"/>
        </w:rPr>
        <w:t xml:space="preserve">ideally by </w:t>
      </w:r>
      <w:r>
        <w:rPr>
          <w:rFonts w:ascii="Arial" w:eastAsia="Arial" w:hAnsi="Arial" w:cs="Arial"/>
          <w:sz w:val="24"/>
        </w:rPr>
        <w:t>no later than 31</w:t>
      </w:r>
      <w:r>
        <w:rPr>
          <w:rFonts w:ascii="Arial" w:eastAsia="Arial" w:hAnsi="Arial" w:cs="Arial"/>
          <w:sz w:val="24"/>
          <w:vertAlign w:val="superscript"/>
        </w:rPr>
        <w:t>st</w:t>
      </w:r>
      <w:r>
        <w:rPr>
          <w:rFonts w:ascii="Arial" w:eastAsia="Arial" w:hAnsi="Arial" w:cs="Arial"/>
          <w:sz w:val="24"/>
        </w:rPr>
        <w:t xml:space="preserve"> March 2019. All dates are indicative</w:t>
      </w:r>
      <w:r w:rsidR="00D136E3">
        <w:rPr>
          <w:rFonts w:ascii="Arial" w:eastAsia="Arial" w:hAnsi="Arial" w:cs="Arial"/>
          <w:sz w:val="24"/>
        </w:rPr>
        <w:t>.</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Installation may be subject to weather permitting and this should be considered in any project plan provided.</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Responses to this document should be received no later than the deadline stated.</w:t>
      </w:r>
    </w:p>
    <w:p w:rsidR="00780094" w:rsidRDefault="00780094">
      <w:pPr>
        <w:spacing w:after="0" w:line="240" w:lineRule="auto"/>
        <w:rPr>
          <w:rFonts w:ascii="Arial" w:eastAsia="Arial" w:hAnsi="Arial" w:cs="Arial"/>
          <w:sz w:val="24"/>
        </w:rPr>
      </w:pPr>
    </w:p>
    <w:p w:rsidR="00780094" w:rsidRDefault="000F55FA">
      <w:pPr>
        <w:spacing w:after="0" w:line="240" w:lineRule="auto"/>
        <w:rPr>
          <w:rFonts w:ascii="Arial" w:eastAsia="Arial" w:hAnsi="Arial" w:cs="Arial"/>
          <w:b/>
          <w:sz w:val="24"/>
        </w:rPr>
      </w:pPr>
      <w:r>
        <w:rPr>
          <w:rFonts w:ascii="Arial" w:eastAsia="Arial" w:hAnsi="Arial" w:cs="Arial"/>
          <w:b/>
          <w:sz w:val="24"/>
        </w:rPr>
        <w:t xml:space="preserve">3.7 </w:t>
      </w:r>
      <w:r w:rsidR="00240903">
        <w:rPr>
          <w:rFonts w:ascii="Arial" w:eastAsia="Arial" w:hAnsi="Arial" w:cs="Arial"/>
          <w:b/>
          <w:sz w:val="24"/>
        </w:rPr>
        <w:t>Lead in times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Parish Council are aware that a given period of time may be necessary to allow for any play equipment that forms part of the bidder’s proposal to be made and / or shipped to fulfil the contract. Bidders must ensure that they take into account such production and delivery timescales to achieve the installation dates provided. Bidders must make clear all such delivery timescales in their submitted tenders.</w:t>
      </w:r>
    </w:p>
    <w:p w:rsidR="00780094" w:rsidRPr="000F55FA" w:rsidRDefault="00780094">
      <w:pPr>
        <w:spacing w:after="0" w:line="240" w:lineRule="auto"/>
        <w:rPr>
          <w:rFonts w:ascii="Arial" w:eastAsia="Arial" w:hAnsi="Arial" w:cs="Arial"/>
          <w:sz w:val="24"/>
        </w:rPr>
      </w:pPr>
    </w:p>
    <w:p w:rsidR="00780094" w:rsidRDefault="000F55FA">
      <w:pPr>
        <w:spacing w:after="0" w:line="240" w:lineRule="auto"/>
        <w:rPr>
          <w:rFonts w:ascii="Arial" w:eastAsia="Arial" w:hAnsi="Arial" w:cs="Arial"/>
          <w:b/>
          <w:sz w:val="24"/>
        </w:rPr>
      </w:pPr>
      <w:r>
        <w:rPr>
          <w:rFonts w:ascii="Arial" w:eastAsia="Arial" w:hAnsi="Arial" w:cs="Arial"/>
          <w:b/>
          <w:sz w:val="24"/>
        </w:rPr>
        <w:t xml:space="preserve">3.8 </w:t>
      </w:r>
      <w:r w:rsidR="00240903">
        <w:rPr>
          <w:rFonts w:ascii="Arial" w:eastAsia="Arial" w:hAnsi="Arial" w:cs="Arial"/>
          <w:b/>
          <w:sz w:val="24"/>
        </w:rPr>
        <w:t>Noise Control</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play area is close to local homes and so contractors must give due consideration to noise.</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sz w:val="24"/>
        </w:rPr>
        <w:t>Restrictions are in place for the use of the following (and as laid out in Document 3, section A34, security / safety / protection, part 330).</w:t>
      </w:r>
    </w:p>
    <w:p w:rsidR="00780094" w:rsidRDefault="00780094">
      <w:pPr>
        <w:spacing w:after="0"/>
        <w:rPr>
          <w:rFonts w:ascii="Arial" w:eastAsia="Arial" w:hAnsi="Arial" w:cs="Arial"/>
          <w:sz w:val="24"/>
        </w:rPr>
      </w:pPr>
    </w:p>
    <w:p w:rsidR="00780094" w:rsidRDefault="00240903">
      <w:pPr>
        <w:spacing w:after="0"/>
        <w:rPr>
          <w:rFonts w:ascii="Arial" w:eastAsia="Arial" w:hAnsi="Arial" w:cs="Arial"/>
          <w:sz w:val="24"/>
        </w:rPr>
      </w:pPr>
      <w:r>
        <w:rPr>
          <w:rFonts w:ascii="Arial" w:eastAsia="Arial" w:hAnsi="Arial" w:cs="Arial"/>
          <w:sz w:val="24"/>
        </w:rPr>
        <w:lastRenderedPageBreak/>
        <w:t>Pneumatic drills and other noisy appliances are not permitted without consent during the hours of:</w:t>
      </w:r>
    </w:p>
    <w:p w:rsidR="00780094" w:rsidRDefault="00780094">
      <w:pPr>
        <w:spacing w:after="0"/>
        <w:rPr>
          <w:rFonts w:ascii="Arial" w:eastAsia="Arial" w:hAnsi="Arial" w:cs="Arial"/>
          <w:sz w:val="24"/>
        </w:rPr>
      </w:pPr>
    </w:p>
    <w:p w:rsidR="00780094" w:rsidRDefault="00240903">
      <w:pPr>
        <w:numPr>
          <w:ilvl w:val="0"/>
          <w:numId w:val="24"/>
        </w:numPr>
        <w:tabs>
          <w:tab w:val="left" w:pos="1080"/>
        </w:tabs>
        <w:spacing w:after="0"/>
        <w:ind w:left="1080" w:hanging="284"/>
        <w:rPr>
          <w:rFonts w:ascii="Arial" w:eastAsia="Arial" w:hAnsi="Arial" w:cs="Arial"/>
          <w:sz w:val="24"/>
        </w:rPr>
      </w:pPr>
      <w:r>
        <w:rPr>
          <w:rFonts w:ascii="Arial" w:eastAsia="Arial" w:hAnsi="Arial" w:cs="Arial"/>
          <w:sz w:val="24"/>
        </w:rPr>
        <w:t>Monday – Friday 6pm – 8am</w:t>
      </w:r>
    </w:p>
    <w:p w:rsidR="00780094" w:rsidRDefault="00240903">
      <w:pPr>
        <w:numPr>
          <w:ilvl w:val="0"/>
          <w:numId w:val="24"/>
        </w:numPr>
        <w:tabs>
          <w:tab w:val="left" w:pos="1080"/>
        </w:tabs>
        <w:spacing w:after="0"/>
        <w:ind w:left="1080" w:hanging="284"/>
        <w:rPr>
          <w:rFonts w:ascii="Arial" w:eastAsia="Arial" w:hAnsi="Arial" w:cs="Arial"/>
          <w:sz w:val="24"/>
        </w:rPr>
      </w:pPr>
      <w:r>
        <w:rPr>
          <w:rFonts w:ascii="Arial" w:eastAsia="Arial" w:hAnsi="Arial" w:cs="Arial"/>
          <w:sz w:val="24"/>
        </w:rPr>
        <w:t>Saturday: 1pm to midnight</w:t>
      </w:r>
    </w:p>
    <w:p w:rsidR="00780094" w:rsidRDefault="00240903">
      <w:pPr>
        <w:numPr>
          <w:ilvl w:val="0"/>
          <w:numId w:val="24"/>
        </w:numPr>
        <w:tabs>
          <w:tab w:val="left" w:pos="1080"/>
        </w:tabs>
        <w:spacing w:after="0" w:line="240" w:lineRule="auto"/>
        <w:ind w:left="1080" w:hanging="284"/>
        <w:rPr>
          <w:rFonts w:ascii="Arial" w:eastAsia="Arial" w:hAnsi="Arial" w:cs="Arial"/>
          <w:sz w:val="24"/>
        </w:rPr>
      </w:pPr>
      <w:r>
        <w:rPr>
          <w:rFonts w:ascii="Arial" w:eastAsia="Arial" w:hAnsi="Arial" w:cs="Arial"/>
          <w:sz w:val="24"/>
        </w:rPr>
        <w:t>Sunday &amp; Bank Holidays: Prohibited</w:t>
      </w:r>
    </w:p>
    <w:p w:rsidR="00780094" w:rsidRDefault="00240903">
      <w:pPr>
        <w:tabs>
          <w:tab w:val="left" w:pos="6810"/>
        </w:tabs>
        <w:spacing w:after="0" w:line="240" w:lineRule="auto"/>
        <w:rPr>
          <w:rFonts w:ascii="Arial" w:eastAsia="Arial" w:hAnsi="Arial" w:cs="Arial"/>
          <w:sz w:val="24"/>
        </w:rPr>
      </w:pPr>
      <w:r>
        <w:rPr>
          <w:rFonts w:ascii="Arial" w:eastAsia="Arial" w:hAnsi="Arial" w:cs="Arial"/>
          <w:sz w:val="24"/>
        </w:rPr>
        <w:tab/>
      </w:r>
    </w:p>
    <w:p w:rsidR="00780094" w:rsidRDefault="000F55FA">
      <w:pPr>
        <w:spacing w:after="0" w:line="240" w:lineRule="auto"/>
        <w:rPr>
          <w:rFonts w:ascii="Arial" w:eastAsia="Arial" w:hAnsi="Arial" w:cs="Arial"/>
          <w:b/>
          <w:sz w:val="24"/>
        </w:rPr>
      </w:pPr>
      <w:r>
        <w:rPr>
          <w:rFonts w:ascii="Arial" w:eastAsia="Arial" w:hAnsi="Arial" w:cs="Arial"/>
          <w:b/>
          <w:sz w:val="24"/>
        </w:rPr>
        <w:t xml:space="preserve">3.9 </w:t>
      </w:r>
      <w:r w:rsidR="00240903">
        <w:rPr>
          <w:rFonts w:ascii="Arial" w:eastAsia="Arial" w:hAnsi="Arial" w:cs="Arial"/>
          <w:b/>
          <w:sz w:val="24"/>
        </w:rPr>
        <w:t>Form of Contract</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sz w:val="24"/>
        </w:rPr>
      </w:pPr>
      <w:r>
        <w:rPr>
          <w:rFonts w:ascii="Arial" w:eastAsia="Arial" w:hAnsi="Arial" w:cs="Arial"/>
          <w:sz w:val="24"/>
        </w:rPr>
        <w:t>The Council intends to use the JCT Minor Works Building Contract with Contractors Design 2011 Edition.</w:t>
      </w:r>
    </w:p>
    <w:p w:rsidR="00780094" w:rsidRDefault="00780094">
      <w:pPr>
        <w:spacing w:after="0" w:line="240" w:lineRule="auto"/>
        <w:rPr>
          <w:rFonts w:ascii="Arial" w:eastAsia="Arial" w:hAnsi="Arial" w:cs="Arial"/>
          <w:sz w:val="24"/>
        </w:rPr>
      </w:pPr>
    </w:p>
    <w:p w:rsidR="00780094" w:rsidRDefault="000F55FA">
      <w:pPr>
        <w:spacing w:after="0" w:line="240" w:lineRule="auto"/>
        <w:rPr>
          <w:rFonts w:ascii="Arial" w:eastAsia="Arial" w:hAnsi="Arial" w:cs="Arial"/>
          <w:b/>
          <w:sz w:val="24"/>
        </w:rPr>
      </w:pPr>
      <w:r>
        <w:rPr>
          <w:rFonts w:ascii="Arial" w:eastAsia="Arial" w:hAnsi="Arial" w:cs="Arial"/>
          <w:b/>
          <w:sz w:val="24"/>
        </w:rPr>
        <w:t xml:space="preserve">3.10 </w:t>
      </w:r>
      <w:r w:rsidR="00240903">
        <w:rPr>
          <w:rFonts w:ascii="Arial" w:eastAsia="Arial" w:hAnsi="Arial" w:cs="Arial"/>
          <w:b/>
          <w:sz w:val="24"/>
        </w:rPr>
        <w:t>Decision</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contract award will be based on the evaluation of Document 4, the Response document.  Those responses that meet the suitability criteria will be evaluated by a panel which may include, but not be limited to</w:t>
      </w:r>
      <w:r w:rsidR="000F55FA">
        <w:rPr>
          <w:rFonts w:ascii="Arial" w:eastAsia="Arial" w:hAnsi="Arial" w:cs="Arial"/>
          <w:sz w:val="24"/>
        </w:rPr>
        <w:t>,</w:t>
      </w:r>
      <w:r>
        <w:rPr>
          <w:rFonts w:ascii="Arial" w:eastAsia="Arial" w:hAnsi="Arial" w:cs="Arial"/>
          <w:sz w:val="24"/>
        </w:rPr>
        <w:t xml:space="preserve"> Parish Council Officers and community representatives. The panel will assess the responses to the eval</w:t>
      </w:r>
      <w:r w:rsidR="000F55FA">
        <w:rPr>
          <w:rFonts w:ascii="Arial" w:eastAsia="Arial" w:hAnsi="Arial" w:cs="Arial"/>
          <w:sz w:val="24"/>
        </w:rPr>
        <w:t>uation questions</w:t>
      </w:r>
      <w:r>
        <w:rPr>
          <w:rFonts w:ascii="Arial" w:eastAsia="Arial" w:hAnsi="Arial" w:cs="Arial"/>
          <w:sz w:val="24"/>
        </w:rPr>
        <w:t xml:space="preserve"> and assess the designs.</w:t>
      </w:r>
    </w:p>
    <w:p w:rsidR="00780094" w:rsidRDefault="00780094">
      <w:pPr>
        <w:spacing w:after="0" w:line="240" w:lineRule="auto"/>
        <w:rPr>
          <w:rFonts w:ascii="Arial" w:eastAsia="Arial" w:hAnsi="Arial" w:cs="Arial"/>
          <w:sz w:val="24"/>
        </w:rPr>
      </w:pPr>
    </w:p>
    <w:p w:rsidR="00780094" w:rsidRDefault="0065151D">
      <w:pPr>
        <w:spacing w:after="0" w:line="240" w:lineRule="auto"/>
        <w:rPr>
          <w:rFonts w:ascii="Arial" w:eastAsia="Arial" w:hAnsi="Arial" w:cs="Arial"/>
          <w:sz w:val="24"/>
        </w:rPr>
      </w:pPr>
      <w:r>
        <w:rPr>
          <w:rFonts w:ascii="Arial" w:eastAsia="Arial" w:hAnsi="Arial" w:cs="Arial"/>
          <w:sz w:val="24"/>
        </w:rPr>
        <w:t>The designs may</w:t>
      </w:r>
      <w:r w:rsidR="00240903">
        <w:rPr>
          <w:rFonts w:ascii="Arial" w:eastAsia="Arial" w:hAnsi="Arial" w:cs="Arial"/>
          <w:sz w:val="24"/>
        </w:rPr>
        <w:t xml:space="preserve"> also be assessed by local children and families.</w:t>
      </w:r>
    </w:p>
    <w:p w:rsidR="00780094" w:rsidRDefault="00240903">
      <w:pPr>
        <w:spacing w:after="0" w:line="240" w:lineRule="auto"/>
        <w:rPr>
          <w:rFonts w:ascii="Arial" w:eastAsia="Arial" w:hAnsi="Arial" w:cs="Arial"/>
          <w:sz w:val="24"/>
        </w:rPr>
      </w:pPr>
      <w:r>
        <w:rPr>
          <w:rFonts w:ascii="Arial" w:eastAsia="Arial" w:hAnsi="Arial" w:cs="Arial"/>
          <w:sz w:val="24"/>
        </w:rPr>
        <w:t xml:space="preserve"> </w:t>
      </w:r>
    </w:p>
    <w:p w:rsidR="00780094" w:rsidRDefault="00240903">
      <w:pPr>
        <w:spacing w:after="0" w:line="240" w:lineRule="auto"/>
        <w:rPr>
          <w:rFonts w:ascii="Arial" w:eastAsia="Arial" w:hAnsi="Arial" w:cs="Arial"/>
          <w:sz w:val="24"/>
        </w:rPr>
      </w:pPr>
      <w:r>
        <w:rPr>
          <w:rFonts w:ascii="Arial" w:eastAsia="Arial" w:hAnsi="Arial" w:cs="Arial"/>
          <w:sz w:val="24"/>
        </w:rPr>
        <w:t>Please note that the Evaluation Panel will make no assumptions and will not take previous knowledge or past experience into account when evaluating the bids.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evaluation will be based solely on the information provided in the response</w:t>
      </w:r>
      <w:r w:rsidR="000F55FA">
        <w:rPr>
          <w:rFonts w:ascii="Arial" w:eastAsia="Arial" w:hAnsi="Arial" w:cs="Arial"/>
          <w:sz w:val="24"/>
        </w:rPr>
        <w:t>s to the evaluation questions a</w:t>
      </w:r>
      <w:r>
        <w:rPr>
          <w:rFonts w:ascii="Arial" w:eastAsia="Arial" w:hAnsi="Arial" w:cs="Arial"/>
          <w:sz w:val="24"/>
        </w:rPr>
        <w:t>nd the submitted designs.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Council asks that you do not use acronyms in your responses or where these are necessary please explain clearly what they mean (e.g., PCR15 = Public Contract Regulations 2015).</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 xml:space="preserve">User evaluation </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All designs submitted </w:t>
      </w:r>
      <w:r w:rsidR="00F051CD">
        <w:rPr>
          <w:rFonts w:ascii="Arial" w:eastAsia="Arial" w:hAnsi="Arial" w:cs="Arial"/>
          <w:sz w:val="24"/>
        </w:rPr>
        <w:t>may</w:t>
      </w:r>
      <w:r>
        <w:rPr>
          <w:rFonts w:ascii="Arial" w:eastAsia="Arial" w:hAnsi="Arial" w:cs="Arial"/>
          <w:sz w:val="24"/>
        </w:rPr>
        <w:t xml:space="preserve"> be shown to local residents and children. Their preferences and comments </w:t>
      </w:r>
      <w:r w:rsidR="00F051CD">
        <w:rPr>
          <w:rFonts w:ascii="Arial" w:eastAsia="Arial" w:hAnsi="Arial" w:cs="Arial"/>
          <w:sz w:val="24"/>
        </w:rPr>
        <w:t>may</w:t>
      </w:r>
      <w:r>
        <w:rPr>
          <w:rFonts w:ascii="Arial" w:eastAsia="Arial" w:hAnsi="Arial" w:cs="Arial"/>
          <w:sz w:val="24"/>
        </w:rPr>
        <w:t xml:space="preserve"> be taken into account as part of the evaluation using the methodology described in Document 1, Instructions.</w:t>
      </w:r>
    </w:p>
    <w:p w:rsidR="00780094" w:rsidRDefault="00780094">
      <w:pPr>
        <w:spacing w:after="0" w:line="240" w:lineRule="auto"/>
        <w:rPr>
          <w:rFonts w:ascii="Arial" w:eastAsia="Arial" w:hAnsi="Arial" w:cs="Arial"/>
          <w:sz w:val="24"/>
        </w:rPr>
      </w:pPr>
    </w:p>
    <w:p w:rsidR="00780094" w:rsidRDefault="000F55FA" w:rsidP="000F55FA">
      <w:pPr>
        <w:tabs>
          <w:tab w:val="left" w:pos="567"/>
        </w:tabs>
        <w:spacing w:after="0" w:line="240" w:lineRule="auto"/>
        <w:rPr>
          <w:rFonts w:ascii="Arial" w:eastAsia="Arial" w:hAnsi="Arial" w:cs="Arial"/>
          <w:b/>
          <w:caps/>
          <w:sz w:val="24"/>
        </w:rPr>
      </w:pPr>
      <w:r>
        <w:rPr>
          <w:rFonts w:ascii="Arial" w:eastAsia="Arial" w:hAnsi="Arial" w:cs="Arial"/>
          <w:b/>
          <w:caps/>
          <w:sz w:val="24"/>
        </w:rPr>
        <w:t xml:space="preserve">4. </w:t>
      </w:r>
      <w:r w:rsidR="00240903">
        <w:rPr>
          <w:rFonts w:ascii="Arial" w:eastAsia="Arial" w:hAnsi="Arial" w:cs="Arial"/>
          <w:b/>
          <w:caps/>
          <w:sz w:val="24"/>
        </w:rPr>
        <w:t>Service Conditions and Environmental Factors</w:t>
      </w:r>
    </w:p>
    <w:p w:rsidR="00780094" w:rsidRDefault="00780094">
      <w:pPr>
        <w:tabs>
          <w:tab w:val="left" w:pos="567"/>
        </w:tabs>
        <w:spacing w:after="0" w:line="240" w:lineRule="auto"/>
        <w:rPr>
          <w:rFonts w:ascii="Arial" w:eastAsia="Arial" w:hAnsi="Arial" w:cs="Arial"/>
          <w:b/>
          <w:caps/>
          <w:sz w:val="24"/>
        </w:rPr>
      </w:pPr>
    </w:p>
    <w:p w:rsidR="00780094" w:rsidRDefault="00240903">
      <w:pPr>
        <w:tabs>
          <w:tab w:val="left" w:pos="567"/>
        </w:tabs>
        <w:spacing w:after="0" w:line="240" w:lineRule="auto"/>
        <w:rPr>
          <w:rFonts w:ascii="Arial" w:eastAsia="Arial" w:hAnsi="Arial" w:cs="Arial"/>
          <w:sz w:val="24"/>
        </w:rPr>
      </w:pPr>
      <w:r>
        <w:rPr>
          <w:rFonts w:ascii="Arial" w:eastAsia="Arial" w:hAnsi="Arial" w:cs="Arial"/>
          <w:sz w:val="24"/>
        </w:rPr>
        <w:t>All design plans submitted are expected to have taken into consideration the siting of existing drains, power cables, services and other environmental factors that might impact on the works proposed. Please refer to section A34, point 510 of Document 3, terms and conditions.</w:t>
      </w:r>
    </w:p>
    <w:p w:rsidR="00780094" w:rsidRDefault="00780094">
      <w:pPr>
        <w:tabs>
          <w:tab w:val="left" w:pos="567"/>
        </w:tabs>
        <w:spacing w:after="0" w:line="240" w:lineRule="auto"/>
        <w:rPr>
          <w:rFonts w:ascii="Arial" w:eastAsia="Arial" w:hAnsi="Arial" w:cs="Arial"/>
          <w:sz w:val="24"/>
        </w:rPr>
      </w:pPr>
    </w:p>
    <w:p w:rsidR="00780094" w:rsidRDefault="00240903">
      <w:pPr>
        <w:tabs>
          <w:tab w:val="left" w:pos="284"/>
        </w:tabs>
        <w:spacing w:after="0" w:line="240" w:lineRule="auto"/>
        <w:rPr>
          <w:rFonts w:ascii="Arial" w:eastAsia="Arial" w:hAnsi="Arial" w:cs="Arial"/>
          <w:sz w:val="24"/>
        </w:rPr>
      </w:pPr>
      <w:r>
        <w:rPr>
          <w:rFonts w:ascii="Arial" w:eastAsia="Arial" w:hAnsi="Arial" w:cs="Arial"/>
          <w:sz w:val="24"/>
        </w:rPr>
        <w:t>The successful bidder will comply with all current Health and Safety regulations as laid out in the Health and Safety at Work Act 1974 and as amended.</w:t>
      </w:r>
    </w:p>
    <w:p w:rsidR="00780094" w:rsidRDefault="00780094">
      <w:pPr>
        <w:tabs>
          <w:tab w:val="left" w:pos="284"/>
        </w:tabs>
        <w:spacing w:after="0" w:line="240" w:lineRule="auto"/>
        <w:rPr>
          <w:rFonts w:ascii="Arial" w:eastAsia="Arial" w:hAnsi="Arial" w:cs="Arial"/>
          <w:sz w:val="24"/>
        </w:rPr>
      </w:pPr>
    </w:p>
    <w:p w:rsidR="00780094" w:rsidRDefault="00240903">
      <w:pPr>
        <w:tabs>
          <w:tab w:val="left" w:pos="284"/>
        </w:tabs>
        <w:spacing w:after="0" w:line="240" w:lineRule="auto"/>
        <w:rPr>
          <w:rFonts w:ascii="Arial" w:eastAsia="Arial" w:hAnsi="Arial" w:cs="Arial"/>
          <w:sz w:val="24"/>
        </w:rPr>
      </w:pPr>
      <w:r>
        <w:rPr>
          <w:rFonts w:ascii="Arial" w:eastAsia="Arial" w:hAnsi="Arial" w:cs="Arial"/>
          <w:sz w:val="24"/>
        </w:rPr>
        <w:t>All bidders must comply with the guidance set out in Document 3, Preliminaries.</w:t>
      </w:r>
    </w:p>
    <w:p w:rsidR="00780094" w:rsidRDefault="00780094">
      <w:pPr>
        <w:tabs>
          <w:tab w:val="left" w:pos="284"/>
        </w:tabs>
        <w:spacing w:after="0" w:line="240" w:lineRule="auto"/>
        <w:rPr>
          <w:rFonts w:ascii="Arial" w:eastAsia="Arial" w:hAnsi="Arial" w:cs="Arial"/>
          <w:sz w:val="24"/>
        </w:rPr>
      </w:pPr>
    </w:p>
    <w:p w:rsidR="00780094" w:rsidRDefault="00CB67EE" w:rsidP="00CB67EE">
      <w:pPr>
        <w:tabs>
          <w:tab w:val="left" w:pos="567"/>
        </w:tabs>
        <w:spacing w:after="0" w:line="240" w:lineRule="auto"/>
        <w:rPr>
          <w:rFonts w:ascii="Arial" w:eastAsia="Arial" w:hAnsi="Arial" w:cs="Arial"/>
          <w:b/>
          <w:caps/>
          <w:sz w:val="24"/>
        </w:rPr>
      </w:pPr>
      <w:r>
        <w:rPr>
          <w:rFonts w:ascii="Arial" w:eastAsia="Arial" w:hAnsi="Arial" w:cs="Arial"/>
          <w:b/>
          <w:caps/>
          <w:sz w:val="24"/>
        </w:rPr>
        <w:t xml:space="preserve">5. </w:t>
      </w:r>
      <w:r w:rsidR="00240903">
        <w:rPr>
          <w:rFonts w:ascii="Arial" w:eastAsia="Arial" w:hAnsi="Arial" w:cs="Arial"/>
          <w:b/>
          <w:caps/>
          <w:sz w:val="24"/>
        </w:rPr>
        <w:t>Quality Requirements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finished Project must conform to current BSEN (</w:t>
      </w:r>
      <w:r>
        <w:rPr>
          <w:rFonts w:ascii="Arial" w:eastAsia="Arial" w:hAnsi="Arial" w:cs="Arial"/>
          <w:color w:val="404040"/>
          <w:sz w:val="24"/>
        </w:rPr>
        <w:t>British Standard European Norm)</w:t>
      </w:r>
      <w:r>
        <w:rPr>
          <w:rFonts w:ascii="Arial" w:eastAsia="Arial" w:hAnsi="Arial" w:cs="Arial"/>
          <w:sz w:val="24"/>
        </w:rPr>
        <w:t xml:space="preserve"> 1176 and BSEN 1177 or as up-dated</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The successful bidder must ensure an independent </w:t>
      </w:r>
      <w:proofErr w:type="spellStart"/>
      <w:r>
        <w:rPr>
          <w:rFonts w:ascii="Arial" w:eastAsia="Arial" w:hAnsi="Arial" w:cs="Arial"/>
          <w:sz w:val="24"/>
        </w:rPr>
        <w:t>RoSPA</w:t>
      </w:r>
      <w:proofErr w:type="spellEnd"/>
      <w:r>
        <w:rPr>
          <w:rFonts w:ascii="Arial" w:eastAsia="Arial" w:hAnsi="Arial" w:cs="Arial"/>
          <w:sz w:val="24"/>
        </w:rPr>
        <w:t xml:space="preserve"> report (</w:t>
      </w:r>
      <w:r>
        <w:rPr>
          <w:rFonts w:ascii="Helvetica" w:eastAsia="Helvetica" w:hAnsi="Helvetica" w:cs="Helvetica"/>
          <w:sz w:val="24"/>
        </w:rPr>
        <w:t>Royal Society for the Prevention of Accidents),</w:t>
      </w:r>
      <w:r>
        <w:rPr>
          <w:rFonts w:ascii="Arial" w:eastAsia="Arial" w:hAnsi="Arial" w:cs="Arial"/>
          <w:sz w:val="24"/>
        </w:rPr>
        <w:t xml:space="preserve"> is provided at the end of the project, prior to final sign-off and handover.</w:t>
      </w:r>
    </w:p>
    <w:p w:rsidR="00780094" w:rsidRDefault="00780094">
      <w:pPr>
        <w:spacing w:after="0" w:line="240" w:lineRule="auto"/>
        <w:rPr>
          <w:rFonts w:ascii="Arial" w:eastAsia="Arial" w:hAnsi="Arial" w:cs="Arial"/>
          <w:sz w:val="24"/>
        </w:rPr>
      </w:pPr>
    </w:p>
    <w:p w:rsidR="00780094" w:rsidRDefault="00CB67EE" w:rsidP="00CB67EE">
      <w:pPr>
        <w:tabs>
          <w:tab w:val="left" w:pos="567"/>
        </w:tabs>
        <w:spacing w:after="0" w:line="240" w:lineRule="auto"/>
        <w:rPr>
          <w:rFonts w:ascii="Arial" w:eastAsia="Arial" w:hAnsi="Arial" w:cs="Arial"/>
          <w:b/>
          <w:caps/>
          <w:sz w:val="24"/>
        </w:rPr>
      </w:pPr>
      <w:r>
        <w:rPr>
          <w:rFonts w:ascii="Arial" w:eastAsia="Arial" w:hAnsi="Arial" w:cs="Arial"/>
          <w:b/>
          <w:caps/>
          <w:sz w:val="24"/>
        </w:rPr>
        <w:t xml:space="preserve">6. </w:t>
      </w:r>
      <w:r w:rsidR="00240903">
        <w:rPr>
          <w:rFonts w:ascii="Arial" w:eastAsia="Arial" w:hAnsi="Arial" w:cs="Arial"/>
          <w:b/>
          <w:caps/>
          <w:sz w:val="24"/>
        </w:rPr>
        <w:t>Whole of Life Support</w:t>
      </w:r>
    </w:p>
    <w:p w:rsidR="00780094" w:rsidRDefault="00780094">
      <w:pPr>
        <w:spacing w:after="0" w:line="240" w:lineRule="auto"/>
        <w:rPr>
          <w:rFonts w:ascii="Arial" w:eastAsia="Arial" w:hAnsi="Arial" w:cs="Arial"/>
          <w:sz w:val="24"/>
        </w:rPr>
      </w:pPr>
    </w:p>
    <w:p w:rsidR="00780094" w:rsidRDefault="00BE239A">
      <w:pPr>
        <w:spacing w:after="0" w:line="240" w:lineRule="auto"/>
        <w:rPr>
          <w:rFonts w:ascii="Arial" w:eastAsia="Arial" w:hAnsi="Arial" w:cs="Arial"/>
          <w:b/>
          <w:sz w:val="24"/>
        </w:rPr>
      </w:pPr>
      <w:r>
        <w:rPr>
          <w:rFonts w:ascii="Arial" w:eastAsia="Arial" w:hAnsi="Arial" w:cs="Arial"/>
          <w:b/>
          <w:sz w:val="24"/>
        </w:rPr>
        <w:t xml:space="preserve">6.1 </w:t>
      </w:r>
      <w:r w:rsidR="00240903">
        <w:rPr>
          <w:rFonts w:ascii="Arial" w:eastAsia="Arial" w:hAnsi="Arial" w:cs="Arial"/>
          <w:b/>
          <w:sz w:val="24"/>
        </w:rPr>
        <w:t>Maintenance cost</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sz w:val="24"/>
        </w:rPr>
      </w:pPr>
      <w:r>
        <w:rPr>
          <w:rFonts w:ascii="Arial" w:eastAsia="Arial" w:hAnsi="Arial" w:cs="Arial"/>
          <w:sz w:val="24"/>
        </w:rPr>
        <w:t>Please declare all maintenance costs of the equipment and surfaces you propose to install and how often such maintenance is required.  This information is purely for the Council to be aware of ongoing costs and should not be included within your costing of the works.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Council will assume responsibility for annual and weekly maintenance checks once the independent safety inspection report has been undertaken and provided on completion of the works.</w:t>
      </w:r>
    </w:p>
    <w:p w:rsidR="00780094" w:rsidRDefault="00780094">
      <w:pPr>
        <w:spacing w:after="0" w:line="240" w:lineRule="auto"/>
        <w:rPr>
          <w:rFonts w:ascii="Arial" w:eastAsia="Arial" w:hAnsi="Arial" w:cs="Arial"/>
          <w:sz w:val="24"/>
        </w:rPr>
      </w:pPr>
    </w:p>
    <w:p w:rsidR="00780094" w:rsidRDefault="00BE239A">
      <w:pPr>
        <w:spacing w:after="0" w:line="240" w:lineRule="auto"/>
        <w:rPr>
          <w:rFonts w:ascii="Arial" w:eastAsia="Arial" w:hAnsi="Arial" w:cs="Arial"/>
          <w:b/>
          <w:sz w:val="24"/>
        </w:rPr>
      </w:pPr>
      <w:r>
        <w:rPr>
          <w:rFonts w:ascii="Arial" w:eastAsia="Arial" w:hAnsi="Arial" w:cs="Arial"/>
          <w:b/>
          <w:sz w:val="24"/>
        </w:rPr>
        <w:t xml:space="preserve">6.2 </w:t>
      </w:r>
      <w:r w:rsidR="00240903">
        <w:rPr>
          <w:rFonts w:ascii="Arial" w:eastAsia="Arial" w:hAnsi="Arial" w:cs="Arial"/>
          <w:b/>
          <w:sz w:val="24"/>
        </w:rPr>
        <w:t>Warranties</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Bidders must provide a copy of all warranties for the equipment, materials, coatings and treatments and workmanship on completion of the works.</w:t>
      </w:r>
    </w:p>
    <w:p w:rsidR="00780094" w:rsidRDefault="00780094">
      <w:pPr>
        <w:spacing w:after="0" w:line="240" w:lineRule="auto"/>
        <w:rPr>
          <w:rFonts w:ascii="Arial" w:eastAsia="Arial" w:hAnsi="Arial" w:cs="Arial"/>
          <w:sz w:val="24"/>
        </w:rPr>
      </w:pPr>
    </w:p>
    <w:p w:rsidR="00780094" w:rsidRDefault="00CB67EE" w:rsidP="00CB67EE">
      <w:pPr>
        <w:tabs>
          <w:tab w:val="left" w:pos="567"/>
        </w:tabs>
        <w:spacing w:after="0" w:line="240" w:lineRule="auto"/>
        <w:rPr>
          <w:rFonts w:ascii="Arial" w:eastAsia="Arial" w:hAnsi="Arial" w:cs="Arial"/>
          <w:b/>
          <w:caps/>
          <w:sz w:val="24"/>
        </w:rPr>
      </w:pPr>
      <w:r>
        <w:rPr>
          <w:rFonts w:ascii="Arial" w:eastAsia="Arial" w:hAnsi="Arial" w:cs="Arial"/>
          <w:b/>
          <w:caps/>
          <w:sz w:val="24"/>
        </w:rPr>
        <w:t xml:space="preserve">7. </w:t>
      </w:r>
      <w:r w:rsidR="00240903">
        <w:rPr>
          <w:rFonts w:ascii="Arial" w:eastAsia="Arial" w:hAnsi="Arial" w:cs="Arial"/>
          <w:b/>
          <w:caps/>
          <w:sz w:val="24"/>
        </w:rPr>
        <w:t>Security</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All site security including equipment, fencing, machinery etc. is the responsibility of the successful bidder until completion and handover.</w:t>
      </w:r>
    </w:p>
    <w:p w:rsidR="00780094" w:rsidRDefault="00780094">
      <w:pPr>
        <w:spacing w:after="0" w:line="240" w:lineRule="auto"/>
        <w:rPr>
          <w:rFonts w:ascii="Arial" w:eastAsia="Arial" w:hAnsi="Arial" w:cs="Arial"/>
          <w:sz w:val="24"/>
        </w:rPr>
      </w:pPr>
    </w:p>
    <w:p w:rsidR="00780094" w:rsidRDefault="00CB67EE" w:rsidP="00CB67EE">
      <w:pPr>
        <w:tabs>
          <w:tab w:val="left" w:pos="567"/>
        </w:tabs>
        <w:spacing w:after="0" w:line="240" w:lineRule="auto"/>
        <w:rPr>
          <w:rFonts w:ascii="Arial" w:eastAsia="Arial" w:hAnsi="Arial" w:cs="Arial"/>
          <w:sz w:val="24"/>
        </w:rPr>
      </w:pPr>
      <w:r>
        <w:rPr>
          <w:rFonts w:ascii="Arial" w:eastAsia="Arial" w:hAnsi="Arial" w:cs="Arial"/>
          <w:b/>
          <w:caps/>
          <w:sz w:val="24"/>
        </w:rPr>
        <w:t>8</w:t>
      </w:r>
      <w:r w:rsidR="00BE239A">
        <w:rPr>
          <w:rFonts w:ascii="Arial" w:eastAsia="Arial" w:hAnsi="Arial" w:cs="Arial"/>
          <w:b/>
          <w:caps/>
          <w:sz w:val="24"/>
        </w:rPr>
        <w:t>. project start and end dates</w:t>
      </w:r>
    </w:p>
    <w:p w:rsidR="00780094" w:rsidRDefault="00780094">
      <w:pPr>
        <w:tabs>
          <w:tab w:val="left" w:pos="567"/>
        </w:tabs>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The dates given in Section 3 are determined by external factors. Therefore it is importa</w:t>
      </w:r>
      <w:r w:rsidR="00F051CD">
        <w:rPr>
          <w:rFonts w:ascii="Arial" w:eastAsia="Arial" w:hAnsi="Arial" w:cs="Arial"/>
          <w:sz w:val="24"/>
        </w:rPr>
        <w:t xml:space="preserve">nt that these dates are met as closely as possible for </w:t>
      </w:r>
      <w:r>
        <w:rPr>
          <w:rFonts w:ascii="Arial" w:eastAsia="Arial" w:hAnsi="Arial" w:cs="Arial"/>
          <w:sz w:val="24"/>
        </w:rPr>
        <w:t>completion of this project.</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t xml:space="preserve">The Project should commence </w:t>
      </w:r>
      <w:r w:rsidR="0065151D">
        <w:rPr>
          <w:rFonts w:ascii="Arial" w:eastAsia="Arial" w:hAnsi="Arial" w:cs="Arial"/>
          <w:sz w:val="24"/>
        </w:rPr>
        <w:t xml:space="preserve">ideally </w:t>
      </w:r>
      <w:r>
        <w:rPr>
          <w:rFonts w:ascii="Arial" w:eastAsia="Arial" w:hAnsi="Arial" w:cs="Arial"/>
          <w:sz w:val="24"/>
        </w:rPr>
        <w:t>no later than December 2018 as this is a condition of the funding from WREN. The new play area should be fully open and operational for the public</w:t>
      </w:r>
      <w:r w:rsidR="00F051CD">
        <w:rPr>
          <w:rFonts w:ascii="Arial" w:eastAsia="Arial" w:hAnsi="Arial" w:cs="Arial"/>
          <w:sz w:val="24"/>
        </w:rPr>
        <w:t xml:space="preserve"> ideally by</w:t>
      </w:r>
      <w:r>
        <w:rPr>
          <w:rFonts w:ascii="Arial" w:eastAsia="Arial" w:hAnsi="Arial" w:cs="Arial"/>
          <w:sz w:val="24"/>
        </w:rPr>
        <w:t xml:space="preserve"> no later than 31</w:t>
      </w:r>
      <w:r>
        <w:rPr>
          <w:rFonts w:ascii="Arial" w:eastAsia="Arial" w:hAnsi="Arial" w:cs="Arial"/>
          <w:sz w:val="24"/>
          <w:vertAlign w:val="superscript"/>
        </w:rPr>
        <w:t>st</w:t>
      </w:r>
      <w:r>
        <w:rPr>
          <w:rFonts w:ascii="Arial" w:eastAsia="Arial" w:hAnsi="Arial" w:cs="Arial"/>
          <w:sz w:val="24"/>
        </w:rPr>
        <w:t xml:space="preserve"> March 2019. </w:t>
      </w:r>
    </w:p>
    <w:p w:rsidR="00780094" w:rsidRDefault="00780094">
      <w:pPr>
        <w:spacing w:after="0" w:line="240" w:lineRule="auto"/>
        <w:rPr>
          <w:rFonts w:ascii="Arial" w:eastAsia="Arial" w:hAnsi="Arial" w:cs="Arial"/>
          <w:sz w:val="24"/>
        </w:rPr>
      </w:pPr>
    </w:p>
    <w:p w:rsidR="00780094" w:rsidRDefault="00CB67EE" w:rsidP="00CB67EE">
      <w:pPr>
        <w:tabs>
          <w:tab w:val="left" w:pos="567"/>
        </w:tabs>
        <w:spacing w:after="0" w:line="240" w:lineRule="auto"/>
        <w:rPr>
          <w:rFonts w:ascii="Arial" w:eastAsia="Arial" w:hAnsi="Arial" w:cs="Arial"/>
          <w:b/>
          <w:caps/>
          <w:sz w:val="24"/>
        </w:rPr>
      </w:pPr>
      <w:r>
        <w:rPr>
          <w:rFonts w:ascii="Arial" w:eastAsia="Arial" w:hAnsi="Arial" w:cs="Arial"/>
          <w:b/>
          <w:caps/>
          <w:sz w:val="24"/>
        </w:rPr>
        <w:t xml:space="preserve">9. </w:t>
      </w:r>
      <w:r w:rsidR="00240903">
        <w:rPr>
          <w:rFonts w:ascii="Arial" w:eastAsia="Arial" w:hAnsi="Arial" w:cs="Arial"/>
          <w:b/>
          <w:caps/>
          <w:sz w:val="24"/>
        </w:rPr>
        <w:t>Monitoring Arrangements</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sz w:val="24"/>
        </w:rPr>
      </w:pPr>
      <w:r>
        <w:rPr>
          <w:rFonts w:ascii="Arial" w:eastAsia="Arial" w:hAnsi="Arial" w:cs="Arial"/>
          <w:sz w:val="24"/>
        </w:rPr>
        <w:t>A Clerk of Works will be appointed by The Parish Council to oversee the installation process and ensure that instructions detailed in Document 3, are adhered to, as laid out in A10 Project Particulars, section 190.</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4"/>
        </w:rPr>
      </w:pPr>
      <w:r>
        <w:rPr>
          <w:rFonts w:ascii="Arial" w:eastAsia="Arial" w:hAnsi="Arial" w:cs="Arial"/>
          <w:sz w:val="24"/>
        </w:rPr>
        <w:lastRenderedPageBreak/>
        <w:t xml:space="preserve">Bidders should also include a proposed inspection regime that is suitable for the equipment supplied. These inspections will be carried out by local volunteers and/or the Parish Council weekly, fortnightly or monthly as required but also by the supplier or other independent company </w:t>
      </w:r>
      <w:r w:rsidR="00CB67EE">
        <w:rPr>
          <w:rFonts w:ascii="Arial" w:eastAsia="Arial" w:hAnsi="Arial" w:cs="Arial"/>
          <w:sz w:val="24"/>
        </w:rPr>
        <w:t xml:space="preserve">at intervals </w:t>
      </w:r>
      <w:r>
        <w:rPr>
          <w:rFonts w:ascii="Arial" w:eastAsia="Arial" w:hAnsi="Arial" w:cs="Arial"/>
          <w:sz w:val="24"/>
        </w:rPr>
        <w:t>suggested by the Supplier.</w:t>
      </w: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Appendix 1</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b/>
          <w:sz w:val="24"/>
        </w:rPr>
      </w:pPr>
      <w:proofErr w:type="spellStart"/>
      <w:r>
        <w:rPr>
          <w:rFonts w:ascii="Arial" w:eastAsia="Arial" w:hAnsi="Arial" w:cs="Arial"/>
          <w:b/>
          <w:sz w:val="24"/>
        </w:rPr>
        <w:t>Redmile</w:t>
      </w:r>
      <w:proofErr w:type="spellEnd"/>
      <w:r>
        <w:rPr>
          <w:rFonts w:ascii="Arial" w:eastAsia="Arial" w:hAnsi="Arial" w:cs="Arial"/>
          <w:b/>
          <w:sz w:val="24"/>
        </w:rPr>
        <w:t xml:space="preserve"> Play Area – Location in </w:t>
      </w:r>
      <w:proofErr w:type="spellStart"/>
      <w:r>
        <w:rPr>
          <w:rFonts w:ascii="Arial" w:eastAsia="Arial" w:hAnsi="Arial" w:cs="Arial"/>
          <w:b/>
          <w:sz w:val="24"/>
        </w:rPr>
        <w:t>Redmile</w:t>
      </w:r>
      <w:proofErr w:type="spellEnd"/>
      <w:r>
        <w:rPr>
          <w:rFonts w:ascii="Arial" w:eastAsia="Arial" w:hAnsi="Arial" w:cs="Arial"/>
          <w:b/>
          <w:sz w:val="24"/>
        </w:rPr>
        <w:t xml:space="preserve"> Village (Fig 1)</w:t>
      </w:r>
    </w:p>
    <w:p w:rsidR="00780094" w:rsidRDefault="00780094">
      <w:pPr>
        <w:spacing w:after="0" w:line="240" w:lineRule="auto"/>
        <w:rPr>
          <w:rFonts w:ascii="Arial" w:eastAsia="Arial" w:hAnsi="Arial" w:cs="Arial"/>
          <w:b/>
          <w:sz w:val="24"/>
        </w:rPr>
      </w:pPr>
    </w:p>
    <w:p w:rsidR="00780094" w:rsidRDefault="00240903">
      <w:pPr>
        <w:spacing w:after="0" w:line="240" w:lineRule="auto"/>
        <w:jc w:val="center"/>
        <w:rPr>
          <w:rFonts w:ascii="Arial" w:eastAsia="Arial" w:hAnsi="Arial" w:cs="Arial"/>
          <w:b/>
          <w:sz w:val="24"/>
        </w:rPr>
      </w:pPr>
      <w:r>
        <w:object w:dxaOrig="7147" w:dyaOrig="5284">
          <v:rect id="rectole0000000000" o:spid="_x0000_i1025" style="width:357.25pt;height:264.3pt" o:ole="" o:preferrelative="t" stroked="f">
            <v:imagedata r:id="rId8" o:title=""/>
          </v:rect>
          <o:OLEObject Type="Embed" ProgID="StaticMetafile" ShapeID="rectole0000000000" DrawAspect="Content" ObjectID="_1603279478" r:id="rId9"/>
        </w:objec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b/>
          <w:sz w:val="24"/>
        </w:rPr>
      </w:pPr>
      <w:proofErr w:type="spellStart"/>
      <w:r>
        <w:rPr>
          <w:rFonts w:ascii="Arial" w:eastAsia="Arial" w:hAnsi="Arial" w:cs="Arial"/>
          <w:b/>
          <w:sz w:val="24"/>
        </w:rPr>
        <w:t>Redmile</w:t>
      </w:r>
      <w:proofErr w:type="spellEnd"/>
      <w:r>
        <w:rPr>
          <w:rFonts w:ascii="Arial" w:eastAsia="Arial" w:hAnsi="Arial" w:cs="Arial"/>
          <w:b/>
          <w:sz w:val="24"/>
        </w:rPr>
        <w:t xml:space="preserve"> Play Area – Current Configuration (To approximate scale) (Fig 2)</w:t>
      </w:r>
    </w:p>
    <w:p w:rsidR="00780094" w:rsidRDefault="00780094">
      <w:pPr>
        <w:spacing w:after="0" w:line="240" w:lineRule="auto"/>
        <w:rPr>
          <w:rFonts w:ascii="Arial" w:eastAsia="Arial" w:hAnsi="Arial" w:cs="Arial"/>
          <w:b/>
          <w:sz w:val="24"/>
        </w:rPr>
      </w:pPr>
    </w:p>
    <w:p w:rsidR="00780094" w:rsidRDefault="00240903">
      <w:pPr>
        <w:spacing w:after="0" w:line="240" w:lineRule="auto"/>
        <w:rPr>
          <w:rFonts w:ascii="Arial" w:eastAsia="Arial" w:hAnsi="Arial" w:cs="Arial"/>
          <w:b/>
          <w:sz w:val="24"/>
        </w:rPr>
      </w:pPr>
      <w:r>
        <w:object w:dxaOrig="8929" w:dyaOrig="5567">
          <v:rect id="rectole0000000001" o:spid="_x0000_i1026" style="width:446.6pt;height:277.95pt" o:ole="" o:preferrelative="t" stroked="f">
            <v:imagedata r:id="rId10" o:title=""/>
          </v:rect>
          <o:OLEObject Type="Embed" ProgID="StaticMetafile" ShapeID="rectole0000000001" DrawAspect="Content" ObjectID="_1603279479" r:id="rId11"/>
        </w:object>
      </w:r>
    </w:p>
    <w:p w:rsidR="00B5016C" w:rsidRDefault="00B5016C">
      <w:pPr>
        <w:rPr>
          <w:rFonts w:ascii="Calibri" w:eastAsia="Calibri" w:hAnsi="Calibri" w:cs="Calibri"/>
          <w:b/>
          <w:sz w:val="24"/>
        </w:rPr>
      </w:pPr>
      <w:r>
        <w:rPr>
          <w:rFonts w:ascii="Calibri" w:eastAsia="Calibri" w:hAnsi="Calibri" w:cs="Calibri"/>
          <w:b/>
          <w:sz w:val="24"/>
        </w:rPr>
        <w:br w:type="page"/>
      </w:r>
    </w:p>
    <w:p w:rsidR="00780094" w:rsidRDefault="00240903">
      <w:pPr>
        <w:spacing w:after="0" w:line="240" w:lineRule="auto"/>
        <w:rPr>
          <w:rFonts w:ascii="Calibri" w:eastAsia="Calibri" w:hAnsi="Calibri" w:cs="Calibri"/>
          <w:sz w:val="24"/>
        </w:rPr>
      </w:pPr>
      <w:r>
        <w:rPr>
          <w:rFonts w:ascii="Calibri" w:eastAsia="Calibri" w:hAnsi="Calibri" w:cs="Calibri"/>
          <w:b/>
          <w:sz w:val="24"/>
        </w:rPr>
        <w:lastRenderedPageBreak/>
        <w:t>Example Refurbishment Specification</w:t>
      </w:r>
      <w:r>
        <w:rPr>
          <w:rFonts w:ascii="Calibri" w:eastAsia="Calibri" w:hAnsi="Calibri" w:cs="Calibri"/>
          <w:sz w:val="24"/>
        </w:rPr>
        <w:t xml:space="preserve"> – please itemise the cost for each separately as noted in Section 3.1 above.</w:t>
      </w:r>
    </w:p>
    <w:p w:rsidR="00780094" w:rsidRDefault="00780094">
      <w:pPr>
        <w:spacing w:after="0" w:line="240" w:lineRule="auto"/>
        <w:rPr>
          <w:rFonts w:ascii="Calibri" w:eastAsia="Calibri" w:hAnsi="Calibri" w:cs="Calibri"/>
          <w:sz w:val="24"/>
        </w:rPr>
      </w:pPr>
    </w:p>
    <w:p w:rsidR="00780094" w:rsidRDefault="00240903">
      <w:pPr>
        <w:numPr>
          <w:ilvl w:val="0"/>
          <w:numId w:val="32"/>
        </w:numPr>
        <w:spacing w:after="0" w:line="240" w:lineRule="auto"/>
        <w:ind w:left="720" w:hanging="360"/>
        <w:rPr>
          <w:rFonts w:ascii="Calibri" w:eastAsia="Calibri" w:hAnsi="Calibri" w:cs="Calibri"/>
          <w:b/>
          <w:i/>
          <w:sz w:val="24"/>
        </w:rPr>
      </w:pPr>
      <w:r>
        <w:rPr>
          <w:rFonts w:ascii="Calibri" w:eastAsia="Calibri" w:hAnsi="Calibri" w:cs="Calibri"/>
          <w:i/>
          <w:sz w:val="24"/>
        </w:rPr>
        <w:t>Site Clearance</w:t>
      </w:r>
    </w:p>
    <w:p w:rsidR="00780094" w:rsidRPr="007774AA" w:rsidRDefault="007774AA">
      <w:pPr>
        <w:numPr>
          <w:ilvl w:val="0"/>
          <w:numId w:val="32"/>
        </w:numPr>
        <w:spacing w:after="0" w:line="240" w:lineRule="auto"/>
        <w:ind w:left="1440" w:hanging="360"/>
        <w:rPr>
          <w:rFonts w:ascii="Calibri" w:eastAsia="Calibri" w:hAnsi="Calibri" w:cs="Calibri"/>
          <w:b/>
          <w:sz w:val="24"/>
        </w:rPr>
      </w:pPr>
      <w:r>
        <w:rPr>
          <w:rFonts w:ascii="Calibri" w:eastAsia="Calibri" w:hAnsi="Calibri" w:cs="Calibri"/>
          <w:sz w:val="24"/>
        </w:rPr>
        <w:t>Including d</w:t>
      </w:r>
      <w:r w:rsidR="00F051CD" w:rsidRPr="007774AA">
        <w:rPr>
          <w:rFonts w:ascii="Calibri" w:eastAsia="Calibri" w:hAnsi="Calibri" w:cs="Calibri"/>
          <w:sz w:val="24"/>
        </w:rPr>
        <w:t>ispos</w:t>
      </w:r>
      <w:r>
        <w:rPr>
          <w:rFonts w:ascii="Calibri" w:eastAsia="Calibri" w:hAnsi="Calibri" w:cs="Calibri"/>
          <w:sz w:val="24"/>
        </w:rPr>
        <w:t>al</w:t>
      </w:r>
      <w:r w:rsidR="00F051CD" w:rsidRPr="007774AA">
        <w:rPr>
          <w:rFonts w:ascii="Calibri" w:eastAsia="Calibri" w:hAnsi="Calibri" w:cs="Calibri"/>
          <w:sz w:val="24"/>
        </w:rPr>
        <w:t xml:space="preserve"> of old equipment and surfacing that cannot be refurbished for re-use</w:t>
      </w:r>
      <w:r w:rsidR="00240903" w:rsidRPr="007774AA">
        <w:rPr>
          <w:rFonts w:ascii="Calibri" w:eastAsia="Calibri" w:hAnsi="Calibri" w:cs="Calibri"/>
          <w:sz w:val="24"/>
        </w:rPr>
        <w:t>.</w:t>
      </w:r>
    </w:p>
    <w:p w:rsidR="00780094" w:rsidRDefault="00240903">
      <w:pPr>
        <w:numPr>
          <w:ilvl w:val="0"/>
          <w:numId w:val="32"/>
        </w:numPr>
        <w:spacing w:after="0" w:line="240" w:lineRule="auto"/>
        <w:ind w:left="1440" w:hanging="360"/>
        <w:rPr>
          <w:rFonts w:ascii="Calibri" w:eastAsia="Calibri" w:hAnsi="Calibri" w:cs="Calibri"/>
          <w:b/>
          <w:sz w:val="24"/>
        </w:rPr>
      </w:pPr>
      <w:r>
        <w:rPr>
          <w:rFonts w:ascii="Calibri" w:eastAsia="Calibri" w:hAnsi="Calibri" w:cs="Calibri"/>
          <w:sz w:val="24"/>
        </w:rPr>
        <w:t>Provide pricing on a piece-basis to demolish</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1) concrete slab at south west corner</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 xml:space="preserve">2) existing see-saw and </w:t>
      </w:r>
      <w:proofErr w:type="spellStart"/>
      <w:r>
        <w:rPr>
          <w:rFonts w:ascii="Calibri" w:eastAsia="Calibri" w:hAnsi="Calibri" w:cs="Calibri"/>
          <w:sz w:val="24"/>
        </w:rPr>
        <w:t>Notts</w:t>
      </w:r>
      <w:proofErr w:type="spellEnd"/>
      <w:r>
        <w:rPr>
          <w:rFonts w:ascii="Calibri" w:eastAsia="Calibri" w:hAnsi="Calibri" w:cs="Calibri"/>
          <w:sz w:val="24"/>
        </w:rPr>
        <w:t xml:space="preserve"> turf</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3) A-frame climber</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4) small climber and slide</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5) large climber, net and slide</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 xml:space="preserve">6) baby/toddler swings and </w:t>
      </w:r>
      <w:proofErr w:type="spellStart"/>
      <w:r>
        <w:rPr>
          <w:rFonts w:ascii="Calibri" w:eastAsia="Calibri" w:hAnsi="Calibri" w:cs="Calibri"/>
          <w:sz w:val="24"/>
        </w:rPr>
        <w:t>Notts</w:t>
      </w:r>
      <w:proofErr w:type="spellEnd"/>
      <w:r>
        <w:rPr>
          <w:rFonts w:ascii="Calibri" w:eastAsia="Calibri" w:hAnsi="Calibri" w:cs="Calibri"/>
          <w:sz w:val="24"/>
        </w:rPr>
        <w:t xml:space="preserve"> turf</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7) basketball frame and slabs</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8) pirate ship</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9) rocking camel</w:t>
      </w:r>
    </w:p>
    <w:p w:rsidR="00780094" w:rsidRDefault="00240903">
      <w:pPr>
        <w:spacing w:after="0" w:line="240" w:lineRule="auto"/>
        <w:ind w:left="1440"/>
        <w:rPr>
          <w:rFonts w:ascii="Calibri" w:eastAsia="Calibri" w:hAnsi="Calibri" w:cs="Calibri"/>
          <w:sz w:val="24"/>
        </w:rPr>
      </w:pPr>
      <w:r>
        <w:rPr>
          <w:rFonts w:ascii="Calibri" w:eastAsia="Calibri" w:hAnsi="Calibri" w:cs="Calibri"/>
          <w:sz w:val="24"/>
        </w:rPr>
        <w:t>10) spinner – Re-use the stainless steel slides on new equipment if possible</w:t>
      </w:r>
    </w:p>
    <w:p w:rsidR="00780094" w:rsidRDefault="00780094">
      <w:pPr>
        <w:spacing w:after="0" w:line="240" w:lineRule="auto"/>
        <w:ind w:left="1440"/>
        <w:rPr>
          <w:rFonts w:ascii="Calibri" w:eastAsia="Calibri" w:hAnsi="Calibri" w:cs="Calibri"/>
          <w:b/>
          <w:sz w:val="24"/>
        </w:rPr>
      </w:pPr>
    </w:p>
    <w:p w:rsidR="00780094" w:rsidRDefault="00240903">
      <w:pPr>
        <w:numPr>
          <w:ilvl w:val="0"/>
          <w:numId w:val="33"/>
        </w:numPr>
        <w:spacing w:after="0" w:line="240" w:lineRule="auto"/>
        <w:ind w:left="720" w:hanging="360"/>
        <w:rPr>
          <w:rFonts w:ascii="Calibri" w:eastAsia="Calibri" w:hAnsi="Calibri" w:cs="Calibri"/>
          <w:b/>
          <w:i/>
          <w:sz w:val="24"/>
        </w:rPr>
      </w:pPr>
      <w:r>
        <w:rPr>
          <w:rFonts w:ascii="Calibri" w:eastAsia="Calibri" w:hAnsi="Calibri" w:cs="Calibri"/>
          <w:i/>
          <w:sz w:val="24"/>
        </w:rPr>
        <w:t>Bark area (denoted by brown line on Current and Future plan – Figures 1 and 2 respectively)</w:t>
      </w:r>
    </w:p>
    <w:p w:rsidR="00780094"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 xml:space="preserve">Remake new retaining barrier (3x post width high) </w:t>
      </w:r>
    </w:p>
    <w:p w:rsidR="00780094"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Consider re-using some of the telegraph pole timbers from small / large climbers to make “stepping stone” trail in the bark area, or/and as part of the bark retaining surround or elsewhere</w:t>
      </w:r>
    </w:p>
    <w:p w:rsidR="00780094"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Add new play bark to required depth</w:t>
      </w:r>
    </w:p>
    <w:p w:rsidR="00780094" w:rsidRDefault="00240903">
      <w:pPr>
        <w:numPr>
          <w:ilvl w:val="0"/>
          <w:numId w:val="33"/>
        </w:numPr>
        <w:spacing w:after="0" w:line="240" w:lineRule="auto"/>
        <w:ind w:left="720" w:hanging="360"/>
        <w:rPr>
          <w:rFonts w:ascii="Calibri" w:eastAsia="Calibri" w:hAnsi="Calibri" w:cs="Calibri"/>
          <w:b/>
          <w:i/>
          <w:sz w:val="24"/>
        </w:rPr>
      </w:pPr>
      <w:r>
        <w:rPr>
          <w:rFonts w:ascii="Calibri" w:eastAsia="Calibri" w:hAnsi="Calibri" w:cs="Calibri"/>
          <w:i/>
          <w:sz w:val="24"/>
        </w:rPr>
        <w:t>Wooden Horses</w:t>
      </w:r>
    </w:p>
    <w:p w:rsidR="00780094"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Repair / remake wooden horses (11) on lorry springs and repaint with weatherproof gloss</w:t>
      </w:r>
    </w:p>
    <w:p w:rsidR="00780094" w:rsidRDefault="00240903">
      <w:pPr>
        <w:numPr>
          <w:ilvl w:val="0"/>
          <w:numId w:val="33"/>
        </w:numPr>
        <w:spacing w:after="0" w:line="240" w:lineRule="auto"/>
        <w:ind w:left="720" w:hanging="360"/>
        <w:rPr>
          <w:rFonts w:ascii="Calibri" w:eastAsia="Calibri" w:hAnsi="Calibri" w:cs="Calibri"/>
          <w:b/>
          <w:i/>
          <w:sz w:val="24"/>
        </w:rPr>
      </w:pPr>
      <w:r>
        <w:rPr>
          <w:rFonts w:ascii="Calibri" w:eastAsia="Calibri" w:hAnsi="Calibri" w:cs="Calibri"/>
          <w:i/>
          <w:sz w:val="24"/>
        </w:rPr>
        <w:t>Grass areas</w:t>
      </w:r>
    </w:p>
    <w:p w:rsidR="00780094"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Make good all grass areas disturbed by works with high-wear grass seed or turf</w:t>
      </w:r>
    </w:p>
    <w:p w:rsidR="00780094" w:rsidRDefault="00240903">
      <w:pPr>
        <w:numPr>
          <w:ilvl w:val="0"/>
          <w:numId w:val="33"/>
        </w:numPr>
        <w:spacing w:after="0" w:line="240" w:lineRule="auto"/>
        <w:ind w:left="720" w:hanging="360"/>
        <w:rPr>
          <w:rFonts w:ascii="Calibri" w:eastAsia="Calibri" w:hAnsi="Calibri" w:cs="Calibri"/>
          <w:b/>
          <w:i/>
          <w:sz w:val="24"/>
        </w:rPr>
      </w:pPr>
      <w:r>
        <w:rPr>
          <w:rFonts w:ascii="Calibri" w:eastAsia="Calibri" w:hAnsi="Calibri" w:cs="Calibri"/>
          <w:i/>
          <w:sz w:val="24"/>
        </w:rPr>
        <w:t>Trees</w:t>
      </w:r>
    </w:p>
    <w:p w:rsidR="00CB67EE" w:rsidRPr="00CB67EE"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If any tree work is deemed necessary, other than that outlined below, the contractor must lia</w:t>
      </w:r>
      <w:r w:rsidR="00CB67EE">
        <w:rPr>
          <w:rFonts w:ascii="Calibri" w:eastAsia="Calibri" w:hAnsi="Calibri" w:cs="Calibri"/>
          <w:sz w:val="24"/>
        </w:rPr>
        <w:t>i</w:t>
      </w:r>
      <w:r>
        <w:rPr>
          <w:rFonts w:ascii="Calibri" w:eastAsia="Calibri" w:hAnsi="Calibri" w:cs="Calibri"/>
          <w:sz w:val="24"/>
        </w:rPr>
        <w:t>se with the Parish Council as permission to work on trees is required as the pa</w:t>
      </w:r>
      <w:r w:rsidR="00F051CD">
        <w:rPr>
          <w:rFonts w:ascii="Calibri" w:eastAsia="Calibri" w:hAnsi="Calibri" w:cs="Calibri"/>
          <w:sz w:val="24"/>
        </w:rPr>
        <w:t>rk lies in a Conservation Area.</w:t>
      </w:r>
    </w:p>
    <w:p w:rsidR="00CB67EE" w:rsidRPr="00CB67EE"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 xml:space="preserve">The Parish Council has applied to remove the willow Tree which is growing in the bark pit. If permission is granted it will be removed at </w:t>
      </w:r>
      <w:r w:rsidR="00CB67EE">
        <w:rPr>
          <w:rFonts w:ascii="Calibri" w:eastAsia="Calibri" w:hAnsi="Calibri" w:cs="Calibri"/>
          <w:sz w:val="24"/>
        </w:rPr>
        <w:t xml:space="preserve">the </w:t>
      </w:r>
      <w:r>
        <w:rPr>
          <w:rFonts w:ascii="Calibri" w:eastAsia="Calibri" w:hAnsi="Calibri" w:cs="Calibri"/>
          <w:sz w:val="24"/>
        </w:rPr>
        <w:t>Parish Council</w:t>
      </w:r>
      <w:r w:rsidR="00CB67EE">
        <w:rPr>
          <w:rFonts w:ascii="Calibri" w:eastAsia="Calibri" w:hAnsi="Calibri" w:cs="Calibri"/>
          <w:sz w:val="24"/>
        </w:rPr>
        <w:t>’s</w:t>
      </w:r>
      <w:r>
        <w:rPr>
          <w:rFonts w:ascii="Calibri" w:eastAsia="Calibri" w:hAnsi="Calibri" w:cs="Calibri"/>
          <w:sz w:val="24"/>
        </w:rPr>
        <w:t xml:space="preserve"> expense.</w:t>
      </w:r>
    </w:p>
    <w:p w:rsidR="00780094" w:rsidRPr="00CB67EE" w:rsidRDefault="00240903">
      <w:pPr>
        <w:numPr>
          <w:ilvl w:val="0"/>
          <w:numId w:val="33"/>
        </w:numPr>
        <w:spacing w:after="0" w:line="240" w:lineRule="auto"/>
        <w:ind w:left="1440" w:hanging="360"/>
        <w:rPr>
          <w:rFonts w:ascii="Calibri" w:eastAsia="Calibri" w:hAnsi="Calibri" w:cs="Calibri"/>
          <w:b/>
          <w:sz w:val="24"/>
        </w:rPr>
      </w:pPr>
      <w:r>
        <w:rPr>
          <w:rFonts w:ascii="Calibri" w:eastAsia="Calibri" w:hAnsi="Calibri" w:cs="Calibri"/>
          <w:sz w:val="24"/>
        </w:rPr>
        <w:t>It is expected that the Conifers adjacent to the bark pit will be trimmed back as part of the Parish Council</w:t>
      </w:r>
      <w:r w:rsidR="00CB67EE">
        <w:rPr>
          <w:rFonts w:ascii="Calibri" w:eastAsia="Calibri" w:hAnsi="Calibri" w:cs="Calibri"/>
          <w:sz w:val="24"/>
        </w:rPr>
        <w:t>’</w:t>
      </w:r>
      <w:r>
        <w:rPr>
          <w:rFonts w:ascii="Calibri" w:eastAsia="Calibri" w:hAnsi="Calibri" w:cs="Calibri"/>
          <w:sz w:val="24"/>
        </w:rPr>
        <w:t>s responsibility to maintain the graveyard.</w:t>
      </w:r>
    </w:p>
    <w:p w:rsidR="00CB67EE" w:rsidRDefault="00CB67EE" w:rsidP="00CB67EE">
      <w:pPr>
        <w:spacing w:after="0" w:line="240" w:lineRule="auto"/>
        <w:ind w:left="1440"/>
        <w:rPr>
          <w:rFonts w:ascii="Calibri" w:eastAsia="Calibri" w:hAnsi="Calibri" w:cs="Calibri"/>
          <w:b/>
          <w:sz w:val="24"/>
        </w:rPr>
      </w:pPr>
    </w:p>
    <w:p w:rsidR="00CB67EE" w:rsidRDefault="00CB67EE">
      <w:pPr>
        <w:rPr>
          <w:rFonts w:ascii="Arial" w:eastAsia="Arial" w:hAnsi="Arial" w:cs="Arial"/>
          <w:b/>
          <w:sz w:val="24"/>
        </w:rPr>
      </w:pPr>
      <w:r>
        <w:rPr>
          <w:rFonts w:ascii="Arial" w:eastAsia="Arial" w:hAnsi="Arial" w:cs="Arial"/>
          <w:b/>
          <w:sz w:val="24"/>
        </w:rPr>
        <w:br w:type="page"/>
      </w:r>
    </w:p>
    <w:p w:rsidR="00780094" w:rsidRPr="00CB67EE"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proofErr w:type="spellStart"/>
      <w:r>
        <w:rPr>
          <w:rFonts w:ascii="Arial" w:eastAsia="Arial" w:hAnsi="Arial" w:cs="Arial"/>
          <w:b/>
          <w:sz w:val="24"/>
        </w:rPr>
        <w:t>Redmile</w:t>
      </w:r>
      <w:proofErr w:type="spellEnd"/>
      <w:r>
        <w:rPr>
          <w:rFonts w:ascii="Arial" w:eastAsia="Arial" w:hAnsi="Arial" w:cs="Arial"/>
          <w:b/>
          <w:sz w:val="24"/>
        </w:rPr>
        <w:t xml:space="preserve"> Play Area – Example Draft Specification – Future Layout (Fig 3)</w:t>
      </w:r>
    </w:p>
    <w:p w:rsidR="00780094" w:rsidRPr="00CB67EE"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object w:dxaOrig="8929" w:dyaOrig="5689">
          <v:rect id="rectole0000000002" o:spid="_x0000_i1027" style="width:446.6pt;height:284.35pt" o:ole="" o:preferrelative="t" stroked="f">
            <v:imagedata r:id="rId12" o:title=""/>
          </v:rect>
          <o:OLEObject Type="Embed" ProgID="StaticMetafile" ShapeID="rectole0000000002" DrawAspect="Content" ObjectID="_1603279480" r:id="rId13"/>
        </w:object>
      </w:r>
    </w:p>
    <w:p w:rsidR="00780094" w:rsidRDefault="00780094">
      <w:pPr>
        <w:spacing w:after="0" w:line="240" w:lineRule="auto"/>
        <w:rPr>
          <w:rFonts w:ascii="Arial" w:eastAsia="Arial" w:hAnsi="Arial" w:cs="Arial"/>
          <w:b/>
          <w:sz w:val="24"/>
        </w:rPr>
      </w:pPr>
    </w:p>
    <w:p w:rsidR="00780094"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sz w:val="20"/>
        </w:rPr>
      </w:pPr>
      <w:r>
        <w:rPr>
          <w:rFonts w:ascii="Arial" w:eastAsia="Arial" w:hAnsi="Arial" w:cs="Arial"/>
          <w:b/>
          <w:sz w:val="20"/>
        </w:rPr>
        <w:t>Example equipment</w:t>
      </w:r>
      <w:r>
        <w:rPr>
          <w:rFonts w:ascii="Arial" w:eastAsia="Arial" w:hAnsi="Arial" w:cs="Arial"/>
          <w:sz w:val="20"/>
        </w:rPr>
        <w:t xml:space="preserve"> included in Figure 3 – please refer to notes in Section 3.1 for details of expected variation. This is a suggestive list only and not defin</w:t>
      </w:r>
      <w:r w:rsidR="00CB67EE">
        <w:rPr>
          <w:rFonts w:ascii="Arial" w:eastAsia="Arial" w:hAnsi="Arial" w:cs="Arial"/>
          <w:sz w:val="20"/>
        </w:rPr>
        <w:t>i</w:t>
      </w:r>
      <w:r>
        <w:rPr>
          <w:rFonts w:ascii="Arial" w:eastAsia="Arial" w:hAnsi="Arial" w:cs="Arial"/>
          <w:sz w:val="20"/>
        </w:rPr>
        <w:t>tive.</w:t>
      </w:r>
    </w:p>
    <w:p w:rsidR="00780094" w:rsidRDefault="00780094">
      <w:pPr>
        <w:spacing w:after="0" w:line="240" w:lineRule="auto"/>
        <w:rPr>
          <w:rFonts w:ascii="Arial" w:eastAsia="Arial" w:hAnsi="Arial" w:cs="Arial"/>
          <w:sz w:val="20"/>
        </w:rPr>
      </w:pPr>
    </w:p>
    <w:p w:rsidR="0078009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4 Seater Seesaw</w:t>
      </w:r>
      <w:r>
        <w:rPr>
          <w:rFonts w:ascii="Arial" w:eastAsia="Arial" w:hAnsi="Arial" w:cs="Arial"/>
          <w:sz w:val="20"/>
        </w:rPr>
        <w:t xml:space="preserve"> - </w:t>
      </w:r>
      <w:hyperlink r:id="rId14">
        <w:r>
          <w:rPr>
            <w:rFonts w:ascii="Arial" w:eastAsia="Arial" w:hAnsi="Arial" w:cs="Arial"/>
            <w:color w:val="0000FF"/>
            <w:sz w:val="20"/>
            <w:u w:val="single"/>
          </w:rPr>
          <w:t>https://www.ijreka.com/product/42/5529/wooden-seesaw-4-seater-robinia</w:t>
        </w:r>
      </w:hyperlink>
    </w:p>
    <w:p w:rsidR="0078009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Monkey Bars</w:t>
      </w:r>
      <w:r>
        <w:rPr>
          <w:rFonts w:ascii="Arial" w:eastAsia="Arial" w:hAnsi="Arial" w:cs="Arial"/>
          <w:sz w:val="20"/>
        </w:rPr>
        <w:t xml:space="preserve"> - </w:t>
      </w:r>
      <w:hyperlink r:id="rId15">
        <w:r>
          <w:rPr>
            <w:rFonts w:ascii="Arial" w:eastAsia="Arial" w:hAnsi="Arial" w:cs="Arial"/>
            <w:color w:val="0000FF"/>
            <w:sz w:val="20"/>
            <w:u w:val="single"/>
          </w:rPr>
          <w:t>https://www.playdale.co.uk/playground/playground-favourites/playground-climbing-frames/swing-bars.html</w:t>
        </w:r>
      </w:hyperlink>
    </w:p>
    <w:p w:rsidR="0078009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Junior Clumber</w:t>
      </w:r>
      <w:r>
        <w:rPr>
          <w:rFonts w:ascii="Arial" w:eastAsia="Arial" w:hAnsi="Arial" w:cs="Arial"/>
          <w:sz w:val="20"/>
        </w:rPr>
        <w:t xml:space="preserve"> - </w:t>
      </w:r>
      <w:hyperlink r:id="rId16">
        <w:r>
          <w:rPr>
            <w:rFonts w:ascii="Arial" w:eastAsia="Arial" w:hAnsi="Arial" w:cs="Arial"/>
            <w:color w:val="0000FF"/>
            <w:sz w:val="20"/>
            <w:u w:val="single"/>
          </w:rPr>
          <w:t>https://www.playdale.co.uk/playground/junior-play/play-towers-big-city-plus/innsbruck-plus.html</w:t>
        </w:r>
      </w:hyperlink>
    </w:p>
    <w:p w:rsidR="0078009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Baby Swings</w:t>
      </w:r>
      <w:r>
        <w:rPr>
          <w:rFonts w:ascii="Arial" w:eastAsia="Arial" w:hAnsi="Arial" w:cs="Arial"/>
          <w:sz w:val="20"/>
        </w:rPr>
        <w:t xml:space="preserve"> - </w:t>
      </w:r>
      <w:hyperlink r:id="rId17">
        <w:r>
          <w:rPr>
            <w:rFonts w:ascii="Arial" w:eastAsia="Arial" w:hAnsi="Arial" w:cs="Arial"/>
            <w:color w:val="0000FF"/>
            <w:sz w:val="20"/>
            <w:u w:val="single"/>
          </w:rPr>
          <w:t>https://www.playdale.co.uk/playground/playground-favourites/swings/city-cradle-swing.html</w:t>
        </w:r>
      </w:hyperlink>
      <w:r>
        <w:rPr>
          <w:rFonts w:ascii="Arial" w:eastAsia="Arial" w:hAnsi="Arial" w:cs="Arial"/>
          <w:color w:val="0000FF"/>
          <w:sz w:val="20"/>
          <w:u w:val="single"/>
        </w:rPr>
        <w:t xml:space="preserve"> </w:t>
      </w:r>
      <w:r>
        <w:rPr>
          <w:rFonts w:ascii="Arial" w:eastAsia="Arial" w:hAnsi="Arial" w:cs="Arial"/>
          <w:color w:val="000000"/>
          <w:sz w:val="20"/>
          <w:u w:val="single"/>
        </w:rPr>
        <w:t>- please ensure these confirm to DDA standards</w:t>
      </w:r>
    </w:p>
    <w:p w:rsidR="00780094" w:rsidRDefault="00240903">
      <w:pPr>
        <w:numPr>
          <w:ilvl w:val="0"/>
          <w:numId w:val="34"/>
        </w:numPr>
        <w:spacing w:after="0" w:line="240" w:lineRule="auto"/>
        <w:ind w:left="720" w:hanging="360"/>
        <w:rPr>
          <w:rFonts w:ascii="Arial" w:eastAsia="Arial" w:hAnsi="Arial" w:cs="Arial"/>
          <w:sz w:val="20"/>
        </w:rPr>
      </w:pPr>
      <w:proofErr w:type="spellStart"/>
      <w:r>
        <w:rPr>
          <w:rFonts w:ascii="Arial" w:eastAsia="Arial" w:hAnsi="Arial" w:cs="Arial"/>
          <w:b/>
          <w:sz w:val="20"/>
        </w:rPr>
        <w:t>Rota</w:t>
      </w:r>
      <w:proofErr w:type="spellEnd"/>
      <w:r>
        <w:rPr>
          <w:rFonts w:ascii="Arial" w:eastAsia="Arial" w:hAnsi="Arial" w:cs="Arial"/>
          <w:b/>
          <w:sz w:val="20"/>
        </w:rPr>
        <w:t xml:space="preserve"> Rock</w:t>
      </w:r>
      <w:r>
        <w:rPr>
          <w:rFonts w:ascii="Arial" w:eastAsia="Arial" w:hAnsi="Arial" w:cs="Arial"/>
          <w:sz w:val="20"/>
        </w:rPr>
        <w:t xml:space="preserve"> - </w:t>
      </w:r>
      <w:hyperlink r:id="rId18">
        <w:r>
          <w:rPr>
            <w:rFonts w:ascii="Arial" w:eastAsia="Arial" w:hAnsi="Arial" w:cs="Arial"/>
            <w:color w:val="0000FF"/>
            <w:sz w:val="20"/>
            <w:u w:val="single"/>
          </w:rPr>
          <w:t>https://www.playdale.co.uk/playground/junior-play/movers/rota-rock.html</w:t>
        </w:r>
      </w:hyperlink>
    </w:p>
    <w:p w:rsidR="0078009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 xml:space="preserve">Rock and Bowl Spinner </w:t>
      </w:r>
      <w:r>
        <w:rPr>
          <w:rFonts w:ascii="Arial" w:eastAsia="Arial" w:hAnsi="Arial" w:cs="Arial"/>
          <w:sz w:val="20"/>
        </w:rPr>
        <w:t xml:space="preserve">- </w:t>
      </w:r>
      <w:hyperlink r:id="rId19">
        <w:r>
          <w:rPr>
            <w:rFonts w:ascii="Arial" w:eastAsia="Arial" w:hAnsi="Arial" w:cs="Arial"/>
            <w:color w:val="0000FF"/>
            <w:sz w:val="20"/>
            <w:u w:val="single"/>
          </w:rPr>
          <w:t>https://wicksteed.co.uk/products/traditional/roundabouts/rock-n-bowl/</w:t>
        </w:r>
      </w:hyperlink>
    </w:p>
    <w:p w:rsidR="00D8620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 xml:space="preserve">Roundabout </w:t>
      </w:r>
      <w:r w:rsidR="00D86204">
        <w:rPr>
          <w:rFonts w:ascii="Arial" w:eastAsia="Arial" w:hAnsi="Arial" w:cs="Arial"/>
          <w:sz w:val="20"/>
        </w:rPr>
        <w:t>–</w:t>
      </w:r>
      <w:r>
        <w:rPr>
          <w:rFonts w:ascii="Arial" w:eastAsia="Arial" w:hAnsi="Arial" w:cs="Arial"/>
          <w:sz w:val="20"/>
        </w:rPr>
        <w:t xml:space="preserve"> </w:t>
      </w:r>
    </w:p>
    <w:p w:rsidR="00780094" w:rsidRPr="00D8620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 xml:space="preserve">Large </w:t>
      </w:r>
      <w:proofErr w:type="spellStart"/>
      <w:r>
        <w:rPr>
          <w:rFonts w:ascii="Arial" w:eastAsia="Arial" w:hAnsi="Arial" w:cs="Arial"/>
          <w:b/>
          <w:sz w:val="20"/>
        </w:rPr>
        <w:t>Playframe</w:t>
      </w:r>
      <w:proofErr w:type="spellEnd"/>
      <w:r>
        <w:rPr>
          <w:rFonts w:ascii="Arial" w:eastAsia="Arial" w:hAnsi="Arial" w:cs="Arial"/>
          <w:sz w:val="20"/>
        </w:rPr>
        <w:t xml:space="preserve"> - </w:t>
      </w:r>
      <w:hyperlink r:id="rId20" w:history="1">
        <w:r w:rsidR="00CB67EE" w:rsidRPr="00E21161">
          <w:rPr>
            <w:rStyle w:val="Hyperlink"/>
            <w:rFonts w:ascii="Arial" w:eastAsia="Arial" w:hAnsi="Arial" w:cs="Arial"/>
            <w:sz w:val="20"/>
          </w:rPr>
          <w:t>https://www.playdale.co.uk/playground/playground-favourites/playground-climbing-frames/playframe.html</w:t>
        </w:r>
      </w:hyperlink>
    </w:p>
    <w:p w:rsidR="00D86204" w:rsidRPr="00D86204" w:rsidRDefault="00D86204" w:rsidP="00D86204">
      <w:pPr>
        <w:numPr>
          <w:ilvl w:val="0"/>
          <w:numId w:val="34"/>
        </w:numPr>
        <w:spacing w:after="0" w:line="240" w:lineRule="auto"/>
        <w:ind w:left="720" w:hanging="360"/>
        <w:rPr>
          <w:rFonts w:ascii="Arial" w:eastAsia="Arial" w:hAnsi="Arial" w:cs="Arial"/>
          <w:sz w:val="20"/>
        </w:rPr>
      </w:pPr>
      <w:r>
        <w:rPr>
          <w:rFonts w:ascii="Arial" w:eastAsia="Arial" w:hAnsi="Arial" w:cs="Arial"/>
          <w:b/>
          <w:sz w:val="20"/>
        </w:rPr>
        <w:t>Activity Boards</w:t>
      </w:r>
      <w:r>
        <w:rPr>
          <w:rFonts w:ascii="Arial" w:eastAsia="Arial" w:hAnsi="Arial" w:cs="Arial"/>
          <w:sz w:val="20"/>
        </w:rPr>
        <w:t xml:space="preserve"> - </w:t>
      </w:r>
      <w:hyperlink r:id="rId21" w:history="1">
        <w:r w:rsidRPr="00E21161">
          <w:rPr>
            <w:rStyle w:val="Hyperlink"/>
            <w:rFonts w:ascii="Arial" w:eastAsia="Arial" w:hAnsi="Arial" w:cs="Arial"/>
            <w:sz w:val="20"/>
          </w:rPr>
          <w:t>http://www.fahr-industries.com/Play_Panels</w:t>
        </w:r>
      </w:hyperlink>
    </w:p>
    <w:p w:rsidR="00780094" w:rsidRDefault="00240903">
      <w:pPr>
        <w:numPr>
          <w:ilvl w:val="0"/>
          <w:numId w:val="34"/>
        </w:numPr>
        <w:spacing w:after="0" w:line="240" w:lineRule="auto"/>
        <w:ind w:left="720" w:hanging="360"/>
        <w:rPr>
          <w:rFonts w:ascii="Arial" w:eastAsia="Arial" w:hAnsi="Arial" w:cs="Arial"/>
          <w:sz w:val="20"/>
        </w:rPr>
      </w:pPr>
      <w:r>
        <w:rPr>
          <w:rFonts w:ascii="Arial" w:eastAsia="Arial" w:hAnsi="Arial" w:cs="Arial"/>
          <w:b/>
          <w:sz w:val="20"/>
        </w:rPr>
        <w:t>Football Goal</w:t>
      </w:r>
      <w:r>
        <w:rPr>
          <w:rFonts w:ascii="Arial" w:eastAsia="Arial" w:hAnsi="Arial" w:cs="Arial"/>
          <w:sz w:val="20"/>
        </w:rPr>
        <w:t xml:space="preserve"> - </w:t>
      </w:r>
      <w:hyperlink r:id="rId22">
        <w:r>
          <w:rPr>
            <w:rFonts w:ascii="Arial" w:eastAsia="Arial" w:hAnsi="Arial" w:cs="Arial"/>
            <w:color w:val="0000FF"/>
            <w:sz w:val="20"/>
            <w:u w:val="single"/>
          </w:rPr>
          <w:t>https://www.stadia-sports.co.uk/football-goal-posts/7-a-side-football-goal-posts/elliptical-aluminium-freestanding-goals-mini-soccer.html</w:t>
        </w:r>
      </w:hyperlink>
    </w:p>
    <w:p w:rsidR="00780094" w:rsidRPr="00BE239A" w:rsidRDefault="00780094">
      <w:pPr>
        <w:spacing w:after="0" w:line="240" w:lineRule="auto"/>
        <w:rPr>
          <w:rFonts w:ascii="Arial" w:eastAsia="Arial" w:hAnsi="Arial" w:cs="Arial"/>
          <w:sz w:val="24"/>
        </w:rPr>
      </w:pPr>
    </w:p>
    <w:p w:rsidR="00780094" w:rsidRDefault="00240903">
      <w:pPr>
        <w:spacing w:after="0" w:line="240" w:lineRule="auto"/>
        <w:rPr>
          <w:rFonts w:ascii="Arial" w:eastAsia="Arial" w:hAnsi="Arial" w:cs="Arial"/>
          <w:b/>
          <w:sz w:val="24"/>
        </w:rPr>
      </w:pPr>
      <w:r>
        <w:rPr>
          <w:rFonts w:ascii="Arial" w:eastAsia="Arial" w:hAnsi="Arial" w:cs="Arial"/>
          <w:b/>
          <w:sz w:val="24"/>
        </w:rPr>
        <w:t>All equipment proposed by the Supplier must be located within the boundaries of the play area as indicated above</w:t>
      </w:r>
    </w:p>
    <w:p w:rsidR="00780094" w:rsidRDefault="00780094">
      <w:pPr>
        <w:spacing w:after="0" w:line="240" w:lineRule="auto"/>
        <w:rPr>
          <w:rFonts w:ascii="Arial" w:eastAsia="Arial" w:hAnsi="Arial" w:cs="Arial"/>
          <w:b/>
          <w:sz w:val="24"/>
        </w:rPr>
      </w:pPr>
    </w:p>
    <w:sectPr w:rsidR="00780094">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6C" w:rsidRDefault="00B5016C" w:rsidP="00B5016C">
      <w:pPr>
        <w:spacing w:after="0" w:line="240" w:lineRule="auto"/>
      </w:pPr>
      <w:r>
        <w:separator/>
      </w:r>
    </w:p>
  </w:endnote>
  <w:endnote w:type="continuationSeparator" w:id="0">
    <w:p w:rsidR="00B5016C" w:rsidRDefault="00B5016C" w:rsidP="00B5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508890"/>
      <w:docPartObj>
        <w:docPartGallery w:val="Page Numbers (Bottom of Page)"/>
        <w:docPartUnique/>
      </w:docPartObj>
    </w:sdtPr>
    <w:sdtEndPr>
      <w:rPr>
        <w:noProof/>
      </w:rPr>
    </w:sdtEndPr>
    <w:sdtContent>
      <w:p w:rsidR="00B5016C" w:rsidRDefault="00B5016C">
        <w:pPr>
          <w:pStyle w:val="Footer"/>
          <w:jc w:val="right"/>
        </w:pPr>
        <w:r>
          <w:fldChar w:fldCharType="begin"/>
        </w:r>
        <w:r>
          <w:instrText xml:space="preserve"> PAGE   \* MERGEFORMAT </w:instrText>
        </w:r>
        <w:r>
          <w:fldChar w:fldCharType="separate"/>
        </w:r>
        <w:r w:rsidR="00D136E3">
          <w:rPr>
            <w:noProof/>
          </w:rPr>
          <w:t>1</w:t>
        </w:r>
        <w:r>
          <w:rPr>
            <w:noProof/>
          </w:rPr>
          <w:fldChar w:fldCharType="end"/>
        </w:r>
      </w:p>
    </w:sdtContent>
  </w:sdt>
  <w:p w:rsidR="00B5016C" w:rsidRDefault="00B50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6C" w:rsidRDefault="00B5016C" w:rsidP="00B5016C">
      <w:pPr>
        <w:spacing w:after="0" w:line="240" w:lineRule="auto"/>
      </w:pPr>
      <w:r>
        <w:separator/>
      </w:r>
    </w:p>
  </w:footnote>
  <w:footnote w:type="continuationSeparator" w:id="0">
    <w:p w:rsidR="00B5016C" w:rsidRDefault="00B5016C" w:rsidP="00B50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7B5"/>
    <w:multiLevelType w:val="multilevel"/>
    <w:tmpl w:val="CA20A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83E88"/>
    <w:multiLevelType w:val="multilevel"/>
    <w:tmpl w:val="70C84B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37E30"/>
    <w:multiLevelType w:val="multilevel"/>
    <w:tmpl w:val="99387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5E7E53"/>
    <w:multiLevelType w:val="multilevel"/>
    <w:tmpl w:val="22D80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813C10"/>
    <w:multiLevelType w:val="multilevel"/>
    <w:tmpl w:val="0966D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6E6CA4"/>
    <w:multiLevelType w:val="hybridMultilevel"/>
    <w:tmpl w:val="561491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6C4C5A"/>
    <w:multiLevelType w:val="multilevel"/>
    <w:tmpl w:val="9BE62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594B68"/>
    <w:multiLevelType w:val="multilevel"/>
    <w:tmpl w:val="2C1A3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5F4577"/>
    <w:multiLevelType w:val="hybridMultilevel"/>
    <w:tmpl w:val="43240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60C0D03"/>
    <w:multiLevelType w:val="hybridMultilevel"/>
    <w:tmpl w:val="A0BE0D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A04C3B"/>
    <w:multiLevelType w:val="multilevel"/>
    <w:tmpl w:val="879AC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40773E"/>
    <w:multiLevelType w:val="multilevel"/>
    <w:tmpl w:val="9EC45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344A30"/>
    <w:multiLevelType w:val="multilevel"/>
    <w:tmpl w:val="D01EB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D47F2"/>
    <w:multiLevelType w:val="multilevel"/>
    <w:tmpl w:val="B2FC0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D86CA2"/>
    <w:multiLevelType w:val="multilevel"/>
    <w:tmpl w:val="86CA6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3B347F"/>
    <w:multiLevelType w:val="multilevel"/>
    <w:tmpl w:val="336E7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503EA8"/>
    <w:multiLevelType w:val="multilevel"/>
    <w:tmpl w:val="F634C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BE13C9"/>
    <w:multiLevelType w:val="multilevel"/>
    <w:tmpl w:val="892E0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785CAE"/>
    <w:multiLevelType w:val="multilevel"/>
    <w:tmpl w:val="9E022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9619AB"/>
    <w:multiLevelType w:val="multilevel"/>
    <w:tmpl w:val="B1F0E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C7D15"/>
    <w:multiLevelType w:val="multilevel"/>
    <w:tmpl w:val="A7A4E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C479EB"/>
    <w:multiLevelType w:val="multilevel"/>
    <w:tmpl w:val="F05A2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970464"/>
    <w:multiLevelType w:val="multilevel"/>
    <w:tmpl w:val="52F88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7F34A9"/>
    <w:multiLevelType w:val="hybridMultilevel"/>
    <w:tmpl w:val="D5103E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FD1E57"/>
    <w:multiLevelType w:val="hybridMultilevel"/>
    <w:tmpl w:val="6BEA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A82693"/>
    <w:multiLevelType w:val="multilevel"/>
    <w:tmpl w:val="105A9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0A7244"/>
    <w:multiLevelType w:val="multilevel"/>
    <w:tmpl w:val="E08A8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3F7F08"/>
    <w:multiLevelType w:val="multilevel"/>
    <w:tmpl w:val="526E9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C56259"/>
    <w:multiLevelType w:val="multilevel"/>
    <w:tmpl w:val="7348F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F639F1"/>
    <w:multiLevelType w:val="multilevel"/>
    <w:tmpl w:val="1FEA9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0C111D"/>
    <w:multiLevelType w:val="hybridMultilevel"/>
    <w:tmpl w:val="4EA0CFD6"/>
    <w:lvl w:ilvl="0" w:tplc="08090011">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nsid w:val="508A10F1"/>
    <w:multiLevelType w:val="hybridMultilevel"/>
    <w:tmpl w:val="31BE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E74E4A"/>
    <w:multiLevelType w:val="multilevel"/>
    <w:tmpl w:val="49AE0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052087"/>
    <w:multiLevelType w:val="multilevel"/>
    <w:tmpl w:val="1C9A9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16480E"/>
    <w:multiLevelType w:val="multilevel"/>
    <w:tmpl w:val="F030E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934372"/>
    <w:multiLevelType w:val="multilevel"/>
    <w:tmpl w:val="821AA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E07EFA"/>
    <w:multiLevelType w:val="multilevel"/>
    <w:tmpl w:val="47B07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DB0B42"/>
    <w:multiLevelType w:val="multilevel"/>
    <w:tmpl w:val="21647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502F14"/>
    <w:multiLevelType w:val="multilevel"/>
    <w:tmpl w:val="995A9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653F15"/>
    <w:multiLevelType w:val="multilevel"/>
    <w:tmpl w:val="94F02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527BF6"/>
    <w:multiLevelType w:val="multilevel"/>
    <w:tmpl w:val="C19AA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A70135"/>
    <w:multiLevelType w:val="multilevel"/>
    <w:tmpl w:val="F280B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4"/>
  </w:num>
  <w:num w:numId="3">
    <w:abstractNumId w:val="32"/>
  </w:num>
  <w:num w:numId="4">
    <w:abstractNumId w:val="38"/>
  </w:num>
  <w:num w:numId="5">
    <w:abstractNumId w:val="20"/>
  </w:num>
  <w:num w:numId="6">
    <w:abstractNumId w:val="7"/>
  </w:num>
  <w:num w:numId="7">
    <w:abstractNumId w:val="2"/>
  </w:num>
  <w:num w:numId="8">
    <w:abstractNumId w:val="16"/>
  </w:num>
  <w:num w:numId="9">
    <w:abstractNumId w:val="39"/>
  </w:num>
  <w:num w:numId="10">
    <w:abstractNumId w:val="33"/>
  </w:num>
  <w:num w:numId="11">
    <w:abstractNumId w:val="14"/>
  </w:num>
  <w:num w:numId="12">
    <w:abstractNumId w:val="40"/>
  </w:num>
  <w:num w:numId="13">
    <w:abstractNumId w:val="6"/>
  </w:num>
  <w:num w:numId="14">
    <w:abstractNumId w:val="41"/>
  </w:num>
  <w:num w:numId="15">
    <w:abstractNumId w:val="13"/>
  </w:num>
  <w:num w:numId="16">
    <w:abstractNumId w:val="27"/>
  </w:num>
  <w:num w:numId="17">
    <w:abstractNumId w:val="22"/>
  </w:num>
  <w:num w:numId="18">
    <w:abstractNumId w:val="37"/>
  </w:num>
  <w:num w:numId="19">
    <w:abstractNumId w:val="0"/>
  </w:num>
  <w:num w:numId="20">
    <w:abstractNumId w:val="3"/>
  </w:num>
  <w:num w:numId="21">
    <w:abstractNumId w:val="10"/>
  </w:num>
  <w:num w:numId="22">
    <w:abstractNumId w:val="12"/>
  </w:num>
  <w:num w:numId="23">
    <w:abstractNumId w:val="36"/>
  </w:num>
  <w:num w:numId="24">
    <w:abstractNumId w:val="1"/>
  </w:num>
  <w:num w:numId="25">
    <w:abstractNumId w:val="15"/>
  </w:num>
  <w:num w:numId="26">
    <w:abstractNumId w:val="11"/>
  </w:num>
  <w:num w:numId="27">
    <w:abstractNumId w:val="29"/>
  </w:num>
  <w:num w:numId="28">
    <w:abstractNumId w:val="28"/>
  </w:num>
  <w:num w:numId="29">
    <w:abstractNumId w:val="17"/>
  </w:num>
  <w:num w:numId="30">
    <w:abstractNumId w:val="19"/>
  </w:num>
  <w:num w:numId="31">
    <w:abstractNumId w:val="34"/>
  </w:num>
  <w:num w:numId="32">
    <w:abstractNumId w:val="26"/>
  </w:num>
  <w:num w:numId="33">
    <w:abstractNumId w:val="21"/>
  </w:num>
  <w:num w:numId="34">
    <w:abstractNumId w:val="25"/>
  </w:num>
  <w:num w:numId="35">
    <w:abstractNumId w:val="30"/>
  </w:num>
  <w:num w:numId="36">
    <w:abstractNumId w:val="5"/>
  </w:num>
  <w:num w:numId="37">
    <w:abstractNumId w:val="23"/>
  </w:num>
  <w:num w:numId="38">
    <w:abstractNumId w:val="9"/>
  </w:num>
  <w:num w:numId="39">
    <w:abstractNumId w:val="8"/>
  </w:num>
  <w:num w:numId="40">
    <w:abstractNumId w:val="31"/>
  </w:num>
  <w:num w:numId="41">
    <w:abstractNumId w:val="2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0094"/>
    <w:rsid w:val="000F55FA"/>
    <w:rsid w:val="00203D31"/>
    <w:rsid w:val="00240903"/>
    <w:rsid w:val="00472C19"/>
    <w:rsid w:val="004E6F8A"/>
    <w:rsid w:val="0065151D"/>
    <w:rsid w:val="007774AA"/>
    <w:rsid w:val="00780094"/>
    <w:rsid w:val="00A83373"/>
    <w:rsid w:val="00B5016C"/>
    <w:rsid w:val="00BE239A"/>
    <w:rsid w:val="00CB67EE"/>
    <w:rsid w:val="00D136E3"/>
    <w:rsid w:val="00D86204"/>
    <w:rsid w:val="00F051CD"/>
    <w:rsid w:val="00FD6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5FA"/>
    <w:pPr>
      <w:ind w:left="720"/>
      <w:contextualSpacing/>
    </w:pPr>
  </w:style>
  <w:style w:type="character" w:styleId="Hyperlink">
    <w:name w:val="Hyperlink"/>
    <w:basedOn w:val="DefaultParagraphFont"/>
    <w:uiPriority w:val="99"/>
    <w:unhideWhenUsed/>
    <w:rsid w:val="00CB67EE"/>
    <w:rPr>
      <w:color w:val="0000FF" w:themeColor="hyperlink"/>
      <w:u w:val="single"/>
    </w:rPr>
  </w:style>
  <w:style w:type="character" w:styleId="FollowedHyperlink">
    <w:name w:val="FollowedHyperlink"/>
    <w:basedOn w:val="DefaultParagraphFont"/>
    <w:uiPriority w:val="99"/>
    <w:semiHidden/>
    <w:unhideWhenUsed/>
    <w:rsid w:val="00CB67EE"/>
    <w:rPr>
      <w:color w:val="800080" w:themeColor="followedHyperlink"/>
      <w:u w:val="single"/>
    </w:rPr>
  </w:style>
  <w:style w:type="paragraph" w:styleId="Header">
    <w:name w:val="header"/>
    <w:basedOn w:val="Normal"/>
    <w:link w:val="HeaderChar"/>
    <w:uiPriority w:val="99"/>
    <w:unhideWhenUsed/>
    <w:rsid w:val="00B50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16C"/>
  </w:style>
  <w:style w:type="paragraph" w:styleId="Footer">
    <w:name w:val="footer"/>
    <w:basedOn w:val="Normal"/>
    <w:link w:val="FooterChar"/>
    <w:uiPriority w:val="99"/>
    <w:unhideWhenUsed/>
    <w:rsid w:val="00B50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yperlink" Target="https://www.playdale.co.uk/playground/junior-play/movers/rota-rock.html" TargetMode="External"/><Relationship Id="rId3" Type="http://schemas.microsoft.com/office/2007/relationships/stylesWithEffects" Target="stylesWithEffects.xml"/><Relationship Id="rId21" Type="http://schemas.openxmlformats.org/officeDocument/2006/relationships/hyperlink" Target="http://www.fahr-industries.com/Play_Panel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playdale.co.uk/playground/playground-favourites/swings/city-cradle-swing.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laydale.co.uk/playground/junior-play/play-towers-big-city-plus/innsbruck-plus.html" TargetMode="External"/><Relationship Id="rId20" Type="http://schemas.openxmlformats.org/officeDocument/2006/relationships/hyperlink" Target="https://www.playdale.co.uk/playground/playground-favourites/playground-climbing-frames/playframe.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ydale.co.uk/playground/playground-favourites/playground-climbing-frames/swing-bars.html"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icksteed.co.uk/products/traditional/roundabouts/rock-n-bow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ijreka.com/product/42/5529/wooden-seesaw-4-seater-robinia" TargetMode="External"/><Relationship Id="rId22" Type="http://schemas.openxmlformats.org/officeDocument/2006/relationships/hyperlink" Target="https://www.stadia-sports.co.uk/football-goal-posts/7-a-side-football-goal-posts/elliptical-aluminium-freestanding-goals-mini-socc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42DFA80A</Template>
  <TotalTime>22</TotalTime>
  <Pages>10</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7</cp:revision>
  <dcterms:created xsi:type="dcterms:W3CDTF">2018-11-08T18:11:00Z</dcterms:created>
  <dcterms:modified xsi:type="dcterms:W3CDTF">2018-11-09T14:38:00Z</dcterms:modified>
</cp:coreProperties>
</file>