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b/>
          <w:kern w:val="22"/>
          <w:u w:val="single"/>
        </w:rPr>
      </w:pPr>
    </w:p>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b/>
          <w:kern w:val="22"/>
          <w:u w:val="single"/>
        </w:rPr>
      </w:pPr>
      <w:r>
        <w:rPr>
          <w:rFonts w:ascii="Arial" w:eastAsia="Times New Roman" w:hAnsi="Arial" w:cs="Arial"/>
          <w:b/>
          <w:kern w:val="22"/>
          <w:u w:val="single"/>
        </w:rPr>
        <w:t xml:space="preserve">DETAILED DESCRIPTION OF REQUIREMENT FOR THE PROVISION OF QUALITY ASSURANCE TO THE ARMED </w:t>
      </w:r>
      <w:r w:rsidRPr="009D09E8">
        <w:rPr>
          <w:rFonts w:ascii="Arial" w:eastAsia="Times New Roman" w:hAnsi="Arial" w:cs="Arial"/>
          <w:b/>
          <w:kern w:val="22"/>
          <w:u w:val="single"/>
        </w:rPr>
        <w:t>FORCES COMPULSORY DRUG TESTING PROGRAMME</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b/>
          <w:kern w:val="22"/>
          <w:u w:val="single"/>
        </w:rPr>
      </w:pPr>
      <w:r w:rsidRPr="009D09E8">
        <w:rPr>
          <w:rFonts w:ascii="Arial" w:eastAsia="Times New Roman" w:hAnsi="Arial" w:cs="Arial"/>
          <w:b/>
          <w:kern w:val="22"/>
          <w:u w:val="single"/>
        </w:rPr>
        <w:t>BACKGROUND</w:t>
      </w: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b/>
          <w:kern w:val="22"/>
          <w:u w:val="single"/>
        </w:rPr>
      </w:pP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r w:rsidRPr="009D09E8">
        <w:rPr>
          <w:rFonts w:ascii="Arial" w:eastAsia="Times New Roman" w:hAnsi="Arial" w:cs="Arial"/>
          <w:kern w:val="22"/>
        </w:rPr>
        <w:t>1.</w:t>
      </w:r>
      <w:r w:rsidRPr="009D09E8">
        <w:rPr>
          <w:rFonts w:ascii="Arial" w:eastAsia="Times New Roman" w:hAnsi="Arial" w:cs="Arial"/>
          <w:kern w:val="22"/>
        </w:rPr>
        <w:tab/>
        <w:t xml:space="preserve">The Armed Forces Compulsory Drug Testing (CDT) mission is to minimise substance misuse in the Armed Forces through implementation of the policy of Prevention, Deterrence and Regulation, in order to reduce the deleterious effects of Substance </w:t>
      </w:r>
      <w:proofErr w:type="gramStart"/>
      <w:r w:rsidRPr="009D09E8">
        <w:rPr>
          <w:rFonts w:ascii="Arial" w:eastAsia="Times New Roman" w:hAnsi="Arial" w:cs="Arial"/>
          <w:kern w:val="22"/>
        </w:rPr>
        <w:t>Misuse(</w:t>
      </w:r>
      <w:proofErr w:type="gramEnd"/>
      <w:r w:rsidRPr="009D09E8">
        <w:rPr>
          <w:rFonts w:ascii="Arial" w:eastAsia="Times New Roman" w:hAnsi="Arial" w:cs="Arial"/>
          <w:kern w:val="22"/>
        </w:rPr>
        <w:t>SM) on Operational Effectiveness, without causing excessive wastage.</w:t>
      </w: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r w:rsidRPr="009D09E8">
        <w:rPr>
          <w:rFonts w:ascii="Arial" w:eastAsia="Times New Roman" w:hAnsi="Arial" w:cs="Arial"/>
          <w:kern w:val="22"/>
        </w:rPr>
        <w:t>2.</w:t>
      </w:r>
      <w:r w:rsidRPr="009D09E8">
        <w:rPr>
          <w:rFonts w:ascii="Arial" w:eastAsia="Times New Roman" w:hAnsi="Arial" w:cs="Arial"/>
          <w:kern w:val="22"/>
        </w:rPr>
        <w:tab/>
        <w:t xml:space="preserve">Prevention is based upon educational programmes, delivered by both in Service functions and the use of subject matter experts in substance misuse deterrence.  Detection involves the analysis of samples of urine donated by Service personnel worldwide.  Regulation involves the timely administrative action taken by the Service authorities </w:t>
      </w:r>
      <w:proofErr w:type="gramStart"/>
      <w:r w:rsidRPr="009D09E8">
        <w:rPr>
          <w:rFonts w:ascii="Arial" w:eastAsia="Times New Roman" w:hAnsi="Arial" w:cs="Arial"/>
          <w:kern w:val="22"/>
        </w:rPr>
        <w:t>subsequent to</w:t>
      </w:r>
      <w:proofErr w:type="gramEnd"/>
      <w:r w:rsidRPr="009D09E8">
        <w:rPr>
          <w:rFonts w:ascii="Arial" w:eastAsia="Times New Roman" w:hAnsi="Arial" w:cs="Arial"/>
          <w:kern w:val="22"/>
        </w:rPr>
        <w:t xml:space="preserve"> analysis. </w:t>
      </w: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u w:val="single"/>
        </w:rPr>
      </w:pPr>
      <w:r w:rsidRPr="009D09E8">
        <w:rPr>
          <w:rFonts w:ascii="Arial" w:eastAsia="Times New Roman" w:hAnsi="Arial" w:cs="Arial"/>
          <w:kern w:val="22"/>
        </w:rPr>
        <w:t>3.</w:t>
      </w:r>
      <w:r w:rsidRPr="009D09E8">
        <w:rPr>
          <w:rFonts w:ascii="Arial" w:eastAsia="Times New Roman" w:hAnsi="Arial" w:cs="Arial"/>
          <w:kern w:val="22"/>
        </w:rPr>
        <w:tab/>
        <w:t xml:space="preserve">The CDT was introduced in January 1994 designed to reduce the incidence of drug misuse in the Army by detection and deterrence.  The programme was extended to the Royal Navy in the 1997 and to the Royal Air Force in 1998.  Service personnel and civilians subject to Service discipline are eligible for testing and currently up to 135,000 samples are collected each year.  The programme is controlled by the MOD Army Personnel Services Group staff branch (hereafter referred to as ‘the Authority’.  Samples are collected by sixteen Service collection teams and transported by a contracted courier to the laboratory of the Authority’s urinalysis contractor (currently Eurofins (LGC).  The samples are divided by the donor into 3 containers at the point of collection.  One sample is screened and if any other result other than negative is recorded a confirmatory analysis is carried out on the A Sample; the B Sample is retained in case the donor wishes to challenge the result obtained from the A Sample.  It is the intention of the Authority to re-let the CDT Contract during the life of the Quality Assurance (QA) Contract.  </w:t>
      </w:r>
      <w:r w:rsidRPr="009D09E8">
        <w:rPr>
          <w:rFonts w:ascii="Arial" w:eastAsia="Times New Roman" w:hAnsi="Arial" w:cs="Arial"/>
          <w:kern w:val="22"/>
          <w:u w:val="single"/>
        </w:rPr>
        <w:t>The holder of the QA contract will not be eligible to be invited to tender for the department</w:t>
      </w:r>
      <w:r w:rsidR="008F0C86">
        <w:rPr>
          <w:rFonts w:ascii="Arial" w:eastAsia="Times New Roman" w:hAnsi="Arial" w:cs="Arial"/>
          <w:kern w:val="22"/>
          <w:u w:val="single"/>
        </w:rPr>
        <w:t>’</w:t>
      </w:r>
      <w:r w:rsidRPr="009D09E8">
        <w:rPr>
          <w:rFonts w:ascii="Arial" w:eastAsia="Times New Roman" w:hAnsi="Arial" w:cs="Arial"/>
          <w:kern w:val="22"/>
          <w:u w:val="single"/>
        </w:rPr>
        <w:t>s urine analysis contract, given the potential conflict of interest</w:t>
      </w:r>
      <w:r w:rsidR="008F0C86">
        <w:rPr>
          <w:rFonts w:ascii="Arial" w:eastAsia="Times New Roman" w:hAnsi="Arial" w:cs="Arial"/>
          <w:kern w:val="22"/>
          <w:u w:val="single"/>
        </w:rPr>
        <w:t xml:space="preserve"> </w:t>
      </w:r>
      <w:r w:rsidR="008F0C86" w:rsidRPr="00AA0CE5">
        <w:rPr>
          <w:rFonts w:ascii="Arial" w:eastAsia="Times New Roman" w:hAnsi="Arial" w:cs="Arial"/>
          <w:kern w:val="22"/>
          <w:u w:val="single"/>
        </w:rPr>
        <w:t xml:space="preserve">(clause </w:t>
      </w:r>
      <w:r w:rsidR="009B5B98" w:rsidRPr="00AA0CE5">
        <w:rPr>
          <w:rFonts w:ascii="Arial" w:eastAsia="Times New Roman" w:hAnsi="Arial" w:cs="Arial"/>
          <w:kern w:val="22"/>
          <w:u w:val="single"/>
        </w:rPr>
        <w:t>47 of SC2 Terms and Conditions</w:t>
      </w:r>
      <w:r w:rsidR="008F0C86" w:rsidRPr="00AA0CE5">
        <w:rPr>
          <w:rFonts w:ascii="Arial" w:eastAsia="Times New Roman" w:hAnsi="Arial" w:cs="Arial"/>
          <w:kern w:val="22"/>
          <w:u w:val="single"/>
        </w:rPr>
        <w:t xml:space="preserve"> refers</w:t>
      </w:r>
      <w:r w:rsidR="008F0C86">
        <w:rPr>
          <w:rFonts w:ascii="Arial" w:eastAsia="Times New Roman" w:hAnsi="Arial" w:cs="Arial"/>
          <w:kern w:val="22"/>
          <w:u w:val="single"/>
        </w:rPr>
        <w:t>)</w:t>
      </w:r>
      <w:r w:rsidRPr="009D09E8">
        <w:rPr>
          <w:rFonts w:ascii="Arial" w:eastAsia="Times New Roman" w:hAnsi="Arial" w:cs="Arial"/>
          <w:kern w:val="22"/>
          <w:u w:val="single"/>
        </w:rPr>
        <w:t>.</w:t>
      </w: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b/>
          <w:kern w:val="22"/>
        </w:rPr>
      </w:pP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r w:rsidRPr="009D09E8">
        <w:rPr>
          <w:rFonts w:ascii="Arial" w:eastAsia="Times New Roman" w:hAnsi="Arial" w:cs="Arial"/>
          <w:kern w:val="22"/>
        </w:rPr>
        <w:t>4.</w:t>
      </w:r>
      <w:r w:rsidRPr="009D09E8">
        <w:rPr>
          <w:rFonts w:ascii="Arial" w:eastAsia="Times New Roman" w:hAnsi="Arial" w:cs="Arial"/>
          <w:kern w:val="22"/>
        </w:rPr>
        <w:tab/>
        <w:t xml:space="preserve">The list of drug types analysed in 2018 include but not limited to the following.  For brevity, the current urine analysis contract operates a sliding drug panel that can be adapted to risk: </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tbl>
      <w:tblPr>
        <w:tblW w:w="0" w:type="auto"/>
        <w:tblInd w:w="73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12"/>
        <w:gridCol w:w="1877"/>
        <w:gridCol w:w="2700"/>
        <w:gridCol w:w="3150"/>
      </w:tblGrid>
      <w:tr w:rsidR="009D09E8" w:rsidRPr="009D09E8" w:rsidTr="00597013">
        <w:trPr>
          <w:tblHeader/>
        </w:trPr>
        <w:tc>
          <w:tcPr>
            <w:tcW w:w="612" w:type="dxa"/>
            <w:shd w:val="clear" w:color="auto" w:fill="FFFFFF"/>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b/>
                <w:kern w:val="22"/>
              </w:rPr>
            </w:pPr>
            <w:r w:rsidRPr="009D09E8">
              <w:rPr>
                <w:rFonts w:ascii="Arial" w:eastAsia="Times New Roman" w:hAnsi="Arial" w:cs="Arial"/>
                <w:b/>
                <w:kern w:val="22"/>
              </w:rPr>
              <w:t>Ser</w:t>
            </w:r>
          </w:p>
        </w:tc>
        <w:tc>
          <w:tcPr>
            <w:tcW w:w="1877"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b/>
                <w:kern w:val="22"/>
              </w:rPr>
            </w:pPr>
            <w:r w:rsidRPr="009D09E8">
              <w:rPr>
                <w:rFonts w:ascii="Arial" w:eastAsia="Times New Roman" w:hAnsi="Arial" w:cs="Arial"/>
                <w:b/>
                <w:kern w:val="22"/>
              </w:rPr>
              <w:t>Substance</w:t>
            </w:r>
          </w:p>
        </w:tc>
        <w:tc>
          <w:tcPr>
            <w:tcW w:w="2700"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b/>
                <w:kern w:val="22"/>
              </w:rPr>
            </w:pPr>
            <w:r w:rsidRPr="009D09E8">
              <w:rPr>
                <w:rFonts w:ascii="Arial" w:eastAsia="Times New Roman" w:hAnsi="Arial" w:cs="Arial"/>
                <w:b/>
                <w:kern w:val="22"/>
              </w:rPr>
              <w:t>Screening Level (ng/mL)</w:t>
            </w:r>
          </w:p>
        </w:tc>
        <w:tc>
          <w:tcPr>
            <w:tcW w:w="3150"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b/>
                <w:kern w:val="22"/>
              </w:rPr>
            </w:pPr>
            <w:r w:rsidRPr="009D09E8">
              <w:rPr>
                <w:rFonts w:ascii="Arial" w:eastAsia="Times New Roman" w:hAnsi="Arial" w:cs="Arial"/>
                <w:b/>
                <w:kern w:val="22"/>
              </w:rPr>
              <w:t>Confirmation Level (ng/mL)</w:t>
            </w:r>
          </w:p>
        </w:tc>
      </w:tr>
      <w:tr w:rsidR="009D09E8" w:rsidRPr="009D09E8" w:rsidTr="00597013">
        <w:trPr>
          <w:tblHeader/>
        </w:trPr>
        <w:tc>
          <w:tcPr>
            <w:tcW w:w="612" w:type="dxa"/>
            <w:shd w:val="clear" w:color="auto" w:fill="BFBFBF"/>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tc>
        <w:tc>
          <w:tcPr>
            <w:tcW w:w="1877"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i/>
                <w:kern w:val="22"/>
              </w:rPr>
            </w:pPr>
            <w:r w:rsidRPr="009D09E8">
              <w:rPr>
                <w:rFonts w:ascii="Arial" w:eastAsia="Times New Roman" w:hAnsi="Arial" w:cs="Arial"/>
                <w:i/>
                <w:kern w:val="22"/>
              </w:rPr>
              <w:t>(a)</w:t>
            </w:r>
          </w:p>
        </w:tc>
        <w:tc>
          <w:tcPr>
            <w:tcW w:w="2700"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i/>
                <w:kern w:val="22"/>
              </w:rPr>
            </w:pPr>
            <w:r w:rsidRPr="009D09E8">
              <w:rPr>
                <w:rFonts w:ascii="Arial" w:eastAsia="Times New Roman" w:hAnsi="Arial" w:cs="Arial"/>
                <w:i/>
                <w:kern w:val="22"/>
              </w:rPr>
              <w:t>(b)</w:t>
            </w:r>
          </w:p>
        </w:tc>
        <w:tc>
          <w:tcPr>
            <w:tcW w:w="3150"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i/>
                <w:kern w:val="22"/>
              </w:rPr>
            </w:pPr>
            <w:r w:rsidRPr="009D09E8">
              <w:rPr>
                <w:rFonts w:ascii="Arial" w:eastAsia="Times New Roman" w:hAnsi="Arial" w:cs="Arial"/>
                <w:i/>
                <w:kern w:val="22"/>
              </w:rPr>
              <w:t>(C)</w:t>
            </w:r>
          </w:p>
        </w:tc>
      </w:tr>
      <w:tr w:rsidR="009D09E8" w:rsidRPr="009D09E8" w:rsidTr="00597013">
        <w:tc>
          <w:tcPr>
            <w:tcW w:w="612"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kern w:val="22"/>
              </w:rPr>
            </w:pPr>
            <w:r w:rsidRPr="009D09E8">
              <w:rPr>
                <w:rFonts w:ascii="Arial" w:eastAsia="Times New Roman" w:hAnsi="Arial" w:cs="Arial"/>
                <w:kern w:val="22"/>
              </w:rPr>
              <w:t>1</w:t>
            </w:r>
          </w:p>
        </w:tc>
        <w:tc>
          <w:tcPr>
            <w:tcW w:w="1877"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Cannabis</w:t>
            </w:r>
          </w:p>
        </w:tc>
        <w:tc>
          <w:tcPr>
            <w:tcW w:w="270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25</w:t>
            </w:r>
          </w:p>
        </w:tc>
        <w:tc>
          <w:tcPr>
            <w:tcW w:w="315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15</w:t>
            </w:r>
          </w:p>
        </w:tc>
      </w:tr>
      <w:tr w:rsidR="009D09E8" w:rsidRPr="009D09E8" w:rsidTr="00597013">
        <w:tc>
          <w:tcPr>
            <w:tcW w:w="612"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kern w:val="22"/>
              </w:rPr>
            </w:pPr>
            <w:r w:rsidRPr="009D09E8">
              <w:rPr>
                <w:rFonts w:ascii="Arial" w:eastAsia="Times New Roman" w:hAnsi="Arial" w:cs="Arial"/>
                <w:kern w:val="22"/>
              </w:rPr>
              <w:t>2</w:t>
            </w:r>
          </w:p>
        </w:tc>
        <w:tc>
          <w:tcPr>
            <w:tcW w:w="1877"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Cocaine</w:t>
            </w:r>
          </w:p>
        </w:tc>
        <w:tc>
          <w:tcPr>
            <w:tcW w:w="270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150</w:t>
            </w:r>
          </w:p>
        </w:tc>
        <w:tc>
          <w:tcPr>
            <w:tcW w:w="315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100</w:t>
            </w:r>
          </w:p>
        </w:tc>
      </w:tr>
      <w:tr w:rsidR="009D09E8" w:rsidRPr="009D09E8" w:rsidTr="00597013">
        <w:tc>
          <w:tcPr>
            <w:tcW w:w="612"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kern w:val="22"/>
              </w:rPr>
            </w:pPr>
            <w:r w:rsidRPr="009D09E8">
              <w:rPr>
                <w:rFonts w:ascii="Arial" w:eastAsia="Times New Roman" w:hAnsi="Arial" w:cs="Arial"/>
                <w:kern w:val="22"/>
              </w:rPr>
              <w:t>3</w:t>
            </w:r>
          </w:p>
        </w:tc>
        <w:tc>
          <w:tcPr>
            <w:tcW w:w="1877"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 xml:space="preserve">Heroin </w:t>
            </w:r>
          </w:p>
        </w:tc>
        <w:tc>
          <w:tcPr>
            <w:tcW w:w="270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10 (as 6-AM)</w:t>
            </w:r>
          </w:p>
        </w:tc>
        <w:tc>
          <w:tcPr>
            <w:tcW w:w="315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10 (as 6-AM)</w:t>
            </w:r>
          </w:p>
        </w:tc>
      </w:tr>
      <w:tr w:rsidR="009D09E8" w:rsidRPr="009D09E8" w:rsidTr="00597013">
        <w:tc>
          <w:tcPr>
            <w:tcW w:w="612"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kern w:val="22"/>
              </w:rPr>
            </w:pPr>
            <w:r w:rsidRPr="009D09E8">
              <w:rPr>
                <w:rFonts w:ascii="Arial" w:eastAsia="Times New Roman" w:hAnsi="Arial" w:cs="Arial"/>
                <w:kern w:val="22"/>
              </w:rPr>
              <w:t>4</w:t>
            </w:r>
          </w:p>
        </w:tc>
        <w:tc>
          <w:tcPr>
            <w:tcW w:w="1877"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Opiates</w:t>
            </w:r>
          </w:p>
        </w:tc>
        <w:tc>
          <w:tcPr>
            <w:tcW w:w="270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N/A</w:t>
            </w:r>
          </w:p>
        </w:tc>
        <w:tc>
          <w:tcPr>
            <w:tcW w:w="315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300</w:t>
            </w:r>
          </w:p>
        </w:tc>
      </w:tr>
      <w:tr w:rsidR="009D09E8" w:rsidRPr="009D09E8" w:rsidTr="00597013">
        <w:tc>
          <w:tcPr>
            <w:tcW w:w="612"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kern w:val="22"/>
              </w:rPr>
            </w:pPr>
            <w:r w:rsidRPr="009D09E8">
              <w:rPr>
                <w:rFonts w:ascii="Arial" w:eastAsia="Times New Roman" w:hAnsi="Arial" w:cs="Arial"/>
                <w:kern w:val="22"/>
              </w:rPr>
              <w:t>5</w:t>
            </w:r>
          </w:p>
        </w:tc>
        <w:tc>
          <w:tcPr>
            <w:tcW w:w="1877"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Amphetamine</w:t>
            </w:r>
          </w:p>
        </w:tc>
        <w:tc>
          <w:tcPr>
            <w:tcW w:w="270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500</w:t>
            </w:r>
          </w:p>
        </w:tc>
        <w:tc>
          <w:tcPr>
            <w:tcW w:w="315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150</w:t>
            </w:r>
          </w:p>
        </w:tc>
      </w:tr>
      <w:tr w:rsidR="009D09E8" w:rsidRPr="009D09E8" w:rsidTr="00597013">
        <w:tc>
          <w:tcPr>
            <w:tcW w:w="612"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kern w:val="22"/>
              </w:rPr>
            </w:pPr>
            <w:r w:rsidRPr="009D09E8">
              <w:rPr>
                <w:rFonts w:ascii="Arial" w:eastAsia="Times New Roman" w:hAnsi="Arial" w:cs="Arial"/>
                <w:kern w:val="22"/>
              </w:rPr>
              <w:t>6</w:t>
            </w:r>
          </w:p>
        </w:tc>
        <w:tc>
          <w:tcPr>
            <w:tcW w:w="1877"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Ketamine</w:t>
            </w:r>
          </w:p>
        </w:tc>
        <w:tc>
          <w:tcPr>
            <w:tcW w:w="270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100</w:t>
            </w:r>
          </w:p>
        </w:tc>
        <w:tc>
          <w:tcPr>
            <w:tcW w:w="315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50</w:t>
            </w:r>
          </w:p>
        </w:tc>
      </w:tr>
      <w:tr w:rsidR="009D09E8" w:rsidRPr="009D09E8" w:rsidTr="00597013">
        <w:tc>
          <w:tcPr>
            <w:tcW w:w="612"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kern w:val="22"/>
              </w:rPr>
            </w:pPr>
            <w:r w:rsidRPr="009D09E8">
              <w:rPr>
                <w:rFonts w:ascii="Arial" w:eastAsia="Times New Roman" w:hAnsi="Arial" w:cs="Arial"/>
                <w:kern w:val="22"/>
              </w:rPr>
              <w:t>7</w:t>
            </w:r>
          </w:p>
        </w:tc>
        <w:tc>
          <w:tcPr>
            <w:tcW w:w="1877"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Codeine</w:t>
            </w:r>
          </w:p>
        </w:tc>
        <w:tc>
          <w:tcPr>
            <w:tcW w:w="270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300</w:t>
            </w:r>
          </w:p>
        </w:tc>
        <w:tc>
          <w:tcPr>
            <w:tcW w:w="315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150</w:t>
            </w:r>
          </w:p>
        </w:tc>
      </w:tr>
      <w:tr w:rsidR="009D09E8" w:rsidRPr="009D09E8" w:rsidTr="00597013">
        <w:tc>
          <w:tcPr>
            <w:tcW w:w="612"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kern w:val="22"/>
              </w:rPr>
            </w:pPr>
            <w:r w:rsidRPr="009D09E8">
              <w:rPr>
                <w:rFonts w:ascii="Arial" w:eastAsia="Times New Roman" w:hAnsi="Arial" w:cs="Arial"/>
                <w:kern w:val="22"/>
              </w:rPr>
              <w:t>8</w:t>
            </w:r>
          </w:p>
        </w:tc>
        <w:tc>
          <w:tcPr>
            <w:tcW w:w="1877"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Ecstasy</w:t>
            </w:r>
          </w:p>
        </w:tc>
        <w:tc>
          <w:tcPr>
            <w:tcW w:w="270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500</w:t>
            </w:r>
          </w:p>
        </w:tc>
        <w:tc>
          <w:tcPr>
            <w:tcW w:w="315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150</w:t>
            </w:r>
          </w:p>
        </w:tc>
      </w:tr>
      <w:tr w:rsidR="009D09E8" w:rsidRPr="009D09E8" w:rsidTr="00597013">
        <w:tc>
          <w:tcPr>
            <w:tcW w:w="612"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kern w:val="22"/>
              </w:rPr>
            </w:pPr>
            <w:r w:rsidRPr="009D09E8">
              <w:rPr>
                <w:rFonts w:ascii="Arial" w:eastAsia="Times New Roman" w:hAnsi="Arial" w:cs="Arial"/>
                <w:kern w:val="22"/>
              </w:rPr>
              <w:t>9</w:t>
            </w:r>
          </w:p>
        </w:tc>
        <w:tc>
          <w:tcPr>
            <w:tcW w:w="1877"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Benzodiazepine</w:t>
            </w:r>
          </w:p>
        </w:tc>
        <w:tc>
          <w:tcPr>
            <w:tcW w:w="270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200</w:t>
            </w:r>
          </w:p>
        </w:tc>
        <w:tc>
          <w:tcPr>
            <w:tcW w:w="315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200</w:t>
            </w:r>
          </w:p>
        </w:tc>
      </w:tr>
      <w:tr w:rsidR="009D09E8" w:rsidRPr="009D09E8" w:rsidTr="00597013">
        <w:tc>
          <w:tcPr>
            <w:tcW w:w="612"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kern w:val="22"/>
              </w:rPr>
            </w:pPr>
            <w:r w:rsidRPr="009D09E8">
              <w:rPr>
                <w:rFonts w:ascii="Arial" w:eastAsia="Times New Roman" w:hAnsi="Arial" w:cs="Arial"/>
                <w:kern w:val="22"/>
              </w:rPr>
              <w:t>10</w:t>
            </w:r>
          </w:p>
        </w:tc>
        <w:tc>
          <w:tcPr>
            <w:tcW w:w="1877"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Steroids</w:t>
            </w:r>
          </w:p>
        </w:tc>
        <w:tc>
          <w:tcPr>
            <w:tcW w:w="270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Substance dependant</w:t>
            </w:r>
          </w:p>
        </w:tc>
        <w:tc>
          <w:tcPr>
            <w:tcW w:w="315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Substance dependant</w:t>
            </w:r>
          </w:p>
        </w:tc>
      </w:tr>
      <w:tr w:rsidR="009D09E8" w:rsidRPr="009D09E8" w:rsidTr="00597013">
        <w:tc>
          <w:tcPr>
            <w:tcW w:w="612" w:type="dxa"/>
          </w:tcPr>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kern w:val="22"/>
              </w:rPr>
            </w:pPr>
            <w:r w:rsidRPr="009D09E8">
              <w:rPr>
                <w:rFonts w:ascii="Arial" w:eastAsia="Times New Roman" w:hAnsi="Arial" w:cs="Arial"/>
                <w:kern w:val="22"/>
              </w:rPr>
              <w:t>11</w:t>
            </w:r>
          </w:p>
        </w:tc>
        <w:tc>
          <w:tcPr>
            <w:tcW w:w="1877"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NPS</w:t>
            </w:r>
          </w:p>
        </w:tc>
        <w:tc>
          <w:tcPr>
            <w:tcW w:w="270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Substance dependant</w:t>
            </w:r>
          </w:p>
        </w:tc>
        <w:tc>
          <w:tcPr>
            <w:tcW w:w="3150" w:type="dxa"/>
          </w:tcPr>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Substance dependant</w:t>
            </w:r>
          </w:p>
        </w:tc>
      </w:tr>
    </w:tbl>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kern w:val="22"/>
        </w:rPr>
      </w:pPr>
      <w:r w:rsidRPr="009D09E8">
        <w:rPr>
          <w:rFonts w:ascii="Arial" w:eastAsia="Times New Roman" w:hAnsi="Arial" w:cs="Arial"/>
          <w:kern w:val="22"/>
        </w:rPr>
        <w:t>(</w:t>
      </w:r>
      <w:r w:rsidRPr="009D09E8">
        <w:rPr>
          <w:rFonts w:ascii="Arial" w:eastAsia="Times New Roman" w:hAnsi="Arial" w:cs="Arial"/>
          <w:i/>
          <w:kern w:val="22"/>
        </w:rPr>
        <w:t>Table 1</w:t>
      </w:r>
      <w:r w:rsidRPr="009D09E8">
        <w:rPr>
          <w:rFonts w:ascii="Arial" w:eastAsia="Times New Roman" w:hAnsi="Arial" w:cs="Arial"/>
          <w:kern w:val="22"/>
        </w:rPr>
        <w:t>)</w:t>
      </w:r>
    </w:p>
    <w:p w:rsidR="009D09E8" w:rsidRPr="009D09E8" w:rsidRDefault="009D09E8" w:rsidP="009D09E8">
      <w:pPr>
        <w:overflowPunct w:val="0"/>
        <w:autoSpaceDE w:val="0"/>
        <w:autoSpaceDN w:val="0"/>
        <w:adjustRightInd w:val="0"/>
        <w:spacing w:after="0" w:line="240" w:lineRule="auto"/>
        <w:jc w:val="center"/>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r w:rsidRPr="009D09E8">
        <w:rPr>
          <w:rFonts w:ascii="Arial" w:eastAsia="Times New Roman" w:hAnsi="Arial" w:cs="Arial"/>
          <w:kern w:val="22"/>
        </w:rPr>
        <w:lastRenderedPageBreak/>
        <w:t>5.</w:t>
      </w:r>
      <w:r w:rsidRPr="009D09E8">
        <w:rPr>
          <w:rFonts w:ascii="Arial" w:eastAsia="Times New Roman" w:hAnsi="Arial" w:cs="Arial"/>
          <w:kern w:val="22"/>
        </w:rPr>
        <w:tab/>
        <w:t xml:space="preserve">Samples are collected by Compulsory Drug Testing Officers (CDTO), assisted by Collection Assistants (CA) and Monitors. </w:t>
      </w: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r w:rsidRPr="009D09E8">
        <w:rPr>
          <w:rFonts w:ascii="Arial" w:eastAsia="Times New Roman" w:hAnsi="Arial" w:cs="Arial"/>
          <w:kern w:val="22"/>
        </w:rPr>
        <w:t>6.</w:t>
      </w:r>
      <w:r w:rsidRPr="009D09E8">
        <w:rPr>
          <w:rFonts w:ascii="Arial" w:eastAsia="Times New Roman" w:hAnsi="Arial" w:cs="Arial"/>
          <w:kern w:val="22"/>
        </w:rPr>
        <w:tab/>
      </w:r>
      <w:r w:rsidRPr="009D09E8">
        <w:rPr>
          <w:rFonts w:ascii="Arial" w:eastAsia="Times New Roman" w:hAnsi="Arial" w:cs="Arial"/>
          <w:b/>
          <w:kern w:val="22"/>
          <w:u w:val="single"/>
        </w:rPr>
        <w:t>CDTO.</w:t>
      </w:r>
      <w:r w:rsidRPr="009D09E8">
        <w:rPr>
          <w:rFonts w:ascii="Arial" w:eastAsia="Times New Roman" w:hAnsi="Arial" w:cs="Arial"/>
          <w:kern w:val="22"/>
        </w:rPr>
        <w:t xml:space="preserve">  CDTO’s are assigned full-time, usually for 2 years, to the CDT programme from all three Services; RN, Army and RAF.  The primary tasks of the CDTO are:</w:t>
      </w: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r w:rsidRPr="009D09E8">
        <w:rPr>
          <w:rFonts w:ascii="Arial" w:eastAsia="Times New Roman" w:hAnsi="Arial" w:cs="Arial"/>
          <w:kern w:val="22"/>
        </w:rPr>
        <w:t>a.</w:t>
      </w:r>
      <w:r w:rsidRPr="009D09E8">
        <w:rPr>
          <w:rFonts w:ascii="Arial" w:eastAsia="Times New Roman" w:hAnsi="Arial" w:cs="Arial"/>
          <w:kern w:val="22"/>
        </w:rPr>
        <w:tab/>
        <w:t>The training, monitoring, maintenance and standardisation of collection procedures in accordance with:</w:t>
      </w: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r w:rsidRPr="009D09E8">
        <w:rPr>
          <w:rFonts w:ascii="Arial" w:eastAsia="Times New Roman" w:hAnsi="Arial" w:cs="Arial"/>
          <w:kern w:val="22"/>
        </w:rPr>
        <w:t>(1)</w:t>
      </w:r>
      <w:r w:rsidRPr="009D09E8">
        <w:rPr>
          <w:rFonts w:ascii="Arial" w:eastAsia="Times New Roman" w:hAnsi="Arial" w:cs="Arial"/>
          <w:kern w:val="22"/>
        </w:rPr>
        <w:tab/>
        <w:t>The guidelines set by the MOD legal adviser.</w:t>
      </w: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r w:rsidRPr="009D09E8">
        <w:rPr>
          <w:rFonts w:ascii="Arial" w:eastAsia="Times New Roman" w:hAnsi="Arial" w:cs="Arial"/>
          <w:kern w:val="22"/>
        </w:rPr>
        <w:t>(2)</w:t>
      </w:r>
      <w:r w:rsidRPr="009D09E8">
        <w:rPr>
          <w:rFonts w:ascii="Arial" w:eastAsia="Times New Roman" w:hAnsi="Arial" w:cs="Arial"/>
          <w:kern w:val="22"/>
        </w:rPr>
        <w:tab/>
        <w:t>Team and laboratory collecting instructions</w:t>
      </w:r>
      <w:r w:rsidRPr="009D09E8">
        <w:rPr>
          <w:rFonts w:ascii="Arial" w:eastAsia="Times New Roman" w:hAnsi="Arial" w:cs="Arial"/>
          <w:kern w:val="22"/>
          <w:vertAlign w:val="superscript"/>
        </w:rPr>
        <w:footnoteReference w:id="1"/>
      </w:r>
      <w:r w:rsidRPr="009D09E8">
        <w:rPr>
          <w:rFonts w:ascii="Arial" w:eastAsia="Times New Roman" w:hAnsi="Arial" w:cs="Arial"/>
          <w:kern w:val="22"/>
        </w:rPr>
        <w:t xml:space="preserve"> and procedures.</w:t>
      </w: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p>
    <w:p w:rsidR="009D09E8" w:rsidRPr="009D09E8" w:rsidRDefault="009D09E8" w:rsidP="009D09E8">
      <w:pPr>
        <w:spacing w:after="0" w:line="240" w:lineRule="auto"/>
        <w:ind w:left="873" w:firstLine="567"/>
        <w:rPr>
          <w:rFonts w:ascii="Arial" w:eastAsia="Times New Roman" w:hAnsi="Arial" w:cs="Arial"/>
          <w:kern w:val="22"/>
        </w:rPr>
      </w:pPr>
      <w:r w:rsidRPr="009D09E8">
        <w:rPr>
          <w:rFonts w:ascii="Arial" w:eastAsia="Times New Roman" w:hAnsi="Arial" w:cs="Arial"/>
          <w:kern w:val="22"/>
        </w:rPr>
        <w:t>(3)</w:t>
      </w:r>
      <w:r w:rsidRPr="009D09E8">
        <w:rPr>
          <w:rFonts w:ascii="Arial" w:eastAsia="Times New Roman" w:hAnsi="Arial" w:cs="Arial"/>
          <w:kern w:val="22"/>
        </w:rPr>
        <w:tab/>
        <w:t>Maintaining the integrity of the chain of evidence.</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r w:rsidRPr="009D09E8">
        <w:rPr>
          <w:rFonts w:ascii="Arial" w:eastAsia="Times New Roman" w:hAnsi="Arial" w:cs="Arial"/>
          <w:kern w:val="22"/>
        </w:rPr>
        <w:t>b.</w:t>
      </w:r>
      <w:r w:rsidRPr="009D09E8">
        <w:rPr>
          <w:rFonts w:ascii="Arial" w:eastAsia="Times New Roman" w:hAnsi="Arial" w:cs="Arial"/>
          <w:kern w:val="22"/>
        </w:rPr>
        <w:tab/>
        <w:t xml:space="preserve">Advising units of the current SM policy and education programme, </w:t>
      </w:r>
      <w:proofErr w:type="gramStart"/>
      <w:r w:rsidRPr="009D09E8">
        <w:rPr>
          <w:rFonts w:ascii="Arial" w:eastAsia="Times New Roman" w:hAnsi="Arial" w:cs="Arial"/>
          <w:kern w:val="22"/>
        </w:rPr>
        <w:t>in particular the</w:t>
      </w:r>
      <w:proofErr w:type="gramEnd"/>
      <w:r w:rsidRPr="009D09E8">
        <w:rPr>
          <w:rFonts w:ascii="Arial" w:eastAsia="Times New Roman" w:hAnsi="Arial" w:cs="Arial"/>
          <w:kern w:val="22"/>
        </w:rPr>
        <w:t xml:space="preserve"> availability of drug and alcohol awareness presentations.  Advising units on the requirement for, and details of a CDT Action Plan.  Distributing SM literature.</w:t>
      </w:r>
    </w:p>
    <w:p w:rsidR="009D09E8" w:rsidRPr="009D09E8" w:rsidRDefault="009D09E8" w:rsidP="009D09E8">
      <w:pPr>
        <w:overflowPunct w:val="0"/>
        <w:autoSpaceDE w:val="0"/>
        <w:autoSpaceDN w:val="0"/>
        <w:adjustRightInd w:val="0"/>
        <w:spacing w:after="0" w:line="240" w:lineRule="auto"/>
        <w:ind w:left="284"/>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r w:rsidRPr="009D09E8">
        <w:rPr>
          <w:rFonts w:ascii="Arial" w:eastAsia="Times New Roman" w:hAnsi="Arial" w:cs="Arial"/>
          <w:kern w:val="22"/>
        </w:rPr>
        <w:t>c.</w:t>
      </w:r>
      <w:r w:rsidRPr="009D09E8">
        <w:rPr>
          <w:rFonts w:ascii="Arial" w:eastAsia="Times New Roman" w:hAnsi="Arial" w:cs="Arial"/>
          <w:kern w:val="22"/>
        </w:rPr>
        <w:tab/>
        <w:t>The supervision of the collection, maintenance of sample security and integrity of CDT data at collection locations. In particular:</w:t>
      </w: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134"/>
        <w:textAlignment w:val="baseline"/>
        <w:rPr>
          <w:rFonts w:ascii="Arial" w:eastAsia="Times New Roman" w:hAnsi="Arial" w:cs="Arial"/>
          <w:kern w:val="22"/>
        </w:rPr>
      </w:pPr>
      <w:r w:rsidRPr="009D09E8">
        <w:rPr>
          <w:rFonts w:ascii="Arial" w:eastAsia="Times New Roman" w:hAnsi="Arial" w:cs="Arial"/>
          <w:kern w:val="22"/>
        </w:rPr>
        <w:t>(1)</w:t>
      </w:r>
      <w:r w:rsidRPr="009D09E8">
        <w:rPr>
          <w:rFonts w:ascii="Arial" w:eastAsia="Times New Roman" w:hAnsi="Arial" w:cs="Arial"/>
          <w:kern w:val="22"/>
        </w:rPr>
        <w:tab/>
        <w:t xml:space="preserve">Correct completion of all sample collection documentation. </w:t>
      </w: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134"/>
        <w:textAlignment w:val="baseline"/>
        <w:rPr>
          <w:rFonts w:ascii="Arial" w:eastAsia="Times New Roman" w:hAnsi="Arial" w:cs="Arial"/>
          <w:kern w:val="22"/>
        </w:rPr>
      </w:pPr>
      <w:r w:rsidRPr="009D09E8">
        <w:rPr>
          <w:rFonts w:ascii="Arial" w:eastAsia="Times New Roman" w:hAnsi="Arial" w:cs="Arial"/>
          <w:kern w:val="22"/>
        </w:rPr>
        <w:t>(2)</w:t>
      </w:r>
      <w:r w:rsidRPr="009D09E8">
        <w:rPr>
          <w:rFonts w:ascii="Arial" w:eastAsia="Times New Roman" w:hAnsi="Arial" w:cs="Arial"/>
          <w:kern w:val="22"/>
        </w:rPr>
        <w:tab/>
        <w:t xml:space="preserve">Use and maintenance of encrypted I.T, associated resources and designated bespoke I.T software to record CDT sample collection data. </w:t>
      </w:r>
    </w:p>
    <w:p w:rsidR="009D09E8" w:rsidRPr="009D09E8" w:rsidRDefault="009D09E8" w:rsidP="009D09E8">
      <w:pPr>
        <w:overflowPunct w:val="0"/>
        <w:autoSpaceDE w:val="0"/>
        <w:autoSpaceDN w:val="0"/>
        <w:adjustRightInd w:val="0"/>
        <w:spacing w:after="0" w:line="240" w:lineRule="auto"/>
        <w:ind w:left="567"/>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134"/>
        <w:textAlignment w:val="baseline"/>
        <w:rPr>
          <w:rFonts w:ascii="Arial" w:eastAsia="Times New Roman" w:hAnsi="Arial" w:cs="Arial"/>
          <w:kern w:val="22"/>
        </w:rPr>
      </w:pPr>
      <w:r w:rsidRPr="009D09E8">
        <w:rPr>
          <w:rFonts w:ascii="Arial" w:eastAsia="Times New Roman" w:hAnsi="Arial" w:cs="Arial"/>
          <w:kern w:val="22"/>
        </w:rPr>
        <w:t>(3)</w:t>
      </w:r>
      <w:r w:rsidRPr="009D09E8">
        <w:rPr>
          <w:rFonts w:ascii="Arial" w:eastAsia="Times New Roman" w:hAnsi="Arial" w:cs="Arial"/>
          <w:kern w:val="22"/>
        </w:rPr>
        <w:tab/>
        <w:t>Adherence to Data Protection legislation including General Data Provision Regulations.</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jc w:val="both"/>
        <w:textAlignment w:val="baseline"/>
        <w:rPr>
          <w:rFonts w:ascii="Arial" w:eastAsia="Times New Roman" w:hAnsi="Arial" w:cs="Arial"/>
          <w:kern w:val="22"/>
        </w:rPr>
      </w:pPr>
      <w:r w:rsidRPr="009D09E8">
        <w:rPr>
          <w:rFonts w:ascii="Arial" w:eastAsia="Times New Roman" w:hAnsi="Arial" w:cs="Arial"/>
          <w:kern w:val="22"/>
        </w:rPr>
        <w:t>d.</w:t>
      </w:r>
      <w:r w:rsidRPr="009D09E8">
        <w:rPr>
          <w:rFonts w:ascii="Arial" w:eastAsia="Times New Roman" w:hAnsi="Arial" w:cs="Arial"/>
          <w:kern w:val="22"/>
        </w:rPr>
        <w:tab/>
        <w:t xml:space="preserve">Briefing unit personnel regarding CDT procedures. </w:t>
      </w:r>
      <w:proofErr w:type="gramStart"/>
      <w:r w:rsidRPr="009D09E8">
        <w:rPr>
          <w:rFonts w:ascii="Arial" w:eastAsia="Times New Roman" w:hAnsi="Arial" w:cs="Arial"/>
          <w:kern w:val="22"/>
        </w:rPr>
        <w:t>Training unit CA’s,</w:t>
      </w:r>
      <w:proofErr w:type="gramEnd"/>
      <w:r w:rsidRPr="009D09E8">
        <w:rPr>
          <w:rFonts w:ascii="Arial" w:eastAsia="Times New Roman" w:hAnsi="Arial" w:cs="Arial"/>
          <w:kern w:val="22"/>
        </w:rPr>
        <w:t xml:space="preserve"> Monitors and those providing clerical support.  Completion of initial and annual CDT training including refresh of laboratory processes.</w:t>
      </w:r>
    </w:p>
    <w:p w:rsidR="009D09E8" w:rsidRPr="009D09E8" w:rsidRDefault="009D09E8" w:rsidP="009D09E8">
      <w:pPr>
        <w:overflowPunct w:val="0"/>
        <w:autoSpaceDE w:val="0"/>
        <w:autoSpaceDN w:val="0"/>
        <w:adjustRightInd w:val="0"/>
        <w:spacing w:after="0" w:line="240" w:lineRule="auto"/>
        <w:ind w:left="284"/>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7.</w:t>
      </w:r>
      <w:r w:rsidRPr="009D09E8">
        <w:rPr>
          <w:rFonts w:ascii="Arial" w:eastAsia="Times New Roman" w:hAnsi="Arial" w:cs="Arial"/>
          <w:kern w:val="22"/>
        </w:rPr>
        <w:tab/>
      </w:r>
      <w:r w:rsidRPr="009D09E8">
        <w:rPr>
          <w:rFonts w:ascii="Arial" w:eastAsia="Times New Roman" w:hAnsi="Arial" w:cs="Arial"/>
          <w:b/>
          <w:kern w:val="22"/>
          <w:u w:val="single"/>
        </w:rPr>
        <w:t>Collection Assistant</w:t>
      </w:r>
      <w:r w:rsidRPr="009D09E8">
        <w:rPr>
          <w:rFonts w:ascii="Arial" w:eastAsia="Times New Roman" w:hAnsi="Arial" w:cs="Arial"/>
          <w:b/>
          <w:kern w:val="22"/>
        </w:rPr>
        <w:t>.</w:t>
      </w:r>
      <w:r w:rsidRPr="009D09E8">
        <w:rPr>
          <w:rFonts w:ascii="Arial" w:eastAsia="Times New Roman" w:hAnsi="Arial" w:cs="Arial"/>
          <w:kern w:val="22"/>
        </w:rPr>
        <w:t xml:space="preserve">  A CA is appointed by the recieving unit and trained in hi/ </w:t>
      </w:r>
      <w:proofErr w:type="gramStart"/>
      <w:r w:rsidRPr="009D09E8">
        <w:rPr>
          <w:rFonts w:ascii="Arial" w:eastAsia="Times New Roman" w:hAnsi="Arial" w:cs="Arial"/>
          <w:kern w:val="22"/>
        </w:rPr>
        <w:t>hers</w:t>
      </w:r>
      <w:proofErr w:type="gramEnd"/>
      <w:r w:rsidRPr="009D09E8">
        <w:rPr>
          <w:rFonts w:ascii="Arial" w:eastAsia="Times New Roman" w:hAnsi="Arial" w:cs="Arial"/>
          <w:kern w:val="22"/>
        </w:rPr>
        <w:t xml:space="preserve"> duties by a CDTO.  The CA responsibilities include:</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r w:rsidRPr="009D09E8">
        <w:rPr>
          <w:rFonts w:ascii="Arial" w:eastAsia="Times New Roman" w:hAnsi="Arial" w:cs="Arial"/>
          <w:kern w:val="22"/>
        </w:rPr>
        <w:t>a.</w:t>
      </w:r>
      <w:r w:rsidRPr="009D09E8">
        <w:rPr>
          <w:rFonts w:ascii="Arial" w:eastAsia="Times New Roman" w:hAnsi="Arial" w:cs="Arial"/>
          <w:kern w:val="22"/>
        </w:rPr>
        <w:tab/>
        <w:t>The set up and preparation of a Sample Collection Point (SCP).</w:t>
      </w:r>
    </w:p>
    <w:p w:rsidR="009D09E8" w:rsidRPr="009D09E8" w:rsidRDefault="009D09E8" w:rsidP="009D09E8">
      <w:pPr>
        <w:overflowPunct w:val="0"/>
        <w:autoSpaceDE w:val="0"/>
        <w:autoSpaceDN w:val="0"/>
        <w:adjustRightInd w:val="0"/>
        <w:spacing w:after="0" w:line="240" w:lineRule="auto"/>
        <w:ind w:left="284"/>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r w:rsidRPr="009D09E8">
        <w:rPr>
          <w:rFonts w:ascii="Arial" w:eastAsia="Times New Roman" w:hAnsi="Arial" w:cs="Arial"/>
          <w:kern w:val="22"/>
        </w:rPr>
        <w:t>b.</w:t>
      </w:r>
      <w:r w:rsidRPr="009D09E8">
        <w:rPr>
          <w:rFonts w:ascii="Arial" w:eastAsia="Times New Roman" w:hAnsi="Arial" w:cs="Arial"/>
          <w:kern w:val="22"/>
        </w:rPr>
        <w:tab/>
        <w:t>The briefing and training of CDT monitors.</w:t>
      </w:r>
    </w:p>
    <w:p w:rsidR="009D09E8" w:rsidRPr="009D09E8" w:rsidRDefault="009D09E8" w:rsidP="009D09E8">
      <w:pPr>
        <w:overflowPunct w:val="0"/>
        <w:autoSpaceDE w:val="0"/>
        <w:autoSpaceDN w:val="0"/>
        <w:adjustRightInd w:val="0"/>
        <w:spacing w:after="0" w:line="240" w:lineRule="auto"/>
        <w:ind w:left="284"/>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r w:rsidRPr="009D09E8">
        <w:rPr>
          <w:rFonts w:ascii="Arial" w:eastAsia="Times New Roman" w:hAnsi="Arial" w:cs="Arial"/>
          <w:kern w:val="22"/>
        </w:rPr>
        <w:t>c.</w:t>
      </w:r>
      <w:r w:rsidRPr="009D09E8">
        <w:rPr>
          <w:rFonts w:ascii="Arial" w:eastAsia="Times New Roman" w:hAnsi="Arial" w:cs="Arial"/>
          <w:kern w:val="22"/>
        </w:rPr>
        <w:tab/>
        <w:t>The manning of a SCP, the carrying out of all CDT procedures and completion of all relevant CDT documentation, which includes:</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r w:rsidRPr="009D09E8">
        <w:rPr>
          <w:rFonts w:ascii="Arial" w:eastAsia="Times New Roman" w:hAnsi="Arial" w:cs="Arial"/>
          <w:kern w:val="22"/>
        </w:rPr>
        <w:t>(1).</w:t>
      </w:r>
      <w:r w:rsidRPr="009D09E8">
        <w:rPr>
          <w:rFonts w:ascii="Arial" w:eastAsia="Times New Roman" w:hAnsi="Arial" w:cs="Arial"/>
          <w:kern w:val="22"/>
        </w:rPr>
        <w:tab/>
        <w:t>Confirming the identity of the donor of the sample by checking MOD identity documents (known as the ID card) and completing the AFCDT form.</w:t>
      </w: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r w:rsidRPr="009D09E8">
        <w:rPr>
          <w:rFonts w:ascii="Arial" w:eastAsia="Times New Roman" w:hAnsi="Arial" w:cs="Arial"/>
          <w:kern w:val="22"/>
        </w:rPr>
        <w:t>(2).</w:t>
      </w:r>
      <w:r w:rsidRPr="009D09E8">
        <w:rPr>
          <w:rFonts w:ascii="Arial" w:eastAsia="Times New Roman" w:hAnsi="Arial" w:cs="Arial"/>
          <w:kern w:val="22"/>
        </w:rPr>
        <w:tab/>
        <w:t>Ensuring the donor makes a statement about medication taken in the last 30 days and signs a statement to that effect.</w:t>
      </w: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r w:rsidRPr="009D09E8">
        <w:rPr>
          <w:rFonts w:ascii="Arial" w:eastAsia="Times New Roman" w:hAnsi="Arial" w:cs="Arial"/>
          <w:kern w:val="22"/>
        </w:rPr>
        <w:t>(3).</w:t>
      </w:r>
      <w:r w:rsidRPr="009D09E8">
        <w:rPr>
          <w:rFonts w:ascii="Arial" w:eastAsia="Times New Roman" w:hAnsi="Arial" w:cs="Arial"/>
          <w:kern w:val="22"/>
        </w:rPr>
        <w:tab/>
        <w:t>Controlling the sample kit and preserving the integrity of the chain of custody.</w:t>
      </w: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r w:rsidRPr="009D09E8">
        <w:rPr>
          <w:rFonts w:ascii="Arial" w:eastAsia="Times New Roman" w:hAnsi="Arial" w:cs="Arial"/>
          <w:kern w:val="22"/>
        </w:rPr>
        <w:lastRenderedPageBreak/>
        <w:t>(4).</w:t>
      </w:r>
      <w:r w:rsidRPr="009D09E8">
        <w:rPr>
          <w:rFonts w:ascii="Arial" w:eastAsia="Times New Roman" w:hAnsi="Arial" w:cs="Arial"/>
          <w:kern w:val="22"/>
        </w:rPr>
        <w:tab/>
        <w:t>Monitoring the division and sealing of each sample into 3 containers.</w:t>
      </w: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r w:rsidRPr="009D09E8">
        <w:rPr>
          <w:rFonts w:ascii="Arial" w:eastAsia="Times New Roman" w:hAnsi="Arial" w:cs="Arial"/>
          <w:kern w:val="22"/>
        </w:rPr>
        <w:t>(5).</w:t>
      </w:r>
      <w:r w:rsidRPr="009D09E8">
        <w:rPr>
          <w:rFonts w:ascii="Arial" w:eastAsia="Times New Roman" w:hAnsi="Arial" w:cs="Arial"/>
          <w:kern w:val="22"/>
        </w:rPr>
        <w:tab/>
        <w:t>Confirming ownership and allocation of bar codes to an individual.</w:t>
      </w: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r w:rsidRPr="009D09E8">
        <w:rPr>
          <w:rFonts w:ascii="Arial" w:eastAsia="Times New Roman" w:hAnsi="Arial" w:cs="Arial"/>
          <w:kern w:val="22"/>
        </w:rPr>
        <w:t>(6).</w:t>
      </w:r>
      <w:r w:rsidRPr="009D09E8">
        <w:rPr>
          <w:rFonts w:ascii="Arial" w:eastAsia="Times New Roman" w:hAnsi="Arial" w:cs="Arial"/>
          <w:kern w:val="22"/>
        </w:rPr>
        <w:tab/>
        <w:t>The control and custody of samples and the confirmation of ownership by the correct completion of Armed Forces CDT Form and procedures in accordance with the instructions of the Authority.</w:t>
      </w: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r w:rsidRPr="009D09E8">
        <w:rPr>
          <w:rFonts w:ascii="Arial" w:eastAsia="Times New Roman" w:hAnsi="Arial" w:cs="Arial"/>
          <w:kern w:val="22"/>
        </w:rPr>
        <w:t>(7).</w:t>
      </w:r>
      <w:r w:rsidRPr="009D09E8">
        <w:rPr>
          <w:rFonts w:ascii="Arial" w:eastAsia="Times New Roman" w:hAnsi="Arial" w:cs="Arial"/>
          <w:kern w:val="22"/>
        </w:rPr>
        <w:tab/>
        <w:t>The control and preparation of transit boxes for despatch.</w:t>
      </w: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r w:rsidRPr="009D09E8">
        <w:rPr>
          <w:rFonts w:ascii="Arial" w:eastAsia="Times New Roman" w:hAnsi="Arial" w:cs="Arial"/>
          <w:kern w:val="22"/>
        </w:rPr>
        <w:t>(8).</w:t>
      </w:r>
      <w:r w:rsidRPr="009D09E8">
        <w:rPr>
          <w:rFonts w:ascii="Arial" w:eastAsia="Times New Roman" w:hAnsi="Arial" w:cs="Arial"/>
          <w:kern w:val="22"/>
        </w:rPr>
        <w:tab/>
        <w:t>The control and supervision of CDT monitors in the SCP.</w:t>
      </w: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440"/>
        <w:textAlignment w:val="baseline"/>
        <w:rPr>
          <w:rFonts w:ascii="Arial" w:eastAsia="Times New Roman" w:hAnsi="Arial" w:cs="Arial"/>
          <w:kern w:val="22"/>
        </w:rPr>
      </w:pPr>
      <w:r w:rsidRPr="009D09E8">
        <w:rPr>
          <w:rFonts w:ascii="Arial" w:eastAsia="Times New Roman" w:hAnsi="Arial" w:cs="Arial"/>
          <w:kern w:val="22"/>
        </w:rPr>
        <w:t>(9).</w:t>
      </w:r>
      <w:r w:rsidRPr="009D09E8">
        <w:rPr>
          <w:rFonts w:ascii="Arial" w:eastAsia="Times New Roman" w:hAnsi="Arial" w:cs="Arial"/>
          <w:kern w:val="22"/>
        </w:rPr>
        <w:tab/>
        <w:t>The management of the collection of CDT data on encrypted I.T provided by the CDTO.</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8.</w:t>
      </w:r>
      <w:r w:rsidRPr="009D09E8">
        <w:rPr>
          <w:rFonts w:ascii="Arial" w:eastAsia="Times New Roman" w:hAnsi="Arial" w:cs="Arial"/>
          <w:kern w:val="22"/>
        </w:rPr>
        <w:tab/>
      </w:r>
      <w:r w:rsidRPr="009D09E8">
        <w:rPr>
          <w:rFonts w:ascii="Arial" w:eastAsia="Times New Roman" w:hAnsi="Arial" w:cs="Arial"/>
          <w:b/>
          <w:kern w:val="22"/>
          <w:u w:val="single"/>
        </w:rPr>
        <w:t>CDT Monitor</w:t>
      </w:r>
      <w:r w:rsidRPr="009D09E8">
        <w:rPr>
          <w:rFonts w:ascii="Arial" w:eastAsia="Times New Roman" w:hAnsi="Arial" w:cs="Arial"/>
          <w:b/>
          <w:kern w:val="22"/>
        </w:rPr>
        <w:t>.</w:t>
      </w:r>
      <w:r w:rsidRPr="009D09E8">
        <w:rPr>
          <w:rFonts w:ascii="Arial" w:eastAsia="Times New Roman" w:hAnsi="Arial" w:cs="Arial"/>
          <w:kern w:val="22"/>
        </w:rPr>
        <w:t xml:space="preserve">  A CDT Monitor is appointed by a unit and trained either by a CDTO.  The CDT Monitor is responsible for:</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r w:rsidRPr="009D09E8">
        <w:rPr>
          <w:rFonts w:ascii="Arial" w:eastAsia="Times New Roman" w:hAnsi="Arial" w:cs="Arial"/>
          <w:kern w:val="22"/>
        </w:rPr>
        <w:t>a.</w:t>
      </w:r>
      <w:r w:rsidRPr="009D09E8">
        <w:rPr>
          <w:rFonts w:ascii="Arial" w:eastAsia="Times New Roman" w:hAnsi="Arial" w:cs="Arial"/>
          <w:kern w:val="22"/>
        </w:rPr>
        <w:tab/>
        <w:t>Escorting the donor throughout the CDT process in the SCP.</w:t>
      </w: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r w:rsidRPr="009D09E8">
        <w:rPr>
          <w:rFonts w:ascii="Arial" w:eastAsia="Times New Roman" w:hAnsi="Arial" w:cs="Arial"/>
          <w:kern w:val="22"/>
        </w:rPr>
        <w:t>b.</w:t>
      </w:r>
      <w:r w:rsidRPr="009D09E8">
        <w:rPr>
          <w:rFonts w:ascii="Arial" w:eastAsia="Times New Roman" w:hAnsi="Arial" w:cs="Arial"/>
          <w:kern w:val="22"/>
        </w:rPr>
        <w:tab/>
        <w:t xml:space="preserve">Observing the donor </w:t>
      </w:r>
      <w:proofErr w:type="gramStart"/>
      <w:r w:rsidRPr="009D09E8">
        <w:rPr>
          <w:rFonts w:ascii="Arial" w:eastAsia="Times New Roman" w:hAnsi="Arial" w:cs="Arial"/>
          <w:kern w:val="22"/>
        </w:rPr>
        <w:t>at all times</w:t>
      </w:r>
      <w:proofErr w:type="gramEnd"/>
      <w:r w:rsidRPr="009D09E8">
        <w:rPr>
          <w:rFonts w:ascii="Arial" w:eastAsia="Times New Roman" w:hAnsi="Arial" w:cs="Arial"/>
          <w:kern w:val="22"/>
        </w:rPr>
        <w:t>.</w:t>
      </w: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r w:rsidRPr="009D09E8">
        <w:rPr>
          <w:rFonts w:ascii="Arial" w:eastAsia="Times New Roman" w:hAnsi="Arial" w:cs="Arial"/>
          <w:kern w:val="22"/>
        </w:rPr>
        <w:t>c.</w:t>
      </w:r>
      <w:r w:rsidRPr="009D09E8">
        <w:rPr>
          <w:rFonts w:ascii="Arial" w:eastAsia="Times New Roman" w:hAnsi="Arial" w:cs="Arial"/>
          <w:kern w:val="22"/>
        </w:rPr>
        <w:tab/>
        <w:t>Answering to the CDTO or CA for the collection of a proper sample.</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b/>
          <w:kern w:val="22"/>
          <w:u w:val="single"/>
        </w:rPr>
        <w:t>CONTRACTOR’S RESPONSIBILITIES</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9.</w:t>
      </w:r>
      <w:r w:rsidRPr="009D09E8">
        <w:rPr>
          <w:rFonts w:ascii="Arial" w:eastAsia="Times New Roman" w:hAnsi="Arial" w:cs="Arial"/>
          <w:kern w:val="22"/>
        </w:rPr>
        <w:tab/>
      </w:r>
      <w:r w:rsidRPr="009D09E8">
        <w:rPr>
          <w:rFonts w:ascii="Arial" w:eastAsia="Times New Roman" w:hAnsi="Arial" w:cs="Arial"/>
          <w:b/>
          <w:kern w:val="22"/>
          <w:u w:val="single"/>
        </w:rPr>
        <w:t>Quality Monitoring of Collection Procedures</w:t>
      </w:r>
      <w:r w:rsidRPr="009D09E8">
        <w:rPr>
          <w:rFonts w:ascii="Arial" w:eastAsia="Times New Roman" w:hAnsi="Arial" w:cs="Arial"/>
          <w:b/>
          <w:kern w:val="22"/>
        </w:rPr>
        <w:t>.</w:t>
      </w:r>
      <w:r w:rsidRPr="009D09E8">
        <w:rPr>
          <w:rFonts w:ascii="Arial" w:eastAsia="Times New Roman" w:hAnsi="Arial" w:cs="Arial"/>
          <w:kern w:val="22"/>
        </w:rPr>
        <w:t xml:space="preserve">  The contractor is to:</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r w:rsidRPr="009D09E8">
        <w:rPr>
          <w:rFonts w:ascii="Arial" w:eastAsia="Times New Roman" w:hAnsi="Arial" w:cs="Arial"/>
          <w:kern w:val="22"/>
        </w:rPr>
        <w:t>a.</w:t>
      </w:r>
      <w:r w:rsidRPr="009D09E8">
        <w:rPr>
          <w:rFonts w:ascii="Arial" w:eastAsia="Times New Roman" w:hAnsi="Arial" w:cs="Arial"/>
          <w:kern w:val="22"/>
        </w:rPr>
        <w:tab/>
        <w:t>Monitor the collection procedures and make recommendations as appropriate.</w:t>
      </w: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r w:rsidRPr="009D09E8">
        <w:rPr>
          <w:rFonts w:ascii="Arial" w:eastAsia="Times New Roman" w:hAnsi="Arial" w:cs="Arial"/>
          <w:kern w:val="22"/>
        </w:rPr>
        <w:t>b.</w:t>
      </w:r>
      <w:r w:rsidRPr="009D09E8">
        <w:rPr>
          <w:rFonts w:ascii="Arial" w:eastAsia="Times New Roman" w:hAnsi="Arial" w:cs="Arial"/>
          <w:kern w:val="22"/>
        </w:rPr>
        <w:tab/>
        <w:t>Review and advise on the AFCDT Standard Operating Procedures (SOP).</w:t>
      </w: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r w:rsidRPr="009D09E8">
        <w:rPr>
          <w:rFonts w:ascii="Arial" w:eastAsia="Times New Roman" w:hAnsi="Arial" w:cs="Arial"/>
          <w:kern w:val="22"/>
        </w:rPr>
        <w:t>c.</w:t>
      </w:r>
      <w:r w:rsidRPr="009D09E8">
        <w:rPr>
          <w:rFonts w:ascii="Arial" w:eastAsia="Times New Roman" w:hAnsi="Arial" w:cs="Arial"/>
          <w:kern w:val="22"/>
        </w:rPr>
        <w:tab/>
        <w:t xml:space="preserve">Attend days that an AFCDT team collects samples at a frequency agreed between the contractor and the Authority. QA visits to collection sites are normally carried out on a </w:t>
      </w:r>
      <w:proofErr w:type="gramStart"/>
      <w:r w:rsidRPr="009D09E8">
        <w:rPr>
          <w:rFonts w:ascii="Arial" w:eastAsia="Times New Roman" w:hAnsi="Arial" w:cs="Arial"/>
          <w:kern w:val="22"/>
        </w:rPr>
        <w:t>two monthly</w:t>
      </w:r>
      <w:proofErr w:type="gramEnd"/>
      <w:r w:rsidRPr="009D09E8">
        <w:rPr>
          <w:rFonts w:ascii="Arial" w:eastAsia="Times New Roman" w:hAnsi="Arial" w:cs="Arial"/>
          <w:kern w:val="22"/>
        </w:rPr>
        <w:t xml:space="preserve"> basis, although the actual rate may vary significantly depending upon specific issues or scientific problems.</w:t>
      </w: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textAlignment w:val="baseline"/>
        <w:rPr>
          <w:rFonts w:ascii="Arial" w:eastAsia="Times New Roman" w:hAnsi="Arial" w:cs="Arial"/>
          <w:kern w:val="22"/>
        </w:rPr>
      </w:pPr>
      <w:r w:rsidRPr="009D09E8">
        <w:rPr>
          <w:rFonts w:ascii="Arial" w:eastAsia="Times New Roman" w:hAnsi="Arial" w:cs="Arial"/>
          <w:kern w:val="22"/>
        </w:rPr>
        <w:t>d.</w:t>
      </w:r>
      <w:r w:rsidRPr="009D09E8">
        <w:rPr>
          <w:rFonts w:ascii="Arial" w:eastAsia="Times New Roman" w:hAnsi="Arial" w:cs="Arial"/>
          <w:kern w:val="22"/>
        </w:rPr>
        <w:tab/>
        <w:t>Review and advise on the training of CDTO, CA and Monitors.</w:t>
      </w: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r w:rsidRPr="009D09E8">
        <w:rPr>
          <w:rFonts w:ascii="Arial" w:eastAsia="Times New Roman" w:hAnsi="Arial" w:cs="Arial"/>
          <w:kern w:val="22"/>
        </w:rPr>
        <w:t>e.</w:t>
      </w:r>
      <w:r w:rsidRPr="009D09E8">
        <w:rPr>
          <w:rFonts w:ascii="Arial" w:eastAsia="Times New Roman" w:hAnsi="Arial" w:cs="Arial"/>
          <w:kern w:val="22"/>
        </w:rPr>
        <w:tab/>
        <w:t>Submit a QA Site Inspection Report as at Para 20a below.</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10.</w:t>
      </w:r>
      <w:r w:rsidRPr="009D09E8">
        <w:rPr>
          <w:rFonts w:ascii="Arial" w:eastAsia="Times New Roman" w:hAnsi="Arial" w:cs="Arial"/>
          <w:kern w:val="22"/>
        </w:rPr>
        <w:tab/>
      </w:r>
      <w:r w:rsidRPr="009D09E8">
        <w:rPr>
          <w:rFonts w:ascii="Arial" w:eastAsia="Times New Roman" w:hAnsi="Arial" w:cs="Arial"/>
          <w:b/>
          <w:kern w:val="22"/>
          <w:u w:val="single"/>
        </w:rPr>
        <w:t>Blind Performance Testing of the Laboratory</w:t>
      </w:r>
      <w:r w:rsidRPr="009D09E8">
        <w:rPr>
          <w:rFonts w:ascii="Arial" w:eastAsia="Times New Roman" w:hAnsi="Arial" w:cs="Arial"/>
          <w:b/>
          <w:kern w:val="22"/>
        </w:rPr>
        <w:t>.</w:t>
      </w:r>
      <w:r w:rsidRPr="009D09E8">
        <w:rPr>
          <w:rFonts w:ascii="Arial" w:eastAsia="Times New Roman" w:hAnsi="Arial" w:cs="Arial"/>
          <w:kern w:val="22"/>
        </w:rPr>
        <w:t xml:space="preserve">  The contractor is to conduct blind performance testing by providing and inserting quality control samples, to replicate the collection of a sample from an individual.  The contractor is to arrange for the introduction of these samples at a point in the collection process as agreed between the contractor and the Authority.  The introduction of the samples will be within the United Kingdom and may be in more than one location simultaneously.  A QA Analysis and Assessment Report is to be submitted as at Para 20b below.  Control samples are to consist of:</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r w:rsidRPr="009D09E8">
        <w:rPr>
          <w:rFonts w:ascii="Arial" w:eastAsia="Times New Roman" w:hAnsi="Arial" w:cs="Arial"/>
          <w:kern w:val="22"/>
        </w:rPr>
        <w:t>a.</w:t>
      </w:r>
      <w:r w:rsidRPr="009D09E8">
        <w:rPr>
          <w:rFonts w:ascii="Arial" w:eastAsia="Times New Roman" w:hAnsi="Arial" w:cs="Arial"/>
          <w:kern w:val="22"/>
        </w:rPr>
        <w:tab/>
        <w:t>A selection of frank positive and borderline samples, (urine samples prepared with marker metabolites of controlled drugs plus or minus 20% of the screening test cut-off value), for each group of all the drug groups that are currently being tested for by the Authority’s urinalysis contractor.  These should reflect those types of drug which are currently misused and should cover the full range of drugs in any 12-month period.</w:t>
      </w: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r w:rsidRPr="009D09E8">
        <w:rPr>
          <w:rFonts w:ascii="Arial" w:eastAsia="Times New Roman" w:hAnsi="Arial" w:cs="Arial"/>
          <w:kern w:val="22"/>
        </w:rPr>
        <w:lastRenderedPageBreak/>
        <w:t>b.</w:t>
      </w:r>
      <w:r w:rsidRPr="009D09E8">
        <w:rPr>
          <w:rFonts w:ascii="Arial" w:eastAsia="Times New Roman" w:hAnsi="Arial" w:cs="Arial"/>
          <w:kern w:val="22"/>
        </w:rPr>
        <w:tab/>
        <w:t>Blank samples, (urine samples containing no metabolites of controlled drugs).</w:t>
      </w: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r w:rsidRPr="009D09E8">
        <w:rPr>
          <w:rFonts w:ascii="Arial" w:eastAsia="Times New Roman" w:hAnsi="Arial" w:cs="Arial"/>
          <w:kern w:val="22"/>
        </w:rPr>
        <w:t>c.</w:t>
      </w:r>
      <w:r w:rsidRPr="009D09E8">
        <w:rPr>
          <w:rFonts w:ascii="Arial" w:eastAsia="Times New Roman" w:hAnsi="Arial" w:cs="Arial"/>
          <w:kern w:val="22"/>
        </w:rPr>
        <w:tab/>
        <w:t>Samples which are adulterated, at a rate to be agreed upon by the Authority and the Contractor.</w:t>
      </w: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r w:rsidRPr="009D09E8">
        <w:rPr>
          <w:rFonts w:ascii="Arial" w:eastAsia="Times New Roman" w:hAnsi="Arial" w:cs="Arial"/>
          <w:kern w:val="22"/>
        </w:rPr>
        <w:t>d.</w:t>
      </w:r>
      <w:r w:rsidRPr="009D09E8">
        <w:rPr>
          <w:rFonts w:ascii="Arial" w:eastAsia="Times New Roman" w:hAnsi="Arial" w:cs="Arial"/>
          <w:kern w:val="22"/>
        </w:rPr>
        <w:tab/>
        <w:t>Samples which test chain of custody procedures (to include damaged seals and evidence of tampering), at a rate to be agreed upon by the Authority and the Contractor.</w:t>
      </w: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r w:rsidRPr="009D09E8">
        <w:rPr>
          <w:rFonts w:ascii="Arial" w:eastAsia="Times New Roman" w:hAnsi="Arial" w:cs="Arial"/>
          <w:kern w:val="22"/>
        </w:rPr>
        <w:t>11.</w:t>
      </w:r>
      <w:r w:rsidRPr="009D09E8">
        <w:rPr>
          <w:rFonts w:ascii="Arial" w:eastAsia="Times New Roman" w:hAnsi="Arial" w:cs="Arial"/>
          <w:kern w:val="22"/>
        </w:rPr>
        <w:tab/>
        <w:t xml:space="preserve">The rate of introduction of QA samples is flexible. The historic rate of QA testing is approximately 400 samples per </w:t>
      </w:r>
      <w:proofErr w:type="gramStart"/>
      <w:r w:rsidRPr="009D09E8">
        <w:rPr>
          <w:rFonts w:ascii="Arial" w:eastAsia="Times New Roman" w:hAnsi="Arial" w:cs="Arial"/>
          <w:kern w:val="22"/>
        </w:rPr>
        <w:t>year</w:t>
      </w:r>
      <w:proofErr w:type="gramEnd"/>
      <w:r w:rsidRPr="009D09E8">
        <w:rPr>
          <w:rFonts w:ascii="Arial" w:eastAsia="Times New Roman" w:hAnsi="Arial" w:cs="Arial"/>
          <w:kern w:val="22"/>
        </w:rPr>
        <w:t xml:space="preserve"> but this will vary depending on the number of tests conducted. Some QA samples, to be provided by the contractor, may be introduced by the team leader without the contractor's inspectors being present. </w:t>
      </w: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12.</w:t>
      </w:r>
      <w:r w:rsidRPr="009D09E8">
        <w:rPr>
          <w:rFonts w:ascii="Arial" w:eastAsia="Times New Roman" w:hAnsi="Arial" w:cs="Arial"/>
          <w:kern w:val="22"/>
        </w:rPr>
        <w:tab/>
        <w:t xml:space="preserve">The contractor </w:t>
      </w:r>
      <w:proofErr w:type="gramStart"/>
      <w:r w:rsidRPr="009D09E8">
        <w:rPr>
          <w:rFonts w:ascii="Arial" w:eastAsia="Times New Roman" w:hAnsi="Arial" w:cs="Arial"/>
          <w:kern w:val="22"/>
        </w:rPr>
        <w:t>has to</w:t>
      </w:r>
      <w:proofErr w:type="gramEnd"/>
      <w:r w:rsidRPr="009D09E8">
        <w:rPr>
          <w:rFonts w:ascii="Arial" w:eastAsia="Times New Roman" w:hAnsi="Arial" w:cs="Arial"/>
          <w:kern w:val="22"/>
        </w:rPr>
        <w:t xml:space="preserve"> demonstrate that he can provide the quality control samples and that they are of a satisfactory quality. The Contractor must </w:t>
      </w:r>
      <w:proofErr w:type="gramStart"/>
      <w:r w:rsidRPr="009D09E8">
        <w:rPr>
          <w:rFonts w:ascii="Arial" w:eastAsia="Times New Roman" w:hAnsi="Arial" w:cs="Arial"/>
          <w:kern w:val="22"/>
        </w:rPr>
        <w:t>make arrangements</w:t>
      </w:r>
      <w:proofErr w:type="gramEnd"/>
      <w:r w:rsidRPr="009D09E8">
        <w:rPr>
          <w:rFonts w:ascii="Arial" w:eastAsia="Times New Roman" w:hAnsi="Arial" w:cs="Arial"/>
          <w:kern w:val="22"/>
        </w:rPr>
        <w:t xml:space="preserve"> to provide Officer Commanding CDT (OC CDT) all details of the control samples as detailed at Para 20 below.  In the event of there being a difference in the results of the Authority’s urinalysis contractor and the contractor’s samples, the contractor is to comment on this and, when appropriate, determine the reason for any significant differences.  Any such differences are to be reported in writing to the Authority as soon as possible. </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13.</w:t>
      </w:r>
      <w:r w:rsidRPr="009D09E8">
        <w:rPr>
          <w:rFonts w:ascii="Arial" w:eastAsia="Times New Roman" w:hAnsi="Arial" w:cs="Arial"/>
          <w:kern w:val="22"/>
        </w:rPr>
        <w:tab/>
      </w:r>
      <w:r w:rsidRPr="009D09E8">
        <w:rPr>
          <w:rFonts w:ascii="Arial" w:eastAsia="Times New Roman" w:hAnsi="Arial" w:cs="Arial"/>
          <w:b/>
          <w:kern w:val="22"/>
          <w:u w:val="single"/>
        </w:rPr>
        <w:t>On-site Inspections of the Authority’s Urinalysis Contractor</w:t>
      </w:r>
      <w:r w:rsidRPr="009D09E8">
        <w:rPr>
          <w:rFonts w:ascii="Arial" w:eastAsia="Times New Roman" w:hAnsi="Arial" w:cs="Arial"/>
          <w:b/>
          <w:kern w:val="22"/>
        </w:rPr>
        <w:t>.</w:t>
      </w:r>
      <w:r w:rsidRPr="009D09E8">
        <w:rPr>
          <w:rFonts w:ascii="Arial" w:eastAsia="Times New Roman" w:hAnsi="Arial" w:cs="Arial"/>
          <w:kern w:val="22"/>
        </w:rPr>
        <w:t xml:space="preserve">  The contractor is to perform on-site inspections of the urine analysis department of the Authority’s urinalysis contractor once a year. These inspections are to cover:</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r w:rsidRPr="009D09E8">
        <w:rPr>
          <w:rFonts w:ascii="Arial" w:eastAsia="Times New Roman" w:hAnsi="Arial" w:cs="Arial"/>
          <w:kern w:val="22"/>
        </w:rPr>
        <w:t>a.</w:t>
      </w:r>
      <w:r w:rsidRPr="009D09E8">
        <w:rPr>
          <w:rFonts w:ascii="Arial" w:eastAsia="Times New Roman" w:hAnsi="Arial" w:cs="Arial"/>
          <w:kern w:val="22"/>
        </w:rPr>
        <w:tab/>
        <w:t>Review of the laboratory procedures.</w:t>
      </w: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r w:rsidRPr="009D09E8">
        <w:rPr>
          <w:rFonts w:ascii="Arial" w:eastAsia="Times New Roman" w:hAnsi="Arial" w:cs="Arial"/>
          <w:kern w:val="22"/>
        </w:rPr>
        <w:t>b.</w:t>
      </w:r>
      <w:r w:rsidRPr="009D09E8">
        <w:rPr>
          <w:rFonts w:ascii="Arial" w:eastAsia="Times New Roman" w:hAnsi="Arial" w:cs="Arial"/>
          <w:kern w:val="22"/>
        </w:rPr>
        <w:tab/>
        <w:t>Review of the qualifications of the employees of the Authority’s urinalysis contractor.</w:t>
      </w:r>
    </w:p>
    <w:p w:rsidR="009D09E8" w:rsidRPr="009D09E8" w:rsidRDefault="009D09E8" w:rsidP="009D09E8">
      <w:pPr>
        <w:overflowPunct w:val="0"/>
        <w:autoSpaceDE w:val="0"/>
        <w:autoSpaceDN w:val="0"/>
        <w:adjustRightInd w:val="0"/>
        <w:spacing w:after="0" w:line="240" w:lineRule="auto"/>
        <w:ind w:left="283"/>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r w:rsidRPr="009D09E8">
        <w:rPr>
          <w:rFonts w:ascii="Arial" w:eastAsia="Times New Roman" w:hAnsi="Arial" w:cs="Arial"/>
          <w:kern w:val="22"/>
        </w:rPr>
        <w:t>14.</w:t>
      </w:r>
      <w:r w:rsidRPr="009D09E8">
        <w:rPr>
          <w:rFonts w:ascii="Arial" w:eastAsia="Times New Roman" w:hAnsi="Arial" w:cs="Arial"/>
          <w:kern w:val="22"/>
        </w:rPr>
        <w:tab/>
        <w:t>Twice a year, the contractor is to conduct an audit trail of samples pre-selected by the Authority; one of these is to be part of the laboratory inspection.  Additional laboratory inspections may be ordered by the Authority as required.  A laboratory inspection report is to be submitted as at Para 20c below.</w:t>
      </w: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r w:rsidRPr="009D09E8">
        <w:rPr>
          <w:rFonts w:ascii="Arial" w:eastAsia="Times New Roman" w:hAnsi="Arial" w:cs="Arial"/>
          <w:kern w:val="22"/>
        </w:rPr>
        <w:t>15.</w:t>
      </w:r>
      <w:r w:rsidRPr="009D09E8">
        <w:rPr>
          <w:rFonts w:ascii="Arial" w:eastAsia="Times New Roman" w:hAnsi="Arial" w:cs="Arial"/>
          <w:kern w:val="22"/>
        </w:rPr>
        <w:tab/>
        <w:t xml:space="preserve">The contractor is to be prepared to attend any review which may arise </w:t>
      </w:r>
      <w:proofErr w:type="gramStart"/>
      <w:r w:rsidRPr="009D09E8">
        <w:rPr>
          <w:rFonts w:ascii="Arial" w:eastAsia="Times New Roman" w:hAnsi="Arial" w:cs="Arial"/>
          <w:kern w:val="22"/>
        </w:rPr>
        <w:t>as a result of</w:t>
      </w:r>
      <w:proofErr w:type="gramEnd"/>
      <w:r w:rsidRPr="009D09E8">
        <w:rPr>
          <w:rFonts w:ascii="Arial" w:eastAsia="Times New Roman" w:hAnsi="Arial" w:cs="Arial"/>
          <w:kern w:val="22"/>
        </w:rPr>
        <w:t xml:space="preserve"> their work, and give independent advice and evidence, as required by the Authority.  The travel and subsistence rates shown at Annex C apply.</w:t>
      </w: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16.</w:t>
      </w:r>
      <w:r w:rsidRPr="009D09E8">
        <w:rPr>
          <w:rFonts w:ascii="Arial" w:eastAsia="Times New Roman" w:hAnsi="Arial" w:cs="Arial"/>
          <w:kern w:val="22"/>
        </w:rPr>
        <w:tab/>
        <w:t>The contractor is to notify the Authority of any additional and relevant legislation or guidelines to the programme as they occur and provide advice on any implications for the programme.</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17.</w:t>
      </w:r>
      <w:r w:rsidRPr="009D09E8">
        <w:rPr>
          <w:rFonts w:ascii="Arial" w:eastAsia="Times New Roman" w:hAnsi="Arial" w:cs="Arial"/>
          <w:kern w:val="22"/>
        </w:rPr>
        <w:tab/>
        <w:t>The contractor is to review and validate any experimental work, research or study conducted by the Authority’s urinalysis contractor or by other third parties, which may be required in support of the CDT programme.</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18.</w:t>
      </w:r>
      <w:r w:rsidRPr="009D09E8">
        <w:rPr>
          <w:rFonts w:ascii="Arial" w:eastAsia="Times New Roman" w:hAnsi="Arial" w:cs="Arial"/>
          <w:kern w:val="22"/>
        </w:rPr>
        <w:tab/>
        <w:t>The contractor is to provide advice to the Authority on the technical and managerial merits of laboratories invited to tender for the re-let of the Authority’s urinalysis contract.</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19.</w:t>
      </w:r>
      <w:r w:rsidRPr="009D09E8">
        <w:rPr>
          <w:rFonts w:ascii="Arial" w:eastAsia="Times New Roman" w:hAnsi="Arial" w:cs="Arial"/>
          <w:kern w:val="22"/>
        </w:rPr>
        <w:tab/>
        <w:t xml:space="preserve">The rate of visits and introduction of QA samples indicated in this document is for guidance only.  </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spacing w:val="-3"/>
          <w:kern w:val="22"/>
        </w:rPr>
      </w:pPr>
      <w:r w:rsidRPr="009D09E8">
        <w:rPr>
          <w:rFonts w:ascii="Arial" w:eastAsia="Times New Roman" w:hAnsi="Arial" w:cs="Arial"/>
          <w:kern w:val="22"/>
        </w:rPr>
        <w:t>This information is provided on the understanding that t</w:t>
      </w:r>
      <w:r w:rsidRPr="009D09E8">
        <w:rPr>
          <w:rFonts w:ascii="Arial" w:eastAsia="Times New Roman" w:hAnsi="Arial" w:cs="Arial"/>
          <w:spacing w:val="-3"/>
          <w:kern w:val="22"/>
        </w:rPr>
        <w:t xml:space="preserve">he Authority is unable to give any guarantee as to the quantity of work that will </w:t>
      </w:r>
      <w:proofErr w:type="gramStart"/>
      <w:r w:rsidRPr="009D09E8">
        <w:rPr>
          <w:rFonts w:ascii="Arial" w:eastAsia="Times New Roman" w:hAnsi="Arial" w:cs="Arial"/>
          <w:spacing w:val="-3"/>
          <w:kern w:val="22"/>
        </w:rPr>
        <w:t>actually be</w:t>
      </w:r>
      <w:proofErr w:type="gramEnd"/>
      <w:r w:rsidRPr="009D09E8">
        <w:rPr>
          <w:rFonts w:ascii="Arial" w:eastAsia="Times New Roman" w:hAnsi="Arial" w:cs="Arial"/>
          <w:spacing w:val="-3"/>
          <w:kern w:val="22"/>
        </w:rPr>
        <w:t xml:space="preserve"> made available under this contract.</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spacing w:val="-3"/>
          <w:kern w:val="22"/>
        </w:rPr>
      </w:pP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r w:rsidRPr="009D09E8">
        <w:rPr>
          <w:rFonts w:ascii="Arial" w:eastAsia="Times New Roman" w:hAnsi="Arial" w:cs="Arial"/>
          <w:kern w:val="22"/>
        </w:rPr>
        <w:t>20.</w:t>
      </w:r>
      <w:r w:rsidRPr="009D09E8">
        <w:rPr>
          <w:rFonts w:ascii="Arial" w:eastAsia="Times New Roman" w:hAnsi="Arial" w:cs="Arial"/>
          <w:kern w:val="22"/>
        </w:rPr>
        <w:tab/>
      </w:r>
      <w:r w:rsidRPr="009D09E8">
        <w:rPr>
          <w:rFonts w:ascii="Arial" w:eastAsia="Times New Roman" w:hAnsi="Arial" w:cs="Arial"/>
          <w:b/>
          <w:kern w:val="22"/>
          <w:u w:val="single"/>
        </w:rPr>
        <w:t>Reports.</w:t>
      </w:r>
      <w:r w:rsidRPr="009D09E8">
        <w:rPr>
          <w:rFonts w:ascii="Arial" w:eastAsia="Times New Roman" w:hAnsi="Arial" w:cs="Arial"/>
          <w:kern w:val="22"/>
        </w:rPr>
        <w:t xml:space="preserve">  The Contractor is to provide the following reports:</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567"/>
        <w:jc w:val="both"/>
        <w:textAlignment w:val="baseline"/>
        <w:rPr>
          <w:rFonts w:ascii="Arial" w:eastAsia="Times New Roman" w:hAnsi="Arial" w:cs="Arial"/>
          <w:kern w:val="22"/>
        </w:rPr>
      </w:pPr>
      <w:r w:rsidRPr="009D09E8">
        <w:rPr>
          <w:rFonts w:ascii="Arial" w:eastAsia="Times New Roman" w:hAnsi="Arial" w:cs="Arial"/>
          <w:kern w:val="22"/>
        </w:rPr>
        <w:lastRenderedPageBreak/>
        <w:t>a.</w:t>
      </w:r>
      <w:r w:rsidRPr="009D09E8">
        <w:rPr>
          <w:rFonts w:ascii="Arial" w:eastAsia="Times New Roman" w:hAnsi="Arial" w:cs="Arial"/>
          <w:kern w:val="22"/>
        </w:rPr>
        <w:tab/>
      </w:r>
      <w:r w:rsidRPr="009D09E8">
        <w:rPr>
          <w:rFonts w:ascii="Arial" w:eastAsia="Times New Roman" w:hAnsi="Arial" w:cs="Arial"/>
          <w:b/>
          <w:kern w:val="22"/>
          <w:u w:val="single"/>
        </w:rPr>
        <w:t>Quality Assurance Site Inspection Report</w:t>
      </w:r>
      <w:r w:rsidRPr="009D09E8">
        <w:rPr>
          <w:rFonts w:ascii="Arial" w:eastAsia="Times New Roman" w:hAnsi="Arial" w:cs="Arial"/>
          <w:b/>
          <w:kern w:val="22"/>
        </w:rPr>
        <w:t>.</w:t>
      </w:r>
      <w:r w:rsidRPr="009D09E8">
        <w:rPr>
          <w:rFonts w:ascii="Arial" w:eastAsia="Times New Roman" w:hAnsi="Arial" w:cs="Arial"/>
          <w:kern w:val="22"/>
        </w:rPr>
        <w:t xml:space="preserve">  A written report on the conduct of the test is to be submitted after each site visit.  The report is to be with OC CDT within 5 working days of the test date.  The report is to include the following main headings:</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b/>
          <w:kern w:val="22"/>
          <w:u w:val="single"/>
        </w:rPr>
      </w:pPr>
    </w:p>
    <w:p w:rsidR="009D09E8" w:rsidRPr="009D09E8" w:rsidRDefault="009D09E8" w:rsidP="009D09E8">
      <w:pPr>
        <w:overflowPunct w:val="0"/>
        <w:autoSpaceDE w:val="0"/>
        <w:autoSpaceDN w:val="0"/>
        <w:adjustRightInd w:val="0"/>
        <w:spacing w:after="0" w:line="240" w:lineRule="auto"/>
        <w:ind w:left="1134"/>
        <w:textAlignment w:val="baseline"/>
        <w:rPr>
          <w:rFonts w:ascii="Arial" w:eastAsia="Times New Roman" w:hAnsi="Arial" w:cs="Arial"/>
          <w:kern w:val="22"/>
        </w:rPr>
      </w:pPr>
      <w:r w:rsidRPr="009D09E8">
        <w:rPr>
          <w:rFonts w:ascii="Arial" w:eastAsia="Times New Roman" w:hAnsi="Arial" w:cs="Arial"/>
          <w:kern w:val="22"/>
        </w:rPr>
        <w:t>(1)</w:t>
      </w:r>
      <w:r w:rsidRPr="009D09E8">
        <w:rPr>
          <w:rFonts w:ascii="Arial" w:eastAsia="Times New Roman" w:hAnsi="Arial" w:cs="Arial"/>
          <w:kern w:val="22"/>
        </w:rPr>
        <w:tab/>
        <w:t>Visit Arrangements.</w:t>
      </w:r>
    </w:p>
    <w:p w:rsidR="009D09E8" w:rsidRPr="009D09E8" w:rsidRDefault="009D09E8" w:rsidP="009D09E8">
      <w:pPr>
        <w:overflowPunct w:val="0"/>
        <w:autoSpaceDE w:val="0"/>
        <w:autoSpaceDN w:val="0"/>
        <w:adjustRightInd w:val="0"/>
        <w:spacing w:after="0" w:line="240" w:lineRule="auto"/>
        <w:ind w:left="1134"/>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134"/>
        <w:textAlignment w:val="baseline"/>
        <w:rPr>
          <w:rFonts w:ascii="Arial" w:eastAsia="Times New Roman" w:hAnsi="Arial" w:cs="Arial"/>
          <w:kern w:val="22"/>
        </w:rPr>
      </w:pPr>
      <w:r w:rsidRPr="009D09E8">
        <w:rPr>
          <w:rFonts w:ascii="Arial" w:eastAsia="Times New Roman" w:hAnsi="Arial" w:cs="Arial"/>
          <w:kern w:val="22"/>
        </w:rPr>
        <w:t>(2)</w:t>
      </w:r>
      <w:r w:rsidRPr="009D09E8">
        <w:rPr>
          <w:rFonts w:ascii="Arial" w:eastAsia="Times New Roman" w:hAnsi="Arial" w:cs="Arial"/>
          <w:kern w:val="22"/>
        </w:rPr>
        <w:tab/>
        <w:t>Restrictions.</w:t>
      </w:r>
    </w:p>
    <w:p w:rsidR="009D09E8" w:rsidRPr="009D09E8" w:rsidRDefault="009D09E8" w:rsidP="009D09E8">
      <w:pPr>
        <w:overflowPunct w:val="0"/>
        <w:autoSpaceDE w:val="0"/>
        <w:autoSpaceDN w:val="0"/>
        <w:adjustRightInd w:val="0"/>
        <w:spacing w:after="0" w:line="240" w:lineRule="auto"/>
        <w:ind w:left="1134"/>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134"/>
        <w:textAlignment w:val="baseline"/>
        <w:rPr>
          <w:rFonts w:ascii="Arial" w:eastAsia="Times New Roman" w:hAnsi="Arial" w:cs="Arial"/>
          <w:kern w:val="22"/>
        </w:rPr>
      </w:pPr>
      <w:r w:rsidRPr="009D09E8">
        <w:rPr>
          <w:rFonts w:ascii="Arial" w:eastAsia="Times New Roman" w:hAnsi="Arial" w:cs="Arial"/>
          <w:kern w:val="22"/>
        </w:rPr>
        <w:t>(3)</w:t>
      </w:r>
      <w:r w:rsidRPr="009D09E8">
        <w:rPr>
          <w:rFonts w:ascii="Arial" w:eastAsia="Times New Roman" w:hAnsi="Arial" w:cs="Arial"/>
          <w:kern w:val="22"/>
        </w:rPr>
        <w:tab/>
        <w:t>Equipment.</w:t>
      </w:r>
    </w:p>
    <w:p w:rsidR="009D09E8" w:rsidRPr="009D09E8" w:rsidRDefault="009D09E8" w:rsidP="009D09E8">
      <w:pPr>
        <w:overflowPunct w:val="0"/>
        <w:autoSpaceDE w:val="0"/>
        <w:autoSpaceDN w:val="0"/>
        <w:adjustRightInd w:val="0"/>
        <w:spacing w:after="0" w:line="240" w:lineRule="auto"/>
        <w:ind w:left="850"/>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134"/>
        <w:jc w:val="both"/>
        <w:textAlignment w:val="baseline"/>
        <w:rPr>
          <w:rFonts w:ascii="Arial" w:eastAsia="Times New Roman" w:hAnsi="Arial" w:cs="Arial"/>
          <w:kern w:val="22"/>
        </w:rPr>
      </w:pPr>
      <w:r w:rsidRPr="009D09E8">
        <w:rPr>
          <w:rFonts w:ascii="Arial" w:eastAsia="Times New Roman" w:hAnsi="Arial" w:cs="Arial"/>
          <w:kern w:val="22"/>
        </w:rPr>
        <w:t>(4)</w:t>
      </w:r>
      <w:r w:rsidRPr="009D09E8">
        <w:rPr>
          <w:rFonts w:ascii="Arial" w:eastAsia="Times New Roman" w:hAnsi="Arial" w:cs="Arial"/>
          <w:kern w:val="22"/>
        </w:rPr>
        <w:tab/>
        <w:t>Test Organisation and Set Up.</w:t>
      </w:r>
    </w:p>
    <w:p w:rsidR="009D09E8" w:rsidRPr="009D09E8" w:rsidRDefault="009D09E8" w:rsidP="009D09E8">
      <w:pPr>
        <w:overflowPunct w:val="0"/>
        <w:autoSpaceDE w:val="0"/>
        <w:autoSpaceDN w:val="0"/>
        <w:adjustRightInd w:val="0"/>
        <w:spacing w:after="0" w:line="240" w:lineRule="auto"/>
        <w:ind w:left="1134"/>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134"/>
        <w:jc w:val="both"/>
        <w:textAlignment w:val="baseline"/>
        <w:rPr>
          <w:rFonts w:ascii="Arial" w:eastAsia="Times New Roman" w:hAnsi="Arial" w:cs="Arial"/>
          <w:kern w:val="22"/>
        </w:rPr>
      </w:pPr>
      <w:r w:rsidRPr="009D09E8">
        <w:rPr>
          <w:rFonts w:ascii="Arial" w:eastAsia="Times New Roman" w:hAnsi="Arial" w:cs="Arial"/>
          <w:kern w:val="22"/>
        </w:rPr>
        <w:t>(5)</w:t>
      </w:r>
      <w:r w:rsidRPr="009D09E8">
        <w:rPr>
          <w:rFonts w:ascii="Arial" w:eastAsia="Times New Roman" w:hAnsi="Arial" w:cs="Arial"/>
          <w:kern w:val="22"/>
        </w:rPr>
        <w:tab/>
        <w:t>Staff Briefing and Training.</w:t>
      </w:r>
    </w:p>
    <w:p w:rsidR="009D09E8" w:rsidRPr="009D09E8" w:rsidRDefault="009D09E8" w:rsidP="009D09E8">
      <w:pPr>
        <w:overflowPunct w:val="0"/>
        <w:autoSpaceDE w:val="0"/>
        <w:autoSpaceDN w:val="0"/>
        <w:adjustRightInd w:val="0"/>
        <w:spacing w:after="0" w:line="240" w:lineRule="auto"/>
        <w:ind w:left="1134"/>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134"/>
        <w:jc w:val="both"/>
        <w:textAlignment w:val="baseline"/>
        <w:rPr>
          <w:rFonts w:ascii="Arial" w:eastAsia="Times New Roman" w:hAnsi="Arial" w:cs="Arial"/>
          <w:kern w:val="22"/>
        </w:rPr>
      </w:pPr>
      <w:r w:rsidRPr="009D09E8">
        <w:rPr>
          <w:rFonts w:ascii="Arial" w:eastAsia="Times New Roman" w:hAnsi="Arial" w:cs="Arial"/>
          <w:kern w:val="22"/>
        </w:rPr>
        <w:t>(6)</w:t>
      </w:r>
      <w:r w:rsidRPr="009D09E8">
        <w:rPr>
          <w:rFonts w:ascii="Arial" w:eastAsia="Times New Roman" w:hAnsi="Arial" w:cs="Arial"/>
          <w:kern w:val="22"/>
        </w:rPr>
        <w:tab/>
        <w:t>Collection Procedures.</w:t>
      </w:r>
    </w:p>
    <w:p w:rsidR="009D09E8" w:rsidRPr="009D09E8" w:rsidRDefault="009D09E8" w:rsidP="009D09E8">
      <w:pPr>
        <w:overflowPunct w:val="0"/>
        <w:autoSpaceDE w:val="0"/>
        <w:autoSpaceDN w:val="0"/>
        <w:adjustRightInd w:val="0"/>
        <w:spacing w:after="0" w:line="240" w:lineRule="auto"/>
        <w:ind w:left="1134"/>
        <w:jc w:val="both"/>
        <w:textAlignment w:val="baseline"/>
        <w:rPr>
          <w:rFonts w:ascii="Arial" w:eastAsia="Times New Roman" w:hAnsi="Arial" w:cs="Arial"/>
          <w:kern w:val="22"/>
        </w:rPr>
      </w:pPr>
    </w:p>
    <w:p w:rsidR="009D09E8" w:rsidRPr="00435D16" w:rsidRDefault="009D09E8" w:rsidP="009D09E8">
      <w:pPr>
        <w:overflowPunct w:val="0"/>
        <w:autoSpaceDE w:val="0"/>
        <w:autoSpaceDN w:val="0"/>
        <w:adjustRightInd w:val="0"/>
        <w:spacing w:after="0" w:line="240" w:lineRule="auto"/>
        <w:ind w:left="1134"/>
        <w:jc w:val="both"/>
        <w:textAlignment w:val="baseline"/>
        <w:rPr>
          <w:rFonts w:ascii="Arial" w:eastAsia="Times New Roman" w:hAnsi="Arial" w:cs="Arial"/>
          <w:kern w:val="22"/>
        </w:rPr>
      </w:pPr>
      <w:r w:rsidRPr="009D09E8">
        <w:rPr>
          <w:rFonts w:ascii="Arial" w:eastAsia="Times New Roman" w:hAnsi="Arial" w:cs="Arial"/>
          <w:kern w:val="22"/>
        </w:rPr>
        <w:t>(7)</w:t>
      </w:r>
      <w:r w:rsidRPr="009D09E8">
        <w:rPr>
          <w:rFonts w:ascii="Arial" w:eastAsia="Times New Roman" w:hAnsi="Arial" w:cs="Arial"/>
          <w:kern w:val="22"/>
        </w:rPr>
        <w:tab/>
        <w:t xml:space="preserve">Quality Control Samples.  </w:t>
      </w:r>
      <w:r w:rsidRPr="00435D16">
        <w:rPr>
          <w:rFonts w:ascii="Arial" w:eastAsia="Times New Roman" w:hAnsi="Arial" w:cs="Arial"/>
          <w:kern w:val="22"/>
        </w:rPr>
        <w:t>To include completion of the first part of the Quality Assurance Analysis and Assessment proforma (attached at A</w:t>
      </w:r>
      <w:r w:rsidR="009B5B98" w:rsidRPr="00435D16">
        <w:rPr>
          <w:rFonts w:ascii="Arial" w:eastAsia="Times New Roman" w:hAnsi="Arial" w:cs="Arial"/>
          <w:kern w:val="22"/>
        </w:rPr>
        <w:t>ppendix 2</w:t>
      </w:r>
      <w:r w:rsidRPr="00435D16">
        <w:rPr>
          <w:rFonts w:ascii="Arial" w:eastAsia="Times New Roman" w:hAnsi="Arial" w:cs="Arial"/>
          <w:kern w:val="22"/>
        </w:rPr>
        <w:t>).</w:t>
      </w:r>
    </w:p>
    <w:p w:rsidR="009D09E8" w:rsidRPr="009D09E8" w:rsidRDefault="009D09E8" w:rsidP="009D09E8">
      <w:pPr>
        <w:overflowPunct w:val="0"/>
        <w:autoSpaceDE w:val="0"/>
        <w:autoSpaceDN w:val="0"/>
        <w:adjustRightInd w:val="0"/>
        <w:spacing w:after="0" w:line="240" w:lineRule="auto"/>
        <w:ind w:left="1134"/>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134"/>
        <w:jc w:val="both"/>
        <w:textAlignment w:val="baseline"/>
        <w:rPr>
          <w:rFonts w:ascii="Arial" w:eastAsia="Times New Roman" w:hAnsi="Arial" w:cs="Arial"/>
          <w:kern w:val="22"/>
        </w:rPr>
      </w:pPr>
      <w:r w:rsidRPr="009D09E8">
        <w:rPr>
          <w:rFonts w:ascii="Arial" w:eastAsia="Times New Roman" w:hAnsi="Arial" w:cs="Arial"/>
          <w:kern w:val="22"/>
        </w:rPr>
        <w:t>(8)</w:t>
      </w:r>
      <w:r w:rsidRPr="009D09E8">
        <w:rPr>
          <w:rFonts w:ascii="Arial" w:eastAsia="Times New Roman" w:hAnsi="Arial" w:cs="Arial"/>
          <w:kern w:val="22"/>
        </w:rPr>
        <w:tab/>
        <w:t>Conclusion and Comments.</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b/>
          <w:kern w:val="22"/>
          <w:u w:val="single"/>
        </w:rPr>
      </w:pPr>
    </w:p>
    <w:p w:rsidR="009D09E8" w:rsidRPr="009D09E8" w:rsidRDefault="009D09E8" w:rsidP="009D09E8">
      <w:pPr>
        <w:overflowPunct w:val="0"/>
        <w:autoSpaceDE w:val="0"/>
        <w:autoSpaceDN w:val="0"/>
        <w:adjustRightInd w:val="0"/>
        <w:spacing w:after="0" w:line="240" w:lineRule="auto"/>
        <w:ind w:left="720"/>
        <w:jc w:val="both"/>
        <w:textAlignment w:val="baseline"/>
        <w:rPr>
          <w:rFonts w:ascii="Arial" w:eastAsia="Times New Roman" w:hAnsi="Arial" w:cs="Arial"/>
          <w:kern w:val="22"/>
        </w:rPr>
      </w:pPr>
      <w:r w:rsidRPr="009D09E8">
        <w:rPr>
          <w:rFonts w:ascii="Arial" w:eastAsia="Times New Roman" w:hAnsi="Arial" w:cs="Arial"/>
          <w:kern w:val="22"/>
        </w:rPr>
        <w:t>b.</w:t>
      </w:r>
      <w:r w:rsidRPr="009D09E8">
        <w:rPr>
          <w:rFonts w:ascii="Arial" w:eastAsia="Times New Roman" w:hAnsi="Arial" w:cs="Arial"/>
          <w:kern w:val="22"/>
        </w:rPr>
        <w:tab/>
      </w:r>
      <w:r w:rsidRPr="009D09E8">
        <w:rPr>
          <w:rFonts w:ascii="Arial" w:eastAsia="Times New Roman" w:hAnsi="Arial" w:cs="Arial"/>
          <w:b/>
          <w:kern w:val="22"/>
          <w:u w:val="single"/>
        </w:rPr>
        <w:t>Quality Assurance Analysis and Assessment Report</w:t>
      </w:r>
      <w:r w:rsidRPr="009D09E8">
        <w:rPr>
          <w:rFonts w:ascii="Arial" w:eastAsia="Times New Roman" w:hAnsi="Arial" w:cs="Arial"/>
          <w:kern w:val="22"/>
        </w:rPr>
        <w:t xml:space="preserve">.  A written report is to be submitted, including the completed proforma </w:t>
      </w:r>
      <w:r w:rsidRPr="00435D16">
        <w:rPr>
          <w:rFonts w:ascii="Arial" w:eastAsia="Times New Roman" w:hAnsi="Arial" w:cs="Arial"/>
          <w:kern w:val="22"/>
        </w:rPr>
        <w:t>(A</w:t>
      </w:r>
      <w:r w:rsidR="009B5B98" w:rsidRPr="00435D16">
        <w:rPr>
          <w:rFonts w:ascii="Arial" w:eastAsia="Times New Roman" w:hAnsi="Arial" w:cs="Arial"/>
          <w:kern w:val="22"/>
        </w:rPr>
        <w:t>ppendi</w:t>
      </w:r>
      <w:r w:rsidRPr="00435D16">
        <w:rPr>
          <w:rFonts w:ascii="Arial" w:eastAsia="Times New Roman" w:hAnsi="Arial" w:cs="Arial"/>
          <w:kern w:val="22"/>
        </w:rPr>
        <w:t>x</w:t>
      </w:r>
      <w:r w:rsidR="009B5B98" w:rsidRPr="00435D16">
        <w:rPr>
          <w:rFonts w:ascii="Arial" w:eastAsia="Times New Roman" w:hAnsi="Arial" w:cs="Arial"/>
          <w:kern w:val="22"/>
        </w:rPr>
        <w:t xml:space="preserve"> 2</w:t>
      </w:r>
      <w:r w:rsidRPr="00435D16">
        <w:rPr>
          <w:rFonts w:ascii="Arial" w:eastAsia="Times New Roman" w:hAnsi="Arial" w:cs="Arial"/>
          <w:kern w:val="22"/>
        </w:rPr>
        <w:t>)</w:t>
      </w:r>
      <w:r w:rsidRPr="009D09E8">
        <w:rPr>
          <w:rFonts w:ascii="Arial" w:eastAsia="Times New Roman" w:hAnsi="Arial" w:cs="Arial"/>
          <w:kern w:val="22"/>
        </w:rPr>
        <w:t>, on the Authority’s urinalysis contractor’s analysis of each of the Quality Assurance sample batches inserted during the site inspection visit together with the contractor’s assessment of the analysis.  The report is to be with OC CDT within 5 working days of the Contractor’s receiving the laboratory results from the Authority.</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720"/>
        <w:jc w:val="both"/>
        <w:textAlignment w:val="baseline"/>
        <w:rPr>
          <w:rFonts w:ascii="Arial" w:eastAsia="Times New Roman" w:hAnsi="Arial" w:cs="Arial"/>
          <w:kern w:val="22"/>
        </w:rPr>
      </w:pPr>
      <w:r w:rsidRPr="009D09E8">
        <w:rPr>
          <w:rFonts w:ascii="Arial" w:eastAsia="Times New Roman" w:hAnsi="Arial" w:cs="Arial"/>
          <w:kern w:val="22"/>
        </w:rPr>
        <w:t>c.</w:t>
      </w:r>
      <w:r w:rsidRPr="009D09E8">
        <w:rPr>
          <w:rFonts w:ascii="Arial" w:eastAsia="Times New Roman" w:hAnsi="Arial" w:cs="Arial"/>
          <w:kern w:val="22"/>
        </w:rPr>
        <w:tab/>
      </w:r>
      <w:r w:rsidRPr="009D09E8">
        <w:rPr>
          <w:rFonts w:ascii="Arial" w:eastAsia="Times New Roman" w:hAnsi="Arial" w:cs="Arial"/>
          <w:b/>
          <w:kern w:val="22"/>
          <w:u w:val="single"/>
        </w:rPr>
        <w:t>The Annual Report</w:t>
      </w:r>
      <w:r w:rsidRPr="009D09E8">
        <w:rPr>
          <w:rFonts w:ascii="Arial" w:eastAsia="Times New Roman" w:hAnsi="Arial" w:cs="Arial"/>
          <w:b/>
          <w:kern w:val="22"/>
        </w:rPr>
        <w:t>.</w:t>
      </w:r>
      <w:r w:rsidRPr="009D09E8">
        <w:rPr>
          <w:rFonts w:ascii="Arial" w:eastAsia="Times New Roman" w:hAnsi="Arial" w:cs="Arial"/>
          <w:kern w:val="22"/>
        </w:rPr>
        <w:t xml:space="preserve">  A written annual report is to be submitted to OC CDT in the first week of February, which will then be considered at the Armed Forces CDT SO1 Meeting.  This is to include reports on the following:</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134"/>
        <w:textAlignment w:val="baseline"/>
        <w:rPr>
          <w:rFonts w:ascii="Arial" w:eastAsia="Times New Roman" w:hAnsi="Arial" w:cs="Arial"/>
          <w:kern w:val="22"/>
        </w:rPr>
      </w:pPr>
      <w:r w:rsidRPr="009D09E8">
        <w:rPr>
          <w:rFonts w:ascii="Arial" w:eastAsia="Times New Roman" w:hAnsi="Arial" w:cs="Arial"/>
          <w:kern w:val="22"/>
        </w:rPr>
        <w:t>(1).</w:t>
      </w:r>
      <w:r w:rsidRPr="009D09E8">
        <w:rPr>
          <w:rFonts w:ascii="Arial" w:eastAsia="Times New Roman" w:hAnsi="Arial" w:cs="Arial"/>
          <w:kern w:val="22"/>
        </w:rPr>
        <w:tab/>
        <w:t>The laboratory inspection report, including all items in Paragraph 7 and to include:</w:t>
      </w:r>
    </w:p>
    <w:p w:rsidR="009D09E8" w:rsidRPr="009D09E8" w:rsidRDefault="009D09E8" w:rsidP="009D09E8">
      <w:pPr>
        <w:overflowPunct w:val="0"/>
        <w:autoSpaceDE w:val="0"/>
        <w:autoSpaceDN w:val="0"/>
        <w:adjustRightInd w:val="0"/>
        <w:spacing w:after="0" w:line="240" w:lineRule="auto"/>
        <w:ind w:left="1134"/>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r w:rsidRPr="009D09E8">
        <w:rPr>
          <w:rFonts w:ascii="Arial" w:eastAsia="Times New Roman" w:hAnsi="Arial" w:cs="Arial"/>
          <w:kern w:val="22"/>
        </w:rPr>
        <w:t>(a).</w:t>
      </w:r>
      <w:r w:rsidRPr="009D09E8">
        <w:rPr>
          <w:rFonts w:ascii="Arial" w:eastAsia="Times New Roman" w:hAnsi="Arial" w:cs="Arial"/>
          <w:kern w:val="22"/>
        </w:rPr>
        <w:tab/>
        <w:t>Laboratory security.</w:t>
      </w: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r w:rsidRPr="009D09E8">
        <w:rPr>
          <w:rFonts w:ascii="Arial" w:eastAsia="Times New Roman" w:hAnsi="Arial" w:cs="Arial"/>
          <w:kern w:val="22"/>
        </w:rPr>
        <w:t>(b).</w:t>
      </w:r>
      <w:r w:rsidRPr="009D09E8">
        <w:rPr>
          <w:rFonts w:ascii="Arial" w:eastAsia="Times New Roman" w:hAnsi="Arial" w:cs="Arial"/>
          <w:kern w:val="22"/>
        </w:rPr>
        <w:tab/>
        <w:t>Sample handling, chain-of-custody and security.</w:t>
      </w: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r w:rsidRPr="009D09E8">
        <w:rPr>
          <w:rFonts w:ascii="Arial" w:eastAsia="Times New Roman" w:hAnsi="Arial" w:cs="Arial"/>
          <w:kern w:val="22"/>
        </w:rPr>
        <w:t>(c).</w:t>
      </w:r>
      <w:r w:rsidRPr="009D09E8">
        <w:rPr>
          <w:rFonts w:ascii="Arial" w:eastAsia="Times New Roman" w:hAnsi="Arial" w:cs="Arial"/>
          <w:kern w:val="22"/>
        </w:rPr>
        <w:tab/>
        <w:t>Sample storage facilities.</w:t>
      </w: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r w:rsidRPr="009D09E8">
        <w:rPr>
          <w:rFonts w:ascii="Arial" w:eastAsia="Times New Roman" w:hAnsi="Arial" w:cs="Arial"/>
          <w:kern w:val="22"/>
        </w:rPr>
        <w:t>(d).</w:t>
      </w:r>
      <w:r w:rsidRPr="009D09E8">
        <w:rPr>
          <w:rFonts w:ascii="Arial" w:eastAsia="Times New Roman" w:hAnsi="Arial" w:cs="Arial"/>
          <w:kern w:val="22"/>
        </w:rPr>
        <w:tab/>
        <w:t>Sample screening.</w:t>
      </w: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r w:rsidRPr="009D09E8">
        <w:rPr>
          <w:rFonts w:ascii="Arial" w:eastAsia="Times New Roman" w:hAnsi="Arial" w:cs="Arial"/>
          <w:kern w:val="22"/>
        </w:rPr>
        <w:t>(e).</w:t>
      </w:r>
      <w:r w:rsidRPr="009D09E8">
        <w:rPr>
          <w:rFonts w:ascii="Arial" w:eastAsia="Times New Roman" w:hAnsi="Arial" w:cs="Arial"/>
          <w:kern w:val="22"/>
        </w:rPr>
        <w:tab/>
        <w:t>Confirmation analysis.</w:t>
      </w: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r w:rsidRPr="009D09E8">
        <w:rPr>
          <w:rFonts w:ascii="Arial" w:eastAsia="Times New Roman" w:hAnsi="Arial" w:cs="Arial"/>
          <w:kern w:val="22"/>
        </w:rPr>
        <w:t>(f).</w:t>
      </w:r>
      <w:r w:rsidRPr="009D09E8">
        <w:rPr>
          <w:rFonts w:ascii="Arial" w:eastAsia="Times New Roman" w:hAnsi="Arial" w:cs="Arial"/>
          <w:kern w:val="22"/>
        </w:rPr>
        <w:tab/>
        <w:t>Reporting and medical review of results.</w:t>
      </w: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r w:rsidRPr="009D09E8">
        <w:rPr>
          <w:rFonts w:ascii="Arial" w:eastAsia="Times New Roman" w:hAnsi="Arial" w:cs="Arial"/>
          <w:kern w:val="22"/>
        </w:rPr>
        <w:t>(g).</w:t>
      </w:r>
      <w:r w:rsidRPr="009D09E8">
        <w:rPr>
          <w:rFonts w:ascii="Arial" w:eastAsia="Times New Roman" w:hAnsi="Arial" w:cs="Arial"/>
          <w:kern w:val="22"/>
        </w:rPr>
        <w:tab/>
        <w:t>Review of documentation, record-keeping and retrieval.</w:t>
      </w: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701"/>
        <w:jc w:val="both"/>
        <w:textAlignment w:val="baseline"/>
        <w:rPr>
          <w:rFonts w:ascii="Arial" w:eastAsia="Times New Roman" w:hAnsi="Arial" w:cs="Arial"/>
          <w:kern w:val="22"/>
        </w:rPr>
      </w:pPr>
      <w:r w:rsidRPr="009D09E8">
        <w:rPr>
          <w:rFonts w:ascii="Arial" w:eastAsia="Times New Roman" w:hAnsi="Arial" w:cs="Arial"/>
          <w:kern w:val="22"/>
        </w:rPr>
        <w:t>(h).</w:t>
      </w:r>
      <w:r w:rsidRPr="009D09E8">
        <w:rPr>
          <w:rFonts w:ascii="Arial" w:eastAsia="Times New Roman" w:hAnsi="Arial" w:cs="Arial"/>
          <w:kern w:val="22"/>
        </w:rPr>
        <w:tab/>
        <w:t>Laboratory Standard Operating Procedures.</w:t>
      </w:r>
    </w:p>
    <w:p w:rsidR="009D09E8" w:rsidRPr="009D09E8" w:rsidRDefault="009D09E8" w:rsidP="009D09E8">
      <w:pPr>
        <w:overflowPunct w:val="0"/>
        <w:autoSpaceDE w:val="0"/>
        <w:autoSpaceDN w:val="0"/>
        <w:adjustRightInd w:val="0"/>
        <w:spacing w:after="0" w:line="240" w:lineRule="auto"/>
        <w:jc w:val="both"/>
        <w:textAlignment w:val="baseline"/>
        <w:rPr>
          <w:rFonts w:ascii="Arial" w:eastAsia="Times New Roman" w:hAnsi="Arial" w:cs="Arial"/>
          <w:kern w:val="22"/>
        </w:rPr>
      </w:pPr>
    </w:p>
    <w:p w:rsidR="009D09E8" w:rsidRPr="009D09E8" w:rsidRDefault="009D09E8" w:rsidP="009D09E8">
      <w:pPr>
        <w:overflowPunct w:val="0"/>
        <w:autoSpaceDE w:val="0"/>
        <w:autoSpaceDN w:val="0"/>
        <w:adjustRightInd w:val="0"/>
        <w:spacing w:after="0" w:line="240" w:lineRule="auto"/>
        <w:ind w:left="1134"/>
        <w:textAlignment w:val="baseline"/>
        <w:rPr>
          <w:rFonts w:ascii="Arial" w:eastAsia="Times New Roman" w:hAnsi="Arial" w:cs="Arial"/>
          <w:kern w:val="22"/>
        </w:rPr>
      </w:pPr>
      <w:r w:rsidRPr="009D09E8">
        <w:rPr>
          <w:rFonts w:ascii="Arial" w:eastAsia="Times New Roman" w:hAnsi="Arial" w:cs="Arial"/>
          <w:kern w:val="22"/>
        </w:rPr>
        <w:t>(2).</w:t>
      </w:r>
      <w:r w:rsidRPr="009D09E8">
        <w:rPr>
          <w:rFonts w:ascii="Arial" w:eastAsia="Times New Roman" w:hAnsi="Arial" w:cs="Arial"/>
          <w:kern w:val="22"/>
        </w:rPr>
        <w:tab/>
        <w:t>The scientific conduct of the programme during the previous year.</w:t>
      </w:r>
    </w:p>
    <w:p w:rsidR="009D09E8" w:rsidRPr="009D09E8" w:rsidRDefault="009D09E8" w:rsidP="009D09E8">
      <w:pPr>
        <w:overflowPunct w:val="0"/>
        <w:autoSpaceDE w:val="0"/>
        <w:autoSpaceDN w:val="0"/>
        <w:adjustRightInd w:val="0"/>
        <w:spacing w:after="0" w:line="240" w:lineRule="auto"/>
        <w:ind w:left="1134"/>
        <w:textAlignment w:val="baseline"/>
        <w:rPr>
          <w:rFonts w:ascii="Arial" w:eastAsia="Times New Roman" w:hAnsi="Arial" w:cs="Arial"/>
          <w:kern w:val="22"/>
        </w:rPr>
      </w:pPr>
    </w:p>
    <w:p w:rsidR="009D09E8" w:rsidRPr="009D09E8" w:rsidRDefault="009D09E8" w:rsidP="00367EDC">
      <w:pPr>
        <w:autoSpaceDE w:val="0"/>
        <w:autoSpaceDN w:val="0"/>
        <w:adjustRightInd w:val="0"/>
        <w:spacing w:after="0" w:line="240" w:lineRule="auto"/>
        <w:ind w:left="1701"/>
        <w:rPr>
          <w:rFonts w:ascii="Arial" w:eastAsia="Times New Roman" w:hAnsi="Arial" w:cs="Arial"/>
          <w:kern w:val="22"/>
        </w:rPr>
        <w:sectPr w:rsidR="009D09E8" w:rsidRPr="009D09E8" w:rsidSect="009D09E8">
          <w:headerReference w:type="default" r:id="rId7"/>
          <w:endnotePr>
            <w:numFmt w:val="decimal"/>
          </w:endnotePr>
          <w:pgSz w:w="11907" w:h="16840" w:code="9"/>
          <w:pgMar w:top="1134" w:right="1134" w:bottom="1134" w:left="1134" w:header="720" w:footer="720" w:gutter="0"/>
          <w:cols w:space="720"/>
          <w:docGrid w:linePitch="299"/>
        </w:sectPr>
      </w:pPr>
      <w:r w:rsidRPr="009D09E8">
        <w:rPr>
          <w:rFonts w:ascii="Arial" w:eastAsia="Times New Roman" w:hAnsi="Arial" w:cs="Arial"/>
          <w:kern w:val="22"/>
        </w:rPr>
        <w:t>d.</w:t>
      </w:r>
      <w:r w:rsidRPr="009D09E8">
        <w:rPr>
          <w:rFonts w:ascii="Arial" w:eastAsia="Times New Roman" w:hAnsi="Arial" w:cs="Arial"/>
          <w:kern w:val="22"/>
        </w:rPr>
        <w:tab/>
      </w:r>
      <w:r w:rsidRPr="009D09E8">
        <w:rPr>
          <w:rFonts w:ascii="Arial" w:eastAsia="Times New Roman" w:hAnsi="Arial" w:cs="Arial"/>
          <w:b/>
          <w:kern w:val="22"/>
          <w:u w:val="single"/>
        </w:rPr>
        <w:t>The Audit Trail Report</w:t>
      </w:r>
      <w:r w:rsidRPr="009D09E8">
        <w:rPr>
          <w:rFonts w:ascii="Arial" w:eastAsia="Times New Roman" w:hAnsi="Arial" w:cs="Arial"/>
          <w:b/>
          <w:kern w:val="22"/>
        </w:rPr>
        <w:t>.</w:t>
      </w:r>
      <w:r w:rsidRPr="009D09E8">
        <w:rPr>
          <w:rFonts w:ascii="Arial" w:eastAsia="Times New Roman" w:hAnsi="Arial" w:cs="Arial"/>
          <w:kern w:val="22"/>
        </w:rPr>
        <w:t xml:space="preserve">  A written report is to be submitted on each audit trail of samples processed by the Authority’s urinalysis contractor’s laboratory.  </w:t>
      </w:r>
      <w:r w:rsidRPr="009D09E8">
        <w:rPr>
          <w:rFonts w:ascii="Arial" w:eastAsia="Times New Roman" w:hAnsi="Arial" w:cs="Arial"/>
          <w:kern w:val="22"/>
        </w:rPr>
        <w:lastRenderedPageBreak/>
        <w:t>The report is to be with OC CDT within 10 working days of completion of the audit.  The audit trail which is conducted as part of the laboratory inspection, is to be reported with the laboratory</w:t>
      </w:r>
      <w:r w:rsidR="00367EDC">
        <w:rPr>
          <w:rFonts w:ascii="Arial" w:eastAsia="Times New Roman" w:hAnsi="Arial" w:cs="Arial"/>
          <w:kern w:val="22"/>
        </w:rPr>
        <w:t>.</w:t>
      </w:r>
      <w:bookmarkStart w:id="0" w:name="_GoBack"/>
      <w:bookmarkEnd w:id="0"/>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Arial"/>
          <w:kern w:val="22"/>
        </w:rPr>
        <w:sectPr w:rsidR="009D09E8" w:rsidRPr="009D09E8" w:rsidSect="009D09E8">
          <w:footerReference w:type="default" r:id="rId8"/>
          <w:endnotePr>
            <w:numFmt w:val="decimal"/>
          </w:endnotePr>
          <w:pgSz w:w="16840" w:h="11907" w:orient="landscape" w:code="9"/>
          <w:pgMar w:top="1134" w:right="1134" w:bottom="1134" w:left="1134" w:header="720" w:footer="720" w:gutter="0"/>
          <w:cols w:space="720"/>
        </w:sectPr>
      </w:pPr>
    </w:p>
    <w:p w:rsidR="009D09E8" w:rsidRPr="009D09E8" w:rsidRDefault="009D09E8" w:rsidP="009D09E8">
      <w:pPr>
        <w:overflowPunct w:val="0"/>
        <w:autoSpaceDE w:val="0"/>
        <w:autoSpaceDN w:val="0"/>
        <w:adjustRightInd w:val="0"/>
        <w:spacing w:after="0" w:line="240" w:lineRule="auto"/>
        <w:textAlignment w:val="baseline"/>
        <w:rPr>
          <w:rFonts w:ascii="Arial" w:eastAsia="Times New Roman" w:hAnsi="Arial" w:cs="Times New Roman"/>
          <w:b/>
          <w:kern w:val="22"/>
          <w:szCs w:val="20"/>
        </w:rPr>
      </w:pPr>
    </w:p>
    <w:p w:rsidR="00DE2AB5" w:rsidRDefault="00DE2AB5"/>
    <w:sectPr w:rsidR="00DE2AB5" w:rsidSect="00BF54CF">
      <w:endnotePr>
        <w:numFmt w:val="decimal"/>
      </w:endnotePr>
      <w:type w:val="continuous"/>
      <w:pgSz w:w="16840" w:h="11907" w:orient="landscape"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89C" w:rsidRDefault="002D489C" w:rsidP="009D09E8">
      <w:pPr>
        <w:spacing w:after="0" w:line="240" w:lineRule="auto"/>
      </w:pPr>
      <w:r>
        <w:separator/>
      </w:r>
    </w:p>
  </w:endnote>
  <w:endnote w:type="continuationSeparator" w:id="0">
    <w:p w:rsidR="002D489C" w:rsidRDefault="002D489C" w:rsidP="009D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9E8" w:rsidRPr="00AE6564" w:rsidRDefault="009D09E8" w:rsidP="00BF54CF">
    <w:pPr>
      <w:pStyle w:val="Header"/>
      <w:jc w:val="center"/>
      <w:rPr>
        <w:b/>
        <w:color w:val="FF0000"/>
      </w:rPr>
    </w:pPr>
    <w:r>
      <w:rPr>
        <w:b/>
        <w:color w:val="FF0000"/>
      </w:rPr>
      <w:t>OFFICIAL - COMMERCIAL</w:t>
    </w:r>
  </w:p>
  <w:p w:rsidR="009D09E8" w:rsidRPr="00AE6564" w:rsidRDefault="009D09E8" w:rsidP="00BF54CF">
    <w:pPr>
      <w:pStyle w:val="Footer"/>
    </w:pPr>
    <w:r>
      <w:t>Version 1.0 Dated 17 Jan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89C" w:rsidRDefault="002D489C" w:rsidP="009D09E8">
      <w:pPr>
        <w:spacing w:after="0" w:line="240" w:lineRule="auto"/>
      </w:pPr>
      <w:r>
        <w:separator/>
      </w:r>
    </w:p>
  </w:footnote>
  <w:footnote w:type="continuationSeparator" w:id="0">
    <w:p w:rsidR="002D489C" w:rsidRDefault="002D489C" w:rsidP="009D09E8">
      <w:pPr>
        <w:spacing w:after="0" w:line="240" w:lineRule="auto"/>
      </w:pPr>
      <w:r>
        <w:continuationSeparator/>
      </w:r>
    </w:p>
  </w:footnote>
  <w:footnote w:id="1">
    <w:p w:rsidR="009D09E8" w:rsidRPr="00EB7E82" w:rsidRDefault="009D09E8" w:rsidP="009D09E8">
      <w:pPr>
        <w:pStyle w:val="FootnoteText"/>
        <w:rPr>
          <w:rFonts w:cs="Arial"/>
        </w:rPr>
      </w:pPr>
      <w:r w:rsidRPr="00EB7E82">
        <w:rPr>
          <w:rStyle w:val="FootnoteReference"/>
          <w:rFonts w:cs="Arial"/>
        </w:rPr>
        <w:footnoteRef/>
      </w:r>
      <w:r w:rsidRPr="00EB7E82">
        <w:rPr>
          <w:rFonts w:cs="Arial"/>
        </w:rPr>
        <w:t xml:space="preserve">  Standards drawn from UKAS (and equivalent bodies) and the World Drug Testing Society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9E8" w:rsidRPr="00AA0CE5" w:rsidRDefault="009D09E8">
    <w:pPr>
      <w:pStyle w:val="Header"/>
      <w:rPr>
        <w:rFonts w:ascii="Arial" w:hAnsi="Arial" w:cs="Arial"/>
        <w:u w:val="single"/>
      </w:rPr>
    </w:pPr>
    <w:r>
      <w:tab/>
    </w:r>
    <w:r>
      <w:tab/>
    </w:r>
    <w:r w:rsidRPr="00AA0CE5">
      <w:rPr>
        <w:rFonts w:ascii="Arial" w:hAnsi="Arial" w:cs="Arial"/>
        <w:u w:val="single"/>
      </w:rPr>
      <w:t>Appendix 1 to</w:t>
    </w:r>
  </w:p>
  <w:p w:rsidR="009D09E8" w:rsidRPr="00AA0CE5" w:rsidRDefault="009D09E8">
    <w:pPr>
      <w:pStyle w:val="Header"/>
      <w:rPr>
        <w:rFonts w:ascii="Arial" w:hAnsi="Arial" w:cs="Arial"/>
        <w:u w:val="single"/>
      </w:rPr>
    </w:pPr>
    <w:r w:rsidRPr="00AA0CE5">
      <w:rPr>
        <w:rFonts w:ascii="Arial" w:hAnsi="Arial" w:cs="Arial"/>
      </w:rPr>
      <w:tab/>
    </w:r>
    <w:r w:rsidRPr="00AA0CE5">
      <w:rPr>
        <w:rFonts w:ascii="Arial" w:hAnsi="Arial" w:cs="Arial"/>
      </w:rPr>
      <w:tab/>
    </w:r>
    <w:r w:rsidRPr="00AA0CE5">
      <w:rPr>
        <w:rFonts w:ascii="Arial" w:hAnsi="Arial" w:cs="Arial"/>
        <w:u w:val="single"/>
      </w:rPr>
      <w:t>Annex A to Sch 2</w:t>
    </w:r>
  </w:p>
  <w:p w:rsidR="009D09E8" w:rsidRPr="009D09E8" w:rsidRDefault="009D09E8">
    <w:pPr>
      <w:pStyle w:val="Header"/>
      <w:rPr>
        <w:u w:val="single"/>
      </w:rPr>
    </w:pPr>
    <w:r w:rsidRPr="00AA0CE5">
      <w:rPr>
        <w:rFonts w:ascii="Arial" w:hAnsi="Arial" w:cs="Arial"/>
      </w:rPr>
      <w:tab/>
    </w:r>
    <w:r w:rsidRPr="00AA0CE5">
      <w:rPr>
        <w:rFonts w:ascii="Arial" w:hAnsi="Arial" w:cs="Arial"/>
      </w:rPr>
      <w:tab/>
    </w:r>
    <w:r w:rsidRPr="00AA0CE5">
      <w:rPr>
        <w:rFonts w:ascii="Arial" w:hAnsi="Arial" w:cs="Arial"/>
        <w:u w:val="single"/>
      </w:rPr>
      <w:t>to 700006574</w:t>
    </w:r>
  </w:p>
  <w:p w:rsidR="009D09E8" w:rsidRPr="00AE6564" w:rsidRDefault="009D09E8" w:rsidP="00BF54CF">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62058"/>
    <w:multiLevelType w:val="singleLevel"/>
    <w:tmpl w:val="2DA20708"/>
    <w:lvl w:ilvl="0">
      <w:start w:val="1"/>
      <w:numFmt w:val="upp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E8"/>
    <w:rsid w:val="00090716"/>
    <w:rsid w:val="002D489C"/>
    <w:rsid w:val="00367EDC"/>
    <w:rsid w:val="00435D16"/>
    <w:rsid w:val="007F2A2B"/>
    <w:rsid w:val="008F0C86"/>
    <w:rsid w:val="009B5B98"/>
    <w:rsid w:val="009D09E8"/>
    <w:rsid w:val="00AA0CE5"/>
    <w:rsid w:val="00C41128"/>
    <w:rsid w:val="00C5030C"/>
    <w:rsid w:val="00DE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2BC966-CA9A-44BF-9681-79626617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0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9E8"/>
  </w:style>
  <w:style w:type="paragraph" w:styleId="FootnoteText">
    <w:name w:val="footnote text"/>
    <w:basedOn w:val="Normal"/>
    <w:link w:val="FootnoteTextChar"/>
    <w:uiPriority w:val="99"/>
    <w:semiHidden/>
    <w:unhideWhenUsed/>
    <w:rsid w:val="009D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09E8"/>
    <w:rPr>
      <w:sz w:val="20"/>
      <w:szCs w:val="20"/>
    </w:rPr>
  </w:style>
  <w:style w:type="paragraph" w:styleId="Header">
    <w:name w:val="header"/>
    <w:basedOn w:val="Normal"/>
    <w:link w:val="HeaderChar"/>
    <w:uiPriority w:val="99"/>
    <w:unhideWhenUsed/>
    <w:rsid w:val="009D0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9E8"/>
  </w:style>
  <w:style w:type="character" w:styleId="FootnoteReference">
    <w:name w:val="footnote reference"/>
    <w:uiPriority w:val="99"/>
    <w:semiHidden/>
    <w:rsid w:val="009D09E8"/>
    <w:rPr>
      <w:vertAlign w:val="superscript"/>
    </w:rPr>
  </w:style>
  <w:style w:type="character" w:styleId="PageNumber">
    <w:name w:val="page number"/>
    <w:basedOn w:val="DefaultParagraphFont"/>
    <w:semiHidden/>
    <w:rsid w:val="009D0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 Nick E1 (Army Comrcl-NI-Proc2)</dc:creator>
  <cp:keywords/>
  <dc:description/>
  <cp:lastModifiedBy>Beckett, Nick E1 (Army Comrcl-NI-Proc2)</cp:lastModifiedBy>
  <cp:revision>8</cp:revision>
  <dcterms:created xsi:type="dcterms:W3CDTF">2019-05-21T10:47:00Z</dcterms:created>
  <dcterms:modified xsi:type="dcterms:W3CDTF">2019-06-25T14:29:00Z</dcterms:modified>
</cp:coreProperties>
</file>