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5E052" w14:textId="77777777" w:rsidR="00BF74BD" w:rsidRDefault="00BF74BD" w:rsidP="00BF74BD">
      <w:pPr>
        <w:pStyle w:val="BlankDocumentTitle"/>
      </w:pPr>
      <w:r>
        <w:t>MODEL AGREEMENT FOR SERVICES SCHEDULES</w:t>
      </w:r>
    </w:p>
    <w:p w14:paraId="49CB5FF6" w14:textId="77777777" w:rsidR="00BF74BD" w:rsidRDefault="00BF74BD" w:rsidP="00BF74BD">
      <w:pPr>
        <w:pStyle w:val="StdBodyText"/>
      </w:pPr>
    </w:p>
    <w:p w14:paraId="1A2D46B9" w14:textId="770DFDCF" w:rsidR="00BF74BD" w:rsidRDefault="00BF74BD" w:rsidP="00BF74BD">
      <w:pPr>
        <w:pStyle w:val="ScheduleHeading2"/>
        <w:numPr>
          <w:ilvl w:val="0"/>
          <w:numId w:val="0"/>
        </w:numPr>
      </w:pPr>
      <w:bookmarkStart w:id="0" w:name="_Ref_ContractCompanion_9kb9Ur09E"/>
      <w:bookmarkStart w:id="1" w:name="_Ref44506841"/>
      <w:bookmarkStart w:id="2" w:name="_9kR3WTrAG84DKftjmj09ucNe4FNN414wCDDUNLI"/>
      <w:bookmarkEnd w:id="0"/>
      <w:r>
        <w:t>SCHEDULE 2.5</w:t>
      </w:r>
    </w:p>
    <w:bookmarkEnd w:id="1"/>
    <w:p w14:paraId="55FEDF54" w14:textId="77777777" w:rsidR="00BF74BD" w:rsidRDefault="00BF74BD" w:rsidP="00BF74BD">
      <w:pPr>
        <w:pStyle w:val="StdBodyText"/>
      </w:pPr>
    </w:p>
    <w:p w14:paraId="2DCA753B" w14:textId="77777777" w:rsidR="00BF74BD" w:rsidRDefault="00BF74BD" w:rsidP="00BF74BD">
      <w:pPr>
        <w:pStyle w:val="ScheduleSubHeading"/>
      </w:pPr>
      <w:bookmarkStart w:id="3" w:name="SCHEDULEINSURANCEREQUIREMENTS"/>
      <w:r>
        <w:t>INSURANCE REQUIREMENTS</w:t>
      </w:r>
      <w:bookmarkEnd w:id="2"/>
    </w:p>
    <w:bookmarkEnd w:id="3"/>
    <w:p w14:paraId="4B00187F" w14:textId="77777777" w:rsidR="00BF74BD" w:rsidRDefault="00BF74BD" w:rsidP="00BF74BD">
      <w:pPr>
        <w:rPr>
          <w:rFonts w:eastAsia="Times New Roman" w:cs="Times New Roman"/>
          <w:szCs w:val="24"/>
          <w:lang w:eastAsia="en-GB"/>
        </w:rPr>
      </w:pPr>
      <w:r>
        <w:br w:type="page"/>
      </w:r>
    </w:p>
    <w:p w14:paraId="5DB8A597" w14:textId="77777777" w:rsidR="00BF74BD" w:rsidRDefault="00BF74BD" w:rsidP="00BF74BD">
      <w:pPr>
        <w:pStyle w:val="ScheduleText1"/>
        <w:numPr>
          <w:ilvl w:val="0"/>
          <w:numId w:val="5"/>
        </w:numPr>
      </w:pPr>
      <w:r>
        <w:lastRenderedPageBreak/>
        <w:t>OBLIGATION TO MAINTAIN INSURANCES</w:t>
      </w:r>
    </w:p>
    <w:p w14:paraId="0FB56973" w14:textId="77777777" w:rsidR="00BF74BD" w:rsidRDefault="00BF74BD" w:rsidP="00BF74BD">
      <w:pPr>
        <w:pStyle w:val="ScheduleText2"/>
      </w:pPr>
      <w:r>
        <w:t xml:space="preserve">Without prejudice to its obligations to the Authority under this Agreement, including its indemnity and liability obligations, the Supplier shall for the periods specified in this Schedule take out and maintain, or procure the taking out and maintenance of the insurances as set out in </w:t>
      </w:r>
      <w:r>
        <w:fldChar w:fldCharType="begin"/>
      </w:r>
      <w:r>
        <w:instrText xml:space="preserve"> REF _Ref_ContractCompanion_9kb9Ur5EC \w \n \h \* MERGEFORMAT </w:instrText>
      </w:r>
      <w:r>
        <w:fldChar w:fldCharType="separate"/>
      </w:r>
      <w:r>
        <w:t>Annex 1</w:t>
      </w:r>
      <w:r>
        <w:fldChar w:fldCharType="end"/>
      </w:r>
      <w:r>
        <w:t xml:space="preserve"> and any other insurances as may be required by applicable Law (together the “</w:t>
      </w:r>
      <w:r w:rsidRPr="00C54EE6">
        <w:rPr>
          <w:rStyle w:val="StdBodyTextBoldChar"/>
        </w:rPr>
        <w:t>Insurances</w:t>
      </w:r>
      <w:r>
        <w:t>”).  The Supplier shall ensure that each of the Insurances is effective no later than the date on which the relevant risk commences.</w:t>
      </w:r>
    </w:p>
    <w:p w14:paraId="3D9B2137" w14:textId="77777777" w:rsidR="00BF74BD" w:rsidRDefault="00BF74BD" w:rsidP="00BF74BD">
      <w:pPr>
        <w:pStyle w:val="ScheduleText2"/>
      </w:pPr>
      <w:r>
        <w:t>The Insurances shall be maintained in accordance with Good Industry Practice and (so far as is reasonably practicable) on terms no less favourable than those generally available to a prudent contractor in respect of risks insured in the international insurance market from time to time.</w:t>
      </w:r>
    </w:p>
    <w:p w14:paraId="03561CEA" w14:textId="77777777" w:rsidR="00BF74BD" w:rsidRDefault="00BF74BD" w:rsidP="00BF74BD">
      <w:pPr>
        <w:pStyle w:val="ScheduleText2"/>
      </w:pPr>
      <w:r>
        <w:t>The Insurances shall be taken out and maintained with insurers who are:</w:t>
      </w:r>
    </w:p>
    <w:p w14:paraId="199FFFFF" w14:textId="77777777" w:rsidR="00BF74BD" w:rsidRDefault="00BF74BD" w:rsidP="00BF74BD">
      <w:pPr>
        <w:pStyle w:val="ScheduleText4"/>
      </w:pPr>
      <w:r>
        <w:t xml:space="preserve">of good financial </w:t>
      </w:r>
      <w:proofErr w:type="gramStart"/>
      <w:r>
        <w:t>standing;</w:t>
      </w:r>
      <w:proofErr w:type="gramEnd"/>
    </w:p>
    <w:p w14:paraId="2A2C9BF3" w14:textId="77777777" w:rsidR="00BF74BD" w:rsidRDefault="00BF74BD" w:rsidP="00BF74BD">
      <w:pPr>
        <w:pStyle w:val="ScheduleText4"/>
      </w:pPr>
      <w:r>
        <w:t xml:space="preserve">appropriately </w:t>
      </w:r>
      <w:proofErr w:type="gramStart"/>
      <w:r>
        <w:t>regulated;</w:t>
      </w:r>
      <w:proofErr w:type="gramEnd"/>
    </w:p>
    <w:p w14:paraId="0C67899B" w14:textId="77777777" w:rsidR="00BF74BD" w:rsidRDefault="00BF74BD" w:rsidP="00BF74BD">
      <w:pPr>
        <w:pStyle w:val="ScheduleText4"/>
      </w:pPr>
      <w:r>
        <w:t>regulated by the applicable regulatory body and is in good standing with that regulator; and</w:t>
      </w:r>
    </w:p>
    <w:p w14:paraId="7B16A7FE" w14:textId="77777777" w:rsidR="00BF74BD" w:rsidRDefault="00BF74BD" w:rsidP="00BF74BD">
      <w:pPr>
        <w:pStyle w:val="ScheduleText4"/>
      </w:pPr>
      <w:r>
        <w:t>except in the case of any Insurances provided by an Affiliate of the Supplier, of good repute in the international insurance market.</w:t>
      </w:r>
    </w:p>
    <w:p w14:paraId="2F37AD51" w14:textId="77777777" w:rsidR="00BF74BD" w:rsidRDefault="00BF74BD" w:rsidP="00BF74BD">
      <w:pPr>
        <w:pStyle w:val="ScheduleText2"/>
      </w:pPr>
      <w:r>
        <w:t xml:space="preserve">The Supplier shall ensure that the public and products liability policy shall contain an indemnity to </w:t>
      </w:r>
      <w:proofErr w:type="gramStart"/>
      <w:r>
        <w:t>principals</w:t>
      </w:r>
      <w:proofErr w:type="gramEnd"/>
      <w:r>
        <w:t xml:space="preserve"> clause under which the Authority shall be indemnified in respect of claims made against the Authority in respect of death or bodily injury or third party property damage arising out of or in connection with the Agreement and for which the Supplier is legally liable.</w:t>
      </w:r>
    </w:p>
    <w:p w14:paraId="0600C197" w14:textId="77777777" w:rsidR="00BF74BD" w:rsidRDefault="00BF74BD" w:rsidP="00BF74BD">
      <w:pPr>
        <w:pStyle w:val="ScheduleText1"/>
      </w:pPr>
      <w:r>
        <w:t>GENERAL OBLIGATIONS</w:t>
      </w:r>
    </w:p>
    <w:p w14:paraId="660F6411" w14:textId="77777777" w:rsidR="00BF74BD" w:rsidRDefault="00BF74BD" w:rsidP="00BF74BD">
      <w:pPr>
        <w:pStyle w:val="ScheduleText2"/>
      </w:pPr>
      <w:r>
        <w:t>Without limiting the other provisions of this Agreement, the Supplier shall:</w:t>
      </w:r>
    </w:p>
    <w:p w14:paraId="777ED270" w14:textId="77777777" w:rsidR="00BF74BD" w:rsidRDefault="00BF74BD" w:rsidP="00BF74BD">
      <w:pPr>
        <w:pStyle w:val="ScheduleText4"/>
      </w:pPr>
      <w:r>
        <w:t xml:space="preserve">take or procure the taking of all reasonable risk management and risk control measures in relation to the Services as it would be reasonable to expect of a prudent contractor acting in accordance with Good Industry Practice, including the investigation and reports of relevant claims to </w:t>
      </w:r>
      <w:proofErr w:type="gramStart"/>
      <w:r>
        <w:t>insurers;</w:t>
      </w:r>
      <w:proofErr w:type="gramEnd"/>
    </w:p>
    <w:p w14:paraId="575C12F7" w14:textId="77777777" w:rsidR="00BF74BD" w:rsidRDefault="00BF74BD" w:rsidP="00BF74BD">
      <w:pPr>
        <w:pStyle w:val="ScheduleText4"/>
      </w:pPr>
      <w:r>
        <w:t>promptly notify the insurers in writing of any relevant material fact under any Insurances of which the Supplier is or becomes aware; and</w:t>
      </w:r>
    </w:p>
    <w:p w14:paraId="02506660" w14:textId="77777777" w:rsidR="00BF74BD" w:rsidRDefault="00BF74BD" w:rsidP="00BF74BD">
      <w:pPr>
        <w:pStyle w:val="ScheduleText4"/>
      </w:pPr>
      <w:r>
        <w:t>hold all policies in respect of the Insurances and cause any insurance broker effecting the Insurances to hold any insurance slips and other evidence of placing cover representing any of the Insurances to which it is a party.</w:t>
      </w:r>
    </w:p>
    <w:p w14:paraId="61741FC7" w14:textId="77777777" w:rsidR="00BF74BD" w:rsidRDefault="00BF74BD" w:rsidP="00BF74BD">
      <w:pPr>
        <w:pStyle w:val="ScheduleText1"/>
        <w:keepNext/>
      </w:pPr>
      <w:r>
        <w:lastRenderedPageBreak/>
        <w:t>FAILURE TO INSURE</w:t>
      </w:r>
    </w:p>
    <w:p w14:paraId="3EF40A42" w14:textId="77777777" w:rsidR="00BF74BD" w:rsidRDefault="00BF74BD" w:rsidP="00BF74BD">
      <w:pPr>
        <w:pStyle w:val="ScheduleText2"/>
      </w:pPr>
      <w:r>
        <w:t>The Supplier shall not take any action or fail to take any action or (insofar as is reasonably within its power) permit anything to occur in relation to it which would entitle any insurer to refuse to pay any claim under any of the Insurances.</w:t>
      </w:r>
    </w:p>
    <w:p w14:paraId="333A6536" w14:textId="77777777" w:rsidR="00BF74BD" w:rsidRDefault="00BF74BD" w:rsidP="00BF74BD">
      <w:pPr>
        <w:pStyle w:val="ScheduleText2"/>
      </w:pPr>
      <w:r>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62499D49" w14:textId="77777777" w:rsidR="00BF74BD" w:rsidRDefault="00BF74BD" w:rsidP="00BF74BD">
      <w:pPr>
        <w:pStyle w:val="ScheduleText1"/>
      </w:pPr>
      <w:bookmarkStart w:id="4" w:name="_Ref_ContractCompanion_9kb9Ur6FH"/>
      <w:bookmarkStart w:id="5" w:name="_Ref_ContractCompanion_9kb9Us794"/>
      <w:r>
        <w:t>EVIDENCE OF INSURANCES</w:t>
      </w:r>
      <w:bookmarkEnd w:id="4"/>
      <w:bookmarkEnd w:id="5"/>
    </w:p>
    <w:p w14:paraId="3D23DD1A" w14:textId="77777777" w:rsidR="00BF74BD" w:rsidRDefault="00BF74BD" w:rsidP="00BF74BD">
      <w:pPr>
        <w:pStyle w:val="ScheduleText2"/>
      </w:pPr>
      <w:r>
        <w:t>The Supplier shall upon the Effective Date and within 15 Working Days after the renewal or replacement of each of the Insurances, provide evidence, in a form satisfactory to the Authority, that the Insurances are in force and effect and meet in full the requirements of this Schedule.  Receipt of such evidence by the Authority shall not in itself constitute acceptance by the Authority or relieve the Supplier of any of its liabilities and obligations under this Agreement.</w:t>
      </w:r>
    </w:p>
    <w:p w14:paraId="23E5F149" w14:textId="77777777" w:rsidR="00BF74BD" w:rsidRDefault="00BF74BD" w:rsidP="00BF74BD">
      <w:pPr>
        <w:pStyle w:val="ScheduleText1"/>
      </w:pPr>
      <w:r>
        <w:t>CANCELLATION</w:t>
      </w:r>
    </w:p>
    <w:p w14:paraId="476631E5" w14:textId="77777777" w:rsidR="00BF74BD" w:rsidRDefault="00BF74BD" w:rsidP="00BF74BD">
      <w:pPr>
        <w:pStyle w:val="ScheduleText2"/>
      </w:pPr>
      <w:r>
        <w:t xml:space="preserve">Subject to </w:t>
      </w:r>
      <w:bookmarkStart w:id="6" w:name="_9kR3WTr2BBDFFeEnoewrqyGP"/>
      <w:r>
        <w:t xml:space="preserve">Paragraph </w:t>
      </w:r>
      <w:r>
        <w:fldChar w:fldCharType="begin"/>
      </w:r>
      <w:r>
        <w:instrText xml:space="preserve"> REF _Ref_ContractCompanion_9kb9Ur9B9 \n \h \t \* MERGEFORMAT </w:instrText>
      </w:r>
      <w:r>
        <w:fldChar w:fldCharType="separate"/>
      </w:r>
      <w:r>
        <w:t>6.2</w:t>
      </w:r>
      <w:r>
        <w:fldChar w:fldCharType="end"/>
      </w:r>
      <w:bookmarkEnd w:id="6"/>
      <w:r>
        <w:t xml:space="preserve">, the Supplier shall notify the Authority in writing at least 5 Working Days prior to the cancellation, suspension, </w:t>
      </w:r>
      <w:proofErr w:type="gramStart"/>
      <w:r>
        <w:t>termination</w:t>
      </w:r>
      <w:proofErr w:type="gramEnd"/>
      <w:r>
        <w:t xml:space="preserve"> or non-renewal of any of the Insurances.</w:t>
      </w:r>
    </w:p>
    <w:p w14:paraId="3694F6C2" w14:textId="77777777" w:rsidR="00BF74BD" w:rsidRDefault="00BF74BD" w:rsidP="00BF74BD">
      <w:pPr>
        <w:pStyle w:val="ScheduleText2"/>
      </w:pPr>
      <w:r>
        <w:t xml:space="preserve">Without prejudice to the Supplier’s obligations under </w:t>
      </w:r>
      <w:bookmarkStart w:id="7" w:name="_9kMKJ5YVt4DDCMKbGpqgyts0G"/>
      <w:r>
        <w:t xml:space="preserve">Paragraph </w:t>
      </w:r>
      <w:r>
        <w:fldChar w:fldCharType="begin"/>
      </w:r>
      <w:r>
        <w:instrText xml:space="preserve"> REF _Ref_ContractCompanion_9kb9Ur6FH \w \n \h \t \* MERGEFORMAT </w:instrText>
      </w:r>
      <w:r>
        <w:fldChar w:fldCharType="separate"/>
      </w:r>
      <w:r>
        <w:t>4</w:t>
      </w:r>
      <w:r>
        <w:fldChar w:fldCharType="end"/>
      </w:r>
      <w:bookmarkEnd w:id="7"/>
      <w:r>
        <w:t xml:space="preserve">, </w:t>
      </w:r>
      <w:bookmarkStart w:id="8" w:name="_9kR3WTr2BBDG9XEnoewrqyGO"/>
      <w:r>
        <w:t xml:space="preserve">Paragraph </w:t>
      </w:r>
      <w:r>
        <w:fldChar w:fldCharType="begin"/>
      </w:r>
      <w:r>
        <w:instrText xml:space="preserve"> REF _Ref_ContractCompanion_9kb9Ur9BC \n \h \t \* MERGEFORMAT </w:instrText>
      </w:r>
      <w:r>
        <w:fldChar w:fldCharType="separate"/>
      </w:r>
      <w:r>
        <w:t>6.1</w:t>
      </w:r>
      <w:r>
        <w:fldChar w:fldCharType="end"/>
      </w:r>
      <w:bookmarkEnd w:id="8"/>
      <w:r>
        <w:t xml:space="preserve"> shall not apply where the termination of any Insurances occurs purely as a result of a change of insurer in respect of any of the Insurances required to be taken out and maintained in accordance with this Schedule.</w:t>
      </w:r>
    </w:p>
    <w:p w14:paraId="0BCB3EC8" w14:textId="77777777" w:rsidR="00BF74BD" w:rsidRDefault="00BF74BD" w:rsidP="00BF74BD">
      <w:pPr>
        <w:pStyle w:val="ScheduleText1"/>
      </w:pPr>
      <w:r>
        <w:t>INSURANCE CLAIMS, PREMIUMS AND DEDUCTIBLES</w:t>
      </w:r>
    </w:p>
    <w:p w14:paraId="0F342B04" w14:textId="77777777" w:rsidR="00BF74BD" w:rsidRDefault="00BF74BD" w:rsidP="00BF74BD">
      <w:pPr>
        <w:pStyle w:val="ScheduleText2"/>
      </w:pPr>
      <w:bookmarkStart w:id="9" w:name="_Ref_ContractCompanion_9kb9Ur9BC"/>
      <w:r>
        <w:t xml:space="preserve">The Supplier shall promptly notify to insurers any matter arising from, or in relation to, the Services and/or this Agreement for which it may be entitled to claim under any of the Insurances.  </w:t>
      </w:r>
      <w:proofErr w:type="gramStart"/>
      <w:r>
        <w:t>In the event that</w:t>
      </w:r>
      <w:proofErr w:type="gramEnd"/>
      <w:r>
        <w:t xml:space="preserve"> the Authority receives a claim relating to or arising out of the Services and/or this Agreement, the Supplier shall co-operate with the Authority and assist it in dealing with such claims at its own expense including without limitation providing information and documentation in a timely manner.</w:t>
      </w:r>
      <w:bookmarkEnd w:id="9"/>
    </w:p>
    <w:p w14:paraId="5F63004F" w14:textId="77777777" w:rsidR="00BF74BD" w:rsidRDefault="00BF74BD" w:rsidP="00BF74BD">
      <w:pPr>
        <w:pStyle w:val="ScheduleText2"/>
      </w:pPr>
      <w:bookmarkStart w:id="10" w:name="_Ref_ContractCompanion_9kb9Ur9B9"/>
      <w:r>
        <w:t xml:space="preserve">The Supplier shall maintain a register of all claims under the Insurances in connection with this Agreement and shall allow the Authority to review such register at any time. </w:t>
      </w:r>
      <w:bookmarkEnd w:id="10"/>
    </w:p>
    <w:p w14:paraId="740FB7F4" w14:textId="77777777" w:rsidR="00BF74BD" w:rsidRDefault="00BF74BD" w:rsidP="00BF74BD">
      <w:pPr>
        <w:pStyle w:val="ScheduleText2"/>
      </w:pPr>
      <w:r>
        <w:t>Where any Insurance requires payment of a premium, the Supplier shall be liable for and shall promptly pay such premium.</w:t>
      </w:r>
    </w:p>
    <w:p w14:paraId="1A110301" w14:textId="77777777" w:rsidR="00BF74BD" w:rsidRPr="00DF6666" w:rsidRDefault="00BF74BD" w:rsidP="00BF74BD">
      <w:pPr>
        <w:pStyle w:val="ScheduleText2"/>
      </w:pPr>
      <w:r>
        <w:t xml:space="preserve">Where any Insurance is subject to an excess or deductible below which the indemnity from insurers is excluded, the Supplier shall be liable for such </w:t>
      </w:r>
      <w:r>
        <w:lastRenderedPageBreak/>
        <w:t>excess or deductible.  The Supplier shall not be entitled to recover from the Authority any sum paid by way of excess or deductible under the Insurances whether under the terms of this Agreement or otherwise.</w:t>
      </w:r>
    </w:p>
    <w:p w14:paraId="19ACFE7B" w14:textId="77777777" w:rsidR="00BF74BD" w:rsidRDefault="00BF74BD" w:rsidP="00BF74BD">
      <w:pPr>
        <w:rPr>
          <w:rFonts w:eastAsia="Times New Roman" w:cs="Times New Roman"/>
          <w:szCs w:val="24"/>
          <w:lang w:eastAsia="en-GB"/>
        </w:rPr>
        <w:sectPr w:rsidR="00BF74BD" w:rsidSect="009D3CB8">
          <w:footerReference w:type="default" r:id="rId10"/>
          <w:footerReference w:type="first" r:id="rId11"/>
          <w:pgSz w:w="11909" w:h="16834"/>
          <w:pgMar w:top="1418" w:right="1418" w:bottom="1418" w:left="1418" w:header="709" w:footer="709" w:gutter="0"/>
          <w:paperSrc w:first="265" w:other="265"/>
          <w:pgNumType w:start="1"/>
          <w:cols w:space="720"/>
          <w:docGrid w:linePitch="326"/>
        </w:sectPr>
      </w:pPr>
    </w:p>
    <w:p w14:paraId="1CAB623E" w14:textId="77777777" w:rsidR="00BF74BD" w:rsidRDefault="00BF74BD" w:rsidP="00BF74BD">
      <w:pPr>
        <w:pStyle w:val="AnnexHeading"/>
        <w:numPr>
          <w:ilvl w:val="0"/>
          <w:numId w:val="6"/>
        </w:numPr>
      </w:pPr>
      <w:bookmarkStart w:id="11" w:name="_Ref_ContractCompanion_9kb9Ur5EC"/>
      <w:bookmarkStart w:id="12" w:name="_Ref_ContractCompanion_9kb9Ur5EE"/>
      <w:bookmarkStart w:id="13" w:name="ANNEX1REQUIREDINSURANCES"/>
      <w:r>
        <w:lastRenderedPageBreak/>
        <w:t>: Required Insurances</w:t>
      </w:r>
      <w:bookmarkEnd w:id="11"/>
      <w:bookmarkEnd w:id="12"/>
    </w:p>
    <w:p w14:paraId="75E4A8C8" w14:textId="77777777" w:rsidR="00BF74BD" w:rsidRDefault="00BF74BD" w:rsidP="00BF74BD">
      <w:pPr>
        <w:pStyle w:val="PartHeading"/>
      </w:pPr>
      <w:bookmarkStart w:id="14" w:name="PARTAINSURANCECLAIMNOTIFICATION"/>
      <w:bookmarkEnd w:id="13"/>
      <w:r>
        <w:t>: INSURANCE CLAIM NOTIFICATION</w:t>
      </w:r>
    </w:p>
    <w:bookmarkEnd w:id="14"/>
    <w:p w14:paraId="602BECB4" w14:textId="77777777" w:rsidR="00BF74BD" w:rsidRDefault="00BF74BD" w:rsidP="00BF74BD">
      <w:pPr>
        <w:pStyle w:val="StdBodyText"/>
      </w:pPr>
      <w:r>
        <w:t xml:space="preserve">Except where the Authority is the claimant party, the Supplier shall give the Authority notice within 20 Working Days after any insurance claim </w:t>
      </w:r>
      <w:proofErr w:type="gramStart"/>
      <w:r>
        <w:t>in excess of</w:t>
      </w:r>
      <w:proofErr w:type="gramEnd"/>
      <w:r>
        <w:t xml:space="preserve"> </w:t>
      </w:r>
      <w:r w:rsidRPr="00A37373">
        <w:rPr>
          <w:rStyle w:val="StdBodyTextBoldChar"/>
          <w:i/>
          <w:highlight w:val="yellow"/>
        </w:rPr>
        <w:t>[£100,000]</w:t>
      </w:r>
      <w:r>
        <w:t xml:space="preserve"> relating to or arising out of the provision of the Services or this Agreement on any of the Insurances or which, but for the application of the applicable policy excess, would be made on any of the Insurances and (if required by the Authority) full details of the incident giving rise to the claim. </w:t>
      </w:r>
    </w:p>
    <w:p w14:paraId="10248C89" w14:textId="77777777" w:rsidR="00BF74BD" w:rsidRPr="00A37373" w:rsidRDefault="00BF74BD" w:rsidP="00BF74BD">
      <w:pPr>
        <w:pStyle w:val="StdBodyText"/>
        <w:rPr>
          <w:i/>
        </w:rPr>
      </w:pPr>
      <w:r w:rsidRPr="00C70731">
        <w:rPr>
          <w:i/>
          <w:highlight w:val="yellow"/>
        </w:rPr>
        <w:t>[</w:t>
      </w:r>
      <w:r w:rsidRPr="00C70731">
        <w:rPr>
          <w:rStyle w:val="StdBodyTextBoldChar"/>
          <w:i/>
          <w:highlight w:val="yellow"/>
        </w:rPr>
        <w:t>Guidance:</w:t>
      </w:r>
      <w:r w:rsidRPr="00C70731">
        <w:rPr>
          <w:i/>
          <w:highlight w:val="yellow"/>
        </w:rPr>
        <w:t xml:space="preserve"> The insurance claims notification threshold should normally represent a significant or material value claim in connection with the requirement or represent an amount that would provide comfort to the Authority that it has knowledge of claims that might impact on the Authority.]</w:t>
      </w:r>
      <w:r w:rsidRPr="00A37373">
        <w:rPr>
          <w:i/>
        </w:rPr>
        <w:t xml:space="preserve"> </w:t>
      </w:r>
    </w:p>
    <w:p w14:paraId="653020C2" w14:textId="77777777" w:rsidR="00BF74BD" w:rsidRDefault="00BF74BD" w:rsidP="00BF74BD">
      <w:pPr>
        <w:pStyle w:val="StdBodyText"/>
      </w:pPr>
    </w:p>
    <w:p w14:paraId="0265AD23" w14:textId="77777777" w:rsidR="00BF74BD" w:rsidRDefault="00BF74BD" w:rsidP="00BF74BD">
      <w:pPr>
        <w:pStyle w:val="PartHeading"/>
        <w:numPr>
          <w:ilvl w:val="0"/>
          <w:numId w:val="9"/>
        </w:numPr>
      </w:pPr>
      <w:bookmarkStart w:id="15" w:name="PARTBTHIRDPARTYPPLINSURANCES"/>
      <w:r>
        <w:t>: THIRD PARTY PUBLIC AND PRODUCTS LIABILITY INSURANCE</w:t>
      </w:r>
    </w:p>
    <w:bookmarkEnd w:id="15"/>
    <w:p w14:paraId="11AFD875" w14:textId="77777777" w:rsidR="00BF74BD" w:rsidRDefault="00BF74BD" w:rsidP="00BF74BD">
      <w:pPr>
        <w:pStyle w:val="AppendixText1"/>
      </w:pPr>
      <w:r>
        <w:t xml:space="preserve">Insured </w:t>
      </w:r>
    </w:p>
    <w:p w14:paraId="220FB196" w14:textId="77777777" w:rsidR="00BF74BD" w:rsidRDefault="00BF74BD" w:rsidP="00BF74BD">
      <w:pPr>
        <w:pStyle w:val="AppendixText2"/>
        <w:numPr>
          <w:ilvl w:val="1"/>
          <w:numId w:val="10"/>
        </w:numPr>
      </w:pPr>
      <w:r>
        <w:t>The Supplier</w:t>
      </w:r>
    </w:p>
    <w:p w14:paraId="4F1C90FF" w14:textId="77777777" w:rsidR="00BF74BD" w:rsidRDefault="00BF74BD" w:rsidP="00BF74BD">
      <w:pPr>
        <w:pStyle w:val="AppendixText1"/>
        <w:numPr>
          <w:ilvl w:val="0"/>
          <w:numId w:val="10"/>
        </w:numPr>
      </w:pPr>
      <w:r>
        <w:t>Interest</w:t>
      </w:r>
    </w:p>
    <w:p w14:paraId="15F367BF" w14:textId="77777777" w:rsidR="00BF74BD" w:rsidRDefault="00BF74BD" w:rsidP="00BF74BD">
      <w:pPr>
        <w:pStyle w:val="AppendixText2"/>
        <w:numPr>
          <w:ilvl w:val="1"/>
          <w:numId w:val="10"/>
        </w:numPr>
      </w:pPr>
      <w:r>
        <w:t>To indemnify the Insured in respect of all sums which the Insured shall become legally liable to pay as damages, including claimant's costs and expenses, in respect of accidental:</w:t>
      </w:r>
    </w:p>
    <w:p w14:paraId="35DFCD73" w14:textId="77777777" w:rsidR="00BF74BD" w:rsidRDefault="00BF74BD" w:rsidP="00BF74BD">
      <w:pPr>
        <w:pStyle w:val="AppendixText4"/>
        <w:numPr>
          <w:ilvl w:val="3"/>
          <w:numId w:val="10"/>
        </w:numPr>
      </w:pPr>
      <w:r>
        <w:t>death or bodily injury to or sickness, illness or disease contracted by any person; and</w:t>
      </w:r>
    </w:p>
    <w:p w14:paraId="65D97E0E" w14:textId="77777777" w:rsidR="00BF74BD" w:rsidRDefault="00BF74BD" w:rsidP="00BF74BD">
      <w:pPr>
        <w:pStyle w:val="AppendixText4"/>
        <w:numPr>
          <w:ilvl w:val="3"/>
          <w:numId w:val="10"/>
        </w:numPr>
      </w:pPr>
      <w:r>
        <w:t xml:space="preserve">loss of or damage to physical </w:t>
      </w:r>
      <w:proofErr w:type="gramStart"/>
      <w:r>
        <w:t>property;</w:t>
      </w:r>
      <w:proofErr w:type="gramEnd"/>
    </w:p>
    <w:p w14:paraId="63C5D1A6" w14:textId="77777777" w:rsidR="00BF74BD" w:rsidRDefault="00BF74BD" w:rsidP="00BF74BD">
      <w:pPr>
        <w:pStyle w:val="StdBodyText1"/>
      </w:pPr>
      <w:r>
        <w:t xml:space="preserve">happening during the period of insurance (as specified in </w:t>
      </w:r>
      <w:bookmarkStart w:id="16" w:name="_9kMHG5YVtCIAFIENEyq1PfMvFahpW5A84583CNV"/>
      <w:r>
        <w:t xml:space="preserve">Paragraph </w:t>
      </w:r>
      <w:r>
        <w:fldChar w:fldCharType="begin"/>
      </w:r>
      <w:r>
        <w:instrText xml:space="preserve"> REF _Ref_ContractCompanion_9kb9Ur9C6 \w \n \h \t \* MERGEFORMAT </w:instrText>
      </w:r>
      <w:r>
        <w:fldChar w:fldCharType="separate"/>
      </w:r>
      <w:r>
        <w:t>0</w:t>
      </w:r>
      <w:r>
        <w:fldChar w:fldCharType="end"/>
      </w:r>
      <w:bookmarkEnd w:id="16"/>
      <w:r>
        <w:t>) and arising out of or in connection with the provision of the Services and in connection with this Agreement.</w:t>
      </w:r>
    </w:p>
    <w:p w14:paraId="3708C318" w14:textId="77777777" w:rsidR="00BF74BD" w:rsidRDefault="00BF74BD" w:rsidP="00BF74BD">
      <w:pPr>
        <w:pStyle w:val="AppendixText1"/>
        <w:numPr>
          <w:ilvl w:val="0"/>
          <w:numId w:val="10"/>
        </w:numPr>
      </w:pPr>
      <w:r>
        <w:t>Limit of indemnity</w:t>
      </w:r>
    </w:p>
    <w:p w14:paraId="663137DF" w14:textId="38D2D32C" w:rsidR="00BF74BD" w:rsidRPr="005A6945" w:rsidRDefault="00BF74BD" w:rsidP="00BF74BD">
      <w:pPr>
        <w:pStyle w:val="AppendixText2"/>
        <w:numPr>
          <w:ilvl w:val="1"/>
          <w:numId w:val="10"/>
        </w:numPr>
      </w:pPr>
      <w:r w:rsidRPr="005A6945">
        <w:t xml:space="preserve">Not less than </w:t>
      </w:r>
      <w:r w:rsidRPr="005A6945">
        <w:rPr>
          <w:rStyle w:val="StdBodyTextBoldChar"/>
          <w:i/>
        </w:rPr>
        <w:t>£</w:t>
      </w:r>
      <w:r w:rsidR="005A6945" w:rsidRPr="005A6945">
        <w:rPr>
          <w:rStyle w:val="StdBodyTextBoldChar"/>
          <w:i/>
        </w:rPr>
        <w:t>10,000,000.00</w:t>
      </w:r>
      <w:r w:rsidRPr="005A6945">
        <w:t xml:space="preserve"> in respect of any one occurrence, the number of occurrences being unlimited in any annual policy period, but </w:t>
      </w:r>
      <w:r w:rsidRPr="005A6945">
        <w:rPr>
          <w:rStyle w:val="StdBodyTextBoldChar"/>
          <w:i/>
        </w:rPr>
        <w:t>£</w:t>
      </w:r>
      <w:r w:rsidR="005A6945" w:rsidRPr="005A6945">
        <w:rPr>
          <w:rStyle w:val="StdBodyTextBoldChar"/>
          <w:i/>
        </w:rPr>
        <w:t>10,000,000.00</w:t>
      </w:r>
      <w:r w:rsidRPr="005A6945">
        <w:t xml:space="preserve"> in the aggregate per annum in respect of products and pollution liability.</w:t>
      </w:r>
    </w:p>
    <w:p w14:paraId="09396325" w14:textId="77777777" w:rsidR="00BF74BD" w:rsidRPr="00C70731" w:rsidRDefault="00BF74BD" w:rsidP="00BF74BD">
      <w:pPr>
        <w:pStyle w:val="StdBodyText1"/>
        <w:rPr>
          <w:i/>
          <w:highlight w:val="yellow"/>
        </w:rPr>
      </w:pPr>
      <w:r w:rsidRPr="00C70731">
        <w:rPr>
          <w:rStyle w:val="StdBodyTextBoldChar"/>
          <w:i/>
          <w:highlight w:val="yellow"/>
        </w:rPr>
        <w:t>[Guidance</w:t>
      </w:r>
      <w:r w:rsidRPr="00C70731">
        <w:rPr>
          <w:i/>
          <w:highlight w:val="yellow"/>
        </w:rPr>
        <w:t>: The Contracting Authority should set the Limit of Indemnity by way of an insurable risk review (see MSC Guidance document). The level specified in the limit of indemnity above should be predicated upon:</w:t>
      </w:r>
    </w:p>
    <w:p w14:paraId="799D42F4" w14:textId="77777777" w:rsidR="00BF74BD" w:rsidRPr="00C70731" w:rsidRDefault="00BF74BD" w:rsidP="00BF74BD">
      <w:pPr>
        <w:pStyle w:val="BulletsLevel1"/>
        <w:rPr>
          <w:i/>
          <w:highlight w:val="yellow"/>
        </w:rPr>
      </w:pPr>
      <w:r w:rsidRPr="00C70731">
        <w:rPr>
          <w:i/>
          <w:highlight w:val="yellow"/>
        </w:rPr>
        <w:t>The risk profile represented by the Contracting Authority requirement in question</w:t>
      </w:r>
    </w:p>
    <w:p w14:paraId="211E738B" w14:textId="77777777" w:rsidR="00BF74BD" w:rsidRPr="00C70731" w:rsidRDefault="00BF74BD" w:rsidP="00BF74BD">
      <w:pPr>
        <w:pStyle w:val="BulletsLevel1"/>
        <w:rPr>
          <w:i/>
          <w:highlight w:val="yellow"/>
        </w:rPr>
      </w:pPr>
      <w:r w:rsidRPr="00C70731">
        <w:rPr>
          <w:i/>
          <w:highlight w:val="yellow"/>
        </w:rPr>
        <w:tab/>
        <w:t>Potential frequency and severity of claims and losses (not the value of the contract) relative to the risk exposure</w:t>
      </w:r>
    </w:p>
    <w:p w14:paraId="28435A5D" w14:textId="77777777" w:rsidR="00BF74BD" w:rsidRPr="00C70731" w:rsidRDefault="00BF74BD" w:rsidP="00BF74BD">
      <w:pPr>
        <w:pStyle w:val="BulletsLevel1"/>
        <w:rPr>
          <w:i/>
          <w:highlight w:val="yellow"/>
        </w:rPr>
      </w:pPr>
      <w:r w:rsidRPr="00C70731">
        <w:rPr>
          <w:i/>
          <w:highlight w:val="yellow"/>
        </w:rPr>
        <w:lastRenderedPageBreak/>
        <w:tab/>
        <w:t>Insurance market availability in prevailing insurance market conditions.]</w:t>
      </w:r>
    </w:p>
    <w:p w14:paraId="3AEE6479" w14:textId="77777777" w:rsidR="00BF74BD" w:rsidRDefault="00BF74BD" w:rsidP="00BF74BD">
      <w:pPr>
        <w:pStyle w:val="AppendixText1"/>
        <w:numPr>
          <w:ilvl w:val="0"/>
          <w:numId w:val="10"/>
        </w:numPr>
      </w:pPr>
      <w:r>
        <w:t>Territorial limits</w:t>
      </w:r>
    </w:p>
    <w:p w14:paraId="669142C2" w14:textId="77777777" w:rsidR="00BF74BD" w:rsidRDefault="00BF74BD" w:rsidP="00BF74BD">
      <w:pPr>
        <w:pStyle w:val="StdBodyText1"/>
      </w:pPr>
      <w:r w:rsidRPr="00A37373">
        <w:rPr>
          <w:rStyle w:val="StdBodyTextBoldChar"/>
          <w:i/>
          <w:highlight w:val="yellow"/>
        </w:rPr>
        <w:t>[United</w:t>
      </w:r>
      <w:r w:rsidRPr="00A37373">
        <w:rPr>
          <w:highlight w:val="yellow"/>
        </w:rPr>
        <w:t xml:space="preserve"> </w:t>
      </w:r>
      <w:r w:rsidRPr="00A37373">
        <w:rPr>
          <w:rStyle w:val="StdBodyTextBoldChar"/>
          <w:i/>
          <w:highlight w:val="yellow"/>
        </w:rPr>
        <w:t>Kingdom]</w:t>
      </w:r>
    </w:p>
    <w:p w14:paraId="6DBAED48" w14:textId="77777777" w:rsidR="00BF74BD" w:rsidRPr="00A37373" w:rsidRDefault="00BF74BD" w:rsidP="00BF74BD">
      <w:pPr>
        <w:pStyle w:val="StdBodyText1"/>
        <w:rPr>
          <w:i/>
        </w:rPr>
      </w:pPr>
      <w:r w:rsidRPr="00A042BB">
        <w:rPr>
          <w:rStyle w:val="StdBodyTextBoldChar"/>
          <w:i/>
          <w:highlight w:val="yellow"/>
        </w:rPr>
        <w:t>[Guidance:</w:t>
      </w:r>
      <w:r w:rsidRPr="00A042BB">
        <w:rPr>
          <w:i/>
          <w:highlight w:val="yellow"/>
        </w:rPr>
        <w:t xml:space="preserve"> The Authority should populate any additional territories relative to the service delivery. </w:t>
      </w:r>
      <w:r w:rsidRPr="00A042BB">
        <w:rPr>
          <w:i/>
          <w:highlight w:val="yellow"/>
        </w:rPr>
        <w:fldChar w:fldCharType="begin"/>
      </w:r>
      <w:r w:rsidRPr="00A042BB">
        <w:rPr>
          <w:i/>
          <w:highlight w:val="yellow"/>
        </w:rPr>
        <w:instrText xml:space="preserve"> REF _Ref_ContractCompanion_9kb9Ur5EE \w \n \h \* MERGEFORMAT </w:instrText>
      </w:r>
      <w:r w:rsidRPr="00A042BB">
        <w:rPr>
          <w:i/>
          <w:highlight w:val="yellow"/>
        </w:rPr>
      </w:r>
      <w:r w:rsidRPr="00A042BB">
        <w:rPr>
          <w:i/>
          <w:highlight w:val="yellow"/>
        </w:rPr>
        <w:fldChar w:fldCharType="separate"/>
      </w:r>
      <w:r>
        <w:rPr>
          <w:i/>
          <w:highlight w:val="yellow"/>
        </w:rPr>
        <w:t>Annex 1</w:t>
      </w:r>
      <w:r w:rsidRPr="00A042BB">
        <w:rPr>
          <w:i/>
          <w:highlight w:val="yellow"/>
        </w:rPr>
        <w:fldChar w:fldCharType="end"/>
      </w:r>
      <w:r w:rsidRPr="00A042BB">
        <w:rPr>
          <w:i/>
          <w:highlight w:val="yellow"/>
        </w:rPr>
        <w:t xml:space="preserve"> reflects United Kingdom insurance market conditions and availability only. Where there is an </w:t>
      </w:r>
      <w:proofErr w:type="gramStart"/>
      <w:r w:rsidRPr="00A042BB">
        <w:rPr>
          <w:i/>
          <w:highlight w:val="yellow"/>
        </w:rPr>
        <w:t>overseas insurance requirements</w:t>
      </w:r>
      <w:proofErr w:type="gramEnd"/>
      <w:r w:rsidRPr="00A042BB">
        <w:rPr>
          <w:i/>
          <w:highlight w:val="yellow"/>
        </w:rPr>
        <w:t xml:space="preserve"> consider obtaining professional insurance advice to set the appropriate requirement in </w:t>
      </w:r>
      <w:r w:rsidRPr="00A042BB">
        <w:rPr>
          <w:i/>
          <w:highlight w:val="yellow"/>
        </w:rPr>
        <w:fldChar w:fldCharType="begin"/>
      </w:r>
      <w:r w:rsidRPr="00A042BB">
        <w:rPr>
          <w:i/>
          <w:highlight w:val="yellow"/>
        </w:rPr>
        <w:instrText xml:space="preserve"> REF _Ref_ContractCompanion_9kb9Ur5EE \w \n \h \* MERGEFORMAT </w:instrText>
      </w:r>
      <w:r w:rsidRPr="00A042BB">
        <w:rPr>
          <w:i/>
          <w:highlight w:val="yellow"/>
        </w:rPr>
      </w:r>
      <w:r w:rsidRPr="00A042BB">
        <w:rPr>
          <w:i/>
          <w:highlight w:val="yellow"/>
        </w:rPr>
        <w:fldChar w:fldCharType="separate"/>
      </w:r>
      <w:r>
        <w:rPr>
          <w:i/>
          <w:highlight w:val="yellow"/>
        </w:rPr>
        <w:t>Annex 1</w:t>
      </w:r>
      <w:r w:rsidRPr="00A042BB">
        <w:rPr>
          <w:i/>
          <w:highlight w:val="yellow"/>
        </w:rPr>
        <w:fldChar w:fldCharType="end"/>
      </w:r>
      <w:r w:rsidRPr="00A042BB">
        <w:rPr>
          <w:i/>
          <w:highlight w:val="yellow"/>
        </w:rPr>
        <w:t>]</w:t>
      </w:r>
    </w:p>
    <w:p w14:paraId="372DD712" w14:textId="77777777" w:rsidR="00BF74BD" w:rsidRDefault="00BF74BD" w:rsidP="00BF74BD">
      <w:pPr>
        <w:pStyle w:val="AppendixText1"/>
        <w:numPr>
          <w:ilvl w:val="0"/>
          <w:numId w:val="10"/>
        </w:numPr>
      </w:pPr>
      <w:bookmarkStart w:id="17" w:name="_Ref_ContractCompanion_9kb9Ur9C6"/>
      <w:bookmarkStart w:id="18" w:name="_9kR3WTrAG8DGCLCwozNdKtDYfnU3862361ALTTA"/>
      <w:r>
        <w:t>Period of insurance</w:t>
      </w:r>
      <w:bookmarkEnd w:id="17"/>
      <w:bookmarkEnd w:id="18"/>
    </w:p>
    <w:p w14:paraId="74A0A760" w14:textId="77777777" w:rsidR="00BF74BD" w:rsidRDefault="00BF74BD" w:rsidP="00BF74BD">
      <w:pPr>
        <w:pStyle w:val="AppendixText2"/>
        <w:numPr>
          <w:ilvl w:val="1"/>
          <w:numId w:val="10"/>
        </w:numPr>
      </w:pPr>
      <w:r>
        <w:t>From the date of this Agreement for the Term and renewable on an annual basis unless agreed otherwise by the Authority in writing.</w:t>
      </w:r>
    </w:p>
    <w:p w14:paraId="524205E9" w14:textId="77777777" w:rsidR="00BF74BD" w:rsidRPr="00A37373" w:rsidRDefault="00BF74BD" w:rsidP="00BF74BD">
      <w:pPr>
        <w:pStyle w:val="StdBodyText1"/>
        <w:rPr>
          <w:i/>
        </w:rPr>
      </w:pPr>
      <w:r w:rsidRPr="00A042BB">
        <w:rPr>
          <w:rStyle w:val="StdBodyTextBoldChar"/>
          <w:i/>
          <w:highlight w:val="yellow"/>
        </w:rPr>
        <w:t>[Guidance:</w:t>
      </w:r>
      <w:r w:rsidRPr="00A042BB">
        <w:rPr>
          <w:i/>
          <w:highlight w:val="yellow"/>
        </w:rPr>
        <w:t xml:space="preserve"> The Authority should populate the period of insurance relative to the requirement in question. The period of insurance should reflect the period that the relevant insurable risk can materialise and </w:t>
      </w:r>
      <w:proofErr w:type="gramStart"/>
      <w:r w:rsidRPr="00A042BB">
        <w:rPr>
          <w:i/>
          <w:highlight w:val="yellow"/>
        </w:rPr>
        <w:t>take into account</w:t>
      </w:r>
      <w:proofErr w:type="gramEnd"/>
      <w:r w:rsidRPr="00A042BB">
        <w:rPr>
          <w:i/>
          <w:highlight w:val="yellow"/>
        </w:rPr>
        <w:t xml:space="preserve"> any contract specific issues such as phasing.]</w:t>
      </w:r>
    </w:p>
    <w:p w14:paraId="49E9952F" w14:textId="77777777" w:rsidR="00BF74BD" w:rsidRDefault="00BF74BD" w:rsidP="00BF74BD">
      <w:pPr>
        <w:pStyle w:val="AppendixText1"/>
        <w:numPr>
          <w:ilvl w:val="0"/>
          <w:numId w:val="10"/>
        </w:numPr>
      </w:pPr>
      <w:r>
        <w:t>Cover features and extensions</w:t>
      </w:r>
    </w:p>
    <w:p w14:paraId="210D083D" w14:textId="77777777" w:rsidR="00BF74BD" w:rsidRDefault="00BF74BD" w:rsidP="00BF74BD">
      <w:pPr>
        <w:pStyle w:val="AppendixText2"/>
        <w:numPr>
          <w:ilvl w:val="1"/>
          <w:numId w:val="10"/>
        </w:numPr>
      </w:pPr>
      <w:r>
        <w:t xml:space="preserve">Indemnity to </w:t>
      </w:r>
      <w:proofErr w:type="gramStart"/>
      <w:r>
        <w:t>principals</w:t>
      </w:r>
      <w:proofErr w:type="gramEnd"/>
      <w:r>
        <w:t xml:space="preserve"> clause under which the Authority shall be indemnified in respect of claims made against the Authority in respect of death or bodily injury or third party property damage arising out of or in connection with the Agreement and for which the Supplier is legally liable.</w:t>
      </w:r>
    </w:p>
    <w:p w14:paraId="0C01CFAD" w14:textId="77777777" w:rsidR="00BF74BD" w:rsidRPr="0055451B" w:rsidRDefault="00BF74BD" w:rsidP="00BF74BD">
      <w:pPr>
        <w:pStyle w:val="StdBodyText2"/>
        <w:rPr>
          <w:i/>
        </w:rPr>
      </w:pPr>
      <w:r w:rsidRPr="00A042BB">
        <w:rPr>
          <w:rStyle w:val="StdBodyTextBoldChar"/>
          <w:i/>
          <w:highlight w:val="yellow"/>
        </w:rPr>
        <w:t>[Guidance:</w:t>
      </w:r>
      <w:r w:rsidRPr="00A042BB">
        <w:rPr>
          <w:i/>
          <w:highlight w:val="yellow"/>
        </w:rPr>
        <w:t xml:space="preserve"> As part of the insurance review (see MSC Guidance document) the Authority should consider what additional cover features and extensions may be required to protect its interests (</w:t>
      </w:r>
      <w:proofErr w:type="gramStart"/>
      <w:r w:rsidRPr="00A042BB">
        <w:rPr>
          <w:i/>
          <w:highlight w:val="yellow"/>
        </w:rPr>
        <w:t>e.g.</w:t>
      </w:r>
      <w:proofErr w:type="gramEnd"/>
      <w:r w:rsidRPr="00A042BB">
        <w:rPr>
          <w:i/>
          <w:highlight w:val="yellow"/>
        </w:rPr>
        <w:t xml:space="preserve"> contractual liability extension and legal defence costs in addition to the limit of indemnity). The Authority may need to seek professional subject matter insurance advice in this regard.]</w:t>
      </w:r>
    </w:p>
    <w:p w14:paraId="3C88C636" w14:textId="77777777" w:rsidR="00BF74BD" w:rsidRDefault="00BF74BD" w:rsidP="00BF74BD">
      <w:pPr>
        <w:pStyle w:val="AppendixText1"/>
        <w:numPr>
          <w:ilvl w:val="0"/>
          <w:numId w:val="10"/>
        </w:numPr>
      </w:pPr>
      <w:r>
        <w:t>Principal exclusions</w:t>
      </w:r>
    </w:p>
    <w:p w14:paraId="6628DF74" w14:textId="77777777" w:rsidR="00BF74BD" w:rsidRDefault="00BF74BD" w:rsidP="00BF74BD">
      <w:pPr>
        <w:pStyle w:val="AppendixText2"/>
        <w:numPr>
          <w:ilvl w:val="1"/>
          <w:numId w:val="10"/>
        </w:numPr>
      </w:pPr>
      <w:r>
        <w:t>War and related perils.</w:t>
      </w:r>
    </w:p>
    <w:p w14:paraId="49115D2D" w14:textId="77777777" w:rsidR="00BF74BD" w:rsidRDefault="00BF74BD" w:rsidP="00BF74BD">
      <w:pPr>
        <w:pStyle w:val="AppendixText2"/>
        <w:numPr>
          <w:ilvl w:val="1"/>
          <w:numId w:val="10"/>
        </w:numPr>
      </w:pPr>
      <w:r>
        <w:t>Nuclear and radioactive risks.</w:t>
      </w:r>
    </w:p>
    <w:p w14:paraId="3A3060BD" w14:textId="77777777" w:rsidR="00BF74BD" w:rsidRDefault="00BF74BD" w:rsidP="00BF74BD">
      <w:pPr>
        <w:pStyle w:val="AppendixText2"/>
        <w:numPr>
          <w:ilvl w:val="1"/>
          <w:numId w:val="10"/>
        </w:numPr>
      </w:pPr>
      <w:r>
        <w:t xml:space="preserve">Liability for death, illness, </w:t>
      </w:r>
      <w:proofErr w:type="gramStart"/>
      <w:r>
        <w:t>disease</w:t>
      </w:r>
      <w:proofErr w:type="gramEnd"/>
      <w:r>
        <w:t xml:space="preserve"> or bodily injury sustained by employees of the Insured arising out of the course of their employment.</w:t>
      </w:r>
    </w:p>
    <w:p w14:paraId="6CFC00E2" w14:textId="77777777" w:rsidR="00BF74BD" w:rsidRDefault="00BF74BD" w:rsidP="00BF74BD">
      <w:pPr>
        <w:pStyle w:val="AppendixText2"/>
        <w:numPr>
          <w:ilvl w:val="1"/>
          <w:numId w:val="10"/>
        </w:numPr>
      </w:pPr>
      <w:r>
        <w:t>Liability arising out of the use of mechanically propelled vehicles whilst required to be compulsorily insured by applicable Law in respect of such vehicles.</w:t>
      </w:r>
    </w:p>
    <w:p w14:paraId="1ABAD038" w14:textId="77777777" w:rsidR="00BF74BD" w:rsidRDefault="00BF74BD" w:rsidP="00BF74BD">
      <w:pPr>
        <w:pStyle w:val="AppendixText2"/>
        <w:numPr>
          <w:ilvl w:val="1"/>
          <w:numId w:val="10"/>
        </w:numPr>
      </w:pPr>
      <w:r>
        <w:t xml:space="preserve">Liability in respect of predetermined penalties or liquidated damages imposed under any contract </w:t>
      </w:r>
      <w:proofErr w:type="gramStart"/>
      <w:r>
        <w:t>entered into</w:t>
      </w:r>
      <w:proofErr w:type="gramEnd"/>
      <w:r>
        <w:t xml:space="preserve"> by the Insured.</w:t>
      </w:r>
    </w:p>
    <w:p w14:paraId="0BD2C066" w14:textId="77777777" w:rsidR="00BF74BD" w:rsidRDefault="00BF74BD" w:rsidP="00BF74BD">
      <w:pPr>
        <w:pStyle w:val="AppendixText2"/>
        <w:numPr>
          <w:ilvl w:val="1"/>
          <w:numId w:val="10"/>
        </w:numPr>
      </w:pPr>
      <w:r>
        <w:t>Liability arising out of technical or professional advice other than in respect of death or bodily injury to persons or damage to third party property.</w:t>
      </w:r>
    </w:p>
    <w:p w14:paraId="2F2BCA8B" w14:textId="77777777" w:rsidR="00BF74BD" w:rsidRDefault="00BF74BD" w:rsidP="00BF74BD">
      <w:pPr>
        <w:pStyle w:val="AppendixText2"/>
        <w:numPr>
          <w:ilvl w:val="1"/>
          <w:numId w:val="10"/>
        </w:numPr>
      </w:pPr>
      <w:r>
        <w:lastRenderedPageBreak/>
        <w:t>Liability arising from the ownership, possession or use of any aircraft or marine vessel.</w:t>
      </w:r>
    </w:p>
    <w:p w14:paraId="3E0606E5" w14:textId="77777777" w:rsidR="00BF74BD" w:rsidRDefault="00BF74BD" w:rsidP="00BF74BD">
      <w:pPr>
        <w:pStyle w:val="AppendixText2"/>
        <w:numPr>
          <w:ilvl w:val="1"/>
          <w:numId w:val="10"/>
        </w:numPr>
      </w:pPr>
      <w:r>
        <w:t xml:space="preserve">Liability arising from seepage and pollution unless caused by a sudden, </w:t>
      </w:r>
      <w:proofErr w:type="gramStart"/>
      <w:r>
        <w:t>unintended</w:t>
      </w:r>
      <w:proofErr w:type="gramEnd"/>
      <w:r>
        <w:t xml:space="preserve"> and unexpected occurrence.</w:t>
      </w:r>
    </w:p>
    <w:p w14:paraId="08435536" w14:textId="77777777" w:rsidR="00BF74BD" w:rsidRPr="0055451B" w:rsidRDefault="00BF74BD" w:rsidP="00BF74BD">
      <w:pPr>
        <w:pStyle w:val="StdBodyText2"/>
        <w:rPr>
          <w:i/>
        </w:rPr>
      </w:pPr>
      <w:r w:rsidRPr="00A042BB">
        <w:rPr>
          <w:i/>
          <w:highlight w:val="yellow"/>
        </w:rPr>
        <w:t xml:space="preserve">[Guidance: This list of exclusions </w:t>
      </w:r>
      <w:proofErr w:type="gramStart"/>
      <w:r w:rsidRPr="00A042BB">
        <w:rPr>
          <w:i/>
          <w:highlight w:val="yellow"/>
        </w:rPr>
        <w:t>represent</w:t>
      </w:r>
      <w:proofErr w:type="gramEnd"/>
      <w:r w:rsidRPr="00A042BB">
        <w:rPr>
          <w:i/>
          <w:highlight w:val="yellow"/>
        </w:rPr>
        <w:t xml:space="preserve"> insurance market wide exclusions for the third party public and products liability insurance. If something listed here is excluded and you wish it can be covered by an alternative insurance and include in </w:t>
      </w:r>
      <w:bookmarkStart w:id="19" w:name="_9kR3WTr5A7478pq"/>
      <w:r w:rsidRPr="00A042BB">
        <w:rPr>
          <w:i/>
          <w:highlight w:val="yellow"/>
        </w:rPr>
        <w:t>in</w:t>
      </w:r>
      <w:bookmarkEnd w:id="19"/>
      <w:r w:rsidRPr="00A042BB">
        <w:rPr>
          <w:i/>
          <w:highlight w:val="yellow"/>
        </w:rPr>
        <w:t xml:space="preserve"> </w:t>
      </w:r>
      <w:r w:rsidRPr="00A042BB">
        <w:rPr>
          <w:i/>
          <w:highlight w:val="yellow"/>
        </w:rPr>
        <w:fldChar w:fldCharType="begin"/>
      </w:r>
      <w:r w:rsidRPr="00A042BB">
        <w:rPr>
          <w:i/>
          <w:highlight w:val="yellow"/>
        </w:rPr>
        <w:instrText xml:space="preserve"> REF _Ref_ContractCompanion_9kb9Ur49B \w \n \h \* MERGEFORMAT </w:instrText>
      </w:r>
      <w:r w:rsidRPr="00A042BB">
        <w:rPr>
          <w:i/>
          <w:highlight w:val="yellow"/>
        </w:rPr>
      </w:r>
      <w:r w:rsidRPr="00A042BB">
        <w:rPr>
          <w:i/>
          <w:highlight w:val="yellow"/>
        </w:rPr>
        <w:fldChar w:fldCharType="separate"/>
      </w:r>
      <w:r>
        <w:rPr>
          <w:i/>
          <w:highlight w:val="yellow"/>
        </w:rPr>
        <w:t>Part D</w:t>
      </w:r>
      <w:r w:rsidRPr="00A042BB">
        <w:rPr>
          <w:i/>
          <w:highlight w:val="yellow"/>
        </w:rPr>
        <w:fldChar w:fldCharType="end"/>
      </w:r>
      <w:r w:rsidRPr="00A042BB">
        <w:rPr>
          <w:i/>
          <w:highlight w:val="yellow"/>
        </w:rPr>
        <w:t xml:space="preserve"> ]</w:t>
      </w:r>
    </w:p>
    <w:p w14:paraId="1A28C02D" w14:textId="77777777" w:rsidR="00BF74BD" w:rsidRDefault="00BF74BD" w:rsidP="00BF74BD">
      <w:pPr>
        <w:pStyle w:val="AppendixText1"/>
        <w:numPr>
          <w:ilvl w:val="0"/>
          <w:numId w:val="10"/>
        </w:numPr>
      </w:pPr>
      <w:r>
        <w:t>Maximum deductible threshold</w:t>
      </w:r>
    </w:p>
    <w:p w14:paraId="286143BC" w14:textId="77777777" w:rsidR="00BF74BD" w:rsidRDefault="00BF74BD" w:rsidP="00BF74BD">
      <w:pPr>
        <w:pStyle w:val="AppendixText2"/>
        <w:numPr>
          <w:ilvl w:val="1"/>
          <w:numId w:val="10"/>
        </w:numPr>
      </w:pPr>
      <w:r>
        <w:t xml:space="preserve">Not to exceed </w:t>
      </w:r>
      <w:r w:rsidRPr="0055451B">
        <w:rPr>
          <w:rStyle w:val="StdBodyTextBoldChar"/>
        </w:rPr>
        <w:t xml:space="preserve">£ </w:t>
      </w:r>
      <w:r w:rsidRPr="002C07B6">
        <w:rPr>
          <w:rStyle w:val="StdBodyTextBoldChar"/>
          <w:i/>
          <w:highlight w:val="yellow"/>
        </w:rPr>
        <w:t>[Insert:</w:t>
      </w:r>
      <w:r w:rsidRPr="002C07B6">
        <w:rPr>
          <w:i/>
          <w:highlight w:val="yellow"/>
        </w:rPr>
        <w:t xml:space="preserve"> figure on contract award based on the Supplier’s acceptable response to the ITT]</w:t>
      </w:r>
      <w:r>
        <w:t xml:space="preserve"> for each and every </w:t>
      </w:r>
      <w:proofErr w:type="gramStart"/>
      <w:r>
        <w:t>third party</w:t>
      </w:r>
      <w:proofErr w:type="gramEnd"/>
      <w:r>
        <w:t xml:space="preserve"> property damage claim (personal injury claims to be paid in full).</w:t>
      </w:r>
    </w:p>
    <w:p w14:paraId="36703E6B" w14:textId="77777777" w:rsidR="00BF74BD" w:rsidRDefault="00BF74BD" w:rsidP="00BF74BD">
      <w:pPr>
        <w:pStyle w:val="StdBodyText"/>
      </w:pPr>
      <w:bookmarkStart w:id="20" w:name="PARTCUKCOMPINSURANCE"/>
    </w:p>
    <w:p w14:paraId="0B174E6A" w14:textId="77777777" w:rsidR="00BF74BD" w:rsidRDefault="00BF74BD" w:rsidP="00BF74BD">
      <w:pPr>
        <w:pStyle w:val="PartHeading"/>
        <w:numPr>
          <w:ilvl w:val="0"/>
          <w:numId w:val="9"/>
        </w:numPr>
      </w:pPr>
      <w:r>
        <w:t>: UNITED KINGDOM COMPULSORY INSURANCES</w:t>
      </w:r>
    </w:p>
    <w:bookmarkEnd w:id="20"/>
    <w:p w14:paraId="1827ED2F" w14:textId="77777777" w:rsidR="00BF74BD" w:rsidRDefault="00BF74BD" w:rsidP="00BF74BD">
      <w:pPr>
        <w:pStyle w:val="StdBodyText"/>
      </w:pPr>
      <w:r>
        <w:t>The Supplier shall meet its insurance obligations under applicable Law in full, including, UK employers' liability insurance and motor third party liability insurance.</w:t>
      </w:r>
    </w:p>
    <w:p w14:paraId="4EC2F226" w14:textId="77777777" w:rsidR="00BF74BD" w:rsidRDefault="00BF74BD" w:rsidP="00BF74BD">
      <w:pPr>
        <w:pStyle w:val="StdBodyText"/>
      </w:pPr>
    </w:p>
    <w:p w14:paraId="27D07FFC" w14:textId="77777777" w:rsidR="00BF74BD" w:rsidRDefault="00BF74BD" w:rsidP="00BF74BD">
      <w:pPr>
        <w:pStyle w:val="PartHeading"/>
        <w:numPr>
          <w:ilvl w:val="0"/>
          <w:numId w:val="9"/>
        </w:numPr>
      </w:pPr>
      <w:bookmarkStart w:id="21" w:name="_Ref_ContractCompanion_9kb9Ur49B"/>
      <w:bookmarkStart w:id="22" w:name="PARTDADDITONALINSURANCE"/>
      <w:r>
        <w:t>: ADDITIONAL INSURANCES</w:t>
      </w:r>
      <w:bookmarkEnd w:id="21"/>
    </w:p>
    <w:bookmarkEnd w:id="22"/>
    <w:p w14:paraId="04CABAC5" w14:textId="77777777" w:rsidR="00BF74BD" w:rsidRPr="00A042BB" w:rsidRDefault="00BF74BD" w:rsidP="00BF74BD">
      <w:pPr>
        <w:pStyle w:val="StdBodyText"/>
        <w:rPr>
          <w:highlight w:val="yellow"/>
        </w:rPr>
      </w:pPr>
      <w:r w:rsidRPr="00A042BB">
        <w:rPr>
          <w:highlight w:val="yellow"/>
        </w:rPr>
        <w:t>[Guidance: You may wish to consider including the following additional required insurances such as:</w:t>
      </w:r>
    </w:p>
    <w:tbl>
      <w:tblPr>
        <w:tblStyle w:val="TableGrid"/>
        <w:tblW w:w="0" w:type="auto"/>
        <w:tblLook w:val="04A0" w:firstRow="1" w:lastRow="0" w:firstColumn="1" w:lastColumn="0" w:noHBand="0" w:noVBand="1"/>
      </w:tblPr>
      <w:tblGrid>
        <w:gridCol w:w="3945"/>
        <w:gridCol w:w="5071"/>
      </w:tblGrid>
      <w:tr w:rsidR="00BF74BD" w:rsidRPr="00A042BB" w14:paraId="12ADD67B" w14:textId="77777777" w:rsidTr="008A71A3">
        <w:tc>
          <w:tcPr>
            <w:tcW w:w="3964" w:type="dxa"/>
          </w:tcPr>
          <w:p w14:paraId="706BD155" w14:textId="77777777" w:rsidR="00BF74BD" w:rsidRPr="00A042BB" w:rsidRDefault="00BF74BD" w:rsidP="008A71A3">
            <w:pPr>
              <w:pStyle w:val="StdBodyText"/>
              <w:rPr>
                <w:highlight w:val="yellow"/>
              </w:rPr>
            </w:pPr>
            <w:r w:rsidRPr="00A042BB">
              <w:rPr>
                <w:highlight w:val="yellow"/>
              </w:rPr>
              <w:t>Professional Indemnity Insurance</w:t>
            </w:r>
          </w:p>
        </w:tc>
        <w:tc>
          <w:tcPr>
            <w:tcW w:w="5099" w:type="dxa"/>
          </w:tcPr>
          <w:p w14:paraId="734AABCD" w14:textId="2614D212" w:rsidR="00BF74BD" w:rsidRPr="00A042BB" w:rsidRDefault="005A6945" w:rsidP="008A71A3">
            <w:pPr>
              <w:pStyle w:val="StdBodyText"/>
              <w:rPr>
                <w:highlight w:val="yellow"/>
              </w:rPr>
            </w:pPr>
            <w:r>
              <w:rPr>
                <w:highlight w:val="yellow"/>
              </w:rPr>
              <w:t>£2,500,000.00</w:t>
            </w:r>
          </w:p>
        </w:tc>
      </w:tr>
      <w:tr w:rsidR="00BF74BD" w:rsidRPr="00A042BB" w14:paraId="1D2A00A1" w14:textId="77777777" w:rsidTr="008A71A3">
        <w:tc>
          <w:tcPr>
            <w:tcW w:w="3964" w:type="dxa"/>
          </w:tcPr>
          <w:p w14:paraId="3209DBAA" w14:textId="77777777" w:rsidR="00BF74BD" w:rsidRPr="00A042BB" w:rsidRDefault="00BF74BD" w:rsidP="008A71A3">
            <w:pPr>
              <w:pStyle w:val="StdBodyText"/>
              <w:rPr>
                <w:highlight w:val="yellow"/>
              </w:rPr>
            </w:pPr>
            <w:r w:rsidRPr="00A042BB">
              <w:rPr>
                <w:highlight w:val="yellow"/>
              </w:rPr>
              <w:t>Property Damage Insurance / Goods in Transit Insurance</w:t>
            </w:r>
          </w:p>
        </w:tc>
        <w:tc>
          <w:tcPr>
            <w:tcW w:w="5099" w:type="dxa"/>
          </w:tcPr>
          <w:p w14:paraId="3F3CDE54" w14:textId="77777777" w:rsidR="00BF74BD" w:rsidRPr="00A042BB" w:rsidRDefault="00BF74BD" w:rsidP="008A71A3">
            <w:pPr>
              <w:pStyle w:val="StdBodyText"/>
              <w:rPr>
                <w:highlight w:val="yellow"/>
              </w:rPr>
            </w:pPr>
            <w:r w:rsidRPr="00A042BB">
              <w:rPr>
                <w:highlight w:val="yellow"/>
              </w:rPr>
              <w:t>Where the Authority requirement necessitates primary perils insurance for relevant physical property (</w:t>
            </w:r>
            <w:proofErr w:type="gramStart"/>
            <w:r w:rsidRPr="00A042BB">
              <w:rPr>
                <w:highlight w:val="yellow"/>
              </w:rPr>
              <w:t>e.g.</w:t>
            </w:r>
            <w:proofErr w:type="gramEnd"/>
            <w:r w:rsidRPr="00A042BB">
              <w:rPr>
                <w:highlight w:val="yellow"/>
              </w:rPr>
              <w:t xml:space="preserve"> Authority physical property in the care, custody and control of the Supplier in delivering the Service).</w:t>
            </w:r>
          </w:p>
        </w:tc>
      </w:tr>
      <w:tr w:rsidR="00BF74BD" w:rsidRPr="00A042BB" w14:paraId="3E04E8A7" w14:textId="77777777" w:rsidTr="008A71A3">
        <w:tc>
          <w:tcPr>
            <w:tcW w:w="3964" w:type="dxa"/>
          </w:tcPr>
          <w:p w14:paraId="6F66D83B" w14:textId="77777777" w:rsidR="00BF74BD" w:rsidRPr="00A042BB" w:rsidRDefault="00BF74BD" w:rsidP="008A71A3">
            <w:pPr>
              <w:pStyle w:val="StdBodyText"/>
              <w:rPr>
                <w:highlight w:val="yellow"/>
              </w:rPr>
            </w:pPr>
            <w:r w:rsidRPr="00A042BB">
              <w:rPr>
                <w:highlight w:val="yellow"/>
              </w:rPr>
              <w:t>Cyber Liability Insurance</w:t>
            </w:r>
          </w:p>
        </w:tc>
        <w:tc>
          <w:tcPr>
            <w:tcW w:w="5099" w:type="dxa"/>
          </w:tcPr>
          <w:p w14:paraId="57825508" w14:textId="77777777" w:rsidR="00BF74BD" w:rsidRPr="00A042BB" w:rsidRDefault="00BF74BD" w:rsidP="008A71A3">
            <w:pPr>
              <w:pStyle w:val="StdBodyText"/>
              <w:rPr>
                <w:highlight w:val="yellow"/>
              </w:rPr>
            </w:pPr>
            <w:r w:rsidRPr="00A042BB">
              <w:rPr>
                <w:highlight w:val="yellow"/>
              </w:rPr>
              <w:t>Where the Authority requirement includes specific cyber risk exposures.</w:t>
            </w:r>
          </w:p>
        </w:tc>
      </w:tr>
      <w:tr w:rsidR="00BF74BD" w:rsidRPr="00A042BB" w14:paraId="6E2ACA8A" w14:textId="77777777" w:rsidTr="008A71A3">
        <w:tc>
          <w:tcPr>
            <w:tcW w:w="3964" w:type="dxa"/>
          </w:tcPr>
          <w:p w14:paraId="5D5E12DA" w14:textId="77777777" w:rsidR="00BF74BD" w:rsidRPr="00A042BB" w:rsidRDefault="00BF74BD" w:rsidP="008A71A3">
            <w:pPr>
              <w:pStyle w:val="StdBodyText"/>
              <w:rPr>
                <w:highlight w:val="yellow"/>
              </w:rPr>
            </w:pPr>
            <w:r w:rsidRPr="00A042BB">
              <w:rPr>
                <w:highlight w:val="yellow"/>
              </w:rPr>
              <w:t>Environmental Liability Insurance or Contractors Pollution Liability Insurance</w:t>
            </w:r>
          </w:p>
        </w:tc>
        <w:tc>
          <w:tcPr>
            <w:tcW w:w="5099" w:type="dxa"/>
          </w:tcPr>
          <w:p w14:paraId="7D061A45" w14:textId="77777777" w:rsidR="00BF74BD" w:rsidRPr="00A042BB" w:rsidRDefault="00BF74BD" w:rsidP="008A71A3">
            <w:pPr>
              <w:pStyle w:val="StdBodyText"/>
              <w:rPr>
                <w:highlight w:val="yellow"/>
              </w:rPr>
            </w:pPr>
            <w:r w:rsidRPr="00A042BB">
              <w:rPr>
                <w:highlight w:val="yellow"/>
              </w:rPr>
              <w:t>Where the Authority requirement includes exposure to significant pollution / contamination risks.</w:t>
            </w:r>
          </w:p>
        </w:tc>
      </w:tr>
      <w:tr w:rsidR="00BF74BD" w:rsidRPr="00A042BB" w14:paraId="42344557" w14:textId="77777777" w:rsidTr="008A71A3">
        <w:tc>
          <w:tcPr>
            <w:tcW w:w="3964" w:type="dxa"/>
          </w:tcPr>
          <w:p w14:paraId="7AA90B89" w14:textId="77777777" w:rsidR="00BF74BD" w:rsidRPr="00A042BB" w:rsidRDefault="00BF74BD" w:rsidP="008A71A3">
            <w:pPr>
              <w:pStyle w:val="StdBodyText"/>
              <w:rPr>
                <w:highlight w:val="yellow"/>
              </w:rPr>
            </w:pPr>
            <w:r w:rsidRPr="00A042BB">
              <w:rPr>
                <w:highlight w:val="yellow"/>
              </w:rPr>
              <w:t>Aviation Insurances</w:t>
            </w:r>
          </w:p>
        </w:tc>
        <w:tc>
          <w:tcPr>
            <w:tcW w:w="5099" w:type="dxa"/>
          </w:tcPr>
          <w:p w14:paraId="422C8D44" w14:textId="77777777" w:rsidR="00BF74BD" w:rsidRPr="00A042BB" w:rsidRDefault="00BF74BD" w:rsidP="008A71A3">
            <w:pPr>
              <w:pStyle w:val="StdBodyText"/>
              <w:rPr>
                <w:highlight w:val="yellow"/>
              </w:rPr>
            </w:pPr>
            <w:r w:rsidRPr="00A042BB">
              <w:rPr>
                <w:highlight w:val="yellow"/>
              </w:rPr>
              <w:t>Where the Authority requirement includes use of aircraft or activity airside.</w:t>
            </w:r>
          </w:p>
        </w:tc>
      </w:tr>
      <w:tr w:rsidR="00BF74BD" w:rsidRPr="00A042BB" w14:paraId="74AFAA2E" w14:textId="77777777" w:rsidTr="008A71A3">
        <w:tc>
          <w:tcPr>
            <w:tcW w:w="3964" w:type="dxa"/>
          </w:tcPr>
          <w:p w14:paraId="6A54FA10" w14:textId="77777777" w:rsidR="00BF74BD" w:rsidRPr="00A042BB" w:rsidRDefault="00BF74BD" w:rsidP="008A71A3">
            <w:pPr>
              <w:pStyle w:val="StdBodyText"/>
              <w:rPr>
                <w:highlight w:val="yellow"/>
              </w:rPr>
            </w:pPr>
            <w:r w:rsidRPr="00A042BB">
              <w:rPr>
                <w:highlight w:val="yellow"/>
              </w:rPr>
              <w:lastRenderedPageBreak/>
              <w:t>Marine Insurances</w:t>
            </w:r>
          </w:p>
        </w:tc>
        <w:tc>
          <w:tcPr>
            <w:tcW w:w="5099" w:type="dxa"/>
          </w:tcPr>
          <w:p w14:paraId="590A2163" w14:textId="77777777" w:rsidR="00BF74BD" w:rsidRPr="00A042BB" w:rsidRDefault="00BF74BD" w:rsidP="008A71A3">
            <w:pPr>
              <w:pStyle w:val="StdBodyText"/>
              <w:rPr>
                <w:highlight w:val="yellow"/>
              </w:rPr>
            </w:pPr>
            <w:r w:rsidRPr="00A042BB">
              <w:rPr>
                <w:highlight w:val="yellow"/>
              </w:rPr>
              <w:t>Where the Authority requirement includes use of vessels or activity on water / sea.</w:t>
            </w:r>
          </w:p>
        </w:tc>
      </w:tr>
      <w:tr w:rsidR="00BF74BD" w:rsidRPr="00A042BB" w14:paraId="7EFA7465" w14:textId="77777777" w:rsidTr="008A71A3">
        <w:tc>
          <w:tcPr>
            <w:tcW w:w="3964" w:type="dxa"/>
          </w:tcPr>
          <w:p w14:paraId="1220910A" w14:textId="77777777" w:rsidR="00BF74BD" w:rsidRPr="00A042BB" w:rsidRDefault="00BF74BD" w:rsidP="008A71A3">
            <w:pPr>
              <w:pStyle w:val="StdBodyText"/>
              <w:rPr>
                <w:highlight w:val="yellow"/>
              </w:rPr>
            </w:pPr>
            <w:r w:rsidRPr="00A042BB">
              <w:rPr>
                <w:highlight w:val="yellow"/>
              </w:rPr>
              <w:t>Rail Insurances</w:t>
            </w:r>
          </w:p>
        </w:tc>
        <w:tc>
          <w:tcPr>
            <w:tcW w:w="5099" w:type="dxa"/>
          </w:tcPr>
          <w:p w14:paraId="0668D686" w14:textId="77777777" w:rsidR="00BF74BD" w:rsidRPr="00A042BB" w:rsidRDefault="00BF74BD" w:rsidP="008A71A3">
            <w:pPr>
              <w:pStyle w:val="StdBodyText"/>
              <w:rPr>
                <w:highlight w:val="yellow"/>
              </w:rPr>
            </w:pPr>
            <w:r w:rsidRPr="00A042BB">
              <w:rPr>
                <w:highlight w:val="yellow"/>
              </w:rPr>
              <w:t>Where the Authority requirement needs to adhere to the Office of Road and Rail insurance requirements.</w:t>
            </w:r>
          </w:p>
        </w:tc>
      </w:tr>
    </w:tbl>
    <w:p w14:paraId="69503CDA" w14:textId="77777777" w:rsidR="00BF74BD" w:rsidRPr="00A042BB" w:rsidRDefault="00BF74BD" w:rsidP="00BF74BD">
      <w:pPr>
        <w:pStyle w:val="StdBodyText"/>
        <w:rPr>
          <w:highlight w:val="yellow"/>
        </w:rPr>
      </w:pPr>
    </w:p>
    <w:p w14:paraId="463B6245" w14:textId="77777777" w:rsidR="00BF74BD" w:rsidRDefault="00BF74BD" w:rsidP="00BF74BD">
      <w:pPr>
        <w:pStyle w:val="StdBodyText"/>
      </w:pPr>
      <w:r w:rsidRPr="00A042BB">
        <w:rPr>
          <w:highlight w:val="yellow"/>
        </w:rPr>
        <w:t>The Authority should seek professional subject matter insurance advice to determine the scope, levels and drafting of any Additional Insurances.]</w:t>
      </w:r>
    </w:p>
    <w:p w14:paraId="6F35BA32" w14:textId="77777777" w:rsidR="00BF74BD" w:rsidRDefault="00BF74BD" w:rsidP="00BF74BD">
      <w:pPr>
        <w:pStyle w:val="StdBodyText"/>
      </w:pPr>
    </w:p>
    <w:p w14:paraId="7B34F4CA" w14:textId="77777777" w:rsidR="006B2B5A" w:rsidRDefault="006B2B5A"/>
    <w:sectPr w:rsidR="006B2B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C7120" w14:textId="77777777" w:rsidR="00000000" w:rsidRDefault="005A6945">
      <w:r>
        <w:separator/>
      </w:r>
    </w:p>
  </w:endnote>
  <w:endnote w:type="continuationSeparator" w:id="0">
    <w:p w14:paraId="25075EF8" w14:textId="77777777" w:rsidR="00000000" w:rsidRDefault="005A6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08567" w14:textId="77777777" w:rsidR="00F04644" w:rsidRPr="00EE0196" w:rsidRDefault="00BF74BD" w:rsidP="00A7331D">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2.5</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8</w:t>
    </w:r>
    <w:r w:rsidRPr="00EE019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970C2" w14:textId="77777777" w:rsidR="00F04644" w:rsidRPr="00EE0196" w:rsidRDefault="00BF74BD" w:rsidP="00EE0196">
    <w:pPr>
      <w:pBdr>
        <w:top w:val="single" w:sz="4" w:space="10" w:color="auto"/>
      </w:pBdr>
      <w:jc w:val="center"/>
      <w:rPr>
        <w:sz w:val="16"/>
      </w:rPr>
    </w:pPr>
    <w:r w:rsidRPr="00EE0196">
      <w:rPr>
        <w:sz w:val="16"/>
      </w:rPr>
      <w:t>Model Services Contract Combined Schedules v1.09</w:t>
    </w:r>
    <w:r>
      <w:rPr>
        <w:sz w:val="16"/>
      </w:rPr>
      <w:t>A</w:t>
    </w:r>
    <w:r w:rsidRPr="00EE0196">
      <w:rPr>
        <w:sz w:val="16"/>
      </w:rPr>
      <w:t xml:space="preserve"> – Schedule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D5FB3" w14:textId="77777777" w:rsidR="00000000" w:rsidRDefault="005A6945">
      <w:r>
        <w:separator/>
      </w:r>
    </w:p>
  </w:footnote>
  <w:footnote w:type="continuationSeparator" w:id="0">
    <w:p w14:paraId="4B1D477D" w14:textId="77777777" w:rsidR="00000000" w:rsidRDefault="005A6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37AC9"/>
    <w:multiLevelType w:val="multilevel"/>
    <w:tmpl w:val="3DA08EA0"/>
    <w:lvl w:ilvl="0">
      <w:start w:val="1"/>
      <w:numFmt w:val="decimal"/>
      <w:pStyle w:val="ScheduleHeading"/>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pStyle w:val="AnnextoPart"/>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F566CF2"/>
    <w:multiLevelType w:val="multilevel"/>
    <w:tmpl w:val="F00CAA02"/>
    <w:lvl w:ilvl="0">
      <w:start w:val="1"/>
      <w:numFmt w:val="none"/>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4"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num w:numId="1">
    <w:abstractNumId w:val="5"/>
  </w:num>
  <w:num w:numId="2">
    <w:abstractNumId w:val="3"/>
  </w:num>
  <w:num w:numId="3">
    <w:abstractNumId w:val="4"/>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4BD"/>
    <w:rsid w:val="002B6589"/>
    <w:rsid w:val="005A6945"/>
    <w:rsid w:val="006B2B5A"/>
    <w:rsid w:val="00BF7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8CA71"/>
  <w15:chartTrackingRefBased/>
  <w15:docId w15:val="{A3D39208-362B-4A5C-99AC-DDB8F32E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74BD"/>
    <w:pPr>
      <w:spacing w:after="0" w:line="240" w:lineRule="auto"/>
    </w:pPr>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ing">
    <w:name w:val="Annex Heading"/>
    <w:basedOn w:val="Normal"/>
    <w:next w:val="Normal"/>
    <w:rsid w:val="00BF74BD"/>
    <w:pPr>
      <w:numPr>
        <w:numId w:val="2"/>
      </w:numPr>
      <w:spacing w:before="100" w:after="300"/>
      <w:jc w:val="center"/>
    </w:pPr>
    <w:rPr>
      <w:rFonts w:ascii="Arial Bold" w:eastAsia="Times New Roman" w:hAnsi="Arial Bold" w:cs="Times New Roman"/>
      <w:b/>
      <w:caps/>
      <w:szCs w:val="24"/>
      <w:lang w:eastAsia="en-GB"/>
    </w:rPr>
  </w:style>
  <w:style w:type="paragraph" w:customStyle="1" w:styleId="AppendixText1">
    <w:name w:val="Appendix Text 1"/>
    <w:basedOn w:val="Normal"/>
    <w:next w:val="StdBodyText1"/>
    <w:rsid w:val="00BF74BD"/>
    <w:pPr>
      <w:numPr>
        <w:numId w:val="8"/>
      </w:numPr>
      <w:spacing w:before="100" w:after="200"/>
    </w:pPr>
    <w:rPr>
      <w:rFonts w:eastAsia="Times New Roman" w:cs="Times New Roman"/>
      <w:b/>
      <w:szCs w:val="24"/>
      <w:lang w:eastAsia="en-GB"/>
    </w:rPr>
  </w:style>
  <w:style w:type="paragraph" w:customStyle="1" w:styleId="AppendixText2">
    <w:name w:val="Appendix Text 2"/>
    <w:basedOn w:val="AppendixText1"/>
    <w:next w:val="StdBodyText2"/>
    <w:rsid w:val="00BF74BD"/>
    <w:pPr>
      <w:numPr>
        <w:ilvl w:val="1"/>
      </w:numPr>
    </w:pPr>
    <w:rPr>
      <w:b w:val="0"/>
    </w:rPr>
  </w:style>
  <w:style w:type="paragraph" w:customStyle="1" w:styleId="AppendixText3">
    <w:name w:val="Appendix Text 3"/>
    <w:basedOn w:val="Normal"/>
    <w:next w:val="Normal"/>
    <w:rsid w:val="00BF74BD"/>
    <w:pPr>
      <w:numPr>
        <w:ilvl w:val="2"/>
        <w:numId w:val="8"/>
      </w:numPr>
      <w:tabs>
        <w:tab w:val="left" w:pos="720"/>
        <w:tab w:val="left" w:pos="1803"/>
      </w:tabs>
      <w:spacing w:before="100" w:after="200"/>
    </w:pPr>
    <w:rPr>
      <w:rFonts w:eastAsia="Times New Roman" w:cs="Times New Roman"/>
      <w:szCs w:val="24"/>
      <w:lang w:eastAsia="en-GB"/>
    </w:rPr>
  </w:style>
  <w:style w:type="paragraph" w:customStyle="1" w:styleId="AppendixText4">
    <w:name w:val="Appendix Text 4"/>
    <w:basedOn w:val="Normal"/>
    <w:next w:val="Normal"/>
    <w:rsid w:val="00BF74BD"/>
    <w:pPr>
      <w:numPr>
        <w:ilvl w:val="3"/>
        <w:numId w:val="8"/>
      </w:numPr>
      <w:tabs>
        <w:tab w:val="left" w:pos="720"/>
        <w:tab w:val="left" w:pos="1803"/>
      </w:tabs>
      <w:spacing w:before="100" w:after="200"/>
    </w:pPr>
    <w:rPr>
      <w:rFonts w:eastAsia="Times New Roman" w:cs="Times New Roman"/>
      <w:szCs w:val="24"/>
      <w:lang w:eastAsia="en-GB"/>
    </w:rPr>
  </w:style>
  <w:style w:type="paragraph" w:customStyle="1" w:styleId="AppendixText5">
    <w:name w:val="Appendix Text 5"/>
    <w:basedOn w:val="Normal"/>
    <w:next w:val="Normal"/>
    <w:rsid w:val="00BF74BD"/>
    <w:pPr>
      <w:numPr>
        <w:ilvl w:val="4"/>
        <w:numId w:val="8"/>
      </w:numPr>
      <w:tabs>
        <w:tab w:val="left" w:pos="720"/>
        <w:tab w:val="left" w:pos="2523"/>
      </w:tabs>
      <w:spacing w:before="100" w:after="200"/>
    </w:pPr>
    <w:rPr>
      <w:rFonts w:eastAsia="Times New Roman" w:cs="Times New Roman"/>
      <w:szCs w:val="24"/>
      <w:lang w:eastAsia="en-GB"/>
    </w:rPr>
  </w:style>
  <w:style w:type="paragraph" w:customStyle="1" w:styleId="BlankDocumentTitle">
    <w:name w:val="Blank Document Title"/>
    <w:basedOn w:val="Normal"/>
    <w:next w:val="StdBodyText"/>
    <w:rsid w:val="00BF74BD"/>
    <w:pPr>
      <w:spacing w:after="200"/>
      <w:jc w:val="center"/>
    </w:pPr>
    <w:rPr>
      <w:rFonts w:eastAsia="Times New Roman" w:cs="Times New Roman"/>
      <w:b/>
      <w:szCs w:val="24"/>
      <w:lang w:eastAsia="en-GB"/>
    </w:rPr>
  </w:style>
  <w:style w:type="paragraph" w:customStyle="1" w:styleId="StdBodyText">
    <w:name w:val="Std Body Text"/>
    <w:basedOn w:val="Normal"/>
    <w:qFormat/>
    <w:rsid w:val="00BF74BD"/>
    <w:pPr>
      <w:spacing w:before="100" w:after="200"/>
    </w:pPr>
    <w:rPr>
      <w:rFonts w:eastAsia="Times New Roman" w:cs="Times New Roman"/>
      <w:szCs w:val="24"/>
      <w:lang w:eastAsia="en-GB"/>
    </w:rPr>
  </w:style>
  <w:style w:type="paragraph" w:customStyle="1" w:styleId="StdBodyText1">
    <w:name w:val="Std Body Text 1"/>
    <w:basedOn w:val="StdBodyText"/>
    <w:rsid w:val="00BF74BD"/>
    <w:pPr>
      <w:ind w:left="720"/>
    </w:pPr>
  </w:style>
  <w:style w:type="paragraph" w:customStyle="1" w:styleId="StdBodyText2">
    <w:name w:val="Std Body Text 2"/>
    <w:basedOn w:val="StdBodyText1"/>
    <w:rsid w:val="00BF74BD"/>
  </w:style>
  <w:style w:type="paragraph" w:customStyle="1" w:styleId="StdBodyTextBold">
    <w:name w:val="Std Body Text Bold"/>
    <w:basedOn w:val="Normal"/>
    <w:next w:val="StdBodyText"/>
    <w:link w:val="StdBodyTextBoldChar"/>
    <w:qFormat/>
    <w:rsid w:val="00BF74BD"/>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BF74BD"/>
    <w:rPr>
      <w:rFonts w:ascii="Arial" w:eastAsia="Times New Roman" w:hAnsi="Arial" w:cs="Times New Roman"/>
      <w:b/>
      <w:sz w:val="24"/>
      <w:szCs w:val="24"/>
      <w:lang w:eastAsia="en-GB"/>
    </w:rPr>
  </w:style>
  <w:style w:type="paragraph" w:customStyle="1" w:styleId="BulletsBody">
    <w:name w:val="Bullets Body"/>
    <w:basedOn w:val="StdBodyText"/>
    <w:rsid w:val="00BF74BD"/>
    <w:pPr>
      <w:numPr>
        <w:numId w:val="1"/>
      </w:numPr>
    </w:pPr>
  </w:style>
  <w:style w:type="paragraph" w:customStyle="1" w:styleId="BulletsLevel1">
    <w:name w:val="Bullets Level 1"/>
    <w:basedOn w:val="StdBodyText1"/>
    <w:rsid w:val="00BF74BD"/>
    <w:pPr>
      <w:numPr>
        <w:ilvl w:val="1"/>
        <w:numId w:val="1"/>
      </w:numPr>
      <w:tabs>
        <w:tab w:val="left" w:pos="1797"/>
      </w:tabs>
    </w:pPr>
  </w:style>
  <w:style w:type="paragraph" w:customStyle="1" w:styleId="PartHeading">
    <w:name w:val="Part Heading"/>
    <w:basedOn w:val="Normal"/>
    <w:next w:val="StdBodyText"/>
    <w:rsid w:val="00BF74BD"/>
    <w:pPr>
      <w:numPr>
        <w:numId w:val="7"/>
      </w:numPr>
      <w:spacing w:before="100" w:after="200"/>
      <w:jc w:val="center"/>
    </w:pPr>
    <w:rPr>
      <w:rFonts w:ascii="Arial Bold" w:eastAsia="Times New Roman" w:hAnsi="Arial Bold" w:cs="Times New Roman"/>
      <w:b/>
      <w:caps/>
      <w:szCs w:val="24"/>
      <w:lang w:eastAsia="en-GB"/>
    </w:rPr>
  </w:style>
  <w:style w:type="paragraph" w:customStyle="1" w:styleId="ScheduleHeading2">
    <w:name w:val="Schedule Heading 2"/>
    <w:basedOn w:val="Normal"/>
    <w:next w:val="ScheduleSubHeading"/>
    <w:rsid w:val="00BF74BD"/>
    <w:pPr>
      <w:numPr>
        <w:ilvl w:val="1"/>
        <w:numId w:val="4"/>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PartHeading"/>
    <w:rsid w:val="00BF74BD"/>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BF74BD"/>
    <w:pPr>
      <w:numPr>
        <w:numId w:val="3"/>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BF74BD"/>
    <w:pPr>
      <w:numPr>
        <w:ilvl w:val="1"/>
      </w:numPr>
    </w:pPr>
    <w:rPr>
      <w:b w:val="0"/>
    </w:rPr>
  </w:style>
  <w:style w:type="paragraph" w:customStyle="1" w:styleId="ScheduleText3">
    <w:name w:val="Schedule Text 3"/>
    <w:basedOn w:val="Normal"/>
    <w:next w:val="Normal"/>
    <w:rsid w:val="00BF74BD"/>
    <w:pPr>
      <w:numPr>
        <w:ilvl w:val="2"/>
        <w:numId w:val="3"/>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Normal"/>
    <w:rsid w:val="00BF74BD"/>
    <w:pPr>
      <w:numPr>
        <w:ilvl w:val="3"/>
        <w:numId w:val="3"/>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BF74BD"/>
    <w:pPr>
      <w:numPr>
        <w:ilvl w:val="4"/>
        <w:numId w:val="3"/>
      </w:numPr>
      <w:tabs>
        <w:tab w:val="left" w:pos="720"/>
        <w:tab w:val="left" w:pos="2523"/>
      </w:tabs>
      <w:spacing w:before="100" w:after="200"/>
    </w:pPr>
    <w:rPr>
      <w:rFonts w:eastAsia="Times New Roman" w:cs="Times New Roman"/>
      <w:szCs w:val="24"/>
      <w:lang w:eastAsia="en-GB"/>
    </w:rPr>
  </w:style>
  <w:style w:type="table" w:styleId="TableGrid">
    <w:name w:val="Table Grid"/>
    <w:basedOn w:val="TableNormal"/>
    <w:uiPriority w:val="59"/>
    <w:rsid w:val="00BF74BD"/>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Level2">
    <w:name w:val="Bullets Level 2"/>
    <w:basedOn w:val="BulletsLevel1"/>
    <w:rsid w:val="00BF74BD"/>
    <w:pPr>
      <w:numPr>
        <w:ilvl w:val="2"/>
      </w:numPr>
      <w:tabs>
        <w:tab w:val="clear" w:pos="1797"/>
      </w:tabs>
    </w:pPr>
  </w:style>
  <w:style w:type="paragraph" w:customStyle="1" w:styleId="ScheduleText6">
    <w:name w:val="Schedule Text 6"/>
    <w:basedOn w:val="ScheduleText5"/>
    <w:rsid w:val="00BF74BD"/>
    <w:pPr>
      <w:numPr>
        <w:ilvl w:val="5"/>
      </w:numPr>
    </w:pPr>
  </w:style>
  <w:style w:type="paragraph" w:customStyle="1" w:styleId="ScheduleHeading">
    <w:name w:val="Schedule Heading"/>
    <w:basedOn w:val="ScheduleHeading2"/>
    <w:rsid w:val="00BF74BD"/>
    <w:pPr>
      <w:numPr>
        <w:ilvl w:val="0"/>
      </w:numPr>
    </w:pPr>
  </w:style>
  <w:style w:type="paragraph" w:customStyle="1" w:styleId="AnnextoPart">
    <w:name w:val="Annex to Part"/>
    <w:basedOn w:val="PartHeading"/>
    <w:rsid w:val="00BF74BD"/>
    <w:pPr>
      <w:numPr>
        <w:ilvl w:val="1"/>
      </w:numPr>
    </w:pPr>
    <w:rPr>
      <w:caps w:val="0"/>
    </w:rPr>
  </w:style>
  <w:style w:type="paragraph" w:customStyle="1" w:styleId="AppendixText6">
    <w:name w:val="Appendix Text 6"/>
    <w:basedOn w:val="AppendixText5"/>
    <w:rsid w:val="00BF74BD"/>
    <w:pPr>
      <w:numPr>
        <w:ilvl w:val="5"/>
      </w:numPr>
    </w:pPr>
  </w:style>
  <w:style w:type="paragraph" w:customStyle="1" w:styleId="ScheduleText7">
    <w:name w:val="Schedule Text 7"/>
    <w:basedOn w:val="ScheduleText6"/>
    <w:rsid w:val="00BF74BD"/>
    <w:pPr>
      <w:numPr>
        <w:ilvl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2" ma:contentTypeDescription="Create a new document." ma:contentTypeScope="" ma:versionID="df998d10d5ae1fa5d676dc23aef456d2">
  <xsd:schema xmlns:xsd="http://www.w3.org/2001/XMLSchema" xmlns:xs="http://www.w3.org/2001/XMLSchema" xmlns:p="http://schemas.microsoft.com/office/2006/metadata/properties" xmlns:ns2="e3e4714b-b22f-4e5b-9218-d771a01b7a7d" xmlns:ns3="ce06c1b5-0e50-4cbc-a9a5-cc76b116f6d1" targetNamespace="http://schemas.microsoft.com/office/2006/metadata/properties" ma:root="true" ma:fieldsID="018dce34821e5cb5c1c3eda6161a1582" ns2:_="" ns3:_="">
    <xsd:import namespace="e3e4714b-b22f-4e5b-9218-d771a01b7a7d"/>
    <xsd:import namespace="ce06c1b5-0e50-4cbc-a9a5-cc76b116f6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AF681-C933-4578-9EB5-7A4600124822}">
  <ds:schemaRefs>
    <ds:schemaRef ds:uri="http://purl.org/dc/dcmitype/"/>
    <ds:schemaRef ds:uri="http://www.w3.org/XML/1998/namespace"/>
    <ds:schemaRef ds:uri="e3e4714b-b22f-4e5b-9218-d771a01b7a7d"/>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ce06c1b5-0e50-4cbc-a9a5-cc76b116f6d1"/>
    <ds:schemaRef ds:uri="http://purl.org/dc/terms/"/>
  </ds:schemaRefs>
</ds:datastoreItem>
</file>

<file path=customXml/itemProps2.xml><?xml version="1.0" encoding="utf-8"?>
<ds:datastoreItem xmlns:ds="http://schemas.openxmlformats.org/officeDocument/2006/customXml" ds:itemID="{992D0B50-8C76-4A0D-9EFB-7FA24BDD3229}">
  <ds:schemaRefs>
    <ds:schemaRef ds:uri="http://schemas.microsoft.com/sharepoint/v3/contenttype/forms"/>
  </ds:schemaRefs>
</ds:datastoreItem>
</file>

<file path=customXml/itemProps3.xml><?xml version="1.0" encoding="utf-8"?>
<ds:datastoreItem xmlns:ds="http://schemas.openxmlformats.org/officeDocument/2006/customXml" ds:itemID="{13243BD3-6509-4C6B-BF49-01617015C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1818</Words>
  <Characters>10366</Characters>
  <Application>Microsoft Office Word</Application>
  <DocSecurity>0</DocSecurity>
  <Lines>86</Lines>
  <Paragraphs>24</Paragraphs>
  <ScaleCrop>false</ScaleCrop>
  <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Coomber, Robin</cp:lastModifiedBy>
  <cp:revision>2</cp:revision>
  <dcterms:created xsi:type="dcterms:W3CDTF">2021-10-25T10:18:00Z</dcterms:created>
  <dcterms:modified xsi:type="dcterms:W3CDTF">2022-01-26T10:14:00Z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ies>
</file>