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D5DF" w14:textId="31267912" w:rsidR="00D219B7" w:rsidRDefault="0092112A" w:rsidP="002C7620">
      <w:pPr>
        <w:pStyle w:val="Covertitle"/>
      </w:pPr>
      <w:r w:rsidRPr="00422589">
        <w:rPr>
          <w:rFonts w:cs="Arial"/>
          <w:b w:val="0"/>
          <w:noProof/>
          <w:szCs w:val="22"/>
        </w:rPr>
        <mc:AlternateContent>
          <mc:Choice Requires="wps">
            <w:drawing>
              <wp:anchor distT="45720" distB="45720" distL="114300" distR="114300" simplePos="0" relativeHeight="251659264"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77777777" w:rsidR="0092112A" w:rsidRPr="00F84505" w:rsidRDefault="0092112A" w:rsidP="0092112A">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77777777" w:rsidR="0092112A" w:rsidRPr="00F84505" w:rsidRDefault="0092112A" w:rsidP="0092112A">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0B31861" w:rsidP="002C7620">
      <w:pPr>
        <w:pStyle w:val="Covertitle"/>
      </w:pPr>
      <w:r>
        <w:t>Invitation to Tender</w:t>
      </w:r>
    </w:p>
    <w:p w14:paraId="0B354196" w14:textId="3AA248FE" w:rsidR="00FF04AE" w:rsidRDefault="00EF3A22" w:rsidP="002C7620">
      <w:pPr>
        <w:pStyle w:val="Cover-sub-title"/>
        <w:spacing w:after="240"/>
      </w:pPr>
      <w:r>
        <w:t>The baseline profit rate and capital servicing rates quality assurance</w:t>
      </w:r>
    </w:p>
    <w:p w14:paraId="1521BD8F" w14:textId="77777777" w:rsidR="00E6609E" w:rsidRDefault="00D219B7" w:rsidP="00D219B7">
      <w:pPr>
        <w:pStyle w:val="Cover-sub-title"/>
        <w:spacing w:after="240"/>
      </w:pPr>
      <w:r>
        <w:br w:type="page"/>
      </w:r>
    </w:p>
    <w:bookmarkStart w:id="0" w:name="_Toc489444921" w:displacedByCustomXml="next"/>
    <w:sdt>
      <w:sdtPr>
        <w:rPr>
          <w:rFonts w:ascii="Times New Roman" w:hAnsi="Times New Roman"/>
          <w:b w:val="0"/>
          <w:sz w:val="20"/>
          <w:lang w:eastAsia="en-GB"/>
        </w:rPr>
        <w:id w:val="-979458799"/>
        <w:docPartObj>
          <w:docPartGallery w:val="Table of Contents"/>
          <w:docPartUnique/>
        </w:docPartObj>
      </w:sdtPr>
      <w:sdtEndPr>
        <w:rPr>
          <w:bCs/>
          <w:noProof/>
        </w:rPr>
      </w:sdtEndPr>
      <w:sdtContent>
        <w:p w14:paraId="724F111D" w14:textId="337D23B5" w:rsidR="00B81261" w:rsidRDefault="00B81261" w:rsidP="00B81261">
          <w:pPr>
            <w:pStyle w:val="Heading1"/>
          </w:pPr>
          <w:r>
            <w:t>Contents</w:t>
          </w:r>
          <w:bookmarkEnd w:id="0"/>
        </w:p>
        <w:p w14:paraId="4A235B60" w14:textId="3A96C115" w:rsidR="00273965" w:rsidRDefault="00B81261">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89444921" w:history="1">
            <w:r w:rsidR="00273965" w:rsidRPr="005F66F8">
              <w:rPr>
                <w:rStyle w:val="Hyperlink"/>
                <w:noProof/>
              </w:rPr>
              <w:t>Contents</w:t>
            </w:r>
            <w:r w:rsidR="00273965">
              <w:rPr>
                <w:noProof/>
                <w:webHidden/>
              </w:rPr>
              <w:tab/>
            </w:r>
            <w:r w:rsidR="00273965">
              <w:rPr>
                <w:noProof/>
                <w:webHidden/>
              </w:rPr>
              <w:fldChar w:fldCharType="begin"/>
            </w:r>
            <w:r w:rsidR="00273965">
              <w:rPr>
                <w:noProof/>
                <w:webHidden/>
              </w:rPr>
              <w:instrText xml:space="preserve"> PAGEREF _Toc489444921 \h </w:instrText>
            </w:r>
            <w:r w:rsidR="00273965">
              <w:rPr>
                <w:noProof/>
                <w:webHidden/>
              </w:rPr>
            </w:r>
            <w:r w:rsidR="00273965">
              <w:rPr>
                <w:noProof/>
                <w:webHidden/>
              </w:rPr>
              <w:fldChar w:fldCharType="separate"/>
            </w:r>
            <w:r w:rsidR="00273965">
              <w:rPr>
                <w:noProof/>
                <w:webHidden/>
              </w:rPr>
              <w:t>2</w:t>
            </w:r>
            <w:r w:rsidR="00273965">
              <w:rPr>
                <w:noProof/>
                <w:webHidden/>
              </w:rPr>
              <w:fldChar w:fldCharType="end"/>
            </w:r>
          </w:hyperlink>
        </w:p>
        <w:p w14:paraId="497544F8" w14:textId="34090944" w:rsidR="00273965" w:rsidRDefault="00273965">
          <w:pPr>
            <w:pStyle w:val="TOC2"/>
            <w:rPr>
              <w:rFonts w:asciiTheme="minorHAnsi" w:eastAsiaTheme="minorEastAsia" w:hAnsiTheme="minorHAnsi" w:cstheme="minorBidi"/>
              <w:noProof/>
              <w:snapToGrid/>
            </w:rPr>
          </w:pPr>
          <w:hyperlink w:anchor="_Toc489444922" w:history="1">
            <w:r w:rsidRPr="005F66F8">
              <w:rPr>
                <w:rStyle w:val="Hyperlink"/>
                <w:noProof/>
              </w:rPr>
              <w:t>1.</w:t>
            </w:r>
            <w:r>
              <w:rPr>
                <w:rFonts w:asciiTheme="minorHAnsi" w:eastAsiaTheme="minorEastAsia" w:hAnsiTheme="minorHAnsi" w:cstheme="minorBidi"/>
                <w:noProof/>
                <w:snapToGrid/>
              </w:rPr>
              <w:tab/>
            </w:r>
            <w:r w:rsidRPr="005F66F8">
              <w:rPr>
                <w:rStyle w:val="Hyperlink"/>
                <w:noProof/>
              </w:rPr>
              <w:t>Introduction</w:t>
            </w:r>
            <w:r>
              <w:rPr>
                <w:noProof/>
                <w:webHidden/>
              </w:rPr>
              <w:tab/>
            </w:r>
            <w:r>
              <w:rPr>
                <w:noProof/>
                <w:webHidden/>
              </w:rPr>
              <w:fldChar w:fldCharType="begin"/>
            </w:r>
            <w:r>
              <w:rPr>
                <w:noProof/>
                <w:webHidden/>
              </w:rPr>
              <w:instrText xml:space="preserve"> PAGEREF _Toc489444922 \h </w:instrText>
            </w:r>
            <w:r>
              <w:rPr>
                <w:noProof/>
                <w:webHidden/>
              </w:rPr>
            </w:r>
            <w:r>
              <w:rPr>
                <w:noProof/>
                <w:webHidden/>
              </w:rPr>
              <w:fldChar w:fldCharType="separate"/>
            </w:r>
            <w:r>
              <w:rPr>
                <w:noProof/>
                <w:webHidden/>
              </w:rPr>
              <w:t>3</w:t>
            </w:r>
            <w:r>
              <w:rPr>
                <w:noProof/>
                <w:webHidden/>
              </w:rPr>
              <w:fldChar w:fldCharType="end"/>
            </w:r>
          </w:hyperlink>
        </w:p>
        <w:p w14:paraId="32E3C8CB" w14:textId="4A0127B2" w:rsidR="00273965" w:rsidRDefault="00273965">
          <w:pPr>
            <w:pStyle w:val="TOC2"/>
            <w:rPr>
              <w:rFonts w:asciiTheme="minorHAnsi" w:eastAsiaTheme="minorEastAsia" w:hAnsiTheme="minorHAnsi" w:cstheme="minorBidi"/>
              <w:noProof/>
              <w:snapToGrid/>
            </w:rPr>
          </w:pPr>
          <w:hyperlink w:anchor="_Toc489444923" w:history="1">
            <w:r w:rsidRPr="005F66F8">
              <w:rPr>
                <w:rStyle w:val="Hyperlink"/>
                <w:noProof/>
              </w:rPr>
              <w:t>2.</w:t>
            </w:r>
            <w:r>
              <w:rPr>
                <w:rFonts w:asciiTheme="minorHAnsi" w:eastAsiaTheme="minorEastAsia" w:hAnsiTheme="minorHAnsi" w:cstheme="minorBidi"/>
                <w:noProof/>
                <w:snapToGrid/>
              </w:rPr>
              <w:tab/>
            </w:r>
            <w:r w:rsidRPr="005F66F8">
              <w:rPr>
                <w:rStyle w:val="Hyperlink"/>
                <w:noProof/>
              </w:rPr>
              <w:t>Instructions to firms submitting a Tender</w:t>
            </w:r>
            <w:r>
              <w:rPr>
                <w:noProof/>
                <w:webHidden/>
              </w:rPr>
              <w:tab/>
            </w:r>
            <w:r>
              <w:rPr>
                <w:noProof/>
                <w:webHidden/>
              </w:rPr>
              <w:fldChar w:fldCharType="begin"/>
            </w:r>
            <w:r>
              <w:rPr>
                <w:noProof/>
                <w:webHidden/>
              </w:rPr>
              <w:instrText xml:space="preserve"> PAGEREF _Toc489444923 \h </w:instrText>
            </w:r>
            <w:r>
              <w:rPr>
                <w:noProof/>
                <w:webHidden/>
              </w:rPr>
            </w:r>
            <w:r>
              <w:rPr>
                <w:noProof/>
                <w:webHidden/>
              </w:rPr>
              <w:fldChar w:fldCharType="separate"/>
            </w:r>
            <w:r>
              <w:rPr>
                <w:noProof/>
                <w:webHidden/>
              </w:rPr>
              <w:t>3</w:t>
            </w:r>
            <w:r>
              <w:rPr>
                <w:noProof/>
                <w:webHidden/>
              </w:rPr>
              <w:fldChar w:fldCharType="end"/>
            </w:r>
          </w:hyperlink>
        </w:p>
        <w:p w14:paraId="679AE065" w14:textId="2C3B3CAE" w:rsidR="00273965" w:rsidRDefault="00273965">
          <w:pPr>
            <w:pStyle w:val="TOC3"/>
            <w:rPr>
              <w:rFonts w:asciiTheme="minorHAnsi" w:eastAsiaTheme="minorEastAsia" w:hAnsiTheme="minorHAnsi" w:cstheme="minorBidi"/>
              <w:noProof/>
            </w:rPr>
          </w:pPr>
          <w:hyperlink w:anchor="_Toc489444924" w:history="1">
            <w:r w:rsidRPr="005F66F8">
              <w:rPr>
                <w:rStyle w:val="Hyperlink"/>
                <w:noProof/>
              </w:rPr>
              <w:t>Timetable</w:t>
            </w:r>
            <w:r>
              <w:rPr>
                <w:noProof/>
                <w:webHidden/>
              </w:rPr>
              <w:tab/>
            </w:r>
            <w:r>
              <w:rPr>
                <w:noProof/>
                <w:webHidden/>
              </w:rPr>
              <w:fldChar w:fldCharType="begin"/>
            </w:r>
            <w:r>
              <w:rPr>
                <w:noProof/>
                <w:webHidden/>
              </w:rPr>
              <w:instrText xml:space="preserve"> PAGEREF _Toc489444924 \h </w:instrText>
            </w:r>
            <w:r>
              <w:rPr>
                <w:noProof/>
                <w:webHidden/>
              </w:rPr>
            </w:r>
            <w:r>
              <w:rPr>
                <w:noProof/>
                <w:webHidden/>
              </w:rPr>
              <w:fldChar w:fldCharType="separate"/>
            </w:r>
            <w:r>
              <w:rPr>
                <w:noProof/>
                <w:webHidden/>
              </w:rPr>
              <w:t>3</w:t>
            </w:r>
            <w:r>
              <w:rPr>
                <w:noProof/>
                <w:webHidden/>
              </w:rPr>
              <w:fldChar w:fldCharType="end"/>
            </w:r>
          </w:hyperlink>
        </w:p>
        <w:p w14:paraId="3B9F7BED" w14:textId="2A6E9D0D" w:rsidR="00273965" w:rsidRDefault="00273965">
          <w:pPr>
            <w:pStyle w:val="TOC3"/>
            <w:rPr>
              <w:rFonts w:asciiTheme="minorHAnsi" w:eastAsiaTheme="minorEastAsia" w:hAnsiTheme="minorHAnsi" w:cstheme="minorBidi"/>
              <w:noProof/>
            </w:rPr>
          </w:pPr>
          <w:hyperlink w:anchor="_Toc489444925" w:history="1">
            <w:r w:rsidRPr="005F66F8">
              <w:rPr>
                <w:rStyle w:val="Hyperlink"/>
                <w:noProof/>
              </w:rPr>
              <w:t>Content and amendments</w:t>
            </w:r>
            <w:r>
              <w:rPr>
                <w:noProof/>
                <w:webHidden/>
              </w:rPr>
              <w:tab/>
            </w:r>
            <w:r>
              <w:rPr>
                <w:noProof/>
                <w:webHidden/>
              </w:rPr>
              <w:fldChar w:fldCharType="begin"/>
            </w:r>
            <w:r>
              <w:rPr>
                <w:noProof/>
                <w:webHidden/>
              </w:rPr>
              <w:instrText xml:space="preserve"> PAGEREF _Toc489444925 \h </w:instrText>
            </w:r>
            <w:r>
              <w:rPr>
                <w:noProof/>
                <w:webHidden/>
              </w:rPr>
            </w:r>
            <w:r>
              <w:rPr>
                <w:noProof/>
                <w:webHidden/>
              </w:rPr>
              <w:fldChar w:fldCharType="separate"/>
            </w:r>
            <w:r>
              <w:rPr>
                <w:noProof/>
                <w:webHidden/>
              </w:rPr>
              <w:t>3</w:t>
            </w:r>
            <w:r>
              <w:rPr>
                <w:noProof/>
                <w:webHidden/>
              </w:rPr>
              <w:fldChar w:fldCharType="end"/>
            </w:r>
          </w:hyperlink>
        </w:p>
        <w:p w14:paraId="706208E3" w14:textId="07F0F1EB" w:rsidR="00273965" w:rsidRDefault="00273965">
          <w:pPr>
            <w:pStyle w:val="TOC3"/>
            <w:rPr>
              <w:rFonts w:asciiTheme="minorHAnsi" w:eastAsiaTheme="minorEastAsia" w:hAnsiTheme="minorHAnsi" w:cstheme="minorBidi"/>
              <w:noProof/>
            </w:rPr>
          </w:pPr>
          <w:hyperlink w:anchor="_Toc489444926" w:history="1">
            <w:r w:rsidRPr="005F66F8">
              <w:rPr>
                <w:rStyle w:val="Hyperlink"/>
                <w:noProof/>
              </w:rPr>
              <w:t>Questions about this ITT</w:t>
            </w:r>
            <w:r>
              <w:rPr>
                <w:noProof/>
                <w:webHidden/>
              </w:rPr>
              <w:tab/>
            </w:r>
            <w:r>
              <w:rPr>
                <w:noProof/>
                <w:webHidden/>
              </w:rPr>
              <w:fldChar w:fldCharType="begin"/>
            </w:r>
            <w:r>
              <w:rPr>
                <w:noProof/>
                <w:webHidden/>
              </w:rPr>
              <w:instrText xml:space="preserve"> PAGEREF _Toc489444926 \h </w:instrText>
            </w:r>
            <w:r>
              <w:rPr>
                <w:noProof/>
                <w:webHidden/>
              </w:rPr>
            </w:r>
            <w:r>
              <w:rPr>
                <w:noProof/>
                <w:webHidden/>
              </w:rPr>
              <w:fldChar w:fldCharType="separate"/>
            </w:r>
            <w:r>
              <w:rPr>
                <w:noProof/>
                <w:webHidden/>
              </w:rPr>
              <w:t>3</w:t>
            </w:r>
            <w:r>
              <w:rPr>
                <w:noProof/>
                <w:webHidden/>
              </w:rPr>
              <w:fldChar w:fldCharType="end"/>
            </w:r>
          </w:hyperlink>
        </w:p>
        <w:p w14:paraId="7BFBEBD7" w14:textId="74A14181" w:rsidR="00273965" w:rsidRDefault="00273965">
          <w:pPr>
            <w:pStyle w:val="TOC3"/>
            <w:rPr>
              <w:rFonts w:asciiTheme="minorHAnsi" w:eastAsiaTheme="minorEastAsia" w:hAnsiTheme="minorHAnsi" w:cstheme="minorBidi"/>
              <w:noProof/>
            </w:rPr>
          </w:pPr>
          <w:hyperlink w:anchor="_Toc489444927" w:history="1">
            <w:r w:rsidRPr="005F66F8">
              <w:rPr>
                <w:rStyle w:val="Hyperlink"/>
                <w:noProof/>
              </w:rPr>
              <w:t>Instructions for return of tenders</w:t>
            </w:r>
            <w:r>
              <w:rPr>
                <w:noProof/>
                <w:webHidden/>
              </w:rPr>
              <w:tab/>
            </w:r>
            <w:r>
              <w:rPr>
                <w:noProof/>
                <w:webHidden/>
              </w:rPr>
              <w:fldChar w:fldCharType="begin"/>
            </w:r>
            <w:r>
              <w:rPr>
                <w:noProof/>
                <w:webHidden/>
              </w:rPr>
              <w:instrText xml:space="preserve"> PAGEREF _Toc489444927 \h </w:instrText>
            </w:r>
            <w:r>
              <w:rPr>
                <w:noProof/>
                <w:webHidden/>
              </w:rPr>
            </w:r>
            <w:r>
              <w:rPr>
                <w:noProof/>
                <w:webHidden/>
              </w:rPr>
              <w:fldChar w:fldCharType="separate"/>
            </w:r>
            <w:r>
              <w:rPr>
                <w:noProof/>
                <w:webHidden/>
              </w:rPr>
              <w:t>4</w:t>
            </w:r>
            <w:r>
              <w:rPr>
                <w:noProof/>
                <w:webHidden/>
              </w:rPr>
              <w:fldChar w:fldCharType="end"/>
            </w:r>
          </w:hyperlink>
        </w:p>
        <w:p w14:paraId="0A938F38" w14:textId="77CDA75B" w:rsidR="00273965" w:rsidRDefault="00273965">
          <w:pPr>
            <w:pStyle w:val="TOC3"/>
            <w:rPr>
              <w:rFonts w:asciiTheme="minorHAnsi" w:eastAsiaTheme="minorEastAsia" w:hAnsiTheme="minorHAnsi" w:cstheme="minorBidi"/>
              <w:noProof/>
            </w:rPr>
          </w:pPr>
          <w:hyperlink w:anchor="_Toc489444928" w:history="1">
            <w:r w:rsidRPr="005F66F8">
              <w:rPr>
                <w:rStyle w:val="Hyperlink"/>
                <w:noProof/>
              </w:rPr>
              <w:t>Transparency</w:t>
            </w:r>
            <w:r>
              <w:rPr>
                <w:noProof/>
                <w:webHidden/>
              </w:rPr>
              <w:tab/>
            </w:r>
            <w:r>
              <w:rPr>
                <w:noProof/>
                <w:webHidden/>
              </w:rPr>
              <w:fldChar w:fldCharType="begin"/>
            </w:r>
            <w:r>
              <w:rPr>
                <w:noProof/>
                <w:webHidden/>
              </w:rPr>
              <w:instrText xml:space="preserve"> PAGEREF _Toc489444928 \h </w:instrText>
            </w:r>
            <w:r>
              <w:rPr>
                <w:noProof/>
                <w:webHidden/>
              </w:rPr>
            </w:r>
            <w:r>
              <w:rPr>
                <w:noProof/>
                <w:webHidden/>
              </w:rPr>
              <w:fldChar w:fldCharType="separate"/>
            </w:r>
            <w:r>
              <w:rPr>
                <w:noProof/>
                <w:webHidden/>
              </w:rPr>
              <w:t>4</w:t>
            </w:r>
            <w:r>
              <w:rPr>
                <w:noProof/>
                <w:webHidden/>
              </w:rPr>
              <w:fldChar w:fldCharType="end"/>
            </w:r>
          </w:hyperlink>
        </w:p>
        <w:p w14:paraId="59EA1169" w14:textId="40D90F67" w:rsidR="00273965" w:rsidRDefault="00273965">
          <w:pPr>
            <w:pStyle w:val="TOC3"/>
            <w:rPr>
              <w:rFonts w:asciiTheme="minorHAnsi" w:eastAsiaTheme="minorEastAsia" w:hAnsiTheme="minorHAnsi" w:cstheme="minorBidi"/>
              <w:noProof/>
            </w:rPr>
          </w:pPr>
          <w:hyperlink w:anchor="_Toc489444929" w:history="1">
            <w:r w:rsidRPr="005F66F8">
              <w:rPr>
                <w:rStyle w:val="Hyperlink"/>
                <w:noProof/>
              </w:rPr>
              <w:t>Conduct of bidders</w:t>
            </w:r>
            <w:r>
              <w:rPr>
                <w:noProof/>
                <w:webHidden/>
              </w:rPr>
              <w:tab/>
            </w:r>
            <w:r>
              <w:rPr>
                <w:noProof/>
                <w:webHidden/>
              </w:rPr>
              <w:fldChar w:fldCharType="begin"/>
            </w:r>
            <w:r>
              <w:rPr>
                <w:noProof/>
                <w:webHidden/>
              </w:rPr>
              <w:instrText xml:space="preserve"> PAGEREF _Toc489444929 \h </w:instrText>
            </w:r>
            <w:r>
              <w:rPr>
                <w:noProof/>
                <w:webHidden/>
              </w:rPr>
            </w:r>
            <w:r>
              <w:rPr>
                <w:noProof/>
                <w:webHidden/>
              </w:rPr>
              <w:fldChar w:fldCharType="separate"/>
            </w:r>
            <w:r>
              <w:rPr>
                <w:noProof/>
                <w:webHidden/>
              </w:rPr>
              <w:t>5</w:t>
            </w:r>
            <w:r>
              <w:rPr>
                <w:noProof/>
                <w:webHidden/>
              </w:rPr>
              <w:fldChar w:fldCharType="end"/>
            </w:r>
          </w:hyperlink>
        </w:p>
        <w:p w14:paraId="03AAE096" w14:textId="7504E055" w:rsidR="00273965" w:rsidRDefault="00273965">
          <w:pPr>
            <w:pStyle w:val="TOC3"/>
            <w:rPr>
              <w:rFonts w:asciiTheme="minorHAnsi" w:eastAsiaTheme="minorEastAsia" w:hAnsiTheme="minorHAnsi" w:cstheme="minorBidi"/>
              <w:noProof/>
            </w:rPr>
          </w:pPr>
          <w:hyperlink w:anchor="_Toc489444930" w:history="1">
            <w:r w:rsidRPr="005F66F8">
              <w:rPr>
                <w:rStyle w:val="Hyperlink"/>
                <w:noProof/>
              </w:rPr>
              <w:t>Conflicts of interest</w:t>
            </w:r>
            <w:r>
              <w:rPr>
                <w:noProof/>
                <w:webHidden/>
              </w:rPr>
              <w:tab/>
            </w:r>
            <w:r>
              <w:rPr>
                <w:noProof/>
                <w:webHidden/>
              </w:rPr>
              <w:fldChar w:fldCharType="begin"/>
            </w:r>
            <w:r>
              <w:rPr>
                <w:noProof/>
                <w:webHidden/>
              </w:rPr>
              <w:instrText xml:space="preserve"> PAGEREF _Toc489444930 \h </w:instrText>
            </w:r>
            <w:r>
              <w:rPr>
                <w:noProof/>
                <w:webHidden/>
              </w:rPr>
            </w:r>
            <w:r>
              <w:rPr>
                <w:noProof/>
                <w:webHidden/>
              </w:rPr>
              <w:fldChar w:fldCharType="separate"/>
            </w:r>
            <w:r>
              <w:rPr>
                <w:noProof/>
                <w:webHidden/>
              </w:rPr>
              <w:t>5</w:t>
            </w:r>
            <w:r>
              <w:rPr>
                <w:noProof/>
                <w:webHidden/>
              </w:rPr>
              <w:fldChar w:fldCharType="end"/>
            </w:r>
          </w:hyperlink>
        </w:p>
        <w:p w14:paraId="4D767C22" w14:textId="6F171C42" w:rsidR="00273965" w:rsidRDefault="00273965">
          <w:pPr>
            <w:pStyle w:val="TOC3"/>
            <w:rPr>
              <w:rFonts w:asciiTheme="minorHAnsi" w:eastAsiaTheme="minorEastAsia" w:hAnsiTheme="minorHAnsi" w:cstheme="minorBidi"/>
              <w:noProof/>
            </w:rPr>
          </w:pPr>
          <w:hyperlink w:anchor="_Toc489444931" w:history="1">
            <w:r w:rsidRPr="005F66F8">
              <w:rPr>
                <w:rStyle w:val="Hyperlink"/>
                <w:noProof/>
              </w:rPr>
              <w:t>Acceptance of tenders</w:t>
            </w:r>
            <w:r>
              <w:rPr>
                <w:noProof/>
                <w:webHidden/>
              </w:rPr>
              <w:tab/>
            </w:r>
            <w:r>
              <w:rPr>
                <w:noProof/>
                <w:webHidden/>
              </w:rPr>
              <w:fldChar w:fldCharType="begin"/>
            </w:r>
            <w:r>
              <w:rPr>
                <w:noProof/>
                <w:webHidden/>
              </w:rPr>
              <w:instrText xml:space="preserve"> PAGEREF _Toc489444931 \h </w:instrText>
            </w:r>
            <w:r>
              <w:rPr>
                <w:noProof/>
                <w:webHidden/>
              </w:rPr>
            </w:r>
            <w:r>
              <w:rPr>
                <w:noProof/>
                <w:webHidden/>
              </w:rPr>
              <w:fldChar w:fldCharType="separate"/>
            </w:r>
            <w:r>
              <w:rPr>
                <w:noProof/>
                <w:webHidden/>
              </w:rPr>
              <w:t>5</w:t>
            </w:r>
            <w:r>
              <w:rPr>
                <w:noProof/>
                <w:webHidden/>
              </w:rPr>
              <w:fldChar w:fldCharType="end"/>
            </w:r>
          </w:hyperlink>
        </w:p>
        <w:p w14:paraId="5585138B" w14:textId="3E65C705" w:rsidR="00273965" w:rsidRDefault="00273965">
          <w:pPr>
            <w:pStyle w:val="TOC3"/>
            <w:rPr>
              <w:rFonts w:asciiTheme="minorHAnsi" w:eastAsiaTheme="minorEastAsia" w:hAnsiTheme="minorHAnsi" w:cstheme="minorBidi"/>
              <w:noProof/>
            </w:rPr>
          </w:pPr>
          <w:hyperlink w:anchor="_Toc489444932" w:history="1">
            <w:r w:rsidRPr="005F66F8">
              <w:rPr>
                <w:rStyle w:val="Hyperlink"/>
                <w:noProof/>
              </w:rPr>
              <w:t>Bid costs</w:t>
            </w:r>
            <w:r>
              <w:rPr>
                <w:noProof/>
                <w:webHidden/>
              </w:rPr>
              <w:tab/>
            </w:r>
            <w:r>
              <w:rPr>
                <w:noProof/>
                <w:webHidden/>
              </w:rPr>
              <w:fldChar w:fldCharType="begin"/>
            </w:r>
            <w:r>
              <w:rPr>
                <w:noProof/>
                <w:webHidden/>
              </w:rPr>
              <w:instrText xml:space="preserve"> PAGEREF _Toc489444932 \h </w:instrText>
            </w:r>
            <w:r>
              <w:rPr>
                <w:noProof/>
                <w:webHidden/>
              </w:rPr>
            </w:r>
            <w:r>
              <w:rPr>
                <w:noProof/>
                <w:webHidden/>
              </w:rPr>
              <w:fldChar w:fldCharType="separate"/>
            </w:r>
            <w:r>
              <w:rPr>
                <w:noProof/>
                <w:webHidden/>
              </w:rPr>
              <w:t>6</w:t>
            </w:r>
            <w:r>
              <w:rPr>
                <w:noProof/>
                <w:webHidden/>
              </w:rPr>
              <w:fldChar w:fldCharType="end"/>
            </w:r>
          </w:hyperlink>
        </w:p>
        <w:p w14:paraId="6D4BAA9D" w14:textId="4C3D1CF6" w:rsidR="00273965" w:rsidRDefault="00273965">
          <w:pPr>
            <w:pStyle w:val="TOC3"/>
            <w:rPr>
              <w:rFonts w:asciiTheme="minorHAnsi" w:eastAsiaTheme="minorEastAsia" w:hAnsiTheme="minorHAnsi" w:cstheme="minorBidi"/>
              <w:noProof/>
            </w:rPr>
          </w:pPr>
          <w:hyperlink w:anchor="_Toc489444933" w:history="1">
            <w:r w:rsidRPr="005F66F8">
              <w:rPr>
                <w:rStyle w:val="Hyperlink"/>
                <w:noProof/>
              </w:rPr>
              <w:t>Sub-contractors and consortia</w:t>
            </w:r>
            <w:r>
              <w:rPr>
                <w:noProof/>
                <w:webHidden/>
              </w:rPr>
              <w:tab/>
            </w:r>
            <w:r>
              <w:rPr>
                <w:noProof/>
                <w:webHidden/>
              </w:rPr>
              <w:fldChar w:fldCharType="begin"/>
            </w:r>
            <w:r>
              <w:rPr>
                <w:noProof/>
                <w:webHidden/>
              </w:rPr>
              <w:instrText xml:space="preserve"> PAGEREF _Toc489444933 \h </w:instrText>
            </w:r>
            <w:r>
              <w:rPr>
                <w:noProof/>
                <w:webHidden/>
              </w:rPr>
            </w:r>
            <w:r>
              <w:rPr>
                <w:noProof/>
                <w:webHidden/>
              </w:rPr>
              <w:fldChar w:fldCharType="separate"/>
            </w:r>
            <w:r>
              <w:rPr>
                <w:noProof/>
                <w:webHidden/>
              </w:rPr>
              <w:t>6</w:t>
            </w:r>
            <w:r>
              <w:rPr>
                <w:noProof/>
                <w:webHidden/>
              </w:rPr>
              <w:fldChar w:fldCharType="end"/>
            </w:r>
          </w:hyperlink>
        </w:p>
        <w:p w14:paraId="0ADD3130" w14:textId="08BFAB4D" w:rsidR="00273965" w:rsidRDefault="00273965">
          <w:pPr>
            <w:pStyle w:val="TOC2"/>
            <w:rPr>
              <w:rFonts w:asciiTheme="minorHAnsi" w:eastAsiaTheme="minorEastAsia" w:hAnsiTheme="minorHAnsi" w:cstheme="minorBidi"/>
              <w:noProof/>
              <w:snapToGrid/>
            </w:rPr>
          </w:pPr>
          <w:hyperlink w:anchor="_Toc489444934" w:history="1">
            <w:r w:rsidRPr="005F66F8">
              <w:rPr>
                <w:rStyle w:val="Hyperlink"/>
                <w:noProof/>
              </w:rPr>
              <w:t>3.</w:t>
            </w:r>
            <w:r>
              <w:rPr>
                <w:rFonts w:asciiTheme="minorHAnsi" w:eastAsiaTheme="minorEastAsia" w:hAnsiTheme="minorHAnsi" w:cstheme="minorBidi"/>
                <w:noProof/>
                <w:snapToGrid/>
              </w:rPr>
              <w:tab/>
            </w:r>
            <w:r w:rsidRPr="005F66F8">
              <w:rPr>
                <w:rStyle w:val="Hyperlink"/>
                <w:noProof/>
              </w:rPr>
              <w:t>The Specification</w:t>
            </w:r>
            <w:r>
              <w:rPr>
                <w:noProof/>
                <w:webHidden/>
              </w:rPr>
              <w:tab/>
            </w:r>
            <w:r>
              <w:rPr>
                <w:noProof/>
                <w:webHidden/>
              </w:rPr>
              <w:fldChar w:fldCharType="begin"/>
            </w:r>
            <w:r>
              <w:rPr>
                <w:noProof/>
                <w:webHidden/>
              </w:rPr>
              <w:instrText xml:space="preserve"> PAGEREF _Toc489444934 \h </w:instrText>
            </w:r>
            <w:r>
              <w:rPr>
                <w:noProof/>
                <w:webHidden/>
              </w:rPr>
            </w:r>
            <w:r>
              <w:rPr>
                <w:noProof/>
                <w:webHidden/>
              </w:rPr>
              <w:fldChar w:fldCharType="separate"/>
            </w:r>
            <w:r>
              <w:rPr>
                <w:noProof/>
                <w:webHidden/>
              </w:rPr>
              <w:t>6</w:t>
            </w:r>
            <w:r>
              <w:rPr>
                <w:noProof/>
                <w:webHidden/>
              </w:rPr>
              <w:fldChar w:fldCharType="end"/>
            </w:r>
          </w:hyperlink>
        </w:p>
        <w:p w14:paraId="62B4C47E" w14:textId="568F9B3E" w:rsidR="00273965" w:rsidRDefault="00273965">
          <w:pPr>
            <w:pStyle w:val="TOC2"/>
            <w:rPr>
              <w:rFonts w:asciiTheme="minorHAnsi" w:eastAsiaTheme="minorEastAsia" w:hAnsiTheme="minorHAnsi" w:cstheme="minorBidi"/>
              <w:noProof/>
              <w:snapToGrid/>
            </w:rPr>
          </w:pPr>
          <w:hyperlink w:anchor="_Toc489444935" w:history="1">
            <w:r w:rsidRPr="005F66F8">
              <w:rPr>
                <w:rStyle w:val="Hyperlink"/>
                <w:noProof/>
              </w:rPr>
              <w:t>4.</w:t>
            </w:r>
            <w:r>
              <w:rPr>
                <w:rFonts w:asciiTheme="minorHAnsi" w:eastAsiaTheme="minorEastAsia" w:hAnsiTheme="minorHAnsi" w:cstheme="minorBidi"/>
                <w:noProof/>
                <w:snapToGrid/>
              </w:rPr>
              <w:tab/>
            </w:r>
            <w:r w:rsidRPr="005F66F8">
              <w:rPr>
                <w:rStyle w:val="Hyperlink"/>
                <w:noProof/>
              </w:rPr>
              <w:t>Contractor’s Tender</w:t>
            </w:r>
            <w:r>
              <w:rPr>
                <w:noProof/>
                <w:webHidden/>
              </w:rPr>
              <w:tab/>
            </w:r>
            <w:r>
              <w:rPr>
                <w:noProof/>
                <w:webHidden/>
              </w:rPr>
              <w:fldChar w:fldCharType="begin"/>
            </w:r>
            <w:r>
              <w:rPr>
                <w:noProof/>
                <w:webHidden/>
              </w:rPr>
              <w:instrText xml:space="preserve"> PAGEREF _Toc489444935 \h </w:instrText>
            </w:r>
            <w:r>
              <w:rPr>
                <w:noProof/>
                <w:webHidden/>
              </w:rPr>
            </w:r>
            <w:r>
              <w:rPr>
                <w:noProof/>
                <w:webHidden/>
              </w:rPr>
              <w:fldChar w:fldCharType="separate"/>
            </w:r>
            <w:r>
              <w:rPr>
                <w:noProof/>
                <w:webHidden/>
              </w:rPr>
              <w:t>6</w:t>
            </w:r>
            <w:r>
              <w:rPr>
                <w:noProof/>
                <w:webHidden/>
              </w:rPr>
              <w:fldChar w:fldCharType="end"/>
            </w:r>
          </w:hyperlink>
        </w:p>
        <w:p w14:paraId="4BE30F9B" w14:textId="52F792E1" w:rsidR="00273965" w:rsidRDefault="00273965">
          <w:pPr>
            <w:pStyle w:val="TOC3"/>
            <w:rPr>
              <w:rFonts w:asciiTheme="minorHAnsi" w:eastAsiaTheme="minorEastAsia" w:hAnsiTheme="minorHAnsi" w:cstheme="minorBidi"/>
              <w:noProof/>
            </w:rPr>
          </w:pPr>
          <w:hyperlink w:anchor="_Toc489444936" w:history="1">
            <w:r w:rsidRPr="005F66F8">
              <w:rPr>
                <w:rStyle w:val="Hyperlink"/>
                <w:noProof/>
              </w:rPr>
              <w:t>Form of Tender</w:t>
            </w:r>
            <w:r>
              <w:rPr>
                <w:noProof/>
                <w:webHidden/>
              </w:rPr>
              <w:tab/>
            </w:r>
            <w:r>
              <w:rPr>
                <w:noProof/>
                <w:webHidden/>
              </w:rPr>
              <w:fldChar w:fldCharType="begin"/>
            </w:r>
            <w:r>
              <w:rPr>
                <w:noProof/>
                <w:webHidden/>
              </w:rPr>
              <w:instrText xml:space="preserve"> PAGEREF _Toc489444936 \h </w:instrText>
            </w:r>
            <w:r>
              <w:rPr>
                <w:noProof/>
                <w:webHidden/>
              </w:rPr>
            </w:r>
            <w:r>
              <w:rPr>
                <w:noProof/>
                <w:webHidden/>
              </w:rPr>
              <w:fldChar w:fldCharType="separate"/>
            </w:r>
            <w:r>
              <w:rPr>
                <w:noProof/>
                <w:webHidden/>
              </w:rPr>
              <w:t>7</w:t>
            </w:r>
            <w:r>
              <w:rPr>
                <w:noProof/>
                <w:webHidden/>
              </w:rPr>
              <w:fldChar w:fldCharType="end"/>
            </w:r>
          </w:hyperlink>
        </w:p>
        <w:p w14:paraId="60DA947C" w14:textId="25F385B0" w:rsidR="00273965" w:rsidRDefault="00273965">
          <w:pPr>
            <w:pStyle w:val="TOC3"/>
            <w:rPr>
              <w:rFonts w:asciiTheme="minorHAnsi" w:eastAsiaTheme="minorEastAsia" w:hAnsiTheme="minorHAnsi" w:cstheme="minorBidi"/>
              <w:noProof/>
            </w:rPr>
          </w:pPr>
          <w:hyperlink w:anchor="_Toc489444937" w:history="1">
            <w:r w:rsidRPr="005F66F8">
              <w:rPr>
                <w:rStyle w:val="Hyperlink"/>
                <w:noProof/>
              </w:rPr>
              <w:t>Response to Tender Questions</w:t>
            </w:r>
            <w:r>
              <w:rPr>
                <w:noProof/>
                <w:webHidden/>
              </w:rPr>
              <w:tab/>
            </w:r>
            <w:r>
              <w:rPr>
                <w:noProof/>
                <w:webHidden/>
              </w:rPr>
              <w:fldChar w:fldCharType="begin"/>
            </w:r>
            <w:r>
              <w:rPr>
                <w:noProof/>
                <w:webHidden/>
              </w:rPr>
              <w:instrText xml:space="preserve"> PAGEREF _Toc489444937 \h </w:instrText>
            </w:r>
            <w:r>
              <w:rPr>
                <w:noProof/>
                <w:webHidden/>
              </w:rPr>
            </w:r>
            <w:r>
              <w:rPr>
                <w:noProof/>
                <w:webHidden/>
              </w:rPr>
              <w:fldChar w:fldCharType="separate"/>
            </w:r>
            <w:r>
              <w:rPr>
                <w:noProof/>
                <w:webHidden/>
              </w:rPr>
              <w:t>7</w:t>
            </w:r>
            <w:r>
              <w:rPr>
                <w:noProof/>
                <w:webHidden/>
              </w:rPr>
              <w:fldChar w:fldCharType="end"/>
            </w:r>
          </w:hyperlink>
        </w:p>
        <w:p w14:paraId="3C7F3775" w14:textId="19137F4C" w:rsidR="00273965" w:rsidRDefault="00273965">
          <w:pPr>
            <w:pStyle w:val="TOC3"/>
            <w:rPr>
              <w:rFonts w:asciiTheme="minorHAnsi" w:eastAsiaTheme="minorEastAsia" w:hAnsiTheme="minorHAnsi" w:cstheme="minorBidi"/>
              <w:noProof/>
            </w:rPr>
          </w:pPr>
          <w:hyperlink w:anchor="_Toc489444938" w:history="1">
            <w:r w:rsidRPr="005F66F8">
              <w:rPr>
                <w:rStyle w:val="Hyperlink"/>
                <w:noProof/>
              </w:rPr>
              <w:t>Pricing Schedule</w:t>
            </w:r>
            <w:r>
              <w:rPr>
                <w:noProof/>
                <w:webHidden/>
              </w:rPr>
              <w:tab/>
            </w:r>
            <w:r>
              <w:rPr>
                <w:noProof/>
                <w:webHidden/>
              </w:rPr>
              <w:fldChar w:fldCharType="begin"/>
            </w:r>
            <w:r>
              <w:rPr>
                <w:noProof/>
                <w:webHidden/>
              </w:rPr>
              <w:instrText xml:space="preserve"> PAGEREF _Toc489444938 \h </w:instrText>
            </w:r>
            <w:r>
              <w:rPr>
                <w:noProof/>
                <w:webHidden/>
              </w:rPr>
            </w:r>
            <w:r>
              <w:rPr>
                <w:noProof/>
                <w:webHidden/>
              </w:rPr>
              <w:fldChar w:fldCharType="separate"/>
            </w:r>
            <w:r>
              <w:rPr>
                <w:noProof/>
                <w:webHidden/>
              </w:rPr>
              <w:t>7</w:t>
            </w:r>
            <w:r>
              <w:rPr>
                <w:noProof/>
                <w:webHidden/>
              </w:rPr>
              <w:fldChar w:fldCharType="end"/>
            </w:r>
          </w:hyperlink>
        </w:p>
        <w:p w14:paraId="777F583F" w14:textId="0495E768" w:rsidR="00273965" w:rsidRDefault="00273965">
          <w:pPr>
            <w:pStyle w:val="TOC3"/>
            <w:rPr>
              <w:rFonts w:asciiTheme="minorHAnsi" w:eastAsiaTheme="minorEastAsia" w:hAnsiTheme="minorHAnsi" w:cstheme="minorBidi"/>
              <w:noProof/>
            </w:rPr>
          </w:pPr>
          <w:hyperlink w:anchor="_Toc489444939" w:history="1">
            <w:r w:rsidRPr="005F66F8">
              <w:rPr>
                <w:rStyle w:val="Hyperlink"/>
                <w:noProof/>
              </w:rPr>
              <w:t>Validity of Proposals</w:t>
            </w:r>
            <w:r>
              <w:rPr>
                <w:noProof/>
                <w:webHidden/>
              </w:rPr>
              <w:tab/>
            </w:r>
            <w:r>
              <w:rPr>
                <w:noProof/>
                <w:webHidden/>
              </w:rPr>
              <w:fldChar w:fldCharType="begin"/>
            </w:r>
            <w:r>
              <w:rPr>
                <w:noProof/>
                <w:webHidden/>
              </w:rPr>
              <w:instrText xml:space="preserve"> PAGEREF _Toc489444939 \h </w:instrText>
            </w:r>
            <w:r>
              <w:rPr>
                <w:noProof/>
                <w:webHidden/>
              </w:rPr>
            </w:r>
            <w:r>
              <w:rPr>
                <w:noProof/>
                <w:webHidden/>
              </w:rPr>
              <w:fldChar w:fldCharType="separate"/>
            </w:r>
            <w:r>
              <w:rPr>
                <w:noProof/>
                <w:webHidden/>
              </w:rPr>
              <w:t>7</w:t>
            </w:r>
            <w:r>
              <w:rPr>
                <w:noProof/>
                <w:webHidden/>
              </w:rPr>
              <w:fldChar w:fldCharType="end"/>
            </w:r>
          </w:hyperlink>
        </w:p>
        <w:p w14:paraId="6B69536F" w14:textId="4869142C" w:rsidR="00273965" w:rsidRDefault="00273965">
          <w:pPr>
            <w:pStyle w:val="TOC2"/>
            <w:rPr>
              <w:rFonts w:asciiTheme="minorHAnsi" w:eastAsiaTheme="minorEastAsia" w:hAnsiTheme="minorHAnsi" w:cstheme="minorBidi"/>
              <w:noProof/>
              <w:snapToGrid/>
            </w:rPr>
          </w:pPr>
          <w:hyperlink w:anchor="_Toc489444940" w:history="1">
            <w:r w:rsidRPr="005F66F8">
              <w:rPr>
                <w:rStyle w:val="Hyperlink"/>
                <w:noProof/>
              </w:rPr>
              <w:t>5.</w:t>
            </w:r>
            <w:r>
              <w:rPr>
                <w:rFonts w:asciiTheme="minorHAnsi" w:eastAsiaTheme="minorEastAsia" w:hAnsiTheme="minorHAnsi" w:cstheme="minorBidi"/>
                <w:noProof/>
                <w:snapToGrid/>
              </w:rPr>
              <w:tab/>
            </w:r>
            <w:r w:rsidRPr="005F66F8">
              <w:rPr>
                <w:rStyle w:val="Hyperlink"/>
                <w:noProof/>
              </w:rPr>
              <w:t>Evaluation</w:t>
            </w:r>
            <w:r>
              <w:rPr>
                <w:noProof/>
                <w:webHidden/>
              </w:rPr>
              <w:tab/>
            </w:r>
            <w:r>
              <w:rPr>
                <w:noProof/>
                <w:webHidden/>
              </w:rPr>
              <w:fldChar w:fldCharType="begin"/>
            </w:r>
            <w:r>
              <w:rPr>
                <w:noProof/>
                <w:webHidden/>
              </w:rPr>
              <w:instrText xml:space="preserve"> PAGEREF _Toc489444940 \h </w:instrText>
            </w:r>
            <w:r>
              <w:rPr>
                <w:noProof/>
                <w:webHidden/>
              </w:rPr>
            </w:r>
            <w:r>
              <w:rPr>
                <w:noProof/>
                <w:webHidden/>
              </w:rPr>
              <w:fldChar w:fldCharType="separate"/>
            </w:r>
            <w:r>
              <w:rPr>
                <w:noProof/>
                <w:webHidden/>
              </w:rPr>
              <w:t>8</w:t>
            </w:r>
            <w:r>
              <w:rPr>
                <w:noProof/>
                <w:webHidden/>
              </w:rPr>
              <w:fldChar w:fldCharType="end"/>
            </w:r>
          </w:hyperlink>
        </w:p>
        <w:p w14:paraId="42B2AE8D" w14:textId="49BAE8BC" w:rsidR="00273965" w:rsidRDefault="00273965">
          <w:pPr>
            <w:pStyle w:val="TOC2"/>
            <w:rPr>
              <w:rFonts w:asciiTheme="minorHAnsi" w:eastAsiaTheme="minorEastAsia" w:hAnsiTheme="minorHAnsi" w:cstheme="minorBidi"/>
              <w:noProof/>
              <w:snapToGrid/>
            </w:rPr>
          </w:pPr>
          <w:hyperlink w:anchor="_Toc489444941" w:history="1">
            <w:r w:rsidRPr="005F66F8">
              <w:rPr>
                <w:rStyle w:val="Hyperlink"/>
                <w:noProof/>
              </w:rPr>
              <w:t>6.</w:t>
            </w:r>
            <w:r>
              <w:rPr>
                <w:rFonts w:asciiTheme="minorHAnsi" w:eastAsiaTheme="minorEastAsia" w:hAnsiTheme="minorHAnsi" w:cstheme="minorBidi"/>
                <w:noProof/>
                <w:snapToGrid/>
              </w:rPr>
              <w:tab/>
            </w:r>
            <w:r w:rsidRPr="005F66F8">
              <w:rPr>
                <w:rStyle w:val="Hyperlink"/>
                <w:noProof/>
              </w:rPr>
              <w:t>Evidence of insurance</w:t>
            </w:r>
            <w:r>
              <w:rPr>
                <w:noProof/>
                <w:webHidden/>
              </w:rPr>
              <w:tab/>
            </w:r>
            <w:r>
              <w:rPr>
                <w:noProof/>
                <w:webHidden/>
              </w:rPr>
              <w:fldChar w:fldCharType="begin"/>
            </w:r>
            <w:r>
              <w:rPr>
                <w:noProof/>
                <w:webHidden/>
              </w:rPr>
              <w:instrText xml:space="preserve"> PAGEREF _Toc489444941 \h </w:instrText>
            </w:r>
            <w:r>
              <w:rPr>
                <w:noProof/>
                <w:webHidden/>
              </w:rPr>
            </w:r>
            <w:r>
              <w:rPr>
                <w:noProof/>
                <w:webHidden/>
              </w:rPr>
              <w:fldChar w:fldCharType="separate"/>
            </w:r>
            <w:r>
              <w:rPr>
                <w:noProof/>
                <w:webHidden/>
              </w:rPr>
              <w:t>9</w:t>
            </w:r>
            <w:r>
              <w:rPr>
                <w:noProof/>
                <w:webHidden/>
              </w:rPr>
              <w:fldChar w:fldCharType="end"/>
            </w:r>
          </w:hyperlink>
        </w:p>
        <w:p w14:paraId="5BDF4058" w14:textId="02AD6A9B" w:rsidR="00273965" w:rsidRDefault="00273965">
          <w:pPr>
            <w:pStyle w:val="TOC2"/>
            <w:rPr>
              <w:rFonts w:asciiTheme="minorHAnsi" w:eastAsiaTheme="minorEastAsia" w:hAnsiTheme="minorHAnsi" w:cstheme="minorBidi"/>
              <w:noProof/>
              <w:snapToGrid/>
            </w:rPr>
          </w:pPr>
          <w:hyperlink w:anchor="_Toc489444942" w:history="1">
            <w:r w:rsidRPr="005F66F8">
              <w:rPr>
                <w:rStyle w:val="Hyperlink"/>
                <w:noProof/>
              </w:rPr>
              <w:t>7.</w:t>
            </w:r>
            <w:r>
              <w:rPr>
                <w:rFonts w:asciiTheme="minorHAnsi" w:eastAsiaTheme="minorEastAsia" w:hAnsiTheme="minorHAnsi" w:cstheme="minorBidi"/>
                <w:noProof/>
                <w:snapToGrid/>
              </w:rPr>
              <w:tab/>
            </w:r>
            <w:r w:rsidRPr="005F66F8">
              <w:rPr>
                <w:rStyle w:val="Hyperlink"/>
                <w:noProof/>
              </w:rPr>
              <w:t>Terms and Conditions</w:t>
            </w:r>
            <w:r>
              <w:rPr>
                <w:noProof/>
                <w:webHidden/>
              </w:rPr>
              <w:tab/>
            </w:r>
            <w:r>
              <w:rPr>
                <w:noProof/>
                <w:webHidden/>
              </w:rPr>
              <w:fldChar w:fldCharType="begin"/>
            </w:r>
            <w:r>
              <w:rPr>
                <w:noProof/>
                <w:webHidden/>
              </w:rPr>
              <w:instrText xml:space="preserve"> PAGEREF _Toc489444942 \h </w:instrText>
            </w:r>
            <w:r>
              <w:rPr>
                <w:noProof/>
                <w:webHidden/>
              </w:rPr>
            </w:r>
            <w:r>
              <w:rPr>
                <w:noProof/>
                <w:webHidden/>
              </w:rPr>
              <w:fldChar w:fldCharType="separate"/>
            </w:r>
            <w:r>
              <w:rPr>
                <w:noProof/>
                <w:webHidden/>
              </w:rPr>
              <w:t>9</w:t>
            </w:r>
            <w:r>
              <w:rPr>
                <w:noProof/>
                <w:webHidden/>
              </w:rPr>
              <w:fldChar w:fldCharType="end"/>
            </w:r>
          </w:hyperlink>
        </w:p>
        <w:p w14:paraId="1EB46A1B" w14:textId="565A409C" w:rsidR="00273965" w:rsidRDefault="00273965">
          <w:pPr>
            <w:pStyle w:val="TOC2"/>
            <w:rPr>
              <w:rFonts w:asciiTheme="minorHAnsi" w:eastAsiaTheme="minorEastAsia" w:hAnsiTheme="minorHAnsi" w:cstheme="minorBidi"/>
              <w:noProof/>
              <w:snapToGrid/>
            </w:rPr>
          </w:pPr>
          <w:hyperlink w:anchor="_Toc489444943" w:history="1">
            <w:r w:rsidRPr="005F66F8">
              <w:rPr>
                <w:rStyle w:val="Hyperlink"/>
                <w:noProof/>
              </w:rPr>
              <w:t>8.</w:t>
            </w:r>
            <w:r>
              <w:rPr>
                <w:rFonts w:asciiTheme="minorHAnsi" w:eastAsiaTheme="minorEastAsia" w:hAnsiTheme="minorHAnsi" w:cstheme="minorBidi"/>
                <w:noProof/>
                <w:snapToGrid/>
              </w:rPr>
              <w:tab/>
            </w:r>
            <w:r w:rsidRPr="005F66F8">
              <w:rPr>
                <w:rStyle w:val="Hyperlink"/>
                <w:noProof/>
              </w:rPr>
              <w:t>Statement of Conduct</w:t>
            </w:r>
            <w:r>
              <w:rPr>
                <w:noProof/>
                <w:webHidden/>
              </w:rPr>
              <w:tab/>
            </w:r>
            <w:r>
              <w:rPr>
                <w:noProof/>
                <w:webHidden/>
              </w:rPr>
              <w:fldChar w:fldCharType="begin"/>
            </w:r>
            <w:r>
              <w:rPr>
                <w:noProof/>
                <w:webHidden/>
              </w:rPr>
              <w:instrText xml:space="preserve"> PAGEREF _Toc489444943 \h </w:instrText>
            </w:r>
            <w:r>
              <w:rPr>
                <w:noProof/>
                <w:webHidden/>
              </w:rPr>
            </w:r>
            <w:r>
              <w:rPr>
                <w:noProof/>
                <w:webHidden/>
              </w:rPr>
              <w:fldChar w:fldCharType="separate"/>
            </w:r>
            <w:r>
              <w:rPr>
                <w:noProof/>
                <w:webHidden/>
              </w:rPr>
              <w:t>10</w:t>
            </w:r>
            <w:r>
              <w:rPr>
                <w:noProof/>
                <w:webHidden/>
              </w:rPr>
              <w:fldChar w:fldCharType="end"/>
            </w:r>
          </w:hyperlink>
        </w:p>
        <w:p w14:paraId="0A574423" w14:textId="08F29ABA" w:rsidR="00273965" w:rsidRDefault="00273965">
          <w:pPr>
            <w:pStyle w:val="TOC2"/>
            <w:rPr>
              <w:rFonts w:asciiTheme="minorHAnsi" w:eastAsiaTheme="minorEastAsia" w:hAnsiTheme="minorHAnsi" w:cstheme="minorBidi"/>
              <w:noProof/>
              <w:snapToGrid/>
            </w:rPr>
          </w:pPr>
          <w:hyperlink w:anchor="_Toc489444944" w:history="1">
            <w:r w:rsidRPr="005F66F8">
              <w:rPr>
                <w:rStyle w:val="Hyperlink"/>
                <w:noProof/>
              </w:rPr>
              <w:t>9.</w:t>
            </w:r>
            <w:r>
              <w:rPr>
                <w:rFonts w:asciiTheme="minorHAnsi" w:eastAsiaTheme="minorEastAsia" w:hAnsiTheme="minorHAnsi" w:cstheme="minorBidi"/>
                <w:noProof/>
                <w:snapToGrid/>
              </w:rPr>
              <w:tab/>
            </w:r>
            <w:r w:rsidRPr="005F66F8">
              <w:rPr>
                <w:rStyle w:val="Hyperlink"/>
                <w:noProof/>
              </w:rPr>
              <w:t>Documents provided with this ITT</w:t>
            </w:r>
            <w:r>
              <w:rPr>
                <w:noProof/>
                <w:webHidden/>
              </w:rPr>
              <w:tab/>
            </w:r>
            <w:r>
              <w:rPr>
                <w:noProof/>
                <w:webHidden/>
              </w:rPr>
              <w:fldChar w:fldCharType="begin"/>
            </w:r>
            <w:r>
              <w:rPr>
                <w:noProof/>
                <w:webHidden/>
              </w:rPr>
              <w:instrText xml:space="preserve"> PAGEREF _Toc489444944 \h </w:instrText>
            </w:r>
            <w:r>
              <w:rPr>
                <w:noProof/>
                <w:webHidden/>
              </w:rPr>
            </w:r>
            <w:r>
              <w:rPr>
                <w:noProof/>
                <w:webHidden/>
              </w:rPr>
              <w:fldChar w:fldCharType="separate"/>
            </w:r>
            <w:r>
              <w:rPr>
                <w:noProof/>
                <w:webHidden/>
              </w:rPr>
              <w:t>10</w:t>
            </w:r>
            <w:r>
              <w:rPr>
                <w:noProof/>
                <w:webHidden/>
              </w:rPr>
              <w:fldChar w:fldCharType="end"/>
            </w:r>
          </w:hyperlink>
        </w:p>
        <w:p w14:paraId="5E507900" w14:textId="79495122" w:rsidR="00B81261" w:rsidRDefault="00B81261">
          <w:r>
            <w:rPr>
              <w:b/>
              <w:bCs/>
              <w:noProof/>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2609BC">
      <w:pPr>
        <w:pStyle w:val="Heading2"/>
      </w:pPr>
      <w:bookmarkStart w:id="1" w:name="_Toc489444922"/>
      <w:r>
        <w:lastRenderedPageBreak/>
        <w:t>Introduction</w:t>
      </w:r>
      <w:bookmarkEnd w:id="1"/>
    </w:p>
    <w:p w14:paraId="342E3351" w14:textId="6C8AA3E5"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proposals for the provision of the services described in the </w:t>
      </w:r>
      <w:r w:rsidR="00373C6B">
        <w:t xml:space="preserve">Specification </w:t>
      </w:r>
      <w:r w:rsidR="00A34D36">
        <w:t xml:space="preserve">at section 3 of this document (the Invitation to Tender or </w:t>
      </w:r>
      <w:r>
        <w:t>“</w:t>
      </w:r>
      <w:r w:rsidRPr="00DA4875">
        <w:rPr>
          <w:b/>
        </w:rPr>
        <w:t>ITT</w:t>
      </w:r>
      <w:r>
        <w:t>”)</w:t>
      </w:r>
      <w:r w:rsidR="00A34D36">
        <w:t>.</w:t>
      </w:r>
    </w:p>
    <w:p w14:paraId="47D23315" w14:textId="543DCDC1" w:rsidR="00A34D36" w:rsidRDefault="00C014B7" w:rsidP="00A34D36">
      <w:pPr>
        <w:pStyle w:val="Textnumbered"/>
        <w:tabs>
          <w:tab w:val="clear" w:pos="567"/>
        </w:tabs>
        <w:ind w:left="720" w:hanging="720"/>
      </w:pPr>
      <w:r>
        <w:t xml:space="preserve">In order to bid for this contract you are required to submit a </w:t>
      </w:r>
      <w:r w:rsidR="00CB7283">
        <w:t xml:space="preserve">Tender </w:t>
      </w:r>
      <w:r>
        <w:t xml:space="preserve">explaining how you will meet </w:t>
      </w:r>
      <w:r w:rsidR="00A34D36">
        <w:t>the</w:t>
      </w:r>
      <w:r>
        <w:t xml:space="preserve"> requirements described in the </w:t>
      </w:r>
      <w:r w:rsidR="00373C6B">
        <w:t>Specification</w:t>
      </w:r>
      <w:r>
        <w:t xml:space="preserve">. </w:t>
      </w:r>
      <w:r w:rsidR="00A34D36">
        <w:t xml:space="preserve"> </w:t>
      </w:r>
      <w:r>
        <w:t xml:space="preserve">Your </w:t>
      </w:r>
      <w:r w:rsidR="00CB7283">
        <w:t xml:space="preserve">Tender </w:t>
      </w:r>
      <w:r w:rsidR="00A34D36">
        <w:t xml:space="preserve">must contain the </w:t>
      </w:r>
      <w:r w:rsidR="00E613B2">
        <w:t xml:space="preserve">information specified in section </w:t>
      </w:r>
      <w:r w:rsidR="00B81261">
        <w:fldChar w:fldCharType="begin"/>
      </w:r>
      <w:r w:rsidR="00B81261">
        <w:instrText xml:space="preserve"> REF _Ref433360912 \r \h </w:instrText>
      </w:r>
      <w:r w:rsidR="00B81261">
        <w:fldChar w:fldCharType="separate"/>
      </w:r>
      <w:r w:rsidR="002C4585">
        <w:t>4</w:t>
      </w:r>
      <w:r w:rsidR="00B81261">
        <w:fldChar w:fldCharType="end"/>
      </w:r>
      <w:r w:rsidR="00E613B2">
        <w:t xml:space="preserve"> of this ITT.</w:t>
      </w:r>
    </w:p>
    <w:p w14:paraId="459601AB" w14:textId="02ED31CF" w:rsidR="00C014B7" w:rsidRDefault="00C014B7" w:rsidP="00A34D36">
      <w:pPr>
        <w:pStyle w:val="Textnumbered"/>
        <w:tabs>
          <w:tab w:val="clear" w:pos="567"/>
        </w:tabs>
        <w:ind w:left="720" w:hanging="720"/>
      </w:pPr>
      <w:r>
        <w:t xml:space="preserve">The </w:t>
      </w:r>
      <w:r w:rsidR="002609BC">
        <w:t xml:space="preserve">SSRO will evaluate </w:t>
      </w:r>
      <w:r w:rsidR="00CB7283">
        <w:t xml:space="preserve">Tenders </w:t>
      </w:r>
      <w:r w:rsidR="002609BC">
        <w:t>fairly against the evaluation criteria set out in section 5 of this ITT.</w:t>
      </w:r>
    </w:p>
    <w:p w14:paraId="4273DE26" w14:textId="33CD4140" w:rsidR="00B31861" w:rsidRDefault="00B31861" w:rsidP="002609BC">
      <w:pPr>
        <w:pStyle w:val="Heading2"/>
      </w:pPr>
      <w:bookmarkStart w:id="2" w:name="_Toc489444923"/>
      <w:r>
        <w:t>Instructions to firms submitting a Tender</w:t>
      </w:r>
      <w:bookmarkEnd w:id="2"/>
    </w:p>
    <w:p w14:paraId="20EAFB7A" w14:textId="00CB78B2" w:rsidR="0050511E" w:rsidRDefault="002609BC" w:rsidP="0050511E">
      <w:pPr>
        <w:pStyle w:val="Textnumbered"/>
        <w:tabs>
          <w:tab w:val="clear" w:pos="567"/>
        </w:tabs>
        <w:ind w:left="720" w:hanging="720"/>
      </w:pPr>
      <w:r>
        <w:t xml:space="preserve">Please read the instructions on the tendering procedures carefully. </w:t>
      </w:r>
      <w:r w:rsidR="0050511E">
        <w:t xml:space="preserve"> Failure to comply with the instructions</w:t>
      </w:r>
      <w:r>
        <w:t xml:space="preserve"> or to return any of the required documents or information may invalidate your tender</w:t>
      </w:r>
      <w:r w:rsidR="0050511E">
        <w:t>.</w:t>
      </w:r>
    </w:p>
    <w:p w14:paraId="4544D79F" w14:textId="2CEF435B" w:rsidR="0082606E" w:rsidRDefault="0082606E" w:rsidP="0082606E">
      <w:pPr>
        <w:pStyle w:val="Heading3"/>
      </w:pPr>
      <w:bookmarkStart w:id="3" w:name="_Toc489444924"/>
      <w:r>
        <w:t>Timetable</w:t>
      </w:r>
      <w:bookmarkEnd w:id="3"/>
    </w:p>
    <w:p w14:paraId="3FFA553C" w14:textId="77777777" w:rsidR="0082606E" w:rsidRDefault="0082606E" w:rsidP="0082606E">
      <w:pPr>
        <w:pStyle w:val="Textnumbered"/>
        <w:tabs>
          <w:tab w:val="clear" w:pos="567"/>
        </w:tabs>
        <w:ind w:left="720" w:hanging="720"/>
      </w:pPr>
      <w:bookmarkStart w:id="4" w:name="_Ref433361292"/>
      <w:r>
        <w:t>The Tender timetable is as follows:</w:t>
      </w:r>
      <w:bookmarkEnd w:id="4"/>
    </w:p>
    <w:tbl>
      <w:tblPr>
        <w:tblStyle w:val="TableGrid"/>
        <w:tblW w:w="4635" w:type="pct"/>
        <w:tblInd w:w="704" w:type="dxa"/>
        <w:tblLook w:val="04A0" w:firstRow="1" w:lastRow="0" w:firstColumn="1" w:lastColumn="0" w:noHBand="0" w:noVBand="1"/>
      </w:tblPr>
      <w:tblGrid>
        <w:gridCol w:w="4335"/>
        <w:gridCol w:w="4593"/>
      </w:tblGrid>
      <w:tr w:rsidR="007A030A" w:rsidRPr="00C15C04" w14:paraId="25920125" w14:textId="77777777" w:rsidTr="007A030A">
        <w:trPr>
          <w:tblHeader/>
        </w:trPr>
        <w:tc>
          <w:tcPr>
            <w:tcW w:w="2428" w:type="pct"/>
            <w:shd w:val="clear" w:color="auto" w:fill="D9D9D9" w:themeFill="background1" w:themeFillShade="D9"/>
          </w:tcPr>
          <w:p w14:paraId="3B4CA172" w14:textId="77777777" w:rsidR="007A030A" w:rsidRPr="00C15C04" w:rsidRDefault="007A030A" w:rsidP="002517C8">
            <w:pPr>
              <w:pStyle w:val="Textnumbered"/>
              <w:numPr>
                <w:ilvl w:val="0"/>
                <w:numId w:val="0"/>
              </w:numPr>
              <w:spacing w:before="60" w:after="60"/>
              <w:rPr>
                <w:b/>
              </w:rPr>
            </w:pPr>
            <w:r w:rsidRPr="00C15C04">
              <w:rPr>
                <w:b/>
              </w:rPr>
              <w:t>Event</w:t>
            </w:r>
          </w:p>
        </w:tc>
        <w:tc>
          <w:tcPr>
            <w:tcW w:w="2572" w:type="pct"/>
            <w:shd w:val="clear" w:color="auto" w:fill="D9D9D9" w:themeFill="background1" w:themeFillShade="D9"/>
          </w:tcPr>
          <w:p w14:paraId="05DA5F98" w14:textId="77777777" w:rsidR="007A030A" w:rsidRPr="00C15C04" w:rsidRDefault="007A030A" w:rsidP="002517C8">
            <w:pPr>
              <w:pStyle w:val="Textnumbered"/>
              <w:numPr>
                <w:ilvl w:val="0"/>
                <w:numId w:val="0"/>
              </w:numPr>
              <w:spacing w:before="60" w:after="60"/>
              <w:rPr>
                <w:b/>
              </w:rPr>
            </w:pPr>
            <w:r w:rsidRPr="00C15C04">
              <w:rPr>
                <w:b/>
              </w:rPr>
              <w:t>Date</w:t>
            </w:r>
          </w:p>
        </w:tc>
      </w:tr>
      <w:tr w:rsidR="007A030A" w14:paraId="29A6A97B" w14:textId="77777777" w:rsidTr="007A030A">
        <w:tc>
          <w:tcPr>
            <w:tcW w:w="2428" w:type="pct"/>
          </w:tcPr>
          <w:p w14:paraId="6D42A162" w14:textId="77777777" w:rsidR="007A030A" w:rsidRDefault="007A030A" w:rsidP="002517C8">
            <w:pPr>
              <w:pStyle w:val="Textnumbered"/>
              <w:numPr>
                <w:ilvl w:val="0"/>
                <w:numId w:val="0"/>
              </w:numPr>
              <w:spacing w:before="60" w:after="60"/>
            </w:pPr>
            <w:r>
              <w:t>Tender documents issued</w:t>
            </w:r>
          </w:p>
        </w:tc>
        <w:tc>
          <w:tcPr>
            <w:tcW w:w="2572" w:type="pct"/>
          </w:tcPr>
          <w:p w14:paraId="30362E9A" w14:textId="0A7F1C6C" w:rsidR="007A030A" w:rsidRPr="00FB7889" w:rsidRDefault="000C0DE0" w:rsidP="00A56CE2">
            <w:pPr>
              <w:pStyle w:val="Textnumbered"/>
              <w:numPr>
                <w:ilvl w:val="0"/>
                <w:numId w:val="0"/>
              </w:numPr>
              <w:spacing w:before="60" w:after="60"/>
            </w:pPr>
            <w:r>
              <w:t>Thursday</w:t>
            </w:r>
            <w:r w:rsidR="004209D9" w:rsidRPr="00FB7889">
              <w:t xml:space="preserve"> </w:t>
            </w:r>
            <w:r w:rsidR="00E40341" w:rsidRPr="00FB7889">
              <w:t>3</w:t>
            </w:r>
            <w:r w:rsidR="00D851FE" w:rsidRPr="00FB7889">
              <w:t xml:space="preserve"> </w:t>
            </w:r>
            <w:r w:rsidR="004209D9" w:rsidRPr="00FB7889">
              <w:t>August</w:t>
            </w:r>
            <w:r w:rsidR="00D851FE" w:rsidRPr="00FB7889">
              <w:t xml:space="preserve"> </w:t>
            </w:r>
            <w:r w:rsidR="00A56CE2" w:rsidRPr="00FB7889">
              <w:t>201</w:t>
            </w:r>
            <w:r w:rsidR="00D851FE" w:rsidRPr="00FB7889">
              <w:t>7</w:t>
            </w:r>
          </w:p>
        </w:tc>
      </w:tr>
      <w:tr w:rsidR="007A030A" w14:paraId="3BB64603" w14:textId="77777777" w:rsidTr="007A030A">
        <w:tc>
          <w:tcPr>
            <w:tcW w:w="2428" w:type="pct"/>
          </w:tcPr>
          <w:p w14:paraId="79C09DDC" w14:textId="77777777" w:rsidR="007A030A" w:rsidRDefault="007A030A" w:rsidP="002517C8">
            <w:pPr>
              <w:pStyle w:val="Textnumbered"/>
              <w:numPr>
                <w:ilvl w:val="0"/>
                <w:numId w:val="0"/>
              </w:numPr>
              <w:spacing w:before="60" w:after="60"/>
            </w:pPr>
            <w:r>
              <w:t>Deadline for receipt of clarification questions</w:t>
            </w:r>
          </w:p>
        </w:tc>
        <w:tc>
          <w:tcPr>
            <w:tcW w:w="2572" w:type="pct"/>
          </w:tcPr>
          <w:p w14:paraId="6D74FA61" w14:textId="18FB41E6" w:rsidR="007A030A" w:rsidRPr="00FB7889" w:rsidRDefault="00D851FE" w:rsidP="002517C8">
            <w:pPr>
              <w:pStyle w:val="Textnumbered"/>
              <w:numPr>
                <w:ilvl w:val="0"/>
                <w:numId w:val="0"/>
              </w:numPr>
              <w:spacing w:before="60" w:after="60"/>
            </w:pPr>
            <w:r w:rsidRPr="00FB7889">
              <w:t xml:space="preserve">Friday </w:t>
            </w:r>
            <w:r w:rsidR="004209D9" w:rsidRPr="00FB7889">
              <w:t>11</w:t>
            </w:r>
            <w:r w:rsidRPr="00FB7889">
              <w:t xml:space="preserve"> August</w:t>
            </w:r>
            <w:r w:rsidR="00A56CE2" w:rsidRPr="00FB7889">
              <w:t xml:space="preserve"> 201</w:t>
            </w:r>
            <w:r w:rsidRPr="00FB7889">
              <w:t>7</w:t>
            </w:r>
            <w:r w:rsidR="007A030A" w:rsidRPr="00FB7889">
              <w:t xml:space="preserve"> at 16:00</w:t>
            </w:r>
            <w:r w:rsidR="00D37256" w:rsidRPr="00FB7889">
              <w:t xml:space="preserve"> hrs</w:t>
            </w:r>
          </w:p>
        </w:tc>
      </w:tr>
      <w:tr w:rsidR="007A030A" w14:paraId="61551CB4" w14:textId="77777777" w:rsidTr="007A030A">
        <w:tc>
          <w:tcPr>
            <w:tcW w:w="2428" w:type="pct"/>
          </w:tcPr>
          <w:p w14:paraId="5AA8B4C9" w14:textId="77777777" w:rsidR="007A030A" w:rsidRDefault="007A030A" w:rsidP="002517C8">
            <w:pPr>
              <w:pStyle w:val="Textnumbered"/>
              <w:numPr>
                <w:ilvl w:val="0"/>
                <w:numId w:val="0"/>
              </w:numPr>
              <w:spacing w:before="60" w:after="60"/>
            </w:pPr>
            <w:r>
              <w:t>SSRO response to supplier questions</w:t>
            </w:r>
          </w:p>
        </w:tc>
        <w:tc>
          <w:tcPr>
            <w:tcW w:w="2572" w:type="pct"/>
          </w:tcPr>
          <w:p w14:paraId="152C58BE" w14:textId="52102226" w:rsidR="007A030A" w:rsidRPr="00FB7889" w:rsidRDefault="00D851FE" w:rsidP="006B4C85">
            <w:pPr>
              <w:pStyle w:val="Textnumbered"/>
              <w:numPr>
                <w:ilvl w:val="0"/>
                <w:numId w:val="0"/>
              </w:numPr>
              <w:spacing w:before="60" w:after="60"/>
            </w:pPr>
            <w:r w:rsidRPr="00FB7889">
              <w:t>Friday 1</w:t>
            </w:r>
            <w:r w:rsidR="004209D9" w:rsidRPr="00FB7889">
              <w:t>8</w:t>
            </w:r>
            <w:r w:rsidRPr="00FB7889">
              <w:t xml:space="preserve"> August</w:t>
            </w:r>
            <w:r w:rsidR="003D6B97" w:rsidRPr="00FB7889">
              <w:t xml:space="preserve"> 201</w:t>
            </w:r>
            <w:r w:rsidRPr="00FB7889">
              <w:t>7</w:t>
            </w:r>
          </w:p>
        </w:tc>
      </w:tr>
      <w:tr w:rsidR="007A030A" w14:paraId="7FDA5D02" w14:textId="77777777" w:rsidTr="007A030A">
        <w:tc>
          <w:tcPr>
            <w:tcW w:w="2428" w:type="pct"/>
          </w:tcPr>
          <w:p w14:paraId="193B21A0" w14:textId="77777777" w:rsidR="007A030A" w:rsidRDefault="007A030A" w:rsidP="002517C8">
            <w:pPr>
              <w:pStyle w:val="Textnumbered"/>
              <w:numPr>
                <w:ilvl w:val="0"/>
                <w:numId w:val="0"/>
              </w:numPr>
              <w:spacing w:before="60" w:after="60"/>
            </w:pPr>
            <w:r>
              <w:t>Tender return deadline</w:t>
            </w:r>
          </w:p>
        </w:tc>
        <w:tc>
          <w:tcPr>
            <w:tcW w:w="2572" w:type="pct"/>
          </w:tcPr>
          <w:p w14:paraId="0C85B0C0" w14:textId="00346F73" w:rsidR="007A030A" w:rsidRPr="00FB7889" w:rsidRDefault="00E40341" w:rsidP="003D6B97">
            <w:pPr>
              <w:pStyle w:val="Textnumbered"/>
              <w:numPr>
                <w:ilvl w:val="0"/>
                <w:numId w:val="0"/>
              </w:numPr>
              <w:spacing w:before="60" w:after="60"/>
            </w:pPr>
            <w:r w:rsidRPr="00FB7889">
              <w:t>Tuesday</w:t>
            </w:r>
            <w:r w:rsidR="00D851FE" w:rsidRPr="00FB7889">
              <w:t xml:space="preserve"> </w:t>
            </w:r>
            <w:r w:rsidR="004209D9" w:rsidRPr="00FB7889">
              <w:t>2</w:t>
            </w:r>
            <w:r w:rsidRPr="00FB7889">
              <w:t>9</w:t>
            </w:r>
            <w:r w:rsidR="00D851FE" w:rsidRPr="00FB7889">
              <w:t xml:space="preserve"> August</w:t>
            </w:r>
            <w:r w:rsidR="006B4C85" w:rsidRPr="00FB7889">
              <w:t xml:space="preserve"> 201</w:t>
            </w:r>
            <w:r w:rsidR="00D851FE" w:rsidRPr="00FB7889">
              <w:t>7</w:t>
            </w:r>
            <w:r w:rsidR="007A030A" w:rsidRPr="00FB7889">
              <w:t xml:space="preserve"> at 16:00</w:t>
            </w:r>
            <w:r w:rsidR="00D37256" w:rsidRPr="00FB7889">
              <w:t xml:space="preserve"> hrs</w:t>
            </w:r>
          </w:p>
        </w:tc>
      </w:tr>
      <w:tr w:rsidR="007A030A" w14:paraId="5BE63E41" w14:textId="77777777" w:rsidTr="007A030A">
        <w:tc>
          <w:tcPr>
            <w:tcW w:w="2428" w:type="pct"/>
          </w:tcPr>
          <w:p w14:paraId="68CA2D6B" w14:textId="77777777" w:rsidR="007A030A" w:rsidRDefault="007A030A" w:rsidP="002517C8">
            <w:pPr>
              <w:pStyle w:val="Textnumbered"/>
              <w:numPr>
                <w:ilvl w:val="0"/>
                <w:numId w:val="0"/>
              </w:numPr>
              <w:spacing w:before="60" w:after="60"/>
            </w:pPr>
            <w:r>
              <w:t>Notification of decision</w:t>
            </w:r>
          </w:p>
        </w:tc>
        <w:tc>
          <w:tcPr>
            <w:tcW w:w="2572" w:type="pct"/>
          </w:tcPr>
          <w:p w14:paraId="2F3D40A8" w14:textId="1E71A1BA" w:rsidR="007A030A" w:rsidRPr="00FB7889" w:rsidRDefault="006B6F6C" w:rsidP="004131C2">
            <w:pPr>
              <w:pStyle w:val="Textnumbered"/>
              <w:numPr>
                <w:ilvl w:val="0"/>
                <w:numId w:val="0"/>
              </w:numPr>
              <w:spacing w:before="60" w:after="60"/>
            </w:pPr>
            <w:r w:rsidRPr="00FB7889">
              <w:t xml:space="preserve">Friday </w:t>
            </w:r>
            <w:r w:rsidR="004209D9" w:rsidRPr="00FB7889">
              <w:t>15</w:t>
            </w:r>
            <w:r w:rsidR="006B4C85" w:rsidRPr="00FB7889">
              <w:t xml:space="preserve"> </w:t>
            </w:r>
            <w:r w:rsidRPr="00FB7889">
              <w:t>September</w:t>
            </w:r>
            <w:r w:rsidR="007A030A" w:rsidRPr="00FB7889">
              <w:t xml:space="preserve"> 201</w:t>
            </w:r>
            <w:r w:rsidRPr="00FB7889">
              <w:t>7</w:t>
            </w:r>
          </w:p>
        </w:tc>
      </w:tr>
      <w:tr w:rsidR="007A030A" w14:paraId="05BE5CC4" w14:textId="77777777" w:rsidTr="007A030A">
        <w:tc>
          <w:tcPr>
            <w:tcW w:w="2428" w:type="pct"/>
          </w:tcPr>
          <w:p w14:paraId="6228208A" w14:textId="77777777" w:rsidR="007A030A" w:rsidRDefault="007A030A" w:rsidP="002517C8">
            <w:pPr>
              <w:pStyle w:val="Textnumbered"/>
              <w:numPr>
                <w:ilvl w:val="0"/>
                <w:numId w:val="0"/>
              </w:numPr>
              <w:spacing w:before="60" w:after="60"/>
            </w:pPr>
            <w:r>
              <w:t>Commencement</w:t>
            </w:r>
          </w:p>
        </w:tc>
        <w:tc>
          <w:tcPr>
            <w:tcW w:w="2572" w:type="pct"/>
          </w:tcPr>
          <w:p w14:paraId="387543FF" w14:textId="1CD65CFE" w:rsidR="007A030A" w:rsidRPr="00FB7889" w:rsidRDefault="006B6F6C" w:rsidP="003D6B97">
            <w:pPr>
              <w:pStyle w:val="Textnumbered"/>
              <w:numPr>
                <w:ilvl w:val="0"/>
                <w:numId w:val="0"/>
              </w:numPr>
              <w:spacing w:before="60" w:after="60"/>
            </w:pPr>
            <w:r w:rsidRPr="00FB7889">
              <w:t xml:space="preserve">Monday </w:t>
            </w:r>
            <w:r w:rsidR="004209D9" w:rsidRPr="00FB7889">
              <w:t>2</w:t>
            </w:r>
            <w:r w:rsidRPr="00FB7889">
              <w:t xml:space="preserve"> </w:t>
            </w:r>
            <w:r w:rsidR="003D6B97" w:rsidRPr="00FB7889">
              <w:t xml:space="preserve">October </w:t>
            </w:r>
            <w:r w:rsidR="007A030A" w:rsidRPr="00FB7889">
              <w:t>201</w:t>
            </w:r>
            <w:r w:rsidRPr="00FB7889">
              <w:t>7</w:t>
            </w:r>
          </w:p>
        </w:tc>
      </w:tr>
    </w:tbl>
    <w:p w14:paraId="341EDA6F" w14:textId="77777777" w:rsidR="0082606E" w:rsidRDefault="0082606E" w:rsidP="0082606E">
      <w:pPr>
        <w:pStyle w:val="Textnumbered"/>
        <w:numPr>
          <w:ilvl w:val="0"/>
          <w:numId w:val="0"/>
        </w:numPr>
        <w:ind w:left="720"/>
      </w:pPr>
    </w:p>
    <w:p w14:paraId="1EAEA4A6" w14:textId="1FDCB3DB" w:rsidR="0082606E" w:rsidRDefault="0082606E" w:rsidP="0082606E">
      <w:pPr>
        <w:pStyle w:val="Textnumbered"/>
        <w:tabs>
          <w:tab w:val="clear" w:pos="567"/>
        </w:tabs>
        <w:ind w:left="720" w:hanging="720"/>
      </w:pPr>
      <w:r>
        <w:t>This is an indicative timetable and may be subject to change.</w:t>
      </w:r>
      <w:r w:rsidR="00D06CB4">
        <w:t xml:space="preserve">  Candidates will be notified if there are any delays to the timetable for evaluation of </w:t>
      </w:r>
      <w:r w:rsidR="00CB7283">
        <w:t>tenders</w:t>
      </w:r>
      <w:r w:rsidR="00D06CB4">
        <w:t>.</w:t>
      </w:r>
    </w:p>
    <w:p w14:paraId="29991C36" w14:textId="555D7E1B" w:rsidR="009B26F9" w:rsidRDefault="00DA4875" w:rsidP="009B26F9">
      <w:pPr>
        <w:pStyle w:val="Heading3"/>
      </w:pPr>
      <w:bookmarkStart w:id="5" w:name="_Toc489444925"/>
      <w:r>
        <w:t>Content and a</w:t>
      </w:r>
      <w:r w:rsidR="009B26F9">
        <w:t>mendments</w:t>
      </w:r>
      <w:bookmarkEnd w:id="5"/>
    </w:p>
    <w:p w14:paraId="007593D3" w14:textId="1CE9D1F5"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 no warranty is given as such.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6" w:name="_Toc489444926"/>
      <w:r>
        <w:t>Questions about this ITT</w:t>
      </w:r>
      <w:bookmarkEnd w:id="6"/>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1E06CF45" w:rsidR="0050511E" w:rsidRDefault="002609BC" w:rsidP="00C014B7">
      <w:pPr>
        <w:pStyle w:val="Textnumbered"/>
        <w:tabs>
          <w:tab w:val="clear" w:pos="567"/>
        </w:tabs>
        <w:ind w:left="720" w:hanging="720"/>
      </w:pPr>
      <w:r>
        <w:lastRenderedPageBreak/>
        <w:t>You may submit</w:t>
      </w:r>
      <w:r w:rsidR="0050511E">
        <w:t xml:space="preserve"> any queries you have relating to this ITT by no later than </w:t>
      </w:r>
      <w:r w:rsidR="002517C8">
        <w:t xml:space="preserve">the date and </w:t>
      </w:r>
      <w:r w:rsidR="002517C8" w:rsidRPr="00D37256">
        <w:t>time</w:t>
      </w:r>
      <w:r w:rsidR="002517C8">
        <w:t xml:space="preserve"> specified in the timetable at paragraph </w:t>
      </w:r>
      <w:r w:rsidR="002517C8">
        <w:fldChar w:fldCharType="begin"/>
      </w:r>
      <w:r w:rsidR="002517C8">
        <w:instrText xml:space="preserve"> REF _Ref433361292 \r \h </w:instrText>
      </w:r>
      <w:r w:rsidR="002517C8">
        <w:fldChar w:fldCharType="separate"/>
      </w:r>
      <w:r w:rsidR="002517C8">
        <w:t>2.2</w:t>
      </w:r>
      <w:r w:rsidR="002517C8">
        <w:fldChar w:fldCharType="end"/>
      </w:r>
      <w:r w:rsidR="002517C8">
        <w:t xml:space="preserve"> above</w:t>
      </w:r>
      <w:r w:rsidR="0050511E">
        <w:t>.</w:t>
      </w:r>
    </w:p>
    <w:p w14:paraId="7669CB59" w14:textId="28709F55" w:rsidR="0082606E" w:rsidRDefault="002609BC" w:rsidP="00C014B7">
      <w:pPr>
        <w:pStyle w:val="Textnumbered"/>
        <w:tabs>
          <w:tab w:val="clear" w:pos="567"/>
        </w:tabs>
        <w:ind w:left="720" w:hanging="720"/>
      </w:pPr>
      <w:r>
        <w:t xml:space="preserve">Please submit such queries by </w:t>
      </w:r>
      <w:r w:rsidR="0082606E">
        <w:t xml:space="preserve">email to </w:t>
      </w:r>
      <w:r w:rsidR="00606D0C">
        <w:t>the SSRO</w:t>
      </w:r>
      <w:r w:rsidR="00D06CB4">
        <w:t xml:space="preserve"> at</w:t>
      </w:r>
      <w:r w:rsidR="00606D0C">
        <w:t>:</w:t>
      </w:r>
      <w:r w:rsidR="0082606E">
        <w:t xml:space="preserve"> </w:t>
      </w:r>
      <w:hyperlink r:id="rId13" w:history="1">
        <w:r w:rsidR="00DF578E" w:rsidRPr="00194444">
          <w:rPr>
            <w:rStyle w:val="Hyperlink"/>
          </w:rPr>
          <w:t>tenders@ssro.gov.uk</w:t>
        </w:r>
      </w:hyperlink>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77777777"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w:t>
      </w:r>
      <w:r>
        <w:t xml:space="preserve"> </w:t>
      </w:r>
      <w:r w:rsidR="002609BC">
        <w:t>No queries received after the above</w:t>
      </w:r>
      <w:r>
        <w:t xml:space="preserve"> deadline will be answered.</w:t>
      </w:r>
    </w:p>
    <w:p w14:paraId="06E92DC9" w14:textId="22A34E31" w:rsidR="00996631" w:rsidRDefault="00996631" w:rsidP="0082606E">
      <w:pPr>
        <w:pStyle w:val="Textnumbered"/>
        <w:tabs>
          <w:tab w:val="clear" w:pos="567"/>
        </w:tabs>
        <w:ind w:left="720" w:hanging="720"/>
      </w:pPr>
      <w:r>
        <w:t xml:space="preserve">Clarifications provided by the SSRO </w:t>
      </w:r>
      <w:r w:rsidR="002609BC">
        <w:t>will be circulated to all tenderers on or before 17:00 hrs</w:t>
      </w:r>
      <w:r w:rsidR="00D9010F">
        <w:t>,</w:t>
      </w:r>
      <w:r w:rsidR="002609BC">
        <w:t xml:space="preserve"> on </w:t>
      </w:r>
      <w:r w:rsidR="00D9010F">
        <w:t xml:space="preserve">or before </w:t>
      </w:r>
      <w:r w:rsidR="004A6D1A">
        <w:t>the date</w:t>
      </w:r>
      <w:r w:rsidR="00D9010F">
        <w:t>,</w:t>
      </w:r>
      <w:r w:rsidR="004A6D1A">
        <w:t xml:space="preserve"> specified in the timetable at paragraph </w:t>
      </w:r>
      <w:r w:rsidR="004A6D1A">
        <w:fldChar w:fldCharType="begin"/>
      </w:r>
      <w:r w:rsidR="004A6D1A">
        <w:instrText xml:space="preserve"> REF _Ref433361292 \r \h </w:instrText>
      </w:r>
      <w:r w:rsidR="004A6D1A">
        <w:fldChar w:fldCharType="separate"/>
      </w:r>
      <w:r w:rsidR="004A6D1A">
        <w:t>2.2</w:t>
      </w:r>
      <w:r w:rsidR="004A6D1A">
        <w:fldChar w:fldCharType="end"/>
      </w:r>
      <w:r w:rsidR="004A6D1A">
        <w:t xml:space="preserve"> above</w:t>
      </w:r>
      <w:r w:rsidR="002609BC">
        <w:t xml:space="preserve">. </w:t>
      </w:r>
      <w:r>
        <w:t xml:space="preserve"> </w:t>
      </w:r>
      <w:r w:rsidR="002609BC">
        <w:t xml:space="preserve">All questions and their answers will be circulated to all bidders (without revealing the identity of the individual bidder that put </w:t>
      </w:r>
      <w:r>
        <w:t>forward a particular question).</w:t>
      </w:r>
    </w:p>
    <w:p w14:paraId="33E395C4" w14:textId="7C9744F7" w:rsidR="00D06CB4" w:rsidRDefault="00D06CB4" w:rsidP="00D06CB4">
      <w:pPr>
        <w:pStyle w:val="Heading3"/>
      </w:pPr>
      <w:bookmarkStart w:id="7" w:name="_Toc489444927"/>
      <w:r>
        <w:t>Instructions for return of tenders</w:t>
      </w:r>
      <w:bookmarkEnd w:id="7"/>
    </w:p>
    <w:p w14:paraId="5FE447A4" w14:textId="0FB814E7" w:rsidR="00606D0C" w:rsidRDefault="00D06CB4" w:rsidP="0082606E">
      <w:pPr>
        <w:pStyle w:val="Textnumbered"/>
        <w:tabs>
          <w:tab w:val="clear" w:pos="567"/>
        </w:tabs>
        <w:ind w:left="720" w:hanging="720"/>
      </w:pPr>
      <w:r>
        <w:t xml:space="preserve">Please </w:t>
      </w:r>
      <w:r w:rsidR="002C4585">
        <w:t>return</w:t>
      </w:r>
      <w:r>
        <w:t xml:space="preserve"> your </w:t>
      </w:r>
      <w:r w:rsidR="00CB7283">
        <w:t xml:space="preserve">Tender </w:t>
      </w:r>
      <w:r w:rsidR="002C4585">
        <w:t>by email</w:t>
      </w:r>
      <w:r>
        <w:t xml:space="preserve"> to </w:t>
      </w:r>
      <w:r w:rsidR="00606D0C">
        <w:t>the SS</w:t>
      </w:r>
      <w:r w:rsidR="002C4585">
        <w:t>RO</w:t>
      </w:r>
      <w:r>
        <w:t xml:space="preserve"> at</w:t>
      </w:r>
      <w:r w:rsidR="00606D0C">
        <w:t>:</w:t>
      </w:r>
      <w:r>
        <w:t xml:space="preserve"> </w:t>
      </w:r>
      <w:hyperlink r:id="rId14" w:history="1">
        <w:r w:rsidR="00DF578E" w:rsidRPr="00194444">
          <w:rPr>
            <w:rStyle w:val="Hyperlink"/>
          </w:rPr>
          <w:t>tenders@ssro.gov.uk</w:t>
        </w:r>
      </w:hyperlink>
      <w:r w:rsidR="00606D0C">
        <w:t>.</w:t>
      </w:r>
    </w:p>
    <w:p w14:paraId="3E69E74D" w14:textId="1D3A8490" w:rsidR="00D06CB4" w:rsidRDefault="006A137F" w:rsidP="0082606E">
      <w:pPr>
        <w:pStyle w:val="Textnumbered"/>
        <w:tabs>
          <w:tab w:val="clear" w:pos="567"/>
        </w:tabs>
        <w:ind w:left="720" w:hanging="720"/>
      </w:pPr>
      <w:r>
        <w:t>The title of your email must be “</w:t>
      </w:r>
      <w:r w:rsidR="00EF3A22">
        <w:t>The baseline profit rate and capital servicing rates quality assurance</w:t>
      </w:r>
      <w:r>
        <w:t xml:space="preserve"> </w:t>
      </w:r>
      <w:r w:rsidR="00CB7283">
        <w:t>Tender</w:t>
      </w:r>
      <w:r>
        <w:t>”.  The documents required to be submitted with your proposal should be provided as attachments to your email.</w:t>
      </w:r>
    </w:p>
    <w:p w14:paraId="40DB97EB" w14:textId="2B7C70B3" w:rsidR="006A137F" w:rsidRDefault="006A137F" w:rsidP="006A137F">
      <w:pPr>
        <w:pStyle w:val="Textnumbered"/>
        <w:tabs>
          <w:tab w:val="clear" w:pos="567"/>
        </w:tabs>
        <w:ind w:left="720" w:hanging="720"/>
      </w:pPr>
      <w:r>
        <w:t xml:space="preserve">Your </w:t>
      </w:r>
      <w:r w:rsidR="00CB7283">
        <w:t xml:space="preserve">Tender </w:t>
      </w:r>
      <w:r>
        <w:t xml:space="preserve">must be returned by </w:t>
      </w:r>
      <w:r w:rsidR="002C4585">
        <w:t xml:space="preserve">the date and time specified in the timetable at paragraph </w:t>
      </w:r>
      <w:r w:rsidR="002C4585">
        <w:fldChar w:fldCharType="begin"/>
      </w:r>
      <w:r w:rsidR="002C4585">
        <w:instrText xml:space="preserve"> REF _Ref433361292 \r \h </w:instrText>
      </w:r>
      <w:r w:rsidR="002C4585">
        <w:fldChar w:fldCharType="separate"/>
      </w:r>
      <w:r w:rsidR="002C4585">
        <w:t>2.2</w:t>
      </w:r>
      <w:r w:rsidR="002C4585">
        <w:fldChar w:fldCharType="end"/>
      </w:r>
      <w:r w:rsidR="002C4585">
        <w:t xml:space="preserve"> above</w:t>
      </w:r>
      <w:r>
        <w:t xml:space="preserve">.  Any tender received after this date and time will not be considered.  </w:t>
      </w:r>
      <w:r w:rsidR="00CB7283">
        <w:t xml:space="preserve">Tenders </w:t>
      </w:r>
      <w:r>
        <w:t xml:space="preserve">received before the due date will be retained unopened until </w:t>
      </w:r>
      <w:r w:rsidR="009B26F9">
        <w:t>after the deadline for submission</w:t>
      </w:r>
      <w:r>
        <w:t>.</w:t>
      </w:r>
    </w:p>
    <w:p w14:paraId="55141FC0" w14:textId="03A954C6" w:rsidR="006A137F" w:rsidRDefault="006A137F" w:rsidP="006A137F">
      <w:pPr>
        <w:pStyle w:val="Textnumbered"/>
        <w:tabs>
          <w:tab w:val="clear" w:pos="567"/>
        </w:tabs>
        <w:ind w:left="720" w:hanging="720"/>
      </w:pPr>
      <w:r>
        <w:t>It is your responsibility to ensure that your tender is delivered not later than the appointed time.  The SSRO accepts no liability whatsoever for bids that are not processed due to internet connectivity issues, transmission delays or errors.</w:t>
      </w:r>
    </w:p>
    <w:p w14:paraId="5DC6863D" w14:textId="5FFC44AA" w:rsidR="006A137F" w:rsidRDefault="006A137F" w:rsidP="006A137F">
      <w:pPr>
        <w:pStyle w:val="Textnumbered"/>
        <w:tabs>
          <w:tab w:val="clear" w:pos="567"/>
        </w:tabs>
        <w:ind w:left="720" w:hanging="720"/>
      </w:pPr>
      <w:r>
        <w:t xml:space="preserve">Bidders are advised to retain for themselves details of their submission.  The SSRO reserves the right to make a charge to subsequently provide a copy of a submitted </w:t>
      </w:r>
      <w:r w:rsidR="00CB7283">
        <w:t>Tender</w:t>
      </w:r>
      <w:r>
        <w:t>.</w:t>
      </w:r>
    </w:p>
    <w:p w14:paraId="57ED817A" w14:textId="702FEBB7" w:rsidR="006A137F" w:rsidRDefault="001F3EF8" w:rsidP="001F3EF8">
      <w:pPr>
        <w:pStyle w:val="Heading3"/>
      </w:pPr>
      <w:bookmarkStart w:id="8" w:name="_Toc489444928"/>
      <w:r>
        <w:t>Transparency</w:t>
      </w:r>
      <w:bookmarkEnd w:id="8"/>
    </w:p>
    <w:p w14:paraId="7B52128B" w14:textId="4BB5331C"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w:t>
      </w:r>
      <w:r w:rsidR="001F3EF8">
        <w:t xml:space="preserve"> </w:t>
      </w:r>
      <w:r>
        <w:t xml:space="preserve">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w:t>
      </w:r>
      <w:r w:rsidR="001F3EF8">
        <w:t xml:space="preserve"> </w:t>
      </w:r>
      <w:r>
        <w:t xml:space="preserve">Information provided by you in connection with this procurement exercise, or with any contract that may be awarded as a result of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2222A833" w:rsidR="001F3EF8" w:rsidRDefault="002609BC" w:rsidP="0082606E">
      <w:pPr>
        <w:pStyle w:val="Textnumbered"/>
        <w:tabs>
          <w:tab w:val="clear" w:pos="567"/>
        </w:tabs>
        <w:ind w:left="720" w:hanging="720"/>
      </w:pPr>
      <w:r>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6EB3A03A"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1F3EF8">
        <w:t xml:space="preserve"> the SSRO</w:t>
      </w:r>
      <w:r>
        <w:t xml:space="preserve"> </w:t>
      </w:r>
      <w:r w:rsidR="001F3EF8">
        <w:t>may publish its</w:t>
      </w:r>
      <w:r>
        <w:t xml:space="preserve"> tender documents (including ITTs such as this) on a publicly searchable web site. </w:t>
      </w:r>
      <w:r w:rsidR="001F3EF8">
        <w:t xml:space="preserve"> </w:t>
      </w:r>
      <w:r>
        <w:t xml:space="preserve">The same applies to any contract entered into by </w:t>
      </w:r>
      <w:r w:rsidR="009B26F9">
        <w:t>SSRO</w:t>
      </w:r>
      <w:r>
        <w:t xml:space="preserve"> once the procurement is complete. </w:t>
      </w:r>
      <w:r w:rsidR="001F3EF8">
        <w:t xml:space="preserve"> </w:t>
      </w:r>
      <w:r>
        <w:t xml:space="preserve">By submitting a tender </w:t>
      </w:r>
      <w:r>
        <w:lastRenderedPageBreak/>
        <w:t xml:space="preserve">you agree that your participation in this procurement may be made public. </w:t>
      </w:r>
      <w:r w:rsidR="001F3EF8">
        <w:t xml:space="preserve"> </w:t>
      </w:r>
      <w:r>
        <w:t>The answers you give in this response will not be published but may fall to be disclose</w:t>
      </w:r>
      <w:r w:rsidR="001F3EF8">
        <w:t>d under FOIA or EIR</w:t>
      </w:r>
      <w:r>
        <w:t xml:space="preserve">. </w:t>
      </w:r>
      <w:r w:rsidR="001F3EF8">
        <w:t xml:space="preserve"> </w:t>
      </w:r>
      <w:r>
        <w:t xml:space="preserve">Where tender documents issued by </w:t>
      </w:r>
      <w:r w:rsidR="001F3EF8">
        <w:t xml:space="preserve">the </w:t>
      </w:r>
      <w:r w:rsidR="009B26F9">
        <w:t>SSRO</w:t>
      </w:r>
      <w:r>
        <w:t xml:space="preserve"> or contracts with its suppliers </w:t>
      </w:r>
      <w:r w:rsidR="001F3EF8">
        <w:t>are</w:t>
      </w:r>
      <w:r>
        <w:t xml:space="preserve"> disclosed</w:t>
      </w:r>
      <w:r w:rsidR="001F3EF8">
        <w:t>, the</w:t>
      </w:r>
      <w:r>
        <w:t xml:space="preserve"> </w:t>
      </w:r>
      <w:r w:rsidR="009B26F9">
        <w:t>SSRO</w:t>
      </w:r>
      <w:r>
        <w:t xml:space="preserve"> will redact them as it thinks necessary</w:t>
      </w:r>
      <w:r w:rsidR="001F3EF8">
        <w:t xml:space="preserve"> and in doing so will have regard</w:t>
      </w:r>
      <w:r>
        <w:t xml:space="preserve"> to the exemptions</w:t>
      </w:r>
      <w:r w:rsidR="001F3EF8">
        <w:t xml:space="preserve"> in the FOIA or EIR.</w:t>
      </w:r>
    </w:p>
    <w:p w14:paraId="7C16B565" w14:textId="4676CF03" w:rsidR="001F3EF8" w:rsidRDefault="00547D57" w:rsidP="001F3EF8">
      <w:pPr>
        <w:pStyle w:val="Heading3"/>
      </w:pPr>
      <w:bookmarkStart w:id="9" w:name="_Toc489444929"/>
      <w:r>
        <w:t>Conduct of bidders</w:t>
      </w:r>
      <w:bookmarkEnd w:id="9"/>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3"/>
        </w:numPr>
      </w:pPr>
      <w:r>
        <w:t>tell anyone else what your tender price is or will be, before the time limit for delivery of tenders;</w:t>
      </w:r>
    </w:p>
    <w:p w14:paraId="33E9529A" w14:textId="77777777" w:rsidR="002C4585" w:rsidRDefault="00547D57" w:rsidP="002C4585">
      <w:pPr>
        <w:pStyle w:val="Textnumbered"/>
        <w:numPr>
          <w:ilvl w:val="4"/>
          <w:numId w:val="3"/>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3"/>
        </w:numPr>
      </w:pPr>
      <w:r>
        <w:t>make any arrangements with another organisation about whether or not they should tender, or about their or your tender price.</w:t>
      </w:r>
    </w:p>
    <w:p w14:paraId="147A64E6" w14:textId="3804A505" w:rsidR="00547D57" w:rsidRDefault="00547D57" w:rsidP="00547D57">
      <w:pPr>
        <w:pStyle w:val="Textnumbered"/>
        <w:tabs>
          <w:tab w:val="clear" w:pos="567"/>
        </w:tabs>
        <w:ind w:left="720" w:hanging="720"/>
      </w:pPr>
      <w:r>
        <w:t>Should it be determined that any bidder has been communicating with any other bidder, the SSRO may, acting reasonably, disqualify both bidders.</w:t>
      </w:r>
    </w:p>
    <w:p w14:paraId="797BC29E" w14:textId="28594A98" w:rsidR="00C37125" w:rsidRDefault="00C37125" w:rsidP="00547D57">
      <w:pPr>
        <w:pStyle w:val="Textnumbered"/>
        <w:tabs>
          <w:tab w:val="clear" w:pos="567"/>
        </w:tabs>
        <w:ind w:left="720" w:hanging="720"/>
      </w:pPr>
      <w:r>
        <w:t xml:space="preserve">The SSRO will investigate </w:t>
      </w:r>
      <w:r w:rsidR="00CB7283">
        <w:t xml:space="preserve">Tenders </w:t>
      </w:r>
      <w:r>
        <w:t>where the price appears to be abnormally low.  If the bidder cannot provide substantial reasons for the low prices then the SSRO may disqualify the bidder.</w:t>
      </w:r>
    </w:p>
    <w:p w14:paraId="17142876" w14:textId="2600668C" w:rsidR="00945AB7" w:rsidRDefault="00945AB7" w:rsidP="00547D57">
      <w:pPr>
        <w:pStyle w:val="Textnumbered"/>
        <w:tabs>
          <w:tab w:val="clear" w:pos="567"/>
        </w:tabs>
        <w:ind w:left="720" w:hanging="720"/>
      </w:pPr>
      <w:r>
        <w:t xml:space="preserve">You should not withdraw a </w:t>
      </w:r>
      <w:r w:rsidR="00CB7283">
        <w:t xml:space="preserve">Tender </w:t>
      </w:r>
      <w:r>
        <w:t xml:space="preserve">after it has been opened.  If you do so, and the SSRO is not satisfied with the reasons for withdrawal, then the SSRO may refuse to accept future </w:t>
      </w:r>
      <w:r w:rsidR="006454D9">
        <w:t xml:space="preserve">tenders </w:t>
      </w:r>
      <w:r>
        <w:t>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10" w:name="_Toc489444930"/>
      <w:r>
        <w:t>Conflicts of interest</w:t>
      </w:r>
      <w:bookmarkEnd w:id="10"/>
    </w:p>
    <w:p w14:paraId="40C4FF70" w14:textId="786AC0AE" w:rsidR="00985361" w:rsidRDefault="00985361" w:rsidP="00985361">
      <w:pPr>
        <w:pStyle w:val="Textnumbered"/>
        <w:tabs>
          <w:tab w:val="clear" w:pos="567"/>
        </w:tabs>
        <w:ind w:left="720" w:hanging="720"/>
      </w:pPr>
      <w:r>
        <w:t xml:space="preserve">The SSRO requires that </w:t>
      </w:r>
      <w:r w:rsidR="00CC6358">
        <w:t>bidders</w:t>
      </w:r>
      <w:r>
        <w:t xml:space="preserve"> notify immediately should there be any risk of a </w:t>
      </w:r>
      <w:r w:rsidR="006C44E4">
        <w:t>c</w:t>
      </w:r>
      <w:r>
        <w:t xml:space="preserve">onflict of </w:t>
      </w:r>
      <w:r w:rsidR="00883D09">
        <w:t>interest</w:t>
      </w:r>
      <w:r>
        <w:t>.</w:t>
      </w:r>
      <w:r w:rsidR="006C44E4">
        <w:t xml:space="preserve"> </w:t>
      </w:r>
      <w:r>
        <w:t xml:space="preserve"> Any </w:t>
      </w:r>
      <w:r w:rsidR="006C44E4">
        <w:t>bidder</w:t>
      </w:r>
      <w:r>
        <w:t xml:space="preserve"> failing to </w:t>
      </w:r>
      <w:r w:rsidR="006C44E4">
        <w:t>notify a conflict</w:t>
      </w:r>
      <w:r>
        <w:t xml:space="preserve"> that is later identified will be disqualified.</w:t>
      </w:r>
    </w:p>
    <w:p w14:paraId="3C57D5F4" w14:textId="1592450B" w:rsidR="00C37125" w:rsidRDefault="00945AB7" w:rsidP="00945AB7">
      <w:pPr>
        <w:pStyle w:val="Heading3"/>
      </w:pPr>
      <w:bookmarkStart w:id="11" w:name="_Toc489444931"/>
      <w:r>
        <w:t xml:space="preserve">Acceptance of </w:t>
      </w:r>
      <w:r w:rsidR="006454D9">
        <w:t>tenders</w:t>
      </w:r>
      <w:bookmarkEnd w:id="11"/>
    </w:p>
    <w:p w14:paraId="63944DFF" w14:textId="37EB43A5"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6454D9">
        <w:t>tender</w:t>
      </w:r>
      <w:r>
        <w:t>.</w:t>
      </w:r>
    </w:p>
    <w:p w14:paraId="5A8E0E0A" w14:textId="151C2942" w:rsidR="00DE1C88" w:rsidRDefault="00DE1C88" w:rsidP="00DE1C88">
      <w:pPr>
        <w:pStyle w:val="Textnumbered"/>
        <w:tabs>
          <w:tab w:val="clear" w:pos="567"/>
        </w:tabs>
        <w:ind w:left="720" w:hanging="720"/>
      </w:pPr>
      <w:r>
        <w:t xml:space="preserve">Bidders are advised that in the event of their </w:t>
      </w:r>
      <w:r w:rsidR="006454D9">
        <w:t xml:space="preserve">Tender </w:t>
      </w:r>
      <w:r>
        <w:t xml:space="preserve">being successful, the </w:t>
      </w:r>
      <w:r w:rsidR="00605620" w:rsidRPr="006B534B">
        <w:t>Contract</w:t>
      </w:r>
      <w:r w:rsidR="00605620">
        <w:t xml:space="preserve"> </w:t>
      </w:r>
      <w:r>
        <w:t xml:space="preserve">between the SSRO and the Contractor will only come into existence </w:t>
      </w:r>
      <w:r w:rsidR="006454D9">
        <w:t>once it has been duly executed in writing by both parties</w:t>
      </w:r>
      <w:r w:rsidR="006361EF">
        <w:t>.</w:t>
      </w:r>
    </w:p>
    <w:p w14:paraId="16BD7312" w14:textId="1F6D5483" w:rsidR="00DE1C88" w:rsidRDefault="00DE1C88" w:rsidP="00DE1C88">
      <w:pPr>
        <w:pStyle w:val="Textnumbered"/>
        <w:tabs>
          <w:tab w:val="clear" w:pos="567"/>
        </w:tabs>
        <w:ind w:left="720" w:hanging="720"/>
      </w:pPr>
      <w:r>
        <w:t>No other purported method of acceptance (e.g. telephone call</w:t>
      </w:r>
      <w:r w:rsidR="00F025CE">
        <w:t>)</w:t>
      </w:r>
      <w:r>
        <w:t xml:space="preserve"> or any action by the bidder (e.g. </w:t>
      </w:r>
      <w:r w:rsidR="006454D9">
        <w:t>commencement of any work</w:t>
      </w:r>
      <w:r>
        <w:t>) shall be binding upon the SSRO or have any contractual effect.</w:t>
      </w:r>
    </w:p>
    <w:p w14:paraId="66DED5B1" w14:textId="31179E62"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w:t>
      </w:r>
      <w:r w:rsidR="001309E7">
        <w:t xml:space="preserve">the </w:t>
      </w:r>
      <w:r>
        <w:t xml:space="preserve">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2" w:name="_Toc489444932"/>
      <w:r>
        <w:lastRenderedPageBreak/>
        <w:t>Bid costs</w:t>
      </w:r>
      <w:bookmarkEnd w:id="12"/>
    </w:p>
    <w:p w14:paraId="7D24DF28" w14:textId="67A457E7" w:rsidR="00923CA1" w:rsidRDefault="006454D9" w:rsidP="00923CA1">
      <w:pPr>
        <w:pStyle w:val="Textnumbered"/>
        <w:tabs>
          <w:tab w:val="clear" w:pos="567"/>
        </w:tabs>
        <w:ind w:left="720" w:hanging="720"/>
      </w:pPr>
      <w:r>
        <w:t xml:space="preserve">Tenders </w:t>
      </w:r>
      <w:r w:rsidR="00923CA1">
        <w:t xml:space="preserve">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p>
    <w:p w14:paraId="3A91C5B5" w14:textId="0573CE92" w:rsidR="00923CA1" w:rsidRDefault="00957096" w:rsidP="00DA4875">
      <w:pPr>
        <w:pStyle w:val="Heading3"/>
      </w:pPr>
      <w:bookmarkStart w:id="13" w:name="_Toc489444933"/>
      <w:r>
        <w:t>Sub-contract</w:t>
      </w:r>
      <w:r w:rsidR="00CC6358">
        <w:t>ors</w:t>
      </w:r>
      <w:r>
        <w:t xml:space="preserve"> and c</w:t>
      </w:r>
      <w:r w:rsidR="00DA4875">
        <w:t>onsortia</w:t>
      </w:r>
      <w:bookmarkEnd w:id="13"/>
    </w:p>
    <w:p w14:paraId="6448BF17" w14:textId="77777777" w:rsidR="00957096" w:rsidRDefault="00957096" w:rsidP="002C4585">
      <w:pPr>
        <w:pStyle w:val="Textnumbered"/>
        <w:tabs>
          <w:tab w:val="clear" w:pos="567"/>
        </w:tabs>
        <w:ind w:left="720" w:hanging="720"/>
      </w:pPr>
      <w:r>
        <w:t>If you are bidding for this contract in association with another supplier you must explain the structure of your bid.  If you do not do so, then your bid may be disqualified.</w:t>
      </w:r>
    </w:p>
    <w:p w14:paraId="627A629B" w14:textId="77777777" w:rsidR="00CC6358" w:rsidRDefault="00CC6358" w:rsidP="00CC6358">
      <w:pPr>
        <w:pStyle w:val="Textnumbered"/>
        <w:tabs>
          <w:tab w:val="clear" w:pos="567"/>
        </w:tabs>
        <w:ind w:left="720" w:hanging="720"/>
        <w:rPr>
          <w:lang w:eastAsia="en-US"/>
        </w:rPr>
      </w:pPr>
      <w:r>
        <w:t>Bidders must indicate whether they are reliant on any third parties for any aspects of fulfilling the project as specified, or if this is a consortia bid.  In such cases you should provide full details of subcontractors and partners, the nature of the relationship and the intended balance of work to be completed, and copies of quality assurance arrangements operating with subcontractors.</w:t>
      </w:r>
    </w:p>
    <w:p w14:paraId="230F1E24" w14:textId="153EFF77" w:rsidR="00957096" w:rsidRDefault="003F75F3" w:rsidP="002C4585">
      <w:pPr>
        <w:pStyle w:val="Textnumbered"/>
        <w:tabs>
          <w:tab w:val="clear" w:pos="567"/>
        </w:tabs>
        <w:ind w:left="720" w:hanging="720"/>
      </w:pPr>
      <w:r>
        <w:t>If you are intending to bid as a consortium and to establish a new legal entity to perform the contract please give full details of how that entity will be constituted, including its legal status, who will own it and in what proportions.  The SSRO may require cross guarantees to be provided by all members of the consortium.</w:t>
      </w:r>
    </w:p>
    <w:p w14:paraId="6B167757" w14:textId="74390D45" w:rsidR="00DA4875" w:rsidRDefault="00957096" w:rsidP="002C4585">
      <w:pPr>
        <w:pStyle w:val="Textnumbered"/>
        <w:tabs>
          <w:tab w:val="clear" w:pos="567"/>
        </w:tabs>
        <w:ind w:left="720" w:hanging="720"/>
      </w:pPr>
      <w:r>
        <w:t>Bidders and Contractors</w:t>
      </w:r>
      <w:r w:rsidR="00DA4875">
        <w:t xml:space="preserve"> </w:t>
      </w:r>
      <w:r>
        <w:t>must</w:t>
      </w:r>
      <w:r w:rsidR="00DA4875">
        <w:t xml:space="preserve"> not</w:t>
      </w:r>
      <w:r>
        <w:t>, without the prior consent of the SSRO (given by the Contract Officer),</w:t>
      </w:r>
      <w:r w:rsidR="00DA4875">
        <w:t xml:space="preserve"> appoint sub-contractors or add consortia partners who have not been declared as part of the initial submission.  </w:t>
      </w:r>
      <w:r>
        <w:t xml:space="preserve">The SSRO may refuse consent </w:t>
      </w:r>
      <w:r w:rsidR="00DA4875">
        <w:t xml:space="preserve">for any reason, </w:t>
      </w:r>
      <w:r>
        <w:t xml:space="preserve">provide it does not act unreasonably.  </w:t>
      </w:r>
      <w:r w:rsidR="00DA4875">
        <w:t>This is to ensure a timely, good quality and cost effective outcome.</w:t>
      </w:r>
    </w:p>
    <w:p w14:paraId="57ED343F" w14:textId="253C7CF9" w:rsidR="00DA4875"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entered into between the </w:t>
      </w:r>
      <w:r w:rsidR="003F75F3">
        <w:t>Contractor</w:t>
      </w:r>
      <w:r>
        <w:t xml:space="preserve"> and</w:t>
      </w:r>
      <w:r w:rsidR="003F75F3">
        <w:t xml:space="preserve"> any</w:t>
      </w:r>
      <w:r>
        <w:t xml:space="preserve"> proposed sub-</w:t>
      </w:r>
      <w:r w:rsidR="003F75F3">
        <w:t>contractor.  Failure to provide this information may lead to the bid being disqualified or the SSRO refusing its consent to sub-contractors or consortia partners.</w:t>
      </w:r>
    </w:p>
    <w:p w14:paraId="41FA479A" w14:textId="5919C950" w:rsidR="00DA4875" w:rsidRDefault="00DA4875" w:rsidP="002C4585">
      <w:pPr>
        <w:pStyle w:val="Textnumbered"/>
        <w:tabs>
          <w:tab w:val="clear" w:pos="567"/>
        </w:tabs>
        <w:ind w:left="720" w:hanging="720"/>
      </w:pPr>
      <w:r>
        <w:t xml:space="preserve">The SSRO appreciates that discussions over the delivery partner structure and supply chain may impact the overall cost of the scheme and the </w:t>
      </w:r>
      <w:r w:rsidR="00CC6358">
        <w:t>bidder</w:t>
      </w:r>
      <w:r>
        <w:t xml:space="preserve"> is required to highlight all such options a</w:t>
      </w:r>
      <w:r w:rsidR="00CC6358">
        <w:t>nd impacts prior to any award.</w:t>
      </w:r>
    </w:p>
    <w:p w14:paraId="0DE82CDE" w14:textId="7CB1BA81" w:rsidR="00C014B7" w:rsidRDefault="00C014B7" w:rsidP="00985361">
      <w:pPr>
        <w:pStyle w:val="Heading2"/>
      </w:pPr>
      <w:bookmarkStart w:id="14" w:name="_Toc489444934"/>
      <w:r>
        <w:t xml:space="preserve">The </w:t>
      </w:r>
      <w:r w:rsidR="00373C6B">
        <w:t>Specification</w:t>
      </w:r>
      <w:bookmarkEnd w:id="14"/>
    </w:p>
    <w:p w14:paraId="41F93F61" w14:textId="2B9F9509" w:rsidR="00C014B7" w:rsidRDefault="006C44E4" w:rsidP="006C44E4">
      <w:pPr>
        <w:pStyle w:val="Textnumbered"/>
        <w:tabs>
          <w:tab w:val="clear" w:pos="567"/>
        </w:tabs>
        <w:ind w:left="720" w:hanging="720"/>
        <w:rPr>
          <w:lang w:eastAsia="en-US"/>
        </w:rPr>
      </w:pPr>
      <w:r>
        <w:rPr>
          <w:lang w:eastAsia="en-US"/>
        </w:rPr>
        <w:t xml:space="preserve">The </w:t>
      </w:r>
      <w:r w:rsidR="00373C6B">
        <w:rPr>
          <w:lang w:eastAsia="en-US"/>
        </w:rPr>
        <w:t xml:space="preserve">Specification </w:t>
      </w:r>
      <w:r>
        <w:rPr>
          <w:lang w:eastAsia="en-US"/>
        </w:rPr>
        <w:t xml:space="preserve">is provided as a separate attachment to this ITT.  It will comprise one of the Schedules to the </w:t>
      </w:r>
      <w:r w:rsidR="00605620">
        <w:rPr>
          <w:lang w:eastAsia="en-US"/>
        </w:rPr>
        <w:t>Contract</w:t>
      </w:r>
      <w:r>
        <w:rPr>
          <w:lang w:eastAsia="en-US"/>
        </w:rPr>
        <w:t>.</w:t>
      </w:r>
    </w:p>
    <w:p w14:paraId="11CBAFD6" w14:textId="14642385" w:rsidR="00E956D9" w:rsidRDefault="00E956D9" w:rsidP="006C44E4">
      <w:pPr>
        <w:pStyle w:val="Textnumbered"/>
        <w:tabs>
          <w:tab w:val="clear" w:pos="567"/>
        </w:tabs>
        <w:ind w:left="720" w:hanging="720"/>
        <w:rPr>
          <w:lang w:eastAsia="en-US"/>
        </w:rPr>
      </w:pPr>
      <w:r>
        <w:rPr>
          <w:lang w:eastAsia="en-US"/>
        </w:rPr>
        <w:t xml:space="preserve">Bidders must address the requirements of the </w:t>
      </w:r>
      <w:r w:rsidR="00373C6B">
        <w:rPr>
          <w:lang w:eastAsia="en-US"/>
        </w:rPr>
        <w:t xml:space="preserve">Specification </w:t>
      </w:r>
      <w:r>
        <w:rPr>
          <w:lang w:eastAsia="en-US"/>
        </w:rPr>
        <w:t xml:space="preserve">in their </w:t>
      </w:r>
      <w:r w:rsidR="006454D9">
        <w:rPr>
          <w:lang w:eastAsia="en-US"/>
        </w:rPr>
        <w:t>Tenders</w:t>
      </w:r>
      <w:r>
        <w:rPr>
          <w:lang w:eastAsia="en-US"/>
        </w:rPr>
        <w:t>.</w:t>
      </w:r>
    </w:p>
    <w:p w14:paraId="57D2E8F3" w14:textId="32A95BD7" w:rsidR="00C014B7" w:rsidRDefault="004D6713" w:rsidP="00985361">
      <w:pPr>
        <w:pStyle w:val="Heading2"/>
      </w:pPr>
      <w:bookmarkStart w:id="15" w:name="_Ref433360912"/>
      <w:bookmarkStart w:id="16" w:name="_Toc489444935"/>
      <w:r>
        <w:t>Contractor’s</w:t>
      </w:r>
      <w:r w:rsidR="00D07D87">
        <w:t xml:space="preserve"> </w:t>
      </w:r>
      <w:bookmarkEnd w:id="15"/>
      <w:r w:rsidR="006454D9">
        <w:t>Tender</w:t>
      </w:r>
      <w:bookmarkEnd w:id="16"/>
    </w:p>
    <w:p w14:paraId="49547305" w14:textId="50377567" w:rsidR="002C4585" w:rsidRDefault="004D6713" w:rsidP="002C4585">
      <w:pPr>
        <w:pStyle w:val="Textnumbered"/>
        <w:tabs>
          <w:tab w:val="clear" w:pos="567"/>
        </w:tabs>
        <w:ind w:left="720" w:hanging="720"/>
      </w:pPr>
      <w:bookmarkStart w:id="17" w:name="_Ref432759102"/>
      <w:r>
        <w:t>A s</w:t>
      </w:r>
      <w:r w:rsidR="00D07D87">
        <w:t xml:space="preserve">ubmitted </w:t>
      </w:r>
      <w:r w:rsidR="006454D9">
        <w:t xml:space="preserve">tender </w:t>
      </w:r>
      <w:r>
        <w:t>(“</w:t>
      </w:r>
      <w:r w:rsidRPr="004D6713">
        <w:rPr>
          <w:b/>
        </w:rPr>
        <w:t xml:space="preserve">the </w:t>
      </w:r>
      <w:r w:rsidR="006454D9">
        <w:rPr>
          <w:b/>
        </w:rPr>
        <w:t>Tender</w:t>
      </w:r>
      <w:r>
        <w:t>” or “</w:t>
      </w:r>
      <w:r w:rsidRPr="004D6713">
        <w:rPr>
          <w:b/>
        </w:rPr>
        <w:t xml:space="preserve">the Contractor’s </w:t>
      </w:r>
      <w:r w:rsidR="006454D9">
        <w:rPr>
          <w:b/>
        </w:rPr>
        <w:t>Tender</w:t>
      </w:r>
      <w:r>
        <w:t>”)</w:t>
      </w:r>
      <w:r w:rsidR="00D07D87">
        <w:t xml:space="preserve"> must include the following:</w:t>
      </w:r>
      <w:bookmarkEnd w:id="17"/>
    </w:p>
    <w:p w14:paraId="79102572" w14:textId="77777777" w:rsidR="002C4585" w:rsidRDefault="00C4632D" w:rsidP="002C4585">
      <w:pPr>
        <w:pStyle w:val="Textnumbered"/>
        <w:numPr>
          <w:ilvl w:val="4"/>
          <w:numId w:val="3"/>
        </w:numPr>
      </w:pPr>
      <w:r>
        <w:t>Form of Tender;</w:t>
      </w:r>
    </w:p>
    <w:p w14:paraId="015F3EDD" w14:textId="7B326B11" w:rsidR="002C4585" w:rsidRDefault="00C4632D" w:rsidP="002C4585">
      <w:pPr>
        <w:pStyle w:val="Textnumbered"/>
        <w:numPr>
          <w:ilvl w:val="4"/>
          <w:numId w:val="3"/>
        </w:numPr>
      </w:pPr>
      <w:r>
        <w:t xml:space="preserve">Response to </w:t>
      </w:r>
      <w:r w:rsidR="005C52A5">
        <w:t>T</w:t>
      </w:r>
      <w:r w:rsidR="001309E7">
        <w:t xml:space="preserve">ender </w:t>
      </w:r>
      <w:r w:rsidR="005C52A5">
        <w:t>Q</w:t>
      </w:r>
      <w:r>
        <w:t>uestions;</w:t>
      </w:r>
    </w:p>
    <w:p w14:paraId="757B1533" w14:textId="77777777" w:rsidR="002C4585" w:rsidRDefault="00C4632D" w:rsidP="002C4585">
      <w:pPr>
        <w:pStyle w:val="Textnumbered"/>
        <w:numPr>
          <w:ilvl w:val="4"/>
          <w:numId w:val="3"/>
        </w:numPr>
      </w:pPr>
      <w:r>
        <w:t>Pricing Schedule;</w:t>
      </w:r>
    </w:p>
    <w:p w14:paraId="262F2900" w14:textId="77777777" w:rsidR="002C4585" w:rsidRDefault="00C4632D" w:rsidP="002C4585">
      <w:pPr>
        <w:pStyle w:val="Textnumbered"/>
        <w:numPr>
          <w:ilvl w:val="4"/>
          <w:numId w:val="3"/>
        </w:numPr>
      </w:pPr>
      <w:r>
        <w:t>Evidence of Insurance;</w:t>
      </w:r>
    </w:p>
    <w:p w14:paraId="4795EF8B" w14:textId="7643AD88" w:rsidR="0020276D" w:rsidRDefault="0020276D" w:rsidP="002C4585">
      <w:pPr>
        <w:pStyle w:val="Textnumbered"/>
        <w:numPr>
          <w:ilvl w:val="4"/>
          <w:numId w:val="3"/>
        </w:numPr>
      </w:pPr>
      <w:r>
        <w:t>Equalities Policy;</w:t>
      </w:r>
    </w:p>
    <w:p w14:paraId="554DD87F" w14:textId="07147DDC" w:rsidR="00C4632D" w:rsidRDefault="00C4632D" w:rsidP="002C4585">
      <w:pPr>
        <w:pStyle w:val="Textnumbered"/>
        <w:numPr>
          <w:ilvl w:val="4"/>
          <w:numId w:val="3"/>
        </w:numPr>
      </w:pPr>
      <w:r>
        <w:lastRenderedPageBreak/>
        <w:t xml:space="preserve">Statement of </w:t>
      </w:r>
      <w:r w:rsidR="005C52A5">
        <w:t>C</w:t>
      </w:r>
      <w:r w:rsidR="00FE2079">
        <w:t>onduct</w:t>
      </w:r>
      <w:r w:rsidR="004528F9">
        <w:t>.</w:t>
      </w:r>
    </w:p>
    <w:p w14:paraId="7964CD83" w14:textId="08C6802B" w:rsidR="004528F9" w:rsidRDefault="006454D9" w:rsidP="00C4632D">
      <w:pPr>
        <w:pStyle w:val="Textnumbered"/>
        <w:tabs>
          <w:tab w:val="clear" w:pos="567"/>
        </w:tabs>
        <w:ind w:left="720" w:hanging="720"/>
      </w:pPr>
      <w:r>
        <w:t xml:space="preserve">Tenders </w:t>
      </w:r>
      <w:r w:rsidR="004528F9">
        <w:t xml:space="preserve">which omit any of the documents in </w:t>
      </w:r>
      <w:r w:rsidR="004528F9">
        <w:fldChar w:fldCharType="begin"/>
      </w:r>
      <w:r w:rsidR="004528F9">
        <w:instrText xml:space="preserve"> REF _Ref432759102 \r \h </w:instrText>
      </w:r>
      <w:r w:rsidR="004528F9">
        <w:fldChar w:fldCharType="separate"/>
      </w:r>
      <w:r w:rsidR="002C4585">
        <w:t>4.1</w:t>
      </w:r>
      <w:r w:rsidR="004528F9">
        <w:fldChar w:fldCharType="end"/>
      </w:r>
      <w:r w:rsidR="004528F9">
        <w:t>, or which include documents that are not properly completed may not be considered.</w:t>
      </w:r>
    </w:p>
    <w:p w14:paraId="7B487614" w14:textId="020C829C" w:rsidR="00C4632D" w:rsidRDefault="00C4632D" w:rsidP="00C4632D">
      <w:pPr>
        <w:pStyle w:val="Textnumbered"/>
        <w:tabs>
          <w:tab w:val="clear" w:pos="567"/>
        </w:tabs>
        <w:ind w:left="720" w:hanging="720"/>
      </w:pPr>
      <w:r>
        <w:t>Bidders may not alter the form of any documents provided with this ITT and required to be submitted.  Bidders must not qualify their proposals.  Any alteration or qualification may result in the tender being rejected.</w:t>
      </w:r>
    </w:p>
    <w:p w14:paraId="4C5ED682" w14:textId="39EE9578" w:rsidR="00C4632D" w:rsidRDefault="00C4632D" w:rsidP="00C4632D">
      <w:pPr>
        <w:pStyle w:val="Textnumbered"/>
        <w:tabs>
          <w:tab w:val="clear" w:pos="567"/>
        </w:tabs>
        <w:ind w:left="720" w:hanging="720"/>
      </w:pPr>
      <w:r>
        <w:t xml:space="preserve">Any additional pre-existing material which may expand upon your </w:t>
      </w:r>
      <w:r w:rsidR="006454D9">
        <w:t xml:space="preserve">Tender </w:t>
      </w:r>
      <w:r>
        <w:t xml:space="preserve">should be included as appendices with cross-references to this material in the main body of your </w:t>
      </w:r>
      <w:r w:rsidR="006454D9">
        <w:t>Tender</w:t>
      </w:r>
      <w:r>
        <w:t>.</w:t>
      </w:r>
    </w:p>
    <w:p w14:paraId="26BA3DCA" w14:textId="51E122E8" w:rsidR="00D07D87" w:rsidRDefault="00D07D87" w:rsidP="00D07D87">
      <w:pPr>
        <w:pStyle w:val="Heading3"/>
      </w:pPr>
      <w:bookmarkStart w:id="18" w:name="_Toc489444936"/>
      <w:r>
        <w:t>Form of Tender</w:t>
      </w:r>
      <w:bookmarkEnd w:id="18"/>
    </w:p>
    <w:p w14:paraId="6D77A6F4" w14:textId="7F31FBEA" w:rsidR="004528F9" w:rsidRDefault="004528F9" w:rsidP="00D07D87">
      <w:pPr>
        <w:pStyle w:val="Textnumbered"/>
        <w:tabs>
          <w:tab w:val="clear" w:pos="567"/>
        </w:tabs>
        <w:ind w:left="720" w:hanging="720"/>
      </w:pPr>
      <w:r>
        <w:t xml:space="preserve">Bidders must provide a completed Form of Tender </w:t>
      </w:r>
      <w:r w:rsidR="0000095D">
        <w:t>which is provided as a separate attachment to this ITT.</w:t>
      </w:r>
    </w:p>
    <w:p w14:paraId="450504C8" w14:textId="6A72B0BB" w:rsidR="00D07D87" w:rsidRDefault="00D07D87" w:rsidP="00D07D87">
      <w:pPr>
        <w:pStyle w:val="Heading3"/>
      </w:pPr>
      <w:bookmarkStart w:id="19" w:name="_Toc489444937"/>
      <w:r>
        <w:t xml:space="preserve">Response to </w:t>
      </w:r>
      <w:r w:rsidR="005C52A5">
        <w:t>T</w:t>
      </w:r>
      <w:r w:rsidR="007525AE">
        <w:t xml:space="preserve">ender </w:t>
      </w:r>
      <w:r>
        <w:t>Questions</w:t>
      </w:r>
      <w:bookmarkEnd w:id="19"/>
    </w:p>
    <w:p w14:paraId="564EEDC8" w14:textId="240DA487" w:rsidR="00D07D87" w:rsidRDefault="00D07D87" w:rsidP="00D07D87">
      <w:pPr>
        <w:pStyle w:val="Textnumbered"/>
        <w:tabs>
          <w:tab w:val="clear" w:pos="567"/>
        </w:tabs>
        <w:ind w:left="720" w:hanging="720"/>
      </w:pPr>
      <w:r>
        <w:t xml:space="preserve">Bidders must complete the Response to Tender Questions which is provided as a separate attachment to this ITT.  Bidders must respond in full to each of the questions set out in </w:t>
      </w:r>
      <w:r w:rsidR="00627E22">
        <w:t>the Response to Tender Questions</w:t>
      </w:r>
      <w:r>
        <w:t xml:space="preserve"> document in order to enable the SSRO to evaluate bids in a fair, like-for-like and reasonable manner.</w:t>
      </w:r>
    </w:p>
    <w:p w14:paraId="2D04EFB1" w14:textId="33492AC3" w:rsidR="00D07D87" w:rsidRDefault="00D07D87" w:rsidP="00D07D87">
      <w:pPr>
        <w:pStyle w:val="Textnumbered"/>
        <w:tabs>
          <w:tab w:val="clear" w:pos="567"/>
        </w:tabs>
        <w:ind w:left="720" w:hanging="720"/>
        <w:rPr>
          <w:lang w:eastAsia="en-US"/>
        </w:rPr>
      </w:pPr>
      <w:r>
        <w:t xml:space="preserve">If a question is similar to a question included elsewhere in the </w:t>
      </w:r>
      <w:r w:rsidR="00B645F1">
        <w:t>Response to Tender Questions</w:t>
      </w:r>
      <w:r w:rsidR="00B645F1">
        <w:t xml:space="preserve"> document</w:t>
      </w:r>
      <w:r>
        <w:t>, you should repeat your response where relevant and expand upon it where necessary.</w:t>
      </w:r>
      <w:r w:rsidR="00CC6358">
        <w:t xml:space="preserve">  Bidders should not, however, exceed the indicated word limits as the SSRO may not evaluate the excess material.</w:t>
      </w:r>
    </w:p>
    <w:p w14:paraId="78395B3A" w14:textId="10E8EE1E" w:rsidR="00C4632D" w:rsidRDefault="00C4632D" w:rsidP="00D07D87">
      <w:pPr>
        <w:pStyle w:val="Textnumbered"/>
        <w:tabs>
          <w:tab w:val="clear" w:pos="567"/>
        </w:tabs>
        <w:ind w:left="720" w:hanging="720"/>
        <w:rPr>
          <w:lang w:eastAsia="en-US"/>
        </w:rPr>
      </w:pPr>
      <w:r>
        <w:t xml:space="preserve">While promotional material may be included or referred to in your </w:t>
      </w:r>
      <w:r w:rsidR="006454D9">
        <w:t>Tender</w:t>
      </w:r>
      <w:r>
        <w:t>, you are asked not to include it in substitution of responding fully to all questions.</w:t>
      </w:r>
    </w:p>
    <w:p w14:paraId="154D6CAD" w14:textId="559F986F" w:rsidR="00D07D87" w:rsidRDefault="00D07D87" w:rsidP="00D07D87">
      <w:pPr>
        <w:pStyle w:val="Heading3"/>
      </w:pPr>
      <w:bookmarkStart w:id="20" w:name="_Toc489444938"/>
      <w:r>
        <w:t>Pricing Schedule</w:t>
      </w:r>
      <w:bookmarkEnd w:id="20"/>
    </w:p>
    <w:p w14:paraId="66A7C70B" w14:textId="1C7F6718" w:rsidR="00D07D87" w:rsidRDefault="00D07D87" w:rsidP="00D07D87">
      <w:pPr>
        <w:pStyle w:val="Textnumbered"/>
        <w:tabs>
          <w:tab w:val="clear" w:pos="567"/>
        </w:tabs>
        <w:ind w:left="720" w:hanging="720"/>
      </w:pPr>
      <w:r>
        <w:t>Bidders must complete a Pricing Schedule which is provided as a separate attachment to this ITT.</w:t>
      </w:r>
    </w:p>
    <w:p w14:paraId="40922F0D" w14:textId="6B25D21C" w:rsidR="00D07D87" w:rsidRDefault="00D07D87" w:rsidP="00D07D87">
      <w:pPr>
        <w:pStyle w:val="Textnumbered"/>
        <w:tabs>
          <w:tab w:val="clear" w:pos="567"/>
        </w:tabs>
        <w:ind w:left="720" w:hanging="720"/>
      </w:pPr>
      <w:r>
        <w:t xml:space="preserve">Bidders must quote on </w:t>
      </w:r>
      <w:r w:rsidR="006454D9">
        <w:t>the</w:t>
      </w:r>
      <w:r w:rsidR="00CC6358">
        <w:t xml:space="preserve"> b</w:t>
      </w:r>
      <w:r>
        <w:t>asis</w:t>
      </w:r>
      <w:r w:rsidR="006454D9">
        <w:t xml:space="preserve"> that rates and prices set out in the Pricing Schedule shall remain fixed for the Contract Period</w:t>
      </w:r>
      <w:r>
        <w:t xml:space="preserve">.  Bidders are strongly advised to check all figures and arithmetical calculations before submitting their </w:t>
      </w:r>
      <w:r w:rsidR="006454D9">
        <w:t>Tenders</w:t>
      </w:r>
      <w:r>
        <w:t xml:space="preserve">.  The SSRO will not allow </w:t>
      </w:r>
      <w:r w:rsidR="00DD3414">
        <w:t xml:space="preserve">Bidders </w:t>
      </w:r>
      <w:r>
        <w:t xml:space="preserve">to amend their pricing schedules after submission.  If the </w:t>
      </w:r>
      <w:r w:rsidR="006454D9">
        <w:t xml:space="preserve">Tender </w:t>
      </w:r>
      <w:r>
        <w:t xml:space="preserve">is accepted the </w:t>
      </w:r>
      <w:r w:rsidR="00DD3414">
        <w:t xml:space="preserve">Bidder </w:t>
      </w:r>
      <w:r>
        <w:t>will not be entitled to claim and the SSRO will not allow any increase in the price.</w:t>
      </w:r>
    </w:p>
    <w:p w14:paraId="4323E7E1" w14:textId="19C023AF" w:rsidR="00D07D87" w:rsidRDefault="00D07D87" w:rsidP="00D07D87">
      <w:pPr>
        <w:pStyle w:val="Textnumbered"/>
        <w:tabs>
          <w:tab w:val="clear" w:pos="567"/>
        </w:tabs>
        <w:ind w:left="720" w:hanging="720"/>
      </w:pPr>
      <w:r>
        <w:t xml:space="preserve">The </w:t>
      </w:r>
      <w:r w:rsidR="006454D9">
        <w:t xml:space="preserve">Tender </w:t>
      </w:r>
      <w:r>
        <w:t>must be based on prices which exclude Value Added Tax.  This tax, if applicable, will be paid by the SSRO as an addition at the appropriate rate on the invoices when submitted.</w:t>
      </w:r>
    </w:p>
    <w:p w14:paraId="76044ECC" w14:textId="77777777" w:rsidR="00D07D87" w:rsidRDefault="00D07D87" w:rsidP="00D07D87">
      <w:pPr>
        <w:pStyle w:val="Heading3"/>
      </w:pPr>
      <w:bookmarkStart w:id="21" w:name="_Toc489444939"/>
      <w:r>
        <w:t>Validity of Proposals</w:t>
      </w:r>
      <w:bookmarkEnd w:id="21"/>
    </w:p>
    <w:p w14:paraId="1E4FDFEC" w14:textId="65823CFF" w:rsidR="00D07D87" w:rsidRDefault="006454D9" w:rsidP="00B905E8">
      <w:pPr>
        <w:pStyle w:val="Textnumbered"/>
        <w:tabs>
          <w:tab w:val="clear" w:pos="567"/>
        </w:tabs>
        <w:ind w:left="720" w:hanging="720"/>
      </w:pPr>
      <w:r>
        <w:t xml:space="preserve">Tenders </w:t>
      </w:r>
      <w:r w:rsidR="00D07D87">
        <w:t xml:space="preserve">should state that </w:t>
      </w:r>
      <w:r w:rsidR="00B905E8">
        <w:t>they</w:t>
      </w:r>
      <w:r w:rsidR="00D07D87">
        <w:t xml:space="preserve"> remain open for acceptance for 90 days from the closing date for receipt of </w:t>
      </w:r>
      <w:r>
        <w:t>tenders</w:t>
      </w:r>
      <w:r w:rsidR="00D07D87">
        <w:t xml:space="preserve">.  If this statement is not included, or you state that your </w:t>
      </w:r>
      <w:r>
        <w:t xml:space="preserve">Tender </w:t>
      </w:r>
      <w:r w:rsidR="00D07D87">
        <w:t>is valid for a shorter period, then it may be rejected by the SSRO as failing to meet the ITT conditions.</w:t>
      </w:r>
    </w:p>
    <w:p w14:paraId="0B0EBA76" w14:textId="11C847F2" w:rsidR="00C014B7" w:rsidRDefault="00C014B7" w:rsidP="00985361">
      <w:pPr>
        <w:pStyle w:val="Heading2"/>
      </w:pPr>
      <w:bookmarkStart w:id="22" w:name="_Toc489444940"/>
      <w:r>
        <w:lastRenderedPageBreak/>
        <w:t>Evaluation</w:t>
      </w:r>
      <w:bookmarkEnd w:id="22"/>
    </w:p>
    <w:p w14:paraId="139E4ED6" w14:textId="3B1C3776" w:rsidR="00B905E8" w:rsidRDefault="00A45356" w:rsidP="00C014B7">
      <w:pPr>
        <w:pStyle w:val="Textnumbered"/>
        <w:tabs>
          <w:tab w:val="clear" w:pos="567"/>
        </w:tabs>
        <w:ind w:left="720" w:hanging="720"/>
      </w:pPr>
      <w:r w:rsidRPr="00FD04FB">
        <w:t xml:space="preserve">The Contract Award will be based on the most economically advantageous tender (MEAT) method, subject to minimum scores being achieved </w:t>
      </w:r>
      <w:r w:rsidR="00741CD1">
        <w:t>as set out at 5.7</w:t>
      </w:r>
      <w:r w:rsidRPr="00FD04FB">
        <w:t xml:space="preserve">. </w:t>
      </w:r>
      <w:r>
        <w:t>Quote</w:t>
      </w:r>
      <w:r w:rsidRPr="00FD04FB">
        <w:t xml:space="preserve">s will be scored on the basis of price and quality, with the weighting between these two being: </w:t>
      </w:r>
      <w:r w:rsidR="009352AD">
        <w:t>quality</w:t>
      </w:r>
      <w:r w:rsidRPr="00FD04FB">
        <w:t xml:space="preserve"> </w:t>
      </w:r>
      <w:r w:rsidR="009352AD" w:rsidRPr="009352AD">
        <w:t>6</w:t>
      </w:r>
      <w:r w:rsidRPr="009352AD">
        <w:t>0</w:t>
      </w:r>
      <w:r>
        <w:t xml:space="preserve"> per cent</w:t>
      </w:r>
      <w:r w:rsidRPr="00FD04FB">
        <w:t xml:space="preserve">; and </w:t>
      </w:r>
      <w:r w:rsidR="009352AD" w:rsidRPr="009352AD">
        <w:t>price</w:t>
      </w:r>
      <w:r w:rsidRPr="009352AD">
        <w:t xml:space="preserve"> </w:t>
      </w:r>
      <w:r w:rsidR="009352AD" w:rsidRPr="009352AD">
        <w:t>4</w:t>
      </w:r>
      <w:r w:rsidRPr="009352AD">
        <w:t>0</w:t>
      </w:r>
      <w:r>
        <w:t xml:space="preserve"> per cent</w:t>
      </w:r>
      <w:r w:rsidRPr="00FD04FB">
        <w:t>.</w:t>
      </w:r>
      <w:r>
        <w:t xml:space="preserve"> </w:t>
      </w:r>
      <w:r w:rsidRPr="00FD04FB">
        <w:t xml:space="preserve">In the event of two or more </w:t>
      </w:r>
      <w:r>
        <w:t>Quote</w:t>
      </w:r>
      <w:r w:rsidRPr="00FD04FB">
        <w:t>s being awarded the same total</w:t>
      </w:r>
      <w:r w:rsidR="004D4A69">
        <w:t xml:space="preserve"> score</w:t>
      </w:r>
      <w:r w:rsidRPr="00FD04FB">
        <w:t xml:space="preserve">, the SSRO shall choose the </w:t>
      </w:r>
      <w:r>
        <w:t>Quote</w:t>
      </w:r>
      <w:r w:rsidRPr="00FD04FB">
        <w:t xml:space="preserve"> with the lowest price.</w:t>
      </w:r>
    </w:p>
    <w:p w14:paraId="628ED9DC" w14:textId="4F7537AD" w:rsidR="00F20476" w:rsidRDefault="00F20476" w:rsidP="00F20476">
      <w:pPr>
        <w:pStyle w:val="Textnumbered"/>
        <w:tabs>
          <w:tab w:val="clear" w:pos="567"/>
        </w:tabs>
        <w:ind w:left="720" w:hanging="720"/>
      </w:pPr>
      <w:r>
        <w:t>In relation to quality, Tenders will be evaluated</w:t>
      </w:r>
      <w:r w:rsidR="008A0F02">
        <w:t xml:space="preserve"> against the criteria set out in </w:t>
      </w:r>
      <w:r w:rsidR="00367216">
        <w:t>T</w:t>
      </w:r>
      <w:r w:rsidR="008A0F02">
        <w:t>able 1</w:t>
      </w:r>
      <w:r w:rsidR="00CC52DB">
        <w:t xml:space="preserve"> having regard to the requirements of the </w:t>
      </w:r>
      <w:r w:rsidR="00373C6B">
        <w:t>Specification</w:t>
      </w:r>
      <w:r w:rsidR="008A0F02">
        <w:t>. In determining the score, consideration will be given to:</w:t>
      </w:r>
    </w:p>
    <w:p w14:paraId="3EAA4DBF" w14:textId="77777777" w:rsidR="00CC52DB" w:rsidRDefault="00F20476" w:rsidP="00F20476">
      <w:pPr>
        <w:pStyle w:val="Textnumbered"/>
        <w:numPr>
          <w:ilvl w:val="4"/>
          <w:numId w:val="3"/>
        </w:numPr>
      </w:pPr>
      <w:r w:rsidRPr="00722D19">
        <w:t>the</w:t>
      </w:r>
      <w:r w:rsidR="00CC52DB" w:rsidRPr="00722D19">
        <w:t xml:space="preserve"> </w:t>
      </w:r>
      <w:r w:rsidR="00CE2F23" w:rsidRPr="00722D19">
        <w:t>Re</w:t>
      </w:r>
      <w:r w:rsidR="008A0F02" w:rsidRPr="00722D19">
        <w:t xml:space="preserve">sponse to </w:t>
      </w:r>
      <w:r w:rsidR="005C52A5">
        <w:t>T</w:t>
      </w:r>
      <w:r w:rsidR="007525AE" w:rsidRPr="00722D19">
        <w:t xml:space="preserve">ender </w:t>
      </w:r>
      <w:r w:rsidR="005C52A5">
        <w:t>Q</w:t>
      </w:r>
      <w:r w:rsidR="008A0F02" w:rsidRPr="00722D19">
        <w:t>uestions</w:t>
      </w:r>
      <w:r w:rsidR="00CC52DB">
        <w:t>;</w:t>
      </w:r>
    </w:p>
    <w:p w14:paraId="2C475726" w14:textId="1E162BBA" w:rsidR="00CC52DB" w:rsidRDefault="00CC52DB" w:rsidP="00CC52DB">
      <w:pPr>
        <w:pStyle w:val="Textnumbered"/>
        <w:numPr>
          <w:ilvl w:val="4"/>
          <w:numId w:val="3"/>
        </w:numPr>
      </w:pPr>
      <w:r>
        <w:t>the information submitted with the tender as required at 4.1; and</w:t>
      </w:r>
    </w:p>
    <w:p w14:paraId="47ADDB9D" w14:textId="347167E9" w:rsidR="00CC52DB" w:rsidRDefault="00CC52DB" w:rsidP="00741CD1">
      <w:pPr>
        <w:pStyle w:val="Textnumbered"/>
        <w:numPr>
          <w:ilvl w:val="4"/>
          <w:numId w:val="3"/>
        </w:numPr>
      </w:pPr>
      <w:r>
        <w:t xml:space="preserve">any </w:t>
      </w:r>
      <w:r w:rsidRPr="00CC52DB">
        <w:t>additional material</w:t>
      </w:r>
      <w:r>
        <w:t xml:space="preserve"> supplied as noted at 4.4</w:t>
      </w:r>
      <w:r w:rsidR="00B720AC">
        <w:t>.</w:t>
      </w:r>
    </w:p>
    <w:p w14:paraId="7DAC1A47" w14:textId="7EE8647D" w:rsidR="009C1654" w:rsidRDefault="009C1654" w:rsidP="00741CD1">
      <w:pPr>
        <w:pStyle w:val="Textnumbered"/>
        <w:numPr>
          <w:ilvl w:val="4"/>
          <w:numId w:val="3"/>
        </w:numPr>
      </w:pPr>
      <w:r>
        <w:t>Quality scores will be awarded between 0 and 5, with an indication of how the scores will be assigned as follows:</w:t>
      </w:r>
    </w:p>
    <w:p w14:paraId="73FC86F0" w14:textId="77777777" w:rsidR="00F20476" w:rsidRDefault="00F20476" w:rsidP="009C1654">
      <w:pPr>
        <w:pStyle w:val="Textnumbered"/>
        <w:numPr>
          <w:ilvl w:val="0"/>
          <w:numId w:val="0"/>
        </w:numPr>
        <w:ind w:left="720" w:firstLine="513"/>
      </w:pPr>
      <w:r>
        <w:t>0 = Unacceptable</w:t>
      </w:r>
    </w:p>
    <w:p w14:paraId="39D19162" w14:textId="77777777" w:rsidR="00F20476" w:rsidRDefault="00F20476" w:rsidP="009C1654">
      <w:pPr>
        <w:pStyle w:val="Textnumbered"/>
        <w:numPr>
          <w:ilvl w:val="0"/>
          <w:numId w:val="0"/>
        </w:numPr>
        <w:ind w:left="720" w:firstLine="513"/>
      </w:pPr>
      <w:r>
        <w:t>1 = Unsatisfactory – well below requirement</w:t>
      </w:r>
    </w:p>
    <w:p w14:paraId="37C34188" w14:textId="77777777" w:rsidR="00F20476" w:rsidRDefault="00F20476" w:rsidP="009C1654">
      <w:pPr>
        <w:pStyle w:val="Textnumbered"/>
        <w:numPr>
          <w:ilvl w:val="0"/>
          <w:numId w:val="0"/>
        </w:numPr>
        <w:ind w:left="720" w:firstLine="513"/>
      </w:pPr>
      <w:r>
        <w:t>2 = Weak - below requirement</w:t>
      </w:r>
    </w:p>
    <w:p w14:paraId="58B5CB95" w14:textId="77777777" w:rsidR="00F20476" w:rsidRDefault="00F20476" w:rsidP="009C1654">
      <w:pPr>
        <w:pStyle w:val="Textnumbered"/>
        <w:numPr>
          <w:ilvl w:val="0"/>
          <w:numId w:val="0"/>
        </w:numPr>
        <w:ind w:left="720" w:firstLine="513"/>
      </w:pPr>
      <w:r>
        <w:t>3 = Satisfactory – meets requirement with low levels of assurance</w:t>
      </w:r>
    </w:p>
    <w:p w14:paraId="514FF06A" w14:textId="77777777" w:rsidR="00F20476" w:rsidRDefault="00F20476" w:rsidP="009C1654">
      <w:pPr>
        <w:pStyle w:val="Textnumbered"/>
        <w:numPr>
          <w:ilvl w:val="0"/>
          <w:numId w:val="0"/>
        </w:numPr>
        <w:ind w:left="720" w:firstLine="513"/>
      </w:pPr>
      <w:r>
        <w:t>4 = Good – meets the requirement with moderate levels of assurance</w:t>
      </w:r>
    </w:p>
    <w:p w14:paraId="02C6F1D2" w14:textId="77777777" w:rsidR="00F20476" w:rsidRDefault="00F20476" w:rsidP="009C1654">
      <w:pPr>
        <w:pStyle w:val="Textnumbered"/>
        <w:numPr>
          <w:ilvl w:val="0"/>
          <w:numId w:val="0"/>
        </w:numPr>
        <w:ind w:left="720" w:firstLine="513"/>
      </w:pPr>
      <w:r>
        <w:t xml:space="preserve">5 = Outstanding – meets the requirement with high levels of assurance </w:t>
      </w:r>
    </w:p>
    <w:p w14:paraId="65EBDA67" w14:textId="07FF8729" w:rsidR="00930F16" w:rsidRDefault="00930F16" w:rsidP="00367216">
      <w:pPr>
        <w:pStyle w:val="Textnumbered"/>
        <w:tabs>
          <w:tab w:val="clear" w:pos="567"/>
        </w:tabs>
        <w:ind w:left="720" w:hanging="720"/>
      </w:pPr>
      <w:r>
        <w:t xml:space="preserve">A total quality score will be aggregated based on the scores assigned to each evaluation criteria </w:t>
      </w:r>
      <w:r w:rsidR="00002787">
        <w:t>using</w:t>
      </w:r>
      <w:r>
        <w:t xml:space="preserve"> the weights in Table 1.</w:t>
      </w:r>
    </w:p>
    <w:p w14:paraId="53D31838" w14:textId="6925271B" w:rsidR="00DC1388" w:rsidRPr="00DC1388" w:rsidRDefault="00DC1388" w:rsidP="00DC1388">
      <w:pPr>
        <w:rPr>
          <w:rFonts w:ascii="Arial" w:hAnsi="Arial" w:cs="Arial"/>
          <w:sz w:val="22"/>
          <w:szCs w:val="22"/>
        </w:rPr>
      </w:pPr>
      <w:r w:rsidRPr="00DC1388">
        <w:rPr>
          <w:rFonts w:ascii="Arial" w:hAnsi="Arial" w:cs="Arial"/>
          <w:sz w:val="22"/>
          <w:szCs w:val="22"/>
        </w:rPr>
        <w:t>Table 1: Quality element score matrix</w:t>
      </w:r>
    </w:p>
    <w:tbl>
      <w:tblPr>
        <w:tblStyle w:val="TableGrid"/>
        <w:tblW w:w="0" w:type="auto"/>
        <w:tblLook w:val="04A0" w:firstRow="1" w:lastRow="0" w:firstColumn="1" w:lastColumn="0" w:noHBand="0" w:noVBand="1"/>
      </w:tblPr>
      <w:tblGrid>
        <w:gridCol w:w="6516"/>
        <w:gridCol w:w="3115"/>
      </w:tblGrid>
      <w:tr w:rsidR="00F20476" w:rsidRPr="00163580" w14:paraId="64C2F497" w14:textId="77777777" w:rsidTr="00540040">
        <w:trPr>
          <w:tblHeader/>
        </w:trPr>
        <w:tc>
          <w:tcPr>
            <w:tcW w:w="6516" w:type="dxa"/>
            <w:shd w:val="clear" w:color="auto" w:fill="D9D9D9" w:themeFill="background1" w:themeFillShade="D9"/>
          </w:tcPr>
          <w:p w14:paraId="65FD05C6" w14:textId="77777777" w:rsidR="00F20476" w:rsidRPr="00163580" w:rsidRDefault="00F20476" w:rsidP="00540040">
            <w:pPr>
              <w:pStyle w:val="Textnumbered"/>
              <w:numPr>
                <w:ilvl w:val="0"/>
                <w:numId w:val="0"/>
              </w:numPr>
              <w:spacing w:before="60" w:after="60"/>
              <w:rPr>
                <w:b/>
              </w:rPr>
            </w:pPr>
            <w:r w:rsidRPr="00163580">
              <w:rPr>
                <w:b/>
              </w:rPr>
              <w:t>Quality element</w:t>
            </w:r>
          </w:p>
        </w:tc>
        <w:tc>
          <w:tcPr>
            <w:tcW w:w="3115" w:type="dxa"/>
            <w:shd w:val="clear" w:color="auto" w:fill="D9D9D9" w:themeFill="background1" w:themeFillShade="D9"/>
          </w:tcPr>
          <w:p w14:paraId="36D35725" w14:textId="132E9433" w:rsidR="00F20476" w:rsidRPr="00163580" w:rsidRDefault="00436700" w:rsidP="00540040">
            <w:pPr>
              <w:pStyle w:val="Textnumbered"/>
              <w:numPr>
                <w:ilvl w:val="0"/>
                <w:numId w:val="0"/>
              </w:numPr>
              <w:spacing w:before="60" w:after="60"/>
              <w:jc w:val="center"/>
              <w:rPr>
                <w:b/>
              </w:rPr>
            </w:pPr>
            <w:r>
              <w:rPr>
                <w:b/>
              </w:rPr>
              <w:t>Quality element weight</w:t>
            </w:r>
          </w:p>
        </w:tc>
      </w:tr>
      <w:tr w:rsidR="0068748C" w14:paraId="3593A4CB" w14:textId="77777777" w:rsidTr="00540040">
        <w:tc>
          <w:tcPr>
            <w:tcW w:w="6516" w:type="dxa"/>
          </w:tcPr>
          <w:p w14:paraId="0BCB5EAC" w14:textId="77777777" w:rsidR="0068748C" w:rsidRDefault="0068748C" w:rsidP="00540040">
            <w:pPr>
              <w:pStyle w:val="Textnumbered"/>
              <w:numPr>
                <w:ilvl w:val="0"/>
                <w:numId w:val="0"/>
              </w:numPr>
              <w:spacing w:before="60" w:after="60"/>
            </w:pPr>
            <w:r>
              <w:t>Objectives and approach</w:t>
            </w:r>
          </w:p>
        </w:tc>
        <w:tc>
          <w:tcPr>
            <w:tcW w:w="3115" w:type="dxa"/>
          </w:tcPr>
          <w:p w14:paraId="13FB9519" w14:textId="2CA8E4AB" w:rsidR="0068748C" w:rsidRPr="006B4C85" w:rsidRDefault="00D91C4F" w:rsidP="00540040">
            <w:pPr>
              <w:pStyle w:val="Textnumbered"/>
              <w:numPr>
                <w:ilvl w:val="0"/>
                <w:numId w:val="0"/>
              </w:numPr>
              <w:spacing w:before="60" w:after="60"/>
              <w:jc w:val="center"/>
            </w:pPr>
            <w:r>
              <w:t>45</w:t>
            </w:r>
            <w:r w:rsidR="00436700">
              <w:t>%</w:t>
            </w:r>
          </w:p>
        </w:tc>
      </w:tr>
      <w:tr w:rsidR="00F20476" w14:paraId="23B62844" w14:textId="77777777" w:rsidTr="00540040">
        <w:tc>
          <w:tcPr>
            <w:tcW w:w="6516" w:type="dxa"/>
          </w:tcPr>
          <w:p w14:paraId="3BA143EB" w14:textId="0FC62363" w:rsidR="00F20476" w:rsidRDefault="00F20476" w:rsidP="00540040">
            <w:pPr>
              <w:pStyle w:val="Textnumbered"/>
              <w:numPr>
                <w:ilvl w:val="0"/>
                <w:numId w:val="0"/>
              </w:numPr>
              <w:spacing w:before="60" w:after="60"/>
            </w:pPr>
            <w:r>
              <w:t xml:space="preserve">Experience and expertise </w:t>
            </w:r>
            <w:r w:rsidR="0091407A">
              <w:t xml:space="preserve">in </w:t>
            </w:r>
            <w:r w:rsidR="00E83B27">
              <w:t xml:space="preserve">the </w:t>
            </w:r>
            <w:r w:rsidR="00A13DE5" w:rsidRPr="00373BFD">
              <w:t>Ass</w:t>
            </w:r>
            <w:r w:rsidR="00B42CDA">
              <w:t>urance</w:t>
            </w:r>
            <w:r w:rsidR="00A13DE5" w:rsidRPr="00373BFD">
              <w:t xml:space="preserve"> </w:t>
            </w:r>
            <w:r w:rsidR="0091407A">
              <w:t xml:space="preserve">elements </w:t>
            </w:r>
            <w:r w:rsidRPr="00796C7B">
              <w:rPr>
                <w:i/>
              </w:rPr>
              <w:t>comprised of</w:t>
            </w:r>
            <w:r>
              <w:t>;</w:t>
            </w:r>
          </w:p>
          <w:p w14:paraId="5342B67F" w14:textId="00F91066" w:rsidR="000D6657" w:rsidRDefault="00E83B27" w:rsidP="000D6657">
            <w:pPr>
              <w:pStyle w:val="Textnumbered"/>
              <w:numPr>
                <w:ilvl w:val="0"/>
                <w:numId w:val="0"/>
              </w:numPr>
              <w:spacing w:before="60" w:after="60"/>
            </w:pPr>
            <w:r>
              <w:t xml:space="preserve">  </w:t>
            </w:r>
            <w:r w:rsidR="00D91C4F">
              <w:t>knowledge of OECD transfer pricing guidelines</w:t>
            </w:r>
          </w:p>
          <w:p w14:paraId="11B32554" w14:textId="10AEF535" w:rsidR="00A13DE5" w:rsidRDefault="000D6657" w:rsidP="008A2C10">
            <w:pPr>
              <w:pStyle w:val="Textnumbered"/>
              <w:numPr>
                <w:ilvl w:val="0"/>
                <w:numId w:val="0"/>
              </w:numPr>
              <w:spacing w:before="60" w:after="60"/>
            </w:pPr>
            <w:r>
              <w:t xml:space="preserve">  </w:t>
            </w:r>
            <w:r w:rsidR="00D91C4F">
              <w:t>application and scrutiny of transfer pricing techniques</w:t>
            </w:r>
          </w:p>
          <w:p w14:paraId="10A79DAC" w14:textId="41079A85" w:rsidR="00F20476" w:rsidRDefault="00A13DE5" w:rsidP="008A2C10">
            <w:pPr>
              <w:pStyle w:val="Textnumbered"/>
              <w:numPr>
                <w:ilvl w:val="0"/>
                <w:numId w:val="0"/>
              </w:numPr>
              <w:spacing w:before="60" w:after="60"/>
            </w:pPr>
            <w:r>
              <w:t xml:space="preserve">  </w:t>
            </w:r>
            <w:r w:rsidR="00D91C4F">
              <w:t>verification of analytical models</w:t>
            </w:r>
          </w:p>
        </w:tc>
        <w:tc>
          <w:tcPr>
            <w:tcW w:w="3115" w:type="dxa"/>
          </w:tcPr>
          <w:p w14:paraId="7411A0AE" w14:textId="3F2D5908" w:rsidR="00F20476" w:rsidRDefault="00D91C4F" w:rsidP="00540040">
            <w:pPr>
              <w:pStyle w:val="Textnumbered"/>
              <w:numPr>
                <w:ilvl w:val="0"/>
                <w:numId w:val="0"/>
              </w:numPr>
              <w:spacing w:before="60" w:after="60"/>
              <w:jc w:val="center"/>
            </w:pPr>
            <w:r>
              <w:t>45</w:t>
            </w:r>
            <w:r w:rsidR="00436700">
              <w:t>%</w:t>
            </w:r>
          </w:p>
          <w:p w14:paraId="0958836A" w14:textId="77DBEECB" w:rsidR="0091407A" w:rsidRPr="006B4C85" w:rsidRDefault="0091407A" w:rsidP="00E83B27">
            <w:pPr>
              <w:pStyle w:val="Textnumbered"/>
              <w:numPr>
                <w:ilvl w:val="0"/>
                <w:numId w:val="0"/>
              </w:numPr>
              <w:spacing w:before="60" w:after="60"/>
            </w:pPr>
          </w:p>
        </w:tc>
      </w:tr>
      <w:tr w:rsidR="00F20476" w14:paraId="6C4A6DA6" w14:textId="77777777" w:rsidTr="00540040">
        <w:tc>
          <w:tcPr>
            <w:tcW w:w="6516" w:type="dxa"/>
          </w:tcPr>
          <w:p w14:paraId="29A4AB37" w14:textId="77777777" w:rsidR="00F20476" w:rsidRDefault="00F20476" w:rsidP="00540040">
            <w:pPr>
              <w:pStyle w:val="Textnumbered"/>
              <w:numPr>
                <w:ilvl w:val="0"/>
                <w:numId w:val="0"/>
              </w:numPr>
              <w:spacing w:before="60" w:after="60"/>
            </w:pPr>
            <w:r>
              <w:t>Conflicts of interest</w:t>
            </w:r>
          </w:p>
        </w:tc>
        <w:tc>
          <w:tcPr>
            <w:tcW w:w="3115" w:type="dxa"/>
          </w:tcPr>
          <w:p w14:paraId="2D493386" w14:textId="5B11ABE1" w:rsidR="00F20476" w:rsidRPr="006B4C85" w:rsidRDefault="00F20476" w:rsidP="00540040">
            <w:pPr>
              <w:pStyle w:val="Textnumbered"/>
              <w:numPr>
                <w:ilvl w:val="0"/>
                <w:numId w:val="0"/>
              </w:numPr>
              <w:spacing w:before="60" w:after="60"/>
              <w:jc w:val="center"/>
            </w:pPr>
            <w:r w:rsidRPr="006B4C85">
              <w:t>5</w:t>
            </w:r>
            <w:r w:rsidR="00436700">
              <w:t>%</w:t>
            </w:r>
          </w:p>
        </w:tc>
      </w:tr>
      <w:tr w:rsidR="00F20476" w14:paraId="22B53DC7" w14:textId="77777777" w:rsidTr="00540040">
        <w:tc>
          <w:tcPr>
            <w:tcW w:w="6516" w:type="dxa"/>
          </w:tcPr>
          <w:p w14:paraId="4B6909AA" w14:textId="77777777" w:rsidR="00F20476" w:rsidRDefault="00F20476" w:rsidP="00540040">
            <w:pPr>
              <w:pStyle w:val="Textnumbered"/>
              <w:numPr>
                <w:ilvl w:val="0"/>
                <w:numId w:val="0"/>
              </w:numPr>
              <w:spacing w:before="60" w:after="60"/>
            </w:pPr>
            <w:r>
              <w:t>Security</w:t>
            </w:r>
          </w:p>
        </w:tc>
        <w:tc>
          <w:tcPr>
            <w:tcW w:w="3115" w:type="dxa"/>
          </w:tcPr>
          <w:p w14:paraId="17A4A75C" w14:textId="3371D23F" w:rsidR="00F20476" w:rsidRPr="006B4C85" w:rsidRDefault="00436700" w:rsidP="00540040">
            <w:pPr>
              <w:pStyle w:val="Textnumbered"/>
              <w:numPr>
                <w:ilvl w:val="0"/>
                <w:numId w:val="0"/>
              </w:numPr>
              <w:spacing w:before="60" w:after="60"/>
              <w:jc w:val="center"/>
            </w:pPr>
            <w:r>
              <w:t>5%</w:t>
            </w:r>
          </w:p>
        </w:tc>
      </w:tr>
      <w:tr w:rsidR="00F20476" w14:paraId="78802E4C" w14:textId="77777777" w:rsidTr="00540040">
        <w:tc>
          <w:tcPr>
            <w:tcW w:w="6516" w:type="dxa"/>
          </w:tcPr>
          <w:p w14:paraId="1E0FCE77" w14:textId="77777777" w:rsidR="00F20476" w:rsidRDefault="00F20476" w:rsidP="00540040">
            <w:pPr>
              <w:pStyle w:val="Textnumbered"/>
              <w:numPr>
                <w:ilvl w:val="0"/>
                <w:numId w:val="0"/>
              </w:numPr>
              <w:spacing w:before="60" w:after="60"/>
            </w:pPr>
            <w:r>
              <w:t>Aggregated quality score:</w:t>
            </w:r>
          </w:p>
        </w:tc>
        <w:tc>
          <w:tcPr>
            <w:tcW w:w="3115" w:type="dxa"/>
          </w:tcPr>
          <w:p w14:paraId="5F707688" w14:textId="77777777" w:rsidR="00F20476" w:rsidRPr="000D4F1D" w:rsidRDefault="00F20476" w:rsidP="00540040">
            <w:pPr>
              <w:pStyle w:val="Textnumbered"/>
              <w:numPr>
                <w:ilvl w:val="0"/>
                <w:numId w:val="0"/>
              </w:numPr>
              <w:spacing w:before="60" w:after="60"/>
              <w:jc w:val="center"/>
              <w:rPr>
                <w:highlight w:val="green"/>
              </w:rPr>
            </w:pPr>
            <w:r>
              <w:t>Sum of the above scores</w:t>
            </w:r>
          </w:p>
        </w:tc>
      </w:tr>
    </w:tbl>
    <w:p w14:paraId="687D1337" w14:textId="77777777" w:rsidR="00F20476" w:rsidRDefault="00F20476" w:rsidP="00F20476">
      <w:pPr>
        <w:pStyle w:val="Textnumbered"/>
        <w:numPr>
          <w:ilvl w:val="0"/>
          <w:numId w:val="0"/>
        </w:numPr>
      </w:pPr>
    </w:p>
    <w:p w14:paraId="2502F58E" w14:textId="3A42154F" w:rsidR="00E0289E" w:rsidRPr="00FD04FB" w:rsidRDefault="00CF6E66" w:rsidP="00DB1563">
      <w:pPr>
        <w:pStyle w:val="Textnumbered"/>
      </w:pPr>
      <w:r>
        <w:t xml:space="preserve">The </w:t>
      </w:r>
      <w:r w:rsidR="00613CA8">
        <w:t xml:space="preserve">price scoring will use an approach which awards the </w:t>
      </w:r>
      <w:r w:rsidR="00613CA8" w:rsidRPr="00DB1563">
        <w:t xml:space="preserve">lowest cost </w:t>
      </w:r>
      <w:r w:rsidR="005B7D27">
        <w:t>that satisfies the conditions set in 5.</w:t>
      </w:r>
      <w:r w:rsidR="003D4B08">
        <w:t>6</w:t>
      </w:r>
      <w:r w:rsidR="005B7D27">
        <w:t xml:space="preserve"> </w:t>
      </w:r>
      <w:r w:rsidR="00613CA8" w:rsidRPr="00DB1563">
        <w:t>a score of 100</w:t>
      </w:r>
      <w:r w:rsidR="00613CA8">
        <w:t xml:space="preserve">, and </w:t>
      </w:r>
      <w:r>
        <w:t xml:space="preserve">that </w:t>
      </w:r>
      <w:r w:rsidR="00613CA8">
        <w:t xml:space="preserve">scores </w:t>
      </w:r>
      <w:r w:rsidR="00613CA8" w:rsidRPr="00FD04FB">
        <w:t>other bids relative to th</w:t>
      </w:r>
      <w:r w:rsidR="005009AD">
        <w:t>at</w:t>
      </w:r>
      <w:r w:rsidR="00613CA8">
        <w:t xml:space="preserve"> lowest cost. </w:t>
      </w:r>
      <w:r>
        <w:t>Each Bidder’s</w:t>
      </w:r>
      <w:r w:rsidR="00DB1563">
        <w:t xml:space="preserve"> t</w:t>
      </w:r>
      <w:r w:rsidR="00DB1563" w:rsidRPr="00DB1563">
        <w:t xml:space="preserve">otal cost </w:t>
      </w:r>
      <w:r w:rsidR="00DB1563">
        <w:t xml:space="preserve">including VAT will </w:t>
      </w:r>
      <w:r w:rsidR="00DB1563" w:rsidRPr="00DB1563">
        <w:t>be converted to a score out of 100</w:t>
      </w:r>
      <w:r w:rsidR="00DB1563">
        <w:t xml:space="preserve"> </w:t>
      </w:r>
      <w:r w:rsidR="00613CA8">
        <w:t>using the relationship</w:t>
      </w:r>
      <w:r w:rsidR="00E0289E" w:rsidRPr="00FD04FB">
        <w:t>:</w:t>
      </w:r>
    </w:p>
    <w:p w14:paraId="7D92FBE9" w14:textId="40B276E9" w:rsidR="00E0289E" w:rsidRPr="00DE4891" w:rsidRDefault="00E0289E" w:rsidP="00E0289E">
      <w:pPr>
        <w:spacing w:after="240"/>
        <w:rPr>
          <w:rFonts w:ascii="Arial" w:hAnsi="Arial" w:cs="Arial"/>
          <w:sz w:val="22"/>
          <w:szCs w:val="22"/>
        </w:rPr>
      </w:pPr>
      <m:oMathPara>
        <m:oMath>
          <m:r>
            <m:rPr>
              <m:nor/>
            </m:rPr>
            <w:rPr>
              <w:rFonts w:ascii="Arial" w:hAnsi="Arial" w:cs="Arial"/>
              <w:sz w:val="22"/>
              <w:szCs w:val="22"/>
            </w:rPr>
            <w:lastRenderedPageBreak/>
            <m:t>Price score</m:t>
          </m:r>
          <m:r>
            <m:rPr>
              <m:sty m:val="p"/>
            </m:rPr>
            <w:rPr>
              <w:rFonts w:ascii="Cambria Math" w:hAnsi="Cambria Math" w:cs="Arial"/>
              <w:sz w:val="22"/>
              <w:szCs w:val="22"/>
            </w:rPr>
            <m:t>=</m:t>
          </m:r>
          <m:r>
            <m:rPr>
              <m:nor/>
            </m:rPr>
            <w:rPr>
              <w:rFonts w:ascii="Arial" w:hAnsi="Arial" w:cs="Arial"/>
              <w:sz w:val="22"/>
              <w:szCs w:val="22"/>
            </w:rPr>
            <m:t xml:space="preserve"> </m:t>
          </m:r>
          <m:f>
            <m:fPr>
              <m:ctrlPr>
                <w:rPr>
                  <w:rFonts w:ascii="Cambria Math" w:hAnsi="Cambria Math" w:cs="Arial"/>
                  <w:sz w:val="22"/>
                  <w:szCs w:val="22"/>
                </w:rPr>
              </m:ctrlPr>
            </m:fPr>
            <m:num>
              <m:r>
                <m:rPr>
                  <m:sty m:val="p"/>
                </m:rPr>
                <w:rPr>
                  <w:rFonts w:ascii="Cambria Math" w:hAnsi="Cambria Math" w:cs="Arial"/>
                  <w:sz w:val="22"/>
                  <w:szCs w:val="22"/>
                </w:rPr>
                <m:t>Lowest bid price</m:t>
              </m:r>
            </m:num>
            <m:den>
              <m:r>
                <m:rPr>
                  <m:sty m:val="p"/>
                </m:rPr>
                <w:rPr>
                  <w:rFonts w:ascii="Cambria Math" w:hAnsi="Cambria Math" w:cs="Arial"/>
                  <w:sz w:val="22"/>
                  <w:szCs w:val="22"/>
                </w:rPr>
                <m:t>Bid price</m:t>
              </m:r>
            </m:den>
          </m:f>
          <m:r>
            <m:rPr>
              <m:sty m:val="p"/>
            </m:rPr>
            <w:rPr>
              <w:rFonts w:ascii="Cambria Math" w:hAnsi="Cambria Math" w:cs="Arial"/>
              <w:sz w:val="22"/>
              <w:szCs w:val="22"/>
            </w:rPr>
            <m:t xml:space="preserve">×100 </m:t>
          </m:r>
        </m:oMath>
      </m:oMathPara>
    </w:p>
    <w:p w14:paraId="16B2393A" w14:textId="3FEDF0FA" w:rsidR="00F20476" w:rsidRDefault="00CB47BB" w:rsidP="00540040">
      <w:pPr>
        <w:pStyle w:val="Textnumbered"/>
        <w:tabs>
          <w:tab w:val="clear" w:pos="567"/>
        </w:tabs>
        <w:ind w:left="720" w:hanging="720"/>
      </w:pPr>
      <w:r>
        <w:t xml:space="preserve">Each Bidder’s aggregate quality score </w:t>
      </w:r>
      <w:r w:rsidR="00752E04">
        <w:t xml:space="preserve">and price score will be </w:t>
      </w:r>
      <w:r>
        <w:t xml:space="preserve">weighted </w:t>
      </w:r>
      <w:r w:rsidR="00752E04">
        <w:t>using the percentages set in 5.1.</w:t>
      </w:r>
      <w:r w:rsidR="004500A3">
        <w:t xml:space="preserve"> </w:t>
      </w:r>
      <w:r w:rsidR="00F20476">
        <w:t xml:space="preserve">The </w:t>
      </w:r>
      <w:r w:rsidR="00752E04">
        <w:t xml:space="preserve">weighted </w:t>
      </w:r>
      <w:r w:rsidR="00F20476">
        <w:t>scores for quality and price will be added together to arrive at a total score</w:t>
      </w:r>
      <w:r w:rsidR="00C522D4">
        <w:t xml:space="preserve"> using the relationship:</w:t>
      </w:r>
      <w:bookmarkStart w:id="23" w:name="_GoBack"/>
      <w:bookmarkEnd w:id="23"/>
    </w:p>
    <w:p w14:paraId="3C85646F" w14:textId="2B9D4145" w:rsidR="008A0F02" w:rsidRDefault="008A0F02" w:rsidP="00367216">
      <w:pPr>
        <w:pStyle w:val="Textnumbered"/>
        <w:numPr>
          <w:ilvl w:val="0"/>
          <w:numId w:val="0"/>
        </w:numPr>
        <w:ind w:left="720"/>
        <w:jc w:val="center"/>
      </w:pPr>
      <w:r>
        <w:t>Total score = (60% x quality score) + (40% x price score)</w:t>
      </w:r>
    </w:p>
    <w:p w14:paraId="09B823F1" w14:textId="3A25EA1C" w:rsidR="00F76AD9" w:rsidRPr="00FD04FB" w:rsidRDefault="00F20476" w:rsidP="00540040">
      <w:pPr>
        <w:pStyle w:val="Textnumbered"/>
        <w:tabs>
          <w:tab w:val="clear" w:pos="567"/>
        </w:tabs>
        <w:ind w:left="720" w:hanging="720"/>
      </w:pPr>
      <w:r>
        <w:t xml:space="preserve">Any Tender which in the reasonable opinion of the </w:t>
      </w:r>
      <w:r w:rsidR="00D9010F">
        <w:t>SSRO</w:t>
      </w:r>
      <w:r>
        <w:t xml:space="preserve"> is fundamentally unacceptable on any key point, regardless of its other merits, may be rejected by the SSRO at its discretion.</w:t>
      </w:r>
      <w:r w:rsidR="003377A0">
        <w:t xml:space="preserve"> </w:t>
      </w:r>
      <w:r w:rsidR="00F76AD9" w:rsidRPr="00FD04FB">
        <w:t>It is essential that the successful supplier</w:t>
      </w:r>
      <w:r w:rsidR="00F76AD9">
        <w:t xml:space="preserve"> is</w:t>
      </w:r>
      <w:r w:rsidR="00F76AD9" w:rsidRPr="00FD04FB">
        <w:t xml:space="preserve"> able to deliver its obligations under the proposed contract and accordingly the SSRO will not make an award to any supplier that fails to achieve at least “</w:t>
      </w:r>
      <w:r w:rsidR="003377A0">
        <w:t>satisfactory</w:t>
      </w:r>
      <w:r w:rsidR="00F76AD9" w:rsidRPr="00FD04FB">
        <w:t xml:space="preserve">” on </w:t>
      </w:r>
      <w:r w:rsidR="00CC52DB">
        <w:t xml:space="preserve">any </w:t>
      </w:r>
      <w:r w:rsidR="00F76AD9" w:rsidRPr="00FD04FB">
        <w:t>of the</w:t>
      </w:r>
      <w:r w:rsidR="00CC52DB">
        <w:t xml:space="preserve"> evaluation criteria set out in </w:t>
      </w:r>
      <w:r w:rsidR="00367216">
        <w:t>T</w:t>
      </w:r>
      <w:r w:rsidR="00CC52DB">
        <w:t>able 1</w:t>
      </w:r>
      <w:r w:rsidR="004D4A69">
        <w:t>.</w:t>
      </w:r>
    </w:p>
    <w:p w14:paraId="721A6148" w14:textId="0A5BA848" w:rsidR="00C52D39" w:rsidRDefault="00F76AD9" w:rsidP="00367216">
      <w:pPr>
        <w:pStyle w:val="Textnumbered"/>
        <w:tabs>
          <w:tab w:val="clear" w:pos="567"/>
        </w:tabs>
        <w:ind w:left="720" w:hanging="720"/>
      </w:pPr>
      <w:r w:rsidRPr="00FD04FB">
        <w:t xml:space="preserve">A supplier that does not achieve these minimum scores will not be awarded the contract even if the supplier’s proposal would otherwise have achieved the highest </w:t>
      </w:r>
      <w:r w:rsidR="004D4A69">
        <w:t xml:space="preserve">total </w:t>
      </w:r>
      <w:r w:rsidR="00C202C7">
        <w:t>score</w:t>
      </w:r>
      <w:r>
        <w:t>.</w:t>
      </w:r>
      <w:r w:rsidR="00930F16" w:rsidDel="00930F16">
        <w:t xml:space="preserve"> </w:t>
      </w:r>
    </w:p>
    <w:p w14:paraId="4B7CDBCA" w14:textId="30A9D601" w:rsidR="00C014B7" w:rsidRDefault="00C014B7" w:rsidP="00C52D39">
      <w:pPr>
        <w:pStyle w:val="Heading2"/>
      </w:pPr>
      <w:bookmarkStart w:id="24" w:name="_Toc489444941"/>
      <w:r>
        <w:t>Evidence of insurance</w:t>
      </w:r>
      <w:bookmarkEnd w:id="24"/>
    </w:p>
    <w:p w14:paraId="345F4F49" w14:textId="77777777" w:rsidR="002C4585" w:rsidRDefault="0024231C" w:rsidP="002C4585">
      <w:pPr>
        <w:pStyle w:val="Textnumbered"/>
        <w:tabs>
          <w:tab w:val="clear" w:pos="567"/>
        </w:tabs>
        <w:ind w:left="720" w:hanging="720"/>
      </w:pPr>
      <w:r>
        <w:t>Please enclose documentary evidence to show that you have the following types and amounts of insurance cover –</w:t>
      </w:r>
    </w:p>
    <w:p w14:paraId="58DEF80E" w14:textId="77777777" w:rsidR="002C4585" w:rsidRDefault="003979FC" w:rsidP="002C4585">
      <w:pPr>
        <w:pStyle w:val="Textnumbered"/>
        <w:numPr>
          <w:ilvl w:val="4"/>
          <w:numId w:val="3"/>
        </w:numPr>
      </w:pPr>
      <w:r>
        <w:t>Public Liability Insurance to a minimum value of five million pounds for each and every claim or series of claims arising out of one event;</w:t>
      </w:r>
    </w:p>
    <w:p w14:paraId="7A765779" w14:textId="77777777" w:rsidR="002C4585" w:rsidRDefault="003979FC" w:rsidP="002C4585">
      <w:pPr>
        <w:pStyle w:val="Textnumbered"/>
        <w:numPr>
          <w:ilvl w:val="4"/>
          <w:numId w:val="3"/>
        </w:numPr>
      </w:pPr>
      <w:r>
        <w:t>Employer’s Liability Insurance to a minimum value of ten million pounds for each and every claim or series of claims arising out of one event; and</w:t>
      </w:r>
    </w:p>
    <w:p w14:paraId="19F5F6A5" w14:textId="2906C4CE" w:rsidR="003979FC" w:rsidRDefault="003979FC" w:rsidP="002C4585">
      <w:pPr>
        <w:pStyle w:val="Textnumbered"/>
        <w:numPr>
          <w:ilvl w:val="4"/>
          <w:numId w:val="3"/>
        </w:numPr>
      </w:pPr>
      <w:r>
        <w:t>Professional Indemnity Insurance to a minimum value of five million pounds for each and every claim or series of claims arising out of one event.</w:t>
      </w:r>
    </w:p>
    <w:p w14:paraId="729C9DF7" w14:textId="1F73723B" w:rsidR="003979FC" w:rsidRDefault="003979FC" w:rsidP="003979FC">
      <w:pPr>
        <w:pStyle w:val="Textnumbered"/>
        <w:tabs>
          <w:tab w:val="clear" w:pos="567"/>
        </w:tabs>
        <w:ind w:left="720" w:hanging="720"/>
      </w:pPr>
      <w:r>
        <w:t>The evidence should include a copy of the relevant policy together with proof of payment of the current year</w:t>
      </w:r>
      <w:r w:rsidR="00CC6358">
        <w:t>’</w:t>
      </w:r>
      <w:r>
        <w:t>s premium.</w:t>
      </w:r>
    </w:p>
    <w:p w14:paraId="3D64589B" w14:textId="44FAFC9F" w:rsidR="00C014B7" w:rsidRDefault="00C014B7" w:rsidP="00985361">
      <w:pPr>
        <w:pStyle w:val="Heading2"/>
      </w:pPr>
      <w:bookmarkStart w:id="25" w:name="_Toc489444942"/>
      <w:r>
        <w:t xml:space="preserve">Terms and </w:t>
      </w:r>
      <w:r w:rsidR="005C52A5">
        <w:t>C</w:t>
      </w:r>
      <w:r>
        <w:t>onditions</w:t>
      </w:r>
      <w:bookmarkEnd w:id="25"/>
    </w:p>
    <w:p w14:paraId="467CD999" w14:textId="789B1015" w:rsidR="00985361" w:rsidRDefault="00985361" w:rsidP="00985361">
      <w:pPr>
        <w:pStyle w:val="Textnumbered"/>
        <w:tabs>
          <w:tab w:val="clear" w:pos="567"/>
        </w:tabs>
        <w:ind w:left="720" w:hanging="720"/>
      </w:pPr>
      <w:r>
        <w:t xml:space="preserve">The information in these instructions to Tenderers, is given in good faith for the guidance of the Tenderer, but in the event of a conflict the </w:t>
      </w:r>
      <w:r w:rsidR="00605620">
        <w:t xml:space="preserve">Contract </w:t>
      </w:r>
      <w:r>
        <w:t>shall take precedence.</w:t>
      </w:r>
    </w:p>
    <w:p w14:paraId="41FFF4DE" w14:textId="48305517" w:rsidR="00C014B7" w:rsidRDefault="00985361" w:rsidP="00985361">
      <w:pPr>
        <w:pStyle w:val="Textnumbered"/>
        <w:tabs>
          <w:tab w:val="clear" w:pos="567"/>
        </w:tabs>
        <w:ind w:left="720" w:hanging="720"/>
      </w:pPr>
      <w:r>
        <w:t xml:space="preserve">The </w:t>
      </w:r>
      <w:r w:rsidR="00605620">
        <w:t xml:space="preserve">Contract </w:t>
      </w:r>
      <w:r>
        <w:t xml:space="preserve">will be awarded on the </w:t>
      </w:r>
      <w:r w:rsidR="005C52A5">
        <w:t>T</w:t>
      </w:r>
      <w:r>
        <w:t>erms</w:t>
      </w:r>
      <w:r w:rsidR="005062D0">
        <w:t xml:space="preserve"> and </w:t>
      </w:r>
      <w:r w:rsidR="005C52A5">
        <w:t>C</w:t>
      </w:r>
      <w:r w:rsidR="005062D0">
        <w:t>onditions</w:t>
      </w:r>
      <w:r>
        <w:t xml:space="preserve"> provided with this invitation.  Please do not submit your own standard terms with your </w:t>
      </w:r>
      <w:r w:rsidR="006454D9">
        <w:t>Tender</w:t>
      </w:r>
      <w:r>
        <w:t>.</w:t>
      </w:r>
    </w:p>
    <w:p w14:paraId="2C1DFC67" w14:textId="5497E7A6" w:rsidR="002C4585" w:rsidRDefault="005062D0" w:rsidP="002C4585">
      <w:pPr>
        <w:pStyle w:val="Textnumbered"/>
        <w:tabs>
          <w:tab w:val="clear" w:pos="567"/>
        </w:tabs>
        <w:ind w:left="720" w:hanging="720"/>
      </w:pPr>
      <w:r>
        <w:t xml:space="preserve">The </w:t>
      </w:r>
      <w:r w:rsidR="00605620">
        <w:t xml:space="preserve">Contract </w:t>
      </w:r>
      <w:r>
        <w:t>will comprise:</w:t>
      </w:r>
    </w:p>
    <w:p w14:paraId="3E57EA8E" w14:textId="7E3970F2" w:rsidR="002C4585" w:rsidRDefault="002C4585" w:rsidP="002C4585">
      <w:pPr>
        <w:pStyle w:val="Textnumbered"/>
        <w:numPr>
          <w:ilvl w:val="4"/>
          <w:numId w:val="3"/>
        </w:numPr>
      </w:pPr>
      <w:r>
        <w:t>t</w:t>
      </w:r>
      <w:r w:rsidR="005062D0">
        <w:t xml:space="preserve">he </w:t>
      </w:r>
      <w:r w:rsidR="00605620">
        <w:t xml:space="preserve">SSRO’s </w:t>
      </w:r>
      <w:r w:rsidR="005C52A5">
        <w:t>T</w:t>
      </w:r>
      <w:r w:rsidR="004D6713">
        <w:t xml:space="preserve">erms and </w:t>
      </w:r>
      <w:r w:rsidR="005C52A5">
        <w:t>C</w:t>
      </w:r>
      <w:r w:rsidR="004D6713">
        <w:t>onditions</w:t>
      </w:r>
      <w:r w:rsidR="005062D0">
        <w:t>;</w:t>
      </w:r>
    </w:p>
    <w:p w14:paraId="2A8800C0" w14:textId="0F3F2657" w:rsidR="002C4585" w:rsidRDefault="002C4585" w:rsidP="002C4585">
      <w:pPr>
        <w:pStyle w:val="Textnumbered"/>
        <w:numPr>
          <w:ilvl w:val="4"/>
          <w:numId w:val="3"/>
        </w:numPr>
      </w:pPr>
      <w:r>
        <w:t>t</w:t>
      </w:r>
      <w:r w:rsidR="005062D0">
        <w:t xml:space="preserve">he Contractor’s </w:t>
      </w:r>
      <w:r w:rsidR="006454D9">
        <w:t>Tender</w:t>
      </w:r>
      <w:r w:rsidR="005062D0">
        <w:t>;</w:t>
      </w:r>
      <w:r w:rsidR="00CA09B2">
        <w:t xml:space="preserve"> </w:t>
      </w:r>
    </w:p>
    <w:p w14:paraId="6C18812B" w14:textId="76E2C0BB" w:rsidR="002C4585" w:rsidRDefault="002C4585" w:rsidP="002C4585">
      <w:pPr>
        <w:pStyle w:val="Textnumbered"/>
        <w:numPr>
          <w:ilvl w:val="4"/>
          <w:numId w:val="3"/>
        </w:numPr>
      </w:pPr>
      <w:r>
        <w:t>t</w:t>
      </w:r>
      <w:r w:rsidR="005062D0">
        <w:t xml:space="preserve">he </w:t>
      </w:r>
      <w:r w:rsidR="00373C6B">
        <w:t>Specification</w:t>
      </w:r>
      <w:r w:rsidR="005062D0">
        <w:t>;</w:t>
      </w:r>
      <w:r w:rsidR="00CA09B2">
        <w:t xml:space="preserve"> and</w:t>
      </w:r>
    </w:p>
    <w:p w14:paraId="1E9223DD" w14:textId="7201FBA3" w:rsidR="005062D0" w:rsidRDefault="002C4585" w:rsidP="002C4585">
      <w:pPr>
        <w:pStyle w:val="Textnumbered"/>
        <w:numPr>
          <w:ilvl w:val="4"/>
          <w:numId w:val="3"/>
        </w:numPr>
      </w:pPr>
      <w:r>
        <w:t>a</w:t>
      </w:r>
      <w:r w:rsidR="005062D0">
        <w:t>ny other agreed Schedules.</w:t>
      </w:r>
    </w:p>
    <w:p w14:paraId="4A0EDDC8" w14:textId="34E3BD6F" w:rsidR="00C014B7" w:rsidRPr="00C014B7" w:rsidRDefault="00C014B7" w:rsidP="00985361">
      <w:pPr>
        <w:pStyle w:val="Heading2"/>
      </w:pPr>
      <w:bookmarkStart w:id="26" w:name="_Toc489444943"/>
      <w:r w:rsidRPr="00C014B7">
        <w:lastRenderedPageBreak/>
        <w:t xml:space="preserve">Statement of </w:t>
      </w:r>
      <w:r w:rsidR="005C52A5">
        <w:t>C</w:t>
      </w:r>
      <w:r w:rsidR="00FE2079">
        <w:t>onduct</w:t>
      </w:r>
      <w:bookmarkEnd w:id="26"/>
    </w:p>
    <w:p w14:paraId="6A57C5D9" w14:textId="425792D8" w:rsidR="004D6713" w:rsidRDefault="004D6713" w:rsidP="004D6713">
      <w:pPr>
        <w:pStyle w:val="Textnumbered"/>
        <w:tabs>
          <w:tab w:val="clear" w:pos="567"/>
        </w:tabs>
        <w:ind w:left="720" w:hanging="720"/>
      </w:pPr>
      <w:r>
        <w:t xml:space="preserve">Bidders must provide a completed </w:t>
      </w:r>
      <w:r w:rsidR="005C52A5">
        <w:t>S</w:t>
      </w:r>
      <w:r>
        <w:t xml:space="preserve">tatement of </w:t>
      </w:r>
      <w:r w:rsidR="005C52A5">
        <w:t>C</w:t>
      </w:r>
      <w:r w:rsidR="00FE2079">
        <w:t>onduct</w:t>
      </w:r>
      <w:r>
        <w:t xml:space="preserve"> </w:t>
      </w:r>
      <w:r w:rsidR="00BE4EE8">
        <w:t>which is provided as a separate attachment to this ITT</w:t>
      </w:r>
      <w:r>
        <w:t>.</w:t>
      </w:r>
    </w:p>
    <w:p w14:paraId="444DF2D1" w14:textId="0505A7A8" w:rsidR="004D6713" w:rsidRDefault="004D6713" w:rsidP="004D6713">
      <w:pPr>
        <w:pStyle w:val="Heading2"/>
      </w:pPr>
      <w:bookmarkStart w:id="27" w:name="_Toc489444944"/>
      <w:r>
        <w:t>Documents provided with this ITT</w:t>
      </w:r>
      <w:bookmarkEnd w:id="27"/>
    </w:p>
    <w:p w14:paraId="70F17FC3" w14:textId="52A5E314" w:rsidR="00B17049" w:rsidRDefault="001628A4" w:rsidP="004D6713">
      <w:pPr>
        <w:pStyle w:val="Textnumbered"/>
        <w:tabs>
          <w:tab w:val="clear" w:pos="567"/>
        </w:tabs>
        <w:ind w:left="720" w:hanging="720"/>
      </w:pPr>
      <w:r>
        <w:t xml:space="preserve">The following documents are provided with this </w:t>
      </w:r>
      <w:r w:rsidR="00B17049">
        <w:t>ITT –</w:t>
      </w:r>
    </w:p>
    <w:p w14:paraId="173E6F84" w14:textId="02044E2E" w:rsidR="004D6713" w:rsidRDefault="00CA09B2" w:rsidP="00B17049">
      <w:pPr>
        <w:pStyle w:val="Textnumbered"/>
        <w:numPr>
          <w:ilvl w:val="0"/>
          <w:numId w:val="0"/>
        </w:numPr>
        <w:ind w:left="720"/>
      </w:pPr>
      <w:r>
        <w:t>T</w:t>
      </w:r>
      <w:r w:rsidR="004D6713">
        <w:t xml:space="preserve">erms and </w:t>
      </w:r>
      <w:r w:rsidR="005C52A5">
        <w:t>C</w:t>
      </w:r>
      <w:r w:rsidR="004D6713">
        <w:t>onditions</w:t>
      </w:r>
    </w:p>
    <w:p w14:paraId="040AD11B" w14:textId="5A86BFE0" w:rsidR="004D6713" w:rsidRDefault="004D6713" w:rsidP="00B17049">
      <w:pPr>
        <w:pStyle w:val="Textnumbered"/>
        <w:numPr>
          <w:ilvl w:val="0"/>
          <w:numId w:val="0"/>
        </w:numPr>
        <w:ind w:left="720"/>
      </w:pPr>
      <w:r>
        <w:t>Form of Tender</w:t>
      </w:r>
    </w:p>
    <w:p w14:paraId="2AF1FAAE" w14:textId="40DEC9C2" w:rsidR="00CC6358" w:rsidRDefault="00373C6B" w:rsidP="00B17049">
      <w:pPr>
        <w:pStyle w:val="Textnumbered"/>
        <w:numPr>
          <w:ilvl w:val="0"/>
          <w:numId w:val="0"/>
        </w:numPr>
        <w:ind w:left="720"/>
      </w:pPr>
      <w:r>
        <w:t>Specification</w:t>
      </w:r>
    </w:p>
    <w:p w14:paraId="129E35E8" w14:textId="7E8B437E" w:rsidR="004D6713" w:rsidRDefault="004D6713" w:rsidP="00B17049">
      <w:pPr>
        <w:pStyle w:val="Textnumbered"/>
        <w:numPr>
          <w:ilvl w:val="0"/>
          <w:numId w:val="0"/>
        </w:numPr>
        <w:ind w:left="720"/>
      </w:pPr>
      <w:r>
        <w:t xml:space="preserve">Response to </w:t>
      </w:r>
      <w:r w:rsidR="003118B0">
        <w:t>T</w:t>
      </w:r>
      <w:r w:rsidR="00CE2F23">
        <w:t xml:space="preserve">ender </w:t>
      </w:r>
      <w:r>
        <w:t>Questions</w:t>
      </w:r>
    </w:p>
    <w:p w14:paraId="568114CC" w14:textId="1CFFBE44" w:rsidR="004D6713" w:rsidRDefault="004D6713" w:rsidP="00B17049">
      <w:pPr>
        <w:pStyle w:val="Textnumbered"/>
        <w:numPr>
          <w:ilvl w:val="0"/>
          <w:numId w:val="0"/>
        </w:numPr>
        <w:ind w:left="720"/>
      </w:pPr>
      <w:r>
        <w:t>Pricing Schedule</w:t>
      </w:r>
    </w:p>
    <w:p w14:paraId="7D3CB52F" w14:textId="2D9A0717" w:rsidR="004D6713" w:rsidRDefault="004D6713" w:rsidP="00B17049">
      <w:pPr>
        <w:pStyle w:val="Textnumbered"/>
        <w:numPr>
          <w:ilvl w:val="0"/>
          <w:numId w:val="0"/>
        </w:numPr>
        <w:ind w:left="720"/>
      </w:pPr>
      <w:r>
        <w:t xml:space="preserve">Statement of </w:t>
      </w:r>
      <w:r w:rsidR="005C52A5">
        <w:t>C</w:t>
      </w:r>
      <w:r w:rsidR="00FE2079">
        <w:t>onduct</w:t>
      </w:r>
    </w:p>
    <w:sectPr w:rsidR="004D6713" w:rsidSect="00D219B7">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D0CDA" w14:textId="77777777" w:rsidR="00365541" w:rsidRDefault="00365541">
      <w:r>
        <w:separator/>
      </w:r>
    </w:p>
  </w:endnote>
  <w:endnote w:type="continuationSeparator" w:id="0">
    <w:p w14:paraId="236E5E00" w14:textId="77777777" w:rsidR="00365541" w:rsidRDefault="00365541">
      <w:r>
        <w:continuationSeparator/>
      </w:r>
    </w:p>
  </w:endnote>
  <w:endnote w:type="continuationNotice" w:id="1">
    <w:p w14:paraId="457AB405" w14:textId="77777777" w:rsidR="00365541" w:rsidRDefault="0036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3DBE" w14:textId="2B6D06C6" w:rsidR="006B534B" w:rsidRDefault="006B534B">
    <w:pPr>
      <w:pStyle w:val="Footer"/>
    </w:pPr>
    <w:r>
      <w:rPr>
        <w:rStyle w:val="PageNumber"/>
      </w:rPr>
      <w:fldChar w:fldCharType="begin"/>
    </w:r>
    <w:r>
      <w:rPr>
        <w:rStyle w:val="PageNumber"/>
      </w:rPr>
      <w:instrText xml:space="preserve">PAGE  </w:instrText>
    </w:r>
    <w:r>
      <w:rPr>
        <w:rStyle w:val="PageNumber"/>
      </w:rPr>
      <w:fldChar w:fldCharType="separate"/>
    </w:r>
    <w:r w:rsidR="007031A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D8F4" w14:textId="59DDF8AD" w:rsidR="006B534B" w:rsidRDefault="006B534B"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031A3">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5629" w14:textId="0C8A22C0" w:rsidR="006B534B" w:rsidRDefault="006B534B"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2739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5298E" w14:textId="77777777" w:rsidR="00365541" w:rsidRDefault="00365541">
      <w:r>
        <w:separator/>
      </w:r>
    </w:p>
  </w:footnote>
  <w:footnote w:type="continuationSeparator" w:id="0">
    <w:p w14:paraId="59B5385B" w14:textId="77777777" w:rsidR="00365541" w:rsidRDefault="00365541">
      <w:r>
        <w:continuationSeparator/>
      </w:r>
    </w:p>
  </w:footnote>
  <w:footnote w:type="continuationNotice" w:id="1">
    <w:p w14:paraId="6619133B" w14:textId="77777777" w:rsidR="00365541" w:rsidRDefault="00365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2192" w14:textId="3BA09047" w:rsidR="006B534B" w:rsidRPr="00980553" w:rsidRDefault="006B534B" w:rsidP="00980553">
    <w:pPr>
      <w:pStyle w:val="Header"/>
    </w:pPr>
    <w:r>
      <w:t>The baseline profit rate and capital servicing rates quality assurance: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D5B0" w14:textId="39FB98C4" w:rsidR="006B534B" w:rsidRPr="004F331E" w:rsidRDefault="006B534B" w:rsidP="00980553">
    <w:pPr>
      <w:pStyle w:val="Header"/>
      <w:jc w:val="right"/>
      <w:rPr>
        <w:b w:val="0"/>
      </w:rPr>
    </w:pPr>
    <w:r>
      <w:t>The baseline profit rate and capital servicing rates quality assurance: Invitation to 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14"/>
  </w:num>
  <w:num w:numId="4">
    <w:abstractNumId w:val="18"/>
  </w:num>
  <w:num w:numId="5">
    <w:abstractNumId w:val="8"/>
  </w:num>
  <w:num w:numId="6">
    <w:abstractNumId w:val="12"/>
  </w:num>
  <w:num w:numId="7">
    <w:abstractNumId w:val="2"/>
  </w:num>
  <w:num w:numId="8">
    <w:abstractNumId w:val="17"/>
  </w:num>
  <w:num w:numId="9">
    <w:abstractNumId w:val="7"/>
  </w:num>
  <w:num w:numId="10">
    <w:abstractNumId w:val="0"/>
  </w:num>
  <w:num w:numId="11">
    <w:abstractNumId w:val="3"/>
  </w:num>
  <w:num w:numId="12">
    <w:abstractNumId w:val="16"/>
  </w:num>
  <w:num w:numId="13">
    <w:abstractNumId w:val="13"/>
  </w:num>
  <w:num w:numId="14">
    <w:abstractNumId w:val="5"/>
  </w:num>
  <w:num w:numId="15">
    <w:abstractNumId w:val="10"/>
  </w:num>
  <w:num w:numId="16">
    <w:abstractNumId w:val="15"/>
  </w:num>
  <w:num w:numId="17">
    <w:abstractNumId w:val="11"/>
  </w:num>
  <w:num w:numId="18">
    <w:abstractNumId w:val="9"/>
  </w:num>
  <w:num w:numId="19">
    <w:abstractNumId w:val="14"/>
  </w:num>
  <w:num w:numId="20">
    <w:abstractNumId w:val="1"/>
  </w:num>
  <w:num w:numId="21">
    <w:abstractNumId w:val="14"/>
  </w:num>
  <w:num w:numId="22">
    <w:abstractNumId w:val="14"/>
  </w:num>
  <w:num w:numId="23">
    <w:abstractNumId w:val="14"/>
  </w:num>
  <w:num w:numId="24">
    <w:abstractNumId w:val="14"/>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61"/>
    <w:rsid w:val="0000095D"/>
    <w:rsid w:val="00002787"/>
    <w:rsid w:val="0002073B"/>
    <w:rsid w:val="000277BF"/>
    <w:rsid w:val="00031121"/>
    <w:rsid w:val="00031D33"/>
    <w:rsid w:val="00040082"/>
    <w:rsid w:val="00056126"/>
    <w:rsid w:val="00070ABC"/>
    <w:rsid w:val="0007524C"/>
    <w:rsid w:val="00081111"/>
    <w:rsid w:val="00087516"/>
    <w:rsid w:val="000975AB"/>
    <w:rsid w:val="000A1FB1"/>
    <w:rsid w:val="000A45DC"/>
    <w:rsid w:val="000A4A80"/>
    <w:rsid w:val="000C0DE0"/>
    <w:rsid w:val="000C3769"/>
    <w:rsid w:val="000D4F1D"/>
    <w:rsid w:val="000D6657"/>
    <w:rsid w:val="000D7C5A"/>
    <w:rsid w:val="000F5B6F"/>
    <w:rsid w:val="001171E8"/>
    <w:rsid w:val="00123309"/>
    <w:rsid w:val="00123E61"/>
    <w:rsid w:val="00124E42"/>
    <w:rsid w:val="001309E7"/>
    <w:rsid w:val="00144C5A"/>
    <w:rsid w:val="0015248C"/>
    <w:rsid w:val="00160FC9"/>
    <w:rsid w:val="001628A4"/>
    <w:rsid w:val="00163580"/>
    <w:rsid w:val="00175FD8"/>
    <w:rsid w:val="001806EB"/>
    <w:rsid w:val="001A0D09"/>
    <w:rsid w:val="001A78E1"/>
    <w:rsid w:val="001E39B0"/>
    <w:rsid w:val="001F31AA"/>
    <w:rsid w:val="001F3E20"/>
    <w:rsid w:val="001F3EF8"/>
    <w:rsid w:val="0020276D"/>
    <w:rsid w:val="00207210"/>
    <w:rsid w:val="0021429B"/>
    <w:rsid w:val="00230632"/>
    <w:rsid w:val="0023510E"/>
    <w:rsid w:val="0023782E"/>
    <w:rsid w:val="00237D67"/>
    <w:rsid w:val="0024231C"/>
    <w:rsid w:val="00247AA2"/>
    <w:rsid w:val="002517C8"/>
    <w:rsid w:val="002609BC"/>
    <w:rsid w:val="00262CAB"/>
    <w:rsid w:val="00273965"/>
    <w:rsid w:val="00293780"/>
    <w:rsid w:val="00293914"/>
    <w:rsid w:val="00297634"/>
    <w:rsid w:val="002A7754"/>
    <w:rsid w:val="002B2BFB"/>
    <w:rsid w:val="002C0278"/>
    <w:rsid w:val="002C4585"/>
    <w:rsid w:val="002C5546"/>
    <w:rsid w:val="002C7620"/>
    <w:rsid w:val="00304DBE"/>
    <w:rsid w:val="003118B0"/>
    <w:rsid w:val="00331270"/>
    <w:rsid w:val="0033543E"/>
    <w:rsid w:val="00335B10"/>
    <w:rsid w:val="003377A0"/>
    <w:rsid w:val="00365541"/>
    <w:rsid w:val="00366D84"/>
    <w:rsid w:val="00367216"/>
    <w:rsid w:val="00373219"/>
    <w:rsid w:val="00373BFD"/>
    <w:rsid w:val="00373C6B"/>
    <w:rsid w:val="00381F92"/>
    <w:rsid w:val="00395957"/>
    <w:rsid w:val="003979FC"/>
    <w:rsid w:val="003A647D"/>
    <w:rsid w:val="003C0B38"/>
    <w:rsid w:val="003C30CF"/>
    <w:rsid w:val="003D297C"/>
    <w:rsid w:val="003D3986"/>
    <w:rsid w:val="003D4B08"/>
    <w:rsid w:val="003D54FD"/>
    <w:rsid w:val="003D6B97"/>
    <w:rsid w:val="003D7370"/>
    <w:rsid w:val="003E3822"/>
    <w:rsid w:val="003F75F3"/>
    <w:rsid w:val="004006A8"/>
    <w:rsid w:val="00412840"/>
    <w:rsid w:val="004131C2"/>
    <w:rsid w:val="004209D9"/>
    <w:rsid w:val="00425E78"/>
    <w:rsid w:val="00425EFD"/>
    <w:rsid w:val="004310EB"/>
    <w:rsid w:val="00431A1F"/>
    <w:rsid w:val="00436700"/>
    <w:rsid w:val="004451B9"/>
    <w:rsid w:val="004500A3"/>
    <w:rsid w:val="004528F9"/>
    <w:rsid w:val="00472439"/>
    <w:rsid w:val="00485645"/>
    <w:rsid w:val="004A055D"/>
    <w:rsid w:val="004A1111"/>
    <w:rsid w:val="004A6D1A"/>
    <w:rsid w:val="004C3EB4"/>
    <w:rsid w:val="004D120A"/>
    <w:rsid w:val="004D4A69"/>
    <w:rsid w:val="004D6713"/>
    <w:rsid w:val="004F331E"/>
    <w:rsid w:val="004F4629"/>
    <w:rsid w:val="005009AD"/>
    <w:rsid w:val="0050511E"/>
    <w:rsid w:val="005062D0"/>
    <w:rsid w:val="005071B5"/>
    <w:rsid w:val="00514B84"/>
    <w:rsid w:val="00517DA8"/>
    <w:rsid w:val="005313A3"/>
    <w:rsid w:val="005340BE"/>
    <w:rsid w:val="00537539"/>
    <w:rsid w:val="00540040"/>
    <w:rsid w:val="00543008"/>
    <w:rsid w:val="0054697A"/>
    <w:rsid w:val="00546A23"/>
    <w:rsid w:val="00547D57"/>
    <w:rsid w:val="00560B39"/>
    <w:rsid w:val="00563BA0"/>
    <w:rsid w:val="00585B7E"/>
    <w:rsid w:val="005B0572"/>
    <w:rsid w:val="005B304D"/>
    <w:rsid w:val="005B59D6"/>
    <w:rsid w:val="005B7D27"/>
    <w:rsid w:val="005C52A5"/>
    <w:rsid w:val="005C7418"/>
    <w:rsid w:val="005D23D4"/>
    <w:rsid w:val="005D3B67"/>
    <w:rsid w:val="005E315E"/>
    <w:rsid w:val="005F0904"/>
    <w:rsid w:val="005F4A19"/>
    <w:rsid w:val="005F56FD"/>
    <w:rsid w:val="005F7A50"/>
    <w:rsid w:val="00605620"/>
    <w:rsid w:val="00606D0C"/>
    <w:rsid w:val="0061177E"/>
    <w:rsid w:val="00613CA8"/>
    <w:rsid w:val="00613FB1"/>
    <w:rsid w:val="006203C5"/>
    <w:rsid w:val="00621868"/>
    <w:rsid w:val="00622448"/>
    <w:rsid w:val="00627E22"/>
    <w:rsid w:val="006349D9"/>
    <w:rsid w:val="006361EF"/>
    <w:rsid w:val="00636214"/>
    <w:rsid w:val="006454D9"/>
    <w:rsid w:val="00647E09"/>
    <w:rsid w:val="00650B35"/>
    <w:rsid w:val="00650E47"/>
    <w:rsid w:val="00655039"/>
    <w:rsid w:val="00660C35"/>
    <w:rsid w:val="0067671D"/>
    <w:rsid w:val="00683DA9"/>
    <w:rsid w:val="0068748C"/>
    <w:rsid w:val="006A137F"/>
    <w:rsid w:val="006A1CA4"/>
    <w:rsid w:val="006B140A"/>
    <w:rsid w:val="006B3267"/>
    <w:rsid w:val="006B4C85"/>
    <w:rsid w:val="006B534B"/>
    <w:rsid w:val="006B6F6C"/>
    <w:rsid w:val="006B78CE"/>
    <w:rsid w:val="006C0C71"/>
    <w:rsid w:val="006C3A28"/>
    <w:rsid w:val="006C42F3"/>
    <w:rsid w:val="006C44E4"/>
    <w:rsid w:val="006F6323"/>
    <w:rsid w:val="00700233"/>
    <w:rsid w:val="00700789"/>
    <w:rsid w:val="007031A3"/>
    <w:rsid w:val="0070445B"/>
    <w:rsid w:val="007055A6"/>
    <w:rsid w:val="00720B3D"/>
    <w:rsid w:val="00722D19"/>
    <w:rsid w:val="007251C1"/>
    <w:rsid w:val="0073261E"/>
    <w:rsid w:val="00736A0B"/>
    <w:rsid w:val="00741CD1"/>
    <w:rsid w:val="007525AE"/>
    <w:rsid w:val="00752E04"/>
    <w:rsid w:val="00765F0A"/>
    <w:rsid w:val="007713E2"/>
    <w:rsid w:val="007905D0"/>
    <w:rsid w:val="00791C83"/>
    <w:rsid w:val="007937F5"/>
    <w:rsid w:val="00796C7B"/>
    <w:rsid w:val="007A030A"/>
    <w:rsid w:val="007A139B"/>
    <w:rsid w:val="007A4737"/>
    <w:rsid w:val="007C3765"/>
    <w:rsid w:val="007C5A2B"/>
    <w:rsid w:val="007D4860"/>
    <w:rsid w:val="007E1FBC"/>
    <w:rsid w:val="007E72C2"/>
    <w:rsid w:val="00806C89"/>
    <w:rsid w:val="00814C97"/>
    <w:rsid w:val="00814ED7"/>
    <w:rsid w:val="00820144"/>
    <w:rsid w:val="0082606E"/>
    <w:rsid w:val="0082727B"/>
    <w:rsid w:val="0082793B"/>
    <w:rsid w:val="008317CF"/>
    <w:rsid w:val="00835A29"/>
    <w:rsid w:val="0084196E"/>
    <w:rsid w:val="00841AF7"/>
    <w:rsid w:val="008609FB"/>
    <w:rsid w:val="008626DD"/>
    <w:rsid w:val="008653CA"/>
    <w:rsid w:val="00883D09"/>
    <w:rsid w:val="00892FA9"/>
    <w:rsid w:val="0089416E"/>
    <w:rsid w:val="008A0F02"/>
    <w:rsid w:val="008A2C10"/>
    <w:rsid w:val="008B0153"/>
    <w:rsid w:val="008B0D13"/>
    <w:rsid w:val="008B7459"/>
    <w:rsid w:val="008D0C37"/>
    <w:rsid w:val="008E463B"/>
    <w:rsid w:val="008E75BD"/>
    <w:rsid w:val="008F1EA9"/>
    <w:rsid w:val="008F27F3"/>
    <w:rsid w:val="008F4140"/>
    <w:rsid w:val="00900498"/>
    <w:rsid w:val="00903A6D"/>
    <w:rsid w:val="00904EFA"/>
    <w:rsid w:val="009062C2"/>
    <w:rsid w:val="0091407A"/>
    <w:rsid w:val="0092112A"/>
    <w:rsid w:val="00923CA1"/>
    <w:rsid w:val="00926817"/>
    <w:rsid w:val="00930F16"/>
    <w:rsid w:val="009352AD"/>
    <w:rsid w:val="00935328"/>
    <w:rsid w:val="0094245A"/>
    <w:rsid w:val="009425D4"/>
    <w:rsid w:val="00945AB7"/>
    <w:rsid w:val="00957096"/>
    <w:rsid w:val="00963F9C"/>
    <w:rsid w:val="0097691E"/>
    <w:rsid w:val="00980553"/>
    <w:rsid w:val="00985361"/>
    <w:rsid w:val="00985B9A"/>
    <w:rsid w:val="00994672"/>
    <w:rsid w:val="00996631"/>
    <w:rsid w:val="009B26F9"/>
    <w:rsid w:val="009B2B18"/>
    <w:rsid w:val="009B7807"/>
    <w:rsid w:val="009C1654"/>
    <w:rsid w:val="009C2F20"/>
    <w:rsid w:val="009C7976"/>
    <w:rsid w:val="009E3D01"/>
    <w:rsid w:val="009F2F90"/>
    <w:rsid w:val="009F622A"/>
    <w:rsid w:val="00A03233"/>
    <w:rsid w:val="00A04C37"/>
    <w:rsid w:val="00A13DE5"/>
    <w:rsid w:val="00A22906"/>
    <w:rsid w:val="00A23E63"/>
    <w:rsid w:val="00A277C6"/>
    <w:rsid w:val="00A34D36"/>
    <w:rsid w:val="00A45356"/>
    <w:rsid w:val="00A46D1E"/>
    <w:rsid w:val="00A51DBF"/>
    <w:rsid w:val="00A54044"/>
    <w:rsid w:val="00A56CE2"/>
    <w:rsid w:val="00A70F40"/>
    <w:rsid w:val="00A71CC5"/>
    <w:rsid w:val="00A73809"/>
    <w:rsid w:val="00A80B97"/>
    <w:rsid w:val="00A83F2E"/>
    <w:rsid w:val="00A85E95"/>
    <w:rsid w:val="00A9474F"/>
    <w:rsid w:val="00A95FDF"/>
    <w:rsid w:val="00A96EF3"/>
    <w:rsid w:val="00AA322E"/>
    <w:rsid w:val="00AC0F50"/>
    <w:rsid w:val="00AC14D2"/>
    <w:rsid w:val="00AC3C00"/>
    <w:rsid w:val="00AC7679"/>
    <w:rsid w:val="00AD35BB"/>
    <w:rsid w:val="00AD4EC6"/>
    <w:rsid w:val="00AE4ACA"/>
    <w:rsid w:val="00B17049"/>
    <w:rsid w:val="00B201E6"/>
    <w:rsid w:val="00B239D5"/>
    <w:rsid w:val="00B24488"/>
    <w:rsid w:val="00B25957"/>
    <w:rsid w:val="00B305B3"/>
    <w:rsid w:val="00B31861"/>
    <w:rsid w:val="00B367D3"/>
    <w:rsid w:val="00B42CDA"/>
    <w:rsid w:val="00B51400"/>
    <w:rsid w:val="00B6046A"/>
    <w:rsid w:val="00B62BF8"/>
    <w:rsid w:val="00B645F1"/>
    <w:rsid w:val="00B720AC"/>
    <w:rsid w:val="00B81261"/>
    <w:rsid w:val="00B87A69"/>
    <w:rsid w:val="00B905E8"/>
    <w:rsid w:val="00BA4F54"/>
    <w:rsid w:val="00BB0245"/>
    <w:rsid w:val="00BB3A5B"/>
    <w:rsid w:val="00BC3E02"/>
    <w:rsid w:val="00BE343E"/>
    <w:rsid w:val="00BE4EE8"/>
    <w:rsid w:val="00C014B7"/>
    <w:rsid w:val="00C061B2"/>
    <w:rsid w:val="00C138B3"/>
    <w:rsid w:val="00C14612"/>
    <w:rsid w:val="00C15C04"/>
    <w:rsid w:val="00C202C7"/>
    <w:rsid w:val="00C23E0C"/>
    <w:rsid w:val="00C23EF9"/>
    <w:rsid w:val="00C31775"/>
    <w:rsid w:val="00C37125"/>
    <w:rsid w:val="00C372E9"/>
    <w:rsid w:val="00C442DB"/>
    <w:rsid w:val="00C449D5"/>
    <w:rsid w:val="00C459BA"/>
    <w:rsid w:val="00C4632D"/>
    <w:rsid w:val="00C522D4"/>
    <w:rsid w:val="00C52D39"/>
    <w:rsid w:val="00C54633"/>
    <w:rsid w:val="00C70D9E"/>
    <w:rsid w:val="00C75945"/>
    <w:rsid w:val="00C77218"/>
    <w:rsid w:val="00C83B0F"/>
    <w:rsid w:val="00C93C38"/>
    <w:rsid w:val="00CA09B2"/>
    <w:rsid w:val="00CA0E1B"/>
    <w:rsid w:val="00CA4115"/>
    <w:rsid w:val="00CB0839"/>
    <w:rsid w:val="00CB47BB"/>
    <w:rsid w:val="00CB7283"/>
    <w:rsid w:val="00CC52DB"/>
    <w:rsid w:val="00CC5949"/>
    <w:rsid w:val="00CC6358"/>
    <w:rsid w:val="00CD2E85"/>
    <w:rsid w:val="00CD7023"/>
    <w:rsid w:val="00CE2F23"/>
    <w:rsid w:val="00CF4C1E"/>
    <w:rsid w:val="00CF6E66"/>
    <w:rsid w:val="00D0217B"/>
    <w:rsid w:val="00D06CB4"/>
    <w:rsid w:val="00D07D87"/>
    <w:rsid w:val="00D219B7"/>
    <w:rsid w:val="00D23875"/>
    <w:rsid w:val="00D3157A"/>
    <w:rsid w:val="00D32BDD"/>
    <w:rsid w:val="00D37256"/>
    <w:rsid w:val="00D5185C"/>
    <w:rsid w:val="00D52602"/>
    <w:rsid w:val="00D65135"/>
    <w:rsid w:val="00D66A66"/>
    <w:rsid w:val="00D72A0A"/>
    <w:rsid w:val="00D851FE"/>
    <w:rsid w:val="00D9010F"/>
    <w:rsid w:val="00D91C4F"/>
    <w:rsid w:val="00D92730"/>
    <w:rsid w:val="00DA467A"/>
    <w:rsid w:val="00DA4875"/>
    <w:rsid w:val="00DA59AF"/>
    <w:rsid w:val="00DB1563"/>
    <w:rsid w:val="00DB421B"/>
    <w:rsid w:val="00DB7E15"/>
    <w:rsid w:val="00DC1388"/>
    <w:rsid w:val="00DC4B49"/>
    <w:rsid w:val="00DC50CC"/>
    <w:rsid w:val="00DC6C27"/>
    <w:rsid w:val="00DD0478"/>
    <w:rsid w:val="00DD2798"/>
    <w:rsid w:val="00DD3414"/>
    <w:rsid w:val="00DE146A"/>
    <w:rsid w:val="00DE1C88"/>
    <w:rsid w:val="00DE285A"/>
    <w:rsid w:val="00DE4891"/>
    <w:rsid w:val="00DE7488"/>
    <w:rsid w:val="00DE7B6F"/>
    <w:rsid w:val="00DF0ADA"/>
    <w:rsid w:val="00DF578E"/>
    <w:rsid w:val="00DF5932"/>
    <w:rsid w:val="00E01B1D"/>
    <w:rsid w:val="00E0289E"/>
    <w:rsid w:val="00E1252D"/>
    <w:rsid w:val="00E40341"/>
    <w:rsid w:val="00E52631"/>
    <w:rsid w:val="00E60172"/>
    <w:rsid w:val="00E613B2"/>
    <w:rsid w:val="00E62342"/>
    <w:rsid w:val="00E64207"/>
    <w:rsid w:val="00E65CDB"/>
    <w:rsid w:val="00E6609E"/>
    <w:rsid w:val="00E728A1"/>
    <w:rsid w:val="00E83B27"/>
    <w:rsid w:val="00E879A1"/>
    <w:rsid w:val="00E956D9"/>
    <w:rsid w:val="00E9616E"/>
    <w:rsid w:val="00EC139F"/>
    <w:rsid w:val="00EF3A22"/>
    <w:rsid w:val="00F025CE"/>
    <w:rsid w:val="00F17013"/>
    <w:rsid w:val="00F17EBF"/>
    <w:rsid w:val="00F20476"/>
    <w:rsid w:val="00F2689E"/>
    <w:rsid w:val="00F32286"/>
    <w:rsid w:val="00F71A84"/>
    <w:rsid w:val="00F72A04"/>
    <w:rsid w:val="00F740CC"/>
    <w:rsid w:val="00F76AD9"/>
    <w:rsid w:val="00F77CE5"/>
    <w:rsid w:val="00F97267"/>
    <w:rsid w:val="00FA6B7D"/>
    <w:rsid w:val="00FB2AE6"/>
    <w:rsid w:val="00FB3806"/>
    <w:rsid w:val="00FB7889"/>
    <w:rsid w:val="00FC156D"/>
    <w:rsid w:val="00FE2079"/>
    <w:rsid w:val="00FE705F"/>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s@ssr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4" ma:contentTypeDescription="" ma:contentTypeScope="" ma:versionID="9db2e662f7b7485ae92cae03239eba27">
  <xsd:schema xmlns:xsd="http://www.w3.org/2001/XMLSchema" xmlns:xs="http://www.w3.org/2001/XMLSchema" xmlns:p="http://schemas.microsoft.com/office/2006/metadata/properties" xmlns:ns2="f6c0f5a9-fb1b-46f7-8164-1a62f2efa361" targetNamespace="http://schemas.microsoft.com/office/2006/metadata/properties" ma:root="true" ma:fieldsID="31623242bb05f9c2fad7197c24e9860b" ns2:_="">
    <xsd:import namespace="f6c0f5a9-fb1b-46f7-8164-1a62f2efa361"/>
    <xsd:element name="properties">
      <xsd:complexType>
        <xsd:sequence>
          <xsd:element name="documentManagement">
            <xsd:complexType>
              <xsd:all>
                <xsd:element ref="ns2:Sensitivity" minOccurs="0"/>
                <xsd:element ref="ns2:TaxCatchAll" minOccurs="0"/>
                <xsd:element ref="ns2:TaxCatchAllLabel"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4"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f6c0f5a9-fb1b-46f7-8164-1a62f2efa361">OFFICIAL Public</Sensitivity>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033c51b-9e13-4064-a3ac-ab76bcc65b4f" ContentTypeId="0x0101000861C48D4F3D714C9F48BB14B14ED38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5C22-4A7A-49BB-B914-FB93075874CE}"/>
</file>

<file path=customXml/itemProps2.xml><?xml version="1.0" encoding="utf-8"?>
<ds:datastoreItem xmlns:ds="http://schemas.openxmlformats.org/officeDocument/2006/customXml" ds:itemID="{2D7F3B08-0AFE-444F-AD94-7BBDEB259C36}">
  <ds:schemaRefs>
    <ds:schemaRef ds:uri="http://purl.org/dc/terms/"/>
    <ds:schemaRef ds:uri="e9fe5f61-9c4e-47d1-805d-0f848131e48f"/>
    <ds:schemaRef ds:uri="http://schemas.microsoft.com/office/2006/documentManagement/types"/>
    <ds:schemaRef ds:uri="40440d4a-70b4-4784-bb7e-c9faebffb0f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6c0f5a9-fb1b-46f7-8164-1a62f2efa361"/>
    <ds:schemaRef ds:uri="http://www.w3.org/XML/1998/namespace"/>
    <ds:schemaRef ds:uri="http://purl.org/dc/dcmitype/"/>
  </ds:schemaRefs>
</ds:datastoreItem>
</file>

<file path=customXml/itemProps3.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4.xml><?xml version="1.0" encoding="utf-8"?>
<ds:datastoreItem xmlns:ds="http://schemas.openxmlformats.org/officeDocument/2006/customXml" ds:itemID="{F9A6A47A-00E7-484A-A591-5F7DF1C6B494}"/>
</file>

<file path=customXml/itemProps5.xml><?xml version="1.0" encoding="utf-8"?>
<ds:datastoreItem xmlns:ds="http://schemas.openxmlformats.org/officeDocument/2006/customXml" ds:itemID="{5E529C56-FA77-47E0-9EF7-1B63DFF2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2017-07-17T15:00:00Z</dcterms:created>
  <dcterms:modified xsi:type="dcterms:W3CDTF">2017-08-02T13:33:00Z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MSIP_Label_5867449f-99ce-461b-a4f3-67a0ad4387eb_Enabled">
    <vt:lpwstr>True</vt:lpwstr>
  </property>
  <property fmtid="{D5CDD505-2E9C-101B-9397-08002B2CF9AE}" pid="6" name="MSIP_Label_5867449f-99ce-461b-a4f3-67a0ad4387eb_SiteId">
    <vt:lpwstr>fa810b6b-7dd2-4340-934f-96091d79eacd</vt:lpwstr>
  </property>
  <property fmtid="{D5CDD505-2E9C-101B-9397-08002B2CF9AE}" pid="7" name="MSIP_Label_5867449f-99ce-461b-a4f3-67a0ad4387eb_Ref">
    <vt:lpwstr>https://api.informationprotection.azure.com/api/fa810b6b-7dd2-4340-934f-96091d79eacd</vt:lpwstr>
  </property>
  <property fmtid="{D5CDD505-2E9C-101B-9397-08002B2CF9AE}" pid="8" name="MSIP_Label_5867449f-99ce-461b-a4f3-67a0ad4387eb_SetBy">
    <vt:lpwstr>anthony.bende-nabende@ssro.gov.uk</vt:lpwstr>
  </property>
  <property fmtid="{D5CDD505-2E9C-101B-9397-08002B2CF9AE}" pid="9" name="MSIP_Label_5867449f-99ce-461b-a4f3-67a0ad4387eb_SetDate">
    <vt:lpwstr>2017-08-02T13:45:43.8616542+01:00</vt:lpwstr>
  </property>
  <property fmtid="{D5CDD505-2E9C-101B-9397-08002B2CF9AE}" pid="10" name="MSIP_Label_5867449f-99ce-461b-a4f3-67a0ad4387eb_Name">
    <vt:lpwstr>OFFICIAL-Public</vt:lpwstr>
  </property>
  <property fmtid="{D5CDD505-2E9C-101B-9397-08002B2CF9AE}" pid="11" name="MSIP_Label_5867449f-99ce-461b-a4f3-67a0ad4387eb_Application">
    <vt:lpwstr>Microsoft Azure Information Protection</vt:lpwstr>
  </property>
  <property fmtid="{D5CDD505-2E9C-101B-9397-08002B2CF9AE}" pid="12" name="MSIP_Label_5867449f-99ce-461b-a4f3-67a0ad4387eb_Extended_MSFT_Method">
    <vt:lpwstr>Manual</vt:lpwstr>
  </property>
  <property fmtid="{D5CDD505-2E9C-101B-9397-08002B2CF9AE}" pid="13" name="Sensitivity">
    <vt:lpwstr>OFFICIAL-Public</vt:lpwstr>
  </property>
</Properties>
</file>